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9209C" w14:textId="77777777" w:rsidR="009260DE" w:rsidRPr="00C642D9" w:rsidRDefault="0021526C" w:rsidP="009260DE">
      <w:pPr>
        <w:rPr>
          <w:sz w:val="24"/>
          <w:szCs w:val="24"/>
        </w:rPr>
      </w:pPr>
      <w:r w:rsidRPr="00C642D9">
        <w:rPr>
          <w:noProof/>
          <w:sz w:val="24"/>
          <w:szCs w:val="24"/>
          <w:lang w:eastAsia="da-DK"/>
        </w:rPr>
        <w:drawing>
          <wp:anchor distT="0" distB="0" distL="114300" distR="114300" simplePos="0" relativeHeight="251658240" behindDoc="0" locked="0" layoutInCell="1" allowOverlap="1" wp14:anchorId="753B6C4A" wp14:editId="03B6386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642D9">
        <w:rPr>
          <w:sz w:val="24"/>
          <w:szCs w:val="24"/>
        </w:rPr>
        <w:br w:type="textWrapping" w:clear="all"/>
      </w:r>
    </w:p>
    <w:p w14:paraId="5A82914D" w14:textId="10013531" w:rsidR="00B936D0" w:rsidRPr="00B936D0" w:rsidRDefault="009260DE" w:rsidP="009260DE">
      <w:pPr>
        <w:pStyle w:val="Titel"/>
        <w:tabs>
          <w:tab w:val="right" w:pos="9356"/>
        </w:tabs>
        <w:jc w:val="left"/>
        <w:rPr>
          <w:szCs w:val="24"/>
        </w:rPr>
      </w:pPr>
      <w:r w:rsidRPr="00C642D9">
        <w:rPr>
          <w:b w:val="0"/>
          <w:szCs w:val="24"/>
          <w:lang w:eastAsia="en-US"/>
        </w:rPr>
        <w:tab/>
      </w:r>
      <w:r w:rsidR="00E613D1">
        <w:rPr>
          <w:szCs w:val="24"/>
        </w:rPr>
        <w:t>9</w:t>
      </w:r>
      <w:r w:rsidR="00B936D0">
        <w:rPr>
          <w:szCs w:val="24"/>
        </w:rPr>
        <w:t xml:space="preserve">. </w:t>
      </w:r>
      <w:r w:rsidR="00E613D1">
        <w:rPr>
          <w:szCs w:val="24"/>
        </w:rPr>
        <w:t>december</w:t>
      </w:r>
      <w:r w:rsidR="00B936D0">
        <w:rPr>
          <w:szCs w:val="24"/>
        </w:rPr>
        <w:t xml:space="preserve"> 2024</w:t>
      </w:r>
    </w:p>
    <w:p w14:paraId="1C78D041" w14:textId="77777777" w:rsidR="009260DE" w:rsidRPr="00C642D9" w:rsidRDefault="009260DE" w:rsidP="009260DE">
      <w:pPr>
        <w:pStyle w:val="Titel"/>
        <w:tabs>
          <w:tab w:val="left" w:pos="8222"/>
        </w:tabs>
        <w:jc w:val="left"/>
        <w:rPr>
          <w:b w:val="0"/>
          <w:szCs w:val="24"/>
        </w:rPr>
      </w:pPr>
    </w:p>
    <w:p w14:paraId="61DA02D0" w14:textId="77777777" w:rsidR="009260DE" w:rsidRPr="00C642D9" w:rsidRDefault="009260DE" w:rsidP="009260DE">
      <w:pPr>
        <w:pStyle w:val="Titel"/>
        <w:jc w:val="left"/>
        <w:rPr>
          <w:b w:val="0"/>
          <w:szCs w:val="24"/>
        </w:rPr>
      </w:pPr>
    </w:p>
    <w:p w14:paraId="03AABE0F" w14:textId="77777777" w:rsidR="009260DE" w:rsidRPr="00C642D9" w:rsidRDefault="009260DE" w:rsidP="009260DE">
      <w:pPr>
        <w:pStyle w:val="Titel"/>
        <w:jc w:val="left"/>
        <w:rPr>
          <w:b w:val="0"/>
          <w:szCs w:val="24"/>
        </w:rPr>
      </w:pPr>
    </w:p>
    <w:p w14:paraId="4849E66B" w14:textId="77777777" w:rsidR="009260DE" w:rsidRPr="00C642D9" w:rsidRDefault="009260DE" w:rsidP="009260DE">
      <w:pPr>
        <w:jc w:val="center"/>
        <w:rPr>
          <w:b/>
          <w:sz w:val="24"/>
          <w:szCs w:val="24"/>
        </w:rPr>
      </w:pPr>
      <w:r w:rsidRPr="00C642D9">
        <w:rPr>
          <w:b/>
          <w:sz w:val="24"/>
          <w:szCs w:val="24"/>
        </w:rPr>
        <w:t>PRODUKTRESUMÉ</w:t>
      </w:r>
    </w:p>
    <w:p w14:paraId="56196DB6" w14:textId="77777777" w:rsidR="009260DE" w:rsidRPr="00C642D9" w:rsidRDefault="009260DE" w:rsidP="009260DE">
      <w:pPr>
        <w:jc w:val="center"/>
        <w:rPr>
          <w:b/>
          <w:sz w:val="24"/>
          <w:szCs w:val="24"/>
        </w:rPr>
      </w:pPr>
    </w:p>
    <w:p w14:paraId="2892CCF7" w14:textId="77777777" w:rsidR="009260DE" w:rsidRPr="00C642D9" w:rsidRDefault="009260DE" w:rsidP="009260DE">
      <w:pPr>
        <w:jc w:val="center"/>
        <w:rPr>
          <w:b/>
          <w:sz w:val="24"/>
          <w:szCs w:val="24"/>
        </w:rPr>
      </w:pPr>
      <w:r w:rsidRPr="00C642D9">
        <w:rPr>
          <w:b/>
          <w:sz w:val="24"/>
          <w:szCs w:val="24"/>
        </w:rPr>
        <w:t>for</w:t>
      </w:r>
    </w:p>
    <w:p w14:paraId="22CDDE26" w14:textId="77777777" w:rsidR="000B058C" w:rsidRPr="00C642D9" w:rsidRDefault="000B058C" w:rsidP="009260DE">
      <w:pPr>
        <w:jc w:val="center"/>
        <w:rPr>
          <w:b/>
          <w:sz w:val="24"/>
          <w:szCs w:val="24"/>
        </w:rPr>
      </w:pPr>
    </w:p>
    <w:p w14:paraId="4ED0170B" w14:textId="31BEBB6F" w:rsidR="009260DE" w:rsidRPr="00C642D9" w:rsidRDefault="00823A06" w:rsidP="009260DE">
      <w:pPr>
        <w:jc w:val="center"/>
        <w:rPr>
          <w:b/>
          <w:sz w:val="24"/>
          <w:szCs w:val="24"/>
        </w:rPr>
      </w:pPr>
      <w:proofErr w:type="spellStart"/>
      <w:r w:rsidRPr="00C642D9">
        <w:rPr>
          <w:b/>
          <w:sz w:val="24"/>
          <w:szCs w:val="24"/>
        </w:rPr>
        <w:t>Naproxen</w:t>
      </w:r>
      <w:proofErr w:type="spellEnd"/>
      <w:r w:rsidRPr="00C642D9">
        <w:rPr>
          <w:b/>
          <w:sz w:val="24"/>
          <w:szCs w:val="24"/>
        </w:rPr>
        <w:t xml:space="preserve"> "</w:t>
      </w:r>
      <w:proofErr w:type="spellStart"/>
      <w:r w:rsidRPr="00C642D9">
        <w:rPr>
          <w:b/>
          <w:sz w:val="24"/>
          <w:szCs w:val="24"/>
        </w:rPr>
        <w:t>Accord</w:t>
      </w:r>
      <w:proofErr w:type="spellEnd"/>
      <w:r w:rsidRPr="00C642D9">
        <w:rPr>
          <w:b/>
          <w:sz w:val="24"/>
          <w:szCs w:val="24"/>
        </w:rPr>
        <w:t>", tabletter</w:t>
      </w:r>
    </w:p>
    <w:p w14:paraId="2010E687" w14:textId="77777777" w:rsidR="009260DE" w:rsidRPr="00C642D9" w:rsidRDefault="009260DE" w:rsidP="009260DE">
      <w:pPr>
        <w:jc w:val="both"/>
        <w:rPr>
          <w:sz w:val="24"/>
          <w:szCs w:val="24"/>
        </w:rPr>
      </w:pPr>
    </w:p>
    <w:p w14:paraId="4368813D" w14:textId="77777777" w:rsidR="009260DE" w:rsidRPr="00C642D9" w:rsidRDefault="009260DE" w:rsidP="009260DE">
      <w:pPr>
        <w:jc w:val="both"/>
        <w:rPr>
          <w:sz w:val="24"/>
          <w:szCs w:val="24"/>
        </w:rPr>
      </w:pPr>
    </w:p>
    <w:p w14:paraId="1B32E3D8" w14:textId="77777777" w:rsidR="009260DE" w:rsidRPr="00C642D9" w:rsidRDefault="009260DE" w:rsidP="009260DE">
      <w:pPr>
        <w:tabs>
          <w:tab w:val="left" w:pos="851"/>
        </w:tabs>
        <w:ind w:left="851" w:hanging="851"/>
        <w:rPr>
          <w:b/>
          <w:sz w:val="24"/>
          <w:szCs w:val="24"/>
        </w:rPr>
      </w:pPr>
      <w:r w:rsidRPr="00C642D9">
        <w:rPr>
          <w:b/>
          <w:sz w:val="24"/>
          <w:szCs w:val="24"/>
        </w:rPr>
        <w:t>0.</w:t>
      </w:r>
      <w:r w:rsidRPr="00C642D9">
        <w:rPr>
          <w:b/>
          <w:sz w:val="24"/>
          <w:szCs w:val="24"/>
        </w:rPr>
        <w:tab/>
        <w:t>D.SP.NR.</w:t>
      </w:r>
    </w:p>
    <w:p w14:paraId="0A5B916A" w14:textId="35CC1F5C" w:rsidR="009260DE" w:rsidRPr="00C642D9" w:rsidRDefault="00823A06" w:rsidP="009260DE">
      <w:pPr>
        <w:tabs>
          <w:tab w:val="left" w:pos="851"/>
        </w:tabs>
        <w:ind w:left="851"/>
        <w:rPr>
          <w:sz w:val="24"/>
          <w:szCs w:val="24"/>
        </w:rPr>
      </w:pPr>
      <w:r w:rsidRPr="00C642D9">
        <w:rPr>
          <w:sz w:val="24"/>
          <w:szCs w:val="24"/>
        </w:rPr>
        <w:t>32241</w:t>
      </w:r>
    </w:p>
    <w:p w14:paraId="75E64EF8" w14:textId="77777777" w:rsidR="009260DE" w:rsidRPr="00C642D9" w:rsidRDefault="009260DE" w:rsidP="009260DE">
      <w:pPr>
        <w:tabs>
          <w:tab w:val="left" w:pos="851"/>
        </w:tabs>
        <w:ind w:left="851"/>
        <w:rPr>
          <w:sz w:val="24"/>
          <w:szCs w:val="24"/>
        </w:rPr>
      </w:pPr>
    </w:p>
    <w:p w14:paraId="1F707A87" w14:textId="77777777" w:rsidR="009260DE" w:rsidRPr="00C642D9" w:rsidRDefault="009260DE" w:rsidP="009260DE">
      <w:pPr>
        <w:tabs>
          <w:tab w:val="left" w:pos="851"/>
        </w:tabs>
        <w:ind w:left="851" w:hanging="851"/>
        <w:rPr>
          <w:b/>
          <w:sz w:val="24"/>
          <w:szCs w:val="24"/>
        </w:rPr>
      </w:pPr>
      <w:r w:rsidRPr="00C642D9">
        <w:rPr>
          <w:b/>
          <w:sz w:val="24"/>
          <w:szCs w:val="24"/>
        </w:rPr>
        <w:t>1.</w:t>
      </w:r>
      <w:r w:rsidRPr="00C642D9">
        <w:rPr>
          <w:b/>
          <w:sz w:val="24"/>
          <w:szCs w:val="24"/>
        </w:rPr>
        <w:tab/>
        <w:t>LÆGEMIDLETS NAVN</w:t>
      </w:r>
    </w:p>
    <w:p w14:paraId="39195F64" w14:textId="6FF97A85" w:rsidR="009260DE" w:rsidRPr="00C642D9" w:rsidRDefault="00823A06" w:rsidP="009260DE">
      <w:pPr>
        <w:tabs>
          <w:tab w:val="left" w:pos="851"/>
        </w:tabs>
        <w:ind w:left="851"/>
        <w:rPr>
          <w:sz w:val="24"/>
          <w:szCs w:val="24"/>
        </w:rPr>
      </w:pPr>
      <w:proofErr w:type="spellStart"/>
      <w:r w:rsidRPr="00C642D9">
        <w:rPr>
          <w:sz w:val="24"/>
          <w:szCs w:val="24"/>
        </w:rPr>
        <w:t>Naproxen</w:t>
      </w:r>
      <w:proofErr w:type="spellEnd"/>
      <w:r w:rsidRPr="00C642D9">
        <w:rPr>
          <w:sz w:val="24"/>
          <w:szCs w:val="24"/>
        </w:rPr>
        <w:t xml:space="preserve"> "</w:t>
      </w:r>
      <w:proofErr w:type="spellStart"/>
      <w:r w:rsidRPr="00C642D9">
        <w:rPr>
          <w:sz w:val="24"/>
          <w:szCs w:val="24"/>
        </w:rPr>
        <w:t>Accord</w:t>
      </w:r>
      <w:proofErr w:type="spellEnd"/>
      <w:r w:rsidRPr="00C642D9">
        <w:rPr>
          <w:sz w:val="24"/>
          <w:szCs w:val="24"/>
        </w:rPr>
        <w:t>"</w:t>
      </w:r>
    </w:p>
    <w:p w14:paraId="1D6D4AB5" w14:textId="77777777" w:rsidR="009260DE" w:rsidRPr="00C642D9" w:rsidRDefault="009260DE" w:rsidP="009260DE">
      <w:pPr>
        <w:tabs>
          <w:tab w:val="left" w:pos="851"/>
        </w:tabs>
        <w:ind w:left="851"/>
        <w:rPr>
          <w:sz w:val="24"/>
          <w:szCs w:val="24"/>
        </w:rPr>
      </w:pPr>
    </w:p>
    <w:p w14:paraId="04D7D142" w14:textId="77777777" w:rsidR="009260DE" w:rsidRPr="00C642D9" w:rsidRDefault="009260DE" w:rsidP="009260DE">
      <w:pPr>
        <w:tabs>
          <w:tab w:val="left" w:pos="851"/>
        </w:tabs>
        <w:ind w:left="851" w:hanging="851"/>
        <w:rPr>
          <w:b/>
          <w:sz w:val="24"/>
          <w:szCs w:val="24"/>
        </w:rPr>
      </w:pPr>
      <w:r w:rsidRPr="00C642D9">
        <w:rPr>
          <w:b/>
          <w:sz w:val="24"/>
          <w:szCs w:val="24"/>
        </w:rPr>
        <w:t>2.</w:t>
      </w:r>
      <w:r w:rsidRPr="00C642D9">
        <w:rPr>
          <w:b/>
          <w:sz w:val="24"/>
          <w:szCs w:val="24"/>
        </w:rPr>
        <w:tab/>
        <w:t>KVALITATIV OG KVANTITATIV SAMMENSÆTNING</w:t>
      </w:r>
    </w:p>
    <w:p w14:paraId="4E9C7C25" w14:textId="77777777" w:rsidR="00823A06" w:rsidRPr="00C642D9" w:rsidRDefault="00823A06" w:rsidP="00AF0671">
      <w:pPr>
        <w:ind w:left="851"/>
        <w:rPr>
          <w:sz w:val="24"/>
          <w:szCs w:val="24"/>
        </w:rPr>
      </w:pPr>
      <w:r w:rsidRPr="00C642D9">
        <w:rPr>
          <w:sz w:val="24"/>
          <w:szCs w:val="24"/>
        </w:rPr>
        <w:t xml:space="preserve">Hver tablet indeholder 250 mg </w:t>
      </w:r>
      <w:proofErr w:type="spellStart"/>
      <w:r w:rsidRPr="00C642D9">
        <w:rPr>
          <w:sz w:val="24"/>
          <w:szCs w:val="24"/>
        </w:rPr>
        <w:t>naproxen</w:t>
      </w:r>
      <w:proofErr w:type="spellEnd"/>
      <w:r w:rsidRPr="00C642D9">
        <w:rPr>
          <w:sz w:val="24"/>
          <w:szCs w:val="24"/>
        </w:rPr>
        <w:t>.</w:t>
      </w:r>
    </w:p>
    <w:p w14:paraId="6453722D" w14:textId="77777777" w:rsidR="00823A06" w:rsidRPr="00C642D9" w:rsidRDefault="00823A06" w:rsidP="00AF0671">
      <w:pPr>
        <w:ind w:left="851"/>
        <w:rPr>
          <w:sz w:val="24"/>
          <w:szCs w:val="24"/>
        </w:rPr>
      </w:pPr>
      <w:r w:rsidRPr="00C642D9">
        <w:rPr>
          <w:sz w:val="24"/>
          <w:szCs w:val="24"/>
        </w:rPr>
        <w:t xml:space="preserve">Hver tablet indeholder 500 mg </w:t>
      </w:r>
      <w:proofErr w:type="spellStart"/>
      <w:r w:rsidRPr="00C642D9">
        <w:rPr>
          <w:sz w:val="24"/>
          <w:szCs w:val="24"/>
        </w:rPr>
        <w:t>naproxen</w:t>
      </w:r>
      <w:proofErr w:type="spellEnd"/>
      <w:r w:rsidRPr="00C642D9">
        <w:rPr>
          <w:sz w:val="24"/>
          <w:szCs w:val="24"/>
        </w:rPr>
        <w:t>.</w:t>
      </w:r>
    </w:p>
    <w:p w14:paraId="70502746" w14:textId="77777777" w:rsidR="00823A06" w:rsidRPr="00C642D9" w:rsidRDefault="00823A06" w:rsidP="00AF0671">
      <w:pPr>
        <w:ind w:left="851"/>
        <w:rPr>
          <w:sz w:val="24"/>
          <w:szCs w:val="24"/>
          <w:u w:val="single"/>
        </w:rPr>
      </w:pPr>
    </w:p>
    <w:p w14:paraId="4DFF9D18" w14:textId="77777777" w:rsidR="00823A06" w:rsidRPr="00C642D9" w:rsidRDefault="00823A06" w:rsidP="00AF0671">
      <w:pPr>
        <w:ind w:left="851"/>
        <w:rPr>
          <w:sz w:val="24"/>
          <w:szCs w:val="24"/>
          <w:u w:val="single"/>
        </w:rPr>
      </w:pPr>
      <w:r w:rsidRPr="00C642D9">
        <w:rPr>
          <w:sz w:val="24"/>
          <w:szCs w:val="24"/>
          <w:u w:val="single"/>
        </w:rPr>
        <w:t>Hjælpestof, som behandleren skal være opmærksom på:</w:t>
      </w:r>
    </w:p>
    <w:p w14:paraId="623A7483" w14:textId="77777777" w:rsidR="00823A06" w:rsidRPr="00C642D9" w:rsidRDefault="00823A06" w:rsidP="00AF0671">
      <w:pPr>
        <w:ind w:left="851"/>
        <w:rPr>
          <w:sz w:val="24"/>
          <w:szCs w:val="24"/>
        </w:rPr>
      </w:pPr>
      <w:r w:rsidRPr="00C642D9">
        <w:rPr>
          <w:sz w:val="24"/>
          <w:szCs w:val="24"/>
        </w:rPr>
        <w:t xml:space="preserve">Hver 250 mg tablet indeholder 68 mg </w:t>
      </w:r>
      <w:proofErr w:type="spellStart"/>
      <w:r w:rsidRPr="00C642D9">
        <w:rPr>
          <w:sz w:val="24"/>
          <w:szCs w:val="24"/>
        </w:rPr>
        <w:t>lactose</w:t>
      </w:r>
      <w:proofErr w:type="spellEnd"/>
      <w:r w:rsidRPr="00C642D9">
        <w:rPr>
          <w:sz w:val="24"/>
          <w:szCs w:val="24"/>
        </w:rPr>
        <w:t xml:space="preserve"> (som monohydrat)</w:t>
      </w:r>
    </w:p>
    <w:p w14:paraId="7794BAC6" w14:textId="77777777" w:rsidR="00823A06" w:rsidRPr="00C642D9" w:rsidRDefault="00823A06" w:rsidP="00AF0671">
      <w:pPr>
        <w:ind w:left="851"/>
        <w:rPr>
          <w:sz w:val="24"/>
          <w:szCs w:val="24"/>
        </w:rPr>
      </w:pPr>
      <w:r w:rsidRPr="00C642D9">
        <w:rPr>
          <w:sz w:val="24"/>
          <w:szCs w:val="24"/>
        </w:rPr>
        <w:t xml:space="preserve">Hver 500 mg tablet indeholder 137 mg </w:t>
      </w:r>
      <w:proofErr w:type="spellStart"/>
      <w:r w:rsidRPr="00C642D9">
        <w:rPr>
          <w:sz w:val="24"/>
          <w:szCs w:val="24"/>
        </w:rPr>
        <w:t>lactose</w:t>
      </w:r>
      <w:proofErr w:type="spellEnd"/>
      <w:r w:rsidRPr="00C642D9">
        <w:rPr>
          <w:sz w:val="24"/>
          <w:szCs w:val="24"/>
        </w:rPr>
        <w:t xml:space="preserve"> (som monohydrat)</w:t>
      </w:r>
    </w:p>
    <w:p w14:paraId="1FCE416E" w14:textId="77777777" w:rsidR="00823A06" w:rsidRPr="00C642D9" w:rsidRDefault="00823A06" w:rsidP="00AF0671">
      <w:pPr>
        <w:ind w:left="851"/>
        <w:rPr>
          <w:sz w:val="24"/>
          <w:szCs w:val="24"/>
        </w:rPr>
      </w:pPr>
    </w:p>
    <w:p w14:paraId="46B0EA68" w14:textId="77777777" w:rsidR="00823A06" w:rsidRPr="00C642D9" w:rsidRDefault="00823A06" w:rsidP="00AF0671">
      <w:pPr>
        <w:ind w:left="851"/>
        <w:rPr>
          <w:sz w:val="24"/>
          <w:szCs w:val="24"/>
        </w:rPr>
      </w:pPr>
      <w:r w:rsidRPr="00C642D9">
        <w:rPr>
          <w:sz w:val="24"/>
          <w:szCs w:val="24"/>
        </w:rPr>
        <w:t>Alle hjælpestoffer er anført under pkt. 6.1.</w:t>
      </w:r>
    </w:p>
    <w:p w14:paraId="5CE21A4E" w14:textId="77777777" w:rsidR="009260DE" w:rsidRPr="00C642D9" w:rsidRDefault="009260DE" w:rsidP="009260DE">
      <w:pPr>
        <w:tabs>
          <w:tab w:val="left" w:pos="851"/>
        </w:tabs>
        <w:ind w:left="851"/>
        <w:rPr>
          <w:sz w:val="24"/>
          <w:szCs w:val="24"/>
        </w:rPr>
      </w:pPr>
    </w:p>
    <w:p w14:paraId="69180996" w14:textId="77777777" w:rsidR="009260DE" w:rsidRPr="00C642D9" w:rsidRDefault="009260DE" w:rsidP="009260DE">
      <w:pPr>
        <w:tabs>
          <w:tab w:val="left" w:pos="851"/>
        </w:tabs>
        <w:ind w:left="851" w:hanging="851"/>
        <w:rPr>
          <w:b/>
          <w:sz w:val="24"/>
          <w:szCs w:val="24"/>
        </w:rPr>
      </w:pPr>
      <w:r w:rsidRPr="00C642D9">
        <w:rPr>
          <w:b/>
          <w:sz w:val="24"/>
          <w:szCs w:val="24"/>
        </w:rPr>
        <w:t>3.</w:t>
      </w:r>
      <w:r w:rsidRPr="00C642D9">
        <w:rPr>
          <w:b/>
          <w:sz w:val="24"/>
          <w:szCs w:val="24"/>
        </w:rPr>
        <w:tab/>
        <w:t>LÆGEMIDDELFORM</w:t>
      </w:r>
    </w:p>
    <w:p w14:paraId="4B1C0CAA" w14:textId="7592A904" w:rsidR="00823A06" w:rsidRPr="00C642D9" w:rsidRDefault="00823A06" w:rsidP="00AF0671">
      <w:pPr>
        <w:ind w:left="851"/>
        <w:rPr>
          <w:sz w:val="24"/>
          <w:szCs w:val="24"/>
        </w:rPr>
      </w:pPr>
      <w:r w:rsidRPr="00C642D9">
        <w:rPr>
          <w:sz w:val="24"/>
          <w:szCs w:val="24"/>
        </w:rPr>
        <w:t>Tablet</w:t>
      </w:r>
      <w:r w:rsidR="00BA4702">
        <w:rPr>
          <w:sz w:val="24"/>
          <w:szCs w:val="24"/>
        </w:rPr>
        <w:t>ter</w:t>
      </w:r>
    </w:p>
    <w:p w14:paraId="0E1EAEDA" w14:textId="77777777" w:rsidR="00823A06" w:rsidRPr="00C642D9" w:rsidRDefault="00823A06" w:rsidP="00AF0671">
      <w:pPr>
        <w:ind w:left="851"/>
        <w:rPr>
          <w:sz w:val="24"/>
          <w:szCs w:val="24"/>
        </w:rPr>
      </w:pPr>
    </w:p>
    <w:p w14:paraId="4A26938C" w14:textId="77777777" w:rsidR="00823A06" w:rsidRPr="00C642D9" w:rsidRDefault="00823A06" w:rsidP="00AF0671">
      <w:pPr>
        <w:ind w:left="851"/>
        <w:rPr>
          <w:sz w:val="24"/>
          <w:szCs w:val="24"/>
          <w:u w:val="single"/>
        </w:rPr>
      </w:pPr>
      <w:r w:rsidRPr="00C642D9">
        <w:rPr>
          <w:sz w:val="24"/>
          <w:szCs w:val="24"/>
          <w:u w:val="single"/>
        </w:rPr>
        <w:t>250 mg tabletter:</w:t>
      </w:r>
    </w:p>
    <w:p w14:paraId="44F73E19" w14:textId="220BA0F4" w:rsidR="00823A06" w:rsidRPr="00C642D9" w:rsidRDefault="00823A06" w:rsidP="00AF0671">
      <w:pPr>
        <w:ind w:left="851"/>
        <w:rPr>
          <w:sz w:val="24"/>
          <w:szCs w:val="24"/>
        </w:rPr>
      </w:pPr>
      <w:r w:rsidRPr="00C642D9">
        <w:rPr>
          <w:sz w:val="24"/>
          <w:szCs w:val="24"/>
        </w:rPr>
        <w:t>Hvid til råhvid, rund og flad tablet med facet uden filmovertræk, præget med 'AP' på den ene side og en delekærv på den anden side. Diameter ca. 10 mm. Tabletten kan deles i to lige store doser.</w:t>
      </w:r>
    </w:p>
    <w:p w14:paraId="5C160F8F" w14:textId="77777777" w:rsidR="00823A06" w:rsidRPr="00C642D9" w:rsidRDefault="00823A06" w:rsidP="00AF0671">
      <w:pPr>
        <w:ind w:left="851"/>
        <w:rPr>
          <w:sz w:val="24"/>
          <w:szCs w:val="24"/>
        </w:rPr>
      </w:pPr>
    </w:p>
    <w:p w14:paraId="555FCFEB" w14:textId="77777777" w:rsidR="00823A06" w:rsidRPr="00C642D9" w:rsidRDefault="00823A06" w:rsidP="00AF0671">
      <w:pPr>
        <w:ind w:left="851"/>
        <w:rPr>
          <w:sz w:val="24"/>
          <w:szCs w:val="24"/>
          <w:u w:val="single"/>
        </w:rPr>
      </w:pPr>
      <w:r w:rsidRPr="00C642D9">
        <w:rPr>
          <w:sz w:val="24"/>
          <w:szCs w:val="24"/>
          <w:u w:val="single"/>
        </w:rPr>
        <w:t>500 mg tabletter:</w:t>
      </w:r>
    </w:p>
    <w:p w14:paraId="57B84495" w14:textId="77777777" w:rsidR="00823A06" w:rsidRPr="00C642D9" w:rsidRDefault="00823A06" w:rsidP="00AF0671">
      <w:pPr>
        <w:ind w:left="851"/>
        <w:rPr>
          <w:sz w:val="24"/>
          <w:szCs w:val="24"/>
        </w:rPr>
      </w:pPr>
      <w:r w:rsidRPr="00C642D9">
        <w:rPr>
          <w:sz w:val="24"/>
          <w:szCs w:val="24"/>
        </w:rPr>
        <w:t xml:space="preserve">Hvid til råhvid kapselformet, </w:t>
      </w:r>
      <w:proofErr w:type="spellStart"/>
      <w:r w:rsidRPr="00C642D9">
        <w:rPr>
          <w:sz w:val="24"/>
          <w:szCs w:val="24"/>
        </w:rPr>
        <w:t>bikonveks</w:t>
      </w:r>
      <w:proofErr w:type="spellEnd"/>
      <w:r w:rsidRPr="00C642D9">
        <w:rPr>
          <w:sz w:val="24"/>
          <w:szCs w:val="24"/>
        </w:rPr>
        <w:t xml:space="preserve"> tablet uden filmovertræk, præget med 'AR' på den ene side og en delekærv på den anden side. Ca. 17,0 mm × 7,5 mm (længde × bredde). Tabletten kan deles i to lige store doser.</w:t>
      </w:r>
    </w:p>
    <w:p w14:paraId="30A5CFA3" w14:textId="77777777" w:rsidR="009260DE" w:rsidRPr="00C642D9" w:rsidRDefault="009260DE" w:rsidP="009260DE">
      <w:pPr>
        <w:tabs>
          <w:tab w:val="left" w:pos="851"/>
        </w:tabs>
        <w:ind w:left="851"/>
        <w:rPr>
          <w:sz w:val="24"/>
          <w:szCs w:val="24"/>
        </w:rPr>
      </w:pPr>
    </w:p>
    <w:p w14:paraId="641B64C6" w14:textId="74DB153C" w:rsidR="002F1987" w:rsidRDefault="002F1987">
      <w:pPr>
        <w:rPr>
          <w:sz w:val="24"/>
          <w:szCs w:val="24"/>
        </w:rPr>
      </w:pPr>
      <w:r>
        <w:rPr>
          <w:sz w:val="24"/>
          <w:szCs w:val="24"/>
        </w:rPr>
        <w:br w:type="page"/>
      </w:r>
    </w:p>
    <w:p w14:paraId="13CA951D" w14:textId="77777777" w:rsidR="009260DE" w:rsidRPr="00C642D9" w:rsidRDefault="009260DE" w:rsidP="009260DE">
      <w:pPr>
        <w:tabs>
          <w:tab w:val="left" w:pos="851"/>
        </w:tabs>
        <w:ind w:left="851"/>
        <w:rPr>
          <w:sz w:val="24"/>
          <w:szCs w:val="24"/>
        </w:rPr>
      </w:pPr>
    </w:p>
    <w:p w14:paraId="09F5E17D" w14:textId="77777777" w:rsidR="009260DE" w:rsidRPr="00C642D9" w:rsidRDefault="009260DE" w:rsidP="009260DE">
      <w:pPr>
        <w:tabs>
          <w:tab w:val="left" w:pos="851"/>
        </w:tabs>
        <w:ind w:left="851" w:hanging="851"/>
        <w:rPr>
          <w:b/>
          <w:sz w:val="24"/>
          <w:szCs w:val="24"/>
        </w:rPr>
      </w:pPr>
      <w:r w:rsidRPr="00C642D9">
        <w:rPr>
          <w:b/>
          <w:sz w:val="24"/>
          <w:szCs w:val="24"/>
        </w:rPr>
        <w:t>4.</w:t>
      </w:r>
      <w:r w:rsidRPr="00C642D9">
        <w:rPr>
          <w:b/>
          <w:sz w:val="24"/>
          <w:szCs w:val="24"/>
        </w:rPr>
        <w:tab/>
        <w:t>KLINISKE OPLYSNINGER</w:t>
      </w:r>
    </w:p>
    <w:p w14:paraId="38D83EEB" w14:textId="77777777" w:rsidR="009260DE" w:rsidRPr="00C642D9" w:rsidRDefault="009260DE" w:rsidP="009260DE">
      <w:pPr>
        <w:tabs>
          <w:tab w:val="left" w:pos="851"/>
        </w:tabs>
        <w:ind w:left="851"/>
        <w:rPr>
          <w:b/>
          <w:sz w:val="24"/>
          <w:szCs w:val="24"/>
        </w:rPr>
      </w:pPr>
    </w:p>
    <w:p w14:paraId="5AF29449" w14:textId="77777777" w:rsidR="009260DE" w:rsidRPr="00C642D9" w:rsidRDefault="009260DE" w:rsidP="009260DE">
      <w:pPr>
        <w:tabs>
          <w:tab w:val="left" w:pos="851"/>
        </w:tabs>
        <w:ind w:left="851" w:hanging="851"/>
        <w:rPr>
          <w:b/>
          <w:sz w:val="24"/>
          <w:szCs w:val="24"/>
          <w:u w:val="single"/>
        </w:rPr>
      </w:pPr>
      <w:r w:rsidRPr="00C642D9">
        <w:rPr>
          <w:b/>
          <w:sz w:val="24"/>
          <w:szCs w:val="24"/>
        </w:rPr>
        <w:t>4.1</w:t>
      </w:r>
      <w:r w:rsidRPr="00C642D9">
        <w:rPr>
          <w:b/>
          <w:sz w:val="24"/>
          <w:szCs w:val="24"/>
        </w:rPr>
        <w:tab/>
        <w:t>Terapeutiske indikationer</w:t>
      </w:r>
    </w:p>
    <w:p w14:paraId="01548AC4" w14:textId="77777777" w:rsidR="00BA4702" w:rsidRDefault="00BA4702" w:rsidP="00AF0671">
      <w:pPr>
        <w:ind w:left="851"/>
        <w:rPr>
          <w:sz w:val="24"/>
          <w:szCs w:val="24"/>
        </w:rPr>
      </w:pPr>
    </w:p>
    <w:p w14:paraId="7CC2C95E" w14:textId="332A859C" w:rsidR="00823A06" w:rsidRPr="00BA4702" w:rsidRDefault="00823A06" w:rsidP="00AF0671">
      <w:pPr>
        <w:ind w:left="851"/>
        <w:rPr>
          <w:b/>
          <w:bCs/>
          <w:iCs/>
          <w:sz w:val="24"/>
          <w:szCs w:val="24"/>
        </w:rPr>
      </w:pPr>
      <w:r w:rsidRPr="00BA4702">
        <w:rPr>
          <w:b/>
          <w:sz w:val="24"/>
          <w:szCs w:val="24"/>
        </w:rPr>
        <w:t>Voksne:</w:t>
      </w:r>
    </w:p>
    <w:p w14:paraId="57B42863" w14:textId="77777777" w:rsidR="00823A06" w:rsidRPr="00BA4702" w:rsidRDefault="00823A06" w:rsidP="00BA4702">
      <w:pPr>
        <w:ind w:left="851"/>
      </w:pPr>
      <w:r w:rsidRPr="00BA4702">
        <w:t xml:space="preserve">Symptomatisk behandling af </w:t>
      </w:r>
    </w:p>
    <w:p w14:paraId="357E46F1" w14:textId="77777777" w:rsidR="00823A06" w:rsidRPr="00BA4702" w:rsidRDefault="00823A06" w:rsidP="00BA4702">
      <w:pPr>
        <w:pStyle w:val="Listeafsnit"/>
        <w:numPr>
          <w:ilvl w:val="0"/>
          <w:numId w:val="13"/>
        </w:numPr>
        <w:ind w:left="1276" w:hanging="425"/>
      </w:pPr>
      <w:r w:rsidRPr="00BA4702">
        <w:t>smerter og inflammation ved</w:t>
      </w:r>
    </w:p>
    <w:p w14:paraId="48745162" w14:textId="77777777" w:rsidR="00823A06" w:rsidRPr="00354EE2" w:rsidRDefault="00823A06" w:rsidP="00BA4702">
      <w:pPr>
        <w:pStyle w:val="Listeafsnit"/>
        <w:numPr>
          <w:ilvl w:val="0"/>
          <w:numId w:val="14"/>
        </w:numPr>
        <w:ind w:left="1701" w:hanging="425"/>
      </w:pPr>
      <w:proofErr w:type="spellStart"/>
      <w:r w:rsidRPr="00354EE2">
        <w:t>reumatoid</w:t>
      </w:r>
      <w:proofErr w:type="spellEnd"/>
      <w:r w:rsidRPr="00354EE2">
        <w:t xml:space="preserve"> artritis, </w:t>
      </w:r>
      <w:proofErr w:type="spellStart"/>
      <w:r w:rsidRPr="00354EE2">
        <w:t>spondylitis</w:t>
      </w:r>
      <w:proofErr w:type="spellEnd"/>
      <w:r w:rsidRPr="00354EE2">
        <w:t xml:space="preserve"> </w:t>
      </w:r>
      <w:proofErr w:type="spellStart"/>
      <w:r w:rsidRPr="00354EE2">
        <w:t>ankylopoietica</w:t>
      </w:r>
      <w:proofErr w:type="spellEnd"/>
      <w:r w:rsidRPr="00354EE2">
        <w:t xml:space="preserve">, </w:t>
      </w:r>
      <w:proofErr w:type="spellStart"/>
      <w:r w:rsidRPr="00354EE2">
        <w:t>osteoartrose</w:t>
      </w:r>
      <w:proofErr w:type="spellEnd"/>
      <w:r w:rsidRPr="00354EE2">
        <w:t xml:space="preserve">, </w:t>
      </w:r>
      <w:proofErr w:type="spellStart"/>
      <w:r w:rsidRPr="00354EE2">
        <w:t>spondylartrose</w:t>
      </w:r>
      <w:proofErr w:type="spellEnd"/>
    </w:p>
    <w:p w14:paraId="31630188" w14:textId="77777777" w:rsidR="00823A06" w:rsidRPr="00BA4702" w:rsidRDefault="00823A06" w:rsidP="00BA4702">
      <w:pPr>
        <w:pStyle w:val="Listeafsnit"/>
        <w:numPr>
          <w:ilvl w:val="0"/>
          <w:numId w:val="14"/>
        </w:numPr>
        <w:ind w:left="1701" w:hanging="425"/>
      </w:pPr>
      <w:r w:rsidRPr="00BA4702">
        <w:t xml:space="preserve">akut urinsyregigt </w:t>
      </w:r>
    </w:p>
    <w:p w14:paraId="3E3E8B95" w14:textId="77777777" w:rsidR="00823A06" w:rsidRPr="00BA4702" w:rsidRDefault="00823A06" w:rsidP="00BA4702">
      <w:pPr>
        <w:pStyle w:val="Listeafsnit"/>
        <w:numPr>
          <w:ilvl w:val="0"/>
          <w:numId w:val="14"/>
        </w:numPr>
        <w:ind w:left="1701" w:hanging="425"/>
      </w:pPr>
      <w:r w:rsidRPr="00BA4702">
        <w:t>akutte sygdomme i bevægeapparatet.</w:t>
      </w:r>
    </w:p>
    <w:p w14:paraId="007DB06B" w14:textId="77777777" w:rsidR="00823A06" w:rsidRPr="00BA4702" w:rsidRDefault="00823A06" w:rsidP="00BA4702">
      <w:pPr>
        <w:pStyle w:val="Listeafsnit"/>
        <w:numPr>
          <w:ilvl w:val="0"/>
          <w:numId w:val="13"/>
        </w:numPr>
        <w:ind w:left="1276" w:hanging="425"/>
      </w:pPr>
      <w:r w:rsidRPr="00BA4702">
        <w:t xml:space="preserve">smerter ved primær </w:t>
      </w:r>
      <w:proofErr w:type="spellStart"/>
      <w:r w:rsidRPr="00BA4702">
        <w:t>dysmenoré</w:t>
      </w:r>
      <w:proofErr w:type="spellEnd"/>
      <w:r w:rsidRPr="00BA4702">
        <w:t>.</w:t>
      </w:r>
    </w:p>
    <w:p w14:paraId="70E5B1D0" w14:textId="77777777" w:rsidR="00823A06" w:rsidRPr="00C642D9" w:rsidRDefault="00823A06" w:rsidP="00AF0671">
      <w:pPr>
        <w:ind w:left="851"/>
        <w:rPr>
          <w:sz w:val="24"/>
          <w:szCs w:val="24"/>
        </w:rPr>
      </w:pPr>
    </w:p>
    <w:p w14:paraId="36E37A91" w14:textId="77777777" w:rsidR="00823A06" w:rsidRPr="00C642D9" w:rsidRDefault="00823A06" w:rsidP="00AF0671">
      <w:pPr>
        <w:ind w:left="851"/>
        <w:rPr>
          <w:bCs/>
          <w:sz w:val="24"/>
          <w:szCs w:val="24"/>
          <w:u w:val="single"/>
        </w:rPr>
      </w:pPr>
      <w:r w:rsidRPr="00C642D9">
        <w:rPr>
          <w:sz w:val="24"/>
          <w:szCs w:val="24"/>
          <w:u w:val="single"/>
        </w:rPr>
        <w:t>250 mg tabletter:</w:t>
      </w:r>
    </w:p>
    <w:p w14:paraId="4FE1D162" w14:textId="77777777" w:rsidR="00823A06" w:rsidRPr="00C642D9" w:rsidRDefault="00823A06" w:rsidP="00AF0671">
      <w:pPr>
        <w:ind w:left="851"/>
        <w:rPr>
          <w:bCs/>
          <w:i/>
          <w:iCs/>
          <w:sz w:val="24"/>
          <w:szCs w:val="24"/>
        </w:rPr>
      </w:pPr>
      <w:r w:rsidRPr="00C642D9">
        <w:rPr>
          <w:i/>
          <w:sz w:val="24"/>
          <w:szCs w:val="24"/>
        </w:rPr>
        <w:t>Pædiatrisk population:</w:t>
      </w:r>
    </w:p>
    <w:p w14:paraId="252A8C19" w14:textId="77777777" w:rsidR="00823A06" w:rsidRPr="00C642D9" w:rsidRDefault="00823A06" w:rsidP="00AF0671">
      <w:pPr>
        <w:ind w:left="851"/>
        <w:rPr>
          <w:sz w:val="24"/>
          <w:szCs w:val="24"/>
        </w:rPr>
      </w:pPr>
      <w:r w:rsidRPr="00C642D9">
        <w:rPr>
          <w:sz w:val="24"/>
          <w:szCs w:val="24"/>
        </w:rPr>
        <w:t xml:space="preserve">Symptomatisk behandling af juvenil </w:t>
      </w:r>
      <w:proofErr w:type="spellStart"/>
      <w:r w:rsidRPr="00C642D9">
        <w:rPr>
          <w:sz w:val="24"/>
          <w:szCs w:val="24"/>
        </w:rPr>
        <w:t>reumatoid</w:t>
      </w:r>
      <w:proofErr w:type="spellEnd"/>
      <w:r w:rsidRPr="00C642D9">
        <w:rPr>
          <w:sz w:val="24"/>
          <w:szCs w:val="24"/>
        </w:rPr>
        <w:t xml:space="preserve"> artritis hos børn fra 6 år (≥25 kg) og unge.</w:t>
      </w:r>
    </w:p>
    <w:p w14:paraId="6C4D5958" w14:textId="77777777" w:rsidR="00823A06" w:rsidRPr="00C642D9" w:rsidRDefault="00823A06" w:rsidP="00AF0671">
      <w:pPr>
        <w:ind w:left="851"/>
        <w:rPr>
          <w:sz w:val="24"/>
          <w:szCs w:val="24"/>
        </w:rPr>
      </w:pPr>
    </w:p>
    <w:p w14:paraId="6E6982FF" w14:textId="77777777" w:rsidR="00823A06" w:rsidRPr="00C642D9" w:rsidRDefault="00823A06" w:rsidP="00AF0671">
      <w:pPr>
        <w:ind w:left="851"/>
        <w:rPr>
          <w:bCs/>
          <w:sz w:val="24"/>
          <w:szCs w:val="24"/>
          <w:u w:val="single"/>
        </w:rPr>
      </w:pPr>
      <w:r w:rsidRPr="00C642D9">
        <w:rPr>
          <w:sz w:val="24"/>
          <w:szCs w:val="24"/>
          <w:u w:val="single"/>
        </w:rPr>
        <w:t>500 mg tabletter:</w:t>
      </w:r>
    </w:p>
    <w:p w14:paraId="60D35E8E" w14:textId="77777777" w:rsidR="00823A06" w:rsidRPr="00C642D9" w:rsidRDefault="00823A06" w:rsidP="00AF0671">
      <w:pPr>
        <w:ind w:left="851"/>
        <w:rPr>
          <w:sz w:val="24"/>
          <w:szCs w:val="24"/>
        </w:rPr>
      </w:pPr>
      <w:r w:rsidRPr="00C642D9">
        <w:rPr>
          <w:i/>
          <w:sz w:val="24"/>
          <w:szCs w:val="24"/>
        </w:rPr>
        <w:t>Pædiatrisk population:</w:t>
      </w:r>
    </w:p>
    <w:p w14:paraId="27DF5969" w14:textId="77777777" w:rsidR="00823A06" w:rsidRPr="00C642D9" w:rsidRDefault="00823A06" w:rsidP="00AF0671">
      <w:pPr>
        <w:ind w:left="851"/>
        <w:rPr>
          <w:sz w:val="24"/>
          <w:szCs w:val="24"/>
        </w:rPr>
      </w:pPr>
      <w:r w:rsidRPr="00C642D9">
        <w:rPr>
          <w:sz w:val="24"/>
          <w:szCs w:val="24"/>
        </w:rPr>
        <w:t xml:space="preserve">Symptomatisk behandling af juvenil </w:t>
      </w:r>
      <w:proofErr w:type="spellStart"/>
      <w:r w:rsidRPr="00C642D9">
        <w:rPr>
          <w:sz w:val="24"/>
          <w:szCs w:val="24"/>
        </w:rPr>
        <w:t>reumatoid</w:t>
      </w:r>
      <w:proofErr w:type="spellEnd"/>
      <w:r w:rsidRPr="00C642D9">
        <w:rPr>
          <w:sz w:val="24"/>
          <w:szCs w:val="24"/>
        </w:rPr>
        <w:t xml:space="preserve"> artritis hos unge fra 12 år (≥50 kg).</w:t>
      </w:r>
    </w:p>
    <w:p w14:paraId="6A800289" w14:textId="77777777" w:rsidR="009260DE" w:rsidRPr="00C642D9" w:rsidRDefault="009260DE" w:rsidP="009260DE">
      <w:pPr>
        <w:tabs>
          <w:tab w:val="left" w:pos="851"/>
        </w:tabs>
        <w:ind w:left="851"/>
        <w:rPr>
          <w:sz w:val="24"/>
          <w:szCs w:val="24"/>
        </w:rPr>
      </w:pPr>
    </w:p>
    <w:p w14:paraId="4BEE27BF" w14:textId="77777777" w:rsidR="009260DE" w:rsidRPr="00C642D9" w:rsidRDefault="009260DE" w:rsidP="009260DE">
      <w:pPr>
        <w:tabs>
          <w:tab w:val="left" w:pos="851"/>
        </w:tabs>
        <w:ind w:left="851" w:hanging="851"/>
        <w:rPr>
          <w:b/>
          <w:sz w:val="24"/>
          <w:szCs w:val="24"/>
        </w:rPr>
      </w:pPr>
      <w:r w:rsidRPr="00C642D9">
        <w:rPr>
          <w:b/>
          <w:sz w:val="24"/>
          <w:szCs w:val="24"/>
        </w:rPr>
        <w:t>4.2</w:t>
      </w:r>
      <w:r w:rsidRPr="00C642D9">
        <w:rPr>
          <w:b/>
          <w:sz w:val="24"/>
          <w:szCs w:val="24"/>
        </w:rPr>
        <w:tab/>
        <w:t xml:space="preserve">Dosering og </w:t>
      </w:r>
      <w:r w:rsidR="002C1EC0" w:rsidRPr="00C642D9">
        <w:rPr>
          <w:b/>
          <w:sz w:val="24"/>
          <w:szCs w:val="24"/>
        </w:rPr>
        <w:t>administration</w:t>
      </w:r>
    </w:p>
    <w:p w14:paraId="0F0478BF" w14:textId="77777777" w:rsidR="00504ABD" w:rsidRDefault="00504ABD" w:rsidP="00AF0671">
      <w:pPr>
        <w:ind w:left="851"/>
        <w:rPr>
          <w:sz w:val="24"/>
          <w:szCs w:val="24"/>
        </w:rPr>
      </w:pPr>
    </w:p>
    <w:p w14:paraId="45E45331" w14:textId="08F08AAB" w:rsidR="00823A06" w:rsidRPr="00504ABD" w:rsidRDefault="00823A06" w:rsidP="00AF0671">
      <w:pPr>
        <w:ind w:left="851"/>
        <w:rPr>
          <w:b/>
          <w:i/>
          <w:sz w:val="24"/>
          <w:szCs w:val="24"/>
        </w:rPr>
      </w:pPr>
      <w:r w:rsidRPr="00504ABD">
        <w:rPr>
          <w:b/>
          <w:i/>
          <w:sz w:val="24"/>
          <w:szCs w:val="24"/>
        </w:rPr>
        <w:t>Dosering</w:t>
      </w:r>
    </w:p>
    <w:p w14:paraId="63584635" w14:textId="77777777" w:rsidR="00823A06" w:rsidRPr="00C642D9" w:rsidRDefault="00823A06" w:rsidP="00AF0671">
      <w:pPr>
        <w:ind w:left="851"/>
        <w:rPr>
          <w:sz w:val="24"/>
          <w:szCs w:val="24"/>
        </w:rPr>
      </w:pPr>
      <w:r w:rsidRPr="00C642D9">
        <w:rPr>
          <w:sz w:val="24"/>
          <w:szCs w:val="24"/>
        </w:rPr>
        <w:t>Bivirkninger kan minimeres ved at bruge den laveste, effektive dosis i kortest mulig tid, der er nødvendig for at kontrollere symptomer (se pkt. 4.4).</w:t>
      </w:r>
    </w:p>
    <w:p w14:paraId="4C8A3D10" w14:textId="77777777" w:rsidR="00823A06" w:rsidRPr="00C642D9" w:rsidRDefault="00823A06" w:rsidP="00AF0671">
      <w:pPr>
        <w:ind w:left="851"/>
        <w:rPr>
          <w:iCs/>
          <w:sz w:val="24"/>
          <w:szCs w:val="24"/>
        </w:rPr>
      </w:pPr>
    </w:p>
    <w:p w14:paraId="6E557889" w14:textId="77777777" w:rsidR="00823A06" w:rsidRPr="00504ABD" w:rsidRDefault="00823A06" w:rsidP="00AF0671">
      <w:pPr>
        <w:ind w:left="851"/>
        <w:rPr>
          <w:b/>
          <w:bCs/>
          <w:i/>
          <w:iCs/>
          <w:sz w:val="24"/>
          <w:szCs w:val="24"/>
        </w:rPr>
      </w:pPr>
      <w:r w:rsidRPr="00504ABD">
        <w:rPr>
          <w:b/>
          <w:i/>
          <w:sz w:val="24"/>
          <w:szCs w:val="24"/>
        </w:rPr>
        <w:t>Voksne</w:t>
      </w:r>
    </w:p>
    <w:p w14:paraId="5FFE04EC" w14:textId="77777777" w:rsidR="00823A06" w:rsidRPr="00C642D9" w:rsidRDefault="00823A06" w:rsidP="00AF0671">
      <w:pPr>
        <w:ind w:left="851"/>
        <w:rPr>
          <w:sz w:val="24"/>
          <w:szCs w:val="24"/>
        </w:rPr>
      </w:pPr>
      <w:r w:rsidRPr="00C642D9">
        <w:rPr>
          <w:sz w:val="24"/>
          <w:szCs w:val="24"/>
        </w:rPr>
        <w:t xml:space="preserve">Det anbefalede dosisområde er fra 500 mg til højst 1.000 mg </w:t>
      </w:r>
      <w:proofErr w:type="spellStart"/>
      <w:r w:rsidRPr="00C642D9">
        <w:rPr>
          <w:sz w:val="24"/>
          <w:szCs w:val="24"/>
        </w:rPr>
        <w:t>naproxen</w:t>
      </w:r>
      <w:proofErr w:type="spellEnd"/>
      <w:r w:rsidRPr="00C642D9">
        <w:rPr>
          <w:sz w:val="24"/>
          <w:szCs w:val="24"/>
        </w:rPr>
        <w:t xml:space="preserve"> dagligt. Dosis skal tilpasses individuelt til den kliniske tilstand. </w:t>
      </w:r>
    </w:p>
    <w:p w14:paraId="2F0FB3F7" w14:textId="77777777" w:rsidR="00823A06" w:rsidRPr="00C642D9" w:rsidRDefault="00823A06" w:rsidP="00AF0671">
      <w:pPr>
        <w:ind w:left="851"/>
        <w:rPr>
          <w:iCs/>
          <w:sz w:val="24"/>
          <w:szCs w:val="24"/>
        </w:rPr>
      </w:pPr>
      <w:r w:rsidRPr="00C642D9">
        <w:rPr>
          <w:sz w:val="24"/>
          <w:szCs w:val="24"/>
        </w:rPr>
        <w:t xml:space="preserve">En enkeltdosis på 1.000 mg </w:t>
      </w:r>
      <w:proofErr w:type="spellStart"/>
      <w:r w:rsidRPr="00C642D9">
        <w:rPr>
          <w:sz w:val="24"/>
          <w:szCs w:val="24"/>
        </w:rPr>
        <w:t>naproxen</w:t>
      </w:r>
      <w:proofErr w:type="spellEnd"/>
      <w:r w:rsidRPr="00C642D9">
        <w:rPr>
          <w:sz w:val="24"/>
          <w:szCs w:val="24"/>
        </w:rPr>
        <w:t xml:space="preserve"> må ikke overskrides.</w:t>
      </w:r>
    </w:p>
    <w:p w14:paraId="0877E998" w14:textId="77777777" w:rsidR="00823A06" w:rsidRPr="00C642D9" w:rsidRDefault="00823A06" w:rsidP="00AF0671">
      <w:pPr>
        <w:ind w:left="851"/>
        <w:rPr>
          <w:iCs/>
          <w:sz w:val="24"/>
          <w:szCs w:val="24"/>
        </w:rPr>
      </w:pPr>
    </w:p>
    <w:p w14:paraId="7B491E0B" w14:textId="1EE2B28B" w:rsidR="00823A06" w:rsidRPr="00C642D9" w:rsidRDefault="00823A06" w:rsidP="00AF0671">
      <w:pPr>
        <w:ind w:left="851"/>
        <w:rPr>
          <w:iCs/>
          <w:sz w:val="24"/>
          <w:szCs w:val="24"/>
          <w:u w:val="single"/>
        </w:rPr>
      </w:pPr>
      <w:r w:rsidRPr="00C642D9">
        <w:rPr>
          <w:iCs/>
          <w:sz w:val="24"/>
          <w:szCs w:val="24"/>
          <w:u w:val="single"/>
        </w:rPr>
        <w:t xml:space="preserve">Symptomatisk behandling af smerter og betændelse ved reumatisk artritis, </w:t>
      </w:r>
      <w:proofErr w:type="spellStart"/>
      <w:r w:rsidRPr="00C642D9">
        <w:rPr>
          <w:iCs/>
          <w:sz w:val="24"/>
          <w:szCs w:val="24"/>
          <w:u w:val="single"/>
        </w:rPr>
        <w:t>spondylitis</w:t>
      </w:r>
      <w:proofErr w:type="spellEnd"/>
      <w:r w:rsidRPr="00C642D9">
        <w:rPr>
          <w:iCs/>
          <w:sz w:val="24"/>
          <w:szCs w:val="24"/>
          <w:u w:val="single"/>
        </w:rPr>
        <w:t xml:space="preserve"> </w:t>
      </w:r>
      <w:proofErr w:type="spellStart"/>
      <w:r w:rsidRPr="00C642D9">
        <w:rPr>
          <w:iCs/>
          <w:sz w:val="24"/>
          <w:szCs w:val="24"/>
          <w:u w:val="single"/>
        </w:rPr>
        <w:t>ankylopoietica</w:t>
      </w:r>
      <w:proofErr w:type="spellEnd"/>
      <w:r w:rsidRPr="00C642D9">
        <w:rPr>
          <w:iCs/>
          <w:sz w:val="24"/>
          <w:szCs w:val="24"/>
          <w:u w:val="single"/>
        </w:rPr>
        <w:t xml:space="preserve">, </w:t>
      </w:r>
      <w:proofErr w:type="spellStart"/>
      <w:r w:rsidRPr="00C642D9">
        <w:rPr>
          <w:sz w:val="24"/>
          <w:szCs w:val="24"/>
          <w:u w:val="single"/>
        </w:rPr>
        <w:t>osteoartrose</w:t>
      </w:r>
      <w:proofErr w:type="spellEnd"/>
      <w:r w:rsidRPr="00C642D9">
        <w:rPr>
          <w:iCs/>
          <w:sz w:val="24"/>
          <w:szCs w:val="24"/>
          <w:u w:val="single"/>
        </w:rPr>
        <w:t xml:space="preserve"> og </w:t>
      </w:r>
      <w:proofErr w:type="spellStart"/>
      <w:r w:rsidRPr="00C642D9">
        <w:rPr>
          <w:iCs/>
          <w:sz w:val="24"/>
          <w:szCs w:val="24"/>
          <w:u w:val="single"/>
        </w:rPr>
        <w:t>spondylartrose</w:t>
      </w:r>
      <w:proofErr w:type="spellEnd"/>
      <w:r w:rsidRPr="00C642D9">
        <w:rPr>
          <w:iCs/>
          <w:sz w:val="24"/>
          <w:szCs w:val="24"/>
          <w:u w:val="single"/>
        </w:rPr>
        <w:t xml:space="preserve"> samt ved </w:t>
      </w:r>
      <w:r w:rsidRPr="00C642D9">
        <w:rPr>
          <w:sz w:val="24"/>
          <w:szCs w:val="24"/>
          <w:u w:val="single"/>
        </w:rPr>
        <w:t>akutte sygdomme i bevæge</w:t>
      </w:r>
      <w:r w:rsidR="00E4446C">
        <w:rPr>
          <w:sz w:val="24"/>
          <w:szCs w:val="24"/>
          <w:u w:val="single"/>
        </w:rPr>
        <w:softHyphen/>
      </w:r>
      <w:r w:rsidRPr="00C642D9">
        <w:rPr>
          <w:sz w:val="24"/>
          <w:szCs w:val="24"/>
          <w:u w:val="single"/>
        </w:rPr>
        <w:t>apparatet</w:t>
      </w:r>
    </w:p>
    <w:p w14:paraId="3F12842E" w14:textId="77777777" w:rsidR="00823A06" w:rsidRPr="00C642D9" w:rsidRDefault="00823A06" w:rsidP="00AF0671">
      <w:pPr>
        <w:ind w:left="851"/>
        <w:rPr>
          <w:sz w:val="24"/>
          <w:szCs w:val="24"/>
        </w:rPr>
      </w:pPr>
      <w:r w:rsidRPr="00C642D9">
        <w:rPr>
          <w:sz w:val="24"/>
          <w:szCs w:val="24"/>
        </w:rPr>
        <w:t xml:space="preserve">Den daglige dosis er sædvanligvis 500-750 mg </w:t>
      </w:r>
      <w:proofErr w:type="spellStart"/>
      <w:r w:rsidRPr="00C642D9">
        <w:rPr>
          <w:sz w:val="24"/>
          <w:szCs w:val="24"/>
        </w:rPr>
        <w:t>naproxen</w:t>
      </w:r>
      <w:proofErr w:type="spellEnd"/>
      <w:r w:rsidRPr="00C642D9">
        <w:rPr>
          <w:sz w:val="24"/>
          <w:szCs w:val="24"/>
        </w:rPr>
        <w:t xml:space="preserve">. </w:t>
      </w:r>
    </w:p>
    <w:p w14:paraId="4465C009" w14:textId="3C02AA2D" w:rsidR="00823A06" w:rsidRPr="00C642D9" w:rsidRDefault="00823A06" w:rsidP="00AF0671">
      <w:pPr>
        <w:ind w:left="851"/>
        <w:rPr>
          <w:sz w:val="24"/>
          <w:szCs w:val="24"/>
        </w:rPr>
      </w:pPr>
      <w:r w:rsidRPr="00C642D9">
        <w:rPr>
          <w:sz w:val="24"/>
          <w:szCs w:val="24"/>
        </w:rPr>
        <w:t xml:space="preserve">Ved behandlingsstart, i faser af akut inflammation eller ved skift fra et andet højdosis NSAID til </w:t>
      </w:r>
      <w:proofErr w:type="spellStart"/>
      <w:r w:rsidRPr="00C642D9">
        <w:rPr>
          <w:color w:val="000000"/>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er den anbefalede daglige dosis 750 mg </w:t>
      </w:r>
      <w:proofErr w:type="spellStart"/>
      <w:r w:rsidRPr="00C642D9">
        <w:rPr>
          <w:sz w:val="24"/>
          <w:szCs w:val="24"/>
        </w:rPr>
        <w:t>naproxen</w:t>
      </w:r>
      <w:proofErr w:type="spellEnd"/>
      <w:r w:rsidRPr="00C642D9">
        <w:rPr>
          <w:sz w:val="24"/>
          <w:szCs w:val="24"/>
        </w:rPr>
        <w:t xml:space="preserve">, administreret som to opdelte doser dagligt (500 mg </w:t>
      </w:r>
      <w:proofErr w:type="spellStart"/>
      <w:r w:rsidRPr="00C642D9">
        <w:rPr>
          <w:sz w:val="24"/>
          <w:szCs w:val="24"/>
        </w:rPr>
        <w:t>naproxen</w:t>
      </w:r>
      <w:proofErr w:type="spellEnd"/>
      <w:r w:rsidRPr="00C642D9">
        <w:rPr>
          <w:sz w:val="24"/>
          <w:szCs w:val="24"/>
        </w:rPr>
        <w:t xml:space="preserve"> om morgenen og 250 mg </w:t>
      </w:r>
      <w:proofErr w:type="spellStart"/>
      <w:r w:rsidRPr="00C642D9">
        <w:rPr>
          <w:sz w:val="24"/>
          <w:szCs w:val="24"/>
        </w:rPr>
        <w:t>naproxen</w:t>
      </w:r>
      <w:proofErr w:type="spellEnd"/>
      <w:r w:rsidRPr="00C642D9">
        <w:rPr>
          <w:sz w:val="24"/>
          <w:szCs w:val="24"/>
        </w:rPr>
        <w:t xml:space="preserve"> om aftenen eller omvendt) eller som en enkelt dosis (enten om morgenen eller om aftenen).</w:t>
      </w:r>
    </w:p>
    <w:p w14:paraId="0E85059F" w14:textId="77777777" w:rsidR="00823A06" w:rsidRPr="00C642D9" w:rsidRDefault="00823A06" w:rsidP="00AF0671">
      <w:pPr>
        <w:ind w:left="851"/>
        <w:rPr>
          <w:sz w:val="24"/>
          <w:szCs w:val="24"/>
        </w:rPr>
      </w:pPr>
    </w:p>
    <w:p w14:paraId="20354AE7" w14:textId="77777777" w:rsidR="00823A06" w:rsidRPr="00C642D9" w:rsidRDefault="00823A06" w:rsidP="00AF0671">
      <w:pPr>
        <w:ind w:left="851"/>
        <w:rPr>
          <w:sz w:val="24"/>
          <w:szCs w:val="24"/>
        </w:rPr>
      </w:pPr>
      <w:r w:rsidRPr="00C642D9">
        <w:rPr>
          <w:sz w:val="24"/>
          <w:szCs w:val="24"/>
        </w:rPr>
        <w:t xml:space="preserve">I individuelle tilfælde kan den daglige dosis øges til 1.000 mg </w:t>
      </w:r>
      <w:proofErr w:type="spellStart"/>
      <w:r w:rsidRPr="00C642D9">
        <w:rPr>
          <w:sz w:val="24"/>
          <w:szCs w:val="24"/>
        </w:rPr>
        <w:t>naproxen</w:t>
      </w:r>
      <w:proofErr w:type="spellEnd"/>
      <w:r w:rsidRPr="00C642D9">
        <w:rPr>
          <w:sz w:val="24"/>
          <w:szCs w:val="24"/>
        </w:rPr>
        <w:t>.</w:t>
      </w:r>
    </w:p>
    <w:p w14:paraId="378744DA" w14:textId="77777777" w:rsidR="00823A06" w:rsidRPr="00C642D9" w:rsidRDefault="00823A06" w:rsidP="00AF0671">
      <w:pPr>
        <w:ind w:left="851"/>
        <w:rPr>
          <w:sz w:val="24"/>
          <w:szCs w:val="24"/>
        </w:rPr>
      </w:pPr>
    </w:p>
    <w:p w14:paraId="5B693D3B" w14:textId="77777777" w:rsidR="00823A06" w:rsidRPr="00C642D9" w:rsidRDefault="00823A06" w:rsidP="00AF0671">
      <w:pPr>
        <w:ind w:left="851"/>
        <w:rPr>
          <w:sz w:val="24"/>
          <w:szCs w:val="24"/>
        </w:rPr>
      </w:pPr>
      <w:r w:rsidRPr="00C642D9">
        <w:rPr>
          <w:sz w:val="24"/>
          <w:szCs w:val="24"/>
        </w:rPr>
        <w:t xml:space="preserve">Vedligeholdelsesdosis er 500 mg </w:t>
      </w:r>
      <w:proofErr w:type="spellStart"/>
      <w:r w:rsidRPr="00C642D9">
        <w:rPr>
          <w:sz w:val="24"/>
          <w:szCs w:val="24"/>
        </w:rPr>
        <w:t>naproxen</w:t>
      </w:r>
      <w:proofErr w:type="spellEnd"/>
      <w:r w:rsidRPr="00C642D9">
        <w:rPr>
          <w:sz w:val="24"/>
          <w:szCs w:val="24"/>
        </w:rPr>
        <w:t xml:space="preserve"> dagligt, som kan administreres enten i to opdelte doser (250 mg </w:t>
      </w:r>
      <w:proofErr w:type="spellStart"/>
      <w:r w:rsidRPr="00C642D9">
        <w:rPr>
          <w:sz w:val="24"/>
          <w:szCs w:val="24"/>
        </w:rPr>
        <w:t>naproxen</w:t>
      </w:r>
      <w:proofErr w:type="spellEnd"/>
      <w:r w:rsidRPr="00C642D9">
        <w:rPr>
          <w:sz w:val="24"/>
          <w:szCs w:val="24"/>
        </w:rPr>
        <w:t xml:space="preserve"> om morgenen og 250 mg </w:t>
      </w:r>
      <w:proofErr w:type="spellStart"/>
      <w:r w:rsidRPr="00C642D9">
        <w:rPr>
          <w:sz w:val="24"/>
          <w:szCs w:val="24"/>
        </w:rPr>
        <w:t>naproxen</w:t>
      </w:r>
      <w:proofErr w:type="spellEnd"/>
      <w:r w:rsidRPr="00C642D9">
        <w:rPr>
          <w:sz w:val="24"/>
          <w:szCs w:val="24"/>
        </w:rPr>
        <w:t xml:space="preserve"> om aftenen) eller som en enkelt dosis (enten om morgenen eller om aftenen). </w:t>
      </w:r>
    </w:p>
    <w:p w14:paraId="6F5ED8B2" w14:textId="77777777" w:rsidR="00823A06" w:rsidRPr="00C642D9" w:rsidRDefault="00823A06" w:rsidP="00AF0671">
      <w:pPr>
        <w:ind w:left="851"/>
        <w:rPr>
          <w:sz w:val="24"/>
          <w:szCs w:val="24"/>
        </w:rPr>
      </w:pPr>
    </w:p>
    <w:p w14:paraId="24AC23D2" w14:textId="77777777" w:rsidR="00823A06" w:rsidRPr="00C642D9" w:rsidRDefault="00823A06" w:rsidP="00AF0671">
      <w:pPr>
        <w:ind w:left="851"/>
        <w:rPr>
          <w:sz w:val="24"/>
          <w:szCs w:val="24"/>
        </w:rPr>
      </w:pPr>
      <w:r w:rsidRPr="00C642D9">
        <w:rPr>
          <w:sz w:val="24"/>
          <w:szCs w:val="24"/>
        </w:rPr>
        <w:t>I følgende tilfælde anbefales en støddosis på 750 mg eller 1 g pr. dag til den akutte fase:</w:t>
      </w:r>
    </w:p>
    <w:p w14:paraId="7AE6EC34" w14:textId="77777777" w:rsidR="00823A06" w:rsidRPr="00504ABD" w:rsidRDefault="00823A06" w:rsidP="00504ABD">
      <w:pPr>
        <w:pStyle w:val="Listeafsnit"/>
        <w:numPr>
          <w:ilvl w:val="0"/>
          <w:numId w:val="15"/>
        </w:numPr>
        <w:ind w:left="1276" w:hanging="425"/>
      </w:pPr>
      <w:r w:rsidRPr="00504ABD">
        <w:t>Til patienter, der har svære smerter om natten/eller morgenstivhed.</w:t>
      </w:r>
    </w:p>
    <w:p w14:paraId="08007A95" w14:textId="47166131" w:rsidR="00823A06" w:rsidRPr="00504ABD" w:rsidRDefault="00823A06" w:rsidP="00504ABD">
      <w:pPr>
        <w:pStyle w:val="Listeafsnit"/>
        <w:numPr>
          <w:ilvl w:val="0"/>
          <w:numId w:val="15"/>
        </w:numPr>
        <w:ind w:left="1276" w:hanging="425"/>
      </w:pPr>
      <w:r w:rsidRPr="00504ABD">
        <w:lastRenderedPageBreak/>
        <w:t xml:space="preserve">Til patienter, der skifter til </w:t>
      </w:r>
      <w:proofErr w:type="spellStart"/>
      <w:r w:rsidRPr="00504ABD">
        <w:t>Naproxen</w:t>
      </w:r>
      <w:proofErr w:type="spellEnd"/>
      <w:r w:rsidRPr="00504ABD">
        <w:t xml:space="preserve"> </w:t>
      </w:r>
      <w:r w:rsidR="002F1987">
        <w:t>"</w:t>
      </w:r>
      <w:proofErr w:type="spellStart"/>
      <w:r w:rsidR="002F1987">
        <w:t>Accord</w:t>
      </w:r>
      <w:proofErr w:type="spellEnd"/>
      <w:r w:rsidR="002F1987">
        <w:t>"</w:t>
      </w:r>
      <w:r w:rsidRPr="00504ABD">
        <w:t xml:space="preserve"> fra en høj dosis af et andet </w:t>
      </w:r>
      <w:proofErr w:type="spellStart"/>
      <w:r w:rsidRPr="00504ABD">
        <w:t>antireumatikum</w:t>
      </w:r>
      <w:proofErr w:type="spellEnd"/>
      <w:r w:rsidRPr="00504ABD">
        <w:t>.</w:t>
      </w:r>
    </w:p>
    <w:p w14:paraId="156B6AFE" w14:textId="77777777" w:rsidR="00823A06" w:rsidRPr="00504ABD" w:rsidRDefault="00823A06" w:rsidP="00504ABD">
      <w:pPr>
        <w:pStyle w:val="Listeafsnit"/>
        <w:numPr>
          <w:ilvl w:val="0"/>
          <w:numId w:val="15"/>
        </w:numPr>
        <w:ind w:left="1276" w:hanging="425"/>
      </w:pPr>
      <w:r w:rsidRPr="00504ABD">
        <w:t xml:space="preserve">Ved </w:t>
      </w:r>
      <w:proofErr w:type="spellStart"/>
      <w:r w:rsidRPr="00504ABD">
        <w:t>osteoartrose</w:t>
      </w:r>
      <w:proofErr w:type="spellEnd"/>
      <w:r w:rsidRPr="00504ABD">
        <w:t>, hvor smerte er det fremherskende symptom.</w:t>
      </w:r>
    </w:p>
    <w:p w14:paraId="54F442FA" w14:textId="77777777" w:rsidR="00823A06" w:rsidRPr="00C642D9" w:rsidRDefault="00823A06" w:rsidP="00AF0671">
      <w:pPr>
        <w:ind w:left="851"/>
        <w:rPr>
          <w:sz w:val="24"/>
          <w:szCs w:val="24"/>
        </w:rPr>
      </w:pPr>
    </w:p>
    <w:p w14:paraId="39BA4D35" w14:textId="77777777" w:rsidR="00823A06" w:rsidRPr="00C642D9" w:rsidRDefault="00823A06" w:rsidP="00AF0671">
      <w:pPr>
        <w:ind w:left="851"/>
        <w:rPr>
          <w:iCs/>
          <w:sz w:val="24"/>
          <w:szCs w:val="24"/>
          <w:u w:val="single"/>
        </w:rPr>
      </w:pPr>
      <w:r w:rsidRPr="00C642D9">
        <w:rPr>
          <w:iCs/>
          <w:sz w:val="24"/>
          <w:szCs w:val="24"/>
          <w:u w:val="single"/>
        </w:rPr>
        <w:t xml:space="preserve">Symptomatisk behandling af smerter og inflammation ved akut urinsyregigt </w:t>
      </w:r>
    </w:p>
    <w:p w14:paraId="3B30C2AB" w14:textId="5D16C083" w:rsidR="00823A06" w:rsidRPr="00C642D9" w:rsidRDefault="00823A06" w:rsidP="00AF0671">
      <w:pPr>
        <w:ind w:left="851"/>
        <w:rPr>
          <w:sz w:val="24"/>
          <w:szCs w:val="24"/>
        </w:rPr>
      </w:pPr>
      <w:r w:rsidRPr="00C642D9">
        <w:rPr>
          <w:sz w:val="24"/>
          <w:szCs w:val="24"/>
        </w:rPr>
        <w:t>Den anbefalede initialdosis er 750 mg og 500 mg efter 8 timer, efterfulgt af 250 mg hver 8. time, indtil anfaldet er overstået. (I dette tilfælde er overskridelse af den maksimale daglige dosis på 1.000 mg berettiget som enkelttilfælde)</w:t>
      </w:r>
      <w:r w:rsidR="00E4446C">
        <w:rPr>
          <w:sz w:val="24"/>
          <w:szCs w:val="24"/>
        </w:rPr>
        <w:t>.</w:t>
      </w:r>
    </w:p>
    <w:p w14:paraId="58A900D9" w14:textId="77777777" w:rsidR="00823A06" w:rsidRPr="00C642D9" w:rsidRDefault="00823A06" w:rsidP="00AF0671">
      <w:pPr>
        <w:ind w:left="851"/>
        <w:rPr>
          <w:sz w:val="24"/>
          <w:szCs w:val="24"/>
        </w:rPr>
      </w:pPr>
    </w:p>
    <w:p w14:paraId="66925FCB" w14:textId="77777777" w:rsidR="00823A06" w:rsidRPr="00C642D9" w:rsidRDefault="00823A06" w:rsidP="00AF0671">
      <w:pPr>
        <w:ind w:left="851"/>
        <w:rPr>
          <w:iCs/>
          <w:sz w:val="24"/>
          <w:szCs w:val="24"/>
          <w:u w:val="single"/>
        </w:rPr>
      </w:pPr>
      <w:r w:rsidRPr="00C642D9">
        <w:rPr>
          <w:iCs/>
          <w:sz w:val="24"/>
          <w:szCs w:val="24"/>
          <w:u w:val="single"/>
        </w:rPr>
        <w:t xml:space="preserve">Symptomatisk behandling af smerter ved primær </w:t>
      </w:r>
      <w:proofErr w:type="spellStart"/>
      <w:r w:rsidRPr="00C642D9">
        <w:rPr>
          <w:iCs/>
          <w:sz w:val="24"/>
          <w:szCs w:val="24"/>
          <w:u w:val="single"/>
        </w:rPr>
        <w:t>dysmenoré</w:t>
      </w:r>
      <w:proofErr w:type="spellEnd"/>
      <w:r w:rsidRPr="00C642D9">
        <w:rPr>
          <w:iCs/>
          <w:sz w:val="24"/>
          <w:szCs w:val="24"/>
          <w:u w:val="single"/>
        </w:rPr>
        <w:t xml:space="preserve"> </w:t>
      </w:r>
    </w:p>
    <w:p w14:paraId="1871DC38" w14:textId="77777777" w:rsidR="00823A06" w:rsidRPr="00C642D9" w:rsidRDefault="00823A06" w:rsidP="00AF0671">
      <w:pPr>
        <w:ind w:left="851"/>
        <w:rPr>
          <w:sz w:val="24"/>
          <w:szCs w:val="24"/>
        </w:rPr>
      </w:pPr>
      <w:r w:rsidRPr="00C642D9">
        <w:rPr>
          <w:sz w:val="24"/>
          <w:szCs w:val="24"/>
        </w:rPr>
        <w:t>500 mg kan gives initialt, efterfulgt af 250 mg hver 6. til 8. time efter behov. En daglig dosis på 1250 mg må ikke overskrides.</w:t>
      </w:r>
    </w:p>
    <w:p w14:paraId="631A1247" w14:textId="77777777" w:rsidR="00823A06" w:rsidRPr="00C642D9" w:rsidRDefault="00823A06" w:rsidP="00AF0671">
      <w:pPr>
        <w:ind w:left="851"/>
        <w:rPr>
          <w:sz w:val="24"/>
          <w:szCs w:val="24"/>
        </w:rPr>
      </w:pPr>
    </w:p>
    <w:p w14:paraId="7A3C27FF" w14:textId="77777777" w:rsidR="00823A06" w:rsidRPr="00504ABD" w:rsidRDefault="00823A06" w:rsidP="00AF0671">
      <w:pPr>
        <w:ind w:left="851"/>
        <w:rPr>
          <w:b/>
          <w:bCs/>
          <w:i/>
          <w:sz w:val="24"/>
          <w:szCs w:val="24"/>
        </w:rPr>
      </w:pPr>
      <w:r w:rsidRPr="00504ABD">
        <w:rPr>
          <w:b/>
          <w:i/>
          <w:sz w:val="24"/>
          <w:szCs w:val="24"/>
        </w:rPr>
        <w:t xml:space="preserve">Pædiatrisk population </w:t>
      </w:r>
    </w:p>
    <w:p w14:paraId="70D76BA7" w14:textId="77777777" w:rsidR="00823A06" w:rsidRPr="00C642D9" w:rsidRDefault="00823A06" w:rsidP="00AF0671">
      <w:pPr>
        <w:ind w:left="851"/>
        <w:rPr>
          <w:sz w:val="24"/>
          <w:szCs w:val="24"/>
        </w:rPr>
      </w:pPr>
      <w:r w:rsidRPr="00C642D9">
        <w:rPr>
          <w:iCs/>
          <w:sz w:val="24"/>
          <w:szCs w:val="24"/>
          <w:u w:val="single"/>
        </w:rPr>
        <w:t xml:space="preserve">Juvenil </w:t>
      </w:r>
      <w:proofErr w:type="spellStart"/>
      <w:r w:rsidRPr="00C642D9">
        <w:rPr>
          <w:iCs/>
          <w:sz w:val="24"/>
          <w:szCs w:val="24"/>
          <w:u w:val="single"/>
        </w:rPr>
        <w:t>reumatoid</w:t>
      </w:r>
      <w:proofErr w:type="spellEnd"/>
      <w:r w:rsidRPr="00C642D9">
        <w:rPr>
          <w:iCs/>
          <w:sz w:val="24"/>
          <w:szCs w:val="24"/>
          <w:u w:val="single"/>
        </w:rPr>
        <w:t xml:space="preserve"> artritis</w:t>
      </w:r>
    </w:p>
    <w:p w14:paraId="1349D5FD" w14:textId="77777777" w:rsidR="00823A06" w:rsidRPr="00C642D9" w:rsidRDefault="00823A06" w:rsidP="00AF0671">
      <w:pPr>
        <w:ind w:left="851"/>
        <w:rPr>
          <w:sz w:val="24"/>
          <w:szCs w:val="24"/>
        </w:rPr>
      </w:pPr>
      <w:r w:rsidRPr="00C642D9">
        <w:rPr>
          <w:sz w:val="24"/>
          <w:szCs w:val="24"/>
        </w:rPr>
        <w:t>10 mg/kg/dag taget i 2 doser med 12 timers interval. Den daglige dosis til unge må ikke overstige 1.000 mg.</w:t>
      </w:r>
    </w:p>
    <w:p w14:paraId="12A3092E" w14:textId="77777777" w:rsidR="00823A06" w:rsidRPr="00C642D9" w:rsidRDefault="00823A06" w:rsidP="00AF0671">
      <w:pPr>
        <w:ind w:left="851"/>
        <w:rPr>
          <w:sz w:val="24"/>
          <w:szCs w:val="24"/>
        </w:rPr>
      </w:pPr>
    </w:p>
    <w:p w14:paraId="13A3DB04" w14:textId="287FBDC4"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250 mg tabletter er til brug til børn fra 6 år, der vejer fra 25 kg, samt til unge.</w:t>
      </w:r>
    </w:p>
    <w:p w14:paraId="1015EFDD" w14:textId="58C9F308"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250 mg tabletter er ikke beregnet til brug til børn under 6 år eller under 25 kg legemsvægt.</w:t>
      </w:r>
    </w:p>
    <w:p w14:paraId="349FA8BC" w14:textId="77777777" w:rsidR="00823A06" w:rsidRPr="00C642D9" w:rsidRDefault="00823A06" w:rsidP="00AF0671">
      <w:pPr>
        <w:ind w:left="851"/>
        <w:rPr>
          <w:sz w:val="24"/>
          <w:szCs w:val="24"/>
        </w:rPr>
      </w:pPr>
    </w:p>
    <w:p w14:paraId="6C18F7A8" w14:textId="250D6981" w:rsidR="00823A06" w:rsidRPr="00C642D9" w:rsidRDefault="00823A06" w:rsidP="00AF0671">
      <w:pPr>
        <w:ind w:left="851"/>
        <w:rPr>
          <w:color w:val="000000"/>
          <w:sz w:val="24"/>
          <w:szCs w:val="24"/>
        </w:rPr>
      </w:pPr>
      <w:proofErr w:type="spellStart"/>
      <w:r w:rsidRPr="00C642D9">
        <w:rPr>
          <w:color w:val="000000"/>
          <w:sz w:val="24"/>
          <w:szCs w:val="24"/>
        </w:rPr>
        <w:t>Naproxen</w:t>
      </w:r>
      <w:proofErr w:type="spellEnd"/>
      <w:r w:rsidRPr="00C642D9">
        <w:rPr>
          <w:color w:val="000000"/>
          <w:sz w:val="24"/>
          <w:szCs w:val="24"/>
        </w:rPr>
        <w:t xml:space="preserve"> </w:t>
      </w:r>
      <w:r w:rsidR="002F1987">
        <w:rPr>
          <w:color w:val="000000"/>
          <w:sz w:val="24"/>
          <w:szCs w:val="24"/>
        </w:rPr>
        <w:t>"</w:t>
      </w:r>
      <w:proofErr w:type="spellStart"/>
      <w:r w:rsidR="002F1987">
        <w:rPr>
          <w:color w:val="000000"/>
          <w:sz w:val="24"/>
          <w:szCs w:val="24"/>
        </w:rPr>
        <w:t>Accord</w:t>
      </w:r>
      <w:proofErr w:type="spellEnd"/>
      <w:r w:rsidR="002F1987">
        <w:rPr>
          <w:color w:val="000000"/>
          <w:sz w:val="24"/>
          <w:szCs w:val="24"/>
        </w:rPr>
        <w:t>"</w:t>
      </w:r>
      <w:r w:rsidRPr="00C642D9">
        <w:rPr>
          <w:color w:val="000000"/>
          <w:sz w:val="24"/>
          <w:szCs w:val="24"/>
        </w:rPr>
        <w:t xml:space="preserve"> </w:t>
      </w:r>
      <w:r w:rsidRPr="00C642D9">
        <w:rPr>
          <w:sz w:val="24"/>
          <w:szCs w:val="24"/>
        </w:rPr>
        <w:t>500 mg tabletter er til brug til unge fra 12 år, der vejer fra 50 kg.</w:t>
      </w:r>
    </w:p>
    <w:p w14:paraId="14E1CD30" w14:textId="0DCADF54" w:rsidR="00823A06" w:rsidRPr="00C642D9" w:rsidRDefault="00823A06" w:rsidP="00AF0671">
      <w:pPr>
        <w:ind w:left="851"/>
        <w:rPr>
          <w:sz w:val="24"/>
          <w:szCs w:val="24"/>
        </w:rPr>
      </w:pPr>
      <w:proofErr w:type="spellStart"/>
      <w:r w:rsidRPr="00C642D9">
        <w:rPr>
          <w:color w:val="000000"/>
          <w:sz w:val="24"/>
          <w:szCs w:val="24"/>
        </w:rPr>
        <w:t>Naproxen</w:t>
      </w:r>
      <w:proofErr w:type="spellEnd"/>
      <w:r w:rsidRPr="00C642D9">
        <w:rPr>
          <w:color w:val="000000"/>
          <w:sz w:val="24"/>
          <w:szCs w:val="24"/>
        </w:rPr>
        <w:t xml:space="preserve"> </w:t>
      </w:r>
      <w:r w:rsidR="002F1987">
        <w:rPr>
          <w:color w:val="000000"/>
          <w:sz w:val="24"/>
          <w:szCs w:val="24"/>
        </w:rPr>
        <w:t>"</w:t>
      </w:r>
      <w:proofErr w:type="spellStart"/>
      <w:r w:rsidR="002F1987">
        <w:rPr>
          <w:color w:val="000000"/>
          <w:sz w:val="24"/>
          <w:szCs w:val="24"/>
        </w:rPr>
        <w:t>Accord</w:t>
      </w:r>
      <w:proofErr w:type="spellEnd"/>
      <w:r w:rsidR="002F1987">
        <w:rPr>
          <w:color w:val="000000"/>
          <w:sz w:val="24"/>
          <w:szCs w:val="24"/>
        </w:rPr>
        <w:t>"</w:t>
      </w:r>
      <w:r w:rsidRPr="00C642D9">
        <w:rPr>
          <w:color w:val="000000"/>
          <w:sz w:val="24"/>
          <w:szCs w:val="24"/>
        </w:rPr>
        <w:t xml:space="preserve"> </w:t>
      </w:r>
      <w:r w:rsidRPr="00C642D9">
        <w:rPr>
          <w:sz w:val="24"/>
          <w:szCs w:val="24"/>
        </w:rPr>
        <w:t>500 mg tabletter er ikke beregnet til brug til børn under 12 år eller til unge under 50 kg legemsvægt.</w:t>
      </w:r>
    </w:p>
    <w:p w14:paraId="3589664E" w14:textId="3382D726"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er ikke til brug ved andre indikationer end juvenil </w:t>
      </w:r>
      <w:proofErr w:type="spellStart"/>
      <w:r w:rsidRPr="00C642D9">
        <w:rPr>
          <w:sz w:val="24"/>
          <w:szCs w:val="24"/>
        </w:rPr>
        <w:t>reumatoid</w:t>
      </w:r>
      <w:proofErr w:type="spellEnd"/>
      <w:r w:rsidRPr="00C642D9">
        <w:rPr>
          <w:sz w:val="24"/>
          <w:szCs w:val="24"/>
        </w:rPr>
        <w:t xml:space="preserve"> artritis hos børn og unge under 18 år.</w:t>
      </w:r>
    </w:p>
    <w:p w14:paraId="73269D31" w14:textId="77777777" w:rsidR="00823A06" w:rsidRPr="00C642D9" w:rsidRDefault="00823A06" w:rsidP="00AF0671">
      <w:pPr>
        <w:ind w:left="851"/>
        <w:rPr>
          <w:sz w:val="24"/>
          <w:szCs w:val="24"/>
        </w:rPr>
      </w:pPr>
    </w:p>
    <w:p w14:paraId="2B695F5B" w14:textId="77777777" w:rsidR="00823A06" w:rsidRPr="00504ABD" w:rsidRDefault="00823A06" w:rsidP="00AF0671">
      <w:pPr>
        <w:ind w:left="851"/>
        <w:rPr>
          <w:b/>
          <w:i/>
          <w:sz w:val="24"/>
          <w:szCs w:val="24"/>
        </w:rPr>
      </w:pPr>
      <w:r w:rsidRPr="00504ABD">
        <w:rPr>
          <w:b/>
          <w:i/>
          <w:sz w:val="24"/>
          <w:szCs w:val="24"/>
        </w:rPr>
        <w:t>Behandlingsvarighed</w:t>
      </w:r>
    </w:p>
    <w:p w14:paraId="047BF7F6" w14:textId="77777777" w:rsidR="00823A06" w:rsidRPr="00C642D9" w:rsidRDefault="00823A06" w:rsidP="00AF0671">
      <w:pPr>
        <w:ind w:left="851"/>
        <w:rPr>
          <w:sz w:val="24"/>
          <w:szCs w:val="24"/>
        </w:rPr>
      </w:pPr>
      <w:r w:rsidRPr="00C642D9">
        <w:rPr>
          <w:sz w:val="24"/>
          <w:szCs w:val="24"/>
        </w:rPr>
        <w:t>Behandlingsvarigheden fastlægges af den behandlende læge.</w:t>
      </w:r>
    </w:p>
    <w:p w14:paraId="22E439F0" w14:textId="239B2965" w:rsidR="00823A06" w:rsidRPr="00C642D9" w:rsidRDefault="00823A06" w:rsidP="00AF0671">
      <w:pPr>
        <w:ind w:left="851"/>
        <w:rPr>
          <w:sz w:val="24"/>
          <w:szCs w:val="24"/>
        </w:rPr>
      </w:pPr>
      <w:r w:rsidRPr="00C642D9">
        <w:rPr>
          <w:sz w:val="24"/>
          <w:szCs w:val="24"/>
        </w:rPr>
        <w:t xml:space="preserve">Ved reumatiske sygdomme kan det være nødvendigt at tage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over en længere periode.</w:t>
      </w:r>
    </w:p>
    <w:p w14:paraId="288F6E0D" w14:textId="2F962C16" w:rsidR="00823A06" w:rsidRPr="00C642D9" w:rsidRDefault="00823A06" w:rsidP="00AF0671">
      <w:pPr>
        <w:ind w:left="851"/>
        <w:rPr>
          <w:sz w:val="24"/>
          <w:szCs w:val="24"/>
        </w:rPr>
      </w:pPr>
      <w:r w:rsidRPr="00C642D9">
        <w:rPr>
          <w:sz w:val="24"/>
          <w:szCs w:val="24"/>
        </w:rPr>
        <w:t xml:space="preserve">Ved primær </w:t>
      </w:r>
      <w:proofErr w:type="spellStart"/>
      <w:r w:rsidRPr="00C642D9">
        <w:rPr>
          <w:sz w:val="24"/>
          <w:szCs w:val="24"/>
        </w:rPr>
        <w:t>dysmenoré</w:t>
      </w:r>
      <w:proofErr w:type="spellEnd"/>
      <w:r w:rsidRPr="00C642D9">
        <w:rPr>
          <w:sz w:val="24"/>
          <w:szCs w:val="24"/>
        </w:rPr>
        <w:t xml:space="preserve"> afhænger behandlingsvarigheden af den respektive </w:t>
      </w:r>
      <w:proofErr w:type="spellStart"/>
      <w:r w:rsidRPr="00C642D9">
        <w:rPr>
          <w:sz w:val="24"/>
          <w:szCs w:val="24"/>
        </w:rPr>
        <w:t>symptomologi</w:t>
      </w:r>
      <w:proofErr w:type="spellEnd"/>
      <w:r w:rsidRPr="00C642D9">
        <w:rPr>
          <w:sz w:val="24"/>
          <w:szCs w:val="24"/>
        </w:rPr>
        <w:t xml:space="preserve">. Behandlingen med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bør dog ikke overstige et par dage.</w:t>
      </w:r>
    </w:p>
    <w:p w14:paraId="217DB59A" w14:textId="77777777" w:rsidR="00823A06" w:rsidRPr="00C642D9" w:rsidRDefault="00823A06" w:rsidP="00AF0671">
      <w:pPr>
        <w:ind w:left="851"/>
        <w:rPr>
          <w:sz w:val="24"/>
          <w:szCs w:val="24"/>
        </w:rPr>
      </w:pPr>
    </w:p>
    <w:p w14:paraId="6EAC965B" w14:textId="77777777" w:rsidR="00823A06" w:rsidRPr="00504ABD" w:rsidRDefault="00823A06" w:rsidP="00AF0671">
      <w:pPr>
        <w:ind w:left="851"/>
        <w:rPr>
          <w:b/>
          <w:i/>
          <w:sz w:val="24"/>
          <w:szCs w:val="24"/>
        </w:rPr>
      </w:pPr>
      <w:r w:rsidRPr="00504ABD">
        <w:rPr>
          <w:b/>
          <w:i/>
          <w:sz w:val="24"/>
          <w:szCs w:val="24"/>
        </w:rPr>
        <w:t>Særlige patientpopulationer</w:t>
      </w:r>
    </w:p>
    <w:p w14:paraId="6E1110D9" w14:textId="77777777" w:rsidR="00823A06" w:rsidRPr="00504ABD" w:rsidRDefault="00823A06" w:rsidP="00AF0671">
      <w:pPr>
        <w:ind w:left="851"/>
        <w:rPr>
          <w:i/>
          <w:sz w:val="24"/>
          <w:szCs w:val="24"/>
        </w:rPr>
      </w:pPr>
      <w:r w:rsidRPr="00504ABD">
        <w:rPr>
          <w:i/>
          <w:sz w:val="24"/>
          <w:szCs w:val="24"/>
        </w:rPr>
        <w:t>Ældre</w:t>
      </w:r>
    </w:p>
    <w:p w14:paraId="1FC05556" w14:textId="77777777" w:rsidR="00823A06" w:rsidRPr="00C642D9" w:rsidRDefault="00823A06" w:rsidP="00AF0671">
      <w:pPr>
        <w:ind w:left="851"/>
        <w:rPr>
          <w:sz w:val="24"/>
          <w:szCs w:val="24"/>
        </w:rPr>
      </w:pPr>
      <w:r w:rsidRPr="00C642D9">
        <w:rPr>
          <w:sz w:val="24"/>
          <w:szCs w:val="24"/>
        </w:rPr>
        <w:t xml:space="preserve">Ældre har forhøjet risiko for svære bivirkningskonsekvenser. Hvis behandling med NSAID anses at være nødvendig, skal den laveste effektive dosis anvendes og i kortest mulig tid. Patienten skal monitoreres regelmæssigt for mavetarmblødning under behandlingen med NSAID. Ældre patienter kræver særlig omhyggelig medicinsk monitorering: Overdosering som følge af reduceret elimination og en øget andel af frit (ikke-proteinbundet) lægemiddel skal forventes (se pkt. 4.4). </w:t>
      </w:r>
    </w:p>
    <w:p w14:paraId="30968B80" w14:textId="77777777" w:rsidR="00823A06" w:rsidRPr="00C642D9" w:rsidRDefault="00823A06" w:rsidP="00AF0671">
      <w:pPr>
        <w:ind w:left="851"/>
        <w:rPr>
          <w:sz w:val="24"/>
          <w:szCs w:val="24"/>
        </w:rPr>
      </w:pPr>
      <w:r w:rsidRPr="00C642D9">
        <w:rPr>
          <w:sz w:val="24"/>
          <w:szCs w:val="24"/>
        </w:rPr>
        <w:t xml:space="preserve"> </w:t>
      </w:r>
    </w:p>
    <w:p w14:paraId="1A727D60" w14:textId="77777777" w:rsidR="00823A06" w:rsidRPr="00504ABD" w:rsidRDefault="00823A06" w:rsidP="00AF0671">
      <w:pPr>
        <w:ind w:left="851"/>
        <w:rPr>
          <w:bCs/>
          <w:i/>
          <w:iCs/>
          <w:sz w:val="24"/>
          <w:szCs w:val="24"/>
        </w:rPr>
      </w:pPr>
      <w:r w:rsidRPr="00504ABD">
        <w:rPr>
          <w:i/>
          <w:sz w:val="24"/>
          <w:szCs w:val="24"/>
        </w:rPr>
        <w:t xml:space="preserve">Leverinsufficiens </w:t>
      </w:r>
    </w:p>
    <w:p w14:paraId="3540977B" w14:textId="77777777" w:rsidR="00823A06" w:rsidRPr="00C642D9" w:rsidRDefault="00823A06" w:rsidP="00AF0671">
      <w:pPr>
        <w:ind w:left="851"/>
        <w:rPr>
          <w:sz w:val="24"/>
          <w:szCs w:val="24"/>
        </w:rPr>
      </w:pPr>
      <w:r w:rsidRPr="00C642D9">
        <w:rPr>
          <w:sz w:val="24"/>
          <w:szCs w:val="24"/>
        </w:rPr>
        <w:t xml:space="preserve">Patienter med leversygdomme og </w:t>
      </w:r>
      <w:proofErr w:type="spellStart"/>
      <w:r w:rsidRPr="00C642D9">
        <w:rPr>
          <w:sz w:val="24"/>
          <w:szCs w:val="24"/>
        </w:rPr>
        <w:t>hypoproteinæmi</w:t>
      </w:r>
      <w:proofErr w:type="spellEnd"/>
      <w:r w:rsidRPr="00C642D9">
        <w:rPr>
          <w:sz w:val="24"/>
          <w:szCs w:val="24"/>
        </w:rPr>
        <w:t xml:space="preserve"> er også i risiko for overdosis af </w:t>
      </w:r>
      <w:proofErr w:type="spellStart"/>
      <w:r w:rsidRPr="00C642D9">
        <w:rPr>
          <w:sz w:val="24"/>
          <w:szCs w:val="24"/>
        </w:rPr>
        <w:t>naproxen</w:t>
      </w:r>
      <w:proofErr w:type="spellEnd"/>
      <w:r w:rsidRPr="00C642D9">
        <w:rPr>
          <w:sz w:val="24"/>
          <w:szCs w:val="24"/>
        </w:rPr>
        <w:t xml:space="preserve"> som følge af en øget andel af frit (ikke-proteinbundet) lægemiddel. Disse patienter skal have den laveste dosis, der stadig er effektiv, og skal monitoreres. </w:t>
      </w:r>
      <w:proofErr w:type="spellStart"/>
      <w:r w:rsidRPr="00C642D9">
        <w:rPr>
          <w:sz w:val="24"/>
          <w:szCs w:val="24"/>
        </w:rPr>
        <w:t>Naproxen</w:t>
      </w:r>
      <w:proofErr w:type="spellEnd"/>
      <w:r w:rsidRPr="00C642D9">
        <w:rPr>
          <w:sz w:val="24"/>
          <w:szCs w:val="24"/>
        </w:rPr>
        <w:t xml:space="preserve"> er kontraindiceret til patienter med svær leverinsufficiens (se pkt. 4.3 og 4.4).</w:t>
      </w:r>
    </w:p>
    <w:p w14:paraId="0A0007BA" w14:textId="77777777" w:rsidR="00823A06" w:rsidRPr="00C642D9" w:rsidRDefault="00823A06" w:rsidP="00AF0671">
      <w:pPr>
        <w:ind w:left="851"/>
        <w:rPr>
          <w:sz w:val="24"/>
          <w:szCs w:val="24"/>
        </w:rPr>
      </w:pPr>
    </w:p>
    <w:p w14:paraId="3E352D55" w14:textId="77777777" w:rsidR="00823A06" w:rsidRPr="00504ABD" w:rsidRDefault="00823A06" w:rsidP="00AF0671">
      <w:pPr>
        <w:ind w:left="851"/>
        <w:rPr>
          <w:i/>
          <w:sz w:val="24"/>
          <w:szCs w:val="24"/>
        </w:rPr>
      </w:pPr>
      <w:r w:rsidRPr="00504ABD">
        <w:rPr>
          <w:i/>
          <w:sz w:val="24"/>
          <w:szCs w:val="24"/>
        </w:rPr>
        <w:lastRenderedPageBreak/>
        <w:t>Nyreinsufficiens</w:t>
      </w:r>
    </w:p>
    <w:p w14:paraId="1918E9A7" w14:textId="77777777" w:rsidR="00823A06" w:rsidRPr="00C642D9" w:rsidRDefault="00823A06" w:rsidP="00AF0671">
      <w:pPr>
        <w:ind w:left="851"/>
        <w:rPr>
          <w:sz w:val="24"/>
          <w:szCs w:val="24"/>
        </w:rPr>
      </w:pPr>
      <w:r w:rsidRPr="00C642D9">
        <w:rPr>
          <w:sz w:val="24"/>
          <w:szCs w:val="24"/>
        </w:rPr>
        <w:t xml:space="preserve">Dosisreduktion skal overvejes hos patienter med nyreinsufficiens, hvis </w:t>
      </w:r>
      <w:proofErr w:type="spellStart"/>
      <w:r w:rsidRPr="00C642D9">
        <w:rPr>
          <w:sz w:val="24"/>
          <w:szCs w:val="24"/>
        </w:rPr>
        <w:t>kreatininclearance</w:t>
      </w:r>
      <w:proofErr w:type="spellEnd"/>
      <w:r w:rsidRPr="00C642D9">
        <w:rPr>
          <w:sz w:val="24"/>
          <w:szCs w:val="24"/>
        </w:rPr>
        <w:t xml:space="preserve"> er større end 30 ml pr. minut, for at undgå akkumulering af metabolitter. </w:t>
      </w:r>
      <w:proofErr w:type="spellStart"/>
      <w:r w:rsidRPr="00C642D9">
        <w:rPr>
          <w:sz w:val="24"/>
          <w:szCs w:val="24"/>
        </w:rPr>
        <w:t>Naproxen</w:t>
      </w:r>
      <w:proofErr w:type="spellEnd"/>
      <w:r w:rsidRPr="00C642D9">
        <w:rPr>
          <w:sz w:val="24"/>
          <w:szCs w:val="24"/>
        </w:rPr>
        <w:t xml:space="preserve"> er kontraindiceret til patienter, hvis </w:t>
      </w:r>
      <w:proofErr w:type="spellStart"/>
      <w:r w:rsidRPr="00C642D9">
        <w:rPr>
          <w:sz w:val="24"/>
          <w:szCs w:val="24"/>
        </w:rPr>
        <w:t>kreatininclearance</w:t>
      </w:r>
      <w:proofErr w:type="spellEnd"/>
      <w:r w:rsidRPr="00C642D9">
        <w:rPr>
          <w:sz w:val="24"/>
          <w:szCs w:val="24"/>
        </w:rPr>
        <w:t xml:space="preserve"> er mindre end 30 ml pr. minut (se pkt. 4.3 og 4.4).</w:t>
      </w:r>
    </w:p>
    <w:p w14:paraId="6BC861FD" w14:textId="77777777" w:rsidR="00823A06" w:rsidRPr="00C642D9" w:rsidRDefault="00823A06" w:rsidP="00AF0671">
      <w:pPr>
        <w:ind w:left="851"/>
        <w:rPr>
          <w:sz w:val="24"/>
          <w:szCs w:val="24"/>
        </w:rPr>
      </w:pPr>
      <w:r w:rsidRPr="00C642D9">
        <w:rPr>
          <w:sz w:val="24"/>
          <w:szCs w:val="24"/>
        </w:rPr>
        <w:t>Behandlingen skal revurderes med regelmæssige mellemrum og seponeres, hvis der ikke ses nogen fordel, eller hvis der opstår intolerance.</w:t>
      </w:r>
    </w:p>
    <w:p w14:paraId="01641B34" w14:textId="77777777" w:rsidR="00823A06" w:rsidRPr="00C642D9" w:rsidRDefault="00823A06" w:rsidP="00AF0671">
      <w:pPr>
        <w:ind w:left="851"/>
        <w:rPr>
          <w:iCs/>
          <w:sz w:val="24"/>
          <w:szCs w:val="24"/>
          <w:u w:val="single"/>
        </w:rPr>
      </w:pPr>
    </w:p>
    <w:p w14:paraId="787449C4" w14:textId="77777777" w:rsidR="00823A06" w:rsidRPr="00504ABD" w:rsidRDefault="00823A06" w:rsidP="00AF0671">
      <w:pPr>
        <w:ind w:left="851"/>
        <w:rPr>
          <w:b/>
          <w:i/>
          <w:sz w:val="24"/>
          <w:szCs w:val="24"/>
        </w:rPr>
      </w:pPr>
      <w:r w:rsidRPr="00504ABD">
        <w:rPr>
          <w:b/>
          <w:i/>
          <w:sz w:val="24"/>
          <w:szCs w:val="24"/>
        </w:rPr>
        <w:t>Administration</w:t>
      </w:r>
    </w:p>
    <w:p w14:paraId="203EE708" w14:textId="63F5852C" w:rsidR="00823A06" w:rsidRPr="00C642D9" w:rsidRDefault="00823A06" w:rsidP="00AF0671">
      <w:pPr>
        <w:ind w:left="851"/>
        <w:rPr>
          <w:sz w:val="24"/>
          <w:szCs w:val="24"/>
        </w:rPr>
      </w:pPr>
      <w:r w:rsidRPr="00C642D9">
        <w:rPr>
          <w:sz w:val="24"/>
          <w:szCs w:val="24"/>
        </w:rPr>
        <w:t xml:space="preserve">Til oral administration.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skal tages med et glas vand, helst sammen med eller efter indtagelse af mad. </w:t>
      </w:r>
    </w:p>
    <w:p w14:paraId="2C1D68A6" w14:textId="77777777" w:rsidR="009260DE" w:rsidRPr="00C642D9" w:rsidRDefault="009260DE" w:rsidP="009260DE">
      <w:pPr>
        <w:tabs>
          <w:tab w:val="left" w:pos="851"/>
        </w:tabs>
        <w:ind w:left="851"/>
        <w:rPr>
          <w:sz w:val="24"/>
          <w:szCs w:val="24"/>
        </w:rPr>
      </w:pPr>
    </w:p>
    <w:p w14:paraId="7F44667E" w14:textId="77777777" w:rsidR="009260DE" w:rsidRPr="00C642D9" w:rsidRDefault="009260DE" w:rsidP="009260DE">
      <w:pPr>
        <w:tabs>
          <w:tab w:val="left" w:pos="851"/>
        </w:tabs>
        <w:ind w:left="851" w:hanging="851"/>
        <w:rPr>
          <w:b/>
          <w:sz w:val="24"/>
          <w:szCs w:val="24"/>
        </w:rPr>
      </w:pPr>
      <w:r w:rsidRPr="00C642D9">
        <w:rPr>
          <w:b/>
          <w:sz w:val="24"/>
          <w:szCs w:val="24"/>
        </w:rPr>
        <w:t>4.3</w:t>
      </w:r>
      <w:r w:rsidRPr="00C642D9">
        <w:rPr>
          <w:b/>
          <w:sz w:val="24"/>
          <w:szCs w:val="24"/>
        </w:rPr>
        <w:tab/>
        <w:t>Kontraindikationer</w:t>
      </w:r>
    </w:p>
    <w:p w14:paraId="19B8564C" w14:textId="77777777" w:rsidR="00823A06" w:rsidRPr="00C642D9" w:rsidRDefault="00823A06" w:rsidP="00AF0671">
      <w:pPr>
        <w:widowControl w:val="0"/>
        <w:ind w:left="851"/>
        <w:rPr>
          <w:sz w:val="24"/>
          <w:szCs w:val="24"/>
        </w:rPr>
      </w:pPr>
      <w:r w:rsidRPr="00C642D9">
        <w:rPr>
          <w:sz w:val="24"/>
          <w:szCs w:val="24"/>
        </w:rPr>
        <w:t xml:space="preserve">Overfølsomhed over for det aktive stof eller over for et eller flere af hjælpestofferne anført i pkt. 6.1. </w:t>
      </w:r>
    </w:p>
    <w:p w14:paraId="4FD357A2" w14:textId="77777777" w:rsidR="00823A06" w:rsidRPr="00C642D9" w:rsidRDefault="00823A06" w:rsidP="00AF0671">
      <w:pPr>
        <w:widowControl w:val="0"/>
        <w:ind w:left="851"/>
        <w:rPr>
          <w:sz w:val="24"/>
          <w:szCs w:val="24"/>
        </w:rPr>
      </w:pPr>
    </w:p>
    <w:p w14:paraId="79D5BA44" w14:textId="77777777" w:rsidR="00823A06" w:rsidRPr="00C642D9" w:rsidRDefault="00823A06" w:rsidP="00AF0671">
      <w:pPr>
        <w:widowControl w:val="0"/>
        <w:ind w:left="851"/>
        <w:rPr>
          <w:sz w:val="24"/>
          <w:szCs w:val="24"/>
        </w:rPr>
      </w:pPr>
      <w:r w:rsidRPr="00C642D9">
        <w:rPr>
          <w:sz w:val="24"/>
          <w:szCs w:val="24"/>
        </w:rPr>
        <w:t xml:space="preserve">Anamnese med </w:t>
      </w:r>
      <w:proofErr w:type="spellStart"/>
      <w:r w:rsidRPr="00C642D9">
        <w:rPr>
          <w:sz w:val="24"/>
          <w:szCs w:val="24"/>
        </w:rPr>
        <w:t>bronkospasme</w:t>
      </w:r>
      <w:proofErr w:type="spellEnd"/>
      <w:r w:rsidRPr="00C642D9">
        <w:rPr>
          <w:sz w:val="24"/>
          <w:szCs w:val="24"/>
        </w:rPr>
        <w:t xml:space="preserve">, astma, </w:t>
      </w:r>
      <w:proofErr w:type="spellStart"/>
      <w:r w:rsidRPr="00C642D9">
        <w:rPr>
          <w:sz w:val="24"/>
          <w:szCs w:val="24"/>
        </w:rPr>
        <w:t>angioødem</w:t>
      </w:r>
      <w:proofErr w:type="spellEnd"/>
      <w:r w:rsidRPr="00C642D9">
        <w:rPr>
          <w:sz w:val="24"/>
          <w:szCs w:val="24"/>
        </w:rPr>
        <w:t xml:space="preserve">, hudreaktioner eller akut </w:t>
      </w:r>
      <w:proofErr w:type="spellStart"/>
      <w:r w:rsidRPr="00C642D9">
        <w:rPr>
          <w:sz w:val="24"/>
          <w:szCs w:val="24"/>
        </w:rPr>
        <w:t>rhinit</w:t>
      </w:r>
      <w:proofErr w:type="spellEnd"/>
      <w:r w:rsidRPr="00C642D9">
        <w:rPr>
          <w:sz w:val="24"/>
          <w:szCs w:val="24"/>
        </w:rPr>
        <w:t xml:space="preserve"> efter indtagelse af acetylsalicylsyre eller andre non-</w:t>
      </w:r>
      <w:proofErr w:type="spellStart"/>
      <w:r w:rsidRPr="00C642D9">
        <w:rPr>
          <w:sz w:val="24"/>
          <w:szCs w:val="24"/>
        </w:rPr>
        <w:t>steroide</w:t>
      </w:r>
      <w:proofErr w:type="spellEnd"/>
      <w:r w:rsidRPr="00C642D9">
        <w:rPr>
          <w:sz w:val="24"/>
          <w:szCs w:val="24"/>
        </w:rPr>
        <w:t xml:space="preserve"> antiinflammatoriske lægemidler (</w:t>
      </w:r>
      <w:proofErr w:type="spellStart"/>
      <w:r w:rsidRPr="00C642D9">
        <w:rPr>
          <w:sz w:val="24"/>
          <w:szCs w:val="24"/>
        </w:rPr>
        <w:t>NSAID'er</w:t>
      </w:r>
      <w:proofErr w:type="spellEnd"/>
      <w:r w:rsidRPr="00C642D9">
        <w:rPr>
          <w:sz w:val="24"/>
          <w:szCs w:val="24"/>
        </w:rPr>
        <w:t xml:space="preserve">). </w:t>
      </w:r>
    </w:p>
    <w:p w14:paraId="1757A96F" w14:textId="77777777" w:rsidR="00823A06" w:rsidRPr="00C642D9" w:rsidRDefault="00823A06" w:rsidP="00AF0671">
      <w:pPr>
        <w:ind w:left="851"/>
        <w:rPr>
          <w:sz w:val="24"/>
          <w:szCs w:val="24"/>
        </w:rPr>
      </w:pPr>
    </w:p>
    <w:p w14:paraId="190BBC00" w14:textId="77777777" w:rsidR="00823A06" w:rsidRPr="00C642D9" w:rsidRDefault="00823A06" w:rsidP="00AF0671">
      <w:pPr>
        <w:ind w:left="851"/>
        <w:rPr>
          <w:sz w:val="24"/>
          <w:szCs w:val="24"/>
        </w:rPr>
      </w:pPr>
      <w:r w:rsidRPr="00C642D9">
        <w:rPr>
          <w:sz w:val="24"/>
          <w:szCs w:val="24"/>
        </w:rPr>
        <w:t xml:space="preserve">Aktiv eller recidiverende ulcus </w:t>
      </w:r>
      <w:proofErr w:type="spellStart"/>
      <w:r w:rsidRPr="00C642D9">
        <w:rPr>
          <w:sz w:val="24"/>
          <w:szCs w:val="24"/>
        </w:rPr>
        <w:t>pepticum</w:t>
      </w:r>
      <w:proofErr w:type="spellEnd"/>
      <w:r w:rsidRPr="00C642D9">
        <w:rPr>
          <w:sz w:val="24"/>
          <w:szCs w:val="24"/>
        </w:rPr>
        <w:t>/</w:t>
      </w:r>
      <w:proofErr w:type="spellStart"/>
      <w:r w:rsidRPr="00C642D9">
        <w:rPr>
          <w:sz w:val="24"/>
          <w:szCs w:val="24"/>
        </w:rPr>
        <w:t>hæmoragi</w:t>
      </w:r>
      <w:proofErr w:type="spellEnd"/>
      <w:r w:rsidRPr="00C642D9">
        <w:rPr>
          <w:sz w:val="24"/>
          <w:szCs w:val="24"/>
        </w:rPr>
        <w:t xml:space="preserve"> i anamnesen (to eller flere udprægede episoder med påvist </w:t>
      </w:r>
      <w:proofErr w:type="spellStart"/>
      <w:r w:rsidRPr="00C642D9">
        <w:rPr>
          <w:sz w:val="24"/>
          <w:szCs w:val="24"/>
        </w:rPr>
        <w:t>ulceration</w:t>
      </w:r>
      <w:proofErr w:type="spellEnd"/>
      <w:r w:rsidRPr="00C642D9">
        <w:rPr>
          <w:sz w:val="24"/>
          <w:szCs w:val="24"/>
        </w:rPr>
        <w:t xml:space="preserve"> eller blødning). </w:t>
      </w:r>
    </w:p>
    <w:p w14:paraId="72381A13" w14:textId="77777777" w:rsidR="00823A06" w:rsidRPr="00C642D9" w:rsidRDefault="00823A06" w:rsidP="00AF0671">
      <w:pPr>
        <w:ind w:left="851"/>
        <w:rPr>
          <w:sz w:val="24"/>
          <w:szCs w:val="24"/>
        </w:rPr>
      </w:pPr>
    </w:p>
    <w:p w14:paraId="6D4D2F14" w14:textId="77777777" w:rsidR="00823A06" w:rsidRPr="00C642D9" w:rsidRDefault="00823A06" w:rsidP="00AF0671">
      <w:pPr>
        <w:ind w:left="851"/>
        <w:rPr>
          <w:sz w:val="24"/>
          <w:szCs w:val="24"/>
        </w:rPr>
      </w:pPr>
      <w:r w:rsidRPr="00C642D9">
        <w:rPr>
          <w:sz w:val="24"/>
          <w:szCs w:val="24"/>
        </w:rPr>
        <w:t xml:space="preserve">Anamnese med </w:t>
      </w:r>
      <w:proofErr w:type="spellStart"/>
      <w:r w:rsidRPr="00C642D9">
        <w:rPr>
          <w:sz w:val="24"/>
          <w:szCs w:val="24"/>
        </w:rPr>
        <w:t>gastrointestinal</w:t>
      </w:r>
      <w:proofErr w:type="spellEnd"/>
      <w:r w:rsidRPr="00C642D9">
        <w:rPr>
          <w:sz w:val="24"/>
          <w:szCs w:val="24"/>
        </w:rPr>
        <w:t xml:space="preserve"> blødning eller perforering, relateret til tidligere NSAID-behandling.</w:t>
      </w:r>
    </w:p>
    <w:p w14:paraId="45140CEC" w14:textId="77777777" w:rsidR="00823A06" w:rsidRPr="00C642D9" w:rsidRDefault="00823A06" w:rsidP="00AF0671">
      <w:pPr>
        <w:ind w:left="851"/>
        <w:rPr>
          <w:sz w:val="24"/>
          <w:szCs w:val="24"/>
        </w:rPr>
      </w:pPr>
    </w:p>
    <w:p w14:paraId="2D40A0E9" w14:textId="77777777" w:rsidR="00823A06" w:rsidRPr="00C642D9" w:rsidRDefault="00823A06" w:rsidP="00AF0671">
      <w:pPr>
        <w:ind w:left="851"/>
        <w:rPr>
          <w:sz w:val="24"/>
          <w:szCs w:val="24"/>
        </w:rPr>
      </w:pPr>
      <w:r w:rsidRPr="00C642D9">
        <w:rPr>
          <w:sz w:val="24"/>
          <w:szCs w:val="24"/>
        </w:rPr>
        <w:t xml:space="preserve">Svært nyre-, lever- eller hjertesvigt </w:t>
      </w:r>
    </w:p>
    <w:p w14:paraId="2369E90E" w14:textId="77777777" w:rsidR="00823A06" w:rsidRPr="00C642D9" w:rsidRDefault="00823A06" w:rsidP="00AF0671">
      <w:pPr>
        <w:ind w:left="851"/>
        <w:rPr>
          <w:sz w:val="24"/>
          <w:szCs w:val="24"/>
        </w:rPr>
      </w:pPr>
    </w:p>
    <w:p w14:paraId="311E92D5"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er kontraindiceret i graviditetens sidste trimester (se pkt. 4.6). </w:t>
      </w:r>
    </w:p>
    <w:p w14:paraId="35D06B59" w14:textId="77777777" w:rsidR="009260DE" w:rsidRPr="00C642D9" w:rsidRDefault="009260DE" w:rsidP="009260DE">
      <w:pPr>
        <w:tabs>
          <w:tab w:val="left" w:pos="851"/>
        </w:tabs>
        <w:ind w:left="851"/>
        <w:rPr>
          <w:sz w:val="24"/>
          <w:szCs w:val="24"/>
        </w:rPr>
      </w:pPr>
    </w:p>
    <w:p w14:paraId="17B2F373" w14:textId="77777777" w:rsidR="009260DE" w:rsidRPr="00C642D9" w:rsidRDefault="009260DE" w:rsidP="009260DE">
      <w:pPr>
        <w:tabs>
          <w:tab w:val="left" w:pos="851"/>
        </w:tabs>
        <w:ind w:left="851" w:hanging="851"/>
        <w:rPr>
          <w:b/>
          <w:sz w:val="24"/>
          <w:szCs w:val="24"/>
        </w:rPr>
      </w:pPr>
      <w:r w:rsidRPr="00C642D9">
        <w:rPr>
          <w:b/>
          <w:sz w:val="24"/>
          <w:szCs w:val="24"/>
        </w:rPr>
        <w:t>4.4</w:t>
      </w:r>
      <w:r w:rsidRPr="00C642D9">
        <w:rPr>
          <w:b/>
          <w:sz w:val="24"/>
          <w:szCs w:val="24"/>
        </w:rPr>
        <w:tab/>
        <w:t>Særlige advarsler og forsigtighedsregler vedrørende brugen</w:t>
      </w:r>
    </w:p>
    <w:p w14:paraId="4DF67DDA" w14:textId="77777777" w:rsidR="00823A06" w:rsidRPr="00C642D9" w:rsidRDefault="00823A06" w:rsidP="00AF0671">
      <w:pPr>
        <w:ind w:left="851"/>
        <w:rPr>
          <w:sz w:val="24"/>
          <w:szCs w:val="24"/>
        </w:rPr>
      </w:pPr>
      <w:r w:rsidRPr="00C642D9">
        <w:rPr>
          <w:sz w:val="24"/>
          <w:szCs w:val="24"/>
        </w:rPr>
        <w:t xml:space="preserve">Risikoen for bivirkninger kan minimeres ved at bruge den lavest effektive dosis over den kortest mulige tid, som er nødvendig for at kontrollere symptomerne (se pkt. 4.2 og </w:t>
      </w:r>
      <w:proofErr w:type="spellStart"/>
      <w:r w:rsidRPr="00C642D9">
        <w:rPr>
          <w:sz w:val="24"/>
          <w:szCs w:val="24"/>
        </w:rPr>
        <w:t>gastrointestinale</w:t>
      </w:r>
      <w:proofErr w:type="spellEnd"/>
      <w:r w:rsidRPr="00C642D9">
        <w:rPr>
          <w:sz w:val="24"/>
          <w:szCs w:val="24"/>
        </w:rPr>
        <w:t xml:space="preserve"> og </w:t>
      </w:r>
      <w:proofErr w:type="spellStart"/>
      <w:r w:rsidRPr="00C642D9">
        <w:rPr>
          <w:sz w:val="24"/>
          <w:szCs w:val="24"/>
        </w:rPr>
        <w:t>kardiovaskulære</w:t>
      </w:r>
      <w:proofErr w:type="spellEnd"/>
      <w:r w:rsidRPr="00C642D9">
        <w:rPr>
          <w:sz w:val="24"/>
          <w:szCs w:val="24"/>
        </w:rPr>
        <w:t xml:space="preserve"> risici nedenfor). </w:t>
      </w:r>
    </w:p>
    <w:p w14:paraId="4317B618" w14:textId="77777777" w:rsidR="006B5942" w:rsidRDefault="006B5942" w:rsidP="00AF0671">
      <w:pPr>
        <w:ind w:left="851"/>
        <w:rPr>
          <w:sz w:val="24"/>
          <w:szCs w:val="24"/>
        </w:rPr>
      </w:pPr>
    </w:p>
    <w:p w14:paraId="0446F468" w14:textId="4F465B52" w:rsidR="00823A06" w:rsidRPr="00C642D9" w:rsidRDefault="00823A06" w:rsidP="00AF0671">
      <w:pPr>
        <w:ind w:left="851"/>
        <w:rPr>
          <w:sz w:val="24"/>
          <w:szCs w:val="24"/>
        </w:rPr>
      </w:pPr>
      <w:r w:rsidRPr="00C642D9">
        <w:rPr>
          <w:sz w:val="24"/>
          <w:szCs w:val="24"/>
        </w:rPr>
        <w:t xml:space="preserve">Patienter, der får langvarig behandling med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skal have regelmæssige blodtællinger samt lever- og nyrefunktionstests.</w:t>
      </w:r>
    </w:p>
    <w:p w14:paraId="311AF5F3" w14:textId="77777777" w:rsidR="00823A06" w:rsidRPr="00C642D9" w:rsidRDefault="00823A06" w:rsidP="00AF0671">
      <w:pPr>
        <w:ind w:left="851"/>
        <w:rPr>
          <w:sz w:val="24"/>
          <w:szCs w:val="24"/>
        </w:rPr>
      </w:pPr>
    </w:p>
    <w:p w14:paraId="725A3FA5" w14:textId="77777777" w:rsidR="00823A06" w:rsidRPr="00C642D9" w:rsidRDefault="00823A06" w:rsidP="00AF0671">
      <w:pPr>
        <w:ind w:left="851"/>
        <w:rPr>
          <w:sz w:val="24"/>
          <w:szCs w:val="24"/>
        </w:rPr>
      </w:pPr>
      <w:r w:rsidRPr="00C642D9">
        <w:rPr>
          <w:sz w:val="24"/>
          <w:szCs w:val="24"/>
        </w:rPr>
        <w:t xml:space="preserve">Ældre patienter og/eller svækkede patienter er særligt disponerede for </w:t>
      </w:r>
      <w:proofErr w:type="spellStart"/>
      <w:r w:rsidRPr="00C642D9">
        <w:rPr>
          <w:sz w:val="24"/>
          <w:szCs w:val="24"/>
        </w:rPr>
        <w:t>NSAIDs</w:t>
      </w:r>
      <w:proofErr w:type="spellEnd"/>
      <w:r w:rsidRPr="00C642D9">
        <w:rPr>
          <w:sz w:val="24"/>
          <w:szCs w:val="24"/>
        </w:rPr>
        <w:t xml:space="preserve"> bivirkninger, især </w:t>
      </w:r>
      <w:proofErr w:type="spellStart"/>
      <w:r w:rsidRPr="00C642D9">
        <w:rPr>
          <w:sz w:val="24"/>
          <w:szCs w:val="24"/>
        </w:rPr>
        <w:t>gastrointestinal</w:t>
      </w:r>
      <w:proofErr w:type="spellEnd"/>
      <w:r w:rsidRPr="00C642D9">
        <w:rPr>
          <w:sz w:val="24"/>
          <w:szCs w:val="24"/>
        </w:rPr>
        <w:t xml:space="preserve"> blødning og -perforering, som kan være dødelig. Langvarig brug af NSAID til disse patienter frarådes. Hvis langvarig behandling er påkrævet, skal patienterne gennemgås regelmæssigt.</w:t>
      </w:r>
    </w:p>
    <w:p w14:paraId="0B488B04" w14:textId="77777777" w:rsidR="00823A06" w:rsidRPr="00C642D9" w:rsidRDefault="00823A06" w:rsidP="00AF0671">
      <w:pPr>
        <w:ind w:left="851"/>
        <w:rPr>
          <w:sz w:val="24"/>
          <w:szCs w:val="24"/>
        </w:rPr>
      </w:pPr>
    </w:p>
    <w:p w14:paraId="7909C57B" w14:textId="77777777" w:rsidR="00823A06" w:rsidRPr="00C642D9" w:rsidRDefault="00823A06" w:rsidP="00AF0671">
      <w:pPr>
        <w:ind w:left="851"/>
        <w:rPr>
          <w:sz w:val="24"/>
          <w:szCs w:val="24"/>
        </w:rPr>
      </w:pPr>
      <w:proofErr w:type="spellStart"/>
      <w:r w:rsidRPr="00C642D9">
        <w:rPr>
          <w:sz w:val="24"/>
          <w:szCs w:val="24"/>
        </w:rPr>
        <w:t>Naproxens</w:t>
      </w:r>
      <w:proofErr w:type="spellEnd"/>
      <w:r w:rsidRPr="00C642D9">
        <w:rPr>
          <w:sz w:val="24"/>
          <w:szCs w:val="24"/>
        </w:rPr>
        <w:t xml:space="preserve"> </w:t>
      </w:r>
      <w:proofErr w:type="spellStart"/>
      <w:r w:rsidRPr="00C642D9">
        <w:rPr>
          <w:sz w:val="24"/>
          <w:szCs w:val="24"/>
        </w:rPr>
        <w:t>antipyretiske</w:t>
      </w:r>
      <w:proofErr w:type="spellEnd"/>
      <w:r w:rsidRPr="00C642D9">
        <w:rPr>
          <w:sz w:val="24"/>
          <w:szCs w:val="24"/>
        </w:rPr>
        <w:t xml:space="preserve"> og antiinflammatoriske aktiviteter kan reducere feber og inflammation, og derved mindske deres nytteværdi som diagnostiske tegn.</w:t>
      </w:r>
    </w:p>
    <w:p w14:paraId="06EA0642" w14:textId="77777777" w:rsidR="00823A06" w:rsidRPr="00C642D9" w:rsidRDefault="00823A06" w:rsidP="00AF0671">
      <w:pPr>
        <w:ind w:left="851"/>
        <w:rPr>
          <w:sz w:val="24"/>
          <w:szCs w:val="24"/>
        </w:rPr>
      </w:pPr>
    </w:p>
    <w:p w14:paraId="5AFECE25" w14:textId="77777777" w:rsidR="00823A06" w:rsidRPr="00C642D9" w:rsidRDefault="00823A06" w:rsidP="00AF0671">
      <w:pPr>
        <w:ind w:left="851"/>
        <w:rPr>
          <w:sz w:val="24"/>
          <w:szCs w:val="24"/>
        </w:rPr>
      </w:pPr>
      <w:proofErr w:type="spellStart"/>
      <w:r w:rsidRPr="00C642D9">
        <w:rPr>
          <w:sz w:val="24"/>
          <w:szCs w:val="24"/>
        </w:rPr>
        <w:t>Bronkospasme</w:t>
      </w:r>
      <w:proofErr w:type="spellEnd"/>
      <w:r w:rsidRPr="00C642D9">
        <w:rPr>
          <w:sz w:val="24"/>
          <w:szCs w:val="24"/>
        </w:rPr>
        <w:t xml:space="preserve"> kan udløses hos patienter, der lider af eller har bronkial astma eller allergisk sygdom i anamnesen.</w:t>
      </w:r>
    </w:p>
    <w:p w14:paraId="7C3735CF" w14:textId="77777777" w:rsidR="00823A06" w:rsidRPr="00C642D9" w:rsidRDefault="00823A06" w:rsidP="00AF0671">
      <w:pPr>
        <w:ind w:left="851"/>
        <w:rPr>
          <w:sz w:val="24"/>
          <w:szCs w:val="24"/>
        </w:rPr>
      </w:pPr>
    </w:p>
    <w:p w14:paraId="6D183444" w14:textId="7FB18A1C" w:rsidR="00823A06" w:rsidRPr="00C642D9" w:rsidRDefault="00823A06" w:rsidP="00AF0671">
      <w:pPr>
        <w:ind w:left="851"/>
        <w:rPr>
          <w:sz w:val="24"/>
          <w:szCs w:val="24"/>
        </w:rPr>
      </w:pPr>
      <w:r w:rsidRPr="00C642D9">
        <w:rPr>
          <w:sz w:val="24"/>
          <w:szCs w:val="24"/>
        </w:rPr>
        <w:t xml:space="preserve">Som med andre </w:t>
      </w:r>
      <w:proofErr w:type="spellStart"/>
      <w:r w:rsidRPr="00C642D9">
        <w:rPr>
          <w:sz w:val="24"/>
          <w:szCs w:val="24"/>
        </w:rPr>
        <w:t>NSAID'er</w:t>
      </w:r>
      <w:proofErr w:type="spellEnd"/>
      <w:r w:rsidRPr="00C642D9">
        <w:rPr>
          <w:sz w:val="24"/>
          <w:szCs w:val="24"/>
        </w:rPr>
        <w:t>, kan der forekomme forhøjelse af en eller flere leverfunktions</w:t>
      </w:r>
      <w:r w:rsidR="006B5942">
        <w:rPr>
          <w:sz w:val="24"/>
          <w:szCs w:val="24"/>
        </w:rPr>
        <w:softHyphen/>
      </w:r>
      <w:r w:rsidRPr="00C642D9">
        <w:rPr>
          <w:sz w:val="24"/>
          <w:szCs w:val="24"/>
        </w:rPr>
        <w:t xml:space="preserve">prøver. Leverabnormitet kan være som følge af overfølsomhed snarere end direkte </w:t>
      </w:r>
      <w:r w:rsidRPr="00C642D9">
        <w:rPr>
          <w:sz w:val="24"/>
          <w:szCs w:val="24"/>
        </w:rPr>
        <w:lastRenderedPageBreak/>
        <w:t xml:space="preserve">toksicitet. Der er indberettet svære leverreaktioner, herunder gulsot og hepatitis (nogle tilfælde af hepatitis har været dødelige) med dette lægemiddel ligesom med andre </w:t>
      </w:r>
      <w:proofErr w:type="spellStart"/>
      <w:r w:rsidRPr="00C642D9">
        <w:rPr>
          <w:sz w:val="24"/>
          <w:szCs w:val="24"/>
        </w:rPr>
        <w:t>NSAID'er</w:t>
      </w:r>
      <w:proofErr w:type="spellEnd"/>
      <w:r w:rsidRPr="00C642D9">
        <w:rPr>
          <w:sz w:val="24"/>
          <w:szCs w:val="24"/>
        </w:rPr>
        <w:t>. Der er indberettet krydsreaktion.</w:t>
      </w:r>
    </w:p>
    <w:p w14:paraId="549A0E76" w14:textId="77777777" w:rsidR="00823A06" w:rsidRPr="00C642D9" w:rsidRDefault="00823A06" w:rsidP="00AF0671">
      <w:pPr>
        <w:ind w:left="851"/>
        <w:rPr>
          <w:sz w:val="24"/>
          <w:szCs w:val="24"/>
        </w:rPr>
      </w:pPr>
    </w:p>
    <w:p w14:paraId="3529A527"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nedsætter </w:t>
      </w:r>
      <w:proofErr w:type="spellStart"/>
      <w:r w:rsidRPr="00C642D9">
        <w:rPr>
          <w:sz w:val="24"/>
          <w:szCs w:val="24"/>
        </w:rPr>
        <w:t>trombocytaggregation</w:t>
      </w:r>
      <w:proofErr w:type="spellEnd"/>
      <w:r w:rsidRPr="00C642D9">
        <w:rPr>
          <w:sz w:val="24"/>
          <w:szCs w:val="24"/>
        </w:rPr>
        <w:t xml:space="preserve"> og forlænger blødningstiden. Denne virkning skal huskes, når der fastlægges blødningstider.</w:t>
      </w:r>
    </w:p>
    <w:p w14:paraId="19B18C4E" w14:textId="77777777" w:rsidR="00823A06" w:rsidRPr="00C642D9" w:rsidRDefault="00823A06" w:rsidP="00AF0671">
      <w:pPr>
        <w:ind w:left="851"/>
        <w:rPr>
          <w:sz w:val="24"/>
          <w:szCs w:val="24"/>
        </w:rPr>
      </w:pPr>
    </w:p>
    <w:p w14:paraId="4B605C95" w14:textId="45ED393E" w:rsidR="00823A06" w:rsidRPr="00C642D9" w:rsidRDefault="00823A06" w:rsidP="00AF0671">
      <w:pPr>
        <w:ind w:left="851"/>
        <w:rPr>
          <w:sz w:val="24"/>
          <w:szCs w:val="24"/>
        </w:rPr>
      </w:pPr>
      <w:r w:rsidRPr="00C642D9">
        <w:rPr>
          <w:sz w:val="24"/>
          <w:szCs w:val="24"/>
        </w:rPr>
        <w:t xml:space="preserve">Selvom der ikke er indberettet natriumretention i metaboliske undersøgelser, er det muligt, at patienter med tvivlsom eller kompromitteret hjertefunktion kan have en større risiko ved indtagelse af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w:t>
      </w:r>
    </w:p>
    <w:p w14:paraId="4ACCAE93" w14:textId="77777777" w:rsidR="00823A06" w:rsidRPr="00C642D9" w:rsidRDefault="00823A06" w:rsidP="00AF0671">
      <w:pPr>
        <w:ind w:left="851"/>
        <w:rPr>
          <w:sz w:val="24"/>
          <w:szCs w:val="24"/>
        </w:rPr>
      </w:pPr>
    </w:p>
    <w:p w14:paraId="29520D34" w14:textId="77777777" w:rsidR="00823A06" w:rsidRPr="00C642D9" w:rsidRDefault="00823A06" w:rsidP="00AF0671">
      <w:pPr>
        <w:ind w:left="851"/>
        <w:rPr>
          <w:sz w:val="24"/>
          <w:szCs w:val="24"/>
        </w:rPr>
      </w:pPr>
      <w:proofErr w:type="spellStart"/>
      <w:r w:rsidRPr="00C642D9">
        <w:rPr>
          <w:i/>
          <w:sz w:val="24"/>
          <w:szCs w:val="24"/>
        </w:rPr>
        <w:t>Gastrointestinal</w:t>
      </w:r>
      <w:proofErr w:type="spellEnd"/>
      <w:r w:rsidRPr="00C642D9">
        <w:rPr>
          <w:i/>
          <w:sz w:val="24"/>
          <w:szCs w:val="24"/>
        </w:rPr>
        <w:t xml:space="preserve"> blødning, -</w:t>
      </w:r>
      <w:proofErr w:type="spellStart"/>
      <w:r w:rsidRPr="00C642D9">
        <w:rPr>
          <w:i/>
          <w:sz w:val="24"/>
          <w:szCs w:val="24"/>
        </w:rPr>
        <w:t>ulceration</w:t>
      </w:r>
      <w:proofErr w:type="spellEnd"/>
      <w:r w:rsidRPr="00C642D9">
        <w:rPr>
          <w:i/>
          <w:sz w:val="24"/>
          <w:szCs w:val="24"/>
        </w:rPr>
        <w:t xml:space="preserve"> og -perforering</w:t>
      </w:r>
    </w:p>
    <w:p w14:paraId="4BD14886" w14:textId="77777777" w:rsidR="00823A06" w:rsidRPr="00C642D9" w:rsidRDefault="00823A06" w:rsidP="00AF0671">
      <w:pPr>
        <w:ind w:left="851"/>
        <w:rPr>
          <w:sz w:val="24"/>
          <w:szCs w:val="24"/>
        </w:rPr>
      </w:pPr>
      <w:r w:rsidRPr="00C642D9">
        <w:rPr>
          <w:sz w:val="24"/>
          <w:szCs w:val="24"/>
        </w:rPr>
        <w:t xml:space="preserve">Der er indberettet </w:t>
      </w:r>
      <w:proofErr w:type="spellStart"/>
      <w:r w:rsidRPr="00C642D9">
        <w:rPr>
          <w:sz w:val="24"/>
          <w:szCs w:val="24"/>
        </w:rPr>
        <w:t>gastrointestinal</w:t>
      </w:r>
      <w:proofErr w:type="spellEnd"/>
      <w:r w:rsidRPr="00C642D9">
        <w:rPr>
          <w:sz w:val="24"/>
          <w:szCs w:val="24"/>
        </w:rPr>
        <w:t xml:space="preserve"> blødning, -</w:t>
      </w:r>
      <w:proofErr w:type="spellStart"/>
      <w:r w:rsidRPr="00C642D9">
        <w:rPr>
          <w:sz w:val="24"/>
          <w:szCs w:val="24"/>
        </w:rPr>
        <w:t>ulceration</w:t>
      </w:r>
      <w:proofErr w:type="spellEnd"/>
      <w:r w:rsidRPr="00C642D9">
        <w:rPr>
          <w:sz w:val="24"/>
          <w:szCs w:val="24"/>
        </w:rPr>
        <w:t xml:space="preserve"> eller -perforering, som kan være dødelig, med alle </w:t>
      </w:r>
      <w:proofErr w:type="spellStart"/>
      <w:r w:rsidRPr="00C642D9">
        <w:rPr>
          <w:sz w:val="24"/>
          <w:szCs w:val="24"/>
        </w:rPr>
        <w:t>NSAID'er</w:t>
      </w:r>
      <w:proofErr w:type="spellEnd"/>
      <w:r w:rsidRPr="00C642D9">
        <w:rPr>
          <w:sz w:val="24"/>
          <w:szCs w:val="24"/>
        </w:rPr>
        <w:t xml:space="preserve"> på et hvilket som helst tidspunkt under behandlingen, med eller uden advarselssymptomer eller tidligere svære </w:t>
      </w:r>
      <w:proofErr w:type="spellStart"/>
      <w:r w:rsidRPr="00C642D9">
        <w:rPr>
          <w:sz w:val="24"/>
          <w:szCs w:val="24"/>
        </w:rPr>
        <w:t>gastrointestinale</w:t>
      </w:r>
      <w:proofErr w:type="spellEnd"/>
      <w:r w:rsidRPr="00C642D9">
        <w:rPr>
          <w:sz w:val="24"/>
          <w:szCs w:val="24"/>
        </w:rPr>
        <w:t xml:space="preserve"> hændelser i anamnesen.</w:t>
      </w:r>
    </w:p>
    <w:p w14:paraId="36D82535" w14:textId="77777777" w:rsidR="00823A06" w:rsidRPr="00C642D9" w:rsidRDefault="00823A06" w:rsidP="00AF0671">
      <w:pPr>
        <w:ind w:left="851"/>
        <w:rPr>
          <w:sz w:val="24"/>
          <w:szCs w:val="24"/>
        </w:rPr>
      </w:pPr>
    </w:p>
    <w:p w14:paraId="1D1824A5" w14:textId="01E5C493" w:rsidR="00823A06" w:rsidRPr="00C642D9" w:rsidRDefault="00823A06" w:rsidP="00AF0671">
      <w:pPr>
        <w:ind w:left="851"/>
        <w:rPr>
          <w:sz w:val="24"/>
          <w:szCs w:val="24"/>
        </w:rPr>
      </w:pPr>
      <w:r w:rsidRPr="00C642D9">
        <w:rPr>
          <w:sz w:val="24"/>
          <w:szCs w:val="24"/>
        </w:rPr>
        <w:t xml:space="preserve">Risikoen for </w:t>
      </w:r>
      <w:proofErr w:type="spellStart"/>
      <w:r w:rsidRPr="00C642D9">
        <w:rPr>
          <w:sz w:val="24"/>
          <w:szCs w:val="24"/>
        </w:rPr>
        <w:t>gastrointestinal</w:t>
      </w:r>
      <w:proofErr w:type="spellEnd"/>
      <w:r w:rsidRPr="00C642D9">
        <w:rPr>
          <w:sz w:val="24"/>
          <w:szCs w:val="24"/>
        </w:rPr>
        <w:t xml:space="preserve"> blødning, -</w:t>
      </w:r>
      <w:proofErr w:type="spellStart"/>
      <w:r w:rsidRPr="00C642D9">
        <w:rPr>
          <w:sz w:val="24"/>
          <w:szCs w:val="24"/>
        </w:rPr>
        <w:t>ulceration</w:t>
      </w:r>
      <w:proofErr w:type="spellEnd"/>
      <w:r w:rsidRPr="00C642D9">
        <w:rPr>
          <w:sz w:val="24"/>
          <w:szCs w:val="24"/>
        </w:rPr>
        <w:t xml:space="preserve"> eller -perforering er højere ved stigende NSAID-doser, hos patienter med mavesår i anamnesen, især hvis det er kompliceret med blødning eller perforering (se pkt. 4.3) samt hos ældre. Disse patienter skal påbegynde behandlingen med den laveste tilgængelige dosis. Kombinationsbehandling med beskyttende lægemidler (</w:t>
      </w:r>
      <w:r w:rsidR="00E4446C">
        <w:rPr>
          <w:sz w:val="24"/>
          <w:szCs w:val="24"/>
        </w:rPr>
        <w:t>f.eks.</w:t>
      </w:r>
      <w:r w:rsidRPr="00C642D9">
        <w:rPr>
          <w:sz w:val="24"/>
          <w:szCs w:val="24"/>
        </w:rPr>
        <w:t xml:space="preserve"> </w:t>
      </w:r>
      <w:proofErr w:type="spellStart"/>
      <w:r w:rsidRPr="00C642D9">
        <w:rPr>
          <w:sz w:val="24"/>
          <w:szCs w:val="24"/>
        </w:rPr>
        <w:t>misoprostol</w:t>
      </w:r>
      <w:proofErr w:type="spellEnd"/>
      <w:r w:rsidRPr="00C642D9">
        <w:rPr>
          <w:sz w:val="24"/>
          <w:szCs w:val="24"/>
        </w:rPr>
        <w:t xml:space="preserve"> eller </w:t>
      </w:r>
      <w:proofErr w:type="spellStart"/>
      <w:r w:rsidRPr="00C642D9">
        <w:rPr>
          <w:sz w:val="24"/>
          <w:szCs w:val="24"/>
        </w:rPr>
        <w:t>protonpumpehæmmere</w:t>
      </w:r>
      <w:proofErr w:type="spellEnd"/>
      <w:r w:rsidRPr="00C642D9">
        <w:rPr>
          <w:sz w:val="24"/>
          <w:szCs w:val="24"/>
        </w:rPr>
        <w:t xml:space="preserve">) skal overvejes til disse patienter samt til patienter, der har brug for samtidig lavdosis acetylsalicylsyre eller andre lægemidler, der sandsynligvis øger </w:t>
      </w:r>
      <w:proofErr w:type="spellStart"/>
      <w:r w:rsidRPr="00C642D9">
        <w:rPr>
          <w:sz w:val="24"/>
          <w:szCs w:val="24"/>
        </w:rPr>
        <w:t>gastrointestinale</w:t>
      </w:r>
      <w:proofErr w:type="spellEnd"/>
      <w:r w:rsidRPr="00C642D9">
        <w:rPr>
          <w:sz w:val="24"/>
          <w:szCs w:val="24"/>
        </w:rPr>
        <w:t xml:space="preserve"> </w:t>
      </w:r>
      <w:proofErr w:type="spellStart"/>
      <w:r w:rsidRPr="00C642D9">
        <w:rPr>
          <w:sz w:val="24"/>
          <w:szCs w:val="24"/>
        </w:rPr>
        <w:t>ricisi</w:t>
      </w:r>
      <w:proofErr w:type="spellEnd"/>
      <w:r w:rsidRPr="00C642D9">
        <w:rPr>
          <w:sz w:val="24"/>
          <w:szCs w:val="24"/>
        </w:rPr>
        <w:t xml:space="preserve"> (se pkt. 4.5).</w:t>
      </w:r>
    </w:p>
    <w:p w14:paraId="42427EDF" w14:textId="77777777" w:rsidR="00823A06" w:rsidRPr="00C642D9" w:rsidRDefault="00823A06" w:rsidP="00AF0671">
      <w:pPr>
        <w:ind w:left="851"/>
        <w:rPr>
          <w:sz w:val="24"/>
          <w:szCs w:val="24"/>
        </w:rPr>
      </w:pPr>
    </w:p>
    <w:p w14:paraId="0C09FBF2" w14:textId="77777777" w:rsidR="00823A06" w:rsidRPr="00C642D9" w:rsidRDefault="00823A06" w:rsidP="00AF0671">
      <w:pPr>
        <w:ind w:left="851"/>
        <w:rPr>
          <w:sz w:val="24"/>
          <w:szCs w:val="24"/>
        </w:rPr>
      </w:pPr>
      <w:r w:rsidRPr="00C642D9">
        <w:rPr>
          <w:sz w:val="24"/>
          <w:szCs w:val="24"/>
        </w:rPr>
        <w:t xml:space="preserve">Patienter med </w:t>
      </w:r>
      <w:proofErr w:type="spellStart"/>
      <w:r w:rsidRPr="00C642D9">
        <w:rPr>
          <w:sz w:val="24"/>
          <w:szCs w:val="24"/>
        </w:rPr>
        <w:t>gastrointestinal</w:t>
      </w:r>
      <w:proofErr w:type="spellEnd"/>
      <w:r w:rsidRPr="00C642D9">
        <w:rPr>
          <w:sz w:val="24"/>
          <w:szCs w:val="24"/>
        </w:rPr>
        <w:t xml:space="preserve"> toksicitet i anamnesen, især ældre patienter, skal indberette alle usædvanlige </w:t>
      </w:r>
      <w:proofErr w:type="spellStart"/>
      <w:r w:rsidRPr="00C642D9">
        <w:rPr>
          <w:sz w:val="24"/>
          <w:szCs w:val="24"/>
        </w:rPr>
        <w:t>abdominale</w:t>
      </w:r>
      <w:proofErr w:type="spellEnd"/>
      <w:r w:rsidRPr="00C642D9">
        <w:rPr>
          <w:sz w:val="24"/>
          <w:szCs w:val="24"/>
        </w:rPr>
        <w:t xml:space="preserve"> symptomer (særligt </w:t>
      </w:r>
      <w:proofErr w:type="spellStart"/>
      <w:r w:rsidRPr="00C642D9">
        <w:rPr>
          <w:sz w:val="24"/>
          <w:szCs w:val="24"/>
        </w:rPr>
        <w:t>gastronintestinale</w:t>
      </w:r>
      <w:proofErr w:type="spellEnd"/>
      <w:r w:rsidRPr="00C642D9">
        <w:rPr>
          <w:sz w:val="24"/>
          <w:szCs w:val="24"/>
        </w:rPr>
        <w:t xml:space="preserve"> blødninger), især i de indledende stadier af behandlingen.</w:t>
      </w:r>
    </w:p>
    <w:p w14:paraId="7613189A" w14:textId="77777777" w:rsidR="00823A06" w:rsidRPr="00C642D9" w:rsidRDefault="00823A06" w:rsidP="00AF0671">
      <w:pPr>
        <w:ind w:left="851"/>
        <w:rPr>
          <w:sz w:val="24"/>
          <w:szCs w:val="24"/>
        </w:rPr>
      </w:pPr>
    </w:p>
    <w:p w14:paraId="55A3B3CC" w14:textId="77777777" w:rsidR="00823A06" w:rsidRPr="00C642D9" w:rsidRDefault="00823A06" w:rsidP="00AF0671">
      <w:pPr>
        <w:ind w:left="851"/>
        <w:rPr>
          <w:sz w:val="24"/>
          <w:szCs w:val="24"/>
        </w:rPr>
      </w:pPr>
      <w:r w:rsidRPr="00C642D9">
        <w:rPr>
          <w:sz w:val="24"/>
          <w:szCs w:val="24"/>
        </w:rPr>
        <w:t xml:space="preserve">Der skal udvises forsigtighed hos patienter, der får samtidige lægemidler, der kan øge risikoen for mavesår eller blødning, såsom orale </w:t>
      </w:r>
      <w:proofErr w:type="spellStart"/>
      <w:r w:rsidRPr="00C642D9">
        <w:rPr>
          <w:sz w:val="24"/>
          <w:szCs w:val="24"/>
        </w:rPr>
        <w:t>kortikosteroider</w:t>
      </w:r>
      <w:proofErr w:type="spellEnd"/>
      <w:r w:rsidRPr="00C642D9">
        <w:rPr>
          <w:sz w:val="24"/>
          <w:szCs w:val="24"/>
        </w:rPr>
        <w:t xml:space="preserve">, </w:t>
      </w:r>
      <w:proofErr w:type="spellStart"/>
      <w:r w:rsidRPr="00C642D9">
        <w:rPr>
          <w:sz w:val="24"/>
          <w:szCs w:val="24"/>
        </w:rPr>
        <w:t>antikoagulantia</w:t>
      </w:r>
      <w:proofErr w:type="spellEnd"/>
      <w:r w:rsidRPr="00C642D9">
        <w:rPr>
          <w:sz w:val="24"/>
          <w:szCs w:val="24"/>
        </w:rPr>
        <w:t xml:space="preserve">, såsom </w:t>
      </w:r>
      <w:proofErr w:type="spellStart"/>
      <w:r w:rsidRPr="00C642D9">
        <w:rPr>
          <w:sz w:val="24"/>
          <w:szCs w:val="24"/>
        </w:rPr>
        <w:t>warfarin</w:t>
      </w:r>
      <w:proofErr w:type="spellEnd"/>
      <w:r w:rsidRPr="00C642D9">
        <w:rPr>
          <w:sz w:val="24"/>
          <w:szCs w:val="24"/>
        </w:rPr>
        <w:t xml:space="preserve">, selektive </w:t>
      </w:r>
      <w:proofErr w:type="spellStart"/>
      <w:r w:rsidRPr="00C642D9">
        <w:rPr>
          <w:sz w:val="24"/>
          <w:szCs w:val="24"/>
        </w:rPr>
        <w:t>serotoningenoptagshæmmere</w:t>
      </w:r>
      <w:proofErr w:type="spellEnd"/>
      <w:r w:rsidRPr="00C642D9">
        <w:rPr>
          <w:sz w:val="24"/>
          <w:szCs w:val="24"/>
        </w:rPr>
        <w:t xml:space="preserve">, eller </w:t>
      </w:r>
      <w:proofErr w:type="spellStart"/>
      <w:r w:rsidRPr="00C642D9">
        <w:rPr>
          <w:sz w:val="24"/>
          <w:szCs w:val="24"/>
        </w:rPr>
        <w:t>trombocytfunktionshæmmere</w:t>
      </w:r>
      <w:proofErr w:type="spellEnd"/>
      <w:r w:rsidRPr="00C642D9">
        <w:rPr>
          <w:sz w:val="24"/>
          <w:szCs w:val="24"/>
        </w:rPr>
        <w:t>, såsom acetylsalicylsyre (se pkt. 4.5).</w:t>
      </w:r>
    </w:p>
    <w:p w14:paraId="043569A9" w14:textId="77777777" w:rsidR="00823A06" w:rsidRPr="00C642D9" w:rsidRDefault="00823A06" w:rsidP="00AF0671">
      <w:pPr>
        <w:ind w:left="851"/>
        <w:rPr>
          <w:sz w:val="24"/>
          <w:szCs w:val="24"/>
        </w:rPr>
      </w:pPr>
    </w:p>
    <w:p w14:paraId="102335FD" w14:textId="77777777" w:rsidR="00823A06" w:rsidRPr="00C642D9" w:rsidRDefault="00823A06" w:rsidP="00AF0671">
      <w:pPr>
        <w:ind w:left="851"/>
        <w:rPr>
          <w:sz w:val="24"/>
          <w:szCs w:val="24"/>
        </w:rPr>
      </w:pPr>
      <w:r w:rsidRPr="00C642D9">
        <w:rPr>
          <w:sz w:val="24"/>
          <w:szCs w:val="24"/>
        </w:rPr>
        <w:t xml:space="preserve">Hvis der forekommer </w:t>
      </w:r>
      <w:proofErr w:type="spellStart"/>
      <w:r w:rsidRPr="00C642D9">
        <w:rPr>
          <w:sz w:val="24"/>
          <w:szCs w:val="24"/>
        </w:rPr>
        <w:t>gastrointestinal</w:t>
      </w:r>
      <w:proofErr w:type="spellEnd"/>
      <w:r w:rsidRPr="00C642D9">
        <w:rPr>
          <w:sz w:val="24"/>
          <w:szCs w:val="24"/>
        </w:rPr>
        <w:t xml:space="preserve"> blødning eller -</w:t>
      </w:r>
      <w:proofErr w:type="spellStart"/>
      <w:r w:rsidRPr="00C642D9">
        <w:rPr>
          <w:sz w:val="24"/>
          <w:szCs w:val="24"/>
        </w:rPr>
        <w:t>ulceration</w:t>
      </w:r>
      <w:proofErr w:type="spellEnd"/>
      <w:r w:rsidRPr="00C642D9">
        <w:rPr>
          <w:sz w:val="24"/>
          <w:szCs w:val="24"/>
        </w:rPr>
        <w:t xml:space="preserve"> hos patienter, der får </w:t>
      </w:r>
      <w:proofErr w:type="spellStart"/>
      <w:r w:rsidRPr="00C642D9">
        <w:rPr>
          <w:sz w:val="24"/>
          <w:szCs w:val="24"/>
        </w:rPr>
        <w:t>naproxen</w:t>
      </w:r>
      <w:proofErr w:type="spellEnd"/>
      <w:r w:rsidRPr="00C642D9">
        <w:rPr>
          <w:sz w:val="24"/>
          <w:szCs w:val="24"/>
        </w:rPr>
        <w:t>, skal behandlingen seponeres.</w:t>
      </w:r>
    </w:p>
    <w:p w14:paraId="31DAEA3A" w14:textId="77777777" w:rsidR="00823A06" w:rsidRPr="00C642D9" w:rsidRDefault="00823A06" w:rsidP="00AF0671">
      <w:pPr>
        <w:ind w:left="851"/>
        <w:rPr>
          <w:sz w:val="24"/>
          <w:szCs w:val="24"/>
        </w:rPr>
      </w:pPr>
    </w:p>
    <w:p w14:paraId="36587934" w14:textId="77777777" w:rsidR="00823A06" w:rsidRPr="00C642D9" w:rsidRDefault="00823A06" w:rsidP="00AF0671">
      <w:pPr>
        <w:ind w:left="851"/>
        <w:rPr>
          <w:sz w:val="24"/>
          <w:szCs w:val="24"/>
        </w:rPr>
      </w:pPr>
      <w:proofErr w:type="spellStart"/>
      <w:r w:rsidRPr="00C642D9">
        <w:rPr>
          <w:sz w:val="24"/>
          <w:szCs w:val="24"/>
        </w:rPr>
        <w:t>NSAID'er</w:t>
      </w:r>
      <w:proofErr w:type="spellEnd"/>
      <w:r w:rsidRPr="00C642D9">
        <w:rPr>
          <w:sz w:val="24"/>
          <w:szCs w:val="24"/>
        </w:rPr>
        <w:t xml:space="preserve"> skal gives med forsigtighed til patienter med </w:t>
      </w:r>
      <w:proofErr w:type="spellStart"/>
      <w:r w:rsidRPr="00C642D9">
        <w:rPr>
          <w:sz w:val="24"/>
          <w:szCs w:val="24"/>
        </w:rPr>
        <w:t>gastrointestinale</w:t>
      </w:r>
      <w:proofErr w:type="spellEnd"/>
      <w:r w:rsidRPr="00C642D9">
        <w:rPr>
          <w:sz w:val="24"/>
          <w:szCs w:val="24"/>
        </w:rPr>
        <w:t xml:space="preserve"> lidelser (</w:t>
      </w:r>
      <w:proofErr w:type="gramStart"/>
      <w:r w:rsidRPr="00C642D9">
        <w:rPr>
          <w:sz w:val="24"/>
          <w:szCs w:val="24"/>
        </w:rPr>
        <w:t>ulcerøs colitis</w:t>
      </w:r>
      <w:proofErr w:type="gramEnd"/>
      <w:r w:rsidRPr="00C642D9">
        <w:rPr>
          <w:sz w:val="24"/>
          <w:szCs w:val="24"/>
        </w:rPr>
        <w:t xml:space="preserve">, </w:t>
      </w:r>
      <w:proofErr w:type="spellStart"/>
      <w:r w:rsidRPr="00C642D9">
        <w:rPr>
          <w:sz w:val="24"/>
          <w:szCs w:val="24"/>
        </w:rPr>
        <w:t>Crohns</w:t>
      </w:r>
      <w:proofErr w:type="spellEnd"/>
      <w:r w:rsidRPr="00C642D9">
        <w:rPr>
          <w:sz w:val="24"/>
          <w:szCs w:val="24"/>
        </w:rPr>
        <w:t xml:space="preserve"> sygdom) i anamnesen, da disse tilstande kan forværres (se pkt. 4.8).</w:t>
      </w:r>
    </w:p>
    <w:p w14:paraId="7B2E9A53" w14:textId="77777777" w:rsidR="00823A06" w:rsidRPr="00C642D9" w:rsidRDefault="00823A06" w:rsidP="00AF0671">
      <w:pPr>
        <w:ind w:left="851"/>
        <w:rPr>
          <w:sz w:val="24"/>
          <w:szCs w:val="24"/>
        </w:rPr>
      </w:pPr>
    </w:p>
    <w:p w14:paraId="45E36B92" w14:textId="77777777" w:rsidR="00823A06" w:rsidRPr="00C642D9" w:rsidRDefault="00823A06" w:rsidP="00AF0671">
      <w:pPr>
        <w:ind w:left="851"/>
        <w:rPr>
          <w:bCs/>
          <w:i/>
          <w:iCs/>
          <w:sz w:val="24"/>
          <w:szCs w:val="24"/>
        </w:rPr>
      </w:pPr>
      <w:r w:rsidRPr="00C642D9">
        <w:rPr>
          <w:i/>
          <w:sz w:val="24"/>
          <w:szCs w:val="24"/>
        </w:rPr>
        <w:t>Nyrepåvirkninger</w:t>
      </w:r>
    </w:p>
    <w:p w14:paraId="40A29EF9" w14:textId="77777777" w:rsidR="00823A06" w:rsidRPr="00C642D9" w:rsidRDefault="00823A06" w:rsidP="00AF0671">
      <w:pPr>
        <w:ind w:left="851"/>
        <w:rPr>
          <w:sz w:val="24"/>
          <w:szCs w:val="24"/>
        </w:rPr>
      </w:pPr>
      <w:r w:rsidRPr="00C642D9">
        <w:rPr>
          <w:sz w:val="24"/>
          <w:szCs w:val="24"/>
        </w:rPr>
        <w:t xml:space="preserve">Der har været indberetninger om nedsat nyrefunktion, nyresvigt, akut </w:t>
      </w:r>
      <w:proofErr w:type="spellStart"/>
      <w:r w:rsidRPr="00C642D9">
        <w:rPr>
          <w:sz w:val="24"/>
          <w:szCs w:val="24"/>
        </w:rPr>
        <w:t>interstitiel</w:t>
      </w:r>
      <w:proofErr w:type="spellEnd"/>
      <w:r w:rsidRPr="00C642D9">
        <w:rPr>
          <w:sz w:val="24"/>
          <w:szCs w:val="24"/>
        </w:rPr>
        <w:t xml:space="preserve"> </w:t>
      </w:r>
      <w:proofErr w:type="spellStart"/>
      <w:r w:rsidRPr="00C642D9">
        <w:rPr>
          <w:sz w:val="24"/>
          <w:szCs w:val="24"/>
        </w:rPr>
        <w:t>nefritis</w:t>
      </w:r>
      <w:proofErr w:type="spellEnd"/>
      <w:r w:rsidRPr="00C642D9">
        <w:rPr>
          <w:sz w:val="24"/>
          <w:szCs w:val="24"/>
        </w:rPr>
        <w:t xml:space="preserve">, hæmaturi, </w:t>
      </w:r>
      <w:proofErr w:type="spellStart"/>
      <w:r w:rsidRPr="00C642D9">
        <w:rPr>
          <w:sz w:val="24"/>
          <w:szCs w:val="24"/>
        </w:rPr>
        <w:t>proteinuri</w:t>
      </w:r>
      <w:proofErr w:type="spellEnd"/>
      <w:r w:rsidRPr="00C642D9">
        <w:rPr>
          <w:sz w:val="24"/>
          <w:szCs w:val="24"/>
        </w:rPr>
        <w:t xml:space="preserve">, </w:t>
      </w:r>
      <w:proofErr w:type="spellStart"/>
      <w:r w:rsidRPr="00C642D9">
        <w:rPr>
          <w:sz w:val="24"/>
          <w:szCs w:val="24"/>
        </w:rPr>
        <w:t>renal</w:t>
      </w:r>
      <w:proofErr w:type="spellEnd"/>
      <w:r w:rsidRPr="00C642D9">
        <w:rPr>
          <w:sz w:val="24"/>
          <w:szCs w:val="24"/>
        </w:rPr>
        <w:t xml:space="preserve"> papillær nekrose og lejlighedsvis </w:t>
      </w:r>
      <w:proofErr w:type="spellStart"/>
      <w:r w:rsidRPr="00C642D9">
        <w:rPr>
          <w:sz w:val="24"/>
          <w:szCs w:val="24"/>
        </w:rPr>
        <w:t>nefrotisk</w:t>
      </w:r>
      <w:proofErr w:type="spellEnd"/>
      <w:r w:rsidRPr="00C642D9">
        <w:rPr>
          <w:sz w:val="24"/>
          <w:szCs w:val="24"/>
        </w:rPr>
        <w:t xml:space="preserve"> syndrom forbundet med </w:t>
      </w:r>
      <w:proofErr w:type="spellStart"/>
      <w:r w:rsidRPr="00C642D9">
        <w:rPr>
          <w:sz w:val="24"/>
          <w:szCs w:val="24"/>
        </w:rPr>
        <w:t>naproxen</w:t>
      </w:r>
      <w:proofErr w:type="spellEnd"/>
      <w:r w:rsidRPr="00C642D9">
        <w:rPr>
          <w:sz w:val="24"/>
          <w:szCs w:val="24"/>
        </w:rPr>
        <w:t>.</w:t>
      </w:r>
    </w:p>
    <w:p w14:paraId="39B9959E" w14:textId="77777777" w:rsidR="00823A06" w:rsidRPr="00C642D9" w:rsidRDefault="00823A06" w:rsidP="00AF0671">
      <w:pPr>
        <w:ind w:left="851"/>
        <w:rPr>
          <w:sz w:val="24"/>
          <w:szCs w:val="24"/>
        </w:rPr>
      </w:pPr>
    </w:p>
    <w:p w14:paraId="1FAD9C1A"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kan påvirke test for 17-ketogene steroider og 5-HIAA i urin og skal midlertidigt seponeres 48 timer før prøvetagning.</w:t>
      </w:r>
    </w:p>
    <w:p w14:paraId="624A52C8" w14:textId="77777777" w:rsidR="00823A06" w:rsidRPr="00C642D9" w:rsidRDefault="00823A06" w:rsidP="00AF0671">
      <w:pPr>
        <w:ind w:left="851"/>
        <w:rPr>
          <w:sz w:val="24"/>
          <w:szCs w:val="24"/>
        </w:rPr>
      </w:pPr>
    </w:p>
    <w:p w14:paraId="5856AB7B" w14:textId="77777777" w:rsidR="00823A06" w:rsidRPr="00C642D9" w:rsidRDefault="00823A06" w:rsidP="00AF0671">
      <w:pPr>
        <w:ind w:left="851"/>
        <w:rPr>
          <w:sz w:val="24"/>
          <w:szCs w:val="24"/>
        </w:rPr>
      </w:pPr>
      <w:r w:rsidRPr="00C642D9">
        <w:rPr>
          <w:i/>
          <w:sz w:val="24"/>
          <w:szCs w:val="24"/>
        </w:rPr>
        <w:t xml:space="preserve">Nyresvigt forbundet med nedsat </w:t>
      </w:r>
      <w:proofErr w:type="spellStart"/>
      <w:r w:rsidRPr="00C642D9">
        <w:rPr>
          <w:i/>
          <w:sz w:val="24"/>
          <w:szCs w:val="24"/>
        </w:rPr>
        <w:t>prostaglandinproduktion</w:t>
      </w:r>
      <w:proofErr w:type="spellEnd"/>
    </w:p>
    <w:p w14:paraId="0FFD6BF2" w14:textId="77777777" w:rsidR="00823A06" w:rsidRPr="00C642D9" w:rsidRDefault="00823A06" w:rsidP="00AF0671">
      <w:pPr>
        <w:ind w:left="851"/>
        <w:rPr>
          <w:sz w:val="24"/>
          <w:szCs w:val="24"/>
        </w:rPr>
      </w:pPr>
      <w:r w:rsidRPr="00C642D9">
        <w:rPr>
          <w:sz w:val="24"/>
          <w:szCs w:val="24"/>
        </w:rPr>
        <w:t xml:space="preserve">Administration af et NSAID kan forårsage en dosisafhængig reduktion i </w:t>
      </w:r>
      <w:proofErr w:type="spellStart"/>
      <w:r w:rsidRPr="00C642D9">
        <w:rPr>
          <w:sz w:val="24"/>
          <w:szCs w:val="24"/>
        </w:rPr>
        <w:t>prostaglandindannelse</w:t>
      </w:r>
      <w:proofErr w:type="spellEnd"/>
      <w:r w:rsidRPr="00C642D9">
        <w:rPr>
          <w:sz w:val="24"/>
          <w:szCs w:val="24"/>
        </w:rPr>
        <w:t xml:space="preserve"> og fremkalde nyresvigt. Patienter, som er i størst risiko for denne </w:t>
      </w:r>
      <w:r w:rsidRPr="00C642D9">
        <w:rPr>
          <w:sz w:val="24"/>
          <w:szCs w:val="24"/>
        </w:rPr>
        <w:lastRenderedPageBreak/>
        <w:t xml:space="preserve">reaktion, er patienter med nedsat nyrefunktion, hjertesvigt, leverdysfunktion, patienter som tager </w:t>
      </w:r>
      <w:proofErr w:type="spellStart"/>
      <w:r w:rsidRPr="00C642D9">
        <w:rPr>
          <w:sz w:val="24"/>
          <w:szCs w:val="24"/>
        </w:rPr>
        <w:t>diuretika</w:t>
      </w:r>
      <w:proofErr w:type="spellEnd"/>
      <w:r w:rsidRPr="00C642D9">
        <w:rPr>
          <w:sz w:val="24"/>
          <w:szCs w:val="24"/>
        </w:rPr>
        <w:t xml:space="preserve">, ACE-hæmmer, </w:t>
      </w:r>
      <w:proofErr w:type="spellStart"/>
      <w:r w:rsidRPr="00C642D9">
        <w:rPr>
          <w:sz w:val="24"/>
          <w:szCs w:val="24"/>
        </w:rPr>
        <w:t>angiotensin</w:t>
      </w:r>
      <w:proofErr w:type="spellEnd"/>
      <w:r w:rsidRPr="00C642D9">
        <w:rPr>
          <w:sz w:val="24"/>
          <w:szCs w:val="24"/>
        </w:rPr>
        <w:t>-II-receptorantagonister, samt ældre patienter. Nyrefunktionen skal monitoreres hos disse patienter (se også pkt. 4.3).</w:t>
      </w:r>
    </w:p>
    <w:p w14:paraId="0822E9BA" w14:textId="77777777" w:rsidR="00823A06" w:rsidRPr="00C642D9" w:rsidRDefault="00823A06" w:rsidP="00AF0671">
      <w:pPr>
        <w:ind w:left="851"/>
        <w:rPr>
          <w:sz w:val="24"/>
          <w:szCs w:val="24"/>
        </w:rPr>
      </w:pPr>
    </w:p>
    <w:p w14:paraId="3E6D2AA2" w14:textId="77777777" w:rsidR="00823A06" w:rsidRPr="00C642D9" w:rsidRDefault="00823A06" w:rsidP="00AF0671">
      <w:pPr>
        <w:ind w:left="851"/>
        <w:rPr>
          <w:sz w:val="24"/>
          <w:szCs w:val="24"/>
        </w:rPr>
      </w:pPr>
      <w:r w:rsidRPr="00C642D9">
        <w:rPr>
          <w:i/>
          <w:sz w:val="24"/>
          <w:szCs w:val="24"/>
        </w:rPr>
        <w:t>Brug til patienter med nedsat nyrefunktion</w:t>
      </w:r>
    </w:p>
    <w:p w14:paraId="7D096D2D" w14:textId="69F7FDE5" w:rsidR="00823A06" w:rsidRPr="00C642D9" w:rsidRDefault="00823A06" w:rsidP="00AF0671">
      <w:pPr>
        <w:ind w:left="851"/>
        <w:rPr>
          <w:sz w:val="24"/>
          <w:szCs w:val="24"/>
        </w:rPr>
      </w:pPr>
      <w:r w:rsidRPr="00C642D9">
        <w:rPr>
          <w:sz w:val="24"/>
          <w:szCs w:val="24"/>
        </w:rPr>
        <w:t xml:space="preserve">Da </w:t>
      </w:r>
      <w:proofErr w:type="spellStart"/>
      <w:r w:rsidRPr="00C642D9">
        <w:rPr>
          <w:sz w:val="24"/>
          <w:szCs w:val="24"/>
        </w:rPr>
        <w:t>naproxen</w:t>
      </w:r>
      <w:proofErr w:type="spellEnd"/>
      <w:r w:rsidRPr="00C642D9">
        <w:rPr>
          <w:sz w:val="24"/>
          <w:szCs w:val="24"/>
        </w:rPr>
        <w:t xml:space="preserve"> i stor udstrækning (95 %) elimineres ved urinudskillelse via </w:t>
      </w:r>
      <w:proofErr w:type="spellStart"/>
      <w:r w:rsidRPr="00C642D9">
        <w:rPr>
          <w:sz w:val="24"/>
          <w:szCs w:val="24"/>
        </w:rPr>
        <w:t>glomerulær</w:t>
      </w:r>
      <w:proofErr w:type="spellEnd"/>
      <w:r w:rsidRPr="00C642D9">
        <w:rPr>
          <w:sz w:val="24"/>
          <w:szCs w:val="24"/>
        </w:rPr>
        <w:t xml:space="preserve"> filtration, skal det anvendes med største forsigtighed til patienter med nedsat nyrefunktion (hvis </w:t>
      </w:r>
      <w:proofErr w:type="spellStart"/>
      <w:r w:rsidRPr="00C642D9">
        <w:rPr>
          <w:sz w:val="24"/>
          <w:szCs w:val="24"/>
        </w:rPr>
        <w:t>kreatininclearance</w:t>
      </w:r>
      <w:proofErr w:type="spellEnd"/>
      <w:r w:rsidRPr="00C642D9">
        <w:rPr>
          <w:sz w:val="24"/>
          <w:szCs w:val="24"/>
        </w:rPr>
        <w:t xml:space="preserve"> er større end 30 ml pr. minut) og monitorering af </w:t>
      </w:r>
      <w:proofErr w:type="spellStart"/>
      <w:r w:rsidRPr="00C642D9">
        <w:rPr>
          <w:sz w:val="24"/>
          <w:szCs w:val="24"/>
        </w:rPr>
        <w:t>serumkreatinin</w:t>
      </w:r>
      <w:proofErr w:type="spellEnd"/>
      <w:r w:rsidRPr="00C642D9">
        <w:rPr>
          <w:sz w:val="24"/>
          <w:szCs w:val="24"/>
        </w:rPr>
        <w:t xml:space="preserve"> og/eller </w:t>
      </w:r>
      <w:proofErr w:type="spellStart"/>
      <w:r w:rsidRPr="00C642D9">
        <w:rPr>
          <w:sz w:val="24"/>
          <w:szCs w:val="24"/>
        </w:rPr>
        <w:t>kreatininclearance</w:t>
      </w:r>
      <w:proofErr w:type="spellEnd"/>
      <w:r w:rsidRPr="00C642D9">
        <w:rPr>
          <w:sz w:val="24"/>
          <w:szCs w:val="24"/>
        </w:rPr>
        <w:t xml:space="preserve"> tilrådes, og patienterne skal være tilstrækkeligt hydreret. </w:t>
      </w:r>
      <w:proofErr w:type="spellStart"/>
      <w:r w:rsidRPr="00C642D9">
        <w:rPr>
          <w:sz w:val="24"/>
          <w:szCs w:val="24"/>
        </w:rPr>
        <w:t>Naproxen</w:t>
      </w:r>
      <w:proofErr w:type="spellEnd"/>
      <w:r w:rsidRPr="00C642D9">
        <w:rPr>
          <w:sz w:val="24"/>
          <w:szCs w:val="24"/>
        </w:rPr>
        <w:t xml:space="preserve"> er kontraindiceret til patienter med en </w:t>
      </w:r>
      <w:proofErr w:type="spellStart"/>
      <w:r w:rsidRPr="00C642D9">
        <w:rPr>
          <w:sz w:val="24"/>
          <w:szCs w:val="24"/>
        </w:rPr>
        <w:t>kreatininclearance</w:t>
      </w:r>
      <w:proofErr w:type="spellEnd"/>
      <w:r w:rsidRPr="00C642D9">
        <w:rPr>
          <w:sz w:val="24"/>
          <w:szCs w:val="24"/>
        </w:rPr>
        <w:t xml:space="preserve"> på mindre end 30</w:t>
      </w:r>
      <w:r w:rsidR="00B936D0">
        <w:rPr>
          <w:sz w:val="24"/>
          <w:szCs w:val="24"/>
        </w:rPr>
        <w:t> </w:t>
      </w:r>
      <w:r w:rsidRPr="00C642D9">
        <w:rPr>
          <w:sz w:val="24"/>
          <w:szCs w:val="24"/>
        </w:rPr>
        <w:t>ml/minut.</w:t>
      </w:r>
    </w:p>
    <w:p w14:paraId="6DAE5FDD" w14:textId="77777777" w:rsidR="00823A06" w:rsidRPr="00C642D9" w:rsidRDefault="00823A06" w:rsidP="00AF0671">
      <w:pPr>
        <w:ind w:left="851"/>
        <w:rPr>
          <w:sz w:val="24"/>
          <w:szCs w:val="24"/>
        </w:rPr>
      </w:pPr>
    </w:p>
    <w:p w14:paraId="55A09FB0" w14:textId="77777777" w:rsidR="00823A06" w:rsidRPr="00C642D9" w:rsidRDefault="00823A06" w:rsidP="00AF0671">
      <w:pPr>
        <w:ind w:left="851"/>
        <w:rPr>
          <w:sz w:val="24"/>
          <w:szCs w:val="24"/>
        </w:rPr>
      </w:pPr>
      <w:r w:rsidRPr="00C642D9">
        <w:rPr>
          <w:sz w:val="24"/>
          <w:szCs w:val="24"/>
        </w:rPr>
        <w:t xml:space="preserve">Hæmodialyse nedsætter ikke </w:t>
      </w:r>
      <w:proofErr w:type="spellStart"/>
      <w:r w:rsidRPr="00C642D9">
        <w:rPr>
          <w:sz w:val="24"/>
          <w:szCs w:val="24"/>
        </w:rPr>
        <w:t>naproxens</w:t>
      </w:r>
      <w:proofErr w:type="spellEnd"/>
      <w:r w:rsidRPr="00C642D9">
        <w:rPr>
          <w:sz w:val="24"/>
          <w:szCs w:val="24"/>
        </w:rPr>
        <w:t xml:space="preserve"> plasmakoncentrationen på grund af den høje grad af proteinbinding.</w:t>
      </w:r>
    </w:p>
    <w:p w14:paraId="0E1B0D44" w14:textId="77777777" w:rsidR="00823A06" w:rsidRPr="00C642D9" w:rsidRDefault="00823A06" w:rsidP="00AF0671">
      <w:pPr>
        <w:ind w:left="851"/>
        <w:rPr>
          <w:sz w:val="24"/>
          <w:szCs w:val="24"/>
        </w:rPr>
      </w:pPr>
    </w:p>
    <w:p w14:paraId="3ED89383" w14:textId="77777777" w:rsidR="00823A06" w:rsidRPr="00C642D9" w:rsidRDefault="00823A06" w:rsidP="00AF0671">
      <w:pPr>
        <w:ind w:left="851"/>
        <w:rPr>
          <w:sz w:val="24"/>
          <w:szCs w:val="24"/>
        </w:rPr>
      </w:pPr>
      <w:r w:rsidRPr="00C642D9">
        <w:rPr>
          <w:sz w:val="24"/>
          <w:szCs w:val="24"/>
        </w:rPr>
        <w:t xml:space="preserve">Visse patienter, især dem, hvis nyregennemblødning er kompromitteret, såsom ved udtømning af ekstracellulært volumen, levercirrose, natriumrestriktion, kongestiv hjerteinsufficiens og allerede eksisterende nyresygdom, skal have nyrefunktionen vurderet før og under behandling med </w:t>
      </w:r>
      <w:proofErr w:type="spellStart"/>
      <w:r w:rsidRPr="00C642D9">
        <w:rPr>
          <w:sz w:val="24"/>
          <w:szCs w:val="24"/>
        </w:rPr>
        <w:t>naproxen</w:t>
      </w:r>
      <w:proofErr w:type="spellEnd"/>
      <w:r w:rsidRPr="00C642D9">
        <w:rPr>
          <w:sz w:val="24"/>
          <w:szCs w:val="24"/>
        </w:rPr>
        <w:t xml:space="preserve">. Nogle ældre, hos hvem der kan forventes nedsat nyrefunktion, samt patienter, der bruger </w:t>
      </w:r>
      <w:proofErr w:type="spellStart"/>
      <w:r w:rsidRPr="00C642D9">
        <w:rPr>
          <w:sz w:val="24"/>
          <w:szCs w:val="24"/>
        </w:rPr>
        <w:t>diuretika</w:t>
      </w:r>
      <w:proofErr w:type="spellEnd"/>
      <w:r w:rsidRPr="00C642D9">
        <w:rPr>
          <w:sz w:val="24"/>
          <w:szCs w:val="24"/>
        </w:rPr>
        <w:t xml:space="preserve">, kan også falde inden for denne kategori. En reduktion i den daglige dosis skal overvejes for at undgå muligheden for overdreven akkumulering af </w:t>
      </w:r>
      <w:proofErr w:type="spellStart"/>
      <w:r w:rsidRPr="00C642D9">
        <w:rPr>
          <w:sz w:val="24"/>
          <w:szCs w:val="24"/>
        </w:rPr>
        <w:t>naproxenmetabolitter</w:t>
      </w:r>
      <w:proofErr w:type="spellEnd"/>
      <w:r w:rsidRPr="00C642D9">
        <w:rPr>
          <w:sz w:val="24"/>
          <w:szCs w:val="24"/>
        </w:rPr>
        <w:t xml:space="preserve"> hos disse patienter.</w:t>
      </w:r>
    </w:p>
    <w:p w14:paraId="159FF012" w14:textId="77777777" w:rsidR="00823A06" w:rsidRPr="00C642D9" w:rsidRDefault="00823A06" w:rsidP="00AF0671">
      <w:pPr>
        <w:ind w:left="851"/>
        <w:rPr>
          <w:sz w:val="24"/>
          <w:szCs w:val="24"/>
        </w:rPr>
      </w:pPr>
    </w:p>
    <w:p w14:paraId="33C99019" w14:textId="77777777" w:rsidR="00823A06" w:rsidRPr="00C642D9" w:rsidRDefault="00823A06" w:rsidP="00AF0671">
      <w:pPr>
        <w:ind w:left="851"/>
        <w:rPr>
          <w:bCs/>
          <w:i/>
          <w:sz w:val="24"/>
          <w:szCs w:val="24"/>
        </w:rPr>
      </w:pPr>
      <w:r w:rsidRPr="00C642D9">
        <w:rPr>
          <w:i/>
          <w:sz w:val="24"/>
          <w:szCs w:val="24"/>
        </w:rPr>
        <w:t>Brug til patienter med nedsat leverfunktion</w:t>
      </w:r>
    </w:p>
    <w:p w14:paraId="56A9D357" w14:textId="4CBD977E" w:rsidR="00823A06" w:rsidRPr="00C642D9" w:rsidRDefault="00823A06" w:rsidP="00AF0671">
      <w:pPr>
        <w:ind w:left="851"/>
        <w:rPr>
          <w:sz w:val="24"/>
          <w:szCs w:val="24"/>
        </w:rPr>
      </w:pPr>
      <w:r w:rsidRPr="00C642D9">
        <w:rPr>
          <w:sz w:val="24"/>
          <w:szCs w:val="24"/>
        </w:rPr>
        <w:t xml:space="preserve">Kronisk alkoholisk leversygdom og formentlig også andre former for cirrose reducerer </w:t>
      </w:r>
      <w:proofErr w:type="spellStart"/>
      <w:r w:rsidRPr="00C642D9">
        <w:rPr>
          <w:sz w:val="24"/>
          <w:szCs w:val="24"/>
        </w:rPr>
        <w:t>naproxens</w:t>
      </w:r>
      <w:proofErr w:type="spellEnd"/>
      <w:r w:rsidRPr="00C642D9">
        <w:rPr>
          <w:sz w:val="24"/>
          <w:szCs w:val="24"/>
        </w:rPr>
        <w:t xml:space="preserve"> samlede plasmakoncentration, men plasmakoncentrationen af ubundet </w:t>
      </w:r>
      <w:proofErr w:type="spellStart"/>
      <w:r w:rsidRPr="00C642D9">
        <w:rPr>
          <w:sz w:val="24"/>
          <w:szCs w:val="24"/>
        </w:rPr>
        <w:t>naproxen</w:t>
      </w:r>
      <w:proofErr w:type="spellEnd"/>
      <w:r w:rsidRPr="00C642D9">
        <w:rPr>
          <w:sz w:val="24"/>
          <w:szCs w:val="24"/>
        </w:rPr>
        <w:t xml:space="preserve"> øges. Implikationen af dette fund for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-dosering er ukendt, men det er fornuftigt at bruge den laveste effektive dosis.</w:t>
      </w:r>
    </w:p>
    <w:p w14:paraId="4C1D9CA7" w14:textId="77777777" w:rsidR="00823A06" w:rsidRPr="00C642D9" w:rsidRDefault="00823A06" w:rsidP="00AF0671">
      <w:pPr>
        <w:ind w:left="851"/>
        <w:rPr>
          <w:i/>
          <w:sz w:val="24"/>
          <w:szCs w:val="24"/>
        </w:rPr>
      </w:pPr>
    </w:p>
    <w:p w14:paraId="270F89A9" w14:textId="77777777" w:rsidR="00823A06" w:rsidRPr="00C642D9" w:rsidRDefault="00823A06" w:rsidP="00AF0671">
      <w:pPr>
        <w:ind w:left="851"/>
        <w:rPr>
          <w:sz w:val="24"/>
          <w:szCs w:val="24"/>
        </w:rPr>
      </w:pPr>
      <w:r w:rsidRPr="00C642D9">
        <w:rPr>
          <w:i/>
          <w:sz w:val="24"/>
          <w:szCs w:val="24"/>
        </w:rPr>
        <w:t>Hæmatologi</w:t>
      </w:r>
    </w:p>
    <w:p w14:paraId="1A20EDD1" w14:textId="77777777" w:rsidR="00823A06" w:rsidRPr="00C642D9" w:rsidRDefault="00823A06" w:rsidP="00AF0671">
      <w:pPr>
        <w:ind w:left="851"/>
        <w:rPr>
          <w:sz w:val="24"/>
          <w:szCs w:val="24"/>
        </w:rPr>
      </w:pPr>
      <w:r w:rsidRPr="00C642D9">
        <w:rPr>
          <w:sz w:val="24"/>
          <w:szCs w:val="24"/>
        </w:rPr>
        <w:t xml:space="preserve">Patienter, der har koagulationsforstyrrelser eller får lægemiddelbehandling, der interfererer med </w:t>
      </w:r>
      <w:proofErr w:type="spellStart"/>
      <w:r w:rsidRPr="00C642D9">
        <w:rPr>
          <w:sz w:val="24"/>
          <w:szCs w:val="24"/>
        </w:rPr>
        <w:t>hæmostasen</w:t>
      </w:r>
      <w:proofErr w:type="spellEnd"/>
      <w:r w:rsidRPr="00C642D9">
        <w:rPr>
          <w:sz w:val="24"/>
          <w:szCs w:val="24"/>
        </w:rPr>
        <w:t xml:space="preserve">, skal observeres nøje, hvis der administreres </w:t>
      </w:r>
      <w:proofErr w:type="spellStart"/>
      <w:r w:rsidRPr="00C642D9">
        <w:rPr>
          <w:sz w:val="24"/>
          <w:szCs w:val="24"/>
        </w:rPr>
        <w:t>naproxenholdige</w:t>
      </w:r>
      <w:proofErr w:type="spellEnd"/>
      <w:r w:rsidRPr="00C642D9">
        <w:rPr>
          <w:sz w:val="24"/>
          <w:szCs w:val="24"/>
        </w:rPr>
        <w:t xml:space="preserve"> præparater.</w:t>
      </w:r>
    </w:p>
    <w:p w14:paraId="7C502118" w14:textId="77777777" w:rsidR="00823A06" w:rsidRPr="00C642D9" w:rsidRDefault="00823A06" w:rsidP="00AF0671">
      <w:pPr>
        <w:ind w:left="851"/>
        <w:rPr>
          <w:sz w:val="24"/>
          <w:szCs w:val="24"/>
        </w:rPr>
      </w:pPr>
    </w:p>
    <w:p w14:paraId="2912A270" w14:textId="7943C241" w:rsidR="00823A06" w:rsidRPr="00C642D9" w:rsidRDefault="00823A06" w:rsidP="00AF0671">
      <w:pPr>
        <w:ind w:left="851"/>
        <w:rPr>
          <w:sz w:val="24"/>
          <w:szCs w:val="24"/>
        </w:rPr>
      </w:pPr>
      <w:r w:rsidRPr="00C642D9">
        <w:rPr>
          <w:sz w:val="24"/>
          <w:szCs w:val="24"/>
        </w:rPr>
        <w:t xml:space="preserve">Patienter med høj risiko for blødning eller patienter i fuld </w:t>
      </w:r>
      <w:proofErr w:type="spellStart"/>
      <w:r w:rsidRPr="00C642D9">
        <w:rPr>
          <w:sz w:val="24"/>
          <w:szCs w:val="24"/>
        </w:rPr>
        <w:t>anti</w:t>
      </w:r>
      <w:proofErr w:type="spellEnd"/>
      <w:r w:rsidRPr="00C642D9">
        <w:rPr>
          <w:sz w:val="24"/>
          <w:szCs w:val="24"/>
        </w:rPr>
        <w:t>-koagulationsbehandling (</w:t>
      </w:r>
      <w:r w:rsidR="00E4446C">
        <w:rPr>
          <w:sz w:val="24"/>
          <w:szCs w:val="24"/>
        </w:rPr>
        <w:t>f.eks.</w:t>
      </w:r>
      <w:r w:rsidRPr="00C642D9">
        <w:rPr>
          <w:sz w:val="24"/>
          <w:szCs w:val="24"/>
        </w:rPr>
        <w:t xml:space="preserve"> </w:t>
      </w:r>
      <w:proofErr w:type="spellStart"/>
      <w:r w:rsidRPr="00C642D9">
        <w:rPr>
          <w:sz w:val="24"/>
          <w:szCs w:val="24"/>
        </w:rPr>
        <w:t>dikumarolderivater</w:t>
      </w:r>
      <w:proofErr w:type="spellEnd"/>
      <w:r w:rsidRPr="00C642D9">
        <w:rPr>
          <w:sz w:val="24"/>
          <w:szCs w:val="24"/>
        </w:rPr>
        <w:t xml:space="preserve">) kan have øget risiko for blødning, hvis de samtidigt får </w:t>
      </w:r>
      <w:proofErr w:type="spellStart"/>
      <w:r w:rsidRPr="00C642D9">
        <w:rPr>
          <w:sz w:val="24"/>
          <w:szCs w:val="24"/>
        </w:rPr>
        <w:t>naproxenholdige</w:t>
      </w:r>
      <w:proofErr w:type="spellEnd"/>
      <w:r w:rsidRPr="00C642D9">
        <w:rPr>
          <w:sz w:val="24"/>
          <w:szCs w:val="24"/>
        </w:rPr>
        <w:t xml:space="preserve"> præparater.</w:t>
      </w:r>
    </w:p>
    <w:p w14:paraId="4AEE5AF5" w14:textId="77777777" w:rsidR="00823A06" w:rsidRPr="00C642D9" w:rsidRDefault="00823A06" w:rsidP="00AF0671">
      <w:pPr>
        <w:ind w:left="851"/>
        <w:rPr>
          <w:sz w:val="24"/>
          <w:szCs w:val="24"/>
        </w:rPr>
      </w:pPr>
    </w:p>
    <w:p w14:paraId="352452A7" w14:textId="77777777" w:rsidR="00823A06" w:rsidRPr="00C642D9" w:rsidRDefault="00823A06" w:rsidP="00AF0671">
      <w:pPr>
        <w:ind w:left="851"/>
        <w:rPr>
          <w:sz w:val="24"/>
          <w:szCs w:val="24"/>
        </w:rPr>
      </w:pPr>
      <w:proofErr w:type="spellStart"/>
      <w:r w:rsidRPr="00C642D9">
        <w:rPr>
          <w:i/>
          <w:sz w:val="24"/>
          <w:szCs w:val="24"/>
        </w:rPr>
        <w:t>Anafylaktiske</w:t>
      </w:r>
      <w:proofErr w:type="spellEnd"/>
      <w:r w:rsidRPr="00C642D9">
        <w:rPr>
          <w:i/>
          <w:sz w:val="24"/>
          <w:szCs w:val="24"/>
        </w:rPr>
        <w:t xml:space="preserve"> (</w:t>
      </w:r>
      <w:proofErr w:type="spellStart"/>
      <w:r w:rsidRPr="00C642D9">
        <w:rPr>
          <w:i/>
          <w:sz w:val="24"/>
          <w:szCs w:val="24"/>
        </w:rPr>
        <w:t>anafylaktoide</w:t>
      </w:r>
      <w:proofErr w:type="spellEnd"/>
      <w:r w:rsidRPr="00C642D9">
        <w:rPr>
          <w:i/>
          <w:sz w:val="24"/>
          <w:szCs w:val="24"/>
        </w:rPr>
        <w:t>) reaktioner</w:t>
      </w:r>
    </w:p>
    <w:p w14:paraId="4D83AEDA" w14:textId="4CA241FB" w:rsidR="00823A06" w:rsidRPr="00C642D9" w:rsidRDefault="00823A06" w:rsidP="00AF0671">
      <w:pPr>
        <w:ind w:left="851"/>
        <w:rPr>
          <w:sz w:val="24"/>
          <w:szCs w:val="24"/>
        </w:rPr>
      </w:pPr>
      <w:r w:rsidRPr="00C642D9">
        <w:rPr>
          <w:sz w:val="24"/>
          <w:szCs w:val="24"/>
        </w:rPr>
        <w:t xml:space="preserve">Der kan forekomme overfølsomhedsreaktioner hos følsomme personer. </w:t>
      </w:r>
      <w:proofErr w:type="spellStart"/>
      <w:r w:rsidRPr="00C642D9">
        <w:rPr>
          <w:sz w:val="24"/>
          <w:szCs w:val="24"/>
        </w:rPr>
        <w:t>Anafylaktiske</w:t>
      </w:r>
      <w:proofErr w:type="spellEnd"/>
      <w:r w:rsidRPr="00C642D9">
        <w:rPr>
          <w:sz w:val="24"/>
          <w:szCs w:val="24"/>
        </w:rPr>
        <w:t xml:space="preserve"> (</w:t>
      </w:r>
      <w:proofErr w:type="spellStart"/>
      <w:r w:rsidRPr="00C642D9">
        <w:rPr>
          <w:sz w:val="24"/>
          <w:szCs w:val="24"/>
        </w:rPr>
        <w:t>anafylaktoide</w:t>
      </w:r>
      <w:proofErr w:type="spellEnd"/>
      <w:r w:rsidRPr="00C642D9">
        <w:rPr>
          <w:sz w:val="24"/>
          <w:szCs w:val="24"/>
        </w:rPr>
        <w:t xml:space="preserve">) reaktioner kan forekomme både hos patienter med og uden en anamnese med overfølsomhed eller eksponering for acetylsalicylsyre, andre </w:t>
      </w:r>
      <w:proofErr w:type="spellStart"/>
      <w:r w:rsidRPr="00C642D9">
        <w:rPr>
          <w:sz w:val="24"/>
          <w:szCs w:val="24"/>
        </w:rPr>
        <w:t>NSAID'er</w:t>
      </w:r>
      <w:proofErr w:type="spellEnd"/>
      <w:r w:rsidRPr="00C642D9">
        <w:rPr>
          <w:sz w:val="24"/>
          <w:szCs w:val="24"/>
        </w:rPr>
        <w:t xml:space="preserve"> eller </w:t>
      </w:r>
      <w:proofErr w:type="spellStart"/>
      <w:r w:rsidRPr="00C642D9">
        <w:rPr>
          <w:sz w:val="24"/>
          <w:szCs w:val="24"/>
        </w:rPr>
        <w:t>naproxenholdige</w:t>
      </w:r>
      <w:proofErr w:type="spellEnd"/>
      <w:r w:rsidRPr="00C642D9">
        <w:rPr>
          <w:sz w:val="24"/>
          <w:szCs w:val="24"/>
        </w:rPr>
        <w:t xml:space="preserve"> præparater. De kan også forekomme hos personer med en anamnese med </w:t>
      </w:r>
      <w:proofErr w:type="spellStart"/>
      <w:r w:rsidRPr="00C642D9">
        <w:rPr>
          <w:sz w:val="24"/>
          <w:szCs w:val="24"/>
        </w:rPr>
        <w:t>angioødem</w:t>
      </w:r>
      <w:proofErr w:type="spellEnd"/>
      <w:r w:rsidRPr="00C642D9">
        <w:rPr>
          <w:sz w:val="24"/>
          <w:szCs w:val="24"/>
        </w:rPr>
        <w:t xml:space="preserve">, </w:t>
      </w:r>
      <w:proofErr w:type="spellStart"/>
      <w:r w:rsidRPr="00C642D9">
        <w:rPr>
          <w:sz w:val="24"/>
          <w:szCs w:val="24"/>
        </w:rPr>
        <w:t>bronkospastisk</w:t>
      </w:r>
      <w:proofErr w:type="spellEnd"/>
      <w:r w:rsidRPr="00C642D9">
        <w:rPr>
          <w:sz w:val="24"/>
          <w:szCs w:val="24"/>
        </w:rPr>
        <w:t xml:space="preserve"> </w:t>
      </w:r>
      <w:proofErr w:type="spellStart"/>
      <w:r w:rsidRPr="00C642D9">
        <w:rPr>
          <w:sz w:val="24"/>
          <w:szCs w:val="24"/>
        </w:rPr>
        <w:t>reaktivitet</w:t>
      </w:r>
      <w:proofErr w:type="spellEnd"/>
      <w:r w:rsidRPr="00C642D9">
        <w:rPr>
          <w:sz w:val="24"/>
          <w:szCs w:val="24"/>
        </w:rPr>
        <w:t xml:space="preserve"> (</w:t>
      </w:r>
      <w:r w:rsidR="00E4446C">
        <w:rPr>
          <w:sz w:val="24"/>
          <w:szCs w:val="24"/>
        </w:rPr>
        <w:t>f.eks.</w:t>
      </w:r>
      <w:r w:rsidRPr="00C642D9">
        <w:rPr>
          <w:sz w:val="24"/>
          <w:szCs w:val="24"/>
        </w:rPr>
        <w:t xml:space="preserve"> astma), </w:t>
      </w:r>
      <w:proofErr w:type="spellStart"/>
      <w:r w:rsidRPr="00C642D9">
        <w:rPr>
          <w:sz w:val="24"/>
          <w:szCs w:val="24"/>
        </w:rPr>
        <w:t>rinit</w:t>
      </w:r>
      <w:proofErr w:type="spellEnd"/>
      <w:r w:rsidRPr="00C642D9">
        <w:rPr>
          <w:sz w:val="24"/>
          <w:szCs w:val="24"/>
        </w:rPr>
        <w:t xml:space="preserve"> og næsepolyp.</w:t>
      </w:r>
    </w:p>
    <w:p w14:paraId="4FD7C766" w14:textId="77777777" w:rsidR="00823A06" w:rsidRPr="00C642D9" w:rsidRDefault="00823A06" w:rsidP="00AF0671">
      <w:pPr>
        <w:ind w:left="851"/>
        <w:rPr>
          <w:sz w:val="24"/>
          <w:szCs w:val="24"/>
        </w:rPr>
      </w:pPr>
    </w:p>
    <w:p w14:paraId="2409649B" w14:textId="77777777" w:rsidR="00823A06" w:rsidRPr="00C642D9" w:rsidRDefault="00823A06" w:rsidP="00AF0671">
      <w:pPr>
        <w:ind w:left="851"/>
        <w:rPr>
          <w:sz w:val="24"/>
          <w:szCs w:val="24"/>
        </w:rPr>
      </w:pPr>
      <w:proofErr w:type="spellStart"/>
      <w:r w:rsidRPr="00C642D9">
        <w:rPr>
          <w:sz w:val="24"/>
          <w:szCs w:val="24"/>
        </w:rPr>
        <w:t>Anafylaktoide</w:t>
      </w:r>
      <w:proofErr w:type="spellEnd"/>
      <w:r w:rsidRPr="00C642D9">
        <w:rPr>
          <w:sz w:val="24"/>
          <w:szCs w:val="24"/>
        </w:rPr>
        <w:t xml:space="preserve"> reaktioner, som anafylaksi, kan have et dødeligt udfald.</w:t>
      </w:r>
    </w:p>
    <w:p w14:paraId="17654BE7" w14:textId="77777777" w:rsidR="00823A06" w:rsidRPr="00C642D9" w:rsidRDefault="00823A06" w:rsidP="00AF0671">
      <w:pPr>
        <w:ind w:left="851"/>
        <w:rPr>
          <w:sz w:val="24"/>
          <w:szCs w:val="24"/>
        </w:rPr>
      </w:pPr>
    </w:p>
    <w:p w14:paraId="241D9C3C" w14:textId="77777777" w:rsidR="00823A06" w:rsidRPr="00C642D9" w:rsidRDefault="00823A06" w:rsidP="00AF0671">
      <w:pPr>
        <w:ind w:left="851"/>
        <w:rPr>
          <w:i/>
          <w:sz w:val="24"/>
          <w:szCs w:val="24"/>
        </w:rPr>
      </w:pPr>
      <w:r w:rsidRPr="00C642D9">
        <w:rPr>
          <w:i/>
          <w:sz w:val="24"/>
          <w:szCs w:val="24"/>
        </w:rPr>
        <w:t>Steroider</w:t>
      </w:r>
    </w:p>
    <w:p w14:paraId="1EFF6FEF" w14:textId="77777777" w:rsidR="00823A06" w:rsidRPr="00C642D9" w:rsidRDefault="00823A06" w:rsidP="00AF0671">
      <w:pPr>
        <w:ind w:left="851"/>
        <w:rPr>
          <w:sz w:val="24"/>
          <w:szCs w:val="24"/>
        </w:rPr>
      </w:pPr>
      <w:r w:rsidRPr="00C642D9">
        <w:rPr>
          <w:sz w:val="24"/>
          <w:szCs w:val="24"/>
        </w:rPr>
        <w:t>Hvis steroiddosis reduceres eller elimineres under behandlingen, skal steroiddoseringen reduceres langsomt, og patienterne skal observeres nøje for tegn på bivirkninger, herunder binyrebarkinsufficiens og forværring af symptomer på artritis.</w:t>
      </w:r>
    </w:p>
    <w:p w14:paraId="4875D7E6" w14:textId="77777777" w:rsidR="00823A06" w:rsidRPr="00C642D9" w:rsidRDefault="00823A06" w:rsidP="00AF0671">
      <w:pPr>
        <w:ind w:left="851"/>
        <w:rPr>
          <w:sz w:val="24"/>
          <w:szCs w:val="24"/>
        </w:rPr>
      </w:pPr>
    </w:p>
    <w:p w14:paraId="6BE8759C" w14:textId="77777777" w:rsidR="00823A06" w:rsidRPr="00C642D9" w:rsidRDefault="00823A06" w:rsidP="00AF0671">
      <w:pPr>
        <w:ind w:left="851"/>
        <w:rPr>
          <w:bCs/>
          <w:i/>
          <w:iCs/>
          <w:sz w:val="24"/>
          <w:szCs w:val="24"/>
        </w:rPr>
      </w:pPr>
      <w:proofErr w:type="spellStart"/>
      <w:r w:rsidRPr="00C642D9">
        <w:rPr>
          <w:i/>
          <w:sz w:val="24"/>
          <w:szCs w:val="24"/>
        </w:rPr>
        <w:lastRenderedPageBreak/>
        <w:t>Okulære</w:t>
      </w:r>
      <w:proofErr w:type="spellEnd"/>
      <w:r w:rsidRPr="00C642D9">
        <w:rPr>
          <w:i/>
          <w:sz w:val="24"/>
          <w:szCs w:val="24"/>
        </w:rPr>
        <w:t xml:space="preserve"> virkninger</w:t>
      </w:r>
    </w:p>
    <w:p w14:paraId="4FF4C075" w14:textId="77777777" w:rsidR="00823A06" w:rsidRPr="00C642D9" w:rsidRDefault="00823A06" w:rsidP="00AF0671">
      <w:pPr>
        <w:ind w:left="851"/>
        <w:rPr>
          <w:sz w:val="24"/>
          <w:szCs w:val="24"/>
        </w:rPr>
      </w:pPr>
      <w:r w:rsidRPr="00C642D9">
        <w:rPr>
          <w:sz w:val="24"/>
          <w:szCs w:val="24"/>
        </w:rPr>
        <w:t xml:space="preserve">Undersøgelser har ikke vist ændringer i øjet, der kan henføres til administration af </w:t>
      </w:r>
      <w:proofErr w:type="spellStart"/>
      <w:r w:rsidRPr="00C642D9">
        <w:rPr>
          <w:sz w:val="24"/>
          <w:szCs w:val="24"/>
        </w:rPr>
        <w:t>naproxen</w:t>
      </w:r>
      <w:proofErr w:type="spellEnd"/>
      <w:r w:rsidRPr="00C642D9">
        <w:rPr>
          <w:sz w:val="24"/>
          <w:szCs w:val="24"/>
        </w:rPr>
        <w:t xml:space="preserve">. I sjældne tilfælde er der indberettet uønskede øjenlidelser, herunder </w:t>
      </w:r>
      <w:proofErr w:type="spellStart"/>
      <w:r w:rsidRPr="00C642D9">
        <w:rPr>
          <w:sz w:val="24"/>
          <w:szCs w:val="24"/>
        </w:rPr>
        <w:t>papillitis</w:t>
      </w:r>
      <w:proofErr w:type="spellEnd"/>
      <w:r w:rsidRPr="00C642D9">
        <w:rPr>
          <w:sz w:val="24"/>
          <w:szCs w:val="24"/>
        </w:rPr>
        <w:t xml:space="preserve">, </w:t>
      </w:r>
      <w:proofErr w:type="spellStart"/>
      <w:r w:rsidRPr="00C642D9">
        <w:rPr>
          <w:sz w:val="24"/>
          <w:szCs w:val="24"/>
        </w:rPr>
        <w:t>retrobulbar</w:t>
      </w:r>
      <w:proofErr w:type="spellEnd"/>
      <w:r w:rsidRPr="00C642D9">
        <w:rPr>
          <w:sz w:val="24"/>
          <w:szCs w:val="24"/>
        </w:rPr>
        <w:t xml:space="preserve"> optisk </w:t>
      </w:r>
      <w:proofErr w:type="spellStart"/>
      <w:r w:rsidRPr="00C642D9">
        <w:rPr>
          <w:sz w:val="24"/>
          <w:szCs w:val="24"/>
        </w:rPr>
        <w:t>neuritis</w:t>
      </w:r>
      <w:proofErr w:type="spellEnd"/>
      <w:r w:rsidRPr="00C642D9">
        <w:rPr>
          <w:sz w:val="24"/>
          <w:szCs w:val="24"/>
        </w:rPr>
        <w:t xml:space="preserve"> og papilødem, hos NSAID-brugere, heriblandt </w:t>
      </w:r>
      <w:proofErr w:type="spellStart"/>
      <w:r w:rsidRPr="00C642D9">
        <w:rPr>
          <w:sz w:val="24"/>
          <w:szCs w:val="24"/>
        </w:rPr>
        <w:t>naproxen</w:t>
      </w:r>
      <w:proofErr w:type="spellEnd"/>
      <w:r w:rsidRPr="00C642D9">
        <w:rPr>
          <w:sz w:val="24"/>
          <w:szCs w:val="24"/>
        </w:rPr>
        <w:t xml:space="preserve">, selvom der ikke kan fastslås en årsagssammenhæng. Patienter, der udvikler synsforstyrrelser under behandling med </w:t>
      </w:r>
      <w:proofErr w:type="spellStart"/>
      <w:r w:rsidRPr="00C642D9">
        <w:rPr>
          <w:sz w:val="24"/>
          <w:szCs w:val="24"/>
        </w:rPr>
        <w:t>naproxenholdige</w:t>
      </w:r>
      <w:proofErr w:type="spellEnd"/>
      <w:r w:rsidRPr="00C642D9">
        <w:rPr>
          <w:sz w:val="24"/>
          <w:szCs w:val="24"/>
        </w:rPr>
        <w:t xml:space="preserve"> præparater, skal derfor have en oftalmologisk undersøgelse.</w:t>
      </w:r>
    </w:p>
    <w:p w14:paraId="7B8819CC" w14:textId="77777777" w:rsidR="00823A06" w:rsidRPr="00C642D9" w:rsidRDefault="00823A06" w:rsidP="00AF0671">
      <w:pPr>
        <w:ind w:left="851"/>
        <w:rPr>
          <w:sz w:val="24"/>
          <w:szCs w:val="24"/>
        </w:rPr>
      </w:pPr>
    </w:p>
    <w:p w14:paraId="2F52AA63" w14:textId="77777777" w:rsidR="00823A06" w:rsidRPr="00C642D9" w:rsidRDefault="00823A06" w:rsidP="00AF0671">
      <w:pPr>
        <w:ind w:left="851"/>
        <w:rPr>
          <w:sz w:val="24"/>
          <w:szCs w:val="24"/>
        </w:rPr>
      </w:pPr>
      <w:proofErr w:type="spellStart"/>
      <w:r w:rsidRPr="00C642D9">
        <w:rPr>
          <w:i/>
          <w:sz w:val="24"/>
          <w:szCs w:val="24"/>
        </w:rPr>
        <w:t>Kardiovaskulære</w:t>
      </w:r>
      <w:proofErr w:type="spellEnd"/>
      <w:r w:rsidRPr="00C642D9">
        <w:rPr>
          <w:i/>
          <w:sz w:val="24"/>
          <w:szCs w:val="24"/>
        </w:rPr>
        <w:t xml:space="preserve"> og </w:t>
      </w:r>
      <w:proofErr w:type="spellStart"/>
      <w:r w:rsidRPr="00C642D9">
        <w:rPr>
          <w:i/>
          <w:sz w:val="24"/>
          <w:szCs w:val="24"/>
        </w:rPr>
        <w:t>cerebrovaskulære</w:t>
      </w:r>
      <w:proofErr w:type="spellEnd"/>
      <w:r w:rsidRPr="00C642D9">
        <w:rPr>
          <w:i/>
          <w:sz w:val="24"/>
          <w:szCs w:val="24"/>
        </w:rPr>
        <w:t xml:space="preserve"> virkninger</w:t>
      </w:r>
    </w:p>
    <w:p w14:paraId="115F546F" w14:textId="77777777" w:rsidR="00823A06" w:rsidRPr="00C642D9" w:rsidRDefault="00823A06" w:rsidP="00AF0671">
      <w:pPr>
        <w:ind w:left="851"/>
        <w:rPr>
          <w:sz w:val="24"/>
          <w:szCs w:val="24"/>
        </w:rPr>
      </w:pPr>
      <w:r w:rsidRPr="00C642D9">
        <w:rPr>
          <w:sz w:val="24"/>
          <w:szCs w:val="24"/>
        </w:rPr>
        <w:t xml:space="preserve">Passende monitorering og medicinsk rådgivning er påkrævet til patienter med hypertension og/eller let til </w:t>
      </w:r>
      <w:proofErr w:type="gramStart"/>
      <w:r w:rsidRPr="00C642D9">
        <w:rPr>
          <w:sz w:val="24"/>
          <w:szCs w:val="24"/>
        </w:rPr>
        <w:t>moderat kongestiv hjertesvigt</w:t>
      </w:r>
      <w:proofErr w:type="gramEnd"/>
      <w:r w:rsidRPr="00C642D9">
        <w:rPr>
          <w:sz w:val="24"/>
          <w:szCs w:val="24"/>
        </w:rPr>
        <w:t xml:space="preserve"> i anamnesen, da der er indberettet væskeretention og ødem i forbindelse med NSAID-behandling.</w:t>
      </w:r>
    </w:p>
    <w:p w14:paraId="1136F035" w14:textId="77777777" w:rsidR="00823A06" w:rsidRPr="00C642D9" w:rsidRDefault="00823A06" w:rsidP="00AF0671">
      <w:pPr>
        <w:ind w:left="851"/>
        <w:rPr>
          <w:sz w:val="24"/>
          <w:szCs w:val="24"/>
        </w:rPr>
      </w:pPr>
    </w:p>
    <w:p w14:paraId="03A9D87B" w14:textId="77777777" w:rsidR="00823A06" w:rsidRPr="00C642D9" w:rsidRDefault="00823A06" w:rsidP="00AF0671">
      <w:pPr>
        <w:ind w:left="851"/>
        <w:rPr>
          <w:sz w:val="24"/>
          <w:szCs w:val="24"/>
        </w:rPr>
      </w:pPr>
      <w:r w:rsidRPr="00C642D9">
        <w:rPr>
          <w:sz w:val="24"/>
          <w:szCs w:val="24"/>
        </w:rPr>
        <w:t xml:space="preserve">Kliniske studier og epidemiologiske data tyder på, at brug af </w:t>
      </w:r>
      <w:proofErr w:type="spellStart"/>
      <w:r w:rsidRPr="00C642D9">
        <w:rPr>
          <w:sz w:val="24"/>
          <w:szCs w:val="24"/>
        </w:rPr>
        <w:t>coxiber</w:t>
      </w:r>
      <w:proofErr w:type="spellEnd"/>
      <w:r w:rsidRPr="00C642D9">
        <w:rPr>
          <w:sz w:val="24"/>
          <w:szCs w:val="24"/>
        </w:rPr>
        <w:t xml:space="preserve"> og nogle </w:t>
      </w:r>
      <w:proofErr w:type="spellStart"/>
      <w:r w:rsidRPr="00C642D9">
        <w:rPr>
          <w:sz w:val="24"/>
          <w:szCs w:val="24"/>
        </w:rPr>
        <w:t>NSAID'er</w:t>
      </w:r>
      <w:proofErr w:type="spellEnd"/>
      <w:r w:rsidRPr="00C642D9">
        <w:rPr>
          <w:sz w:val="24"/>
          <w:szCs w:val="24"/>
        </w:rPr>
        <w:t xml:space="preserve"> (især ved høje doser og i langtidsbehandling) kan være forbundet med en lille øget risiko for arterielle </w:t>
      </w:r>
      <w:proofErr w:type="spellStart"/>
      <w:r w:rsidRPr="00C642D9">
        <w:rPr>
          <w:sz w:val="24"/>
          <w:szCs w:val="24"/>
        </w:rPr>
        <w:t>trombotiske</w:t>
      </w:r>
      <w:proofErr w:type="spellEnd"/>
      <w:r w:rsidRPr="00C642D9">
        <w:rPr>
          <w:sz w:val="24"/>
          <w:szCs w:val="24"/>
        </w:rPr>
        <w:t xml:space="preserve"> hændelser (f.eks. myokardieinfarkt eller slagtilfælde). Selvom data tyder på, at brugen af </w:t>
      </w:r>
      <w:proofErr w:type="spellStart"/>
      <w:r w:rsidRPr="00C642D9">
        <w:rPr>
          <w:sz w:val="24"/>
          <w:szCs w:val="24"/>
        </w:rPr>
        <w:t>naproxen</w:t>
      </w:r>
      <w:proofErr w:type="spellEnd"/>
      <w:r w:rsidRPr="00C642D9">
        <w:rPr>
          <w:sz w:val="24"/>
          <w:szCs w:val="24"/>
        </w:rPr>
        <w:t xml:space="preserve"> (1.000 mg dagligt) kan være forbundet med en lavere risiko, kan en vis risiko ikke udelukkes.</w:t>
      </w:r>
    </w:p>
    <w:p w14:paraId="25E29524" w14:textId="77777777" w:rsidR="00823A06" w:rsidRPr="00C642D9" w:rsidRDefault="00823A06" w:rsidP="00AF0671">
      <w:pPr>
        <w:ind w:left="851"/>
        <w:rPr>
          <w:sz w:val="24"/>
          <w:szCs w:val="24"/>
        </w:rPr>
      </w:pPr>
    </w:p>
    <w:p w14:paraId="0080513C" w14:textId="6EA59964" w:rsidR="00823A06" w:rsidRPr="00C642D9" w:rsidRDefault="00823A06" w:rsidP="00AF0671">
      <w:pPr>
        <w:ind w:left="851"/>
        <w:rPr>
          <w:sz w:val="24"/>
          <w:szCs w:val="24"/>
        </w:rPr>
      </w:pPr>
      <w:r w:rsidRPr="00C642D9">
        <w:rPr>
          <w:sz w:val="24"/>
          <w:szCs w:val="24"/>
        </w:rPr>
        <w:t xml:space="preserve">Patienter med ukontrolleret hypertension, kongestiv hjerteinsufficiens, påvist iskæmisk hjertesygdom, perifer arteriesygdom og/eller </w:t>
      </w:r>
      <w:proofErr w:type="spellStart"/>
      <w:r w:rsidRPr="00C642D9">
        <w:rPr>
          <w:sz w:val="24"/>
          <w:szCs w:val="24"/>
        </w:rPr>
        <w:t>cerebrovaskulær</w:t>
      </w:r>
      <w:proofErr w:type="spellEnd"/>
      <w:r w:rsidRPr="00C642D9">
        <w:rPr>
          <w:sz w:val="24"/>
          <w:szCs w:val="24"/>
        </w:rPr>
        <w:t xml:space="preserve"> sygdom må kun behandles med </w:t>
      </w:r>
      <w:proofErr w:type="spellStart"/>
      <w:r w:rsidRPr="00C642D9">
        <w:rPr>
          <w:sz w:val="24"/>
          <w:szCs w:val="24"/>
        </w:rPr>
        <w:t>naproxen</w:t>
      </w:r>
      <w:proofErr w:type="spellEnd"/>
      <w:r w:rsidRPr="00C642D9">
        <w:rPr>
          <w:sz w:val="24"/>
          <w:szCs w:val="24"/>
        </w:rPr>
        <w:t xml:space="preserve"> efter en omhyggelig vurdering. Der skal foretages lignende overvejelser, før der påbegyndes længerevarende behandling af patienter med risikofaktorer for </w:t>
      </w:r>
      <w:proofErr w:type="spellStart"/>
      <w:r w:rsidRPr="00C642D9">
        <w:rPr>
          <w:sz w:val="24"/>
          <w:szCs w:val="24"/>
        </w:rPr>
        <w:t>kardiovaskulære</w:t>
      </w:r>
      <w:proofErr w:type="spellEnd"/>
      <w:r w:rsidRPr="00C642D9">
        <w:rPr>
          <w:sz w:val="24"/>
          <w:szCs w:val="24"/>
        </w:rPr>
        <w:t xml:space="preserve"> hændelser (</w:t>
      </w:r>
      <w:r w:rsidR="00E4446C">
        <w:rPr>
          <w:sz w:val="24"/>
          <w:szCs w:val="24"/>
        </w:rPr>
        <w:t>f.eks.</w:t>
      </w:r>
      <w:r w:rsidRPr="00C642D9">
        <w:rPr>
          <w:sz w:val="24"/>
          <w:szCs w:val="24"/>
        </w:rPr>
        <w:t xml:space="preserve"> hypertension, </w:t>
      </w:r>
      <w:proofErr w:type="spellStart"/>
      <w:r w:rsidRPr="00C642D9">
        <w:rPr>
          <w:sz w:val="24"/>
          <w:szCs w:val="24"/>
        </w:rPr>
        <w:t>hyperlipidæmi</w:t>
      </w:r>
      <w:proofErr w:type="spellEnd"/>
      <w:r w:rsidRPr="00C642D9">
        <w:rPr>
          <w:sz w:val="24"/>
          <w:szCs w:val="24"/>
        </w:rPr>
        <w:t>, diabetes mellitus, rygning).</w:t>
      </w:r>
    </w:p>
    <w:p w14:paraId="55B92564" w14:textId="77777777" w:rsidR="00823A06" w:rsidRPr="00C642D9" w:rsidRDefault="00823A06" w:rsidP="00AF0671">
      <w:pPr>
        <w:ind w:left="851"/>
        <w:rPr>
          <w:sz w:val="24"/>
          <w:szCs w:val="24"/>
        </w:rPr>
      </w:pPr>
    </w:p>
    <w:p w14:paraId="3ADC48D1" w14:textId="77777777" w:rsidR="00823A06" w:rsidRPr="00C642D9" w:rsidRDefault="00823A06" w:rsidP="00AF0671">
      <w:pPr>
        <w:ind w:left="851"/>
        <w:rPr>
          <w:sz w:val="24"/>
          <w:szCs w:val="24"/>
        </w:rPr>
      </w:pPr>
      <w:r w:rsidRPr="00C642D9">
        <w:rPr>
          <w:i/>
          <w:sz w:val="24"/>
          <w:szCs w:val="24"/>
        </w:rPr>
        <w:t>SLE og blandet bindevævssygdom</w:t>
      </w:r>
    </w:p>
    <w:p w14:paraId="2FE256EA" w14:textId="77777777" w:rsidR="00823A06" w:rsidRPr="00C642D9" w:rsidRDefault="00823A06" w:rsidP="00AF0671">
      <w:pPr>
        <w:ind w:left="851"/>
        <w:rPr>
          <w:sz w:val="24"/>
          <w:szCs w:val="24"/>
        </w:rPr>
      </w:pPr>
      <w:r w:rsidRPr="00C642D9">
        <w:rPr>
          <w:sz w:val="24"/>
          <w:szCs w:val="24"/>
        </w:rPr>
        <w:t xml:space="preserve">Hos patienter med systemisk lupus </w:t>
      </w:r>
      <w:proofErr w:type="spellStart"/>
      <w:r w:rsidRPr="00C642D9">
        <w:rPr>
          <w:sz w:val="24"/>
          <w:szCs w:val="24"/>
        </w:rPr>
        <w:t>erythematosus</w:t>
      </w:r>
      <w:proofErr w:type="spellEnd"/>
      <w:r w:rsidRPr="00C642D9">
        <w:rPr>
          <w:sz w:val="24"/>
          <w:szCs w:val="24"/>
        </w:rPr>
        <w:t xml:space="preserve"> (SLE) og blandet bindevævssygdom kan der være en øget risiko for aseptisk meningitis (se pkt. 4.8).</w:t>
      </w:r>
    </w:p>
    <w:p w14:paraId="192D1272" w14:textId="77777777" w:rsidR="00823A06" w:rsidRPr="00C642D9" w:rsidRDefault="00823A06" w:rsidP="00AF0671">
      <w:pPr>
        <w:ind w:left="851"/>
        <w:rPr>
          <w:sz w:val="24"/>
          <w:szCs w:val="24"/>
        </w:rPr>
      </w:pPr>
    </w:p>
    <w:p w14:paraId="6EDD0C7D" w14:textId="77777777" w:rsidR="00E613D1" w:rsidRDefault="00E613D1" w:rsidP="00E613D1">
      <w:pPr>
        <w:ind w:left="851"/>
        <w:rPr>
          <w:i/>
          <w:sz w:val="24"/>
          <w:szCs w:val="24"/>
        </w:rPr>
      </w:pPr>
      <w:r>
        <w:rPr>
          <w:i/>
          <w:sz w:val="24"/>
          <w:szCs w:val="24"/>
        </w:rPr>
        <w:t xml:space="preserve">Alvorlige </w:t>
      </w:r>
      <w:proofErr w:type="spellStart"/>
      <w:r>
        <w:rPr>
          <w:i/>
          <w:sz w:val="24"/>
          <w:szCs w:val="24"/>
        </w:rPr>
        <w:t>kutane</w:t>
      </w:r>
      <w:proofErr w:type="spellEnd"/>
      <w:r>
        <w:rPr>
          <w:i/>
          <w:sz w:val="24"/>
          <w:szCs w:val="24"/>
        </w:rPr>
        <w:t xml:space="preserve"> bivirkninger (</w:t>
      </w:r>
      <w:proofErr w:type="spellStart"/>
      <w:r>
        <w:rPr>
          <w:i/>
          <w:sz w:val="24"/>
          <w:szCs w:val="24"/>
        </w:rPr>
        <w:t>SCARs</w:t>
      </w:r>
      <w:proofErr w:type="spellEnd"/>
      <w:r>
        <w:rPr>
          <w:i/>
          <w:sz w:val="24"/>
          <w:szCs w:val="24"/>
        </w:rPr>
        <w:t>)</w:t>
      </w:r>
    </w:p>
    <w:p w14:paraId="31351345" w14:textId="77777777" w:rsidR="00E613D1" w:rsidRDefault="00E613D1" w:rsidP="00E613D1">
      <w:pPr>
        <w:ind w:left="851"/>
        <w:rPr>
          <w:sz w:val="24"/>
          <w:szCs w:val="24"/>
        </w:rPr>
      </w:pPr>
      <w:r>
        <w:rPr>
          <w:sz w:val="24"/>
          <w:szCs w:val="24"/>
        </w:rPr>
        <w:t xml:space="preserve">Der er indberetninger efter markedsføring om, at </w:t>
      </w:r>
      <w:proofErr w:type="spellStart"/>
      <w:r>
        <w:rPr>
          <w:sz w:val="24"/>
          <w:szCs w:val="24"/>
        </w:rPr>
        <w:t>NSAID'er</w:t>
      </w:r>
      <w:proofErr w:type="spellEnd"/>
      <w:r>
        <w:rPr>
          <w:sz w:val="24"/>
          <w:szCs w:val="24"/>
        </w:rPr>
        <w:t xml:space="preserve"> kan forårsage svære hudreaktioner, heriblandt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Steven-Johnsons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 lægemiddelfremkaldt reaktion med </w:t>
      </w:r>
      <w:proofErr w:type="spellStart"/>
      <w:r>
        <w:rPr>
          <w:sz w:val="24"/>
          <w:szCs w:val="24"/>
        </w:rPr>
        <w:t>eosinofili</w:t>
      </w:r>
      <w:proofErr w:type="spellEnd"/>
      <w:r>
        <w:rPr>
          <w:sz w:val="24"/>
          <w:szCs w:val="24"/>
        </w:rPr>
        <w:t xml:space="preserve"> og systemiske symptomer (DRESS), som kan livstruende </w:t>
      </w:r>
      <w:proofErr w:type="spellStart"/>
      <w:r>
        <w:rPr>
          <w:sz w:val="24"/>
          <w:szCs w:val="24"/>
        </w:rPr>
        <w:t>ellerdødelig</w:t>
      </w:r>
      <w:proofErr w:type="spellEnd"/>
      <w:r>
        <w:rPr>
          <w:sz w:val="24"/>
          <w:szCs w:val="24"/>
        </w:rPr>
        <w:t xml:space="preserve"> (se pkt. 4.8). Patienterne synes at have størst risiko for disse reaktioner tidligt i behandlingsforløbet. Disse reaktioner optræder i de fleste tilfælde inden for den første måned af behandlingen. </w:t>
      </w:r>
      <w:proofErr w:type="spellStart"/>
      <w:r>
        <w:rPr>
          <w:sz w:val="24"/>
          <w:szCs w:val="24"/>
        </w:rPr>
        <w:t>Naproxen</w:t>
      </w:r>
      <w:proofErr w:type="spellEnd"/>
      <w:r>
        <w:rPr>
          <w:sz w:val="24"/>
          <w:szCs w:val="24"/>
        </w:rPr>
        <w:t xml:space="preserve">-tabletter skal seponeres ved den første forekomst af hududslæt, slimhindelæsioner eller andre tegn på overfølsomhed. Hvis patienten har udviklet SJS, eller TEN eller DRESS ved brug af </w:t>
      </w:r>
      <w:proofErr w:type="spellStart"/>
      <w:r>
        <w:rPr>
          <w:sz w:val="24"/>
          <w:szCs w:val="24"/>
        </w:rPr>
        <w:t>Naproxen</w:t>
      </w:r>
      <w:proofErr w:type="spellEnd"/>
      <w:r>
        <w:rPr>
          <w:sz w:val="24"/>
          <w:szCs w:val="24"/>
        </w:rPr>
        <w:t xml:space="preserve"> </w:t>
      </w:r>
      <w:proofErr w:type="spellStart"/>
      <w:r>
        <w:rPr>
          <w:sz w:val="24"/>
          <w:szCs w:val="24"/>
        </w:rPr>
        <w:t>Accord</w:t>
      </w:r>
      <w:proofErr w:type="spellEnd"/>
      <w:r>
        <w:rPr>
          <w:sz w:val="24"/>
          <w:szCs w:val="24"/>
        </w:rPr>
        <w:t xml:space="preserve">, må behandling med </w:t>
      </w:r>
      <w:proofErr w:type="spellStart"/>
      <w:r>
        <w:rPr>
          <w:sz w:val="24"/>
          <w:szCs w:val="24"/>
        </w:rPr>
        <w:t>Naproxen</w:t>
      </w:r>
      <w:proofErr w:type="spellEnd"/>
      <w:r>
        <w:rPr>
          <w:sz w:val="24"/>
          <w:szCs w:val="24"/>
        </w:rPr>
        <w:t xml:space="preserve"> </w:t>
      </w:r>
      <w:proofErr w:type="spellStart"/>
      <w:r>
        <w:rPr>
          <w:sz w:val="24"/>
          <w:szCs w:val="24"/>
        </w:rPr>
        <w:t>Accord</w:t>
      </w:r>
      <w:proofErr w:type="spellEnd"/>
      <w:r>
        <w:rPr>
          <w:sz w:val="24"/>
          <w:szCs w:val="24"/>
        </w:rPr>
        <w:t xml:space="preserve"> ikke genoptages og skal permanent seponeres.</w:t>
      </w:r>
    </w:p>
    <w:p w14:paraId="18B1E35D" w14:textId="77777777" w:rsidR="00823A06" w:rsidRPr="00C642D9" w:rsidRDefault="00823A06" w:rsidP="00AF0671">
      <w:pPr>
        <w:ind w:left="851"/>
        <w:rPr>
          <w:sz w:val="24"/>
          <w:szCs w:val="24"/>
        </w:rPr>
      </w:pPr>
    </w:p>
    <w:p w14:paraId="7B6C2B44" w14:textId="77777777" w:rsidR="00823A06" w:rsidRPr="00C642D9" w:rsidRDefault="00823A06" w:rsidP="00AF0671">
      <w:pPr>
        <w:ind w:left="851"/>
        <w:rPr>
          <w:sz w:val="24"/>
          <w:szCs w:val="24"/>
        </w:rPr>
      </w:pPr>
      <w:r w:rsidRPr="00C642D9">
        <w:rPr>
          <w:sz w:val="24"/>
          <w:szCs w:val="24"/>
        </w:rPr>
        <w:t xml:space="preserve">Skoldkopper kan i særlige tilfælde forårsage svære infektiøse komplikationer i hud og blødt væv. Den dag i dag kan </w:t>
      </w:r>
      <w:proofErr w:type="spellStart"/>
      <w:r w:rsidRPr="00C642D9">
        <w:rPr>
          <w:sz w:val="24"/>
          <w:szCs w:val="24"/>
        </w:rPr>
        <w:t>NSAID'ers</w:t>
      </w:r>
      <w:proofErr w:type="spellEnd"/>
      <w:r w:rsidRPr="00C642D9">
        <w:rPr>
          <w:sz w:val="24"/>
          <w:szCs w:val="24"/>
        </w:rPr>
        <w:t xml:space="preserve"> bidragende rolle i potenseringen af disse infektioner ikke udelukkes. Det frarådes derfor at bruge </w:t>
      </w:r>
      <w:proofErr w:type="spellStart"/>
      <w:r w:rsidRPr="00C642D9">
        <w:rPr>
          <w:sz w:val="24"/>
          <w:szCs w:val="24"/>
        </w:rPr>
        <w:t>naproxen</w:t>
      </w:r>
      <w:proofErr w:type="spellEnd"/>
      <w:r w:rsidRPr="00C642D9">
        <w:rPr>
          <w:sz w:val="24"/>
          <w:szCs w:val="24"/>
        </w:rPr>
        <w:t xml:space="preserve"> i tilfælde af skoldkopper.</w:t>
      </w:r>
    </w:p>
    <w:p w14:paraId="7FC4D0A7" w14:textId="77777777" w:rsidR="00823A06" w:rsidRPr="00C642D9" w:rsidRDefault="00823A06" w:rsidP="00AF0671">
      <w:pPr>
        <w:ind w:left="851"/>
        <w:rPr>
          <w:sz w:val="24"/>
          <w:szCs w:val="24"/>
        </w:rPr>
      </w:pPr>
    </w:p>
    <w:p w14:paraId="3C8587BC" w14:textId="77777777" w:rsidR="00823A06" w:rsidRPr="00C642D9" w:rsidRDefault="00823A06" w:rsidP="00AF0671">
      <w:pPr>
        <w:ind w:left="851"/>
        <w:rPr>
          <w:sz w:val="24"/>
          <w:szCs w:val="24"/>
        </w:rPr>
      </w:pPr>
      <w:r w:rsidRPr="00C642D9">
        <w:rPr>
          <w:i/>
          <w:sz w:val="24"/>
          <w:szCs w:val="24"/>
        </w:rPr>
        <w:t xml:space="preserve">Kombination med andre </w:t>
      </w:r>
      <w:proofErr w:type="spellStart"/>
      <w:r w:rsidRPr="00C642D9">
        <w:rPr>
          <w:i/>
          <w:sz w:val="24"/>
          <w:szCs w:val="24"/>
        </w:rPr>
        <w:t>NSAID'er</w:t>
      </w:r>
      <w:proofErr w:type="spellEnd"/>
    </w:p>
    <w:p w14:paraId="69B514E1" w14:textId="77777777" w:rsidR="00823A06" w:rsidRPr="00C642D9" w:rsidRDefault="00823A06" w:rsidP="00AF0671">
      <w:pPr>
        <w:ind w:left="851"/>
        <w:rPr>
          <w:sz w:val="24"/>
          <w:szCs w:val="24"/>
        </w:rPr>
      </w:pPr>
      <w:r w:rsidRPr="00C642D9">
        <w:rPr>
          <w:sz w:val="24"/>
          <w:szCs w:val="24"/>
        </w:rPr>
        <w:t xml:space="preserve">Kombinationen af </w:t>
      </w:r>
      <w:proofErr w:type="spellStart"/>
      <w:r w:rsidRPr="00C642D9">
        <w:rPr>
          <w:sz w:val="24"/>
          <w:szCs w:val="24"/>
        </w:rPr>
        <w:t>naproxenholdige</w:t>
      </w:r>
      <w:proofErr w:type="spellEnd"/>
      <w:r w:rsidRPr="00C642D9">
        <w:rPr>
          <w:sz w:val="24"/>
          <w:szCs w:val="24"/>
        </w:rPr>
        <w:t xml:space="preserve"> produkter og andre </w:t>
      </w:r>
      <w:proofErr w:type="spellStart"/>
      <w:r w:rsidRPr="00C642D9">
        <w:rPr>
          <w:sz w:val="24"/>
          <w:szCs w:val="24"/>
        </w:rPr>
        <w:t>NSAID'er</w:t>
      </w:r>
      <w:proofErr w:type="spellEnd"/>
      <w:r w:rsidRPr="00C642D9">
        <w:rPr>
          <w:sz w:val="24"/>
          <w:szCs w:val="24"/>
        </w:rPr>
        <w:t xml:space="preserve">, herunder cyclooxygenase-2 selektive </w:t>
      </w:r>
      <w:proofErr w:type="spellStart"/>
      <w:r w:rsidRPr="00C642D9">
        <w:rPr>
          <w:sz w:val="24"/>
          <w:szCs w:val="24"/>
        </w:rPr>
        <w:t>hæmmere</w:t>
      </w:r>
      <w:proofErr w:type="spellEnd"/>
      <w:r w:rsidRPr="00C642D9">
        <w:rPr>
          <w:sz w:val="24"/>
          <w:szCs w:val="24"/>
        </w:rPr>
        <w:t>, skal undgås på grund af de kumulative risici for at inducere svære NSAID-relaterede bivirkninger.</w:t>
      </w:r>
    </w:p>
    <w:p w14:paraId="62EEF6EB" w14:textId="77777777" w:rsidR="00823A06" w:rsidRPr="00C642D9" w:rsidRDefault="00823A06" w:rsidP="00AF0671">
      <w:pPr>
        <w:ind w:left="851"/>
        <w:rPr>
          <w:sz w:val="24"/>
          <w:szCs w:val="24"/>
        </w:rPr>
      </w:pPr>
    </w:p>
    <w:p w14:paraId="048386E4" w14:textId="77777777" w:rsidR="00823A06" w:rsidRPr="00C642D9" w:rsidRDefault="00823A06" w:rsidP="00AF0671">
      <w:pPr>
        <w:ind w:left="851"/>
        <w:rPr>
          <w:i/>
          <w:sz w:val="24"/>
          <w:szCs w:val="24"/>
        </w:rPr>
      </w:pPr>
      <w:r w:rsidRPr="00C642D9">
        <w:rPr>
          <w:i/>
          <w:sz w:val="24"/>
          <w:szCs w:val="24"/>
        </w:rPr>
        <w:lastRenderedPageBreak/>
        <w:t>Smertelindring og underliggende sygdom</w:t>
      </w:r>
    </w:p>
    <w:p w14:paraId="44DA936C" w14:textId="77777777" w:rsidR="00823A06" w:rsidRPr="00C642D9" w:rsidRDefault="00823A06" w:rsidP="00AF0671">
      <w:pPr>
        <w:ind w:left="851"/>
        <w:rPr>
          <w:sz w:val="24"/>
          <w:szCs w:val="24"/>
          <w:u w:val="single"/>
        </w:rPr>
      </w:pPr>
      <w:r w:rsidRPr="00C642D9">
        <w:rPr>
          <w:sz w:val="24"/>
          <w:szCs w:val="24"/>
        </w:rPr>
        <w:t>Smertestillende lægemidler kan maskere mulige advarselstegn på en underliggende sygdom. Dette skal tages i betragtning ved infektionssygdomme.</w:t>
      </w:r>
    </w:p>
    <w:p w14:paraId="6FADE6DF" w14:textId="77777777" w:rsidR="009260DE" w:rsidRPr="00C642D9" w:rsidRDefault="009260DE" w:rsidP="009260DE">
      <w:pPr>
        <w:tabs>
          <w:tab w:val="left" w:pos="851"/>
        </w:tabs>
        <w:ind w:left="851"/>
        <w:rPr>
          <w:sz w:val="24"/>
          <w:szCs w:val="24"/>
        </w:rPr>
      </w:pPr>
    </w:p>
    <w:p w14:paraId="7D7EFC6F" w14:textId="77777777" w:rsidR="009260DE" w:rsidRPr="00C642D9" w:rsidRDefault="009260DE" w:rsidP="009260DE">
      <w:pPr>
        <w:tabs>
          <w:tab w:val="left" w:pos="851"/>
        </w:tabs>
        <w:ind w:left="851" w:hanging="851"/>
        <w:rPr>
          <w:b/>
          <w:sz w:val="24"/>
          <w:szCs w:val="24"/>
        </w:rPr>
      </w:pPr>
      <w:r w:rsidRPr="00C642D9">
        <w:rPr>
          <w:b/>
          <w:sz w:val="24"/>
          <w:szCs w:val="24"/>
        </w:rPr>
        <w:t>4.5</w:t>
      </w:r>
      <w:r w:rsidRPr="00C642D9">
        <w:rPr>
          <w:b/>
          <w:sz w:val="24"/>
          <w:szCs w:val="24"/>
        </w:rPr>
        <w:tab/>
        <w:t>Interaktion med andre lægemidler og andre former for interaktion</w:t>
      </w:r>
    </w:p>
    <w:p w14:paraId="3CD53121" w14:textId="77777777" w:rsidR="00823A06" w:rsidRPr="00C642D9" w:rsidRDefault="00823A06" w:rsidP="00AF0671">
      <w:pPr>
        <w:ind w:left="851"/>
        <w:rPr>
          <w:sz w:val="24"/>
          <w:szCs w:val="24"/>
        </w:rPr>
      </w:pPr>
    </w:p>
    <w:p w14:paraId="59CA8F4F" w14:textId="77777777" w:rsidR="00823A06" w:rsidRPr="00C642D9" w:rsidRDefault="00823A06" w:rsidP="00AF0671">
      <w:pPr>
        <w:ind w:left="851"/>
        <w:outlineLvl w:val="0"/>
        <w:rPr>
          <w:sz w:val="24"/>
          <w:szCs w:val="24"/>
        </w:rPr>
      </w:pPr>
      <w:r w:rsidRPr="00C642D9">
        <w:rPr>
          <w:sz w:val="24"/>
          <w:szCs w:val="24"/>
        </w:rPr>
        <w:t>Kombinationer, der frarådes: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18"/>
      </w:tblGrid>
      <w:tr w:rsidR="00823A06" w:rsidRPr="00E4446C" w14:paraId="22680DFE" w14:textId="77777777" w:rsidTr="00AF0671">
        <w:trPr>
          <w:tblHeade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4AE8BF1D"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b/>
                <w:sz w:val="24"/>
                <w:szCs w:val="24"/>
              </w:rPr>
            </w:pPr>
            <w:r w:rsidRPr="00E4446C">
              <w:rPr>
                <w:b/>
                <w:sz w:val="24"/>
                <w:szCs w:val="24"/>
              </w:rPr>
              <w:t xml:space="preserve">Kombination af </w:t>
            </w:r>
            <w:proofErr w:type="spellStart"/>
            <w:r w:rsidRPr="00E4446C">
              <w:rPr>
                <w:b/>
                <w:sz w:val="24"/>
                <w:szCs w:val="24"/>
              </w:rPr>
              <w:t>naproxen</w:t>
            </w:r>
            <w:proofErr w:type="spellEnd"/>
            <w:r w:rsidRPr="00E4446C">
              <w:rPr>
                <w:b/>
                <w:sz w:val="24"/>
                <w:szCs w:val="24"/>
              </w:rPr>
              <w:t xml:space="preserve"> med</w:t>
            </w:r>
          </w:p>
        </w:tc>
        <w:tc>
          <w:tcPr>
            <w:tcW w:w="3281" w:type="pct"/>
            <w:tcBorders>
              <w:top w:val="single" w:sz="4" w:space="0" w:color="auto"/>
              <w:left w:val="single" w:sz="4" w:space="0" w:color="auto"/>
              <w:bottom w:val="single" w:sz="4" w:space="0" w:color="auto"/>
              <w:right w:val="single" w:sz="4" w:space="0" w:color="auto"/>
            </w:tcBorders>
            <w:vAlign w:val="center"/>
            <w:hideMark/>
          </w:tcPr>
          <w:p w14:paraId="5DF88736"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b/>
                <w:sz w:val="24"/>
                <w:szCs w:val="24"/>
              </w:rPr>
            </w:pPr>
            <w:r w:rsidRPr="00E4446C">
              <w:rPr>
                <w:b/>
                <w:sz w:val="24"/>
                <w:szCs w:val="24"/>
              </w:rPr>
              <w:t>Mulige reaktioner</w:t>
            </w:r>
          </w:p>
        </w:tc>
      </w:tr>
      <w:tr w:rsidR="00823A06" w:rsidRPr="00E4446C" w14:paraId="53A0E155"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0CED87EB"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Andre </w:t>
            </w:r>
            <w:proofErr w:type="spellStart"/>
            <w:r w:rsidRPr="00E4446C">
              <w:rPr>
                <w:sz w:val="24"/>
                <w:szCs w:val="24"/>
              </w:rPr>
              <w:t>NSAID'er</w:t>
            </w:r>
            <w:proofErr w:type="spellEnd"/>
            <w:r w:rsidRPr="00E4446C">
              <w:rPr>
                <w:sz w:val="24"/>
                <w:szCs w:val="24"/>
              </w:rPr>
              <w:t xml:space="preserve">, heriblandt </w:t>
            </w:r>
            <w:proofErr w:type="spellStart"/>
            <w:r w:rsidRPr="00E4446C">
              <w:rPr>
                <w:sz w:val="24"/>
                <w:szCs w:val="24"/>
              </w:rPr>
              <w:t>salicylater</w:t>
            </w:r>
            <w:proofErr w:type="spellEnd"/>
            <w:r w:rsidRPr="00E4446C">
              <w:rPr>
                <w:sz w:val="24"/>
                <w:szCs w:val="24"/>
              </w:rPr>
              <w:t xml:space="preserve"> og COX-2-hæmmere</w:t>
            </w:r>
          </w:p>
        </w:tc>
        <w:tc>
          <w:tcPr>
            <w:tcW w:w="3281" w:type="pct"/>
            <w:tcBorders>
              <w:top w:val="single" w:sz="4" w:space="0" w:color="auto"/>
              <w:left w:val="single" w:sz="4" w:space="0" w:color="auto"/>
              <w:bottom w:val="single" w:sz="4" w:space="0" w:color="auto"/>
              <w:right w:val="single" w:sz="4" w:space="0" w:color="auto"/>
            </w:tcBorders>
            <w:vAlign w:val="center"/>
            <w:hideMark/>
          </w:tcPr>
          <w:p w14:paraId="0F83F028"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Øget risiko for bivirkninger, især risiko for </w:t>
            </w:r>
            <w:proofErr w:type="spellStart"/>
            <w:r w:rsidRPr="00E4446C">
              <w:rPr>
                <w:sz w:val="24"/>
                <w:szCs w:val="24"/>
              </w:rPr>
              <w:t>gastrointestinal</w:t>
            </w:r>
            <w:proofErr w:type="spellEnd"/>
            <w:r w:rsidRPr="00E4446C">
              <w:rPr>
                <w:sz w:val="24"/>
                <w:szCs w:val="24"/>
              </w:rPr>
              <w:t xml:space="preserve"> blødning (kombination frarådes, se pkt. 4.4)</w:t>
            </w:r>
          </w:p>
        </w:tc>
      </w:tr>
      <w:tr w:rsidR="00823A06" w:rsidRPr="00E4446C" w14:paraId="6ADA63D0"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DF15990"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Acetylsalicylsyre</w:t>
            </w:r>
          </w:p>
        </w:tc>
        <w:tc>
          <w:tcPr>
            <w:tcW w:w="3281" w:type="pct"/>
            <w:tcBorders>
              <w:top w:val="single" w:sz="4" w:space="0" w:color="auto"/>
              <w:left w:val="single" w:sz="4" w:space="0" w:color="auto"/>
              <w:bottom w:val="single" w:sz="4" w:space="0" w:color="auto"/>
              <w:right w:val="single" w:sz="4" w:space="0" w:color="auto"/>
            </w:tcBorders>
            <w:vAlign w:val="center"/>
            <w:hideMark/>
          </w:tcPr>
          <w:p w14:paraId="0F05C16E"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Kliniske </w:t>
            </w:r>
            <w:proofErr w:type="spellStart"/>
            <w:r w:rsidRPr="00E4446C">
              <w:rPr>
                <w:sz w:val="24"/>
                <w:szCs w:val="24"/>
              </w:rPr>
              <w:t>farmakodynamiske</w:t>
            </w:r>
            <w:proofErr w:type="spellEnd"/>
            <w:r w:rsidRPr="00E4446C">
              <w:rPr>
                <w:sz w:val="24"/>
                <w:szCs w:val="24"/>
              </w:rPr>
              <w:t xml:space="preserve"> data tyder på, at samtidig brug af </w:t>
            </w:r>
            <w:proofErr w:type="spellStart"/>
            <w:r w:rsidRPr="00E4446C">
              <w:rPr>
                <w:sz w:val="24"/>
                <w:szCs w:val="24"/>
              </w:rPr>
              <w:t>naproxen</w:t>
            </w:r>
            <w:proofErr w:type="spellEnd"/>
            <w:r w:rsidRPr="00E4446C">
              <w:rPr>
                <w:sz w:val="24"/>
                <w:szCs w:val="24"/>
              </w:rPr>
              <w:t xml:space="preserve"> i flere sammenhængende dage kan hæmme acetylsalicylsyres virkning på </w:t>
            </w:r>
            <w:proofErr w:type="spellStart"/>
            <w:r w:rsidRPr="00E4446C">
              <w:rPr>
                <w:sz w:val="24"/>
                <w:szCs w:val="24"/>
              </w:rPr>
              <w:t>trombocytaktiviteten</w:t>
            </w:r>
            <w:proofErr w:type="spellEnd"/>
            <w:r w:rsidRPr="00E4446C">
              <w:rPr>
                <w:sz w:val="24"/>
                <w:szCs w:val="24"/>
              </w:rPr>
              <w:t xml:space="preserve"> ved lave doser. Denne hæmning kan vare i op til flere dage efter </w:t>
            </w:r>
            <w:proofErr w:type="spellStart"/>
            <w:r w:rsidRPr="00E4446C">
              <w:rPr>
                <w:sz w:val="24"/>
                <w:szCs w:val="24"/>
              </w:rPr>
              <w:t>seponering</w:t>
            </w:r>
            <w:proofErr w:type="spellEnd"/>
            <w:r w:rsidRPr="00E4446C">
              <w:rPr>
                <w:sz w:val="24"/>
                <w:szCs w:val="24"/>
              </w:rPr>
              <w:t xml:space="preserve"> af </w:t>
            </w:r>
            <w:proofErr w:type="spellStart"/>
            <w:r w:rsidRPr="00E4446C">
              <w:rPr>
                <w:sz w:val="24"/>
                <w:szCs w:val="24"/>
              </w:rPr>
              <w:t>naproxen</w:t>
            </w:r>
            <w:proofErr w:type="spellEnd"/>
            <w:r w:rsidRPr="00E4446C">
              <w:rPr>
                <w:sz w:val="24"/>
                <w:szCs w:val="24"/>
              </w:rPr>
              <w:t>-behandlingen. Den kliniske relevans ved denne interaktion er ikke kendt.</w:t>
            </w:r>
          </w:p>
        </w:tc>
      </w:tr>
      <w:tr w:rsidR="00823A06" w:rsidRPr="00E4446C" w14:paraId="3D7FB8CB"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7340E02"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Kortikosteroider</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030A4EDA"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Øget risiko for </w:t>
            </w:r>
            <w:proofErr w:type="spellStart"/>
            <w:r w:rsidRPr="00E4446C">
              <w:rPr>
                <w:sz w:val="24"/>
                <w:szCs w:val="24"/>
              </w:rPr>
              <w:t>gastrointestinal</w:t>
            </w:r>
            <w:proofErr w:type="spellEnd"/>
            <w:r w:rsidRPr="00E4446C">
              <w:rPr>
                <w:sz w:val="24"/>
                <w:szCs w:val="24"/>
              </w:rPr>
              <w:t xml:space="preserve"> </w:t>
            </w:r>
            <w:proofErr w:type="spellStart"/>
            <w:r w:rsidRPr="00E4446C">
              <w:rPr>
                <w:sz w:val="24"/>
                <w:szCs w:val="24"/>
              </w:rPr>
              <w:t>ulceration</w:t>
            </w:r>
            <w:proofErr w:type="spellEnd"/>
            <w:r w:rsidRPr="00E4446C">
              <w:rPr>
                <w:sz w:val="24"/>
                <w:szCs w:val="24"/>
              </w:rPr>
              <w:t xml:space="preserve"> eller blødning (kombination frarådes)</w:t>
            </w:r>
          </w:p>
        </w:tc>
      </w:tr>
      <w:tr w:rsidR="00823A06" w:rsidRPr="00E4446C" w14:paraId="016DD66A"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67E1150B" w14:textId="77777777" w:rsidR="00823A06" w:rsidRPr="00E4446C" w:rsidRDefault="00823A06">
            <w:pPr>
              <w:tabs>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Trombocytfunktionshæmmende</w:t>
            </w:r>
            <w:proofErr w:type="spellEnd"/>
            <w:r w:rsidRPr="00E4446C">
              <w:rPr>
                <w:sz w:val="24"/>
                <w:szCs w:val="24"/>
              </w:rPr>
              <w:t xml:space="preserve"> lægemidler</w:t>
            </w:r>
          </w:p>
        </w:tc>
        <w:tc>
          <w:tcPr>
            <w:tcW w:w="3281" w:type="pct"/>
            <w:tcBorders>
              <w:top w:val="single" w:sz="4" w:space="0" w:color="auto"/>
              <w:left w:val="single" w:sz="4" w:space="0" w:color="auto"/>
              <w:bottom w:val="single" w:sz="4" w:space="0" w:color="auto"/>
              <w:right w:val="single" w:sz="4" w:space="0" w:color="auto"/>
            </w:tcBorders>
            <w:vAlign w:val="center"/>
            <w:hideMark/>
          </w:tcPr>
          <w:p w14:paraId="40F13AE9"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Øget risiko for </w:t>
            </w:r>
            <w:proofErr w:type="spellStart"/>
            <w:r w:rsidRPr="00E4446C">
              <w:rPr>
                <w:sz w:val="24"/>
                <w:szCs w:val="24"/>
              </w:rPr>
              <w:t>gastrointestinal</w:t>
            </w:r>
            <w:proofErr w:type="spellEnd"/>
            <w:r w:rsidRPr="00E4446C">
              <w:rPr>
                <w:sz w:val="24"/>
                <w:szCs w:val="24"/>
              </w:rPr>
              <w:t xml:space="preserve"> blødning (kombination frarådes)</w:t>
            </w:r>
          </w:p>
        </w:tc>
      </w:tr>
      <w:tr w:rsidR="00823A06" w:rsidRPr="00E4446C" w14:paraId="41CB075C"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6DC744D8"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Antikoagulantia</w:t>
            </w:r>
            <w:proofErr w:type="spellEnd"/>
            <w:r w:rsidRPr="00E4446C">
              <w:rPr>
                <w:sz w:val="24"/>
                <w:szCs w:val="24"/>
              </w:rPr>
              <w:t xml:space="preserve"> </w:t>
            </w:r>
          </w:p>
        </w:tc>
        <w:tc>
          <w:tcPr>
            <w:tcW w:w="3281" w:type="pct"/>
            <w:tcBorders>
              <w:top w:val="single" w:sz="4" w:space="0" w:color="auto"/>
              <w:left w:val="single" w:sz="4" w:space="0" w:color="auto"/>
              <w:bottom w:val="single" w:sz="4" w:space="0" w:color="auto"/>
              <w:right w:val="single" w:sz="4" w:space="0" w:color="auto"/>
            </w:tcBorders>
            <w:vAlign w:val="center"/>
            <w:hideMark/>
          </w:tcPr>
          <w:p w14:paraId="10A91659"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NSAID kan øge </w:t>
            </w:r>
            <w:proofErr w:type="spellStart"/>
            <w:r w:rsidRPr="00E4446C">
              <w:rPr>
                <w:sz w:val="24"/>
                <w:szCs w:val="24"/>
              </w:rPr>
              <w:t>antikoagulantias</w:t>
            </w:r>
            <w:proofErr w:type="spellEnd"/>
            <w:r w:rsidRPr="00E4446C">
              <w:rPr>
                <w:sz w:val="24"/>
                <w:szCs w:val="24"/>
              </w:rPr>
              <w:t xml:space="preserve"> virkning, øget blødningsrisiko er mulig (monitorering af koagulationsstatus anbefales efter behov)</w:t>
            </w:r>
          </w:p>
        </w:tc>
      </w:tr>
      <w:tr w:rsidR="00823A06" w:rsidRPr="00E4446C" w14:paraId="4D11396D"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24E622A6"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Lithium</w:t>
            </w:r>
            <w:proofErr w:type="spellEnd"/>
            <w:r w:rsidRPr="00E4446C">
              <w:rPr>
                <w:b/>
                <w:sz w:val="24"/>
                <w:szCs w:val="24"/>
              </w:rPr>
              <w:t xml:space="preserve"> </w:t>
            </w:r>
          </w:p>
        </w:tc>
        <w:tc>
          <w:tcPr>
            <w:tcW w:w="3281" w:type="pct"/>
            <w:tcBorders>
              <w:top w:val="single" w:sz="4" w:space="0" w:color="auto"/>
              <w:left w:val="single" w:sz="4" w:space="0" w:color="auto"/>
              <w:bottom w:val="single" w:sz="4" w:space="0" w:color="auto"/>
              <w:right w:val="single" w:sz="4" w:space="0" w:color="auto"/>
            </w:tcBorders>
            <w:vAlign w:val="center"/>
            <w:hideMark/>
          </w:tcPr>
          <w:p w14:paraId="2BCC060F"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Forhøjet </w:t>
            </w:r>
            <w:proofErr w:type="spellStart"/>
            <w:r w:rsidRPr="00E4446C">
              <w:rPr>
                <w:sz w:val="24"/>
                <w:szCs w:val="24"/>
              </w:rPr>
              <w:t>lithiumniveauet</w:t>
            </w:r>
            <w:proofErr w:type="spellEnd"/>
            <w:r w:rsidRPr="00E4446C">
              <w:rPr>
                <w:sz w:val="24"/>
                <w:szCs w:val="24"/>
              </w:rPr>
              <w:t xml:space="preserve"> i blodet (monitorering og om nødvendigt dosisjustering anbefales)</w:t>
            </w:r>
          </w:p>
        </w:tc>
      </w:tr>
      <w:tr w:rsidR="00823A06" w:rsidRPr="00E4446C" w14:paraId="2F0D7A89"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28D4EB7B"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Tacrolimus</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0B5AA235"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Nyresvigt (kombination skal undgås)</w:t>
            </w:r>
          </w:p>
        </w:tc>
      </w:tr>
      <w:tr w:rsidR="00823A06" w:rsidRPr="00E4446C" w14:paraId="4BE241E6"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3322A4D9"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Alkohol</w:t>
            </w:r>
          </w:p>
        </w:tc>
        <w:tc>
          <w:tcPr>
            <w:tcW w:w="3281" w:type="pct"/>
            <w:tcBorders>
              <w:top w:val="single" w:sz="4" w:space="0" w:color="auto"/>
              <w:left w:val="single" w:sz="4" w:space="0" w:color="auto"/>
              <w:bottom w:val="single" w:sz="4" w:space="0" w:color="auto"/>
              <w:right w:val="single" w:sz="4" w:space="0" w:color="auto"/>
            </w:tcBorders>
            <w:vAlign w:val="center"/>
            <w:hideMark/>
          </w:tcPr>
          <w:p w14:paraId="531AF2D2"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Øget risiko for forekomst og forværring af </w:t>
            </w:r>
            <w:proofErr w:type="spellStart"/>
            <w:r w:rsidRPr="00E4446C">
              <w:rPr>
                <w:sz w:val="24"/>
                <w:szCs w:val="24"/>
              </w:rPr>
              <w:t>gastrointestinal</w:t>
            </w:r>
            <w:proofErr w:type="spellEnd"/>
            <w:r w:rsidRPr="00E4446C">
              <w:rPr>
                <w:sz w:val="24"/>
                <w:szCs w:val="24"/>
              </w:rPr>
              <w:t xml:space="preserve"> blødning (kombination skal undgås)</w:t>
            </w:r>
          </w:p>
        </w:tc>
      </w:tr>
      <w:tr w:rsidR="00823A06" w:rsidRPr="00E4446C" w14:paraId="29B94FDC"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4206E5B4" w14:textId="77777777"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E4446C">
              <w:rPr>
                <w:sz w:val="24"/>
                <w:szCs w:val="24"/>
              </w:rPr>
              <w:t>Mifepriston</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1DA6F95E" w14:textId="69D4196C" w:rsidR="00823A06" w:rsidRPr="00E4446C"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E4446C">
              <w:rPr>
                <w:sz w:val="24"/>
                <w:szCs w:val="24"/>
              </w:rPr>
              <w:t xml:space="preserve">Samtidig brug af </w:t>
            </w:r>
            <w:proofErr w:type="spellStart"/>
            <w:r w:rsidRPr="00E4446C">
              <w:rPr>
                <w:sz w:val="24"/>
                <w:szCs w:val="24"/>
              </w:rPr>
              <w:t>naproxen</w:t>
            </w:r>
            <w:proofErr w:type="spellEnd"/>
            <w:r w:rsidRPr="00E4446C">
              <w:rPr>
                <w:sz w:val="24"/>
                <w:szCs w:val="24"/>
              </w:rPr>
              <w:t xml:space="preserve"> og </w:t>
            </w:r>
            <w:proofErr w:type="spellStart"/>
            <w:r w:rsidRPr="00E4446C">
              <w:rPr>
                <w:sz w:val="24"/>
                <w:szCs w:val="24"/>
              </w:rPr>
              <w:t>mifepriston</w:t>
            </w:r>
            <w:proofErr w:type="spellEnd"/>
            <w:r w:rsidRPr="00E4446C">
              <w:rPr>
                <w:sz w:val="24"/>
                <w:szCs w:val="24"/>
              </w:rPr>
              <w:t xml:space="preserve"> skal undgås på grund af en teoretisk risiko for, at </w:t>
            </w:r>
            <w:proofErr w:type="spellStart"/>
            <w:r w:rsidRPr="00E4446C">
              <w:rPr>
                <w:sz w:val="24"/>
                <w:szCs w:val="24"/>
              </w:rPr>
              <w:t>prostaglandinsyntetase</w:t>
            </w:r>
            <w:r w:rsidR="00B936D0">
              <w:rPr>
                <w:sz w:val="24"/>
                <w:szCs w:val="24"/>
              </w:rPr>
              <w:softHyphen/>
            </w:r>
            <w:r w:rsidRPr="00E4446C">
              <w:rPr>
                <w:sz w:val="24"/>
                <w:szCs w:val="24"/>
              </w:rPr>
              <w:t>hæmmere</w:t>
            </w:r>
            <w:proofErr w:type="spellEnd"/>
            <w:r w:rsidRPr="00E4446C">
              <w:rPr>
                <w:sz w:val="24"/>
                <w:szCs w:val="24"/>
              </w:rPr>
              <w:t xml:space="preserve"> kan nedsætte </w:t>
            </w:r>
            <w:proofErr w:type="spellStart"/>
            <w:r w:rsidRPr="00E4446C">
              <w:rPr>
                <w:sz w:val="24"/>
                <w:szCs w:val="24"/>
              </w:rPr>
              <w:t>mifepristons</w:t>
            </w:r>
            <w:proofErr w:type="spellEnd"/>
            <w:r w:rsidRPr="00E4446C">
              <w:rPr>
                <w:sz w:val="24"/>
                <w:szCs w:val="24"/>
              </w:rPr>
              <w:t xml:space="preserve"> virkning.</w:t>
            </w:r>
          </w:p>
        </w:tc>
      </w:tr>
    </w:tbl>
    <w:p w14:paraId="4539740D" w14:textId="77777777" w:rsidR="00823A06" w:rsidRPr="00C642D9" w:rsidRDefault="00823A06" w:rsidP="00823A06">
      <w:pPr>
        <w:autoSpaceDE w:val="0"/>
        <w:autoSpaceDN w:val="0"/>
        <w:adjustRightInd w:val="0"/>
        <w:rPr>
          <w:sz w:val="24"/>
          <w:szCs w:val="24"/>
        </w:rPr>
      </w:pPr>
    </w:p>
    <w:p w14:paraId="4825FB5A" w14:textId="77777777" w:rsidR="00823A06" w:rsidRPr="00C642D9" w:rsidRDefault="00823A06" w:rsidP="006B5942">
      <w:pPr>
        <w:ind w:left="851"/>
        <w:outlineLvl w:val="0"/>
        <w:rPr>
          <w:sz w:val="24"/>
          <w:szCs w:val="24"/>
        </w:rPr>
      </w:pPr>
      <w:r w:rsidRPr="00C642D9">
        <w:rPr>
          <w:sz w:val="24"/>
          <w:szCs w:val="24"/>
        </w:rPr>
        <w:t>Kombinationer, hvor der skal udvises forsigtighed: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0"/>
        <w:gridCol w:w="6318"/>
      </w:tblGrid>
      <w:tr w:rsidR="00823A06" w:rsidRPr="00C642D9" w14:paraId="44788BB0" w14:textId="77777777" w:rsidTr="00AF0671">
        <w:trPr>
          <w:tblHeade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7428835C"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b/>
                <w:sz w:val="24"/>
                <w:szCs w:val="24"/>
                <w:lang w:val="en-GB"/>
              </w:rPr>
            </w:pPr>
            <w:proofErr w:type="spellStart"/>
            <w:r w:rsidRPr="00C642D9">
              <w:rPr>
                <w:b/>
                <w:sz w:val="24"/>
                <w:szCs w:val="24"/>
                <w:lang w:val="en-GB"/>
              </w:rPr>
              <w:t>Kombination</w:t>
            </w:r>
            <w:proofErr w:type="spellEnd"/>
            <w:r w:rsidRPr="00C642D9">
              <w:rPr>
                <w:b/>
                <w:sz w:val="24"/>
                <w:szCs w:val="24"/>
                <w:lang w:val="en-GB"/>
              </w:rPr>
              <w:t xml:space="preserve"> </w:t>
            </w:r>
            <w:proofErr w:type="spellStart"/>
            <w:r w:rsidRPr="00C642D9">
              <w:rPr>
                <w:b/>
                <w:sz w:val="24"/>
                <w:szCs w:val="24"/>
                <w:lang w:val="en-GB"/>
              </w:rPr>
              <w:t>af</w:t>
            </w:r>
            <w:proofErr w:type="spellEnd"/>
            <w:r w:rsidRPr="00C642D9">
              <w:rPr>
                <w:b/>
                <w:sz w:val="24"/>
                <w:szCs w:val="24"/>
                <w:lang w:val="en-GB"/>
              </w:rPr>
              <w:t xml:space="preserve"> naproxen med</w:t>
            </w:r>
          </w:p>
        </w:tc>
        <w:tc>
          <w:tcPr>
            <w:tcW w:w="3281" w:type="pct"/>
            <w:tcBorders>
              <w:top w:val="single" w:sz="4" w:space="0" w:color="auto"/>
              <w:left w:val="single" w:sz="4" w:space="0" w:color="auto"/>
              <w:bottom w:val="single" w:sz="4" w:space="0" w:color="auto"/>
              <w:right w:val="single" w:sz="4" w:space="0" w:color="auto"/>
            </w:tcBorders>
            <w:vAlign w:val="center"/>
            <w:hideMark/>
          </w:tcPr>
          <w:p w14:paraId="51444E3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b/>
                <w:sz w:val="24"/>
                <w:szCs w:val="24"/>
                <w:lang w:val="en-GB"/>
              </w:rPr>
            </w:pPr>
            <w:proofErr w:type="spellStart"/>
            <w:r w:rsidRPr="00C642D9">
              <w:rPr>
                <w:b/>
                <w:sz w:val="24"/>
                <w:szCs w:val="24"/>
                <w:lang w:val="en-GB"/>
              </w:rPr>
              <w:t>Mulige</w:t>
            </w:r>
            <w:proofErr w:type="spellEnd"/>
            <w:r w:rsidRPr="00C642D9">
              <w:rPr>
                <w:b/>
                <w:sz w:val="24"/>
                <w:szCs w:val="24"/>
                <w:lang w:val="en-GB"/>
              </w:rPr>
              <w:t xml:space="preserve"> </w:t>
            </w:r>
            <w:proofErr w:type="spellStart"/>
            <w:r w:rsidRPr="00C642D9">
              <w:rPr>
                <w:b/>
                <w:sz w:val="24"/>
                <w:szCs w:val="24"/>
                <w:lang w:val="en-GB"/>
              </w:rPr>
              <w:t>reaktioner</w:t>
            </w:r>
            <w:proofErr w:type="spellEnd"/>
          </w:p>
        </w:tc>
      </w:tr>
      <w:tr w:rsidR="00823A06" w:rsidRPr="00C642D9" w14:paraId="04C4ECC2"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F93A944"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Hjerteglykosider</w:t>
            </w:r>
            <w:proofErr w:type="spellEnd"/>
            <w:r w:rsidRPr="00C642D9">
              <w:rPr>
                <w:b/>
                <w:sz w:val="24"/>
                <w:szCs w:val="24"/>
                <w:lang w:val="en-GB"/>
              </w:rPr>
              <w:t xml:space="preserve"> </w:t>
            </w:r>
          </w:p>
        </w:tc>
        <w:tc>
          <w:tcPr>
            <w:tcW w:w="3281" w:type="pct"/>
            <w:tcBorders>
              <w:top w:val="single" w:sz="4" w:space="0" w:color="auto"/>
              <w:left w:val="single" w:sz="4" w:space="0" w:color="auto"/>
              <w:bottom w:val="single" w:sz="4" w:space="0" w:color="auto"/>
              <w:right w:val="single" w:sz="4" w:space="0" w:color="auto"/>
            </w:tcBorders>
            <w:vAlign w:val="center"/>
            <w:hideMark/>
          </w:tcPr>
          <w:p w14:paraId="3ED176BC"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Forhøjet niveauer i blodet (passende monitorering og, ved behov, dosisjustering anbefales)</w:t>
            </w:r>
          </w:p>
        </w:tc>
      </w:tr>
      <w:tr w:rsidR="00823A06" w:rsidRPr="00C642D9" w14:paraId="68620F9A"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11BB7584"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color w:val="000000"/>
                <w:sz w:val="24"/>
                <w:szCs w:val="24"/>
                <w:lang w:val="en-GB"/>
              </w:rPr>
            </w:pPr>
            <w:proofErr w:type="spellStart"/>
            <w:r w:rsidRPr="00C642D9">
              <w:rPr>
                <w:color w:val="000000"/>
                <w:sz w:val="24"/>
                <w:szCs w:val="24"/>
                <w:lang w:val="en-GB"/>
              </w:rPr>
              <w:t>Quinoloner</w:t>
            </w:r>
            <w:proofErr w:type="spellEnd"/>
            <w:r w:rsidRPr="00C642D9">
              <w:rPr>
                <w:color w:val="000000"/>
                <w:sz w:val="24"/>
                <w:szCs w:val="24"/>
                <w:lang w:val="en-GB"/>
              </w:rPr>
              <w:t xml:space="preserve"> </w:t>
            </w:r>
          </w:p>
        </w:tc>
        <w:tc>
          <w:tcPr>
            <w:tcW w:w="3281" w:type="pct"/>
            <w:tcBorders>
              <w:top w:val="single" w:sz="4" w:space="0" w:color="auto"/>
              <w:left w:val="single" w:sz="4" w:space="0" w:color="auto"/>
              <w:bottom w:val="single" w:sz="4" w:space="0" w:color="auto"/>
              <w:right w:val="single" w:sz="4" w:space="0" w:color="auto"/>
            </w:tcBorders>
            <w:vAlign w:val="center"/>
            <w:hideMark/>
          </w:tcPr>
          <w:p w14:paraId="5F9814C7"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b/>
                <w:color w:val="000000"/>
                <w:sz w:val="24"/>
                <w:szCs w:val="24"/>
              </w:rPr>
            </w:pPr>
            <w:r w:rsidRPr="00C642D9">
              <w:rPr>
                <w:color w:val="000000"/>
                <w:sz w:val="24"/>
                <w:szCs w:val="24"/>
              </w:rPr>
              <w:t>Der er indberettet krampeanfald (meget sjældent)</w:t>
            </w:r>
          </w:p>
        </w:tc>
      </w:tr>
      <w:tr w:rsidR="00823A06" w:rsidRPr="00C642D9" w14:paraId="50EB116D"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14FD63B6"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Sulfonamider</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57E6EBA6"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Påvirker</w:t>
            </w:r>
            <w:proofErr w:type="spellEnd"/>
            <w:r w:rsidRPr="00C642D9">
              <w:rPr>
                <w:sz w:val="24"/>
                <w:szCs w:val="24"/>
                <w:lang w:val="en-GB"/>
              </w:rPr>
              <w:t xml:space="preserve"> </w:t>
            </w:r>
            <w:proofErr w:type="spellStart"/>
            <w:r w:rsidRPr="00C642D9">
              <w:rPr>
                <w:sz w:val="24"/>
                <w:szCs w:val="24"/>
                <w:lang w:val="en-GB"/>
              </w:rPr>
              <w:t>naproxens</w:t>
            </w:r>
            <w:proofErr w:type="spellEnd"/>
            <w:r w:rsidRPr="00C642D9">
              <w:rPr>
                <w:sz w:val="24"/>
                <w:szCs w:val="24"/>
                <w:lang w:val="en-GB"/>
              </w:rPr>
              <w:t xml:space="preserve"> </w:t>
            </w:r>
            <w:proofErr w:type="spellStart"/>
            <w:r w:rsidRPr="00C642D9">
              <w:rPr>
                <w:sz w:val="24"/>
                <w:szCs w:val="24"/>
                <w:lang w:val="en-GB"/>
              </w:rPr>
              <w:t>plasmaniveau</w:t>
            </w:r>
            <w:proofErr w:type="spellEnd"/>
          </w:p>
        </w:tc>
      </w:tr>
      <w:tr w:rsidR="00823A06" w:rsidRPr="00C642D9" w14:paraId="38345C70"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65085F6F"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Zidovudin</w:t>
            </w:r>
            <w:proofErr w:type="spellEnd"/>
            <w:r w:rsidRPr="00C642D9">
              <w:rPr>
                <w:sz w:val="24"/>
                <w:szCs w:val="24"/>
                <w:lang w:val="en-GB"/>
              </w:rPr>
              <w:t>.</w:t>
            </w:r>
          </w:p>
        </w:tc>
        <w:tc>
          <w:tcPr>
            <w:tcW w:w="3281" w:type="pct"/>
            <w:tcBorders>
              <w:top w:val="single" w:sz="4" w:space="0" w:color="auto"/>
              <w:left w:val="single" w:sz="4" w:space="0" w:color="auto"/>
              <w:bottom w:val="single" w:sz="4" w:space="0" w:color="auto"/>
              <w:right w:val="single" w:sz="4" w:space="0" w:color="auto"/>
            </w:tcBorders>
            <w:vAlign w:val="center"/>
            <w:hideMark/>
          </w:tcPr>
          <w:p w14:paraId="0D42013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Øget risiko for </w:t>
            </w:r>
            <w:proofErr w:type="spellStart"/>
            <w:r w:rsidRPr="00C642D9">
              <w:rPr>
                <w:sz w:val="24"/>
                <w:szCs w:val="24"/>
              </w:rPr>
              <w:t>hæmatotoksicitet</w:t>
            </w:r>
            <w:proofErr w:type="spellEnd"/>
            <w:r w:rsidRPr="00C642D9">
              <w:rPr>
                <w:sz w:val="24"/>
                <w:szCs w:val="24"/>
              </w:rPr>
              <w:t xml:space="preserve"> som følge af </w:t>
            </w:r>
            <w:proofErr w:type="spellStart"/>
            <w:r w:rsidRPr="00C642D9">
              <w:rPr>
                <w:sz w:val="24"/>
                <w:szCs w:val="24"/>
              </w:rPr>
              <w:t>zidovudins</w:t>
            </w:r>
            <w:proofErr w:type="spellEnd"/>
            <w:r w:rsidRPr="00C642D9">
              <w:rPr>
                <w:sz w:val="24"/>
                <w:szCs w:val="24"/>
              </w:rPr>
              <w:t xml:space="preserve"> øgede plasmaniveau</w:t>
            </w:r>
          </w:p>
        </w:tc>
      </w:tr>
      <w:tr w:rsidR="00823A06" w:rsidRPr="00C642D9" w14:paraId="1E163CF4"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4BCB11E6"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r w:rsidRPr="00C642D9">
              <w:rPr>
                <w:sz w:val="24"/>
                <w:szCs w:val="24"/>
                <w:lang w:val="en-GB"/>
              </w:rPr>
              <w:t>Phenytoin</w:t>
            </w:r>
          </w:p>
        </w:tc>
        <w:tc>
          <w:tcPr>
            <w:tcW w:w="3281" w:type="pct"/>
            <w:tcBorders>
              <w:top w:val="single" w:sz="4" w:space="0" w:color="auto"/>
              <w:left w:val="single" w:sz="4" w:space="0" w:color="auto"/>
              <w:bottom w:val="single" w:sz="4" w:space="0" w:color="auto"/>
              <w:right w:val="single" w:sz="4" w:space="0" w:color="auto"/>
            </w:tcBorders>
            <w:vAlign w:val="center"/>
            <w:hideMark/>
          </w:tcPr>
          <w:p w14:paraId="487A7CE5"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Mulig forhøjet niveauer af </w:t>
            </w:r>
            <w:proofErr w:type="spellStart"/>
            <w:r w:rsidRPr="00C642D9">
              <w:rPr>
                <w:sz w:val="24"/>
                <w:szCs w:val="24"/>
              </w:rPr>
              <w:t>phenytoin</w:t>
            </w:r>
            <w:proofErr w:type="spellEnd"/>
            <w:r w:rsidRPr="00C642D9">
              <w:rPr>
                <w:sz w:val="24"/>
                <w:szCs w:val="24"/>
              </w:rPr>
              <w:t xml:space="preserve"> i blodet (passende monitorering og, ved behov, dosisjustering anbefales)</w:t>
            </w:r>
          </w:p>
        </w:tc>
      </w:tr>
      <w:tr w:rsidR="00823A06" w:rsidRPr="00C642D9" w14:paraId="07BF4EC7"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62D155C"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Selektive</w:t>
            </w:r>
            <w:proofErr w:type="spellEnd"/>
            <w:r w:rsidRPr="00C642D9">
              <w:rPr>
                <w:sz w:val="24"/>
                <w:szCs w:val="24"/>
                <w:lang w:val="en-GB"/>
              </w:rPr>
              <w:t xml:space="preserve"> serotonin-</w:t>
            </w:r>
            <w:proofErr w:type="spellStart"/>
            <w:r w:rsidRPr="00C642D9">
              <w:rPr>
                <w:sz w:val="24"/>
                <w:szCs w:val="24"/>
                <w:lang w:val="en-GB"/>
              </w:rPr>
              <w:t>genoptagshæmmere</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1A995785"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Øget risiko for </w:t>
            </w:r>
            <w:proofErr w:type="spellStart"/>
            <w:r w:rsidRPr="00C642D9">
              <w:rPr>
                <w:sz w:val="24"/>
                <w:szCs w:val="24"/>
              </w:rPr>
              <w:t>gastrointestinal</w:t>
            </w:r>
            <w:proofErr w:type="spellEnd"/>
            <w:r w:rsidRPr="00C642D9">
              <w:rPr>
                <w:sz w:val="24"/>
                <w:szCs w:val="24"/>
              </w:rPr>
              <w:t xml:space="preserve"> blødning</w:t>
            </w:r>
          </w:p>
        </w:tc>
      </w:tr>
      <w:tr w:rsidR="00823A06" w:rsidRPr="00C642D9" w14:paraId="229485FD"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13DEA6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r w:rsidRPr="00C642D9">
              <w:rPr>
                <w:sz w:val="24"/>
                <w:szCs w:val="24"/>
                <w:lang w:val="en-GB"/>
              </w:rPr>
              <w:t>Probenecid</w:t>
            </w:r>
          </w:p>
          <w:p w14:paraId="4F556D05"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Sulfinpyrazon</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1B44343B"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Forsinket udskillelse af </w:t>
            </w:r>
            <w:proofErr w:type="spellStart"/>
            <w:r w:rsidRPr="00C642D9">
              <w:rPr>
                <w:sz w:val="24"/>
                <w:szCs w:val="24"/>
              </w:rPr>
              <w:t>naproxen</w:t>
            </w:r>
            <w:proofErr w:type="spellEnd"/>
            <w:r w:rsidRPr="00C642D9">
              <w:rPr>
                <w:sz w:val="24"/>
                <w:szCs w:val="24"/>
              </w:rPr>
              <w:t xml:space="preserve"> (dosisreduktion af </w:t>
            </w:r>
            <w:proofErr w:type="spellStart"/>
            <w:r w:rsidRPr="00C642D9">
              <w:rPr>
                <w:sz w:val="24"/>
                <w:szCs w:val="24"/>
              </w:rPr>
              <w:t>naproxen</w:t>
            </w:r>
            <w:proofErr w:type="spellEnd"/>
            <w:r w:rsidRPr="00C642D9">
              <w:rPr>
                <w:sz w:val="24"/>
                <w:szCs w:val="24"/>
              </w:rPr>
              <w:t xml:space="preserve"> og særlig overvågning anbefales)</w:t>
            </w:r>
          </w:p>
        </w:tc>
      </w:tr>
      <w:tr w:rsidR="00823A06" w:rsidRPr="00C642D9" w14:paraId="4794EC9A"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36E50A7C"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Triamteren</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0BD00D25"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Nyresvigt</w:t>
            </w:r>
            <w:proofErr w:type="spellEnd"/>
            <w:r w:rsidRPr="00C642D9">
              <w:rPr>
                <w:sz w:val="24"/>
                <w:szCs w:val="24"/>
                <w:lang w:val="en-GB"/>
              </w:rPr>
              <w:t xml:space="preserve"> </w:t>
            </w:r>
          </w:p>
        </w:tc>
      </w:tr>
      <w:tr w:rsidR="00823A06" w:rsidRPr="00C642D9" w14:paraId="06735C93"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3745B792"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lastRenderedPageBreak/>
              <w:t>Diuretika</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08A03DE6"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Nedsat blodtrykssænkende virkning, øget risiko for nyreskade (blodtryks- og nyrefunktionsovervågning anbefales, og tilstrækkelig hydrering skal sikres)</w:t>
            </w:r>
          </w:p>
        </w:tc>
      </w:tr>
      <w:tr w:rsidR="00823A06" w:rsidRPr="00C642D9" w14:paraId="2AA7D6E0"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12B339D7"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Kaliumbesparende</w:t>
            </w:r>
            <w:proofErr w:type="spellEnd"/>
            <w:r w:rsidRPr="00C642D9">
              <w:rPr>
                <w:sz w:val="24"/>
                <w:szCs w:val="24"/>
                <w:lang w:val="en-GB"/>
              </w:rPr>
              <w:t xml:space="preserve"> </w:t>
            </w:r>
            <w:proofErr w:type="spellStart"/>
            <w:r w:rsidRPr="00C642D9">
              <w:rPr>
                <w:sz w:val="24"/>
                <w:szCs w:val="24"/>
                <w:lang w:val="en-GB"/>
              </w:rPr>
              <w:t>diuretika</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00BE96B2"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Virkningen kan være øget (monitorering af kaliumniveau anbefales)</w:t>
            </w:r>
          </w:p>
        </w:tc>
      </w:tr>
      <w:tr w:rsidR="00823A06" w:rsidRPr="00C642D9" w14:paraId="5A7B8AC8"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03EB094D"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Antihypertensiva</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6AD0773F"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Fald i blodtrykssænkende virkning (blodtryksovervågning anbefales)</w:t>
            </w:r>
          </w:p>
        </w:tc>
      </w:tr>
      <w:tr w:rsidR="00823A06" w:rsidRPr="00C642D9" w14:paraId="3A959343"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508809A0"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ACE-</w:t>
            </w:r>
            <w:proofErr w:type="spellStart"/>
            <w:r w:rsidRPr="00C642D9">
              <w:rPr>
                <w:sz w:val="24"/>
                <w:szCs w:val="24"/>
              </w:rPr>
              <w:t>hæmmere</w:t>
            </w:r>
            <w:proofErr w:type="spellEnd"/>
          </w:p>
          <w:p w14:paraId="0DE61958"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proofErr w:type="spellStart"/>
            <w:r w:rsidRPr="00C642D9">
              <w:rPr>
                <w:sz w:val="24"/>
                <w:szCs w:val="24"/>
              </w:rPr>
              <w:t>Angiotensin</w:t>
            </w:r>
            <w:proofErr w:type="spellEnd"/>
            <w:r w:rsidRPr="00C642D9">
              <w:rPr>
                <w:sz w:val="24"/>
                <w:szCs w:val="24"/>
              </w:rPr>
              <w:t>-II antagonister</w:t>
            </w:r>
          </w:p>
        </w:tc>
        <w:tc>
          <w:tcPr>
            <w:tcW w:w="3281" w:type="pct"/>
            <w:tcBorders>
              <w:top w:val="single" w:sz="4" w:space="0" w:color="auto"/>
              <w:left w:val="single" w:sz="4" w:space="0" w:color="auto"/>
              <w:bottom w:val="single" w:sz="4" w:space="0" w:color="auto"/>
              <w:right w:val="single" w:sz="4" w:space="0" w:color="auto"/>
            </w:tcBorders>
            <w:vAlign w:val="center"/>
            <w:hideMark/>
          </w:tcPr>
          <w:p w14:paraId="4F66ECC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Øget risiko for </w:t>
            </w:r>
            <w:proofErr w:type="spellStart"/>
            <w:r w:rsidRPr="00C642D9">
              <w:rPr>
                <w:sz w:val="24"/>
                <w:szCs w:val="24"/>
              </w:rPr>
              <w:t>nefrotoksicitet</w:t>
            </w:r>
            <w:proofErr w:type="spellEnd"/>
            <w:r w:rsidRPr="00C642D9">
              <w:rPr>
                <w:sz w:val="24"/>
                <w:szCs w:val="24"/>
              </w:rPr>
              <w:t xml:space="preserve"> som følge af hæmning af </w:t>
            </w:r>
            <w:proofErr w:type="spellStart"/>
            <w:r w:rsidRPr="00C642D9">
              <w:rPr>
                <w:sz w:val="24"/>
                <w:szCs w:val="24"/>
              </w:rPr>
              <w:t>cyclooxygenase</w:t>
            </w:r>
            <w:proofErr w:type="spellEnd"/>
            <w:r w:rsidRPr="00C642D9">
              <w:rPr>
                <w:sz w:val="24"/>
                <w:szCs w:val="24"/>
              </w:rPr>
              <w:t xml:space="preserve"> (akut nyresvigt er muligt, især hos ældre og dehydrerede personer) og øget risiko for </w:t>
            </w:r>
            <w:proofErr w:type="spellStart"/>
            <w:r w:rsidRPr="00C642D9">
              <w:rPr>
                <w:sz w:val="24"/>
                <w:szCs w:val="24"/>
              </w:rPr>
              <w:t>hyperkaliæmi</w:t>
            </w:r>
            <w:proofErr w:type="spellEnd"/>
            <w:r w:rsidRPr="00C642D9">
              <w:rPr>
                <w:sz w:val="24"/>
                <w:szCs w:val="24"/>
              </w:rPr>
              <w:t xml:space="preserve"> (monitorering af nyrefunktion og kaliumniveau anbefales, og tilstrækkelig hydrering skal sikres)</w:t>
            </w:r>
          </w:p>
        </w:tc>
      </w:tr>
      <w:tr w:rsidR="00823A06" w:rsidRPr="00C642D9" w14:paraId="4E97C434"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173F417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Methotrexat</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70BE4631"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Administration af </w:t>
            </w:r>
            <w:proofErr w:type="spellStart"/>
            <w:r w:rsidRPr="00C642D9">
              <w:rPr>
                <w:sz w:val="24"/>
                <w:szCs w:val="24"/>
              </w:rPr>
              <w:t>naproxen</w:t>
            </w:r>
            <w:proofErr w:type="spellEnd"/>
            <w:r w:rsidRPr="00C642D9">
              <w:rPr>
                <w:sz w:val="24"/>
                <w:szCs w:val="24"/>
              </w:rPr>
              <w:t xml:space="preserve"> inden for 24 timer før eller efter behandling med </w:t>
            </w:r>
            <w:proofErr w:type="spellStart"/>
            <w:r w:rsidRPr="00C642D9">
              <w:rPr>
                <w:sz w:val="24"/>
                <w:szCs w:val="24"/>
              </w:rPr>
              <w:t>methotrexat</w:t>
            </w:r>
            <w:proofErr w:type="spellEnd"/>
            <w:r w:rsidRPr="00C642D9">
              <w:rPr>
                <w:sz w:val="24"/>
                <w:szCs w:val="24"/>
              </w:rPr>
              <w:t xml:space="preserve"> kan føre til en stigning i </w:t>
            </w:r>
            <w:proofErr w:type="spellStart"/>
            <w:r w:rsidRPr="00C642D9">
              <w:rPr>
                <w:sz w:val="24"/>
                <w:szCs w:val="24"/>
              </w:rPr>
              <w:t>methotrexat</w:t>
            </w:r>
            <w:proofErr w:type="spellEnd"/>
            <w:r w:rsidRPr="00C642D9">
              <w:rPr>
                <w:sz w:val="24"/>
                <w:szCs w:val="24"/>
              </w:rPr>
              <w:t xml:space="preserve"> i blodet og derfor øge toksiciteten af sidstnævnte (enten skal denne kombination undgås, ellers skal blodtal, lever- og nyrefunktion overvåges meget nøje)</w:t>
            </w:r>
          </w:p>
        </w:tc>
      </w:tr>
      <w:tr w:rsidR="00823A06" w:rsidRPr="00C642D9" w14:paraId="4FC6C6A5"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2F4EE937"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r w:rsidRPr="00C642D9">
              <w:rPr>
                <w:sz w:val="24"/>
                <w:szCs w:val="24"/>
                <w:lang w:val="en-GB"/>
              </w:rPr>
              <w:t>Ciclosporin</w:t>
            </w:r>
          </w:p>
        </w:tc>
        <w:tc>
          <w:tcPr>
            <w:tcW w:w="3281" w:type="pct"/>
            <w:tcBorders>
              <w:top w:val="single" w:sz="4" w:space="0" w:color="auto"/>
              <w:left w:val="single" w:sz="4" w:space="0" w:color="auto"/>
              <w:bottom w:val="single" w:sz="4" w:space="0" w:color="auto"/>
              <w:right w:val="single" w:sz="4" w:space="0" w:color="auto"/>
            </w:tcBorders>
            <w:vAlign w:val="center"/>
            <w:hideMark/>
          </w:tcPr>
          <w:p w14:paraId="0155B328"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 xml:space="preserve">Øget risiko for </w:t>
            </w:r>
            <w:proofErr w:type="spellStart"/>
            <w:r w:rsidRPr="00C642D9">
              <w:rPr>
                <w:sz w:val="24"/>
                <w:szCs w:val="24"/>
              </w:rPr>
              <w:t>gastrointestinale</w:t>
            </w:r>
            <w:proofErr w:type="spellEnd"/>
            <w:r w:rsidRPr="00C642D9">
              <w:rPr>
                <w:sz w:val="24"/>
                <w:szCs w:val="24"/>
              </w:rPr>
              <w:t xml:space="preserve"> skader, </w:t>
            </w:r>
            <w:proofErr w:type="spellStart"/>
            <w:r w:rsidRPr="00C642D9">
              <w:rPr>
                <w:sz w:val="24"/>
                <w:szCs w:val="24"/>
              </w:rPr>
              <w:t>nefrotoksicitet</w:t>
            </w:r>
            <w:proofErr w:type="spellEnd"/>
            <w:r w:rsidRPr="00C642D9">
              <w:rPr>
                <w:sz w:val="24"/>
                <w:szCs w:val="24"/>
              </w:rPr>
              <w:t xml:space="preserve"> (undgå kombination eller brug lavere dosis af </w:t>
            </w:r>
            <w:proofErr w:type="spellStart"/>
            <w:r w:rsidRPr="00C642D9">
              <w:rPr>
                <w:sz w:val="24"/>
                <w:szCs w:val="24"/>
              </w:rPr>
              <w:t>naproxen</w:t>
            </w:r>
            <w:proofErr w:type="spellEnd"/>
            <w:r w:rsidRPr="00C642D9">
              <w:rPr>
                <w:sz w:val="24"/>
                <w:szCs w:val="24"/>
              </w:rPr>
              <w:t>; nyrefunktionsovervågning anbefales)</w:t>
            </w:r>
          </w:p>
        </w:tc>
      </w:tr>
      <w:tr w:rsidR="00823A06" w:rsidRPr="00C642D9" w14:paraId="143739C2"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17BF7BDD"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Orale</w:t>
            </w:r>
            <w:proofErr w:type="spellEnd"/>
            <w:r w:rsidRPr="00C642D9">
              <w:rPr>
                <w:sz w:val="24"/>
                <w:szCs w:val="24"/>
                <w:lang w:val="en-GB"/>
              </w:rPr>
              <w:t xml:space="preserve"> </w:t>
            </w:r>
            <w:proofErr w:type="spellStart"/>
            <w:r w:rsidRPr="00C642D9">
              <w:rPr>
                <w:sz w:val="24"/>
                <w:szCs w:val="24"/>
                <w:lang w:val="en-GB"/>
              </w:rPr>
              <w:t>antidiabetika</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27FF9D03"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rPr>
            </w:pPr>
            <w:r w:rsidRPr="00C642D9">
              <w:rPr>
                <w:sz w:val="24"/>
                <w:szCs w:val="24"/>
              </w:rPr>
              <w:t>Udsving i blodsukker er muligt</w:t>
            </w:r>
            <w:r w:rsidRPr="00C642D9">
              <w:rPr>
                <w:sz w:val="24"/>
                <w:szCs w:val="24"/>
              </w:rPr>
              <w:br/>
              <w:t>(hyppigere blodsukkermåling anbefales)</w:t>
            </w:r>
          </w:p>
        </w:tc>
      </w:tr>
      <w:tr w:rsidR="00823A06" w:rsidRPr="00C642D9" w14:paraId="19780D03" w14:textId="77777777" w:rsidTr="00AF0671">
        <w:trPr>
          <w:jc w:val="center"/>
        </w:trPr>
        <w:tc>
          <w:tcPr>
            <w:tcW w:w="1719" w:type="pct"/>
            <w:tcBorders>
              <w:top w:val="single" w:sz="4" w:space="0" w:color="auto"/>
              <w:left w:val="single" w:sz="4" w:space="0" w:color="auto"/>
              <w:bottom w:val="single" w:sz="4" w:space="0" w:color="auto"/>
              <w:right w:val="single" w:sz="4" w:space="0" w:color="auto"/>
            </w:tcBorders>
            <w:vAlign w:val="center"/>
            <w:hideMark/>
          </w:tcPr>
          <w:p w14:paraId="25AF8DC3"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Antacida</w:t>
            </w:r>
            <w:proofErr w:type="spellEnd"/>
          </w:p>
        </w:tc>
        <w:tc>
          <w:tcPr>
            <w:tcW w:w="3281" w:type="pct"/>
            <w:tcBorders>
              <w:top w:val="single" w:sz="4" w:space="0" w:color="auto"/>
              <w:left w:val="single" w:sz="4" w:space="0" w:color="auto"/>
              <w:bottom w:val="single" w:sz="4" w:space="0" w:color="auto"/>
              <w:right w:val="single" w:sz="4" w:space="0" w:color="auto"/>
            </w:tcBorders>
            <w:vAlign w:val="center"/>
            <w:hideMark/>
          </w:tcPr>
          <w:p w14:paraId="5ADE33DA" w14:textId="77777777" w:rsidR="00823A06" w:rsidRPr="00C642D9" w:rsidRDefault="00823A06">
            <w:pPr>
              <w:tabs>
                <w:tab w:val="left" w:pos="142"/>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rPr>
                <w:sz w:val="24"/>
                <w:szCs w:val="24"/>
                <w:lang w:val="en-GB"/>
              </w:rPr>
            </w:pPr>
            <w:proofErr w:type="spellStart"/>
            <w:r w:rsidRPr="00C642D9">
              <w:rPr>
                <w:sz w:val="24"/>
                <w:szCs w:val="24"/>
                <w:lang w:val="en-GB"/>
              </w:rPr>
              <w:t>Nedsat</w:t>
            </w:r>
            <w:proofErr w:type="spellEnd"/>
            <w:r w:rsidRPr="00C642D9">
              <w:rPr>
                <w:sz w:val="24"/>
                <w:szCs w:val="24"/>
                <w:lang w:val="en-GB"/>
              </w:rPr>
              <w:t xml:space="preserve"> absorption </w:t>
            </w:r>
            <w:proofErr w:type="spellStart"/>
            <w:r w:rsidRPr="00C642D9">
              <w:rPr>
                <w:sz w:val="24"/>
                <w:szCs w:val="24"/>
                <w:lang w:val="en-GB"/>
              </w:rPr>
              <w:t>af</w:t>
            </w:r>
            <w:proofErr w:type="spellEnd"/>
            <w:r w:rsidRPr="00C642D9">
              <w:rPr>
                <w:sz w:val="24"/>
                <w:szCs w:val="24"/>
                <w:lang w:val="en-GB"/>
              </w:rPr>
              <w:t xml:space="preserve"> naproxen</w:t>
            </w:r>
          </w:p>
        </w:tc>
      </w:tr>
    </w:tbl>
    <w:p w14:paraId="2D97E543" w14:textId="77777777" w:rsidR="00823A06" w:rsidRPr="00C642D9" w:rsidRDefault="00823A06" w:rsidP="00823A06">
      <w:pPr>
        <w:outlineLvl w:val="0"/>
        <w:rPr>
          <w:sz w:val="24"/>
          <w:szCs w:val="24"/>
          <w:u w:val="single"/>
          <w:lang w:eastAsia="en-GB"/>
        </w:rPr>
      </w:pPr>
    </w:p>
    <w:p w14:paraId="37430585" w14:textId="77777777" w:rsidR="00823A06" w:rsidRPr="006B5942" w:rsidRDefault="00823A06" w:rsidP="00AF0671">
      <w:pPr>
        <w:ind w:left="851"/>
        <w:rPr>
          <w:sz w:val="24"/>
          <w:szCs w:val="24"/>
          <w:u w:val="single"/>
        </w:rPr>
      </w:pPr>
      <w:r w:rsidRPr="006B5942">
        <w:rPr>
          <w:sz w:val="24"/>
          <w:szCs w:val="24"/>
          <w:u w:val="single"/>
        </w:rPr>
        <w:t>Pædiatrisk population</w:t>
      </w:r>
    </w:p>
    <w:p w14:paraId="2137926A" w14:textId="77777777" w:rsidR="00823A06" w:rsidRPr="00C642D9" w:rsidRDefault="00823A06" w:rsidP="00AF0671">
      <w:pPr>
        <w:ind w:left="851"/>
        <w:rPr>
          <w:sz w:val="24"/>
          <w:szCs w:val="24"/>
        </w:rPr>
      </w:pPr>
      <w:r w:rsidRPr="00C642D9">
        <w:rPr>
          <w:sz w:val="24"/>
          <w:szCs w:val="24"/>
        </w:rPr>
        <w:t>Interaktionsstudier er primært udført hos voksne. Der er sporadisk bevis for, at lignende interaktioner er sandsynlige hos børn.</w:t>
      </w:r>
    </w:p>
    <w:p w14:paraId="25665D2D" w14:textId="77777777" w:rsidR="009260DE" w:rsidRPr="00C642D9" w:rsidRDefault="009260DE" w:rsidP="009260DE">
      <w:pPr>
        <w:tabs>
          <w:tab w:val="left" w:pos="851"/>
        </w:tabs>
        <w:ind w:left="851"/>
        <w:rPr>
          <w:sz w:val="24"/>
          <w:szCs w:val="24"/>
        </w:rPr>
      </w:pPr>
    </w:p>
    <w:p w14:paraId="63113E0B" w14:textId="77777777" w:rsidR="009260DE" w:rsidRPr="00C642D9" w:rsidRDefault="009260DE" w:rsidP="009260DE">
      <w:pPr>
        <w:tabs>
          <w:tab w:val="left" w:pos="851"/>
        </w:tabs>
        <w:ind w:left="851" w:hanging="851"/>
        <w:rPr>
          <w:b/>
          <w:sz w:val="24"/>
          <w:szCs w:val="24"/>
        </w:rPr>
      </w:pPr>
      <w:r w:rsidRPr="00C642D9">
        <w:rPr>
          <w:b/>
          <w:sz w:val="24"/>
          <w:szCs w:val="24"/>
        </w:rPr>
        <w:t>4.6</w:t>
      </w:r>
      <w:r w:rsidRPr="00C642D9">
        <w:rPr>
          <w:b/>
          <w:sz w:val="24"/>
          <w:szCs w:val="24"/>
        </w:rPr>
        <w:tab/>
      </w:r>
      <w:r w:rsidR="0071241E" w:rsidRPr="00C642D9">
        <w:rPr>
          <w:b/>
          <w:sz w:val="24"/>
          <w:szCs w:val="24"/>
        </w:rPr>
        <w:t>Fertilitet, g</w:t>
      </w:r>
      <w:r w:rsidRPr="00C642D9">
        <w:rPr>
          <w:b/>
          <w:sz w:val="24"/>
          <w:szCs w:val="24"/>
        </w:rPr>
        <w:t>raviditet og amning</w:t>
      </w:r>
    </w:p>
    <w:p w14:paraId="3B961912" w14:textId="77777777" w:rsidR="006B5942" w:rsidRDefault="006B5942" w:rsidP="00AF0671">
      <w:pPr>
        <w:ind w:left="851"/>
        <w:rPr>
          <w:sz w:val="24"/>
          <w:szCs w:val="24"/>
        </w:rPr>
      </w:pPr>
    </w:p>
    <w:p w14:paraId="1185918E" w14:textId="4BD4BE51" w:rsidR="00823A06" w:rsidRPr="006B5942" w:rsidRDefault="00823A06" w:rsidP="00AF0671">
      <w:pPr>
        <w:ind w:left="851"/>
        <w:rPr>
          <w:sz w:val="24"/>
          <w:szCs w:val="24"/>
          <w:u w:val="single"/>
        </w:rPr>
      </w:pPr>
      <w:r w:rsidRPr="006B5942">
        <w:rPr>
          <w:sz w:val="24"/>
          <w:szCs w:val="24"/>
          <w:u w:val="single"/>
        </w:rPr>
        <w:t>Graviditet</w:t>
      </w:r>
    </w:p>
    <w:p w14:paraId="4C2D9FF8" w14:textId="5C0D0D9B" w:rsidR="00823A06" w:rsidRPr="00C642D9" w:rsidRDefault="00823A06" w:rsidP="00AF0671">
      <w:pPr>
        <w:ind w:left="851"/>
        <w:rPr>
          <w:sz w:val="24"/>
          <w:szCs w:val="24"/>
        </w:rPr>
      </w:pPr>
      <w:r w:rsidRPr="00C642D9">
        <w:rPr>
          <w:sz w:val="24"/>
          <w:szCs w:val="24"/>
        </w:rPr>
        <w:t xml:space="preserve">Hæmning af </w:t>
      </w:r>
      <w:proofErr w:type="spellStart"/>
      <w:r w:rsidRPr="00C642D9">
        <w:rPr>
          <w:sz w:val="24"/>
          <w:szCs w:val="24"/>
        </w:rPr>
        <w:t>prostaglandinsyntese</w:t>
      </w:r>
      <w:proofErr w:type="spellEnd"/>
      <w:r w:rsidRPr="00C642D9">
        <w:rPr>
          <w:sz w:val="24"/>
          <w:szCs w:val="24"/>
        </w:rPr>
        <w:t xml:space="preserve"> kan have en negativ indvirkning på graviditeten og/eller embryo-/fosterudviklingen. Data fra epidemiologiske studier tyder på en øget risiko for abort og for hjertemisdannelser samt gastroschisis efter brug af en </w:t>
      </w:r>
      <w:proofErr w:type="spellStart"/>
      <w:r w:rsidRPr="00C642D9">
        <w:rPr>
          <w:sz w:val="24"/>
          <w:szCs w:val="24"/>
        </w:rPr>
        <w:t>prostaglandinsyntese</w:t>
      </w:r>
      <w:r w:rsidR="00E4446C">
        <w:rPr>
          <w:sz w:val="24"/>
          <w:szCs w:val="24"/>
        </w:rPr>
        <w:softHyphen/>
      </w:r>
      <w:r w:rsidRPr="00C642D9">
        <w:rPr>
          <w:sz w:val="24"/>
          <w:szCs w:val="24"/>
        </w:rPr>
        <w:t>hæmmer</w:t>
      </w:r>
      <w:proofErr w:type="spellEnd"/>
      <w:r w:rsidRPr="00C642D9">
        <w:rPr>
          <w:sz w:val="24"/>
          <w:szCs w:val="24"/>
        </w:rPr>
        <w:t xml:space="preserve"> tidligt i graviditeten. Den absolutte risiko for </w:t>
      </w:r>
      <w:proofErr w:type="spellStart"/>
      <w:r w:rsidRPr="00C642D9">
        <w:rPr>
          <w:sz w:val="24"/>
          <w:szCs w:val="24"/>
        </w:rPr>
        <w:t>kardiovaskulær</w:t>
      </w:r>
      <w:proofErr w:type="spellEnd"/>
      <w:r w:rsidRPr="00C642D9">
        <w:rPr>
          <w:sz w:val="24"/>
          <w:szCs w:val="24"/>
        </w:rPr>
        <w:t xml:space="preserve"> misdannelse var øget fra mindre end 1 % til ca. 1,5 %. Risikoen menes at stige med behandlingsdosis og -varighed.</w:t>
      </w:r>
    </w:p>
    <w:p w14:paraId="0D5ECD74" w14:textId="77777777" w:rsidR="00823A06" w:rsidRPr="00C642D9" w:rsidRDefault="00823A06" w:rsidP="00AF0671">
      <w:pPr>
        <w:ind w:left="851"/>
        <w:rPr>
          <w:sz w:val="24"/>
          <w:szCs w:val="24"/>
        </w:rPr>
      </w:pPr>
    </w:p>
    <w:p w14:paraId="08FCA540" w14:textId="77777777" w:rsidR="00823A06" w:rsidRPr="00C642D9" w:rsidRDefault="00823A06" w:rsidP="00AF0671">
      <w:pPr>
        <w:ind w:left="851"/>
        <w:rPr>
          <w:sz w:val="24"/>
          <w:szCs w:val="24"/>
        </w:rPr>
      </w:pPr>
      <w:r w:rsidRPr="00C642D9">
        <w:rPr>
          <w:sz w:val="24"/>
          <w:szCs w:val="24"/>
        </w:rPr>
        <w:t xml:space="preserve">Hos dyr har administration af en </w:t>
      </w:r>
      <w:proofErr w:type="spellStart"/>
      <w:r w:rsidRPr="00C642D9">
        <w:rPr>
          <w:sz w:val="24"/>
          <w:szCs w:val="24"/>
        </w:rPr>
        <w:t>prostaglandin</w:t>
      </w:r>
      <w:proofErr w:type="spellEnd"/>
      <w:r w:rsidRPr="00C642D9">
        <w:rPr>
          <w:sz w:val="24"/>
          <w:szCs w:val="24"/>
        </w:rPr>
        <w:t>-syntesehæmmer vist sig at resultere i øget præ- og post-implantationstab og embryo-</w:t>
      </w:r>
      <w:proofErr w:type="spellStart"/>
      <w:r w:rsidRPr="00C642D9">
        <w:rPr>
          <w:sz w:val="24"/>
          <w:szCs w:val="24"/>
        </w:rPr>
        <w:t>føtal</w:t>
      </w:r>
      <w:proofErr w:type="spellEnd"/>
      <w:r w:rsidRPr="00C642D9">
        <w:rPr>
          <w:sz w:val="24"/>
          <w:szCs w:val="24"/>
        </w:rPr>
        <w:t xml:space="preserve"> dødelighed. Derudover er der indberettet øget forekomst af forskellige misdannelser, heriblandt </w:t>
      </w:r>
      <w:proofErr w:type="spellStart"/>
      <w:r w:rsidRPr="00C642D9">
        <w:rPr>
          <w:sz w:val="24"/>
          <w:szCs w:val="24"/>
        </w:rPr>
        <w:t>kardiovaskulære</w:t>
      </w:r>
      <w:proofErr w:type="spellEnd"/>
      <w:r w:rsidRPr="00C642D9">
        <w:rPr>
          <w:sz w:val="24"/>
          <w:szCs w:val="24"/>
        </w:rPr>
        <w:t xml:space="preserve">, hos dyr, der har fået en </w:t>
      </w:r>
      <w:proofErr w:type="spellStart"/>
      <w:r w:rsidRPr="00C642D9">
        <w:rPr>
          <w:sz w:val="24"/>
          <w:szCs w:val="24"/>
        </w:rPr>
        <w:t>prostaglandin</w:t>
      </w:r>
      <w:proofErr w:type="spellEnd"/>
      <w:r w:rsidRPr="00C642D9">
        <w:rPr>
          <w:sz w:val="24"/>
          <w:szCs w:val="24"/>
        </w:rPr>
        <w:t xml:space="preserve">-syntesehæmmer i den </w:t>
      </w:r>
      <w:proofErr w:type="spellStart"/>
      <w:r w:rsidRPr="00C642D9">
        <w:rPr>
          <w:sz w:val="24"/>
          <w:szCs w:val="24"/>
        </w:rPr>
        <w:t>organogenetiske</w:t>
      </w:r>
      <w:proofErr w:type="spellEnd"/>
      <w:r w:rsidRPr="00C642D9">
        <w:rPr>
          <w:sz w:val="24"/>
          <w:szCs w:val="24"/>
        </w:rPr>
        <w:t xml:space="preserve"> periode.</w:t>
      </w:r>
    </w:p>
    <w:p w14:paraId="5F5C2E03" w14:textId="77777777" w:rsidR="00823A06" w:rsidRPr="00C642D9" w:rsidRDefault="00823A06" w:rsidP="00AF0671">
      <w:pPr>
        <w:ind w:left="851"/>
        <w:rPr>
          <w:sz w:val="24"/>
          <w:szCs w:val="24"/>
        </w:rPr>
      </w:pPr>
    </w:p>
    <w:p w14:paraId="6E5E17E8" w14:textId="0CE3A0CC" w:rsidR="00823A06" w:rsidRPr="00C642D9" w:rsidRDefault="00823A06" w:rsidP="00AF0671">
      <w:pPr>
        <w:ind w:left="851"/>
        <w:rPr>
          <w:sz w:val="24"/>
          <w:szCs w:val="24"/>
        </w:rPr>
      </w:pPr>
      <w:r w:rsidRPr="00C642D9">
        <w:rPr>
          <w:sz w:val="24"/>
          <w:szCs w:val="24"/>
        </w:rPr>
        <w:t xml:space="preserve">Fra og med 20. graviditetsuge kan brug af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forårsage </w:t>
      </w:r>
      <w:proofErr w:type="spellStart"/>
      <w:r w:rsidRPr="00C642D9">
        <w:rPr>
          <w:sz w:val="24"/>
          <w:szCs w:val="24"/>
        </w:rPr>
        <w:t>oligohydramnios</w:t>
      </w:r>
      <w:proofErr w:type="spellEnd"/>
      <w:r w:rsidRPr="00C642D9">
        <w:rPr>
          <w:sz w:val="24"/>
          <w:szCs w:val="24"/>
        </w:rPr>
        <w:t xml:space="preserve"> som følge af </w:t>
      </w:r>
      <w:proofErr w:type="spellStart"/>
      <w:r w:rsidRPr="00C642D9">
        <w:rPr>
          <w:sz w:val="24"/>
          <w:szCs w:val="24"/>
        </w:rPr>
        <w:t>føtal</w:t>
      </w:r>
      <w:proofErr w:type="spellEnd"/>
      <w:r w:rsidRPr="00C642D9">
        <w:rPr>
          <w:sz w:val="24"/>
          <w:szCs w:val="24"/>
        </w:rPr>
        <w:t xml:space="preserve"> nyreinsufficiens. Dette kan forekomme kort efter behandlingsstart og er sædvanligvis reversibelt ved </w:t>
      </w:r>
      <w:proofErr w:type="spellStart"/>
      <w:r w:rsidRPr="00C642D9">
        <w:rPr>
          <w:sz w:val="24"/>
          <w:szCs w:val="24"/>
        </w:rPr>
        <w:t>seponering</w:t>
      </w:r>
      <w:proofErr w:type="spellEnd"/>
      <w:r w:rsidRPr="00C642D9">
        <w:rPr>
          <w:sz w:val="24"/>
          <w:szCs w:val="24"/>
        </w:rPr>
        <w:t xml:space="preserve">. Derudover har der været indberetninger om </w:t>
      </w:r>
      <w:proofErr w:type="spellStart"/>
      <w:r w:rsidRPr="00C642D9">
        <w:rPr>
          <w:sz w:val="24"/>
          <w:szCs w:val="24"/>
        </w:rPr>
        <w:t>ductus</w:t>
      </w:r>
      <w:proofErr w:type="spellEnd"/>
      <w:r w:rsidRPr="00C642D9">
        <w:rPr>
          <w:sz w:val="24"/>
          <w:szCs w:val="24"/>
        </w:rPr>
        <w:t xml:space="preserve"> </w:t>
      </w:r>
      <w:proofErr w:type="spellStart"/>
      <w:r w:rsidRPr="00C642D9">
        <w:rPr>
          <w:sz w:val="24"/>
          <w:szCs w:val="24"/>
        </w:rPr>
        <w:t>arteriosus</w:t>
      </w:r>
      <w:proofErr w:type="spellEnd"/>
      <w:r w:rsidRPr="00C642D9">
        <w:rPr>
          <w:sz w:val="24"/>
          <w:szCs w:val="24"/>
        </w:rPr>
        <w:t xml:space="preserve"> konstriktion efter behandling i andet trimester, hvoraf de fleste forsvandt efter behandlingsophør. </w:t>
      </w:r>
      <w:proofErr w:type="spellStart"/>
      <w:r w:rsidRPr="00C642D9">
        <w:rPr>
          <w:sz w:val="24"/>
          <w:szCs w:val="24"/>
        </w:rPr>
        <w:t>Naproxen</w:t>
      </w:r>
      <w:proofErr w:type="spellEnd"/>
      <w:r w:rsidRPr="00C642D9">
        <w:rPr>
          <w:sz w:val="24"/>
          <w:szCs w:val="24"/>
        </w:rPr>
        <w:t xml:space="preserve"> må derfor ikke gives under graviditetens første og andet trimester, medmindre det er absolut nødvendigt. </w:t>
      </w:r>
    </w:p>
    <w:p w14:paraId="2AC811EC" w14:textId="77777777" w:rsidR="00823A06" w:rsidRPr="00C642D9" w:rsidRDefault="00823A06" w:rsidP="00AF0671">
      <w:pPr>
        <w:ind w:left="851"/>
        <w:rPr>
          <w:sz w:val="24"/>
          <w:szCs w:val="24"/>
        </w:rPr>
      </w:pPr>
      <w:r w:rsidRPr="00C642D9">
        <w:rPr>
          <w:sz w:val="24"/>
          <w:szCs w:val="24"/>
        </w:rPr>
        <w:lastRenderedPageBreak/>
        <w:t xml:space="preserve">Hvis </w:t>
      </w:r>
      <w:proofErr w:type="spellStart"/>
      <w:r w:rsidRPr="00C642D9">
        <w:rPr>
          <w:sz w:val="24"/>
          <w:szCs w:val="24"/>
        </w:rPr>
        <w:t>naproxen</w:t>
      </w:r>
      <w:proofErr w:type="spellEnd"/>
      <w:r w:rsidRPr="00C642D9">
        <w:rPr>
          <w:sz w:val="24"/>
          <w:szCs w:val="24"/>
        </w:rPr>
        <w:t xml:space="preserve"> bruges af kvinder, der forsøger at blive gravide, eller bruges i graviditetens første og andet trimester, skal dosis holdes så lav og behandlingsvarigheden så kort som muligt. </w:t>
      </w:r>
    </w:p>
    <w:p w14:paraId="58646146" w14:textId="740E64D9" w:rsidR="00823A06" w:rsidRPr="00C642D9" w:rsidRDefault="00823A06" w:rsidP="00AF0671">
      <w:pPr>
        <w:ind w:left="851"/>
        <w:rPr>
          <w:sz w:val="24"/>
          <w:szCs w:val="24"/>
        </w:rPr>
      </w:pPr>
      <w:proofErr w:type="spellStart"/>
      <w:r w:rsidRPr="00C642D9">
        <w:rPr>
          <w:sz w:val="24"/>
          <w:szCs w:val="24"/>
        </w:rPr>
        <w:t>Antenatal</w:t>
      </w:r>
      <w:proofErr w:type="spellEnd"/>
      <w:r w:rsidRPr="00C642D9">
        <w:rPr>
          <w:sz w:val="24"/>
          <w:szCs w:val="24"/>
        </w:rPr>
        <w:t xml:space="preserve"> monitorering for </w:t>
      </w:r>
      <w:proofErr w:type="spellStart"/>
      <w:r w:rsidRPr="00C642D9">
        <w:rPr>
          <w:sz w:val="24"/>
          <w:szCs w:val="24"/>
        </w:rPr>
        <w:t>oligohydramnios</w:t>
      </w:r>
      <w:proofErr w:type="spellEnd"/>
      <w:r w:rsidRPr="00C642D9">
        <w:rPr>
          <w:sz w:val="24"/>
          <w:szCs w:val="24"/>
        </w:rPr>
        <w:t xml:space="preserve"> og </w:t>
      </w:r>
      <w:proofErr w:type="spellStart"/>
      <w:r w:rsidRPr="00C642D9">
        <w:rPr>
          <w:sz w:val="24"/>
          <w:szCs w:val="24"/>
        </w:rPr>
        <w:t>ductus</w:t>
      </w:r>
      <w:proofErr w:type="spellEnd"/>
      <w:r w:rsidRPr="00C642D9">
        <w:rPr>
          <w:sz w:val="24"/>
          <w:szCs w:val="24"/>
        </w:rPr>
        <w:t xml:space="preserve"> </w:t>
      </w:r>
      <w:proofErr w:type="spellStart"/>
      <w:r w:rsidRPr="00C642D9">
        <w:rPr>
          <w:sz w:val="24"/>
          <w:szCs w:val="24"/>
        </w:rPr>
        <w:t>arteriosus</w:t>
      </w:r>
      <w:proofErr w:type="spellEnd"/>
      <w:r w:rsidRPr="00C642D9">
        <w:rPr>
          <w:sz w:val="24"/>
          <w:szCs w:val="24"/>
        </w:rPr>
        <w:t xml:space="preserve"> konstriktion skal overvejes efter eksponering for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i flere dage fra 20. </w:t>
      </w:r>
      <w:proofErr w:type="spellStart"/>
      <w:r w:rsidRPr="00C642D9">
        <w:rPr>
          <w:sz w:val="24"/>
          <w:szCs w:val="24"/>
        </w:rPr>
        <w:t>gestationsuge</w:t>
      </w:r>
      <w:proofErr w:type="spellEnd"/>
      <w:r w:rsidRPr="00C642D9">
        <w:rPr>
          <w:sz w:val="24"/>
          <w:szCs w:val="24"/>
        </w:rPr>
        <w:t xml:space="preserve"> og frem. </w:t>
      </w:r>
    </w:p>
    <w:p w14:paraId="1DF4B2C4" w14:textId="16454DBA"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skal seponeres, hvis der konstateres </w:t>
      </w:r>
      <w:proofErr w:type="spellStart"/>
      <w:r w:rsidRPr="00C642D9">
        <w:rPr>
          <w:sz w:val="24"/>
          <w:szCs w:val="24"/>
        </w:rPr>
        <w:t>oligohydramnios</w:t>
      </w:r>
      <w:proofErr w:type="spellEnd"/>
      <w:r w:rsidRPr="00C642D9">
        <w:rPr>
          <w:sz w:val="24"/>
          <w:szCs w:val="24"/>
        </w:rPr>
        <w:t xml:space="preserve"> eller </w:t>
      </w:r>
      <w:proofErr w:type="spellStart"/>
      <w:r w:rsidRPr="00C642D9">
        <w:rPr>
          <w:sz w:val="24"/>
          <w:szCs w:val="24"/>
        </w:rPr>
        <w:t>ductus</w:t>
      </w:r>
      <w:proofErr w:type="spellEnd"/>
      <w:r w:rsidRPr="00C642D9">
        <w:rPr>
          <w:sz w:val="24"/>
          <w:szCs w:val="24"/>
        </w:rPr>
        <w:t xml:space="preserve"> </w:t>
      </w:r>
      <w:proofErr w:type="spellStart"/>
      <w:r w:rsidRPr="00C642D9">
        <w:rPr>
          <w:sz w:val="24"/>
          <w:szCs w:val="24"/>
        </w:rPr>
        <w:t>arteriosus</w:t>
      </w:r>
      <w:proofErr w:type="spellEnd"/>
      <w:r w:rsidRPr="00C642D9">
        <w:rPr>
          <w:sz w:val="24"/>
          <w:szCs w:val="24"/>
        </w:rPr>
        <w:t xml:space="preserve"> konstriktion.</w:t>
      </w:r>
    </w:p>
    <w:p w14:paraId="4F7AD81A" w14:textId="77777777" w:rsidR="00823A06" w:rsidRPr="00C642D9" w:rsidRDefault="00823A06" w:rsidP="00AF0671">
      <w:pPr>
        <w:ind w:left="851"/>
        <w:rPr>
          <w:sz w:val="24"/>
          <w:szCs w:val="24"/>
        </w:rPr>
      </w:pPr>
    </w:p>
    <w:p w14:paraId="36C1418D" w14:textId="77777777" w:rsidR="00823A06" w:rsidRPr="00C642D9" w:rsidRDefault="00823A06" w:rsidP="00AF0671">
      <w:pPr>
        <w:ind w:left="851"/>
        <w:rPr>
          <w:sz w:val="24"/>
          <w:szCs w:val="24"/>
        </w:rPr>
      </w:pPr>
      <w:r w:rsidRPr="00C642D9">
        <w:rPr>
          <w:sz w:val="24"/>
          <w:szCs w:val="24"/>
        </w:rPr>
        <w:t xml:space="preserve">I løbet af graviditetens tredje trimester kan alle </w:t>
      </w:r>
      <w:proofErr w:type="spellStart"/>
      <w:r w:rsidRPr="00C642D9">
        <w:rPr>
          <w:sz w:val="24"/>
          <w:szCs w:val="24"/>
        </w:rPr>
        <w:t>prostaglandinsyntesehæmmere</w:t>
      </w:r>
      <w:proofErr w:type="spellEnd"/>
      <w:r w:rsidRPr="00C642D9">
        <w:rPr>
          <w:sz w:val="24"/>
          <w:szCs w:val="24"/>
        </w:rPr>
        <w:t xml:space="preserve"> udsætte fosteret for:</w:t>
      </w:r>
    </w:p>
    <w:p w14:paraId="2EFC8B7A" w14:textId="77777777" w:rsidR="00823A06" w:rsidRPr="006B5942" w:rsidRDefault="00823A06" w:rsidP="006B5942">
      <w:pPr>
        <w:pStyle w:val="Listeafsnit"/>
        <w:numPr>
          <w:ilvl w:val="0"/>
          <w:numId w:val="16"/>
        </w:numPr>
        <w:ind w:left="1276" w:hanging="425"/>
      </w:pPr>
      <w:proofErr w:type="spellStart"/>
      <w:r w:rsidRPr="006B5942">
        <w:t>kardiopulmonær</w:t>
      </w:r>
      <w:proofErr w:type="spellEnd"/>
      <w:r w:rsidRPr="006B5942">
        <w:t xml:space="preserve"> toksicitet (for tidlig konstriktion/lukning af </w:t>
      </w:r>
      <w:proofErr w:type="spellStart"/>
      <w:r w:rsidRPr="006B5942">
        <w:t>ductus</w:t>
      </w:r>
      <w:proofErr w:type="spellEnd"/>
      <w:r w:rsidRPr="006B5942">
        <w:t xml:space="preserve"> </w:t>
      </w:r>
      <w:proofErr w:type="spellStart"/>
      <w:r w:rsidRPr="006B5942">
        <w:t>arteriosus</w:t>
      </w:r>
      <w:proofErr w:type="spellEnd"/>
      <w:r w:rsidRPr="006B5942">
        <w:t xml:space="preserve"> og </w:t>
      </w:r>
      <w:proofErr w:type="spellStart"/>
      <w:r w:rsidRPr="006B5942">
        <w:t>pulmonær</w:t>
      </w:r>
      <w:proofErr w:type="spellEnd"/>
      <w:r w:rsidRPr="006B5942">
        <w:t xml:space="preserve"> hypertension)</w:t>
      </w:r>
    </w:p>
    <w:p w14:paraId="297F8536" w14:textId="77777777" w:rsidR="00823A06" w:rsidRPr="006B5942" w:rsidRDefault="00823A06" w:rsidP="006B5942">
      <w:pPr>
        <w:pStyle w:val="Listeafsnit"/>
        <w:numPr>
          <w:ilvl w:val="0"/>
          <w:numId w:val="16"/>
        </w:numPr>
        <w:ind w:left="1276" w:hanging="425"/>
      </w:pPr>
      <w:proofErr w:type="spellStart"/>
      <w:r w:rsidRPr="006B5942">
        <w:t>renal</w:t>
      </w:r>
      <w:proofErr w:type="spellEnd"/>
      <w:r w:rsidRPr="006B5942">
        <w:t xml:space="preserve"> dysfunktion (se ovenstående)</w:t>
      </w:r>
    </w:p>
    <w:p w14:paraId="1C2643CF" w14:textId="77777777" w:rsidR="00823A06" w:rsidRPr="00C642D9" w:rsidRDefault="00823A06" w:rsidP="00AF0671">
      <w:pPr>
        <w:ind w:left="851"/>
        <w:rPr>
          <w:sz w:val="24"/>
          <w:szCs w:val="24"/>
          <w:highlight w:val="yellow"/>
        </w:rPr>
      </w:pPr>
    </w:p>
    <w:p w14:paraId="030411DA" w14:textId="77777777" w:rsidR="00823A06" w:rsidRPr="00C642D9" w:rsidRDefault="00823A06" w:rsidP="00AF0671">
      <w:pPr>
        <w:ind w:left="851"/>
        <w:rPr>
          <w:b/>
          <w:sz w:val="24"/>
          <w:szCs w:val="24"/>
        </w:rPr>
      </w:pPr>
      <w:r w:rsidRPr="00C642D9">
        <w:rPr>
          <w:sz w:val="24"/>
          <w:szCs w:val="24"/>
        </w:rPr>
        <w:t>og ved graviditetens slutning kan moderen og det nyfødte barn udsættes for:</w:t>
      </w:r>
    </w:p>
    <w:p w14:paraId="4E2D8DC5" w14:textId="77777777" w:rsidR="00823A06" w:rsidRPr="006B5942" w:rsidRDefault="00823A06" w:rsidP="006B5942">
      <w:pPr>
        <w:pStyle w:val="Listeafsnit"/>
        <w:numPr>
          <w:ilvl w:val="0"/>
          <w:numId w:val="17"/>
        </w:numPr>
        <w:ind w:left="1276" w:hanging="425"/>
      </w:pPr>
      <w:r w:rsidRPr="006B5942">
        <w:t xml:space="preserve">mulig forlænget blødningstid som følge af en nedsat aggregationsevne for </w:t>
      </w:r>
      <w:proofErr w:type="spellStart"/>
      <w:r w:rsidRPr="006B5942">
        <w:t>trombocytterne</w:t>
      </w:r>
      <w:proofErr w:type="spellEnd"/>
      <w:r w:rsidRPr="006B5942">
        <w:t>, hvilket kan forekomme selv ved meget lave doser</w:t>
      </w:r>
    </w:p>
    <w:p w14:paraId="44A4938A" w14:textId="77777777" w:rsidR="00823A06" w:rsidRPr="006B5942" w:rsidRDefault="00823A06" w:rsidP="006B5942">
      <w:pPr>
        <w:pStyle w:val="Listeafsnit"/>
        <w:numPr>
          <w:ilvl w:val="0"/>
          <w:numId w:val="17"/>
        </w:numPr>
        <w:ind w:left="1276" w:hanging="425"/>
      </w:pPr>
      <w:r w:rsidRPr="006B5942">
        <w:t>hæmning af livmoderkontraktioner, hvilket kan resultere i forsinket eller langvarig fødsel</w:t>
      </w:r>
    </w:p>
    <w:p w14:paraId="78BCDEDC" w14:textId="77777777" w:rsidR="00823A06" w:rsidRPr="00C642D9" w:rsidRDefault="00823A06" w:rsidP="00AF0671">
      <w:pPr>
        <w:ind w:left="851"/>
        <w:rPr>
          <w:sz w:val="24"/>
          <w:szCs w:val="24"/>
          <w:highlight w:val="yellow"/>
        </w:rPr>
      </w:pPr>
    </w:p>
    <w:p w14:paraId="00BE93F0" w14:textId="77777777" w:rsidR="00823A06" w:rsidRPr="00C642D9" w:rsidRDefault="00823A06" w:rsidP="00AF0671">
      <w:pPr>
        <w:ind w:left="851"/>
        <w:rPr>
          <w:sz w:val="24"/>
          <w:szCs w:val="24"/>
        </w:rPr>
      </w:pPr>
      <w:r w:rsidRPr="00C642D9">
        <w:rPr>
          <w:sz w:val="24"/>
          <w:szCs w:val="24"/>
        </w:rPr>
        <w:t xml:space="preserve">Som følge heraf er </w:t>
      </w:r>
      <w:proofErr w:type="spellStart"/>
      <w:r w:rsidRPr="00C642D9">
        <w:rPr>
          <w:sz w:val="24"/>
          <w:szCs w:val="24"/>
        </w:rPr>
        <w:t>naproxen</w:t>
      </w:r>
      <w:proofErr w:type="spellEnd"/>
      <w:r w:rsidRPr="00C642D9">
        <w:rPr>
          <w:sz w:val="24"/>
          <w:szCs w:val="24"/>
        </w:rPr>
        <w:t xml:space="preserve"> kontraindiceret i graviditetens tredje trimester.</w:t>
      </w:r>
    </w:p>
    <w:p w14:paraId="2A3E14F6" w14:textId="77777777" w:rsidR="00823A06" w:rsidRPr="00C642D9" w:rsidRDefault="00823A06" w:rsidP="00AF0671">
      <w:pPr>
        <w:ind w:left="851"/>
        <w:rPr>
          <w:sz w:val="24"/>
          <w:szCs w:val="24"/>
        </w:rPr>
      </w:pPr>
    </w:p>
    <w:p w14:paraId="2AB6F2BE"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må ikke anvendes post-</w:t>
      </w:r>
      <w:proofErr w:type="spellStart"/>
      <w:r w:rsidRPr="00C642D9">
        <w:rPr>
          <w:sz w:val="24"/>
          <w:szCs w:val="24"/>
        </w:rPr>
        <w:t>partum</w:t>
      </w:r>
      <w:proofErr w:type="spellEnd"/>
      <w:r w:rsidRPr="00C642D9">
        <w:rPr>
          <w:sz w:val="24"/>
          <w:szCs w:val="24"/>
        </w:rPr>
        <w:t xml:space="preserve">, da det kan forsinke </w:t>
      </w:r>
      <w:proofErr w:type="spellStart"/>
      <w:r w:rsidRPr="00C642D9">
        <w:rPr>
          <w:sz w:val="24"/>
          <w:szCs w:val="24"/>
        </w:rPr>
        <w:t>involution</w:t>
      </w:r>
      <w:proofErr w:type="spellEnd"/>
      <w:r w:rsidRPr="00C642D9">
        <w:rPr>
          <w:sz w:val="24"/>
          <w:szCs w:val="24"/>
        </w:rPr>
        <w:t xml:space="preserve"> af livmoderen.</w:t>
      </w:r>
    </w:p>
    <w:p w14:paraId="478B2C0A" w14:textId="77777777" w:rsidR="00823A06" w:rsidRPr="00C642D9" w:rsidRDefault="00823A06" w:rsidP="00AF0671">
      <w:pPr>
        <w:ind w:left="851"/>
        <w:rPr>
          <w:sz w:val="24"/>
          <w:szCs w:val="24"/>
        </w:rPr>
      </w:pPr>
    </w:p>
    <w:p w14:paraId="412568FE" w14:textId="77777777" w:rsidR="00823A06" w:rsidRPr="006B5942" w:rsidRDefault="00823A06" w:rsidP="00AF0671">
      <w:pPr>
        <w:ind w:left="851"/>
        <w:rPr>
          <w:sz w:val="24"/>
          <w:szCs w:val="24"/>
          <w:u w:val="single"/>
        </w:rPr>
      </w:pPr>
      <w:r w:rsidRPr="006B5942">
        <w:rPr>
          <w:sz w:val="24"/>
          <w:szCs w:val="24"/>
          <w:u w:val="single"/>
        </w:rPr>
        <w:t>Amning</w:t>
      </w:r>
    </w:p>
    <w:p w14:paraId="5339A2E7" w14:textId="1B13B52D" w:rsidR="00823A06" w:rsidRPr="00C642D9" w:rsidRDefault="00823A06" w:rsidP="00AF0671">
      <w:pPr>
        <w:ind w:left="851"/>
        <w:rPr>
          <w:iCs/>
          <w:sz w:val="24"/>
          <w:szCs w:val="24"/>
        </w:rPr>
      </w:pPr>
      <w:r w:rsidRPr="00C642D9">
        <w:rPr>
          <w:sz w:val="24"/>
          <w:szCs w:val="24"/>
        </w:rPr>
        <w:t xml:space="preserve">Små mængder </w:t>
      </w:r>
      <w:proofErr w:type="spellStart"/>
      <w:r w:rsidRPr="00C642D9">
        <w:rPr>
          <w:sz w:val="24"/>
          <w:szCs w:val="24"/>
        </w:rPr>
        <w:t>naproxen</w:t>
      </w:r>
      <w:proofErr w:type="spellEnd"/>
      <w:r w:rsidRPr="00C642D9">
        <w:rPr>
          <w:sz w:val="24"/>
          <w:szCs w:val="24"/>
        </w:rPr>
        <w:t xml:space="preserve"> passerer over i modermælken. Brug af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xml:space="preserve"> under amning skal undgås som en sikkerhedsforanstaltning.</w:t>
      </w:r>
    </w:p>
    <w:p w14:paraId="652B4E75" w14:textId="77777777" w:rsidR="00823A06" w:rsidRPr="00C642D9" w:rsidRDefault="00823A06" w:rsidP="00AF0671">
      <w:pPr>
        <w:ind w:left="851"/>
        <w:rPr>
          <w:iCs/>
          <w:sz w:val="24"/>
          <w:szCs w:val="24"/>
        </w:rPr>
      </w:pPr>
    </w:p>
    <w:p w14:paraId="496DD6D7" w14:textId="77777777" w:rsidR="00823A06" w:rsidRPr="006B5942" w:rsidRDefault="00823A06" w:rsidP="00AF0671">
      <w:pPr>
        <w:ind w:left="851"/>
        <w:rPr>
          <w:sz w:val="24"/>
          <w:szCs w:val="24"/>
          <w:u w:val="single"/>
        </w:rPr>
      </w:pPr>
      <w:r w:rsidRPr="006B5942">
        <w:rPr>
          <w:sz w:val="24"/>
          <w:szCs w:val="24"/>
          <w:u w:val="single"/>
        </w:rPr>
        <w:t>Fertilitet</w:t>
      </w:r>
    </w:p>
    <w:p w14:paraId="15D7C502" w14:textId="77777777" w:rsidR="00823A06" w:rsidRPr="00C642D9" w:rsidRDefault="00823A06" w:rsidP="00AF0671">
      <w:pPr>
        <w:ind w:left="851"/>
        <w:rPr>
          <w:sz w:val="24"/>
          <w:szCs w:val="24"/>
        </w:rPr>
      </w:pPr>
      <w:r w:rsidRPr="00C642D9">
        <w:rPr>
          <w:sz w:val="24"/>
          <w:szCs w:val="24"/>
        </w:rPr>
        <w:t xml:space="preserve">Anvendelse af </w:t>
      </w:r>
      <w:proofErr w:type="spellStart"/>
      <w:r w:rsidRPr="00C642D9">
        <w:rPr>
          <w:sz w:val="24"/>
          <w:szCs w:val="24"/>
        </w:rPr>
        <w:t>naproxen</w:t>
      </w:r>
      <w:proofErr w:type="spellEnd"/>
      <w:r w:rsidRPr="00C642D9">
        <w:rPr>
          <w:sz w:val="24"/>
          <w:szCs w:val="24"/>
        </w:rPr>
        <w:t xml:space="preserve"> kan forringe fertiliteten og frarådes til kvinder, der måtte ønske at blive gravide. Hos kvinder, der har svært ved at blive gravide, eller som er under udredning for </w:t>
      </w:r>
      <w:proofErr w:type="spellStart"/>
      <w:r w:rsidRPr="00C642D9">
        <w:rPr>
          <w:sz w:val="24"/>
          <w:szCs w:val="24"/>
        </w:rPr>
        <w:t>infertilitet</w:t>
      </w:r>
      <w:proofErr w:type="spellEnd"/>
      <w:r w:rsidRPr="00C642D9">
        <w:rPr>
          <w:sz w:val="24"/>
          <w:szCs w:val="24"/>
        </w:rPr>
        <w:t xml:space="preserve">, bør det overvejes at seponere </w:t>
      </w:r>
      <w:proofErr w:type="spellStart"/>
      <w:r w:rsidRPr="00C642D9">
        <w:rPr>
          <w:sz w:val="24"/>
          <w:szCs w:val="24"/>
        </w:rPr>
        <w:t>naproxen</w:t>
      </w:r>
      <w:proofErr w:type="spellEnd"/>
      <w:r w:rsidRPr="00C642D9">
        <w:rPr>
          <w:sz w:val="24"/>
          <w:szCs w:val="24"/>
        </w:rPr>
        <w:t>.</w:t>
      </w:r>
    </w:p>
    <w:p w14:paraId="5F0A4CD7" w14:textId="77777777" w:rsidR="009260DE" w:rsidRPr="00C642D9" w:rsidRDefault="009260DE" w:rsidP="009260DE">
      <w:pPr>
        <w:tabs>
          <w:tab w:val="left" w:pos="851"/>
        </w:tabs>
        <w:ind w:left="851"/>
        <w:rPr>
          <w:sz w:val="24"/>
          <w:szCs w:val="24"/>
        </w:rPr>
      </w:pPr>
    </w:p>
    <w:p w14:paraId="2932B271" w14:textId="77777777" w:rsidR="009260DE" w:rsidRPr="00C642D9" w:rsidRDefault="009260DE" w:rsidP="009260DE">
      <w:pPr>
        <w:tabs>
          <w:tab w:val="left" w:pos="851"/>
        </w:tabs>
        <w:ind w:left="851" w:hanging="851"/>
        <w:rPr>
          <w:b/>
          <w:sz w:val="24"/>
          <w:szCs w:val="24"/>
        </w:rPr>
      </w:pPr>
      <w:r w:rsidRPr="00C642D9">
        <w:rPr>
          <w:b/>
          <w:sz w:val="24"/>
          <w:szCs w:val="24"/>
        </w:rPr>
        <w:t>4.7</w:t>
      </w:r>
      <w:r w:rsidRPr="00C642D9">
        <w:rPr>
          <w:b/>
          <w:sz w:val="24"/>
          <w:szCs w:val="24"/>
        </w:rPr>
        <w:tab/>
        <w:t xml:space="preserve">Virkning på evnen til at føre motorkøretøj </w:t>
      </w:r>
      <w:r w:rsidR="0071241E" w:rsidRPr="00C642D9">
        <w:rPr>
          <w:b/>
          <w:sz w:val="24"/>
          <w:szCs w:val="24"/>
        </w:rPr>
        <w:t>og</w:t>
      </w:r>
      <w:r w:rsidRPr="00C642D9">
        <w:rPr>
          <w:b/>
          <w:sz w:val="24"/>
          <w:szCs w:val="24"/>
        </w:rPr>
        <w:t xml:space="preserve"> betjene maskiner</w:t>
      </w:r>
    </w:p>
    <w:p w14:paraId="64676B7A" w14:textId="77777777" w:rsidR="006B5942" w:rsidRDefault="006B5942" w:rsidP="00AF0671">
      <w:pPr>
        <w:ind w:left="851"/>
        <w:rPr>
          <w:sz w:val="24"/>
          <w:szCs w:val="24"/>
        </w:rPr>
      </w:pPr>
      <w:r>
        <w:rPr>
          <w:sz w:val="24"/>
          <w:szCs w:val="24"/>
        </w:rPr>
        <w:t>Ikke mærkning.</w:t>
      </w:r>
    </w:p>
    <w:p w14:paraId="765FAD22" w14:textId="3044817F" w:rsidR="00823A06" w:rsidRPr="00C642D9" w:rsidRDefault="00823A06" w:rsidP="00AF0671">
      <w:pPr>
        <w:ind w:left="851"/>
        <w:rPr>
          <w:sz w:val="24"/>
          <w:szCs w:val="24"/>
        </w:rPr>
      </w:pPr>
      <w:r w:rsidRPr="00C642D9">
        <w:rPr>
          <w:sz w:val="24"/>
          <w:szCs w:val="24"/>
        </w:rPr>
        <w:t xml:space="preserve">Nogle patienter kan opleve svimmelhed, </w:t>
      </w:r>
      <w:proofErr w:type="spellStart"/>
      <w:r w:rsidRPr="00C642D9">
        <w:rPr>
          <w:sz w:val="24"/>
          <w:szCs w:val="24"/>
        </w:rPr>
        <w:t>vertigo</w:t>
      </w:r>
      <w:proofErr w:type="spellEnd"/>
      <w:r w:rsidRPr="00C642D9">
        <w:rPr>
          <w:sz w:val="24"/>
          <w:szCs w:val="24"/>
        </w:rPr>
        <w:t xml:space="preserve">, </w:t>
      </w:r>
      <w:proofErr w:type="spellStart"/>
      <w:r w:rsidRPr="00C642D9">
        <w:rPr>
          <w:sz w:val="24"/>
          <w:szCs w:val="24"/>
        </w:rPr>
        <w:t>insomnia</w:t>
      </w:r>
      <w:proofErr w:type="spellEnd"/>
      <w:r w:rsidRPr="00C642D9">
        <w:rPr>
          <w:sz w:val="24"/>
          <w:szCs w:val="24"/>
        </w:rPr>
        <w:t xml:space="preserve">, døsighed, udmattelse og synsforstyrrelser eller depression ved brug af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 Hvis patienter oplever disse eller lignende bivirkninger, må de ikke føre motorkøretøj eller betjene maskiner.</w:t>
      </w:r>
    </w:p>
    <w:p w14:paraId="73199B52" w14:textId="77777777" w:rsidR="009260DE" w:rsidRPr="00C642D9" w:rsidRDefault="009260DE" w:rsidP="009260DE">
      <w:pPr>
        <w:tabs>
          <w:tab w:val="left" w:pos="851"/>
        </w:tabs>
        <w:ind w:left="851"/>
        <w:rPr>
          <w:sz w:val="24"/>
          <w:szCs w:val="24"/>
        </w:rPr>
      </w:pPr>
    </w:p>
    <w:p w14:paraId="38687D7E" w14:textId="77777777" w:rsidR="009260DE" w:rsidRPr="00C642D9" w:rsidRDefault="009260DE" w:rsidP="009260DE">
      <w:pPr>
        <w:tabs>
          <w:tab w:val="left" w:pos="851"/>
        </w:tabs>
        <w:ind w:left="851" w:hanging="851"/>
        <w:rPr>
          <w:b/>
          <w:sz w:val="24"/>
          <w:szCs w:val="24"/>
        </w:rPr>
      </w:pPr>
      <w:r w:rsidRPr="00C642D9">
        <w:rPr>
          <w:b/>
          <w:sz w:val="24"/>
          <w:szCs w:val="24"/>
        </w:rPr>
        <w:t>4.8</w:t>
      </w:r>
      <w:r w:rsidRPr="00C642D9">
        <w:rPr>
          <w:b/>
          <w:sz w:val="24"/>
          <w:szCs w:val="24"/>
        </w:rPr>
        <w:tab/>
        <w:t>Bivirkninger</w:t>
      </w:r>
    </w:p>
    <w:p w14:paraId="5A254BA9" w14:textId="6E932100" w:rsidR="00823A06" w:rsidRPr="00C642D9" w:rsidRDefault="00823A06" w:rsidP="00AF0671">
      <w:pPr>
        <w:ind w:left="851"/>
        <w:rPr>
          <w:sz w:val="24"/>
          <w:szCs w:val="24"/>
        </w:rPr>
      </w:pPr>
      <w:r w:rsidRPr="00C642D9">
        <w:rPr>
          <w:sz w:val="24"/>
          <w:szCs w:val="24"/>
        </w:rPr>
        <w:t xml:space="preserve">Bivirkningerne er hovedsageligt forbundet med </w:t>
      </w:r>
      <w:proofErr w:type="spellStart"/>
      <w:r w:rsidRPr="00C642D9">
        <w:rPr>
          <w:sz w:val="24"/>
          <w:szCs w:val="24"/>
        </w:rPr>
        <w:t>naproxens</w:t>
      </w:r>
      <w:proofErr w:type="spellEnd"/>
      <w:r w:rsidRPr="00C642D9">
        <w:rPr>
          <w:sz w:val="24"/>
          <w:szCs w:val="24"/>
        </w:rPr>
        <w:t xml:space="preserve"> farmakologiske virkning på </w:t>
      </w:r>
      <w:proofErr w:type="spellStart"/>
      <w:r w:rsidRPr="00C642D9">
        <w:rPr>
          <w:sz w:val="24"/>
          <w:szCs w:val="24"/>
        </w:rPr>
        <w:t>prostaglandinsyntesen</w:t>
      </w:r>
      <w:proofErr w:type="spellEnd"/>
      <w:r w:rsidRPr="00C642D9">
        <w:rPr>
          <w:sz w:val="24"/>
          <w:szCs w:val="24"/>
        </w:rPr>
        <w:t xml:space="preserve">. </w:t>
      </w:r>
      <w:proofErr w:type="spellStart"/>
      <w:r w:rsidRPr="00C642D9">
        <w:rPr>
          <w:sz w:val="24"/>
          <w:szCs w:val="24"/>
        </w:rPr>
        <w:t>Gastrointestinale</w:t>
      </w:r>
      <w:proofErr w:type="spellEnd"/>
      <w:r w:rsidRPr="00C642D9">
        <w:rPr>
          <w:sz w:val="24"/>
          <w:szCs w:val="24"/>
        </w:rPr>
        <w:t xml:space="preserve"> bivirkninger, såsom dyspepsi, mavesmerter og kvalme, er de hyppigst indberettede bivirkninger.</w:t>
      </w:r>
    </w:p>
    <w:p w14:paraId="63D47CB7" w14:textId="77777777" w:rsidR="00823A06" w:rsidRPr="00C642D9" w:rsidRDefault="00823A06" w:rsidP="00AF0671">
      <w:pPr>
        <w:ind w:left="851"/>
        <w:rPr>
          <w:sz w:val="24"/>
          <w:szCs w:val="24"/>
        </w:rPr>
      </w:pPr>
      <w:r w:rsidRPr="00C642D9">
        <w:rPr>
          <w:sz w:val="24"/>
          <w:szCs w:val="24"/>
        </w:rPr>
        <w:t xml:space="preserve">Bivirkningerne er sammensat i overensstemmelse med </w:t>
      </w:r>
      <w:proofErr w:type="spellStart"/>
      <w:r w:rsidRPr="00C642D9">
        <w:rPr>
          <w:sz w:val="24"/>
          <w:szCs w:val="24"/>
        </w:rPr>
        <w:t>MedDRA</w:t>
      </w:r>
      <w:proofErr w:type="spellEnd"/>
      <w:r w:rsidRPr="00C642D9">
        <w:rPr>
          <w:sz w:val="24"/>
          <w:szCs w:val="24"/>
        </w:rPr>
        <w:t xml:space="preserve"> systemorganklasse og hyppighed. Følgende hyppighedskategorier er blevet benyttet:</w:t>
      </w:r>
    </w:p>
    <w:p w14:paraId="69C16F04" w14:textId="77777777" w:rsidR="00823A06" w:rsidRPr="00C642D9" w:rsidRDefault="00823A06" w:rsidP="00AF0671">
      <w:pPr>
        <w:ind w:left="851"/>
        <w:rPr>
          <w:sz w:val="24"/>
          <w:szCs w:val="24"/>
        </w:rPr>
      </w:pPr>
      <w:r w:rsidRPr="00C642D9">
        <w:rPr>
          <w:sz w:val="24"/>
          <w:szCs w:val="24"/>
        </w:rPr>
        <w:t>Meget almindelig (&gt;1/10), almindelig (&gt;1/100 til &lt;1/10), ikke almindelig (&gt;1/1.000 til &lt;1/100), sjælden (&gt;1/10.000 til &lt;1/1.000), meget sjælden (&lt;1/10.000), ikke kendt.</w:t>
      </w:r>
    </w:p>
    <w:p w14:paraId="3CCCD3EE" w14:textId="77777777" w:rsidR="00823A06" w:rsidRPr="00C642D9" w:rsidRDefault="00823A06" w:rsidP="00AF0671">
      <w:pPr>
        <w:ind w:left="851"/>
        <w:rPr>
          <w:sz w:val="24"/>
          <w:szCs w:val="24"/>
        </w:rPr>
      </w:pPr>
    </w:p>
    <w:tbl>
      <w:tblPr>
        <w:tblStyle w:val="Tabel-Gitter"/>
        <w:tblW w:w="5000" w:type="pct"/>
        <w:tblInd w:w="0" w:type="dxa"/>
        <w:tblLook w:val="04A0" w:firstRow="1" w:lastRow="0" w:firstColumn="1" w:lastColumn="0" w:noHBand="0" w:noVBand="1"/>
      </w:tblPr>
      <w:tblGrid>
        <w:gridCol w:w="2856"/>
        <w:gridCol w:w="1806"/>
        <w:gridCol w:w="4966"/>
      </w:tblGrid>
      <w:tr w:rsidR="00E613D1" w14:paraId="17A7DCA4" w14:textId="77777777" w:rsidTr="00E613D1">
        <w:tc>
          <w:tcPr>
            <w:tcW w:w="1483" w:type="pct"/>
            <w:tcBorders>
              <w:top w:val="single" w:sz="4" w:space="0" w:color="auto"/>
              <w:left w:val="single" w:sz="4" w:space="0" w:color="auto"/>
              <w:bottom w:val="single" w:sz="4" w:space="0" w:color="auto"/>
              <w:right w:val="single" w:sz="4" w:space="0" w:color="auto"/>
            </w:tcBorders>
            <w:hideMark/>
          </w:tcPr>
          <w:p w14:paraId="771A0226" w14:textId="77777777" w:rsidR="00E613D1" w:rsidRPr="00E613D1" w:rsidRDefault="00E613D1" w:rsidP="00E613D1">
            <w:pPr>
              <w:keepNext/>
              <w:autoSpaceDE w:val="0"/>
              <w:autoSpaceDN w:val="0"/>
              <w:adjustRightInd w:val="0"/>
              <w:rPr>
                <w:b/>
                <w:sz w:val="24"/>
                <w:szCs w:val="24"/>
                <w:lang w:val="da-DK"/>
              </w:rPr>
            </w:pPr>
            <w:r w:rsidRPr="00E613D1">
              <w:rPr>
                <w:b/>
                <w:sz w:val="24"/>
                <w:szCs w:val="24"/>
                <w:lang w:val="da-DK"/>
              </w:rPr>
              <w:lastRenderedPageBreak/>
              <w:t>Systemorganklasse</w:t>
            </w:r>
          </w:p>
        </w:tc>
        <w:tc>
          <w:tcPr>
            <w:tcW w:w="938" w:type="pct"/>
            <w:tcBorders>
              <w:top w:val="single" w:sz="4" w:space="0" w:color="auto"/>
              <w:left w:val="single" w:sz="4" w:space="0" w:color="auto"/>
              <w:bottom w:val="single" w:sz="4" w:space="0" w:color="auto"/>
              <w:right w:val="single" w:sz="4" w:space="0" w:color="auto"/>
            </w:tcBorders>
            <w:hideMark/>
          </w:tcPr>
          <w:p w14:paraId="3BD15CCC" w14:textId="77777777" w:rsidR="00E613D1" w:rsidRPr="00E613D1" w:rsidRDefault="00E613D1">
            <w:pPr>
              <w:autoSpaceDE w:val="0"/>
              <w:autoSpaceDN w:val="0"/>
              <w:adjustRightInd w:val="0"/>
              <w:rPr>
                <w:b/>
                <w:sz w:val="24"/>
                <w:szCs w:val="24"/>
                <w:lang w:val="da-DK"/>
              </w:rPr>
            </w:pPr>
            <w:r w:rsidRPr="00E613D1">
              <w:rPr>
                <w:b/>
                <w:sz w:val="24"/>
                <w:szCs w:val="24"/>
                <w:lang w:val="da-DK"/>
              </w:rPr>
              <w:t>Hyppighed</w:t>
            </w:r>
          </w:p>
        </w:tc>
        <w:tc>
          <w:tcPr>
            <w:tcW w:w="2579" w:type="pct"/>
            <w:tcBorders>
              <w:top w:val="single" w:sz="4" w:space="0" w:color="auto"/>
              <w:left w:val="single" w:sz="4" w:space="0" w:color="auto"/>
              <w:bottom w:val="single" w:sz="4" w:space="0" w:color="auto"/>
              <w:right w:val="single" w:sz="4" w:space="0" w:color="auto"/>
            </w:tcBorders>
            <w:hideMark/>
          </w:tcPr>
          <w:p w14:paraId="69E1D4A6" w14:textId="77777777" w:rsidR="00E613D1" w:rsidRPr="00E613D1" w:rsidRDefault="00E613D1">
            <w:pPr>
              <w:autoSpaceDE w:val="0"/>
              <w:autoSpaceDN w:val="0"/>
              <w:adjustRightInd w:val="0"/>
              <w:rPr>
                <w:b/>
                <w:sz w:val="24"/>
                <w:szCs w:val="24"/>
                <w:lang w:val="da-DK"/>
              </w:rPr>
            </w:pPr>
            <w:r w:rsidRPr="00E613D1">
              <w:rPr>
                <w:b/>
                <w:sz w:val="24"/>
                <w:szCs w:val="24"/>
                <w:lang w:val="da-DK"/>
              </w:rPr>
              <w:t>Bivirkninger</w:t>
            </w:r>
          </w:p>
        </w:tc>
      </w:tr>
      <w:tr w:rsidR="00E613D1" w:rsidRPr="00E613D1" w14:paraId="469DD516" w14:textId="77777777" w:rsidTr="00E613D1">
        <w:tc>
          <w:tcPr>
            <w:tcW w:w="1483" w:type="pct"/>
            <w:tcBorders>
              <w:top w:val="single" w:sz="4" w:space="0" w:color="auto"/>
              <w:left w:val="single" w:sz="4" w:space="0" w:color="auto"/>
              <w:bottom w:val="single" w:sz="4" w:space="0" w:color="auto"/>
              <w:right w:val="single" w:sz="4" w:space="0" w:color="auto"/>
            </w:tcBorders>
            <w:hideMark/>
          </w:tcPr>
          <w:p w14:paraId="1DC84E7B" w14:textId="77777777" w:rsidR="00E613D1" w:rsidRPr="00E613D1" w:rsidRDefault="00E613D1">
            <w:pPr>
              <w:autoSpaceDE w:val="0"/>
              <w:autoSpaceDN w:val="0"/>
              <w:adjustRightInd w:val="0"/>
              <w:rPr>
                <w:sz w:val="24"/>
                <w:szCs w:val="24"/>
                <w:lang w:val="da-DK"/>
              </w:rPr>
            </w:pPr>
            <w:r w:rsidRPr="00E613D1">
              <w:rPr>
                <w:sz w:val="24"/>
                <w:szCs w:val="24"/>
                <w:lang w:val="da-DK"/>
              </w:rPr>
              <w:t>Blod og lymfesystem</w:t>
            </w:r>
          </w:p>
        </w:tc>
        <w:tc>
          <w:tcPr>
            <w:tcW w:w="938" w:type="pct"/>
            <w:tcBorders>
              <w:top w:val="single" w:sz="4" w:space="0" w:color="auto"/>
              <w:left w:val="single" w:sz="4" w:space="0" w:color="auto"/>
              <w:bottom w:val="single" w:sz="4" w:space="0" w:color="auto"/>
              <w:right w:val="single" w:sz="4" w:space="0" w:color="auto"/>
            </w:tcBorders>
            <w:hideMark/>
          </w:tcPr>
          <w:p w14:paraId="2877826D"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0BD35CDA"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Trombocytopeni</w:t>
            </w:r>
            <w:proofErr w:type="spellEnd"/>
            <w:r w:rsidRPr="00E613D1">
              <w:rPr>
                <w:sz w:val="24"/>
                <w:szCs w:val="24"/>
                <w:lang w:val="da-DK"/>
              </w:rPr>
              <w:t xml:space="preserve">, </w:t>
            </w:r>
            <w:proofErr w:type="spellStart"/>
            <w:r w:rsidRPr="00E613D1">
              <w:rPr>
                <w:sz w:val="24"/>
                <w:szCs w:val="24"/>
                <w:lang w:val="da-DK"/>
              </w:rPr>
              <w:t>granulocytopeni</w:t>
            </w:r>
            <w:proofErr w:type="spellEnd"/>
            <w:r w:rsidRPr="00E613D1">
              <w:rPr>
                <w:sz w:val="24"/>
                <w:szCs w:val="24"/>
                <w:lang w:val="da-DK"/>
              </w:rPr>
              <w:t xml:space="preserve">, </w:t>
            </w:r>
            <w:proofErr w:type="spellStart"/>
            <w:r w:rsidRPr="00E613D1">
              <w:rPr>
                <w:sz w:val="24"/>
                <w:szCs w:val="24"/>
                <w:lang w:val="da-DK"/>
              </w:rPr>
              <w:t>leukopeni</w:t>
            </w:r>
            <w:proofErr w:type="spellEnd"/>
            <w:r w:rsidRPr="00E613D1">
              <w:rPr>
                <w:sz w:val="24"/>
                <w:szCs w:val="24"/>
                <w:lang w:val="da-DK"/>
              </w:rPr>
              <w:t xml:space="preserve">, </w:t>
            </w:r>
            <w:proofErr w:type="spellStart"/>
            <w:r w:rsidRPr="00E613D1">
              <w:rPr>
                <w:sz w:val="24"/>
                <w:szCs w:val="24"/>
                <w:lang w:val="da-DK"/>
              </w:rPr>
              <w:t>aplastisk</w:t>
            </w:r>
            <w:proofErr w:type="spellEnd"/>
            <w:r w:rsidRPr="00E613D1">
              <w:rPr>
                <w:sz w:val="24"/>
                <w:szCs w:val="24"/>
                <w:lang w:val="da-DK"/>
              </w:rPr>
              <w:t xml:space="preserve"> og </w:t>
            </w:r>
            <w:proofErr w:type="spellStart"/>
            <w:r w:rsidRPr="00E613D1">
              <w:rPr>
                <w:sz w:val="24"/>
                <w:szCs w:val="24"/>
                <w:lang w:val="da-DK"/>
              </w:rPr>
              <w:t>hæmolytisk</w:t>
            </w:r>
            <w:proofErr w:type="spellEnd"/>
            <w:r w:rsidRPr="00E613D1">
              <w:rPr>
                <w:sz w:val="24"/>
                <w:szCs w:val="24"/>
                <w:lang w:val="da-DK"/>
              </w:rPr>
              <w:t xml:space="preserve"> anæmi, </w:t>
            </w:r>
            <w:proofErr w:type="spellStart"/>
            <w:r w:rsidRPr="00E613D1">
              <w:rPr>
                <w:sz w:val="24"/>
                <w:szCs w:val="24"/>
                <w:lang w:val="da-DK"/>
              </w:rPr>
              <w:t>agranulocytose</w:t>
            </w:r>
            <w:proofErr w:type="spellEnd"/>
          </w:p>
        </w:tc>
      </w:tr>
      <w:tr w:rsidR="00E613D1" w14:paraId="2886E969" w14:textId="77777777" w:rsidTr="00E613D1">
        <w:tc>
          <w:tcPr>
            <w:tcW w:w="1483" w:type="pct"/>
            <w:tcBorders>
              <w:top w:val="single" w:sz="4" w:space="0" w:color="auto"/>
              <w:left w:val="single" w:sz="4" w:space="0" w:color="auto"/>
              <w:bottom w:val="single" w:sz="4" w:space="0" w:color="auto"/>
              <w:right w:val="single" w:sz="4" w:space="0" w:color="auto"/>
            </w:tcBorders>
            <w:hideMark/>
          </w:tcPr>
          <w:p w14:paraId="3004882E" w14:textId="77777777" w:rsidR="00E613D1" w:rsidRPr="00E613D1" w:rsidRDefault="00E613D1">
            <w:pPr>
              <w:autoSpaceDE w:val="0"/>
              <w:autoSpaceDN w:val="0"/>
              <w:adjustRightInd w:val="0"/>
              <w:rPr>
                <w:sz w:val="24"/>
                <w:szCs w:val="24"/>
                <w:lang w:val="da-DK"/>
              </w:rPr>
            </w:pPr>
            <w:r w:rsidRPr="00E613D1">
              <w:rPr>
                <w:sz w:val="24"/>
                <w:szCs w:val="24"/>
                <w:lang w:val="da-DK"/>
              </w:rPr>
              <w:t>Metabolisme og ernæring</w:t>
            </w:r>
          </w:p>
        </w:tc>
        <w:tc>
          <w:tcPr>
            <w:tcW w:w="938" w:type="pct"/>
            <w:tcBorders>
              <w:top w:val="single" w:sz="4" w:space="0" w:color="auto"/>
              <w:left w:val="single" w:sz="4" w:space="0" w:color="auto"/>
              <w:bottom w:val="single" w:sz="4" w:space="0" w:color="auto"/>
              <w:right w:val="single" w:sz="4" w:space="0" w:color="auto"/>
            </w:tcBorders>
            <w:hideMark/>
          </w:tcPr>
          <w:p w14:paraId="38E928B9"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63CC1D24"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Hyperkaliæmi</w:t>
            </w:r>
            <w:proofErr w:type="spellEnd"/>
          </w:p>
        </w:tc>
      </w:tr>
      <w:tr w:rsidR="00E613D1" w14:paraId="7E852091"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5AB53A3C" w14:textId="77777777" w:rsidR="00E613D1" w:rsidRPr="00E613D1" w:rsidRDefault="00E613D1">
            <w:pPr>
              <w:autoSpaceDE w:val="0"/>
              <w:autoSpaceDN w:val="0"/>
              <w:adjustRightInd w:val="0"/>
              <w:rPr>
                <w:sz w:val="24"/>
                <w:szCs w:val="24"/>
                <w:lang w:val="da-DK"/>
              </w:rPr>
            </w:pPr>
            <w:r w:rsidRPr="00E613D1">
              <w:rPr>
                <w:sz w:val="24"/>
                <w:szCs w:val="24"/>
                <w:lang w:val="da-DK"/>
              </w:rPr>
              <w:t>Psykiske forstyrrelser</w:t>
            </w:r>
          </w:p>
        </w:tc>
        <w:tc>
          <w:tcPr>
            <w:tcW w:w="938" w:type="pct"/>
            <w:tcBorders>
              <w:top w:val="single" w:sz="4" w:space="0" w:color="auto"/>
              <w:left w:val="single" w:sz="4" w:space="0" w:color="auto"/>
              <w:bottom w:val="single" w:sz="4" w:space="0" w:color="auto"/>
              <w:right w:val="single" w:sz="4" w:space="0" w:color="auto"/>
            </w:tcBorders>
            <w:hideMark/>
          </w:tcPr>
          <w:p w14:paraId="7587E882"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79EFC5D3" w14:textId="77777777" w:rsidR="00E613D1" w:rsidRPr="00E613D1" w:rsidRDefault="00E613D1">
            <w:pPr>
              <w:autoSpaceDE w:val="0"/>
              <w:autoSpaceDN w:val="0"/>
              <w:adjustRightInd w:val="0"/>
              <w:rPr>
                <w:sz w:val="24"/>
                <w:szCs w:val="24"/>
                <w:lang w:val="da-DK"/>
              </w:rPr>
            </w:pPr>
            <w:r w:rsidRPr="00E613D1">
              <w:rPr>
                <w:sz w:val="24"/>
                <w:szCs w:val="24"/>
                <w:lang w:val="da-DK"/>
              </w:rPr>
              <w:t>Søvnbesvær, koncentrationsbesvær</w:t>
            </w:r>
          </w:p>
        </w:tc>
      </w:tr>
      <w:tr w:rsidR="00E613D1" w14:paraId="1B989850"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543F50B0"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1C074D13"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5F24A346" w14:textId="77777777" w:rsidR="00E613D1" w:rsidRPr="00E613D1" w:rsidRDefault="00E613D1">
            <w:pPr>
              <w:autoSpaceDE w:val="0"/>
              <w:autoSpaceDN w:val="0"/>
              <w:adjustRightInd w:val="0"/>
              <w:rPr>
                <w:sz w:val="24"/>
                <w:szCs w:val="24"/>
                <w:lang w:val="da-DK"/>
              </w:rPr>
            </w:pPr>
            <w:r w:rsidRPr="00E613D1">
              <w:rPr>
                <w:sz w:val="24"/>
                <w:szCs w:val="24"/>
                <w:lang w:val="da-DK"/>
              </w:rPr>
              <w:t>Kognitive forstyrrelser, depression, mareridt, mindre angst, myalgi</w:t>
            </w:r>
          </w:p>
        </w:tc>
      </w:tr>
      <w:tr w:rsidR="00E613D1" w14:paraId="646EF379" w14:textId="77777777" w:rsidTr="00E613D1">
        <w:tc>
          <w:tcPr>
            <w:tcW w:w="1483" w:type="pct"/>
            <w:tcBorders>
              <w:top w:val="single" w:sz="4" w:space="0" w:color="auto"/>
              <w:left w:val="single" w:sz="4" w:space="0" w:color="auto"/>
              <w:bottom w:val="single" w:sz="4" w:space="0" w:color="auto"/>
              <w:right w:val="single" w:sz="4" w:space="0" w:color="auto"/>
            </w:tcBorders>
            <w:hideMark/>
          </w:tcPr>
          <w:p w14:paraId="4817ED69" w14:textId="77777777" w:rsidR="00E613D1" w:rsidRPr="00E613D1" w:rsidRDefault="00E613D1">
            <w:pPr>
              <w:autoSpaceDE w:val="0"/>
              <w:autoSpaceDN w:val="0"/>
              <w:adjustRightInd w:val="0"/>
              <w:rPr>
                <w:sz w:val="24"/>
                <w:szCs w:val="24"/>
                <w:lang w:val="da-DK"/>
              </w:rPr>
            </w:pPr>
            <w:r w:rsidRPr="00E613D1">
              <w:rPr>
                <w:sz w:val="24"/>
                <w:szCs w:val="24"/>
                <w:lang w:val="da-DK"/>
              </w:rPr>
              <w:t>Nervesystemet</w:t>
            </w:r>
          </w:p>
        </w:tc>
        <w:tc>
          <w:tcPr>
            <w:tcW w:w="938" w:type="pct"/>
            <w:tcBorders>
              <w:top w:val="single" w:sz="4" w:space="0" w:color="auto"/>
              <w:left w:val="single" w:sz="4" w:space="0" w:color="auto"/>
              <w:bottom w:val="single" w:sz="4" w:space="0" w:color="auto"/>
              <w:right w:val="single" w:sz="4" w:space="0" w:color="auto"/>
            </w:tcBorders>
            <w:hideMark/>
          </w:tcPr>
          <w:p w14:paraId="58FB9F66"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481EE61E" w14:textId="77777777" w:rsidR="00E613D1" w:rsidRPr="00E613D1" w:rsidRDefault="00E613D1">
            <w:pPr>
              <w:autoSpaceDE w:val="0"/>
              <w:autoSpaceDN w:val="0"/>
              <w:adjustRightInd w:val="0"/>
              <w:rPr>
                <w:sz w:val="24"/>
                <w:szCs w:val="24"/>
                <w:lang w:val="da-DK"/>
              </w:rPr>
            </w:pPr>
            <w:r w:rsidRPr="00E613D1">
              <w:rPr>
                <w:sz w:val="24"/>
                <w:szCs w:val="24"/>
                <w:lang w:val="da-DK"/>
              </w:rPr>
              <w:t>Aseptisk meningitis</w:t>
            </w:r>
          </w:p>
        </w:tc>
      </w:tr>
      <w:tr w:rsidR="00E613D1" w14:paraId="12A3BEBB" w14:textId="77777777" w:rsidTr="00E613D1">
        <w:tc>
          <w:tcPr>
            <w:tcW w:w="1483" w:type="pct"/>
            <w:tcBorders>
              <w:top w:val="single" w:sz="4" w:space="0" w:color="auto"/>
              <w:left w:val="single" w:sz="4" w:space="0" w:color="auto"/>
              <w:bottom w:val="single" w:sz="4" w:space="0" w:color="auto"/>
              <w:right w:val="single" w:sz="4" w:space="0" w:color="auto"/>
            </w:tcBorders>
            <w:hideMark/>
          </w:tcPr>
          <w:p w14:paraId="0F7F5C5A" w14:textId="77777777" w:rsidR="00E613D1" w:rsidRPr="00E613D1" w:rsidRDefault="00E613D1">
            <w:pPr>
              <w:autoSpaceDE w:val="0"/>
              <w:autoSpaceDN w:val="0"/>
              <w:adjustRightInd w:val="0"/>
              <w:rPr>
                <w:sz w:val="24"/>
                <w:szCs w:val="24"/>
                <w:lang w:val="da-DK"/>
              </w:rPr>
            </w:pPr>
            <w:r w:rsidRPr="00E613D1">
              <w:rPr>
                <w:sz w:val="24"/>
                <w:szCs w:val="24"/>
                <w:lang w:val="da-DK"/>
              </w:rPr>
              <w:t>Øjne</w:t>
            </w:r>
          </w:p>
        </w:tc>
        <w:tc>
          <w:tcPr>
            <w:tcW w:w="938" w:type="pct"/>
            <w:tcBorders>
              <w:top w:val="single" w:sz="4" w:space="0" w:color="auto"/>
              <w:left w:val="single" w:sz="4" w:space="0" w:color="auto"/>
              <w:bottom w:val="single" w:sz="4" w:space="0" w:color="auto"/>
              <w:right w:val="single" w:sz="4" w:space="0" w:color="auto"/>
            </w:tcBorders>
            <w:hideMark/>
          </w:tcPr>
          <w:p w14:paraId="240691AF"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2B0FA7C3" w14:textId="77777777" w:rsidR="00E613D1" w:rsidRPr="00E613D1" w:rsidRDefault="00E613D1">
            <w:pPr>
              <w:autoSpaceDE w:val="0"/>
              <w:autoSpaceDN w:val="0"/>
              <w:adjustRightInd w:val="0"/>
              <w:rPr>
                <w:sz w:val="24"/>
                <w:szCs w:val="24"/>
                <w:lang w:val="da-DK"/>
              </w:rPr>
            </w:pPr>
            <w:r w:rsidRPr="00E613D1">
              <w:rPr>
                <w:sz w:val="24"/>
                <w:szCs w:val="24"/>
                <w:lang w:val="da-DK"/>
              </w:rPr>
              <w:t>Synsforstyrrelser</w:t>
            </w:r>
          </w:p>
        </w:tc>
      </w:tr>
      <w:tr w:rsidR="00E613D1" w14:paraId="72DEF2EA"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2ED8CC13" w14:textId="77777777" w:rsidR="00E613D1" w:rsidRPr="00E613D1" w:rsidRDefault="00E613D1">
            <w:pPr>
              <w:autoSpaceDE w:val="0"/>
              <w:autoSpaceDN w:val="0"/>
              <w:adjustRightInd w:val="0"/>
              <w:rPr>
                <w:sz w:val="24"/>
                <w:szCs w:val="24"/>
                <w:lang w:val="da-DK"/>
              </w:rPr>
            </w:pPr>
            <w:r w:rsidRPr="00E613D1">
              <w:rPr>
                <w:sz w:val="24"/>
                <w:szCs w:val="24"/>
                <w:lang w:val="da-DK"/>
              </w:rPr>
              <w:t>Øre og labyrint</w:t>
            </w:r>
          </w:p>
        </w:tc>
        <w:tc>
          <w:tcPr>
            <w:tcW w:w="938" w:type="pct"/>
            <w:tcBorders>
              <w:top w:val="single" w:sz="4" w:space="0" w:color="auto"/>
              <w:left w:val="single" w:sz="4" w:space="0" w:color="auto"/>
              <w:bottom w:val="single" w:sz="4" w:space="0" w:color="auto"/>
              <w:right w:val="single" w:sz="4" w:space="0" w:color="auto"/>
            </w:tcBorders>
            <w:hideMark/>
          </w:tcPr>
          <w:p w14:paraId="4E19BAF6"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4C2642D6" w14:textId="77777777" w:rsidR="00E613D1" w:rsidRPr="00E613D1" w:rsidRDefault="00E613D1">
            <w:pPr>
              <w:autoSpaceDE w:val="0"/>
              <w:autoSpaceDN w:val="0"/>
              <w:adjustRightInd w:val="0"/>
              <w:rPr>
                <w:sz w:val="24"/>
                <w:szCs w:val="24"/>
                <w:lang w:val="da-DK"/>
              </w:rPr>
            </w:pPr>
            <w:r w:rsidRPr="00E613D1">
              <w:rPr>
                <w:sz w:val="24"/>
                <w:szCs w:val="24"/>
                <w:lang w:val="da-DK"/>
              </w:rPr>
              <w:t>Tinnitus</w:t>
            </w:r>
          </w:p>
        </w:tc>
      </w:tr>
      <w:tr w:rsidR="00E613D1" w14:paraId="27A54FF9"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6E19FFC7"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76767066"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38C2E3AE" w14:textId="77777777" w:rsidR="00E613D1" w:rsidRPr="00E613D1" w:rsidRDefault="00E613D1">
            <w:pPr>
              <w:autoSpaceDE w:val="0"/>
              <w:autoSpaceDN w:val="0"/>
              <w:adjustRightInd w:val="0"/>
              <w:rPr>
                <w:sz w:val="24"/>
                <w:szCs w:val="24"/>
                <w:lang w:val="da-DK"/>
              </w:rPr>
            </w:pPr>
            <w:r w:rsidRPr="00E613D1">
              <w:rPr>
                <w:sz w:val="24"/>
                <w:szCs w:val="24"/>
                <w:lang w:val="da-DK"/>
              </w:rPr>
              <w:t>Nedsat hørelse</w:t>
            </w:r>
          </w:p>
        </w:tc>
      </w:tr>
      <w:tr w:rsidR="00E613D1" w14:paraId="595AC16B"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0BF9BB0F"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Vaskulære</w:t>
            </w:r>
            <w:proofErr w:type="spellEnd"/>
            <w:r w:rsidRPr="00E613D1">
              <w:rPr>
                <w:sz w:val="24"/>
                <w:szCs w:val="24"/>
                <w:lang w:val="da-DK"/>
              </w:rPr>
              <w:t xml:space="preserve"> sygdomme</w:t>
            </w:r>
          </w:p>
        </w:tc>
        <w:tc>
          <w:tcPr>
            <w:tcW w:w="938" w:type="pct"/>
            <w:tcBorders>
              <w:top w:val="single" w:sz="4" w:space="0" w:color="auto"/>
              <w:left w:val="single" w:sz="4" w:space="0" w:color="auto"/>
              <w:bottom w:val="single" w:sz="4" w:space="0" w:color="auto"/>
              <w:right w:val="single" w:sz="4" w:space="0" w:color="auto"/>
            </w:tcBorders>
            <w:hideMark/>
          </w:tcPr>
          <w:p w14:paraId="0689D963"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71656183"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Væskeretention, </w:t>
            </w:r>
            <w:proofErr w:type="spellStart"/>
            <w:r w:rsidRPr="00E613D1">
              <w:rPr>
                <w:sz w:val="24"/>
                <w:szCs w:val="24"/>
                <w:lang w:val="da-DK"/>
              </w:rPr>
              <w:t>palpitationer</w:t>
            </w:r>
            <w:proofErr w:type="spellEnd"/>
            <w:r w:rsidRPr="00E613D1">
              <w:rPr>
                <w:sz w:val="24"/>
                <w:szCs w:val="24"/>
                <w:lang w:val="da-DK"/>
              </w:rPr>
              <w:t>, ødem</w:t>
            </w:r>
          </w:p>
        </w:tc>
      </w:tr>
      <w:tr w:rsidR="00E613D1" w14:paraId="470A66FC"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09BB1631"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694F13FD"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19BEC7F9"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Vaskulitis</w:t>
            </w:r>
            <w:proofErr w:type="spellEnd"/>
            <w:r w:rsidRPr="00E613D1">
              <w:rPr>
                <w:sz w:val="24"/>
                <w:szCs w:val="24"/>
                <w:lang w:val="da-DK"/>
              </w:rPr>
              <w:t xml:space="preserve">, </w:t>
            </w:r>
            <w:proofErr w:type="spellStart"/>
            <w:r w:rsidRPr="00E613D1">
              <w:rPr>
                <w:sz w:val="24"/>
                <w:szCs w:val="24"/>
                <w:lang w:val="da-DK"/>
              </w:rPr>
              <w:t>kongestivt</w:t>
            </w:r>
            <w:proofErr w:type="spellEnd"/>
            <w:r w:rsidRPr="00E613D1">
              <w:rPr>
                <w:sz w:val="24"/>
                <w:szCs w:val="24"/>
                <w:lang w:val="da-DK"/>
              </w:rPr>
              <w:t xml:space="preserve"> hjertesvigt, hypertension, lungeødem</w:t>
            </w:r>
          </w:p>
        </w:tc>
      </w:tr>
      <w:tr w:rsidR="00E613D1" w14:paraId="5294B602"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751DAEFB"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Luftveje, thorax og </w:t>
            </w:r>
            <w:proofErr w:type="spellStart"/>
            <w:r w:rsidRPr="00E613D1">
              <w:rPr>
                <w:sz w:val="24"/>
                <w:szCs w:val="24"/>
                <w:lang w:val="da-DK"/>
              </w:rPr>
              <w:t>mediastinum</w:t>
            </w:r>
            <w:proofErr w:type="spellEnd"/>
          </w:p>
        </w:tc>
        <w:tc>
          <w:tcPr>
            <w:tcW w:w="938" w:type="pct"/>
            <w:tcBorders>
              <w:top w:val="single" w:sz="4" w:space="0" w:color="auto"/>
              <w:left w:val="single" w:sz="4" w:space="0" w:color="auto"/>
              <w:bottom w:val="single" w:sz="4" w:space="0" w:color="auto"/>
              <w:right w:val="single" w:sz="4" w:space="0" w:color="auto"/>
            </w:tcBorders>
            <w:hideMark/>
          </w:tcPr>
          <w:p w14:paraId="0ECEC06F"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2CB90F82" w14:textId="77777777" w:rsidR="00E613D1" w:rsidRPr="00E613D1" w:rsidRDefault="00E613D1">
            <w:pPr>
              <w:autoSpaceDE w:val="0"/>
              <w:autoSpaceDN w:val="0"/>
              <w:adjustRightInd w:val="0"/>
              <w:rPr>
                <w:sz w:val="24"/>
                <w:szCs w:val="24"/>
                <w:lang w:val="da-DK"/>
              </w:rPr>
            </w:pPr>
            <w:r w:rsidRPr="00E613D1">
              <w:rPr>
                <w:sz w:val="24"/>
                <w:szCs w:val="24"/>
                <w:lang w:val="da-DK"/>
              </w:rPr>
              <w:t>Astma, dyspnø</w:t>
            </w:r>
          </w:p>
        </w:tc>
      </w:tr>
      <w:tr w:rsidR="00E613D1" w14:paraId="4D7FBBA6"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2E174504"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4DBF7F92"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468DEB11"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Eosinofil</w:t>
            </w:r>
            <w:proofErr w:type="spellEnd"/>
            <w:r w:rsidRPr="00E613D1">
              <w:rPr>
                <w:sz w:val="24"/>
                <w:szCs w:val="24"/>
                <w:lang w:val="da-DK"/>
              </w:rPr>
              <w:t xml:space="preserve"> pneumonitis</w:t>
            </w:r>
          </w:p>
        </w:tc>
      </w:tr>
      <w:tr w:rsidR="00E613D1" w14:paraId="13DF99D8"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384EAC4B" w14:textId="77777777" w:rsidR="00E613D1" w:rsidRPr="00E613D1" w:rsidRDefault="00E613D1">
            <w:pPr>
              <w:autoSpaceDE w:val="0"/>
              <w:autoSpaceDN w:val="0"/>
              <w:adjustRightInd w:val="0"/>
              <w:rPr>
                <w:sz w:val="24"/>
                <w:szCs w:val="24"/>
                <w:lang w:val="da-DK"/>
              </w:rPr>
            </w:pPr>
            <w:r w:rsidRPr="00E613D1">
              <w:rPr>
                <w:sz w:val="24"/>
                <w:szCs w:val="24"/>
                <w:lang w:val="da-DK"/>
              </w:rPr>
              <w:t>Mave-tarm-kanalen</w:t>
            </w:r>
          </w:p>
        </w:tc>
        <w:tc>
          <w:tcPr>
            <w:tcW w:w="938" w:type="pct"/>
            <w:tcBorders>
              <w:top w:val="single" w:sz="4" w:space="0" w:color="auto"/>
              <w:left w:val="single" w:sz="4" w:space="0" w:color="auto"/>
              <w:bottom w:val="single" w:sz="4" w:space="0" w:color="auto"/>
              <w:right w:val="single" w:sz="4" w:space="0" w:color="auto"/>
            </w:tcBorders>
            <w:hideMark/>
          </w:tcPr>
          <w:p w14:paraId="3D347CAF"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21A00B56"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Dyspepsi, </w:t>
            </w:r>
            <w:proofErr w:type="spellStart"/>
            <w:r w:rsidRPr="00E613D1">
              <w:rPr>
                <w:sz w:val="24"/>
                <w:szCs w:val="24"/>
                <w:lang w:val="da-DK"/>
              </w:rPr>
              <w:t>abdominalsmerter</w:t>
            </w:r>
            <w:proofErr w:type="spellEnd"/>
            <w:r w:rsidRPr="00E613D1">
              <w:rPr>
                <w:sz w:val="24"/>
                <w:szCs w:val="24"/>
                <w:lang w:val="da-DK"/>
              </w:rPr>
              <w:t xml:space="preserve">, kvalme, diarré, forstoppelse, halsbrand, </w:t>
            </w:r>
            <w:proofErr w:type="spellStart"/>
            <w:r w:rsidRPr="00E613D1">
              <w:rPr>
                <w:sz w:val="24"/>
                <w:szCs w:val="24"/>
                <w:lang w:val="da-DK"/>
              </w:rPr>
              <w:t>stomatit</w:t>
            </w:r>
            <w:proofErr w:type="spellEnd"/>
          </w:p>
        </w:tc>
      </w:tr>
      <w:tr w:rsidR="00E613D1" w14:paraId="0EA8D74A"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041D9E68"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7F52B253"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22902359"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Gastro</w:t>
            </w:r>
            <w:proofErr w:type="spellEnd"/>
            <w:r w:rsidRPr="00E613D1">
              <w:rPr>
                <w:sz w:val="24"/>
                <w:szCs w:val="24"/>
                <w:lang w:val="da-DK"/>
              </w:rPr>
              <w:t xml:space="preserve"> </w:t>
            </w:r>
            <w:proofErr w:type="spellStart"/>
            <w:r w:rsidRPr="00E613D1">
              <w:rPr>
                <w:sz w:val="24"/>
                <w:szCs w:val="24"/>
                <w:lang w:val="da-DK"/>
              </w:rPr>
              <w:t>intestinal</w:t>
            </w:r>
            <w:proofErr w:type="spellEnd"/>
            <w:r w:rsidRPr="00E613D1">
              <w:rPr>
                <w:sz w:val="24"/>
                <w:szCs w:val="24"/>
                <w:lang w:val="da-DK"/>
              </w:rPr>
              <w:t xml:space="preserve"> blødning, mavesår, ulcerøs </w:t>
            </w:r>
            <w:proofErr w:type="spellStart"/>
            <w:r w:rsidRPr="00E613D1">
              <w:rPr>
                <w:sz w:val="24"/>
                <w:szCs w:val="24"/>
                <w:lang w:val="da-DK"/>
              </w:rPr>
              <w:t>stomatitis</w:t>
            </w:r>
            <w:proofErr w:type="spellEnd"/>
            <w:r w:rsidRPr="00E613D1">
              <w:rPr>
                <w:sz w:val="24"/>
                <w:szCs w:val="24"/>
                <w:lang w:val="da-DK"/>
              </w:rPr>
              <w:t>, gastritis</w:t>
            </w:r>
          </w:p>
        </w:tc>
      </w:tr>
      <w:tr w:rsidR="00E613D1" w14:paraId="2B8C4344"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7E57F012"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0EA1D99A"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7225B48C"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Colitis, perforation, opkastning, </w:t>
            </w:r>
            <w:proofErr w:type="spellStart"/>
            <w:r w:rsidRPr="00E613D1">
              <w:rPr>
                <w:sz w:val="24"/>
                <w:szCs w:val="24"/>
                <w:lang w:val="da-DK"/>
              </w:rPr>
              <w:t>melæna</w:t>
            </w:r>
            <w:proofErr w:type="spellEnd"/>
            <w:r w:rsidRPr="00E613D1">
              <w:rPr>
                <w:sz w:val="24"/>
                <w:szCs w:val="24"/>
                <w:lang w:val="da-DK"/>
              </w:rPr>
              <w:t xml:space="preserve">, </w:t>
            </w:r>
            <w:proofErr w:type="spellStart"/>
            <w:r w:rsidRPr="00E613D1">
              <w:rPr>
                <w:sz w:val="24"/>
                <w:szCs w:val="24"/>
                <w:lang w:val="da-DK"/>
              </w:rPr>
              <w:t>esofagitis</w:t>
            </w:r>
            <w:proofErr w:type="spellEnd"/>
            <w:r w:rsidRPr="00E613D1">
              <w:rPr>
                <w:sz w:val="24"/>
                <w:szCs w:val="24"/>
                <w:lang w:val="da-DK"/>
              </w:rPr>
              <w:t xml:space="preserve">, </w:t>
            </w:r>
            <w:proofErr w:type="spellStart"/>
            <w:r w:rsidRPr="00E613D1">
              <w:rPr>
                <w:sz w:val="24"/>
                <w:szCs w:val="24"/>
                <w:lang w:val="da-DK"/>
              </w:rPr>
              <w:t>pankreatit</w:t>
            </w:r>
            <w:proofErr w:type="spellEnd"/>
            <w:r w:rsidRPr="00E613D1">
              <w:rPr>
                <w:sz w:val="24"/>
                <w:szCs w:val="24"/>
                <w:lang w:val="da-DK"/>
              </w:rPr>
              <w:t xml:space="preserve">, </w:t>
            </w:r>
            <w:proofErr w:type="spellStart"/>
            <w:r w:rsidRPr="00E613D1">
              <w:rPr>
                <w:sz w:val="24"/>
                <w:szCs w:val="24"/>
                <w:lang w:val="da-DK"/>
              </w:rPr>
              <w:t>hæmatemese</w:t>
            </w:r>
            <w:proofErr w:type="spellEnd"/>
            <w:r w:rsidRPr="00E613D1">
              <w:rPr>
                <w:sz w:val="24"/>
                <w:szCs w:val="24"/>
                <w:lang w:val="da-DK"/>
              </w:rPr>
              <w:t xml:space="preserve">, </w:t>
            </w:r>
            <w:proofErr w:type="spellStart"/>
            <w:r w:rsidRPr="00E613D1">
              <w:rPr>
                <w:sz w:val="24"/>
                <w:szCs w:val="24"/>
                <w:lang w:val="da-DK"/>
              </w:rPr>
              <w:t>flatulens</w:t>
            </w:r>
            <w:proofErr w:type="spellEnd"/>
            <w:r w:rsidRPr="00E613D1">
              <w:rPr>
                <w:sz w:val="24"/>
                <w:szCs w:val="24"/>
                <w:lang w:val="da-DK"/>
              </w:rPr>
              <w:t xml:space="preserve">, forværring af ulcerøs </w:t>
            </w:r>
            <w:proofErr w:type="spellStart"/>
            <w:r w:rsidRPr="00E613D1">
              <w:rPr>
                <w:sz w:val="24"/>
                <w:szCs w:val="24"/>
                <w:lang w:val="da-DK"/>
              </w:rPr>
              <w:t>kolit</w:t>
            </w:r>
            <w:proofErr w:type="spellEnd"/>
            <w:r w:rsidRPr="00E613D1">
              <w:rPr>
                <w:sz w:val="24"/>
                <w:szCs w:val="24"/>
                <w:lang w:val="da-DK"/>
              </w:rPr>
              <w:t xml:space="preserve">, forværring af </w:t>
            </w:r>
            <w:proofErr w:type="spellStart"/>
            <w:r w:rsidRPr="00E613D1">
              <w:rPr>
                <w:sz w:val="24"/>
                <w:szCs w:val="24"/>
                <w:lang w:val="da-DK"/>
              </w:rPr>
              <w:t>Crohn’s</w:t>
            </w:r>
            <w:proofErr w:type="spellEnd"/>
            <w:r w:rsidRPr="00E613D1">
              <w:rPr>
                <w:sz w:val="24"/>
                <w:szCs w:val="24"/>
                <w:lang w:val="da-DK"/>
              </w:rPr>
              <w:t xml:space="preserve"> sygdom</w:t>
            </w:r>
          </w:p>
        </w:tc>
      </w:tr>
      <w:tr w:rsidR="00E613D1" w14:paraId="77153CDC"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3EFD4A77" w14:textId="77777777" w:rsidR="00E613D1" w:rsidRPr="00E613D1" w:rsidRDefault="00E613D1">
            <w:pPr>
              <w:autoSpaceDE w:val="0"/>
              <w:autoSpaceDN w:val="0"/>
              <w:adjustRightInd w:val="0"/>
              <w:rPr>
                <w:sz w:val="24"/>
                <w:szCs w:val="24"/>
                <w:lang w:val="da-DK"/>
              </w:rPr>
            </w:pPr>
            <w:r w:rsidRPr="00E613D1">
              <w:rPr>
                <w:sz w:val="24"/>
                <w:szCs w:val="24"/>
                <w:lang w:val="da-DK"/>
              </w:rPr>
              <w:t>Lever og galdeveje</w:t>
            </w:r>
          </w:p>
        </w:tc>
        <w:tc>
          <w:tcPr>
            <w:tcW w:w="938" w:type="pct"/>
            <w:tcBorders>
              <w:top w:val="single" w:sz="4" w:space="0" w:color="auto"/>
              <w:left w:val="single" w:sz="4" w:space="0" w:color="auto"/>
              <w:bottom w:val="single" w:sz="4" w:space="0" w:color="auto"/>
              <w:right w:val="single" w:sz="4" w:space="0" w:color="auto"/>
            </w:tcBorders>
            <w:hideMark/>
          </w:tcPr>
          <w:p w14:paraId="161E8B01"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2CC75BB0" w14:textId="77777777" w:rsidR="00E613D1" w:rsidRPr="00E613D1" w:rsidRDefault="00E613D1">
            <w:pPr>
              <w:autoSpaceDE w:val="0"/>
              <w:autoSpaceDN w:val="0"/>
              <w:adjustRightInd w:val="0"/>
              <w:rPr>
                <w:sz w:val="24"/>
                <w:szCs w:val="24"/>
                <w:lang w:val="da-DK"/>
              </w:rPr>
            </w:pPr>
            <w:r w:rsidRPr="00E613D1">
              <w:rPr>
                <w:sz w:val="24"/>
                <w:szCs w:val="24"/>
                <w:lang w:val="da-DK"/>
              </w:rPr>
              <w:t>Unormal leverfunktion</w:t>
            </w:r>
          </w:p>
        </w:tc>
      </w:tr>
      <w:tr w:rsidR="00E613D1" w14:paraId="5DBD7062"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04CCC088"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3E02D794"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0E152F1F" w14:textId="77777777" w:rsidR="00E613D1" w:rsidRPr="00E613D1" w:rsidRDefault="00E613D1">
            <w:pPr>
              <w:autoSpaceDE w:val="0"/>
              <w:autoSpaceDN w:val="0"/>
              <w:adjustRightInd w:val="0"/>
              <w:rPr>
                <w:sz w:val="24"/>
                <w:szCs w:val="24"/>
                <w:lang w:val="da-DK"/>
              </w:rPr>
            </w:pPr>
            <w:r w:rsidRPr="00E613D1">
              <w:rPr>
                <w:sz w:val="24"/>
                <w:szCs w:val="24"/>
                <w:lang w:val="da-DK"/>
              </w:rPr>
              <w:t>Toksisk hepatitis (i isolerede tilfælde dødelige)</w:t>
            </w:r>
          </w:p>
        </w:tc>
      </w:tr>
      <w:tr w:rsidR="00E613D1" w14:paraId="076677E1"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478D3B50" w14:textId="77777777" w:rsidR="00E613D1" w:rsidRPr="00E613D1" w:rsidRDefault="00E613D1">
            <w:pPr>
              <w:autoSpaceDE w:val="0"/>
              <w:autoSpaceDN w:val="0"/>
              <w:adjustRightInd w:val="0"/>
              <w:rPr>
                <w:sz w:val="24"/>
                <w:szCs w:val="24"/>
                <w:lang w:val="da-DK"/>
              </w:rPr>
            </w:pPr>
            <w:r w:rsidRPr="00E613D1">
              <w:rPr>
                <w:sz w:val="24"/>
                <w:szCs w:val="24"/>
                <w:lang w:val="da-DK"/>
              </w:rPr>
              <w:t>Nyrer og urinveje</w:t>
            </w:r>
          </w:p>
        </w:tc>
        <w:tc>
          <w:tcPr>
            <w:tcW w:w="938" w:type="pct"/>
            <w:tcBorders>
              <w:top w:val="single" w:sz="4" w:space="0" w:color="auto"/>
              <w:left w:val="single" w:sz="4" w:space="0" w:color="auto"/>
              <w:bottom w:val="single" w:sz="4" w:space="0" w:color="auto"/>
              <w:right w:val="single" w:sz="4" w:space="0" w:color="auto"/>
            </w:tcBorders>
            <w:hideMark/>
          </w:tcPr>
          <w:p w14:paraId="1029527E"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1C4E6ADE" w14:textId="77777777" w:rsidR="00E613D1" w:rsidRPr="00E613D1" w:rsidRDefault="00E613D1">
            <w:pPr>
              <w:autoSpaceDE w:val="0"/>
              <w:autoSpaceDN w:val="0"/>
              <w:adjustRightInd w:val="0"/>
              <w:rPr>
                <w:sz w:val="24"/>
                <w:szCs w:val="24"/>
                <w:lang w:val="da-DK"/>
              </w:rPr>
            </w:pPr>
            <w:r w:rsidRPr="00E613D1">
              <w:rPr>
                <w:sz w:val="24"/>
                <w:szCs w:val="24"/>
                <w:lang w:val="da-DK"/>
              </w:rPr>
              <w:t>Unormal nyrefunktion</w:t>
            </w:r>
          </w:p>
        </w:tc>
      </w:tr>
      <w:tr w:rsidR="00E613D1" w14:paraId="7347B140"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0111B32E"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1F13A748"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50053825" w14:textId="77777777" w:rsidR="00E613D1" w:rsidRPr="00E613D1" w:rsidRDefault="00E613D1">
            <w:pPr>
              <w:autoSpaceDE w:val="0"/>
              <w:autoSpaceDN w:val="0"/>
              <w:adjustRightInd w:val="0"/>
              <w:rPr>
                <w:sz w:val="24"/>
                <w:szCs w:val="24"/>
                <w:lang w:val="da-DK"/>
              </w:rPr>
            </w:pPr>
            <w:r w:rsidRPr="00E613D1">
              <w:rPr>
                <w:sz w:val="24"/>
                <w:szCs w:val="24"/>
                <w:lang w:val="da-DK"/>
              </w:rPr>
              <w:t>Hæmaturi</w:t>
            </w:r>
          </w:p>
        </w:tc>
      </w:tr>
      <w:tr w:rsidR="00E613D1" w14:paraId="41DCEFDB" w14:textId="77777777" w:rsidTr="00E613D1">
        <w:tc>
          <w:tcPr>
            <w:tcW w:w="1483" w:type="pct"/>
            <w:vMerge w:val="restart"/>
            <w:tcBorders>
              <w:top w:val="single" w:sz="4" w:space="0" w:color="auto"/>
              <w:left w:val="single" w:sz="4" w:space="0" w:color="auto"/>
              <w:bottom w:val="nil"/>
              <w:right w:val="single" w:sz="4" w:space="0" w:color="auto"/>
            </w:tcBorders>
            <w:hideMark/>
          </w:tcPr>
          <w:p w14:paraId="2067E9A0" w14:textId="77777777" w:rsidR="00E613D1" w:rsidRPr="00E613D1" w:rsidRDefault="00E613D1">
            <w:pPr>
              <w:autoSpaceDE w:val="0"/>
              <w:autoSpaceDN w:val="0"/>
              <w:adjustRightInd w:val="0"/>
              <w:rPr>
                <w:sz w:val="24"/>
                <w:szCs w:val="24"/>
                <w:lang w:val="da-DK"/>
              </w:rPr>
            </w:pPr>
            <w:r w:rsidRPr="00E613D1">
              <w:rPr>
                <w:sz w:val="24"/>
                <w:szCs w:val="24"/>
                <w:lang w:val="da-DK"/>
              </w:rPr>
              <w:t>Hud og subkutane væv</w:t>
            </w:r>
          </w:p>
        </w:tc>
        <w:tc>
          <w:tcPr>
            <w:tcW w:w="938" w:type="pct"/>
            <w:tcBorders>
              <w:top w:val="single" w:sz="4" w:space="0" w:color="auto"/>
              <w:left w:val="single" w:sz="4" w:space="0" w:color="auto"/>
              <w:bottom w:val="single" w:sz="4" w:space="0" w:color="auto"/>
              <w:right w:val="single" w:sz="4" w:space="0" w:color="auto"/>
            </w:tcBorders>
            <w:hideMark/>
          </w:tcPr>
          <w:p w14:paraId="4D7A5EE3"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6A971A68"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Eksantem</w:t>
            </w:r>
            <w:proofErr w:type="spellEnd"/>
            <w:r w:rsidRPr="00E613D1">
              <w:rPr>
                <w:sz w:val="24"/>
                <w:szCs w:val="24"/>
                <w:lang w:val="da-DK"/>
              </w:rPr>
              <w:t>, huderosion</w:t>
            </w:r>
          </w:p>
        </w:tc>
      </w:tr>
      <w:tr w:rsidR="00E613D1" w14:paraId="1B2F529E" w14:textId="77777777" w:rsidTr="00E613D1">
        <w:tc>
          <w:tcPr>
            <w:tcW w:w="0" w:type="auto"/>
            <w:vMerge/>
            <w:tcBorders>
              <w:top w:val="single" w:sz="4" w:space="0" w:color="auto"/>
              <w:left w:val="single" w:sz="4" w:space="0" w:color="auto"/>
              <w:bottom w:val="nil"/>
              <w:right w:val="single" w:sz="4" w:space="0" w:color="auto"/>
            </w:tcBorders>
            <w:vAlign w:val="center"/>
            <w:hideMark/>
          </w:tcPr>
          <w:p w14:paraId="53EA89DC"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67B7ACF0"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0C72623C" w14:textId="77777777" w:rsidR="00E613D1" w:rsidRPr="00E613D1" w:rsidRDefault="00E613D1">
            <w:pPr>
              <w:autoSpaceDE w:val="0"/>
              <w:autoSpaceDN w:val="0"/>
              <w:adjustRightInd w:val="0"/>
              <w:rPr>
                <w:sz w:val="24"/>
                <w:szCs w:val="24"/>
                <w:lang w:val="da-DK"/>
              </w:rPr>
            </w:pPr>
            <w:proofErr w:type="spellStart"/>
            <w:r w:rsidRPr="00E613D1">
              <w:rPr>
                <w:sz w:val="24"/>
                <w:szCs w:val="24"/>
                <w:lang w:val="da-DK"/>
              </w:rPr>
              <w:t>Urticaria</w:t>
            </w:r>
            <w:proofErr w:type="spellEnd"/>
            <w:r w:rsidRPr="00E613D1">
              <w:rPr>
                <w:sz w:val="24"/>
                <w:szCs w:val="24"/>
                <w:lang w:val="da-DK"/>
              </w:rPr>
              <w:t xml:space="preserve">, lysfølsomhed heriblandt </w:t>
            </w:r>
            <w:proofErr w:type="spellStart"/>
            <w:r w:rsidRPr="00E613D1">
              <w:rPr>
                <w:sz w:val="24"/>
                <w:szCs w:val="24"/>
                <w:lang w:val="da-DK"/>
              </w:rPr>
              <w:t>pseudoporfyri</w:t>
            </w:r>
            <w:proofErr w:type="spellEnd"/>
          </w:p>
        </w:tc>
      </w:tr>
      <w:tr w:rsidR="00E613D1" w14:paraId="7E8C6A78" w14:textId="77777777" w:rsidTr="00E613D1">
        <w:tc>
          <w:tcPr>
            <w:tcW w:w="0" w:type="auto"/>
            <w:vMerge/>
            <w:tcBorders>
              <w:top w:val="single" w:sz="4" w:space="0" w:color="auto"/>
              <w:left w:val="single" w:sz="4" w:space="0" w:color="auto"/>
              <w:bottom w:val="nil"/>
              <w:right w:val="single" w:sz="4" w:space="0" w:color="auto"/>
            </w:tcBorders>
            <w:vAlign w:val="center"/>
            <w:hideMark/>
          </w:tcPr>
          <w:p w14:paraId="0181416F"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56B7DE1E"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66D117D6"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Alvorlige </w:t>
            </w:r>
            <w:proofErr w:type="spellStart"/>
            <w:r w:rsidRPr="00E613D1">
              <w:rPr>
                <w:sz w:val="24"/>
                <w:szCs w:val="24"/>
                <w:lang w:val="da-DK"/>
              </w:rPr>
              <w:t>mukokutane</w:t>
            </w:r>
            <w:proofErr w:type="spellEnd"/>
            <w:r w:rsidRPr="00E613D1">
              <w:rPr>
                <w:sz w:val="24"/>
                <w:szCs w:val="24"/>
                <w:lang w:val="da-DK"/>
              </w:rPr>
              <w:t xml:space="preserve"> hudreaktioner såsom Stevens-Johnson syndrom, </w:t>
            </w:r>
            <w:proofErr w:type="spellStart"/>
            <w:r w:rsidRPr="00E613D1">
              <w:rPr>
                <w:sz w:val="24"/>
                <w:szCs w:val="24"/>
                <w:lang w:val="da-DK"/>
              </w:rPr>
              <w:t>angioneurotisk</w:t>
            </w:r>
            <w:proofErr w:type="spellEnd"/>
            <w:r w:rsidRPr="00E613D1">
              <w:rPr>
                <w:sz w:val="24"/>
                <w:szCs w:val="24"/>
                <w:lang w:val="da-DK"/>
              </w:rPr>
              <w:t xml:space="preserve"> ødem, </w:t>
            </w:r>
            <w:proofErr w:type="spellStart"/>
            <w:r w:rsidRPr="00E613D1">
              <w:rPr>
                <w:sz w:val="24"/>
                <w:szCs w:val="24"/>
                <w:lang w:val="da-DK"/>
              </w:rPr>
              <w:t>erythema</w:t>
            </w:r>
            <w:proofErr w:type="spellEnd"/>
            <w:r w:rsidRPr="00E613D1">
              <w:rPr>
                <w:sz w:val="24"/>
                <w:szCs w:val="24"/>
                <w:lang w:val="da-DK"/>
              </w:rPr>
              <w:t xml:space="preserve"> multiforme, toksisk </w:t>
            </w:r>
            <w:proofErr w:type="spellStart"/>
            <w:r w:rsidRPr="00E613D1">
              <w:rPr>
                <w:sz w:val="24"/>
                <w:szCs w:val="24"/>
                <w:lang w:val="da-DK"/>
              </w:rPr>
              <w:t>epidermal</w:t>
            </w:r>
            <w:proofErr w:type="spellEnd"/>
            <w:r w:rsidRPr="00E613D1">
              <w:rPr>
                <w:sz w:val="24"/>
                <w:szCs w:val="24"/>
                <w:lang w:val="da-DK"/>
              </w:rPr>
              <w:t xml:space="preserve"> </w:t>
            </w:r>
            <w:proofErr w:type="spellStart"/>
            <w:r w:rsidRPr="00E613D1">
              <w:rPr>
                <w:sz w:val="24"/>
                <w:szCs w:val="24"/>
                <w:lang w:val="da-DK"/>
              </w:rPr>
              <w:t>nekrolyse</w:t>
            </w:r>
            <w:proofErr w:type="spellEnd"/>
          </w:p>
        </w:tc>
      </w:tr>
      <w:tr w:rsidR="00E613D1" w14:paraId="403EA33A" w14:textId="77777777" w:rsidTr="00E613D1">
        <w:tc>
          <w:tcPr>
            <w:tcW w:w="1483" w:type="pct"/>
            <w:tcBorders>
              <w:top w:val="nil"/>
              <w:left w:val="single" w:sz="4" w:space="0" w:color="auto"/>
              <w:bottom w:val="single" w:sz="4" w:space="0" w:color="auto"/>
              <w:right w:val="single" w:sz="4" w:space="0" w:color="auto"/>
            </w:tcBorders>
            <w:vAlign w:val="center"/>
          </w:tcPr>
          <w:p w14:paraId="6BDD75DA"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29FF1A91" w14:textId="77777777" w:rsidR="00E613D1" w:rsidRPr="00E613D1" w:rsidRDefault="00E613D1">
            <w:pPr>
              <w:autoSpaceDE w:val="0"/>
              <w:autoSpaceDN w:val="0"/>
              <w:adjustRightInd w:val="0"/>
              <w:rPr>
                <w:sz w:val="24"/>
                <w:szCs w:val="24"/>
                <w:lang w:val="da-DK"/>
              </w:rPr>
            </w:pPr>
            <w:r w:rsidRPr="00E613D1">
              <w:rPr>
                <w:sz w:val="24"/>
                <w:szCs w:val="24"/>
                <w:lang w:val="da-DK"/>
              </w:rPr>
              <w:t>Ikke kendt</w:t>
            </w:r>
          </w:p>
        </w:tc>
        <w:tc>
          <w:tcPr>
            <w:tcW w:w="2579" w:type="pct"/>
            <w:tcBorders>
              <w:top w:val="single" w:sz="4" w:space="0" w:color="auto"/>
              <w:left w:val="single" w:sz="4" w:space="0" w:color="auto"/>
              <w:bottom w:val="single" w:sz="4" w:space="0" w:color="auto"/>
              <w:right w:val="single" w:sz="4" w:space="0" w:color="auto"/>
            </w:tcBorders>
            <w:hideMark/>
          </w:tcPr>
          <w:p w14:paraId="3AAAF595" w14:textId="77777777" w:rsidR="00E613D1" w:rsidRPr="00E613D1" w:rsidRDefault="00E613D1">
            <w:pPr>
              <w:autoSpaceDE w:val="0"/>
              <w:autoSpaceDN w:val="0"/>
              <w:adjustRightInd w:val="0"/>
              <w:rPr>
                <w:sz w:val="24"/>
                <w:szCs w:val="24"/>
                <w:lang w:val="da-DK"/>
              </w:rPr>
            </w:pPr>
            <w:r w:rsidRPr="00E613D1">
              <w:rPr>
                <w:sz w:val="24"/>
                <w:szCs w:val="24"/>
                <w:lang w:val="da-DK"/>
              </w:rPr>
              <w:t xml:space="preserve">Lægemiddelreaktion med </w:t>
            </w:r>
            <w:proofErr w:type="spellStart"/>
            <w:r w:rsidRPr="00E613D1">
              <w:rPr>
                <w:sz w:val="24"/>
                <w:szCs w:val="24"/>
                <w:lang w:val="da-DK"/>
              </w:rPr>
              <w:t>eosinofili</w:t>
            </w:r>
            <w:proofErr w:type="spellEnd"/>
            <w:r w:rsidRPr="00E613D1">
              <w:rPr>
                <w:sz w:val="24"/>
                <w:szCs w:val="24"/>
                <w:lang w:val="da-DK"/>
              </w:rPr>
              <w:t xml:space="preserve"> og systemiske symptomer (DRESS) (se pkt. 4.4)</w:t>
            </w:r>
          </w:p>
          <w:p w14:paraId="4B9C24DA" w14:textId="77777777" w:rsidR="00E613D1" w:rsidRPr="00E613D1" w:rsidRDefault="00E613D1">
            <w:pPr>
              <w:autoSpaceDE w:val="0"/>
              <w:autoSpaceDN w:val="0"/>
              <w:adjustRightInd w:val="0"/>
              <w:rPr>
                <w:sz w:val="24"/>
                <w:szCs w:val="24"/>
                <w:lang w:val="da-DK"/>
              </w:rPr>
            </w:pPr>
            <w:r w:rsidRPr="00E613D1">
              <w:rPr>
                <w:sz w:val="24"/>
                <w:szCs w:val="24"/>
                <w:lang w:val="da-DK"/>
              </w:rPr>
              <w:t>fikseret lægemiddeludslæt</w:t>
            </w:r>
          </w:p>
        </w:tc>
      </w:tr>
      <w:tr w:rsidR="00E613D1" w14:paraId="4614483B" w14:textId="77777777" w:rsidTr="00E613D1">
        <w:tc>
          <w:tcPr>
            <w:tcW w:w="1483" w:type="pct"/>
            <w:vMerge w:val="restart"/>
            <w:tcBorders>
              <w:top w:val="single" w:sz="4" w:space="0" w:color="auto"/>
              <w:left w:val="single" w:sz="4" w:space="0" w:color="auto"/>
              <w:bottom w:val="single" w:sz="4" w:space="0" w:color="auto"/>
              <w:right w:val="single" w:sz="4" w:space="0" w:color="auto"/>
            </w:tcBorders>
            <w:hideMark/>
          </w:tcPr>
          <w:p w14:paraId="3E08AE5A" w14:textId="77777777" w:rsidR="00E613D1" w:rsidRPr="00E613D1" w:rsidRDefault="00E613D1">
            <w:pPr>
              <w:autoSpaceDE w:val="0"/>
              <w:autoSpaceDN w:val="0"/>
              <w:adjustRightInd w:val="0"/>
              <w:rPr>
                <w:sz w:val="24"/>
                <w:szCs w:val="24"/>
                <w:lang w:val="da-DK"/>
              </w:rPr>
            </w:pPr>
            <w:r w:rsidRPr="00E613D1">
              <w:rPr>
                <w:sz w:val="24"/>
                <w:szCs w:val="24"/>
                <w:lang w:val="da-DK"/>
              </w:rPr>
              <w:t>Almene symptomer og reaktioner på administrationsstedet</w:t>
            </w:r>
          </w:p>
        </w:tc>
        <w:tc>
          <w:tcPr>
            <w:tcW w:w="938" w:type="pct"/>
            <w:tcBorders>
              <w:top w:val="single" w:sz="4" w:space="0" w:color="auto"/>
              <w:left w:val="single" w:sz="4" w:space="0" w:color="auto"/>
              <w:bottom w:val="single" w:sz="4" w:space="0" w:color="auto"/>
              <w:right w:val="single" w:sz="4" w:space="0" w:color="auto"/>
            </w:tcBorders>
            <w:hideMark/>
          </w:tcPr>
          <w:p w14:paraId="6E159B11" w14:textId="77777777" w:rsidR="00E613D1" w:rsidRPr="00E613D1" w:rsidRDefault="00E613D1">
            <w:pPr>
              <w:autoSpaceDE w:val="0"/>
              <w:autoSpaceDN w:val="0"/>
              <w:adjustRightInd w:val="0"/>
              <w:rPr>
                <w:sz w:val="24"/>
                <w:szCs w:val="24"/>
                <w:lang w:val="da-DK"/>
              </w:rPr>
            </w:pPr>
            <w:r w:rsidRPr="00E613D1">
              <w:rPr>
                <w:sz w:val="24"/>
                <w:szCs w:val="24"/>
                <w:lang w:val="da-DK"/>
              </w:rPr>
              <w:t>Almindelig</w:t>
            </w:r>
          </w:p>
        </w:tc>
        <w:tc>
          <w:tcPr>
            <w:tcW w:w="2579" w:type="pct"/>
            <w:tcBorders>
              <w:top w:val="single" w:sz="4" w:space="0" w:color="auto"/>
              <w:left w:val="single" w:sz="4" w:space="0" w:color="auto"/>
              <w:bottom w:val="single" w:sz="4" w:space="0" w:color="auto"/>
              <w:right w:val="single" w:sz="4" w:space="0" w:color="auto"/>
            </w:tcBorders>
            <w:hideMark/>
          </w:tcPr>
          <w:p w14:paraId="4DEADC5A" w14:textId="77777777" w:rsidR="00E613D1" w:rsidRPr="00E613D1" w:rsidRDefault="00E613D1">
            <w:pPr>
              <w:autoSpaceDE w:val="0"/>
              <w:autoSpaceDN w:val="0"/>
              <w:adjustRightInd w:val="0"/>
              <w:rPr>
                <w:sz w:val="24"/>
                <w:szCs w:val="24"/>
                <w:lang w:val="da-DK"/>
              </w:rPr>
            </w:pPr>
            <w:r w:rsidRPr="00E613D1">
              <w:rPr>
                <w:sz w:val="24"/>
                <w:szCs w:val="24"/>
                <w:lang w:val="da-DK"/>
              </w:rPr>
              <w:t>Døsighed, svimmelhed, hovedpine, tørst og svedtendens</w:t>
            </w:r>
          </w:p>
        </w:tc>
      </w:tr>
      <w:tr w:rsidR="00E613D1" w14:paraId="6303AF96"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1323C99E"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5EFA5F21" w14:textId="77777777" w:rsidR="00E613D1" w:rsidRPr="00E613D1" w:rsidRDefault="00E613D1">
            <w:pPr>
              <w:autoSpaceDE w:val="0"/>
              <w:autoSpaceDN w:val="0"/>
              <w:adjustRightInd w:val="0"/>
              <w:rPr>
                <w:sz w:val="24"/>
                <w:szCs w:val="24"/>
                <w:lang w:val="da-DK"/>
              </w:rPr>
            </w:pPr>
            <w:r w:rsidRPr="00E613D1">
              <w:rPr>
                <w:sz w:val="24"/>
                <w:szCs w:val="24"/>
                <w:lang w:val="da-DK"/>
              </w:rPr>
              <w:t>Ikke almindelig</w:t>
            </w:r>
          </w:p>
        </w:tc>
        <w:tc>
          <w:tcPr>
            <w:tcW w:w="2579" w:type="pct"/>
            <w:tcBorders>
              <w:top w:val="single" w:sz="4" w:space="0" w:color="auto"/>
              <w:left w:val="single" w:sz="4" w:space="0" w:color="auto"/>
              <w:bottom w:val="single" w:sz="4" w:space="0" w:color="auto"/>
              <w:right w:val="single" w:sz="4" w:space="0" w:color="auto"/>
            </w:tcBorders>
            <w:hideMark/>
          </w:tcPr>
          <w:p w14:paraId="46205FB0" w14:textId="77777777" w:rsidR="00E613D1" w:rsidRPr="00E613D1" w:rsidRDefault="00E613D1">
            <w:pPr>
              <w:autoSpaceDE w:val="0"/>
              <w:autoSpaceDN w:val="0"/>
              <w:adjustRightInd w:val="0"/>
              <w:rPr>
                <w:sz w:val="24"/>
                <w:szCs w:val="24"/>
                <w:lang w:val="da-DK"/>
              </w:rPr>
            </w:pPr>
            <w:r w:rsidRPr="00E613D1">
              <w:rPr>
                <w:sz w:val="24"/>
                <w:szCs w:val="24"/>
                <w:lang w:val="da-DK"/>
              </w:rPr>
              <w:t>Hårtab, feber</w:t>
            </w:r>
          </w:p>
        </w:tc>
      </w:tr>
      <w:tr w:rsidR="00E613D1" w14:paraId="0D216D39" w14:textId="77777777" w:rsidTr="00E613D1">
        <w:tc>
          <w:tcPr>
            <w:tcW w:w="0" w:type="auto"/>
            <w:vMerge/>
            <w:tcBorders>
              <w:top w:val="single" w:sz="4" w:space="0" w:color="auto"/>
              <w:left w:val="single" w:sz="4" w:space="0" w:color="auto"/>
              <w:bottom w:val="single" w:sz="4" w:space="0" w:color="auto"/>
              <w:right w:val="single" w:sz="4" w:space="0" w:color="auto"/>
            </w:tcBorders>
            <w:vAlign w:val="center"/>
            <w:hideMark/>
          </w:tcPr>
          <w:p w14:paraId="1F7406BA" w14:textId="77777777" w:rsidR="00E613D1" w:rsidRPr="00E613D1" w:rsidRDefault="00E613D1">
            <w:pPr>
              <w:rPr>
                <w:sz w:val="24"/>
                <w:szCs w:val="24"/>
                <w:lang w:val="da-DK"/>
              </w:rPr>
            </w:pPr>
          </w:p>
        </w:tc>
        <w:tc>
          <w:tcPr>
            <w:tcW w:w="938" w:type="pct"/>
            <w:tcBorders>
              <w:top w:val="single" w:sz="4" w:space="0" w:color="auto"/>
              <w:left w:val="single" w:sz="4" w:space="0" w:color="auto"/>
              <w:bottom w:val="single" w:sz="4" w:space="0" w:color="auto"/>
              <w:right w:val="single" w:sz="4" w:space="0" w:color="auto"/>
            </w:tcBorders>
            <w:hideMark/>
          </w:tcPr>
          <w:p w14:paraId="4132E35D" w14:textId="77777777" w:rsidR="00E613D1" w:rsidRPr="00E613D1" w:rsidRDefault="00E613D1">
            <w:pPr>
              <w:autoSpaceDE w:val="0"/>
              <w:autoSpaceDN w:val="0"/>
              <w:adjustRightInd w:val="0"/>
              <w:rPr>
                <w:sz w:val="24"/>
                <w:szCs w:val="24"/>
                <w:lang w:val="da-DK"/>
              </w:rPr>
            </w:pPr>
            <w:r w:rsidRPr="00E613D1">
              <w:rPr>
                <w:sz w:val="24"/>
                <w:szCs w:val="24"/>
                <w:lang w:val="da-DK"/>
              </w:rPr>
              <w:t>Sjælden</w:t>
            </w:r>
          </w:p>
        </w:tc>
        <w:tc>
          <w:tcPr>
            <w:tcW w:w="2579" w:type="pct"/>
            <w:tcBorders>
              <w:top w:val="single" w:sz="4" w:space="0" w:color="auto"/>
              <w:left w:val="single" w:sz="4" w:space="0" w:color="auto"/>
              <w:bottom w:val="single" w:sz="4" w:space="0" w:color="auto"/>
              <w:right w:val="single" w:sz="4" w:space="0" w:color="auto"/>
            </w:tcBorders>
            <w:hideMark/>
          </w:tcPr>
          <w:p w14:paraId="58493FCC" w14:textId="77777777" w:rsidR="00E613D1" w:rsidRPr="00E613D1" w:rsidRDefault="00E613D1">
            <w:pPr>
              <w:autoSpaceDE w:val="0"/>
              <w:autoSpaceDN w:val="0"/>
              <w:adjustRightInd w:val="0"/>
              <w:rPr>
                <w:sz w:val="24"/>
                <w:szCs w:val="24"/>
                <w:lang w:val="da-DK"/>
              </w:rPr>
            </w:pPr>
            <w:r w:rsidRPr="00E613D1">
              <w:rPr>
                <w:sz w:val="24"/>
                <w:szCs w:val="24"/>
                <w:lang w:val="da-DK"/>
              </w:rPr>
              <w:t>Anafylaksi, krampeanfald, muskelsvaghed</w:t>
            </w:r>
          </w:p>
        </w:tc>
      </w:tr>
    </w:tbl>
    <w:p w14:paraId="32CEC440" w14:textId="77777777" w:rsidR="00823A06" w:rsidRPr="00C642D9" w:rsidRDefault="00823A06" w:rsidP="00823A06">
      <w:pPr>
        <w:autoSpaceDE w:val="0"/>
        <w:autoSpaceDN w:val="0"/>
        <w:adjustRightInd w:val="0"/>
        <w:rPr>
          <w:sz w:val="24"/>
          <w:szCs w:val="24"/>
        </w:rPr>
      </w:pPr>
    </w:p>
    <w:p w14:paraId="414B876B" w14:textId="77777777" w:rsidR="00823A06" w:rsidRPr="00C642D9" w:rsidRDefault="00823A06" w:rsidP="00AF0671">
      <w:pPr>
        <w:ind w:left="851"/>
        <w:rPr>
          <w:sz w:val="24"/>
          <w:szCs w:val="24"/>
        </w:rPr>
      </w:pPr>
      <w:r w:rsidRPr="00C642D9">
        <w:rPr>
          <w:sz w:val="24"/>
          <w:szCs w:val="24"/>
        </w:rPr>
        <w:t xml:space="preserve">Ved tegn på </w:t>
      </w:r>
      <w:proofErr w:type="spellStart"/>
      <w:r w:rsidRPr="00C642D9">
        <w:rPr>
          <w:sz w:val="24"/>
          <w:szCs w:val="24"/>
        </w:rPr>
        <w:t>pseudoporfyri</w:t>
      </w:r>
      <w:proofErr w:type="spellEnd"/>
      <w:r w:rsidRPr="00C642D9">
        <w:rPr>
          <w:sz w:val="24"/>
          <w:szCs w:val="24"/>
        </w:rPr>
        <w:t xml:space="preserve"> skal behandlingen seponeres, og patienten overvåges.</w:t>
      </w:r>
    </w:p>
    <w:p w14:paraId="0996E83E" w14:textId="77777777" w:rsidR="00823A06" w:rsidRPr="00C642D9" w:rsidRDefault="00823A06" w:rsidP="00AF0671">
      <w:pPr>
        <w:ind w:left="851"/>
        <w:rPr>
          <w:sz w:val="24"/>
          <w:szCs w:val="24"/>
        </w:rPr>
      </w:pPr>
      <w:r w:rsidRPr="00C642D9">
        <w:rPr>
          <w:sz w:val="24"/>
          <w:szCs w:val="24"/>
        </w:rPr>
        <w:t>Der er lejlighedsvist indberettet forhøjede levertal for non-</w:t>
      </w:r>
      <w:proofErr w:type="spellStart"/>
      <w:r w:rsidRPr="00C642D9">
        <w:rPr>
          <w:sz w:val="24"/>
          <w:szCs w:val="24"/>
        </w:rPr>
        <w:t>steroide</w:t>
      </w:r>
      <w:proofErr w:type="spellEnd"/>
      <w:r w:rsidRPr="00C642D9">
        <w:rPr>
          <w:sz w:val="24"/>
          <w:szCs w:val="24"/>
        </w:rPr>
        <w:t xml:space="preserve"> antiinflammatoriske lægemidler.</w:t>
      </w:r>
    </w:p>
    <w:p w14:paraId="418A5CC1" w14:textId="69B10C7E" w:rsidR="00823A06" w:rsidRDefault="00823A06" w:rsidP="00E613D1">
      <w:pPr>
        <w:ind w:left="851"/>
        <w:rPr>
          <w:sz w:val="24"/>
          <w:szCs w:val="24"/>
        </w:rPr>
      </w:pPr>
      <w:r w:rsidRPr="00C642D9">
        <w:rPr>
          <w:sz w:val="24"/>
          <w:szCs w:val="24"/>
        </w:rPr>
        <w:t>I sjældne tilfælde opstår der svære hudinfektioner og infektion i blødt væv i forbindelse med skoldkopper.</w:t>
      </w:r>
    </w:p>
    <w:p w14:paraId="48393044" w14:textId="77777777" w:rsidR="00E613D1" w:rsidRPr="00C642D9" w:rsidRDefault="00E613D1" w:rsidP="00E613D1">
      <w:pPr>
        <w:ind w:left="851"/>
        <w:rPr>
          <w:sz w:val="24"/>
          <w:szCs w:val="24"/>
        </w:rPr>
      </w:pPr>
    </w:p>
    <w:p w14:paraId="7415315A" w14:textId="658A38A7" w:rsidR="00823A06" w:rsidRPr="00C642D9" w:rsidRDefault="00823A06" w:rsidP="00AF0671">
      <w:pPr>
        <w:ind w:left="851"/>
        <w:rPr>
          <w:sz w:val="24"/>
          <w:szCs w:val="24"/>
        </w:rPr>
      </w:pPr>
      <w:r w:rsidRPr="00C642D9">
        <w:rPr>
          <w:sz w:val="24"/>
          <w:szCs w:val="24"/>
        </w:rPr>
        <w:lastRenderedPageBreak/>
        <w:t xml:space="preserve">Der er ikke indberettet natriumretention i metaboliske undersøgelser, men det er muligt, at patienter med mistanke om eller verificeret hjertesvigt har større risiko, når de behandles med </w:t>
      </w:r>
      <w:proofErr w:type="spellStart"/>
      <w:r w:rsidRPr="00C642D9">
        <w:rPr>
          <w:sz w:val="24"/>
          <w:szCs w:val="24"/>
        </w:rPr>
        <w:t>Naproxen</w:t>
      </w:r>
      <w:proofErr w:type="spellEnd"/>
      <w:r w:rsidRPr="00C642D9">
        <w:rPr>
          <w:sz w:val="24"/>
          <w:szCs w:val="24"/>
        </w:rPr>
        <w:t xml:space="preserve"> </w:t>
      </w:r>
      <w:r w:rsidR="002F1987">
        <w:rPr>
          <w:sz w:val="24"/>
          <w:szCs w:val="24"/>
        </w:rPr>
        <w:t>"</w:t>
      </w:r>
      <w:proofErr w:type="spellStart"/>
      <w:r w:rsidR="002F1987">
        <w:rPr>
          <w:sz w:val="24"/>
          <w:szCs w:val="24"/>
        </w:rPr>
        <w:t>Accord</w:t>
      </w:r>
      <w:proofErr w:type="spellEnd"/>
      <w:r w:rsidR="002F1987">
        <w:rPr>
          <w:sz w:val="24"/>
          <w:szCs w:val="24"/>
        </w:rPr>
        <w:t>"</w:t>
      </w:r>
      <w:r w:rsidRPr="00C642D9">
        <w:rPr>
          <w:sz w:val="24"/>
          <w:szCs w:val="24"/>
        </w:rPr>
        <w:t>.</w:t>
      </w:r>
    </w:p>
    <w:p w14:paraId="6C133058" w14:textId="77777777" w:rsidR="00823A06" w:rsidRPr="00C642D9" w:rsidRDefault="00823A06" w:rsidP="00AF0671">
      <w:pPr>
        <w:ind w:left="851"/>
        <w:rPr>
          <w:sz w:val="24"/>
          <w:szCs w:val="24"/>
        </w:rPr>
      </w:pPr>
    </w:p>
    <w:p w14:paraId="37329A7A"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hæmmer </w:t>
      </w:r>
      <w:proofErr w:type="spellStart"/>
      <w:r w:rsidRPr="00C642D9">
        <w:rPr>
          <w:sz w:val="24"/>
          <w:szCs w:val="24"/>
        </w:rPr>
        <w:t>trombocytaggregation</w:t>
      </w:r>
      <w:proofErr w:type="spellEnd"/>
      <w:r w:rsidRPr="00C642D9">
        <w:rPr>
          <w:sz w:val="24"/>
          <w:szCs w:val="24"/>
        </w:rPr>
        <w:t xml:space="preserve"> og forlænger blødningstiden.</w:t>
      </w:r>
    </w:p>
    <w:p w14:paraId="2B5D1390" w14:textId="77777777" w:rsidR="00823A06" w:rsidRPr="00C642D9" w:rsidRDefault="00823A06" w:rsidP="00AF0671">
      <w:pPr>
        <w:ind w:left="851"/>
        <w:rPr>
          <w:sz w:val="24"/>
          <w:szCs w:val="24"/>
        </w:rPr>
      </w:pPr>
    </w:p>
    <w:p w14:paraId="7F2F56F0" w14:textId="6C9886AB" w:rsidR="00823A06" w:rsidRPr="00C642D9" w:rsidRDefault="00823A06" w:rsidP="00AF0671">
      <w:pPr>
        <w:ind w:left="851"/>
        <w:rPr>
          <w:sz w:val="24"/>
          <w:szCs w:val="24"/>
        </w:rPr>
      </w:pPr>
      <w:proofErr w:type="spellStart"/>
      <w:r w:rsidRPr="00C642D9">
        <w:rPr>
          <w:sz w:val="24"/>
          <w:szCs w:val="24"/>
        </w:rPr>
        <w:t>Gastroduodenal</w:t>
      </w:r>
      <w:proofErr w:type="spellEnd"/>
      <w:r w:rsidRPr="00C642D9">
        <w:rPr>
          <w:sz w:val="24"/>
          <w:szCs w:val="24"/>
        </w:rPr>
        <w:t xml:space="preserve"> ulcus, perforering eller </w:t>
      </w:r>
      <w:proofErr w:type="spellStart"/>
      <w:r w:rsidRPr="00C642D9">
        <w:rPr>
          <w:sz w:val="24"/>
          <w:szCs w:val="24"/>
        </w:rPr>
        <w:t>gastrointestinal</w:t>
      </w:r>
      <w:proofErr w:type="spellEnd"/>
      <w:r w:rsidRPr="00C642D9">
        <w:rPr>
          <w:sz w:val="24"/>
          <w:szCs w:val="24"/>
        </w:rPr>
        <w:t xml:space="preserve"> blødning kan være dødelig, især hos</w:t>
      </w:r>
      <w:r w:rsidR="006B5942">
        <w:rPr>
          <w:sz w:val="24"/>
          <w:szCs w:val="24"/>
        </w:rPr>
        <w:t xml:space="preserve"> </w:t>
      </w:r>
      <w:r w:rsidRPr="00C642D9">
        <w:rPr>
          <w:sz w:val="24"/>
          <w:szCs w:val="24"/>
        </w:rPr>
        <w:t>ældre (se pkt. 4.4).</w:t>
      </w:r>
    </w:p>
    <w:p w14:paraId="562726C7" w14:textId="77777777" w:rsidR="00823A06" w:rsidRPr="00C642D9" w:rsidRDefault="00823A06" w:rsidP="00AF0671">
      <w:pPr>
        <w:ind w:left="851"/>
        <w:rPr>
          <w:sz w:val="24"/>
          <w:szCs w:val="24"/>
        </w:rPr>
      </w:pPr>
    </w:p>
    <w:p w14:paraId="37078838" w14:textId="64604391" w:rsidR="00823A06" w:rsidRPr="00C642D9" w:rsidRDefault="00823A06" w:rsidP="00AF0671">
      <w:pPr>
        <w:ind w:left="851"/>
        <w:rPr>
          <w:sz w:val="24"/>
          <w:szCs w:val="24"/>
        </w:rPr>
      </w:pPr>
      <w:r w:rsidRPr="00C642D9">
        <w:rPr>
          <w:sz w:val="24"/>
          <w:szCs w:val="24"/>
        </w:rPr>
        <w:t xml:space="preserve">Kliniske studier og epidemiologiske data indikerer, at brug af visse </w:t>
      </w:r>
      <w:proofErr w:type="spellStart"/>
      <w:r w:rsidRPr="00C642D9">
        <w:rPr>
          <w:sz w:val="24"/>
          <w:szCs w:val="24"/>
        </w:rPr>
        <w:t>NSAID'er</w:t>
      </w:r>
      <w:proofErr w:type="spellEnd"/>
      <w:r w:rsidRPr="00C642D9">
        <w:rPr>
          <w:sz w:val="24"/>
          <w:szCs w:val="24"/>
        </w:rPr>
        <w:t xml:space="preserve"> (især ved høje doser og under langtidsbehandling) kan medføre en lille øget risiko for arterielle </w:t>
      </w:r>
      <w:proofErr w:type="spellStart"/>
      <w:r w:rsidRPr="00C642D9">
        <w:rPr>
          <w:sz w:val="24"/>
          <w:szCs w:val="24"/>
        </w:rPr>
        <w:t>trombotiske</w:t>
      </w:r>
      <w:proofErr w:type="spellEnd"/>
      <w:r w:rsidRPr="00C642D9">
        <w:rPr>
          <w:sz w:val="24"/>
          <w:szCs w:val="24"/>
        </w:rPr>
        <w:t xml:space="preserve"> hændelser (</w:t>
      </w:r>
      <w:r w:rsidR="00E4446C">
        <w:rPr>
          <w:sz w:val="24"/>
          <w:szCs w:val="24"/>
        </w:rPr>
        <w:t>f.eks.</w:t>
      </w:r>
      <w:r w:rsidRPr="00C642D9">
        <w:rPr>
          <w:sz w:val="24"/>
          <w:szCs w:val="24"/>
        </w:rPr>
        <w:t xml:space="preserve"> hjerteinfarkt eller slagtilfælde, se pkt. 4.4).</w:t>
      </w:r>
    </w:p>
    <w:p w14:paraId="3701A3B6" w14:textId="77777777" w:rsidR="00823A06" w:rsidRPr="00C642D9" w:rsidRDefault="00823A06" w:rsidP="00AF0671">
      <w:pPr>
        <w:ind w:left="851"/>
        <w:rPr>
          <w:i/>
          <w:iCs/>
          <w:sz w:val="24"/>
          <w:szCs w:val="24"/>
        </w:rPr>
      </w:pPr>
    </w:p>
    <w:p w14:paraId="54F24F03" w14:textId="77777777" w:rsidR="00823A06" w:rsidRPr="00C642D9" w:rsidRDefault="00823A06" w:rsidP="00AF0671">
      <w:pPr>
        <w:ind w:left="851"/>
        <w:rPr>
          <w:bCs/>
          <w:sz w:val="24"/>
          <w:szCs w:val="24"/>
          <w:u w:val="single"/>
        </w:rPr>
      </w:pPr>
      <w:r w:rsidRPr="00C642D9">
        <w:rPr>
          <w:sz w:val="24"/>
          <w:szCs w:val="24"/>
          <w:u w:val="single"/>
        </w:rPr>
        <w:t>Indberetning af formodede bivirkninger</w:t>
      </w:r>
    </w:p>
    <w:p w14:paraId="6ECE1462" w14:textId="77777777" w:rsidR="00823A06" w:rsidRPr="00C642D9" w:rsidRDefault="00823A06" w:rsidP="00AF0671">
      <w:pPr>
        <w:ind w:left="851"/>
        <w:rPr>
          <w:sz w:val="24"/>
          <w:szCs w:val="24"/>
        </w:rPr>
      </w:pPr>
      <w:r w:rsidRPr="00C642D9">
        <w:rPr>
          <w:sz w:val="24"/>
          <w:szCs w:val="24"/>
        </w:rPr>
        <w:t>Når lægemidlet er godkendt, er indberetning af formodede bivirkninger vigtig. Det muliggør løbende overvågning af benefit/</w:t>
      </w:r>
      <w:proofErr w:type="spellStart"/>
      <w:r w:rsidRPr="00C642D9">
        <w:rPr>
          <w:sz w:val="24"/>
          <w:szCs w:val="24"/>
        </w:rPr>
        <w:t>risk</w:t>
      </w:r>
      <w:proofErr w:type="spellEnd"/>
      <w:r w:rsidRPr="00C642D9">
        <w:rPr>
          <w:sz w:val="24"/>
          <w:szCs w:val="24"/>
        </w:rPr>
        <w:t>-forholdet for lægemidlet. Sundhedspersoner anmodes om at indberette alle formodede bivirkninger via:</w:t>
      </w:r>
    </w:p>
    <w:p w14:paraId="72F0DBD3" w14:textId="77777777" w:rsidR="00823A06" w:rsidRPr="00C642D9" w:rsidRDefault="00823A06" w:rsidP="00AF0671">
      <w:pPr>
        <w:ind w:left="851"/>
        <w:rPr>
          <w:sz w:val="24"/>
          <w:szCs w:val="24"/>
        </w:rPr>
      </w:pPr>
      <w:r w:rsidRPr="00C642D9">
        <w:rPr>
          <w:sz w:val="24"/>
          <w:szCs w:val="24"/>
        </w:rPr>
        <w:br/>
        <w:t>Lægemiddelstyrelsen</w:t>
      </w:r>
    </w:p>
    <w:p w14:paraId="1D2E20F8" w14:textId="77777777" w:rsidR="00823A06" w:rsidRPr="00C642D9" w:rsidRDefault="00823A06" w:rsidP="00AF0671">
      <w:pPr>
        <w:ind w:left="851"/>
        <w:rPr>
          <w:sz w:val="24"/>
          <w:szCs w:val="24"/>
        </w:rPr>
      </w:pPr>
      <w:r w:rsidRPr="00C642D9">
        <w:rPr>
          <w:sz w:val="24"/>
          <w:szCs w:val="24"/>
        </w:rPr>
        <w:t>Axel Heides Gade 1</w:t>
      </w:r>
    </w:p>
    <w:p w14:paraId="0DB3928E" w14:textId="77777777" w:rsidR="00823A06" w:rsidRPr="00C642D9" w:rsidRDefault="00823A06" w:rsidP="00AF0671">
      <w:pPr>
        <w:ind w:left="851"/>
        <w:rPr>
          <w:sz w:val="24"/>
          <w:szCs w:val="24"/>
        </w:rPr>
      </w:pPr>
      <w:r w:rsidRPr="00C642D9">
        <w:rPr>
          <w:sz w:val="24"/>
          <w:szCs w:val="24"/>
        </w:rPr>
        <w:t>DK-2300 København S</w:t>
      </w:r>
    </w:p>
    <w:p w14:paraId="3D09F780" w14:textId="77777777" w:rsidR="00823A06" w:rsidRPr="00C642D9" w:rsidRDefault="00823A06" w:rsidP="00AF0671">
      <w:pPr>
        <w:ind w:left="851"/>
        <w:rPr>
          <w:rStyle w:val="Hyperlink"/>
          <w:sz w:val="24"/>
          <w:szCs w:val="24"/>
        </w:rPr>
      </w:pPr>
      <w:r w:rsidRPr="00C642D9">
        <w:rPr>
          <w:sz w:val="24"/>
          <w:szCs w:val="24"/>
        </w:rPr>
        <w:t xml:space="preserve">Websted: </w:t>
      </w:r>
      <w:hyperlink r:id="rId8" w:history="1">
        <w:r w:rsidRPr="00C642D9">
          <w:rPr>
            <w:rStyle w:val="Hyperlink"/>
            <w:sz w:val="24"/>
            <w:szCs w:val="24"/>
          </w:rPr>
          <w:t>www.meldenbivirkning.dk</w:t>
        </w:r>
      </w:hyperlink>
    </w:p>
    <w:p w14:paraId="5D78646E" w14:textId="77777777" w:rsidR="009260DE" w:rsidRPr="00C642D9" w:rsidRDefault="009260DE" w:rsidP="00A10294">
      <w:pPr>
        <w:tabs>
          <w:tab w:val="left" w:pos="851"/>
        </w:tabs>
        <w:ind w:left="851"/>
        <w:rPr>
          <w:sz w:val="24"/>
          <w:szCs w:val="24"/>
        </w:rPr>
      </w:pPr>
    </w:p>
    <w:p w14:paraId="6EB1AE25" w14:textId="77777777" w:rsidR="009260DE" w:rsidRPr="00C642D9" w:rsidRDefault="009260DE" w:rsidP="009260DE">
      <w:pPr>
        <w:tabs>
          <w:tab w:val="left" w:pos="851"/>
        </w:tabs>
        <w:ind w:left="851" w:hanging="851"/>
        <w:rPr>
          <w:b/>
          <w:sz w:val="24"/>
          <w:szCs w:val="24"/>
        </w:rPr>
      </w:pPr>
      <w:r w:rsidRPr="00C642D9">
        <w:rPr>
          <w:b/>
          <w:sz w:val="24"/>
          <w:szCs w:val="24"/>
        </w:rPr>
        <w:t>4.9</w:t>
      </w:r>
      <w:r w:rsidRPr="00C642D9">
        <w:rPr>
          <w:b/>
          <w:sz w:val="24"/>
          <w:szCs w:val="24"/>
        </w:rPr>
        <w:tab/>
        <w:t>Overdosering</w:t>
      </w:r>
    </w:p>
    <w:p w14:paraId="0CBBB60A" w14:textId="77777777" w:rsidR="006B5942" w:rsidRDefault="006B5942" w:rsidP="00AF0671">
      <w:pPr>
        <w:ind w:left="851"/>
        <w:rPr>
          <w:sz w:val="24"/>
          <w:szCs w:val="24"/>
        </w:rPr>
      </w:pPr>
    </w:p>
    <w:p w14:paraId="449421F5" w14:textId="32734F73" w:rsidR="00823A06" w:rsidRPr="006B5942" w:rsidRDefault="00823A06" w:rsidP="00AF0671">
      <w:pPr>
        <w:ind w:left="851"/>
        <w:rPr>
          <w:iCs/>
          <w:sz w:val="24"/>
          <w:szCs w:val="24"/>
          <w:u w:val="single"/>
        </w:rPr>
      </w:pPr>
      <w:r w:rsidRPr="006B5942">
        <w:rPr>
          <w:sz w:val="24"/>
          <w:szCs w:val="24"/>
          <w:u w:val="single"/>
        </w:rPr>
        <w:t>Symptomer:</w:t>
      </w:r>
    </w:p>
    <w:p w14:paraId="01E77BB7" w14:textId="77777777" w:rsidR="00823A06" w:rsidRPr="00C642D9" w:rsidRDefault="00823A06" w:rsidP="00AF0671">
      <w:pPr>
        <w:ind w:left="851"/>
        <w:rPr>
          <w:sz w:val="24"/>
          <w:szCs w:val="24"/>
        </w:rPr>
      </w:pPr>
      <w:r w:rsidRPr="00C642D9">
        <w:rPr>
          <w:sz w:val="24"/>
          <w:szCs w:val="24"/>
        </w:rPr>
        <w:t xml:space="preserve">Symptomer på overdosering kan omfatte forstyrrelser i centralnervesystemet, heriblandt hovedpine, halsbrand, svimmelhed eller </w:t>
      </w:r>
      <w:proofErr w:type="spellStart"/>
      <w:r w:rsidRPr="00C642D9">
        <w:rPr>
          <w:sz w:val="24"/>
          <w:szCs w:val="24"/>
        </w:rPr>
        <w:t>ørhed</w:t>
      </w:r>
      <w:proofErr w:type="spellEnd"/>
      <w:r w:rsidRPr="00C642D9">
        <w:rPr>
          <w:sz w:val="24"/>
          <w:szCs w:val="24"/>
        </w:rPr>
        <w:t xml:space="preserve">, samt </w:t>
      </w:r>
      <w:proofErr w:type="spellStart"/>
      <w:r w:rsidRPr="00C642D9">
        <w:rPr>
          <w:sz w:val="24"/>
          <w:szCs w:val="24"/>
        </w:rPr>
        <w:t>epigastriske</w:t>
      </w:r>
      <w:proofErr w:type="spellEnd"/>
      <w:r w:rsidRPr="00C642D9">
        <w:rPr>
          <w:sz w:val="24"/>
          <w:szCs w:val="24"/>
        </w:rPr>
        <w:t xml:space="preserve"> smerter og </w:t>
      </w:r>
      <w:proofErr w:type="spellStart"/>
      <w:r w:rsidRPr="00C642D9">
        <w:rPr>
          <w:sz w:val="24"/>
          <w:szCs w:val="24"/>
        </w:rPr>
        <w:t>abdominalt</w:t>
      </w:r>
      <w:proofErr w:type="spellEnd"/>
      <w:r w:rsidRPr="00C642D9">
        <w:rPr>
          <w:sz w:val="24"/>
          <w:szCs w:val="24"/>
        </w:rPr>
        <w:t xml:space="preserve"> ubehag, dyspepsi, opkastning, forbigående ændring i leverfunktionen. </w:t>
      </w:r>
    </w:p>
    <w:p w14:paraId="2881C870" w14:textId="77777777" w:rsidR="00823A06" w:rsidRPr="00C642D9" w:rsidRDefault="00823A06" w:rsidP="00AF0671">
      <w:pPr>
        <w:ind w:left="851"/>
        <w:rPr>
          <w:sz w:val="24"/>
          <w:szCs w:val="24"/>
        </w:rPr>
      </w:pPr>
    </w:p>
    <w:p w14:paraId="15F349EF" w14:textId="77777777" w:rsidR="00823A06" w:rsidRPr="00C642D9" w:rsidRDefault="00823A06" w:rsidP="00AF0671">
      <w:pPr>
        <w:ind w:left="851"/>
        <w:rPr>
          <w:sz w:val="24"/>
          <w:szCs w:val="24"/>
        </w:rPr>
      </w:pPr>
      <w:r w:rsidRPr="00C642D9">
        <w:rPr>
          <w:sz w:val="24"/>
          <w:szCs w:val="24"/>
        </w:rPr>
        <w:t>Der kan forekomme respirationsdepression og koma efter indtagelse af NSAID, men er sjældne.</w:t>
      </w:r>
    </w:p>
    <w:p w14:paraId="316806C1" w14:textId="77777777" w:rsidR="00823A06" w:rsidRPr="00C642D9" w:rsidRDefault="00823A06" w:rsidP="00AF0671">
      <w:pPr>
        <w:ind w:left="851"/>
        <w:rPr>
          <w:sz w:val="24"/>
          <w:szCs w:val="24"/>
        </w:rPr>
      </w:pPr>
    </w:p>
    <w:p w14:paraId="7ED7E50A" w14:textId="77777777" w:rsidR="00823A06" w:rsidRPr="00C642D9" w:rsidRDefault="00823A06" w:rsidP="00AF0671">
      <w:pPr>
        <w:ind w:left="851"/>
        <w:rPr>
          <w:sz w:val="24"/>
          <w:szCs w:val="24"/>
        </w:rPr>
      </w:pPr>
      <w:r w:rsidRPr="00C642D9">
        <w:rPr>
          <w:sz w:val="24"/>
          <w:szCs w:val="24"/>
        </w:rPr>
        <w:t xml:space="preserve">I et tilfælde af overdosering af </w:t>
      </w:r>
      <w:proofErr w:type="spellStart"/>
      <w:r w:rsidRPr="00C642D9">
        <w:rPr>
          <w:sz w:val="24"/>
          <w:szCs w:val="24"/>
        </w:rPr>
        <w:t>naproxen</w:t>
      </w:r>
      <w:proofErr w:type="spellEnd"/>
      <w:r w:rsidRPr="00C642D9">
        <w:rPr>
          <w:sz w:val="24"/>
          <w:szCs w:val="24"/>
        </w:rPr>
        <w:t xml:space="preserve"> kan forbigående forlængelse af </w:t>
      </w:r>
      <w:proofErr w:type="spellStart"/>
      <w:r w:rsidRPr="00C642D9">
        <w:rPr>
          <w:sz w:val="24"/>
          <w:szCs w:val="24"/>
        </w:rPr>
        <w:t>protrombintiden</w:t>
      </w:r>
      <w:proofErr w:type="spellEnd"/>
      <w:r w:rsidRPr="00C642D9">
        <w:rPr>
          <w:sz w:val="24"/>
          <w:szCs w:val="24"/>
        </w:rPr>
        <w:t xml:space="preserve"> på grund af </w:t>
      </w:r>
      <w:proofErr w:type="spellStart"/>
      <w:r w:rsidRPr="00C642D9">
        <w:rPr>
          <w:sz w:val="24"/>
          <w:szCs w:val="24"/>
        </w:rPr>
        <w:t>hypotrombinæmi</w:t>
      </w:r>
      <w:proofErr w:type="spellEnd"/>
      <w:r w:rsidRPr="00C642D9">
        <w:rPr>
          <w:sz w:val="24"/>
          <w:szCs w:val="24"/>
        </w:rPr>
        <w:t xml:space="preserve"> have været på grund af selektiv hæmning af syntesen af K-vitaminafhængige koagulationsfaktorer.</w:t>
      </w:r>
    </w:p>
    <w:p w14:paraId="3B7AA30D" w14:textId="77777777" w:rsidR="00823A06" w:rsidRPr="00C642D9" w:rsidRDefault="00823A06" w:rsidP="00AF0671">
      <w:pPr>
        <w:ind w:left="851"/>
        <w:rPr>
          <w:sz w:val="24"/>
          <w:szCs w:val="24"/>
        </w:rPr>
      </w:pPr>
      <w:r w:rsidRPr="00C642D9">
        <w:rPr>
          <w:sz w:val="24"/>
          <w:szCs w:val="24"/>
        </w:rPr>
        <w:t xml:space="preserve">Enkelte patienter har oplevet anfald, men det forblev uklart, om disse var forårsaget af behandling med </w:t>
      </w:r>
      <w:proofErr w:type="spellStart"/>
      <w:r w:rsidRPr="00C642D9">
        <w:rPr>
          <w:sz w:val="24"/>
          <w:szCs w:val="24"/>
        </w:rPr>
        <w:t>naproxen</w:t>
      </w:r>
      <w:proofErr w:type="spellEnd"/>
      <w:r w:rsidRPr="00C642D9">
        <w:rPr>
          <w:sz w:val="24"/>
          <w:szCs w:val="24"/>
        </w:rPr>
        <w:t xml:space="preserve">. Der kan også forekomme </w:t>
      </w:r>
      <w:proofErr w:type="spellStart"/>
      <w:r w:rsidRPr="00C642D9">
        <w:rPr>
          <w:sz w:val="24"/>
          <w:szCs w:val="24"/>
        </w:rPr>
        <w:t>gastrointestinal</w:t>
      </w:r>
      <w:proofErr w:type="spellEnd"/>
      <w:r w:rsidRPr="00C642D9">
        <w:rPr>
          <w:sz w:val="24"/>
          <w:szCs w:val="24"/>
        </w:rPr>
        <w:t xml:space="preserve"> blødning. Det vides ej heller hvilken dosis af lægemidlet ville være livstruende.</w:t>
      </w:r>
    </w:p>
    <w:p w14:paraId="6ACDEB48" w14:textId="77777777" w:rsidR="00823A06" w:rsidRPr="00C642D9" w:rsidRDefault="00823A06" w:rsidP="00AF0671">
      <w:pPr>
        <w:ind w:left="851"/>
        <w:rPr>
          <w:i/>
          <w:sz w:val="24"/>
          <w:szCs w:val="24"/>
        </w:rPr>
      </w:pPr>
    </w:p>
    <w:p w14:paraId="78C826E2" w14:textId="77777777" w:rsidR="00823A06" w:rsidRPr="006B5942" w:rsidRDefault="00823A06" w:rsidP="00AF0671">
      <w:pPr>
        <w:ind w:left="851"/>
        <w:rPr>
          <w:iCs/>
          <w:sz w:val="24"/>
          <w:szCs w:val="24"/>
          <w:u w:val="single"/>
        </w:rPr>
      </w:pPr>
      <w:r w:rsidRPr="006B5942">
        <w:rPr>
          <w:sz w:val="24"/>
          <w:szCs w:val="24"/>
          <w:u w:val="single"/>
        </w:rPr>
        <w:t>Behandling:</w:t>
      </w:r>
    </w:p>
    <w:p w14:paraId="3188A483" w14:textId="77777777" w:rsidR="00823A06" w:rsidRPr="00C642D9" w:rsidRDefault="00823A06" w:rsidP="00AF0671">
      <w:pPr>
        <w:ind w:left="851"/>
        <w:rPr>
          <w:sz w:val="24"/>
          <w:szCs w:val="24"/>
        </w:rPr>
      </w:pPr>
      <w:r w:rsidRPr="00C642D9">
        <w:rPr>
          <w:sz w:val="24"/>
          <w:szCs w:val="24"/>
        </w:rPr>
        <w:t xml:space="preserve">Patienter bør behandles symptomatisk efter behov. Der er ingen specifik </w:t>
      </w:r>
      <w:proofErr w:type="spellStart"/>
      <w:r w:rsidRPr="00C642D9">
        <w:rPr>
          <w:sz w:val="24"/>
          <w:szCs w:val="24"/>
        </w:rPr>
        <w:t>antidot</w:t>
      </w:r>
      <w:proofErr w:type="spellEnd"/>
      <w:r w:rsidRPr="00C642D9">
        <w:rPr>
          <w:sz w:val="24"/>
          <w:szCs w:val="24"/>
        </w:rPr>
        <w:t>. Inden for en time efter indtagelse af en potentielt toksisk mængde, skal aktivt kul overvejes. Alternativt bør gastrisk skylning overvejes hos voksne inden for en time efter indtagelse af en potentielt livstruende overdosis.</w:t>
      </w:r>
    </w:p>
    <w:p w14:paraId="621C0B88" w14:textId="77777777" w:rsidR="00823A06" w:rsidRPr="00C642D9" w:rsidRDefault="00823A06" w:rsidP="00AF0671">
      <w:pPr>
        <w:ind w:left="851"/>
        <w:rPr>
          <w:sz w:val="24"/>
          <w:szCs w:val="24"/>
        </w:rPr>
      </w:pPr>
    </w:p>
    <w:p w14:paraId="68F3475B" w14:textId="77777777" w:rsidR="00823A06" w:rsidRPr="00C642D9" w:rsidRDefault="00823A06" w:rsidP="00AF0671">
      <w:pPr>
        <w:ind w:left="851"/>
        <w:rPr>
          <w:sz w:val="24"/>
          <w:szCs w:val="24"/>
        </w:rPr>
      </w:pPr>
      <w:r w:rsidRPr="00C642D9">
        <w:rPr>
          <w:sz w:val="24"/>
          <w:szCs w:val="24"/>
        </w:rPr>
        <w:t>Der skal sikres en god urinudskillelse.</w:t>
      </w:r>
    </w:p>
    <w:p w14:paraId="58055DED" w14:textId="77777777" w:rsidR="00823A06" w:rsidRPr="00C642D9" w:rsidRDefault="00823A06" w:rsidP="00AF0671">
      <w:pPr>
        <w:ind w:left="851"/>
        <w:rPr>
          <w:sz w:val="24"/>
          <w:szCs w:val="24"/>
        </w:rPr>
      </w:pPr>
    </w:p>
    <w:p w14:paraId="1F866A51" w14:textId="18B8162D" w:rsidR="00823A06" w:rsidRDefault="00823A06" w:rsidP="00E613D1">
      <w:pPr>
        <w:ind w:left="851"/>
        <w:rPr>
          <w:sz w:val="24"/>
          <w:szCs w:val="24"/>
        </w:rPr>
      </w:pPr>
      <w:r w:rsidRPr="00C642D9">
        <w:rPr>
          <w:sz w:val="24"/>
          <w:szCs w:val="24"/>
        </w:rPr>
        <w:t>Nyre- og leverfunktion skal overvåges nøje.</w:t>
      </w:r>
    </w:p>
    <w:p w14:paraId="69376C60" w14:textId="77777777" w:rsidR="00E613D1" w:rsidRPr="00C642D9" w:rsidRDefault="00E613D1" w:rsidP="00E613D1">
      <w:pPr>
        <w:ind w:left="851"/>
        <w:rPr>
          <w:sz w:val="24"/>
          <w:szCs w:val="24"/>
        </w:rPr>
      </w:pPr>
    </w:p>
    <w:p w14:paraId="02A96EB6" w14:textId="77777777" w:rsidR="00823A06" w:rsidRPr="00C642D9" w:rsidRDefault="00823A06" w:rsidP="00AF0671">
      <w:pPr>
        <w:ind w:left="851"/>
        <w:rPr>
          <w:sz w:val="24"/>
          <w:szCs w:val="24"/>
        </w:rPr>
      </w:pPr>
      <w:r w:rsidRPr="00C642D9">
        <w:rPr>
          <w:sz w:val="24"/>
          <w:szCs w:val="24"/>
        </w:rPr>
        <w:lastRenderedPageBreak/>
        <w:t>Patienter skal observeres i mindst fire timer efter indtagelse af potentielt toksiske mængder.</w:t>
      </w:r>
    </w:p>
    <w:p w14:paraId="3908E1F5" w14:textId="77777777" w:rsidR="00823A06" w:rsidRPr="00C642D9" w:rsidRDefault="00823A06" w:rsidP="00AF0671">
      <w:pPr>
        <w:ind w:left="851"/>
        <w:rPr>
          <w:sz w:val="24"/>
          <w:szCs w:val="24"/>
        </w:rPr>
      </w:pPr>
    </w:p>
    <w:p w14:paraId="24D1436F" w14:textId="77777777" w:rsidR="00823A06" w:rsidRPr="00C642D9" w:rsidRDefault="00823A06" w:rsidP="00AF0671">
      <w:pPr>
        <w:ind w:left="851"/>
        <w:rPr>
          <w:sz w:val="24"/>
          <w:szCs w:val="24"/>
        </w:rPr>
      </w:pPr>
      <w:r w:rsidRPr="00C642D9">
        <w:rPr>
          <w:sz w:val="24"/>
          <w:szCs w:val="24"/>
        </w:rPr>
        <w:t xml:space="preserve">Hyppige eller længerevarende konvulsioner skal behandles med intravenøst </w:t>
      </w:r>
      <w:proofErr w:type="spellStart"/>
      <w:r w:rsidRPr="00C642D9">
        <w:rPr>
          <w:sz w:val="24"/>
          <w:szCs w:val="24"/>
        </w:rPr>
        <w:t>diazepam</w:t>
      </w:r>
      <w:proofErr w:type="spellEnd"/>
      <w:r w:rsidRPr="00C642D9">
        <w:rPr>
          <w:sz w:val="24"/>
          <w:szCs w:val="24"/>
        </w:rPr>
        <w:t>.</w:t>
      </w:r>
    </w:p>
    <w:p w14:paraId="0B14B220" w14:textId="77777777" w:rsidR="00823A06" w:rsidRPr="00C642D9" w:rsidRDefault="00823A06" w:rsidP="00AF0671">
      <w:pPr>
        <w:ind w:left="851"/>
        <w:rPr>
          <w:sz w:val="24"/>
          <w:szCs w:val="24"/>
        </w:rPr>
      </w:pPr>
    </w:p>
    <w:p w14:paraId="34021CF7" w14:textId="77777777" w:rsidR="00823A06" w:rsidRPr="00C642D9" w:rsidRDefault="00823A06" w:rsidP="00AF0671">
      <w:pPr>
        <w:ind w:left="851"/>
        <w:rPr>
          <w:sz w:val="24"/>
          <w:szCs w:val="24"/>
        </w:rPr>
      </w:pPr>
      <w:r w:rsidRPr="00C642D9">
        <w:rPr>
          <w:sz w:val="24"/>
          <w:szCs w:val="24"/>
        </w:rPr>
        <w:t>Andre tiltag kan være indiceret af patientens kliniske tilstand.</w:t>
      </w:r>
    </w:p>
    <w:p w14:paraId="501DF111" w14:textId="77777777" w:rsidR="00823A06" w:rsidRPr="00C642D9" w:rsidRDefault="00823A06" w:rsidP="00AF0671">
      <w:pPr>
        <w:ind w:left="851"/>
        <w:rPr>
          <w:sz w:val="24"/>
          <w:szCs w:val="24"/>
        </w:rPr>
      </w:pPr>
    </w:p>
    <w:p w14:paraId="27B60201" w14:textId="77777777" w:rsidR="00823A06" w:rsidRPr="00C642D9" w:rsidRDefault="00823A06" w:rsidP="00AF0671">
      <w:pPr>
        <w:ind w:left="851"/>
        <w:rPr>
          <w:sz w:val="24"/>
          <w:szCs w:val="24"/>
          <w:u w:val="single"/>
        </w:rPr>
      </w:pPr>
      <w:r w:rsidRPr="00C642D9">
        <w:rPr>
          <w:sz w:val="24"/>
          <w:szCs w:val="24"/>
        </w:rPr>
        <w:t xml:space="preserve">Hæmodialyse nedsætter ikke </w:t>
      </w:r>
      <w:proofErr w:type="spellStart"/>
      <w:r w:rsidRPr="00C642D9">
        <w:rPr>
          <w:sz w:val="24"/>
          <w:szCs w:val="24"/>
        </w:rPr>
        <w:t>naproxens</w:t>
      </w:r>
      <w:proofErr w:type="spellEnd"/>
      <w:r w:rsidRPr="00C642D9">
        <w:rPr>
          <w:sz w:val="24"/>
          <w:szCs w:val="24"/>
        </w:rPr>
        <w:t xml:space="preserve"> plasmakoncentrationen på grund af den høje grad af proteinbinding. Hæmodialyse kan dog stadig være passende hos en patient med nyresvigt, som har taget </w:t>
      </w:r>
      <w:proofErr w:type="spellStart"/>
      <w:r w:rsidRPr="00C642D9">
        <w:rPr>
          <w:sz w:val="24"/>
          <w:szCs w:val="24"/>
        </w:rPr>
        <w:t>naproxen</w:t>
      </w:r>
      <w:proofErr w:type="spellEnd"/>
      <w:r w:rsidRPr="00C642D9">
        <w:rPr>
          <w:sz w:val="24"/>
          <w:szCs w:val="24"/>
        </w:rPr>
        <w:t>.</w:t>
      </w:r>
    </w:p>
    <w:p w14:paraId="1696357E" w14:textId="77777777" w:rsidR="009260DE" w:rsidRPr="00C642D9" w:rsidRDefault="009260DE" w:rsidP="009260DE">
      <w:pPr>
        <w:tabs>
          <w:tab w:val="left" w:pos="851"/>
        </w:tabs>
        <w:ind w:left="851"/>
        <w:rPr>
          <w:sz w:val="24"/>
          <w:szCs w:val="24"/>
        </w:rPr>
      </w:pPr>
    </w:p>
    <w:p w14:paraId="1B8EE05E" w14:textId="77777777" w:rsidR="009260DE" w:rsidRPr="00C642D9" w:rsidRDefault="009260DE" w:rsidP="009260DE">
      <w:pPr>
        <w:tabs>
          <w:tab w:val="left" w:pos="851"/>
        </w:tabs>
        <w:ind w:left="851" w:hanging="851"/>
        <w:rPr>
          <w:b/>
          <w:sz w:val="24"/>
          <w:szCs w:val="24"/>
        </w:rPr>
      </w:pPr>
      <w:r w:rsidRPr="00C642D9">
        <w:rPr>
          <w:b/>
          <w:sz w:val="24"/>
          <w:szCs w:val="24"/>
        </w:rPr>
        <w:t>4.10</w:t>
      </w:r>
      <w:r w:rsidRPr="00C642D9">
        <w:rPr>
          <w:b/>
          <w:sz w:val="24"/>
          <w:szCs w:val="24"/>
        </w:rPr>
        <w:tab/>
        <w:t>Udlevering</w:t>
      </w:r>
    </w:p>
    <w:p w14:paraId="53423576" w14:textId="7AF6C8D6" w:rsidR="009260DE" w:rsidRPr="00C642D9" w:rsidRDefault="00FD290B" w:rsidP="009260DE">
      <w:pPr>
        <w:tabs>
          <w:tab w:val="left" w:pos="851"/>
        </w:tabs>
        <w:ind w:left="851"/>
        <w:rPr>
          <w:sz w:val="24"/>
          <w:szCs w:val="24"/>
        </w:rPr>
      </w:pPr>
      <w:r w:rsidRPr="00C642D9">
        <w:rPr>
          <w:sz w:val="24"/>
          <w:szCs w:val="24"/>
        </w:rPr>
        <w:t>B</w:t>
      </w:r>
    </w:p>
    <w:p w14:paraId="2E09DC5D" w14:textId="77777777" w:rsidR="009260DE" w:rsidRPr="00C642D9" w:rsidRDefault="009260DE" w:rsidP="009260DE">
      <w:pPr>
        <w:tabs>
          <w:tab w:val="left" w:pos="851"/>
        </w:tabs>
        <w:ind w:left="851"/>
        <w:rPr>
          <w:sz w:val="24"/>
          <w:szCs w:val="24"/>
        </w:rPr>
      </w:pPr>
    </w:p>
    <w:p w14:paraId="4B57B639" w14:textId="77777777" w:rsidR="009260DE" w:rsidRPr="00C642D9" w:rsidRDefault="009260DE" w:rsidP="009260DE">
      <w:pPr>
        <w:tabs>
          <w:tab w:val="left" w:pos="851"/>
        </w:tabs>
        <w:ind w:left="851"/>
        <w:rPr>
          <w:sz w:val="24"/>
          <w:szCs w:val="24"/>
        </w:rPr>
      </w:pPr>
    </w:p>
    <w:p w14:paraId="7EF68BC2" w14:textId="77777777" w:rsidR="009260DE" w:rsidRPr="00C642D9" w:rsidRDefault="009260DE" w:rsidP="009260DE">
      <w:pPr>
        <w:tabs>
          <w:tab w:val="left" w:pos="851"/>
        </w:tabs>
        <w:ind w:left="851" w:hanging="851"/>
        <w:rPr>
          <w:b/>
          <w:sz w:val="24"/>
          <w:szCs w:val="24"/>
        </w:rPr>
      </w:pPr>
      <w:r w:rsidRPr="00C642D9">
        <w:rPr>
          <w:b/>
          <w:sz w:val="24"/>
          <w:szCs w:val="24"/>
        </w:rPr>
        <w:t>5.</w:t>
      </w:r>
      <w:r w:rsidRPr="00C642D9">
        <w:rPr>
          <w:b/>
          <w:sz w:val="24"/>
          <w:szCs w:val="24"/>
        </w:rPr>
        <w:tab/>
        <w:t>FARMAKOLOGISKE EGENSKABER</w:t>
      </w:r>
    </w:p>
    <w:p w14:paraId="535C96A0" w14:textId="77777777" w:rsidR="009260DE" w:rsidRPr="00C642D9" w:rsidRDefault="009260DE" w:rsidP="009260DE">
      <w:pPr>
        <w:tabs>
          <w:tab w:val="left" w:pos="851"/>
        </w:tabs>
        <w:ind w:left="851"/>
        <w:rPr>
          <w:sz w:val="24"/>
          <w:szCs w:val="24"/>
        </w:rPr>
      </w:pPr>
    </w:p>
    <w:p w14:paraId="220B496D" w14:textId="77777777" w:rsidR="009260DE" w:rsidRPr="00C642D9" w:rsidRDefault="009260DE" w:rsidP="009260DE">
      <w:pPr>
        <w:tabs>
          <w:tab w:val="num" w:pos="851"/>
        </w:tabs>
        <w:ind w:left="851" w:hanging="851"/>
        <w:rPr>
          <w:b/>
          <w:sz w:val="24"/>
          <w:szCs w:val="24"/>
        </w:rPr>
      </w:pPr>
      <w:r w:rsidRPr="00C642D9">
        <w:rPr>
          <w:b/>
          <w:sz w:val="24"/>
          <w:szCs w:val="24"/>
        </w:rPr>
        <w:t>5.1</w:t>
      </w:r>
      <w:r w:rsidRPr="00C642D9">
        <w:rPr>
          <w:b/>
          <w:sz w:val="24"/>
          <w:szCs w:val="24"/>
        </w:rPr>
        <w:tab/>
      </w:r>
      <w:proofErr w:type="spellStart"/>
      <w:r w:rsidRPr="00C642D9">
        <w:rPr>
          <w:b/>
          <w:sz w:val="24"/>
          <w:szCs w:val="24"/>
        </w:rPr>
        <w:t>Farmakodynamiske</w:t>
      </w:r>
      <w:proofErr w:type="spellEnd"/>
      <w:r w:rsidRPr="00C642D9">
        <w:rPr>
          <w:b/>
          <w:sz w:val="24"/>
          <w:szCs w:val="24"/>
        </w:rPr>
        <w:t xml:space="preserve"> egenskaber</w:t>
      </w:r>
    </w:p>
    <w:p w14:paraId="5F144E6B" w14:textId="18434725" w:rsidR="00823A06" w:rsidRPr="00C642D9" w:rsidRDefault="00823A06" w:rsidP="00AF0671">
      <w:pPr>
        <w:ind w:left="851"/>
        <w:rPr>
          <w:sz w:val="24"/>
          <w:szCs w:val="24"/>
        </w:rPr>
      </w:pPr>
      <w:proofErr w:type="spellStart"/>
      <w:r w:rsidRPr="00C642D9">
        <w:rPr>
          <w:sz w:val="24"/>
          <w:szCs w:val="24"/>
        </w:rPr>
        <w:t>Farmakoterapeutisk</w:t>
      </w:r>
      <w:proofErr w:type="spellEnd"/>
      <w:r w:rsidRPr="00C642D9">
        <w:rPr>
          <w:sz w:val="24"/>
          <w:szCs w:val="24"/>
        </w:rPr>
        <w:t xml:space="preserve"> klassifikation: Non-</w:t>
      </w:r>
      <w:proofErr w:type="spellStart"/>
      <w:r w:rsidRPr="00C642D9">
        <w:rPr>
          <w:sz w:val="24"/>
          <w:szCs w:val="24"/>
        </w:rPr>
        <w:t>steroide</w:t>
      </w:r>
      <w:proofErr w:type="spellEnd"/>
      <w:r w:rsidRPr="00C642D9">
        <w:rPr>
          <w:sz w:val="24"/>
          <w:szCs w:val="24"/>
        </w:rPr>
        <w:t xml:space="preserve"> antiinflammatoriske og </w:t>
      </w:r>
      <w:proofErr w:type="spellStart"/>
      <w:r w:rsidRPr="00C642D9">
        <w:rPr>
          <w:sz w:val="24"/>
          <w:szCs w:val="24"/>
        </w:rPr>
        <w:t>antirheumatiske</w:t>
      </w:r>
      <w:proofErr w:type="spellEnd"/>
      <w:r w:rsidRPr="00C642D9">
        <w:rPr>
          <w:sz w:val="24"/>
          <w:szCs w:val="24"/>
        </w:rPr>
        <w:t xml:space="preserve"> midler, ATC-kode: </w:t>
      </w:r>
      <w:r w:rsidRPr="00C642D9">
        <w:rPr>
          <w:bCs/>
          <w:sz w:val="24"/>
          <w:szCs w:val="24"/>
        </w:rPr>
        <w:t>M01AE02</w:t>
      </w:r>
      <w:r w:rsidR="006B5942">
        <w:rPr>
          <w:bCs/>
          <w:sz w:val="24"/>
          <w:szCs w:val="24"/>
        </w:rPr>
        <w:t>.</w:t>
      </w:r>
    </w:p>
    <w:p w14:paraId="2911447A" w14:textId="77777777" w:rsidR="00823A06" w:rsidRPr="00C642D9" w:rsidRDefault="00823A06" w:rsidP="00AF0671">
      <w:pPr>
        <w:ind w:left="851"/>
        <w:rPr>
          <w:sz w:val="24"/>
          <w:szCs w:val="24"/>
        </w:rPr>
      </w:pPr>
    </w:p>
    <w:p w14:paraId="167CBB7D"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er et non-steroid anti-inflammatorisk lægemiddel (NSAID), der i de konventionelle dyrestudie inflammationsmodeller har vist sig at være effektive via </w:t>
      </w:r>
      <w:proofErr w:type="spellStart"/>
      <w:r w:rsidRPr="00C642D9">
        <w:rPr>
          <w:sz w:val="24"/>
          <w:szCs w:val="24"/>
        </w:rPr>
        <w:t>prostaglandinsyntesehæmning</w:t>
      </w:r>
      <w:proofErr w:type="spellEnd"/>
      <w:r w:rsidRPr="00C642D9">
        <w:rPr>
          <w:sz w:val="24"/>
          <w:szCs w:val="24"/>
        </w:rPr>
        <w:t xml:space="preserve">. Hos mennesker reducerer </w:t>
      </w:r>
      <w:proofErr w:type="spellStart"/>
      <w:r w:rsidRPr="00C642D9">
        <w:rPr>
          <w:sz w:val="24"/>
          <w:szCs w:val="24"/>
        </w:rPr>
        <w:t>naproxen</w:t>
      </w:r>
      <w:proofErr w:type="spellEnd"/>
      <w:r w:rsidRPr="00C642D9">
        <w:rPr>
          <w:sz w:val="24"/>
          <w:szCs w:val="24"/>
        </w:rPr>
        <w:t xml:space="preserve"> inflammatorisk-relaterede smerter, hævelser og feber.</w:t>
      </w:r>
    </w:p>
    <w:p w14:paraId="4A31629B" w14:textId="77777777" w:rsidR="00823A06" w:rsidRPr="00C642D9" w:rsidRDefault="00823A06" w:rsidP="00AF0671">
      <w:pPr>
        <w:ind w:left="851"/>
        <w:rPr>
          <w:sz w:val="24"/>
          <w:szCs w:val="24"/>
        </w:rPr>
      </w:pPr>
    </w:p>
    <w:p w14:paraId="63A0B6FD"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hæmmer </w:t>
      </w:r>
      <w:proofErr w:type="spellStart"/>
      <w:r w:rsidRPr="00C642D9">
        <w:rPr>
          <w:sz w:val="24"/>
          <w:szCs w:val="24"/>
        </w:rPr>
        <w:t>prostaglandinsyntetase</w:t>
      </w:r>
      <w:proofErr w:type="spellEnd"/>
      <w:r w:rsidRPr="00C642D9">
        <w:rPr>
          <w:sz w:val="24"/>
          <w:szCs w:val="24"/>
        </w:rPr>
        <w:t xml:space="preserve"> (som andre </w:t>
      </w:r>
      <w:proofErr w:type="spellStart"/>
      <w:r w:rsidRPr="00C642D9">
        <w:rPr>
          <w:sz w:val="24"/>
          <w:szCs w:val="24"/>
        </w:rPr>
        <w:t>NSAID'er</w:t>
      </w:r>
      <w:proofErr w:type="spellEnd"/>
      <w:r w:rsidRPr="00C642D9">
        <w:rPr>
          <w:sz w:val="24"/>
          <w:szCs w:val="24"/>
        </w:rPr>
        <w:t xml:space="preserve">). Som med andre </w:t>
      </w:r>
      <w:proofErr w:type="spellStart"/>
      <w:r w:rsidRPr="00C642D9">
        <w:rPr>
          <w:sz w:val="24"/>
          <w:szCs w:val="24"/>
        </w:rPr>
        <w:t>NSAID'er</w:t>
      </w:r>
      <w:proofErr w:type="spellEnd"/>
      <w:r w:rsidRPr="00C642D9">
        <w:rPr>
          <w:sz w:val="24"/>
          <w:szCs w:val="24"/>
        </w:rPr>
        <w:t xml:space="preserve"> er den nøjagtige mekanisme for dets antiinflammatoriske virkning ikke kendt.</w:t>
      </w:r>
    </w:p>
    <w:p w14:paraId="4B291B45" w14:textId="77777777" w:rsidR="009260DE" w:rsidRPr="00C642D9" w:rsidRDefault="009260DE" w:rsidP="009260DE">
      <w:pPr>
        <w:tabs>
          <w:tab w:val="left" w:pos="851"/>
        </w:tabs>
        <w:ind w:left="851"/>
        <w:rPr>
          <w:sz w:val="24"/>
          <w:szCs w:val="24"/>
        </w:rPr>
      </w:pPr>
    </w:p>
    <w:p w14:paraId="03081650" w14:textId="77777777" w:rsidR="009260DE" w:rsidRPr="00C642D9" w:rsidRDefault="009260DE" w:rsidP="009260DE">
      <w:pPr>
        <w:tabs>
          <w:tab w:val="left" w:pos="851"/>
        </w:tabs>
        <w:ind w:left="851" w:hanging="851"/>
        <w:rPr>
          <w:b/>
          <w:sz w:val="24"/>
          <w:szCs w:val="24"/>
        </w:rPr>
      </w:pPr>
      <w:r w:rsidRPr="00C642D9">
        <w:rPr>
          <w:b/>
          <w:sz w:val="24"/>
          <w:szCs w:val="24"/>
        </w:rPr>
        <w:t>5.2</w:t>
      </w:r>
      <w:r w:rsidRPr="00C642D9">
        <w:rPr>
          <w:b/>
          <w:sz w:val="24"/>
          <w:szCs w:val="24"/>
        </w:rPr>
        <w:tab/>
      </w:r>
      <w:proofErr w:type="spellStart"/>
      <w:r w:rsidRPr="00C642D9">
        <w:rPr>
          <w:b/>
          <w:sz w:val="24"/>
          <w:szCs w:val="24"/>
        </w:rPr>
        <w:t>Farmakokinetiske</w:t>
      </w:r>
      <w:proofErr w:type="spellEnd"/>
      <w:r w:rsidRPr="00C642D9">
        <w:rPr>
          <w:b/>
          <w:sz w:val="24"/>
          <w:szCs w:val="24"/>
        </w:rPr>
        <w:t xml:space="preserve"> egenskaber</w:t>
      </w:r>
    </w:p>
    <w:p w14:paraId="5ADFE466" w14:textId="77777777" w:rsidR="006B5942" w:rsidRDefault="006B5942" w:rsidP="00AF0671">
      <w:pPr>
        <w:ind w:left="851"/>
        <w:rPr>
          <w:sz w:val="24"/>
          <w:szCs w:val="24"/>
        </w:rPr>
      </w:pPr>
    </w:p>
    <w:p w14:paraId="38C784C4" w14:textId="680D220B" w:rsidR="00823A06" w:rsidRPr="006B5942" w:rsidRDefault="00823A06" w:rsidP="00AF0671">
      <w:pPr>
        <w:ind w:left="851"/>
        <w:rPr>
          <w:sz w:val="24"/>
          <w:szCs w:val="24"/>
          <w:u w:val="single"/>
        </w:rPr>
      </w:pPr>
      <w:r w:rsidRPr="006B5942">
        <w:rPr>
          <w:sz w:val="24"/>
          <w:szCs w:val="24"/>
          <w:u w:val="single"/>
        </w:rPr>
        <w:t>Absorption</w:t>
      </w:r>
    </w:p>
    <w:p w14:paraId="593D3715" w14:textId="7BCFDDC7" w:rsidR="00823A06" w:rsidRPr="00C642D9" w:rsidRDefault="00823A06" w:rsidP="00AF0671">
      <w:pPr>
        <w:ind w:left="851"/>
        <w:rPr>
          <w:sz w:val="24"/>
          <w:szCs w:val="24"/>
        </w:rPr>
      </w:pPr>
      <w:r w:rsidRPr="00C642D9">
        <w:rPr>
          <w:sz w:val="24"/>
          <w:szCs w:val="24"/>
        </w:rPr>
        <w:t>Absorptionen fra mave-tarm</w:t>
      </w:r>
      <w:r w:rsidR="006B5942">
        <w:rPr>
          <w:sz w:val="24"/>
          <w:szCs w:val="24"/>
        </w:rPr>
        <w:t>-</w:t>
      </w:r>
      <w:r w:rsidRPr="00C642D9">
        <w:rPr>
          <w:sz w:val="24"/>
          <w:szCs w:val="24"/>
        </w:rPr>
        <w:t xml:space="preserve">kanalen efter oral administration er praktisk taget fuldstændig, og foregår ret hurtigt. Efter oral administration nås maksimale plasmaniveauer efter 2 til 4 timer, afhængigt af indtagelse af mad. </w:t>
      </w:r>
      <w:proofErr w:type="spellStart"/>
      <w:r w:rsidRPr="00C642D9">
        <w:rPr>
          <w:sz w:val="24"/>
          <w:szCs w:val="24"/>
        </w:rPr>
        <w:t>Naproxen</w:t>
      </w:r>
      <w:proofErr w:type="spellEnd"/>
      <w:r w:rsidRPr="00C642D9">
        <w:rPr>
          <w:sz w:val="24"/>
          <w:szCs w:val="24"/>
        </w:rPr>
        <w:t xml:space="preserve"> er hovedsageligt til stede i blodet som uændret lægemiddel, i vid udstrækning bundet til plasmaproteiner. </w:t>
      </w:r>
      <w:proofErr w:type="spellStart"/>
      <w:r w:rsidRPr="00C642D9">
        <w:rPr>
          <w:sz w:val="24"/>
          <w:szCs w:val="24"/>
        </w:rPr>
        <w:t>Equilibrium</w:t>
      </w:r>
      <w:proofErr w:type="spellEnd"/>
      <w:r w:rsidRPr="00C642D9">
        <w:rPr>
          <w:sz w:val="24"/>
          <w:szCs w:val="24"/>
        </w:rPr>
        <w:t xml:space="preserve"> </w:t>
      </w:r>
      <w:proofErr w:type="spellStart"/>
      <w:r w:rsidRPr="00C642D9">
        <w:rPr>
          <w:i/>
          <w:iCs/>
          <w:sz w:val="24"/>
          <w:szCs w:val="24"/>
        </w:rPr>
        <w:t>steady</w:t>
      </w:r>
      <w:proofErr w:type="spellEnd"/>
      <w:r w:rsidRPr="00C642D9">
        <w:rPr>
          <w:i/>
          <w:iCs/>
          <w:sz w:val="24"/>
          <w:szCs w:val="24"/>
        </w:rPr>
        <w:t xml:space="preserve"> </w:t>
      </w:r>
      <w:proofErr w:type="spellStart"/>
      <w:r w:rsidRPr="00C642D9">
        <w:rPr>
          <w:i/>
          <w:iCs/>
          <w:sz w:val="24"/>
          <w:szCs w:val="24"/>
        </w:rPr>
        <w:t>state</w:t>
      </w:r>
      <w:proofErr w:type="spellEnd"/>
      <w:r w:rsidRPr="00C642D9">
        <w:rPr>
          <w:sz w:val="24"/>
          <w:szCs w:val="24"/>
        </w:rPr>
        <w:t xml:space="preserve"> opnås inden for 3 dage efter behandling</w:t>
      </w:r>
      <w:r w:rsidR="00E4446C">
        <w:rPr>
          <w:sz w:val="24"/>
          <w:szCs w:val="24"/>
        </w:rPr>
        <w:t>s</w:t>
      </w:r>
      <w:r w:rsidRPr="00C642D9">
        <w:rPr>
          <w:sz w:val="24"/>
          <w:szCs w:val="24"/>
        </w:rPr>
        <w:t xml:space="preserve">start med et </w:t>
      </w:r>
      <w:proofErr w:type="spellStart"/>
      <w:r w:rsidRPr="00C642D9">
        <w:rPr>
          <w:sz w:val="24"/>
          <w:szCs w:val="24"/>
        </w:rPr>
        <w:t>dosisregimen</w:t>
      </w:r>
      <w:proofErr w:type="spellEnd"/>
      <w:r w:rsidRPr="00C642D9">
        <w:rPr>
          <w:sz w:val="24"/>
          <w:szCs w:val="24"/>
        </w:rPr>
        <w:t xml:space="preserve"> to gange dagligt. </w:t>
      </w:r>
    </w:p>
    <w:p w14:paraId="1C76FF57" w14:textId="77777777" w:rsidR="00823A06" w:rsidRPr="00C642D9" w:rsidRDefault="00823A06" w:rsidP="00AF0671">
      <w:pPr>
        <w:ind w:left="851"/>
        <w:rPr>
          <w:sz w:val="24"/>
          <w:szCs w:val="24"/>
        </w:rPr>
      </w:pPr>
    </w:p>
    <w:p w14:paraId="1C2E76DD" w14:textId="77777777" w:rsidR="00823A06" w:rsidRPr="006B5942" w:rsidRDefault="00823A06" w:rsidP="00AF0671">
      <w:pPr>
        <w:ind w:left="851"/>
        <w:rPr>
          <w:sz w:val="24"/>
          <w:szCs w:val="24"/>
          <w:u w:val="single"/>
        </w:rPr>
      </w:pPr>
      <w:r w:rsidRPr="006B5942">
        <w:rPr>
          <w:sz w:val="24"/>
          <w:szCs w:val="24"/>
          <w:u w:val="single"/>
        </w:rPr>
        <w:t>Fordeling</w:t>
      </w:r>
    </w:p>
    <w:p w14:paraId="3D92AFFC" w14:textId="77777777" w:rsidR="00823A06" w:rsidRPr="00C642D9" w:rsidRDefault="00823A06" w:rsidP="00AF0671">
      <w:pPr>
        <w:ind w:left="851"/>
        <w:rPr>
          <w:sz w:val="24"/>
          <w:szCs w:val="24"/>
        </w:rPr>
      </w:pPr>
      <w:proofErr w:type="spellStart"/>
      <w:r w:rsidRPr="00C642D9">
        <w:rPr>
          <w:sz w:val="24"/>
          <w:szCs w:val="24"/>
        </w:rPr>
        <w:t>Naproxens</w:t>
      </w:r>
      <w:proofErr w:type="spellEnd"/>
      <w:r w:rsidRPr="00C642D9">
        <w:rPr>
          <w:sz w:val="24"/>
          <w:szCs w:val="24"/>
        </w:rPr>
        <w:t xml:space="preserve"> proteinbinding ved normale doser er større end 99 %. </w:t>
      </w:r>
    </w:p>
    <w:p w14:paraId="3F763D20" w14:textId="77777777" w:rsidR="00823A06" w:rsidRPr="00C642D9" w:rsidRDefault="00823A06" w:rsidP="00AF0671">
      <w:pPr>
        <w:ind w:left="851"/>
        <w:rPr>
          <w:sz w:val="24"/>
          <w:szCs w:val="24"/>
        </w:rPr>
      </w:pPr>
    </w:p>
    <w:p w14:paraId="3613C1A7" w14:textId="77777777" w:rsidR="00823A06" w:rsidRPr="00C642D9" w:rsidRDefault="00823A06" w:rsidP="00AF0671">
      <w:pPr>
        <w:ind w:left="851"/>
        <w:rPr>
          <w:sz w:val="24"/>
          <w:szCs w:val="24"/>
        </w:rPr>
      </w:pPr>
      <w:r w:rsidRPr="00C642D9">
        <w:rPr>
          <w:sz w:val="24"/>
          <w:szCs w:val="24"/>
        </w:rPr>
        <w:t xml:space="preserve">Kronisk alkoholisk leversygdom reducerer </w:t>
      </w:r>
      <w:proofErr w:type="spellStart"/>
      <w:r w:rsidRPr="00C642D9">
        <w:rPr>
          <w:sz w:val="24"/>
          <w:szCs w:val="24"/>
        </w:rPr>
        <w:t>naproxens</w:t>
      </w:r>
      <w:proofErr w:type="spellEnd"/>
      <w:r w:rsidRPr="00C642D9">
        <w:rPr>
          <w:sz w:val="24"/>
          <w:szCs w:val="24"/>
        </w:rPr>
        <w:t xml:space="preserve"> samlede plasmakoncentration, men koncentrationen af ubundet </w:t>
      </w:r>
      <w:proofErr w:type="spellStart"/>
      <w:r w:rsidRPr="00C642D9">
        <w:rPr>
          <w:sz w:val="24"/>
          <w:szCs w:val="24"/>
        </w:rPr>
        <w:t>naproxen</w:t>
      </w:r>
      <w:proofErr w:type="spellEnd"/>
      <w:r w:rsidRPr="00C642D9">
        <w:rPr>
          <w:sz w:val="24"/>
          <w:szCs w:val="24"/>
        </w:rPr>
        <w:t xml:space="preserve"> stiger. Hos ældre mennesker er </w:t>
      </w:r>
      <w:proofErr w:type="spellStart"/>
      <w:r w:rsidRPr="00C642D9">
        <w:rPr>
          <w:sz w:val="24"/>
          <w:szCs w:val="24"/>
        </w:rPr>
        <w:t>naproxens</w:t>
      </w:r>
      <w:proofErr w:type="spellEnd"/>
      <w:r w:rsidRPr="00C642D9">
        <w:rPr>
          <w:sz w:val="24"/>
          <w:szCs w:val="24"/>
        </w:rPr>
        <w:t xml:space="preserve"> ubundne plasmakoncentration øget, selvom den samlede plasmakoncentration er uændret.</w:t>
      </w:r>
    </w:p>
    <w:p w14:paraId="2EF8F305" w14:textId="77777777" w:rsidR="00823A06" w:rsidRPr="00C642D9" w:rsidRDefault="00823A06" w:rsidP="00AF0671">
      <w:pPr>
        <w:ind w:left="851"/>
        <w:rPr>
          <w:sz w:val="24"/>
          <w:szCs w:val="24"/>
        </w:rPr>
      </w:pPr>
    </w:p>
    <w:p w14:paraId="1F8FC802" w14:textId="77777777" w:rsidR="00823A06" w:rsidRPr="006B5942" w:rsidRDefault="00823A06" w:rsidP="00AF0671">
      <w:pPr>
        <w:ind w:left="851"/>
        <w:rPr>
          <w:sz w:val="24"/>
          <w:szCs w:val="24"/>
          <w:u w:val="single"/>
        </w:rPr>
      </w:pPr>
      <w:r w:rsidRPr="006B5942">
        <w:rPr>
          <w:sz w:val="24"/>
          <w:szCs w:val="24"/>
          <w:u w:val="single"/>
        </w:rPr>
        <w:t xml:space="preserve">Biotransformation </w:t>
      </w:r>
    </w:p>
    <w:p w14:paraId="69F8A940" w14:textId="77777777" w:rsidR="00823A06" w:rsidRPr="00C642D9" w:rsidRDefault="00823A06" w:rsidP="00AF0671">
      <w:pPr>
        <w:ind w:left="851"/>
        <w:rPr>
          <w:sz w:val="24"/>
          <w:szCs w:val="24"/>
        </w:rPr>
      </w:pPr>
      <w:r w:rsidRPr="00C642D9">
        <w:rPr>
          <w:sz w:val="24"/>
          <w:szCs w:val="24"/>
        </w:rPr>
        <w:t xml:space="preserve">30 % af </w:t>
      </w:r>
      <w:proofErr w:type="spellStart"/>
      <w:r w:rsidRPr="00C642D9">
        <w:rPr>
          <w:sz w:val="24"/>
          <w:szCs w:val="24"/>
        </w:rPr>
        <w:t>naproxen</w:t>
      </w:r>
      <w:proofErr w:type="spellEnd"/>
      <w:r w:rsidRPr="00C642D9">
        <w:rPr>
          <w:sz w:val="24"/>
          <w:szCs w:val="24"/>
        </w:rPr>
        <w:t xml:space="preserve"> omdannes til 6-O-desmethylnaproxen i leveren. </w:t>
      </w:r>
    </w:p>
    <w:p w14:paraId="0381E2C2" w14:textId="77777777" w:rsidR="00823A06" w:rsidRPr="00C642D9" w:rsidRDefault="00823A06" w:rsidP="00AF0671">
      <w:pPr>
        <w:ind w:left="851"/>
        <w:rPr>
          <w:sz w:val="24"/>
          <w:szCs w:val="24"/>
        </w:rPr>
      </w:pPr>
    </w:p>
    <w:p w14:paraId="28E4CC2C" w14:textId="77777777" w:rsidR="00823A06" w:rsidRPr="006B5942" w:rsidRDefault="00823A06" w:rsidP="00E613D1">
      <w:pPr>
        <w:keepNext/>
        <w:ind w:left="851"/>
        <w:rPr>
          <w:sz w:val="24"/>
          <w:szCs w:val="24"/>
          <w:u w:val="single"/>
        </w:rPr>
      </w:pPr>
      <w:r w:rsidRPr="006B5942">
        <w:rPr>
          <w:sz w:val="24"/>
          <w:szCs w:val="24"/>
          <w:u w:val="single"/>
        </w:rPr>
        <w:lastRenderedPageBreak/>
        <w:t xml:space="preserve">Elimination </w:t>
      </w:r>
    </w:p>
    <w:p w14:paraId="6C798774" w14:textId="77777777" w:rsidR="00823A06" w:rsidRPr="00C642D9" w:rsidRDefault="00823A06" w:rsidP="00AF0671">
      <w:pPr>
        <w:ind w:left="851"/>
        <w:rPr>
          <w:sz w:val="24"/>
          <w:szCs w:val="24"/>
        </w:rPr>
      </w:pPr>
      <w:r w:rsidRPr="00C642D9">
        <w:rPr>
          <w:sz w:val="24"/>
          <w:szCs w:val="24"/>
        </w:rPr>
        <w:t xml:space="preserve">Med stigende dosis er urinudskillelsen hurtigere end forventet baseret på lineære processer. Plasmahalveringstiden er ca. 11-15 timer. Ca. 95 % af den administrerede dosis udskilles med urinen via </w:t>
      </w:r>
      <w:proofErr w:type="spellStart"/>
      <w:r w:rsidRPr="00C642D9">
        <w:rPr>
          <w:sz w:val="24"/>
          <w:szCs w:val="24"/>
        </w:rPr>
        <w:t>glomerulær</w:t>
      </w:r>
      <w:proofErr w:type="spellEnd"/>
      <w:r w:rsidRPr="00C642D9">
        <w:rPr>
          <w:sz w:val="24"/>
          <w:szCs w:val="24"/>
        </w:rPr>
        <w:t xml:space="preserve"> filtration, primært i form af </w:t>
      </w:r>
      <w:proofErr w:type="spellStart"/>
      <w:r w:rsidRPr="00C642D9">
        <w:rPr>
          <w:sz w:val="24"/>
          <w:szCs w:val="24"/>
        </w:rPr>
        <w:t>naproxen</w:t>
      </w:r>
      <w:proofErr w:type="spellEnd"/>
      <w:r w:rsidRPr="00C642D9">
        <w:rPr>
          <w:sz w:val="24"/>
          <w:szCs w:val="24"/>
        </w:rPr>
        <w:t>, 6-O-desmethylnaproxen eller konjugerede former af de nævnte stoffer.</w:t>
      </w:r>
    </w:p>
    <w:p w14:paraId="0D4E5452" w14:textId="77777777" w:rsidR="00823A06" w:rsidRPr="00C642D9" w:rsidRDefault="00823A06" w:rsidP="00AF0671">
      <w:pPr>
        <w:ind w:left="851"/>
        <w:rPr>
          <w:sz w:val="24"/>
          <w:szCs w:val="24"/>
        </w:rPr>
      </w:pPr>
    </w:p>
    <w:p w14:paraId="110585EA" w14:textId="77777777" w:rsidR="00823A06" w:rsidRPr="006B5942" w:rsidRDefault="00823A06" w:rsidP="00AF0671">
      <w:pPr>
        <w:ind w:left="851"/>
        <w:rPr>
          <w:sz w:val="24"/>
          <w:szCs w:val="24"/>
          <w:u w:val="single"/>
        </w:rPr>
      </w:pPr>
      <w:r w:rsidRPr="006B5942">
        <w:rPr>
          <w:sz w:val="24"/>
          <w:szCs w:val="24"/>
          <w:u w:val="single"/>
        </w:rPr>
        <w:t xml:space="preserve">Farmakokinetik hos særlige populationer </w:t>
      </w:r>
    </w:p>
    <w:p w14:paraId="1BEF175C" w14:textId="77777777" w:rsidR="00823A06" w:rsidRPr="00C642D9" w:rsidRDefault="00823A06" w:rsidP="00AF0671">
      <w:pPr>
        <w:ind w:left="851"/>
        <w:rPr>
          <w:sz w:val="24"/>
          <w:szCs w:val="24"/>
        </w:rPr>
      </w:pPr>
    </w:p>
    <w:p w14:paraId="3E5FE47C" w14:textId="77777777" w:rsidR="00823A06" w:rsidRPr="00C642D9" w:rsidRDefault="00823A06" w:rsidP="00AF0671">
      <w:pPr>
        <w:ind w:left="851"/>
        <w:rPr>
          <w:i/>
          <w:iCs/>
          <w:sz w:val="24"/>
          <w:szCs w:val="24"/>
        </w:rPr>
      </w:pPr>
      <w:r w:rsidRPr="00C642D9">
        <w:rPr>
          <w:i/>
          <w:iCs/>
          <w:sz w:val="24"/>
          <w:szCs w:val="24"/>
        </w:rPr>
        <w:t xml:space="preserve">Nyreinsufficiens </w:t>
      </w:r>
    </w:p>
    <w:p w14:paraId="7FCD4E7F" w14:textId="77777777" w:rsidR="00823A06" w:rsidRPr="00C642D9" w:rsidRDefault="00823A06" w:rsidP="00AF0671">
      <w:pPr>
        <w:ind w:left="851"/>
        <w:rPr>
          <w:sz w:val="24"/>
          <w:szCs w:val="24"/>
        </w:rPr>
      </w:pPr>
      <w:r w:rsidRPr="00C642D9">
        <w:rPr>
          <w:sz w:val="24"/>
          <w:szCs w:val="24"/>
        </w:rPr>
        <w:t xml:space="preserve">Da </w:t>
      </w:r>
      <w:proofErr w:type="spellStart"/>
      <w:r w:rsidRPr="00C642D9">
        <w:rPr>
          <w:sz w:val="24"/>
          <w:szCs w:val="24"/>
        </w:rPr>
        <w:t>naproxen</w:t>
      </w:r>
      <w:proofErr w:type="spellEnd"/>
      <w:r w:rsidRPr="00C642D9">
        <w:rPr>
          <w:sz w:val="24"/>
          <w:szCs w:val="24"/>
        </w:rPr>
        <w:t xml:space="preserve">, dets metabolitter og </w:t>
      </w:r>
      <w:proofErr w:type="spellStart"/>
      <w:r w:rsidRPr="00C642D9">
        <w:rPr>
          <w:sz w:val="24"/>
          <w:szCs w:val="24"/>
        </w:rPr>
        <w:t>konjugater</w:t>
      </w:r>
      <w:proofErr w:type="spellEnd"/>
      <w:r w:rsidRPr="00C642D9">
        <w:rPr>
          <w:sz w:val="24"/>
          <w:szCs w:val="24"/>
        </w:rPr>
        <w:t xml:space="preserve"> primært udskilles af nyrerne, er der mulighed for, at </w:t>
      </w:r>
      <w:proofErr w:type="spellStart"/>
      <w:r w:rsidRPr="00C642D9">
        <w:rPr>
          <w:sz w:val="24"/>
          <w:szCs w:val="24"/>
        </w:rPr>
        <w:t>naproxen</w:t>
      </w:r>
      <w:proofErr w:type="spellEnd"/>
      <w:r w:rsidRPr="00C642D9">
        <w:rPr>
          <w:sz w:val="24"/>
          <w:szCs w:val="24"/>
        </w:rPr>
        <w:t xml:space="preserve">-metabolitter kan akkumulere ved nyreinsufficiens. Elimination af </w:t>
      </w:r>
      <w:proofErr w:type="spellStart"/>
      <w:r w:rsidRPr="00C642D9">
        <w:rPr>
          <w:sz w:val="24"/>
          <w:szCs w:val="24"/>
        </w:rPr>
        <w:t>naproxen</w:t>
      </w:r>
      <w:proofErr w:type="spellEnd"/>
      <w:r w:rsidRPr="00C642D9">
        <w:rPr>
          <w:sz w:val="24"/>
          <w:szCs w:val="24"/>
        </w:rPr>
        <w:t xml:space="preserve"> er nedsat hos patienter med svært nedsat nyrefunktion. </w:t>
      </w:r>
      <w:proofErr w:type="spellStart"/>
      <w:r w:rsidRPr="00C642D9">
        <w:rPr>
          <w:sz w:val="24"/>
          <w:szCs w:val="24"/>
        </w:rPr>
        <w:t>Naproxenholdige</w:t>
      </w:r>
      <w:proofErr w:type="spellEnd"/>
      <w:r w:rsidRPr="00C642D9">
        <w:rPr>
          <w:sz w:val="24"/>
          <w:szCs w:val="24"/>
        </w:rPr>
        <w:t xml:space="preserve"> lægemidler frarådes til brug hos patienter med moderat til svær og svær nyreinsufficiens (</w:t>
      </w:r>
      <w:proofErr w:type="spellStart"/>
      <w:r w:rsidRPr="00C642D9">
        <w:rPr>
          <w:sz w:val="24"/>
          <w:szCs w:val="24"/>
        </w:rPr>
        <w:t>kreatininclearance</w:t>
      </w:r>
      <w:proofErr w:type="spellEnd"/>
      <w:r w:rsidRPr="00C642D9">
        <w:rPr>
          <w:sz w:val="24"/>
          <w:szCs w:val="24"/>
        </w:rPr>
        <w:t xml:space="preserve"> &lt;30 ml/min). </w:t>
      </w:r>
    </w:p>
    <w:p w14:paraId="02495C18" w14:textId="77777777" w:rsidR="00823A06" w:rsidRPr="00C642D9" w:rsidRDefault="00823A06" w:rsidP="00AF0671">
      <w:pPr>
        <w:ind w:left="851"/>
        <w:rPr>
          <w:sz w:val="24"/>
          <w:szCs w:val="24"/>
        </w:rPr>
      </w:pPr>
    </w:p>
    <w:p w14:paraId="535EC53B" w14:textId="77777777" w:rsidR="00823A06" w:rsidRPr="00C642D9" w:rsidRDefault="00823A06" w:rsidP="00AF0671">
      <w:pPr>
        <w:ind w:left="851"/>
        <w:rPr>
          <w:i/>
          <w:iCs/>
          <w:sz w:val="24"/>
          <w:szCs w:val="24"/>
        </w:rPr>
      </w:pPr>
      <w:r w:rsidRPr="00C642D9">
        <w:rPr>
          <w:i/>
          <w:iCs/>
          <w:sz w:val="24"/>
          <w:szCs w:val="24"/>
        </w:rPr>
        <w:t xml:space="preserve">Pædiatrisk population </w:t>
      </w:r>
    </w:p>
    <w:p w14:paraId="75C15155" w14:textId="77777777" w:rsidR="00823A06" w:rsidRPr="00C642D9" w:rsidRDefault="00823A06" w:rsidP="00AF0671">
      <w:pPr>
        <w:ind w:left="851"/>
        <w:rPr>
          <w:sz w:val="24"/>
          <w:szCs w:val="24"/>
        </w:rPr>
      </w:pPr>
      <w:proofErr w:type="spellStart"/>
      <w:r w:rsidRPr="00C642D9">
        <w:rPr>
          <w:sz w:val="24"/>
          <w:szCs w:val="24"/>
        </w:rPr>
        <w:t>Naproxens</w:t>
      </w:r>
      <w:proofErr w:type="spellEnd"/>
      <w:r w:rsidRPr="00C642D9">
        <w:rPr>
          <w:sz w:val="24"/>
          <w:szCs w:val="24"/>
        </w:rPr>
        <w:t xml:space="preserve"> </w:t>
      </w:r>
      <w:proofErr w:type="spellStart"/>
      <w:r w:rsidRPr="00C642D9">
        <w:rPr>
          <w:sz w:val="24"/>
          <w:szCs w:val="24"/>
        </w:rPr>
        <w:t>farmakokinetiske</w:t>
      </w:r>
      <w:proofErr w:type="spellEnd"/>
      <w:r w:rsidRPr="00C642D9">
        <w:rPr>
          <w:sz w:val="24"/>
          <w:szCs w:val="24"/>
        </w:rPr>
        <w:t xml:space="preserve"> profil hos børn i alderen 5-16 år svarer til den, der er registreret hos voksne, selvom </w:t>
      </w:r>
      <w:proofErr w:type="spellStart"/>
      <w:r w:rsidRPr="00C642D9">
        <w:rPr>
          <w:sz w:val="24"/>
          <w:szCs w:val="24"/>
        </w:rPr>
        <w:t>clearance</w:t>
      </w:r>
      <w:proofErr w:type="spellEnd"/>
      <w:r w:rsidRPr="00C642D9">
        <w:rPr>
          <w:sz w:val="24"/>
          <w:szCs w:val="24"/>
        </w:rPr>
        <w:t xml:space="preserve"> sædvanligvis er højere hos dem. </w:t>
      </w:r>
      <w:proofErr w:type="spellStart"/>
      <w:r w:rsidRPr="00C642D9">
        <w:rPr>
          <w:sz w:val="24"/>
          <w:szCs w:val="24"/>
        </w:rPr>
        <w:t>Farmakokinetiske</w:t>
      </w:r>
      <w:proofErr w:type="spellEnd"/>
      <w:r w:rsidRPr="00C642D9">
        <w:rPr>
          <w:sz w:val="24"/>
          <w:szCs w:val="24"/>
        </w:rPr>
        <w:t xml:space="preserve"> undersøgelser af </w:t>
      </w:r>
      <w:proofErr w:type="spellStart"/>
      <w:r w:rsidRPr="00C642D9">
        <w:rPr>
          <w:sz w:val="24"/>
          <w:szCs w:val="24"/>
        </w:rPr>
        <w:t>naproxen</w:t>
      </w:r>
      <w:proofErr w:type="spellEnd"/>
      <w:r w:rsidRPr="00C642D9">
        <w:rPr>
          <w:sz w:val="24"/>
          <w:szCs w:val="24"/>
        </w:rPr>
        <w:t xml:space="preserve"> blev ikke udført hos pædiatriske patienter under 5 år.   </w:t>
      </w:r>
    </w:p>
    <w:p w14:paraId="61606F57" w14:textId="77777777" w:rsidR="009260DE" w:rsidRPr="00C642D9" w:rsidRDefault="009260DE" w:rsidP="009260DE">
      <w:pPr>
        <w:tabs>
          <w:tab w:val="left" w:pos="851"/>
        </w:tabs>
        <w:ind w:left="851"/>
        <w:rPr>
          <w:sz w:val="24"/>
          <w:szCs w:val="24"/>
        </w:rPr>
      </w:pPr>
    </w:p>
    <w:p w14:paraId="4B9C3EC3" w14:textId="77777777" w:rsidR="009260DE" w:rsidRPr="00C642D9" w:rsidRDefault="009260DE" w:rsidP="009260DE">
      <w:pPr>
        <w:tabs>
          <w:tab w:val="left" w:pos="851"/>
        </w:tabs>
        <w:ind w:left="851" w:hanging="851"/>
        <w:rPr>
          <w:b/>
          <w:sz w:val="24"/>
          <w:szCs w:val="24"/>
        </w:rPr>
      </w:pPr>
      <w:r w:rsidRPr="00C642D9">
        <w:rPr>
          <w:b/>
          <w:sz w:val="24"/>
          <w:szCs w:val="24"/>
        </w:rPr>
        <w:t>5.3</w:t>
      </w:r>
      <w:r w:rsidRPr="00C642D9">
        <w:rPr>
          <w:b/>
          <w:sz w:val="24"/>
          <w:szCs w:val="24"/>
        </w:rPr>
        <w:tab/>
      </w:r>
      <w:r w:rsidR="00BD7931" w:rsidRPr="00C642D9">
        <w:rPr>
          <w:b/>
          <w:sz w:val="24"/>
          <w:szCs w:val="24"/>
        </w:rPr>
        <w:t>Non-</w:t>
      </w:r>
      <w:r w:rsidRPr="00C642D9">
        <w:rPr>
          <w:b/>
          <w:sz w:val="24"/>
          <w:szCs w:val="24"/>
        </w:rPr>
        <w:t>kliniske sikkerhedsdata</w:t>
      </w:r>
    </w:p>
    <w:p w14:paraId="6325D95E" w14:textId="77777777" w:rsidR="006B5942" w:rsidRDefault="006B5942" w:rsidP="00AF0671">
      <w:pPr>
        <w:ind w:left="851"/>
        <w:rPr>
          <w:sz w:val="24"/>
          <w:szCs w:val="24"/>
        </w:rPr>
      </w:pPr>
    </w:p>
    <w:p w14:paraId="59A6B178" w14:textId="64DBE67B" w:rsidR="00823A06" w:rsidRPr="006B5942" w:rsidRDefault="00823A06" w:rsidP="00AF0671">
      <w:pPr>
        <w:ind w:left="851"/>
        <w:rPr>
          <w:sz w:val="24"/>
          <w:szCs w:val="24"/>
          <w:u w:val="single"/>
        </w:rPr>
      </w:pPr>
      <w:proofErr w:type="spellStart"/>
      <w:r w:rsidRPr="006B5942">
        <w:rPr>
          <w:sz w:val="24"/>
          <w:szCs w:val="24"/>
          <w:u w:val="single"/>
        </w:rPr>
        <w:t>Karcinogenicitet</w:t>
      </w:r>
      <w:proofErr w:type="spellEnd"/>
    </w:p>
    <w:p w14:paraId="6AF328CD"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blev administreret sammen med mad til </w:t>
      </w:r>
      <w:proofErr w:type="spellStart"/>
      <w:r w:rsidRPr="00C642D9">
        <w:rPr>
          <w:sz w:val="24"/>
          <w:szCs w:val="24"/>
        </w:rPr>
        <w:t>Sprague</w:t>
      </w:r>
      <w:proofErr w:type="spellEnd"/>
      <w:r w:rsidRPr="00C642D9">
        <w:rPr>
          <w:sz w:val="24"/>
          <w:szCs w:val="24"/>
        </w:rPr>
        <w:t>-</w:t>
      </w:r>
      <w:proofErr w:type="spellStart"/>
      <w:r w:rsidRPr="00C642D9">
        <w:rPr>
          <w:sz w:val="24"/>
          <w:szCs w:val="24"/>
        </w:rPr>
        <w:t>Dawley</w:t>
      </w:r>
      <w:proofErr w:type="spellEnd"/>
      <w:r w:rsidRPr="00C642D9">
        <w:rPr>
          <w:sz w:val="24"/>
          <w:szCs w:val="24"/>
        </w:rPr>
        <w:t xml:space="preserve">-rotter i 24 måneder i doser på 8, 16 og 24 mg/kg/dag. </w:t>
      </w:r>
      <w:proofErr w:type="spellStart"/>
      <w:r w:rsidRPr="00C642D9">
        <w:rPr>
          <w:sz w:val="24"/>
          <w:szCs w:val="24"/>
        </w:rPr>
        <w:t>Naproxen</w:t>
      </w:r>
      <w:proofErr w:type="spellEnd"/>
      <w:r w:rsidRPr="00C642D9">
        <w:rPr>
          <w:sz w:val="24"/>
          <w:szCs w:val="24"/>
        </w:rPr>
        <w:t xml:space="preserve"> var ikke </w:t>
      </w:r>
      <w:proofErr w:type="spellStart"/>
      <w:r w:rsidRPr="00C642D9">
        <w:rPr>
          <w:sz w:val="24"/>
          <w:szCs w:val="24"/>
        </w:rPr>
        <w:t>karcinogent</w:t>
      </w:r>
      <w:proofErr w:type="spellEnd"/>
      <w:r w:rsidRPr="00C642D9">
        <w:rPr>
          <w:sz w:val="24"/>
          <w:szCs w:val="24"/>
        </w:rPr>
        <w:t xml:space="preserve"> hos rotter.</w:t>
      </w:r>
    </w:p>
    <w:p w14:paraId="0D712302" w14:textId="77777777" w:rsidR="00823A06" w:rsidRPr="00C642D9" w:rsidRDefault="00823A06" w:rsidP="00AF0671">
      <w:pPr>
        <w:ind w:left="851"/>
        <w:rPr>
          <w:i/>
          <w:sz w:val="24"/>
          <w:szCs w:val="24"/>
        </w:rPr>
      </w:pPr>
    </w:p>
    <w:p w14:paraId="4858B1CF" w14:textId="77777777" w:rsidR="00823A06" w:rsidRPr="006B5942" w:rsidRDefault="00823A06" w:rsidP="00AF0671">
      <w:pPr>
        <w:ind w:left="851"/>
        <w:rPr>
          <w:sz w:val="24"/>
          <w:szCs w:val="24"/>
          <w:u w:val="single"/>
        </w:rPr>
      </w:pPr>
      <w:proofErr w:type="spellStart"/>
      <w:r w:rsidRPr="006B5942">
        <w:rPr>
          <w:sz w:val="24"/>
          <w:szCs w:val="24"/>
          <w:u w:val="single"/>
        </w:rPr>
        <w:t>Mutagenicitet</w:t>
      </w:r>
      <w:proofErr w:type="spellEnd"/>
    </w:p>
    <w:p w14:paraId="0DAA20E1" w14:textId="77777777" w:rsidR="00823A06" w:rsidRPr="00C642D9" w:rsidRDefault="00823A06" w:rsidP="00AF0671">
      <w:pPr>
        <w:ind w:left="851"/>
        <w:rPr>
          <w:sz w:val="24"/>
          <w:szCs w:val="24"/>
        </w:rPr>
      </w:pPr>
      <w:r w:rsidRPr="00C642D9">
        <w:rPr>
          <w:sz w:val="24"/>
          <w:szCs w:val="24"/>
        </w:rPr>
        <w:t xml:space="preserve">Der blev ikke set </w:t>
      </w:r>
      <w:proofErr w:type="spellStart"/>
      <w:r w:rsidRPr="00C642D9">
        <w:rPr>
          <w:sz w:val="24"/>
          <w:szCs w:val="24"/>
        </w:rPr>
        <w:t>mutagenicitet</w:t>
      </w:r>
      <w:proofErr w:type="spellEnd"/>
      <w:r w:rsidRPr="00C642D9">
        <w:rPr>
          <w:sz w:val="24"/>
          <w:szCs w:val="24"/>
        </w:rPr>
        <w:t xml:space="preserve"> i Salmonella </w:t>
      </w:r>
      <w:proofErr w:type="spellStart"/>
      <w:r w:rsidRPr="00C642D9">
        <w:rPr>
          <w:sz w:val="24"/>
          <w:szCs w:val="24"/>
        </w:rPr>
        <w:t>typhimurium</w:t>
      </w:r>
      <w:proofErr w:type="spellEnd"/>
      <w:r w:rsidRPr="00C642D9">
        <w:rPr>
          <w:sz w:val="24"/>
          <w:szCs w:val="24"/>
        </w:rPr>
        <w:t xml:space="preserve"> (5 cellelinjer), </w:t>
      </w:r>
      <w:proofErr w:type="spellStart"/>
      <w:r w:rsidRPr="00C642D9">
        <w:rPr>
          <w:sz w:val="24"/>
          <w:szCs w:val="24"/>
        </w:rPr>
        <w:t>Sachharomyces</w:t>
      </w:r>
      <w:proofErr w:type="spellEnd"/>
      <w:r w:rsidRPr="00C642D9">
        <w:rPr>
          <w:sz w:val="24"/>
          <w:szCs w:val="24"/>
        </w:rPr>
        <w:t xml:space="preserve"> </w:t>
      </w:r>
      <w:proofErr w:type="spellStart"/>
      <w:r w:rsidRPr="00C642D9">
        <w:rPr>
          <w:sz w:val="24"/>
          <w:szCs w:val="24"/>
        </w:rPr>
        <w:t>cerevisisae</w:t>
      </w:r>
      <w:proofErr w:type="spellEnd"/>
      <w:r w:rsidRPr="00C642D9">
        <w:rPr>
          <w:sz w:val="24"/>
          <w:szCs w:val="24"/>
        </w:rPr>
        <w:t xml:space="preserve"> (1 cellelinje) og </w:t>
      </w:r>
      <w:proofErr w:type="spellStart"/>
      <w:r w:rsidRPr="00C642D9">
        <w:rPr>
          <w:sz w:val="24"/>
          <w:szCs w:val="24"/>
        </w:rPr>
        <w:t>muselymfomtest</w:t>
      </w:r>
      <w:proofErr w:type="spellEnd"/>
      <w:r w:rsidRPr="00C642D9">
        <w:rPr>
          <w:sz w:val="24"/>
          <w:szCs w:val="24"/>
        </w:rPr>
        <w:t>.</w:t>
      </w:r>
    </w:p>
    <w:p w14:paraId="52BC0093" w14:textId="77777777" w:rsidR="00823A06" w:rsidRPr="00C642D9" w:rsidRDefault="00823A06" w:rsidP="00AF0671">
      <w:pPr>
        <w:ind w:left="851"/>
        <w:rPr>
          <w:i/>
          <w:sz w:val="24"/>
          <w:szCs w:val="24"/>
        </w:rPr>
      </w:pPr>
    </w:p>
    <w:p w14:paraId="116EE105" w14:textId="77777777" w:rsidR="00823A06" w:rsidRPr="006B5942" w:rsidRDefault="00823A06" w:rsidP="00AF0671">
      <w:pPr>
        <w:ind w:left="851"/>
        <w:rPr>
          <w:sz w:val="24"/>
          <w:szCs w:val="24"/>
          <w:u w:val="single"/>
        </w:rPr>
      </w:pPr>
      <w:r w:rsidRPr="006B5942">
        <w:rPr>
          <w:sz w:val="24"/>
          <w:szCs w:val="24"/>
          <w:u w:val="single"/>
        </w:rPr>
        <w:t>Fertilitet</w:t>
      </w:r>
    </w:p>
    <w:p w14:paraId="65BB3995"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påvirkede ikke fertiliteten hos rotter, når det blev administreret oralt i doser på 30 mg/kg/dag til hanner og 20 mg/kg/dag til hunner.</w:t>
      </w:r>
    </w:p>
    <w:p w14:paraId="5A9CEEE1" w14:textId="77777777" w:rsidR="00823A06" w:rsidRPr="00C642D9" w:rsidRDefault="00823A06" w:rsidP="00AF0671">
      <w:pPr>
        <w:ind w:left="851"/>
        <w:rPr>
          <w:i/>
          <w:sz w:val="24"/>
          <w:szCs w:val="24"/>
        </w:rPr>
      </w:pPr>
    </w:p>
    <w:p w14:paraId="51852134" w14:textId="77777777" w:rsidR="00823A06" w:rsidRPr="006B5942" w:rsidRDefault="00823A06" w:rsidP="00AF0671">
      <w:pPr>
        <w:ind w:left="851"/>
        <w:rPr>
          <w:sz w:val="24"/>
          <w:szCs w:val="24"/>
          <w:u w:val="single"/>
        </w:rPr>
      </w:pPr>
      <w:proofErr w:type="spellStart"/>
      <w:r w:rsidRPr="006B5942">
        <w:rPr>
          <w:sz w:val="24"/>
          <w:szCs w:val="24"/>
          <w:u w:val="single"/>
        </w:rPr>
        <w:t>Teratogenicitet</w:t>
      </w:r>
      <w:proofErr w:type="spellEnd"/>
    </w:p>
    <w:p w14:paraId="7B579E34" w14:textId="77777777" w:rsidR="00823A06" w:rsidRPr="00C642D9" w:rsidRDefault="00823A06" w:rsidP="00AF0671">
      <w:pPr>
        <w:ind w:left="851"/>
        <w:rPr>
          <w:sz w:val="24"/>
          <w:szCs w:val="24"/>
        </w:rPr>
      </w:pPr>
      <w:proofErr w:type="spellStart"/>
      <w:r w:rsidRPr="00C642D9">
        <w:rPr>
          <w:sz w:val="24"/>
          <w:szCs w:val="24"/>
        </w:rPr>
        <w:t>Naproxen</w:t>
      </w:r>
      <w:proofErr w:type="spellEnd"/>
      <w:r w:rsidRPr="00C642D9">
        <w:rPr>
          <w:sz w:val="24"/>
          <w:szCs w:val="24"/>
        </w:rPr>
        <w:t xml:space="preserve"> var ikke </w:t>
      </w:r>
      <w:proofErr w:type="spellStart"/>
      <w:r w:rsidRPr="00C642D9">
        <w:rPr>
          <w:sz w:val="24"/>
          <w:szCs w:val="24"/>
        </w:rPr>
        <w:t>teratogent</w:t>
      </w:r>
      <w:proofErr w:type="spellEnd"/>
      <w:r w:rsidRPr="00C642D9">
        <w:rPr>
          <w:sz w:val="24"/>
          <w:szCs w:val="24"/>
        </w:rPr>
        <w:t xml:space="preserve">, når det blev administreret oralt i doser på 20 mg/kg/dag under </w:t>
      </w:r>
      <w:proofErr w:type="spellStart"/>
      <w:r w:rsidRPr="00C642D9">
        <w:rPr>
          <w:sz w:val="24"/>
          <w:szCs w:val="24"/>
        </w:rPr>
        <w:t>organogenese</w:t>
      </w:r>
      <w:proofErr w:type="spellEnd"/>
      <w:r w:rsidRPr="00C642D9">
        <w:rPr>
          <w:sz w:val="24"/>
          <w:szCs w:val="24"/>
        </w:rPr>
        <w:t xml:space="preserve"> til rotter og kaniner.</w:t>
      </w:r>
    </w:p>
    <w:p w14:paraId="6B5D3AAE" w14:textId="77777777" w:rsidR="00823A06" w:rsidRPr="00C642D9" w:rsidRDefault="00823A06" w:rsidP="00AF0671">
      <w:pPr>
        <w:ind w:left="851"/>
        <w:rPr>
          <w:i/>
          <w:sz w:val="24"/>
          <w:szCs w:val="24"/>
        </w:rPr>
      </w:pPr>
    </w:p>
    <w:p w14:paraId="72A126E9" w14:textId="77777777" w:rsidR="00823A06" w:rsidRPr="006B5942" w:rsidRDefault="00823A06" w:rsidP="00AF0671">
      <w:pPr>
        <w:ind w:left="851"/>
        <w:rPr>
          <w:sz w:val="24"/>
          <w:szCs w:val="24"/>
          <w:u w:val="single"/>
        </w:rPr>
      </w:pPr>
      <w:proofErr w:type="spellStart"/>
      <w:r w:rsidRPr="006B5942">
        <w:rPr>
          <w:sz w:val="24"/>
          <w:szCs w:val="24"/>
          <w:u w:val="single"/>
        </w:rPr>
        <w:t>Perinatal</w:t>
      </w:r>
      <w:proofErr w:type="spellEnd"/>
      <w:r w:rsidRPr="006B5942">
        <w:rPr>
          <w:sz w:val="24"/>
          <w:szCs w:val="24"/>
          <w:u w:val="single"/>
        </w:rPr>
        <w:t>/</w:t>
      </w:r>
      <w:proofErr w:type="spellStart"/>
      <w:r w:rsidRPr="006B5942">
        <w:rPr>
          <w:sz w:val="24"/>
          <w:szCs w:val="24"/>
          <w:u w:val="single"/>
        </w:rPr>
        <w:t>postnatal</w:t>
      </w:r>
      <w:proofErr w:type="spellEnd"/>
      <w:r w:rsidRPr="006B5942">
        <w:rPr>
          <w:sz w:val="24"/>
          <w:szCs w:val="24"/>
          <w:u w:val="single"/>
        </w:rPr>
        <w:t xml:space="preserve"> reproduktion</w:t>
      </w:r>
    </w:p>
    <w:p w14:paraId="2B5EA2AB" w14:textId="77777777" w:rsidR="00823A06" w:rsidRPr="00C642D9" w:rsidRDefault="00823A06" w:rsidP="00AF0671">
      <w:pPr>
        <w:ind w:left="851"/>
        <w:rPr>
          <w:sz w:val="24"/>
          <w:szCs w:val="24"/>
        </w:rPr>
      </w:pPr>
      <w:r w:rsidRPr="00C642D9">
        <w:rPr>
          <w:sz w:val="24"/>
          <w:szCs w:val="24"/>
        </w:rPr>
        <w:t xml:space="preserve">Oral administration af </w:t>
      </w:r>
      <w:proofErr w:type="spellStart"/>
      <w:r w:rsidRPr="00C642D9">
        <w:rPr>
          <w:sz w:val="24"/>
          <w:szCs w:val="24"/>
        </w:rPr>
        <w:t>naproxen</w:t>
      </w:r>
      <w:proofErr w:type="spellEnd"/>
      <w:r w:rsidRPr="00C642D9">
        <w:rPr>
          <w:sz w:val="24"/>
          <w:szCs w:val="24"/>
        </w:rPr>
        <w:t xml:space="preserve"> til drægtige rotter i doser på 2, 10 og 20 mg/kg/dag i graviditetens tredje trimester resulterede i vanskelig fødsel. Disse er kendte virkninger af denne klasse af forbindelser og blev påvist hos drægtige rotter med acetylsalicylsyre og </w:t>
      </w:r>
      <w:proofErr w:type="spellStart"/>
      <w:r w:rsidRPr="00C642D9">
        <w:rPr>
          <w:sz w:val="24"/>
          <w:szCs w:val="24"/>
        </w:rPr>
        <w:t>indometacin</w:t>
      </w:r>
      <w:proofErr w:type="spellEnd"/>
      <w:r w:rsidRPr="00C642D9">
        <w:rPr>
          <w:sz w:val="24"/>
          <w:szCs w:val="24"/>
        </w:rPr>
        <w:t>.</w:t>
      </w:r>
    </w:p>
    <w:p w14:paraId="3143603F" w14:textId="77777777" w:rsidR="009260DE" w:rsidRPr="00C642D9" w:rsidRDefault="009260DE" w:rsidP="009260DE">
      <w:pPr>
        <w:tabs>
          <w:tab w:val="left" w:pos="851"/>
        </w:tabs>
        <w:ind w:left="851"/>
        <w:rPr>
          <w:sz w:val="24"/>
          <w:szCs w:val="24"/>
        </w:rPr>
      </w:pPr>
    </w:p>
    <w:p w14:paraId="00D02257" w14:textId="77777777" w:rsidR="009260DE" w:rsidRPr="00C642D9" w:rsidRDefault="009260DE" w:rsidP="009260DE">
      <w:pPr>
        <w:tabs>
          <w:tab w:val="left" w:pos="851"/>
        </w:tabs>
        <w:ind w:left="851"/>
        <w:rPr>
          <w:sz w:val="24"/>
          <w:szCs w:val="24"/>
        </w:rPr>
      </w:pPr>
    </w:p>
    <w:p w14:paraId="4BC201BA" w14:textId="77777777" w:rsidR="009260DE" w:rsidRPr="00C642D9" w:rsidRDefault="009260DE" w:rsidP="009260DE">
      <w:pPr>
        <w:tabs>
          <w:tab w:val="left" w:pos="851"/>
        </w:tabs>
        <w:ind w:left="851" w:hanging="851"/>
        <w:rPr>
          <w:b/>
          <w:sz w:val="24"/>
          <w:szCs w:val="24"/>
        </w:rPr>
      </w:pPr>
      <w:r w:rsidRPr="00C642D9">
        <w:rPr>
          <w:b/>
          <w:sz w:val="24"/>
          <w:szCs w:val="24"/>
        </w:rPr>
        <w:t>6.</w:t>
      </w:r>
      <w:r w:rsidRPr="00C642D9">
        <w:rPr>
          <w:b/>
          <w:sz w:val="24"/>
          <w:szCs w:val="24"/>
        </w:rPr>
        <w:tab/>
        <w:t>FARMACEUTISKE OPLYSNINGER</w:t>
      </w:r>
    </w:p>
    <w:p w14:paraId="6CC91728" w14:textId="77777777" w:rsidR="009260DE" w:rsidRPr="00C642D9" w:rsidRDefault="009260DE" w:rsidP="009260DE">
      <w:pPr>
        <w:tabs>
          <w:tab w:val="left" w:pos="851"/>
        </w:tabs>
        <w:ind w:left="851"/>
        <w:rPr>
          <w:sz w:val="24"/>
          <w:szCs w:val="24"/>
        </w:rPr>
      </w:pPr>
    </w:p>
    <w:p w14:paraId="798A55FC" w14:textId="77777777" w:rsidR="009260DE" w:rsidRPr="00C642D9" w:rsidRDefault="009260DE" w:rsidP="009260DE">
      <w:pPr>
        <w:tabs>
          <w:tab w:val="left" w:pos="851"/>
        </w:tabs>
        <w:ind w:left="851" w:hanging="851"/>
        <w:rPr>
          <w:b/>
          <w:sz w:val="24"/>
          <w:szCs w:val="24"/>
        </w:rPr>
      </w:pPr>
      <w:r w:rsidRPr="00C642D9">
        <w:rPr>
          <w:b/>
          <w:sz w:val="24"/>
          <w:szCs w:val="24"/>
        </w:rPr>
        <w:t>6.1</w:t>
      </w:r>
      <w:r w:rsidRPr="00C642D9">
        <w:rPr>
          <w:b/>
          <w:sz w:val="24"/>
          <w:szCs w:val="24"/>
        </w:rPr>
        <w:tab/>
        <w:t>Hjælpestoffer</w:t>
      </w:r>
    </w:p>
    <w:p w14:paraId="2E8D8D83" w14:textId="77777777" w:rsidR="00823A06" w:rsidRPr="00C642D9" w:rsidRDefault="00823A06" w:rsidP="00AF0671">
      <w:pPr>
        <w:ind w:left="851"/>
        <w:rPr>
          <w:sz w:val="24"/>
          <w:szCs w:val="24"/>
        </w:rPr>
      </w:pPr>
      <w:proofErr w:type="spellStart"/>
      <w:r w:rsidRPr="00C642D9">
        <w:rPr>
          <w:sz w:val="24"/>
          <w:szCs w:val="24"/>
        </w:rPr>
        <w:t>Lactosemonohydrat</w:t>
      </w:r>
      <w:proofErr w:type="spellEnd"/>
    </w:p>
    <w:p w14:paraId="077AA7B2" w14:textId="77777777" w:rsidR="00823A06" w:rsidRPr="00C642D9" w:rsidRDefault="00823A06" w:rsidP="00AF0671">
      <w:pPr>
        <w:ind w:left="851"/>
        <w:rPr>
          <w:sz w:val="24"/>
          <w:szCs w:val="24"/>
        </w:rPr>
      </w:pPr>
      <w:r w:rsidRPr="00C642D9">
        <w:rPr>
          <w:sz w:val="24"/>
          <w:szCs w:val="24"/>
        </w:rPr>
        <w:t>Majsstivelse</w:t>
      </w:r>
    </w:p>
    <w:p w14:paraId="0780079F" w14:textId="77777777" w:rsidR="00823A06" w:rsidRPr="00C642D9" w:rsidRDefault="00823A06" w:rsidP="00AF0671">
      <w:pPr>
        <w:ind w:left="851"/>
        <w:rPr>
          <w:sz w:val="24"/>
          <w:szCs w:val="24"/>
        </w:rPr>
      </w:pPr>
      <w:proofErr w:type="spellStart"/>
      <w:r w:rsidRPr="00C642D9">
        <w:rPr>
          <w:sz w:val="24"/>
          <w:szCs w:val="24"/>
        </w:rPr>
        <w:lastRenderedPageBreak/>
        <w:t>Povidon</w:t>
      </w:r>
      <w:proofErr w:type="spellEnd"/>
      <w:r w:rsidRPr="00C642D9">
        <w:rPr>
          <w:sz w:val="24"/>
          <w:szCs w:val="24"/>
        </w:rPr>
        <w:t xml:space="preserve"> (E1201)</w:t>
      </w:r>
    </w:p>
    <w:p w14:paraId="55B11BD4" w14:textId="77777777" w:rsidR="00823A06" w:rsidRPr="00C642D9" w:rsidRDefault="00823A06" w:rsidP="00AF0671">
      <w:pPr>
        <w:ind w:left="851"/>
        <w:rPr>
          <w:sz w:val="24"/>
          <w:szCs w:val="24"/>
        </w:rPr>
      </w:pPr>
      <w:proofErr w:type="spellStart"/>
      <w:r w:rsidRPr="00C642D9">
        <w:rPr>
          <w:sz w:val="24"/>
          <w:szCs w:val="24"/>
        </w:rPr>
        <w:t>Magnesiumstearat</w:t>
      </w:r>
      <w:proofErr w:type="spellEnd"/>
      <w:r w:rsidRPr="00C642D9">
        <w:rPr>
          <w:sz w:val="24"/>
          <w:szCs w:val="24"/>
        </w:rPr>
        <w:t xml:space="preserve"> </w:t>
      </w:r>
    </w:p>
    <w:p w14:paraId="7D3AFEE4" w14:textId="77777777" w:rsidR="009260DE" w:rsidRPr="00C642D9" w:rsidRDefault="009260DE" w:rsidP="009260DE">
      <w:pPr>
        <w:tabs>
          <w:tab w:val="left" w:pos="851"/>
        </w:tabs>
        <w:ind w:left="851"/>
        <w:rPr>
          <w:sz w:val="24"/>
          <w:szCs w:val="24"/>
        </w:rPr>
      </w:pPr>
    </w:p>
    <w:p w14:paraId="5B517BE5" w14:textId="77777777" w:rsidR="009260DE" w:rsidRPr="00C642D9" w:rsidRDefault="009260DE" w:rsidP="009260DE">
      <w:pPr>
        <w:tabs>
          <w:tab w:val="left" w:pos="851"/>
        </w:tabs>
        <w:ind w:left="851" w:hanging="851"/>
        <w:rPr>
          <w:b/>
          <w:sz w:val="24"/>
          <w:szCs w:val="24"/>
        </w:rPr>
      </w:pPr>
      <w:r w:rsidRPr="00C642D9">
        <w:rPr>
          <w:b/>
          <w:sz w:val="24"/>
          <w:szCs w:val="24"/>
        </w:rPr>
        <w:t>6.2</w:t>
      </w:r>
      <w:r w:rsidRPr="00C642D9">
        <w:rPr>
          <w:b/>
          <w:sz w:val="24"/>
          <w:szCs w:val="24"/>
        </w:rPr>
        <w:tab/>
        <w:t>Uforligeligheder</w:t>
      </w:r>
    </w:p>
    <w:p w14:paraId="22729AE9" w14:textId="77777777" w:rsidR="00823A06" w:rsidRPr="00C642D9" w:rsidRDefault="00823A06" w:rsidP="00AF0671">
      <w:pPr>
        <w:ind w:left="851"/>
        <w:rPr>
          <w:sz w:val="24"/>
          <w:szCs w:val="24"/>
        </w:rPr>
      </w:pPr>
      <w:r w:rsidRPr="00C642D9">
        <w:rPr>
          <w:sz w:val="24"/>
          <w:szCs w:val="24"/>
        </w:rPr>
        <w:t>Ikke relevant.</w:t>
      </w:r>
    </w:p>
    <w:p w14:paraId="1C132E4E" w14:textId="77777777" w:rsidR="009260DE" w:rsidRPr="00C642D9" w:rsidRDefault="009260DE" w:rsidP="009260DE">
      <w:pPr>
        <w:tabs>
          <w:tab w:val="left" w:pos="851"/>
        </w:tabs>
        <w:ind w:left="851"/>
        <w:rPr>
          <w:sz w:val="24"/>
          <w:szCs w:val="24"/>
        </w:rPr>
      </w:pPr>
    </w:p>
    <w:p w14:paraId="26E41E29" w14:textId="77777777" w:rsidR="009260DE" w:rsidRPr="00C642D9" w:rsidRDefault="009260DE" w:rsidP="009260DE">
      <w:pPr>
        <w:tabs>
          <w:tab w:val="left" w:pos="851"/>
        </w:tabs>
        <w:ind w:left="851" w:hanging="851"/>
        <w:rPr>
          <w:b/>
          <w:sz w:val="24"/>
          <w:szCs w:val="24"/>
        </w:rPr>
      </w:pPr>
      <w:r w:rsidRPr="00C642D9">
        <w:rPr>
          <w:b/>
          <w:sz w:val="24"/>
          <w:szCs w:val="24"/>
        </w:rPr>
        <w:t>6.3</w:t>
      </w:r>
      <w:r w:rsidRPr="00C642D9">
        <w:rPr>
          <w:b/>
          <w:sz w:val="24"/>
          <w:szCs w:val="24"/>
        </w:rPr>
        <w:tab/>
        <w:t>Opbevaringstid</w:t>
      </w:r>
    </w:p>
    <w:p w14:paraId="06F79001" w14:textId="77777777" w:rsidR="00823A06" w:rsidRPr="00C642D9" w:rsidRDefault="00823A06" w:rsidP="00AF0671">
      <w:pPr>
        <w:ind w:left="851"/>
        <w:rPr>
          <w:sz w:val="24"/>
          <w:szCs w:val="24"/>
        </w:rPr>
      </w:pPr>
      <w:r w:rsidRPr="00C642D9">
        <w:rPr>
          <w:sz w:val="24"/>
          <w:szCs w:val="24"/>
        </w:rPr>
        <w:t>3 år</w:t>
      </w:r>
    </w:p>
    <w:p w14:paraId="141F5ED9" w14:textId="77777777" w:rsidR="009260DE" w:rsidRPr="00C642D9" w:rsidRDefault="009260DE" w:rsidP="009260DE">
      <w:pPr>
        <w:tabs>
          <w:tab w:val="left" w:pos="851"/>
        </w:tabs>
        <w:ind w:left="851"/>
        <w:rPr>
          <w:sz w:val="24"/>
          <w:szCs w:val="24"/>
        </w:rPr>
      </w:pPr>
    </w:p>
    <w:p w14:paraId="1286686D" w14:textId="77777777" w:rsidR="009260DE" w:rsidRPr="00C642D9" w:rsidRDefault="009260DE" w:rsidP="009260DE">
      <w:pPr>
        <w:tabs>
          <w:tab w:val="left" w:pos="851"/>
        </w:tabs>
        <w:ind w:left="851" w:hanging="851"/>
        <w:rPr>
          <w:b/>
          <w:sz w:val="24"/>
          <w:szCs w:val="24"/>
        </w:rPr>
      </w:pPr>
      <w:r w:rsidRPr="00C642D9">
        <w:rPr>
          <w:b/>
          <w:sz w:val="24"/>
          <w:szCs w:val="24"/>
        </w:rPr>
        <w:t>6.4</w:t>
      </w:r>
      <w:r w:rsidRPr="00C642D9">
        <w:rPr>
          <w:b/>
          <w:sz w:val="24"/>
          <w:szCs w:val="24"/>
        </w:rPr>
        <w:tab/>
        <w:t>Særlige opbevaringsforhold</w:t>
      </w:r>
    </w:p>
    <w:p w14:paraId="5AF9A9A1" w14:textId="77777777" w:rsidR="00823A06" w:rsidRPr="00C642D9" w:rsidRDefault="00823A06" w:rsidP="00AF0671">
      <w:pPr>
        <w:ind w:left="851"/>
        <w:rPr>
          <w:sz w:val="24"/>
          <w:szCs w:val="24"/>
        </w:rPr>
      </w:pPr>
      <w:r w:rsidRPr="00C642D9">
        <w:rPr>
          <w:sz w:val="24"/>
          <w:szCs w:val="24"/>
        </w:rPr>
        <w:t xml:space="preserve">Dette lægemiddel kræver ingen særlige forholdsregler vedrørende opbevaringen. </w:t>
      </w:r>
    </w:p>
    <w:p w14:paraId="36ED688B" w14:textId="77777777" w:rsidR="00823A06" w:rsidRPr="00C642D9" w:rsidRDefault="00823A06" w:rsidP="00AF0671">
      <w:pPr>
        <w:ind w:left="851"/>
        <w:rPr>
          <w:sz w:val="24"/>
          <w:szCs w:val="24"/>
        </w:rPr>
      </w:pPr>
      <w:r w:rsidRPr="00C642D9">
        <w:rPr>
          <w:sz w:val="24"/>
          <w:szCs w:val="24"/>
        </w:rPr>
        <w:t>Opbevares i originalemballagen for at beskytte mod lys.</w:t>
      </w:r>
    </w:p>
    <w:p w14:paraId="2407C325" w14:textId="77777777" w:rsidR="009260DE" w:rsidRPr="00C642D9" w:rsidRDefault="009260DE" w:rsidP="009260DE">
      <w:pPr>
        <w:tabs>
          <w:tab w:val="left" w:pos="851"/>
        </w:tabs>
        <w:ind w:left="851"/>
        <w:rPr>
          <w:sz w:val="24"/>
          <w:szCs w:val="24"/>
        </w:rPr>
      </w:pPr>
    </w:p>
    <w:p w14:paraId="58D61684" w14:textId="77777777" w:rsidR="009260DE" w:rsidRPr="00C642D9" w:rsidRDefault="009260DE" w:rsidP="009260DE">
      <w:pPr>
        <w:tabs>
          <w:tab w:val="left" w:pos="851"/>
        </w:tabs>
        <w:ind w:left="851" w:hanging="851"/>
        <w:rPr>
          <w:b/>
          <w:sz w:val="24"/>
          <w:szCs w:val="24"/>
        </w:rPr>
      </w:pPr>
      <w:r w:rsidRPr="00C642D9">
        <w:rPr>
          <w:b/>
          <w:sz w:val="24"/>
          <w:szCs w:val="24"/>
        </w:rPr>
        <w:t>6.5</w:t>
      </w:r>
      <w:r w:rsidRPr="00C642D9">
        <w:rPr>
          <w:b/>
          <w:sz w:val="24"/>
          <w:szCs w:val="24"/>
        </w:rPr>
        <w:tab/>
        <w:t>Emballagetype og pakningsstørrelser</w:t>
      </w:r>
    </w:p>
    <w:p w14:paraId="2858A1EF" w14:textId="77777777" w:rsidR="006B5942" w:rsidRDefault="006B5942" w:rsidP="00AF0671">
      <w:pPr>
        <w:ind w:left="851"/>
        <w:rPr>
          <w:sz w:val="24"/>
          <w:szCs w:val="24"/>
        </w:rPr>
      </w:pPr>
    </w:p>
    <w:p w14:paraId="3570A619" w14:textId="240C2462" w:rsidR="00823A06" w:rsidRPr="006B5942" w:rsidRDefault="00823A06" w:rsidP="00AF0671">
      <w:pPr>
        <w:ind w:left="851"/>
        <w:rPr>
          <w:sz w:val="24"/>
          <w:szCs w:val="24"/>
          <w:u w:val="single"/>
        </w:rPr>
      </w:pPr>
      <w:proofErr w:type="spellStart"/>
      <w:r w:rsidRPr="006B5942">
        <w:rPr>
          <w:sz w:val="24"/>
          <w:szCs w:val="24"/>
          <w:u w:val="single"/>
        </w:rPr>
        <w:t>Naproxen</w:t>
      </w:r>
      <w:proofErr w:type="spellEnd"/>
      <w:r w:rsidRPr="006B5942">
        <w:rPr>
          <w:sz w:val="24"/>
          <w:szCs w:val="24"/>
          <w:u w:val="single"/>
        </w:rPr>
        <w:t xml:space="preserve"> </w:t>
      </w:r>
      <w:r w:rsidR="002F1987">
        <w:rPr>
          <w:sz w:val="24"/>
          <w:szCs w:val="24"/>
          <w:u w:val="single"/>
        </w:rPr>
        <w:t>"</w:t>
      </w:r>
      <w:proofErr w:type="spellStart"/>
      <w:r w:rsidR="002F1987">
        <w:rPr>
          <w:sz w:val="24"/>
          <w:szCs w:val="24"/>
          <w:u w:val="single"/>
        </w:rPr>
        <w:t>Accord</w:t>
      </w:r>
      <w:proofErr w:type="spellEnd"/>
      <w:r w:rsidR="002F1987">
        <w:rPr>
          <w:sz w:val="24"/>
          <w:szCs w:val="24"/>
          <w:u w:val="single"/>
        </w:rPr>
        <w:t>"</w:t>
      </w:r>
      <w:r w:rsidRPr="006B5942">
        <w:rPr>
          <w:sz w:val="24"/>
          <w:szCs w:val="24"/>
          <w:u w:val="single"/>
        </w:rPr>
        <w:t xml:space="preserve"> 250 mg tabletter: </w:t>
      </w:r>
    </w:p>
    <w:p w14:paraId="3DA0EFFD" w14:textId="77777777" w:rsidR="00823A06" w:rsidRPr="00C642D9" w:rsidRDefault="00823A06" w:rsidP="00AF0671">
      <w:pPr>
        <w:ind w:left="851"/>
        <w:rPr>
          <w:sz w:val="24"/>
          <w:szCs w:val="24"/>
        </w:rPr>
      </w:pPr>
      <w:r w:rsidRPr="00C642D9">
        <w:rPr>
          <w:sz w:val="24"/>
          <w:szCs w:val="24"/>
        </w:rPr>
        <w:t xml:space="preserve">Klar PVC-aluminiumblister fås i pakningsstørrelser á 20, 30, 50, 60 eller 100 tabletter. </w:t>
      </w:r>
    </w:p>
    <w:p w14:paraId="62238DC2" w14:textId="77777777" w:rsidR="00823A06" w:rsidRPr="00C642D9" w:rsidRDefault="00823A06" w:rsidP="00AF0671">
      <w:pPr>
        <w:ind w:left="851"/>
        <w:rPr>
          <w:sz w:val="24"/>
          <w:szCs w:val="24"/>
        </w:rPr>
      </w:pPr>
    </w:p>
    <w:p w14:paraId="090224F2" w14:textId="28073DF4" w:rsidR="00823A06" w:rsidRPr="006B5942" w:rsidRDefault="00823A06" w:rsidP="00AF0671">
      <w:pPr>
        <w:ind w:left="851"/>
        <w:rPr>
          <w:sz w:val="24"/>
          <w:szCs w:val="24"/>
          <w:u w:val="single"/>
        </w:rPr>
      </w:pPr>
      <w:proofErr w:type="spellStart"/>
      <w:r w:rsidRPr="006B5942">
        <w:rPr>
          <w:sz w:val="24"/>
          <w:szCs w:val="24"/>
          <w:u w:val="single"/>
        </w:rPr>
        <w:t>Naproxen</w:t>
      </w:r>
      <w:proofErr w:type="spellEnd"/>
      <w:r w:rsidRPr="006B5942">
        <w:rPr>
          <w:sz w:val="24"/>
          <w:szCs w:val="24"/>
          <w:u w:val="single"/>
        </w:rPr>
        <w:t xml:space="preserve"> </w:t>
      </w:r>
      <w:r w:rsidR="002F1987">
        <w:rPr>
          <w:sz w:val="24"/>
          <w:szCs w:val="24"/>
          <w:u w:val="single"/>
        </w:rPr>
        <w:t>"</w:t>
      </w:r>
      <w:proofErr w:type="spellStart"/>
      <w:r w:rsidR="002F1987">
        <w:rPr>
          <w:sz w:val="24"/>
          <w:szCs w:val="24"/>
          <w:u w:val="single"/>
        </w:rPr>
        <w:t>Accord</w:t>
      </w:r>
      <w:proofErr w:type="spellEnd"/>
      <w:r w:rsidR="002F1987">
        <w:rPr>
          <w:sz w:val="24"/>
          <w:szCs w:val="24"/>
          <w:u w:val="single"/>
        </w:rPr>
        <w:t>"</w:t>
      </w:r>
      <w:r w:rsidRPr="006B5942">
        <w:rPr>
          <w:sz w:val="24"/>
          <w:szCs w:val="24"/>
          <w:u w:val="single"/>
        </w:rPr>
        <w:t xml:space="preserve"> 500 mg tabletter: </w:t>
      </w:r>
    </w:p>
    <w:p w14:paraId="325006BF" w14:textId="77777777" w:rsidR="00823A06" w:rsidRPr="00C642D9" w:rsidRDefault="00823A06" w:rsidP="00AF0671">
      <w:pPr>
        <w:ind w:left="851"/>
        <w:rPr>
          <w:sz w:val="24"/>
          <w:szCs w:val="24"/>
        </w:rPr>
      </w:pPr>
      <w:r w:rsidRPr="00C642D9">
        <w:rPr>
          <w:sz w:val="24"/>
          <w:szCs w:val="24"/>
        </w:rPr>
        <w:t>Klar PVC-aluminiumblister fås i pakningsstørrelser á 10, 20, 30, 50, 60 eller 100 tabletter.</w:t>
      </w:r>
    </w:p>
    <w:p w14:paraId="431F9505" w14:textId="77777777" w:rsidR="00823A06" w:rsidRPr="00C642D9" w:rsidRDefault="00823A06" w:rsidP="00AF0671">
      <w:pPr>
        <w:ind w:left="851"/>
        <w:rPr>
          <w:sz w:val="24"/>
          <w:szCs w:val="24"/>
        </w:rPr>
      </w:pPr>
    </w:p>
    <w:p w14:paraId="2DA4AD2B" w14:textId="77777777" w:rsidR="00823A06" w:rsidRPr="00C642D9" w:rsidRDefault="00823A06" w:rsidP="00AF0671">
      <w:pPr>
        <w:ind w:left="851"/>
        <w:rPr>
          <w:sz w:val="24"/>
          <w:szCs w:val="24"/>
        </w:rPr>
      </w:pPr>
      <w:r w:rsidRPr="00C642D9">
        <w:rPr>
          <w:sz w:val="24"/>
          <w:szCs w:val="24"/>
        </w:rPr>
        <w:t>Ikke alle pakningsstørrelser er nødvendigvis markedsført.</w:t>
      </w:r>
    </w:p>
    <w:p w14:paraId="07A29084" w14:textId="77777777" w:rsidR="009260DE" w:rsidRPr="00C642D9" w:rsidRDefault="009260DE" w:rsidP="009260DE">
      <w:pPr>
        <w:tabs>
          <w:tab w:val="left" w:pos="851"/>
        </w:tabs>
        <w:ind w:left="851"/>
        <w:rPr>
          <w:sz w:val="24"/>
          <w:szCs w:val="24"/>
        </w:rPr>
      </w:pPr>
    </w:p>
    <w:p w14:paraId="028EC2D1" w14:textId="77777777" w:rsidR="009260DE" w:rsidRPr="00C642D9" w:rsidRDefault="009260DE" w:rsidP="009260DE">
      <w:pPr>
        <w:tabs>
          <w:tab w:val="left" w:pos="851"/>
        </w:tabs>
        <w:ind w:left="851" w:hanging="851"/>
        <w:rPr>
          <w:b/>
          <w:sz w:val="24"/>
          <w:szCs w:val="24"/>
        </w:rPr>
      </w:pPr>
      <w:r w:rsidRPr="00C642D9">
        <w:rPr>
          <w:b/>
          <w:sz w:val="24"/>
          <w:szCs w:val="24"/>
        </w:rPr>
        <w:t>6.6</w:t>
      </w:r>
      <w:r w:rsidRPr="00C642D9">
        <w:rPr>
          <w:b/>
          <w:sz w:val="24"/>
          <w:szCs w:val="24"/>
        </w:rPr>
        <w:tab/>
        <w:t xml:space="preserve">Regler for </w:t>
      </w:r>
      <w:r w:rsidR="00BD7931" w:rsidRPr="00C642D9">
        <w:rPr>
          <w:b/>
          <w:sz w:val="24"/>
          <w:szCs w:val="24"/>
        </w:rPr>
        <w:t>bortskaffelse</w:t>
      </w:r>
      <w:r w:rsidRPr="00C642D9">
        <w:rPr>
          <w:b/>
          <w:sz w:val="24"/>
          <w:szCs w:val="24"/>
        </w:rPr>
        <w:t xml:space="preserve"> og anden håndtering</w:t>
      </w:r>
    </w:p>
    <w:p w14:paraId="17C52841" w14:textId="77777777" w:rsidR="00823A06" w:rsidRPr="00C642D9" w:rsidRDefault="00823A06" w:rsidP="00AF0671">
      <w:pPr>
        <w:ind w:left="851"/>
        <w:rPr>
          <w:sz w:val="24"/>
          <w:szCs w:val="24"/>
        </w:rPr>
      </w:pPr>
      <w:r w:rsidRPr="00C642D9">
        <w:rPr>
          <w:sz w:val="24"/>
          <w:szCs w:val="24"/>
        </w:rPr>
        <w:t>Ingen særlige forholdsregler ved bortskaffelse.</w:t>
      </w:r>
    </w:p>
    <w:p w14:paraId="01A6138B" w14:textId="77777777" w:rsidR="00823A06" w:rsidRPr="00C642D9" w:rsidRDefault="00823A06" w:rsidP="00AF0671">
      <w:pPr>
        <w:ind w:left="851"/>
        <w:rPr>
          <w:sz w:val="24"/>
          <w:szCs w:val="24"/>
        </w:rPr>
      </w:pPr>
      <w:r w:rsidRPr="00C642D9">
        <w:rPr>
          <w:sz w:val="24"/>
          <w:szCs w:val="24"/>
        </w:rPr>
        <w:t>Ikke anvendt lægemiddel samt affald heraf skal bortskaffes i henhold til lokale retningslinjer.</w:t>
      </w:r>
    </w:p>
    <w:p w14:paraId="2792EAD2" w14:textId="77777777" w:rsidR="009260DE" w:rsidRPr="00C642D9" w:rsidRDefault="009260DE" w:rsidP="000730CA">
      <w:pPr>
        <w:tabs>
          <w:tab w:val="left" w:pos="851"/>
        </w:tabs>
        <w:ind w:left="851"/>
        <w:rPr>
          <w:sz w:val="24"/>
          <w:szCs w:val="24"/>
        </w:rPr>
      </w:pPr>
    </w:p>
    <w:p w14:paraId="4A47346F" w14:textId="77777777" w:rsidR="009260DE" w:rsidRPr="00C642D9" w:rsidRDefault="009260DE" w:rsidP="009260DE">
      <w:pPr>
        <w:tabs>
          <w:tab w:val="left" w:pos="851"/>
        </w:tabs>
        <w:ind w:left="851" w:hanging="851"/>
        <w:rPr>
          <w:b/>
          <w:sz w:val="24"/>
          <w:szCs w:val="24"/>
        </w:rPr>
      </w:pPr>
      <w:r w:rsidRPr="00C642D9">
        <w:rPr>
          <w:b/>
          <w:sz w:val="24"/>
          <w:szCs w:val="24"/>
        </w:rPr>
        <w:t>7.</w:t>
      </w:r>
      <w:r w:rsidRPr="00C642D9">
        <w:rPr>
          <w:b/>
          <w:sz w:val="24"/>
          <w:szCs w:val="24"/>
        </w:rPr>
        <w:tab/>
        <w:t>INDEHAVER AF MARKEDSFØRINGSTILLADELSEN</w:t>
      </w:r>
    </w:p>
    <w:p w14:paraId="1E61A195" w14:textId="77777777" w:rsidR="00823A06" w:rsidRPr="00C642D9" w:rsidRDefault="00823A06" w:rsidP="00AF0671">
      <w:pPr>
        <w:ind w:left="851"/>
        <w:rPr>
          <w:sz w:val="24"/>
          <w:szCs w:val="24"/>
          <w14:ligatures w14:val="standardContextual"/>
        </w:rPr>
      </w:pPr>
      <w:proofErr w:type="spellStart"/>
      <w:r w:rsidRPr="00C642D9">
        <w:rPr>
          <w:sz w:val="24"/>
          <w:szCs w:val="24"/>
        </w:rPr>
        <w:t>Accord</w:t>
      </w:r>
      <w:proofErr w:type="spellEnd"/>
      <w:r w:rsidRPr="00C642D9">
        <w:rPr>
          <w:sz w:val="24"/>
          <w:szCs w:val="24"/>
        </w:rPr>
        <w:t xml:space="preserve"> Healthcare B.V.</w:t>
      </w:r>
    </w:p>
    <w:p w14:paraId="228090E5" w14:textId="77777777" w:rsidR="00823A06" w:rsidRPr="00C642D9" w:rsidRDefault="00823A06" w:rsidP="00AF0671">
      <w:pPr>
        <w:ind w:left="851"/>
        <w:rPr>
          <w:sz w:val="24"/>
          <w:szCs w:val="24"/>
          <w14:ligatures w14:val="standardContextual"/>
        </w:rPr>
      </w:pPr>
      <w:proofErr w:type="spellStart"/>
      <w:r w:rsidRPr="00C642D9">
        <w:rPr>
          <w:sz w:val="24"/>
          <w:szCs w:val="24"/>
        </w:rPr>
        <w:t>Winthontlaan</w:t>
      </w:r>
      <w:proofErr w:type="spellEnd"/>
      <w:r w:rsidRPr="00C642D9">
        <w:rPr>
          <w:sz w:val="24"/>
          <w:szCs w:val="24"/>
        </w:rPr>
        <w:t xml:space="preserve"> 200</w:t>
      </w:r>
    </w:p>
    <w:p w14:paraId="39436AC6" w14:textId="77777777" w:rsidR="00823A06" w:rsidRPr="00C642D9" w:rsidRDefault="00823A06" w:rsidP="00AF0671">
      <w:pPr>
        <w:ind w:left="851"/>
        <w:rPr>
          <w:sz w:val="24"/>
          <w:szCs w:val="24"/>
          <w14:ligatures w14:val="standardContextual"/>
        </w:rPr>
      </w:pPr>
      <w:r w:rsidRPr="00C642D9">
        <w:rPr>
          <w:sz w:val="24"/>
          <w:szCs w:val="24"/>
        </w:rPr>
        <w:t>3526KV Utrecht</w:t>
      </w:r>
    </w:p>
    <w:p w14:paraId="6A63EFA4" w14:textId="77777777" w:rsidR="00823A06" w:rsidRPr="00C642D9" w:rsidRDefault="00823A06" w:rsidP="00AF0671">
      <w:pPr>
        <w:ind w:left="851"/>
        <w:rPr>
          <w:sz w:val="24"/>
          <w:szCs w:val="24"/>
          <w14:ligatures w14:val="standardContextual"/>
        </w:rPr>
      </w:pPr>
      <w:r w:rsidRPr="00C642D9">
        <w:rPr>
          <w:sz w:val="24"/>
          <w:szCs w:val="24"/>
        </w:rPr>
        <w:t xml:space="preserve">Holland </w:t>
      </w:r>
    </w:p>
    <w:p w14:paraId="71A28621" w14:textId="77777777" w:rsidR="00641C65" w:rsidRPr="00C642D9" w:rsidRDefault="00641C65" w:rsidP="009260DE">
      <w:pPr>
        <w:tabs>
          <w:tab w:val="left" w:pos="851"/>
        </w:tabs>
        <w:ind w:left="851"/>
        <w:rPr>
          <w:sz w:val="24"/>
          <w:szCs w:val="24"/>
        </w:rPr>
      </w:pPr>
    </w:p>
    <w:p w14:paraId="03008E23" w14:textId="77777777" w:rsidR="009260DE" w:rsidRPr="00C642D9" w:rsidRDefault="009260DE" w:rsidP="009260DE">
      <w:pPr>
        <w:tabs>
          <w:tab w:val="left" w:pos="851"/>
        </w:tabs>
        <w:ind w:left="851" w:hanging="851"/>
        <w:rPr>
          <w:b/>
          <w:sz w:val="24"/>
          <w:szCs w:val="24"/>
        </w:rPr>
      </w:pPr>
      <w:r w:rsidRPr="00C642D9">
        <w:rPr>
          <w:b/>
          <w:sz w:val="24"/>
          <w:szCs w:val="24"/>
        </w:rPr>
        <w:t>8.</w:t>
      </w:r>
      <w:r w:rsidRPr="00C642D9">
        <w:rPr>
          <w:b/>
          <w:sz w:val="24"/>
          <w:szCs w:val="24"/>
        </w:rPr>
        <w:tab/>
        <w:t>MARKEDSFØRINGSTILLADELSESNUMMER (</w:t>
      </w:r>
      <w:r w:rsidR="00BF6243" w:rsidRPr="00C642D9">
        <w:rPr>
          <w:b/>
          <w:sz w:val="24"/>
          <w:szCs w:val="24"/>
        </w:rPr>
        <w:t>-</w:t>
      </w:r>
      <w:r w:rsidRPr="00C642D9">
        <w:rPr>
          <w:b/>
          <w:sz w:val="24"/>
          <w:szCs w:val="24"/>
        </w:rPr>
        <w:t>NUMRE)</w:t>
      </w:r>
    </w:p>
    <w:p w14:paraId="475988CA" w14:textId="7E548919" w:rsidR="009260DE" w:rsidRPr="00C642D9" w:rsidRDefault="00823A06" w:rsidP="009260DE">
      <w:pPr>
        <w:tabs>
          <w:tab w:val="left" w:pos="851"/>
        </w:tabs>
        <w:ind w:left="851"/>
        <w:rPr>
          <w:sz w:val="24"/>
          <w:szCs w:val="24"/>
        </w:rPr>
      </w:pPr>
      <w:r w:rsidRPr="00C642D9">
        <w:rPr>
          <w:sz w:val="24"/>
          <w:szCs w:val="24"/>
        </w:rPr>
        <w:t>250 mg:</w:t>
      </w:r>
      <w:r w:rsidR="00C06DD3" w:rsidRPr="00C642D9">
        <w:rPr>
          <w:sz w:val="24"/>
          <w:szCs w:val="24"/>
        </w:rPr>
        <w:t xml:space="preserve"> 65161</w:t>
      </w:r>
    </w:p>
    <w:p w14:paraId="146F6589" w14:textId="52D64626" w:rsidR="00823A06" w:rsidRPr="00C642D9" w:rsidRDefault="00823A06" w:rsidP="009260DE">
      <w:pPr>
        <w:tabs>
          <w:tab w:val="left" w:pos="851"/>
        </w:tabs>
        <w:ind w:left="851"/>
        <w:rPr>
          <w:sz w:val="24"/>
          <w:szCs w:val="24"/>
        </w:rPr>
      </w:pPr>
      <w:r w:rsidRPr="00C642D9">
        <w:rPr>
          <w:sz w:val="24"/>
          <w:szCs w:val="24"/>
        </w:rPr>
        <w:t>500 mg:</w:t>
      </w:r>
      <w:r w:rsidR="00C06DD3" w:rsidRPr="00C642D9">
        <w:rPr>
          <w:sz w:val="24"/>
          <w:szCs w:val="24"/>
        </w:rPr>
        <w:t xml:space="preserve"> 65</w:t>
      </w:r>
      <w:bookmarkStart w:id="0" w:name="_GoBack"/>
      <w:bookmarkEnd w:id="0"/>
      <w:r w:rsidR="00C06DD3" w:rsidRPr="00C642D9">
        <w:rPr>
          <w:sz w:val="24"/>
          <w:szCs w:val="24"/>
        </w:rPr>
        <w:t>162</w:t>
      </w:r>
    </w:p>
    <w:p w14:paraId="50E19071" w14:textId="77777777" w:rsidR="009260DE" w:rsidRPr="00C642D9" w:rsidRDefault="009260DE" w:rsidP="009260DE">
      <w:pPr>
        <w:tabs>
          <w:tab w:val="left" w:pos="851"/>
        </w:tabs>
        <w:ind w:left="851"/>
        <w:jc w:val="both"/>
        <w:rPr>
          <w:sz w:val="24"/>
          <w:szCs w:val="24"/>
        </w:rPr>
      </w:pPr>
    </w:p>
    <w:p w14:paraId="786F0E79" w14:textId="77777777" w:rsidR="009260DE" w:rsidRPr="00C642D9" w:rsidRDefault="009260DE" w:rsidP="009260DE">
      <w:pPr>
        <w:tabs>
          <w:tab w:val="left" w:pos="851"/>
        </w:tabs>
        <w:ind w:left="851" w:hanging="851"/>
        <w:rPr>
          <w:b/>
          <w:sz w:val="24"/>
          <w:szCs w:val="24"/>
        </w:rPr>
      </w:pPr>
      <w:r w:rsidRPr="00C642D9">
        <w:rPr>
          <w:b/>
          <w:sz w:val="24"/>
          <w:szCs w:val="24"/>
        </w:rPr>
        <w:t>9.</w:t>
      </w:r>
      <w:r w:rsidRPr="00C642D9">
        <w:rPr>
          <w:b/>
          <w:sz w:val="24"/>
          <w:szCs w:val="24"/>
        </w:rPr>
        <w:tab/>
        <w:t>DATO FOR FØRSTE MARKEDSFØRINGSTILLADELSE</w:t>
      </w:r>
    </w:p>
    <w:p w14:paraId="578B267A" w14:textId="62F2AC44" w:rsidR="009260DE" w:rsidRPr="00C642D9" w:rsidRDefault="00B936D0" w:rsidP="009260DE">
      <w:pPr>
        <w:tabs>
          <w:tab w:val="left" w:pos="851"/>
        </w:tabs>
        <w:ind w:left="851"/>
        <w:rPr>
          <w:sz w:val="24"/>
          <w:szCs w:val="24"/>
        </w:rPr>
      </w:pPr>
      <w:r>
        <w:rPr>
          <w:sz w:val="24"/>
          <w:szCs w:val="24"/>
        </w:rPr>
        <w:t>5. august 2024</w:t>
      </w:r>
    </w:p>
    <w:p w14:paraId="104FED2A" w14:textId="77777777" w:rsidR="009260DE" w:rsidRPr="00C642D9" w:rsidRDefault="009260DE" w:rsidP="009260DE">
      <w:pPr>
        <w:tabs>
          <w:tab w:val="left" w:pos="851"/>
        </w:tabs>
        <w:ind w:left="851"/>
        <w:rPr>
          <w:sz w:val="24"/>
          <w:szCs w:val="24"/>
        </w:rPr>
      </w:pPr>
    </w:p>
    <w:p w14:paraId="654A2BBD" w14:textId="77777777" w:rsidR="009260DE" w:rsidRPr="00C642D9" w:rsidRDefault="009260DE" w:rsidP="009260DE">
      <w:pPr>
        <w:tabs>
          <w:tab w:val="left" w:pos="851"/>
        </w:tabs>
        <w:ind w:left="851" w:hanging="851"/>
        <w:rPr>
          <w:b/>
          <w:sz w:val="24"/>
          <w:szCs w:val="24"/>
        </w:rPr>
      </w:pPr>
      <w:r w:rsidRPr="00C642D9">
        <w:rPr>
          <w:b/>
          <w:sz w:val="24"/>
          <w:szCs w:val="24"/>
        </w:rPr>
        <w:t>10.</w:t>
      </w:r>
      <w:r w:rsidRPr="00C642D9">
        <w:rPr>
          <w:b/>
          <w:sz w:val="24"/>
          <w:szCs w:val="24"/>
        </w:rPr>
        <w:tab/>
        <w:t>DATO FOR ÆNDRING AF TEKSTEN</w:t>
      </w:r>
    </w:p>
    <w:p w14:paraId="697CD670" w14:textId="524D2FEA" w:rsidR="009260DE" w:rsidRPr="00C642D9" w:rsidRDefault="00E613D1" w:rsidP="009260DE">
      <w:pPr>
        <w:tabs>
          <w:tab w:val="left" w:pos="851"/>
        </w:tabs>
        <w:ind w:left="851"/>
        <w:rPr>
          <w:sz w:val="24"/>
          <w:szCs w:val="24"/>
        </w:rPr>
      </w:pPr>
      <w:r>
        <w:rPr>
          <w:sz w:val="24"/>
          <w:szCs w:val="24"/>
        </w:rPr>
        <w:t>9. december 2024</w:t>
      </w:r>
    </w:p>
    <w:sectPr w:rsidR="009260DE" w:rsidRPr="00C642D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8A3BE" w14:textId="77777777" w:rsidR="00C642D9" w:rsidRDefault="00C642D9">
      <w:r>
        <w:separator/>
      </w:r>
    </w:p>
  </w:endnote>
  <w:endnote w:type="continuationSeparator" w:id="0">
    <w:p w14:paraId="268D6629" w14:textId="77777777" w:rsidR="00C642D9" w:rsidRDefault="00C6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E9F4" w14:textId="77777777" w:rsidR="00C642D9" w:rsidRDefault="00C642D9">
    <w:pPr>
      <w:pStyle w:val="Sidefod"/>
      <w:pBdr>
        <w:bottom w:val="single" w:sz="6" w:space="1" w:color="auto"/>
      </w:pBdr>
    </w:pPr>
  </w:p>
  <w:p w14:paraId="527AE30C" w14:textId="77777777" w:rsidR="00C642D9" w:rsidRDefault="00C642D9" w:rsidP="00C42586">
    <w:pPr>
      <w:pStyle w:val="Sidefod"/>
      <w:tabs>
        <w:tab w:val="clear" w:pos="4819"/>
        <w:tab w:val="left" w:pos="8505"/>
      </w:tabs>
      <w:rPr>
        <w:i/>
        <w:sz w:val="18"/>
        <w:szCs w:val="18"/>
      </w:rPr>
    </w:pPr>
  </w:p>
  <w:p w14:paraId="4F65200C" w14:textId="35D5E373" w:rsidR="00C642D9" w:rsidRPr="00B373D7" w:rsidRDefault="00C642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057C2">
      <w:rPr>
        <w:i/>
        <w:noProof/>
        <w:sz w:val="18"/>
        <w:szCs w:val="18"/>
      </w:rPr>
      <w:t>Naproxen Accord, tabletter 250 mg og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8185B" w14:textId="77777777" w:rsidR="00C642D9" w:rsidRDefault="00C642D9">
      <w:r>
        <w:separator/>
      </w:r>
    </w:p>
  </w:footnote>
  <w:footnote w:type="continuationSeparator" w:id="0">
    <w:p w14:paraId="285D9F17" w14:textId="77777777" w:rsidR="00C642D9" w:rsidRDefault="00C6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4191"/>
    <w:multiLevelType w:val="hybridMultilevel"/>
    <w:tmpl w:val="17881DA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82F51E9"/>
    <w:multiLevelType w:val="hybridMultilevel"/>
    <w:tmpl w:val="3F6445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1CE710B"/>
    <w:multiLevelType w:val="hybridMultilevel"/>
    <w:tmpl w:val="E04E8A7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1D69D8"/>
    <w:multiLevelType w:val="hybridMultilevel"/>
    <w:tmpl w:val="12746B6E"/>
    <w:lvl w:ilvl="0" w:tplc="08090001">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Times New Roman"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Times New Roman"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Times New Roman"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FE4182E"/>
    <w:multiLevelType w:val="hybridMultilevel"/>
    <w:tmpl w:val="A992B818"/>
    <w:lvl w:ilvl="0" w:tplc="FFFFFFFF">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2D44C36"/>
    <w:multiLevelType w:val="hybridMultilevel"/>
    <w:tmpl w:val="FC7A6070"/>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BF33E73"/>
    <w:multiLevelType w:val="hybridMultilevel"/>
    <w:tmpl w:val="FF540074"/>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2" w15:restartNumberingAfterBreak="0">
    <w:nsid w:val="71D4175D"/>
    <w:multiLevelType w:val="hybridMultilevel"/>
    <w:tmpl w:val="8A8EE7E0"/>
    <w:lvl w:ilvl="0" w:tplc="E5E8B9FC">
      <w:start w:val="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725047D9"/>
    <w:multiLevelType w:val="hybridMultilevel"/>
    <w:tmpl w:val="40020F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C1F73D3"/>
    <w:multiLevelType w:val="hybridMultilevel"/>
    <w:tmpl w:val="7A88586A"/>
    <w:lvl w:ilvl="0" w:tplc="FFFFFFFF">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num>
  <w:num w:numId="11">
    <w:abstractNumId w:val="9"/>
  </w:num>
  <w:num w:numId="12">
    <w:abstractNumId w:val="14"/>
  </w:num>
  <w:num w:numId="13">
    <w:abstractNumId w:val="2"/>
  </w:num>
  <w:num w:numId="14">
    <w:abstractNumId w:val="8"/>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B03"/>
    <w:rsid w:val="000057C2"/>
    <w:rsid w:val="000259B9"/>
    <w:rsid w:val="00036B03"/>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F1987"/>
    <w:rsid w:val="00354EE2"/>
    <w:rsid w:val="003A29AE"/>
    <w:rsid w:val="003A32D7"/>
    <w:rsid w:val="003B4074"/>
    <w:rsid w:val="003B6BA1"/>
    <w:rsid w:val="003C769A"/>
    <w:rsid w:val="003D3A90"/>
    <w:rsid w:val="003F1838"/>
    <w:rsid w:val="004251C1"/>
    <w:rsid w:val="0045746C"/>
    <w:rsid w:val="0049104B"/>
    <w:rsid w:val="004E3B12"/>
    <w:rsid w:val="00504ABD"/>
    <w:rsid w:val="00532310"/>
    <w:rsid w:val="00565F0F"/>
    <w:rsid w:val="00594A86"/>
    <w:rsid w:val="00596D86"/>
    <w:rsid w:val="00637F5A"/>
    <w:rsid w:val="00641C65"/>
    <w:rsid w:val="006560B1"/>
    <w:rsid w:val="006756DD"/>
    <w:rsid w:val="006B5942"/>
    <w:rsid w:val="0071241E"/>
    <w:rsid w:val="00737275"/>
    <w:rsid w:val="00740EEC"/>
    <w:rsid w:val="0078011A"/>
    <w:rsid w:val="00782AF4"/>
    <w:rsid w:val="00790EE7"/>
    <w:rsid w:val="007B6649"/>
    <w:rsid w:val="00823A06"/>
    <w:rsid w:val="0082576E"/>
    <w:rsid w:val="0089346F"/>
    <w:rsid w:val="00907F75"/>
    <w:rsid w:val="009260DE"/>
    <w:rsid w:val="0093258A"/>
    <w:rsid w:val="009C7BA3"/>
    <w:rsid w:val="009D1F5A"/>
    <w:rsid w:val="00A10294"/>
    <w:rsid w:val="00AF0671"/>
    <w:rsid w:val="00B003BF"/>
    <w:rsid w:val="00B373D7"/>
    <w:rsid w:val="00B55271"/>
    <w:rsid w:val="00B936D0"/>
    <w:rsid w:val="00BA4702"/>
    <w:rsid w:val="00BD7931"/>
    <w:rsid w:val="00BF6243"/>
    <w:rsid w:val="00C06DD3"/>
    <w:rsid w:val="00C36276"/>
    <w:rsid w:val="00C42586"/>
    <w:rsid w:val="00C45F6B"/>
    <w:rsid w:val="00C60CCD"/>
    <w:rsid w:val="00C642D9"/>
    <w:rsid w:val="00C84483"/>
    <w:rsid w:val="00C95551"/>
    <w:rsid w:val="00CB20D7"/>
    <w:rsid w:val="00D020B0"/>
    <w:rsid w:val="00D11748"/>
    <w:rsid w:val="00D237F6"/>
    <w:rsid w:val="00D34D98"/>
    <w:rsid w:val="00D366CF"/>
    <w:rsid w:val="00D93992"/>
    <w:rsid w:val="00E108AA"/>
    <w:rsid w:val="00E3749A"/>
    <w:rsid w:val="00E4446C"/>
    <w:rsid w:val="00E613D1"/>
    <w:rsid w:val="00E7437F"/>
    <w:rsid w:val="00E865B8"/>
    <w:rsid w:val="00EC0B9B"/>
    <w:rsid w:val="00ED5E9F"/>
    <w:rsid w:val="00F66D4F"/>
    <w:rsid w:val="00FB6D01"/>
    <w:rsid w:val="00FD29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EA906D"/>
  <w15:chartTrackingRefBased/>
  <w15:docId w15:val="{D27711DB-D924-4F8F-AD07-2F32C337E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semiHidden/>
    <w:unhideWhenUsed/>
    <w:rsid w:val="00823A06"/>
    <w:pPr>
      <w:ind w:left="720"/>
    </w:pPr>
    <w:rPr>
      <w:sz w:val="22"/>
    </w:rPr>
  </w:style>
  <w:style w:type="paragraph" w:customStyle="1" w:styleId="EMEAEnBodyText">
    <w:name w:val="EMEA En Body Text"/>
    <w:basedOn w:val="Normal"/>
    <w:rsid w:val="00823A06"/>
    <w:pPr>
      <w:spacing w:before="120" w:after="120"/>
      <w:jc w:val="both"/>
    </w:pPr>
    <w:rPr>
      <w:sz w:val="22"/>
      <w:lang w:val="en-US"/>
    </w:rPr>
  </w:style>
  <w:style w:type="paragraph" w:styleId="Listeafsnit">
    <w:name w:val="List Paragraph"/>
    <w:basedOn w:val="Normal"/>
    <w:uiPriority w:val="34"/>
    <w:qFormat/>
    <w:rsid w:val="00823A06"/>
    <w:pPr>
      <w:ind w:left="720"/>
      <w:contextualSpacing/>
    </w:pPr>
    <w:rPr>
      <w:sz w:val="24"/>
      <w:szCs w:val="24"/>
      <w:lang w:eastAsia="en-GB"/>
    </w:rPr>
  </w:style>
  <w:style w:type="character" w:styleId="Hyperlink">
    <w:name w:val="Hyperlink"/>
    <w:semiHidden/>
    <w:unhideWhenUsed/>
    <w:rsid w:val="00823A06"/>
    <w:rPr>
      <w:color w:val="0000FF"/>
      <w:u w:val="single"/>
    </w:rPr>
  </w:style>
  <w:style w:type="table" w:styleId="Tabel-Gitter">
    <w:name w:val="Table Grid"/>
    <w:basedOn w:val="Tabel-Normal"/>
    <w:rsid w:val="00823A06"/>
    <w:rPr>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3A06"/>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59705">
      <w:bodyDiv w:val="1"/>
      <w:marLeft w:val="0"/>
      <w:marRight w:val="0"/>
      <w:marTop w:val="0"/>
      <w:marBottom w:val="0"/>
      <w:divBdr>
        <w:top w:val="none" w:sz="0" w:space="0" w:color="auto"/>
        <w:left w:val="none" w:sz="0" w:space="0" w:color="auto"/>
        <w:bottom w:val="none" w:sz="0" w:space="0" w:color="auto"/>
        <w:right w:val="none" w:sz="0" w:space="0" w:color="auto"/>
      </w:divBdr>
    </w:div>
    <w:div w:id="985296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784240">
      <w:bodyDiv w:val="1"/>
      <w:marLeft w:val="0"/>
      <w:marRight w:val="0"/>
      <w:marTop w:val="0"/>
      <w:marBottom w:val="0"/>
      <w:divBdr>
        <w:top w:val="none" w:sz="0" w:space="0" w:color="auto"/>
        <w:left w:val="none" w:sz="0" w:space="0" w:color="auto"/>
        <w:bottom w:val="none" w:sz="0" w:space="0" w:color="auto"/>
        <w:right w:val="none" w:sz="0" w:space="0" w:color="auto"/>
      </w:divBdr>
    </w:div>
    <w:div w:id="349450841">
      <w:bodyDiv w:val="1"/>
      <w:marLeft w:val="0"/>
      <w:marRight w:val="0"/>
      <w:marTop w:val="0"/>
      <w:marBottom w:val="0"/>
      <w:divBdr>
        <w:top w:val="none" w:sz="0" w:space="0" w:color="auto"/>
        <w:left w:val="none" w:sz="0" w:space="0" w:color="auto"/>
        <w:bottom w:val="none" w:sz="0" w:space="0" w:color="auto"/>
        <w:right w:val="none" w:sz="0" w:space="0" w:color="auto"/>
      </w:divBdr>
    </w:div>
    <w:div w:id="490828124">
      <w:bodyDiv w:val="1"/>
      <w:marLeft w:val="0"/>
      <w:marRight w:val="0"/>
      <w:marTop w:val="0"/>
      <w:marBottom w:val="0"/>
      <w:divBdr>
        <w:top w:val="none" w:sz="0" w:space="0" w:color="auto"/>
        <w:left w:val="none" w:sz="0" w:space="0" w:color="auto"/>
        <w:bottom w:val="none" w:sz="0" w:space="0" w:color="auto"/>
        <w:right w:val="none" w:sz="0" w:space="0" w:color="auto"/>
      </w:divBdr>
    </w:div>
    <w:div w:id="518543265">
      <w:bodyDiv w:val="1"/>
      <w:marLeft w:val="0"/>
      <w:marRight w:val="0"/>
      <w:marTop w:val="0"/>
      <w:marBottom w:val="0"/>
      <w:divBdr>
        <w:top w:val="none" w:sz="0" w:space="0" w:color="auto"/>
        <w:left w:val="none" w:sz="0" w:space="0" w:color="auto"/>
        <w:bottom w:val="none" w:sz="0" w:space="0" w:color="auto"/>
        <w:right w:val="none" w:sz="0" w:space="0" w:color="auto"/>
      </w:divBdr>
    </w:div>
    <w:div w:id="673454268">
      <w:bodyDiv w:val="1"/>
      <w:marLeft w:val="0"/>
      <w:marRight w:val="0"/>
      <w:marTop w:val="0"/>
      <w:marBottom w:val="0"/>
      <w:divBdr>
        <w:top w:val="none" w:sz="0" w:space="0" w:color="auto"/>
        <w:left w:val="none" w:sz="0" w:space="0" w:color="auto"/>
        <w:bottom w:val="none" w:sz="0" w:space="0" w:color="auto"/>
        <w:right w:val="none" w:sz="0" w:space="0" w:color="auto"/>
      </w:divBdr>
    </w:div>
    <w:div w:id="699666695">
      <w:bodyDiv w:val="1"/>
      <w:marLeft w:val="0"/>
      <w:marRight w:val="0"/>
      <w:marTop w:val="0"/>
      <w:marBottom w:val="0"/>
      <w:divBdr>
        <w:top w:val="none" w:sz="0" w:space="0" w:color="auto"/>
        <w:left w:val="none" w:sz="0" w:space="0" w:color="auto"/>
        <w:bottom w:val="none" w:sz="0" w:space="0" w:color="auto"/>
        <w:right w:val="none" w:sz="0" w:space="0" w:color="auto"/>
      </w:divBdr>
    </w:div>
    <w:div w:id="818839521">
      <w:bodyDiv w:val="1"/>
      <w:marLeft w:val="0"/>
      <w:marRight w:val="0"/>
      <w:marTop w:val="0"/>
      <w:marBottom w:val="0"/>
      <w:divBdr>
        <w:top w:val="none" w:sz="0" w:space="0" w:color="auto"/>
        <w:left w:val="none" w:sz="0" w:space="0" w:color="auto"/>
        <w:bottom w:val="none" w:sz="0" w:space="0" w:color="auto"/>
        <w:right w:val="none" w:sz="0" w:space="0" w:color="auto"/>
      </w:divBdr>
    </w:div>
    <w:div w:id="936324328">
      <w:bodyDiv w:val="1"/>
      <w:marLeft w:val="0"/>
      <w:marRight w:val="0"/>
      <w:marTop w:val="0"/>
      <w:marBottom w:val="0"/>
      <w:divBdr>
        <w:top w:val="none" w:sz="0" w:space="0" w:color="auto"/>
        <w:left w:val="none" w:sz="0" w:space="0" w:color="auto"/>
        <w:bottom w:val="none" w:sz="0" w:space="0" w:color="auto"/>
        <w:right w:val="none" w:sz="0" w:space="0" w:color="auto"/>
      </w:divBdr>
    </w:div>
    <w:div w:id="936988571">
      <w:bodyDiv w:val="1"/>
      <w:marLeft w:val="0"/>
      <w:marRight w:val="0"/>
      <w:marTop w:val="0"/>
      <w:marBottom w:val="0"/>
      <w:divBdr>
        <w:top w:val="none" w:sz="0" w:space="0" w:color="auto"/>
        <w:left w:val="none" w:sz="0" w:space="0" w:color="auto"/>
        <w:bottom w:val="none" w:sz="0" w:space="0" w:color="auto"/>
        <w:right w:val="none" w:sz="0" w:space="0" w:color="auto"/>
      </w:divBdr>
    </w:div>
    <w:div w:id="1055201853">
      <w:bodyDiv w:val="1"/>
      <w:marLeft w:val="0"/>
      <w:marRight w:val="0"/>
      <w:marTop w:val="0"/>
      <w:marBottom w:val="0"/>
      <w:divBdr>
        <w:top w:val="none" w:sz="0" w:space="0" w:color="auto"/>
        <w:left w:val="none" w:sz="0" w:space="0" w:color="auto"/>
        <w:bottom w:val="none" w:sz="0" w:space="0" w:color="auto"/>
        <w:right w:val="none" w:sz="0" w:space="0" w:color="auto"/>
      </w:divBdr>
    </w:div>
    <w:div w:id="1105535039">
      <w:bodyDiv w:val="1"/>
      <w:marLeft w:val="0"/>
      <w:marRight w:val="0"/>
      <w:marTop w:val="0"/>
      <w:marBottom w:val="0"/>
      <w:divBdr>
        <w:top w:val="none" w:sz="0" w:space="0" w:color="auto"/>
        <w:left w:val="none" w:sz="0" w:space="0" w:color="auto"/>
        <w:bottom w:val="none" w:sz="0" w:space="0" w:color="auto"/>
        <w:right w:val="none" w:sz="0" w:space="0" w:color="auto"/>
      </w:divBdr>
    </w:div>
    <w:div w:id="1120227654">
      <w:bodyDiv w:val="1"/>
      <w:marLeft w:val="0"/>
      <w:marRight w:val="0"/>
      <w:marTop w:val="0"/>
      <w:marBottom w:val="0"/>
      <w:divBdr>
        <w:top w:val="none" w:sz="0" w:space="0" w:color="auto"/>
        <w:left w:val="none" w:sz="0" w:space="0" w:color="auto"/>
        <w:bottom w:val="none" w:sz="0" w:space="0" w:color="auto"/>
        <w:right w:val="none" w:sz="0" w:space="0" w:color="auto"/>
      </w:divBdr>
    </w:div>
    <w:div w:id="1321274642">
      <w:bodyDiv w:val="1"/>
      <w:marLeft w:val="0"/>
      <w:marRight w:val="0"/>
      <w:marTop w:val="0"/>
      <w:marBottom w:val="0"/>
      <w:divBdr>
        <w:top w:val="none" w:sz="0" w:space="0" w:color="auto"/>
        <w:left w:val="none" w:sz="0" w:space="0" w:color="auto"/>
        <w:bottom w:val="none" w:sz="0" w:space="0" w:color="auto"/>
        <w:right w:val="none" w:sz="0" w:space="0" w:color="auto"/>
      </w:divBdr>
    </w:div>
    <w:div w:id="1392995027">
      <w:bodyDiv w:val="1"/>
      <w:marLeft w:val="0"/>
      <w:marRight w:val="0"/>
      <w:marTop w:val="0"/>
      <w:marBottom w:val="0"/>
      <w:divBdr>
        <w:top w:val="none" w:sz="0" w:space="0" w:color="auto"/>
        <w:left w:val="none" w:sz="0" w:space="0" w:color="auto"/>
        <w:bottom w:val="none" w:sz="0" w:space="0" w:color="auto"/>
        <w:right w:val="none" w:sz="0" w:space="0" w:color="auto"/>
      </w:divBdr>
    </w:div>
    <w:div w:id="1576738993">
      <w:bodyDiv w:val="1"/>
      <w:marLeft w:val="0"/>
      <w:marRight w:val="0"/>
      <w:marTop w:val="0"/>
      <w:marBottom w:val="0"/>
      <w:divBdr>
        <w:top w:val="none" w:sz="0" w:space="0" w:color="auto"/>
        <w:left w:val="none" w:sz="0" w:space="0" w:color="auto"/>
        <w:bottom w:val="none" w:sz="0" w:space="0" w:color="auto"/>
        <w:right w:val="none" w:sz="0" w:space="0" w:color="auto"/>
      </w:divBdr>
    </w:div>
    <w:div w:id="1641223686">
      <w:bodyDiv w:val="1"/>
      <w:marLeft w:val="0"/>
      <w:marRight w:val="0"/>
      <w:marTop w:val="0"/>
      <w:marBottom w:val="0"/>
      <w:divBdr>
        <w:top w:val="none" w:sz="0" w:space="0" w:color="auto"/>
        <w:left w:val="none" w:sz="0" w:space="0" w:color="auto"/>
        <w:bottom w:val="none" w:sz="0" w:space="0" w:color="auto"/>
        <w:right w:val="none" w:sz="0" w:space="0" w:color="auto"/>
      </w:divBdr>
    </w:div>
    <w:div w:id="1827163840">
      <w:bodyDiv w:val="1"/>
      <w:marLeft w:val="0"/>
      <w:marRight w:val="0"/>
      <w:marTop w:val="0"/>
      <w:marBottom w:val="0"/>
      <w:divBdr>
        <w:top w:val="none" w:sz="0" w:space="0" w:color="auto"/>
        <w:left w:val="none" w:sz="0" w:space="0" w:color="auto"/>
        <w:bottom w:val="none" w:sz="0" w:space="0" w:color="auto"/>
        <w:right w:val="none" w:sz="0" w:space="0" w:color="auto"/>
      </w:divBdr>
    </w:div>
    <w:div w:id="1926721907">
      <w:bodyDiv w:val="1"/>
      <w:marLeft w:val="0"/>
      <w:marRight w:val="0"/>
      <w:marTop w:val="0"/>
      <w:marBottom w:val="0"/>
      <w:divBdr>
        <w:top w:val="none" w:sz="0" w:space="0" w:color="auto"/>
        <w:left w:val="none" w:sz="0" w:space="0" w:color="auto"/>
        <w:bottom w:val="none" w:sz="0" w:space="0" w:color="auto"/>
        <w:right w:val="none" w:sz="0" w:space="0" w:color="auto"/>
      </w:divBdr>
    </w:div>
    <w:div w:id="1999846382">
      <w:bodyDiv w:val="1"/>
      <w:marLeft w:val="0"/>
      <w:marRight w:val="0"/>
      <w:marTop w:val="0"/>
      <w:marBottom w:val="0"/>
      <w:divBdr>
        <w:top w:val="none" w:sz="0" w:space="0" w:color="auto"/>
        <w:left w:val="none" w:sz="0" w:space="0" w:color="auto"/>
        <w:bottom w:val="none" w:sz="0" w:space="0" w:color="auto"/>
        <w:right w:val="none" w:sz="0" w:space="0" w:color="auto"/>
      </w:divBdr>
    </w:div>
    <w:div w:id="2010254317">
      <w:bodyDiv w:val="1"/>
      <w:marLeft w:val="0"/>
      <w:marRight w:val="0"/>
      <w:marTop w:val="0"/>
      <w:marBottom w:val="0"/>
      <w:divBdr>
        <w:top w:val="none" w:sz="0" w:space="0" w:color="auto"/>
        <w:left w:val="none" w:sz="0" w:space="0" w:color="auto"/>
        <w:bottom w:val="none" w:sz="0" w:space="0" w:color="auto"/>
        <w:right w:val="none" w:sz="0" w:space="0" w:color="auto"/>
      </w:divBdr>
    </w:div>
    <w:div w:id="20797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TotalTime>
  <Pages>15</Pages>
  <Words>4367</Words>
  <Characters>29632</Characters>
  <Application>Microsoft Office Word</Application>
  <DocSecurity>0</DocSecurity>
  <Lines>246</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2024080188_x000d_
Pkt. 4.4 og 4.8</dc:description>
  <cp:lastModifiedBy>Victoria Alexsandra Ringgaard</cp:lastModifiedBy>
  <cp:revision>3</cp:revision>
  <cp:lastPrinted>2012-08-22T08:53:00Z</cp:lastPrinted>
  <dcterms:created xsi:type="dcterms:W3CDTF">2024-12-05T09:05:00Z</dcterms:created>
  <dcterms:modified xsi:type="dcterms:W3CDTF">2024-12-05T09:10:00Z</dcterms:modified>
</cp:coreProperties>
</file>