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BB27" w14:textId="059BEA30" w:rsidR="009260DE" w:rsidRPr="007A2F56" w:rsidRDefault="0021526C" w:rsidP="00CE61E6">
      <w:pPr>
        <w:rPr>
          <w:b/>
          <w:sz w:val="24"/>
          <w:szCs w:val="24"/>
        </w:rPr>
      </w:pPr>
      <w:r w:rsidRPr="007A2F56">
        <w:rPr>
          <w:noProof/>
          <w:sz w:val="24"/>
          <w:szCs w:val="24"/>
          <w:lang w:eastAsia="da-DK"/>
        </w:rPr>
        <w:drawing>
          <wp:anchor distT="0" distB="0" distL="114300" distR="114300" simplePos="0" relativeHeight="251658240" behindDoc="0" locked="0" layoutInCell="1" allowOverlap="1" wp14:anchorId="439B9702" wp14:editId="42FCEF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A2F56">
        <w:rPr>
          <w:sz w:val="24"/>
          <w:szCs w:val="24"/>
        </w:rPr>
        <w:br w:type="textWrapping" w:clear="all"/>
      </w:r>
    </w:p>
    <w:p w14:paraId="1F809CD0" w14:textId="1FEA00F8" w:rsidR="009260DE" w:rsidRPr="007A2F56" w:rsidRDefault="009260DE" w:rsidP="009260DE">
      <w:pPr>
        <w:pStyle w:val="Titel"/>
        <w:tabs>
          <w:tab w:val="right" w:pos="9356"/>
        </w:tabs>
        <w:jc w:val="left"/>
        <w:rPr>
          <w:b w:val="0"/>
          <w:szCs w:val="24"/>
          <w:lang w:eastAsia="en-US"/>
        </w:rPr>
      </w:pPr>
      <w:r w:rsidRPr="007A2F56">
        <w:rPr>
          <w:b w:val="0"/>
          <w:szCs w:val="24"/>
          <w:lang w:eastAsia="en-US"/>
        </w:rPr>
        <w:tab/>
      </w:r>
      <w:r w:rsidR="00A23979">
        <w:rPr>
          <w:szCs w:val="24"/>
        </w:rPr>
        <w:t>3</w:t>
      </w:r>
      <w:r w:rsidR="00E02EC2">
        <w:rPr>
          <w:szCs w:val="24"/>
        </w:rPr>
        <w:t xml:space="preserve">. </w:t>
      </w:r>
      <w:r w:rsidR="00B03E12">
        <w:rPr>
          <w:szCs w:val="24"/>
        </w:rPr>
        <w:t>dec</w:t>
      </w:r>
      <w:r w:rsidR="00EA2980">
        <w:rPr>
          <w:szCs w:val="24"/>
        </w:rPr>
        <w:t>ember</w:t>
      </w:r>
      <w:r w:rsidR="00E02EC2">
        <w:rPr>
          <w:szCs w:val="24"/>
        </w:rPr>
        <w:t xml:space="preserve"> 202</w:t>
      </w:r>
      <w:r w:rsidR="002D1FA3">
        <w:rPr>
          <w:szCs w:val="24"/>
        </w:rPr>
        <w:t>4</w:t>
      </w:r>
    </w:p>
    <w:p w14:paraId="240CA2A5" w14:textId="2CAD0239" w:rsidR="009260DE" w:rsidRPr="007A2F56" w:rsidRDefault="009260DE" w:rsidP="009260DE">
      <w:pPr>
        <w:pStyle w:val="Titel"/>
        <w:tabs>
          <w:tab w:val="left" w:pos="8222"/>
        </w:tabs>
        <w:jc w:val="left"/>
        <w:rPr>
          <w:b w:val="0"/>
          <w:szCs w:val="24"/>
        </w:rPr>
      </w:pPr>
    </w:p>
    <w:p w14:paraId="13C84792" w14:textId="77777777" w:rsidR="009260DE" w:rsidRPr="007A2F56" w:rsidRDefault="009260DE" w:rsidP="009260DE">
      <w:pPr>
        <w:pStyle w:val="Titel"/>
        <w:jc w:val="left"/>
        <w:rPr>
          <w:b w:val="0"/>
          <w:szCs w:val="24"/>
        </w:rPr>
      </w:pPr>
    </w:p>
    <w:p w14:paraId="056E654A" w14:textId="77777777" w:rsidR="009260DE" w:rsidRPr="007A2F56" w:rsidRDefault="009260DE" w:rsidP="009260DE">
      <w:pPr>
        <w:pStyle w:val="Titel"/>
        <w:jc w:val="left"/>
        <w:rPr>
          <w:b w:val="0"/>
          <w:szCs w:val="24"/>
        </w:rPr>
      </w:pPr>
    </w:p>
    <w:p w14:paraId="773072AA" w14:textId="77777777" w:rsidR="009260DE" w:rsidRPr="007A2F56" w:rsidRDefault="009260DE" w:rsidP="009260DE">
      <w:pPr>
        <w:jc w:val="center"/>
        <w:rPr>
          <w:b/>
          <w:sz w:val="24"/>
          <w:szCs w:val="24"/>
        </w:rPr>
      </w:pPr>
      <w:r w:rsidRPr="007A2F56">
        <w:rPr>
          <w:b/>
          <w:sz w:val="24"/>
          <w:szCs w:val="24"/>
        </w:rPr>
        <w:t>PRODUKTRESUMÉ</w:t>
      </w:r>
    </w:p>
    <w:p w14:paraId="18ABD919" w14:textId="77777777" w:rsidR="009260DE" w:rsidRPr="007A2F56" w:rsidRDefault="009260DE" w:rsidP="009260DE">
      <w:pPr>
        <w:jc w:val="center"/>
        <w:rPr>
          <w:b/>
          <w:sz w:val="24"/>
          <w:szCs w:val="24"/>
        </w:rPr>
      </w:pPr>
    </w:p>
    <w:p w14:paraId="13B458F2" w14:textId="77777777" w:rsidR="009260DE" w:rsidRPr="007A2F56" w:rsidRDefault="009260DE" w:rsidP="009260DE">
      <w:pPr>
        <w:jc w:val="center"/>
        <w:rPr>
          <w:b/>
          <w:sz w:val="24"/>
          <w:szCs w:val="24"/>
        </w:rPr>
      </w:pPr>
      <w:r w:rsidRPr="007A2F56">
        <w:rPr>
          <w:b/>
          <w:sz w:val="24"/>
          <w:szCs w:val="24"/>
        </w:rPr>
        <w:t>for</w:t>
      </w:r>
    </w:p>
    <w:p w14:paraId="08C4EC9F" w14:textId="77777777" w:rsidR="000B058C" w:rsidRPr="007A2F56" w:rsidRDefault="000B058C" w:rsidP="009260DE">
      <w:pPr>
        <w:jc w:val="center"/>
        <w:rPr>
          <w:b/>
          <w:sz w:val="24"/>
          <w:szCs w:val="24"/>
        </w:rPr>
      </w:pPr>
    </w:p>
    <w:p w14:paraId="05B645CA" w14:textId="0010532E" w:rsidR="009260DE" w:rsidRPr="007A2F56" w:rsidRDefault="002F238F" w:rsidP="009260DE">
      <w:pPr>
        <w:jc w:val="center"/>
        <w:rPr>
          <w:b/>
          <w:sz w:val="24"/>
          <w:szCs w:val="24"/>
        </w:rPr>
      </w:pPr>
      <w:proofErr w:type="spellStart"/>
      <w:r w:rsidRPr="007A2F56">
        <w:rPr>
          <w:b/>
          <w:sz w:val="24"/>
          <w:szCs w:val="24"/>
        </w:rPr>
        <w:t>Naproxen</w:t>
      </w:r>
      <w:proofErr w:type="spellEnd"/>
      <w:r w:rsidRPr="007A2F56">
        <w:rPr>
          <w:b/>
          <w:sz w:val="24"/>
          <w:szCs w:val="24"/>
        </w:rPr>
        <w:t xml:space="preserve"> "</w:t>
      </w:r>
      <w:proofErr w:type="spellStart"/>
      <w:r w:rsidRPr="007A2F56">
        <w:rPr>
          <w:b/>
          <w:sz w:val="24"/>
          <w:szCs w:val="24"/>
        </w:rPr>
        <w:t>Evolan</w:t>
      </w:r>
      <w:proofErr w:type="spellEnd"/>
      <w:r w:rsidRPr="007A2F56">
        <w:rPr>
          <w:b/>
          <w:sz w:val="24"/>
          <w:szCs w:val="24"/>
        </w:rPr>
        <w:t>", tabletter</w:t>
      </w:r>
    </w:p>
    <w:p w14:paraId="3CA0086F" w14:textId="77777777" w:rsidR="009260DE" w:rsidRPr="007A2F56" w:rsidRDefault="009260DE" w:rsidP="009260DE">
      <w:pPr>
        <w:jc w:val="both"/>
        <w:rPr>
          <w:sz w:val="24"/>
          <w:szCs w:val="24"/>
        </w:rPr>
      </w:pPr>
    </w:p>
    <w:p w14:paraId="6270710D" w14:textId="77777777" w:rsidR="009260DE" w:rsidRPr="007A2F56" w:rsidRDefault="009260DE" w:rsidP="009260DE">
      <w:pPr>
        <w:jc w:val="both"/>
        <w:rPr>
          <w:sz w:val="24"/>
          <w:szCs w:val="24"/>
        </w:rPr>
      </w:pPr>
    </w:p>
    <w:p w14:paraId="0EADDAB0" w14:textId="77777777" w:rsidR="009260DE" w:rsidRPr="007A2F56" w:rsidRDefault="009260DE" w:rsidP="009260DE">
      <w:pPr>
        <w:tabs>
          <w:tab w:val="left" w:pos="851"/>
        </w:tabs>
        <w:ind w:left="851" w:hanging="851"/>
        <w:rPr>
          <w:b/>
          <w:sz w:val="24"/>
          <w:szCs w:val="24"/>
        </w:rPr>
      </w:pPr>
      <w:r w:rsidRPr="007A2F56">
        <w:rPr>
          <w:b/>
          <w:sz w:val="24"/>
          <w:szCs w:val="24"/>
        </w:rPr>
        <w:t>0.</w:t>
      </w:r>
      <w:r w:rsidRPr="007A2F56">
        <w:rPr>
          <w:b/>
          <w:sz w:val="24"/>
          <w:szCs w:val="24"/>
        </w:rPr>
        <w:tab/>
        <w:t>D.SP.NR.</w:t>
      </w:r>
    </w:p>
    <w:p w14:paraId="3EAB590B" w14:textId="6CF57048" w:rsidR="009260DE" w:rsidRPr="007A2F56" w:rsidRDefault="002F238F" w:rsidP="009260DE">
      <w:pPr>
        <w:tabs>
          <w:tab w:val="left" w:pos="851"/>
        </w:tabs>
        <w:ind w:left="851"/>
        <w:rPr>
          <w:sz w:val="24"/>
          <w:szCs w:val="24"/>
        </w:rPr>
      </w:pPr>
      <w:r w:rsidRPr="007A2F56">
        <w:rPr>
          <w:sz w:val="24"/>
          <w:szCs w:val="24"/>
        </w:rPr>
        <w:t>32311</w:t>
      </w:r>
    </w:p>
    <w:p w14:paraId="4E83E34C" w14:textId="77777777" w:rsidR="009260DE" w:rsidRPr="007A2F56" w:rsidRDefault="009260DE" w:rsidP="009260DE">
      <w:pPr>
        <w:tabs>
          <w:tab w:val="left" w:pos="851"/>
        </w:tabs>
        <w:ind w:left="851"/>
        <w:rPr>
          <w:sz w:val="24"/>
          <w:szCs w:val="24"/>
        </w:rPr>
      </w:pPr>
    </w:p>
    <w:p w14:paraId="34B3AE75" w14:textId="77777777" w:rsidR="009260DE" w:rsidRPr="007A2F56" w:rsidRDefault="009260DE" w:rsidP="009260DE">
      <w:pPr>
        <w:tabs>
          <w:tab w:val="left" w:pos="851"/>
        </w:tabs>
        <w:ind w:left="851" w:hanging="851"/>
        <w:rPr>
          <w:b/>
          <w:sz w:val="24"/>
          <w:szCs w:val="24"/>
        </w:rPr>
      </w:pPr>
      <w:r w:rsidRPr="007A2F56">
        <w:rPr>
          <w:b/>
          <w:sz w:val="24"/>
          <w:szCs w:val="24"/>
        </w:rPr>
        <w:t>1.</w:t>
      </w:r>
      <w:r w:rsidRPr="007A2F56">
        <w:rPr>
          <w:b/>
          <w:sz w:val="24"/>
          <w:szCs w:val="24"/>
        </w:rPr>
        <w:tab/>
        <w:t>LÆGEMIDLETS NAVN</w:t>
      </w:r>
    </w:p>
    <w:p w14:paraId="6C387BCB" w14:textId="4FE4169D" w:rsidR="009260DE" w:rsidRPr="007A2F56" w:rsidRDefault="002F238F" w:rsidP="009260DE">
      <w:pPr>
        <w:tabs>
          <w:tab w:val="left" w:pos="851"/>
        </w:tabs>
        <w:ind w:left="851"/>
        <w:rPr>
          <w:sz w:val="24"/>
          <w:szCs w:val="24"/>
        </w:rPr>
      </w:pPr>
      <w:proofErr w:type="spellStart"/>
      <w:r w:rsidRPr="007A2F56">
        <w:rPr>
          <w:sz w:val="24"/>
          <w:szCs w:val="24"/>
        </w:rPr>
        <w:t>Naproxen</w:t>
      </w:r>
      <w:proofErr w:type="spellEnd"/>
      <w:r w:rsidRPr="007A2F56">
        <w:rPr>
          <w:sz w:val="24"/>
          <w:szCs w:val="24"/>
        </w:rPr>
        <w:t xml:space="preserve"> "</w:t>
      </w:r>
      <w:proofErr w:type="spellStart"/>
      <w:r w:rsidRPr="007A2F56">
        <w:rPr>
          <w:sz w:val="24"/>
          <w:szCs w:val="24"/>
        </w:rPr>
        <w:t>Evolan</w:t>
      </w:r>
      <w:proofErr w:type="spellEnd"/>
      <w:r w:rsidR="00EA2980">
        <w:rPr>
          <w:sz w:val="24"/>
          <w:szCs w:val="24"/>
        </w:rPr>
        <w:t>”</w:t>
      </w:r>
    </w:p>
    <w:p w14:paraId="4DF20AEA" w14:textId="77777777" w:rsidR="009260DE" w:rsidRPr="007A2F56" w:rsidRDefault="009260DE" w:rsidP="009260DE">
      <w:pPr>
        <w:tabs>
          <w:tab w:val="left" w:pos="851"/>
        </w:tabs>
        <w:ind w:left="851"/>
        <w:rPr>
          <w:sz w:val="24"/>
          <w:szCs w:val="24"/>
        </w:rPr>
      </w:pPr>
    </w:p>
    <w:p w14:paraId="599989B3" w14:textId="77777777" w:rsidR="009260DE" w:rsidRPr="007A2F56" w:rsidRDefault="009260DE" w:rsidP="009260DE">
      <w:pPr>
        <w:tabs>
          <w:tab w:val="left" w:pos="851"/>
        </w:tabs>
        <w:ind w:left="851" w:hanging="851"/>
        <w:rPr>
          <w:b/>
          <w:sz w:val="24"/>
          <w:szCs w:val="24"/>
        </w:rPr>
      </w:pPr>
      <w:r w:rsidRPr="007A2F56">
        <w:rPr>
          <w:b/>
          <w:sz w:val="24"/>
          <w:szCs w:val="24"/>
        </w:rPr>
        <w:t>2.</w:t>
      </w:r>
      <w:r w:rsidRPr="007A2F56">
        <w:rPr>
          <w:b/>
          <w:sz w:val="24"/>
          <w:szCs w:val="24"/>
        </w:rPr>
        <w:tab/>
        <w:t>KVALITATIV OG KVANTITATIV SAMMENSÆTNING</w:t>
      </w:r>
    </w:p>
    <w:p w14:paraId="60179294" w14:textId="0358CA26" w:rsidR="00A06D1D" w:rsidRPr="004E3B70" w:rsidRDefault="00A06D1D" w:rsidP="00A06D1D">
      <w:pPr>
        <w:ind w:left="851"/>
        <w:rPr>
          <w:sz w:val="24"/>
          <w:szCs w:val="24"/>
          <w:lang w:eastAsia="sv-SE"/>
        </w:rPr>
      </w:pPr>
      <w:r w:rsidRPr="004E3B70">
        <w:rPr>
          <w:sz w:val="24"/>
          <w:szCs w:val="24"/>
        </w:rPr>
        <w:t xml:space="preserve">Hver tablet indeholder 500 mg </w:t>
      </w:r>
      <w:proofErr w:type="spellStart"/>
      <w:r w:rsidRPr="004E3B70">
        <w:rPr>
          <w:sz w:val="24"/>
          <w:szCs w:val="24"/>
        </w:rPr>
        <w:t>naproxen</w:t>
      </w:r>
      <w:proofErr w:type="spellEnd"/>
    </w:p>
    <w:p w14:paraId="6F3B137E" w14:textId="01A93758" w:rsidR="00B21B98" w:rsidRPr="004E3B70" w:rsidRDefault="00A06D1D" w:rsidP="00A06D1D">
      <w:pPr>
        <w:ind w:left="851"/>
        <w:rPr>
          <w:sz w:val="24"/>
          <w:szCs w:val="24"/>
        </w:rPr>
      </w:pPr>
      <w:r w:rsidRPr="004E3B70">
        <w:rPr>
          <w:sz w:val="24"/>
          <w:szCs w:val="24"/>
        </w:rPr>
        <w:t xml:space="preserve">Hjælpestof(fer), som behandleren skal være opmærksom på: </w:t>
      </w:r>
      <w:proofErr w:type="spellStart"/>
      <w:r w:rsidRPr="004E3B70">
        <w:rPr>
          <w:sz w:val="24"/>
          <w:szCs w:val="24"/>
        </w:rPr>
        <w:t>Lactosemonohydrat</w:t>
      </w:r>
      <w:proofErr w:type="spellEnd"/>
      <w:r w:rsidRPr="004E3B70">
        <w:rPr>
          <w:sz w:val="24"/>
          <w:szCs w:val="24"/>
        </w:rPr>
        <w:t xml:space="preserve"> </w:t>
      </w:r>
      <w:r w:rsidR="00B21B98" w:rsidRPr="004E3B70">
        <w:rPr>
          <w:sz w:val="24"/>
          <w:szCs w:val="24"/>
          <w:lang w:eastAsia="da-DK"/>
        </w:rPr>
        <w:t>34 mg</w:t>
      </w:r>
    </w:p>
    <w:p w14:paraId="1060C512" w14:textId="77777777" w:rsidR="00A06D1D" w:rsidRPr="004E3B70" w:rsidRDefault="00A06D1D" w:rsidP="00CE61E6">
      <w:pPr>
        <w:ind w:left="851"/>
        <w:rPr>
          <w:sz w:val="24"/>
          <w:szCs w:val="24"/>
        </w:rPr>
      </w:pPr>
    </w:p>
    <w:p w14:paraId="7D540CA7" w14:textId="53BCE317" w:rsidR="00B12DEE" w:rsidRPr="00F139B8" w:rsidRDefault="00B12DEE" w:rsidP="00CE61E6">
      <w:pPr>
        <w:ind w:left="851"/>
        <w:rPr>
          <w:sz w:val="24"/>
          <w:szCs w:val="24"/>
        </w:rPr>
      </w:pPr>
      <w:r w:rsidRPr="004E3B70">
        <w:rPr>
          <w:sz w:val="24"/>
          <w:szCs w:val="24"/>
        </w:rPr>
        <w:t>Alle hjælpestoffer er anført under pkt</w:t>
      </w:r>
      <w:r w:rsidR="00EC1764" w:rsidRPr="004E3B70">
        <w:rPr>
          <w:sz w:val="24"/>
          <w:szCs w:val="24"/>
        </w:rPr>
        <w:t>.</w:t>
      </w:r>
      <w:r w:rsidRPr="004E3B70">
        <w:rPr>
          <w:sz w:val="24"/>
          <w:szCs w:val="24"/>
        </w:rPr>
        <w:t xml:space="preserve"> 6.1</w:t>
      </w:r>
      <w:r w:rsidR="00EC1764" w:rsidRPr="004E3B70">
        <w:rPr>
          <w:sz w:val="24"/>
          <w:szCs w:val="24"/>
        </w:rPr>
        <w:t>.</w:t>
      </w:r>
    </w:p>
    <w:p w14:paraId="47B9F8D8" w14:textId="77777777" w:rsidR="009260DE" w:rsidRPr="004E3B70" w:rsidRDefault="009260DE" w:rsidP="009260DE">
      <w:pPr>
        <w:tabs>
          <w:tab w:val="left" w:pos="851"/>
        </w:tabs>
        <w:ind w:left="851"/>
        <w:rPr>
          <w:sz w:val="24"/>
          <w:szCs w:val="24"/>
        </w:rPr>
      </w:pPr>
    </w:p>
    <w:p w14:paraId="448C5B66" w14:textId="77777777" w:rsidR="009260DE" w:rsidRPr="007A2F56" w:rsidRDefault="009260DE" w:rsidP="009260DE">
      <w:pPr>
        <w:tabs>
          <w:tab w:val="left" w:pos="851"/>
        </w:tabs>
        <w:ind w:left="851" w:hanging="851"/>
        <w:rPr>
          <w:b/>
          <w:sz w:val="24"/>
          <w:szCs w:val="24"/>
        </w:rPr>
      </w:pPr>
      <w:r w:rsidRPr="007A2F56">
        <w:rPr>
          <w:b/>
          <w:sz w:val="24"/>
          <w:szCs w:val="24"/>
        </w:rPr>
        <w:t>3.</w:t>
      </w:r>
      <w:r w:rsidRPr="007A2F56">
        <w:rPr>
          <w:b/>
          <w:sz w:val="24"/>
          <w:szCs w:val="24"/>
        </w:rPr>
        <w:tab/>
        <w:t>LÆGEMIDDELFORM</w:t>
      </w:r>
    </w:p>
    <w:p w14:paraId="1AE50778" w14:textId="77777777" w:rsidR="009D7D0E" w:rsidRPr="007A2F56" w:rsidRDefault="009D7D0E" w:rsidP="00CE61E6">
      <w:pPr>
        <w:ind w:left="851"/>
        <w:rPr>
          <w:sz w:val="24"/>
          <w:szCs w:val="24"/>
          <w:lang w:eastAsia="sv-SE"/>
        </w:rPr>
      </w:pPr>
      <w:r w:rsidRPr="007A2F56">
        <w:rPr>
          <w:sz w:val="24"/>
          <w:szCs w:val="24"/>
        </w:rPr>
        <w:t>Tabletter</w:t>
      </w:r>
    </w:p>
    <w:p w14:paraId="37DD4E56" w14:textId="77777777" w:rsidR="009D7D0E" w:rsidRPr="007A2F56" w:rsidRDefault="009D7D0E" w:rsidP="00CE61E6">
      <w:pPr>
        <w:ind w:left="851"/>
        <w:rPr>
          <w:sz w:val="24"/>
          <w:szCs w:val="24"/>
        </w:rPr>
      </w:pPr>
    </w:p>
    <w:p w14:paraId="4012F975" w14:textId="437D4DCE" w:rsidR="009D7D0E" w:rsidRPr="007A2F56" w:rsidRDefault="009D7D0E" w:rsidP="00CE61E6">
      <w:pPr>
        <w:ind w:left="851"/>
        <w:rPr>
          <w:sz w:val="24"/>
          <w:szCs w:val="24"/>
        </w:rPr>
      </w:pPr>
      <w:r w:rsidRPr="007A2F56">
        <w:rPr>
          <w:color w:val="000000"/>
          <w:sz w:val="24"/>
          <w:szCs w:val="24"/>
        </w:rPr>
        <w:t>Kapsel</w:t>
      </w:r>
      <w:r w:rsidR="00E04528">
        <w:rPr>
          <w:color w:val="000000"/>
          <w:sz w:val="24"/>
          <w:szCs w:val="24"/>
        </w:rPr>
        <w:t>formet</w:t>
      </w:r>
      <w:r w:rsidRPr="007A2F56">
        <w:rPr>
          <w:color w:val="000000"/>
          <w:sz w:val="24"/>
          <w:szCs w:val="24"/>
        </w:rPr>
        <w:t xml:space="preserve">, </w:t>
      </w:r>
      <w:proofErr w:type="spellStart"/>
      <w:r w:rsidRPr="007A2F56">
        <w:rPr>
          <w:color w:val="000000"/>
          <w:sz w:val="24"/>
          <w:szCs w:val="24"/>
        </w:rPr>
        <w:t>bikonveks</w:t>
      </w:r>
      <w:proofErr w:type="spellEnd"/>
      <w:r w:rsidRPr="007A2F56">
        <w:rPr>
          <w:color w:val="000000"/>
          <w:sz w:val="24"/>
          <w:szCs w:val="24"/>
        </w:rPr>
        <w:t xml:space="preserve">, </w:t>
      </w:r>
      <w:r w:rsidRPr="007A2F56">
        <w:rPr>
          <w:sz w:val="24"/>
          <w:szCs w:val="24"/>
        </w:rPr>
        <w:t>gul tablet, 18 mm, præget på den ene side med "500" og på den anden side en delekærv. Tabletten kan deles i to lige doser.</w:t>
      </w:r>
    </w:p>
    <w:p w14:paraId="75F025B7" w14:textId="77777777" w:rsidR="009260DE" w:rsidRPr="007A2F56" w:rsidRDefault="009260DE" w:rsidP="009260DE">
      <w:pPr>
        <w:tabs>
          <w:tab w:val="left" w:pos="851"/>
        </w:tabs>
        <w:ind w:left="851"/>
        <w:rPr>
          <w:sz w:val="24"/>
          <w:szCs w:val="24"/>
        </w:rPr>
      </w:pPr>
    </w:p>
    <w:p w14:paraId="18E3E328" w14:textId="77777777" w:rsidR="009260DE" w:rsidRPr="007A2F56" w:rsidRDefault="009260DE" w:rsidP="009260DE">
      <w:pPr>
        <w:tabs>
          <w:tab w:val="left" w:pos="851"/>
        </w:tabs>
        <w:ind w:left="851"/>
        <w:rPr>
          <w:sz w:val="24"/>
          <w:szCs w:val="24"/>
        </w:rPr>
      </w:pPr>
    </w:p>
    <w:p w14:paraId="798E2ACD" w14:textId="77777777" w:rsidR="009260DE" w:rsidRPr="007A2F56" w:rsidRDefault="009260DE" w:rsidP="009260DE">
      <w:pPr>
        <w:tabs>
          <w:tab w:val="left" w:pos="851"/>
        </w:tabs>
        <w:ind w:left="851" w:hanging="851"/>
        <w:rPr>
          <w:b/>
          <w:sz w:val="24"/>
          <w:szCs w:val="24"/>
        </w:rPr>
      </w:pPr>
      <w:r w:rsidRPr="007A2F56">
        <w:rPr>
          <w:b/>
          <w:sz w:val="24"/>
          <w:szCs w:val="24"/>
        </w:rPr>
        <w:t>4.</w:t>
      </w:r>
      <w:r w:rsidRPr="007A2F56">
        <w:rPr>
          <w:b/>
          <w:sz w:val="24"/>
          <w:szCs w:val="24"/>
        </w:rPr>
        <w:tab/>
        <w:t>KLINISKE OPLYSNINGER</w:t>
      </w:r>
    </w:p>
    <w:p w14:paraId="5E0D004B" w14:textId="77777777" w:rsidR="009260DE" w:rsidRPr="007A2F56" w:rsidRDefault="009260DE" w:rsidP="009260DE">
      <w:pPr>
        <w:tabs>
          <w:tab w:val="left" w:pos="851"/>
        </w:tabs>
        <w:ind w:left="851"/>
        <w:rPr>
          <w:b/>
          <w:sz w:val="24"/>
          <w:szCs w:val="24"/>
        </w:rPr>
      </w:pPr>
    </w:p>
    <w:p w14:paraId="33D126F9" w14:textId="77777777" w:rsidR="009260DE" w:rsidRPr="007A2F56" w:rsidRDefault="009260DE" w:rsidP="009260DE">
      <w:pPr>
        <w:tabs>
          <w:tab w:val="left" w:pos="851"/>
        </w:tabs>
        <w:ind w:left="851" w:hanging="851"/>
        <w:rPr>
          <w:b/>
          <w:sz w:val="24"/>
          <w:szCs w:val="24"/>
          <w:u w:val="single"/>
        </w:rPr>
      </w:pPr>
      <w:r w:rsidRPr="007A2F56">
        <w:rPr>
          <w:b/>
          <w:sz w:val="24"/>
          <w:szCs w:val="24"/>
        </w:rPr>
        <w:t>4.1</w:t>
      </w:r>
      <w:r w:rsidRPr="007A2F56">
        <w:rPr>
          <w:b/>
          <w:sz w:val="24"/>
          <w:szCs w:val="24"/>
        </w:rPr>
        <w:tab/>
        <w:t>Terapeutiske indikationer</w:t>
      </w:r>
    </w:p>
    <w:p w14:paraId="1EF3356E" w14:textId="6E6D6D32" w:rsidR="009D7D0E" w:rsidRPr="007A2F56" w:rsidRDefault="009D7D0E" w:rsidP="00CE61E6">
      <w:pPr>
        <w:ind w:left="851"/>
        <w:rPr>
          <w:sz w:val="24"/>
          <w:szCs w:val="24"/>
          <w:lang w:eastAsia="sv-SE"/>
        </w:rPr>
      </w:pPr>
      <w:proofErr w:type="spellStart"/>
      <w:r w:rsidRPr="007A2F56">
        <w:rPr>
          <w:sz w:val="24"/>
          <w:szCs w:val="24"/>
        </w:rPr>
        <w:t>Rheumatoid</w:t>
      </w:r>
      <w:proofErr w:type="spellEnd"/>
      <w:r w:rsidRPr="007A2F56">
        <w:rPr>
          <w:sz w:val="24"/>
          <w:szCs w:val="24"/>
        </w:rPr>
        <w:t xml:space="preserve"> </w:t>
      </w:r>
      <w:proofErr w:type="spellStart"/>
      <w:r w:rsidRPr="007A2F56">
        <w:rPr>
          <w:sz w:val="24"/>
          <w:szCs w:val="24"/>
        </w:rPr>
        <w:t>arthritis</w:t>
      </w:r>
      <w:proofErr w:type="spellEnd"/>
      <w:r w:rsidRPr="007A2F56">
        <w:rPr>
          <w:sz w:val="24"/>
          <w:szCs w:val="24"/>
        </w:rPr>
        <w:t xml:space="preserve">. Stills sygdom. Slidgigt. </w:t>
      </w:r>
      <w:proofErr w:type="spellStart"/>
      <w:r w:rsidRPr="007A2F56">
        <w:rPr>
          <w:sz w:val="24"/>
          <w:szCs w:val="24"/>
        </w:rPr>
        <w:t>Spondylitis</w:t>
      </w:r>
      <w:proofErr w:type="spellEnd"/>
      <w:r w:rsidRPr="007A2F56">
        <w:rPr>
          <w:sz w:val="24"/>
          <w:szCs w:val="24"/>
        </w:rPr>
        <w:t xml:space="preserve"> </w:t>
      </w:r>
      <w:proofErr w:type="spellStart"/>
      <w:r w:rsidRPr="007A2F56">
        <w:rPr>
          <w:sz w:val="24"/>
          <w:szCs w:val="24"/>
        </w:rPr>
        <w:t>ankylopoietica</w:t>
      </w:r>
      <w:proofErr w:type="spellEnd"/>
      <w:r w:rsidRPr="007A2F56">
        <w:rPr>
          <w:sz w:val="24"/>
          <w:szCs w:val="24"/>
        </w:rPr>
        <w:t xml:space="preserve">. </w:t>
      </w:r>
      <w:proofErr w:type="spellStart"/>
      <w:r w:rsidRPr="007A2F56">
        <w:rPr>
          <w:sz w:val="24"/>
          <w:szCs w:val="24"/>
        </w:rPr>
        <w:t>Dysmenorré</w:t>
      </w:r>
      <w:proofErr w:type="spellEnd"/>
      <w:r w:rsidRPr="007A2F56">
        <w:rPr>
          <w:sz w:val="24"/>
          <w:szCs w:val="24"/>
        </w:rPr>
        <w:t xml:space="preserve"> uden organisk årsag. Akutte migræneanfald. Akutte smerter med mild til moderat intensitet.</w:t>
      </w:r>
    </w:p>
    <w:p w14:paraId="4CC6C158" w14:textId="77777777" w:rsidR="009260DE" w:rsidRPr="007A2F56" w:rsidRDefault="009260DE" w:rsidP="009260DE">
      <w:pPr>
        <w:tabs>
          <w:tab w:val="left" w:pos="851"/>
        </w:tabs>
        <w:ind w:left="851"/>
        <w:rPr>
          <w:sz w:val="24"/>
          <w:szCs w:val="24"/>
        </w:rPr>
      </w:pPr>
    </w:p>
    <w:p w14:paraId="7DA04A16" w14:textId="20EB88D3" w:rsidR="009260DE" w:rsidRPr="007A2F56" w:rsidRDefault="009260DE" w:rsidP="009260DE">
      <w:pPr>
        <w:tabs>
          <w:tab w:val="left" w:pos="851"/>
        </w:tabs>
        <w:ind w:left="851" w:hanging="851"/>
        <w:rPr>
          <w:b/>
          <w:sz w:val="24"/>
          <w:szCs w:val="24"/>
        </w:rPr>
      </w:pPr>
      <w:r w:rsidRPr="007A2F56">
        <w:rPr>
          <w:b/>
          <w:sz w:val="24"/>
          <w:szCs w:val="24"/>
        </w:rPr>
        <w:t>4.2</w:t>
      </w:r>
      <w:r w:rsidRPr="007A2F56">
        <w:rPr>
          <w:b/>
          <w:sz w:val="24"/>
          <w:szCs w:val="24"/>
        </w:rPr>
        <w:tab/>
        <w:t xml:space="preserve">Dosering og </w:t>
      </w:r>
      <w:r w:rsidR="002D1FA3">
        <w:rPr>
          <w:b/>
          <w:sz w:val="24"/>
          <w:szCs w:val="24"/>
        </w:rPr>
        <w:t>administration</w:t>
      </w:r>
    </w:p>
    <w:p w14:paraId="00377C1F" w14:textId="77777777" w:rsidR="00CE61E6" w:rsidRPr="007A2F56" w:rsidRDefault="00CE61E6" w:rsidP="00CE61E6">
      <w:pPr>
        <w:ind w:left="851"/>
        <w:rPr>
          <w:sz w:val="24"/>
          <w:szCs w:val="24"/>
          <w:u w:val="single"/>
        </w:rPr>
      </w:pPr>
    </w:p>
    <w:p w14:paraId="61300607" w14:textId="4973F2D4" w:rsidR="009D7D0E" w:rsidRPr="007A2F56" w:rsidRDefault="009D7D0E" w:rsidP="00CE61E6">
      <w:pPr>
        <w:ind w:left="851"/>
        <w:rPr>
          <w:sz w:val="24"/>
          <w:szCs w:val="24"/>
          <w:u w:val="single"/>
          <w:lang w:eastAsia="sv-SE"/>
        </w:rPr>
      </w:pPr>
      <w:r w:rsidRPr="007A2F56">
        <w:rPr>
          <w:sz w:val="24"/>
          <w:szCs w:val="24"/>
          <w:u w:val="single"/>
        </w:rPr>
        <w:t>Dosering</w:t>
      </w:r>
    </w:p>
    <w:p w14:paraId="0A641403" w14:textId="77777777" w:rsidR="009D7D0E" w:rsidRPr="007A2F56" w:rsidRDefault="009D7D0E" w:rsidP="00CE61E6">
      <w:pPr>
        <w:ind w:left="851"/>
        <w:rPr>
          <w:sz w:val="24"/>
          <w:szCs w:val="24"/>
        </w:rPr>
      </w:pPr>
    </w:p>
    <w:p w14:paraId="3C6065EC" w14:textId="6BA16137" w:rsidR="009D7D0E" w:rsidRPr="00F139B8" w:rsidRDefault="009D7D0E" w:rsidP="00CE61E6">
      <w:pPr>
        <w:ind w:left="851"/>
        <w:rPr>
          <w:sz w:val="24"/>
          <w:szCs w:val="24"/>
        </w:rPr>
      </w:pPr>
      <w:r w:rsidRPr="007A2F56">
        <w:rPr>
          <w:sz w:val="24"/>
          <w:szCs w:val="24"/>
        </w:rPr>
        <w:t xml:space="preserve">Behandlingen skal påbegyndes med den lavest forventede effektive dosis, hvilket muliggør senere justering i forhold til respons på behandlingen og eventuelle bivirkninger. Under langvarig behandling vil en lav vedligeholdelsesdosis være at foretrække. Risiko for bivirkninger kan minimeres ved at bruge den lavest effektive dosis i den korteste tidsperiode, der ses nødvendig for at kontrollere symptomerne (se pkt. 4.4). </w:t>
      </w:r>
    </w:p>
    <w:p w14:paraId="5932D65D" w14:textId="77777777" w:rsidR="009D7D0E" w:rsidRPr="00F139B8" w:rsidRDefault="009D7D0E" w:rsidP="00CE61E6">
      <w:pPr>
        <w:ind w:left="851"/>
        <w:rPr>
          <w:sz w:val="24"/>
          <w:szCs w:val="24"/>
        </w:rPr>
      </w:pPr>
    </w:p>
    <w:p w14:paraId="0E56A081" w14:textId="77777777" w:rsidR="009D7D0E" w:rsidRPr="00F139B8" w:rsidRDefault="009D7D0E" w:rsidP="00CE61E6">
      <w:pPr>
        <w:suppressAutoHyphens/>
        <w:ind w:left="851"/>
        <w:rPr>
          <w:i/>
          <w:color w:val="000000"/>
          <w:sz w:val="24"/>
          <w:szCs w:val="24"/>
        </w:rPr>
      </w:pPr>
      <w:r w:rsidRPr="007A2F56">
        <w:rPr>
          <w:i/>
          <w:iCs/>
          <w:color w:val="000000"/>
          <w:sz w:val="24"/>
          <w:szCs w:val="24"/>
        </w:rPr>
        <w:t>Reumatiske sygdomme og milde til moderate, akutte smerter.</w:t>
      </w:r>
    </w:p>
    <w:p w14:paraId="2C582BDD" w14:textId="21E47296" w:rsidR="009D7D0E" w:rsidRPr="00F139B8" w:rsidRDefault="009D7D0E" w:rsidP="00CE61E6">
      <w:pPr>
        <w:ind w:left="851"/>
        <w:rPr>
          <w:color w:val="000000"/>
          <w:sz w:val="24"/>
          <w:szCs w:val="24"/>
        </w:rPr>
      </w:pPr>
      <w:r w:rsidRPr="007A2F56">
        <w:rPr>
          <w:i/>
          <w:iCs/>
          <w:color w:val="000000"/>
          <w:sz w:val="24"/>
          <w:szCs w:val="24"/>
        </w:rPr>
        <w:t>Voksne: 250 - 500 mg morgen og aften, maksimalt 1000 mg dagligt.</w:t>
      </w:r>
      <w:r w:rsidRPr="007A2F56">
        <w:rPr>
          <w:color w:val="000000"/>
          <w:sz w:val="24"/>
          <w:szCs w:val="24"/>
        </w:rPr>
        <w:t xml:space="preserve"> Patienter med udtalt morgenstivhed og/eller smerter om natten skal tage 500 mg ved sengetid. For patienter på 1000 mg vedligeholdelsesdosis er den anbefalede dosis 500 mg om morgenen og det samme om aftenen. Nogle patienter kan dog tage 750 - 1000 mg én gang daglig. Ved en enkelt dosis på 1000 mg anbefales det, at denne indtages om aftenen. </w:t>
      </w:r>
    </w:p>
    <w:p w14:paraId="4D977D33" w14:textId="77777777" w:rsidR="009D7D0E" w:rsidRPr="00F139B8" w:rsidRDefault="009D7D0E" w:rsidP="00CE61E6">
      <w:pPr>
        <w:ind w:left="851"/>
        <w:rPr>
          <w:sz w:val="24"/>
          <w:szCs w:val="24"/>
        </w:rPr>
      </w:pPr>
    </w:p>
    <w:p w14:paraId="47AAE50B" w14:textId="77777777" w:rsidR="009D7D0E" w:rsidRPr="00F139B8" w:rsidRDefault="009D7D0E" w:rsidP="00CE61E6">
      <w:pPr>
        <w:ind w:left="851"/>
        <w:rPr>
          <w:i/>
          <w:sz w:val="24"/>
          <w:szCs w:val="24"/>
        </w:rPr>
      </w:pPr>
      <w:r w:rsidRPr="007A2F56">
        <w:rPr>
          <w:i/>
          <w:iCs/>
          <w:sz w:val="24"/>
          <w:szCs w:val="24"/>
        </w:rPr>
        <w:t xml:space="preserve">Akutte migræneanfald </w:t>
      </w:r>
    </w:p>
    <w:p w14:paraId="0221B6D5" w14:textId="68F5F0C5" w:rsidR="009D7D0E" w:rsidRPr="00F139B8" w:rsidRDefault="009D7D0E" w:rsidP="00CE61E6">
      <w:pPr>
        <w:ind w:left="851"/>
        <w:rPr>
          <w:sz w:val="24"/>
          <w:szCs w:val="24"/>
        </w:rPr>
      </w:pPr>
      <w:r w:rsidRPr="007A2F56">
        <w:rPr>
          <w:sz w:val="24"/>
          <w:szCs w:val="24"/>
        </w:rPr>
        <w:t xml:space="preserve">Først 750 mg, derefter 250 mg efter behov. Den maksimale, daglige dosis er 1250 mg. Det er vigtigt, at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tages ved det første tegn på migræneanfald.</w:t>
      </w:r>
    </w:p>
    <w:p w14:paraId="03380702" w14:textId="77777777" w:rsidR="009D7D0E" w:rsidRPr="007A2F56" w:rsidRDefault="009D7D0E" w:rsidP="00CE61E6">
      <w:pPr>
        <w:ind w:left="851"/>
        <w:rPr>
          <w:i/>
          <w:iCs/>
          <w:sz w:val="24"/>
          <w:szCs w:val="24"/>
        </w:rPr>
      </w:pPr>
    </w:p>
    <w:p w14:paraId="17718D4E" w14:textId="77777777" w:rsidR="009D7D0E" w:rsidRPr="00F139B8" w:rsidRDefault="009D7D0E" w:rsidP="00CE61E6">
      <w:pPr>
        <w:ind w:left="851"/>
        <w:rPr>
          <w:i/>
          <w:sz w:val="24"/>
          <w:szCs w:val="24"/>
        </w:rPr>
      </w:pPr>
      <w:proofErr w:type="spellStart"/>
      <w:r w:rsidRPr="007A2F56">
        <w:rPr>
          <w:i/>
          <w:iCs/>
          <w:sz w:val="24"/>
          <w:szCs w:val="24"/>
        </w:rPr>
        <w:t>Dysmenoré</w:t>
      </w:r>
      <w:proofErr w:type="spellEnd"/>
    </w:p>
    <w:p w14:paraId="7A4697F1" w14:textId="77777777" w:rsidR="009D7D0E" w:rsidRPr="00F139B8" w:rsidRDefault="009D7D0E" w:rsidP="00CE61E6">
      <w:pPr>
        <w:ind w:left="851"/>
        <w:rPr>
          <w:sz w:val="24"/>
          <w:szCs w:val="24"/>
        </w:rPr>
      </w:pPr>
      <w:r w:rsidRPr="007A2F56">
        <w:rPr>
          <w:sz w:val="24"/>
          <w:szCs w:val="24"/>
        </w:rPr>
        <w:t>250 - 500 mg efter behov indtil maksimalt 1250 mg dagligt. Begynd behandlingen ved de første tegn på menstruationssmerter.</w:t>
      </w:r>
    </w:p>
    <w:p w14:paraId="013FE8A6" w14:textId="77777777" w:rsidR="009D7D0E" w:rsidRPr="00F139B8" w:rsidRDefault="009D7D0E" w:rsidP="00CE61E6">
      <w:pPr>
        <w:ind w:left="851"/>
        <w:rPr>
          <w:sz w:val="24"/>
          <w:szCs w:val="24"/>
        </w:rPr>
      </w:pPr>
    </w:p>
    <w:p w14:paraId="0BCCD198" w14:textId="77777777" w:rsidR="009D7D0E" w:rsidRPr="00F139B8" w:rsidRDefault="009D7D0E" w:rsidP="00CE61E6">
      <w:pPr>
        <w:ind w:left="851"/>
        <w:rPr>
          <w:sz w:val="24"/>
          <w:szCs w:val="24"/>
          <w:u w:val="single"/>
        </w:rPr>
      </w:pPr>
      <w:r w:rsidRPr="007A2F56">
        <w:rPr>
          <w:sz w:val="24"/>
          <w:szCs w:val="24"/>
          <w:u w:val="single"/>
        </w:rPr>
        <w:t>Pædiatrisk population</w:t>
      </w:r>
    </w:p>
    <w:p w14:paraId="24BF8F47" w14:textId="391EA3F7" w:rsidR="009D7D0E" w:rsidRPr="00F139B8" w:rsidRDefault="009D7D0E" w:rsidP="00CE61E6">
      <w:pPr>
        <w:ind w:left="851"/>
        <w:rPr>
          <w:sz w:val="24"/>
          <w:szCs w:val="24"/>
        </w:rPr>
      </w:pP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500 mg tablet kan deles i to lige store doser, men en titrering til lavere doser end 250 mg er ikke mulig. Derfor bør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ikke anvendes til børn under 50 kg. For denne patientgruppe anbefales andre præparater. Børn over 50 kg kan gives voksendosis.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anbefales ikke til børn under 12 år, som oplever akutte smerter.</w:t>
      </w:r>
    </w:p>
    <w:p w14:paraId="65C8B8F2" w14:textId="77777777" w:rsidR="009D7D0E" w:rsidRPr="00F139B8" w:rsidRDefault="009D7D0E" w:rsidP="00CE61E6">
      <w:pPr>
        <w:tabs>
          <w:tab w:val="left" w:pos="426"/>
        </w:tabs>
        <w:ind w:left="851"/>
        <w:rPr>
          <w:sz w:val="24"/>
          <w:szCs w:val="24"/>
          <w:u w:val="single"/>
        </w:rPr>
      </w:pPr>
    </w:p>
    <w:p w14:paraId="606C0DF4" w14:textId="77777777" w:rsidR="009D7D0E" w:rsidRPr="00F139B8" w:rsidRDefault="009D7D0E" w:rsidP="00CE61E6">
      <w:pPr>
        <w:tabs>
          <w:tab w:val="left" w:pos="426"/>
        </w:tabs>
        <w:ind w:left="851"/>
        <w:rPr>
          <w:sz w:val="24"/>
          <w:szCs w:val="24"/>
          <w:u w:val="single"/>
        </w:rPr>
      </w:pPr>
      <w:r w:rsidRPr="00E04528">
        <w:rPr>
          <w:b/>
          <w:bCs/>
          <w:sz w:val="24"/>
          <w:szCs w:val="24"/>
          <w:u w:val="single"/>
        </w:rPr>
        <w:t>Ældre</w:t>
      </w:r>
    </w:p>
    <w:p w14:paraId="7B782CAD" w14:textId="77777777" w:rsidR="00E04528" w:rsidRPr="00E04528" w:rsidRDefault="00E04528" w:rsidP="00E04528">
      <w:pPr>
        <w:tabs>
          <w:tab w:val="left" w:pos="426"/>
        </w:tabs>
        <w:ind w:left="851"/>
        <w:rPr>
          <w:sz w:val="24"/>
          <w:szCs w:val="24"/>
        </w:rPr>
      </w:pPr>
      <w:r w:rsidRPr="00E04528">
        <w:rPr>
          <w:sz w:val="24"/>
          <w:szCs w:val="24"/>
        </w:rPr>
        <w:t xml:space="preserve">En lavere dosis anbefales (se pkt. 4.4). </w:t>
      </w:r>
    </w:p>
    <w:p w14:paraId="3C5173D1" w14:textId="6785032F" w:rsidR="00E04528" w:rsidRPr="00F139B8" w:rsidRDefault="00E04528" w:rsidP="00E04528">
      <w:pPr>
        <w:tabs>
          <w:tab w:val="left" w:pos="426"/>
        </w:tabs>
        <w:ind w:left="862" w:hanging="11"/>
        <w:rPr>
          <w:sz w:val="24"/>
          <w:szCs w:val="24"/>
        </w:rPr>
      </w:pPr>
      <w:proofErr w:type="spellStart"/>
      <w:r w:rsidRPr="00E04528">
        <w:rPr>
          <w:sz w:val="24"/>
          <w:szCs w:val="24"/>
        </w:rPr>
        <w:t>Naproxen</w:t>
      </w:r>
      <w:proofErr w:type="spellEnd"/>
      <w:r w:rsidRPr="00E04528">
        <w:rPr>
          <w:sz w:val="24"/>
          <w:szCs w:val="24"/>
        </w:rPr>
        <w:t xml:space="preserve"> ”</w:t>
      </w:r>
      <w:proofErr w:type="spellStart"/>
      <w:r w:rsidRPr="00E04528">
        <w:rPr>
          <w:sz w:val="24"/>
          <w:szCs w:val="24"/>
        </w:rPr>
        <w:t>Evolan</w:t>
      </w:r>
      <w:proofErr w:type="spellEnd"/>
      <w:r w:rsidRPr="00E04528">
        <w:rPr>
          <w:sz w:val="24"/>
          <w:szCs w:val="24"/>
        </w:rPr>
        <w:t xml:space="preserve">” 500 mg tablet kan deles i to lige store doser, hvilket gør en dosis på 250 mg mulig. En titrering til lavere doser end 250 mg er ikke mulig. </w:t>
      </w:r>
    </w:p>
    <w:p w14:paraId="01DE9919" w14:textId="77777777" w:rsidR="009D7D0E" w:rsidRPr="00F139B8" w:rsidRDefault="009D7D0E" w:rsidP="00CE61E6">
      <w:pPr>
        <w:tabs>
          <w:tab w:val="left" w:pos="426"/>
        </w:tabs>
        <w:ind w:left="851"/>
        <w:rPr>
          <w:sz w:val="24"/>
          <w:szCs w:val="24"/>
        </w:rPr>
      </w:pPr>
    </w:p>
    <w:p w14:paraId="53A401DD" w14:textId="77777777" w:rsidR="009D7D0E" w:rsidRPr="00F139B8" w:rsidRDefault="009D7D0E" w:rsidP="00CE61E6">
      <w:pPr>
        <w:tabs>
          <w:tab w:val="left" w:pos="426"/>
        </w:tabs>
        <w:ind w:left="851"/>
        <w:rPr>
          <w:sz w:val="24"/>
          <w:szCs w:val="24"/>
          <w:u w:val="single"/>
        </w:rPr>
      </w:pPr>
      <w:r w:rsidRPr="007A2F56">
        <w:rPr>
          <w:sz w:val="24"/>
          <w:szCs w:val="24"/>
          <w:u w:val="single"/>
        </w:rPr>
        <w:t>Nedsat nyrefunktion</w:t>
      </w:r>
    </w:p>
    <w:p w14:paraId="55E85473" w14:textId="77777777" w:rsidR="009D7D0E" w:rsidRPr="007A2F56" w:rsidRDefault="009D7D0E" w:rsidP="00CE61E6">
      <w:pPr>
        <w:tabs>
          <w:tab w:val="left" w:pos="426"/>
        </w:tabs>
        <w:ind w:left="851"/>
        <w:rPr>
          <w:sz w:val="24"/>
          <w:szCs w:val="24"/>
        </w:rPr>
      </w:pPr>
      <w:proofErr w:type="spellStart"/>
      <w:r w:rsidRPr="007A2F56">
        <w:rPr>
          <w:sz w:val="24"/>
          <w:szCs w:val="24"/>
        </w:rPr>
        <w:t>Naproxen</w:t>
      </w:r>
      <w:proofErr w:type="spellEnd"/>
      <w:r w:rsidRPr="007A2F56">
        <w:rPr>
          <w:sz w:val="24"/>
          <w:szCs w:val="24"/>
        </w:rPr>
        <w:t xml:space="preserve"> bør administreres med den lavest effektive dosis til patienter med mildt nedsat nyrefunktion, og nyrefunktionen skal overvåges omhyggeligt. Hvis muligt bør </w:t>
      </w:r>
      <w:proofErr w:type="spellStart"/>
      <w:r w:rsidRPr="007A2F56">
        <w:rPr>
          <w:sz w:val="24"/>
          <w:szCs w:val="24"/>
        </w:rPr>
        <w:t>naproxen</w:t>
      </w:r>
      <w:proofErr w:type="spellEnd"/>
      <w:r w:rsidRPr="007A2F56">
        <w:rPr>
          <w:sz w:val="24"/>
          <w:szCs w:val="24"/>
        </w:rPr>
        <w:t xml:space="preserve"> ikke gives til patienter med moderat nedsat nyrefunktion, og det er kontraindiceret hos patienter med svært nedsat nyrefunktion (se pkt. 4.3 og 4.4). </w:t>
      </w:r>
    </w:p>
    <w:p w14:paraId="15F0C248" w14:textId="74D814B6" w:rsidR="009D7D0E" w:rsidRPr="00F139B8" w:rsidRDefault="009D7D0E" w:rsidP="00CE61E6">
      <w:pPr>
        <w:tabs>
          <w:tab w:val="left" w:pos="426"/>
        </w:tabs>
        <w:ind w:left="851"/>
        <w:rPr>
          <w:sz w:val="24"/>
          <w:szCs w:val="24"/>
        </w:rPr>
      </w:pPr>
      <w:r w:rsidRPr="007A2F56">
        <w:rPr>
          <w:sz w:val="24"/>
          <w:szCs w:val="24"/>
        </w:rPr>
        <w:t xml:space="preserve">En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500 mg tablet kan deles i to lige store doser, hvilket gør en dosis på 250 mg mulig. En titrering til lavere doser end 250 mg er ikke mulig. </w:t>
      </w:r>
    </w:p>
    <w:p w14:paraId="505A0FD5" w14:textId="77777777" w:rsidR="009D7D0E" w:rsidRPr="00F139B8" w:rsidRDefault="009D7D0E" w:rsidP="00CE61E6">
      <w:pPr>
        <w:tabs>
          <w:tab w:val="left" w:pos="426"/>
        </w:tabs>
        <w:ind w:left="851"/>
        <w:rPr>
          <w:sz w:val="24"/>
          <w:szCs w:val="24"/>
        </w:rPr>
      </w:pPr>
    </w:p>
    <w:p w14:paraId="2A1E49C1" w14:textId="77777777" w:rsidR="009D7D0E" w:rsidRPr="00F139B8" w:rsidRDefault="009D7D0E" w:rsidP="00CE61E6">
      <w:pPr>
        <w:tabs>
          <w:tab w:val="left" w:pos="426"/>
        </w:tabs>
        <w:ind w:left="851"/>
        <w:rPr>
          <w:sz w:val="24"/>
          <w:szCs w:val="24"/>
          <w:u w:val="single"/>
        </w:rPr>
      </w:pPr>
      <w:r w:rsidRPr="007A2F56">
        <w:rPr>
          <w:sz w:val="24"/>
          <w:szCs w:val="24"/>
          <w:u w:val="single"/>
        </w:rPr>
        <w:t>Nedsat leverfunktion</w:t>
      </w:r>
    </w:p>
    <w:p w14:paraId="67002FC0" w14:textId="4E223D86" w:rsidR="009D7D0E" w:rsidRPr="007A2F56" w:rsidRDefault="009D7D0E" w:rsidP="00CE61E6">
      <w:pPr>
        <w:tabs>
          <w:tab w:val="left" w:pos="426"/>
        </w:tabs>
        <w:ind w:left="851"/>
        <w:rPr>
          <w:sz w:val="24"/>
          <w:szCs w:val="24"/>
        </w:rPr>
      </w:pPr>
      <w:proofErr w:type="spellStart"/>
      <w:r w:rsidRPr="007A2F56">
        <w:rPr>
          <w:sz w:val="24"/>
          <w:szCs w:val="24"/>
        </w:rPr>
        <w:t>Naproxen</w:t>
      </w:r>
      <w:proofErr w:type="spellEnd"/>
      <w:r w:rsidRPr="007A2F56">
        <w:rPr>
          <w:sz w:val="24"/>
          <w:szCs w:val="24"/>
        </w:rPr>
        <w:t xml:space="preserve"> bør anvendes med forsigtighed hos patienter med nedsat leverfunktion (se pkt. 4.4)</w:t>
      </w:r>
      <w:r w:rsidR="00C22A33" w:rsidRPr="007A2F56">
        <w:rPr>
          <w:sz w:val="24"/>
          <w:szCs w:val="24"/>
        </w:rPr>
        <w:t>.</w:t>
      </w:r>
      <w:r w:rsidRPr="007A2F56">
        <w:rPr>
          <w:sz w:val="24"/>
          <w:szCs w:val="24"/>
        </w:rPr>
        <w:t xml:space="preserve"> Hvis muligt bør </w:t>
      </w:r>
      <w:proofErr w:type="spellStart"/>
      <w:r w:rsidRPr="007A2F56">
        <w:rPr>
          <w:sz w:val="24"/>
          <w:szCs w:val="24"/>
        </w:rPr>
        <w:t>naproxen</w:t>
      </w:r>
      <w:proofErr w:type="spellEnd"/>
      <w:r w:rsidRPr="007A2F56">
        <w:rPr>
          <w:sz w:val="24"/>
          <w:szCs w:val="24"/>
        </w:rPr>
        <w:t xml:space="preserve"> ikke gives til patienter med svært nedsat leverfunktion, og det er kontraindiceret hos patienter med </w:t>
      </w:r>
      <w:proofErr w:type="spellStart"/>
      <w:r w:rsidRPr="007A2F56">
        <w:rPr>
          <w:sz w:val="24"/>
          <w:szCs w:val="24"/>
        </w:rPr>
        <w:t>cirrhosis</w:t>
      </w:r>
      <w:proofErr w:type="spellEnd"/>
      <w:r w:rsidRPr="007A2F56">
        <w:rPr>
          <w:sz w:val="24"/>
          <w:szCs w:val="24"/>
        </w:rPr>
        <w:t xml:space="preserve"> (se pkt. 4.3). </w:t>
      </w:r>
    </w:p>
    <w:p w14:paraId="3E996424" w14:textId="209F86E0" w:rsidR="009D7D0E" w:rsidRPr="00F139B8" w:rsidRDefault="009D7D0E" w:rsidP="00CE61E6">
      <w:pPr>
        <w:tabs>
          <w:tab w:val="left" w:pos="426"/>
        </w:tabs>
        <w:ind w:left="851"/>
        <w:rPr>
          <w:sz w:val="24"/>
          <w:szCs w:val="24"/>
        </w:rPr>
      </w:pPr>
      <w:r w:rsidRPr="007A2F56">
        <w:rPr>
          <w:sz w:val="24"/>
          <w:szCs w:val="24"/>
        </w:rPr>
        <w:t xml:space="preserve">En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500 mg tablet kan deles i to lige store doser, hvilket gør en dosis på 250 mg mulig. En titrering til lavere doser end 250 mg er ikke mulig.</w:t>
      </w:r>
    </w:p>
    <w:p w14:paraId="282848F5" w14:textId="77777777" w:rsidR="009D7D0E" w:rsidRPr="00F139B8" w:rsidRDefault="009D7D0E" w:rsidP="00CE61E6">
      <w:pPr>
        <w:tabs>
          <w:tab w:val="left" w:pos="426"/>
        </w:tabs>
        <w:ind w:left="851"/>
        <w:rPr>
          <w:sz w:val="24"/>
          <w:szCs w:val="24"/>
        </w:rPr>
      </w:pPr>
    </w:p>
    <w:p w14:paraId="2C83A9DC" w14:textId="77777777" w:rsidR="009D7D0E" w:rsidRPr="007A2F56" w:rsidRDefault="009D7D0E" w:rsidP="00CE61E6">
      <w:pPr>
        <w:ind w:left="851"/>
        <w:rPr>
          <w:sz w:val="24"/>
          <w:szCs w:val="24"/>
          <w:u w:val="single"/>
          <w:lang w:val="en-GB"/>
        </w:rPr>
      </w:pPr>
      <w:r w:rsidRPr="007A2F56">
        <w:rPr>
          <w:sz w:val="24"/>
          <w:szCs w:val="24"/>
          <w:u w:val="single"/>
        </w:rPr>
        <w:t>Administration</w:t>
      </w:r>
    </w:p>
    <w:p w14:paraId="52182201" w14:textId="77777777" w:rsidR="009D7D0E" w:rsidRPr="007A2F56" w:rsidRDefault="009D7D0E" w:rsidP="00CE61E6">
      <w:pPr>
        <w:tabs>
          <w:tab w:val="left" w:pos="426"/>
        </w:tabs>
        <w:ind w:left="851"/>
        <w:rPr>
          <w:sz w:val="24"/>
          <w:szCs w:val="24"/>
        </w:rPr>
      </w:pPr>
      <w:r w:rsidRPr="007A2F56">
        <w:rPr>
          <w:sz w:val="24"/>
          <w:szCs w:val="24"/>
        </w:rPr>
        <w:t>Oral administration</w:t>
      </w:r>
    </w:p>
    <w:p w14:paraId="0CCC4E6E" w14:textId="77777777" w:rsidR="009260DE" w:rsidRPr="007A2F56" w:rsidRDefault="009260DE" w:rsidP="009260DE">
      <w:pPr>
        <w:tabs>
          <w:tab w:val="left" w:pos="851"/>
        </w:tabs>
        <w:ind w:left="851"/>
        <w:rPr>
          <w:sz w:val="24"/>
          <w:szCs w:val="24"/>
        </w:rPr>
      </w:pPr>
    </w:p>
    <w:p w14:paraId="14E99A58" w14:textId="77777777" w:rsidR="009260DE" w:rsidRPr="007A2F56" w:rsidRDefault="009260DE" w:rsidP="009260DE">
      <w:pPr>
        <w:tabs>
          <w:tab w:val="left" w:pos="851"/>
        </w:tabs>
        <w:ind w:left="851" w:hanging="851"/>
        <w:rPr>
          <w:b/>
          <w:sz w:val="24"/>
          <w:szCs w:val="24"/>
        </w:rPr>
      </w:pPr>
      <w:r w:rsidRPr="007A2F56">
        <w:rPr>
          <w:b/>
          <w:sz w:val="24"/>
          <w:szCs w:val="24"/>
        </w:rPr>
        <w:t>4.3</w:t>
      </w:r>
      <w:r w:rsidRPr="007A2F56">
        <w:rPr>
          <w:b/>
          <w:sz w:val="24"/>
          <w:szCs w:val="24"/>
        </w:rPr>
        <w:tab/>
        <w:t>Kontraindikationer</w:t>
      </w:r>
    </w:p>
    <w:p w14:paraId="67383B36" w14:textId="77777777" w:rsidR="009D7D0E" w:rsidRPr="00F139B8" w:rsidRDefault="009D7D0E" w:rsidP="00C11039">
      <w:pPr>
        <w:pStyle w:val="Listeafsnit"/>
        <w:numPr>
          <w:ilvl w:val="0"/>
          <w:numId w:val="6"/>
        </w:numPr>
        <w:ind w:left="1276" w:hanging="425"/>
        <w:rPr>
          <w:rFonts w:ascii="Times New Roman" w:hAnsi="Times New Roman" w:cs="Times New Roman"/>
          <w:sz w:val="24"/>
          <w:szCs w:val="24"/>
        </w:rPr>
      </w:pPr>
      <w:r w:rsidRPr="007A2F56">
        <w:rPr>
          <w:rFonts w:ascii="Times New Roman" w:hAnsi="Times New Roman" w:cs="Times New Roman"/>
          <w:sz w:val="24"/>
          <w:szCs w:val="24"/>
        </w:rPr>
        <w:t xml:space="preserve">Overfølsomhed over for det aktive stof eller nogen af hjælpestofferne anført i pkt. 6.1. </w:t>
      </w:r>
    </w:p>
    <w:p w14:paraId="73446925" w14:textId="4F261411" w:rsidR="009D7D0E" w:rsidRPr="007A2F56" w:rsidRDefault="009D7D0E" w:rsidP="00C11039">
      <w:pPr>
        <w:pStyle w:val="Listeafsnit"/>
        <w:numPr>
          <w:ilvl w:val="0"/>
          <w:numId w:val="7"/>
        </w:numPr>
        <w:ind w:left="1276" w:hanging="425"/>
        <w:rPr>
          <w:rFonts w:ascii="Times New Roman" w:hAnsi="Times New Roman" w:cs="Times New Roman"/>
          <w:sz w:val="24"/>
          <w:szCs w:val="24"/>
        </w:rPr>
      </w:pPr>
      <w:r w:rsidRPr="007A2F56">
        <w:rPr>
          <w:rFonts w:ascii="Times New Roman" w:hAnsi="Times New Roman" w:cs="Times New Roman"/>
          <w:sz w:val="24"/>
          <w:szCs w:val="24"/>
        </w:rPr>
        <w:t xml:space="preserve">For at forhindre en krydsreaktion må </w:t>
      </w:r>
      <w:proofErr w:type="spellStart"/>
      <w:r w:rsidRPr="007A2F56">
        <w:rPr>
          <w:rFonts w:ascii="Times New Roman" w:hAnsi="Times New Roman" w:cs="Times New Roman"/>
          <w:sz w:val="24"/>
          <w:szCs w:val="24"/>
        </w:rPr>
        <w:t>Naproxen</w:t>
      </w:r>
      <w:proofErr w:type="spellEnd"/>
      <w:r w:rsidRPr="007A2F56">
        <w:rPr>
          <w:rFonts w:ascii="Times New Roman" w:hAnsi="Times New Roman" w:cs="Times New Roman"/>
          <w:sz w:val="24"/>
          <w:szCs w:val="24"/>
        </w:rPr>
        <w:t xml:space="preserve"> </w:t>
      </w:r>
      <w:r w:rsidR="00532F5C">
        <w:rPr>
          <w:rFonts w:ascii="Times New Roman" w:hAnsi="Times New Roman" w:cs="Times New Roman"/>
          <w:sz w:val="24"/>
          <w:szCs w:val="24"/>
        </w:rPr>
        <w:t>"</w:t>
      </w:r>
      <w:proofErr w:type="spellStart"/>
      <w:r w:rsidR="00532F5C">
        <w:rPr>
          <w:rFonts w:ascii="Times New Roman" w:hAnsi="Times New Roman" w:cs="Times New Roman"/>
          <w:sz w:val="24"/>
          <w:szCs w:val="24"/>
        </w:rPr>
        <w:t>Evolan</w:t>
      </w:r>
      <w:proofErr w:type="spellEnd"/>
      <w:r w:rsidR="00532F5C">
        <w:rPr>
          <w:rFonts w:ascii="Times New Roman" w:hAnsi="Times New Roman" w:cs="Times New Roman"/>
          <w:sz w:val="24"/>
          <w:szCs w:val="24"/>
        </w:rPr>
        <w:t>"</w:t>
      </w:r>
      <w:r w:rsidRPr="007A2F56">
        <w:rPr>
          <w:rFonts w:ascii="Times New Roman" w:hAnsi="Times New Roman" w:cs="Times New Roman"/>
          <w:sz w:val="24"/>
          <w:szCs w:val="24"/>
        </w:rPr>
        <w:t xml:space="preserve"> ikke administreres til patienter, der har vist symptomer på astma, </w:t>
      </w:r>
      <w:proofErr w:type="spellStart"/>
      <w:r w:rsidRPr="007A2F56">
        <w:rPr>
          <w:rFonts w:ascii="Times New Roman" w:hAnsi="Times New Roman" w:cs="Times New Roman"/>
          <w:sz w:val="24"/>
          <w:szCs w:val="24"/>
        </w:rPr>
        <w:t>rhinitis</w:t>
      </w:r>
      <w:proofErr w:type="spellEnd"/>
      <w:r w:rsidRPr="007A2F56">
        <w:rPr>
          <w:rFonts w:ascii="Times New Roman" w:hAnsi="Times New Roman" w:cs="Times New Roman"/>
          <w:sz w:val="24"/>
          <w:szCs w:val="24"/>
        </w:rPr>
        <w:t xml:space="preserve"> eller </w:t>
      </w:r>
      <w:proofErr w:type="spellStart"/>
      <w:r w:rsidRPr="007A2F56">
        <w:rPr>
          <w:rFonts w:ascii="Times New Roman" w:hAnsi="Times New Roman" w:cs="Times New Roman"/>
          <w:sz w:val="24"/>
          <w:szCs w:val="24"/>
        </w:rPr>
        <w:t>urticaria</w:t>
      </w:r>
      <w:proofErr w:type="spellEnd"/>
      <w:r w:rsidRPr="007A2F56">
        <w:rPr>
          <w:rFonts w:ascii="Times New Roman" w:hAnsi="Times New Roman" w:cs="Times New Roman"/>
          <w:sz w:val="24"/>
          <w:szCs w:val="24"/>
        </w:rPr>
        <w:t xml:space="preserve"> ved indtagelse af acetylsalicylsyre eller andre non-</w:t>
      </w:r>
      <w:proofErr w:type="spellStart"/>
      <w:r w:rsidRPr="007A2F56">
        <w:rPr>
          <w:rFonts w:ascii="Times New Roman" w:hAnsi="Times New Roman" w:cs="Times New Roman"/>
          <w:sz w:val="24"/>
          <w:szCs w:val="24"/>
        </w:rPr>
        <w:t>steroide</w:t>
      </w:r>
      <w:proofErr w:type="spellEnd"/>
      <w:r w:rsidRPr="007A2F56">
        <w:rPr>
          <w:rFonts w:ascii="Times New Roman" w:hAnsi="Times New Roman" w:cs="Times New Roman"/>
          <w:sz w:val="24"/>
          <w:szCs w:val="24"/>
        </w:rPr>
        <w:t xml:space="preserve"> antiinflammatoriske lægemidler (NSAID).  </w:t>
      </w:r>
    </w:p>
    <w:p w14:paraId="2282AB2D" w14:textId="77777777" w:rsidR="009D7D0E" w:rsidRPr="00F139B8" w:rsidRDefault="009D7D0E" w:rsidP="00C11039">
      <w:pPr>
        <w:pStyle w:val="Listeafsnit"/>
        <w:numPr>
          <w:ilvl w:val="0"/>
          <w:numId w:val="7"/>
        </w:numPr>
        <w:ind w:left="1276" w:hanging="425"/>
        <w:rPr>
          <w:rFonts w:ascii="Times New Roman" w:hAnsi="Times New Roman" w:cs="Times New Roman"/>
          <w:sz w:val="24"/>
          <w:szCs w:val="24"/>
        </w:rPr>
      </w:pPr>
      <w:r w:rsidRPr="007A2F56">
        <w:rPr>
          <w:rFonts w:ascii="Times New Roman" w:hAnsi="Times New Roman" w:cs="Times New Roman"/>
          <w:sz w:val="24"/>
          <w:szCs w:val="24"/>
        </w:rPr>
        <w:lastRenderedPageBreak/>
        <w:t xml:space="preserve">Lidelser med øget </w:t>
      </w:r>
      <w:proofErr w:type="spellStart"/>
      <w:r w:rsidRPr="007A2F56">
        <w:rPr>
          <w:rFonts w:ascii="Times New Roman" w:hAnsi="Times New Roman" w:cs="Times New Roman"/>
          <w:sz w:val="24"/>
          <w:szCs w:val="24"/>
        </w:rPr>
        <w:t>hæmoragisk</w:t>
      </w:r>
      <w:proofErr w:type="spellEnd"/>
      <w:r w:rsidRPr="007A2F56">
        <w:rPr>
          <w:rFonts w:ascii="Times New Roman" w:hAnsi="Times New Roman" w:cs="Times New Roman"/>
          <w:sz w:val="24"/>
          <w:szCs w:val="24"/>
        </w:rPr>
        <w:t xml:space="preserve"> tendens. </w:t>
      </w:r>
    </w:p>
    <w:p w14:paraId="09EDA535"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r w:rsidRPr="007A2F56">
        <w:rPr>
          <w:rFonts w:ascii="Times New Roman" w:hAnsi="Times New Roman" w:cs="Times New Roman"/>
          <w:sz w:val="24"/>
          <w:szCs w:val="24"/>
        </w:rPr>
        <w:t xml:space="preserve">Forhistorie med </w:t>
      </w:r>
      <w:proofErr w:type="spellStart"/>
      <w:r w:rsidRPr="007A2F56">
        <w:rPr>
          <w:rFonts w:ascii="Times New Roman" w:hAnsi="Times New Roman" w:cs="Times New Roman"/>
          <w:sz w:val="24"/>
          <w:szCs w:val="24"/>
        </w:rPr>
        <w:t>gastrointestinal</w:t>
      </w:r>
      <w:proofErr w:type="spellEnd"/>
      <w:r w:rsidRPr="007A2F56">
        <w:rPr>
          <w:rFonts w:ascii="Times New Roman" w:hAnsi="Times New Roman" w:cs="Times New Roman"/>
          <w:sz w:val="24"/>
          <w:szCs w:val="24"/>
        </w:rPr>
        <w:t xml:space="preserve"> blødning eller perforering relateret til tidligere NSAID-behandling</w:t>
      </w:r>
    </w:p>
    <w:p w14:paraId="7CE79D25"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r w:rsidRPr="007A2F56">
        <w:rPr>
          <w:rFonts w:ascii="Times New Roman" w:hAnsi="Times New Roman" w:cs="Times New Roman"/>
          <w:sz w:val="24"/>
          <w:szCs w:val="24"/>
        </w:rPr>
        <w:t xml:space="preserve">Aktiv eller tidligere gentagen forekomst af </w:t>
      </w:r>
      <w:proofErr w:type="spellStart"/>
      <w:r w:rsidRPr="007A2F56">
        <w:rPr>
          <w:rFonts w:ascii="Times New Roman" w:hAnsi="Times New Roman" w:cs="Times New Roman"/>
          <w:sz w:val="24"/>
          <w:szCs w:val="24"/>
        </w:rPr>
        <w:t>peptisk</w:t>
      </w:r>
      <w:proofErr w:type="spellEnd"/>
      <w:r w:rsidRPr="007A2F56">
        <w:rPr>
          <w:rFonts w:ascii="Times New Roman" w:hAnsi="Times New Roman" w:cs="Times New Roman"/>
          <w:sz w:val="24"/>
          <w:szCs w:val="24"/>
        </w:rPr>
        <w:t xml:space="preserve"> mavesår/blødning (to eller flere forskellige episoder med påvist sårdannelse eller blødning).  </w:t>
      </w:r>
    </w:p>
    <w:p w14:paraId="5C848BCD"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proofErr w:type="spellStart"/>
      <w:r w:rsidRPr="007A2F56">
        <w:rPr>
          <w:rFonts w:ascii="Times New Roman" w:hAnsi="Times New Roman" w:cs="Times New Roman"/>
          <w:sz w:val="24"/>
          <w:szCs w:val="24"/>
        </w:rPr>
        <w:t>Levercirrhosis</w:t>
      </w:r>
      <w:proofErr w:type="spellEnd"/>
      <w:r w:rsidRPr="007A2F56">
        <w:rPr>
          <w:rFonts w:ascii="Times New Roman" w:hAnsi="Times New Roman" w:cs="Times New Roman"/>
          <w:sz w:val="24"/>
          <w:szCs w:val="24"/>
        </w:rPr>
        <w:t xml:space="preserve">.  </w:t>
      </w:r>
    </w:p>
    <w:p w14:paraId="63F41EF2"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r w:rsidRPr="007A2F56">
        <w:rPr>
          <w:rFonts w:ascii="Times New Roman" w:hAnsi="Times New Roman" w:cs="Times New Roman"/>
          <w:sz w:val="24"/>
          <w:szCs w:val="24"/>
        </w:rPr>
        <w:t>Svært hjertesvigt</w:t>
      </w:r>
    </w:p>
    <w:p w14:paraId="27542433"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r w:rsidRPr="007A2F56">
        <w:rPr>
          <w:rFonts w:ascii="Times New Roman" w:hAnsi="Times New Roman" w:cs="Times New Roman"/>
          <w:sz w:val="24"/>
          <w:szCs w:val="24"/>
        </w:rPr>
        <w:t>Svær nyresygdom (</w:t>
      </w:r>
      <w:proofErr w:type="spellStart"/>
      <w:r w:rsidRPr="007A2F56">
        <w:rPr>
          <w:rFonts w:ascii="Times New Roman" w:hAnsi="Times New Roman" w:cs="Times New Roman"/>
          <w:sz w:val="24"/>
          <w:szCs w:val="24"/>
        </w:rPr>
        <w:t>glomerulus</w:t>
      </w:r>
      <w:proofErr w:type="spellEnd"/>
      <w:r w:rsidRPr="007A2F56">
        <w:rPr>
          <w:rFonts w:ascii="Times New Roman" w:hAnsi="Times New Roman" w:cs="Times New Roman"/>
          <w:sz w:val="24"/>
          <w:szCs w:val="24"/>
        </w:rPr>
        <w:t xml:space="preserve"> filtrering &lt;30 ml/min.). </w:t>
      </w:r>
    </w:p>
    <w:p w14:paraId="61FD7CC9" w14:textId="77777777" w:rsidR="009D7D0E" w:rsidRPr="007A2F56" w:rsidRDefault="009D7D0E" w:rsidP="00C11039">
      <w:pPr>
        <w:pStyle w:val="Listeafsnit"/>
        <w:numPr>
          <w:ilvl w:val="0"/>
          <w:numId w:val="7"/>
        </w:numPr>
        <w:ind w:left="1276" w:hanging="425"/>
        <w:rPr>
          <w:rFonts w:ascii="Times New Roman" w:hAnsi="Times New Roman" w:cs="Times New Roman"/>
          <w:sz w:val="24"/>
          <w:szCs w:val="24"/>
          <w:lang w:val="nb-NO"/>
        </w:rPr>
      </w:pPr>
      <w:r w:rsidRPr="007A2F56">
        <w:rPr>
          <w:rFonts w:ascii="Times New Roman" w:hAnsi="Times New Roman" w:cs="Times New Roman"/>
          <w:sz w:val="24"/>
          <w:szCs w:val="24"/>
        </w:rPr>
        <w:t>Tredje trimester af graviditeten.</w:t>
      </w:r>
    </w:p>
    <w:p w14:paraId="15FF694F" w14:textId="77777777" w:rsidR="009260DE" w:rsidRPr="007A2F56" w:rsidRDefault="009260DE" w:rsidP="009260DE">
      <w:pPr>
        <w:tabs>
          <w:tab w:val="left" w:pos="851"/>
        </w:tabs>
        <w:ind w:left="851"/>
        <w:rPr>
          <w:sz w:val="24"/>
          <w:szCs w:val="24"/>
        </w:rPr>
      </w:pPr>
    </w:p>
    <w:p w14:paraId="0277BF5D" w14:textId="77777777" w:rsidR="009260DE" w:rsidRPr="007A2F56" w:rsidRDefault="009260DE" w:rsidP="009260DE">
      <w:pPr>
        <w:tabs>
          <w:tab w:val="left" w:pos="851"/>
        </w:tabs>
        <w:ind w:left="851" w:hanging="851"/>
        <w:rPr>
          <w:b/>
          <w:sz w:val="24"/>
          <w:szCs w:val="24"/>
        </w:rPr>
      </w:pPr>
      <w:r w:rsidRPr="007A2F56">
        <w:rPr>
          <w:b/>
          <w:sz w:val="24"/>
          <w:szCs w:val="24"/>
        </w:rPr>
        <w:t>4.4</w:t>
      </w:r>
      <w:r w:rsidRPr="007A2F56">
        <w:rPr>
          <w:b/>
          <w:sz w:val="24"/>
          <w:szCs w:val="24"/>
        </w:rPr>
        <w:tab/>
        <w:t>Særlige advarsler og forsigtighedsregler vedrørende brugen</w:t>
      </w:r>
    </w:p>
    <w:p w14:paraId="204BB664" w14:textId="676A6200" w:rsidR="009D7D0E" w:rsidRPr="00F139B8" w:rsidRDefault="009D7D0E" w:rsidP="00C11039">
      <w:pPr>
        <w:ind w:left="851"/>
        <w:rPr>
          <w:sz w:val="24"/>
          <w:szCs w:val="24"/>
          <w:lang w:eastAsia="sv-SE"/>
        </w:rPr>
      </w:pPr>
      <w:r w:rsidRPr="007A2F56">
        <w:rPr>
          <w:sz w:val="24"/>
          <w:szCs w:val="24"/>
        </w:rPr>
        <w:t xml:space="preserve">Samtidig anvendelse af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med andre </w:t>
      </w:r>
      <w:proofErr w:type="spellStart"/>
      <w:r w:rsidRPr="007A2F56">
        <w:rPr>
          <w:sz w:val="24"/>
          <w:szCs w:val="24"/>
        </w:rPr>
        <w:t>NSAID’er</w:t>
      </w:r>
      <w:proofErr w:type="spellEnd"/>
      <w:r w:rsidRPr="007A2F56">
        <w:rPr>
          <w:sz w:val="24"/>
          <w:szCs w:val="24"/>
        </w:rPr>
        <w:t xml:space="preserve">, herunder selektive cyclooxygenase-2 (COX </w:t>
      </w:r>
      <w:proofErr w:type="gramStart"/>
      <w:r w:rsidRPr="007A2F56">
        <w:rPr>
          <w:sz w:val="24"/>
          <w:szCs w:val="24"/>
        </w:rPr>
        <w:t>2)-</w:t>
      </w:r>
      <w:proofErr w:type="spellStart"/>
      <w:proofErr w:type="gramEnd"/>
      <w:r w:rsidRPr="007A2F56">
        <w:rPr>
          <w:sz w:val="24"/>
          <w:szCs w:val="24"/>
        </w:rPr>
        <w:t>hæmmere</w:t>
      </w:r>
      <w:proofErr w:type="spellEnd"/>
      <w:r w:rsidRPr="007A2F56">
        <w:rPr>
          <w:sz w:val="24"/>
          <w:szCs w:val="24"/>
        </w:rPr>
        <w:t xml:space="preserve"> bør undgås. </w:t>
      </w:r>
    </w:p>
    <w:p w14:paraId="13A0E93B" w14:textId="129F2861" w:rsidR="009D7D0E" w:rsidRPr="00F139B8" w:rsidRDefault="009D7D0E" w:rsidP="00C11039">
      <w:pPr>
        <w:ind w:left="851"/>
        <w:rPr>
          <w:sz w:val="24"/>
          <w:szCs w:val="24"/>
        </w:rPr>
      </w:pPr>
      <w:r w:rsidRPr="007A2F56">
        <w:rPr>
          <w:sz w:val="24"/>
          <w:szCs w:val="24"/>
        </w:rPr>
        <w:t xml:space="preserve">Risikoen for bivirkninger kan minimeres ved at bruge den lavest effektive dosis over den kortest mulige tid, som er nødvendig for at kontrollere symptomerne (se pkt. 4.2 og virkningerne på </w:t>
      </w:r>
      <w:proofErr w:type="spellStart"/>
      <w:r w:rsidRPr="007A2F56">
        <w:rPr>
          <w:sz w:val="24"/>
          <w:szCs w:val="24"/>
        </w:rPr>
        <w:t>mave-tarmkanalen</w:t>
      </w:r>
      <w:proofErr w:type="spellEnd"/>
      <w:r w:rsidRPr="007A2F56">
        <w:rPr>
          <w:sz w:val="24"/>
          <w:szCs w:val="24"/>
        </w:rPr>
        <w:t xml:space="preserve"> og hjerte/blodkar herunder). </w:t>
      </w:r>
    </w:p>
    <w:p w14:paraId="1F203A2D" w14:textId="77777777" w:rsidR="009D7D0E" w:rsidRPr="00F139B8" w:rsidRDefault="009D7D0E" w:rsidP="00C11039">
      <w:pPr>
        <w:ind w:left="851"/>
        <w:rPr>
          <w:sz w:val="24"/>
          <w:szCs w:val="24"/>
        </w:rPr>
      </w:pPr>
    </w:p>
    <w:p w14:paraId="32649D9A" w14:textId="77777777" w:rsidR="009D7D0E" w:rsidRPr="00F139B8" w:rsidRDefault="009D7D0E" w:rsidP="00C11039">
      <w:pPr>
        <w:ind w:left="851"/>
        <w:rPr>
          <w:sz w:val="24"/>
          <w:szCs w:val="24"/>
        </w:rPr>
      </w:pPr>
      <w:r w:rsidRPr="007A2F56">
        <w:rPr>
          <w:sz w:val="24"/>
          <w:szCs w:val="24"/>
        </w:rPr>
        <w:t xml:space="preserve">Der skal udvises forsigtighed ved behandling af patienter med astma, </w:t>
      </w:r>
      <w:proofErr w:type="spellStart"/>
      <w:r w:rsidRPr="007A2F56">
        <w:rPr>
          <w:sz w:val="24"/>
          <w:szCs w:val="24"/>
        </w:rPr>
        <w:t>gastrointestinale</w:t>
      </w:r>
      <w:proofErr w:type="spellEnd"/>
      <w:r w:rsidRPr="007A2F56">
        <w:rPr>
          <w:sz w:val="24"/>
          <w:szCs w:val="24"/>
        </w:rPr>
        <w:t xml:space="preserve"> lidelser, systemisk lupus </w:t>
      </w:r>
      <w:proofErr w:type="spellStart"/>
      <w:r w:rsidRPr="007A2F56">
        <w:rPr>
          <w:sz w:val="24"/>
          <w:szCs w:val="24"/>
        </w:rPr>
        <w:t>erytematosus</w:t>
      </w:r>
      <w:proofErr w:type="spellEnd"/>
      <w:r w:rsidRPr="007A2F56">
        <w:rPr>
          <w:sz w:val="24"/>
          <w:szCs w:val="24"/>
        </w:rPr>
        <w:t xml:space="preserve"> (SLE), hæmatologiske lidelser, koagulationsforstyrrelser eller inflammatoriske tarmsygdomme. </w:t>
      </w:r>
    </w:p>
    <w:p w14:paraId="58FEDAD6" w14:textId="77777777" w:rsidR="009D7D0E" w:rsidRPr="00F139B8" w:rsidRDefault="009D7D0E" w:rsidP="00C11039">
      <w:pPr>
        <w:ind w:left="851"/>
        <w:rPr>
          <w:sz w:val="24"/>
          <w:szCs w:val="24"/>
        </w:rPr>
      </w:pPr>
    </w:p>
    <w:p w14:paraId="441E1EEE" w14:textId="0755C692" w:rsidR="009D7D0E" w:rsidRPr="00F139B8" w:rsidRDefault="009D7D0E" w:rsidP="00C11039">
      <w:pPr>
        <w:ind w:left="851"/>
        <w:rPr>
          <w:sz w:val="24"/>
          <w:szCs w:val="24"/>
        </w:rPr>
      </w:pPr>
      <w:r w:rsidRPr="007A2F56">
        <w:rPr>
          <w:sz w:val="24"/>
          <w:szCs w:val="24"/>
        </w:rPr>
        <w:t xml:space="preserve">Ved behandling af patienter med mild til moderat hjertesvigt eller nyre-/leversygdom skal en eventuel væskeretention og nedsat nyrefunktion overvåges, især hvis de er i samtidig </w:t>
      </w:r>
      <w:proofErr w:type="spellStart"/>
      <w:r w:rsidRPr="007A2F56">
        <w:rPr>
          <w:sz w:val="24"/>
          <w:szCs w:val="24"/>
        </w:rPr>
        <w:t>diuretikabehandling</w:t>
      </w:r>
      <w:proofErr w:type="spellEnd"/>
      <w:r w:rsidRPr="007A2F56">
        <w:rPr>
          <w:sz w:val="24"/>
          <w:szCs w:val="24"/>
        </w:rPr>
        <w:t xml:space="preserve">. Hvis muligt bør </w:t>
      </w:r>
      <w:proofErr w:type="spellStart"/>
      <w:r w:rsidRPr="007A2F56">
        <w:rPr>
          <w:sz w:val="24"/>
          <w:szCs w:val="24"/>
        </w:rPr>
        <w:t>naproxen</w:t>
      </w:r>
      <w:proofErr w:type="spellEnd"/>
      <w:r w:rsidRPr="007A2F56">
        <w:rPr>
          <w:sz w:val="24"/>
          <w:szCs w:val="24"/>
        </w:rPr>
        <w:t xml:space="preserve"> ikke gives til patienter med moderat til svært nedsat nyrefunktion, eller svært nedsat leverfunktion. Der bør udvises forsigtighed ved behandling med </w:t>
      </w:r>
      <w:proofErr w:type="spellStart"/>
      <w:r w:rsidRPr="007A2F56">
        <w:rPr>
          <w:sz w:val="24"/>
          <w:szCs w:val="24"/>
        </w:rPr>
        <w:t>naproxen</w:t>
      </w:r>
      <w:proofErr w:type="spellEnd"/>
      <w:r w:rsidRPr="007A2F56">
        <w:rPr>
          <w:sz w:val="24"/>
          <w:szCs w:val="24"/>
        </w:rPr>
        <w:t xml:space="preserve"> hos patienter med betydelig dehydrering. Ligesom andre </w:t>
      </w:r>
      <w:proofErr w:type="spellStart"/>
      <w:r w:rsidRPr="007A2F56">
        <w:rPr>
          <w:sz w:val="24"/>
          <w:szCs w:val="24"/>
        </w:rPr>
        <w:t>NSAID’er</w:t>
      </w:r>
      <w:proofErr w:type="spellEnd"/>
      <w:r w:rsidRPr="007A2F56">
        <w:rPr>
          <w:sz w:val="24"/>
          <w:szCs w:val="24"/>
        </w:rPr>
        <w:t xml:space="preserve"> kan </w:t>
      </w:r>
      <w:proofErr w:type="spellStart"/>
      <w:r w:rsidRPr="007A2F56">
        <w:rPr>
          <w:sz w:val="24"/>
          <w:szCs w:val="24"/>
        </w:rPr>
        <w:t>naproxen</w:t>
      </w:r>
      <w:proofErr w:type="spellEnd"/>
      <w:r w:rsidRPr="007A2F56">
        <w:rPr>
          <w:sz w:val="24"/>
          <w:szCs w:val="24"/>
        </w:rPr>
        <w:t xml:space="preserve"> forårsage papillær nyrenekrose og andre patologiske nyreændringer. Der er også set nyretoksicitet hos patienter, hvor </w:t>
      </w:r>
      <w:proofErr w:type="spellStart"/>
      <w:r w:rsidRPr="007A2F56">
        <w:rPr>
          <w:sz w:val="24"/>
          <w:szCs w:val="24"/>
        </w:rPr>
        <w:t>renale</w:t>
      </w:r>
      <w:proofErr w:type="spellEnd"/>
      <w:r w:rsidRPr="007A2F56">
        <w:rPr>
          <w:sz w:val="24"/>
          <w:szCs w:val="24"/>
        </w:rPr>
        <w:t xml:space="preserve"> </w:t>
      </w:r>
      <w:proofErr w:type="spellStart"/>
      <w:r w:rsidRPr="007A2F56">
        <w:rPr>
          <w:sz w:val="24"/>
          <w:szCs w:val="24"/>
        </w:rPr>
        <w:t>prostaglandiner</w:t>
      </w:r>
      <w:proofErr w:type="spellEnd"/>
      <w:r w:rsidRPr="007A2F56">
        <w:rPr>
          <w:sz w:val="24"/>
          <w:szCs w:val="24"/>
        </w:rPr>
        <w:t xml:space="preserve"> har en kompenserende rolle i opretholdelsen af </w:t>
      </w:r>
      <w:proofErr w:type="spellStart"/>
      <w:r w:rsidRPr="007A2F56">
        <w:rPr>
          <w:sz w:val="24"/>
          <w:szCs w:val="24"/>
        </w:rPr>
        <w:t>renal</w:t>
      </w:r>
      <w:proofErr w:type="spellEnd"/>
      <w:r w:rsidRPr="007A2F56">
        <w:rPr>
          <w:sz w:val="24"/>
          <w:szCs w:val="24"/>
        </w:rPr>
        <w:t xml:space="preserve"> blodgennemstrømning. Hos disse patienter kan administration af </w:t>
      </w:r>
      <w:proofErr w:type="spellStart"/>
      <w:r w:rsidRPr="007A2F56">
        <w:rPr>
          <w:sz w:val="24"/>
          <w:szCs w:val="24"/>
        </w:rPr>
        <w:t>NSAID'er</w:t>
      </w:r>
      <w:proofErr w:type="spellEnd"/>
      <w:r w:rsidRPr="007A2F56">
        <w:rPr>
          <w:sz w:val="24"/>
          <w:szCs w:val="24"/>
        </w:rPr>
        <w:t xml:space="preserve"> forårsage en dosisafhængig reduktion af </w:t>
      </w:r>
      <w:proofErr w:type="spellStart"/>
      <w:r w:rsidRPr="007A2F56">
        <w:rPr>
          <w:sz w:val="24"/>
          <w:szCs w:val="24"/>
        </w:rPr>
        <w:t>prostaglandinsyntese</w:t>
      </w:r>
      <w:proofErr w:type="spellEnd"/>
      <w:r w:rsidRPr="007A2F56">
        <w:rPr>
          <w:sz w:val="24"/>
          <w:szCs w:val="24"/>
        </w:rPr>
        <w:t xml:space="preserve"> og sekundært reducere </w:t>
      </w:r>
      <w:proofErr w:type="spellStart"/>
      <w:r w:rsidRPr="007A2F56">
        <w:rPr>
          <w:sz w:val="24"/>
          <w:szCs w:val="24"/>
        </w:rPr>
        <w:t>renal</w:t>
      </w:r>
      <w:proofErr w:type="spellEnd"/>
      <w:r w:rsidRPr="007A2F56">
        <w:rPr>
          <w:sz w:val="24"/>
          <w:szCs w:val="24"/>
        </w:rPr>
        <w:t xml:space="preserve"> blodgennemstrømning, hvilket kan forårsage nedbrydning af nyrerne. Patienter med størst risiko for denne reaktion er patienter med nedsat nyrefunktion, hjertesvigt, nedsat leverfunktion, patienter behandlet med </w:t>
      </w:r>
      <w:proofErr w:type="spellStart"/>
      <w:r w:rsidRPr="007A2F56">
        <w:rPr>
          <w:sz w:val="24"/>
          <w:szCs w:val="24"/>
        </w:rPr>
        <w:t>diuretika</w:t>
      </w:r>
      <w:proofErr w:type="spellEnd"/>
      <w:r w:rsidRPr="007A2F56">
        <w:rPr>
          <w:sz w:val="24"/>
          <w:szCs w:val="24"/>
        </w:rPr>
        <w:t xml:space="preserve"> og ACE-</w:t>
      </w:r>
      <w:proofErr w:type="spellStart"/>
      <w:r w:rsidRPr="007A2F56">
        <w:rPr>
          <w:sz w:val="24"/>
          <w:szCs w:val="24"/>
        </w:rPr>
        <w:t>hæmmere</w:t>
      </w:r>
      <w:proofErr w:type="spellEnd"/>
      <w:r w:rsidRPr="007A2F56">
        <w:rPr>
          <w:sz w:val="24"/>
          <w:szCs w:val="24"/>
        </w:rPr>
        <w:t xml:space="preserve"> samt ældre personer. Efter </w:t>
      </w:r>
      <w:proofErr w:type="spellStart"/>
      <w:r w:rsidRPr="007A2F56">
        <w:rPr>
          <w:sz w:val="24"/>
          <w:szCs w:val="24"/>
        </w:rPr>
        <w:t>seponering</w:t>
      </w:r>
      <w:proofErr w:type="spellEnd"/>
      <w:r w:rsidRPr="007A2F56">
        <w:rPr>
          <w:sz w:val="24"/>
          <w:szCs w:val="24"/>
        </w:rPr>
        <w:t xml:space="preserve"> af NSAID-behandling vender patienten normalt tilbage til den tilstand, der eksisterede, før behandlingen startede. </w:t>
      </w:r>
      <w:proofErr w:type="spellStart"/>
      <w:r w:rsidRPr="007A2F56">
        <w:rPr>
          <w:sz w:val="24"/>
          <w:szCs w:val="24"/>
        </w:rPr>
        <w:t>Naproxen</w:t>
      </w:r>
      <w:proofErr w:type="spellEnd"/>
      <w:r w:rsidRPr="007A2F56">
        <w:rPr>
          <w:sz w:val="24"/>
          <w:szCs w:val="24"/>
        </w:rPr>
        <w:t xml:space="preserve"> kan øge risikoen for nedsat nyrefunktion i forbindelse med behandling med ACE-</w:t>
      </w:r>
      <w:proofErr w:type="spellStart"/>
      <w:r w:rsidRPr="007A2F56">
        <w:rPr>
          <w:sz w:val="24"/>
          <w:szCs w:val="24"/>
        </w:rPr>
        <w:t>hæmmere</w:t>
      </w:r>
      <w:proofErr w:type="spellEnd"/>
      <w:r w:rsidRPr="007A2F56">
        <w:rPr>
          <w:sz w:val="24"/>
          <w:szCs w:val="24"/>
        </w:rPr>
        <w:t xml:space="preserve">. </w:t>
      </w:r>
    </w:p>
    <w:p w14:paraId="52956C79" w14:textId="77777777" w:rsidR="009D7D0E" w:rsidRPr="00F139B8" w:rsidRDefault="009D7D0E" w:rsidP="00C11039">
      <w:pPr>
        <w:ind w:left="851"/>
        <w:rPr>
          <w:sz w:val="24"/>
          <w:szCs w:val="24"/>
        </w:rPr>
      </w:pPr>
    </w:p>
    <w:p w14:paraId="496F39E5" w14:textId="76B36C19" w:rsidR="009D7D0E" w:rsidRPr="00F139B8" w:rsidRDefault="009D7D0E" w:rsidP="00C11039">
      <w:pPr>
        <w:ind w:left="851"/>
        <w:rPr>
          <w:sz w:val="24"/>
          <w:szCs w:val="24"/>
        </w:rPr>
      </w:pPr>
      <w:r w:rsidRPr="007A2F56">
        <w:rPr>
          <w:sz w:val="24"/>
          <w:szCs w:val="24"/>
        </w:rPr>
        <w:t xml:space="preserve">Ældre patienter har øget risiko for bivirkninger ved behandling med </w:t>
      </w:r>
      <w:proofErr w:type="spellStart"/>
      <w:r w:rsidRPr="007A2F56">
        <w:rPr>
          <w:sz w:val="24"/>
          <w:szCs w:val="24"/>
        </w:rPr>
        <w:t>NSAID'er</w:t>
      </w:r>
      <w:proofErr w:type="spellEnd"/>
      <w:r w:rsidRPr="007A2F56">
        <w:rPr>
          <w:sz w:val="24"/>
          <w:szCs w:val="24"/>
        </w:rPr>
        <w:t xml:space="preserve">, såsom </w:t>
      </w:r>
      <w:proofErr w:type="spellStart"/>
      <w:r w:rsidRPr="007A2F56">
        <w:rPr>
          <w:sz w:val="24"/>
          <w:szCs w:val="24"/>
        </w:rPr>
        <w:t>gastrointestinal</w:t>
      </w:r>
      <w:proofErr w:type="spellEnd"/>
      <w:r w:rsidRPr="007A2F56">
        <w:rPr>
          <w:sz w:val="24"/>
          <w:szCs w:val="24"/>
        </w:rPr>
        <w:t xml:space="preserve"> blødning og perforering, der kan være dødelig. Et studie tyder på, at mængden af fri </w:t>
      </w:r>
      <w:proofErr w:type="spellStart"/>
      <w:r w:rsidRPr="007A2F56">
        <w:rPr>
          <w:sz w:val="24"/>
          <w:szCs w:val="24"/>
        </w:rPr>
        <w:t>naproxen</w:t>
      </w:r>
      <w:proofErr w:type="spellEnd"/>
      <w:r w:rsidRPr="007A2F56">
        <w:rPr>
          <w:sz w:val="24"/>
          <w:szCs w:val="24"/>
        </w:rPr>
        <w:t xml:space="preserve"> i serum stiger hos ældre mennesker, selv når den samlede serumkoncentration er uændret. Konsekvenserne (</w:t>
      </w:r>
      <w:proofErr w:type="spellStart"/>
      <w:r w:rsidRPr="007A2F56">
        <w:rPr>
          <w:sz w:val="24"/>
          <w:szCs w:val="24"/>
        </w:rPr>
        <w:t>gastrointestinal</w:t>
      </w:r>
      <w:proofErr w:type="spellEnd"/>
      <w:r w:rsidRPr="007A2F56">
        <w:rPr>
          <w:sz w:val="24"/>
          <w:szCs w:val="24"/>
        </w:rPr>
        <w:t xml:space="preserve"> blødning og/eller perforering) bliver ofte mere alvorlige og kan forekomme når som helst under behandlingen uden advarselstegn og uden forhistorie af sådanne lidelser. Der er også større sandsynlighed for, at ældre patienter har nedsat nyre-, hjerte- eller leverfunktion. </w:t>
      </w:r>
    </w:p>
    <w:p w14:paraId="4B0CDB29" w14:textId="77777777" w:rsidR="009D7D0E" w:rsidRPr="00F139B8" w:rsidRDefault="009D7D0E" w:rsidP="00C11039">
      <w:pPr>
        <w:ind w:left="851"/>
        <w:rPr>
          <w:sz w:val="24"/>
          <w:szCs w:val="24"/>
        </w:rPr>
      </w:pPr>
    </w:p>
    <w:p w14:paraId="47408CFC" w14:textId="77777777" w:rsidR="009D7D0E" w:rsidRPr="00F139B8" w:rsidRDefault="009D7D0E" w:rsidP="00C11039">
      <w:pPr>
        <w:ind w:left="851"/>
        <w:rPr>
          <w:sz w:val="24"/>
          <w:szCs w:val="24"/>
        </w:rPr>
      </w:pPr>
      <w:r w:rsidRPr="007A2F56">
        <w:rPr>
          <w:sz w:val="24"/>
          <w:szCs w:val="24"/>
        </w:rPr>
        <w:t xml:space="preserve">Der er indrapporteret </w:t>
      </w:r>
      <w:proofErr w:type="spellStart"/>
      <w:r w:rsidRPr="007A2F56">
        <w:rPr>
          <w:sz w:val="24"/>
          <w:szCs w:val="24"/>
        </w:rPr>
        <w:t>gastrointestinal</w:t>
      </w:r>
      <w:proofErr w:type="spellEnd"/>
      <w:r w:rsidRPr="007A2F56">
        <w:rPr>
          <w:sz w:val="24"/>
          <w:szCs w:val="24"/>
        </w:rPr>
        <w:t xml:space="preserve"> blødning, sårdannelse og perforation, som kan være dødelig, med alle mulige </w:t>
      </w:r>
      <w:proofErr w:type="spellStart"/>
      <w:r w:rsidRPr="007A2F56">
        <w:rPr>
          <w:sz w:val="24"/>
          <w:szCs w:val="24"/>
        </w:rPr>
        <w:t>NSAID'er</w:t>
      </w:r>
      <w:proofErr w:type="spellEnd"/>
      <w:r w:rsidRPr="007A2F56">
        <w:rPr>
          <w:sz w:val="24"/>
          <w:szCs w:val="24"/>
        </w:rPr>
        <w:t xml:space="preserve">. Dette er forekommet uanset behandlingsvarighed med eller uden advarselstegn eller nogen sygehistorie med svære, </w:t>
      </w:r>
      <w:proofErr w:type="spellStart"/>
      <w:r w:rsidRPr="007A2F56">
        <w:rPr>
          <w:sz w:val="24"/>
          <w:szCs w:val="24"/>
        </w:rPr>
        <w:t>gastrointestinale</w:t>
      </w:r>
      <w:proofErr w:type="spellEnd"/>
      <w:r w:rsidRPr="007A2F56">
        <w:rPr>
          <w:sz w:val="24"/>
          <w:szCs w:val="24"/>
        </w:rPr>
        <w:t xml:space="preserve"> hændelser. </w:t>
      </w:r>
    </w:p>
    <w:p w14:paraId="126D7844" w14:textId="77777777" w:rsidR="009D7D0E" w:rsidRPr="00F139B8" w:rsidRDefault="009D7D0E" w:rsidP="00C11039">
      <w:pPr>
        <w:ind w:left="851"/>
        <w:rPr>
          <w:sz w:val="24"/>
          <w:szCs w:val="24"/>
        </w:rPr>
      </w:pPr>
    </w:p>
    <w:p w14:paraId="0CAB7E94" w14:textId="5C102222" w:rsidR="009D7D0E" w:rsidRPr="00F139B8" w:rsidRDefault="009D7D0E" w:rsidP="00C11039">
      <w:pPr>
        <w:ind w:left="851"/>
        <w:rPr>
          <w:sz w:val="24"/>
          <w:szCs w:val="24"/>
        </w:rPr>
      </w:pPr>
      <w:r w:rsidRPr="007A2F56">
        <w:rPr>
          <w:sz w:val="24"/>
          <w:szCs w:val="24"/>
        </w:rPr>
        <w:lastRenderedPageBreak/>
        <w:t xml:space="preserve">Risikoen for </w:t>
      </w:r>
      <w:proofErr w:type="spellStart"/>
      <w:r w:rsidRPr="007A2F56">
        <w:rPr>
          <w:sz w:val="24"/>
          <w:szCs w:val="24"/>
        </w:rPr>
        <w:t>gastrointestinal</w:t>
      </w:r>
      <w:proofErr w:type="spellEnd"/>
      <w:r w:rsidRPr="007A2F56">
        <w:rPr>
          <w:sz w:val="24"/>
          <w:szCs w:val="24"/>
        </w:rPr>
        <w:t xml:space="preserve"> blødning, sårdannelse eller perforation er højere ved forhøjede doser af </w:t>
      </w:r>
      <w:proofErr w:type="spellStart"/>
      <w:r w:rsidRPr="007A2F56">
        <w:rPr>
          <w:sz w:val="24"/>
          <w:szCs w:val="24"/>
        </w:rPr>
        <w:t>NSAID'er</w:t>
      </w:r>
      <w:proofErr w:type="spellEnd"/>
      <w:r w:rsidRPr="007A2F56">
        <w:rPr>
          <w:sz w:val="24"/>
          <w:szCs w:val="24"/>
        </w:rPr>
        <w:t xml:space="preserve"> hos patienter med mavesår, især når dette kompliceres af blødning eller perforering, samt hos ældre patienter (se kontraindikationer, pkt. 4.3). Patienter med identificerede risikofaktorer bør påbegynde behandlingen ved den lavest mulige dosis. </w:t>
      </w:r>
    </w:p>
    <w:p w14:paraId="2A23BE3F" w14:textId="77777777" w:rsidR="009D7D0E" w:rsidRPr="00F139B8" w:rsidRDefault="009D7D0E" w:rsidP="00C11039">
      <w:pPr>
        <w:ind w:left="851"/>
        <w:rPr>
          <w:sz w:val="24"/>
          <w:szCs w:val="24"/>
        </w:rPr>
      </w:pPr>
      <w:r w:rsidRPr="007A2F56">
        <w:rPr>
          <w:sz w:val="24"/>
          <w:szCs w:val="24"/>
        </w:rPr>
        <w:t xml:space="preserve">Behandling med slimhindebeskyttende præparater (f.eks. </w:t>
      </w:r>
      <w:proofErr w:type="spellStart"/>
      <w:r w:rsidRPr="007A2F56">
        <w:rPr>
          <w:sz w:val="24"/>
          <w:szCs w:val="24"/>
        </w:rPr>
        <w:t>misoprostol</w:t>
      </w:r>
      <w:proofErr w:type="spellEnd"/>
      <w:r w:rsidRPr="007A2F56">
        <w:rPr>
          <w:sz w:val="24"/>
          <w:szCs w:val="24"/>
        </w:rPr>
        <w:t>- eller protonpumpe-</w:t>
      </w:r>
      <w:proofErr w:type="spellStart"/>
      <w:r w:rsidRPr="007A2F56">
        <w:rPr>
          <w:sz w:val="24"/>
          <w:szCs w:val="24"/>
        </w:rPr>
        <w:t>hæmmere</w:t>
      </w:r>
      <w:proofErr w:type="spellEnd"/>
      <w:r w:rsidRPr="007A2F56">
        <w:rPr>
          <w:sz w:val="24"/>
          <w:szCs w:val="24"/>
        </w:rPr>
        <w:t xml:space="preserve">) bør overvejes for disse patienter såvel som for patienter behandlet med lavdosis acetylsalicylsyre eller andre lægemidler, der kan øge risikoen for utilsigtede </w:t>
      </w:r>
      <w:proofErr w:type="spellStart"/>
      <w:r w:rsidRPr="007A2F56">
        <w:rPr>
          <w:sz w:val="24"/>
          <w:szCs w:val="24"/>
        </w:rPr>
        <w:t>gastrointestinale</w:t>
      </w:r>
      <w:proofErr w:type="spellEnd"/>
      <w:r w:rsidRPr="007A2F56">
        <w:rPr>
          <w:sz w:val="24"/>
          <w:szCs w:val="24"/>
        </w:rPr>
        <w:t xml:space="preserve"> bivirkninger (se nedenfor og pkt. 4.5). </w:t>
      </w:r>
    </w:p>
    <w:p w14:paraId="38463F7E" w14:textId="77777777" w:rsidR="009D7D0E" w:rsidRPr="00F139B8" w:rsidRDefault="009D7D0E" w:rsidP="00C11039">
      <w:pPr>
        <w:ind w:left="851"/>
        <w:rPr>
          <w:sz w:val="24"/>
          <w:szCs w:val="24"/>
        </w:rPr>
      </w:pPr>
    </w:p>
    <w:p w14:paraId="79FE9EFC" w14:textId="77777777" w:rsidR="009D7D0E" w:rsidRPr="00F139B8" w:rsidRDefault="009D7D0E" w:rsidP="00C11039">
      <w:pPr>
        <w:ind w:left="851"/>
        <w:rPr>
          <w:sz w:val="24"/>
          <w:szCs w:val="24"/>
        </w:rPr>
      </w:pPr>
      <w:r w:rsidRPr="007A2F56">
        <w:rPr>
          <w:sz w:val="24"/>
          <w:szCs w:val="24"/>
        </w:rPr>
        <w:t xml:space="preserve">Patienter, især de ældre, med en forhistorie af utilsigtede </w:t>
      </w:r>
      <w:proofErr w:type="spellStart"/>
      <w:r w:rsidRPr="007A2F56">
        <w:rPr>
          <w:sz w:val="24"/>
          <w:szCs w:val="24"/>
        </w:rPr>
        <w:t>gastrointestinale</w:t>
      </w:r>
      <w:proofErr w:type="spellEnd"/>
      <w:r w:rsidRPr="007A2F56">
        <w:rPr>
          <w:sz w:val="24"/>
          <w:szCs w:val="24"/>
        </w:rPr>
        <w:t xml:space="preserve"> virkninger bør rådes til at være opmærksomme på usædvanlige mavesymptomer (især </w:t>
      </w:r>
      <w:proofErr w:type="spellStart"/>
      <w:r w:rsidRPr="007A2F56">
        <w:rPr>
          <w:sz w:val="24"/>
          <w:szCs w:val="24"/>
        </w:rPr>
        <w:t>gastrointestinale</w:t>
      </w:r>
      <w:proofErr w:type="spellEnd"/>
      <w:r w:rsidRPr="007A2F56">
        <w:rPr>
          <w:sz w:val="24"/>
          <w:szCs w:val="24"/>
        </w:rPr>
        <w:t xml:space="preserve"> blødninger), og særligt i begyndelsen af behandlingen, og kontakte sundhedspersonale, hvis den slags skulle opstå. </w:t>
      </w:r>
    </w:p>
    <w:p w14:paraId="38261E10" w14:textId="77777777" w:rsidR="009D7D0E" w:rsidRPr="00F139B8" w:rsidRDefault="009D7D0E" w:rsidP="00C11039">
      <w:pPr>
        <w:ind w:left="851"/>
        <w:rPr>
          <w:sz w:val="24"/>
          <w:szCs w:val="24"/>
        </w:rPr>
      </w:pPr>
    </w:p>
    <w:p w14:paraId="295C10AC" w14:textId="77777777" w:rsidR="009D7D0E" w:rsidRPr="00F139B8" w:rsidRDefault="009D7D0E" w:rsidP="00C11039">
      <w:pPr>
        <w:ind w:left="851"/>
        <w:rPr>
          <w:sz w:val="24"/>
          <w:szCs w:val="24"/>
        </w:rPr>
      </w:pPr>
      <w:r w:rsidRPr="007A2F56">
        <w:rPr>
          <w:sz w:val="24"/>
          <w:szCs w:val="24"/>
        </w:rPr>
        <w:t xml:space="preserve">Forsigtighed er nødvendig hos patienter, der samtidig behandles med lægemidler, som kan øge risikoen for sårdannelse eller blødning, såsom orale </w:t>
      </w:r>
      <w:proofErr w:type="spellStart"/>
      <w:r w:rsidRPr="007A2F56">
        <w:rPr>
          <w:sz w:val="24"/>
          <w:szCs w:val="24"/>
        </w:rPr>
        <w:t>kortikosteroider</w:t>
      </w:r>
      <w:proofErr w:type="spellEnd"/>
      <w:r w:rsidRPr="007A2F56">
        <w:rPr>
          <w:sz w:val="24"/>
          <w:szCs w:val="24"/>
        </w:rPr>
        <w:t xml:space="preserve">, </w:t>
      </w:r>
      <w:proofErr w:type="spellStart"/>
      <w:r w:rsidRPr="007A2F56">
        <w:rPr>
          <w:sz w:val="24"/>
          <w:szCs w:val="24"/>
        </w:rPr>
        <w:t>antikoagulantia</w:t>
      </w:r>
      <w:proofErr w:type="spellEnd"/>
      <w:r w:rsidRPr="007A2F56">
        <w:rPr>
          <w:sz w:val="24"/>
          <w:szCs w:val="24"/>
        </w:rPr>
        <w:t xml:space="preserve"> f.eks. </w:t>
      </w:r>
      <w:proofErr w:type="spellStart"/>
      <w:r w:rsidRPr="007A2F56">
        <w:rPr>
          <w:sz w:val="24"/>
          <w:szCs w:val="24"/>
        </w:rPr>
        <w:t>warfarin</w:t>
      </w:r>
      <w:proofErr w:type="spellEnd"/>
      <w:r w:rsidRPr="007A2F56">
        <w:rPr>
          <w:sz w:val="24"/>
          <w:szCs w:val="24"/>
        </w:rPr>
        <w:t xml:space="preserve">, selektive </w:t>
      </w:r>
      <w:proofErr w:type="spellStart"/>
      <w:r w:rsidRPr="007A2F56">
        <w:rPr>
          <w:sz w:val="24"/>
          <w:szCs w:val="24"/>
        </w:rPr>
        <w:t>serotoninoptagelseshæmmere</w:t>
      </w:r>
      <w:proofErr w:type="spellEnd"/>
      <w:r w:rsidRPr="007A2F56">
        <w:rPr>
          <w:sz w:val="24"/>
          <w:szCs w:val="24"/>
        </w:rPr>
        <w:t xml:space="preserve"> eller præparater, der modvirker blodpladeaggregering, såsom acetylsalicylsyre (se pkt. 4.5). </w:t>
      </w:r>
    </w:p>
    <w:p w14:paraId="4BF86D8D" w14:textId="77777777" w:rsidR="009D7D0E" w:rsidRPr="00F139B8" w:rsidRDefault="009D7D0E" w:rsidP="00C11039">
      <w:pPr>
        <w:ind w:left="851"/>
        <w:rPr>
          <w:sz w:val="24"/>
          <w:szCs w:val="24"/>
        </w:rPr>
      </w:pPr>
    </w:p>
    <w:p w14:paraId="148F969D" w14:textId="77777777" w:rsidR="009D7D0E" w:rsidRPr="00F139B8" w:rsidRDefault="009D7D0E" w:rsidP="00C11039">
      <w:pPr>
        <w:ind w:left="851"/>
        <w:rPr>
          <w:sz w:val="24"/>
          <w:szCs w:val="24"/>
        </w:rPr>
      </w:pPr>
      <w:r w:rsidRPr="007A2F56">
        <w:rPr>
          <w:sz w:val="24"/>
          <w:szCs w:val="24"/>
        </w:rPr>
        <w:t xml:space="preserve">Hvis der opstår </w:t>
      </w:r>
      <w:proofErr w:type="spellStart"/>
      <w:r w:rsidRPr="007A2F56">
        <w:rPr>
          <w:sz w:val="24"/>
          <w:szCs w:val="24"/>
        </w:rPr>
        <w:t>gastrointestinal</w:t>
      </w:r>
      <w:proofErr w:type="spellEnd"/>
      <w:r w:rsidRPr="007A2F56">
        <w:rPr>
          <w:sz w:val="24"/>
          <w:szCs w:val="24"/>
        </w:rPr>
        <w:t xml:space="preserve"> blødning eller sårdannelse hos patienter, der får </w:t>
      </w:r>
      <w:proofErr w:type="spellStart"/>
      <w:r w:rsidRPr="007A2F56">
        <w:rPr>
          <w:sz w:val="24"/>
          <w:szCs w:val="24"/>
        </w:rPr>
        <w:t>naproxen</w:t>
      </w:r>
      <w:proofErr w:type="spellEnd"/>
      <w:r w:rsidRPr="007A2F56">
        <w:rPr>
          <w:sz w:val="24"/>
          <w:szCs w:val="24"/>
        </w:rPr>
        <w:t xml:space="preserve">, bør behandlingen afbrydes. </w:t>
      </w:r>
    </w:p>
    <w:p w14:paraId="6391B716" w14:textId="77777777" w:rsidR="009D7D0E" w:rsidRPr="00F139B8" w:rsidRDefault="009D7D0E" w:rsidP="00C11039">
      <w:pPr>
        <w:ind w:left="851"/>
        <w:rPr>
          <w:sz w:val="24"/>
          <w:szCs w:val="24"/>
        </w:rPr>
      </w:pPr>
    </w:p>
    <w:p w14:paraId="6829ADB7" w14:textId="77777777" w:rsidR="009D7D0E" w:rsidRPr="00F139B8" w:rsidRDefault="009D7D0E" w:rsidP="00C11039">
      <w:pPr>
        <w:ind w:left="851"/>
        <w:rPr>
          <w:sz w:val="24"/>
          <w:szCs w:val="24"/>
        </w:rPr>
      </w:pPr>
      <w:proofErr w:type="spellStart"/>
      <w:r w:rsidRPr="007A2F56">
        <w:rPr>
          <w:sz w:val="24"/>
          <w:szCs w:val="24"/>
        </w:rPr>
        <w:t>NSAID'er</w:t>
      </w:r>
      <w:proofErr w:type="spellEnd"/>
      <w:r w:rsidRPr="007A2F56">
        <w:rPr>
          <w:sz w:val="24"/>
          <w:szCs w:val="24"/>
        </w:rPr>
        <w:t xml:space="preserve"> bør anvendes med forsigtighed hos patienter med </w:t>
      </w:r>
      <w:proofErr w:type="spellStart"/>
      <w:r w:rsidRPr="007A2F56">
        <w:rPr>
          <w:sz w:val="24"/>
          <w:szCs w:val="24"/>
        </w:rPr>
        <w:t>gastrointestinale</w:t>
      </w:r>
      <w:proofErr w:type="spellEnd"/>
      <w:r w:rsidRPr="007A2F56">
        <w:rPr>
          <w:sz w:val="24"/>
          <w:szCs w:val="24"/>
        </w:rPr>
        <w:t xml:space="preserve"> sygdomme (f.eks. Colitis </w:t>
      </w:r>
      <w:proofErr w:type="spellStart"/>
      <w:r w:rsidRPr="007A2F56">
        <w:rPr>
          <w:sz w:val="24"/>
          <w:szCs w:val="24"/>
        </w:rPr>
        <w:t>ulcerosa</w:t>
      </w:r>
      <w:proofErr w:type="spellEnd"/>
      <w:r w:rsidRPr="007A2F56">
        <w:rPr>
          <w:sz w:val="24"/>
          <w:szCs w:val="24"/>
        </w:rPr>
        <w:t xml:space="preserve"> og </w:t>
      </w:r>
      <w:proofErr w:type="spellStart"/>
      <w:r w:rsidRPr="007A2F56">
        <w:rPr>
          <w:sz w:val="24"/>
          <w:szCs w:val="24"/>
        </w:rPr>
        <w:t>Crohns</w:t>
      </w:r>
      <w:proofErr w:type="spellEnd"/>
      <w:r w:rsidRPr="007A2F56">
        <w:rPr>
          <w:sz w:val="24"/>
          <w:szCs w:val="24"/>
        </w:rPr>
        <w:t xml:space="preserve"> sygdom), da disse lidelser vil kunne forværres (se pkt. 4.8). </w:t>
      </w:r>
    </w:p>
    <w:p w14:paraId="21FA46CF" w14:textId="77777777" w:rsidR="009D7D0E" w:rsidRPr="00F139B8" w:rsidRDefault="009D7D0E" w:rsidP="00C11039">
      <w:pPr>
        <w:ind w:left="851"/>
        <w:rPr>
          <w:sz w:val="24"/>
          <w:szCs w:val="24"/>
        </w:rPr>
      </w:pPr>
    </w:p>
    <w:p w14:paraId="197B3A4F" w14:textId="363EB61F" w:rsidR="009D7D0E" w:rsidRPr="00F139B8" w:rsidRDefault="009D7D0E" w:rsidP="00C11039">
      <w:pPr>
        <w:ind w:left="851"/>
        <w:rPr>
          <w:sz w:val="24"/>
          <w:szCs w:val="24"/>
        </w:rPr>
      </w:pPr>
      <w:r w:rsidRPr="007A2F56">
        <w:rPr>
          <w:sz w:val="24"/>
          <w:szCs w:val="24"/>
        </w:rPr>
        <w:t xml:space="preserve">I mangel af yderligere klinisk dokumentation, anbefales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ikke til børn under 5 år.</w:t>
      </w:r>
    </w:p>
    <w:p w14:paraId="2778AAA3" w14:textId="77777777" w:rsidR="009D7D0E" w:rsidRPr="00F139B8" w:rsidRDefault="009D7D0E" w:rsidP="00C11039">
      <w:pPr>
        <w:ind w:left="851"/>
        <w:rPr>
          <w:sz w:val="24"/>
          <w:szCs w:val="24"/>
        </w:rPr>
      </w:pPr>
    </w:p>
    <w:p w14:paraId="5B37030F" w14:textId="77777777" w:rsidR="009D7D0E" w:rsidRPr="00F139B8" w:rsidRDefault="009D7D0E" w:rsidP="00C11039">
      <w:pPr>
        <w:ind w:left="851"/>
        <w:rPr>
          <w:sz w:val="24"/>
          <w:szCs w:val="24"/>
        </w:rPr>
      </w:pPr>
      <w:r w:rsidRPr="007A2F56">
        <w:rPr>
          <w:sz w:val="24"/>
          <w:szCs w:val="24"/>
        </w:rPr>
        <w:t xml:space="preserve">Der er mulighed for, at </w:t>
      </w:r>
      <w:proofErr w:type="spellStart"/>
      <w:r w:rsidRPr="007A2F56">
        <w:rPr>
          <w:sz w:val="24"/>
          <w:szCs w:val="24"/>
        </w:rPr>
        <w:t>naproxen</w:t>
      </w:r>
      <w:proofErr w:type="spellEnd"/>
      <w:r w:rsidRPr="007A2F56">
        <w:rPr>
          <w:sz w:val="24"/>
          <w:szCs w:val="24"/>
        </w:rPr>
        <w:t xml:space="preserve"> kan nedsætte fertiliteten (midlertidigt og under regelmæssig brug), og anbefales derfor ikke til kvinder, der ønsker at blive gravide. Man bør overveje </w:t>
      </w:r>
      <w:proofErr w:type="spellStart"/>
      <w:r w:rsidRPr="007A2F56">
        <w:rPr>
          <w:sz w:val="24"/>
          <w:szCs w:val="24"/>
        </w:rPr>
        <w:t>seponering</w:t>
      </w:r>
      <w:proofErr w:type="spellEnd"/>
      <w:r w:rsidRPr="007A2F56">
        <w:rPr>
          <w:sz w:val="24"/>
          <w:szCs w:val="24"/>
        </w:rPr>
        <w:t xml:space="preserve"> af </w:t>
      </w:r>
      <w:proofErr w:type="spellStart"/>
      <w:r w:rsidRPr="007A2F56">
        <w:rPr>
          <w:sz w:val="24"/>
          <w:szCs w:val="24"/>
        </w:rPr>
        <w:t>naproxen</w:t>
      </w:r>
      <w:proofErr w:type="spellEnd"/>
      <w:r w:rsidRPr="007A2F56">
        <w:rPr>
          <w:sz w:val="24"/>
          <w:szCs w:val="24"/>
        </w:rPr>
        <w:t xml:space="preserve"> hos kvinder, der oplever problemer med at blive gravide, eller som er i gang med fertilitetsundersøgelser. </w:t>
      </w:r>
    </w:p>
    <w:p w14:paraId="687D3A1A" w14:textId="77777777" w:rsidR="009D7D0E" w:rsidRPr="00F139B8" w:rsidRDefault="009D7D0E" w:rsidP="00C11039">
      <w:pPr>
        <w:ind w:left="851"/>
        <w:rPr>
          <w:sz w:val="24"/>
          <w:szCs w:val="24"/>
        </w:rPr>
      </w:pPr>
    </w:p>
    <w:p w14:paraId="272AE79D" w14:textId="77777777" w:rsidR="009D7D0E" w:rsidRPr="00F139B8" w:rsidRDefault="009D7D0E" w:rsidP="00C11039">
      <w:pPr>
        <w:ind w:left="851"/>
        <w:rPr>
          <w:sz w:val="24"/>
          <w:szCs w:val="24"/>
        </w:rPr>
      </w:pPr>
      <w:proofErr w:type="spellStart"/>
      <w:r w:rsidRPr="007A2F56">
        <w:rPr>
          <w:sz w:val="24"/>
          <w:szCs w:val="24"/>
        </w:rPr>
        <w:t>Naproxen</w:t>
      </w:r>
      <w:proofErr w:type="spellEnd"/>
      <w:r w:rsidRPr="007A2F56">
        <w:rPr>
          <w:sz w:val="24"/>
          <w:szCs w:val="24"/>
        </w:rPr>
        <w:t xml:space="preserve"> kan påvirke test for 17-ketogene steroider og 5-HIAA i urinen og bør midlertidigt afbrydes 48 timer før prøvetagning.  </w:t>
      </w:r>
    </w:p>
    <w:p w14:paraId="340448A7" w14:textId="77777777" w:rsidR="009D7D0E" w:rsidRPr="00F139B8" w:rsidRDefault="009D7D0E" w:rsidP="00C11039">
      <w:pPr>
        <w:ind w:left="851"/>
        <w:rPr>
          <w:sz w:val="24"/>
          <w:szCs w:val="24"/>
        </w:rPr>
      </w:pPr>
    </w:p>
    <w:p w14:paraId="2364079C" w14:textId="0298AAF7" w:rsidR="009D7D0E" w:rsidRPr="00F139B8" w:rsidRDefault="009D7D0E" w:rsidP="00B03E12">
      <w:pPr>
        <w:ind w:left="851"/>
        <w:rPr>
          <w:sz w:val="24"/>
          <w:szCs w:val="24"/>
        </w:rPr>
      </w:pPr>
      <w:r w:rsidRPr="007A2F56">
        <w:rPr>
          <w:sz w:val="24"/>
          <w:szCs w:val="24"/>
        </w:rPr>
        <w:t xml:space="preserve">Alvorlige hudreaktioner, hvoraf nogle kan være dødelige, herunder eksfolierende </w:t>
      </w:r>
      <w:proofErr w:type="spellStart"/>
      <w:r w:rsidRPr="007A2F56">
        <w:rPr>
          <w:sz w:val="24"/>
          <w:szCs w:val="24"/>
        </w:rPr>
        <w:t>dermatitis</w:t>
      </w:r>
      <w:proofErr w:type="spellEnd"/>
      <w:r w:rsidRPr="007A2F56">
        <w:rPr>
          <w:sz w:val="24"/>
          <w:szCs w:val="24"/>
        </w:rPr>
        <w:t xml:space="preserve">, Stevens-Johnsons syndrom </w:t>
      </w:r>
      <w:r w:rsidR="00B03E12">
        <w:rPr>
          <w:sz w:val="24"/>
          <w:szCs w:val="24"/>
        </w:rPr>
        <w:t xml:space="preserve">(SJS), </w:t>
      </w:r>
      <w:r w:rsidRPr="007A2F56">
        <w:rPr>
          <w:sz w:val="24"/>
          <w:szCs w:val="24"/>
        </w:rPr>
        <w:t xml:space="preserve">toksisk </w:t>
      </w:r>
      <w:proofErr w:type="spellStart"/>
      <w:r w:rsidRPr="007A2F56">
        <w:rPr>
          <w:sz w:val="24"/>
          <w:szCs w:val="24"/>
        </w:rPr>
        <w:t>epidermal</w:t>
      </w:r>
      <w:proofErr w:type="spellEnd"/>
      <w:r w:rsidRPr="007A2F56">
        <w:rPr>
          <w:sz w:val="24"/>
          <w:szCs w:val="24"/>
        </w:rPr>
        <w:t xml:space="preserve"> </w:t>
      </w:r>
      <w:proofErr w:type="spellStart"/>
      <w:r w:rsidRPr="007A2F56">
        <w:rPr>
          <w:sz w:val="24"/>
          <w:szCs w:val="24"/>
        </w:rPr>
        <w:t>nekrolyse</w:t>
      </w:r>
      <w:proofErr w:type="spellEnd"/>
      <w:r w:rsidR="00B03E12">
        <w:rPr>
          <w:sz w:val="24"/>
          <w:szCs w:val="24"/>
        </w:rPr>
        <w:t xml:space="preserve"> (TEN) </w:t>
      </w:r>
      <w:r w:rsidR="00B03E12">
        <w:rPr>
          <w:sz w:val="22"/>
          <w:szCs w:val="22"/>
        </w:rPr>
        <w:t xml:space="preserve">og lægemiddelfremkaldt reaktion med </w:t>
      </w:r>
      <w:proofErr w:type="spellStart"/>
      <w:r w:rsidR="00B03E12">
        <w:rPr>
          <w:sz w:val="22"/>
          <w:szCs w:val="22"/>
        </w:rPr>
        <w:t>eosinofili</w:t>
      </w:r>
      <w:proofErr w:type="spellEnd"/>
      <w:r w:rsidR="00B03E12">
        <w:rPr>
          <w:sz w:val="22"/>
          <w:szCs w:val="22"/>
        </w:rPr>
        <w:t xml:space="preserve"> og systemiske symptomer (DRESS)</w:t>
      </w:r>
      <w:r w:rsidRPr="007A2F56">
        <w:rPr>
          <w:sz w:val="24"/>
          <w:szCs w:val="24"/>
        </w:rPr>
        <w:t xml:space="preserve"> er rapporteret som meget sjældne i forbindelse med brugen af </w:t>
      </w:r>
      <w:proofErr w:type="spellStart"/>
      <w:r w:rsidRPr="007A2F56">
        <w:rPr>
          <w:sz w:val="24"/>
          <w:szCs w:val="24"/>
        </w:rPr>
        <w:t>NSAID'er</w:t>
      </w:r>
      <w:proofErr w:type="spellEnd"/>
      <w:r w:rsidRPr="007A2F56">
        <w:rPr>
          <w:sz w:val="24"/>
          <w:szCs w:val="24"/>
        </w:rPr>
        <w:t xml:space="preserve"> (se pkt. 4.8). Risikoen for denne type reaktioner øges i begyndelsen af behandlingen. I de fleste tilfælde er reaktionen startet i løbet af den første behandlingsmåned. </w:t>
      </w:r>
      <w:proofErr w:type="spellStart"/>
      <w:r w:rsidRPr="007A2F56">
        <w:rPr>
          <w:sz w:val="24"/>
          <w:szCs w:val="24"/>
        </w:rPr>
        <w:t>Naproxen</w:t>
      </w:r>
      <w:proofErr w:type="spellEnd"/>
      <w:r w:rsidRPr="007A2F56">
        <w:rPr>
          <w:sz w:val="24"/>
          <w:szCs w:val="24"/>
        </w:rPr>
        <w:t xml:space="preserve">-behandlingen bør seponeres med de første symptomer på hududslæt, slimhindelæsioner eller andre tegn på overfølsomhed. </w:t>
      </w:r>
      <w:r w:rsidR="00B03E12" w:rsidRPr="00B03E12">
        <w:rPr>
          <w:sz w:val="24"/>
          <w:szCs w:val="24"/>
        </w:rPr>
        <w:t xml:space="preserve">Hvis patienten har udviklet SJS, eller TEN eller DRESS ved brug af </w:t>
      </w:r>
      <w:proofErr w:type="spellStart"/>
      <w:r w:rsidR="00B03E12" w:rsidRPr="00B03E12">
        <w:rPr>
          <w:sz w:val="24"/>
          <w:szCs w:val="24"/>
        </w:rPr>
        <w:t>Naproxen</w:t>
      </w:r>
      <w:proofErr w:type="spellEnd"/>
      <w:r w:rsidR="00B03E12" w:rsidRPr="00B03E12">
        <w:rPr>
          <w:sz w:val="24"/>
          <w:szCs w:val="24"/>
        </w:rPr>
        <w:t xml:space="preserve"> </w:t>
      </w:r>
      <w:proofErr w:type="spellStart"/>
      <w:r w:rsidR="00B03E12" w:rsidRPr="00B03E12">
        <w:rPr>
          <w:sz w:val="24"/>
          <w:szCs w:val="24"/>
        </w:rPr>
        <w:t>Evolan</w:t>
      </w:r>
      <w:proofErr w:type="spellEnd"/>
      <w:r w:rsidR="00B03E12" w:rsidRPr="00B03E12">
        <w:rPr>
          <w:sz w:val="24"/>
          <w:szCs w:val="24"/>
        </w:rPr>
        <w:t xml:space="preserve">, må behandling med </w:t>
      </w:r>
      <w:proofErr w:type="spellStart"/>
      <w:r w:rsidR="00B03E12" w:rsidRPr="00B03E12">
        <w:rPr>
          <w:sz w:val="24"/>
          <w:szCs w:val="24"/>
        </w:rPr>
        <w:t>Naproxen</w:t>
      </w:r>
      <w:proofErr w:type="spellEnd"/>
      <w:r w:rsidR="00B03E12" w:rsidRPr="00B03E12">
        <w:rPr>
          <w:sz w:val="24"/>
          <w:szCs w:val="24"/>
        </w:rPr>
        <w:t xml:space="preserve"> </w:t>
      </w:r>
      <w:proofErr w:type="spellStart"/>
      <w:r w:rsidR="00B03E12" w:rsidRPr="00B03E12">
        <w:rPr>
          <w:sz w:val="24"/>
          <w:szCs w:val="24"/>
        </w:rPr>
        <w:t>Evolan</w:t>
      </w:r>
      <w:proofErr w:type="spellEnd"/>
      <w:r w:rsidR="00B03E12" w:rsidRPr="00B03E12">
        <w:rPr>
          <w:i/>
          <w:iCs/>
          <w:sz w:val="24"/>
          <w:szCs w:val="24"/>
        </w:rPr>
        <w:t xml:space="preserve"> </w:t>
      </w:r>
      <w:r w:rsidR="00B03E12" w:rsidRPr="00B03E12">
        <w:rPr>
          <w:sz w:val="24"/>
          <w:szCs w:val="24"/>
        </w:rPr>
        <w:t xml:space="preserve">ikke genoptages og skal permanent seponeres.  </w:t>
      </w:r>
    </w:p>
    <w:p w14:paraId="4F84B673" w14:textId="77777777" w:rsidR="009D7D0E" w:rsidRPr="00F139B8" w:rsidRDefault="009D7D0E" w:rsidP="00C11039">
      <w:pPr>
        <w:ind w:left="851"/>
        <w:rPr>
          <w:sz w:val="24"/>
          <w:szCs w:val="24"/>
        </w:rPr>
      </w:pPr>
    </w:p>
    <w:p w14:paraId="31583E42" w14:textId="3406A0F8" w:rsidR="009D7D0E" w:rsidRPr="00F139B8" w:rsidRDefault="009D7D0E" w:rsidP="00C11039">
      <w:pPr>
        <w:autoSpaceDE w:val="0"/>
        <w:autoSpaceDN w:val="0"/>
        <w:adjustRightInd w:val="0"/>
        <w:ind w:left="851"/>
        <w:rPr>
          <w:bCs/>
          <w:sz w:val="24"/>
          <w:szCs w:val="24"/>
        </w:rPr>
      </w:pPr>
      <w:r w:rsidRPr="007A2F56">
        <w:rPr>
          <w:sz w:val="24"/>
          <w:szCs w:val="24"/>
        </w:rPr>
        <w:t xml:space="preserve">I sjældne tilfælde kan alvorlige hud- og bløddelsinfektioner stamme fra skoldkopper.  Indtil videre kan det ikke udelukkes, at </w:t>
      </w:r>
      <w:proofErr w:type="spellStart"/>
      <w:r w:rsidRPr="007A2F56">
        <w:rPr>
          <w:sz w:val="24"/>
          <w:szCs w:val="24"/>
        </w:rPr>
        <w:t>NSAID'er</w:t>
      </w:r>
      <w:proofErr w:type="spellEnd"/>
      <w:r w:rsidRPr="007A2F56">
        <w:rPr>
          <w:sz w:val="24"/>
          <w:szCs w:val="24"/>
        </w:rPr>
        <w:t xml:space="preserve"> spiller en medvirkende rolle i forværringen af sådanne infektioner. Det anbefales derfor, at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ikke anvendes til patienter med skoldkopper.</w:t>
      </w:r>
    </w:p>
    <w:p w14:paraId="215933B5" w14:textId="77777777" w:rsidR="009D7D0E" w:rsidRPr="00F139B8" w:rsidRDefault="009D7D0E" w:rsidP="00C11039">
      <w:pPr>
        <w:ind w:left="851"/>
        <w:rPr>
          <w:sz w:val="24"/>
          <w:szCs w:val="24"/>
        </w:rPr>
      </w:pPr>
    </w:p>
    <w:p w14:paraId="76217666" w14:textId="77777777" w:rsidR="009D7D0E" w:rsidRPr="00F139B8" w:rsidRDefault="009D7D0E" w:rsidP="00C11039">
      <w:pPr>
        <w:autoSpaceDE w:val="0"/>
        <w:autoSpaceDN w:val="0"/>
        <w:adjustRightInd w:val="0"/>
        <w:ind w:left="851"/>
        <w:rPr>
          <w:bCs/>
          <w:sz w:val="24"/>
          <w:szCs w:val="24"/>
        </w:rPr>
      </w:pPr>
      <w:r w:rsidRPr="007A2F56">
        <w:rPr>
          <w:sz w:val="24"/>
          <w:szCs w:val="24"/>
        </w:rPr>
        <w:t xml:space="preserve">Tilstrækkelig overvågning og information er påkrævet hos patienter med en sygehistorie med forhøjet blodtryk og/eller mild til moderat hjertesvigt, da der har været indberettet væskeretention og ødem i forbindelse med NSAID-behandling. </w:t>
      </w:r>
    </w:p>
    <w:p w14:paraId="7CC82A7A" w14:textId="77777777" w:rsidR="009D7D0E" w:rsidRPr="00F139B8" w:rsidRDefault="009D7D0E" w:rsidP="00C11039">
      <w:pPr>
        <w:autoSpaceDE w:val="0"/>
        <w:autoSpaceDN w:val="0"/>
        <w:adjustRightInd w:val="0"/>
        <w:ind w:left="851"/>
        <w:rPr>
          <w:bCs/>
          <w:sz w:val="24"/>
          <w:szCs w:val="24"/>
        </w:rPr>
      </w:pPr>
    </w:p>
    <w:p w14:paraId="26127B3D" w14:textId="5C46E3E8" w:rsidR="009D7D0E" w:rsidRPr="00F139B8" w:rsidRDefault="009D7D0E" w:rsidP="00C11039">
      <w:pPr>
        <w:autoSpaceDE w:val="0"/>
        <w:autoSpaceDN w:val="0"/>
        <w:adjustRightInd w:val="0"/>
        <w:ind w:left="851"/>
        <w:rPr>
          <w:bCs/>
          <w:sz w:val="24"/>
          <w:szCs w:val="24"/>
        </w:rPr>
      </w:pPr>
      <w:r w:rsidRPr="007A2F56">
        <w:rPr>
          <w:sz w:val="24"/>
          <w:szCs w:val="24"/>
        </w:rPr>
        <w:t xml:space="preserve">Kliniske forsøg og epidemiologiske data tyder på, at anvendelse af </w:t>
      </w:r>
      <w:proofErr w:type="spellStart"/>
      <w:r w:rsidRPr="007A2F56">
        <w:rPr>
          <w:sz w:val="24"/>
          <w:szCs w:val="24"/>
        </w:rPr>
        <w:t>coxib’er</w:t>
      </w:r>
      <w:proofErr w:type="spellEnd"/>
      <w:r w:rsidRPr="007A2F56">
        <w:rPr>
          <w:sz w:val="24"/>
          <w:szCs w:val="24"/>
        </w:rPr>
        <w:t xml:space="preserve"> og visse </w:t>
      </w:r>
      <w:proofErr w:type="spellStart"/>
      <w:r w:rsidRPr="007A2F56">
        <w:rPr>
          <w:sz w:val="24"/>
          <w:szCs w:val="24"/>
        </w:rPr>
        <w:t>NSAID'er</w:t>
      </w:r>
      <w:proofErr w:type="spellEnd"/>
      <w:r w:rsidRPr="007A2F56">
        <w:rPr>
          <w:sz w:val="24"/>
          <w:szCs w:val="24"/>
        </w:rPr>
        <w:t xml:space="preserve"> (især ved høje doser og ved langvarig behandling) kan være forbundet med en mindre øget risiko for arterielle </w:t>
      </w:r>
      <w:proofErr w:type="spellStart"/>
      <w:r w:rsidRPr="007A2F56">
        <w:rPr>
          <w:sz w:val="24"/>
          <w:szCs w:val="24"/>
        </w:rPr>
        <w:t>trombotiske</w:t>
      </w:r>
      <w:proofErr w:type="spellEnd"/>
      <w:r w:rsidRPr="007A2F56">
        <w:rPr>
          <w:sz w:val="24"/>
          <w:szCs w:val="24"/>
        </w:rPr>
        <w:t xml:space="preserve"> hændelser (f.eks. hjerteinfarkt eller slagtilfælde). Data tyder på, at </w:t>
      </w:r>
      <w:proofErr w:type="spellStart"/>
      <w:r w:rsidRPr="007A2F56">
        <w:rPr>
          <w:sz w:val="24"/>
          <w:szCs w:val="24"/>
        </w:rPr>
        <w:t>naproxen</w:t>
      </w:r>
      <w:proofErr w:type="spellEnd"/>
      <w:r w:rsidRPr="007A2F56">
        <w:rPr>
          <w:sz w:val="24"/>
          <w:szCs w:val="24"/>
        </w:rPr>
        <w:t xml:space="preserve"> (1000 mg daglig) har en lavere risiko end beskrevet ovenfor, skønt en mindre risiko ikke kan udelukkes. </w:t>
      </w:r>
    </w:p>
    <w:p w14:paraId="2E0EA2CF" w14:textId="77777777" w:rsidR="009D7D0E" w:rsidRPr="00F139B8" w:rsidRDefault="009D7D0E" w:rsidP="00C11039">
      <w:pPr>
        <w:autoSpaceDE w:val="0"/>
        <w:autoSpaceDN w:val="0"/>
        <w:adjustRightInd w:val="0"/>
        <w:ind w:left="851"/>
        <w:rPr>
          <w:b/>
          <w:bCs/>
          <w:sz w:val="24"/>
          <w:szCs w:val="24"/>
        </w:rPr>
      </w:pPr>
    </w:p>
    <w:p w14:paraId="0288BC44" w14:textId="29A30CFA" w:rsidR="009D7D0E" w:rsidRPr="00F139B8" w:rsidRDefault="009D7D0E" w:rsidP="00C11039">
      <w:pPr>
        <w:ind w:left="851"/>
        <w:rPr>
          <w:bCs/>
          <w:sz w:val="24"/>
          <w:szCs w:val="24"/>
        </w:rPr>
      </w:pPr>
      <w:r w:rsidRPr="007A2F56">
        <w:rPr>
          <w:sz w:val="24"/>
          <w:szCs w:val="24"/>
        </w:rPr>
        <w:t xml:space="preserve">Der bør udvises forsigtighed hos patienter med en sygehistorie med ikke-kontrolleret hypertension, hjertesvigt, diagnosticeret iskæmisk hjertesygdom, perifer arteriel sygdom og/eller </w:t>
      </w:r>
      <w:proofErr w:type="spellStart"/>
      <w:r w:rsidRPr="007A2F56">
        <w:rPr>
          <w:sz w:val="24"/>
          <w:szCs w:val="24"/>
        </w:rPr>
        <w:t>cerebrovaskulær</w:t>
      </w:r>
      <w:proofErr w:type="spellEnd"/>
      <w:r w:rsidRPr="007A2F56">
        <w:rPr>
          <w:sz w:val="24"/>
          <w:szCs w:val="24"/>
        </w:rPr>
        <w:t xml:space="preserve"> sygdom ved behandling med </w:t>
      </w:r>
      <w:proofErr w:type="spellStart"/>
      <w:r w:rsidRPr="007A2F56">
        <w:rPr>
          <w:sz w:val="24"/>
          <w:szCs w:val="24"/>
        </w:rPr>
        <w:t>naproxen</w:t>
      </w:r>
      <w:proofErr w:type="spellEnd"/>
      <w:r w:rsidRPr="007A2F56">
        <w:rPr>
          <w:sz w:val="24"/>
          <w:szCs w:val="24"/>
        </w:rPr>
        <w:t xml:space="preserve">. Lignende overvejelser bør tages forud for start på langvarig behandling hos patienter med risikofaktorer for </w:t>
      </w:r>
      <w:proofErr w:type="spellStart"/>
      <w:r w:rsidRPr="007A2F56">
        <w:rPr>
          <w:sz w:val="24"/>
          <w:szCs w:val="24"/>
        </w:rPr>
        <w:t>kardiovaskulære</w:t>
      </w:r>
      <w:proofErr w:type="spellEnd"/>
      <w:r w:rsidRPr="007A2F56">
        <w:rPr>
          <w:sz w:val="24"/>
          <w:szCs w:val="24"/>
        </w:rPr>
        <w:t xml:space="preserve"> hændelser (f.eks. hypertension, </w:t>
      </w:r>
      <w:proofErr w:type="spellStart"/>
      <w:r w:rsidRPr="007A2F56">
        <w:rPr>
          <w:sz w:val="24"/>
          <w:szCs w:val="24"/>
        </w:rPr>
        <w:t>hyperlipidæmi</w:t>
      </w:r>
      <w:proofErr w:type="spellEnd"/>
      <w:r w:rsidRPr="007A2F56">
        <w:rPr>
          <w:sz w:val="24"/>
          <w:szCs w:val="24"/>
        </w:rPr>
        <w:t xml:space="preserve">, diabetes mellitus samt rygning). </w:t>
      </w:r>
    </w:p>
    <w:p w14:paraId="52AB20BE" w14:textId="77777777" w:rsidR="009D7D0E" w:rsidRPr="00F139B8" w:rsidRDefault="009D7D0E" w:rsidP="00C11039">
      <w:pPr>
        <w:ind w:left="851"/>
        <w:rPr>
          <w:bCs/>
          <w:sz w:val="24"/>
          <w:szCs w:val="24"/>
        </w:rPr>
      </w:pPr>
    </w:p>
    <w:p w14:paraId="0A140108" w14:textId="77777777" w:rsidR="009D7D0E" w:rsidRPr="00F139B8" w:rsidRDefault="009D7D0E" w:rsidP="00C11039">
      <w:pPr>
        <w:ind w:left="851"/>
        <w:rPr>
          <w:sz w:val="24"/>
          <w:szCs w:val="24"/>
        </w:rPr>
      </w:pPr>
      <w:r w:rsidRPr="007A2F56">
        <w:rPr>
          <w:sz w:val="24"/>
          <w:szCs w:val="24"/>
        </w:rPr>
        <w:t xml:space="preserve">Patienter med en af følgende sjældne, arvelige lidelser bør ikke anvende dette lægemiddel: </w:t>
      </w:r>
      <w:proofErr w:type="spellStart"/>
      <w:r w:rsidRPr="007A2F56">
        <w:rPr>
          <w:sz w:val="24"/>
          <w:szCs w:val="24"/>
        </w:rPr>
        <w:t>galactoseintolerans</w:t>
      </w:r>
      <w:proofErr w:type="spellEnd"/>
      <w:r w:rsidRPr="007A2F56">
        <w:rPr>
          <w:sz w:val="24"/>
          <w:szCs w:val="24"/>
        </w:rPr>
        <w:t xml:space="preserve">, total laktasemangel eller </w:t>
      </w:r>
      <w:proofErr w:type="spellStart"/>
      <w:r w:rsidRPr="007A2F56">
        <w:rPr>
          <w:sz w:val="24"/>
          <w:szCs w:val="24"/>
        </w:rPr>
        <w:t>glucose</w:t>
      </w:r>
      <w:proofErr w:type="spellEnd"/>
      <w:r w:rsidRPr="007A2F56">
        <w:rPr>
          <w:sz w:val="24"/>
          <w:szCs w:val="24"/>
        </w:rPr>
        <w:t>/</w:t>
      </w:r>
      <w:proofErr w:type="spellStart"/>
      <w:r w:rsidRPr="007A2F56">
        <w:rPr>
          <w:sz w:val="24"/>
          <w:szCs w:val="24"/>
        </w:rPr>
        <w:t>galactose</w:t>
      </w:r>
      <w:proofErr w:type="spellEnd"/>
      <w:r w:rsidRPr="007A2F56">
        <w:rPr>
          <w:sz w:val="24"/>
          <w:szCs w:val="24"/>
        </w:rPr>
        <w:t xml:space="preserve"> </w:t>
      </w:r>
      <w:proofErr w:type="spellStart"/>
      <w:r w:rsidRPr="007A2F56">
        <w:rPr>
          <w:sz w:val="24"/>
          <w:szCs w:val="24"/>
        </w:rPr>
        <w:t>malabsorption</w:t>
      </w:r>
      <w:proofErr w:type="spellEnd"/>
      <w:r w:rsidRPr="007A2F56">
        <w:rPr>
          <w:sz w:val="24"/>
          <w:szCs w:val="24"/>
        </w:rPr>
        <w:t xml:space="preserve">. </w:t>
      </w:r>
    </w:p>
    <w:p w14:paraId="3C783885" w14:textId="77777777" w:rsidR="009D7D0E" w:rsidRPr="00F139B8" w:rsidRDefault="009D7D0E" w:rsidP="00C11039">
      <w:pPr>
        <w:ind w:left="851"/>
        <w:rPr>
          <w:sz w:val="24"/>
          <w:szCs w:val="24"/>
        </w:rPr>
      </w:pPr>
    </w:p>
    <w:p w14:paraId="6B1D0B06" w14:textId="77777777" w:rsidR="009D7D0E" w:rsidRPr="00F139B8" w:rsidRDefault="009D7D0E" w:rsidP="00C11039">
      <w:pPr>
        <w:tabs>
          <w:tab w:val="left" w:pos="567"/>
        </w:tabs>
        <w:ind w:left="851"/>
        <w:rPr>
          <w:color w:val="000000"/>
          <w:sz w:val="24"/>
          <w:szCs w:val="24"/>
        </w:rPr>
      </w:pPr>
      <w:r w:rsidRPr="007A2F56">
        <w:rPr>
          <w:color w:val="000000"/>
          <w:sz w:val="24"/>
          <w:szCs w:val="24"/>
        </w:rPr>
        <w:t>Dette lægemiddel indeholder mindre end 1 mmol natrium (23 mg) pr. tablet, dvs. det er i det væsentlige natriumfrit.</w:t>
      </w:r>
    </w:p>
    <w:p w14:paraId="411DA897" w14:textId="77777777" w:rsidR="009260DE" w:rsidRPr="007A2F56" w:rsidRDefault="009260DE" w:rsidP="009260DE">
      <w:pPr>
        <w:tabs>
          <w:tab w:val="left" w:pos="851"/>
        </w:tabs>
        <w:ind w:left="851"/>
        <w:rPr>
          <w:sz w:val="24"/>
          <w:szCs w:val="24"/>
        </w:rPr>
      </w:pPr>
    </w:p>
    <w:p w14:paraId="29D99248" w14:textId="77777777" w:rsidR="009260DE" w:rsidRPr="007A2F56" w:rsidRDefault="009260DE" w:rsidP="009260DE">
      <w:pPr>
        <w:tabs>
          <w:tab w:val="left" w:pos="851"/>
        </w:tabs>
        <w:ind w:left="851" w:hanging="851"/>
        <w:rPr>
          <w:b/>
          <w:sz w:val="24"/>
          <w:szCs w:val="24"/>
        </w:rPr>
      </w:pPr>
      <w:r w:rsidRPr="007A2F56">
        <w:rPr>
          <w:b/>
          <w:sz w:val="24"/>
          <w:szCs w:val="24"/>
        </w:rPr>
        <w:t>4.5</w:t>
      </w:r>
      <w:r w:rsidRPr="007A2F56">
        <w:rPr>
          <w:b/>
          <w:sz w:val="24"/>
          <w:szCs w:val="24"/>
        </w:rPr>
        <w:tab/>
        <w:t>Interaktion med andre lægemidler og andre former for interaktion</w:t>
      </w:r>
    </w:p>
    <w:p w14:paraId="2D6394B4" w14:textId="77777777" w:rsidR="00BD7E92" w:rsidRDefault="00BD7E92" w:rsidP="00C11039">
      <w:pPr>
        <w:ind w:left="851"/>
        <w:rPr>
          <w:i/>
          <w:sz w:val="24"/>
          <w:szCs w:val="24"/>
        </w:rPr>
      </w:pPr>
    </w:p>
    <w:p w14:paraId="4806035D" w14:textId="7E3409A9" w:rsidR="009D7D0E" w:rsidRPr="00F139B8" w:rsidRDefault="009D7D0E" w:rsidP="00C11039">
      <w:pPr>
        <w:ind w:left="851"/>
        <w:rPr>
          <w:i/>
          <w:sz w:val="24"/>
          <w:szCs w:val="24"/>
          <w:lang w:eastAsia="sv-SE"/>
        </w:rPr>
      </w:pPr>
      <w:r w:rsidRPr="00BD7E92">
        <w:rPr>
          <w:i/>
          <w:sz w:val="24"/>
          <w:szCs w:val="24"/>
        </w:rPr>
        <w:t xml:space="preserve">Følgende kombinationer bør undgås sammen med </w:t>
      </w:r>
      <w:proofErr w:type="spellStart"/>
      <w:r w:rsidRPr="00BD7E92">
        <w:rPr>
          <w:i/>
          <w:sz w:val="24"/>
          <w:szCs w:val="24"/>
        </w:rPr>
        <w:t>Naproxen</w:t>
      </w:r>
      <w:proofErr w:type="spellEnd"/>
      <w:r w:rsidRPr="00BD7E92">
        <w:rPr>
          <w:i/>
          <w:sz w:val="24"/>
          <w:szCs w:val="24"/>
        </w:rPr>
        <w:t xml:space="preserve"> </w:t>
      </w:r>
      <w:r w:rsidR="00532F5C" w:rsidRPr="00BD7E92">
        <w:rPr>
          <w:i/>
          <w:sz w:val="24"/>
          <w:szCs w:val="24"/>
        </w:rPr>
        <w:t>"</w:t>
      </w:r>
      <w:proofErr w:type="spellStart"/>
      <w:r w:rsidR="00532F5C" w:rsidRPr="00BD7E92">
        <w:rPr>
          <w:i/>
          <w:sz w:val="24"/>
          <w:szCs w:val="24"/>
        </w:rPr>
        <w:t>Evolan</w:t>
      </w:r>
      <w:proofErr w:type="spellEnd"/>
      <w:r w:rsidR="00532F5C" w:rsidRPr="00BD7E92">
        <w:rPr>
          <w:i/>
          <w:sz w:val="24"/>
          <w:szCs w:val="24"/>
        </w:rPr>
        <w:t>"</w:t>
      </w:r>
      <w:r w:rsidRPr="00BD7E92">
        <w:rPr>
          <w:i/>
          <w:sz w:val="24"/>
          <w:szCs w:val="24"/>
        </w:rPr>
        <w:t>:</w:t>
      </w:r>
    </w:p>
    <w:p w14:paraId="29BBDE14" w14:textId="77777777" w:rsidR="009D7D0E" w:rsidRPr="00F139B8" w:rsidRDefault="009D7D0E" w:rsidP="00C11039">
      <w:pPr>
        <w:ind w:left="851"/>
        <w:rPr>
          <w:sz w:val="24"/>
          <w:szCs w:val="24"/>
        </w:rPr>
      </w:pPr>
    </w:p>
    <w:p w14:paraId="27437032" w14:textId="77777777" w:rsidR="009D7D0E" w:rsidRPr="00F139B8" w:rsidRDefault="009D7D0E" w:rsidP="00C11039">
      <w:pPr>
        <w:ind w:left="851"/>
        <w:rPr>
          <w:i/>
          <w:sz w:val="24"/>
          <w:szCs w:val="24"/>
        </w:rPr>
      </w:pPr>
      <w:proofErr w:type="spellStart"/>
      <w:r w:rsidRPr="007A2F56">
        <w:rPr>
          <w:i/>
          <w:sz w:val="24"/>
          <w:szCs w:val="24"/>
        </w:rPr>
        <w:t>Warfarin</w:t>
      </w:r>
      <w:proofErr w:type="spellEnd"/>
    </w:p>
    <w:p w14:paraId="6133FA37" w14:textId="18836E74" w:rsidR="009D7D0E" w:rsidRPr="007A2F56" w:rsidRDefault="009D7D0E" w:rsidP="00C11039">
      <w:pPr>
        <w:ind w:left="851"/>
        <w:rPr>
          <w:sz w:val="24"/>
          <w:szCs w:val="24"/>
        </w:rPr>
      </w:pPr>
      <w:proofErr w:type="spellStart"/>
      <w:r w:rsidRPr="007A2F56">
        <w:rPr>
          <w:sz w:val="24"/>
          <w:szCs w:val="24"/>
        </w:rPr>
        <w:t>NSAID'er</w:t>
      </w:r>
      <w:proofErr w:type="spellEnd"/>
      <w:r w:rsidRPr="007A2F56">
        <w:rPr>
          <w:sz w:val="24"/>
          <w:szCs w:val="24"/>
        </w:rPr>
        <w:t xml:space="preserve"> hæmmer </w:t>
      </w:r>
      <w:proofErr w:type="spellStart"/>
      <w:r w:rsidRPr="007A2F56">
        <w:rPr>
          <w:sz w:val="24"/>
          <w:szCs w:val="24"/>
        </w:rPr>
        <w:t>trombocytaggregation</w:t>
      </w:r>
      <w:proofErr w:type="spellEnd"/>
      <w:r w:rsidRPr="007A2F56">
        <w:rPr>
          <w:sz w:val="24"/>
          <w:szCs w:val="24"/>
        </w:rPr>
        <w:t xml:space="preserve"> og beskadiger slimhinden i </w:t>
      </w:r>
      <w:proofErr w:type="spellStart"/>
      <w:r w:rsidRPr="007A2F56">
        <w:rPr>
          <w:sz w:val="24"/>
          <w:szCs w:val="24"/>
        </w:rPr>
        <w:t>mave-tarmkanalen</w:t>
      </w:r>
      <w:proofErr w:type="spellEnd"/>
      <w:r w:rsidRPr="007A2F56">
        <w:rPr>
          <w:sz w:val="24"/>
          <w:szCs w:val="24"/>
        </w:rPr>
        <w:t xml:space="preserve">, hvilket vil øge risikoen for </w:t>
      </w:r>
      <w:proofErr w:type="spellStart"/>
      <w:r w:rsidRPr="007A2F56">
        <w:rPr>
          <w:sz w:val="24"/>
          <w:szCs w:val="24"/>
        </w:rPr>
        <w:t>gastrointestinal</w:t>
      </w:r>
      <w:proofErr w:type="spellEnd"/>
      <w:r w:rsidRPr="007A2F56">
        <w:rPr>
          <w:sz w:val="24"/>
          <w:szCs w:val="24"/>
        </w:rPr>
        <w:t xml:space="preserve"> blødning hos patienter, der tager </w:t>
      </w:r>
      <w:proofErr w:type="spellStart"/>
      <w:r w:rsidRPr="007A2F56">
        <w:rPr>
          <w:sz w:val="24"/>
          <w:szCs w:val="24"/>
        </w:rPr>
        <w:t>antikoagulantia</w:t>
      </w:r>
      <w:proofErr w:type="spellEnd"/>
      <w:r w:rsidRPr="007A2F56">
        <w:rPr>
          <w:sz w:val="24"/>
          <w:szCs w:val="24"/>
        </w:rPr>
        <w:t xml:space="preserve">. Nylige epidemiologiske studier tyder på, at risikoen for blødende </w:t>
      </w:r>
      <w:proofErr w:type="spellStart"/>
      <w:r w:rsidRPr="007A2F56">
        <w:rPr>
          <w:sz w:val="24"/>
          <w:szCs w:val="24"/>
        </w:rPr>
        <w:t>gastrointestinale</w:t>
      </w:r>
      <w:proofErr w:type="spellEnd"/>
      <w:r w:rsidRPr="007A2F56">
        <w:rPr>
          <w:sz w:val="24"/>
          <w:szCs w:val="24"/>
        </w:rPr>
        <w:t xml:space="preserve"> sår er særlig høj ved samtidig brug af </w:t>
      </w:r>
      <w:proofErr w:type="spellStart"/>
      <w:r w:rsidRPr="007A2F56">
        <w:rPr>
          <w:sz w:val="24"/>
          <w:szCs w:val="24"/>
        </w:rPr>
        <w:t>warfarin</w:t>
      </w:r>
      <w:proofErr w:type="spellEnd"/>
      <w:r w:rsidRPr="007A2F56">
        <w:rPr>
          <w:sz w:val="24"/>
          <w:szCs w:val="24"/>
        </w:rPr>
        <w:t xml:space="preserve">. Derfor bør samtidig brug undgås. Det er for nylig påvist, at denne interaktion også kan have en metabolisk komponent, idet </w:t>
      </w:r>
      <w:proofErr w:type="spellStart"/>
      <w:r w:rsidRPr="007A2F56">
        <w:rPr>
          <w:sz w:val="24"/>
          <w:szCs w:val="24"/>
        </w:rPr>
        <w:t>NSAID'er</w:t>
      </w:r>
      <w:proofErr w:type="spellEnd"/>
      <w:r w:rsidRPr="007A2F56">
        <w:rPr>
          <w:sz w:val="24"/>
          <w:szCs w:val="24"/>
        </w:rPr>
        <w:t xml:space="preserve"> og </w:t>
      </w:r>
      <w:proofErr w:type="spellStart"/>
      <w:r w:rsidRPr="007A2F56">
        <w:rPr>
          <w:sz w:val="24"/>
          <w:szCs w:val="24"/>
        </w:rPr>
        <w:t>warfarin</w:t>
      </w:r>
      <w:proofErr w:type="spellEnd"/>
      <w:r w:rsidRPr="007A2F56">
        <w:rPr>
          <w:sz w:val="24"/>
          <w:szCs w:val="24"/>
        </w:rPr>
        <w:t xml:space="preserve"> </w:t>
      </w:r>
      <w:proofErr w:type="spellStart"/>
      <w:r w:rsidRPr="007A2F56">
        <w:rPr>
          <w:sz w:val="24"/>
          <w:szCs w:val="24"/>
        </w:rPr>
        <w:t>metaboliseres</w:t>
      </w:r>
      <w:proofErr w:type="spellEnd"/>
      <w:r w:rsidRPr="007A2F56">
        <w:rPr>
          <w:sz w:val="24"/>
          <w:szCs w:val="24"/>
        </w:rPr>
        <w:t xml:space="preserve"> af det samme enzym, CYP2C9. </w:t>
      </w:r>
      <w:proofErr w:type="spellStart"/>
      <w:r w:rsidRPr="007A2F56">
        <w:rPr>
          <w:sz w:val="24"/>
          <w:szCs w:val="24"/>
        </w:rPr>
        <w:t>NSAID’er</w:t>
      </w:r>
      <w:proofErr w:type="spellEnd"/>
      <w:r w:rsidRPr="007A2F56">
        <w:rPr>
          <w:sz w:val="24"/>
          <w:szCs w:val="24"/>
        </w:rPr>
        <w:t xml:space="preserve"> hæmmer metabolismen af </w:t>
      </w:r>
      <w:proofErr w:type="spellStart"/>
      <w:r w:rsidRPr="007A2F56">
        <w:rPr>
          <w:sz w:val="24"/>
          <w:szCs w:val="24"/>
        </w:rPr>
        <w:t>antikoagulantia</w:t>
      </w:r>
      <w:proofErr w:type="spellEnd"/>
      <w:r w:rsidRPr="007A2F56">
        <w:rPr>
          <w:sz w:val="24"/>
          <w:szCs w:val="24"/>
        </w:rPr>
        <w:t xml:space="preserve"> </w:t>
      </w:r>
      <w:r w:rsidRPr="007A2F56">
        <w:rPr>
          <w:i/>
          <w:sz w:val="24"/>
          <w:szCs w:val="24"/>
        </w:rPr>
        <w:t xml:space="preserve">in </w:t>
      </w:r>
      <w:proofErr w:type="spellStart"/>
      <w:r w:rsidRPr="007A2F56">
        <w:rPr>
          <w:i/>
          <w:sz w:val="24"/>
          <w:szCs w:val="24"/>
        </w:rPr>
        <w:t>vitro</w:t>
      </w:r>
      <w:proofErr w:type="spellEnd"/>
      <w:r w:rsidRPr="007A2F56">
        <w:rPr>
          <w:i/>
          <w:sz w:val="24"/>
          <w:szCs w:val="24"/>
        </w:rPr>
        <w:t>.</w:t>
      </w:r>
      <w:r w:rsidRPr="007A2F56">
        <w:rPr>
          <w:sz w:val="24"/>
          <w:szCs w:val="24"/>
        </w:rPr>
        <w:t xml:space="preserve"> Interaktionsmuligheden er størst for </w:t>
      </w:r>
      <w:proofErr w:type="spellStart"/>
      <w:r w:rsidRPr="007A2F56">
        <w:rPr>
          <w:sz w:val="24"/>
          <w:szCs w:val="24"/>
        </w:rPr>
        <w:t>phenylbutazon</w:t>
      </w:r>
      <w:proofErr w:type="spellEnd"/>
      <w:r w:rsidRPr="007A2F56">
        <w:rPr>
          <w:sz w:val="24"/>
          <w:szCs w:val="24"/>
        </w:rPr>
        <w:t xml:space="preserve"> efterfulgt af </w:t>
      </w:r>
      <w:proofErr w:type="spellStart"/>
      <w:r w:rsidRPr="007A2F56">
        <w:rPr>
          <w:sz w:val="24"/>
          <w:szCs w:val="24"/>
        </w:rPr>
        <w:t>diclofenac</w:t>
      </w:r>
      <w:proofErr w:type="spellEnd"/>
      <w:r w:rsidRPr="007A2F56">
        <w:rPr>
          <w:sz w:val="24"/>
          <w:szCs w:val="24"/>
        </w:rPr>
        <w:t xml:space="preserve"> og ibuprofen. Andre lægemidler er ikke undersøgt (se pkt. 4.4).</w:t>
      </w:r>
    </w:p>
    <w:p w14:paraId="2212F7D5" w14:textId="77777777" w:rsidR="009D7D0E" w:rsidRPr="007A2F56" w:rsidRDefault="009D7D0E" w:rsidP="00C11039">
      <w:pPr>
        <w:ind w:left="851"/>
        <w:rPr>
          <w:sz w:val="24"/>
          <w:szCs w:val="24"/>
        </w:rPr>
      </w:pPr>
    </w:p>
    <w:p w14:paraId="4CBA76C7" w14:textId="77777777" w:rsidR="009D7D0E" w:rsidRPr="007A2F56" w:rsidRDefault="009D7D0E" w:rsidP="00C11039">
      <w:pPr>
        <w:ind w:left="851"/>
        <w:rPr>
          <w:i/>
          <w:sz w:val="24"/>
          <w:szCs w:val="24"/>
        </w:rPr>
      </w:pPr>
      <w:proofErr w:type="spellStart"/>
      <w:r w:rsidRPr="007A2F56">
        <w:rPr>
          <w:i/>
          <w:sz w:val="24"/>
          <w:szCs w:val="24"/>
        </w:rPr>
        <w:t>Methotrexat</w:t>
      </w:r>
      <w:proofErr w:type="spellEnd"/>
      <w:r w:rsidRPr="007A2F56">
        <w:rPr>
          <w:i/>
          <w:sz w:val="24"/>
          <w:szCs w:val="24"/>
        </w:rPr>
        <w:t>, høj dosis</w:t>
      </w:r>
    </w:p>
    <w:p w14:paraId="286B8650" w14:textId="77777777" w:rsidR="009D7D0E" w:rsidRPr="00F139B8" w:rsidRDefault="009D7D0E" w:rsidP="00C11039">
      <w:pPr>
        <w:ind w:left="851"/>
        <w:rPr>
          <w:sz w:val="24"/>
          <w:szCs w:val="24"/>
        </w:rPr>
      </w:pPr>
      <w:r w:rsidRPr="007A2F56">
        <w:rPr>
          <w:sz w:val="24"/>
          <w:szCs w:val="24"/>
        </w:rPr>
        <w:t xml:space="preserve">Organiske syrer, såsom </w:t>
      </w:r>
      <w:proofErr w:type="spellStart"/>
      <w:r w:rsidRPr="007A2F56">
        <w:rPr>
          <w:sz w:val="24"/>
          <w:szCs w:val="24"/>
        </w:rPr>
        <w:t>NSAID'er</w:t>
      </w:r>
      <w:proofErr w:type="spellEnd"/>
      <w:r w:rsidRPr="007A2F56">
        <w:rPr>
          <w:sz w:val="24"/>
          <w:szCs w:val="24"/>
        </w:rPr>
        <w:t xml:space="preserve">, kan reducere </w:t>
      </w:r>
      <w:proofErr w:type="spellStart"/>
      <w:r w:rsidRPr="007A2F56">
        <w:rPr>
          <w:sz w:val="24"/>
          <w:szCs w:val="24"/>
        </w:rPr>
        <w:t>clearance</w:t>
      </w:r>
      <w:proofErr w:type="spellEnd"/>
      <w:r w:rsidRPr="007A2F56">
        <w:rPr>
          <w:sz w:val="24"/>
          <w:szCs w:val="24"/>
        </w:rPr>
        <w:t xml:space="preserve"> af </w:t>
      </w:r>
      <w:proofErr w:type="spellStart"/>
      <w:r w:rsidRPr="007A2F56">
        <w:rPr>
          <w:sz w:val="24"/>
          <w:szCs w:val="24"/>
        </w:rPr>
        <w:t>methotrexat</w:t>
      </w:r>
      <w:proofErr w:type="spellEnd"/>
      <w:r w:rsidRPr="007A2F56">
        <w:rPr>
          <w:sz w:val="24"/>
          <w:szCs w:val="24"/>
        </w:rPr>
        <w:t xml:space="preserve"> som følge af, at </w:t>
      </w:r>
      <w:proofErr w:type="spellStart"/>
      <w:r w:rsidRPr="007A2F56">
        <w:rPr>
          <w:sz w:val="24"/>
          <w:szCs w:val="24"/>
        </w:rPr>
        <w:t>tubulær</w:t>
      </w:r>
      <w:proofErr w:type="spellEnd"/>
      <w:r w:rsidRPr="007A2F56">
        <w:rPr>
          <w:sz w:val="24"/>
          <w:szCs w:val="24"/>
        </w:rPr>
        <w:t xml:space="preserve"> sekretion af </w:t>
      </w:r>
      <w:proofErr w:type="spellStart"/>
      <w:r w:rsidRPr="007A2F56">
        <w:rPr>
          <w:sz w:val="24"/>
          <w:szCs w:val="24"/>
        </w:rPr>
        <w:t>methotrexat</w:t>
      </w:r>
      <w:proofErr w:type="spellEnd"/>
      <w:r w:rsidRPr="007A2F56">
        <w:rPr>
          <w:sz w:val="24"/>
          <w:szCs w:val="24"/>
        </w:rPr>
        <w:t xml:space="preserve"> hæmmes, og nogen metabolisk interaktion. Ved </w:t>
      </w:r>
      <w:proofErr w:type="spellStart"/>
      <w:r w:rsidRPr="007A2F56">
        <w:rPr>
          <w:sz w:val="24"/>
          <w:szCs w:val="24"/>
        </w:rPr>
        <w:t>methotrexat</w:t>
      </w:r>
      <w:proofErr w:type="spellEnd"/>
      <w:r w:rsidRPr="007A2F56">
        <w:rPr>
          <w:sz w:val="24"/>
          <w:szCs w:val="24"/>
        </w:rPr>
        <w:t xml:space="preserve">-behandling i høj dosis, bør derfor aldrig ordineres sammen med </w:t>
      </w:r>
      <w:proofErr w:type="spellStart"/>
      <w:r w:rsidRPr="007A2F56">
        <w:rPr>
          <w:sz w:val="24"/>
          <w:szCs w:val="24"/>
        </w:rPr>
        <w:t>NSAID’er</w:t>
      </w:r>
      <w:proofErr w:type="spellEnd"/>
      <w:r w:rsidRPr="007A2F56">
        <w:rPr>
          <w:sz w:val="24"/>
          <w:szCs w:val="24"/>
        </w:rPr>
        <w:t>.</w:t>
      </w:r>
    </w:p>
    <w:p w14:paraId="400C729F" w14:textId="77777777" w:rsidR="009D7D0E" w:rsidRPr="00F139B8" w:rsidRDefault="009D7D0E" w:rsidP="00C11039">
      <w:pPr>
        <w:ind w:left="851"/>
        <w:rPr>
          <w:sz w:val="24"/>
          <w:szCs w:val="24"/>
        </w:rPr>
      </w:pPr>
    </w:p>
    <w:p w14:paraId="38960325" w14:textId="77777777" w:rsidR="009D7D0E" w:rsidRPr="00F139B8" w:rsidRDefault="009D7D0E" w:rsidP="00C11039">
      <w:pPr>
        <w:ind w:left="851"/>
        <w:rPr>
          <w:sz w:val="24"/>
          <w:szCs w:val="24"/>
        </w:rPr>
      </w:pPr>
      <w:proofErr w:type="spellStart"/>
      <w:r w:rsidRPr="007A2F56">
        <w:rPr>
          <w:i/>
          <w:sz w:val="24"/>
          <w:szCs w:val="24"/>
        </w:rPr>
        <w:t>Ticlopidin</w:t>
      </w:r>
      <w:proofErr w:type="spellEnd"/>
    </w:p>
    <w:p w14:paraId="6E0383EC" w14:textId="77777777" w:rsidR="009D7D0E" w:rsidRPr="00F139B8" w:rsidRDefault="009D7D0E" w:rsidP="00C11039">
      <w:pPr>
        <w:ind w:left="851"/>
        <w:rPr>
          <w:sz w:val="24"/>
          <w:szCs w:val="24"/>
        </w:rPr>
      </w:pPr>
      <w:proofErr w:type="spellStart"/>
      <w:r w:rsidRPr="007A2F56">
        <w:rPr>
          <w:sz w:val="24"/>
          <w:szCs w:val="24"/>
        </w:rPr>
        <w:t>NSAID'er</w:t>
      </w:r>
      <w:proofErr w:type="spellEnd"/>
      <w:r w:rsidRPr="007A2F56">
        <w:rPr>
          <w:sz w:val="24"/>
          <w:szCs w:val="24"/>
        </w:rPr>
        <w:t xml:space="preserve"> bør ikke kombineres med </w:t>
      </w:r>
      <w:proofErr w:type="spellStart"/>
      <w:r w:rsidRPr="007A2F56">
        <w:rPr>
          <w:sz w:val="24"/>
          <w:szCs w:val="24"/>
        </w:rPr>
        <w:t>ticlopidin</w:t>
      </w:r>
      <w:proofErr w:type="spellEnd"/>
      <w:r w:rsidRPr="007A2F56">
        <w:rPr>
          <w:sz w:val="24"/>
          <w:szCs w:val="24"/>
        </w:rPr>
        <w:t xml:space="preserve"> på grund af additiv hæmning af </w:t>
      </w:r>
      <w:proofErr w:type="spellStart"/>
      <w:r w:rsidRPr="007A2F56">
        <w:rPr>
          <w:sz w:val="24"/>
          <w:szCs w:val="24"/>
        </w:rPr>
        <w:t>trombocyt</w:t>
      </w:r>
      <w:proofErr w:type="spellEnd"/>
      <w:r w:rsidRPr="007A2F56">
        <w:rPr>
          <w:sz w:val="24"/>
          <w:szCs w:val="24"/>
        </w:rPr>
        <w:t xml:space="preserve">-funktionen. </w:t>
      </w:r>
    </w:p>
    <w:p w14:paraId="17E8DAA4" w14:textId="77777777" w:rsidR="009D7D0E" w:rsidRPr="00F139B8" w:rsidRDefault="009D7D0E" w:rsidP="00C11039">
      <w:pPr>
        <w:ind w:left="851"/>
        <w:rPr>
          <w:sz w:val="24"/>
          <w:szCs w:val="24"/>
        </w:rPr>
      </w:pPr>
    </w:p>
    <w:p w14:paraId="5B187A40" w14:textId="77777777" w:rsidR="009D7D0E" w:rsidRPr="00F139B8" w:rsidRDefault="009D7D0E" w:rsidP="00C11039">
      <w:pPr>
        <w:ind w:left="851"/>
        <w:rPr>
          <w:i/>
          <w:sz w:val="24"/>
          <w:szCs w:val="24"/>
        </w:rPr>
      </w:pPr>
      <w:proofErr w:type="spellStart"/>
      <w:r w:rsidRPr="007A2F56">
        <w:rPr>
          <w:i/>
          <w:sz w:val="24"/>
          <w:szCs w:val="24"/>
        </w:rPr>
        <w:t>NSAID’er</w:t>
      </w:r>
      <w:proofErr w:type="spellEnd"/>
      <w:r w:rsidRPr="007A2F56">
        <w:rPr>
          <w:i/>
          <w:sz w:val="24"/>
          <w:szCs w:val="24"/>
        </w:rPr>
        <w:t xml:space="preserve"> og ASA</w:t>
      </w:r>
    </w:p>
    <w:p w14:paraId="5516DDB0" w14:textId="77777777" w:rsidR="009D7D0E" w:rsidRPr="00F139B8" w:rsidRDefault="009D7D0E" w:rsidP="00C11039">
      <w:pPr>
        <w:ind w:left="851"/>
        <w:rPr>
          <w:sz w:val="24"/>
          <w:szCs w:val="24"/>
        </w:rPr>
      </w:pPr>
      <w:proofErr w:type="spellStart"/>
      <w:r w:rsidRPr="007A2F56">
        <w:rPr>
          <w:sz w:val="24"/>
          <w:szCs w:val="24"/>
        </w:rPr>
        <w:t>Naproxen</w:t>
      </w:r>
      <w:proofErr w:type="spellEnd"/>
      <w:r w:rsidRPr="007A2F56">
        <w:rPr>
          <w:sz w:val="24"/>
          <w:szCs w:val="24"/>
        </w:rPr>
        <w:t xml:space="preserve"> i kombination med andre </w:t>
      </w:r>
      <w:proofErr w:type="spellStart"/>
      <w:r w:rsidRPr="007A2F56">
        <w:rPr>
          <w:sz w:val="24"/>
          <w:szCs w:val="24"/>
        </w:rPr>
        <w:t>NSAID'er</w:t>
      </w:r>
      <w:proofErr w:type="spellEnd"/>
      <w:r w:rsidRPr="007A2F56">
        <w:rPr>
          <w:sz w:val="24"/>
          <w:szCs w:val="24"/>
        </w:rPr>
        <w:t xml:space="preserve"> anbefales ikke af hensyn til den øgede kumulative risiko for alvorlige NSAID-relaterede bivirkninger. </w:t>
      </w:r>
    </w:p>
    <w:p w14:paraId="69438D1D" w14:textId="77777777" w:rsidR="009D7D0E" w:rsidRPr="00F139B8" w:rsidRDefault="009D7D0E" w:rsidP="009D7D0E">
      <w:pPr>
        <w:rPr>
          <w:sz w:val="24"/>
          <w:szCs w:val="24"/>
        </w:rPr>
      </w:pPr>
    </w:p>
    <w:p w14:paraId="5F898C1E" w14:textId="3C20DB95" w:rsidR="009D7D0E" w:rsidRPr="00F139B8" w:rsidRDefault="009D7D0E" w:rsidP="00C11039">
      <w:pPr>
        <w:ind w:left="851"/>
        <w:rPr>
          <w:i/>
          <w:sz w:val="24"/>
          <w:szCs w:val="24"/>
        </w:rPr>
      </w:pPr>
      <w:r w:rsidRPr="00BD7E92">
        <w:rPr>
          <w:i/>
          <w:sz w:val="24"/>
          <w:szCs w:val="24"/>
        </w:rPr>
        <w:t xml:space="preserve">Følgende kombinationer af </w:t>
      </w:r>
      <w:proofErr w:type="spellStart"/>
      <w:r w:rsidRPr="00BD7E92">
        <w:rPr>
          <w:i/>
          <w:sz w:val="24"/>
          <w:szCs w:val="24"/>
        </w:rPr>
        <w:t>Naproxen</w:t>
      </w:r>
      <w:proofErr w:type="spellEnd"/>
      <w:r w:rsidRPr="00BD7E92">
        <w:rPr>
          <w:i/>
          <w:sz w:val="24"/>
          <w:szCs w:val="24"/>
        </w:rPr>
        <w:t xml:space="preserve"> </w:t>
      </w:r>
      <w:r w:rsidR="00532F5C" w:rsidRPr="00BD7E92">
        <w:rPr>
          <w:i/>
          <w:sz w:val="24"/>
          <w:szCs w:val="24"/>
        </w:rPr>
        <w:t>"</w:t>
      </w:r>
      <w:proofErr w:type="spellStart"/>
      <w:r w:rsidR="00532F5C" w:rsidRPr="00BD7E92">
        <w:rPr>
          <w:i/>
          <w:sz w:val="24"/>
          <w:szCs w:val="24"/>
        </w:rPr>
        <w:t>Evolan</w:t>
      </w:r>
      <w:proofErr w:type="spellEnd"/>
      <w:r w:rsidR="00532F5C" w:rsidRPr="00BD7E92">
        <w:rPr>
          <w:i/>
          <w:sz w:val="24"/>
          <w:szCs w:val="24"/>
        </w:rPr>
        <w:t>"</w:t>
      </w:r>
      <w:r w:rsidRPr="00BD7E92">
        <w:rPr>
          <w:i/>
          <w:sz w:val="24"/>
          <w:szCs w:val="24"/>
        </w:rPr>
        <w:t xml:space="preserve"> kan kræve dosisjustering eller ekstra overvågning af patienten:</w:t>
      </w:r>
    </w:p>
    <w:p w14:paraId="3AD13B08" w14:textId="77777777" w:rsidR="009D7D0E" w:rsidRPr="00F139B8" w:rsidRDefault="009D7D0E" w:rsidP="00C11039">
      <w:pPr>
        <w:ind w:left="851"/>
        <w:rPr>
          <w:sz w:val="24"/>
          <w:szCs w:val="24"/>
        </w:rPr>
      </w:pPr>
    </w:p>
    <w:p w14:paraId="07D27D79" w14:textId="77777777" w:rsidR="009D7D0E" w:rsidRPr="00F139B8" w:rsidRDefault="009D7D0E" w:rsidP="00C11039">
      <w:pPr>
        <w:ind w:left="851"/>
        <w:rPr>
          <w:i/>
          <w:sz w:val="24"/>
          <w:szCs w:val="24"/>
        </w:rPr>
      </w:pPr>
      <w:proofErr w:type="spellStart"/>
      <w:r w:rsidRPr="00BD7E92">
        <w:rPr>
          <w:i/>
          <w:sz w:val="24"/>
          <w:szCs w:val="24"/>
        </w:rPr>
        <w:t>Methotrexat</w:t>
      </w:r>
      <w:proofErr w:type="spellEnd"/>
      <w:r w:rsidRPr="00BD7E92">
        <w:rPr>
          <w:i/>
          <w:sz w:val="24"/>
          <w:szCs w:val="24"/>
        </w:rPr>
        <w:t>, lav dosis</w:t>
      </w:r>
    </w:p>
    <w:p w14:paraId="31243D16" w14:textId="7F34BCEE" w:rsidR="009D7D0E" w:rsidRPr="007A2F56" w:rsidRDefault="009D7D0E" w:rsidP="00C11039">
      <w:pPr>
        <w:ind w:left="851"/>
        <w:rPr>
          <w:sz w:val="24"/>
          <w:szCs w:val="24"/>
        </w:rPr>
      </w:pPr>
      <w:r w:rsidRPr="007A2F56">
        <w:rPr>
          <w:sz w:val="24"/>
          <w:szCs w:val="24"/>
        </w:rPr>
        <w:t xml:space="preserve">Der bør udvises forsigtighed, hvis både en NSAID og </w:t>
      </w:r>
      <w:proofErr w:type="spellStart"/>
      <w:r w:rsidRPr="007A2F56">
        <w:rPr>
          <w:sz w:val="24"/>
          <w:szCs w:val="24"/>
        </w:rPr>
        <w:t>methotrexat</w:t>
      </w:r>
      <w:proofErr w:type="spellEnd"/>
      <w:r w:rsidRPr="007A2F56">
        <w:rPr>
          <w:sz w:val="24"/>
          <w:szCs w:val="24"/>
        </w:rPr>
        <w:t xml:space="preserve"> indtages indenfor 24 timer, da plasmaniveauet af </w:t>
      </w:r>
      <w:proofErr w:type="spellStart"/>
      <w:r w:rsidRPr="007A2F56">
        <w:rPr>
          <w:sz w:val="24"/>
          <w:szCs w:val="24"/>
        </w:rPr>
        <w:t>methotrexat</w:t>
      </w:r>
      <w:proofErr w:type="spellEnd"/>
      <w:r w:rsidRPr="007A2F56">
        <w:rPr>
          <w:sz w:val="24"/>
          <w:szCs w:val="24"/>
        </w:rPr>
        <w:t xml:space="preserve"> kan stige og forårsage toksicitet.  Risikoen for mulig interaktion mellem NSAID og </w:t>
      </w:r>
      <w:proofErr w:type="spellStart"/>
      <w:r w:rsidRPr="007A2F56">
        <w:rPr>
          <w:sz w:val="24"/>
          <w:szCs w:val="24"/>
        </w:rPr>
        <w:t>methotrexat</w:t>
      </w:r>
      <w:proofErr w:type="spellEnd"/>
      <w:r w:rsidRPr="007A2F56">
        <w:rPr>
          <w:sz w:val="24"/>
          <w:szCs w:val="24"/>
        </w:rPr>
        <w:t xml:space="preserve"> skal derfor tages i betragtning, selv ved lave doser af </w:t>
      </w:r>
      <w:proofErr w:type="spellStart"/>
      <w:r w:rsidRPr="007A2F56">
        <w:rPr>
          <w:sz w:val="24"/>
          <w:szCs w:val="24"/>
        </w:rPr>
        <w:t>methotrexat</w:t>
      </w:r>
      <w:proofErr w:type="spellEnd"/>
      <w:r w:rsidRPr="007A2F56">
        <w:rPr>
          <w:sz w:val="24"/>
          <w:szCs w:val="24"/>
        </w:rPr>
        <w:t>. Patienter med nedsat nyrefunktion kan være i risikogruppen for en sådan interaktion. Nyrefunktionen skal derfor overvåges under en kombinations</w:t>
      </w:r>
      <w:r w:rsidR="00904DC2">
        <w:rPr>
          <w:sz w:val="24"/>
          <w:szCs w:val="24"/>
        </w:rPr>
        <w:softHyphen/>
      </w:r>
      <w:r w:rsidRPr="007A2F56">
        <w:rPr>
          <w:sz w:val="24"/>
          <w:szCs w:val="24"/>
        </w:rPr>
        <w:t xml:space="preserve">behandling.  </w:t>
      </w:r>
    </w:p>
    <w:p w14:paraId="56483C53" w14:textId="77777777" w:rsidR="009D7D0E" w:rsidRPr="007A2F56" w:rsidRDefault="009D7D0E" w:rsidP="00C11039">
      <w:pPr>
        <w:ind w:left="851"/>
        <w:rPr>
          <w:sz w:val="24"/>
          <w:szCs w:val="24"/>
        </w:rPr>
      </w:pPr>
    </w:p>
    <w:p w14:paraId="2C3F12FF" w14:textId="77777777" w:rsidR="009D7D0E" w:rsidRPr="00BD7E92" w:rsidRDefault="009D7D0E" w:rsidP="00C11039">
      <w:pPr>
        <w:ind w:left="851"/>
        <w:rPr>
          <w:i/>
          <w:sz w:val="24"/>
          <w:szCs w:val="24"/>
        </w:rPr>
      </w:pPr>
      <w:r w:rsidRPr="00BD7E92">
        <w:rPr>
          <w:i/>
          <w:sz w:val="24"/>
          <w:szCs w:val="24"/>
        </w:rPr>
        <w:t>Litium</w:t>
      </w:r>
    </w:p>
    <w:p w14:paraId="0AC8881F" w14:textId="492F5EE6" w:rsidR="009D7D0E" w:rsidRPr="00F139B8" w:rsidRDefault="009D7D0E" w:rsidP="00C11039">
      <w:pPr>
        <w:ind w:left="851"/>
        <w:rPr>
          <w:sz w:val="24"/>
          <w:szCs w:val="24"/>
        </w:rPr>
      </w:pPr>
      <w:proofErr w:type="spellStart"/>
      <w:r w:rsidRPr="007A2F56">
        <w:rPr>
          <w:sz w:val="24"/>
          <w:szCs w:val="24"/>
        </w:rPr>
        <w:t>Naproxen</w:t>
      </w:r>
      <w:proofErr w:type="spellEnd"/>
      <w:r w:rsidRPr="007A2F56">
        <w:rPr>
          <w:sz w:val="24"/>
          <w:szCs w:val="24"/>
        </w:rPr>
        <w:t xml:space="preserve"> nedsætter </w:t>
      </w:r>
      <w:proofErr w:type="spellStart"/>
      <w:r w:rsidRPr="007A2F56">
        <w:rPr>
          <w:sz w:val="24"/>
          <w:szCs w:val="24"/>
        </w:rPr>
        <w:t>renal</w:t>
      </w:r>
      <w:proofErr w:type="spellEnd"/>
      <w:r w:rsidRPr="007A2F56">
        <w:rPr>
          <w:sz w:val="24"/>
          <w:szCs w:val="24"/>
        </w:rPr>
        <w:t xml:space="preserve"> </w:t>
      </w:r>
      <w:proofErr w:type="spellStart"/>
      <w:r w:rsidRPr="007A2F56">
        <w:rPr>
          <w:sz w:val="24"/>
          <w:szCs w:val="24"/>
        </w:rPr>
        <w:t>clearance</w:t>
      </w:r>
      <w:proofErr w:type="spellEnd"/>
      <w:r w:rsidRPr="007A2F56">
        <w:rPr>
          <w:sz w:val="24"/>
          <w:szCs w:val="24"/>
        </w:rPr>
        <w:t xml:space="preserve"> af litium. Dette medfører op til 40 % stigning i litiumkoncentrationen i serum. På grund af litiums meget lave terapeutiske indeks bør kombinationen af litium og </w:t>
      </w:r>
      <w:proofErr w:type="spellStart"/>
      <w:r w:rsidRPr="007A2F56">
        <w:rPr>
          <w:sz w:val="24"/>
          <w:szCs w:val="24"/>
        </w:rPr>
        <w:t>NSAID'er</w:t>
      </w:r>
      <w:proofErr w:type="spellEnd"/>
      <w:r w:rsidRPr="007A2F56">
        <w:rPr>
          <w:sz w:val="24"/>
          <w:szCs w:val="24"/>
        </w:rPr>
        <w:t xml:space="preserve"> undgås, medmindre der kan sikres regelmæssig overvågning af serum litium, og dosen af litium kan reduceres.</w:t>
      </w:r>
    </w:p>
    <w:p w14:paraId="01049174" w14:textId="77777777" w:rsidR="009D7D0E" w:rsidRPr="007A2F56" w:rsidRDefault="009D7D0E" w:rsidP="00C11039">
      <w:pPr>
        <w:ind w:left="851"/>
        <w:rPr>
          <w:sz w:val="24"/>
          <w:szCs w:val="24"/>
        </w:rPr>
      </w:pPr>
    </w:p>
    <w:p w14:paraId="274CCE4F" w14:textId="77777777" w:rsidR="009D7D0E" w:rsidRPr="00F139B8" w:rsidRDefault="009D7D0E" w:rsidP="00C11039">
      <w:pPr>
        <w:ind w:left="851"/>
        <w:rPr>
          <w:i/>
          <w:sz w:val="24"/>
          <w:szCs w:val="24"/>
        </w:rPr>
      </w:pPr>
      <w:proofErr w:type="spellStart"/>
      <w:r w:rsidRPr="00BD7E92">
        <w:rPr>
          <w:i/>
          <w:sz w:val="24"/>
          <w:szCs w:val="24"/>
        </w:rPr>
        <w:t>Cyclosporin</w:t>
      </w:r>
      <w:proofErr w:type="spellEnd"/>
    </w:p>
    <w:p w14:paraId="489364E5" w14:textId="77777777" w:rsidR="009D7D0E" w:rsidRPr="00F139B8" w:rsidRDefault="009D7D0E" w:rsidP="00C11039">
      <w:pPr>
        <w:ind w:left="851"/>
        <w:rPr>
          <w:sz w:val="24"/>
          <w:szCs w:val="24"/>
        </w:rPr>
      </w:pPr>
      <w:r w:rsidRPr="007A2F56">
        <w:rPr>
          <w:sz w:val="24"/>
          <w:szCs w:val="24"/>
        </w:rPr>
        <w:t xml:space="preserve">Risikoen for </w:t>
      </w:r>
      <w:proofErr w:type="spellStart"/>
      <w:r w:rsidRPr="007A2F56">
        <w:rPr>
          <w:sz w:val="24"/>
          <w:szCs w:val="24"/>
        </w:rPr>
        <w:t>nefrotoksisk</w:t>
      </w:r>
      <w:proofErr w:type="spellEnd"/>
      <w:r w:rsidRPr="007A2F56">
        <w:rPr>
          <w:sz w:val="24"/>
          <w:szCs w:val="24"/>
        </w:rPr>
        <w:t xml:space="preserve"> virkning forårsaget af </w:t>
      </w:r>
      <w:proofErr w:type="spellStart"/>
      <w:r w:rsidRPr="007A2F56">
        <w:rPr>
          <w:sz w:val="24"/>
          <w:szCs w:val="24"/>
        </w:rPr>
        <w:t>ciclosporin</w:t>
      </w:r>
      <w:proofErr w:type="spellEnd"/>
      <w:r w:rsidRPr="007A2F56">
        <w:rPr>
          <w:sz w:val="24"/>
          <w:szCs w:val="24"/>
        </w:rPr>
        <w:t xml:space="preserve"> stiger ved samtidig administration af visse </w:t>
      </w:r>
      <w:proofErr w:type="spellStart"/>
      <w:r w:rsidRPr="007A2F56">
        <w:rPr>
          <w:sz w:val="24"/>
          <w:szCs w:val="24"/>
        </w:rPr>
        <w:t>NSAID'er</w:t>
      </w:r>
      <w:proofErr w:type="spellEnd"/>
      <w:r w:rsidRPr="007A2F56">
        <w:rPr>
          <w:sz w:val="24"/>
          <w:szCs w:val="24"/>
        </w:rPr>
        <w:t xml:space="preserve"> på grund af nedsat syntese af </w:t>
      </w:r>
      <w:proofErr w:type="spellStart"/>
      <w:r w:rsidRPr="007A2F56">
        <w:rPr>
          <w:sz w:val="24"/>
          <w:szCs w:val="24"/>
        </w:rPr>
        <w:t>prostacyclin</w:t>
      </w:r>
      <w:proofErr w:type="spellEnd"/>
      <w:r w:rsidRPr="007A2F56">
        <w:rPr>
          <w:sz w:val="24"/>
          <w:szCs w:val="24"/>
        </w:rPr>
        <w:t xml:space="preserve"> i nyrerne.  Nyrefunktionen skal derfor overvåges omhyggeligt under samtidig behandling. </w:t>
      </w:r>
    </w:p>
    <w:p w14:paraId="5992935F" w14:textId="77777777" w:rsidR="009D7D0E" w:rsidRPr="007A2F56" w:rsidRDefault="009D7D0E" w:rsidP="00C11039">
      <w:pPr>
        <w:ind w:left="851"/>
        <w:rPr>
          <w:sz w:val="24"/>
          <w:szCs w:val="24"/>
        </w:rPr>
      </w:pPr>
    </w:p>
    <w:p w14:paraId="672C9480" w14:textId="77777777" w:rsidR="009D7D0E" w:rsidRPr="00F139B8" w:rsidRDefault="009D7D0E" w:rsidP="00C11039">
      <w:pPr>
        <w:ind w:left="851"/>
        <w:rPr>
          <w:i/>
          <w:sz w:val="24"/>
          <w:szCs w:val="24"/>
        </w:rPr>
      </w:pPr>
      <w:proofErr w:type="spellStart"/>
      <w:r w:rsidRPr="00BD7E92">
        <w:rPr>
          <w:i/>
          <w:sz w:val="24"/>
          <w:szCs w:val="24"/>
        </w:rPr>
        <w:t>Probenecid</w:t>
      </w:r>
      <w:proofErr w:type="spellEnd"/>
      <w:r w:rsidRPr="00BD7E92">
        <w:rPr>
          <w:i/>
          <w:sz w:val="24"/>
          <w:szCs w:val="24"/>
        </w:rPr>
        <w:t xml:space="preserve"> </w:t>
      </w:r>
    </w:p>
    <w:p w14:paraId="3449EF68" w14:textId="77777777" w:rsidR="009D7D0E" w:rsidRPr="00F139B8" w:rsidRDefault="009D7D0E" w:rsidP="00C11039">
      <w:pPr>
        <w:ind w:left="851"/>
        <w:rPr>
          <w:sz w:val="24"/>
          <w:szCs w:val="24"/>
        </w:rPr>
      </w:pPr>
      <w:proofErr w:type="spellStart"/>
      <w:r w:rsidRPr="007A2F56">
        <w:rPr>
          <w:sz w:val="24"/>
          <w:szCs w:val="24"/>
        </w:rPr>
        <w:t>Probenecid</w:t>
      </w:r>
      <w:proofErr w:type="spellEnd"/>
      <w:r w:rsidRPr="007A2F56">
        <w:rPr>
          <w:sz w:val="24"/>
          <w:szCs w:val="24"/>
        </w:rPr>
        <w:t xml:space="preserve"> forlænger halveringstiden for </w:t>
      </w:r>
      <w:proofErr w:type="spellStart"/>
      <w:r w:rsidRPr="007A2F56">
        <w:rPr>
          <w:sz w:val="24"/>
          <w:szCs w:val="24"/>
        </w:rPr>
        <w:t>naproxen</w:t>
      </w:r>
      <w:proofErr w:type="spellEnd"/>
      <w:r w:rsidRPr="007A2F56">
        <w:rPr>
          <w:sz w:val="24"/>
          <w:szCs w:val="24"/>
        </w:rPr>
        <w:t xml:space="preserve">. </w:t>
      </w:r>
    </w:p>
    <w:p w14:paraId="13723AC1" w14:textId="77777777" w:rsidR="009D7D0E" w:rsidRPr="00F139B8" w:rsidRDefault="009D7D0E" w:rsidP="00C11039">
      <w:pPr>
        <w:ind w:left="851"/>
        <w:rPr>
          <w:sz w:val="24"/>
          <w:szCs w:val="24"/>
        </w:rPr>
      </w:pPr>
    </w:p>
    <w:p w14:paraId="2044CD04" w14:textId="77777777" w:rsidR="009D7D0E" w:rsidRPr="00F139B8" w:rsidRDefault="009D7D0E" w:rsidP="00C11039">
      <w:pPr>
        <w:ind w:left="851"/>
        <w:rPr>
          <w:i/>
          <w:sz w:val="24"/>
          <w:szCs w:val="24"/>
        </w:rPr>
      </w:pPr>
      <w:proofErr w:type="spellStart"/>
      <w:r w:rsidRPr="00BD7E92">
        <w:rPr>
          <w:i/>
          <w:sz w:val="24"/>
          <w:szCs w:val="24"/>
        </w:rPr>
        <w:t>Tacrolimus</w:t>
      </w:r>
      <w:proofErr w:type="spellEnd"/>
    </w:p>
    <w:p w14:paraId="0A79D033" w14:textId="39588542" w:rsidR="009D7D0E" w:rsidRPr="00F139B8" w:rsidRDefault="009D7D0E" w:rsidP="00C11039">
      <w:pPr>
        <w:ind w:left="851"/>
        <w:rPr>
          <w:sz w:val="24"/>
          <w:szCs w:val="24"/>
        </w:rPr>
      </w:pPr>
      <w:r w:rsidRPr="007A2F56">
        <w:rPr>
          <w:sz w:val="24"/>
          <w:szCs w:val="24"/>
        </w:rPr>
        <w:t xml:space="preserve">Samtidig administration af </w:t>
      </w:r>
      <w:proofErr w:type="spellStart"/>
      <w:r w:rsidRPr="007A2F56">
        <w:rPr>
          <w:sz w:val="24"/>
          <w:szCs w:val="24"/>
        </w:rPr>
        <w:t>NSAID'er</w:t>
      </w:r>
      <w:proofErr w:type="spellEnd"/>
      <w:r w:rsidRPr="007A2F56">
        <w:rPr>
          <w:sz w:val="24"/>
          <w:szCs w:val="24"/>
        </w:rPr>
        <w:t xml:space="preserve"> med </w:t>
      </w:r>
      <w:proofErr w:type="spellStart"/>
      <w:r w:rsidRPr="007A2F56">
        <w:rPr>
          <w:sz w:val="24"/>
          <w:szCs w:val="24"/>
        </w:rPr>
        <w:t>tacrolimus</w:t>
      </w:r>
      <w:proofErr w:type="spellEnd"/>
      <w:r w:rsidRPr="007A2F56">
        <w:rPr>
          <w:sz w:val="24"/>
          <w:szCs w:val="24"/>
        </w:rPr>
        <w:t xml:space="preserve"> kan øge risikoen for </w:t>
      </w:r>
      <w:proofErr w:type="spellStart"/>
      <w:r w:rsidRPr="007A2F56">
        <w:rPr>
          <w:sz w:val="24"/>
          <w:szCs w:val="24"/>
        </w:rPr>
        <w:t>nefrotoksicitet</w:t>
      </w:r>
      <w:proofErr w:type="spellEnd"/>
      <w:r w:rsidRPr="007A2F56">
        <w:rPr>
          <w:sz w:val="24"/>
          <w:szCs w:val="24"/>
        </w:rPr>
        <w:t xml:space="preserve"> på grund af nedsat syntese af </w:t>
      </w:r>
      <w:proofErr w:type="spellStart"/>
      <w:r w:rsidRPr="007A2F56">
        <w:rPr>
          <w:sz w:val="24"/>
          <w:szCs w:val="24"/>
        </w:rPr>
        <w:t>prostacyclin</w:t>
      </w:r>
      <w:proofErr w:type="spellEnd"/>
      <w:r w:rsidRPr="007A2F56">
        <w:rPr>
          <w:sz w:val="24"/>
          <w:szCs w:val="24"/>
        </w:rPr>
        <w:t xml:space="preserve"> i nyrerne. Nyrefunktionen skal derfor overvåges omhyggeligt under samtidig behandling. </w:t>
      </w:r>
    </w:p>
    <w:p w14:paraId="7E34DB69" w14:textId="77777777" w:rsidR="009D7D0E" w:rsidRPr="00F139B8" w:rsidRDefault="009D7D0E" w:rsidP="00C11039">
      <w:pPr>
        <w:ind w:left="851"/>
        <w:rPr>
          <w:sz w:val="24"/>
          <w:szCs w:val="24"/>
        </w:rPr>
      </w:pPr>
    </w:p>
    <w:p w14:paraId="3C30F52E" w14:textId="36390C99" w:rsidR="00DE4F22" w:rsidRPr="00F139B8" w:rsidRDefault="009D7D0E" w:rsidP="00EA2980">
      <w:pPr>
        <w:ind w:left="851"/>
        <w:rPr>
          <w:sz w:val="24"/>
          <w:szCs w:val="24"/>
        </w:rPr>
      </w:pPr>
      <w:proofErr w:type="spellStart"/>
      <w:r w:rsidRPr="007A2F56">
        <w:rPr>
          <w:sz w:val="24"/>
          <w:szCs w:val="24"/>
        </w:rPr>
        <w:t>NSAID'er</w:t>
      </w:r>
      <w:proofErr w:type="spellEnd"/>
      <w:r w:rsidRPr="007A2F56">
        <w:rPr>
          <w:sz w:val="24"/>
          <w:szCs w:val="24"/>
        </w:rPr>
        <w:t xml:space="preserve"> kan reducere effekten af </w:t>
      </w:r>
      <w:proofErr w:type="spellStart"/>
      <w:r w:rsidRPr="007A2F56">
        <w:rPr>
          <w:sz w:val="24"/>
          <w:szCs w:val="24"/>
        </w:rPr>
        <w:t>diuretika</w:t>
      </w:r>
      <w:proofErr w:type="spellEnd"/>
      <w:r w:rsidRPr="007A2F56">
        <w:rPr>
          <w:sz w:val="24"/>
          <w:szCs w:val="24"/>
        </w:rPr>
        <w:t xml:space="preserve"> og </w:t>
      </w:r>
      <w:proofErr w:type="spellStart"/>
      <w:r w:rsidRPr="007A2F56">
        <w:rPr>
          <w:sz w:val="24"/>
          <w:szCs w:val="24"/>
        </w:rPr>
        <w:t>antihypertensive</w:t>
      </w:r>
      <w:proofErr w:type="spellEnd"/>
      <w:r w:rsidRPr="007A2F56">
        <w:rPr>
          <w:sz w:val="24"/>
          <w:szCs w:val="24"/>
        </w:rPr>
        <w:t xml:space="preserve"> lægemidler. </w:t>
      </w:r>
    </w:p>
    <w:p w14:paraId="7D2EE029" w14:textId="77777777" w:rsidR="009D7D0E" w:rsidRPr="00F139B8" w:rsidRDefault="009D7D0E" w:rsidP="00C11039">
      <w:pPr>
        <w:ind w:left="851"/>
        <w:rPr>
          <w:sz w:val="24"/>
          <w:szCs w:val="24"/>
        </w:rPr>
      </w:pPr>
    </w:p>
    <w:p w14:paraId="3D3AA94C" w14:textId="77777777" w:rsidR="009D7D0E" w:rsidRPr="00F139B8" w:rsidRDefault="009D7D0E" w:rsidP="00C11039">
      <w:pPr>
        <w:ind w:left="851"/>
        <w:rPr>
          <w:i/>
          <w:sz w:val="24"/>
          <w:szCs w:val="24"/>
        </w:rPr>
      </w:pPr>
      <w:r w:rsidRPr="00FC25CE">
        <w:rPr>
          <w:i/>
          <w:sz w:val="24"/>
          <w:szCs w:val="24"/>
        </w:rPr>
        <w:t xml:space="preserve">Loop </w:t>
      </w:r>
      <w:proofErr w:type="spellStart"/>
      <w:r w:rsidRPr="00FC25CE">
        <w:rPr>
          <w:i/>
          <w:sz w:val="24"/>
          <w:szCs w:val="24"/>
        </w:rPr>
        <w:t>diuretika</w:t>
      </w:r>
      <w:proofErr w:type="spellEnd"/>
      <w:r w:rsidRPr="00FC25CE">
        <w:rPr>
          <w:i/>
          <w:sz w:val="24"/>
          <w:szCs w:val="24"/>
        </w:rPr>
        <w:t xml:space="preserve">, </w:t>
      </w:r>
      <w:proofErr w:type="spellStart"/>
      <w:r w:rsidRPr="00FC25CE">
        <w:rPr>
          <w:i/>
          <w:sz w:val="24"/>
          <w:szCs w:val="24"/>
        </w:rPr>
        <w:t>thiazider</w:t>
      </w:r>
      <w:proofErr w:type="spellEnd"/>
    </w:p>
    <w:p w14:paraId="0E7D9C4F" w14:textId="77777777" w:rsidR="009D7D0E" w:rsidRPr="00F139B8" w:rsidRDefault="009D7D0E" w:rsidP="00C11039">
      <w:pPr>
        <w:ind w:left="851"/>
        <w:rPr>
          <w:sz w:val="24"/>
          <w:szCs w:val="24"/>
        </w:rPr>
      </w:pPr>
      <w:proofErr w:type="spellStart"/>
      <w:r w:rsidRPr="007A2F56">
        <w:rPr>
          <w:sz w:val="24"/>
          <w:szCs w:val="24"/>
        </w:rPr>
        <w:t>NSAID'er</w:t>
      </w:r>
      <w:proofErr w:type="spellEnd"/>
      <w:r w:rsidRPr="007A2F56">
        <w:rPr>
          <w:sz w:val="24"/>
          <w:szCs w:val="24"/>
        </w:rPr>
        <w:t xml:space="preserve"> (</w:t>
      </w:r>
      <w:proofErr w:type="spellStart"/>
      <w:r w:rsidRPr="007A2F56">
        <w:rPr>
          <w:sz w:val="24"/>
          <w:szCs w:val="24"/>
        </w:rPr>
        <w:t>propionsyrederivater</w:t>
      </w:r>
      <w:proofErr w:type="spellEnd"/>
      <w:r w:rsidRPr="007A2F56">
        <w:rPr>
          <w:sz w:val="24"/>
          <w:szCs w:val="24"/>
        </w:rPr>
        <w:t xml:space="preserve">) har vist sig at modvirke den diuretiske virkning af </w:t>
      </w:r>
      <w:proofErr w:type="spellStart"/>
      <w:r w:rsidRPr="007A2F56">
        <w:rPr>
          <w:sz w:val="24"/>
          <w:szCs w:val="24"/>
        </w:rPr>
        <w:t>furosemid</w:t>
      </w:r>
      <w:proofErr w:type="spellEnd"/>
      <w:r w:rsidRPr="007A2F56">
        <w:rPr>
          <w:sz w:val="24"/>
          <w:szCs w:val="24"/>
        </w:rPr>
        <w:t xml:space="preserve"> og </w:t>
      </w:r>
      <w:proofErr w:type="spellStart"/>
      <w:r w:rsidRPr="007A2F56">
        <w:rPr>
          <w:sz w:val="24"/>
          <w:szCs w:val="24"/>
        </w:rPr>
        <w:t>bumetanid</w:t>
      </w:r>
      <w:proofErr w:type="spellEnd"/>
      <w:r w:rsidRPr="007A2F56">
        <w:rPr>
          <w:sz w:val="24"/>
          <w:szCs w:val="24"/>
        </w:rPr>
        <w:t xml:space="preserve"> (loop </w:t>
      </w:r>
      <w:proofErr w:type="spellStart"/>
      <w:r w:rsidRPr="007A2F56">
        <w:rPr>
          <w:sz w:val="24"/>
          <w:szCs w:val="24"/>
        </w:rPr>
        <w:t>diuretika</w:t>
      </w:r>
      <w:proofErr w:type="spellEnd"/>
      <w:r w:rsidRPr="007A2F56">
        <w:rPr>
          <w:sz w:val="24"/>
          <w:szCs w:val="24"/>
        </w:rPr>
        <w:t xml:space="preserve">) muligvis ved hæmning af </w:t>
      </w:r>
      <w:proofErr w:type="spellStart"/>
      <w:r w:rsidRPr="007A2F56">
        <w:rPr>
          <w:sz w:val="24"/>
          <w:szCs w:val="24"/>
        </w:rPr>
        <w:t>prostaglandinsyntese</w:t>
      </w:r>
      <w:proofErr w:type="spellEnd"/>
      <w:r w:rsidRPr="007A2F56">
        <w:rPr>
          <w:sz w:val="24"/>
          <w:szCs w:val="24"/>
        </w:rPr>
        <w:t xml:space="preserve">.  </w:t>
      </w:r>
      <w:proofErr w:type="spellStart"/>
      <w:r w:rsidRPr="007A2F56">
        <w:rPr>
          <w:sz w:val="24"/>
          <w:szCs w:val="24"/>
        </w:rPr>
        <w:t>NSAID'er</w:t>
      </w:r>
      <w:proofErr w:type="spellEnd"/>
      <w:r w:rsidRPr="007A2F56">
        <w:rPr>
          <w:sz w:val="24"/>
          <w:szCs w:val="24"/>
        </w:rPr>
        <w:t xml:space="preserve"> kan også reducere den </w:t>
      </w:r>
      <w:proofErr w:type="spellStart"/>
      <w:r w:rsidRPr="007A2F56">
        <w:rPr>
          <w:sz w:val="24"/>
          <w:szCs w:val="24"/>
        </w:rPr>
        <w:t>antihypertensive</w:t>
      </w:r>
      <w:proofErr w:type="spellEnd"/>
      <w:r w:rsidRPr="007A2F56">
        <w:rPr>
          <w:sz w:val="24"/>
          <w:szCs w:val="24"/>
        </w:rPr>
        <w:t xml:space="preserve"> virkning af </w:t>
      </w:r>
      <w:proofErr w:type="spellStart"/>
      <w:r w:rsidRPr="007A2F56">
        <w:rPr>
          <w:sz w:val="24"/>
          <w:szCs w:val="24"/>
        </w:rPr>
        <w:t>thiazidderivater</w:t>
      </w:r>
      <w:proofErr w:type="spellEnd"/>
      <w:r w:rsidRPr="007A2F56">
        <w:rPr>
          <w:sz w:val="24"/>
          <w:szCs w:val="24"/>
        </w:rPr>
        <w:t xml:space="preserve">. </w:t>
      </w:r>
      <w:proofErr w:type="spellStart"/>
      <w:r w:rsidRPr="007A2F56">
        <w:rPr>
          <w:sz w:val="24"/>
          <w:szCs w:val="24"/>
        </w:rPr>
        <w:t>Diuretika</w:t>
      </w:r>
      <w:proofErr w:type="spellEnd"/>
      <w:r w:rsidRPr="007A2F56">
        <w:rPr>
          <w:sz w:val="24"/>
          <w:szCs w:val="24"/>
        </w:rPr>
        <w:t xml:space="preserve"> kan øge </w:t>
      </w:r>
      <w:proofErr w:type="spellStart"/>
      <w:r w:rsidRPr="007A2F56">
        <w:rPr>
          <w:sz w:val="24"/>
          <w:szCs w:val="24"/>
        </w:rPr>
        <w:t>nefrotoksiciteten</w:t>
      </w:r>
      <w:proofErr w:type="spellEnd"/>
      <w:r w:rsidRPr="007A2F56">
        <w:rPr>
          <w:sz w:val="24"/>
          <w:szCs w:val="24"/>
        </w:rPr>
        <w:t xml:space="preserve"> forårsaget af </w:t>
      </w:r>
      <w:proofErr w:type="spellStart"/>
      <w:r w:rsidRPr="007A2F56">
        <w:rPr>
          <w:sz w:val="24"/>
          <w:szCs w:val="24"/>
        </w:rPr>
        <w:t>NSAID'er</w:t>
      </w:r>
      <w:proofErr w:type="spellEnd"/>
      <w:r w:rsidRPr="007A2F56">
        <w:rPr>
          <w:sz w:val="24"/>
          <w:szCs w:val="24"/>
        </w:rPr>
        <w:t xml:space="preserve">. </w:t>
      </w:r>
    </w:p>
    <w:p w14:paraId="03E2320F" w14:textId="77777777" w:rsidR="009D7D0E" w:rsidRPr="00F139B8" w:rsidRDefault="009D7D0E" w:rsidP="00C11039">
      <w:pPr>
        <w:ind w:left="851"/>
        <w:rPr>
          <w:sz w:val="24"/>
          <w:szCs w:val="24"/>
        </w:rPr>
      </w:pPr>
    </w:p>
    <w:p w14:paraId="17A71523" w14:textId="77777777" w:rsidR="009D7D0E" w:rsidRPr="00F139B8" w:rsidRDefault="009D7D0E" w:rsidP="00C11039">
      <w:pPr>
        <w:ind w:left="851"/>
        <w:rPr>
          <w:i/>
          <w:sz w:val="24"/>
          <w:szCs w:val="24"/>
        </w:rPr>
      </w:pPr>
      <w:r w:rsidRPr="00FC25CE">
        <w:rPr>
          <w:i/>
          <w:sz w:val="24"/>
          <w:szCs w:val="24"/>
        </w:rPr>
        <w:t>Betablokkere</w:t>
      </w:r>
    </w:p>
    <w:p w14:paraId="7FE28F37" w14:textId="13FCF771" w:rsidR="009D7D0E" w:rsidRPr="00F139B8" w:rsidRDefault="009D7D0E" w:rsidP="00C11039">
      <w:pPr>
        <w:ind w:left="851"/>
        <w:rPr>
          <w:sz w:val="24"/>
          <w:szCs w:val="24"/>
        </w:rPr>
      </w:pPr>
      <w:proofErr w:type="spellStart"/>
      <w:r w:rsidRPr="007A2F56">
        <w:rPr>
          <w:sz w:val="24"/>
          <w:szCs w:val="24"/>
        </w:rPr>
        <w:t>NSAID'er</w:t>
      </w:r>
      <w:proofErr w:type="spellEnd"/>
      <w:r w:rsidRPr="007A2F56">
        <w:rPr>
          <w:sz w:val="24"/>
          <w:szCs w:val="24"/>
        </w:rPr>
        <w:t xml:space="preserve"> modvirker den </w:t>
      </w:r>
      <w:proofErr w:type="spellStart"/>
      <w:r w:rsidRPr="007A2F56">
        <w:rPr>
          <w:sz w:val="24"/>
          <w:szCs w:val="24"/>
        </w:rPr>
        <w:t>antihypertensive</w:t>
      </w:r>
      <w:proofErr w:type="spellEnd"/>
      <w:r w:rsidRPr="007A2F56">
        <w:rPr>
          <w:sz w:val="24"/>
          <w:szCs w:val="24"/>
        </w:rPr>
        <w:t xml:space="preserve"> effekt af betablokkere. Det er dog hovedsageligt </w:t>
      </w:r>
      <w:proofErr w:type="spellStart"/>
      <w:r w:rsidRPr="007A2F56">
        <w:rPr>
          <w:sz w:val="24"/>
          <w:szCs w:val="24"/>
        </w:rPr>
        <w:t>indometacin</w:t>
      </w:r>
      <w:proofErr w:type="spellEnd"/>
      <w:r w:rsidRPr="007A2F56">
        <w:rPr>
          <w:sz w:val="24"/>
          <w:szCs w:val="24"/>
        </w:rPr>
        <w:t xml:space="preserve">, der er blevet undersøgt. </w:t>
      </w:r>
    </w:p>
    <w:p w14:paraId="319D3754" w14:textId="77777777" w:rsidR="009D7D0E" w:rsidRPr="00F139B8" w:rsidRDefault="009D7D0E" w:rsidP="00C11039">
      <w:pPr>
        <w:ind w:left="851"/>
        <w:rPr>
          <w:sz w:val="24"/>
          <w:szCs w:val="24"/>
        </w:rPr>
      </w:pPr>
    </w:p>
    <w:p w14:paraId="77605F37" w14:textId="77777777" w:rsidR="009D7D0E" w:rsidRPr="00FC25CE" w:rsidRDefault="009D7D0E" w:rsidP="00C11039">
      <w:pPr>
        <w:ind w:left="851"/>
        <w:rPr>
          <w:i/>
          <w:sz w:val="24"/>
          <w:szCs w:val="24"/>
          <w:lang w:val="nb-NO"/>
        </w:rPr>
      </w:pPr>
      <w:r w:rsidRPr="00FC25CE">
        <w:rPr>
          <w:i/>
          <w:sz w:val="24"/>
          <w:szCs w:val="24"/>
        </w:rPr>
        <w:t>ACE-</w:t>
      </w:r>
      <w:proofErr w:type="spellStart"/>
      <w:r w:rsidRPr="00FC25CE">
        <w:rPr>
          <w:i/>
          <w:sz w:val="24"/>
          <w:szCs w:val="24"/>
        </w:rPr>
        <w:t>hæmmere</w:t>
      </w:r>
      <w:proofErr w:type="spellEnd"/>
      <w:r w:rsidRPr="00FC25CE">
        <w:rPr>
          <w:i/>
          <w:sz w:val="24"/>
          <w:szCs w:val="24"/>
        </w:rPr>
        <w:t xml:space="preserve"> og </w:t>
      </w:r>
      <w:proofErr w:type="spellStart"/>
      <w:r w:rsidRPr="00FC25CE">
        <w:rPr>
          <w:i/>
          <w:sz w:val="24"/>
          <w:szCs w:val="24"/>
        </w:rPr>
        <w:t>angiotensin</w:t>
      </w:r>
      <w:proofErr w:type="spellEnd"/>
      <w:r w:rsidRPr="00FC25CE">
        <w:rPr>
          <w:i/>
          <w:sz w:val="24"/>
          <w:szCs w:val="24"/>
        </w:rPr>
        <w:t xml:space="preserve"> II-antagonister </w:t>
      </w:r>
    </w:p>
    <w:p w14:paraId="4731A8AE" w14:textId="18936E16" w:rsidR="009D7D0E" w:rsidRPr="00F139B8" w:rsidRDefault="009D7D0E" w:rsidP="00C11039">
      <w:pPr>
        <w:ind w:left="851"/>
        <w:rPr>
          <w:sz w:val="24"/>
          <w:szCs w:val="24"/>
        </w:rPr>
      </w:pPr>
      <w:r w:rsidRPr="007A2F56">
        <w:rPr>
          <w:sz w:val="24"/>
          <w:szCs w:val="24"/>
        </w:rPr>
        <w:t xml:space="preserve">Der består en forhøjet risiko for </w:t>
      </w:r>
      <w:proofErr w:type="gramStart"/>
      <w:r w:rsidRPr="007A2F56">
        <w:rPr>
          <w:sz w:val="24"/>
          <w:szCs w:val="24"/>
        </w:rPr>
        <w:t>normal</w:t>
      </w:r>
      <w:r w:rsidR="00C22A33" w:rsidRPr="007A2F56">
        <w:rPr>
          <w:sz w:val="24"/>
          <w:szCs w:val="24"/>
        </w:rPr>
        <w:t>t</w:t>
      </w:r>
      <w:r w:rsidRPr="007A2F56">
        <w:rPr>
          <w:sz w:val="24"/>
          <w:szCs w:val="24"/>
        </w:rPr>
        <w:t xml:space="preserve"> reversibel akut nyresvigt</w:t>
      </w:r>
      <w:proofErr w:type="gramEnd"/>
      <w:r w:rsidRPr="007A2F56">
        <w:rPr>
          <w:sz w:val="24"/>
          <w:szCs w:val="24"/>
        </w:rPr>
        <w:t xml:space="preserve"> hos patienter med nedsat nyrefunktion (f.eks. dehydrerede patienter og/eller ældre personer), når ACE-</w:t>
      </w:r>
      <w:proofErr w:type="spellStart"/>
      <w:r w:rsidRPr="007A2F56">
        <w:rPr>
          <w:sz w:val="24"/>
          <w:szCs w:val="24"/>
        </w:rPr>
        <w:t>hæmmere</w:t>
      </w:r>
      <w:proofErr w:type="spellEnd"/>
      <w:r w:rsidRPr="007A2F56">
        <w:rPr>
          <w:sz w:val="24"/>
          <w:szCs w:val="24"/>
        </w:rPr>
        <w:t xml:space="preserve"> eller </w:t>
      </w:r>
      <w:proofErr w:type="spellStart"/>
      <w:r w:rsidRPr="007A2F56">
        <w:rPr>
          <w:sz w:val="24"/>
          <w:szCs w:val="24"/>
        </w:rPr>
        <w:t>angiotensin</w:t>
      </w:r>
      <w:proofErr w:type="spellEnd"/>
      <w:r w:rsidRPr="007A2F56">
        <w:rPr>
          <w:sz w:val="24"/>
          <w:szCs w:val="24"/>
        </w:rPr>
        <w:t xml:space="preserve"> II-receptorantagonister kombineres med </w:t>
      </w:r>
      <w:proofErr w:type="spellStart"/>
      <w:r w:rsidRPr="007A2F56">
        <w:rPr>
          <w:sz w:val="24"/>
          <w:szCs w:val="24"/>
        </w:rPr>
        <w:t>NSAID'er</w:t>
      </w:r>
      <w:proofErr w:type="spellEnd"/>
      <w:r w:rsidRPr="007A2F56">
        <w:rPr>
          <w:sz w:val="24"/>
          <w:szCs w:val="24"/>
        </w:rPr>
        <w:t xml:space="preserve">, herunder selektive cyclooxygenase-2-hæmmere. Kombinationen skal derfor anvendes med forsigtighed hos patienter med nedsat nyrefunktion, især hos de ældre. Patienterne bør være tilstrækkeligt </w:t>
      </w:r>
      <w:proofErr w:type="spellStart"/>
      <w:r w:rsidRPr="007A2F56">
        <w:rPr>
          <w:sz w:val="24"/>
          <w:szCs w:val="24"/>
        </w:rPr>
        <w:t>hydratiserede</w:t>
      </w:r>
      <w:proofErr w:type="spellEnd"/>
      <w:r w:rsidRPr="007A2F56">
        <w:rPr>
          <w:sz w:val="24"/>
          <w:szCs w:val="24"/>
        </w:rPr>
        <w:t xml:space="preserve">, og overvågning af nyrefunktionen bør overvejes efter påbegyndelse af samtidig behandling og med jævne mellemrum under behandlingen (se pkt. 4.4)  </w:t>
      </w:r>
    </w:p>
    <w:p w14:paraId="57210409" w14:textId="77777777" w:rsidR="009D7D0E" w:rsidRPr="00F139B8" w:rsidRDefault="009D7D0E" w:rsidP="00C11039">
      <w:pPr>
        <w:ind w:left="851"/>
        <w:rPr>
          <w:sz w:val="24"/>
          <w:szCs w:val="24"/>
        </w:rPr>
      </w:pPr>
    </w:p>
    <w:p w14:paraId="28A4AB88" w14:textId="77777777" w:rsidR="009D7D0E" w:rsidRPr="00F139B8" w:rsidRDefault="009D7D0E" w:rsidP="00C11039">
      <w:pPr>
        <w:ind w:left="851"/>
        <w:rPr>
          <w:i/>
          <w:sz w:val="24"/>
          <w:szCs w:val="24"/>
        </w:rPr>
      </w:pPr>
      <w:proofErr w:type="spellStart"/>
      <w:r w:rsidRPr="00FC25CE">
        <w:rPr>
          <w:i/>
          <w:sz w:val="24"/>
          <w:szCs w:val="24"/>
        </w:rPr>
        <w:t>Kortikosteroider</w:t>
      </w:r>
      <w:proofErr w:type="spellEnd"/>
    </w:p>
    <w:p w14:paraId="50554736" w14:textId="77777777" w:rsidR="009D7D0E" w:rsidRPr="00F139B8" w:rsidRDefault="009D7D0E" w:rsidP="00C11039">
      <w:pPr>
        <w:ind w:left="851"/>
        <w:rPr>
          <w:sz w:val="24"/>
          <w:szCs w:val="24"/>
        </w:rPr>
      </w:pPr>
      <w:r w:rsidRPr="007A2F56">
        <w:rPr>
          <w:sz w:val="24"/>
          <w:szCs w:val="24"/>
        </w:rPr>
        <w:t xml:space="preserve">Samtidig behandling øger risikoen for </w:t>
      </w:r>
      <w:proofErr w:type="spellStart"/>
      <w:r w:rsidRPr="007A2F56">
        <w:rPr>
          <w:sz w:val="24"/>
          <w:szCs w:val="24"/>
        </w:rPr>
        <w:t>gastrointestinal</w:t>
      </w:r>
      <w:proofErr w:type="spellEnd"/>
      <w:r w:rsidRPr="007A2F56">
        <w:rPr>
          <w:sz w:val="24"/>
          <w:szCs w:val="24"/>
        </w:rPr>
        <w:t xml:space="preserve"> sårdannelse eller blødning (se pkt. 4.4). </w:t>
      </w:r>
    </w:p>
    <w:p w14:paraId="7299D568" w14:textId="77777777" w:rsidR="009D7D0E" w:rsidRPr="00F139B8" w:rsidRDefault="009D7D0E" w:rsidP="00C11039">
      <w:pPr>
        <w:ind w:left="851"/>
        <w:rPr>
          <w:sz w:val="24"/>
          <w:szCs w:val="24"/>
        </w:rPr>
      </w:pPr>
    </w:p>
    <w:p w14:paraId="129CDB1D" w14:textId="77777777" w:rsidR="009D7D0E" w:rsidRPr="00F139B8" w:rsidRDefault="009D7D0E" w:rsidP="00C11039">
      <w:pPr>
        <w:ind w:left="851"/>
        <w:rPr>
          <w:i/>
          <w:sz w:val="24"/>
          <w:szCs w:val="24"/>
        </w:rPr>
      </w:pPr>
      <w:proofErr w:type="spellStart"/>
      <w:r w:rsidRPr="00FC25CE">
        <w:rPr>
          <w:i/>
          <w:sz w:val="24"/>
          <w:szCs w:val="24"/>
        </w:rPr>
        <w:t>Aggregeringshæmmere</w:t>
      </w:r>
      <w:proofErr w:type="spellEnd"/>
      <w:r w:rsidRPr="00FC25CE">
        <w:rPr>
          <w:i/>
          <w:sz w:val="24"/>
          <w:szCs w:val="24"/>
        </w:rPr>
        <w:t xml:space="preserve">, blodplader </w:t>
      </w:r>
    </w:p>
    <w:p w14:paraId="268EA368" w14:textId="77777777" w:rsidR="009D7D0E" w:rsidRPr="00F139B8" w:rsidRDefault="009D7D0E" w:rsidP="00C11039">
      <w:pPr>
        <w:ind w:left="851"/>
        <w:rPr>
          <w:sz w:val="24"/>
          <w:szCs w:val="24"/>
        </w:rPr>
      </w:pPr>
      <w:r w:rsidRPr="007A2F56">
        <w:rPr>
          <w:sz w:val="24"/>
          <w:szCs w:val="24"/>
        </w:rPr>
        <w:t xml:space="preserve">Samtidig behandling øger risikoen for </w:t>
      </w:r>
      <w:proofErr w:type="spellStart"/>
      <w:r w:rsidRPr="007A2F56">
        <w:rPr>
          <w:sz w:val="24"/>
          <w:szCs w:val="24"/>
        </w:rPr>
        <w:t>gastrointestinal</w:t>
      </w:r>
      <w:proofErr w:type="spellEnd"/>
      <w:r w:rsidRPr="007A2F56">
        <w:rPr>
          <w:sz w:val="24"/>
          <w:szCs w:val="24"/>
        </w:rPr>
        <w:t xml:space="preserve"> sårdannelse eller blødning (se pkt. 4.4). </w:t>
      </w:r>
    </w:p>
    <w:p w14:paraId="491F8547" w14:textId="77777777" w:rsidR="009D7D0E" w:rsidRPr="00F139B8" w:rsidRDefault="009D7D0E" w:rsidP="00C11039">
      <w:pPr>
        <w:ind w:left="851"/>
        <w:rPr>
          <w:color w:val="000000"/>
          <w:sz w:val="24"/>
          <w:szCs w:val="24"/>
        </w:rPr>
      </w:pPr>
    </w:p>
    <w:p w14:paraId="5948CCFB" w14:textId="77777777" w:rsidR="009D7D0E" w:rsidRPr="00F139B8" w:rsidRDefault="009D7D0E" w:rsidP="00C11039">
      <w:pPr>
        <w:ind w:left="851"/>
        <w:rPr>
          <w:color w:val="000000"/>
          <w:sz w:val="24"/>
          <w:szCs w:val="24"/>
        </w:rPr>
      </w:pPr>
      <w:proofErr w:type="spellStart"/>
      <w:r w:rsidRPr="007A2F56">
        <w:rPr>
          <w:color w:val="000000"/>
          <w:sz w:val="24"/>
          <w:szCs w:val="24"/>
        </w:rPr>
        <w:t>Clopidogrel</w:t>
      </w:r>
      <w:proofErr w:type="spellEnd"/>
    </w:p>
    <w:p w14:paraId="58ECB15E" w14:textId="6AF30E6B" w:rsidR="009D7D0E" w:rsidRPr="00F139B8" w:rsidRDefault="009D7D0E" w:rsidP="00C11039">
      <w:pPr>
        <w:ind w:left="851"/>
        <w:rPr>
          <w:sz w:val="24"/>
          <w:szCs w:val="24"/>
        </w:rPr>
      </w:pPr>
      <w:r w:rsidRPr="007A2F56">
        <w:rPr>
          <w:sz w:val="24"/>
          <w:szCs w:val="24"/>
        </w:rPr>
        <w:t xml:space="preserve">Forsøg har vist, at </w:t>
      </w:r>
      <w:proofErr w:type="spellStart"/>
      <w:r w:rsidRPr="007A2F56">
        <w:rPr>
          <w:sz w:val="24"/>
          <w:szCs w:val="24"/>
        </w:rPr>
        <w:t>clopidrogrel</w:t>
      </w:r>
      <w:proofErr w:type="spellEnd"/>
      <w:r w:rsidRPr="007A2F56">
        <w:rPr>
          <w:sz w:val="24"/>
          <w:szCs w:val="24"/>
        </w:rPr>
        <w:t xml:space="preserve"> øger </w:t>
      </w:r>
      <w:proofErr w:type="spellStart"/>
      <w:r w:rsidRPr="007A2F56">
        <w:rPr>
          <w:sz w:val="24"/>
          <w:szCs w:val="24"/>
        </w:rPr>
        <w:t>naproxen</w:t>
      </w:r>
      <w:proofErr w:type="spellEnd"/>
      <w:r w:rsidRPr="007A2F56">
        <w:rPr>
          <w:sz w:val="24"/>
          <w:szCs w:val="24"/>
        </w:rPr>
        <w:t xml:space="preserve">-induceret </w:t>
      </w:r>
      <w:proofErr w:type="spellStart"/>
      <w:r w:rsidRPr="007A2F56">
        <w:rPr>
          <w:sz w:val="24"/>
          <w:szCs w:val="24"/>
        </w:rPr>
        <w:t>gastrointestinalt</w:t>
      </w:r>
      <w:proofErr w:type="spellEnd"/>
      <w:r w:rsidRPr="007A2F56">
        <w:rPr>
          <w:sz w:val="24"/>
          <w:szCs w:val="24"/>
        </w:rPr>
        <w:t xml:space="preserve"> blodtab (se pkt. 4.4). Dette gælder sandsynligvis for alle </w:t>
      </w:r>
      <w:proofErr w:type="spellStart"/>
      <w:r w:rsidRPr="007A2F56">
        <w:rPr>
          <w:sz w:val="24"/>
          <w:szCs w:val="24"/>
        </w:rPr>
        <w:t>NSAID’er</w:t>
      </w:r>
      <w:proofErr w:type="spellEnd"/>
      <w:r w:rsidRPr="007A2F56">
        <w:rPr>
          <w:sz w:val="24"/>
          <w:szCs w:val="24"/>
        </w:rPr>
        <w:t>.</w:t>
      </w:r>
    </w:p>
    <w:p w14:paraId="0B5D4A7A" w14:textId="77777777" w:rsidR="009D7D0E" w:rsidRPr="00F139B8" w:rsidRDefault="009D7D0E" w:rsidP="00C11039">
      <w:pPr>
        <w:ind w:left="851"/>
        <w:rPr>
          <w:color w:val="000000"/>
          <w:sz w:val="24"/>
          <w:szCs w:val="24"/>
          <w:u w:val="single"/>
        </w:rPr>
      </w:pPr>
    </w:p>
    <w:p w14:paraId="14FEF04E" w14:textId="77777777" w:rsidR="009D7D0E" w:rsidRPr="00F139B8" w:rsidRDefault="009D7D0E" w:rsidP="00C11039">
      <w:pPr>
        <w:ind w:left="851"/>
        <w:rPr>
          <w:i/>
          <w:color w:val="000000"/>
          <w:sz w:val="24"/>
          <w:szCs w:val="24"/>
        </w:rPr>
      </w:pPr>
      <w:r w:rsidRPr="00FC25CE">
        <w:rPr>
          <w:i/>
          <w:color w:val="000000"/>
          <w:sz w:val="24"/>
          <w:szCs w:val="24"/>
        </w:rPr>
        <w:t>Selektive serotonin-genoptagelseshæmmer (SSRI)</w:t>
      </w:r>
    </w:p>
    <w:p w14:paraId="1355ACD7" w14:textId="77777777" w:rsidR="009D7D0E" w:rsidRPr="00F139B8" w:rsidRDefault="009D7D0E" w:rsidP="00C11039">
      <w:pPr>
        <w:ind w:left="851"/>
        <w:rPr>
          <w:color w:val="000000"/>
          <w:sz w:val="24"/>
          <w:szCs w:val="24"/>
        </w:rPr>
      </w:pPr>
      <w:r w:rsidRPr="007A2F56">
        <w:rPr>
          <w:sz w:val="24"/>
          <w:szCs w:val="24"/>
        </w:rPr>
        <w:t xml:space="preserve">Både </w:t>
      </w:r>
      <w:proofErr w:type="spellStart"/>
      <w:r w:rsidRPr="007A2F56">
        <w:rPr>
          <w:sz w:val="24"/>
          <w:szCs w:val="24"/>
        </w:rPr>
        <w:t>SSRI'er</w:t>
      </w:r>
      <w:proofErr w:type="spellEnd"/>
      <w:r w:rsidRPr="007A2F56">
        <w:rPr>
          <w:sz w:val="24"/>
          <w:szCs w:val="24"/>
        </w:rPr>
        <w:t xml:space="preserve"> og </w:t>
      </w:r>
      <w:proofErr w:type="spellStart"/>
      <w:r w:rsidRPr="007A2F56">
        <w:rPr>
          <w:sz w:val="24"/>
          <w:szCs w:val="24"/>
        </w:rPr>
        <w:t>NSAID'er</w:t>
      </w:r>
      <w:proofErr w:type="spellEnd"/>
      <w:r w:rsidRPr="007A2F56">
        <w:rPr>
          <w:sz w:val="24"/>
          <w:szCs w:val="24"/>
        </w:rPr>
        <w:t xml:space="preserve"> udgør en øget risiko for blødning, f.eks. i </w:t>
      </w:r>
      <w:proofErr w:type="spellStart"/>
      <w:r w:rsidRPr="007A2F56">
        <w:rPr>
          <w:sz w:val="24"/>
          <w:szCs w:val="24"/>
        </w:rPr>
        <w:t>mave-tarmkanalen</w:t>
      </w:r>
      <w:proofErr w:type="spellEnd"/>
      <w:r w:rsidRPr="007A2F56">
        <w:rPr>
          <w:sz w:val="24"/>
          <w:szCs w:val="24"/>
        </w:rPr>
        <w:t xml:space="preserve">.  Denne risiko stiger ved en kombinationsbehandling. Mekanismen kan være forbundet med en nedsat optagelse af serotonin i </w:t>
      </w:r>
      <w:proofErr w:type="spellStart"/>
      <w:r w:rsidRPr="007A2F56">
        <w:rPr>
          <w:sz w:val="24"/>
          <w:szCs w:val="24"/>
        </w:rPr>
        <w:t>trombocytterne</w:t>
      </w:r>
      <w:proofErr w:type="spellEnd"/>
      <w:r w:rsidRPr="007A2F56">
        <w:rPr>
          <w:sz w:val="24"/>
          <w:szCs w:val="24"/>
        </w:rPr>
        <w:t xml:space="preserve">. </w:t>
      </w:r>
    </w:p>
    <w:p w14:paraId="74544262" w14:textId="77777777" w:rsidR="009D7D0E" w:rsidRPr="007A2F56" w:rsidRDefault="009D7D0E" w:rsidP="00C11039">
      <w:pPr>
        <w:ind w:left="851"/>
        <w:rPr>
          <w:color w:val="000000"/>
          <w:sz w:val="24"/>
          <w:szCs w:val="24"/>
        </w:rPr>
      </w:pPr>
    </w:p>
    <w:p w14:paraId="5F83A8C1" w14:textId="0D1640C4" w:rsidR="009D7D0E" w:rsidRPr="00F139B8" w:rsidRDefault="009D7D0E" w:rsidP="00C11039">
      <w:pPr>
        <w:ind w:left="851"/>
        <w:rPr>
          <w:i/>
          <w:color w:val="000000"/>
          <w:sz w:val="24"/>
          <w:szCs w:val="24"/>
        </w:rPr>
      </w:pPr>
      <w:r w:rsidRPr="00FC25CE">
        <w:rPr>
          <w:i/>
          <w:color w:val="000000"/>
          <w:sz w:val="24"/>
          <w:szCs w:val="24"/>
        </w:rPr>
        <w:t xml:space="preserve">Den kliniske signifikans af følgende kombination med </w:t>
      </w:r>
      <w:proofErr w:type="spellStart"/>
      <w:r w:rsidRPr="00FC25CE">
        <w:rPr>
          <w:i/>
          <w:color w:val="000000"/>
          <w:sz w:val="24"/>
          <w:szCs w:val="24"/>
        </w:rPr>
        <w:t>Naproxen</w:t>
      </w:r>
      <w:proofErr w:type="spellEnd"/>
      <w:r w:rsidRPr="00FC25CE">
        <w:rPr>
          <w:i/>
          <w:color w:val="000000"/>
          <w:sz w:val="24"/>
          <w:szCs w:val="24"/>
        </w:rPr>
        <w:t xml:space="preserve"> </w:t>
      </w:r>
      <w:r w:rsidR="00532F5C" w:rsidRPr="00FC25CE">
        <w:rPr>
          <w:i/>
          <w:color w:val="000000"/>
          <w:sz w:val="24"/>
          <w:szCs w:val="24"/>
        </w:rPr>
        <w:t>"</w:t>
      </w:r>
      <w:proofErr w:type="spellStart"/>
      <w:r w:rsidR="00532F5C" w:rsidRPr="00FC25CE">
        <w:rPr>
          <w:i/>
          <w:color w:val="000000"/>
          <w:sz w:val="24"/>
          <w:szCs w:val="24"/>
        </w:rPr>
        <w:t>Evolan</w:t>
      </w:r>
      <w:proofErr w:type="spellEnd"/>
      <w:r w:rsidR="00532F5C" w:rsidRPr="00FC25CE">
        <w:rPr>
          <w:i/>
          <w:color w:val="000000"/>
          <w:sz w:val="24"/>
          <w:szCs w:val="24"/>
        </w:rPr>
        <w:t>"</w:t>
      </w:r>
      <w:r w:rsidRPr="00FC25CE">
        <w:rPr>
          <w:i/>
          <w:color w:val="000000"/>
          <w:sz w:val="24"/>
          <w:szCs w:val="24"/>
        </w:rPr>
        <w:t xml:space="preserve"> er endnu ikke fastlagt:</w:t>
      </w:r>
    </w:p>
    <w:p w14:paraId="58EDD764" w14:textId="77777777" w:rsidR="009D7D0E" w:rsidRPr="00F139B8" w:rsidRDefault="009D7D0E" w:rsidP="00C11039">
      <w:pPr>
        <w:ind w:left="851"/>
        <w:rPr>
          <w:color w:val="000000"/>
          <w:sz w:val="24"/>
          <w:szCs w:val="24"/>
        </w:rPr>
      </w:pPr>
      <w:proofErr w:type="spellStart"/>
      <w:r w:rsidRPr="007A2F56">
        <w:rPr>
          <w:color w:val="000000"/>
          <w:sz w:val="24"/>
          <w:szCs w:val="24"/>
        </w:rPr>
        <w:t>Antacida</w:t>
      </w:r>
      <w:proofErr w:type="spellEnd"/>
      <w:r w:rsidRPr="007A2F56">
        <w:rPr>
          <w:color w:val="000000"/>
          <w:sz w:val="24"/>
          <w:szCs w:val="24"/>
        </w:rPr>
        <w:t xml:space="preserve">, </w:t>
      </w:r>
      <w:proofErr w:type="spellStart"/>
      <w:r w:rsidRPr="007A2F56">
        <w:rPr>
          <w:color w:val="000000"/>
          <w:sz w:val="24"/>
          <w:szCs w:val="24"/>
        </w:rPr>
        <w:t>cholestyramin</w:t>
      </w:r>
      <w:proofErr w:type="spellEnd"/>
      <w:r w:rsidRPr="007A2F56">
        <w:rPr>
          <w:color w:val="000000"/>
          <w:sz w:val="24"/>
          <w:szCs w:val="24"/>
        </w:rPr>
        <w:t xml:space="preserve"> eller mad kan forsinke absorptionen af </w:t>
      </w:r>
      <w:proofErr w:type="spellStart"/>
      <w:r w:rsidRPr="007A2F56">
        <w:rPr>
          <w:color w:val="000000"/>
          <w:sz w:val="24"/>
          <w:szCs w:val="24"/>
        </w:rPr>
        <w:t>naproxen</w:t>
      </w:r>
      <w:proofErr w:type="spellEnd"/>
      <w:r w:rsidRPr="007A2F56">
        <w:rPr>
          <w:color w:val="000000"/>
          <w:sz w:val="24"/>
          <w:szCs w:val="24"/>
        </w:rPr>
        <w:t xml:space="preserve"> uden at nedsætte den absorberede mængde. </w:t>
      </w:r>
    </w:p>
    <w:p w14:paraId="376D0B05" w14:textId="77777777" w:rsidR="009D7D0E" w:rsidRPr="00F139B8" w:rsidRDefault="009D7D0E" w:rsidP="00C11039">
      <w:pPr>
        <w:ind w:left="851"/>
        <w:rPr>
          <w:color w:val="000000"/>
          <w:sz w:val="24"/>
          <w:szCs w:val="24"/>
        </w:rPr>
      </w:pPr>
    </w:p>
    <w:p w14:paraId="6D4C83AC" w14:textId="77777777" w:rsidR="009D7D0E" w:rsidRPr="00F139B8" w:rsidRDefault="009D7D0E" w:rsidP="00C11039">
      <w:pPr>
        <w:ind w:left="851"/>
        <w:rPr>
          <w:i/>
          <w:color w:val="000000"/>
          <w:sz w:val="24"/>
          <w:szCs w:val="24"/>
        </w:rPr>
      </w:pPr>
      <w:r w:rsidRPr="00FC25CE">
        <w:rPr>
          <w:bCs/>
          <w:i/>
          <w:sz w:val="24"/>
          <w:szCs w:val="24"/>
        </w:rPr>
        <w:t xml:space="preserve">Acetylsalicylsyre </w:t>
      </w:r>
    </w:p>
    <w:p w14:paraId="5D1D9DE3" w14:textId="6A9A7FEC" w:rsidR="00DE4F22" w:rsidRPr="00EA2980" w:rsidRDefault="009D7D0E" w:rsidP="00EA2980">
      <w:pPr>
        <w:ind w:left="851"/>
        <w:rPr>
          <w:color w:val="000000"/>
          <w:sz w:val="24"/>
          <w:szCs w:val="24"/>
        </w:rPr>
      </w:pPr>
      <w:r w:rsidRPr="007A2F56">
        <w:rPr>
          <w:sz w:val="24"/>
          <w:szCs w:val="24"/>
        </w:rPr>
        <w:t xml:space="preserve">Kliniske </w:t>
      </w:r>
      <w:proofErr w:type="spellStart"/>
      <w:r w:rsidRPr="007A2F56">
        <w:rPr>
          <w:sz w:val="24"/>
          <w:szCs w:val="24"/>
        </w:rPr>
        <w:t>farmakodynamiske</w:t>
      </w:r>
      <w:proofErr w:type="spellEnd"/>
      <w:r w:rsidRPr="007A2F56">
        <w:rPr>
          <w:sz w:val="24"/>
          <w:szCs w:val="24"/>
        </w:rPr>
        <w:t xml:space="preserve"> data tyder på, at samtidig brug af </w:t>
      </w:r>
      <w:proofErr w:type="spellStart"/>
      <w:r w:rsidRPr="007A2F56">
        <w:rPr>
          <w:sz w:val="24"/>
          <w:szCs w:val="24"/>
        </w:rPr>
        <w:t>naproxen</w:t>
      </w:r>
      <w:proofErr w:type="spellEnd"/>
      <w:r w:rsidRPr="007A2F56">
        <w:rPr>
          <w:sz w:val="24"/>
          <w:szCs w:val="24"/>
        </w:rPr>
        <w:t xml:space="preserve"> i flere sammenhængende dage kan hæmme effekten af acetylsalicylsyre på blodpladeaktiviteten ved lave doser. Denne hæmning kan vare i op til flere dage efter </w:t>
      </w:r>
      <w:proofErr w:type="spellStart"/>
      <w:r w:rsidRPr="007A2F56">
        <w:rPr>
          <w:sz w:val="24"/>
          <w:szCs w:val="24"/>
        </w:rPr>
        <w:t>seponering</w:t>
      </w:r>
      <w:proofErr w:type="spellEnd"/>
      <w:r w:rsidRPr="007A2F56">
        <w:rPr>
          <w:sz w:val="24"/>
          <w:szCs w:val="24"/>
        </w:rPr>
        <w:t xml:space="preserve"> af </w:t>
      </w:r>
      <w:proofErr w:type="spellStart"/>
      <w:r w:rsidRPr="007A2F56">
        <w:rPr>
          <w:sz w:val="24"/>
          <w:szCs w:val="24"/>
        </w:rPr>
        <w:t>naproxen</w:t>
      </w:r>
      <w:proofErr w:type="spellEnd"/>
      <w:r w:rsidRPr="007A2F56">
        <w:rPr>
          <w:sz w:val="24"/>
          <w:szCs w:val="24"/>
        </w:rPr>
        <w:t xml:space="preserve">-behandlingen. Den kliniske relevans ved denne interaktion er ikke kendt. </w:t>
      </w:r>
    </w:p>
    <w:p w14:paraId="4EBC4144" w14:textId="77777777" w:rsidR="009260DE" w:rsidRPr="007A2F56" w:rsidRDefault="009260DE" w:rsidP="009260DE">
      <w:pPr>
        <w:tabs>
          <w:tab w:val="left" w:pos="851"/>
        </w:tabs>
        <w:ind w:left="851"/>
        <w:rPr>
          <w:sz w:val="24"/>
          <w:szCs w:val="24"/>
        </w:rPr>
      </w:pPr>
    </w:p>
    <w:p w14:paraId="543F0340" w14:textId="740E7AAE" w:rsidR="009260DE" w:rsidRPr="007A2F56" w:rsidRDefault="009260DE" w:rsidP="009260DE">
      <w:pPr>
        <w:tabs>
          <w:tab w:val="left" w:pos="851"/>
        </w:tabs>
        <w:ind w:left="851" w:hanging="851"/>
        <w:rPr>
          <w:b/>
          <w:sz w:val="24"/>
          <w:szCs w:val="24"/>
        </w:rPr>
      </w:pPr>
      <w:r w:rsidRPr="007A2F56">
        <w:rPr>
          <w:b/>
          <w:sz w:val="24"/>
          <w:szCs w:val="24"/>
        </w:rPr>
        <w:t>4.6</w:t>
      </w:r>
      <w:r w:rsidRPr="007A2F56">
        <w:rPr>
          <w:b/>
          <w:sz w:val="24"/>
          <w:szCs w:val="24"/>
        </w:rPr>
        <w:tab/>
      </w:r>
      <w:r w:rsidR="002D1FA3">
        <w:rPr>
          <w:b/>
          <w:sz w:val="24"/>
          <w:szCs w:val="24"/>
        </w:rPr>
        <w:t>Fertilitet, g</w:t>
      </w:r>
      <w:r w:rsidRPr="007A2F56">
        <w:rPr>
          <w:b/>
          <w:sz w:val="24"/>
          <w:szCs w:val="24"/>
        </w:rPr>
        <w:t>raviditet og amning</w:t>
      </w:r>
    </w:p>
    <w:p w14:paraId="55300F1F" w14:textId="77777777" w:rsidR="00C22A33" w:rsidRPr="007A2F56" w:rsidRDefault="00C22A33" w:rsidP="00C11039">
      <w:pPr>
        <w:ind w:left="851"/>
        <w:rPr>
          <w:i/>
          <w:iCs/>
          <w:sz w:val="24"/>
          <w:szCs w:val="24"/>
        </w:rPr>
      </w:pPr>
    </w:p>
    <w:p w14:paraId="378CFC0C" w14:textId="025A16F9" w:rsidR="009D7D0E" w:rsidRPr="007A2F56" w:rsidRDefault="009D7D0E" w:rsidP="00C11039">
      <w:pPr>
        <w:ind w:left="851"/>
        <w:rPr>
          <w:i/>
          <w:sz w:val="24"/>
          <w:szCs w:val="24"/>
          <w:lang w:eastAsia="sv-SE"/>
        </w:rPr>
      </w:pPr>
      <w:r w:rsidRPr="007A2F56">
        <w:rPr>
          <w:i/>
          <w:iCs/>
          <w:sz w:val="24"/>
          <w:szCs w:val="24"/>
        </w:rPr>
        <w:t>Graviditet</w:t>
      </w:r>
    </w:p>
    <w:p w14:paraId="543DD8AC" w14:textId="13F6146A" w:rsidR="00EA2980" w:rsidRPr="00F139B8" w:rsidRDefault="00EA2980" w:rsidP="00EA2980">
      <w:pPr>
        <w:ind w:left="851"/>
        <w:rPr>
          <w:sz w:val="24"/>
          <w:szCs w:val="24"/>
        </w:rPr>
      </w:pPr>
      <w:r w:rsidRPr="007A2F56">
        <w:rPr>
          <w:sz w:val="24"/>
          <w:szCs w:val="24"/>
        </w:rPr>
        <w:t xml:space="preserve">Hæmning af </w:t>
      </w:r>
      <w:proofErr w:type="spellStart"/>
      <w:r w:rsidRPr="007A2F56">
        <w:rPr>
          <w:sz w:val="24"/>
          <w:szCs w:val="24"/>
        </w:rPr>
        <w:t>prostaglandinsyntesen</w:t>
      </w:r>
      <w:proofErr w:type="spellEnd"/>
      <w:r w:rsidRPr="007A2F56">
        <w:rPr>
          <w:sz w:val="24"/>
          <w:szCs w:val="24"/>
        </w:rPr>
        <w:t xml:space="preserve"> kan påvirke graviditeten og/eller fosterudviklingen i negativ retning. Data fra epidemiologiske studier tyder på en øget risiko for abort og hjertesvigt efter brug af </w:t>
      </w:r>
      <w:proofErr w:type="spellStart"/>
      <w:r w:rsidRPr="007A2F56">
        <w:rPr>
          <w:sz w:val="24"/>
          <w:szCs w:val="24"/>
        </w:rPr>
        <w:t>prostaglandinsyntese-hæmmere</w:t>
      </w:r>
      <w:proofErr w:type="spellEnd"/>
      <w:r w:rsidRPr="007A2F56">
        <w:rPr>
          <w:sz w:val="24"/>
          <w:szCs w:val="24"/>
        </w:rPr>
        <w:t xml:space="preserve"> i de tidlige stadier af graviditeten. Den absolutte risiko for </w:t>
      </w:r>
      <w:proofErr w:type="spellStart"/>
      <w:r w:rsidRPr="007A2F56">
        <w:rPr>
          <w:sz w:val="24"/>
          <w:szCs w:val="24"/>
        </w:rPr>
        <w:t>kardiovaskulære</w:t>
      </w:r>
      <w:proofErr w:type="spellEnd"/>
      <w:r w:rsidRPr="007A2F56">
        <w:rPr>
          <w:sz w:val="24"/>
          <w:szCs w:val="24"/>
        </w:rPr>
        <w:t xml:space="preserve"> misdannelser er blevet øget fra under 1 % til ca. 1,5 %. Det formodes, at risikoen stiger med dosisstørrelse og varighed af behandlingen. Indgivelse af </w:t>
      </w:r>
      <w:proofErr w:type="spellStart"/>
      <w:r w:rsidRPr="007A2F56">
        <w:rPr>
          <w:sz w:val="24"/>
          <w:szCs w:val="24"/>
        </w:rPr>
        <w:t>prostaglandinsyntese-hæmmere</w:t>
      </w:r>
      <w:proofErr w:type="spellEnd"/>
      <w:r w:rsidRPr="007A2F56">
        <w:rPr>
          <w:sz w:val="24"/>
          <w:szCs w:val="24"/>
        </w:rPr>
        <w:t xml:space="preserve"> hos dyr resulterede i et øget tab før og efter implantation og embryo-</w:t>
      </w:r>
      <w:proofErr w:type="spellStart"/>
      <w:r w:rsidRPr="007A2F56">
        <w:rPr>
          <w:sz w:val="24"/>
          <w:szCs w:val="24"/>
        </w:rPr>
        <w:t>føtal</w:t>
      </w:r>
      <w:proofErr w:type="spellEnd"/>
      <w:r w:rsidRPr="007A2F56">
        <w:rPr>
          <w:sz w:val="24"/>
          <w:szCs w:val="24"/>
        </w:rPr>
        <w:t xml:space="preserve"> dødelighed. Derudover har der været indberettet en øget forekomst af forskellige misdannelser, herunder </w:t>
      </w:r>
      <w:proofErr w:type="spellStart"/>
      <w:r w:rsidRPr="007A2F56">
        <w:rPr>
          <w:sz w:val="24"/>
          <w:szCs w:val="24"/>
        </w:rPr>
        <w:t>kardiovaskulære</w:t>
      </w:r>
      <w:proofErr w:type="spellEnd"/>
      <w:r w:rsidRPr="007A2F56">
        <w:rPr>
          <w:sz w:val="24"/>
          <w:szCs w:val="24"/>
        </w:rPr>
        <w:t xml:space="preserve">, hos dyr, der fik en </w:t>
      </w:r>
      <w:proofErr w:type="spellStart"/>
      <w:r w:rsidRPr="007A2F56">
        <w:rPr>
          <w:sz w:val="24"/>
          <w:szCs w:val="24"/>
        </w:rPr>
        <w:t>prostaglandinsyntese</w:t>
      </w:r>
      <w:proofErr w:type="spellEnd"/>
      <w:r w:rsidRPr="007A2F56">
        <w:rPr>
          <w:sz w:val="24"/>
          <w:szCs w:val="24"/>
        </w:rPr>
        <w:t xml:space="preserve">-hæmmer i løbet af </w:t>
      </w:r>
      <w:proofErr w:type="spellStart"/>
      <w:r w:rsidRPr="007A2F56">
        <w:rPr>
          <w:sz w:val="24"/>
          <w:szCs w:val="24"/>
        </w:rPr>
        <w:t>organogenese</w:t>
      </w:r>
      <w:proofErr w:type="spellEnd"/>
      <w:r w:rsidRPr="007A2F56">
        <w:rPr>
          <w:sz w:val="24"/>
          <w:szCs w:val="24"/>
        </w:rPr>
        <w:t xml:space="preserve">. </w:t>
      </w:r>
      <w:r w:rsidRPr="00CF1EB0">
        <w:rPr>
          <w:bCs/>
          <w:w w:val="105"/>
          <w:sz w:val="24"/>
          <w:szCs w:val="24"/>
        </w:rPr>
        <w:t>Fra og med 20. graviditetsuge</w:t>
      </w:r>
      <w:r w:rsidRPr="00CF1EB0">
        <w:rPr>
          <w:bCs/>
          <w:spacing w:val="80"/>
          <w:w w:val="105"/>
          <w:sz w:val="24"/>
          <w:szCs w:val="24"/>
        </w:rPr>
        <w:t xml:space="preserve"> </w:t>
      </w:r>
      <w:r w:rsidRPr="00CF1EB0">
        <w:rPr>
          <w:bCs/>
          <w:w w:val="105"/>
          <w:sz w:val="24"/>
          <w:szCs w:val="24"/>
        </w:rPr>
        <w:t>kan</w:t>
      </w:r>
      <w:r w:rsidRPr="00CF1EB0">
        <w:rPr>
          <w:bCs/>
          <w:spacing w:val="34"/>
          <w:w w:val="105"/>
          <w:sz w:val="24"/>
          <w:szCs w:val="24"/>
        </w:rPr>
        <w:t xml:space="preserve"> </w:t>
      </w:r>
      <w:r w:rsidRPr="00CF1EB0">
        <w:rPr>
          <w:bCs/>
          <w:w w:val="105"/>
          <w:sz w:val="24"/>
          <w:szCs w:val="24"/>
        </w:rPr>
        <w:t>brug</w:t>
      </w:r>
      <w:r w:rsidRPr="00CF1EB0">
        <w:rPr>
          <w:bCs/>
          <w:spacing w:val="-1"/>
          <w:w w:val="105"/>
          <w:sz w:val="24"/>
          <w:szCs w:val="24"/>
        </w:rPr>
        <w:t xml:space="preserve"> </w:t>
      </w:r>
      <w:r w:rsidRPr="00CF1EB0">
        <w:rPr>
          <w:bCs/>
          <w:w w:val="105"/>
          <w:sz w:val="24"/>
          <w:szCs w:val="24"/>
        </w:rPr>
        <w:t xml:space="preserve">af </w:t>
      </w:r>
      <w:proofErr w:type="spellStart"/>
      <w:r w:rsidRPr="007A2F56">
        <w:rPr>
          <w:sz w:val="24"/>
          <w:szCs w:val="24"/>
        </w:rPr>
        <w:t>Naproxen</w:t>
      </w:r>
      <w:proofErr w:type="spellEnd"/>
      <w:r w:rsidRPr="007A2F56">
        <w:rPr>
          <w:sz w:val="24"/>
          <w:szCs w:val="24"/>
        </w:rPr>
        <w:t xml:space="preserve"> </w:t>
      </w:r>
      <w:r>
        <w:rPr>
          <w:sz w:val="24"/>
          <w:szCs w:val="24"/>
        </w:rPr>
        <w:t>"</w:t>
      </w:r>
      <w:proofErr w:type="spellStart"/>
      <w:r>
        <w:rPr>
          <w:sz w:val="24"/>
          <w:szCs w:val="24"/>
        </w:rPr>
        <w:t>Evolan</w:t>
      </w:r>
      <w:proofErr w:type="spellEnd"/>
      <w:r>
        <w:rPr>
          <w:sz w:val="24"/>
          <w:szCs w:val="24"/>
        </w:rPr>
        <w:t>"</w:t>
      </w:r>
      <w:r w:rsidRPr="00CF1EB0">
        <w:rPr>
          <w:bCs/>
          <w:w w:val="105"/>
          <w:sz w:val="24"/>
          <w:szCs w:val="24"/>
        </w:rPr>
        <w:t xml:space="preserve"> forårsage </w:t>
      </w:r>
      <w:proofErr w:type="spellStart"/>
      <w:r w:rsidRPr="00CF1EB0">
        <w:rPr>
          <w:bCs/>
          <w:w w:val="105"/>
          <w:sz w:val="24"/>
          <w:szCs w:val="24"/>
        </w:rPr>
        <w:t>oligohydramnion</w:t>
      </w:r>
      <w:proofErr w:type="spellEnd"/>
      <w:r w:rsidRPr="00CF1EB0">
        <w:rPr>
          <w:bCs/>
          <w:spacing w:val="-3"/>
          <w:w w:val="105"/>
          <w:sz w:val="24"/>
          <w:szCs w:val="24"/>
        </w:rPr>
        <w:t xml:space="preserve"> </w:t>
      </w:r>
      <w:r w:rsidRPr="00CF1EB0">
        <w:rPr>
          <w:bCs/>
          <w:w w:val="105"/>
          <w:sz w:val="24"/>
          <w:szCs w:val="24"/>
        </w:rPr>
        <w:t>som følge af nedsat nyrefunktion hos</w:t>
      </w:r>
      <w:r w:rsidRPr="00CF1EB0">
        <w:rPr>
          <w:bCs/>
          <w:spacing w:val="-9"/>
          <w:w w:val="105"/>
          <w:sz w:val="24"/>
          <w:szCs w:val="24"/>
        </w:rPr>
        <w:t xml:space="preserve"> </w:t>
      </w:r>
      <w:r w:rsidRPr="00CF1EB0">
        <w:rPr>
          <w:bCs/>
          <w:w w:val="105"/>
          <w:sz w:val="24"/>
          <w:szCs w:val="24"/>
        </w:rPr>
        <w:t>fosteret. Dette kan forekomme</w:t>
      </w:r>
      <w:r w:rsidRPr="00CF1EB0">
        <w:rPr>
          <w:bCs/>
          <w:spacing w:val="-5"/>
          <w:w w:val="105"/>
          <w:sz w:val="24"/>
          <w:szCs w:val="24"/>
        </w:rPr>
        <w:t xml:space="preserve"> </w:t>
      </w:r>
      <w:r w:rsidRPr="00CF1EB0">
        <w:rPr>
          <w:bCs/>
          <w:w w:val="105"/>
          <w:sz w:val="24"/>
          <w:szCs w:val="24"/>
        </w:rPr>
        <w:t>kort</w:t>
      </w:r>
      <w:r w:rsidRPr="00CF1EB0">
        <w:rPr>
          <w:bCs/>
          <w:spacing w:val="-1"/>
          <w:w w:val="105"/>
          <w:sz w:val="24"/>
          <w:szCs w:val="24"/>
        </w:rPr>
        <w:t xml:space="preserve"> </w:t>
      </w:r>
      <w:r w:rsidRPr="00CF1EB0">
        <w:rPr>
          <w:bCs/>
          <w:w w:val="105"/>
          <w:sz w:val="24"/>
          <w:szCs w:val="24"/>
        </w:rPr>
        <w:t>efter behandlingsstart</w:t>
      </w:r>
      <w:r w:rsidRPr="00CF1EB0">
        <w:rPr>
          <w:bCs/>
          <w:spacing w:val="-1"/>
          <w:w w:val="105"/>
          <w:sz w:val="24"/>
          <w:szCs w:val="24"/>
        </w:rPr>
        <w:t xml:space="preserve"> </w:t>
      </w:r>
      <w:r w:rsidRPr="00CF1EB0">
        <w:rPr>
          <w:bCs/>
          <w:w w:val="105"/>
          <w:sz w:val="24"/>
          <w:szCs w:val="24"/>
        </w:rPr>
        <w:t xml:space="preserve">og er normalt reversibelt ved </w:t>
      </w:r>
      <w:proofErr w:type="spellStart"/>
      <w:r w:rsidRPr="00CF1EB0">
        <w:rPr>
          <w:bCs/>
          <w:w w:val="105"/>
          <w:sz w:val="24"/>
          <w:szCs w:val="24"/>
        </w:rPr>
        <w:t>seponering</w:t>
      </w:r>
      <w:proofErr w:type="spellEnd"/>
      <w:r w:rsidRPr="00CF1EB0">
        <w:rPr>
          <w:bCs/>
          <w:w w:val="105"/>
          <w:sz w:val="24"/>
          <w:szCs w:val="24"/>
        </w:rPr>
        <w:t>.</w:t>
      </w:r>
      <w:r>
        <w:rPr>
          <w:bCs/>
          <w:w w:val="105"/>
          <w:sz w:val="24"/>
          <w:szCs w:val="24"/>
        </w:rPr>
        <w:t xml:space="preserve"> D</w:t>
      </w:r>
      <w:r w:rsidRPr="004B5035">
        <w:rPr>
          <w:bCs/>
          <w:w w:val="105"/>
          <w:sz w:val="24"/>
          <w:szCs w:val="24"/>
        </w:rPr>
        <w:t>erudover</w:t>
      </w:r>
      <w:r>
        <w:rPr>
          <w:bCs/>
          <w:w w:val="105"/>
          <w:sz w:val="24"/>
          <w:szCs w:val="24"/>
        </w:rPr>
        <w:t>,</w:t>
      </w:r>
      <w:r w:rsidRPr="004B5035">
        <w:rPr>
          <w:bCs/>
          <w:w w:val="105"/>
          <w:sz w:val="24"/>
          <w:szCs w:val="24"/>
        </w:rPr>
        <w:t xml:space="preserve"> har der været rapporter om </w:t>
      </w:r>
      <w:proofErr w:type="spellStart"/>
      <w:r w:rsidRPr="004B5035">
        <w:rPr>
          <w:bCs/>
          <w:w w:val="105"/>
          <w:sz w:val="24"/>
          <w:szCs w:val="24"/>
        </w:rPr>
        <w:t>ductus</w:t>
      </w:r>
      <w:proofErr w:type="spellEnd"/>
      <w:r w:rsidRPr="004B5035">
        <w:rPr>
          <w:bCs/>
          <w:w w:val="105"/>
          <w:sz w:val="24"/>
          <w:szCs w:val="24"/>
        </w:rPr>
        <w:t xml:space="preserve"> </w:t>
      </w:r>
      <w:proofErr w:type="spellStart"/>
      <w:r w:rsidRPr="004B5035">
        <w:rPr>
          <w:bCs/>
          <w:w w:val="105"/>
          <w:sz w:val="24"/>
          <w:szCs w:val="24"/>
        </w:rPr>
        <w:t>arteriosus</w:t>
      </w:r>
      <w:proofErr w:type="spellEnd"/>
      <w:r w:rsidRPr="004B5035">
        <w:rPr>
          <w:bCs/>
          <w:w w:val="105"/>
          <w:sz w:val="24"/>
          <w:szCs w:val="24"/>
        </w:rPr>
        <w:t xml:space="preserve"> konstriktion efter behandling i andet trimester, hvoraf de fleste forsvandt efter behandlingsophø</w:t>
      </w:r>
      <w:r>
        <w:rPr>
          <w:bCs/>
          <w:w w:val="105"/>
          <w:sz w:val="24"/>
          <w:szCs w:val="24"/>
        </w:rPr>
        <w:t>r. Derfor, b</w:t>
      </w:r>
      <w:r w:rsidRPr="007A2F56">
        <w:rPr>
          <w:sz w:val="24"/>
          <w:szCs w:val="24"/>
        </w:rPr>
        <w:t>ø</w:t>
      </w:r>
      <w:r>
        <w:rPr>
          <w:sz w:val="24"/>
          <w:szCs w:val="24"/>
        </w:rPr>
        <w:t>r</w:t>
      </w:r>
      <w:r>
        <w:rPr>
          <w:bCs/>
          <w:w w:val="105"/>
          <w:sz w:val="24"/>
          <w:szCs w:val="24"/>
        </w:rPr>
        <w:t xml:space="preserve"> </w:t>
      </w:r>
      <w:proofErr w:type="spellStart"/>
      <w:r w:rsidRPr="007A2F56">
        <w:rPr>
          <w:sz w:val="24"/>
          <w:szCs w:val="24"/>
        </w:rPr>
        <w:t>Naproxen</w:t>
      </w:r>
      <w:proofErr w:type="spellEnd"/>
      <w:r w:rsidRPr="007A2F56">
        <w:rPr>
          <w:sz w:val="24"/>
          <w:szCs w:val="24"/>
        </w:rPr>
        <w:t xml:space="preserve"> </w:t>
      </w:r>
      <w:r>
        <w:rPr>
          <w:sz w:val="24"/>
          <w:szCs w:val="24"/>
        </w:rPr>
        <w:t>"</w:t>
      </w:r>
      <w:proofErr w:type="spellStart"/>
      <w:r>
        <w:rPr>
          <w:sz w:val="24"/>
          <w:szCs w:val="24"/>
        </w:rPr>
        <w:t>Evolan</w:t>
      </w:r>
      <w:proofErr w:type="spellEnd"/>
      <w:r>
        <w:rPr>
          <w:sz w:val="24"/>
          <w:szCs w:val="24"/>
        </w:rPr>
        <w:t>"</w:t>
      </w:r>
      <w:r w:rsidRPr="007A2F56">
        <w:rPr>
          <w:sz w:val="24"/>
          <w:szCs w:val="24"/>
        </w:rPr>
        <w:t xml:space="preserve"> </w:t>
      </w:r>
      <w:r>
        <w:rPr>
          <w:sz w:val="24"/>
          <w:szCs w:val="24"/>
        </w:rPr>
        <w:t>ikke gives</w:t>
      </w:r>
      <w:r w:rsidRPr="007A2F56">
        <w:rPr>
          <w:sz w:val="24"/>
          <w:szCs w:val="24"/>
        </w:rPr>
        <w:t xml:space="preserve"> under graviditetens første og andet trimester, </w:t>
      </w:r>
      <w:r>
        <w:rPr>
          <w:sz w:val="24"/>
          <w:szCs w:val="24"/>
        </w:rPr>
        <w:t xml:space="preserve">medmindre det er </w:t>
      </w:r>
      <w:r w:rsidRPr="007A2F56">
        <w:rPr>
          <w:sz w:val="24"/>
          <w:szCs w:val="24"/>
        </w:rPr>
        <w:t xml:space="preserve">absolut nødvendigt. Hvis </w:t>
      </w:r>
      <w:proofErr w:type="spellStart"/>
      <w:r w:rsidRPr="007A2F56">
        <w:rPr>
          <w:sz w:val="24"/>
          <w:szCs w:val="24"/>
        </w:rPr>
        <w:t>Naproxen</w:t>
      </w:r>
      <w:proofErr w:type="spellEnd"/>
      <w:r w:rsidRPr="007A2F56">
        <w:rPr>
          <w:sz w:val="24"/>
          <w:szCs w:val="24"/>
        </w:rPr>
        <w:t xml:space="preserve"> </w:t>
      </w:r>
      <w:r>
        <w:rPr>
          <w:sz w:val="24"/>
          <w:szCs w:val="24"/>
        </w:rPr>
        <w:t>"</w:t>
      </w:r>
      <w:proofErr w:type="spellStart"/>
      <w:r>
        <w:rPr>
          <w:sz w:val="24"/>
          <w:szCs w:val="24"/>
        </w:rPr>
        <w:t>Evolan</w:t>
      </w:r>
      <w:proofErr w:type="spellEnd"/>
      <w:r>
        <w:rPr>
          <w:sz w:val="24"/>
          <w:szCs w:val="24"/>
        </w:rPr>
        <w:t>"</w:t>
      </w:r>
      <w:r w:rsidRPr="007A2F56">
        <w:rPr>
          <w:sz w:val="24"/>
          <w:szCs w:val="24"/>
        </w:rPr>
        <w:t xml:space="preserve"> anvendes af kvinder, der planlægger at blive gravide eller er i det første eller andet trimester af graviditeten, skal dosis være så lav som mulig, og behandlingsperioden så kort som muligt. </w:t>
      </w:r>
      <w:r>
        <w:rPr>
          <w:sz w:val="24"/>
          <w:szCs w:val="24"/>
        </w:rPr>
        <w:t xml:space="preserve"> </w:t>
      </w:r>
      <w:proofErr w:type="spellStart"/>
      <w:r>
        <w:rPr>
          <w:sz w:val="24"/>
          <w:szCs w:val="24"/>
        </w:rPr>
        <w:t>Antenatal</w:t>
      </w:r>
      <w:proofErr w:type="spellEnd"/>
      <w:r w:rsidRPr="007A2F56">
        <w:rPr>
          <w:sz w:val="24"/>
          <w:szCs w:val="24"/>
        </w:rPr>
        <w:t xml:space="preserve"> </w:t>
      </w:r>
      <w:r>
        <w:rPr>
          <w:sz w:val="24"/>
          <w:szCs w:val="24"/>
        </w:rPr>
        <w:t xml:space="preserve">overvågning for </w:t>
      </w:r>
      <w:proofErr w:type="spellStart"/>
      <w:r>
        <w:rPr>
          <w:sz w:val="24"/>
          <w:szCs w:val="24"/>
        </w:rPr>
        <w:t>oligohydramnion</w:t>
      </w:r>
      <w:proofErr w:type="spellEnd"/>
      <w:r>
        <w:rPr>
          <w:sz w:val="24"/>
          <w:szCs w:val="24"/>
        </w:rPr>
        <w:t xml:space="preserve"> og </w:t>
      </w:r>
      <w:proofErr w:type="spellStart"/>
      <w:r>
        <w:rPr>
          <w:sz w:val="24"/>
          <w:szCs w:val="24"/>
        </w:rPr>
        <w:t>ductus</w:t>
      </w:r>
      <w:proofErr w:type="spellEnd"/>
      <w:r>
        <w:rPr>
          <w:sz w:val="24"/>
          <w:szCs w:val="24"/>
        </w:rPr>
        <w:t xml:space="preserve"> </w:t>
      </w:r>
      <w:proofErr w:type="spellStart"/>
      <w:r>
        <w:rPr>
          <w:sz w:val="24"/>
          <w:szCs w:val="24"/>
        </w:rPr>
        <w:t>asteriosus</w:t>
      </w:r>
      <w:proofErr w:type="spellEnd"/>
      <w:r>
        <w:rPr>
          <w:sz w:val="24"/>
          <w:szCs w:val="24"/>
        </w:rPr>
        <w:t xml:space="preserve"> konstriktion b</w:t>
      </w:r>
      <w:r w:rsidRPr="007A2F56">
        <w:rPr>
          <w:sz w:val="24"/>
          <w:szCs w:val="24"/>
        </w:rPr>
        <w:t>ø</w:t>
      </w:r>
      <w:r>
        <w:rPr>
          <w:sz w:val="24"/>
          <w:szCs w:val="24"/>
        </w:rPr>
        <w:t xml:space="preserve">r overvejes efter eksponering for </w:t>
      </w:r>
      <w:proofErr w:type="spellStart"/>
      <w:r>
        <w:rPr>
          <w:sz w:val="24"/>
          <w:szCs w:val="24"/>
        </w:rPr>
        <w:t>Naproxen</w:t>
      </w:r>
      <w:proofErr w:type="spellEnd"/>
      <w:r>
        <w:rPr>
          <w:sz w:val="24"/>
          <w:szCs w:val="24"/>
        </w:rPr>
        <w:t xml:space="preserve"> "</w:t>
      </w:r>
      <w:proofErr w:type="spellStart"/>
      <w:r>
        <w:rPr>
          <w:sz w:val="24"/>
          <w:szCs w:val="24"/>
        </w:rPr>
        <w:t>Evolan</w:t>
      </w:r>
      <w:proofErr w:type="spellEnd"/>
      <w:r>
        <w:rPr>
          <w:sz w:val="24"/>
          <w:szCs w:val="24"/>
        </w:rPr>
        <w:t xml:space="preserve">" i flere dage fra 20. </w:t>
      </w:r>
      <w:proofErr w:type="spellStart"/>
      <w:r>
        <w:rPr>
          <w:sz w:val="24"/>
          <w:szCs w:val="24"/>
        </w:rPr>
        <w:t>gestationuge</w:t>
      </w:r>
      <w:proofErr w:type="spellEnd"/>
      <w:r>
        <w:rPr>
          <w:sz w:val="24"/>
          <w:szCs w:val="24"/>
        </w:rPr>
        <w:t xml:space="preserve"> og </w:t>
      </w:r>
      <w:r>
        <w:rPr>
          <w:sz w:val="24"/>
          <w:szCs w:val="24"/>
        </w:rPr>
        <w:lastRenderedPageBreak/>
        <w:t xml:space="preserve">frem. </w:t>
      </w:r>
      <w:proofErr w:type="spellStart"/>
      <w:r w:rsidRPr="007A2F56">
        <w:rPr>
          <w:sz w:val="24"/>
          <w:szCs w:val="24"/>
        </w:rPr>
        <w:t>Naproxen</w:t>
      </w:r>
      <w:proofErr w:type="spellEnd"/>
      <w:r w:rsidRPr="007A2F56">
        <w:rPr>
          <w:sz w:val="24"/>
          <w:szCs w:val="24"/>
        </w:rPr>
        <w:t xml:space="preserve"> </w:t>
      </w:r>
      <w:r>
        <w:rPr>
          <w:sz w:val="24"/>
          <w:szCs w:val="24"/>
        </w:rPr>
        <w:t>"</w:t>
      </w:r>
      <w:proofErr w:type="spellStart"/>
      <w:r>
        <w:rPr>
          <w:sz w:val="24"/>
          <w:szCs w:val="24"/>
        </w:rPr>
        <w:t>Evolan</w:t>
      </w:r>
      <w:proofErr w:type="spellEnd"/>
      <w:r>
        <w:rPr>
          <w:sz w:val="24"/>
          <w:szCs w:val="24"/>
        </w:rPr>
        <w:t>" b</w:t>
      </w:r>
      <w:r w:rsidRPr="007A2F56">
        <w:rPr>
          <w:sz w:val="24"/>
          <w:szCs w:val="24"/>
        </w:rPr>
        <w:t>ø</w:t>
      </w:r>
      <w:r>
        <w:rPr>
          <w:sz w:val="24"/>
          <w:szCs w:val="24"/>
        </w:rPr>
        <w:t xml:space="preserve">r seponeres, hvis der konstateres </w:t>
      </w:r>
      <w:proofErr w:type="spellStart"/>
      <w:r>
        <w:rPr>
          <w:sz w:val="24"/>
          <w:szCs w:val="24"/>
        </w:rPr>
        <w:t>oligohydramion</w:t>
      </w:r>
      <w:proofErr w:type="spellEnd"/>
      <w:r>
        <w:rPr>
          <w:sz w:val="24"/>
          <w:szCs w:val="24"/>
        </w:rPr>
        <w:t xml:space="preserve"> eller </w:t>
      </w:r>
      <w:proofErr w:type="spellStart"/>
      <w:r>
        <w:rPr>
          <w:sz w:val="24"/>
          <w:szCs w:val="24"/>
        </w:rPr>
        <w:t>ductus</w:t>
      </w:r>
      <w:proofErr w:type="spellEnd"/>
      <w:r>
        <w:rPr>
          <w:sz w:val="24"/>
          <w:szCs w:val="24"/>
        </w:rPr>
        <w:t xml:space="preserve"> </w:t>
      </w:r>
      <w:proofErr w:type="spellStart"/>
      <w:r>
        <w:rPr>
          <w:sz w:val="24"/>
          <w:szCs w:val="24"/>
        </w:rPr>
        <w:t>asteriosus</w:t>
      </w:r>
      <w:proofErr w:type="spellEnd"/>
      <w:r>
        <w:rPr>
          <w:sz w:val="24"/>
          <w:szCs w:val="24"/>
        </w:rPr>
        <w:t xml:space="preserve"> konstriktion.</w:t>
      </w:r>
    </w:p>
    <w:p w14:paraId="63AE11E1" w14:textId="77777777" w:rsidR="00EA2980" w:rsidRPr="00F139B8" w:rsidRDefault="00EA2980" w:rsidP="00EA2980">
      <w:pPr>
        <w:ind w:left="851"/>
        <w:rPr>
          <w:sz w:val="24"/>
          <w:szCs w:val="24"/>
        </w:rPr>
      </w:pPr>
    </w:p>
    <w:p w14:paraId="27F0C4F3" w14:textId="77777777" w:rsidR="00EA2980" w:rsidRPr="00F139B8" w:rsidRDefault="00EA2980" w:rsidP="00EA2980">
      <w:pPr>
        <w:ind w:left="851"/>
        <w:rPr>
          <w:sz w:val="24"/>
          <w:szCs w:val="24"/>
        </w:rPr>
      </w:pPr>
      <w:r w:rsidRPr="007A2F56">
        <w:rPr>
          <w:sz w:val="24"/>
          <w:szCs w:val="24"/>
        </w:rPr>
        <w:t xml:space="preserve">I tredje trimester af graviditeten kan alle </w:t>
      </w:r>
      <w:proofErr w:type="spellStart"/>
      <w:r w:rsidRPr="007A2F56">
        <w:rPr>
          <w:sz w:val="24"/>
          <w:szCs w:val="24"/>
        </w:rPr>
        <w:t>prostaglandinsyntese-hæmmere</w:t>
      </w:r>
      <w:proofErr w:type="spellEnd"/>
      <w:r w:rsidRPr="007A2F56">
        <w:rPr>
          <w:sz w:val="24"/>
          <w:szCs w:val="24"/>
        </w:rPr>
        <w:t xml:space="preserve"> udsætte fosteret for:  </w:t>
      </w:r>
    </w:p>
    <w:p w14:paraId="5AC05A72" w14:textId="77777777" w:rsidR="00EA2980" w:rsidRPr="00F139B8" w:rsidRDefault="00EA2980" w:rsidP="00EA2980">
      <w:pPr>
        <w:pStyle w:val="Listeafsnit"/>
        <w:numPr>
          <w:ilvl w:val="0"/>
          <w:numId w:val="11"/>
        </w:numPr>
        <w:ind w:left="1276" w:hanging="425"/>
        <w:rPr>
          <w:sz w:val="24"/>
          <w:szCs w:val="24"/>
        </w:rPr>
      </w:pPr>
      <w:proofErr w:type="spellStart"/>
      <w:r w:rsidRPr="00AF1710">
        <w:rPr>
          <w:sz w:val="24"/>
          <w:szCs w:val="24"/>
        </w:rPr>
        <w:t>Kardiopulmonal</w:t>
      </w:r>
      <w:proofErr w:type="spellEnd"/>
      <w:r w:rsidRPr="00AF1710">
        <w:rPr>
          <w:sz w:val="24"/>
          <w:szCs w:val="24"/>
        </w:rPr>
        <w:t xml:space="preserve"> toksicitet (for tidlig </w:t>
      </w:r>
      <w:r>
        <w:rPr>
          <w:sz w:val="24"/>
          <w:szCs w:val="24"/>
        </w:rPr>
        <w:t>konstriktion/</w:t>
      </w:r>
      <w:r w:rsidRPr="00AF1710">
        <w:rPr>
          <w:sz w:val="24"/>
          <w:szCs w:val="24"/>
        </w:rPr>
        <w:t xml:space="preserve">lukning af </w:t>
      </w:r>
      <w:proofErr w:type="spellStart"/>
      <w:r w:rsidRPr="00AF1710">
        <w:rPr>
          <w:sz w:val="24"/>
          <w:szCs w:val="24"/>
        </w:rPr>
        <w:t>ductus</w:t>
      </w:r>
      <w:proofErr w:type="spellEnd"/>
      <w:r w:rsidRPr="00AF1710">
        <w:rPr>
          <w:sz w:val="24"/>
          <w:szCs w:val="24"/>
        </w:rPr>
        <w:t xml:space="preserve"> </w:t>
      </w:r>
      <w:proofErr w:type="spellStart"/>
      <w:r w:rsidRPr="00AF1710">
        <w:rPr>
          <w:sz w:val="24"/>
          <w:szCs w:val="24"/>
        </w:rPr>
        <w:t>arteriosus</w:t>
      </w:r>
      <w:proofErr w:type="spellEnd"/>
      <w:r w:rsidRPr="00AF1710">
        <w:rPr>
          <w:sz w:val="24"/>
          <w:szCs w:val="24"/>
        </w:rPr>
        <w:t xml:space="preserve"> og </w:t>
      </w:r>
      <w:proofErr w:type="spellStart"/>
      <w:r w:rsidRPr="00AF1710">
        <w:rPr>
          <w:sz w:val="24"/>
          <w:szCs w:val="24"/>
        </w:rPr>
        <w:t>pulmonal</w:t>
      </w:r>
      <w:proofErr w:type="spellEnd"/>
      <w:r w:rsidRPr="00AF1710">
        <w:rPr>
          <w:sz w:val="24"/>
          <w:szCs w:val="24"/>
        </w:rPr>
        <w:t xml:space="preserve"> hypertension). </w:t>
      </w:r>
    </w:p>
    <w:p w14:paraId="205A9BC9" w14:textId="77777777" w:rsidR="00EA2980" w:rsidRPr="00F139B8" w:rsidRDefault="00EA2980" w:rsidP="00EA2980">
      <w:pPr>
        <w:pStyle w:val="Listeafsnit"/>
        <w:numPr>
          <w:ilvl w:val="0"/>
          <w:numId w:val="11"/>
        </w:numPr>
        <w:ind w:left="1276" w:hanging="425"/>
        <w:rPr>
          <w:sz w:val="24"/>
          <w:szCs w:val="24"/>
        </w:rPr>
      </w:pPr>
      <w:r w:rsidRPr="00AF1710">
        <w:rPr>
          <w:sz w:val="24"/>
          <w:szCs w:val="24"/>
        </w:rPr>
        <w:t xml:space="preserve">Nedsat nyrefunktion, som kan udvikle sig til nyresvigt med </w:t>
      </w:r>
      <w:proofErr w:type="spellStart"/>
      <w:r w:rsidRPr="00AF1710">
        <w:rPr>
          <w:sz w:val="24"/>
          <w:szCs w:val="24"/>
        </w:rPr>
        <w:t>oligohydramnion</w:t>
      </w:r>
      <w:proofErr w:type="spellEnd"/>
      <w:r>
        <w:rPr>
          <w:sz w:val="24"/>
          <w:szCs w:val="24"/>
        </w:rPr>
        <w:t xml:space="preserve"> (se ovenfor)</w:t>
      </w:r>
      <w:r w:rsidRPr="00AF1710">
        <w:rPr>
          <w:sz w:val="24"/>
          <w:szCs w:val="24"/>
        </w:rPr>
        <w:t>.</w:t>
      </w:r>
    </w:p>
    <w:p w14:paraId="372C4DFF" w14:textId="77777777" w:rsidR="009D7D0E" w:rsidRPr="00F139B8" w:rsidRDefault="009D7D0E" w:rsidP="00C11039">
      <w:pPr>
        <w:ind w:left="851"/>
        <w:rPr>
          <w:sz w:val="24"/>
          <w:szCs w:val="24"/>
        </w:rPr>
      </w:pPr>
    </w:p>
    <w:p w14:paraId="39B8EE81" w14:textId="77777777" w:rsidR="009D7D0E" w:rsidRPr="00F139B8" w:rsidRDefault="009D7D0E" w:rsidP="00C11039">
      <w:pPr>
        <w:ind w:left="851"/>
        <w:rPr>
          <w:sz w:val="24"/>
          <w:szCs w:val="24"/>
        </w:rPr>
      </w:pPr>
      <w:r w:rsidRPr="007A2F56">
        <w:rPr>
          <w:sz w:val="24"/>
          <w:szCs w:val="24"/>
        </w:rPr>
        <w:t xml:space="preserve">Og i slutningen af graviditeten </w:t>
      </w:r>
      <w:proofErr w:type="gramStart"/>
      <w:r w:rsidRPr="007A2F56">
        <w:rPr>
          <w:sz w:val="24"/>
          <w:szCs w:val="24"/>
        </w:rPr>
        <w:t>udsætte</w:t>
      </w:r>
      <w:proofErr w:type="gramEnd"/>
      <w:r w:rsidRPr="007A2F56">
        <w:rPr>
          <w:sz w:val="24"/>
          <w:szCs w:val="24"/>
        </w:rPr>
        <w:t xml:space="preserve"> moderen og den nyfødte for:  </w:t>
      </w:r>
    </w:p>
    <w:p w14:paraId="06A28D8E" w14:textId="0F01B7F0" w:rsidR="009D7D0E" w:rsidRPr="00AF1710" w:rsidRDefault="009D7D0E" w:rsidP="00AF1710">
      <w:pPr>
        <w:pStyle w:val="Listeafsnit"/>
        <w:numPr>
          <w:ilvl w:val="0"/>
          <w:numId w:val="11"/>
        </w:numPr>
        <w:ind w:left="1276" w:hanging="425"/>
        <w:rPr>
          <w:sz w:val="24"/>
          <w:szCs w:val="24"/>
          <w:lang w:val="nb-NO"/>
        </w:rPr>
      </w:pPr>
      <w:r w:rsidRPr="00AF1710">
        <w:rPr>
          <w:sz w:val="24"/>
          <w:szCs w:val="24"/>
        </w:rPr>
        <w:t xml:space="preserve">Langvarige blødninger.  </w:t>
      </w:r>
    </w:p>
    <w:p w14:paraId="251D2707" w14:textId="2866946E" w:rsidR="009D7D0E" w:rsidRPr="00F139B8" w:rsidRDefault="009D7D0E" w:rsidP="00AF1710">
      <w:pPr>
        <w:pStyle w:val="Listeafsnit"/>
        <w:numPr>
          <w:ilvl w:val="0"/>
          <w:numId w:val="11"/>
        </w:numPr>
        <w:ind w:left="1276" w:hanging="425"/>
        <w:rPr>
          <w:sz w:val="24"/>
          <w:szCs w:val="24"/>
        </w:rPr>
      </w:pPr>
      <w:r w:rsidRPr="00AF1710">
        <w:rPr>
          <w:sz w:val="24"/>
          <w:szCs w:val="24"/>
        </w:rPr>
        <w:t xml:space="preserve">Hindring af livmoderens sammentrækning, hvilket resulterer i en forsinket eller langvarig fødsel. </w:t>
      </w:r>
    </w:p>
    <w:p w14:paraId="6A6EF1FC" w14:textId="77777777" w:rsidR="009D7D0E" w:rsidRPr="00F139B8" w:rsidRDefault="009D7D0E" w:rsidP="00C11039">
      <w:pPr>
        <w:ind w:left="851"/>
        <w:rPr>
          <w:sz w:val="24"/>
          <w:szCs w:val="24"/>
        </w:rPr>
      </w:pPr>
    </w:p>
    <w:p w14:paraId="3D464476" w14:textId="5421C269" w:rsidR="009D7D0E" w:rsidRPr="00F139B8" w:rsidRDefault="009D7D0E" w:rsidP="00C11039">
      <w:pPr>
        <w:ind w:left="851"/>
        <w:rPr>
          <w:sz w:val="24"/>
          <w:szCs w:val="24"/>
        </w:rPr>
      </w:pPr>
      <w:r w:rsidRPr="007A2F56">
        <w:rPr>
          <w:sz w:val="24"/>
          <w:szCs w:val="24"/>
        </w:rPr>
        <w:t xml:space="preserve">Ud fra ovenstående er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derfor kontraindiceret i graviditetens tredje trimester.</w:t>
      </w:r>
    </w:p>
    <w:p w14:paraId="4BBD3CA2" w14:textId="77777777" w:rsidR="009D7D0E" w:rsidRPr="00F139B8" w:rsidRDefault="009D7D0E" w:rsidP="00C11039">
      <w:pPr>
        <w:ind w:left="851"/>
        <w:rPr>
          <w:sz w:val="24"/>
          <w:szCs w:val="24"/>
        </w:rPr>
      </w:pPr>
    </w:p>
    <w:p w14:paraId="35CBDD8E" w14:textId="77777777" w:rsidR="009D7D0E" w:rsidRPr="00F139B8" w:rsidRDefault="009D7D0E" w:rsidP="00C11039">
      <w:pPr>
        <w:ind w:left="851"/>
        <w:rPr>
          <w:i/>
          <w:sz w:val="24"/>
          <w:szCs w:val="24"/>
        </w:rPr>
      </w:pPr>
      <w:r w:rsidRPr="007A2F56">
        <w:rPr>
          <w:i/>
          <w:iCs/>
          <w:sz w:val="24"/>
          <w:szCs w:val="24"/>
        </w:rPr>
        <w:t>Amning</w:t>
      </w:r>
    </w:p>
    <w:p w14:paraId="68FF6E18" w14:textId="77777777" w:rsidR="009D7D0E" w:rsidRPr="00F139B8" w:rsidRDefault="009D7D0E" w:rsidP="00C11039">
      <w:pPr>
        <w:ind w:left="851"/>
        <w:rPr>
          <w:sz w:val="24"/>
          <w:szCs w:val="24"/>
        </w:rPr>
      </w:pPr>
      <w:proofErr w:type="spellStart"/>
      <w:r w:rsidRPr="007A2F56">
        <w:rPr>
          <w:sz w:val="24"/>
          <w:szCs w:val="24"/>
        </w:rPr>
        <w:t>Naproxen</w:t>
      </w:r>
      <w:proofErr w:type="spellEnd"/>
      <w:r w:rsidRPr="007A2F56">
        <w:rPr>
          <w:sz w:val="24"/>
          <w:szCs w:val="24"/>
        </w:rPr>
        <w:t xml:space="preserve"> udskilles i modermælken, men risikoen for at påvirke spædbarnet ved terapeutiske doser anses for usandsynlig. </w:t>
      </w:r>
    </w:p>
    <w:p w14:paraId="2A2F82EF" w14:textId="77777777" w:rsidR="009D7D0E" w:rsidRPr="00F139B8" w:rsidRDefault="009D7D0E" w:rsidP="00C11039">
      <w:pPr>
        <w:ind w:left="851"/>
        <w:rPr>
          <w:sz w:val="24"/>
          <w:szCs w:val="24"/>
        </w:rPr>
      </w:pPr>
    </w:p>
    <w:p w14:paraId="7BBEDA18" w14:textId="77777777" w:rsidR="009D7D0E" w:rsidRPr="00F139B8" w:rsidRDefault="009D7D0E" w:rsidP="00C11039">
      <w:pPr>
        <w:ind w:left="851"/>
        <w:rPr>
          <w:i/>
          <w:sz w:val="24"/>
          <w:szCs w:val="24"/>
        </w:rPr>
      </w:pPr>
      <w:r w:rsidRPr="007A2F56">
        <w:rPr>
          <w:i/>
          <w:iCs/>
          <w:sz w:val="24"/>
          <w:szCs w:val="24"/>
        </w:rPr>
        <w:t>Fertilitet</w:t>
      </w:r>
    </w:p>
    <w:p w14:paraId="63C1D1AA" w14:textId="6C42BEA5" w:rsidR="009D7D0E" w:rsidRPr="00F139B8" w:rsidRDefault="009D7D0E" w:rsidP="00C11039">
      <w:pPr>
        <w:ind w:left="851"/>
        <w:rPr>
          <w:sz w:val="24"/>
          <w:szCs w:val="24"/>
        </w:rPr>
      </w:pPr>
      <w:r w:rsidRPr="007A2F56">
        <w:rPr>
          <w:sz w:val="24"/>
          <w:szCs w:val="24"/>
        </w:rPr>
        <w:t xml:space="preserve">Anvendelse af </w:t>
      </w:r>
      <w:proofErr w:type="spellStart"/>
      <w:r w:rsidRPr="007A2F56">
        <w:rPr>
          <w:sz w:val="24"/>
          <w:szCs w:val="24"/>
        </w:rPr>
        <w:t>naproxen</w:t>
      </w:r>
      <w:proofErr w:type="spellEnd"/>
      <w:r w:rsidRPr="007A2F56">
        <w:rPr>
          <w:sz w:val="24"/>
          <w:szCs w:val="24"/>
        </w:rPr>
        <w:t xml:space="preserve"> kan som alle lægemidler, der hæmmer </w:t>
      </w:r>
      <w:proofErr w:type="spellStart"/>
      <w:r w:rsidRPr="007A2F56">
        <w:rPr>
          <w:sz w:val="24"/>
          <w:szCs w:val="24"/>
        </w:rPr>
        <w:t>cyclooxygenase</w:t>
      </w:r>
      <w:proofErr w:type="spellEnd"/>
      <w:r w:rsidRPr="007A2F56">
        <w:rPr>
          <w:sz w:val="24"/>
          <w:szCs w:val="24"/>
        </w:rPr>
        <w:t xml:space="preserve">/ </w:t>
      </w:r>
      <w:proofErr w:type="spellStart"/>
      <w:r w:rsidRPr="007A2F56">
        <w:rPr>
          <w:sz w:val="24"/>
          <w:szCs w:val="24"/>
        </w:rPr>
        <w:t>prostaglandinsyntese</w:t>
      </w:r>
      <w:proofErr w:type="spellEnd"/>
      <w:r w:rsidRPr="007A2F56">
        <w:rPr>
          <w:sz w:val="24"/>
          <w:szCs w:val="24"/>
        </w:rPr>
        <w:t xml:space="preserve">, forringe fertiliteten og anbefales ikke til kvinder, der måtte ønske at blive gravide. For kvinder, der har svært ved at blive gravide, eller er i gang med fertilitetsundersøgelser, bør det overvejes at seponere </w:t>
      </w: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(se pkt. 4.4)</w:t>
      </w:r>
    </w:p>
    <w:p w14:paraId="31C70856" w14:textId="77777777" w:rsidR="009260DE" w:rsidRPr="007A2F56" w:rsidRDefault="009260DE" w:rsidP="009260DE">
      <w:pPr>
        <w:tabs>
          <w:tab w:val="left" w:pos="851"/>
        </w:tabs>
        <w:ind w:left="851"/>
        <w:rPr>
          <w:sz w:val="24"/>
          <w:szCs w:val="24"/>
        </w:rPr>
      </w:pPr>
    </w:p>
    <w:p w14:paraId="3B978BC2" w14:textId="328F709E" w:rsidR="009260DE" w:rsidRPr="007A2F56" w:rsidRDefault="009260DE" w:rsidP="009260DE">
      <w:pPr>
        <w:tabs>
          <w:tab w:val="left" w:pos="851"/>
        </w:tabs>
        <w:ind w:left="851" w:hanging="851"/>
        <w:rPr>
          <w:b/>
          <w:sz w:val="24"/>
          <w:szCs w:val="24"/>
        </w:rPr>
      </w:pPr>
      <w:r w:rsidRPr="007A2F56">
        <w:rPr>
          <w:b/>
          <w:sz w:val="24"/>
          <w:szCs w:val="24"/>
        </w:rPr>
        <w:t>4.7</w:t>
      </w:r>
      <w:r w:rsidRPr="007A2F56">
        <w:rPr>
          <w:b/>
          <w:sz w:val="24"/>
          <w:szCs w:val="24"/>
        </w:rPr>
        <w:tab/>
        <w:t xml:space="preserve">Virkning på evnen til at føre motorkøretøj </w:t>
      </w:r>
      <w:r w:rsidR="002D1FA3">
        <w:rPr>
          <w:b/>
          <w:sz w:val="24"/>
          <w:szCs w:val="24"/>
        </w:rPr>
        <w:t>og</w:t>
      </w:r>
      <w:r w:rsidRPr="007A2F56">
        <w:rPr>
          <w:b/>
          <w:sz w:val="24"/>
          <w:szCs w:val="24"/>
        </w:rPr>
        <w:t xml:space="preserve"> betjene maskiner</w:t>
      </w:r>
    </w:p>
    <w:p w14:paraId="3ABEACE2" w14:textId="77777777" w:rsidR="00DE4165" w:rsidRPr="007A2F56" w:rsidRDefault="00DE4165" w:rsidP="00C11039">
      <w:pPr>
        <w:ind w:left="851"/>
        <w:rPr>
          <w:sz w:val="24"/>
          <w:szCs w:val="24"/>
        </w:rPr>
      </w:pPr>
      <w:r w:rsidRPr="007A2F56">
        <w:rPr>
          <w:sz w:val="24"/>
          <w:szCs w:val="24"/>
        </w:rPr>
        <w:t>Ikke mærkning.</w:t>
      </w:r>
    </w:p>
    <w:p w14:paraId="0F78DC52" w14:textId="49BD4B11" w:rsidR="00DE4F22" w:rsidRPr="00F139B8" w:rsidRDefault="009D7D0E" w:rsidP="00EA2980">
      <w:pPr>
        <w:ind w:left="851"/>
        <w:rPr>
          <w:sz w:val="24"/>
          <w:szCs w:val="24"/>
          <w:lang w:eastAsia="sv-SE"/>
        </w:rPr>
      </w:pPr>
      <w:r w:rsidRPr="007A2F56">
        <w:rPr>
          <w:sz w:val="24"/>
          <w:szCs w:val="24"/>
        </w:rPr>
        <w:t xml:space="preserve">Under behandling med </w:t>
      </w:r>
      <w:proofErr w:type="spellStart"/>
      <w:r w:rsidRPr="007A2F56">
        <w:rPr>
          <w:sz w:val="24"/>
          <w:szCs w:val="24"/>
        </w:rPr>
        <w:t>naproxen</w:t>
      </w:r>
      <w:proofErr w:type="spellEnd"/>
      <w:r w:rsidRPr="007A2F56">
        <w:rPr>
          <w:sz w:val="24"/>
          <w:szCs w:val="24"/>
        </w:rPr>
        <w:t xml:space="preserve"> kan der forekomme bivirkninger såsom synsforstyrrelser og svimmelhed. Dette bør tages i betragtning, hvor der kræves skærpet opmærksomhed, f.eks. ved betjening af motorkøretøjer.</w:t>
      </w:r>
    </w:p>
    <w:p w14:paraId="2A9D331C" w14:textId="77777777" w:rsidR="009260DE" w:rsidRPr="007A2F56" w:rsidRDefault="009260DE" w:rsidP="009260DE">
      <w:pPr>
        <w:tabs>
          <w:tab w:val="left" w:pos="851"/>
        </w:tabs>
        <w:ind w:left="851"/>
        <w:rPr>
          <w:sz w:val="24"/>
          <w:szCs w:val="24"/>
        </w:rPr>
      </w:pPr>
    </w:p>
    <w:p w14:paraId="2AA8F87A" w14:textId="77777777" w:rsidR="009260DE" w:rsidRPr="007A2F56" w:rsidRDefault="009260DE" w:rsidP="009260DE">
      <w:pPr>
        <w:tabs>
          <w:tab w:val="left" w:pos="851"/>
        </w:tabs>
        <w:ind w:left="851" w:hanging="851"/>
        <w:rPr>
          <w:b/>
          <w:sz w:val="24"/>
          <w:szCs w:val="24"/>
        </w:rPr>
      </w:pPr>
      <w:r w:rsidRPr="007A2F56">
        <w:rPr>
          <w:b/>
          <w:sz w:val="24"/>
          <w:szCs w:val="24"/>
        </w:rPr>
        <w:t>4.8</w:t>
      </w:r>
      <w:r w:rsidRPr="007A2F56">
        <w:rPr>
          <w:b/>
          <w:sz w:val="24"/>
          <w:szCs w:val="24"/>
        </w:rPr>
        <w:tab/>
        <w:t>Bivirkninger</w:t>
      </w:r>
    </w:p>
    <w:p w14:paraId="0CC8821A" w14:textId="248E7C44" w:rsidR="009D7D0E" w:rsidRPr="00F139B8" w:rsidRDefault="009D7D0E" w:rsidP="00C11039">
      <w:pPr>
        <w:ind w:left="851"/>
        <w:rPr>
          <w:sz w:val="24"/>
          <w:szCs w:val="24"/>
          <w:lang w:eastAsia="sv-SE"/>
        </w:rPr>
      </w:pPr>
      <w:r w:rsidRPr="007A2F56">
        <w:rPr>
          <w:sz w:val="24"/>
          <w:szCs w:val="24"/>
        </w:rPr>
        <w:t xml:space="preserve">Bivirkningerne er hovedsageligt knyttet til den farmakologiske virkning af </w:t>
      </w:r>
      <w:proofErr w:type="spellStart"/>
      <w:r w:rsidRPr="007A2F56">
        <w:rPr>
          <w:sz w:val="24"/>
          <w:szCs w:val="24"/>
        </w:rPr>
        <w:t>naproxen</w:t>
      </w:r>
      <w:proofErr w:type="spellEnd"/>
      <w:r w:rsidRPr="007A2F56">
        <w:rPr>
          <w:sz w:val="24"/>
          <w:szCs w:val="24"/>
        </w:rPr>
        <w:t xml:space="preserve"> på </w:t>
      </w:r>
      <w:proofErr w:type="spellStart"/>
      <w:r w:rsidRPr="007A2F56">
        <w:rPr>
          <w:sz w:val="24"/>
          <w:szCs w:val="24"/>
        </w:rPr>
        <w:t>prostaglandinsyntesen</w:t>
      </w:r>
      <w:proofErr w:type="spellEnd"/>
      <w:r w:rsidRPr="007A2F56">
        <w:rPr>
          <w:sz w:val="24"/>
          <w:szCs w:val="24"/>
        </w:rPr>
        <w:t xml:space="preserve">. Utilsigtede </w:t>
      </w:r>
      <w:proofErr w:type="spellStart"/>
      <w:r w:rsidRPr="007A2F56">
        <w:rPr>
          <w:sz w:val="24"/>
          <w:szCs w:val="24"/>
        </w:rPr>
        <w:t>gastrointestinale</w:t>
      </w:r>
      <w:proofErr w:type="spellEnd"/>
      <w:r w:rsidRPr="007A2F56">
        <w:rPr>
          <w:sz w:val="24"/>
          <w:szCs w:val="24"/>
        </w:rPr>
        <w:t xml:space="preserve"> virkninger såsom dyspepsi, mavesmerter og kvalme er de hyppigst rapporterede bivirkninger. </w:t>
      </w:r>
    </w:p>
    <w:p w14:paraId="0333DBEB" w14:textId="693A709A" w:rsidR="009D7D0E" w:rsidRPr="00F139B8" w:rsidRDefault="009D7D0E" w:rsidP="00C11039">
      <w:pPr>
        <w:ind w:left="851"/>
        <w:rPr>
          <w:sz w:val="24"/>
          <w:szCs w:val="24"/>
        </w:rPr>
      </w:pPr>
      <w:r w:rsidRPr="007A2F56">
        <w:rPr>
          <w:bCs/>
          <w:sz w:val="24"/>
          <w:szCs w:val="24"/>
        </w:rPr>
        <w:t xml:space="preserve">Bivirkningerne er udarbejdet i henhold til </w:t>
      </w:r>
      <w:proofErr w:type="spellStart"/>
      <w:r w:rsidRPr="007A2F56">
        <w:rPr>
          <w:bCs/>
          <w:sz w:val="24"/>
          <w:szCs w:val="24"/>
        </w:rPr>
        <w:t>MedDRA</w:t>
      </w:r>
      <w:proofErr w:type="spellEnd"/>
      <w:r w:rsidRPr="007A2F56">
        <w:rPr>
          <w:bCs/>
          <w:sz w:val="24"/>
          <w:szCs w:val="24"/>
        </w:rPr>
        <w:t>-organklasse og hyppighed. Der er brugt følgende frekvenskategorier:</w:t>
      </w:r>
    </w:p>
    <w:p w14:paraId="778869E2" w14:textId="6F64AFB8" w:rsidR="009D7D0E" w:rsidRPr="00F139B8" w:rsidRDefault="009D7D0E" w:rsidP="00B03E12">
      <w:pPr>
        <w:ind w:left="851"/>
        <w:rPr>
          <w:sz w:val="24"/>
          <w:szCs w:val="24"/>
        </w:rPr>
      </w:pPr>
      <w:r w:rsidRPr="007A2F56">
        <w:rPr>
          <w:sz w:val="24"/>
          <w:szCs w:val="24"/>
        </w:rPr>
        <w:t>Meget almindelig (</w:t>
      </w:r>
      <w:r w:rsidRPr="007A2F56">
        <w:rPr>
          <w:rFonts w:eastAsia="Symbol"/>
          <w:sz w:val="24"/>
          <w:szCs w:val="24"/>
        </w:rPr>
        <w:sym w:font="Symbol" w:char="F0B3"/>
      </w:r>
      <w:r w:rsidRPr="007A2F56">
        <w:rPr>
          <w:sz w:val="24"/>
          <w:szCs w:val="24"/>
        </w:rPr>
        <w:t>1/10), Almindelig (</w:t>
      </w:r>
      <w:r w:rsidRPr="007A2F56">
        <w:rPr>
          <w:rFonts w:eastAsia="Symbol"/>
          <w:sz w:val="24"/>
          <w:szCs w:val="24"/>
        </w:rPr>
        <w:sym w:font="Symbol" w:char="F0B3"/>
      </w:r>
      <w:r w:rsidRPr="007A2F56">
        <w:rPr>
          <w:sz w:val="24"/>
          <w:szCs w:val="24"/>
        </w:rPr>
        <w:t>1/100 til&lt;1/10), Ikke almindelig (</w:t>
      </w:r>
      <w:r w:rsidRPr="007A2F56">
        <w:rPr>
          <w:rFonts w:eastAsia="Symbol"/>
          <w:sz w:val="24"/>
          <w:szCs w:val="24"/>
        </w:rPr>
        <w:sym w:font="Symbol" w:char="F0B3"/>
      </w:r>
      <w:r w:rsidRPr="007A2F56">
        <w:rPr>
          <w:sz w:val="24"/>
          <w:szCs w:val="24"/>
        </w:rPr>
        <w:t>1/1 000 til &lt;1/100), Sjælden (</w:t>
      </w:r>
      <w:r w:rsidRPr="007A2F56">
        <w:rPr>
          <w:rFonts w:eastAsia="Symbol"/>
          <w:sz w:val="24"/>
          <w:szCs w:val="24"/>
        </w:rPr>
        <w:sym w:font="Symbol" w:char="F0B3"/>
      </w:r>
      <w:r w:rsidRPr="007A2F56">
        <w:rPr>
          <w:sz w:val="24"/>
          <w:szCs w:val="24"/>
        </w:rPr>
        <w:t>1/10 000 til &lt;1/1 000)</w:t>
      </w:r>
      <w:r w:rsidR="00B03E12">
        <w:rPr>
          <w:sz w:val="24"/>
          <w:szCs w:val="24"/>
        </w:rPr>
        <w:t>, Ikke kendt (kan ikke estimeres ud fra forhåndenværende data).</w:t>
      </w:r>
    </w:p>
    <w:p w14:paraId="29380AF3" w14:textId="77777777" w:rsidR="009D7D0E" w:rsidRPr="00F139B8" w:rsidRDefault="009D7D0E" w:rsidP="00C11039">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D7D0E" w:rsidRPr="007A2F56" w14:paraId="621CA213"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5742698B" w14:textId="77777777" w:rsidR="009D7D0E" w:rsidRPr="007A2F56" w:rsidRDefault="009D7D0E">
            <w:pPr>
              <w:rPr>
                <w:rFonts w:eastAsia="Calibri"/>
                <w:b/>
                <w:bCs/>
                <w:sz w:val="24"/>
                <w:szCs w:val="24"/>
                <w:lang w:val="en-GB"/>
              </w:rPr>
            </w:pPr>
            <w:r w:rsidRPr="007A2F56">
              <w:rPr>
                <w:b/>
                <w:bCs/>
                <w:sz w:val="24"/>
                <w:szCs w:val="24"/>
              </w:rPr>
              <w:t>Organklasse</w:t>
            </w:r>
          </w:p>
        </w:tc>
        <w:tc>
          <w:tcPr>
            <w:tcW w:w="1667" w:type="pct"/>
            <w:tcBorders>
              <w:top w:val="single" w:sz="4" w:space="0" w:color="auto"/>
              <w:left w:val="single" w:sz="4" w:space="0" w:color="auto"/>
              <w:bottom w:val="single" w:sz="4" w:space="0" w:color="auto"/>
              <w:right w:val="single" w:sz="4" w:space="0" w:color="auto"/>
            </w:tcBorders>
            <w:hideMark/>
          </w:tcPr>
          <w:p w14:paraId="29D7E1F3" w14:textId="77777777" w:rsidR="009D7D0E" w:rsidRPr="007A2F56" w:rsidRDefault="009D7D0E">
            <w:pPr>
              <w:rPr>
                <w:rFonts w:eastAsia="Calibri"/>
                <w:sz w:val="24"/>
                <w:szCs w:val="24"/>
              </w:rPr>
            </w:pPr>
            <w:r w:rsidRPr="007A2F56">
              <w:rPr>
                <w:b/>
                <w:bCs/>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5A03E2B2" w14:textId="35B6FCF1" w:rsidR="009D7D0E" w:rsidRPr="007A2F56" w:rsidRDefault="009D7D0E">
            <w:pPr>
              <w:rPr>
                <w:rFonts w:eastAsia="Calibri"/>
                <w:sz w:val="24"/>
                <w:szCs w:val="24"/>
              </w:rPr>
            </w:pPr>
            <w:r w:rsidRPr="007A2F56">
              <w:rPr>
                <w:b/>
                <w:bCs/>
                <w:sz w:val="24"/>
                <w:szCs w:val="24"/>
              </w:rPr>
              <w:t>Bivirkninger</w:t>
            </w:r>
          </w:p>
        </w:tc>
      </w:tr>
      <w:tr w:rsidR="009D7D0E" w:rsidRPr="00A23979" w14:paraId="321EA981"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7F82A3D1" w14:textId="77777777" w:rsidR="009D7D0E" w:rsidRPr="007A2F56" w:rsidRDefault="009D7D0E">
            <w:pPr>
              <w:rPr>
                <w:rFonts w:eastAsia="Calibri"/>
                <w:sz w:val="24"/>
                <w:szCs w:val="24"/>
                <w:lang w:val="nb-NO"/>
              </w:rPr>
            </w:pPr>
            <w:r w:rsidRPr="007A2F56">
              <w:rPr>
                <w:sz w:val="24"/>
                <w:szCs w:val="24"/>
              </w:rPr>
              <w:t>Blod og lymfesystem</w:t>
            </w:r>
          </w:p>
        </w:tc>
        <w:tc>
          <w:tcPr>
            <w:tcW w:w="1667" w:type="pct"/>
            <w:tcBorders>
              <w:top w:val="single" w:sz="4" w:space="0" w:color="auto"/>
              <w:left w:val="single" w:sz="4" w:space="0" w:color="auto"/>
              <w:bottom w:val="single" w:sz="4" w:space="0" w:color="auto"/>
              <w:right w:val="single" w:sz="4" w:space="0" w:color="auto"/>
            </w:tcBorders>
            <w:hideMark/>
          </w:tcPr>
          <w:p w14:paraId="51D37EDD" w14:textId="77777777" w:rsidR="009D7D0E" w:rsidRPr="007A2F56" w:rsidRDefault="009D7D0E">
            <w:pPr>
              <w:rPr>
                <w:rFonts w:eastAsia="Calibri"/>
                <w:sz w:val="24"/>
                <w:szCs w:val="24"/>
                <w:lang w:val="en-GB"/>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39B6BA87" w14:textId="77777777" w:rsidR="009D7D0E" w:rsidRPr="007A2F56" w:rsidRDefault="009D7D0E">
            <w:pPr>
              <w:rPr>
                <w:rFonts w:eastAsia="Calibri"/>
                <w:sz w:val="24"/>
                <w:szCs w:val="24"/>
                <w:lang w:val="en-GB"/>
              </w:rPr>
            </w:pPr>
            <w:proofErr w:type="spellStart"/>
            <w:r w:rsidRPr="007A2F56">
              <w:rPr>
                <w:sz w:val="24"/>
                <w:szCs w:val="24"/>
                <w:lang w:val="en-GB"/>
              </w:rPr>
              <w:t>Trombocytopeni</w:t>
            </w:r>
            <w:proofErr w:type="spellEnd"/>
            <w:r w:rsidRPr="007A2F56">
              <w:rPr>
                <w:sz w:val="24"/>
                <w:szCs w:val="24"/>
                <w:lang w:val="en-GB"/>
              </w:rPr>
              <w:t xml:space="preserve">, </w:t>
            </w:r>
            <w:proofErr w:type="spellStart"/>
            <w:r w:rsidRPr="007A2F56">
              <w:rPr>
                <w:sz w:val="24"/>
                <w:szCs w:val="24"/>
                <w:lang w:val="en-GB"/>
              </w:rPr>
              <w:t>granulocytopeni</w:t>
            </w:r>
            <w:proofErr w:type="spellEnd"/>
            <w:r w:rsidRPr="007A2F56">
              <w:rPr>
                <w:sz w:val="24"/>
                <w:szCs w:val="24"/>
                <w:lang w:val="en-GB"/>
              </w:rPr>
              <w:t xml:space="preserve">, </w:t>
            </w:r>
            <w:proofErr w:type="spellStart"/>
            <w:r w:rsidRPr="007A2F56">
              <w:rPr>
                <w:sz w:val="24"/>
                <w:szCs w:val="24"/>
                <w:lang w:val="en-GB"/>
              </w:rPr>
              <w:t>leukopeni</w:t>
            </w:r>
            <w:proofErr w:type="spellEnd"/>
            <w:r w:rsidRPr="007A2F56">
              <w:rPr>
                <w:sz w:val="24"/>
                <w:szCs w:val="24"/>
                <w:lang w:val="en-GB"/>
              </w:rPr>
              <w:t xml:space="preserve">, </w:t>
            </w:r>
            <w:proofErr w:type="spellStart"/>
            <w:r w:rsidRPr="007A2F56">
              <w:rPr>
                <w:sz w:val="24"/>
                <w:szCs w:val="24"/>
                <w:lang w:val="en-GB"/>
              </w:rPr>
              <w:t>aplastisk</w:t>
            </w:r>
            <w:proofErr w:type="spellEnd"/>
            <w:r w:rsidRPr="007A2F56">
              <w:rPr>
                <w:sz w:val="24"/>
                <w:szCs w:val="24"/>
                <w:lang w:val="en-GB"/>
              </w:rPr>
              <w:t xml:space="preserve"> </w:t>
            </w:r>
            <w:proofErr w:type="spellStart"/>
            <w:r w:rsidRPr="007A2F56">
              <w:rPr>
                <w:sz w:val="24"/>
                <w:szCs w:val="24"/>
                <w:lang w:val="en-GB"/>
              </w:rPr>
              <w:t>og</w:t>
            </w:r>
            <w:proofErr w:type="spellEnd"/>
            <w:r w:rsidRPr="007A2F56">
              <w:rPr>
                <w:sz w:val="24"/>
                <w:szCs w:val="24"/>
                <w:lang w:val="en-GB"/>
              </w:rPr>
              <w:t xml:space="preserve"> </w:t>
            </w:r>
            <w:proofErr w:type="spellStart"/>
            <w:r w:rsidRPr="007A2F56">
              <w:rPr>
                <w:sz w:val="24"/>
                <w:szCs w:val="24"/>
                <w:lang w:val="en-GB"/>
              </w:rPr>
              <w:t>hæmolytisk</w:t>
            </w:r>
            <w:proofErr w:type="spellEnd"/>
            <w:r w:rsidRPr="007A2F56">
              <w:rPr>
                <w:sz w:val="24"/>
                <w:szCs w:val="24"/>
                <w:lang w:val="en-GB"/>
              </w:rPr>
              <w:t xml:space="preserve"> </w:t>
            </w:r>
            <w:proofErr w:type="spellStart"/>
            <w:r w:rsidRPr="007A2F56">
              <w:rPr>
                <w:sz w:val="24"/>
                <w:szCs w:val="24"/>
                <w:lang w:val="en-GB"/>
              </w:rPr>
              <w:t>anæmi</w:t>
            </w:r>
            <w:proofErr w:type="spellEnd"/>
            <w:r w:rsidRPr="007A2F56">
              <w:rPr>
                <w:sz w:val="24"/>
                <w:szCs w:val="24"/>
                <w:lang w:val="en-GB"/>
              </w:rPr>
              <w:t xml:space="preserve">, </w:t>
            </w:r>
            <w:proofErr w:type="spellStart"/>
            <w:r w:rsidRPr="007A2F56">
              <w:rPr>
                <w:sz w:val="24"/>
                <w:szCs w:val="24"/>
                <w:lang w:val="en-GB"/>
              </w:rPr>
              <w:t>agranulocytose</w:t>
            </w:r>
            <w:proofErr w:type="spellEnd"/>
            <w:r w:rsidRPr="007A2F56">
              <w:rPr>
                <w:sz w:val="24"/>
                <w:szCs w:val="24"/>
                <w:lang w:val="en-GB"/>
              </w:rPr>
              <w:t xml:space="preserve"> </w:t>
            </w:r>
          </w:p>
        </w:tc>
      </w:tr>
      <w:tr w:rsidR="009D7D0E" w:rsidRPr="007A2F56" w14:paraId="45BCED1F"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5D59993F" w14:textId="77777777" w:rsidR="009D7D0E" w:rsidRPr="007A2F56" w:rsidRDefault="009D7D0E">
            <w:pPr>
              <w:rPr>
                <w:rFonts w:eastAsia="Calibri"/>
                <w:sz w:val="24"/>
                <w:szCs w:val="24"/>
              </w:rPr>
            </w:pPr>
            <w:r w:rsidRPr="007A2F56">
              <w:rPr>
                <w:sz w:val="24"/>
                <w:szCs w:val="24"/>
              </w:rPr>
              <w:t xml:space="preserve">Metabolisme </w:t>
            </w:r>
          </w:p>
        </w:tc>
        <w:tc>
          <w:tcPr>
            <w:tcW w:w="1667" w:type="pct"/>
            <w:tcBorders>
              <w:top w:val="single" w:sz="4" w:space="0" w:color="auto"/>
              <w:left w:val="single" w:sz="4" w:space="0" w:color="auto"/>
              <w:bottom w:val="single" w:sz="4" w:space="0" w:color="auto"/>
              <w:right w:val="single" w:sz="4" w:space="0" w:color="auto"/>
            </w:tcBorders>
            <w:hideMark/>
          </w:tcPr>
          <w:p w14:paraId="5158E87E"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5ADC051C" w14:textId="77777777" w:rsidR="009D7D0E" w:rsidRPr="007A2F56" w:rsidRDefault="009D7D0E">
            <w:pPr>
              <w:rPr>
                <w:rFonts w:eastAsia="Calibri"/>
                <w:sz w:val="24"/>
                <w:szCs w:val="24"/>
              </w:rPr>
            </w:pPr>
            <w:proofErr w:type="spellStart"/>
            <w:r w:rsidRPr="007A2F56">
              <w:rPr>
                <w:sz w:val="24"/>
                <w:szCs w:val="24"/>
              </w:rPr>
              <w:t>Hyperkaliæmi</w:t>
            </w:r>
            <w:proofErr w:type="spellEnd"/>
          </w:p>
        </w:tc>
      </w:tr>
      <w:tr w:rsidR="009D7D0E" w:rsidRPr="007A2F56" w14:paraId="0765D37C" w14:textId="77777777" w:rsidTr="00C11039">
        <w:tc>
          <w:tcPr>
            <w:tcW w:w="1666" w:type="pct"/>
            <w:vMerge w:val="restart"/>
            <w:tcBorders>
              <w:top w:val="single" w:sz="4" w:space="0" w:color="auto"/>
              <w:left w:val="single" w:sz="4" w:space="0" w:color="auto"/>
              <w:bottom w:val="single" w:sz="4" w:space="0" w:color="auto"/>
              <w:right w:val="single" w:sz="4" w:space="0" w:color="auto"/>
            </w:tcBorders>
            <w:hideMark/>
          </w:tcPr>
          <w:p w14:paraId="7BE191F4" w14:textId="77777777" w:rsidR="009D7D0E" w:rsidRPr="007A2F56" w:rsidRDefault="009D7D0E">
            <w:pPr>
              <w:rPr>
                <w:rFonts w:eastAsia="Calibri"/>
                <w:sz w:val="24"/>
                <w:szCs w:val="24"/>
              </w:rPr>
            </w:pPr>
            <w:r w:rsidRPr="007A2F56">
              <w:rPr>
                <w:sz w:val="24"/>
                <w:szCs w:val="24"/>
              </w:rPr>
              <w:lastRenderedPageBreak/>
              <w:t>Psykiske forstyrrelser</w:t>
            </w:r>
          </w:p>
        </w:tc>
        <w:tc>
          <w:tcPr>
            <w:tcW w:w="1667" w:type="pct"/>
            <w:tcBorders>
              <w:top w:val="single" w:sz="4" w:space="0" w:color="auto"/>
              <w:left w:val="single" w:sz="4" w:space="0" w:color="auto"/>
              <w:bottom w:val="single" w:sz="4" w:space="0" w:color="auto"/>
              <w:right w:val="single" w:sz="4" w:space="0" w:color="auto"/>
            </w:tcBorders>
            <w:hideMark/>
          </w:tcPr>
          <w:p w14:paraId="17A939BA" w14:textId="77777777" w:rsidR="009D7D0E" w:rsidRPr="007A2F56" w:rsidRDefault="009D7D0E">
            <w:pPr>
              <w:rPr>
                <w:rFonts w:eastAsia="Calibri"/>
                <w:sz w:val="24"/>
                <w:szCs w:val="24"/>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52184041" w14:textId="77777777" w:rsidR="009D7D0E" w:rsidRPr="00F139B8" w:rsidRDefault="009D7D0E">
            <w:pPr>
              <w:rPr>
                <w:rFonts w:eastAsia="Calibri"/>
                <w:sz w:val="24"/>
                <w:szCs w:val="24"/>
              </w:rPr>
            </w:pPr>
            <w:r w:rsidRPr="007A2F56">
              <w:rPr>
                <w:sz w:val="24"/>
                <w:szCs w:val="24"/>
              </w:rPr>
              <w:t>Vanskeligheder med at falde i søvn, vanskeligheder med at koncentrere sig</w:t>
            </w:r>
          </w:p>
        </w:tc>
      </w:tr>
      <w:tr w:rsidR="009D7D0E" w:rsidRPr="007A2F56" w14:paraId="4D5C49D8" w14:textId="77777777" w:rsidTr="00C11039">
        <w:tc>
          <w:tcPr>
            <w:tcW w:w="1666" w:type="pct"/>
            <w:vMerge/>
            <w:tcBorders>
              <w:top w:val="single" w:sz="4" w:space="0" w:color="auto"/>
              <w:left w:val="single" w:sz="4" w:space="0" w:color="auto"/>
              <w:bottom w:val="single" w:sz="4" w:space="0" w:color="auto"/>
              <w:right w:val="single" w:sz="4" w:space="0" w:color="auto"/>
            </w:tcBorders>
            <w:vAlign w:val="center"/>
            <w:hideMark/>
          </w:tcPr>
          <w:p w14:paraId="686EF5AA" w14:textId="77777777" w:rsidR="009D7D0E" w:rsidRPr="007A2F56" w:rsidRDefault="009D7D0E">
            <w:pPr>
              <w:rPr>
                <w:rFonts w:eastAsia="Calibri"/>
                <w:sz w:val="24"/>
                <w:szCs w:val="24"/>
                <w:lang w:eastAsia="sv-SE"/>
              </w:rPr>
            </w:pPr>
          </w:p>
        </w:tc>
        <w:tc>
          <w:tcPr>
            <w:tcW w:w="1667" w:type="pct"/>
            <w:tcBorders>
              <w:top w:val="single" w:sz="4" w:space="0" w:color="auto"/>
              <w:left w:val="single" w:sz="4" w:space="0" w:color="auto"/>
              <w:bottom w:val="single" w:sz="4" w:space="0" w:color="auto"/>
              <w:right w:val="single" w:sz="4" w:space="0" w:color="auto"/>
            </w:tcBorders>
            <w:hideMark/>
          </w:tcPr>
          <w:p w14:paraId="03D36EC0" w14:textId="77777777" w:rsidR="009D7D0E" w:rsidRPr="007A2F56" w:rsidRDefault="009D7D0E">
            <w:pPr>
              <w:rPr>
                <w:rFonts w:eastAsia="Calibri"/>
                <w:sz w:val="24"/>
                <w:szCs w:val="24"/>
                <w:lang w:val="en-GB"/>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614C761E" w14:textId="77777777" w:rsidR="009D7D0E" w:rsidRPr="007A2F56" w:rsidRDefault="009D7D0E">
            <w:pPr>
              <w:rPr>
                <w:rFonts w:eastAsia="Calibri"/>
                <w:sz w:val="24"/>
                <w:szCs w:val="24"/>
                <w:lang w:val="nb-NO"/>
              </w:rPr>
            </w:pPr>
            <w:r w:rsidRPr="007A2F56">
              <w:rPr>
                <w:sz w:val="24"/>
                <w:szCs w:val="24"/>
              </w:rPr>
              <w:t xml:space="preserve">Kognitive forstyrrelser, depression, mareridt, lettere ængstelse, myalgi </w:t>
            </w:r>
          </w:p>
        </w:tc>
      </w:tr>
      <w:tr w:rsidR="009D7D0E" w:rsidRPr="007A2F56" w14:paraId="6AF99117"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6889C15A" w14:textId="77777777" w:rsidR="009D7D0E" w:rsidRPr="00F139B8" w:rsidRDefault="009D7D0E">
            <w:pPr>
              <w:rPr>
                <w:rFonts w:eastAsia="Calibri"/>
                <w:sz w:val="24"/>
                <w:szCs w:val="24"/>
              </w:rPr>
            </w:pPr>
            <w:r w:rsidRPr="007A2F56">
              <w:rPr>
                <w:sz w:val="24"/>
                <w:szCs w:val="24"/>
              </w:rPr>
              <w:t>Forstyrrelser i det centrale og perifere nervesystem</w:t>
            </w:r>
          </w:p>
        </w:tc>
        <w:tc>
          <w:tcPr>
            <w:tcW w:w="1667" w:type="pct"/>
            <w:tcBorders>
              <w:top w:val="single" w:sz="4" w:space="0" w:color="auto"/>
              <w:left w:val="single" w:sz="4" w:space="0" w:color="auto"/>
              <w:bottom w:val="single" w:sz="4" w:space="0" w:color="auto"/>
              <w:right w:val="single" w:sz="4" w:space="0" w:color="auto"/>
            </w:tcBorders>
            <w:hideMark/>
          </w:tcPr>
          <w:p w14:paraId="07CB8A64" w14:textId="77777777" w:rsidR="009D7D0E" w:rsidRPr="007A2F56" w:rsidRDefault="009D7D0E">
            <w:pPr>
              <w:rPr>
                <w:rFonts w:eastAsia="Calibri"/>
                <w:sz w:val="24"/>
                <w:szCs w:val="24"/>
                <w:lang w:val="en-GB"/>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2688D900" w14:textId="77777777" w:rsidR="009D7D0E" w:rsidRPr="007A2F56" w:rsidRDefault="009D7D0E">
            <w:pPr>
              <w:rPr>
                <w:rFonts w:eastAsia="Calibri"/>
                <w:sz w:val="24"/>
                <w:szCs w:val="24"/>
              </w:rPr>
            </w:pPr>
            <w:r w:rsidRPr="007A2F56">
              <w:rPr>
                <w:sz w:val="24"/>
                <w:szCs w:val="24"/>
              </w:rPr>
              <w:t xml:space="preserve">Aseptisk meningitis </w:t>
            </w:r>
          </w:p>
        </w:tc>
      </w:tr>
      <w:tr w:rsidR="009D7D0E" w:rsidRPr="007A2F56" w14:paraId="00BD10A2"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03401320" w14:textId="77777777" w:rsidR="009D7D0E" w:rsidRPr="007A2F56" w:rsidRDefault="009D7D0E">
            <w:pPr>
              <w:rPr>
                <w:rFonts w:eastAsia="Calibri"/>
                <w:sz w:val="24"/>
                <w:szCs w:val="24"/>
              </w:rPr>
            </w:pPr>
            <w:r w:rsidRPr="007A2F56">
              <w:rPr>
                <w:sz w:val="24"/>
                <w:szCs w:val="24"/>
              </w:rPr>
              <w:t>Øjne</w:t>
            </w:r>
          </w:p>
        </w:tc>
        <w:tc>
          <w:tcPr>
            <w:tcW w:w="1667" w:type="pct"/>
            <w:tcBorders>
              <w:top w:val="single" w:sz="4" w:space="0" w:color="auto"/>
              <w:left w:val="single" w:sz="4" w:space="0" w:color="auto"/>
              <w:bottom w:val="single" w:sz="4" w:space="0" w:color="auto"/>
              <w:right w:val="single" w:sz="4" w:space="0" w:color="auto"/>
            </w:tcBorders>
            <w:hideMark/>
          </w:tcPr>
          <w:p w14:paraId="4C2A582A" w14:textId="77777777" w:rsidR="009D7D0E" w:rsidRPr="007A2F56" w:rsidRDefault="009D7D0E">
            <w:pPr>
              <w:rPr>
                <w:rFonts w:eastAsia="Calibri"/>
                <w:sz w:val="24"/>
                <w:szCs w:val="24"/>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F851D2D" w14:textId="77777777" w:rsidR="009D7D0E" w:rsidRPr="007A2F56" w:rsidRDefault="009D7D0E">
            <w:pPr>
              <w:rPr>
                <w:rFonts w:eastAsia="Calibri"/>
                <w:sz w:val="24"/>
                <w:szCs w:val="24"/>
              </w:rPr>
            </w:pPr>
            <w:r w:rsidRPr="007A2F56">
              <w:rPr>
                <w:sz w:val="24"/>
                <w:szCs w:val="24"/>
              </w:rPr>
              <w:t>Visuelle forstyrrelser</w:t>
            </w:r>
          </w:p>
        </w:tc>
      </w:tr>
      <w:tr w:rsidR="009D7D0E" w:rsidRPr="007A2F56" w14:paraId="59F7766B" w14:textId="77777777" w:rsidTr="00C11039">
        <w:tc>
          <w:tcPr>
            <w:tcW w:w="1666" w:type="pct"/>
            <w:vMerge w:val="restart"/>
            <w:tcBorders>
              <w:top w:val="single" w:sz="4" w:space="0" w:color="auto"/>
              <w:left w:val="single" w:sz="4" w:space="0" w:color="auto"/>
              <w:bottom w:val="single" w:sz="4" w:space="0" w:color="auto"/>
              <w:right w:val="single" w:sz="4" w:space="0" w:color="auto"/>
            </w:tcBorders>
            <w:hideMark/>
          </w:tcPr>
          <w:p w14:paraId="7033BCB0" w14:textId="77777777" w:rsidR="009D7D0E" w:rsidRPr="007A2F56" w:rsidRDefault="009D7D0E">
            <w:pPr>
              <w:rPr>
                <w:rFonts w:eastAsia="Calibri"/>
                <w:sz w:val="24"/>
                <w:szCs w:val="24"/>
              </w:rPr>
            </w:pPr>
            <w:r w:rsidRPr="007A2F56">
              <w:rPr>
                <w:sz w:val="24"/>
                <w:szCs w:val="24"/>
              </w:rPr>
              <w:t>Øre og labyrint</w:t>
            </w:r>
          </w:p>
        </w:tc>
        <w:tc>
          <w:tcPr>
            <w:tcW w:w="1667" w:type="pct"/>
            <w:tcBorders>
              <w:top w:val="single" w:sz="4" w:space="0" w:color="auto"/>
              <w:left w:val="single" w:sz="4" w:space="0" w:color="auto"/>
              <w:bottom w:val="single" w:sz="4" w:space="0" w:color="auto"/>
              <w:right w:val="single" w:sz="4" w:space="0" w:color="auto"/>
            </w:tcBorders>
            <w:hideMark/>
          </w:tcPr>
          <w:p w14:paraId="0BDAA1BB" w14:textId="77777777" w:rsidR="009D7D0E" w:rsidRPr="007A2F56" w:rsidRDefault="009D7D0E">
            <w:pPr>
              <w:rPr>
                <w:rFonts w:eastAsia="Calibri"/>
                <w:sz w:val="24"/>
                <w:szCs w:val="24"/>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D7B3044" w14:textId="77777777" w:rsidR="009D7D0E" w:rsidRPr="007A2F56" w:rsidRDefault="009D7D0E">
            <w:pPr>
              <w:rPr>
                <w:rFonts w:eastAsia="Calibri"/>
                <w:sz w:val="24"/>
                <w:szCs w:val="24"/>
              </w:rPr>
            </w:pPr>
            <w:r w:rsidRPr="007A2F56">
              <w:rPr>
                <w:sz w:val="24"/>
                <w:szCs w:val="24"/>
              </w:rPr>
              <w:t>Tinnitus</w:t>
            </w:r>
          </w:p>
        </w:tc>
      </w:tr>
      <w:tr w:rsidR="009D7D0E" w:rsidRPr="007A2F56" w14:paraId="57FF01E2" w14:textId="77777777" w:rsidTr="00C11039">
        <w:tc>
          <w:tcPr>
            <w:tcW w:w="1666" w:type="pct"/>
            <w:vMerge/>
            <w:tcBorders>
              <w:top w:val="single" w:sz="4" w:space="0" w:color="auto"/>
              <w:left w:val="single" w:sz="4" w:space="0" w:color="auto"/>
              <w:bottom w:val="single" w:sz="4" w:space="0" w:color="auto"/>
              <w:right w:val="single" w:sz="4" w:space="0" w:color="auto"/>
            </w:tcBorders>
            <w:vAlign w:val="center"/>
            <w:hideMark/>
          </w:tcPr>
          <w:p w14:paraId="0586DF49" w14:textId="77777777" w:rsidR="009D7D0E" w:rsidRPr="007A2F56" w:rsidRDefault="009D7D0E">
            <w:pPr>
              <w:rPr>
                <w:rFonts w:eastAsia="Calibri"/>
                <w:sz w:val="24"/>
                <w:szCs w:val="24"/>
                <w:lang w:val="en-GB" w:eastAsia="sv-SE"/>
              </w:rPr>
            </w:pPr>
          </w:p>
        </w:tc>
        <w:tc>
          <w:tcPr>
            <w:tcW w:w="1667" w:type="pct"/>
            <w:tcBorders>
              <w:top w:val="single" w:sz="4" w:space="0" w:color="auto"/>
              <w:left w:val="single" w:sz="4" w:space="0" w:color="auto"/>
              <w:bottom w:val="single" w:sz="4" w:space="0" w:color="auto"/>
              <w:right w:val="single" w:sz="4" w:space="0" w:color="auto"/>
            </w:tcBorders>
            <w:hideMark/>
          </w:tcPr>
          <w:p w14:paraId="2230A307" w14:textId="77777777" w:rsidR="009D7D0E" w:rsidRPr="007A2F56" w:rsidRDefault="009D7D0E">
            <w:pPr>
              <w:rPr>
                <w:rFonts w:eastAsia="Calibri"/>
                <w:sz w:val="24"/>
                <w:szCs w:val="24"/>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3EEAFD2A" w14:textId="77777777" w:rsidR="009D7D0E" w:rsidRPr="007A2F56" w:rsidRDefault="009D7D0E">
            <w:pPr>
              <w:rPr>
                <w:rFonts w:eastAsia="Calibri"/>
                <w:sz w:val="24"/>
                <w:szCs w:val="24"/>
              </w:rPr>
            </w:pPr>
            <w:r w:rsidRPr="007A2F56">
              <w:rPr>
                <w:sz w:val="24"/>
                <w:szCs w:val="24"/>
              </w:rPr>
              <w:t>Nedsat hørelse</w:t>
            </w:r>
          </w:p>
        </w:tc>
      </w:tr>
      <w:tr w:rsidR="009D7D0E" w:rsidRPr="007A2F56" w14:paraId="05777EB5"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6CF81BD5" w14:textId="77777777" w:rsidR="009D7D0E" w:rsidRPr="007A2F56" w:rsidRDefault="009D7D0E">
            <w:pPr>
              <w:rPr>
                <w:rFonts w:eastAsia="Calibri"/>
                <w:sz w:val="24"/>
                <w:szCs w:val="24"/>
              </w:rPr>
            </w:pPr>
            <w:proofErr w:type="spellStart"/>
            <w:r w:rsidRPr="007A2F56">
              <w:rPr>
                <w:sz w:val="24"/>
                <w:szCs w:val="24"/>
              </w:rPr>
              <w:t>Vaskulære</w:t>
            </w:r>
            <w:proofErr w:type="spellEnd"/>
            <w:r w:rsidRPr="007A2F56">
              <w:rPr>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hideMark/>
          </w:tcPr>
          <w:p w14:paraId="0550A754" w14:textId="77777777" w:rsidR="009D7D0E" w:rsidRPr="007A2F56" w:rsidRDefault="009D7D0E">
            <w:pPr>
              <w:rPr>
                <w:rFonts w:eastAsia="Calibri"/>
                <w:sz w:val="24"/>
                <w:szCs w:val="24"/>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22FF931" w14:textId="77777777" w:rsidR="009D7D0E" w:rsidRPr="007A2F56" w:rsidRDefault="009D7D0E">
            <w:pPr>
              <w:rPr>
                <w:rFonts w:eastAsia="Calibri"/>
                <w:sz w:val="24"/>
                <w:szCs w:val="24"/>
              </w:rPr>
            </w:pPr>
            <w:r w:rsidRPr="007A2F56">
              <w:rPr>
                <w:sz w:val="24"/>
                <w:szCs w:val="24"/>
              </w:rPr>
              <w:t xml:space="preserve">Væskeretention, hjertebanken, ødem </w:t>
            </w:r>
          </w:p>
        </w:tc>
      </w:tr>
      <w:tr w:rsidR="009D7D0E" w:rsidRPr="007A2F56" w14:paraId="25560A29" w14:textId="77777777" w:rsidTr="00C11039">
        <w:trPr>
          <w:trHeight w:val="623"/>
        </w:trPr>
        <w:tc>
          <w:tcPr>
            <w:tcW w:w="1666" w:type="pct"/>
            <w:tcBorders>
              <w:top w:val="single" w:sz="4" w:space="0" w:color="auto"/>
              <w:left w:val="single" w:sz="4" w:space="0" w:color="auto"/>
              <w:bottom w:val="single" w:sz="4" w:space="0" w:color="auto"/>
              <w:right w:val="single" w:sz="4" w:space="0" w:color="auto"/>
            </w:tcBorders>
          </w:tcPr>
          <w:p w14:paraId="5444982F"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68F16E8"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1A6EBD04" w14:textId="77777777" w:rsidR="009D7D0E" w:rsidRPr="007A2F56" w:rsidRDefault="009D7D0E">
            <w:pPr>
              <w:rPr>
                <w:rFonts w:eastAsia="Calibri"/>
                <w:sz w:val="24"/>
                <w:szCs w:val="24"/>
                <w:lang w:val="nb-NO"/>
              </w:rPr>
            </w:pPr>
            <w:proofErr w:type="spellStart"/>
            <w:r w:rsidRPr="007A2F56">
              <w:rPr>
                <w:sz w:val="24"/>
                <w:szCs w:val="24"/>
              </w:rPr>
              <w:t>Vaskulitis</w:t>
            </w:r>
            <w:proofErr w:type="spellEnd"/>
            <w:r w:rsidRPr="007A2F56">
              <w:rPr>
                <w:sz w:val="24"/>
                <w:szCs w:val="24"/>
              </w:rPr>
              <w:t xml:space="preserve">, </w:t>
            </w:r>
            <w:proofErr w:type="gramStart"/>
            <w:r w:rsidRPr="007A2F56">
              <w:rPr>
                <w:sz w:val="24"/>
                <w:szCs w:val="24"/>
              </w:rPr>
              <w:t>kongestiv hjertesvigt</w:t>
            </w:r>
            <w:proofErr w:type="gramEnd"/>
            <w:r w:rsidRPr="007A2F56">
              <w:rPr>
                <w:sz w:val="24"/>
                <w:szCs w:val="24"/>
              </w:rPr>
              <w:t xml:space="preserve">, hypertension, lungeødem </w:t>
            </w:r>
          </w:p>
        </w:tc>
      </w:tr>
      <w:tr w:rsidR="009D7D0E" w:rsidRPr="007A2F56" w14:paraId="33DADD81" w14:textId="77777777" w:rsidTr="00C11039">
        <w:tc>
          <w:tcPr>
            <w:tcW w:w="1666" w:type="pct"/>
            <w:vMerge w:val="restart"/>
            <w:tcBorders>
              <w:top w:val="single" w:sz="4" w:space="0" w:color="auto"/>
              <w:left w:val="single" w:sz="4" w:space="0" w:color="auto"/>
              <w:bottom w:val="single" w:sz="4" w:space="0" w:color="auto"/>
              <w:right w:val="single" w:sz="4" w:space="0" w:color="auto"/>
            </w:tcBorders>
            <w:hideMark/>
          </w:tcPr>
          <w:p w14:paraId="70D09A36" w14:textId="77777777" w:rsidR="009D7D0E" w:rsidRPr="007A2F56" w:rsidRDefault="009D7D0E">
            <w:pPr>
              <w:rPr>
                <w:rFonts w:eastAsia="Calibri"/>
                <w:sz w:val="24"/>
                <w:szCs w:val="24"/>
                <w:lang w:val="nb-NO"/>
              </w:rPr>
            </w:pPr>
            <w:r w:rsidRPr="007A2F56">
              <w:rPr>
                <w:sz w:val="24"/>
                <w:szCs w:val="24"/>
              </w:rPr>
              <w:t xml:space="preserve">Luftveje, thorax og </w:t>
            </w:r>
            <w:proofErr w:type="spellStart"/>
            <w:r w:rsidRPr="007A2F56">
              <w:rPr>
                <w:sz w:val="24"/>
                <w:szCs w:val="24"/>
              </w:rPr>
              <w:t>mediastinum</w:t>
            </w:r>
            <w:proofErr w:type="spellEnd"/>
            <w:r w:rsidRPr="007A2F56">
              <w:rPr>
                <w:sz w:val="24"/>
                <w:szCs w:val="24"/>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0DB90939" w14:textId="77777777" w:rsidR="009D7D0E" w:rsidRPr="007A2F56" w:rsidRDefault="009D7D0E">
            <w:pPr>
              <w:rPr>
                <w:rFonts w:eastAsia="Calibri"/>
                <w:sz w:val="24"/>
                <w:szCs w:val="24"/>
                <w:lang w:val="en-GB"/>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0EA39013" w14:textId="77777777" w:rsidR="009D7D0E" w:rsidRPr="007A2F56" w:rsidRDefault="009D7D0E">
            <w:pPr>
              <w:rPr>
                <w:rFonts w:eastAsia="Calibri"/>
                <w:sz w:val="24"/>
                <w:szCs w:val="24"/>
              </w:rPr>
            </w:pPr>
            <w:r w:rsidRPr="007A2F56">
              <w:rPr>
                <w:sz w:val="24"/>
                <w:szCs w:val="24"/>
              </w:rPr>
              <w:t xml:space="preserve">Astma, dyspnø </w:t>
            </w:r>
          </w:p>
        </w:tc>
      </w:tr>
      <w:tr w:rsidR="009D7D0E" w:rsidRPr="007A2F56" w14:paraId="3CB9DF6D" w14:textId="77777777" w:rsidTr="00C11039">
        <w:trPr>
          <w:trHeight w:val="323"/>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6E7064F8" w14:textId="77777777" w:rsidR="009D7D0E" w:rsidRPr="007A2F56" w:rsidRDefault="009D7D0E">
            <w:pPr>
              <w:rPr>
                <w:rFonts w:eastAsia="Calibri"/>
                <w:sz w:val="24"/>
                <w:szCs w:val="24"/>
                <w:lang w:val="nb-NO" w:eastAsia="sv-SE"/>
              </w:rPr>
            </w:pPr>
          </w:p>
        </w:tc>
        <w:tc>
          <w:tcPr>
            <w:tcW w:w="1667" w:type="pct"/>
            <w:tcBorders>
              <w:top w:val="single" w:sz="4" w:space="0" w:color="auto"/>
              <w:left w:val="single" w:sz="4" w:space="0" w:color="auto"/>
              <w:bottom w:val="single" w:sz="4" w:space="0" w:color="auto"/>
              <w:right w:val="single" w:sz="4" w:space="0" w:color="auto"/>
            </w:tcBorders>
            <w:hideMark/>
          </w:tcPr>
          <w:p w14:paraId="68DE6664"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370B0489" w14:textId="77777777" w:rsidR="009D7D0E" w:rsidRPr="007A2F56" w:rsidRDefault="009D7D0E">
            <w:pPr>
              <w:rPr>
                <w:rFonts w:eastAsia="Calibri"/>
                <w:sz w:val="24"/>
                <w:szCs w:val="24"/>
              </w:rPr>
            </w:pPr>
            <w:proofErr w:type="spellStart"/>
            <w:r w:rsidRPr="007A2F56">
              <w:rPr>
                <w:sz w:val="24"/>
                <w:szCs w:val="24"/>
              </w:rPr>
              <w:t>Eosinofil</w:t>
            </w:r>
            <w:proofErr w:type="spellEnd"/>
            <w:r w:rsidRPr="007A2F56">
              <w:rPr>
                <w:sz w:val="24"/>
                <w:szCs w:val="24"/>
              </w:rPr>
              <w:t xml:space="preserve"> pneumonitis </w:t>
            </w:r>
          </w:p>
        </w:tc>
      </w:tr>
      <w:tr w:rsidR="009D7D0E" w:rsidRPr="007A2F56" w14:paraId="7ECBAC64"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41BD2267" w14:textId="77777777" w:rsidR="009D7D0E" w:rsidRPr="007A2F56" w:rsidRDefault="009D7D0E">
            <w:pPr>
              <w:rPr>
                <w:rFonts w:eastAsia="Calibri"/>
                <w:sz w:val="24"/>
                <w:szCs w:val="24"/>
              </w:rPr>
            </w:pPr>
            <w:r w:rsidRPr="007A2F56">
              <w:rPr>
                <w:sz w:val="24"/>
                <w:szCs w:val="24"/>
              </w:rPr>
              <w:t>Mave-tarm-kanalen</w:t>
            </w:r>
          </w:p>
        </w:tc>
        <w:tc>
          <w:tcPr>
            <w:tcW w:w="1667" w:type="pct"/>
            <w:tcBorders>
              <w:top w:val="single" w:sz="4" w:space="0" w:color="auto"/>
              <w:left w:val="single" w:sz="4" w:space="0" w:color="auto"/>
              <w:bottom w:val="single" w:sz="4" w:space="0" w:color="auto"/>
              <w:right w:val="single" w:sz="4" w:space="0" w:color="auto"/>
            </w:tcBorders>
            <w:hideMark/>
          </w:tcPr>
          <w:p w14:paraId="0FDDA00A" w14:textId="77777777" w:rsidR="009D7D0E" w:rsidRPr="007A2F56" w:rsidRDefault="009D7D0E">
            <w:pPr>
              <w:rPr>
                <w:rFonts w:eastAsia="Calibri"/>
                <w:sz w:val="24"/>
                <w:szCs w:val="24"/>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44515236" w14:textId="77777777" w:rsidR="009D7D0E" w:rsidRPr="007A2F56" w:rsidRDefault="009D7D0E">
            <w:pPr>
              <w:rPr>
                <w:rFonts w:eastAsia="Calibri"/>
                <w:sz w:val="24"/>
                <w:szCs w:val="24"/>
              </w:rPr>
            </w:pPr>
            <w:r w:rsidRPr="007A2F56">
              <w:rPr>
                <w:sz w:val="24"/>
                <w:szCs w:val="24"/>
              </w:rPr>
              <w:t xml:space="preserve">Dyspepsi, mavesmerter, kvalme, diarré, forstoppelse, halsbrand, </w:t>
            </w:r>
            <w:proofErr w:type="spellStart"/>
            <w:r w:rsidRPr="007A2F56">
              <w:rPr>
                <w:sz w:val="24"/>
                <w:szCs w:val="24"/>
              </w:rPr>
              <w:t>stomatitis</w:t>
            </w:r>
            <w:proofErr w:type="spellEnd"/>
            <w:r w:rsidRPr="007A2F56">
              <w:rPr>
                <w:sz w:val="24"/>
                <w:szCs w:val="24"/>
              </w:rPr>
              <w:t xml:space="preserve"> </w:t>
            </w:r>
          </w:p>
        </w:tc>
      </w:tr>
      <w:tr w:rsidR="009D7D0E" w:rsidRPr="007A2F56" w14:paraId="7831BCF0" w14:textId="77777777" w:rsidTr="00C11039">
        <w:tc>
          <w:tcPr>
            <w:tcW w:w="1666" w:type="pct"/>
            <w:tcBorders>
              <w:top w:val="single" w:sz="4" w:space="0" w:color="auto"/>
              <w:left w:val="single" w:sz="4" w:space="0" w:color="auto"/>
              <w:bottom w:val="single" w:sz="4" w:space="0" w:color="auto"/>
              <w:right w:val="single" w:sz="4" w:space="0" w:color="auto"/>
            </w:tcBorders>
          </w:tcPr>
          <w:p w14:paraId="66A1832B"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D31F8CA" w14:textId="77777777" w:rsidR="009D7D0E" w:rsidRPr="007A2F56" w:rsidRDefault="009D7D0E">
            <w:pPr>
              <w:rPr>
                <w:rFonts w:eastAsia="Calibri"/>
                <w:sz w:val="24"/>
                <w:szCs w:val="24"/>
                <w:lang w:val="en-GB"/>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61223400" w14:textId="77777777" w:rsidR="009D7D0E" w:rsidRPr="007A2F56" w:rsidRDefault="009D7D0E">
            <w:pPr>
              <w:rPr>
                <w:rFonts w:eastAsia="Calibri"/>
                <w:sz w:val="24"/>
                <w:szCs w:val="24"/>
                <w:lang w:val="nb-NO"/>
              </w:rPr>
            </w:pPr>
            <w:proofErr w:type="spellStart"/>
            <w:r w:rsidRPr="007A2F56">
              <w:rPr>
                <w:sz w:val="24"/>
                <w:szCs w:val="24"/>
              </w:rPr>
              <w:t>Gastrointestinal</w:t>
            </w:r>
            <w:proofErr w:type="spellEnd"/>
            <w:r w:rsidRPr="007A2F56">
              <w:rPr>
                <w:sz w:val="24"/>
                <w:szCs w:val="24"/>
              </w:rPr>
              <w:t xml:space="preserve"> blødning, mavesår, ulcerøs </w:t>
            </w:r>
            <w:proofErr w:type="spellStart"/>
            <w:r w:rsidRPr="007A2F56">
              <w:rPr>
                <w:sz w:val="24"/>
                <w:szCs w:val="24"/>
              </w:rPr>
              <w:t>stomatitis</w:t>
            </w:r>
            <w:proofErr w:type="spellEnd"/>
            <w:r w:rsidRPr="007A2F56">
              <w:rPr>
                <w:sz w:val="24"/>
                <w:szCs w:val="24"/>
              </w:rPr>
              <w:t xml:space="preserve">, gastritis </w:t>
            </w:r>
          </w:p>
        </w:tc>
      </w:tr>
      <w:tr w:rsidR="009D7D0E" w:rsidRPr="007A2F56" w14:paraId="1FB48795" w14:textId="77777777" w:rsidTr="00C11039">
        <w:tc>
          <w:tcPr>
            <w:tcW w:w="1666" w:type="pct"/>
            <w:tcBorders>
              <w:top w:val="single" w:sz="4" w:space="0" w:color="auto"/>
              <w:left w:val="single" w:sz="4" w:space="0" w:color="auto"/>
              <w:bottom w:val="single" w:sz="4" w:space="0" w:color="auto"/>
              <w:right w:val="single" w:sz="4" w:space="0" w:color="auto"/>
            </w:tcBorders>
          </w:tcPr>
          <w:p w14:paraId="272A3455" w14:textId="77777777" w:rsidR="009D7D0E" w:rsidRPr="007A2F56" w:rsidRDefault="009D7D0E">
            <w:pPr>
              <w:rPr>
                <w:rFonts w:eastAsia="Calibri"/>
                <w:sz w:val="24"/>
                <w:szCs w:val="24"/>
                <w:lang w:val="nb-NO"/>
              </w:rPr>
            </w:pPr>
          </w:p>
        </w:tc>
        <w:tc>
          <w:tcPr>
            <w:tcW w:w="1667" w:type="pct"/>
            <w:tcBorders>
              <w:top w:val="single" w:sz="4" w:space="0" w:color="auto"/>
              <w:left w:val="single" w:sz="4" w:space="0" w:color="auto"/>
              <w:bottom w:val="single" w:sz="4" w:space="0" w:color="auto"/>
              <w:right w:val="single" w:sz="4" w:space="0" w:color="auto"/>
            </w:tcBorders>
            <w:hideMark/>
          </w:tcPr>
          <w:p w14:paraId="19265F26" w14:textId="77777777" w:rsidR="009D7D0E" w:rsidRPr="007A2F56" w:rsidRDefault="009D7D0E">
            <w:pPr>
              <w:rPr>
                <w:rFonts w:eastAsia="Calibri"/>
                <w:sz w:val="24"/>
                <w:szCs w:val="24"/>
                <w:lang w:val="en-GB"/>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701CE61B" w14:textId="77777777" w:rsidR="009D7D0E" w:rsidRPr="007A2F56" w:rsidRDefault="009D7D0E">
            <w:pPr>
              <w:rPr>
                <w:rFonts w:eastAsia="Calibri"/>
                <w:sz w:val="24"/>
                <w:szCs w:val="24"/>
              </w:rPr>
            </w:pPr>
            <w:r w:rsidRPr="007A2F56">
              <w:rPr>
                <w:sz w:val="24"/>
                <w:szCs w:val="24"/>
              </w:rPr>
              <w:t xml:space="preserve">Colitis, perforering, opkastning, </w:t>
            </w:r>
            <w:proofErr w:type="spellStart"/>
            <w:r w:rsidRPr="007A2F56">
              <w:rPr>
                <w:sz w:val="24"/>
                <w:szCs w:val="24"/>
              </w:rPr>
              <w:t>melaena</w:t>
            </w:r>
            <w:proofErr w:type="spellEnd"/>
            <w:r w:rsidRPr="007A2F56">
              <w:rPr>
                <w:sz w:val="24"/>
                <w:szCs w:val="24"/>
              </w:rPr>
              <w:t xml:space="preserve">, </w:t>
            </w:r>
            <w:proofErr w:type="spellStart"/>
            <w:r w:rsidRPr="007A2F56">
              <w:rPr>
                <w:sz w:val="24"/>
                <w:szCs w:val="24"/>
              </w:rPr>
              <w:t>esophagitis</w:t>
            </w:r>
            <w:proofErr w:type="spellEnd"/>
            <w:r w:rsidRPr="007A2F56">
              <w:rPr>
                <w:sz w:val="24"/>
                <w:szCs w:val="24"/>
              </w:rPr>
              <w:t xml:space="preserve">, </w:t>
            </w:r>
            <w:proofErr w:type="spellStart"/>
            <w:r w:rsidRPr="007A2F56">
              <w:rPr>
                <w:sz w:val="24"/>
                <w:szCs w:val="24"/>
              </w:rPr>
              <w:t>pancreatitis</w:t>
            </w:r>
            <w:proofErr w:type="spellEnd"/>
            <w:r w:rsidRPr="007A2F56">
              <w:rPr>
                <w:sz w:val="24"/>
                <w:szCs w:val="24"/>
              </w:rPr>
              <w:t xml:space="preserve">, </w:t>
            </w:r>
            <w:proofErr w:type="spellStart"/>
            <w:r w:rsidRPr="007A2F56">
              <w:rPr>
                <w:sz w:val="24"/>
                <w:szCs w:val="24"/>
              </w:rPr>
              <w:t>hæmatese</w:t>
            </w:r>
            <w:proofErr w:type="spellEnd"/>
            <w:r w:rsidRPr="007A2F56">
              <w:rPr>
                <w:sz w:val="24"/>
                <w:szCs w:val="24"/>
              </w:rPr>
              <w:t xml:space="preserve">, </w:t>
            </w:r>
            <w:proofErr w:type="spellStart"/>
            <w:r w:rsidRPr="007A2F56">
              <w:rPr>
                <w:sz w:val="24"/>
                <w:szCs w:val="24"/>
              </w:rPr>
              <w:t>flatulens</w:t>
            </w:r>
            <w:proofErr w:type="spellEnd"/>
            <w:r w:rsidRPr="007A2F56">
              <w:rPr>
                <w:sz w:val="24"/>
                <w:szCs w:val="24"/>
              </w:rPr>
              <w:t xml:space="preserve">, forværring af colitis </w:t>
            </w:r>
            <w:proofErr w:type="spellStart"/>
            <w:r w:rsidRPr="007A2F56">
              <w:rPr>
                <w:sz w:val="24"/>
                <w:szCs w:val="24"/>
              </w:rPr>
              <w:t>ulcerosa</w:t>
            </w:r>
            <w:proofErr w:type="spellEnd"/>
            <w:r w:rsidRPr="007A2F56">
              <w:rPr>
                <w:sz w:val="24"/>
                <w:szCs w:val="24"/>
              </w:rPr>
              <w:t xml:space="preserve">, forværring af </w:t>
            </w:r>
            <w:proofErr w:type="spellStart"/>
            <w:r w:rsidRPr="007A2F56">
              <w:rPr>
                <w:sz w:val="24"/>
                <w:szCs w:val="24"/>
              </w:rPr>
              <w:t>Crohns</w:t>
            </w:r>
            <w:proofErr w:type="spellEnd"/>
            <w:r w:rsidRPr="007A2F56">
              <w:rPr>
                <w:sz w:val="24"/>
                <w:szCs w:val="24"/>
              </w:rPr>
              <w:t xml:space="preserve"> sygdom </w:t>
            </w:r>
          </w:p>
        </w:tc>
      </w:tr>
      <w:tr w:rsidR="009D7D0E" w:rsidRPr="007A2F56" w14:paraId="5B5A9B93"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6BC216A6" w14:textId="77777777" w:rsidR="009D7D0E" w:rsidRPr="007A2F56" w:rsidRDefault="009D7D0E">
            <w:pPr>
              <w:rPr>
                <w:rFonts w:eastAsia="Calibri"/>
                <w:sz w:val="24"/>
                <w:szCs w:val="24"/>
                <w:lang w:val="en-GB"/>
              </w:rPr>
            </w:pPr>
            <w:r w:rsidRPr="007A2F56">
              <w:rPr>
                <w:sz w:val="24"/>
                <w:szCs w:val="24"/>
              </w:rPr>
              <w:t>Lever og galdeveje</w:t>
            </w:r>
          </w:p>
        </w:tc>
        <w:tc>
          <w:tcPr>
            <w:tcW w:w="1667" w:type="pct"/>
            <w:tcBorders>
              <w:top w:val="single" w:sz="4" w:space="0" w:color="auto"/>
              <w:left w:val="single" w:sz="4" w:space="0" w:color="auto"/>
              <w:bottom w:val="single" w:sz="4" w:space="0" w:color="auto"/>
              <w:right w:val="single" w:sz="4" w:space="0" w:color="auto"/>
            </w:tcBorders>
            <w:hideMark/>
          </w:tcPr>
          <w:p w14:paraId="0FEBCF00" w14:textId="77777777" w:rsidR="009D7D0E" w:rsidRPr="007A2F56" w:rsidRDefault="009D7D0E">
            <w:pPr>
              <w:rPr>
                <w:rFonts w:eastAsia="Calibri"/>
                <w:sz w:val="24"/>
                <w:szCs w:val="24"/>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6470EDAB" w14:textId="77777777" w:rsidR="009D7D0E" w:rsidRPr="007A2F56" w:rsidRDefault="009D7D0E">
            <w:pPr>
              <w:rPr>
                <w:rFonts w:eastAsia="Calibri"/>
                <w:sz w:val="24"/>
                <w:szCs w:val="24"/>
              </w:rPr>
            </w:pPr>
            <w:r w:rsidRPr="007A2F56">
              <w:rPr>
                <w:sz w:val="24"/>
                <w:szCs w:val="24"/>
              </w:rPr>
              <w:t>Unormal leverfunktion</w:t>
            </w:r>
          </w:p>
        </w:tc>
      </w:tr>
      <w:tr w:rsidR="009D7D0E" w:rsidRPr="007A2F56" w14:paraId="0A68030C" w14:textId="77777777" w:rsidTr="00C11039">
        <w:tc>
          <w:tcPr>
            <w:tcW w:w="1666" w:type="pct"/>
            <w:tcBorders>
              <w:top w:val="single" w:sz="4" w:space="0" w:color="auto"/>
              <w:left w:val="single" w:sz="4" w:space="0" w:color="auto"/>
              <w:bottom w:val="single" w:sz="4" w:space="0" w:color="auto"/>
              <w:right w:val="single" w:sz="4" w:space="0" w:color="auto"/>
            </w:tcBorders>
          </w:tcPr>
          <w:p w14:paraId="3E0F4A2B"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B9D1F72"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05CC51BA" w14:textId="77777777" w:rsidR="009D7D0E" w:rsidRPr="00F139B8" w:rsidRDefault="009D7D0E">
            <w:pPr>
              <w:rPr>
                <w:rFonts w:eastAsia="Calibri"/>
                <w:sz w:val="24"/>
                <w:szCs w:val="24"/>
              </w:rPr>
            </w:pPr>
            <w:r w:rsidRPr="007A2F56">
              <w:rPr>
                <w:sz w:val="24"/>
                <w:szCs w:val="24"/>
              </w:rPr>
              <w:t xml:space="preserve">Toksisk hepatitis (i isolerede tilfælde dødelig) </w:t>
            </w:r>
          </w:p>
        </w:tc>
      </w:tr>
      <w:tr w:rsidR="009D7D0E" w:rsidRPr="007A2F56" w14:paraId="27E2D342"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534998DB" w14:textId="77777777" w:rsidR="009D7D0E" w:rsidRPr="007A2F56" w:rsidRDefault="009D7D0E">
            <w:pPr>
              <w:rPr>
                <w:rFonts w:eastAsia="Calibri"/>
                <w:sz w:val="24"/>
                <w:szCs w:val="24"/>
                <w:lang w:val="nb-NO"/>
              </w:rPr>
            </w:pPr>
            <w:r w:rsidRPr="007A2F56">
              <w:rPr>
                <w:sz w:val="24"/>
                <w:szCs w:val="24"/>
              </w:rPr>
              <w:t>Nyrer og urinveje</w:t>
            </w:r>
          </w:p>
        </w:tc>
        <w:tc>
          <w:tcPr>
            <w:tcW w:w="1667" w:type="pct"/>
            <w:tcBorders>
              <w:top w:val="single" w:sz="4" w:space="0" w:color="auto"/>
              <w:left w:val="single" w:sz="4" w:space="0" w:color="auto"/>
              <w:bottom w:val="single" w:sz="4" w:space="0" w:color="auto"/>
              <w:right w:val="single" w:sz="4" w:space="0" w:color="auto"/>
            </w:tcBorders>
            <w:hideMark/>
          </w:tcPr>
          <w:p w14:paraId="4979FDEC" w14:textId="77777777" w:rsidR="009D7D0E" w:rsidRPr="007A2F56" w:rsidRDefault="009D7D0E">
            <w:pPr>
              <w:rPr>
                <w:rFonts w:eastAsia="Calibri"/>
                <w:sz w:val="24"/>
                <w:szCs w:val="24"/>
                <w:lang w:val="en-GB"/>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680F23F1" w14:textId="77777777" w:rsidR="009D7D0E" w:rsidRPr="007A2F56" w:rsidRDefault="009D7D0E">
            <w:pPr>
              <w:rPr>
                <w:rFonts w:eastAsia="Calibri"/>
                <w:sz w:val="24"/>
                <w:szCs w:val="24"/>
              </w:rPr>
            </w:pPr>
            <w:r w:rsidRPr="007A2F56">
              <w:rPr>
                <w:sz w:val="24"/>
                <w:szCs w:val="24"/>
              </w:rPr>
              <w:t>Unormal nyrefunktion</w:t>
            </w:r>
          </w:p>
        </w:tc>
      </w:tr>
      <w:tr w:rsidR="009D7D0E" w:rsidRPr="007A2F56" w14:paraId="002CD3E4" w14:textId="77777777" w:rsidTr="00C11039">
        <w:tc>
          <w:tcPr>
            <w:tcW w:w="1666" w:type="pct"/>
            <w:tcBorders>
              <w:top w:val="single" w:sz="4" w:space="0" w:color="auto"/>
              <w:left w:val="single" w:sz="4" w:space="0" w:color="auto"/>
              <w:bottom w:val="single" w:sz="4" w:space="0" w:color="auto"/>
              <w:right w:val="single" w:sz="4" w:space="0" w:color="auto"/>
            </w:tcBorders>
          </w:tcPr>
          <w:p w14:paraId="43CF445F"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017ECF9A"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78EEE750" w14:textId="77777777" w:rsidR="009D7D0E" w:rsidRPr="007A2F56" w:rsidRDefault="009D7D0E">
            <w:pPr>
              <w:rPr>
                <w:rFonts w:eastAsia="Calibri"/>
                <w:sz w:val="24"/>
                <w:szCs w:val="24"/>
              </w:rPr>
            </w:pPr>
            <w:r w:rsidRPr="007A2F56">
              <w:rPr>
                <w:sz w:val="24"/>
                <w:szCs w:val="24"/>
              </w:rPr>
              <w:t xml:space="preserve">Hæmaturi </w:t>
            </w:r>
          </w:p>
        </w:tc>
      </w:tr>
      <w:tr w:rsidR="009D7D0E" w:rsidRPr="007A2F56" w14:paraId="5768EC72" w14:textId="77777777" w:rsidTr="00C11039">
        <w:tc>
          <w:tcPr>
            <w:tcW w:w="1666" w:type="pct"/>
            <w:tcBorders>
              <w:top w:val="single" w:sz="4" w:space="0" w:color="auto"/>
              <w:left w:val="single" w:sz="4" w:space="0" w:color="auto"/>
              <w:bottom w:val="single" w:sz="4" w:space="0" w:color="auto"/>
              <w:right w:val="single" w:sz="4" w:space="0" w:color="auto"/>
            </w:tcBorders>
            <w:hideMark/>
          </w:tcPr>
          <w:p w14:paraId="52C9792A" w14:textId="77777777" w:rsidR="009D7D0E" w:rsidRPr="007A2F56" w:rsidRDefault="009D7D0E">
            <w:pPr>
              <w:rPr>
                <w:rFonts w:eastAsia="Calibri"/>
                <w:sz w:val="24"/>
                <w:szCs w:val="24"/>
              </w:rPr>
            </w:pPr>
            <w:r w:rsidRPr="007A2F56">
              <w:rPr>
                <w:noProof/>
                <w:sz w:val="24"/>
                <w:szCs w:val="24"/>
                <w:lang w:val="de-DE"/>
              </w:rPr>
              <w:t>Hud og subkutane væv</w:t>
            </w:r>
          </w:p>
        </w:tc>
        <w:tc>
          <w:tcPr>
            <w:tcW w:w="1667" w:type="pct"/>
            <w:tcBorders>
              <w:top w:val="single" w:sz="4" w:space="0" w:color="auto"/>
              <w:left w:val="single" w:sz="4" w:space="0" w:color="auto"/>
              <w:bottom w:val="single" w:sz="4" w:space="0" w:color="auto"/>
              <w:right w:val="single" w:sz="4" w:space="0" w:color="auto"/>
            </w:tcBorders>
            <w:hideMark/>
          </w:tcPr>
          <w:p w14:paraId="163A27F7" w14:textId="77777777" w:rsidR="009D7D0E" w:rsidRPr="007A2F56" w:rsidRDefault="009D7D0E">
            <w:pPr>
              <w:rPr>
                <w:rFonts w:eastAsia="Calibri"/>
                <w:sz w:val="24"/>
                <w:szCs w:val="24"/>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01BD937" w14:textId="77777777" w:rsidR="009D7D0E" w:rsidRPr="007A2F56" w:rsidRDefault="009D7D0E">
            <w:pPr>
              <w:rPr>
                <w:rFonts w:eastAsia="Calibri"/>
                <w:sz w:val="24"/>
                <w:szCs w:val="24"/>
              </w:rPr>
            </w:pPr>
            <w:proofErr w:type="spellStart"/>
            <w:r w:rsidRPr="007A2F56">
              <w:rPr>
                <w:sz w:val="24"/>
                <w:szCs w:val="24"/>
              </w:rPr>
              <w:t>Eksantem</w:t>
            </w:r>
            <w:proofErr w:type="spellEnd"/>
            <w:r w:rsidRPr="007A2F56">
              <w:rPr>
                <w:sz w:val="24"/>
                <w:szCs w:val="24"/>
              </w:rPr>
              <w:t xml:space="preserve">, huderosion </w:t>
            </w:r>
          </w:p>
        </w:tc>
      </w:tr>
      <w:tr w:rsidR="009D7D0E" w:rsidRPr="007A2F56" w14:paraId="4661EF4C" w14:textId="77777777" w:rsidTr="00C11039">
        <w:tc>
          <w:tcPr>
            <w:tcW w:w="1666" w:type="pct"/>
            <w:tcBorders>
              <w:top w:val="single" w:sz="4" w:space="0" w:color="auto"/>
              <w:left w:val="single" w:sz="4" w:space="0" w:color="auto"/>
              <w:bottom w:val="single" w:sz="4" w:space="0" w:color="auto"/>
              <w:right w:val="single" w:sz="4" w:space="0" w:color="auto"/>
            </w:tcBorders>
          </w:tcPr>
          <w:p w14:paraId="6F43A69B"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15B764E" w14:textId="77777777" w:rsidR="009D7D0E" w:rsidRPr="007A2F56" w:rsidRDefault="009D7D0E">
            <w:pPr>
              <w:rPr>
                <w:rFonts w:eastAsia="Calibri"/>
                <w:sz w:val="24"/>
                <w:szCs w:val="24"/>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7CD65AAF" w14:textId="77777777" w:rsidR="009D7D0E" w:rsidRPr="007A2F56" w:rsidRDefault="009D7D0E">
            <w:pPr>
              <w:rPr>
                <w:rFonts w:eastAsia="Calibri"/>
                <w:sz w:val="24"/>
                <w:szCs w:val="24"/>
              </w:rPr>
            </w:pPr>
            <w:proofErr w:type="spellStart"/>
            <w:r w:rsidRPr="007A2F56">
              <w:rPr>
                <w:sz w:val="24"/>
                <w:szCs w:val="24"/>
              </w:rPr>
              <w:t>Urticaria</w:t>
            </w:r>
            <w:proofErr w:type="spellEnd"/>
            <w:r w:rsidRPr="007A2F56">
              <w:rPr>
                <w:sz w:val="24"/>
                <w:szCs w:val="24"/>
              </w:rPr>
              <w:t xml:space="preserve">, lysoverfølsomhed, inklusive </w:t>
            </w:r>
            <w:proofErr w:type="spellStart"/>
            <w:r w:rsidRPr="007A2F56">
              <w:rPr>
                <w:sz w:val="24"/>
                <w:szCs w:val="24"/>
              </w:rPr>
              <w:t>pseudoporfyri</w:t>
            </w:r>
            <w:proofErr w:type="spellEnd"/>
            <w:r w:rsidRPr="007A2F56">
              <w:rPr>
                <w:sz w:val="24"/>
                <w:szCs w:val="24"/>
              </w:rPr>
              <w:t xml:space="preserve"> </w:t>
            </w:r>
          </w:p>
        </w:tc>
      </w:tr>
      <w:tr w:rsidR="009D7D0E" w:rsidRPr="007A2F56" w14:paraId="3EA307FC" w14:textId="77777777" w:rsidTr="00C11039">
        <w:tc>
          <w:tcPr>
            <w:tcW w:w="1666" w:type="pct"/>
            <w:tcBorders>
              <w:top w:val="single" w:sz="4" w:space="0" w:color="auto"/>
              <w:left w:val="single" w:sz="4" w:space="0" w:color="auto"/>
              <w:bottom w:val="single" w:sz="4" w:space="0" w:color="auto"/>
              <w:right w:val="single" w:sz="4" w:space="0" w:color="auto"/>
            </w:tcBorders>
          </w:tcPr>
          <w:p w14:paraId="36261D0A" w14:textId="77777777" w:rsidR="009D7D0E" w:rsidRPr="007A2F56" w:rsidRDefault="009D7D0E">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F34C7B8"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56DEDBCC" w14:textId="77777777" w:rsidR="009D7D0E" w:rsidRPr="007A2F56" w:rsidRDefault="009D7D0E">
            <w:pPr>
              <w:rPr>
                <w:rFonts w:eastAsia="Calibri"/>
                <w:sz w:val="24"/>
                <w:szCs w:val="24"/>
                <w:lang w:val="nb-NO"/>
              </w:rPr>
            </w:pPr>
            <w:r w:rsidRPr="007A2F56">
              <w:rPr>
                <w:sz w:val="24"/>
                <w:szCs w:val="24"/>
              </w:rPr>
              <w:t xml:space="preserve">Svære slimhindereaktioner såsom Stevens-Johnsons syndrom, </w:t>
            </w:r>
            <w:proofErr w:type="spellStart"/>
            <w:r w:rsidRPr="007A2F56">
              <w:rPr>
                <w:sz w:val="24"/>
                <w:szCs w:val="24"/>
              </w:rPr>
              <w:t>angioneurotisk</w:t>
            </w:r>
            <w:proofErr w:type="spellEnd"/>
            <w:r w:rsidRPr="007A2F56">
              <w:rPr>
                <w:sz w:val="24"/>
                <w:szCs w:val="24"/>
              </w:rPr>
              <w:t xml:space="preserve"> ødem, </w:t>
            </w:r>
            <w:proofErr w:type="spellStart"/>
            <w:r w:rsidRPr="007A2F56">
              <w:rPr>
                <w:sz w:val="24"/>
                <w:szCs w:val="24"/>
              </w:rPr>
              <w:t>erythema</w:t>
            </w:r>
            <w:proofErr w:type="spellEnd"/>
            <w:r w:rsidRPr="007A2F56">
              <w:rPr>
                <w:sz w:val="24"/>
                <w:szCs w:val="24"/>
              </w:rPr>
              <w:t xml:space="preserve"> multiforme, toksisk </w:t>
            </w:r>
            <w:proofErr w:type="spellStart"/>
            <w:r w:rsidRPr="007A2F56">
              <w:rPr>
                <w:sz w:val="24"/>
                <w:szCs w:val="24"/>
              </w:rPr>
              <w:t>epidermal</w:t>
            </w:r>
            <w:proofErr w:type="spellEnd"/>
            <w:r w:rsidRPr="007A2F56">
              <w:rPr>
                <w:sz w:val="24"/>
                <w:szCs w:val="24"/>
              </w:rPr>
              <w:t xml:space="preserve"> </w:t>
            </w:r>
            <w:proofErr w:type="spellStart"/>
            <w:r w:rsidRPr="007A2F56">
              <w:rPr>
                <w:sz w:val="24"/>
                <w:szCs w:val="24"/>
              </w:rPr>
              <w:t>nekrolyse</w:t>
            </w:r>
            <w:proofErr w:type="spellEnd"/>
            <w:r w:rsidRPr="007A2F56">
              <w:rPr>
                <w:sz w:val="24"/>
                <w:szCs w:val="24"/>
              </w:rPr>
              <w:t xml:space="preserve"> </w:t>
            </w:r>
          </w:p>
        </w:tc>
      </w:tr>
      <w:tr w:rsidR="00B03E12" w:rsidRPr="007A2F56" w14:paraId="5226F2D4" w14:textId="77777777" w:rsidTr="00C11039">
        <w:tc>
          <w:tcPr>
            <w:tcW w:w="1666" w:type="pct"/>
            <w:tcBorders>
              <w:top w:val="single" w:sz="4" w:space="0" w:color="auto"/>
              <w:left w:val="single" w:sz="4" w:space="0" w:color="auto"/>
              <w:bottom w:val="single" w:sz="4" w:space="0" w:color="auto"/>
              <w:right w:val="single" w:sz="4" w:space="0" w:color="auto"/>
            </w:tcBorders>
          </w:tcPr>
          <w:p w14:paraId="78BC6278" w14:textId="77777777" w:rsidR="00B03E12" w:rsidRPr="007A2F56" w:rsidRDefault="00B03E12">
            <w:pPr>
              <w:rPr>
                <w:rFonts w:eastAsia="Calibri"/>
                <w:sz w:val="24"/>
                <w:szCs w:val="24"/>
              </w:rPr>
            </w:pPr>
          </w:p>
        </w:tc>
        <w:tc>
          <w:tcPr>
            <w:tcW w:w="1667" w:type="pct"/>
            <w:tcBorders>
              <w:top w:val="single" w:sz="4" w:space="0" w:color="auto"/>
              <w:left w:val="single" w:sz="4" w:space="0" w:color="auto"/>
              <w:bottom w:val="single" w:sz="4" w:space="0" w:color="auto"/>
              <w:right w:val="single" w:sz="4" w:space="0" w:color="auto"/>
            </w:tcBorders>
          </w:tcPr>
          <w:p w14:paraId="250C998C" w14:textId="77777777" w:rsidR="00B03E12" w:rsidRDefault="00B03E12" w:rsidP="00B03E12">
            <w:pPr>
              <w:rPr>
                <w:sz w:val="24"/>
                <w:szCs w:val="24"/>
              </w:rPr>
            </w:pPr>
            <w:r>
              <w:rPr>
                <w:sz w:val="24"/>
                <w:szCs w:val="24"/>
              </w:rPr>
              <w:t>Ikke kendt</w:t>
            </w:r>
          </w:p>
          <w:p w14:paraId="6E1A8A41" w14:textId="77777777" w:rsidR="00B03E12" w:rsidRPr="007A2F56" w:rsidRDefault="00B03E12">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14:paraId="36AA80B4" w14:textId="77777777" w:rsidR="00B03E12" w:rsidRDefault="00B03E12" w:rsidP="00B03E12">
            <w:pPr>
              <w:rPr>
                <w:sz w:val="22"/>
                <w:szCs w:val="22"/>
              </w:rPr>
            </w:pPr>
            <w:r>
              <w:rPr>
                <w:sz w:val="22"/>
                <w:szCs w:val="22"/>
              </w:rPr>
              <w:t xml:space="preserve">Lægemiddelreaktion med </w:t>
            </w:r>
            <w:proofErr w:type="spellStart"/>
            <w:r>
              <w:rPr>
                <w:sz w:val="22"/>
                <w:szCs w:val="22"/>
              </w:rPr>
              <w:t>eosinofili</w:t>
            </w:r>
            <w:proofErr w:type="spellEnd"/>
            <w:r>
              <w:rPr>
                <w:sz w:val="22"/>
                <w:szCs w:val="22"/>
              </w:rPr>
              <w:t xml:space="preserve"> og systemiske symptomer (DRESS) (se pkt. 4.4)</w:t>
            </w:r>
          </w:p>
          <w:p w14:paraId="04F3FE86" w14:textId="2D607A11" w:rsidR="00B03E12" w:rsidRPr="00B03E12" w:rsidRDefault="00B03E12" w:rsidP="00B03E12">
            <w:pPr>
              <w:rPr>
                <w:sz w:val="24"/>
                <w:szCs w:val="24"/>
              </w:rPr>
            </w:pPr>
            <w:r>
              <w:rPr>
                <w:sz w:val="22"/>
                <w:szCs w:val="22"/>
              </w:rPr>
              <w:t>Fikseret lægemiddeludslæt</w:t>
            </w:r>
          </w:p>
        </w:tc>
      </w:tr>
      <w:tr w:rsidR="009D7D0E" w:rsidRPr="007A2F56" w14:paraId="778D5649" w14:textId="77777777" w:rsidTr="00C11039">
        <w:tc>
          <w:tcPr>
            <w:tcW w:w="1666" w:type="pct"/>
            <w:vMerge w:val="restart"/>
            <w:tcBorders>
              <w:top w:val="single" w:sz="4" w:space="0" w:color="auto"/>
              <w:left w:val="single" w:sz="4" w:space="0" w:color="auto"/>
              <w:bottom w:val="single" w:sz="4" w:space="0" w:color="auto"/>
              <w:right w:val="single" w:sz="4" w:space="0" w:color="auto"/>
            </w:tcBorders>
            <w:hideMark/>
          </w:tcPr>
          <w:p w14:paraId="0F763773" w14:textId="77777777" w:rsidR="009D7D0E" w:rsidRPr="007A2F56" w:rsidRDefault="009D7D0E">
            <w:pPr>
              <w:rPr>
                <w:rFonts w:eastAsia="Calibri"/>
                <w:sz w:val="24"/>
                <w:szCs w:val="24"/>
                <w:lang w:val="nb-NO"/>
              </w:rPr>
            </w:pPr>
            <w:r w:rsidRPr="007A2F56">
              <w:rPr>
                <w:noProof/>
                <w:sz w:val="24"/>
                <w:szCs w:val="24"/>
              </w:rPr>
              <w:t>Almene symptomer og reaktioner på administrationsstedet</w:t>
            </w:r>
          </w:p>
        </w:tc>
        <w:tc>
          <w:tcPr>
            <w:tcW w:w="1667" w:type="pct"/>
            <w:tcBorders>
              <w:top w:val="single" w:sz="4" w:space="0" w:color="auto"/>
              <w:left w:val="single" w:sz="4" w:space="0" w:color="auto"/>
              <w:bottom w:val="single" w:sz="4" w:space="0" w:color="auto"/>
              <w:right w:val="single" w:sz="4" w:space="0" w:color="auto"/>
            </w:tcBorders>
            <w:hideMark/>
          </w:tcPr>
          <w:p w14:paraId="4539F5A4" w14:textId="77777777" w:rsidR="009D7D0E" w:rsidRPr="007A2F56" w:rsidRDefault="009D7D0E">
            <w:pPr>
              <w:rPr>
                <w:rFonts w:eastAsia="Calibri"/>
                <w:sz w:val="24"/>
                <w:szCs w:val="24"/>
                <w:lang w:val="en-GB"/>
              </w:rPr>
            </w:pPr>
            <w:r w:rsidRPr="007A2F56">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B917DA0" w14:textId="77777777" w:rsidR="009D7D0E" w:rsidRPr="007A2F56" w:rsidRDefault="009D7D0E">
            <w:pPr>
              <w:rPr>
                <w:rFonts w:eastAsia="Calibri"/>
                <w:sz w:val="24"/>
                <w:szCs w:val="24"/>
                <w:lang w:val="nb-NO"/>
              </w:rPr>
            </w:pPr>
            <w:r w:rsidRPr="007A2F56">
              <w:rPr>
                <w:sz w:val="24"/>
                <w:szCs w:val="24"/>
              </w:rPr>
              <w:t>Døsighed, svimmelhed, hovedpine, tørst og svedafsondring</w:t>
            </w:r>
          </w:p>
        </w:tc>
      </w:tr>
      <w:tr w:rsidR="009D7D0E" w:rsidRPr="007A2F56" w14:paraId="10E6D013" w14:textId="77777777" w:rsidTr="00C11039">
        <w:tc>
          <w:tcPr>
            <w:tcW w:w="1666" w:type="pct"/>
            <w:vMerge/>
            <w:tcBorders>
              <w:top w:val="single" w:sz="4" w:space="0" w:color="auto"/>
              <w:left w:val="single" w:sz="4" w:space="0" w:color="auto"/>
              <w:bottom w:val="single" w:sz="4" w:space="0" w:color="auto"/>
              <w:right w:val="single" w:sz="4" w:space="0" w:color="auto"/>
            </w:tcBorders>
            <w:vAlign w:val="center"/>
            <w:hideMark/>
          </w:tcPr>
          <w:p w14:paraId="043435B2" w14:textId="77777777" w:rsidR="009D7D0E" w:rsidRPr="007A2F56" w:rsidRDefault="009D7D0E">
            <w:pPr>
              <w:rPr>
                <w:rFonts w:eastAsia="Calibri"/>
                <w:sz w:val="24"/>
                <w:szCs w:val="24"/>
                <w:lang w:val="nb-NO" w:eastAsia="sv-SE"/>
              </w:rPr>
            </w:pPr>
          </w:p>
        </w:tc>
        <w:tc>
          <w:tcPr>
            <w:tcW w:w="1667" w:type="pct"/>
            <w:tcBorders>
              <w:top w:val="single" w:sz="4" w:space="0" w:color="auto"/>
              <w:left w:val="single" w:sz="4" w:space="0" w:color="auto"/>
              <w:bottom w:val="single" w:sz="4" w:space="0" w:color="auto"/>
              <w:right w:val="single" w:sz="4" w:space="0" w:color="auto"/>
            </w:tcBorders>
            <w:hideMark/>
          </w:tcPr>
          <w:p w14:paraId="61FC94DA" w14:textId="77777777" w:rsidR="009D7D0E" w:rsidRPr="007A2F56" w:rsidRDefault="009D7D0E">
            <w:pPr>
              <w:rPr>
                <w:rFonts w:eastAsia="Calibri"/>
                <w:sz w:val="24"/>
                <w:szCs w:val="24"/>
                <w:lang w:val="en-GB"/>
              </w:rPr>
            </w:pPr>
            <w:r w:rsidRPr="007A2F56">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31E748F6" w14:textId="77777777" w:rsidR="009D7D0E" w:rsidRPr="007A2F56" w:rsidRDefault="009D7D0E">
            <w:pPr>
              <w:rPr>
                <w:rFonts w:eastAsia="Calibri"/>
                <w:sz w:val="24"/>
                <w:szCs w:val="24"/>
              </w:rPr>
            </w:pPr>
            <w:r w:rsidRPr="007A2F56">
              <w:rPr>
                <w:sz w:val="24"/>
                <w:szCs w:val="24"/>
              </w:rPr>
              <w:t>Hårtab, feber</w:t>
            </w:r>
          </w:p>
        </w:tc>
      </w:tr>
      <w:tr w:rsidR="009D7D0E" w:rsidRPr="007A2F56" w14:paraId="0ED50270" w14:textId="77777777" w:rsidTr="00C11039">
        <w:tc>
          <w:tcPr>
            <w:tcW w:w="1666" w:type="pct"/>
            <w:vMerge/>
            <w:tcBorders>
              <w:top w:val="single" w:sz="4" w:space="0" w:color="auto"/>
              <w:left w:val="single" w:sz="4" w:space="0" w:color="auto"/>
              <w:bottom w:val="single" w:sz="4" w:space="0" w:color="auto"/>
              <w:right w:val="single" w:sz="4" w:space="0" w:color="auto"/>
            </w:tcBorders>
            <w:vAlign w:val="center"/>
            <w:hideMark/>
          </w:tcPr>
          <w:p w14:paraId="01C9200E" w14:textId="77777777" w:rsidR="009D7D0E" w:rsidRPr="007A2F56" w:rsidRDefault="009D7D0E">
            <w:pPr>
              <w:rPr>
                <w:rFonts w:eastAsia="Calibri"/>
                <w:sz w:val="24"/>
                <w:szCs w:val="24"/>
                <w:lang w:val="nb-NO" w:eastAsia="sv-SE"/>
              </w:rPr>
            </w:pPr>
          </w:p>
        </w:tc>
        <w:tc>
          <w:tcPr>
            <w:tcW w:w="1667" w:type="pct"/>
            <w:tcBorders>
              <w:top w:val="single" w:sz="4" w:space="0" w:color="auto"/>
              <w:left w:val="single" w:sz="4" w:space="0" w:color="auto"/>
              <w:bottom w:val="single" w:sz="4" w:space="0" w:color="auto"/>
              <w:right w:val="single" w:sz="4" w:space="0" w:color="auto"/>
            </w:tcBorders>
            <w:hideMark/>
          </w:tcPr>
          <w:p w14:paraId="1BDF6093" w14:textId="77777777" w:rsidR="009D7D0E" w:rsidRPr="007A2F56" w:rsidRDefault="009D7D0E">
            <w:pPr>
              <w:rPr>
                <w:rFonts w:eastAsia="Calibri"/>
                <w:sz w:val="24"/>
                <w:szCs w:val="24"/>
              </w:rPr>
            </w:pPr>
            <w:r w:rsidRPr="007A2F56">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6388B6AD" w14:textId="77777777" w:rsidR="009D7D0E" w:rsidRPr="007A2F56" w:rsidRDefault="009D7D0E">
            <w:pPr>
              <w:rPr>
                <w:rFonts w:eastAsia="Calibri"/>
                <w:sz w:val="24"/>
                <w:szCs w:val="24"/>
              </w:rPr>
            </w:pPr>
            <w:r w:rsidRPr="007A2F56">
              <w:rPr>
                <w:sz w:val="24"/>
                <w:szCs w:val="24"/>
              </w:rPr>
              <w:t xml:space="preserve">Anafylaksi, </w:t>
            </w:r>
            <w:bookmarkStart w:id="0" w:name="_Hlk48554366"/>
            <w:r w:rsidRPr="007A2F56">
              <w:rPr>
                <w:sz w:val="24"/>
                <w:szCs w:val="24"/>
              </w:rPr>
              <w:t>krampeanfald</w:t>
            </w:r>
            <w:bookmarkEnd w:id="0"/>
            <w:r w:rsidRPr="007A2F56">
              <w:rPr>
                <w:sz w:val="24"/>
                <w:szCs w:val="24"/>
              </w:rPr>
              <w:t xml:space="preserve">, muskelsvaghed </w:t>
            </w:r>
          </w:p>
        </w:tc>
      </w:tr>
    </w:tbl>
    <w:p w14:paraId="1CCB3245" w14:textId="77777777" w:rsidR="009D7D0E" w:rsidRPr="007A2F56" w:rsidRDefault="009D7D0E" w:rsidP="009D7D0E">
      <w:pPr>
        <w:tabs>
          <w:tab w:val="left" w:pos="2268"/>
        </w:tabs>
        <w:ind w:right="-1"/>
        <w:rPr>
          <w:sz w:val="24"/>
          <w:szCs w:val="24"/>
          <w:lang w:val="en-GB" w:eastAsia="sv-SE"/>
        </w:rPr>
      </w:pPr>
    </w:p>
    <w:p w14:paraId="3A5441A8" w14:textId="77777777" w:rsidR="009D7D0E" w:rsidRPr="00F139B8" w:rsidRDefault="009D7D0E" w:rsidP="00C11039">
      <w:pPr>
        <w:tabs>
          <w:tab w:val="left" w:pos="2268"/>
        </w:tabs>
        <w:ind w:left="851" w:right="-1"/>
        <w:rPr>
          <w:sz w:val="24"/>
          <w:szCs w:val="24"/>
        </w:rPr>
      </w:pPr>
      <w:r w:rsidRPr="007A2F56">
        <w:rPr>
          <w:sz w:val="24"/>
          <w:szCs w:val="24"/>
        </w:rPr>
        <w:t xml:space="preserve">Ved tegn på </w:t>
      </w:r>
      <w:proofErr w:type="spellStart"/>
      <w:r w:rsidRPr="007A2F56">
        <w:rPr>
          <w:sz w:val="24"/>
          <w:szCs w:val="24"/>
        </w:rPr>
        <w:t>pseudoporphyria</w:t>
      </w:r>
      <w:proofErr w:type="spellEnd"/>
      <w:r w:rsidRPr="007A2F56">
        <w:rPr>
          <w:sz w:val="24"/>
          <w:szCs w:val="24"/>
        </w:rPr>
        <w:t xml:space="preserve"> skal behandlingen afbrydes, og patienten overvåges.</w:t>
      </w:r>
    </w:p>
    <w:p w14:paraId="4D679389" w14:textId="77777777" w:rsidR="009D7D0E" w:rsidRPr="00F139B8" w:rsidRDefault="009D7D0E" w:rsidP="00C11039">
      <w:pPr>
        <w:suppressAutoHyphens/>
        <w:ind w:left="851"/>
        <w:rPr>
          <w:color w:val="000000"/>
          <w:sz w:val="24"/>
          <w:szCs w:val="24"/>
        </w:rPr>
      </w:pPr>
      <w:r w:rsidRPr="007A2F56">
        <w:rPr>
          <w:color w:val="000000"/>
          <w:sz w:val="24"/>
          <w:szCs w:val="24"/>
        </w:rPr>
        <w:t>Forhøjede testresultater af leverfunktionen er lejlighedsvis blevet rapporteret for non-</w:t>
      </w:r>
      <w:proofErr w:type="spellStart"/>
      <w:r w:rsidRPr="007A2F56">
        <w:rPr>
          <w:color w:val="000000"/>
          <w:sz w:val="24"/>
          <w:szCs w:val="24"/>
        </w:rPr>
        <w:t>steroide</w:t>
      </w:r>
      <w:proofErr w:type="spellEnd"/>
      <w:r w:rsidRPr="007A2F56">
        <w:rPr>
          <w:color w:val="000000"/>
          <w:sz w:val="24"/>
          <w:szCs w:val="24"/>
        </w:rPr>
        <w:t xml:space="preserve"> antiinflammatoriske lægemidler.  </w:t>
      </w:r>
      <w:r w:rsidRPr="007A2F56">
        <w:rPr>
          <w:color w:val="000000"/>
          <w:sz w:val="24"/>
          <w:szCs w:val="24"/>
        </w:rPr>
        <w:br/>
        <w:t xml:space="preserve">I sjældne tilfælde kan alvorlige hud- og bløddelsinfektioner forekomme i forbindelse med skoldkopper. </w:t>
      </w:r>
    </w:p>
    <w:p w14:paraId="1993CFE1" w14:textId="77777777" w:rsidR="009D7D0E" w:rsidRPr="00F139B8" w:rsidRDefault="009D7D0E" w:rsidP="00C11039">
      <w:pPr>
        <w:suppressAutoHyphens/>
        <w:ind w:left="851"/>
        <w:rPr>
          <w:color w:val="000000"/>
          <w:sz w:val="24"/>
          <w:szCs w:val="24"/>
        </w:rPr>
      </w:pPr>
    </w:p>
    <w:p w14:paraId="569AADCC" w14:textId="1A499A9B" w:rsidR="009D7D0E" w:rsidRPr="00F139B8" w:rsidRDefault="009D7D0E" w:rsidP="00C11039">
      <w:pPr>
        <w:suppressAutoHyphens/>
        <w:ind w:left="851"/>
        <w:rPr>
          <w:color w:val="000000"/>
          <w:sz w:val="24"/>
          <w:szCs w:val="24"/>
        </w:rPr>
      </w:pPr>
      <w:r w:rsidRPr="007A2F56">
        <w:rPr>
          <w:color w:val="000000"/>
          <w:sz w:val="24"/>
          <w:szCs w:val="24"/>
        </w:rPr>
        <w:t xml:space="preserve">Der har ikke været indberettet natriumretention i metaboliske undersøgelser, men det er muligt, at patienter med formodet eller verificeret hjertesvigt har større risiko, når de behandles med </w:t>
      </w:r>
      <w:proofErr w:type="spellStart"/>
      <w:r w:rsidRPr="007A2F56">
        <w:rPr>
          <w:color w:val="000000"/>
          <w:sz w:val="24"/>
          <w:szCs w:val="24"/>
        </w:rPr>
        <w:t>Naproxen</w:t>
      </w:r>
      <w:proofErr w:type="spellEnd"/>
      <w:r w:rsidRPr="007A2F56">
        <w:rPr>
          <w:color w:val="000000"/>
          <w:sz w:val="24"/>
          <w:szCs w:val="24"/>
        </w:rPr>
        <w:t xml:space="preserve"> </w:t>
      </w:r>
      <w:r w:rsidR="00532F5C">
        <w:rPr>
          <w:color w:val="000000"/>
          <w:sz w:val="24"/>
          <w:szCs w:val="24"/>
        </w:rPr>
        <w:t>"</w:t>
      </w:r>
      <w:proofErr w:type="spellStart"/>
      <w:r w:rsidR="00532F5C">
        <w:rPr>
          <w:color w:val="000000"/>
          <w:sz w:val="24"/>
          <w:szCs w:val="24"/>
        </w:rPr>
        <w:t>Evolan</w:t>
      </w:r>
      <w:proofErr w:type="spellEnd"/>
      <w:r w:rsidR="00532F5C">
        <w:rPr>
          <w:color w:val="000000"/>
          <w:sz w:val="24"/>
          <w:szCs w:val="24"/>
        </w:rPr>
        <w:t>"</w:t>
      </w:r>
      <w:r w:rsidRPr="007A2F56">
        <w:rPr>
          <w:color w:val="000000"/>
          <w:sz w:val="24"/>
          <w:szCs w:val="24"/>
        </w:rPr>
        <w:t xml:space="preserve">. </w:t>
      </w:r>
    </w:p>
    <w:p w14:paraId="070A5AC2" w14:textId="77777777" w:rsidR="009D7D0E" w:rsidRPr="00F139B8" w:rsidRDefault="009D7D0E" w:rsidP="00C11039">
      <w:pPr>
        <w:suppressAutoHyphens/>
        <w:ind w:left="851"/>
        <w:rPr>
          <w:color w:val="000000"/>
          <w:sz w:val="24"/>
          <w:szCs w:val="24"/>
        </w:rPr>
      </w:pPr>
    </w:p>
    <w:p w14:paraId="33486A51" w14:textId="77777777" w:rsidR="009D7D0E" w:rsidRPr="00F139B8" w:rsidRDefault="009D7D0E" w:rsidP="00C11039">
      <w:pPr>
        <w:suppressAutoHyphens/>
        <w:ind w:left="851"/>
        <w:rPr>
          <w:color w:val="000000"/>
          <w:sz w:val="24"/>
          <w:szCs w:val="24"/>
        </w:rPr>
      </w:pPr>
      <w:proofErr w:type="spellStart"/>
      <w:r w:rsidRPr="007A2F56">
        <w:rPr>
          <w:color w:val="000000"/>
          <w:sz w:val="24"/>
          <w:szCs w:val="24"/>
        </w:rPr>
        <w:t>Naproxen</w:t>
      </w:r>
      <w:proofErr w:type="spellEnd"/>
      <w:r w:rsidRPr="007A2F56">
        <w:rPr>
          <w:color w:val="000000"/>
          <w:sz w:val="24"/>
          <w:szCs w:val="24"/>
        </w:rPr>
        <w:t xml:space="preserve"> hæmmer </w:t>
      </w:r>
      <w:proofErr w:type="spellStart"/>
      <w:r w:rsidRPr="007A2F56">
        <w:rPr>
          <w:color w:val="000000"/>
          <w:sz w:val="24"/>
          <w:szCs w:val="24"/>
        </w:rPr>
        <w:t>trombocytaggregation</w:t>
      </w:r>
      <w:proofErr w:type="spellEnd"/>
      <w:r w:rsidRPr="007A2F56">
        <w:rPr>
          <w:color w:val="000000"/>
          <w:sz w:val="24"/>
          <w:szCs w:val="24"/>
        </w:rPr>
        <w:t xml:space="preserve"> og forlænger blødningstiden. </w:t>
      </w:r>
    </w:p>
    <w:p w14:paraId="7C2374D9" w14:textId="77777777" w:rsidR="009D7D0E" w:rsidRPr="00F139B8" w:rsidRDefault="009D7D0E" w:rsidP="00C11039">
      <w:pPr>
        <w:widowControl w:val="0"/>
        <w:autoSpaceDE w:val="0"/>
        <w:autoSpaceDN w:val="0"/>
        <w:adjustRightInd w:val="0"/>
        <w:ind w:left="851"/>
        <w:rPr>
          <w:sz w:val="24"/>
          <w:szCs w:val="24"/>
        </w:rPr>
      </w:pPr>
    </w:p>
    <w:p w14:paraId="77469759" w14:textId="77777777" w:rsidR="009D7D0E" w:rsidRPr="00F139B8" w:rsidRDefault="009D7D0E" w:rsidP="00C11039">
      <w:pPr>
        <w:widowControl w:val="0"/>
        <w:autoSpaceDE w:val="0"/>
        <w:autoSpaceDN w:val="0"/>
        <w:adjustRightInd w:val="0"/>
        <w:ind w:left="851"/>
        <w:rPr>
          <w:sz w:val="24"/>
          <w:szCs w:val="24"/>
        </w:rPr>
      </w:pPr>
      <w:proofErr w:type="spellStart"/>
      <w:r w:rsidRPr="007A2F56">
        <w:rPr>
          <w:sz w:val="24"/>
          <w:szCs w:val="24"/>
        </w:rPr>
        <w:t>Gastroduodenalsår</w:t>
      </w:r>
      <w:proofErr w:type="spellEnd"/>
      <w:r w:rsidRPr="007A2F56">
        <w:rPr>
          <w:sz w:val="24"/>
          <w:szCs w:val="24"/>
        </w:rPr>
        <w:t xml:space="preserve">, perforering eller </w:t>
      </w:r>
      <w:proofErr w:type="spellStart"/>
      <w:r w:rsidRPr="007A2F56">
        <w:rPr>
          <w:sz w:val="24"/>
          <w:szCs w:val="24"/>
        </w:rPr>
        <w:t>gastrointestinal</w:t>
      </w:r>
      <w:proofErr w:type="spellEnd"/>
      <w:r w:rsidRPr="007A2F56">
        <w:rPr>
          <w:sz w:val="24"/>
          <w:szCs w:val="24"/>
        </w:rPr>
        <w:t xml:space="preserve"> blødning kan være dødelig, især hos de ældre (se pkt. 4.4). </w:t>
      </w:r>
    </w:p>
    <w:p w14:paraId="6A292E89" w14:textId="77777777" w:rsidR="009D7D0E" w:rsidRPr="00F139B8" w:rsidRDefault="009D7D0E" w:rsidP="00C11039">
      <w:pPr>
        <w:widowControl w:val="0"/>
        <w:autoSpaceDE w:val="0"/>
        <w:autoSpaceDN w:val="0"/>
        <w:adjustRightInd w:val="0"/>
        <w:ind w:left="851"/>
        <w:rPr>
          <w:bCs/>
          <w:sz w:val="24"/>
          <w:szCs w:val="24"/>
        </w:rPr>
      </w:pPr>
    </w:p>
    <w:p w14:paraId="48EB2BB0" w14:textId="77777777" w:rsidR="009D7D0E" w:rsidRPr="00F139B8" w:rsidRDefault="009D7D0E" w:rsidP="00C11039">
      <w:pPr>
        <w:widowControl w:val="0"/>
        <w:autoSpaceDE w:val="0"/>
        <w:autoSpaceDN w:val="0"/>
        <w:adjustRightInd w:val="0"/>
        <w:ind w:left="851"/>
        <w:rPr>
          <w:bCs/>
          <w:sz w:val="24"/>
          <w:szCs w:val="24"/>
        </w:rPr>
      </w:pPr>
      <w:r w:rsidRPr="007A2F56">
        <w:rPr>
          <w:sz w:val="24"/>
          <w:szCs w:val="24"/>
        </w:rPr>
        <w:t xml:space="preserve">Kliniske forsøg og epidemiologiske data tyder på, at anvendelse af </w:t>
      </w:r>
      <w:proofErr w:type="spellStart"/>
      <w:r w:rsidRPr="007A2F56">
        <w:rPr>
          <w:sz w:val="24"/>
          <w:szCs w:val="24"/>
        </w:rPr>
        <w:t>NSAID'er</w:t>
      </w:r>
      <w:proofErr w:type="spellEnd"/>
      <w:r w:rsidRPr="007A2F56">
        <w:rPr>
          <w:sz w:val="24"/>
          <w:szCs w:val="24"/>
        </w:rPr>
        <w:t xml:space="preserve"> (især ved høje doser og ved langvarig behandling) kan være forbundet med en mindre øget risiko for arterielle </w:t>
      </w:r>
      <w:proofErr w:type="spellStart"/>
      <w:r w:rsidRPr="007A2F56">
        <w:rPr>
          <w:sz w:val="24"/>
          <w:szCs w:val="24"/>
        </w:rPr>
        <w:t>trombotiske</w:t>
      </w:r>
      <w:proofErr w:type="spellEnd"/>
      <w:r w:rsidRPr="007A2F56">
        <w:rPr>
          <w:sz w:val="24"/>
          <w:szCs w:val="24"/>
        </w:rPr>
        <w:t xml:space="preserve"> hændelser (f.eks. hjerteinfarkt eller slagtilfælde, se pkt. 4.4). </w:t>
      </w:r>
    </w:p>
    <w:p w14:paraId="41F31D0E" w14:textId="77777777" w:rsidR="009D7D0E" w:rsidRPr="00F139B8" w:rsidRDefault="009D7D0E" w:rsidP="00C11039">
      <w:pPr>
        <w:widowControl w:val="0"/>
        <w:autoSpaceDE w:val="0"/>
        <w:autoSpaceDN w:val="0"/>
        <w:adjustRightInd w:val="0"/>
        <w:ind w:left="851"/>
        <w:rPr>
          <w:bCs/>
          <w:sz w:val="24"/>
          <w:szCs w:val="24"/>
        </w:rPr>
      </w:pPr>
    </w:p>
    <w:p w14:paraId="26AE87FE" w14:textId="77777777" w:rsidR="009D7D0E" w:rsidRPr="00F139B8" w:rsidRDefault="009D7D0E" w:rsidP="00C11039">
      <w:pPr>
        <w:ind w:left="851"/>
        <w:rPr>
          <w:bCs/>
          <w:sz w:val="24"/>
          <w:szCs w:val="24"/>
          <w:u w:val="single"/>
        </w:rPr>
      </w:pPr>
      <w:r w:rsidRPr="007A2F56">
        <w:rPr>
          <w:bCs/>
          <w:sz w:val="24"/>
          <w:szCs w:val="24"/>
          <w:u w:val="single"/>
        </w:rPr>
        <w:t>Indberetning af formodede bivirkninger</w:t>
      </w:r>
    </w:p>
    <w:p w14:paraId="10A3DB6A" w14:textId="77777777" w:rsidR="009D7D0E" w:rsidRPr="00F139B8" w:rsidRDefault="009D7D0E" w:rsidP="00C11039">
      <w:pPr>
        <w:ind w:left="851"/>
        <w:rPr>
          <w:sz w:val="24"/>
          <w:szCs w:val="24"/>
        </w:rPr>
      </w:pPr>
      <w:r w:rsidRPr="00F139B8">
        <w:rPr>
          <w:sz w:val="24"/>
          <w:szCs w:val="24"/>
        </w:rPr>
        <w:t>Når lægemidlet er godkendt, er indberetning af formodede bivirkninger vigtig. Det muliggør løbende overvågning af benefit/</w:t>
      </w:r>
      <w:proofErr w:type="spellStart"/>
      <w:r w:rsidRPr="00F139B8">
        <w:rPr>
          <w:sz w:val="24"/>
          <w:szCs w:val="24"/>
        </w:rPr>
        <w:t>risk</w:t>
      </w:r>
      <w:proofErr w:type="spellEnd"/>
      <w:r w:rsidRPr="00F139B8">
        <w:rPr>
          <w:sz w:val="24"/>
          <w:szCs w:val="24"/>
        </w:rPr>
        <w:t>-forholdet for lægemidlet. Sundhedspersoner anmodes om at indberette alle formodede bivirkninger via:</w:t>
      </w:r>
    </w:p>
    <w:p w14:paraId="79253790" w14:textId="77777777" w:rsidR="009D7D0E" w:rsidRPr="00F139B8" w:rsidRDefault="009D7D0E" w:rsidP="00C11039">
      <w:pPr>
        <w:ind w:left="851"/>
        <w:rPr>
          <w:sz w:val="24"/>
          <w:szCs w:val="24"/>
        </w:rPr>
      </w:pPr>
    </w:p>
    <w:p w14:paraId="23D18926" w14:textId="77777777" w:rsidR="009D7D0E" w:rsidRPr="00F139B8" w:rsidRDefault="009D7D0E" w:rsidP="00C11039">
      <w:pPr>
        <w:ind w:left="851"/>
        <w:rPr>
          <w:sz w:val="24"/>
          <w:szCs w:val="24"/>
        </w:rPr>
      </w:pPr>
      <w:r w:rsidRPr="00F139B8">
        <w:rPr>
          <w:sz w:val="24"/>
          <w:szCs w:val="24"/>
        </w:rPr>
        <w:t>Lægemiddelstyrelsen</w:t>
      </w:r>
    </w:p>
    <w:p w14:paraId="388737C5" w14:textId="77777777" w:rsidR="009D7D0E" w:rsidRPr="00F139B8" w:rsidRDefault="009D7D0E" w:rsidP="00C11039">
      <w:pPr>
        <w:ind w:left="851"/>
        <w:rPr>
          <w:sz w:val="24"/>
          <w:szCs w:val="24"/>
        </w:rPr>
      </w:pPr>
      <w:r w:rsidRPr="00F139B8">
        <w:rPr>
          <w:sz w:val="24"/>
          <w:szCs w:val="24"/>
        </w:rPr>
        <w:t>Axel Heides Gade 1</w:t>
      </w:r>
    </w:p>
    <w:p w14:paraId="3673468D" w14:textId="77777777" w:rsidR="009D7D0E" w:rsidRPr="007A2F56" w:rsidRDefault="009D7D0E" w:rsidP="00C11039">
      <w:pPr>
        <w:ind w:left="851"/>
        <w:rPr>
          <w:sz w:val="24"/>
          <w:szCs w:val="24"/>
        </w:rPr>
      </w:pPr>
      <w:r w:rsidRPr="007A2F56">
        <w:rPr>
          <w:sz w:val="24"/>
          <w:szCs w:val="24"/>
        </w:rPr>
        <w:t>DK-2300 København S</w:t>
      </w:r>
    </w:p>
    <w:p w14:paraId="7F665BB9" w14:textId="77777777" w:rsidR="009D7D0E" w:rsidRPr="007A2F56" w:rsidRDefault="009D7D0E" w:rsidP="00C11039">
      <w:pPr>
        <w:ind w:left="851"/>
        <w:rPr>
          <w:sz w:val="24"/>
          <w:szCs w:val="24"/>
        </w:rPr>
      </w:pPr>
      <w:r w:rsidRPr="007A2F56">
        <w:rPr>
          <w:sz w:val="24"/>
          <w:szCs w:val="24"/>
        </w:rPr>
        <w:t>Websted: www.meldenbivirkning.dk</w:t>
      </w:r>
    </w:p>
    <w:p w14:paraId="583CDF11" w14:textId="77777777" w:rsidR="009260DE" w:rsidRPr="007A2F56" w:rsidRDefault="009260DE" w:rsidP="009260DE">
      <w:pPr>
        <w:pStyle w:val="Sidehoved"/>
        <w:tabs>
          <w:tab w:val="left" w:pos="851"/>
        </w:tabs>
        <w:ind w:left="851"/>
        <w:rPr>
          <w:szCs w:val="24"/>
        </w:rPr>
      </w:pPr>
    </w:p>
    <w:p w14:paraId="32468317" w14:textId="77777777" w:rsidR="009260DE" w:rsidRPr="007A2F56" w:rsidRDefault="009260DE" w:rsidP="009260DE">
      <w:pPr>
        <w:tabs>
          <w:tab w:val="left" w:pos="851"/>
        </w:tabs>
        <w:ind w:left="851" w:hanging="851"/>
        <w:rPr>
          <w:b/>
          <w:sz w:val="24"/>
          <w:szCs w:val="24"/>
        </w:rPr>
      </w:pPr>
      <w:r w:rsidRPr="007A2F56">
        <w:rPr>
          <w:b/>
          <w:sz w:val="24"/>
          <w:szCs w:val="24"/>
        </w:rPr>
        <w:t>4.9</w:t>
      </w:r>
      <w:r w:rsidRPr="007A2F56">
        <w:rPr>
          <w:b/>
          <w:sz w:val="24"/>
          <w:szCs w:val="24"/>
        </w:rPr>
        <w:tab/>
        <w:t>Overdosering</w:t>
      </w:r>
    </w:p>
    <w:p w14:paraId="0DB3820A" w14:textId="4812814B" w:rsidR="009D7D0E" w:rsidRPr="00F139B8" w:rsidRDefault="009D7D0E" w:rsidP="00636754">
      <w:pPr>
        <w:ind w:left="851"/>
        <w:rPr>
          <w:sz w:val="24"/>
          <w:szCs w:val="24"/>
          <w:lang w:eastAsia="sv-SE"/>
        </w:rPr>
      </w:pPr>
      <w:r w:rsidRPr="007A2F56">
        <w:rPr>
          <w:i/>
          <w:iCs/>
          <w:sz w:val="24"/>
          <w:szCs w:val="24"/>
        </w:rPr>
        <w:t>Toksicitet:</w:t>
      </w:r>
      <w:r w:rsidRPr="007A2F56">
        <w:rPr>
          <w:sz w:val="24"/>
          <w:szCs w:val="24"/>
        </w:rPr>
        <w:t xml:space="preserve"> 1 g til en 7-årig medførte ingen symptomer. 12,5 g og 25 g resulterede i moderat forgiftning hos voksne, der fik gastrisk skylning. Nogle voksne har dog udviklet nyreproblemer efter 3,75 - 5 g, mens en enkelt voksen udviklede moderat forgiftning efter 6,25 g. Desuden forårsagede 12,5 g hos en voksen alvorlig forgiftning.  </w:t>
      </w:r>
    </w:p>
    <w:p w14:paraId="3A90719B" w14:textId="77777777" w:rsidR="009D7D0E" w:rsidRPr="00F139B8" w:rsidRDefault="009D7D0E" w:rsidP="00636754">
      <w:pPr>
        <w:ind w:left="851"/>
        <w:rPr>
          <w:sz w:val="24"/>
          <w:szCs w:val="24"/>
        </w:rPr>
      </w:pPr>
    </w:p>
    <w:p w14:paraId="52631515" w14:textId="2E7A6F6C" w:rsidR="009D7D0E" w:rsidRPr="00F139B8" w:rsidRDefault="009D7D0E" w:rsidP="00636754">
      <w:pPr>
        <w:ind w:left="851"/>
        <w:rPr>
          <w:sz w:val="24"/>
          <w:szCs w:val="24"/>
        </w:rPr>
      </w:pPr>
      <w:r w:rsidRPr="007A2F56">
        <w:rPr>
          <w:i/>
          <w:iCs/>
          <w:sz w:val="24"/>
          <w:szCs w:val="24"/>
        </w:rPr>
        <w:t>Symptomer:</w:t>
      </w:r>
      <w:r w:rsidRPr="007A2F56">
        <w:rPr>
          <w:sz w:val="24"/>
          <w:szCs w:val="24"/>
        </w:rPr>
        <w:t xml:space="preserve"> Kvalme, opkastning, mavesmerter. Hovedpine, svimmelhed, sløvhed, tinnitus. </w:t>
      </w:r>
      <w:proofErr w:type="spellStart"/>
      <w:r w:rsidRPr="007A2F56">
        <w:rPr>
          <w:sz w:val="24"/>
          <w:szCs w:val="24"/>
        </w:rPr>
        <w:t>Takykardi</w:t>
      </w:r>
      <w:proofErr w:type="spellEnd"/>
      <w:r w:rsidRPr="007A2F56">
        <w:rPr>
          <w:sz w:val="24"/>
          <w:szCs w:val="24"/>
        </w:rPr>
        <w:t xml:space="preserve">, hjertebanken. Ved høje doser, desorientering, </w:t>
      </w:r>
      <w:proofErr w:type="spellStart"/>
      <w:r w:rsidRPr="007A2F56">
        <w:rPr>
          <w:sz w:val="24"/>
          <w:szCs w:val="24"/>
        </w:rPr>
        <w:t>hyperkinesi</w:t>
      </w:r>
      <w:proofErr w:type="spellEnd"/>
      <w:r w:rsidRPr="007A2F56">
        <w:rPr>
          <w:sz w:val="24"/>
          <w:szCs w:val="24"/>
        </w:rPr>
        <w:t xml:space="preserve">, aggressivitet, mulige krampeanfald. Nyresygdomme, metabolisk </w:t>
      </w:r>
      <w:proofErr w:type="spellStart"/>
      <w:r w:rsidRPr="007A2F56">
        <w:rPr>
          <w:sz w:val="24"/>
          <w:szCs w:val="24"/>
        </w:rPr>
        <w:t>acidose</w:t>
      </w:r>
      <w:proofErr w:type="spellEnd"/>
      <w:r w:rsidRPr="007A2F56">
        <w:rPr>
          <w:sz w:val="24"/>
          <w:szCs w:val="24"/>
        </w:rPr>
        <w:t xml:space="preserve">. </w:t>
      </w:r>
      <w:proofErr w:type="spellStart"/>
      <w:r w:rsidRPr="007A2F56">
        <w:rPr>
          <w:sz w:val="24"/>
          <w:szCs w:val="24"/>
        </w:rPr>
        <w:t>Hypoprothrombinæmi</w:t>
      </w:r>
      <w:proofErr w:type="spellEnd"/>
      <w:r w:rsidRPr="007A2F56">
        <w:rPr>
          <w:sz w:val="24"/>
          <w:szCs w:val="24"/>
        </w:rPr>
        <w:t xml:space="preserve">, muligvis </w:t>
      </w:r>
      <w:proofErr w:type="spellStart"/>
      <w:r w:rsidRPr="007A2F56">
        <w:rPr>
          <w:sz w:val="24"/>
          <w:szCs w:val="24"/>
        </w:rPr>
        <w:t>hypokaliæmi</w:t>
      </w:r>
      <w:proofErr w:type="spellEnd"/>
      <w:r w:rsidRPr="007A2F56">
        <w:rPr>
          <w:sz w:val="24"/>
          <w:szCs w:val="24"/>
        </w:rPr>
        <w:t xml:space="preserve">, leukocytose.  </w:t>
      </w:r>
    </w:p>
    <w:p w14:paraId="3E2CB54C" w14:textId="77777777" w:rsidR="009D7D0E" w:rsidRPr="00F139B8" w:rsidRDefault="009D7D0E" w:rsidP="00636754">
      <w:pPr>
        <w:ind w:left="851"/>
        <w:rPr>
          <w:sz w:val="24"/>
          <w:szCs w:val="24"/>
        </w:rPr>
      </w:pPr>
    </w:p>
    <w:p w14:paraId="54340950" w14:textId="7E0C4318" w:rsidR="009D7D0E" w:rsidRPr="00F139B8" w:rsidRDefault="009D7D0E" w:rsidP="00636754">
      <w:pPr>
        <w:ind w:left="851"/>
        <w:rPr>
          <w:sz w:val="24"/>
          <w:szCs w:val="24"/>
        </w:rPr>
      </w:pPr>
      <w:r w:rsidRPr="007A2F56">
        <w:rPr>
          <w:i/>
          <w:iCs/>
          <w:sz w:val="24"/>
          <w:szCs w:val="24"/>
        </w:rPr>
        <w:t>Behandling:</w:t>
      </w:r>
      <w:r w:rsidRPr="007A2F56">
        <w:rPr>
          <w:sz w:val="24"/>
          <w:szCs w:val="24"/>
        </w:rPr>
        <w:t xml:space="preserve"> Hvis forsvarligt, gastrisk skylning, trækul. </w:t>
      </w:r>
      <w:proofErr w:type="spellStart"/>
      <w:r w:rsidRPr="007A2F56">
        <w:rPr>
          <w:sz w:val="24"/>
          <w:szCs w:val="24"/>
        </w:rPr>
        <w:t>Antacida</w:t>
      </w:r>
      <w:proofErr w:type="spellEnd"/>
      <w:r w:rsidRPr="007A2F56">
        <w:rPr>
          <w:sz w:val="24"/>
          <w:szCs w:val="24"/>
        </w:rPr>
        <w:t xml:space="preserve"> efter behov. Korrektion af syre-base og elektrolyt-ubalance. Sørg for god diurese. I tilfælde af krampeanfald bør der gives </w:t>
      </w:r>
      <w:proofErr w:type="spellStart"/>
      <w:r w:rsidRPr="007A2F56">
        <w:rPr>
          <w:sz w:val="24"/>
          <w:szCs w:val="24"/>
        </w:rPr>
        <w:t>diazepam</w:t>
      </w:r>
      <w:proofErr w:type="spellEnd"/>
      <w:r w:rsidRPr="007A2F56">
        <w:rPr>
          <w:sz w:val="24"/>
          <w:szCs w:val="24"/>
        </w:rPr>
        <w:t xml:space="preserve">. Brug almindelig symptomatisk behandling. </w:t>
      </w:r>
    </w:p>
    <w:p w14:paraId="2058E6F8" w14:textId="77777777" w:rsidR="009260DE" w:rsidRPr="007A2F56" w:rsidRDefault="009260DE" w:rsidP="009260DE">
      <w:pPr>
        <w:tabs>
          <w:tab w:val="left" w:pos="851"/>
        </w:tabs>
        <w:ind w:left="851"/>
        <w:rPr>
          <w:sz w:val="24"/>
          <w:szCs w:val="24"/>
        </w:rPr>
      </w:pPr>
    </w:p>
    <w:p w14:paraId="0DA16F3F" w14:textId="77777777" w:rsidR="009260DE" w:rsidRPr="007A2F56" w:rsidRDefault="009260DE" w:rsidP="009260DE">
      <w:pPr>
        <w:tabs>
          <w:tab w:val="left" w:pos="851"/>
        </w:tabs>
        <w:ind w:left="851" w:hanging="851"/>
        <w:rPr>
          <w:b/>
          <w:sz w:val="24"/>
          <w:szCs w:val="24"/>
        </w:rPr>
      </w:pPr>
      <w:r w:rsidRPr="007A2F56">
        <w:rPr>
          <w:b/>
          <w:sz w:val="24"/>
          <w:szCs w:val="24"/>
        </w:rPr>
        <w:t>4.10</w:t>
      </w:r>
      <w:r w:rsidRPr="007A2F56">
        <w:rPr>
          <w:b/>
          <w:sz w:val="24"/>
          <w:szCs w:val="24"/>
        </w:rPr>
        <w:tab/>
        <w:t>Udlevering</w:t>
      </w:r>
    </w:p>
    <w:p w14:paraId="05356B61" w14:textId="5215492D" w:rsidR="009260DE" w:rsidRPr="007A2F56" w:rsidRDefault="00C11039" w:rsidP="009260DE">
      <w:pPr>
        <w:tabs>
          <w:tab w:val="left" w:pos="851"/>
        </w:tabs>
        <w:ind w:left="851"/>
        <w:rPr>
          <w:sz w:val="24"/>
          <w:szCs w:val="24"/>
        </w:rPr>
      </w:pPr>
      <w:r w:rsidRPr="007A2F56">
        <w:rPr>
          <w:sz w:val="24"/>
          <w:szCs w:val="24"/>
        </w:rPr>
        <w:t>B</w:t>
      </w:r>
    </w:p>
    <w:p w14:paraId="6D651126" w14:textId="77777777" w:rsidR="009260DE" w:rsidRPr="007A2F56" w:rsidRDefault="009260DE" w:rsidP="009260DE">
      <w:pPr>
        <w:tabs>
          <w:tab w:val="left" w:pos="851"/>
        </w:tabs>
        <w:ind w:left="851"/>
        <w:rPr>
          <w:sz w:val="24"/>
          <w:szCs w:val="24"/>
        </w:rPr>
      </w:pPr>
    </w:p>
    <w:p w14:paraId="594FBF63" w14:textId="7DF5B1D3" w:rsidR="009260DE" w:rsidRDefault="009260DE" w:rsidP="009260DE">
      <w:pPr>
        <w:tabs>
          <w:tab w:val="left" w:pos="851"/>
        </w:tabs>
        <w:ind w:left="851"/>
        <w:rPr>
          <w:sz w:val="24"/>
          <w:szCs w:val="24"/>
        </w:rPr>
      </w:pPr>
    </w:p>
    <w:p w14:paraId="55B3E602" w14:textId="718BCC64" w:rsidR="00EA2980" w:rsidRDefault="00EA2980" w:rsidP="009260DE">
      <w:pPr>
        <w:tabs>
          <w:tab w:val="left" w:pos="851"/>
        </w:tabs>
        <w:ind w:left="851"/>
        <w:rPr>
          <w:sz w:val="24"/>
          <w:szCs w:val="24"/>
        </w:rPr>
      </w:pPr>
    </w:p>
    <w:p w14:paraId="1B2D0739" w14:textId="297AE8F4" w:rsidR="00EA2980" w:rsidRDefault="00EA2980" w:rsidP="009260DE">
      <w:pPr>
        <w:tabs>
          <w:tab w:val="left" w:pos="851"/>
        </w:tabs>
        <w:ind w:left="851"/>
        <w:rPr>
          <w:sz w:val="24"/>
          <w:szCs w:val="24"/>
        </w:rPr>
      </w:pPr>
    </w:p>
    <w:p w14:paraId="6B47AAE9" w14:textId="77777777" w:rsidR="00EA2980" w:rsidRPr="007A2F56" w:rsidRDefault="00EA2980" w:rsidP="009260DE">
      <w:pPr>
        <w:tabs>
          <w:tab w:val="left" w:pos="851"/>
        </w:tabs>
        <w:ind w:left="851"/>
        <w:rPr>
          <w:sz w:val="24"/>
          <w:szCs w:val="24"/>
        </w:rPr>
      </w:pPr>
    </w:p>
    <w:p w14:paraId="636E180C" w14:textId="77777777" w:rsidR="009260DE" w:rsidRPr="007A2F56" w:rsidRDefault="009260DE" w:rsidP="009260DE">
      <w:pPr>
        <w:tabs>
          <w:tab w:val="left" w:pos="851"/>
        </w:tabs>
        <w:ind w:left="851" w:hanging="851"/>
        <w:rPr>
          <w:b/>
          <w:sz w:val="24"/>
          <w:szCs w:val="24"/>
        </w:rPr>
      </w:pPr>
      <w:r w:rsidRPr="007A2F56">
        <w:rPr>
          <w:b/>
          <w:sz w:val="24"/>
          <w:szCs w:val="24"/>
        </w:rPr>
        <w:t>5.</w:t>
      </w:r>
      <w:r w:rsidRPr="007A2F56">
        <w:rPr>
          <w:b/>
          <w:sz w:val="24"/>
          <w:szCs w:val="24"/>
        </w:rPr>
        <w:tab/>
        <w:t>FARMAKOLOGISKE EGENSKABER</w:t>
      </w:r>
    </w:p>
    <w:p w14:paraId="777D6EB4" w14:textId="77777777" w:rsidR="009260DE" w:rsidRPr="007A2F56" w:rsidRDefault="009260DE" w:rsidP="009260DE">
      <w:pPr>
        <w:tabs>
          <w:tab w:val="left" w:pos="851"/>
        </w:tabs>
        <w:ind w:left="851"/>
        <w:rPr>
          <w:sz w:val="24"/>
          <w:szCs w:val="24"/>
        </w:rPr>
      </w:pPr>
    </w:p>
    <w:p w14:paraId="220CF12B" w14:textId="77777777" w:rsidR="009260DE" w:rsidRPr="007A2F56" w:rsidRDefault="009260DE" w:rsidP="009260DE">
      <w:pPr>
        <w:tabs>
          <w:tab w:val="num" w:pos="851"/>
        </w:tabs>
        <w:ind w:left="851" w:hanging="851"/>
        <w:rPr>
          <w:b/>
          <w:sz w:val="24"/>
          <w:szCs w:val="24"/>
        </w:rPr>
      </w:pPr>
      <w:r w:rsidRPr="007A2F56">
        <w:rPr>
          <w:b/>
          <w:sz w:val="24"/>
          <w:szCs w:val="24"/>
        </w:rPr>
        <w:t>5.1</w:t>
      </w:r>
      <w:r w:rsidRPr="007A2F56">
        <w:rPr>
          <w:b/>
          <w:sz w:val="24"/>
          <w:szCs w:val="24"/>
        </w:rPr>
        <w:tab/>
      </w:r>
      <w:proofErr w:type="spellStart"/>
      <w:r w:rsidRPr="007A2F56">
        <w:rPr>
          <w:b/>
          <w:sz w:val="24"/>
          <w:szCs w:val="24"/>
        </w:rPr>
        <w:t>Farmakodynamiske</w:t>
      </w:r>
      <w:proofErr w:type="spellEnd"/>
      <w:r w:rsidRPr="007A2F56">
        <w:rPr>
          <w:b/>
          <w:sz w:val="24"/>
          <w:szCs w:val="24"/>
        </w:rPr>
        <w:t xml:space="preserve"> egenskaber</w:t>
      </w:r>
    </w:p>
    <w:p w14:paraId="4E7A0EB5" w14:textId="77777777" w:rsidR="002D1FA3" w:rsidRPr="007A2F56" w:rsidRDefault="002D1FA3" w:rsidP="002D1FA3">
      <w:pPr>
        <w:ind w:left="851"/>
        <w:rPr>
          <w:sz w:val="24"/>
          <w:szCs w:val="24"/>
          <w:lang w:eastAsia="sv-SE"/>
        </w:rPr>
      </w:pPr>
      <w:proofErr w:type="spellStart"/>
      <w:r>
        <w:rPr>
          <w:sz w:val="24"/>
          <w:szCs w:val="24"/>
        </w:rPr>
        <w:t>Farmakoterapeutisk</w:t>
      </w:r>
      <w:proofErr w:type="spellEnd"/>
      <w:r>
        <w:rPr>
          <w:sz w:val="24"/>
          <w:szCs w:val="24"/>
        </w:rPr>
        <w:t xml:space="preserve"> klassifikation: </w:t>
      </w:r>
      <w:r w:rsidRPr="007A2F56">
        <w:rPr>
          <w:sz w:val="24"/>
          <w:szCs w:val="24"/>
        </w:rPr>
        <w:t>Non-</w:t>
      </w:r>
      <w:proofErr w:type="spellStart"/>
      <w:r w:rsidRPr="007A2F56">
        <w:rPr>
          <w:sz w:val="24"/>
          <w:szCs w:val="24"/>
        </w:rPr>
        <w:t>steroide</w:t>
      </w:r>
      <w:proofErr w:type="spellEnd"/>
      <w:r w:rsidRPr="007A2F56">
        <w:rPr>
          <w:sz w:val="24"/>
          <w:szCs w:val="24"/>
        </w:rPr>
        <w:t xml:space="preserve"> antiinflammatoriske lægemidler, NSAID.  </w:t>
      </w:r>
    </w:p>
    <w:p w14:paraId="0A440164" w14:textId="159E96D0" w:rsidR="002D1FA3" w:rsidRDefault="002D1FA3" w:rsidP="00636754">
      <w:pPr>
        <w:ind w:left="851"/>
        <w:rPr>
          <w:sz w:val="24"/>
          <w:szCs w:val="24"/>
        </w:rPr>
      </w:pPr>
      <w:r w:rsidRPr="007A2F56">
        <w:rPr>
          <w:sz w:val="24"/>
          <w:szCs w:val="24"/>
        </w:rPr>
        <w:t>ATC-kode: M 01 AE 02</w:t>
      </w:r>
    </w:p>
    <w:p w14:paraId="11D4DDD7" w14:textId="77777777" w:rsidR="002D1FA3" w:rsidRDefault="002D1FA3" w:rsidP="00636754">
      <w:pPr>
        <w:ind w:left="851"/>
        <w:rPr>
          <w:sz w:val="24"/>
          <w:szCs w:val="24"/>
        </w:rPr>
      </w:pPr>
    </w:p>
    <w:p w14:paraId="60BF39F5" w14:textId="6DF602C3" w:rsidR="008B082C" w:rsidRPr="00F139B8" w:rsidRDefault="008B082C" w:rsidP="00636754">
      <w:pPr>
        <w:ind w:left="851"/>
        <w:rPr>
          <w:sz w:val="24"/>
          <w:szCs w:val="24"/>
          <w:lang w:eastAsia="sv-SE"/>
        </w:rPr>
      </w:pPr>
      <w:proofErr w:type="spellStart"/>
      <w:r w:rsidRPr="007A2F56">
        <w:rPr>
          <w:sz w:val="24"/>
          <w:szCs w:val="24"/>
        </w:rPr>
        <w:t>Naproxen</w:t>
      </w:r>
      <w:proofErr w:type="spellEnd"/>
      <w:r w:rsidRPr="007A2F56">
        <w:rPr>
          <w:sz w:val="24"/>
          <w:szCs w:val="24"/>
        </w:rPr>
        <w:t xml:space="preserve"> </w:t>
      </w:r>
      <w:r w:rsidR="00532F5C">
        <w:rPr>
          <w:sz w:val="24"/>
          <w:szCs w:val="24"/>
        </w:rPr>
        <w:t>"</w:t>
      </w:r>
      <w:proofErr w:type="spellStart"/>
      <w:r w:rsidR="00532F5C">
        <w:rPr>
          <w:sz w:val="24"/>
          <w:szCs w:val="24"/>
        </w:rPr>
        <w:t>Evolan</w:t>
      </w:r>
      <w:proofErr w:type="spellEnd"/>
      <w:r w:rsidR="00532F5C">
        <w:rPr>
          <w:sz w:val="24"/>
          <w:szCs w:val="24"/>
        </w:rPr>
        <w:t>"</w:t>
      </w:r>
      <w:r w:rsidRPr="007A2F56">
        <w:rPr>
          <w:sz w:val="24"/>
          <w:szCs w:val="24"/>
        </w:rPr>
        <w:t xml:space="preserve"> tilhører gruppen af non-</w:t>
      </w:r>
      <w:proofErr w:type="spellStart"/>
      <w:r w:rsidRPr="007A2F56">
        <w:rPr>
          <w:sz w:val="24"/>
          <w:szCs w:val="24"/>
        </w:rPr>
        <w:t>steroide</w:t>
      </w:r>
      <w:proofErr w:type="spellEnd"/>
      <w:r w:rsidRPr="007A2F56">
        <w:rPr>
          <w:sz w:val="24"/>
          <w:szCs w:val="24"/>
        </w:rPr>
        <w:t xml:space="preserve"> antiinflammatoriske/antireumatiske lægemidler (NSAID). </w:t>
      </w:r>
      <w:proofErr w:type="spellStart"/>
      <w:r w:rsidRPr="007A2F56">
        <w:rPr>
          <w:sz w:val="24"/>
          <w:szCs w:val="24"/>
        </w:rPr>
        <w:t>Naproxen</w:t>
      </w:r>
      <w:proofErr w:type="spellEnd"/>
      <w:r w:rsidRPr="007A2F56">
        <w:rPr>
          <w:sz w:val="24"/>
          <w:szCs w:val="24"/>
        </w:rPr>
        <w:t xml:space="preserve"> er et </w:t>
      </w:r>
      <w:proofErr w:type="spellStart"/>
      <w:r w:rsidRPr="007A2F56">
        <w:rPr>
          <w:sz w:val="24"/>
          <w:szCs w:val="24"/>
        </w:rPr>
        <w:t>propionsyrederivat</w:t>
      </w:r>
      <w:proofErr w:type="spellEnd"/>
      <w:r w:rsidRPr="007A2F56">
        <w:rPr>
          <w:sz w:val="24"/>
          <w:szCs w:val="24"/>
        </w:rPr>
        <w:t xml:space="preserve"> med det kemiske navn (S) -2- (6-methoxy-2-naphthyl) </w:t>
      </w:r>
      <w:proofErr w:type="spellStart"/>
      <w:r w:rsidRPr="007A2F56">
        <w:rPr>
          <w:sz w:val="24"/>
          <w:szCs w:val="24"/>
        </w:rPr>
        <w:t>propionsyre</w:t>
      </w:r>
      <w:proofErr w:type="spellEnd"/>
      <w:r w:rsidRPr="007A2F56">
        <w:rPr>
          <w:sz w:val="24"/>
          <w:szCs w:val="24"/>
        </w:rPr>
        <w:t xml:space="preserve">. </w:t>
      </w:r>
      <w:proofErr w:type="spellStart"/>
      <w:r w:rsidRPr="007A2F56">
        <w:rPr>
          <w:sz w:val="24"/>
          <w:szCs w:val="24"/>
        </w:rPr>
        <w:t>Naproxen</w:t>
      </w:r>
      <w:proofErr w:type="spellEnd"/>
      <w:r w:rsidRPr="007A2F56">
        <w:rPr>
          <w:sz w:val="24"/>
          <w:szCs w:val="24"/>
        </w:rPr>
        <w:t xml:space="preserve"> har også smertestillende og </w:t>
      </w:r>
      <w:proofErr w:type="spellStart"/>
      <w:r w:rsidRPr="007A2F56">
        <w:rPr>
          <w:sz w:val="24"/>
          <w:szCs w:val="24"/>
        </w:rPr>
        <w:t>antipyretiske</w:t>
      </w:r>
      <w:proofErr w:type="spellEnd"/>
      <w:r w:rsidRPr="007A2F56">
        <w:rPr>
          <w:sz w:val="24"/>
          <w:szCs w:val="24"/>
        </w:rPr>
        <w:t xml:space="preserve"> egenskaber. </w:t>
      </w:r>
    </w:p>
    <w:p w14:paraId="231F4399" w14:textId="77777777" w:rsidR="008B082C" w:rsidRPr="00F139B8" w:rsidRDefault="008B082C" w:rsidP="00636754">
      <w:pPr>
        <w:ind w:left="851"/>
        <w:rPr>
          <w:sz w:val="24"/>
          <w:szCs w:val="24"/>
        </w:rPr>
      </w:pPr>
    </w:p>
    <w:p w14:paraId="01710506" w14:textId="56879A25" w:rsidR="008B082C" w:rsidRPr="00F139B8" w:rsidRDefault="008B082C" w:rsidP="00636754">
      <w:pPr>
        <w:ind w:left="851"/>
        <w:rPr>
          <w:sz w:val="24"/>
          <w:szCs w:val="24"/>
        </w:rPr>
      </w:pPr>
      <w:proofErr w:type="spellStart"/>
      <w:r w:rsidRPr="007A2F56">
        <w:rPr>
          <w:sz w:val="24"/>
          <w:szCs w:val="24"/>
        </w:rPr>
        <w:t>Naproxen</w:t>
      </w:r>
      <w:proofErr w:type="spellEnd"/>
      <w:r w:rsidRPr="007A2F56">
        <w:rPr>
          <w:sz w:val="24"/>
          <w:szCs w:val="24"/>
        </w:rPr>
        <w:t xml:space="preserve"> hæmmer </w:t>
      </w:r>
      <w:proofErr w:type="spellStart"/>
      <w:r w:rsidRPr="007A2F56">
        <w:rPr>
          <w:sz w:val="24"/>
          <w:szCs w:val="24"/>
        </w:rPr>
        <w:t>prostaglandinsyntese</w:t>
      </w:r>
      <w:proofErr w:type="spellEnd"/>
      <w:r w:rsidRPr="007A2F56">
        <w:rPr>
          <w:sz w:val="24"/>
          <w:szCs w:val="24"/>
        </w:rPr>
        <w:t xml:space="preserve">. </w:t>
      </w:r>
      <w:proofErr w:type="spellStart"/>
      <w:r w:rsidRPr="007A2F56">
        <w:rPr>
          <w:sz w:val="24"/>
          <w:szCs w:val="24"/>
        </w:rPr>
        <w:t>Naproxen</w:t>
      </w:r>
      <w:proofErr w:type="spellEnd"/>
      <w:r w:rsidRPr="007A2F56">
        <w:rPr>
          <w:sz w:val="24"/>
          <w:szCs w:val="24"/>
        </w:rPr>
        <w:t xml:space="preserve"> påvirker </w:t>
      </w:r>
      <w:proofErr w:type="spellStart"/>
      <w:r w:rsidRPr="007A2F56">
        <w:rPr>
          <w:sz w:val="24"/>
          <w:szCs w:val="24"/>
        </w:rPr>
        <w:t>hyperkontraktilitet</w:t>
      </w:r>
      <w:proofErr w:type="spellEnd"/>
      <w:r w:rsidRPr="007A2F56">
        <w:rPr>
          <w:sz w:val="24"/>
          <w:szCs w:val="24"/>
        </w:rPr>
        <w:t xml:space="preserve"> i livmoderen og reducerer forhøjet basal stramning i forbindelse med </w:t>
      </w:r>
      <w:proofErr w:type="spellStart"/>
      <w:r w:rsidRPr="007A2F56">
        <w:rPr>
          <w:sz w:val="24"/>
          <w:szCs w:val="24"/>
        </w:rPr>
        <w:t>dysmenoré</w:t>
      </w:r>
      <w:proofErr w:type="spellEnd"/>
      <w:r w:rsidRPr="007A2F56">
        <w:rPr>
          <w:sz w:val="24"/>
          <w:szCs w:val="24"/>
        </w:rPr>
        <w:t xml:space="preserve">. </w:t>
      </w:r>
      <w:proofErr w:type="spellStart"/>
      <w:r w:rsidRPr="007A2F56">
        <w:rPr>
          <w:sz w:val="24"/>
          <w:szCs w:val="24"/>
        </w:rPr>
        <w:t>Naproxen</w:t>
      </w:r>
      <w:proofErr w:type="spellEnd"/>
      <w:r w:rsidRPr="007A2F56">
        <w:rPr>
          <w:sz w:val="24"/>
          <w:szCs w:val="24"/>
        </w:rPr>
        <w:t xml:space="preserve"> forlænger blødningstiden og hæmmer blodpladeaggregering. </w:t>
      </w:r>
    </w:p>
    <w:p w14:paraId="67DA72BF" w14:textId="77777777" w:rsidR="008B082C" w:rsidRPr="00F139B8" w:rsidRDefault="008B082C" w:rsidP="00636754">
      <w:pPr>
        <w:ind w:left="851"/>
        <w:rPr>
          <w:sz w:val="24"/>
          <w:szCs w:val="24"/>
        </w:rPr>
      </w:pPr>
    </w:p>
    <w:p w14:paraId="4270F2BD" w14:textId="7E84E9E3" w:rsidR="008B082C" w:rsidRPr="007A2F56" w:rsidRDefault="008B082C" w:rsidP="00636754">
      <w:pPr>
        <w:ind w:left="851"/>
        <w:rPr>
          <w:sz w:val="24"/>
          <w:szCs w:val="24"/>
        </w:rPr>
      </w:pPr>
      <w:proofErr w:type="spellStart"/>
      <w:r w:rsidRPr="007A2F56">
        <w:rPr>
          <w:sz w:val="24"/>
          <w:szCs w:val="24"/>
        </w:rPr>
        <w:t>Naproxen</w:t>
      </w:r>
      <w:proofErr w:type="spellEnd"/>
      <w:r w:rsidRPr="007A2F56">
        <w:rPr>
          <w:sz w:val="24"/>
          <w:szCs w:val="24"/>
        </w:rPr>
        <w:t xml:space="preserve"> hæmmer </w:t>
      </w:r>
      <w:proofErr w:type="spellStart"/>
      <w:r w:rsidRPr="007A2F56">
        <w:rPr>
          <w:sz w:val="24"/>
          <w:szCs w:val="24"/>
        </w:rPr>
        <w:t>renal</w:t>
      </w:r>
      <w:proofErr w:type="spellEnd"/>
      <w:r w:rsidRPr="007A2F56">
        <w:rPr>
          <w:sz w:val="24"/>
          <w:szCs w:val="24"/>
        </w:rPr>
        <w:t xml:space="preserve"> </w:t>
      </w:r>
      <w:proofErr w:type="spellStart"/>
      <w:r w:rsidRPr="007A2F56">
        <w:rPr>
          <w:sz w:val="24"/>
          <w:szCs w:val="24"/>
        </w:rPr>
        <w:t>prostacyclinsyntese</w:t>
      </w:r>
      <w:proofErr w:type="spellEnd"/>
      <w:r w:rsidRPr="007A2F56">
        <w:rPr>
          <w:sz w:val="24"/>
          <w:szCs w:val="24"/>
        </w:rPr>
        <w:t xml:space="preserve">. Denne effekt har ingen væsentlig betydning hos patienter med normal nyrefunktion. Hos patienter med kronisk nyreinsufficiens, hjerteinsufficiens eller leverinsufficiens såvel som hos patienter med ændringer i plasmavolumen, kan den hæmmede </w:t>
      </w:r>
      <w:proofErr w:type="spellStart"/>
      <w:r w:rsidRPr="007A2F56">
        <w:rPr>
          <w:sz w:val="24"/>
          <w:szCs w:val="24"/>
        </w:rPr>
        <w:t>prostacyclinsyntese</w:t>
      </w:r>
      <w:proofErr w:type="spellEnd"/>
      <w:r w:rsidRPr="007A2F56">
        <w:rPr>
          <w:sz w:val="24"/>
          <w:szCs w:val="24"/>
        </w:rPr>
        <w:t xml:space="preserve"> føre til akut nyreinsufficiens, væskeretention og hjertesvigt. Se pkt. 4.3 og pkt. 4.4.</w:t>
      </w:r>
    </w:p>
    <w:p w14:paraId="650E92EB" w14:textId="77777777" w:rsidR="009260DE" w:rsidRPr="007A2F56" w:rsidRDefault="009260DE" w:rsidP="009260DE">
      <w:pPr>
        <w:tabs>
          <w:tab w:val="left" w:pos="851"/>
        </w:tabs>
        <w:ind w:left="851"/>
        <w:rPr>
          <w:sz w:val="24"/>
          <w:szCs w:val="24"/>
        </w:rPr>
      </w:pPr>
    </w:p>
    <w:p w14:paraId="7B273DD3" w14:textId="77777777" w:rsidR="009260DE" w:rsidRPr="007A2F56" w:rsidRDefault="009260DE" w:rsidP="009260DE">
      <w:pPr>
        <w:tabs>
          <w:tab w:val="left" w:pos="851"/>
        </w:tabs>
        <w:ind w:left="851" w:hanging="851"/>
        <w:rPr>
          <w:b/>
          <w:sz w:val="24"/>
          <w:szCs w:val="24"/>
        </w:rPr>
      </w:pPr>
      <w:r w:rsidRPr="007A2F56">
        <w:rPr>
          <w:b/>
          <w:sz w:val="24"/>
          <w:szCs w:val="24"/>
        </w:rPr>
        <w:t>5.2</w:t>
      </w:r>
      <w:r w:rsidRPr="007A2F56">
        <w:rPr>
          <w:b/>
          <w:sz w:val="24"/>
          <w:szCs w:val="24"/>
        </w:rPr>
        <w:tab/>
      </w:r>
      <w:proofErr w:type="spellStart"/>
      <w:r w:rsidRPr="007A2F56">
        <w:rPr>
          <w:b/>
          <w:sz w:val="24"/>
          <w:szCs w:val="24"/>
        </w:rPr>
        <w:t>Farmakokinetiske</w:t>
      </w:r>
      <w:proofErr w:type="spellEnd"/>
      <w:r w:rsidRPr="007A2F56">
        <w:rPr>
          <w:b/>
          <w:sz w:val="24"/>
          <w:szCs w:val="24"/>
        </w:rPr>
        <w:t xml:space="preserve"> egenskaber</w:t>
      </w:r>
    </w:p>
    <w:p w14:paraId="676C333D" w14:textId="77777777" w:rsidR="005223D8" w:rsidRDefault="005223D8" w:rsidP="00636754">
      <w:pPr>
        <w:ind w:left="851"/>
        <w:rPr>
          <w:sz w:val="24"/>
          <w:szCs w:val="24"/>
          <w:u w:val="single"/>
        </w:rPr>
      </w:pPr>
    </w:p>
    <w:p w14:paraId="69CC9063" w14:textId="3776E642" w:rsidR="008B082C" w:rsidRPr="007A2F56" w:rsidRDefault="008B082C" w:rsidP="00636754">
      <w:pPr>
        <w:ind w:left="851"/>
        <w:rPr>
          <w:sz w:val="24"/>
          <w:szCs w:val="24"/>
          <w:lang w:eastAsia="sv-SE"/>
        </w:rPr>
      </w:pPr>
      <w:r w:rsidRPr="007A2F56">
        <w:rPr>
          <w:sz w:val="24"/>
          <w:szCs w:val="24"/>
          <w:u w:val="single"/>
        </w:rPr>
        <w:t>Absorption</w:t>
      </w:r>
    </w:p>
    <w:p w14:paraId="044C0B66" w14:textId="77777777" w:rsidR="00EA2980" w:rsidRPr="007A2F56" w:rsidRDefault="00EA2980" w:rsidP="00EA2980">
      <w:pPr>
        <w:ind w:left="851"/>
        <w:rPr>
          <w:sz w:val="24"/>
          <w:szCs w:val="24"/>
        </w:rPr>
      </w:pPr>
      <w:proofErr w:type="spellStart"/>
      <w:r w:rsidRPr="007A2F56">
        <w:rPr>
          <w:sz w:val="24"/>
          <w:szCs w:val="24"/>
        </w:rPr>
        <w:t>Naproxen</w:t>
      </w:r>
      <w:proofErr w:type="spellEnd"/>
      <w:r w:rsidRPr="007A2F56">
        <w:rPr>
          <w:sz w:val="24"/>
          <w:szCs w:val="24"/>
        </w:rPr>
        <w:t xml:space="preserve"> absorberes hurtigt og fuldstændigt uanset farmaceutisk form. </w:t>
      </w:r>
    </w:p>
    <w:p w14:paraId="745DF3BC" w14:textId="77777777" w:rsidR="00EA2980" w:rsidRPr="00F139B8" w:rsidRDefault="00EA2980" w:rsidP="00EA2980">
      <w:pPr>
        <w:ind w:left="851"/>
        <w:rPr>
          <w:sz w:val="24"/>
          <w:szCs w:val="24"/>
        </w:rPr>
      </w:pPr>
      <w:r w:rsidRPr="007A2F56">
        <w:rPr>
          <w:sz w:val="24"/>
          <w:szCs w:val="24"/>
        </w:rPr>
        <w:t xml:space="preserve">Den maksimale plasmakoncentration nås efter ca. 2 timer. </w:t>
      </w:r>
      <w:r w:rsidRPr="00F139B8">
        <w:rPr>
          <w:sz w:val="24"/>
          <w:szCs w:val="24"/>
          <w:lang w:val="en-US"/>
        </w:rPr>
        <w:t xml:space="preserve">Steady state </w:t>
      </w:r>
      <w:proofErr w:type="spellStart"/>
      <w:r w:rsidRPr="00F139B8">
        <w:rPr>
          <w:sz w:val="24"/>
          <w:szCs w:val="24"/>
          <w:lang w:val="en-US"/>
        </w:rPr>
        <w:t>nås</w:t>
      </w:r>
      <w:proofErr w:type="spellEnd"/>
      <w:r w:rsidRPr="00F139B8">
        <w:rPr>
          <w:sz w:val="24"/>
          <w:szCs w:val="24"/>
          <w:lang w:val="en-US"/>
        </w:rPr>
        <w:t xml:space="preserve"> </w:t>
      </w:r>
      <w:proofErr w:type="spellStart"/>
      <w:r w:rsidRPr="00F139B8">
        <w:rPr>
          <w:sz w:val="24"/>
          <w:szCs w:val="24"/>
          <w:lang w:val="en-US"/>
        </w:rPr>
        <w:t>efter</w:t>
      </w:r>
      <w:proofErr w:type="spellEnd"/>
      <w:r w:rsidRPr="00F139B8">
        <w:rPr>
          <w:sz w:val="24"/>
          <w:szCs w:val="24"/>
          <w:lang w:val="en-US"/>
        </w:rPr>
        <w:t xml:space="preserve"> 4 - 5 </w:t>
      </w:r>
      <w:proofErr w:type="spellStart"/>
      <w:r w:rsidRPr="00F139B8">
        <w:rPr>
          <w:sz w:val="24"/>
          <w:szCs w:val="24"/>
          <w:lang w:val="en-US"/>
        </w:rPr>
        <w:t>doser</w:t>
      </w:r>
      <w:proofErr w:type="spellEnd"/>
      <w:r w:rsidRPr="00F139B8">
        <w:rPr>
          <w:sz w:val="24"/>
          <w:szCs w:val="24"/>
          <w:lang w:val="en-US"/>
        </w:rPr>
        <w:t xml:space="preserve">. </w:t>
      </w:r>
      <w:r w:rsidRPr="007A2F56">
        <w:rPr>
          <w:sz w:val="24"/>
          <w:szCs w:val="24"/>
        </w:rPr>
        <w:t xml:space="preserve">Absorptionen påvirkes ikke af samtidig indtagelse af </w:t>
      </w:r>
      <w:proofErr w:type="spellStart"/>
      <w:r w:rsidRPr="007A2F56">
        <w:rPr>
          <w:sz w:val="24"/>
          <w:szCs w:val="24"/>
        </w:rPr>
        <w:t>antacide</w:t>
      </w:r>
      <w:proofErr w:type="spellEnd"/>
      <w:r w:rsidRPr="007A2F56">
        <w:rPr>
          <w:sz w:val="24"/>
          <w:szCs w:val="24"/>
        </w:rPr>
        <w:t xml:space="preserve"> fødevarer. </w:t>
      </w:r>
    </w:p>
    <w:p w14:paraId="64926441" w14:textId="77777777" w:rsidR="008B082C" w:rsidRPr="00F139B8" w:rsidRDefault="008B082C" w:rsidP="00636754">
      <w:pPr>
        <w:ind w:left="851"/>
        <w:rPr>
          <w:sz w:val="24"/>
          <w:szCs w:val="24"/>
        </w:rPr>
      </w:pPr>
    </w:p>
    <w:p w14:paraId="5F1CF39E" w14:textId="77777777" w:rsidR="008B082C" w:rsidRPr="00F139B8" w:rsidRDefault="008B082C" w:rsidP="00636754">
      <w:pPr>
        <w:ind w:left="851"/>
        <w:rPr>
          <w:sz w:val="24"/>
          <w:szCs w:val="24"/>
        </w:rPr>
      </w:pPr>
      <w:r w:rsidRPr="007A2F56">
        <w:rPr>
          <w:sz w:val="24"/>
          <w:szCs w:val="24"/>
          <w:u w:val="single"/>
        </w:rPr>
        <w:t>Fordeling og metabolisme</w:t>
      </w:r>
    </w:p>
    <w:p w14:paraId="74BAE4B7" w14:textId="1E923AF8" w:rsidR="008B082C" w:rsidRPr="00F139B8" w:rsidRDefault="008B082C" w:rsidP="00636754">
      <w:pPr>
        <w:ind w:left="851"/>
        <w:rPr>
          <w:sz w:val="24"/>
          <w:szCs w:val="24"/>
        </w:rPr>
      </w:pPr>
      <w:r w:rsidRPr="007A2F56">
        <w:rPr>
          <w:sz w:val="24"/>
          <w:szCs w:val="24"/>
        </w:rPr>
        <w:t xml:space="preserve">Over 99 % er bundet til serumalbumin ved terapeutisk dosis. Distributionsvolumen er lille, ca. 0,1 l/kg legemsvægt. Cirka 30 % af </w:t>
      </w:r>
      <w:proofErr w:type="spellStart"/>
      <w:r w:rsidRPr="007A2F56">
        <w:rPr>
          <w:sz w:val="24"/>
          <w:szCs w:val="24"/>
        </w:rPr>
        <w:t>naproxen</w:t>
      </w:r>
      <w:proofErr w:type="spellEnd"/>
      <w:r w:rsidRPr="007A2F56">
        <w:rPr>
          <w:sz w:val="24"/>
          <w:szCs w:val="24"/>
        </w:rPr>
        <w:t xml:space="preserve"> </w:t>
      </w:r>
      <w:proofErr w:type="spellStart"/>
      <w:r w:rsidRPr="007A2F56">
        <w:rPr>
          <w:sz w:val="24"/>
          <w:szCs w:val="24"/>
        </w:rPr>
        <w:t>metaboliseres</w:t>
      </w:r>
      <w:proofErr w:type="spellEnd"/>
      <w:r w:rsidRPr="007A2F56">
        <w:rPr>
          <w:sz w:val="24"/>
          <w:szCs w:val="24"/>
        </w:rPr>
        <w:t xml:space="preserve"> i 6-O-desmethylnaproxen, som ikke er farmakologisk aktiv.  </w:t>
      </w:r>
    </w:p>
    <w:p w14:paraId="40E52509" w14:textId="77777777" w:rsidR="008B082C" w:rsidRPr="00F139B8" w:rsidRDefault="008B082C" w:rsidP="00636754">
      <w:pPr>
        <w:ind w:left="851"/>
        <w:rPr>
          <w:sz w:val="24"/>
          <w:szCs w:val="24"/>
        </w:rPr>
      </w:pPr>
    </w:p>
    <w:p w14:paraId="31CA9B1E" w14:textId="77777777" w:rsidR="008B082C" w:rsidRPr="00F139B8" w:rsidRDefault="008B082C" w:rsidP="004405DA">
      <w:pPr>
        <w:ind w:left="851"/>
        <w:rPr>
          <w:sz w:val="24"/>
          <w:szCs w:val="24"/>
          <w:u w:val="single"/>
        </w:rPr>
      </w:pPr>
      <w:r w:rsidRPr="007A2F56">
        <w:rPr>
          <w:sz w:val="24"/>
          <w:szCs w:val="24"/>
          <w:u w:val="single"/>
        </w:rPr>
        <w:t>Elimination</w:t>
      </w:r>
    </w:p>
    <w:p w14:paraId="44ADA75D" w14:textId="21222985" w:rsidR="008B082C" w:rsidRPr="007A2F56" w:rsidRDefault="008B082C" w:rsidP="00636754">
      <w:pPr>
        <w:ind w:left="851"/>
        <w:rPr>
          <w:sz w:val="24"/>
          <w:szCs w:val="24"/>
        </w:rPr>
      </w:pPr>
      <w:r w:rsidRPr="007A2F56">
        <w:rPr>
          <w:sz w:val="24"/>
          <w:szCs w:val="24"/>
        </w:rPr>
        <w:t xml:space="preserve">Plasmahalveringstiden er 10 - 17 timer. </w:t>
      </w:r>
      <w:proofErr w:type="spellStart"/>
      <w:r w:rsidRPr="007A2F56">
        <w:rPr>
          <w:sz w:val="24"/>
          <w:szCs w:val="24"/>
        </w:rPr>
        <w:t>Naproxen</w:t>
      </w:r>
      <w:proofErr w:type="spellEnd"/>
      <w:r w:rsidRPr="007A2F56">
        <w:rPr>
          <w:sz w:val="24"/>
          <w:szCs w:val="24"/>
        </w:rPr>
        <w:t xml:space="preserve"> udskilles hovedsageligt via urinen og kun i små mængder (1-2 %) i fæces. Hovedsageligt findes intakt </w:t>
      </w:r>
      <w:proofErr w:type="spellStart"/>
      <w:r w:rsidRPr="007A2F56">
        <w:rPr>
          <w:sz w:val="24"/>
          <w:szCs w:val="24"/>
        </w:rPr>
        <w:t>naproxen</w:t>
      </w:r>
      <w:proofErr w:type="spellEnd"/>
      <w:r w:rsidRPr="007A2F56">
        <w:rPr>
          <w:sz w:val="24"/>
          <w:szCs w:val="24"/>
        </w:rPr>
        <w:t xml:space="preserve"> i blodet hos mennesker.</w:t>
      </w:r>
    </w:p>
    <w:p w14:paraId="44FCE1C2" w14:textId="77777777" w:rsidR="009260DE" w:rsidRPr="007A2F56" w:rsidRDefault="009260DE" w:rsidP="009260DE">
      <w:pPr>
        <w:tabs>
          <w:tab w:val="left" w:pos="851"/>
        </w:tabs>
        <w:ind w:left="851"/>
        <w:rPr>
          <w:sz w:val="24"/>
          <w:szCs w:val="24"/>
        </w:rPr>
      </w:pPr>
    </w:p>
    <w:p w14:paraId="346DB155" w14:textId="3087C960" w:rsidR="009260DE" w:rsidRPr="007A2F56" w:rsidRDefault="009260DE" w:rsidP="009260DE">
      <w:pPr>
        <w:tabs>
          <w:tab w:val="left" w:pos="851"/>
        </w:tabs>
        <w:ind w:left="851" w:hanging="851"/>
        <w:rPr>
          <w:b/>
          <w:sz w:val="24"/>
          <w:szCs w:val="24"/>
        </w:rPr>
      </w:pPr>
      <w:r w:rsidRPr="007A2F56">
        <w:rPr>
          <w:b/>
          <w:sz w:val="24"/>
          <w:szCs w:val="24"/>
        </w:rPr>
        <w:t>5.3</w:t>
      </w:r>
      <w:r w:rsidRPr="007A2F56">
        <w:rPr>
          <w:b/>
          <w:sz w:val="24"/>
          <w:szCs w:val="24"/>
        </w:rPr>
        <w:tab/>
      </w:r>
      <w:r w:rsidR="002D1FA3">
        <w:rPr>
          <w:b/>
          <w:sz w:val="24"/>
          <w:szCs w:val="24"/>
        </w:rPr>
        <w:t>Non-</w:t>
      </w:r>
      <w:r w:rsidRPr="007A2F56">
        <w:rPr>
          <w:b/>
          <w:sz w:val="24"/>
          <w:szCs w:val="24"/>
        </w:rPr>
        <w:t>kliniske sikkerhedsdata</w:t>
      </w:r>
    </w:p>
    <w:p w14:paraId="0ADED50C" w14:textId="77777777" w:rsidR="008B082C" w:rsidRPr="00F139B8" w:rsidRDefault="008B082C" w:rsidP="00636754">
      <w:pPr>
        <w:ind w:left="851"/>
        <w:rPr>
          <w:sz w:val="24"/>
          <w:szCs w:val="24"/>
          <w:lang w:eastAsia="sv-SE"/>
        </w:rPr>
      </w:pPr>
      <w:r w:rsidRPr="007A2F56">
        <w:rPr>
          <w:sz w:val="24"/>
          <w:szCs w:val="24"/>
        </w:rPr>
        <w:t>Prækliniske data viser ingen særlig fare for mennesker baseret på konventionelle dyreforsøg med genotoksicitet, kræftfremkaldende egenskaber, embryo-</w:t>
      </w:r>
      <w:proofErr w:type="spellStart"/>
      <w:r w:rsidRPr="007A2F56">
        <w:rPr>
          <w:sz w:val="24"/>
          <w:szCs w:val="24"/>
        </w:rPr>
        <w:t>føtal</w:t>
      </w:r>
      <w:proofErr w:type="spellEnd"/>
      <w:r w:rsidRPr="007A2F56">
        <w:rPr>
          <w:sz w:val="24"/>
          <w:szCs w:val="24"/>
        </w:rPr>
        <w:t xml:space="preserve"> toksicitet og fertilitet ud over det, der er angivet i produktresuméet. </w:t>
      </w:r>
    </w:p>
    <w:p w14:paraId="219FF25F" w14:textId="77777777" w:rsidR="008B082C" w:rsidRPr="00F139B8" w:rsidRDefault="008B082C" w:rsidP="00636754">
      <w:pPr>
        <w:ind w:left="851"/>
        <w:rPr>
          <w:sz w:val="24"/>
          <w:szCs w:val="24"/>
        </w:rPr>
      </w:pPr>
    </w:p>
    <w:p w14:paraId="1021E528" w14:textId="77777777" w:rsidR="008B082C" w:rsidRPr="00F139B8" w:rsidRDefault="008B082C" w:rsidP="00636754">
      <w:pPr>
        <w:ind w:left="851"/>
        <w:rPr>
          <w:sz w:val="24"/>
          <w:szCs w:val="24"/>
        </w:rPr>
      </w:pPr>
      <w:proofErr w:type="spellStart"/>
      <w:r w:rsidRPr="007A2F56">
        <w:rPr>
          <w:sz w:val="24"/>
          <w:szCs w:val="24"/>
        </w:rPr>
        <w:t>Naproxen</w:t>
      </w:r>
      <w:proofErr w:type="spellEnd"/>
      <w:r w:rsidRPr="007A2F56">
        <w:rPr>
          <w:sz w:val="24"/>
          <w:szCs w:val="24"/>
        </w:rPr>
        <w:t xml:space="preserve">-syre er blevet undersøgt </w:t>
      </w:r>
      <w:r w:rsidRPr="007A2F56">
        <w:rPr>
          <w:i/>
          <w:iCs/>
          <w:sz w:val="24"/>
          <w:szCs w:val="24"/>
        </w:rPr>
        <w:t xml:space="preserve">in </w:t>
      </w:r>
      <w:proofErr w:type="spellStart"/>
      <w:r w:rsidRPr="007A2F56">
        <w:rPr>
          <w:i/>
          <w:iCs/>
          <w:sz w:val="24"/>
          <w:szCs w:val="24"/>
        </w:rPr>
        <w:t>vitro</w:t>
      </w:r>
      <w:proofErr w:type="spellEnd"/>
      <w:r w:rsidRPr="007A2F56">
        <w:rPr>
          <w:i/>
          <w:iCs/>
          <w:sz w:val="24"/>
          <w:szCs w:val="24"/>
        </w:rPr>
        <w:t xml:space="preserve"> </w:t>
      </w:r>
      <w:r w:rsidRPr="007A2F56">
        <w:rPr>
          <w:sz w:val="24"/>
          <w:szCs w:val="24"/>
        </w:rPr>
        <w:t>og</w:t>
      </w:r>
      <w:r w:rsidRPr="007A2F56">
        <w:rPr>
          <w:i/>
          <w:iCs/>
          <w:sz w:val="24"/>
          <w:szCs w:val="24"/>
        </w:rPr>
        <w:t xml:space="preserve"> in </w:t>
      </w:r>
      <w:proofErr w:type="spellStart"/>
      <w:r w:rsidRPr="007A2F56">
        <w:rPr>
          <w:i/>
          <w:iCs/>
          <w:sz w:val="24"/>
          <w:szCs w:val="24"/>
        </w:rPr>
        <w:t>vivo</w:t>
      </w:r>
      <w:proofErr w:type="spellEnd"/>
      <w:r w:rsidRPr="007A2F56">
        <w:rPr>
          <w:i/>
          <w:iCs/>
          <w:sz w:val="24"/>
          <w:szCs w:val="24"/>
        </w:rPr>
        <w:t xml:space="preserve"> </w:t>
      </w:r>
      <w:r w:rsidRPr="007A2F56">
        <w:rPr>
          <w:sz w:val="24"/>
          <w:szCs w:val="24"/>
        </w:rPr>
        <w:t xml:space="preserve">for </w:t>
      </w:r>
      <w:proofErr w:type="spellStart"/>
      <w:r w:rsidRPr="007A2F56">
        <w:rPr>
          <w:sz w:val="24"/>
          <w:szCs w:val="24"/>
        </w:rPr>
        <w:t>mutagenicitet</w:t>
      </w:r>
      <w:proofErr w:type="spellEnd"/>
      <w:r w:rsidRPr="007A2F56">
        <w:rPr>
          <w:sz w:val="24"/>
          <w:szCs w:val="24"/>
        </w:rPr>
        <w:t xml:space="preserve">, men der blev ikke observeret nogen relevant evidens for et mutagent potentiale.  Der er ikke observeret kræftfremkaldende effekt fra </w:t>
      </w:r>
      <w:proofErr w:type="spellStart"/>
      <w:r w:rsidRPr="007A2F56">
        <w:rPr>
          <w:sz w:val="24"/>
          <w:szCs w:val="24"/>
        </w:rPr>
        <w:t>naproxen</w:t>
      </w:r>
      <w:proofErr w:type="spellEnd"/>
      <w:r w:rsidRPr="007A2F56">
        <w:rPr>
          <w:sz w:val="24"/>
          <w:szCs w:val="24"/>
        </w:rPr>
        <w:t xml:space="preserve"> i forsøg med rotter. </w:t>
      </w:r>
    </w:p>
    <w:p w14:paraId="7F60DD4F" w14:textId="77777777" w:rsidR="008B082C" w:rsidRPr="00F139B8" w:rsidRDefault="008B082C" w:rsidP="00636754">
      <w:pPr>
        <w:ind w:left="851"/>
        <w:rPr>
          <w:sz w:val="24"/>
          <w:szCs w:val="24"/>
        </w:rPr>
      </w:pPr>
    </w:p>
    <w:p w14:paraId="42171F3A" w14:textId="77777777" w:rsidR="008B082C" w:rsidRPr="00F139B8" w:rsidRDefault="008B082C" w:rsidP="00636754">
      <w:pPr>
        <w:ind w:left="851"/>
        <w:rPr>
          <w:sz w:val="24"/>
          <w:szCs w:val="24"/>
        </w:rPr>
      </w:pPr>
      <w:proofErr w:type="spellStart"/>
      <w:r w:rsidRPr="007A2F56">
        <w:rPr>
          <w:sz w:val="24"/>
          <w:szCs w:val="24"/>
        </w:rPr>
        <w:lastRenderedPageBreak/>
        <w:t>Naproxen</w:t>
      </w:r>
      <w:proofErr w:type="spellEnd"/>
      <w:r w:rsidRPr="007A2F56">
        <w:rPr>
          <w:sz w:val="24"/>
          <w:szCs w:val="24"/>
        </w:rPr>
        <w:t xml:space="preserve"> (20 mg/kg/dag) viste ingen </w:t>
      </w:r>
      <w:proofErr w:type="spellStart"/>
      <w:r w:rsidRPr="007A2F56">
        <w:rPr>
          <w:sz w:val="24"/>
          <w:szCs w:val="24"/>
        </w:rPr>
        <w:t>teratogene</w:t>
      </w:r>
      <w:proofErr w:type="spellEnd"/>
      <w:r w:rsidRPr="007A2F56">
        <w:rPr>
          <w:sz w:val="24"/>
          <w:szCs w:val="24"/>
        </w:rPr>
        <w:t xml:space="preserve"> virkninger i forsøg med rotter eller kaniner.  </w:t>
      </w:r>
    </w:p>
    <w:p w14:paraId="0C15D3E8" w14:textId="77777777" w:rsidR="008B082C" w:rsidRPr="00F139B8" w:rsidRDefault="008B082C" w:rsidP="00636754">
      <w:pPr>
        <w:ind w:left="851"/>
        <w:rPr>
          <w:sz w:val="24"/>
          <w:szCs w:val="24"/>
        </w:rPr>
      </w:pPr>
    </w:p>
    <w:p w14:paraId="3C6F2AF9" w14:textId="346BE42D" w:rsidR="008B082C" w:rsidRPr="007A2F56" w:rsidRDefault="008B082C" w:rsidP="00636754">
      <w:pPr>
        <w:ind w:left="851"/>
        <w:rPr>
          <w:sz w:val="24"/>
          <w:szCs w:val="24"/>
        </w:rPr>
      </w:pPr>
      <w:r w:rsidRPr="007A2F56">
        <w:rPr>
          <w:sz w:val="24"/>
          <w:szCs w:val="24"/>
        </w:rPr>
        <w:t xml:space="preserve">De vigtigste fund i dyreforsøg ved høje, orale, gentagne doser, var </w:t>
      </w:r>
      <w:proofErr w:type="spellStart"/>
      <w:r w:rsidRPr="007A2F56">
        <w:rPr>
          <w:sz w:val="24"/>
          <w:szCs w:val="24"/>
        </w:rPr>
        <w:t>gastrointestinal</w:t>
      </w:r>
      <w:proofErr w:type="spellEnd"/>
      <w:r w:rsidRPr="007A2F56">
        <w:rPr>
          <w:sz w:val="24"/>
          <w:szCs w:val="24"/>
        </w:rPr>
        <w:t xml:space="preserve"> irritation og nyreskader, som begge er blevet tilskrevet hæmning af </w:t>
      </w:r>
      <w:proofErr w:type="spellStart"/>
      <w:r w:rsidRPr="007A2F56">
        <w:rPr>
          <w:sz w:val="24"/>
          <w:szCs w:val="24"/>
        </w:rPr>
        <w:t>prostaglandinsyntesen</w:t>
      </w:r>
      <w:proofErr w:type="spellEnd"/>
      <w:r w:rsidRPr="007A2F56">
        <w:rPr>
          <w:sz w:val="24"/>
          <w:szCs w:val="24"/>
        </w:rPr>
        <w:t xml:space="preserve">. Oral administration i peri- og </w:t>
      </w:r>
      <w:proofErr w:type="spellStart"/>
      <w:r w:rsidRPr="007A2F56">
        <w:rPr>
          <w:sz w:val="24"/>
          <w:szCs w:val="24"/>
        </w:rPr>
        <w:t>postnatale</w:t>
      </w:r>
      <w:proofErr w:type="spellEnd"/>
      <w:r w:rsidRPr="007A2F56">
        <w:rPr>
          <w:sz w:val="24"/>
          <w:szCs w:val="24"/>
        </w:rPr>
        <w:t xml:space="preserve"> forsøg med </w:t>
      </w:r>
      <w:proofErr w:type="spellStart"/>
      <w:r w:rsidRPr="007A2F56">
        <w:rPr>
          <w:sz w:val="24"/>
          <w:szCs w:val="24"/>
        </w:rPr>
        <w:t>naproxen</w:t>
      </w:r>
      <w:proofErr w:type="spellEnd"/>
      <w:r w:rsidRPr="007A2F56">
        <w:rPr>
          <w:sz w:val="24"/>
          <w:szCs w:val="24"/>
        </w:rPr>
        <w:t xml:space="preserve"> (2, 10 og 20 mg/kg/dag.) givet til drægtige rotter i tredje trimester af graviditeten resulterede i vanskelige fødsler. Denne effekt er velkendt ved denne klasse præparater. </w:t>
      </w:r>
    </w:p>
    <w:p w14:paraId="434157E1" w14:textId="369F9CAC" w:rsidR="009260DE" w:rsidRDefault="009260DE" w:rsidP="009260DE">
      <w:pPr>
        <w:tabs>
          <w:tab w:val="left" w:pos="851"/>
        </w:tabs>
        <w:ind w:left="851"/>
        <w:rPr>
          <w:sz w:val="24"/>
          <w:szCs w:val="24"/>
        </w:rPr>
      </w:pPr>
    </w:p>
    <w:p w14:paraId="244A45A8" w14:textId="77777777" w:rsidR="00532F5C" w:rsidRPr="007A2F56" w:rsidRDefault="00532F5C" w:rsidP="009260DE">
      <w:pPr>
        <w:tabs>
          <w:tab w:val="left" w:pos="851"/>
        </w:tabs>
        <w:ind w:left="851"/>
        <w:rPr>
          <w:sz w:val="24"/>
          <w:szCs w:val="24"/>
        </w:rPr>
      </w:pPr>
    </w:p>
    <w:p w14:paraId="3CD52562" w14:textId="77777777" w:rsidR="009260DE" w:rsidRPr="007A2F56" w:rsidRDefault="009260DE" w:rsidP="009260DE">
      <w:pPr>
        <w:tabs>
          <w:tab w:val="left" w:pos="851"/>
        </w:tabs>
        <w:ind w:left="851" w:hanging="851"/>
        <w:rPr>
          <w:b/>
          <w:sz w:val="24"/>
          <w:szCs w:val="24"/>
        </w:rPr>
      </w:pPr>
      <w:r w:rsidRPr="007A2F56">
        <w:rPr>
          <w:b/>
          <w:sz w:val="24"/>
          <w:szCs w:val="24"/>
        </w:rPr>
        <w:t>6.</w:t>
      </w:r>
      <w:r w:rsidRPr="007A2F56">
        <w:rPr>
          <w:b/>
          <w:sz w:val="24"/>
          <w:szCs w:val="24"/>
        </w:rPr>
        <w:tab/>
        <w:t>FARMACEUTISKE OPLYSNINGER</w:t>
      </w:r>
    </w:p>
    <w:p w14:paraId="580807DA" w14:textId="77777777" w:rsidR="009260DE" w:rsidRPr="007A2F56" w:rsidRDefault="009260DE" w:rsidP="009260DE">
      <w:pPr>
        <w:tabs>
          <w:tab w:val="left" w:pos="851"/>
        </w:tabs>
        <w:ind w:left="851"/>
        <w:rPr>
          <w:sz w:val="24"/>
          <w:szCs w:val="24"/>
        </w:rPr>
      </w:pPr>
    </w:p>
    <w:p w14:paraId="47221B93" w14:textId="77777777" w:rsidR="009260DE" w:rsidRPr="007A2F56" w:rsidRDefault="009260DE" w:rsidP="009260DE">
      <w:pPr>
        <w:tabs>
          <w:tab w:val="left" w:pos="851"/>
        </w:tabs>
        <w:ind w:left="851" w:hanging="851"/>
        <w:rPr>
          <w:b/>
          <w:sz w:val="24"/>
          <w:szCs w:val="24"/>
        </w:rPr>
      </w:pPr>
      <w:r w:rsidRPr="007A2F56">
        <w:rPr>
          <w:b/>
          <w:sz w:val="24"/>
          <w:szCs w:val="24"/>
        </w:rPr>
        <w:t>6.1</w:t>
      </w:r>
      <w:r w:rsidRPr="007A2F56">
        <w:rPr>
          <w:b/>
          <w:sz w:val="24"/>
          <w:szCs w:val="24"/>
        </w:rPr>
        <w:tab/>
        <w:t>Hjælpestoffer</w:t>
      </w:r>
    </w:p>
    <w:p w14:paraId="23696851" w14:textId="77777777" w:rsidR="008B082C" w:rsidRPr="007A2F56" w:rsidRDefault="008B082C" w:rsidP="00636754">
      <w:pPr>
        <w:ind w:left="851"/>
        <w:rPr>
          <w:sz w:val="24"/>
          <w:szCs w:val="24"/>
          <w:lang w:eastAsia="sv-SE"/>
        </w:rPr>
      </w:pPr>
      <w:proofErr w:type="spellStart"/>
      <w:r w:rsidRPr="007A2F56">
        <w:rPr>
          <w:sz w:val="24"/>
          <w:szCs w:val="24"/>
        </w:rPr>
        <w:t>Hydroxypropylcellulose</w:t>
      </w:r>
      <w:proofErr w:type="spellEnd"/>
      <w:r w:rsidRPr="007A2F56">
        <w:rPr>
          <w:sz w:val="24"/>
          <w:szCs w:val="24"/>
        </w:rPr>
        <w:t xml:space="preserve"> </w:t>
      </w:r>
    </w:p>
    <w:p w14:paraId="1DD3AFB0" w14:textId="77777777" w:rsidR="008B082C" w:rsidRPr="007A2F56" w:rsidRDefault="008B082C" w:rsidP="00636754">
      <w:pPr>
        <w:ind w:left="851"/>
        <w:rPr>
          <w:sz w:val="24"/>
          <w:szCs w:val="24"/>
        </w:rPr>
      </w:pPr>
      <w:r w:rsidRPr="007A2F56">
        <w:rPr>
          <w:sz w:val="24"/>
          <w:szCs w:val="24"/>
        </w:rPr>
        <w:t>Mikrokrystallinsk cellulose</w:t>
      </w:r>
    </w:p>
    <w:p w14:paraId="5D07B89F" w14:textId="77777777" w:rsidR="008B082C" w:rsidRPr="007A2F56" w:rsidRDefault="008B082C" w:rsidP="00636754">
      <w:pPr>
        <w:ind w:left="851"/>
        <w:rPr>
          <w:sz w:val="24"/>
          <w:szCs w:val="24"/>
        </w:rPr>
      </w:pPr>
      <w:proofErr w:type="spellStart"/>
      <w:r w:rsidRPr="007A2F56">
        <w:rPr>
          <w:sz w:val="24"/>
          <w:szCs w:val="24"/>
        </w:rPr>
        <w:t>Magnesiumtrisilicat</w:t>
      </w:r>
      <w:proofErr w:type="spellEnd"/>
      <w:r w:rsidRPr="007A2F56">
        <w:rPr>
          <w:sz w:val="24"/>
          <w:szCs w:val="24"/>
        </w:rPr>
        <w:t xml:space="preserve"> </w:t>
      </w:r>
    </w:p>
    <w:p w14:paraId="0C4282C2" w14:textId="77777777" w:rsidR="008B082C" w:rsidRPr="007A2F56" w:rsidRDefault="008B082C" w:rsidP="00636754">
      <w:pPr>
        <w:ind w:left="851"/>
        <w:rPr>
          <w:sz w:val="24"/>
          <w:szCs w:val="24"/>
        </w:rPr>
      </w:pPr>
      <w:proofErr w:type="spellStart"/>
      <w:r w:rsidRPr="007A2F56">
        <w:rPr>
          <w:sz w:val="24"/>
          <w:szCs w:val="24"/>
        </w:rPr>
        <w:t>Croscarmellosenatrium</w:t>
      </w:r>
      <w:proofErr w:type="spellEnd"/>
      <w:r w:rsidRPr="007A2F56">
        <w:rPr>
          <w:sz w:val="24"/>
          <w:szCs w:val="24"/>
        </w:rPr>
        <w:t xml:space="preserve"> </w:t>
      </w:r>
    </w:p>
    <w:p w14:paraId="6E9EFB87" w14:textId="77777777" w:rsidR="008B082C" w:rsidRPr="007A2F56" w:rsidRDefault="008B082C" w:rsidP="00636754">
      <w:pPr>
        <w:ind w:left="851"/>
        <w:rPr>
          <w:sz w:val="24"/>
          <w:szCs w:val="24"/>
        </w:rPr>
      </w:pPr>
      <w:r w:rsidRPr="007A2F56">
        <w:rPr>
          <w:sz w:val="24"/>
          <w:szCs w:val="24"/>
        </w:rPr>
        <w:t xml:space="preserve">Kolloid vandfri </w:t>
      </w:r>
      <w:proofErr w:type="spellStart"/>
      <w:r w:rsidRPr="007A2F56">
        <w:rPr>
          <w:sz w:val="24"/>
          <w:szCs w:val="24"/>
        </w:rPr>
        <w:t>silica</w:t>
      </w:r>
      <w:proofErr w:type="spellEnd"/>
      <w:r w:rsidRPr="007A2F56">
        <w:rPr>
          <w:sz w:val="24"/>
          <w:szCs w:val="24"/>
        </w:rPr>
        <w:t xml:space="preserve"> </w:t>
      </w:r>
    </w:p>
    <w:p w14:paraId="64246CF1" w14:textId="77777777" w:rsidR="008B082C" w:rsidRPr="00A23979" w:rsidRDefault="008B082C" w:rsidP="00636754">
      <w:pPr>
        <w:ind w:left="851"/>
        <w:rPr>
          <w:sz w:val="24"/>
          <w:szCs w:val="24"/>
          <w:lang w:val="en-US"/>
        </w:rPr>
      </w:pPr>
      <w:proofErr w:type="spellStart"/>
      <w:r w:rsidRPr="00A23979">
        <w:rPr>
          <w:sz w:val="24"/>
          <w:szCs w:val="24"/>
          <w:lang w:val="en-US"/>
        </w:rPr>
        <w:t>Lactosemonohydrat</w:t>
      </w:r>
      <w:proofErr w:type="spellEnd"/>
    </w:p>
    <w:p w14:paraId="64743FFA" w14:textId="77777777" w:rsidR="008B082C" w:rsidRPr="00A23979" w:rsidRDefault="008B082C" w:rsidP="00636754">
      <w:pPr>
        <w:ind w:left="851"/>
        <w:rPr>
          <w:sz w:val="24"/>
          <w:szCs w:val="24"/>
          <w:lang w:val="en-US"/>
        </w:rPr>
      </w:pPr>
      <w:proofErr w:type="spellStart"/>
      <w:r w:rsidRPr="00A23979">
        <w:rPr>
          <w:sz w:val="24"/>
          <w:szCs w:val="24"/>
          <w:lang w:val="en-US"/>
        </w:rPr>
        <w:t>Magnesiumstearat</w:t>
      </w:r>
      <w:proofErr w:type="spellEnd"/>
      <w:r w:rsidRPr="00A23979">
        <w:rPr>
          <w:sz w:val="24"/>
          <w:szCs w:val="24"/>
          <w:lang w:val="en-US"/>
        </w:rPr>
        <w:t xml:space="preserve"> </w:t>
      </w:r>
    </w:p>
    <w:p w14:paraId="5AC73F46" w14:textId="77777777" w:rsidR="008B082C" w:rsidRPr="00A23979" w:rsidRDefault="008B082C" w:rsidP="00636754">
      <w:pPr>
        <w:ind w:left="851"/>
        <w:rPr>
          <w:sz w:val="24"/>
          <w:szCs w:val="24"/>
          <w:lang w:val="en-US"/>
        </w:rPr>
      </w:pPr>
      <w:proofErr w:type="spellStart"/>
      <w:r w:rsidRPr="00A23979">
        <w:rPr>
          <w:sz w:val="24"/>
          <w:szCs w:val="24"/>
          <w:lang w:val="en-US"/>
        </w:rPr>
        <w:t>Jernoxid</w:t>
      </w:r>
      <w:proofErr w:type="spellEnd"/>
      <w:r w:rsidRPr="00A23979">
        <w:rPr>
          <w:sz w:val="24"/>
          <w:szCs w:val="24"/>
          <w:lang w:val="en-US"/>
        </w:rPr>
        <w:t xml:space="preserve"> </w:t>
      </w:r>
      <w:proofErr w:type="spellStart"/>
      <w:r w:rsidRPr="00A23979">
        <w:rPr>
          <w:sz w:val="24"/>
          <w:szCs w:val="24"/>
          <w:lang w:val="en-US"/>
        </w:rPr>
        <w:t>gul</w:t>
      </w:r>
      <w:proofErr w:type="spellEnd"/>
      <w:r w:rsidRPr="00A23979">
        <w:rPr>
          <w:sz w:val="24"/>
          <w:szCs w:val="24"/>
          <w:lang w:val="en-US"/>
        </w:rPr>
        <w:t xml:space="preserve"> (E172) </w:t>
      </w:r>
    </w:p>
    <w:p w14:paraId="4F7C7C1A" w14:textId="77777777" w:rsidR="009260DE" w:rsidRPr="00A23979" w:rsidRDefault="009260DE" w:rsidP="009260DE">
      <w:pPr>
        <w:tabs>
          <w:tab w:val="left" w:pos="851"/>
        </w:tabs>
        <w:ind w:left="851"/>
        <w:rPr>
          <w:sz w:val="24"/>
          <w:szCs w:val="24"/>
          <w:lang w:val="en-US"/>
        </w:rPr>
      </w:pPr>
    </w:p>
    <w:p w14:paraId="75B1D300" w14:textId="77777777" w:rsidR="009260DE" w:rsidRPr="007A2F56" w:rsidRDefault="009260DE" w:rsidP="009260DE">
      <w:pPr>
        <w:tabs>
          <w:tab w:val="left" w:pos="851"/>
        </w:tabs>
        <w:ind w:left="851" w:hanging="851"/>
        <w:rPr>
          <w:b/>
          <w:sz w:val="24"/>
          <w:szCs w:val="24"/>
        </w:rPr>
      </w:pPr>
      <w:r w:rsidRPr="007A2F56">
        <w:rPr>
          <w:b/>
          <w:sz w:val="24"/>
          <w:szCs w:val="24"/>
        </w:rPr>
        <w:t>6.2</w:t>
      </w:r>
      <w:r w:rsidRPr="007A2F56">
        <w:rPr>
          <w:b/>
          <w:sz w:val="24"/>
          <w:szCs w:val="24"/>
        </w:rPr>
        <w:tab/>
        <w:t>Uforligeligheder</w:t>
      </w:r>
    </w:p>
    <w:p w14:paraId="1D36445A" w14:textId="77777777" w:rsidR="008B082C" w:rsidRPr="007A2F56" w:rsidRDefault="008B082C" w:rsidP="00636754">
      <w:pPr>
        <w:ind w:left="851"/>
        <w:rPr>
          <w:sz w:val="24"/>
          <w:szCs w:val="24"/>
          <w:lang w:eastAsia="sv-SE"/>
        </w:rPr>
      </w:pPr>
      <w:r w:rsidRPr="007A2F56">
        <w:rPr>
          <w:sz w:val="24"/>
          <w:szCs w:val="24"/>
        </w:rPr>
        <w:t>Ikke relevant</w:t>
      </w:r>
    </w:p>
    <w:p w14:paraId="7BC02139" w14:textId="77777777" w:rsidR="009260DE" w:rsidRPr="007A2F56" w:rsidRDefault="009260DE" w:rsidP="009260DE">
      <w:pPr>
        <w:tabs>
          <w:tab w:val="left" w:pos="851"/>
        </w:tabs>
        <w:ind w:left="851"/>
        <w:rPr>
          <w:sz w:val="24"/>
          <w:szCs w:val="24"/>
        </w:rPr>
      </w:pPr>
    </w:p>
    <w:p w14:paraId="14C77D59" w14:textId="77777777" w:rsidR="009260DE" w:rsidRPr="007A2F56" w:rsidRDefault="009260DE" w:rsidP="009260DE">
      <w:pPr>
        <w:tabs>
          <w:tab w:val="left" w:pos="851"/>
        </w:tabs>
        <w:ind w:left="851" w:hanging="851"/>
        <w:rPr>
          <w:b/>
          <w:sz w:val="24"/>
          <w:szCs w:val="24"/>
        </w:rPr>
      </w:pPr>
      <w:r w:rsidRPr="007A2F56">
        <w:rPr>
          <w:b/>
          <w:sz w:val="24"/>
          <w:szCs w:val="24"/>
        </w:rPr>
        <w:t>6.3</w:t>
      </w:r>
      <w:r w:rsidRPr="007A2F56">
        <w:rPr>
          <w:b/>
          <w:sz w:val="24"/>
          <w:szCs w:val="24"/>
        </w:rPr>
        <w:tab/>
        <w:t>Opbevaringstid</w:t>
      </w:r>
    </w:p>
    <w:p w14:paraId="1A172276" w14:textId="2A1D4FB7" w:rsidR="008B082C" w:rsidRPr="007A2F56" w:rsidRDefault="008B082C" w:rsidP="00636754">
      <w:pPr>
        <w:ind w:left="851"/>
        <w:rPr>
          <w:sz w:val="24"/>
          <w:szCs w:val="24"/>
          <w:lang w:eastAsia="sv-SE"/>
        </w:rPr>
      </w:pPr>
      <w:r w:rsidRPr="007A2F56">
        <w:rPr>
          <w:sz w:val="24"/>
          <w:szCs w:val="24"/>
        </w:rPr>
        <w:t>4 år.</w:t>
      </w:r>
    </w:p>
    <w:p w14:paraId="2CE9B4F9" w14:textId="77777777" w:rsidR="009260DE" w:rsidRPr="007A2F56" w:rsidRDefault="009260DE" w:rsidP="009260DE">
      <w:pPr>
        <w:tabs>
          <w:tab w:val="left" w:pos="851"/>
        </w:tabs>
        <w:ind w:left="851"/>
        <w:rPr>
          <w:sz w:val="24"/>
          <w:szCs w:val="24"/>
        </w:rPr>
      </w:pPr>
    </w:p>
    <w:p w14:paraId="1CD09258" w14:textId="77777777" w:rsidR="009260DE" w:rsidRPr="007A2F56" w:rsidRDefault="009260DE" w:rsidP="009260DE">
      <w:pPr>
        <w:tabs>
          <w:tab w:val="left" w:pos="851"/>
        </w:tabs>
        <w:ind w:left="851" w:hanging="851"/>
        <w:rPr>
          <w:b/>
          <w:sz w:val="24"/>
          <w:szCs w:val="24"/>
        </w:rPr>
      </w:pPr>
      <w:r w:rsidRPr="007A2F56">
        <w:rPr>
          <w:b/>
          <w:sz w:val="24"/>
          <w:szCs w:val="24"/>
        </w:rPr>
        <w:t>6.4</w:t>
      </w:r>
      <w:r w:rsidRPr="007A2F56">
        <w:rPr>
          <w:b/>
          <w:sz w:val="24"/>
          <w:szCs w:val="24"/>
        </w:rPr>
        <w:tab/>
        <w:t>Særlige opbevaringsforhold</w:t>
      </w:r>
    </w:p>
    <w:p w14:paraId="3F8DB67A" w14:textId="77777777" w:rsidR="008B082C" w:rsidRPr="007A2F56" w:rsidRDefault="008B082C" w:rsidP="00636754">
      <w:pPr>
        <w:ind w:left="851"/>
        <w:rPr>
          <w:sz w:val="24"/>
          <w:szCs w:val="24"/>
          <w:lang w:eastAsia="sv-SE"/>
        </w:rPr>
      </w:pPr>
      <w:r w:rsidRPr="007A2F56">
        <w:rPr>
          <w:sz w:val="24"/>
          <w:szCs w:val="24"/>
        </w:rPr>
        <w:t>Ingen særlige opbevaringsbetingelser.</w:t>
      </w:r>
    </w:p>
    <w:p w14:paraId="5830B8A4" w14:textId="77777777" w:rsidR="009260DE" w:rsidRPr="007A2F56" w:rsidRDefault="009260DE" w:rsidP="009260DE">
      <w:pPr>
        <w:tabs>
          <w:tab w:val="left" w:pos="851"/>
        </w:tabs>
        <w:ind w:left="851"/>
        <w:rPr>
          <w:sz w:val="24"/>
          <w:szCs w:val="24"/>
        </w:rPr>
      </w:pPr>
    </w:p>
    <w:p w14:paraId="60284E08" w14:textId="69379B9D" w:rsidR="009260DE" w:rsidRPr="007A2F56" w:rsidRDefault="009260DE" w:rsidP="009260DE">
      <w:pPr>
        <w:tabs>
          <w:tab w:val="left" w:pos="851"/>
        </w:tabs>
        <w:ind w:left="851" w:hanging="851"/>
        <w:rPr>
          <w:b/>
          <w:sz w:val="24"/>
          <w:szCs w:val="24"/>
        </w:rPr>
      </w:pPr>
      <w:r w:rsidRPr="007A2F56">
        <w:rPr>
          <w:b/>
          <w:sz w:val="24"/>
          <w:szCs w:val="24"/>
        </w:rPr>
        <w:t>6.5</w:t>
      </w:r>
      <w:r w:rsidRPr="007A2F56">
        <w:rPr>
          <w:b/>
          <w:sz w:val="24"/>
          <w:szCs w:val="24"/>
        </w:rPr>
        <w:tab/>
        <w:t>Emballagetype og pakningsstørrelser</w:t>
      </w:r>
    </w:p>
    <w:p w14:paraId="0CE160B9" w14:textId="0A95296C" w:rsidR="008B082C" w:rsidRDefault="004405DA" w:rsidP="00636754">
      <w:pPr>
        <w:ind w:left="851"/>
        <w:rPr>
          <w:sz w:val="24"/>
          <w:szCs w:val="24"/>
        </w:rPr>
      </w:pPr>
      <w:r w:rsidRPr="007A2F56">
        <w:rPr>
          <w:sz w:val="24"/>
          <w:szCs w:val="24"/>
        </w:rPr>
        <w:t>Al/PVC-blisters</w:t>
      </w:r>
      <w:r w:rsidR="008B082C" w:rsidRPr="007A2F56">
        <w:rPr>
          <w:sz w:val="24"/>
          <w:szCs w:val="24"/>
        </w:rPr>
        <w:t xml:space="preserve"> indeholdende</w:t>
      </w:r>
      <w:r w:rsidR="002D1FA3">
        <w:rPr>
          <w:sz w:val="24"/>
          <w:szCs w:val="24"/>
        </w:rPr>
        <w:t>:</w:t>
      </w:r>
    </w:p>
    <w:p w14:paraId="6E205CFD" w14:textId="77777777" w:rsidR="002D1FA3" w:rsidRPr="00087B49" w:rsidRDefault="002D1FA3" w:rsidP="002D1FA3">
      <w:pPr>
        <w:ind w:left="851"/>
        <w:rPr>
          <w:sz w:val="24"/>
          <w:szCs w:val="24"/>
          <w:lang w:val="nb-NO" w:eastAsia="sv-SE"/>
        </w:rPr>
      </w:pPr>
      <w:r w:rsidRPr="00F139B8">
        <w:rPr>
          <w:i/>
          <w:iCs/>
          <w:sz w:val="24"/>
          <w:szCs w:val="24"/>
          <w:lang w:val="nb-NO"/>
        </w:rPr>
        <w:t>250 mg:</w:t>
      </w:r>
      <w:r w:rsidRPr="00F139B8">
        <w:rPr>
          <w:sz w:val="24"/>
          <w:szCs w:val="24"/>
          <w:lang w:val="nb-NO"/>
        </w:rPr>
        <w:t xml:space="preserve"> 10, 20, 30, 40, 50, 100, 105, 200, 300, 400 og 500 tabletter.</w:t>
      </w:r>
    </w:p>
    <w:p w14:paraId="6A9C4939" w14:textId="77777777" w:rsidR="002D1FA3" w:rsidRPr="007A2F56" w:rsidRDefault="002D1FA3" w:rsidP="002D1FA3">
      <w:pPr>
        <w:ind w:left="851"/>
        <w:rPr>
          <w:sz w:val="24"/>
          <w:szCs w:val="24"/>
          <w:lang w:val="nb-NO" w:eastAsia="sv-SE"/>
        </w:rPr>
      </w:pPr>
      <w:r w:rsidRPr="00F139B8">
        <w:rPr>
          <w:i/>
          <w:iCs/>
          <w:sz w:val="24"/>
          <w:szCs w:val="24"/>
          <w:lang w:val="nb-NO"/>
        </w:rPr>
        <w:t>500 mg:</w:t>
      </w:r>
      <w:r w:rsidRPr="00F139B8">
        <w:rPr>
          <w:sz w:val="24"/>
          <w:szCs w:val="24"/>
          <w:lang w:val="nb-NO"/>
        </w:rPr>
        <w:t xml:space="preserve"> 10, 20, 30, 40, 50, 100, 105, 120, 200, 300, 400 og 500 tabletter.</w:t>
      </w:r>
    </w:p>
    <w:p w14:paraId="1CD9E484" w14:textId="77777777" w:rsidR="002D1FA3" w:rsidRPr="007A2F56" w:rsidRDefault="002D1FA3" w:rsidP="00636754">
      <w:pPr>
        <w:ind w:left="851"/>
        <w:rPr>
          <w:sz w:val="24"/>
          <w:szCs w:val="24"/>
          <w:lang w:val="nb-NO"/>
        </w:rPr>
      </w:pPr>
    </w:p>
    <w:p w14:paraId="3D4843B1" w14:textId="77777777" w:rsidR="008B082C" w:rsidRPr="007A2F56" w:rsidRDefault="008B082C" w:rsidP="00636754">
      <w:pPr>
        <w:ind w:left="851"/>
        <w:rPr>
          <w:sz w:val="24"/>
          <w:szCs w:val="24"/>
          <w:lang w:val="nb-NO"/>
        </w:rPr>
      </w:pPr>
      <w:r w:rsidRPr="00F139B8">
        <w:rPr>
          <w:sz w:val="24"/>
          <w:szCs w:val="24"/>
          <w:lang w:val="nb-NO"/>
        </w:rPr>
        <w:t>Ikke alle pakningsstørrelser er nødvendigvis markedsført.</w:t>
      </w:r>
    </w:p>
    <w:p w14:paraId="7C299E4F" w14:textId="77777777" w:rsidR="009260DE" w:rsidRPr="00F139B8" w:rsidRDefault="009260DE" w:rsidP="009260DE">
      <w:pPr>
        <w:tabs>
          <w:tab w:val="left" w:pos="851"/>
        </w:tabs>
        <w:ind w:left="851"/>
        <w:rPr>
          <w:sz w:val="24"/>
          <w:szCs w:val="24"/>
          <w:lang w:val="nb-NO"/>
        </w:rPr>
      </w:pPr>
    </w:p>
    <w:p w14:paraId="63AB3602" w14:textId="7F617CB1" w:rsidR="009260DE" w:rsidRPr="00F139B8" w:rsidRDefault="009260DE" w:rsidP="009260DE">
      <w:pPr>
        <w:tabs>
          <w:tab w:val="left" w:pos="851"/>
        </w:tabs>
        <w:ind w:left="851" w:hanging="851"/>
        <w:rPr>
          <w:b/>
          <w:sz w:val="24"/>
          <w:szCs w:val="24"/>
          <w:lang w:val="nb-NO"/>
        </w:rPr>
      </w:pPr>
      <w:r w:rsidRPr="00F139B8">
        <w:rPr>
          <w:b/>
          <w:sz w:val="24"/>
          <w:szCs w:val="24"/>
          <w:lang w:val="nb-NO"/>
        </w:rPr>
        <w:t>6.6</w:t>
      </w:r>
      <w:r w:rsidRPr="00F139B8">
        <w:rPr>
          <w:b/>
          <w:sz w:val="24"/>
          <w:szCs w:val="24"/>
          <w:lang w:val="nb-NO"/>
        </w:rPr>
        <w:tab/>
        <w:t xml:space="preserve">Regler for </w:t>
      </w:r>
      <w:r w:rsidR="002D1FA3" w:rsidRPr="00F139B8">
        <w:rPr>
          <w:b/>
          <w:sz w:val="24"/>
          <w:szCs w:val="24"/>
          <w:lang w:val="nb-NO"/>
        </w:rPr>
        <w:t>bortskaffelse</w:t>
      </w:r>
      <w:r w:rsidRPr="00F139B8">
        <w:rPr>
          <w:b/>
          <w:sz w:val="24"/>
          <w:szCs w:val="24"/>
          <w:lang w:val="nb-NO"/>
        </w:rPr>
        <w:t xml:space="preserve"> og anden håndtering</w:t>
      </w:r>
    </w:p>
    <w:p w14:paraId="554BBB2C" w14:textId="1C2F6E2E" w:rsidR="00DE4F22" w:rsidRPr="00F139B8" w:rsidRDefault="008B082C" w:rsidP="00EA2980">
      <w:pPr>
        <w:ind w:left="851"/>
        <w:rPr>
          <w:sz w:val="24"/>
          <w:szCs w:val="24"/>
          <w:lang w:val="nb-NO" w:eastAsia="sv-SE"/>
        </w:rPr>
      </w:pPr>
      <w:r w:rsidRPr="00F139B8">
        <w:rPr>
          <w:sz w:val="24"/>
          <w:szCs w:val="24"/>
          <w:lang w:val="nb-NO"/>
        </w:rPr>
        <w:t>Ingen særlige forholdsregler.</w:t>
      </w:r>
    </w:p>
    <w:p w14:paraId="10D965B9" w14:textId="62A28FE9" w:rsidR="009260DE" w:rsidRPr="00F139B8" w:rsidRDefault="009260DE" w:rsidP="009260DE">
      <w:pPr>
        <w:tabs>
          <w:tab w:val="left" w:pos="851"/>
        </w:tabs>
        <w:ind w:left="851"/>
        <w:jc w:val="both"/>
        <w:rPr>
          <w:sz w:val="24"/>
          <w:szCs w:val="24"/>
          <w:lang w:val="nb-NO"/>
        </w:rPr>
      </w:pPr>
    </w:p>
    <w:p w14:paraId="1177B623" w14:textId="77777777" w:rsidR="00EA2980" w:rsidRPr="00F139B8" w:rsidRDefault="00EA2980" w:rsidP="009260DE">
      <w:pPr>
        <w:tabs>
          <w:tab w:val="left" w:pos="851"/>
        </w:tabs>
        <w:ind w:left="851"/>
        <w:jc w:val="both"/>
        <w:rPr>
          <w:sz w:val="24"/>
          <w:szCs w:val="24"/>
          <w:lang w:val="nb-NO"/>
        </w:rPr>
      </w:pPr>
    </w:p>
    <w:p w14:paraId="55587B59" w14:textId="77777777" w:rsidR="009260DE" w:rsidRPr="00F139B8" w:rsidRDefault="009260DE" w:rsidP="009260DE">
      <w:pPr>
        <w:tabs>
          <w:tab w:val="left" w:pos="851"/>
        </w:tabs>
        <w:ind w:left="851" w:hanging="851"/>
        <w:rPr>
          <w:b/>
          <w:sz w:val="24"/>
          <w:szCs w:val="24"/>
          <w:lang w:val="nb-NO"/>
        </w:rPr>
      </w:pPr>
      <w:r w:rsidRPr="00F139B8">
        <w:rPr>
          <w:b/>
          <w:sz w:val="24"/>
          <w:szCs w:val="24"/>
          <w:lang w:val="nb-NO"/>
        </w:rPr>
        <w:t>7.</w:t>
      </w:r>
      <w:r w:rsidRPr="00F139B8">
        <w:rPr>
          <w:b/>
          <w:sz w:val="24"/>
          <w:szCs w:val="24"/>
          <w:lang w:val="nb-NO"/>
        </w:rPr>
        <w:tab/>
        <w:t>INDEHAVER AF MARKEDSFØRINGSTILLADELSEN</w:t>
      </w:r>
    </w:p>
    <w:p w14:paraId="67BA3C73" w14:textId="77777777" w:rsidR="008B082C" w:rsidRPr="00F139B8" w:rsidRDefault="008B082C" w:rsidP="00CE61E6">
      <w:pPr>
        <w:ind w:left="851"/>
        <w:rPr>
          <w:sz w:val="24"/>
          <w:szCs w:val="24"/>
          <w:lang w:val="nb-NO" w:eastAsia="sv-SE"/>
        </w:rPr>
      </w:pPr>
      <w:r w:rsidRPr="00F139B8">
        <w:rPr>
          <w:sz w:val="24"/>
          <w:szCs w:val="24"/>
          <w:lang w:val="nb-NO"/>
        </w:rPr>
        <w:t>Evolan Pharma AB</w:t>
      </w:r>
    </w:p>
    <w:p w14:paraId="6EADE49C" w14:textId="77777777" w:rsidR="008B082C" w:rsidRPr="00A23979" w:rsidRDefault="008B082C" w:rsidP="00CE61E6">
      <w:pPr>
        <w:ind w:left="851"/>
        <w:rPr>
          <w:sz w:val="24"/>
          <w:szCs w:val="24"/>
          <w:lang w:val="sv-SE"/>
        </w:rPr>
      </w:pPr>
      <w:r w:rsidRPr="00A23979">
        <w:rPr>
          <w:sz w:val="24"/>
          <w:szCs w:val="24"/>
          <w:lang w:val="sv-SE"/>
        </w:rPr>
        <w:t>Box 120</w:t>
      </w:r>
    </w:p>
    <w:p w14:paraId="202836E6" w14:textId="77777777" w:rsidR="008B082C" w:rsidRPr="00A23979" w:rsidRDefault="008B082C" w:rsidP="00CE61E6">
      <w:pPr>
        <w:ind w:left="851"/>
        <w:rPr>
          <w:sz w:val="24"/>
          <w:szCs w:val="24"/>
          <w:lang w:val="sv-SE"/>
        </w:rPr>
      </w:pPr>
      <w:r w:rsidRPr="00A23979">
        <w:rPr>
          <w:sz w:val="24"/>
          <w:szCs w:val="24"/>
          <w:lang w:val="sv-SE"/>
        </w:rPr>
        <w:t>182 12 Danderyd</w:t>
      </w:r>
    </w:p>
    <w:p w14:paraId="41CEE3B5" w14:textId="77777777" w:rsidR="008B082C" w:rsidRPr="00A23979" w:rsidRDefault="008B082C" w:rsidP="00CE61E6">
      <w:pPr>
        <w:ind w:left="851"/>
        <w:rPr>
          <w:sz w:val="24"/>
          <w:szCs w:val="24"/>
          <w:lang w:val="sv-SE"/>
        </w:rPr>
      </w:pPr>
      <w:r w:rsidRPr="00A23979">
        <w:rPr>
          <w:sz w:val="24"/>
          <w:szCs w:val="24"/>
          <w:lang w:val="sv-SE"/>
        </w:rPr>
        <w:t>Sverige</w:t>
      </w:r>
    </w:p>
    <w:p w14:paraId="717FC6D5" w14:textId="77777777" w:rsidR="009260DE" w:rsidRPr="00A23979" w:rsidRDefault="009260DE" w:rsidP="009260DE">
      <w:pPr>
        <w:tabs>
          <w:tab w:val="left" w:pos="851"/>
        </w:tabs>
        <w:ind w:left="851"/>
        <w:rPr>
          <w:sz w:val="24"/>
          <w:szCs w:val="24"/>
          <w:lang w:val="sv-SE"/>
        </w:rPr>
      </w:pPr>
    </w:p>
    <w:p w14:paraId="4DFBDF80" w14:textId="70857A31" w:rsidR="009260DE" w:rsidRPr="007A2F56" w:rsidRDefault="009260DE" w:rsidP="009260DE">
      <w:pPr>
        <w:tabs>
          <w:tab w:val="left" w:pos="851"/>
        </w:tabs>
        <w:ind w:left="851" w:hanging="851"/>
        <w:rPr>
          <w:b/>
          <w:sz w:val="24"/>
          <w:szCs w:val="24"/>
        </w:rPr>
      </w:pPr>
      <w:r w:rsidRPr="007A2F56">
        <w:rPr>
          <w:b/>
          <w:sz w:val="24"/>
          <w:szCs w:val="24"/>
        </w:rPr>
        <w:t>8.</w:t>
      </w:r>
      <w:r w:rsidRPr="007A2F56">
        <w:rPr>
          <w:b/>
          <w:sz w:val="24"/>
          <w:szCs w:val="24"/>
        </w:rPr>
        <w:tab/>
        <w:t>MARKEDSFØRINGSTILLADELSESNUMMER (</w:t>
      </w:r>
      <w:r w:rsidR="00EA2980">
        <w:rPr>
          <w:b/>
          <w:sz w:val="24"/>
          <w:szCs w:val="24"/>
        </w:rPr>
        <w:t>-</w:t>
      </w:r>
      <w:r w:rsidRPr="007A2F56">
        <w:rPr>
          <w:b/>
          <w:sz w:val="24"/>
          <w:szCs w:val="24"/>
        </w:rPr>
        <w:t>NUMRE)</w:t>
      </w:r>
    </w:p>
    <w:p w14:paraId="3EBA6D82" w14:textId="2C4E7D6F" w:rsidR="008B082C" w:rsidRPr="007A2F56" w:rsidRDefault="008B082C" w:rsidP="009260DE">
      <w:pPr>
        <w:tabs>
          <w:tab w:val="left" w:pos="851"/>
        </w:tabs>
        <w:ind w:left="851"/>
        <w:rPr>
          <w:sz w:val="24"/>
          <w:szCs w:val="24"/>
        </w:rPr>
      </w:pPr>
      <w:r w:rsidRPr="007A2F56">
        <w:rPr>
          <w:sz w:val="24"/>
          <w:szCs w:val="24"/>
        </w:rPr>
        <w:t>500 mg:</w:t>
      </w:r>
      <w:r w:rsidR="004E52BB">
        <w:rPr>
          <w:sz w:val="24"/>
          <w:szCs w:val="24"/>
        </w:rPr>
        <w:t xml:space="preserve"> 65436</w:t>
      </w:r>
    </w:p>
    <w:p w14:paraId="4720D0F7" w14:textId="77777777" w:rsidR="009260DE" w:rsidRPr="007A2F56" w:rsidRDefault="009260DE" w:rsidP="009260DE">
      <w:pPr>
        <w:tabs>
          <w:tab w:val="left" w:pos="851"/>
        </w:tabs>
        <w:ind w:left="851"/>
        <w:jc w:val="both"/>
        <w:rPr>
          <w:sz w:val="24"/>
          <w:szCs w:val="24"/>
        </w:rPr>
      </w:pPr>
    </w:p>
    <w:p w14:paraId="50FD774F" w14:textId="77777777" w:rsidR="009260DE" w:rsidRPr="007A2F56" w:rsidRDefault="009260DE" w:rsidP="009260DE">
      <w:pPr>
        <w:tabs>
          <w:tab w:val="left" w:pos="851"/>
        </w:tabs>
        <w:ind w:left="851" w:hanging="851"/>
        <w:rPr>
          <w:b/>
          <w:sz w:val="24"/>
          <w:szCs w:val="24"/>
        </w:rPr>
      </w:pPr>
      <w:r w:rsidRPr="007A2F56">
        <w:rPr>
          <w:b/>
          <w:sz w:val="24"/>
          <w:szCs w:val="24"/>
        </w:rPr>
        <w:lastRenderedPageBreak/>
        <w:t>9.</w:t>
      </w:r>
      <w:r w:rsidRPr="007A2F56">
        <w:rPr>
          <w:b/>
          <w:sz w:val="24"/>
          <w:szCs w:val="24"/>
        </w:rPr>
        <w:tab/>
        <w:t>DATO FOR FØRSTE MARKEDSFØRINGSTILLADELSE</w:t>
      </w:r>
    </w:p>
    <w:p w14:paraId="26D6FAE7" w14:textId="4A84ABF9" w:rsidR="009260DE" w:rsidRPr="007A2F56" w:rsidRDefault="00DE4F22" w:rsidP="009260DE">
      <w:pPr>
        <w:tabs>
          <w:tab w:val="left" w:pos="851"/>
        </w:tabs>
        <w:ind w:left="851"/>
        <w:rPr>
          <w:sz w:val="24"/>
          <w:szCs w:val="24"/>
        </w:rPr>
      </w:pPr>
      <w:r>
        <w:rPr>
          <w:sz w:val="24"/>
          <w:szCs w:val="24"/>
        </w:rPr>
        <w:t>10. maj 2021</w:t>
      </w:r>
    </w:p>
    <w:p w14:paraId="2064244C" w14:textId="77777777" w:rsidR="009260DE" w:rsidRPr="007A2F56" w:rsidRDefault="009260DE" w:rsidP="009260DE">
      <w:pPr>
        <w:tabs>
          <w:tab w:val="left" w:pos="851"/>
        </w:tabs>
        <w:ind w:left="851"/>
        <w:rPr>
          <w:sz w:val="24"/>
          <w:szCs w:val="24"/>
        </w:rPr>
      </w:pPr>
    </w:p>
    <w:p w14:paraId="3CD129D0" w14:textId="77777777" w:rsidR="009260DE" w:rsidRPr="007A2F56" w:rsidRDefault="009260DE" w:rsidP="009260DE">
      <w:pPr>
        <w:tabs>
          <w:tab w:val="left" w:pos="851"/>
        </w:tabs>
        <w:ind w:left="851" w:hanging="851"/>
        <w:rPr>
          <w:b/>
          <w:sz w:val="24"/>
          <w:szCs w:val="24"/>
        </w:rPr>
      </w:pPr>
      <w:r w:rsidRPr="007A2F56">
        <w:rPr>
          <w:b/>
          <w:sz w:val="24"/>
          <w:szCs w:val="24"/>
        </w:rPr>
        <w:t>10.</w:t>
      </w:r>
      <w:r w:rsidRPr="007A2F56">
        <w:rPr>
          <w:b/>
          <w:sz w:val="24"/>
          <w:szCs w:val="24"/>
        </w:rPr>
        <w:tab/>
        <w:t>DATO FOR ÆNDRING AF TEKSTEN</w:t>
      </w:r>
    </w:p>
    <w:p w14:paraId="3F3DDEDD" w14:textId="2817E97B" w:rsidR="009260DE" w:rsidRPr="007A2F56" w:rsidRDefault="00A23979" w:rsidP="009260DE">
      <w:pPr>
        <w:tabs>
          <w:tab w:val="left" w:pos="851"/>
        </w:tabs>
        <w:ind w:left="851"/>
        <w:rPr>
          <w:sz w:val="24"/>
          <w:szCs w:val="24"/>
        </w:rPr>
      </w:pPr>
      <w:r>
        <w:rPr>
          <w:sz w:val="24"/>
          <w:szCs w:val="24"/>
        </w:rPr>
        <w:t>3</w:t>
      </w:r>
      <w:bookmarkStart w:id="1" w:name="_GoBack"/>
      <w:bookmarkEnd w:id="1"/>
      <w:r w:rsidR="00EA2980">
        <w:rPr>
          <w:sz w:val="24"/>
          <w:szCs w:val="24"/>
        </w:rPr>
        <w:t xml:space="preserve">. </w:t>
      </w:r>
      <w:r w:rsidR="00B03E12">
        <w:rPr>
          <w:sz w:val="24"/>
          <w:szCs w:val="24"/>
        </w:rPr>
        <w:t>dece</w:t>
      </w:r>
      <w:r w:rsidR="00EA2980">
        <w:rPr>
          <w:sz w:val="24"/>
          <w:szCs w:val="24"/>
        </w:rPr>
        <w:t>mber</w:t>
      </w:r>
      <w:r w:rsidR="004C4E64">
        <w:rPr>
          <w:sz w:val="24"/>
          <w:szCs w:val="24"/>
        </w:rPr>
        <w:t xml:space="preserve"> 202</w:t>
      </w:r>
      <w:r w:rsidR="002D1FA3">
        <w:rPr>
          <w:sz w:val="24"/>
          <w:szCs w:val="24"/>
        </w:rPr>
        <w:t>4</w:t>
      </w:r>
    </w:p>
    <w:sectPr w:rsidR="009260DE" w:rsidRPr="007A2F5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A522" w14:textId="77777777" w:rsidR="00823788" w:rsidRDefault="00823788">
      <w:r>
        <w:separator/>
      </w:r>
    </w:p>
  </w:endnote>
  <w:endnote w:type="continuationSeparator" w:id="0">
    <w:p w14:paraId="067FBA8F" w14:textId="77777777" w:rsidR="00823788" w:rsidRDefault="0082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B1F3" w14:textId="77777777" w:rsidR="000259B9" w:rsidRDefault="000259B9">
    <w:pPr>
      <w:pStyle w:val="Sidefod"/>
      <w:pBdr>
        <w:bottom w:val="single" w:sz="6" w:space="1" w:color="auto"/>
      </w:pBdr>
    </w:pPr>
  </w:p>
  <w:p w14:paraId="75AC7C95" w14:textId="77777777" w:rsidR="000259B9" w:rsidRDefault="000259B9" w:rsidP="00C42586">
    <w:pPr>
      <w:pStyle w:val="Sidefod"/>
      <w:tabs>
        <w:tab w:val="clear" w:pos="4819"/>
        <w:tab w:val="left" w:pos="8505"/>
      </w:tabs>
      <w:rPr>
        <w:i/>
        <w:sz w:val="18"/>
        <w:szCs w:val="18"/>
      </w:rPr>
    </w:pPr>
  </w:p>
  <w:p w14:paraId="75346101" w14:textId="38C08A2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C4E64">
      <w:rPr>
        <w:i/>
        <w:noProof/>
        <w:sz w:val="18"/>
        <w:szCs w:val="18"/>
      </w:rPr>
      <w:t>Naproxen Evolan, tabletter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2A9D" w14:textId="77777777" w:rsidR="00823788" w:rsidRDefault="00823788">
      <w:r>
        <w:separator/>
      </w:r>
    </w:p>
  </w:footnote>
  <w:footnote w:type="continuationSeparator" w:id="0">
    <w:p w14:paraId="027955F0" w14:textId="77777777" w:rsidR="00823788" w:rsidRDefault="0082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99B"/>
    <w:multiLevelType w:val="hybridMultilevel"/>
    <w:tmpl w:val="7474EF1E"/>
    <w:lvl w:ilvl="0" w:tplc="404E5DA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EB7610"/>
    <w:multiLevelType w:val="hybridMultilevel"/>
    <w:tmpl w:val="43C433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2EF7105"/>
    <w:multiLevelType w:val="hybridMultilevel"/>
    <w:tmpl w:val="7C94AB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2A55E4"/>
    <w:multiLevelType w:val="hybridMultilevel"/>
    <w:tmpl w:val="993C0466"/>
    <w:lvl w:ilvl="0" w:tplc="404E5DA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6306A9"/>
    <w:multiLevelType w:val="hybridMultilevel"/>
    <w:tmpl w:val="6B842C5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8FF19CD"/>
    <w:multiLevelType w:val="hybridMultilevel"/>
    <w:tmpl w:val="E24E515C"/>
    <w:lvl w:ilvl="0" w:tplc="404E5DA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2"/>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8"/>
    <w:rsid w:val="000259B9"/>
    <w:rsid w:val="00041491"/>
    <w:rsid w:val="00050D16"/>
    <w:rsid w:val="00074F2A"/>
    <w:rsid w:val="000A1CA8"/>
    <w:rsid w:val="000A466B"/>
    <w:rsid w:val="000B058C"/>
    <w:rsid w:val="000E3AF5"/>
    <w:rsid w:val="000E4EE6"/>
    <w:rsid w:val="001454E2"/>
    <w:rsid w:val="001A4057"/>
    <w:rsid w:val="00206CE8"/>
    <w:rsid w:val="0021526C"/>
    <w:rsid w:val="00250D7D"/>
    <w:rsid w:val="00257789"/>
    <w:rsid w:val="00283A2B"/>
    <w:rsid w:val="002B30AD"/>
    <w:rsid w:val="002C2C01"/>
    <w:rsid w:val="002D1FA3"/>
    <w:rsid w:val="002F238F"/>
    <w:rsid w:val="003A29AE"/>
    <w:rsid w:val="003A32D7"/>
    <w:rsid w:val="003B4074"/>
    <w:rsid w:val="003C769A"/>
    <w:rsid w:val="003F1838"/>
    <w:rsid w:val="004405DA"/>
    <w:rsid w:val="0045746C"/>
    <w:rsid w:val="0049104B"/>
    <w:rsid w:val="004C4E64"/>
    <w:rsid w:val="004E3B12"/>
    <w:rsid w:val="004E3B70"/>
    <w:rsid w:val="004E52BB"/>
    <w:rsid w:val="005223D8"/>
    <w:rsid w:val="00532310"/>
    <w:rsid w:val="00532F5C"/>
    <w:rsid w:val="00556206"/>
    <w:rsid w:val="00565F0F"/>
    <w:rsid w:val="00594A86"/>
    <w:rsid w:val="00596D86"/>
    <w:rsid w:val="00636754"/>
    <w:rsid w:val="00637F5A"/>
    <w:rsid w:val="006560B1"/>
    <w:rsid w:val="006756DD"/>
    <w:rsid w:val="00702BEA"/>
    <w:rsid w:val="00737275"/>
    <w:rsid w:val="00740EEC"/>
    <w:rsid w:val="0078011A"/>
    <w:rsid w:val="00782AF4"/>
    <w:rsid w:val="00787620"/>
    <w:rsid w:val="00790EE7"/>
    <w:rsid w:val="007A2F56"/>
    <w:rsid w:val="007B6649"/>
    <w:rsid w:val="007E7199"/>
    <w:rsid w:val="00823788"/>
    <w:rsid w:val="0082576E"/>
    <w:rsid w:val="00872A84"/>
    <w:rsid w:val="008B082C"/>
    <w:rsid w:val="00904DC2"/>
    <w:rsid w:val="00907F75"/>
    <w:rsid w:val="009260DE"/>
    <w:rsid w:val="0093258A"/>
    <w:rsid w:val="009C7BA3"/>
    <w:rsid w:val="009D1F5A"/>
    <w:rsid w:val="009D3F04"/>
    <w:rsid w:val="009D7D0E"/>
    <w:rsid w:val="00A06D1D"/>
    <w:rsid w:val="00A23979"/>
    <w:rsid w:val="00AF1710"/>
    <w:rsid w:val="00B003BF"/>
    <w:rsid w:val="00B03E12"/>
    <w:rsid w:val="00B12DEE"/>
    <w:rsid w:val="00B21B98"/>
    <w:rsid w:val="00B373D7"/>
    <w:rsid w:val="00BD7E92"/>
    <w:rsid w:val="00C11039"/>
    <w:rsid w:val="00C22A33"/>
    <w:rsid w:val="00C36276"/>
    <w:rsid w:val="00C42586"/>
    <w:rsid w:val="00C60CCD"/>
    <w:rsid w:val="00C84483"/>
    <w:rsid w:val="00C95551"/>
    <w:rsid w:val="00CB20D7"/>
    <w:rsid w:val="00CE61E6"/>
    <w:rsid w:val="00D020B0"/>
    <w:rsid w:val="00D11748"/>
    <w:rsid w:val="00D366CF"/>
    <w:rsid w:val="00DE4165"/>
    <w:rsid w:val="00DE4F22"/>
    <w:rsid w:val="00E02EC2"/>
    <w:rsid w:val="00E04528"/>
    <w:rsid w:val="00E108AA"/>
    <w:rsid w:val="00E3749A"/>
    <w:rsid w:val="00E7437F"/>
    <w:rsid w:val="00E77521"/>
    <w:rsid w:val="00E865B8"/>
    <w:rsid w:val="00EA2980"/>
    <w:rsid w:val="00EC0B9B"/>
    <w:rsid w:val="00EC1764"/>
    <w:rsid w:val="00ED5E9F"/>
    <w:rsid w:val="00F139B8"/>
    <w:rsid w:val="00F6664D"/>
    <w:rsid w:val="00F667D4"/>
    <w:rsid w:val="00F66D4F"/>
    <w:rsid w:val="00FB6D01"/>
    <w:rsid w:val="00FC2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A0340"/>
  <w15:chartTrackingRefBased/>
  <w15:docId w15:val="{9B869FDD-7F39-48E4-B924-B0CFCC96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ListeafsnitTegn">
    <w:name w:val="Listeafsnit Tegn"/>
    <w:link w:val="Listeafsnit"/>
    <w:uiPriority w:val="34"/>
    <w:locked/>
    <w:rsid w:val="009D7D0E"/>
    <w:rPr>
      <w:rFonts w:ascii="Times" w:hAnsi="Times" w:cs="Times"/>
      <w:lang w:eastAsia="en-GB"/>
    </w:rPr>
  </w:style>
  <w:style w:type="paragraph" w:styleId="Listeafsnit">
    <w:name w:val="List Paragraph"/>
    <w:basedOn w:val="Normal"/>
    <w:link w:val="ListeafsnitTegn"/>
    <w:uiPriority w:val="34"/>
    <w:qFormat/>
    <w:rsid w:val="009D7D0E"/>
    <w:pPr>
      <w:ind w:left="720"/>
    </w:pPr>
    <w:rPr>
      <w:rFonts w:ascii="Times" w:hAnsi="Times" w:cs="Times"/>
      <w:sz w:val="20"/>
      <w:lang w:eastAsia="en-GB"/>
    </w:rPr>
  </w:style>
  <w:style w:type="paragraph" w:styleId="Brdtekst">
    <w:name w:val="Body Text"/>
    <w:basedOn w:val="Normal"/>
    <w:link w:val="BrdtekstTegn"/>
    <w:semiHidden/>
    <w:unhideWhenUsed/>
    <w:rsid w:val="009D7D0E"/>
    <w:rPr>
      <w:i/>
      <w:sz w:val="24"/>
      <w:lang w:val="en-GB" w:eastAsia="sv-SE"/>
    </w:rPr>
  </w:style>
  <w:style w:type="character" w:customStyle="1" w:styleId="BrdtekstTegn">
    <w:name w:val="Brødtekst Tegn"/>
    <w:basedOn w:val="Standardskrifttypeiafsnit"/>
    <w:link w:val="Brdtekst"/>
    <w:semiHidden/>
    <w:rsid w:val="009D7D0E"/>
    <w:rPr>
      <w:i/>
      <w:sz w:val="24"/>
      <w:lang w:val="en-GB" w:eastAsia="sv-SE"/>
    </w:rPr>
  </w:style>
  <w:style w:type="paragraph" w:styleId="Brdtekstindrykning">
    <w:name w:val="Body Text Indent"/>
    <w:basedOn w:val="Normal"/>
    <w:link w:val="BrdtekstindrykningTegn"/>
    <w:semiHidden/>
    <w:unhideWhenUsed/>
    <w:rsid w:val="009D7D0E"/>
    <w:pPr>
      <w:suppressAutoHyphens/>
    </w:pPr>
    <w:rPr>
      <w:color w:val="000000"/>
      <w:sz w:val="24"/>
      <w:lang w:val="en-GB" w:eastAsia="sv-SE"/>
    </w:rPr>
  </w:style>
  <w:style w:type="character" w:customStyle="1" w:styleId="BrdtekstindrykningTegn">
    <w:name w:val="Brødtekstindrykning Tegn"/>
    <w:basedOn w:val="Standardskrifttypeiafsnit"/>
    <w:link w:val="Brdtekstindrykning"/>
    <w:semiHidden/>
    <w:rsid w:val="009D7D0E"/>
    <w:rPr>
      <w:color w:val="000000"/>
      <w:sz w:val="24"/>
      <w:lang w:val="en-GB" w:eastAsia="sv-SE"/>
    </w:rPr>
  </w:style>
  <w:style w:type="paragraph" w:customStyle="1" w:styleId="Default">
    <w:name w:val="Default"/>
    <w:rsid w:val="009D7D0E"/>
    <w:pPr>
      <w:autoSpaceDE w:val="0"/>
      <w:autoSpaceDN w:val="0"/>
      <w:adjustRightInd w:val="0"/>
    </w:pPr>
    <w:rPr>
      <w:color w:val="000000"/>
      <w:sz w:val="24"/>
      <w:szCs w:val="24"/>
      <w:lang w:val="en-GB" w:eastAsia="sv-SE"/>
    </w:rPr>
  </w:style>
  <w:style w:type="paragraph" w:styleId="Brdtekst3">
    <w:name w:val="Body Text 3"/>
    <w:basedOn w:val="Normal"/>
    <w:link w:val="Brdtekst3Tegn"/>
    <w:semiHidden/>
    <w:unhideWhenUsed/>
    <w:rsid w:val="009D7D0E"/>
    <w:pPr>
      <w:spacing w:after="120"/>
    </w:pPr>
    <w:rPr>
      <w:sz w:val="16"/>
      <w:szCs w:val="16"/>
      <w:lang w:val="en-GB" w:eastAsia="x-none"/>
    </w:rPr>
  </w:style>
  <w:style w:type="character" w:customStyle="1" w:styleId="Brdtekst3Tegn">
    <w:name w:val="Brødtekst 3 Tegn"/>
    <w:basedOn w:val="Standardskrifttypeiafsnit"/>
    <w:link w:val="Brdtekst3"/>
    <w:semiHidden/>
    <w:rsid w:val="009D7D0E"/>
    <w:rPr>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9162">
      <w:bodyDiv w:val="1"/>
      <w:marLeft w:val="0"/>
      <w:marRight w:val="0"/>
      <w:marTop w:val="0"/>
      <w:marBottom w:val="0"/>
      <w:divBdr>
        <w:top w:val="none" w:sz="0" w:space="0" w:color="auto"/>
        <w:left w:val="none" w:sz="0" w:space="0" w:color="auto"/>
        <w:bottom w:val="none" w:sz="0" w:space="0" w:color="auto"/>
        <w:right w:val="none" w:sz="0" w:space="0" w:color="auto"/>
      </w:divBdr>
    </w:div>
    <w:div w:id="1149557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180018">
      <w:bodyDiv w:val="1"/>
      <w:marLeft w:val="0"/>
      <w:marRight w:val="0"/>
      <w:marTop w:val="0"/>
      <w:marBottom w:val="0"/>
      <w:divBdr>
        <w:top w:val="none" w:sz="0" w:space="0" w:color="auto"/>
        <w:left w:val="none" w:sz="0" w:space="0" w:color="auto"/>
        <w:bottom w:val="none" w:sz="0" w:space="0" w:color="auto"/>
        <w:right w:val="none" w:sz="0" w:space="0" w:color="auto"/>
      </w:divBdr>
    </w:div>
    <w:div w:id="387798408">
      <w:bodyDiv w:val="1"/>
      <w:marLeft w:val="0"/>
      <w:marRight w:val="0"/>
      <w:marTop w:val="0"/>
      <w:marBottom w:val="0"/>
      <w:divBdr>
        <w:top w:val="none" w:sz="0" w:space="0" w:color="auto"/>
        <w:left w:val="none" w:sz="0" w:space="0" w:color="auto"/>
        <w:bottom w:val="none" w:sz="0" w:space="0" w:color="auto"/>
        <w:right w:val="none" w:sz="0" w:space="0" w:color="auto"/>
      </w:divBdr>
    </w:div>
    <w:div w:id="510726855">
      <w:bodyDiv w:val="1"/>
      <w:marLeft w:val="0"/>
      <w:marRight w:val="0"/>
      <w:marTop w:val="0"/>
      <w:marBottom w:val="0"/>
      <w:divBdr>
        <w:top w:val="none" w:sz="0" w:space="0" w:color="auto"/>
        <w:left w:val="none" w:sz="0" w:space="0" w:color="auto"/>
        <w:bottom w:val="none" w:sz="0" w:space="0" w:color="auto"/>
        <w:right w:val="none" w:sz="0" w:space="0" w:color="auto"/>
      </w:divBdr>
    </w:div>
    <w:div w:id="536428840">
      <w:bodyDiv w:val="1"/>
      <w:marLeft w:val="0"/>
      <w:marRight w:val="0"/>
      <w:marTop w:val="0"/>
      <w:marBottom w:val="0"/>
      <w:divBdr>
        <w:top w:val="none" w:sz="0" w:space="0" w:color="auto"/>
        <w:left w:val="none" w:sz="0" w:space="0" w:color="auto"/>
        <w:bottom w:val="none" w:sz="0" w:space="0" w:color="auto"/>
        <w:right w:val="none" w:sz="0" w:space="0" w:color="auto"/>
      </w:divBdr>
    </w:div>
    <w:div w:id="766002277">
      <w:bodyDiv w:val="1"/>
      <w:marLeft w:val="0"/>
      <w:marRight w:val="0"/>
      <w:marTop w:val="0"/>
      <w:marBottom w:val="0"/>
      <w:divBdr>
        <w:top w:val="none" w:sz="0" w:space="0" w:color="auto"/>
        <w:left w:val="none" w:sz="0" w:space="0" w:color="auto"/>
        <w:bottom w:val="none" w:sz="0" w:space="0" w:color="auto"/>
        <w:right w:val="none" w:sz="0" w:space="0" w:color="auto"/>
      </w:divBdr>
    </w:div>
    <w:div w:id="806976522">
      <w:bodyDiv w:val="1"/>
      <w:marLeft w:val="0"/>
      <w:marRight w:val="0"/>
      <w:marTop w:val="0"/>
      <w:marBottom w:val="0"/>
      <w:divBdr>
        <w:top w:val="none" w:sz="0" w:space="0" w:color="auto"/>
        <w:left w:val="none" w:sz="0" w:space="0" w:color="auto"/>
        <w:bottom w:val="none" w:sz="0" w:space="0" w:color="auto"/>
        <w:right w:val="none" w:sz="0" w:space="0" w:color="auto"/>
      </w:divBdr>
    </w:div>
    <w:div w:id="946933264">
      <w:bodyDiv w:val="1"/>
      <w:marLeft w:val="0"/>
      <w:marRight w:val="0"/>
      <w:marTop w:val="0"/>
      <w:marBottom w:val="0"/>
      <w:divBdr>
        <w:top w:val="none" w:sz="0" w:space="0" w:color="auto"/>
        <w:left w:val="none" w:sz="0" w:space="0" w:color="auto"/>
        <w:bottom w:val="none" w:sz="0" w:space="0" w:color="auto"/>
        <w:right w:val="none" w:sz="0" w:space="0" w:color="auto"/>
      </w:divBdr>
    </w:div>
    <w:div w:id="1005324225">
      <w:bodyDiv w:val="1"/>
      <w:marLeft w:val="0"/>
      <w:marRight w:val="0"/>
      <w:marTop w:val="0"/>
      <w:marBottom w:val="0"/>
      <w:divBdr>
        <w:top w:val="none" w:sz="0" w:space="0" w:color="auto"/>
        <w:left w:val="none" w:sz="0" w:space="0" w:color="auto"/>
        <w:bottom w:val="none" w:sz="0" w:space="0" w:color="auto"/>
        <w:right w:val="none" w:sz="0" w:space="0" w:color="auto"/>
      </w:divBdr>
    </w:div>
    <w:div w:id="1006589011">
      <w:bodyDiv w:val="1"/>
      <w:marLeft w:val="0"/>
      <w:marRight w:val="0"/>
      <w:marTop w:val="0"/>
      <w:marBottom w:val="0"/>
      <w:divBdr>
        <w:top w:val="none" w:sz="0" w:space="0" w:color="auto"/>
        <w:left w:val="none" w:sz="0" w:space="0" w:color="auto"/>
        <w:bottom w:val="none" w:sz="0" w:space="0" w:color="auto"/>
        <w:right w:val="none" w:sz="0" w:space="0" w:color="auto"/>
      </w:divBdr>
    </w:div>
    <w:div w:id="1031346585">
      <w:bodyDiv w:val="1"/>
      <w:marLeft w:val="0"/>
      <w:marRight w:val="0"/>
      <w:marTop w:val="0"/>
      <w:marBottom w:val="0"/>
      <w:divBdr>
        <w:top w:val="none" w:sz="0" w:space="0" w:color="auto"/>
        <w:left w:val="none" w:sz="0" w:space="0" w:color="auto"/>
        <w:bottom w:val="none" w:sz="0" w:space="0" w:color="auto"/>
        <w:right w:val="none" w:sz="0" w:space="0" w:color="auto"/>
      </w:divBdr>
    </w:div>
    <w:div w:id="1035734138">
      <w:bodyDiv w:val="1"/>
      <w:marLeft w:val="0"/>
      <w:marRight w:val="0"/>
      <w:marTop w:val="0"/>
      <w:marBottom w:val="0"/>
      <w:divBdr>
        <w:top w:val="none" w:sz="0" w:space="0" w:color="auto"/>
        <w:left w:val="none" w:sz="0" w:space="0" w:color="auto"/>
        <w:bottom w:val="none" w:sz="0" w:space="0" w:color="auto"/>
        <w:right w:val="none" w:sz="0" w:space="0" w:color="auto"/>
      </w:divBdr>
    </w:div>
    <w:div w:id="1253658379">
      <w:bodyDiv w:val="1"/>
      <w:marLeft w:val="0"/>
      <w:marRight w:val="0"/>
      <w:marTop w:val="0"/>
      <w:marBottom w:val="0"/>
      <w:divBdr>
        <w:top w:val="none" w:sz="0" w:space="0" w:color="auto"/>
        <w:left w:val="none" w:sz="0" w:space="0" w:color="auto"/>
        <w:bottom w:val="none" w:sz="0" w:space="0" w:color="auto"/>
        <w:right w:val="none" w:sz="0" w:space="0" w:color="auto"/>
      </w:divBdr>
    </w:div>
    <w:div w:id="1271932629">
      <w:bodyDiv w:val="1"/>
      <w:marLeft w:val="0"/>
      <w:marRight w:val="0"/>
      <w:marTop w:val="0"/>
      <w:marBottom w:val="0"/>
      <w:divBdr>
        <w:top w:val="none" w:sz="0" w:space="0" w:color="auto"/>
        <w:left w:val="none" w:sz="0" w:space="0" w:color="auto"/>
        <w:bottom w:val="none" w:sz="0" w:space="0" w:color="auto"/>
        <w:right w:val="none" w:sz="0" w:space="0" w:color="auto"/>
      </w:divBdr>
    </w:div>
    <w:div w:id="1359237806">
      <w:bodyDiv w:val="1"/>
      <w:marLeft w:val="0"/>
      <w:marRight w:val="0"/>
      <w:marTop w:val="0"/>
      <w:marBottom w:val="0"/>
      <w:divBdr>
        <w:top w:val="none" w:sz="0" w:space="0" w:color="auto"/>
        <w:left w:val="none" w:sz="0" w:space="0" w:color="auto"/>
        <w:bottom w:val="none" w:sz="0" w:space="0" w:color="auto"/>
        <w:right w:val="none" w:sz="0" w:space="0" w:color="auto"/>
      </w:divBdr>
    </w:div>
    <w:div w:id="1410691797">
      <w:bodyDiv w:val="1"/>
      <w:marLeft w:val="0"/>
      <w:marRight w:val="0"/>
      <w:marTop w:val="0"/>
      <w:marBottom w:val="0"/>
      <w:divBdr>
        <w:top w:val="none" w:sz="0" w:space="0" w:color="auto"/>
        <w:left w:val="none" w:sz="0" w:space="0" w:color="auto"/>
        <w:bottom w:val="none" w:sz="0" w:space="0" w:color="auto"/>
        <w:right w:val="none" w:sz="0" w:space="0" w:color="auto"/>
      </w:divBdr>
    </w:div>
    <w:div w:id="1608273429">
      <w:bodyDiv w:val="1"/>
      <w:marLeft w:val="0"/>
      <w:marRight w:val="0"/>
      <w:marTop w:val="0"/>
      <w:marBottom w:val="0"/>
      <w:divBdr>
        <w:top w:val="none" w:sz="0" w:space="0" w:color="auto"/>
        <w:left w:val="none" w:sz="0" w:space="0" w:color="auto"/>
        <w:bottom w:val="none" w:sz="0" w:space="0" w:color="auto"/>
        <w:right w:val="none" w:sz="0" w:space="0" w:color="auto"/>
      </w:divBdr>
    </w:div>
    <w:div w:id="1626765616">
      <w:bodyDiv w:val="1"/>
      <w:marLeft w:val="0"/>
      <w:marRight w:val="0"/>
      <w:marTop w:val="0"/>
      <w:marBottom w:val="0"/>
      <w:divBdr>
        <w:top w:val="none" w:sz="0" w:space="0" w:color="auto"/>
        <w:left w:val="none" w:sz="0" w:space="0" w:color="auto"/>
        <w:bottom w:val="none" w:sz="0" w:space="0" w:color="auto"/>
        <w:right w:val="none" w:sz="0" w:space="0" w:color="auto"/>
      </w:divBdr>
    </w:div>
    <w:div w:id="1650550111">
      <w:bodyDiv w:val="1"/>
      <w:marLeft w:val="0"/>
      <w:marRight w:val="0"/>
      <w:marTop w:val="0"/>
      <w:marBottom w:val="0"/>
      <w:divBdr>
        <w:top w:val="none" w:sz="0" w:space="0" w:color="auto"/>
        <w:left w:val="none" w:sz="0" w:space="0" w:color="auto"/>
        <w:bottom w:val="none" w:sz="0" w:space="0" w:color="auto"/>
        <w:right w:val="none" w:sz="0" w:space="0" w:color="auto"/>
      </w:divBdr>
    </w:div>
    <w:div w:id="1692761491">
      <w:bodyDiv w:val="1"/>
      <w:marLeft w:val="0"/>
      <w:marRight w:val="0"/>
      <w:marTop w:val="0"/>
      <w:marBottom w:val="0"/>
      <w:divBdr>
        <w:top w:val="none" w:sz="0" w:space="0" w:color="auto"/>
        <w:left w:val="none" w:sz="0" w:space="0" w:color="auto"/>
        <w:bottom w:val="none" w:sz="0" w:space="0" w:color="auto"/>
        <w:right w:val="none" w:sz="0" w:space="0" w:color="auto"/>
      </w:divBdr>
    </w:div>
    <w:div w:id="1736315605">
      <w:bodyDiv w:val="1"/>
      <w:marLeft w:val="0"/>
      <w:marRight w:val="0"/>
      <w:marTop w:val="0"/>
      <w:marBottom w:val="0"/>
      <w:divBdr>
        <w:top w:val="none" w:sz="0" w:space="0" w:color="auto"/>
        <w:left w:val="none" w:sz="0" w:space="0" w:color="auto"/>
        <w:bottom w:val="none" w:sz="0" w:space="0" w:color="auto"/>
        <w:right w:val="none" w:sz="0" w:space="0" w:color="auto"/>
      </w:divBdr>
    </w:div>
    <w:div w:id="1770662675">
      <w:bodyDiv w:val="1"/>
      <w:marLeft w:val="0"/>
      <w:marRight w:val="0"/>
      <w:marTop w:val="0"/>
      <w:marBottom w:val="0"/>
      <w:divBdr>
        <w:top w:val="none" w:sz="0" w:space="0" w:color="auto"/>
        <w:left w:val="none" w:sz="0" w:space="0" w:color="auto"/>
        <w:bottom w:val="none" w:sz="0" w:space="0" w:color="auto"/>
        <w:right w:val="none" w:sz="0" w:space="0" w:color="auto"/>
      </w:divBdr>
    </w:div>
    <w:div w:id="1841583838">
      <w:bodyDiv w:val="1"/>
      <w:marLeft w:val="0"/>
      <w:marRight w:val="0"/>
      <w:marTop w:val="0"/>
      <w:marBottom w:val="0"/>
      <w:divBdr>
        <w:top w:val="none" w:sz="0" w:space="0" w:color="auto"/>
        <w:left w:val="none" w:sz="0" w:space="0" w:color="auto"/>
        <w:bottom w:val="none" w:sz="0" w:space="0" w:color="auto"/>
        <w:right w:val="none" w:sz="0" w:space="0" w:color="auto"/>
      </w:divBdr>
    </w:div>
    <w:div w:id="1927810640">
      <w:bodyDiv w:val="1"/>
      <w:marLeft w:val="0"/>
      <w:marRight w:val="0"/>
      <w:marTop w:val="0"/>
      <w:marBottom w:val="0"/>
      <w:divBdr>
        <w:top w:val="none" w:sz="0" w:space="0" w:color="auto"/>
        <w:left w:val="none" w:sz="0" w:space="0" w:color="auto"/>
        <w:bottom w:val="none" w:sz="0" w:space="0" w:color="auto"/>
        <w:right w:val="none" w:sz="0" w:space="0" w:color="auto"/>
      </w:divBdr>
    </w:div>
    <w:div w:id="20006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3721</Words>
  <Characters>24992</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2024073142_x000d_
Pkt. 4.4 og 4.8</dc:description>
  <cp:lastModifiedBy>Gitte Ronnovius</cp:lastModifiedBy>
  <cp:revision>4</cp:revision>
  <cp:lastPrinted>2012-08-22T08:53:00Z</cp:lastPrinted>
  <dcterms:created xsi:type="dcterms:W3CDTF">2024-11-28T08:17:00Z</dcterms:created>
  <dcterms:modified xsi:type="dcterms:W3CDTF">2024-12-03T07:05:00Z</dcterms:modified>
</cp:coreProperties>
</file>