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F6857" w14:textId="77777777" w:rsidR="009260DE" w:rsidRPr="00A3701B" w:rsidRDefault="0021526C" w:rsidP="009260DE">
      <w:pPr>
        <w:rPr>
          <w:sz w:val="24"/>
          <w:szCs w:val="24"/>
        </w:rPr>
      </w:pPr>
      <w:bookmarkStart w:id="0" w:name="_GoBack"/>
      <w:bookmarkEnd w:id="0"/>
      <w:r w:rsidRPr="00A3701B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2FE78F89" wp14:editId="617A4E03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A3701B">
        <w:rPr>
          <w:sz w:val="24"/>
          <w:szCs w:val="24"/>
        </w:rPr>
        <w:br w:type="textWrapping" w:clear="all"/>
      </w:r>
    </w:p>
    <w:p w14:paraId="52E8CD42" w14:textId="3008D2DD" w:rsidR="009260DE" w:rsidRPr="00A3701B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A3701B">
        <w:rPr>
          <w:b w:val="0"/>
          <w:szCs w:val="24"/>
          <w:lang w:eastAsia="en-US"/>
        </w:rPr>
        <w:tab/>
      </w:r>
      <w:r w:rsidR="00CE3E00">
        <w:rPr>
          <w:szCs w:val="24"/>
        </w:rPr>
        <w:t>19. november 2025</w:t>
      </w:r>
    </w:p>
    <w:p w14:paraId="48173325" w14:textId="77777777" w:rsidR="009260DE" w:rsidRPr="00A3701B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3D11E7EF" w14:textId="77777777" w:rsidR="009260DE" w:rsidRPr="00A3701B" w:rsidRDefault="009260DE" w:rsidP="009260DE">
      <w:pPr>
        <w:pStyle w:val="Titel"/>
        <w:jc w:val="left"/>
        <w:rPr>
          <w:b w:val="0"/>
          <w:szCs w:val="24"/>
        </w:rPr>
      </w:pPr>
    </w:p>
    <w:p w14:paraId="72FB9F54" w14:textId="77777777" w:rsidR="009260DE" w:rsidRPr="00A3701B" w:rsidRDefault="009260DE" w:rsidP="009260DE">
      <w:pPr>
        <w:pStyle w:val="Titel"/>
        <w:jc w:val="left"/>
        <w:rPr>
          <w:b w:val="0"/>
          <w:szCs w:val="24"/>
        </w:rPr>
      </w:pPr>
    </w:p>
    <w:p w14:paraId="3A1C3BBF" w14:textId="77777777" w:rsidR="009260DE" w:rsidRPr="00A3701B" w:rsidRDefault="009260DE" w:rsidP="009260DE">
      <w:pPr>
        <w:jc w:val="center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PRODUKTRESUMÉ</w:t>
      </w:r>
    </w:p>
    <w:p w14:paraId="682CED52" w14:textId="77777777" w:rsidR="009260DE" w:rsidRPr="00A3701B" w:rsidRDefault="009260DE" w:rsidP="009260DE">
      <w:pPr>
        <w:jc w:val="center"/>
        <w:rPr>
          <w:b/>
          <w:sz w:val="24"/>
          <w:szCs w:val="24"/>
        </w:rPr>
      </w:pPr>
    </w:p>
    <w:p w14:paraId="1E9941F3" w14:textId="77777777" w:rsidR="009260DE" w:rsidRPr="00A3701B" w:rsidRDefault="009260DE" w:rsidP="009260DE">
      <w:pPr>
        <w:jc w:val="center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for</w:t>
      </w:r>
    </w:p>
    <w:p w14:paraId="7883D4FA" w14:textId="77777777" w:rsidR="000B058C" w:rsidRPr="00A3701B" w:rsidRDefault="000B058C" w:rsidP="009260DE">
      <w:pPr>
        <w:jc w:val="center"/>
        <w:rPr>
          <w:b/>
          <w:sz w:val="24"/>
          <w:szCs w:val="24"/>
        </w:rPr>
      </w:pPr>
    </w:p>
    <w:p w14:paraId="748E6285" w14:textId="238F1598" w:rsidR="009260DE" w:rsidRPr="00A3701B" w:rsidRDefault="00B12083" w:rsidP="009260DE">
      <w:pPr>
        <w:jc w:val="center"/>
        <w:rPr>
          <w:b/>
          <w:sz w:val="24"/>
          <w:szCs w:val="24"/>
        </w:rPr>
      </w:pPr>
      <w:proofErr w:type="spellStart"/>
      <w:r w:rsidRPr="00A3701B">
        <w:rPr>
          <w:b/>
          <w:sz w:val="24"/>
          <w:szCs w:val="24"/>
        </w:rPr>
        <w:t>Natriumchlorid</w:t>
      </w:r>
      <w:proofErr w:type="spellEnd"/>
      <w:r w:rsidRPr="00A3701B">
        <w:rPr>
          <w:b/>
          <w:sz w:val="24"/>
          <w:szCs w:val="24"/>
        </w:rPr>
        <w:t xml:space="preserve"> "Orifarm", filmovertrukne tabletter</w:t>
      </w:r>
    </w:p>
    <w:p w14:paraId="15667125" w14:textId="77777777" w:rsidR="009260DE" w:rsidRPr="00A3701B" w:rsidRDefault="009260DE" w:rsidP="009260DE">
      <w:pPr>
        <w:jc w:val="both"/>
        <w:rPr>
          <w:sz w:val="24"/>
          <w:szCs w:val="24"/>
        </w:rPr>
      </w:pPr>
    </w:p>
    <w:p w14:paraId="160F506A" w14:textId="77777777" w:rsidR="009260DE" w:rsidRPr="00A3701B" w:rsidRDefault="009260DE" w:rsidP="009260DE">
      <w:pPr>
        <w:jc w:val="both"/>
        <w:rPr>
          <w:sz w:val="24"/>
          <w:szCs w:val="24"/>
        </w:rPr>
      </w:pPr>
    </w:p>
    <w:p w14:paraId="648CC048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0.</w:t>
      </w:r>
      <w:r w:rsidRPr="00A3701B">
        <w:rPr>
          <w:b/>
          <w:sz w:val="24"/>
          <w:szCs w:val="24"/>
        </w:rPr>
        <w:tab/>
        <w:t>D.SP.NR.</w:t>
      </w:r>
    </w:p>
    <w:p w14:paraId="06B978D4" w14:textId="2D27719F" w:rsidR="009260DE" w:rsidRPr="00A3701B" w:rsidRDefault="00B12083" w:rsidP="009260DE">
      <w:pPr>
        <w:tabs>
          <w:tab w:val="left" w:pos="851"/>
        </w:tabs>
        <w:ind w:left="851"/>
        <w:rPr>
          <w:sz w:val="24"/>
          <w:szCs w:val="24"/>
        </w:rPr>
      </w:pPr>
      <w:r w:rsidRPr="00A3701B">
        <w:rPr>
          <w:sz w:val="24"/>
          <w:szCs w:val="24"/>
        </w:rPr>
        <w:t>34261</w:t>
      </w:r>
    </w:p>
    <w:p w14:paraId="145D1B5C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EF50B1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1.</w:t>
      </w:r>
      <w:r w:rsidRPr="00A3701B">
        <w:rPr>
          <w:b/>
          <w:sz w:val="24"/>
          <w:szCs w:val="24"/>
        </w:rPr>
        <w:tab/>
        <w:t>LÆGEMIDLETS NAVN</w:t>
      </w:r>
    </w:p>
    <w:p w14:paraId="41F77FF3" w14:textId="707F1835" w:rsidR="009260DE" w:rsidRPr="00A3701B" w:rsidRDefault="00B12083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"Orifarm"</w:t>
      </w:r>
    </w:p>
    <w:p w14:paraId="4EF46B76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1CB7413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2.</w:t>
      </w:r>
      <w:r w:rsidRPr="00A3701B">
        <w:rPr>
          <w:b/>
          <w:sz w:val="24"/>
          <w:szCs w:val="24"/>
        </w:rPr>
        <w:tab/>
        <w:t>KVALITATIV OG KVANTITATIV SAMMENSÆTNING</w:t>
      </w:r>
    </w:p>
    <w:p w14:paraId="4D8B34F1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 xml:space="preserve">Hver tablet indeholder 500 mg </w:t>
      </w: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svarende til henholdsvis 8,6 mmol natrium og 8,6 mmol </w:t>
      </w:r>
      <w:proofErr w:type="spellStart"/>
      <w:r w:rsidRPr="00A3701B">
        <w:rPr>
          <w:sz w:val="24"/>
          <w:szCs w:val="24"/>
        </w:rPr>
        <w:t>chlorid</w:t>
      </w:r>
      <w:proofErr w:type="spellEnd"/>
      <w:r w:rsidRPr="00A3701B">
        <w:rPr>
          <w:sz w:val="24"/>
          <w:szCs w:val="24"/>
        </w:rPr>
        <w:t>.</w:t>
      </w:r>
    </w:p>
    <w:p w14:paraId="707ADB3D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34399D42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Alle hjælpestoffer er anført under pkt. 6.1.</w:t>
      </w:r>
    </w:p>
    <w:p w14:paraId="7686DAF2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E8A5B98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3.</w:t>
      </w:r>
      <w:r w:rsidRPr="00A3701B">
        <w:rPr>
          <w:b/>
          <w:sz w:val="24"/>
          <w:szCs w:val="24"/>
        </w:rPr>
        <w:tab/>
        <w:t>LÆGEMIDDELFORM</w:t>
      </w:r>
    </w:p>
    <w:p w14:paraId="798F2A93" w14:textId="0CDB08A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Filmovertrukne tabletter</w:t>
      </w:r>
    </w:p>
    <w:p w14:paraId="54A369DD" w14:textId="77777777" w:rsidR="00A3701B" w:rsidRDefault="00A3701B" w:rsidP="00A3701B">
      <w:pPr>
        <w:ind w:left="851"/>
        <w:rPr>
          <w:sz w:val="24"/>
          <w:szCs w:val="24"/>
        </w:rPr>
      </w:pPr>
    </w:p>
    <w:p w14:paraId="04613860" w14:textId="49E7974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 xml:space="preserve">Runde, hvide, </w:t>
      </w:r>
      <w:proofErr w:type="spellStart"/>
      <w:r w:rsidRPr="00A3701B">
        <w:rPr>
          <w:sz w:val="24"/>
          <w:szCs w:val="24"/>
        </w:rPr>
        <w:t>bikonvekse</w:t>
      </w:r>
      <w:proofErr w:type="spellEnd"/>
      <w:r w:rsidRPr="00A3701B">
        <w:rPr>
          <w:sz w:val="24"/>
          <w:szCs w:val="24"/>
        </w:rPr>
        <w:t xml:space="preserve"> tabletter med en diameter på 10 mm.</w:t>
      </w:r>
    </w:p>
    <w:p w14:paraId="52C5E301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CA27C4D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874EC5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</w:t>
      </w:r>
      <w:r w:rsidRPr="00A3701B">
        <w:rPr>
          <w:b/>
          <w:sz w:val="24"/>
          <w:szCs w:val="24"/>
        </w:rPr>
        <w:tab/>
        <w:t>KLINISKE OPLYSNINGER</w:t>
      </w:r>
    </w:p>
    <w:p w14:paraId="71E5A944" w14:textId="77777777" w:rsidR="009260DE" w:rsidRPr="00A3701B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129B7D68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A3701B">
        <w:rPr>
          <w:b/>
          <w:sz w:val="24"/>
          <w:szCs w:val="24"/>
        </w:rPr>
        <w:t>4.1</w:t>
      </w:r>
      <w:r w:rsidRPr="00A3701B">
        <w:rPr>
          <w:b/>
          <w:sz w:val="24"/>
          <w:szCs w:val="24"/>
        </w:rPr>
        <w:tab/>
        <w:t>Terapeutiske indikationer</w:t>
      </w:r>
    </w:p>
    <w:p w14:paraId="261E6120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 xml:space="preserve">Symptomatisk kronisk </w:t>
      </w:r>
      <w:proofErr w:type="spellStart"/>
      <w:r w:rsidRPr="00A3701B">
        <w:rPr>
          <w:sz w:val="24"/>
          <w:szCs w:val="24"/>
        </w:rPr>
        <w:t>euvolæmisk</w:t>
      </w:r>
      <w:proofErr w:type="spellEnd"/>
      <w:r w:rsidRPr="00A3701B">
        <w:rPr>
          <w:sz w:val="24"/>
          <w:szCs w:val="24"/>
        </w:rPr>
        <w:t xml:space="preserve"> </w:t>
      </w:r>
      <w:proofErr w:type="spellStart"/>
      <w:r w:rsidRPr="00A3701B">
        <w:rPr>
          <w:sz w:val="24"/>
          <w:szCs w:val="24"/>
        </w:rPr>
        <w:t>hyponatriæmi</w:t>
      </w:r>
      <w:proofErr w:type="spellEnd"/>
      <w:r w:rsidRPr="00A3701B">
        <w:rPr>
          <w:sz w:val="24"/>
          <w:szCs w:val="24"/>
        </w:rPr>
        <w:t xml:space="preserve"> ved utilstrækkelig effekt af væskerestriktion og/eller diuretisk behandling (f.eks. syndrom med uhensigtsmæssig produktion af antidiuretisk hormon, SIADH).</w:t>
      </w:r>
    </w:p>
    <w:p w14:paraId="7680E05D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492C4486" w14:textId="77777777" w:rsidR="0068577B" w:rsidRPr="00A3701B" w:rsidRDefault="0068577B" w:rsidP="00A3701B">
      <w:pPr>
        <w:ind w:left="851"/>
        <w:rPr>
          <w:sz w:val="24"/>
          <w:szCs w:val="24"/>
        </w:rPr>
      </w:pPr>
      <w:proofErr w:type="spellStart"/>
      <w:r w:rsidRPr="00A3701B">
        <w:rPr>
          <w:sz w:val="24"/>
          <w:szCs w:val="24"/>
        </w:rPr>
        <w:t>Hypovolæmisk</w:t>
      </w:r>
      <w:proofErr w:type="spellEnd"/>
      <w:r w:rsidRPr="00A3701B">
        <w:rPr>
          <w:sz w:val="24"/>
          <w:szCs w:val="24"/>
        </w:rPr>
        <w:t xml:space="preserve"> </w:t>
      </w:r>
      <w:proofErr w:type="spellStart"/>
      <w:r w:rsidRPr="00A3701B">
        <w:rPr>
          <w:sz w:val="24"/>
          <w:szCs w:val="24"/>
        </w:rPr>
        <w:t>hyponatriæmi</w:t>
      </w:r>
      <w:proofErr w:type="spellEnd"/>
      <w:r w:rsidRPr="00A3701B">
        <w:rPr>
          <w:sz w:val="24"/>
          <w:szCs w:val="24"/>
        </w:rPr>
        <w:t xml:space="preserve"> (f.eks. </w:t>
      </w:r>
      <w:proofErr w:type="spellStart"/>
      <w:r w:rsidRPr="00A3701B">
        <w:rPr>
          <w:sz w:val="24"/>
          <w:szCs w:val="24"/>
        </w:rPr>
        <w:t>ileostomi</w:t>
      </w:r>
      <w:proofErr w:type="spellEnd"/>
      <w:r w:rsidRPr="00A3701B">
        <w:rPr>
          <w:sz w:val="24"/>
          <w:szCs w:val="24"/>
        </w:rPr>
        <w:t>/</w:t>
      </w:r>
      <w:proofErr w:type="spellStart"/>
      <w:r w:rsidRPr="00A3701B">
        <w:rPr>
          <w:sz w:val="24"/>
          <w:szCs w:val="24"/>
        </w:rPr>
        <w:t>jujenostomi</w:t>
      </w:r>
      <w:proofErr w:type="spellEnd"/>
      <w:r w:rsidRPr="00A3701B">
        <w:rPr>
          <w:sz w:val="24"/>
          <w:szCs w:val="24"/>
        </w:rPr>
        <w:t>).</w:t>
      </w:r>
    </w:p>
    <w:p w14:paraId="53D045C8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11F6F9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4.2</w:t>
      </w:r>
      <w:r w:rsidRPr="00A3701B">
        <w:rPr>
          <w:b/>
          <w:sz w:val="24"/>
          <w:szCs w:val="24"/>
        </w:rPr>
        <w:tab/>
        <w:t xml:space="preserve">Dosering og </w:t>
      </w:r>
      <w:r w:rsidR="002C1EC0" w:rsidRPr="00A3701B">
        <w:rPr>
          <w:b/>
          <w:sz w:val="24"/>
          <w:szCs w:val="24"/>
        </w:rPr>
        <w:t>administration</w:t>
      </w:r>
    </w:p>
    <w:p w14:paraId="40A5E0EC" w14:textId="77777777" w:rsidR="00A3701B" w:rsidRDefault="00A3701B" w:rsidP="00A3701B">
      <w:pPr>
        <w:ind w:left="851"/>
        <w:rPr>
          <w:sz w:val="24"/>
          <w:szCs w:val="24"/>
        </w:rPr>
      </w:pPr>
    </w:p>
    <w:p w14:paraId="6766E54D" w14:textId="1C2132C8" w:rsidR="0068577B" w:rsidRPr="00A3701B" w:rsidRDefault="0068577B" w:rsidP="00A3701B">
      <w:pPr>
        <w:ind w:left="851"/>
        <w:rPr>
          <w:sz w:val="24"/>
          <w:szCs w:val="24"/>
          <w:u w:val="single"/>
          <w:lang w:eastAsia="da-DK"/>
        </w:rPr>
      </w:pPr>
      <w:r w:rsidRPr="00A3701B">
        <w:rPr>
          <w:sz w:val="24"/>
          <w:szCs w:val="24"/>
          <w:u w:val="single"/>
        </w:rPr>
        <w:t>Dosering</w:t>
      </w:r>
    </w:p>
    <w:p w14:paraId="7177B28E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1809EDE5" w14:textId="77777777" w:rsidR="0068577B" w:rsidRPr="00A3701B" w:rsidRDefault="0068577B" w:rsidP="00A3701B">
      <w:pPr>
        <w:ind w:left="851"/>
        <w:rPr>
          <w:i/>
          <w:iCs/>
          <w:sz w:val="24"/>
          <w:szCs w:val="24"/>
        </w:rPr>
      </w:pPr>
      <w:r w:rsidRPr="00A3701B">
        <w:rPr>
          <w:i/>
          <w:iCs/>
          <w:sz w:val="24"/>
          <w:szCs w:val="24"/>
        </w:rPr>
        <w:t>Voksne</w:t>
      </w:r>
    </w:p>
    <w:p w14:paraId="4FF82ADB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Doseringen tilpasses individuelt og justeres efter respons på behandlingen op til maksimalt 20 tabletter dagligt fordelt over flere doseringer.</w:t>
      </w:r>
    </w:p>
    <w:p w14:paraId="7E90E407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 xml:space="preserve">Alvorlig </w:t>
      </w:r>
      <w:proofErr w:type="spellStart"/>
      <w:r w:rsidRPr="00A3701B">
        <w:rPr>
          <w:sz w:val="24"/>
          <w:szCs w:val="24"/>
        </w:rPr>
        <w:t>hyponatriæmi</w:t>
      </w:r>
      <w:proofErr w:type="spellEnd"/>
      <w:r w:rsidRPr="00A3701B">
        <w:rPr>
          <w:sz w:val="24"/>
          <w:szCs w:val="24"/>
        </w:rPr>
        <w:t xml:space="preserve"> skal behandles med intravenøs væske.</w:t>
      </w:r>
    </w:p>
    <w:p w14:paraId="1788E3E5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799B8BB3" w14:textId="77777777" w:rsidR="0068577B" w:rsidRPr="007D07DE" w:rsidRDefault="0068577B" w:rsidP="00A3701B">
      <w:pPr>
        <w:ind w:left="851"/>
        <w:rPr>
          <w:sz w:val="24"/>
          <w:szCs w:val="24"/>
          <w:u w:val="single"/>
        </w:rPr>
      </w:pPr>
      <w:r w:rsidRPr="007D07DE">
        <w:rPr>
          <w:sz w:val="24"/>
          <w:szCs w:val="24"/>
          <w:u w:val="single"/>
        </w:rPr>
        <w:t>Administration</w:t>
      </w:r>
    </w:p>
    <w:p w14:paraId="5F4B451E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Kun til oral anvendelse. Tabletterne skal synkes hele.</w:t>
      </w:r>
    </w:p>
    <w:p w14:paraId="07197A51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776198A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4.3</w:t>
      </w:r>
      <w:r w:rsidRPr="00A3701B">
        <w:rPr>
          <w:b/>
          <w:sz w:val="24"/>
          <w:szCs w:val="24"/>
        </w:rPr>
        <w:tab/>
        <w:t>Kontraindikationer</w:t>
      </w:r>
    </w:p>
    <w:p w14:paraId="02DB87C3" w14:textId="77777777" w:rsidR="0068577B" w:rsidRPr="00A3701B" w:rsidRDefault="0068577B" w:rsidP="00A3701B">
      <w:pPr>
        <w:pStyle w:val="Listeafsnit"/>
        <w:numPr>
          <w:ilvl w:val="0"/>
          <w:numId w:val="8"/>
        </w:numPr>
        <w:ind w:left="1276" w:hanging="425"/>
        <w:rPr>
          <w:szCs w:val="24"/>
        </w:rPr>
      </w:pPr>
      <w:r w:rsidRPr="00A3701B">
        <w:rPr>
          <w:szCs w:val="24"/>
        </w:rPr>
        <w:t>Overfølsomhed over for det aktive stof eller over for et eller flere af hjælpestofferne anført i pkt. 6.1</w:t>
      </w:r>
    </w:p>
    <w:p w14:paraId="3AF3E722" w14:textId="77777777" w:rsidR="0068577B" w:rsidRPr="00A3701B" w:rsidRDefault="0068577B" w:rsidP="00A3701B">
      <w:pPr>
        <w:pStyle w:val="Listeafsnit"/>
        <w:numPr>
          <w:ilvl w:val="0"/>
          <w:numId w:val="8"/>
        </w:numPr>
        <w:ind w:left="1276" w:hanging="425"/>
        <w:rPr>
          <w:szCs w:val="24"/>
        </w:rPr>
      </w:pPr>
      <w:proofErr w:type="gramStart"/>
      <w:r w:rsidRPr="00A3701B">
        <w:rPr>
          <w:szCs w:val="24"/>
        </w:rPr>
        <w:t>Alvorlig nyresvigt</w:t>
      </w:r>
      <w:proofErr w:type="gramEnd"/>
      <w:r w:rsidRPr="00A3701B">
        <w:rPr>
          <w:szCs w:val="24"/>
        </w:rPr>
        <w:t xml:space="preserve"> (med </w:t>
      </w:r>
      <w:proofErr w:type="spellStart"/>
      <w:r w:rsidRPr="00A3701B">
        <w:rPr>
          <w:szCs w:val="24"/>
        </w:rPr>
        <w:t>oliguri</w:t>
      </w:r>
      <w:proofErr w:type="spellEnd"/>
      <w:r w:rsidRPr="00A3701B">
        <w:rPr>
          <w:szCs w:val="24"/>
        </w:rPr>
        <w:t>/</w:t>
      </w:r>
      <w:proofErr w:type="spellStart"/>
      <w:r w:rsidRPr="00A3701B">
        <w:rPr>
          <w:szCs w:val="24"/>
        </w:rPr>
        <w:t>anuri</w:t>
      </w:r>
      <w:proofErr w:type="spellEnd"/>
      <w:r w:rsidRPr="00A3701B">
        <w:rPr>
          <w:szCs w:val="24"/>
        </w:rPr>
        <w:t>)</w:t>
      </w:r>
    </w:p>
    <w:p w14:paraId="39F6CC09" w14:textId="77777777" w:rsidR="0068577B" w:rsidRPr="00A3701B" w:rsidRDefault="0068577B" w:rsidP="00A3701B">
      <w:pPr>
        <w:pStyle w:val="Listeafsnit"/>
        <w:numPr>
          <w:ilvl w:val="0"/>
          <w:numId w:val="8"/>
        </w:numPr>
        <w:ind w:left="1276" w:hanging="425"/>
        <w:rPr>
          <w:szCs w:val="24"/>
        </w:rPr>
      </w:pPr>
      <w:r w:rsidRPr="00A3701B">
        <w:rPr>
          <w:szCs w:val="24"/>
        </w:rPr>
        <w:t>Ikke kompenseret hjertesvigt</w:t>
      </w:r>
    </w:p>
    <w:p w14:paraId="4BFE4717" w14:textId="77777777" w:rsidR="0068577B" w:rsidRPr="00A3701B" w:rsidRDefault="0068577B" w:rsidP="00A3701B">
      <w:pPr>
        <w:pStyle w:val="Listeafsnit"/>
        <w:numPr>
          <w:ilvl w:val="0"/>
          <w:numId w:val="8"/>
        </w:numPr>
        <w:ind w:left="1276" w:hanging="425"/>
        <w:rPr>
          <w:szCs w:val="24"/>
        </w:rPr>
      </w:pPr>
      <w:r w:rsidRPr="00A3701B">
        <w:rPr>
          <w:szCs w:val="24"/>
        </w:rPr>
        <w:t>Generelt ødem</w:t>
      </w:r>
    </w:p>
    <w:p w14:paraId="74FA24AE" w14:textId="77777777" w:rsidR="0068577B" w:rsidRPr="00A3701B" w:rsidRDefault="0068577B" w:rsidP="00A3701B">
      <w:pPr>
        <w:pStyle w:val="Listeafsnit"/>
        <w:numPr>
          <w:ilvl w:val="0"/>
          <w:numId w:val="8"/>
        </w:numPr>
        <w:ind w:left="1276" w:hanging="425"/>
        <w:rPr>
          <w:szCs w:val="24"/>
        </w:rPr>
      </w:pPr>
      <w:proofErr w:type="spellStart"/>
      <w:r w:rsidRPr="00A3701B">
        <w:rPr>
          <w:szCs w:val="24"/>
        </w:rPr>
        <w:t>Dekompenseret</w:t>
      </w:r>
      <w:proofErr w:type="spellEnd"/>
      <w:r w:rsidRPr="00A3701B">
        <w:rPr>
          <w:szCs w:val="24"/>
        </w:rPr>
        <w:t xml:space="preserve"> levercirrose</w:t>
      </w:r>
    </w:p>
    <w:p w14:paraId="3B5E138F" w14:textId="77777777" w:rsidR="0068577B" w:rsidRPr="00A3701B" w:rsidRDefault="0068577B" w:rsidP="00A3701B">
      <w:pPr>
        <w:pStyle w:val="Listeafsnit"/>
        <w:numPr>
          <w:ilvl w:val="0"/>
          <w:numId w:val="8"/>
        </w:numPr>
        <w:ind w:left="1276" w:hanging="425"/>
        <w:rPr>
          <w:szCs w:val="24"/>
        </w:rPr>
      </w:pPr>
      <w:proofErr w:type="spellStart"/>
      <w:r w:rsidRPr="00A3701B">
        <w:rPr>
          <w:szCs w:val="24"/>
        </w:rPr>
        <w:t>Præeklampsi</w:t>
      </w:r>
      <w:proofErr w:type="spellEnd"/>
      <w:r w:rsidRPr="00A3701B">
        <w:rPr>
          <w:szCs w:val="24"/>
        </w:rPr>
        <w:t>.</w:t>
      </w:r>
    </w:p>
    <w:p w14:paraId="16C369BD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1BC266A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4.4</w:t>
      </w:r>
      <w:r w:rsidRPr="00A3701B">
        <w:rPr>
          <w:b/>
          <w:sz w:val="24"/>
          <w:szCs w:val="24"/>
        </w:rPr>
        <w:tab/>
        <w:t>Særlige advarsler og forsigtighedsregler vedrørende brugen</w:t>
      </w:r>
    </w:p>
    <w:p w14:paraId="1D527783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 xml:space="preserve">Årsagen til </w:t>
      </w:r>
      <w:proofErr w:type="spellStart"/>
      <w:r w:rsidRPr="00A3701B">
        <w:rPr>
          <w:sz w:val="24"/>
          <w:szCs w:val="24"/>
        </w:rPr>
        <w:t>hyponatriæmi</w:t>
      </w:r>
      <w:proofErr w:type="spellEnd"/>
      <w:r w:rsidRPr="00A3701B">
        <w:rPr>
          <w:sz w:val="24"/>
          <w:szCs w:val="24"/>
        </w:rPr>
        <w:t xml:space="preserve"> skal altid bestemmes, før behandling med </w:t>
      </w:r>
      <w:proofErr w:type="spellStart"/>
      <w:r w:rsidRPr="00A3701B">
        <w:rPr>
          <w:sz w:val="24"/>
          <w:szCs w:val="24"/>
        </w:rPr>
        <w:t>natriumchloridtabletter</w:t>
      </w:r>
      <w:proofErr w:type="spellEnd"/>
      <w:r w:rsidRPr="00A3701B">
        <w:rPr>
          <w:sz w:val="24"/>
          <w:szCs w:val="24"/>
        </w:rPr>
        <w:t xml:space="preserve"> påbegyndes. Under behandlingen skal natriumniveauet i serum overvåges regelmæssigt for at undgå </w:t>
      </w:r>
      <w:proofErr w:type="spellStart"/>
      <w:r w:rsidRPr="00A3701B">
        <w:rPr>
          <w:sz w:val="24"/>
          <w:szCs w:val="24"/>
        </w:rPr>
        <w:t>hypernatriæmi</w:t>
      </w:r>
      <w:proofErr w:type="spellEnd"/>
      <w:r w:rsidRPr="00A3701B">
        <w:rPr>
          <w:sz w:val="24"/>
          <w:szCs w:val="24"/>
        </w:rPr>
        <w:t>. Der skal udvises stor forsigtighed ved hjertesvigt, nedsat nyre- og/eller leverfunktion, hypertension eller ved tilstande med natriumretention og hos patienter, der behandles med kortison. Behandling af geriatriske og postoperative patienter bør overvåges nøje.</w:t>
      </w:r>
    </w:p>
    <w:p w14:paraId="3934333E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29EAE83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4.5</w:t>
      </w:r>
      <w:r w:rsidRPr="00A3701B">
        <w:rPr>
          <w:b/>
          <w:sz w:val="24"/>
          <w:szCs w:val="24"/>
        </w:rPr>
        <w:tab/>
        <w:t>Interaktion med andre lægemidler og andre former for interaktion</w:t>
      </w:r>
    </w:p>
    <w:p w14:paraId="677B0DA7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 xml:space="preserve">Virkningen af visse blodtrykssænkende lægemidler (især </w:t>
      </w:r>
      <w:proofErr w:type="spellStart"/>
      <w:r w:rsidRPr="00A3701B">
        <w:rPr>
          <w:sz w:val="24"/>
          <w:szCs w:val="24"/>
        </w:rPr>
        <w:t>vasodilatorer</w:t>
      </w:r>
      <w:proofErr w:type="spellEnd"/>
      <w:r w:rsidRPr="00A3701B">
        <w:rPr>
          <w:sz w:val="24"/>
          <w:szCs w:val="24"/>
        </w:rPr>
        <w:t xml:space="preserve">) kan sænkes ved </w:t>
      </w:r>
      <w:proofErr w:type="gramStart"/>
      <w:r w:rsidRPr="00A3701B">
        <w:rPr>
          <w:sz w:val="24"/>
          <w:szCs w:val="24"/>
        </w:rPr>
        <w:t>overdreven saltindtag</w:t>
      </w:r>
      <w:proofErr w:type="gramEnd"/>
      <w:r w:rsidRPr="00A3701B">
        <w:rPr>
          <w:sz w:val="24"/>
          <w:szCs w:val="24"/>
        </w:rPr>
        <w:t xml:space="preserve">. Indtagelse af store mængder natrium kan forhindre etablering eller opretholdelse af tilstrækkelige niveauer af </w:t>
      </w:r>
      <w:proofErr w:type="spellStart"/>
      <w:r w:rsidRPr="00A3701B">
        <w:rPr>
          <w:sz w:val="24"/>
          <w:szCs w:val="24"/>
        </w:rPr>
        <w:t>lithium</w:t>
      </w:r>
      <w:proofErr w:type="spellEnd"/>
      <w:r w:rsidRPr="00A3701B">
        <w:rPr>
          <w:sz w:val="24"/>
          <w:szCs w:val="24"/>
        </w:rPr>
        <w:t>.</w:t>
      </w:r>
    </w:p>
    <w:p w14:paraId="6BDD214D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D5364EF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4.6</w:t>
      </w:r>
      <w:r w:rsidRPr="00A3701B">
        <w:rPr>
          <w:b/>
          <w:sz w:val="24"/>
          <w:szCs w:val="24"/>
        </w:rPr>
        <w:tab/>
      </w:r>
      <w:r w:rsidR="0071241E" w:rsidRPr="00A3701B">
        <w:rPr>
          <w:b/>
          <w:sz w:val="24"/>
          <w:szCs w:val="24"/>
        </w:rPr>
        <w:t>Fertilitet, g</w:t>
      </w:r>
      <w:r w:rsidRPr="00A3701B">
        <w:rPr>
          <w:b/>
          <w:sz w:val="24"/>
          <w:szCs w:val="24"/>
        </w:rPr>
        <w:t>raviditet og amning</w:t>
      </w:r>
    </w:p>
    <w:p w14:paraId="58B274CE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Ingen kendte risici ved terapeutiske doser.</w:t>
      </w:r>
    </w:p>
    <w:p w14:paraId="671B9FE9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9D2AE99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4.7</w:t>
      </w:r>
      <w:r w:rsidRPr="00A3701B">
        <w:rPr>
          <w:b/>
          <w:sz w:val="24"/>
          <w:szCs w:val="24"/>
        </w:rPr>
        <w:tab/>
        <w:t xml:space="preserve">Virkning på evnen til at føre motorkøretøj </w:t>
      </w:r>
      <w:r w:rsidR="0071241E" w:rsidRPr="00A3701B">
        <w:rPr>
          <w:b/>
          <w:sz w:val="24"/>
          <w:szCs w:val="24"/>
        </w:rPr>
        <w:t>og</w:t>
      </w:r>
      <w:r w:rsidRPr="00A3701B">
        <w:rPr>
          <w:b/>
          <w:sz w:val="24"/>
          <w:szCs w:val="24"/>
        </w:rPr>
        <w:t xml:space="preserve"> betjene maskiner</w:t>
      </w:r>
    </w:p>
    <w:p w14:paraId="1719C511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Ikke mærkning</w:t>
      </w:r>
    </w:p>
    <w:p w14:paraId="52A9D645" w14:textId="217AA959" w:rsidR="0068577B" w:rsidRPr="00A3701B" w:rsidRDefault="0068577B" w:rsidP="00A3701B">
      <w:pPr>
        <w:ind w:left="851"/>
        <w:rPr>
          <w:sz w:val="24"/>
          <w:szCs w:val="24"/>
        </w:rPr>
      </w:pP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</w:t>
      </w:r>
      <w:r w:rsidR="005B3237">
        <w:rPr>
          <w:sz w:val="24"/>
          <w:szCs w:val="24"/>
        </w:rPr>
        <w:t>"Orifarm"</w:t>
      </w:r>
      <w:r w:rsidRPr="00A3701B">
        <w:rPr>
          <w:sz w:val="24"/>
          <w:szCs w:val="24"/>
        </w:rPr>
        <w:t xml:space="preserve"> påvirker ikke eller kun i ubetydelig grad evnen til at føre motorkøretøj og betjene maskiner.</w:t>
      </w:r>
    </w:p>
    <w:p w14:paraId="773F6428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5F24ADD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4.8</w:t>
      </w:r>
      <w:r w:rsidRPr="00A3701B">
        <w:rPr>
          <w:b/>
          <w:sz w:val="24"/>
          <w:szCs w:val="24"/>
        </w:rPr>
        <w:tab/>
        <w:t>Bivirkninger</w:t>
      </w:r>
    </w:p>
    <w:p w14:paraId="57181C56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Der er ingen moderne klinisk dokumentation af hyppigheden af bivirkninger for dette lægemiddel.</w:t>
      </w:r>
    </w:p>
    <w:p w14:paraId="5303E88E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57FD7D34" w14:textId="77777777" w:rsidR="0068577B" w:rsidRPr="00A3701B" w:rsidRDefault="0068577B" w:rsidP="00A3701B">
      <w:pPr>
        <w:ind w:left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Tabel 1: Bivirkninger</w:t>
      </w:r>
    </w:p>
    <w:tbl>
      <w:tblPr>
        <w:tblStyle w:val="Tabel-Gitter"/>
        <w:tblW w:w="8647" w:type="dxa"/>
        <w:tblInd w:w="846" w:type="dxa"/>
        <w:tblLook w:val="04A0" w:firstRow="1" w:lastRow="0" w:firstColumn="1" w:lastColumn="0" w:noHBand="0" w:noVBand="1"/>
      </w:tblPr>
      <w:tblGrid>
        <w:gridCol w:w="2689"/>
        <w:gridCol w:w="5958"/>
      </w:tblGrid>
      <w:tr w:rsidR="0068577B" w:rsidRPr="00A3701B" w14:paraId="70072842" w14:textId="77777777" w:rsidTr="00A3701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2A21" w14:textId="77777777" w:rsidR="0068577B" w:rsidRPr="00A3701B" w:rsidRDefault="0068577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701B">
              <w:rPr>
                <w:sz w:val="24"/>
                <w:szCs w:val="24"/>
              </w:rPr>
              <w:t>Systemorganklasse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FF98" w14:textId="77777777" w:rsidR="0068577B" w:rsidRPr="00A3701B" w:rsidRDefault="0068577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701B">
              <w:rPr>
                <w:sz w:val="24"/>
                <w:szCs w:val="24"/>
              </w:rPr>
              <w:t>Ikke kendt (kan ikke estimeres ud fra forhåndenværende data)</w:t>
            </w:r>
          </w:p>
        </w:tc>
      </w:tr>
      <w:tr w:rsidR="0068577B" w:rsidRPr="00A3701B" w14:paraId="47333416" w14:textId="77777777" w:rsidTr="00A3701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5519" w14:textId="77777777" w:rsidR="0068577B" w:rsidRPr="00A3701B" w:rsidRDefault="0068577B">
            <w:pPr>
              <w:tabs>
                <w:tab w:val="left" w:pos="851"/>
              </w:tabs>
              <w:rPr>
                <w:i/>
                <w:iCs/>
                <w:noProof/>
                <w:sz w:val="24"/>
                <w:szCs w:val="24"/>
              </w:rPr>
            </w:pPr>
            <w:r w:rsidRPr="00A3701B">
              <w:rPr>
                <w:i/>
                <w:iCs/>
                <w:noProof/>
                <w:sz w:val="24"/>
                <w:szCs w:val="24"/>
              </w:rPr>
              <w:t>Mave-tarm-kanalen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9A4A" w14:textId="77777777" w:rsidR="0068577B" w:rsidRPr="00A3701B" w:rsidRDefault="0068577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701B">
              <w:rPr>
                <w:sz w:val="24"/>
                <w:szCs w:val="24"/>
              </w:rPr>
              <w:t>Kvalme</w:t>
            </w:r>
          </w:p>
          <w:p w14:paraId="3844EC8A" w14:textId="77777777" w:rsidR="0068577B" w:rsidRPr="00A3701B" w:rsidRDefault="0068577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701B">
              <w:rPr>
                <w:sz w:val="24"/>
                <w:szCs w:val="24"/>
              </w:rPr>
              <w:t>Opkastning</w:t>
            </w:r>
          </w:p>
        </w:tc>
      </w:tr>
    </w:tbl>
    <w:p w14:paraId="5AD22EC7" w14:textId="77777777" w:rsidR="007D07DE" w:rsidRDefault="007D07DE" w:rsidP="00A3701B">
      <w:pPr>
        <w:ind w:left="851"/>
        <w:rPr>
          <w:sz w:val="24"/>
          <w:szCs w:val="24"/>
        </w:rPr>
      </w:pPr>
    </w:p>
    <w:p w14:paraId="3E50AC7A" w14:textId="7D5C5913" w:rsidR="0068577B" w:rsidRPr="007D07DE" w:rsidRDefault="0068577B" w:rsidP="00A3701B">
      <w:pPr>
        <w:ind w:left="851"/>
        <w:rPr>
          <w:sz w:val="24"/>
          <w:szCs w:val="24"/>
          <w:u w:val="single"/>
        </w:rPr>
      </w:pPr>
      <w:r w:rsidRPr="007D07DE">
        <w:rPr>
          <w:sz w:val="24"/>
          <w:szCs w:val="24"/>
          <w:u w:val="single"/>
        </w:rPr>
        <w:t>Indberetning af formodede bivirkninger</w:t>
      </w:r>
    </w:p>
    <w:p w14:paraId="37F5A1C2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A3701B">
        <w:rPr>
          <w:sz w:val="24"/>
          <w:szCs w:val="24"/>
        </w:rPr>
        <w:t>risk</w:t>
      </w:r>
      <w:proofErr w:type="spellEnd"/>
      <w:r w:rsidRPr="00A3701B">
        <w:rPr>
          <w:sz w:val="24"/>
          <w:szCs w:val="24"/>
        </w:rPr>
        <w:t>-forholdet for lægemidlet. Sundhedspersoner anmodes om at indberette alle formodede bivirkninger via:</w:t>
      </w:r>
    </w:p>
    <w:p w14:paraId="654B565B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163CDAD2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Lægemiddelstyrelsen</w:t>
      </w:r>
    </w:p>
    <w:p w14:paraId="37A36422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Axel Heides Gade 1</w:t>
      </w:r>
    </w:p>
    <w:p w14:paraId="12454EE3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lastRenderedPageBreak/>
        <w:t>DK-2300 København S</w:t>
      </w:r>
    </w:p>
    <w:p w14:paraId="07F00879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Websted: www.meldenbivirkning.dk</w:t>
      </w:r>
    </w:p>
    <w:p w14:paraId="63949FB4" w14:textId="77777777" w:rsidR="009260DE" w:rsidRPr="00A3701B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57BFA7C3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4.9</w:t>
      </w:r>
      <w:r w:rsidRPr="00A3701B">
        <w:rPr>
          <w:b/>
          <w:sz w:val="24"/>
          <w:szCs w:val="24"/>
        </w:rPr>
        <w:tab/>
        <w:t>Overdosering</w:t>
      </w:r>
    </w:p>
    <w:p w14:paraId="1E836817" w14:textId="77777777" w:rsidR="007D07DE" w:rsidRDefault="007D07DE" w:rsidP="00A3701B">
      <w:pPr>
        <w:ind w:left="851"/>
        <w:rPr>
          <w:sz w:val="24"/>
          <w:szCs w:val="24"/>
        </w:rPr>
      </w:pPr>
    </w:p>
    <w:p w14:paraId="728605D3" w14:textId="4C597251" w:rsidR="0068577B" w:rsidRPr="007D07DE" w:rsidRDefault="0068577B" w:rsidP="00A3701B">
      <w:pPr>
        <w:ind w:left="851"/>
        <w:rPr>
          <w:sz w:val="24"/>
          <w:szCs w:val="24"/>
          <w:u w:val="single"/>
          <w:lang w:eastAsia="da-DK"/>
        </w:rPr>
      </w:pPr>
      <w:r w:rsidRPr="007D07DE">
        <w:rPr>
          <w:sz w:val="24"/>
          <w:szCs w:val="24"/>
          <w:u w:val="single"/>
        </w:rPr>
        <w:t>Toksicitet</w:t>
      </w:r>
    </w:p>
    <w:p w14:paraId="1A9A661E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 xml:space="preserve">Overdosering af </w:t>
      </w: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indebærer en risiko, især for børn, men også voksne kan få symptomer. Indtagelse af 0,5 - 1 g </w:t>
      </w: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pr. kg. kropsvægt er i de fleste tilfælde toksisk.</w:t>
      </w:r>
    </w:p>
    <w:p w14:paraId="304C471E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795128E8" w14:textId="77777777" w:rsidR="0068577B" w:rsidRPr="007D07DE" w:rsidRDefault="0068577B" w:rsidP="00A3701B">
      <w:pPr>
        <w:ind w:left="851"/>
        <w:rPr>
          <w:sz w:val="24"/>
          <w:szCs w:val="24"/>
          <w:u w:val="single"/>
        </w:rPr>
      </w:pPr>
      <w:r w:rsidRPr="007D07DE">
        <w:rPr>
          <w:sz w:val="24"/>
          <w:szCs w:val="24"/>
          <w:u w:val="single"/>
        </w:rPr>
        <w:t>Symptomer</w:t>
      </w:r>
    </w:p>
    <w:p w14:paraId="399B3269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 xml:space="preserve">Overdreven indtagelse af </w:t>
      </w: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kan resultere i </w:t>
      </w:r>
      <w:proofErr w:type="spellStart"/>
      <w:r w:rsidRPr="00A3701B">
        <w:rPr>
          <w:sz w:val="24"/>
          <w:szCs w:val="24"/>
        </w:rPr>
        <w:t>hypernatriæmi</w:t>
      </w:r>
      <w:proofErr w:type="spellEnd"/>
      <w:r w:rsidRPr="00A3701B">
        <w:rPr>
          <w:sz w:val="24"/>
          <w:szCs w:val="24"/>
        </w:rPr>
        <w:t xml:space="preserve">. Symptomer på </w:t>
      </w:r>
      <w:proofErr w:type="spellStart"/>
      <w:r w:rsidRPr="00A3701B">
        <w:rPr>
          <w:sz w:val="24"/>
          <w:szCs w:val="24"/>
        </w:rPr>
        <w:t>hypernatriæmi</w:t>
      </w:r>
      <w:proofErr w:type="spellEnd"/>
      <w:r w:rsidRPr="00A3701B">
        <w:rPr>
          <w:sz w:val="24"/>
          <w:szCs w:val="24"/>
        </w:rPr>
        <w:t xml:space="preserve"> omfatter tørst, nedsat spytsekretion, hævet tunge, </w:t>
      </w:r>
      <w:proofErr w:type="spellStart"/>
      <w:r w:rsidRPr="00A3701B">
        <w:rPr>
          <w:sz w:val="24"/>
          <w:szCs w:val="24"/>
        </w:rPr>
        <w:t>takykardi</w:t>
      </w:r>
      <w:proofErr w:type="spellEnd"/>
      <w:r w:rsidRPr="00A3701B">
        <w:rPr>
          <w:sz w:val="24"/>
          <w:szCs w:val="24"/>
        </w:rPr>
        <w:t>, hypertension/hypotension, væskeretention med perifert ødem, hovedpine, rastløshed, irritabilitet, svimmelhed, mavekramper, opkastning og diarré. I alvorlige tilfælde kan der forekomme lunge- og hjerneødem, kramper, koma og åndedrætsstop.</w:t>
      </w:r>
    </w:p>
    <w:p w14:paraId="11E9AFCD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4D0A1427" w14:textId="77777777" w:rsidR="0068577B" w:rsidRPr="007D07DE" w:rsidRDefault="0068577B" w:rsidP="00A3701B">
      <w:pPr>
        <w:ind w:left="851"/>
        <w:rPr>
          <w:sz w:val="24"/>
          <w:szCs w:val="24"/>
          <w:u w:val="single"/>
        </w:rPr>
      </w:pPr>
      <w:r w:rsidRPr="007D07DE">
        <w:rPr>
          <w:sz w:val="24"/>
          <w:szCs w:val="24"/>
          <w:u w:val="single"/>
        </w:rPr>
        <w:t>Behandling</w:t>
      </w:r>
    </w:p>
    <w:p w14:paraId="16B3FD5A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 xml:space="preserve">Oral indtagelse af vand. I tilfælde af betydelig overdosis bør serumnatriumniveauet evalueres så hurtigt som muligt, især hos børn. Behandlingen afhænger af graden af </w:t>
      </w:r>
      <w:proofErr w:type="spellStart"/>
      <w:r w:rsidRPr="00A3701B">
        <w:rPr>
          <w:sz w:val="24"/>
          <w:szCs w:val="24"/>
        </w:rPr>
        <w:t>hypernatriæmi</w:t>
      </w:r>
      <w:proofErr w:type="spellEnd"/>
      <w:r w:rsidRPr="00A3701B">
        <w:rPr>
          <w:sz w:val="24"/>
          <w:szCs w:val="24"/>
        </w:rPr>
        <w:t xml:space="preserve"> og symptomerne. Brug af natriumfrie væsker under nøje overvågning af elektrolytter og blodsukker kan være velegnet i svære tilfælde af </w:t>
      </w:r>
      <w:proofErr w:type="spellStart"/>
      <w:r w:rsidRPr="00A3701B">
        <w:rPr>
          <w:sz w:val="24"/>
          <w:szCs w:val="24"/>
        </w:rPr>
        <w:t>hypernatriæmi</w:t>
      </w:r>
      <w:proofErr w:type="spellEnd"/>
      <w:r w:rsidRPr="00A3701B">
        <w:rPr>
          <w:sz w:val="24"/>
          <w:szCs w:val="24"/>
        </w:rPr>
        <w:t>.</w:t>
      </w:r>
    </w:p>
    <w:p w14:paraId="368CDA9D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4AB9246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4.10</w:t>
      </w:r>
      <w:r w:rsidRPr="00A3701B">
        <w:rPr>
          <w:b/>
          <w:sz w:val="24"/>
          <w:szCs w:val="24"/>
        </w:rPr>
        <w:tab/>
        <w:t>Udlevering</w:t>
      </w:r>
    </w:p>
    <w:p w14:paraId="55176E15" w14:textId="7EBF4D82" w:rsidR="009260DE" w:rsidRPr="00A3701B" w:rsidRDefault="0068577B" w:rsidP="009260DE">
      <w:pPr>
        <w:tabs>
          <w:tab w:val="left" w:pos="851"/>
        </w:tabs>
        <w:ind w:left="851"/>
        <w:rPr>
          <w:sz w:val="24"/>
          <w:szCs w:val="24"/>
        </w:rPr>
      </w:pPr>
      <w:r w:rsidRPr="00A3701B">
        <w:rPr>
          <w:sz w:val="24"/>
          <w:szCs w:val="24"/>
        </w:rPr>
        <w:t>B</w:t>
      </w:r>
    </w:p>
    <w:p w14:paraId="7EE6EF9F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C83985A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F789C9F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5.</w:t>
      </w:r>
      <w:r w:rsidRPr="00A3701B">
        <w:rPr>
          <w:b/>
          <w:sz w:val="24"/>
          <w:szCs w:val="24"/>
        </w:rPr>
        <w:tab/>
        <w:t>FARMAKOLOGISKE EGENSKABER</w:t>
      </w:r>
    </w:p>
    <w:p w14:paraId="311D5734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DA73EC1" w14:textId="77777777" w:rsidR="009260DE" w:rsidRPr="00A3701B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5.1</w:t>
      </w:r>
      <w:r w:rsidRPr="00A3701B">
        <w:rPr>
          <w:b/>
          <w:sz w:val="24"/>
          <w:szCs w:val="24"/>
        </w:rPr>
        <w:tab/>
      </w:r>
      <w:proofErr w:type="spellStart"/>
      <w:r w:rsidRPr="00A3701B">
        <w:rPr>
          <w:b/>
          <w:sz w:val="24"/>
          <w:szCs w:val="24"/>
        </w:rPr>
        <w:t>Farmakodynamiske</w:t>
      </w:r>
      <w:proofErr w:type="spellEnd"/>
      <w:r w:rsidRPr="00A3701B">
        <w:rPr>
          <w:b/>
          <w:sz w:val="24"/>
          <w:szCs w:val="24"/>
        </w:rPr>
        <w:t xml:space="preserve"> egenskaber</w:t>
      </w:r>
    </w:p>
    <w:p w14:paraId="69B5D3C2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proofErr w:type="spellStart"/>
      <w:r w:rsidRPr="00A3701B">
        <w:rPr>
          <w:sz w:val="24"/>
          <w:szCs w:val="24"/>
        </w:rPr>
        <w:t>Farmakoterapeutisk</w:t>
      </w:r>
      <w:proofErr w:type="spellEnd"/>
      <w:r w:rsidRPr="00A3701B">
        <w:rPr>
          <w:sz w:val="24"/>
          <w:szCs w:val="24"/>
        </w:rPr>
        <w:t xml:space="preserve"> klassifikation: Mineral supplementer, ATC-kode: A12CA01</w:t>
      </w:r>
    </w:p>
    <w:p w14:paraId="7F899749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5C7DB53E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  <w:u w:val="single"/>
        </w:rPr>
        <w:t>Virkningsmekanisme</w:t>
      </w:r>
    </w:p>
    <w:p w14:paraId="5D9EF0C0" w14:textId="77777777" w:rsidR="0068577B" w:rsidRPr="00A3701B" w:rsidRDefault="0068577B" w:rsidP="00A3701B">
      <w:pPr>
        <w:ind w:left="851"/>
        <w:rPr>
          <w:rFonts w:eastAsia="SimSun"/>
          <w:sz w:val="24"/>
          <w:szCs w:val="24"/>
          <w:lang w:eastAsia="zh-CN"/>
        </w:rPr>
      </w:pP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virker hovedsageligt ved at opretholde den osmotiske spænding i blod og væv. Ændringer i osmotisk spænding påvirker strømmen af væsker og diffusion af salte i </w:t>
      </w:r>
      <w:proofErr w:type="spellStart"/>
      <w:r w:rsidRPr="00A3701B">
        <w:rPr>
          <w:sz w:val="24"/>
          <w:szCs w:val="24"/>
        </w:rPr>
        <w:t>cellevæv</w:t>
      </w:r>
      <w:proofErr w:type="spellEnd"/>
      <w:r w:rsidRPr="00A3701B">
        <w:rPr>
          <w:sz w:val="24"/>
          <w:szCs w:val="24"/>
        </w:rPr>
        <w:t>.</w:t>
      </w:r>
    </w:p>
    <w:p w14:paraId="6224451E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47C7F9E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5.2</w:t>
      </w:r>
      <w:r w:rsidRPr="00A3701B">
        <w:rPr>
          <w:b/>
          <w:sz w:val="24"/>
          <w:szCs w:val="24"/>
        </w:rPr>
        <w:tab/>
      </w:r>
      <w:proofErr w:type="spellStart"/>
      <w:r w:rsidRPr="00A3701B">
        <w:rPr>
          <w:b/>
          <w:sz w:val="24"/>
          <w:szCs w:val="24"/>
        </w:rPr>
        <w:t>Farmakokinetiske</w:t>
      </w:r>
      <w:proofErr w:type="spellEnd"/>
      <w:r w:rsidRPr="00A3701B">
        <w:rPr>
          <w:b/>
          <w:sz w:val="24"/>
          <w:szCs w:val="24"/>
        </w:rPr>
        <w:t xml:space="preserve"> egenskaber</w:t>
      </w:r>
    </w:p>
    <w:p w14:paraId="6B00620F" w14:textId="77777777" w:rsidR="007D07DE" w:rsidRDefault="007D07DE" w:rsidP="00A3701B">
      <w:pPr>
        <w:ind w:left="851"/>
        <w:rPr>
          <w:sz w:val="24"/>
          <w:szCs w:val="24"/>
        </w:rPr>
      </w:pPr>
    </w:p>
    <w:p w14:paraId="2280B759" w14:textId="323D0BF4" w:rsidR="0068577B" w:rsidRPr="007D07DE" w:rsidRDefault="0068577B" w:rsidP="00A3701B">
      <w:pPr>
        <w:ind w:left="851"/>
        <w:rPr>
          <w:sz w:val="24"/>
          <w:szCs w:val="24"/>
          <w:u w:val="single"/>
          <w:lang w:eastAsia="da-DK"/>
        </w:rPr>
      </w:pPr>
      <w:r w:rsidRPr="007D07DE">
        <w:rPr>
          <w:sz w:val="24"/>
          <w:szCs w:val="24"/>
          <w:u w:val="single"/>
        </w:rPr>
        <w:t>Absorption</w:t>
      </w:r>
    </w:p>
    <w:p w14:paraId="3F068B54" w14:textId="77777777" w:rsidR="0068577B" w:rsidRPr="00A3701B" w:rsidRDefault="0068577B" w:rsidP="00A3701B">
      <w:pPr>
        <w:ind w:left="851"/>
        <w:rPr>
          <w:sz w:val="24"/>
          <w:szCs w:val="24"/>
        </w:rPr>
      </w:pP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absorberes let fra mave-tarm-kanalen.</w:t>
      </w:r>
    </w:p>
    <w:p w14:paraId="791BDF9E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3D5EA2E4" w14:textId="77777777" w:rsidR="0068577B" w:rsidRPr="007D07DE" w:rsidRDefault="0068577B" w:rsidP="00A3701B">
      <w:pPr>
        <w:ind w:left="851"/>
        <w:rPr>
          <w:sz w:val="24"/>
          <w:szCs w:val="24"/>
          <w:u w:val="single"/>
        </w:rPr>
      </w:pPr>
      <w:r w:rsidRPr="007D07DE">
        <w:rPr>
          <w:sz w:val="24"/>
          <w:szCs w:val="24"/>
          <w:u w:val="single"/>
        </w:rPr>
        <w:t>Fordeling</w:t>
      </w:r>
    </w:p>
    <w:p w14:paraId="729BCD48" w14:textId="77777777" w:rsidR="0068577B" w:rsidRPr="00A3701B" w:rsidRDefault="0068577B" w:rsidP="00A3701B">
      <w:pPr>
        <w:ind w:left="851"/>
        <w:rPr>
          <w:sz w:val="24"/>
          <w:szCs w:val="24"/>
        </w:rPr>
      </w:pPr>
      <w:proofErr w:type="spellStart"/>
      <w:r w:rsidRPr="00A3701B">
        <w:rPr>
          <w:sz w:val="24"/>
          <w:szCs w:val="24"/>
        </w:rPr>
        <w:t>Natriumchlorid</w:t>
      </w:r>
      <w:proofErr w:type="spellEnd"/>
      <w:r w:rsidRPr="00A3701B">
        <w:rPr>
          <w:sz w:val="24"/>
          <w:szCs w:val="24"/>
        </w:rPr>
        <w:t xml:space="preserve"> er til stede i alle kropsvæsker, men især i den ekstracellulære væske.</w:t>
      </w:r>
    </w:p>
    <w:p w14:paraId="5E1F35CC" w14:textId="77777777" w:rsidR="0068577B" w:rsidRPr="00A3701B" w:rsidRDefault="0068577B" w:rsidP="00A3701B">
      <w:pPr>
        <w:ind w:left="851"/>
        <w:rPr>
          <w:sz w:val="24"/>
          <w:szCs w:val="24"/>
        </w:rPr>
      </w:pPr>
    </w:p>
    <w:p w14:paraId="6E5FA9A6" w14:textId="77777777" w:rsidR="0068577B" w:rsidRPr="007D07DE" w:rsidRDefault="0068577B" w:rsidP="00A3701B">
      <w:pPr>
        <w:ind w:left="851"/>
        <w:rPr>
          <w:sz w:val="24"/>
          <w:szCs w:val="24"/>
          <w:u w:val="single"/>
        </w:rPr>
      </w:pPr>
      <w:r w:rsidRPr="007D07DE">
        <w:rPr>
          <w:sz w:val="24"/>
          <w:szCs w:val="24"/>
          <w:u w:val="single"/>
        </w:rPr>
        <w:t>Elimination</w:t>
      </w:r>
    </w:p>
    <w:p w14:paraId="66FC3DA3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Mængden af natrium udskilt (som sved) er normalt lille. Osmotisk tryk opretholdes ved udskillelse af overskydende mængder i urinen.</w:t>
      </w:r>
    </w:p>
    <w:p w14:paraId="32E7E358" w14:textId="0A806521" w:rsidR="005B3237" w:rsidRDefault="005B32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B45F14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5096F81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5.3</w:t>
      </w:r>
      <w:r w:rsidRPr="00A3701B">
        <w:rPr>
          <w:b/>
          <w:sz w:val="24"/>
          <w:szCs w:val="24"/>
        </w:rPr>
        <w:tab/>
      </w:r>
      <w:r w:rsidR="00BD7931" w:rsidRPr="00A3701B">
        <w:rPr>
          <w:b/>
          <w:sz w:val="24"/>
          <w:szCs w:val="24"/>
        </w:rPr>
        <w:t>Non-</w:t>
      </w:r>
      <w:r w:rsidRPr="00A3701B">
        <w:rPr>
          <w:b/>
          <w:sz w:val="24"/>
          <w:szCs w:val="24"/>
        </w:rPr>
        <w:t>kliniske sikkerhedsdata</w:t>
      </w:r>
    </w:p>
    <w:p w14:paraId="1E5BCA12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Der er ikke noget præklinisk data, der er relevant for sikkerhedsevalueringen ud over det, der allerede er taget hensyn til i produktresuméet.</w:t>
      </w:r>
    </w:p>
    <w:p w14:paraId="724AF5A8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0BF18CE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276A87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6.</w:t>
      </w:r>
      <w:r w:rsidRPr="00A3701B">
        <w:rPr>
          <w:b/>
          <w:sz w:val="24"/>
          <w:szCs w:val="24"/>
        </w:rPr>
        <w:tab/>
        <w:t>FARMACEUTISKE OPLYSNINGER</w:t>
      </w:r>
    </w:p>
    <w:p w14:paraId="492EB920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080D2AC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6.1</w:t>
      </w:r>
      <w:r w:rsidRPr="00A3701B">
        <w:rPr>
          <w:b/>
          <w:sz w:val="24"/>
          <w:szCs w:val="24"/>
        </w:rPr>
        <w:tab/>
        <w:t>Hjælpestoffer</w:t>
      </w:r>
    </w:p>
    <w:p w14:paraId="790E0979" w14:textId="77777777" w:rsidR="007D07DE" w:rsidRDefault="007D07DE" w:rsidP="00A3701B">
      <w:pPr>
        <w:ind w:left="851"/>
        <w:rPr>
          <w:sz w:val="24"/>
          <w:szCs w:val="24"/>
        </w:rPr>
      </w:pPr>
    </w:p>
    <w:p w14:paraId="2534123B" w14:textId="2D783ECD" w:rsidR="0068577B" w:rsidRPr="007D07DE" w:rsidRDefault="007D07DE" w:rsidP="00A3701B">
      <w:pPr>
        <w:ind w:left="851"/>
        <w:rPr>
          <w:sz w:val="24"/>
          <w:szCs w:val="24"/>
          <w:u w:val="single"/>
          <w:lang w:eastAsia="da-DK"/>
        </w:rPr>
      </w:pPr>
      <w:r w:rsidRPr="007D07DE">
        <w:rPr>
          <w:sz w:val="24"/>
          <w:szCs w:val="24"/>
          <w:u w:val="single"/>
        </w:rPr>
        <w:t>T</w:t>
      </w:r>
      <w:r w:rsidR="0068577B" w:rsidRPr="007D07DE">
        <w:rPr>
          <w:sz w:val="24"/>
          <w:szCs w:val="24"/>
          <w:u w:val="single"/>
        </w:rPr>
        <w:t>abletkerne:</w:t>
      </w:r>
    </w:p>
    <w:p w14:paraId="59AC36C7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Cellulose, mikrokrystallinsk (E 460)</w:t>
      </w:r>
    </w:p>
    <w:p w14:paraId="3EBE45DD" w14:textId="77777777" w:rsidR="0068577B" w:rsidRPr="00A3701B" w:rsidRDefault="0068577B" w:rsidP="00A3701B">
      <w:pPr>
        <w:ind w:left="851"/>
        <w:rPr>
          <w:sz w:val="24"/>
          <w:szCs w:val="24"/>
          <w:lang w:val="es-ES"/>
        </w:rPr>
      </w:pPr>
      <w:r w:rsidRPr="00A3701B">
        <w:rPr>
          <w:sz w:val="24"/>
          <w:szCs w:val="24"/>
          <w:lang w:val="es-ES"/>
        </w:rPr>
        <w:t>Talcum (E 553b)</w:t>
      </w:r>
    </w:p>
    <w:p w14:paraId="248AF366" w14:textId="77777777" w:rsidR="0068577B" w:rsidRPr="00A3701B" w:rsidRDefault="0068577B" w:rsidP="00A3701B">
      <w:pPr>
        <w:ind w:left="851"/>
        <w:rPr>
          <w:sz w:val="24"/>
          <w:szCs w:val="24"/>
          <w:lang w:val="es-ES"/>
        </w:rPr>
      </w:pPr>
    </w:p>
    <w:p w14:paraId="01A847CE" w14:textId="77777777" w:rsidR="0068577B" w:rsidRPr="007D07DE" w:rsidRDefault="0068577B" w:rsidP="00A3701B">
      <w:pPr>
        <w:ind w:left="851"/>
        <w:rPr>
          <w:sz w:val="24"/>
          <w:szCs w:val="24"/>
          <w:u w:val="single"/>
          <w:lang w:val="es-ES"/>
        </w:rPr>
      </w:pPr>
      <w:r w:rsidRPr="007D07DE">
        <w:rPr>
          <w:sz w:val="24"/>
          <w:szCs w:val="24"/>
          <w:u w:val="single"/>
          <w:lang w:val="es-ES"/>
        </w:rPr>
        <w:t>Filmovertræk:</w:t>
      </w:r>
    </w:p>
    <w:p w14:paraId="2FD762B5" w14:textId="77777777" w:rsidR="0068577B" w:rsidRPr="00A3701B" w:rsidRDefault="0068577B" w:rsidP="00A3701B">
      <w:pPr>
        <w:ind w:left="851"/>
        <w:rPr>
          <w:sz w:val="24"/>
          <w:szCs w:val="24"/>
          <w:lang w:val="es-ES"/>
        </w:rPr>
      </w:pPr>
      <w:r w:rsidRPr="00A3701B">
        <w:rPr>
          <w:sz w:val="24"/>
          <w:szCs w:val="24"/>
          <w:lang w:val="es-ES"/>
        </w:rPr>
        <w:t>Hypromellose (E 464)</w:t>
      </w:r>
    </w:p>
    <w:p w14:paraId="74F28E6C" w14:textId="77777777" w:rsidR="0068577B" w:rsidRPr="00A3701B" w:rsidRDefault="0068577B" w:rsidP="00A3701B">
      <w:pPr>
        <w:ind w:left="851"/>
        <w:rPr>
          <w:sz w:val="24"/>
          <w:szCs w:val="24"/>
          <w:lang w:val="es-ES"/>
        </w:rPr>
      </w:pPr>
      <w:r w:rsidRPr="00A3701B">
        <w:rPr>
          <w:sz w:val="24"/>
          <w:szCs w:val="24"/>
          <w:lang w:val="es-ES"/>
        </w:rPr>
        <w:t>Macrogol (E 1521)</w:t>
      </w:r>
    </w:p>
    <w:p w14:paraId="0177EAAF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072E2D6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6.2</w:t>
      </w:r>
      <w:r w:rsidRPr="00A3701B">
        <w:rPr>
          <w:b/>
          <w:sz w:val="24"/>
          <w:szCs w:val="24"/>
        </w:rPr>
        <w:tab/>
        <w:t>Uforligeligheder</w:t>
      </w:r>
    </w:p>
    <w:p w14:paraId="6FB3313F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Ikke relevant.</w:t>
      </w:r>
    </w:p>
    <w:p w14:paraId="5F6C7684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F0B89C2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6.3</w:t>
      </w:r>
      <w:r w:rsidRPr="00A3701B">
        <w:rPr>
          <w:b/>
          <w:sz w:val="24"/>
          <w:szCs w:val="24"/>
        </w:rPr>
        <w:tab/>
        <w:t>Opbevaringstid</w:t>
      </w:r>
    </w:p>
    <w:p w14:paraId="3849FCA5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4 år</w:t>
      </w:r>
    </w:p>
    <w:p w14:paraId="10B13E05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AA4F9F7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6.4</w:t>
      </w:r>
      <w:r w:rsidRPr="00A3701B">
        <w:rPr>
          <w:b/>
          <w:sz w:val="24"/>
          <w:szCs w:val="24"/>
        </w:rPr>
        <w:tab/>
        <w:t>Særlige opbevaringsforhold</w:t>
      </w:r>
    </w:p>
    <w:p w14:paraId="6ACAAF22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Dette lægemiddel kræver ingen særlige forholdsregler vedrørende opbevaringen.</w:t>
      </w:r>
    </w:p>
    <w:p w14:paraId="43D760DA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AB63C3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6.5</w:t>
      </w:r>
      <w:r w:rsidRPr="00A3701B">
        <w:rPr>
          <w:b/>
          <w:sz w:val="24"/>
          <w:szCs w:val="24"/>
        </w:rPr>
        <w:tab/>
        <w:t>Emballagetype og pakningsstørrelser</w:t>
      </w:r>
    </w:p>
    <w:p w14:paraId="07CEF88B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HDPE-beholder med HDPE/LDPE-låg.</w:t>
      </w:r>
    </w:p>
    <w:p w14:paraId="2A218E4A" w14:textId="77777777" w:rsidR="0068577B" w:rsidRPr="00A3701B" w:rsidRDefault="0068577B" w:rsidP="00A3701B">
      <w:pPr>
        <w:ind w:left="851"/>
        <w:rPr>
          <w:sz w:val="24"/>
          <w:szCs w:val="24"/>
        </w:rPr>
      </w:pPr>
      <w:r w:rsidRPr="00A3701B">
        <w:rPr>
          <w:sz w:val="24"/>
          <w:szCs w:val="24"/>
        </w:rPr>
        <w:t>Pakningsstørrelse: 100 filmovertrukne tabletter.</w:t>
      </w:r>
    </w:p>
    <w:p w14:paraId="1A087DCD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CEE954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6.6</w:t>
      </w:r>
      <w:r w:rsidRPr="00A3701B">
        <w:rPr>
          <w:b/>
          <w:sz w:val="24"/>
          <w:szCs w:val="24"/>
        </w:rPr>
        <w:tab/>
        <w:t xml:space="preserve">Regler for </w:t>
      </w:r>
      <w:r w:rsidR="00BD7931" w:rsidRPr="00A3701B">
        <w:rPr>
          <w:b/>
          <w:sz w:val="24"/>
          <w:szCs w:val="24"/>
        </w:rPr>
        <w:t>bortskaffelse</w:t>
      </w:r>
      <w:r w:rsidRPr="00A3701B">
        <w:rPr>
          <w:b/>
          <w:sz w:val="24"/>
          <w:szCs w:val="24"/>
        </w:rPr>
        <w:t xml:space="preserve"> og anden håndtering</w:t>
      </w:r>
    </w:p>
    <w:p w14:paraId="5A1CB9FA" w14:textId="77777777" w:rsidR="0068577B" w:rsidRPr="00A3701B" w:rsidRDefault="0068577B" w:rsidP="00A3701B">
      <w:pPr>
        <w:ind w:left="851"/>
        <w:rPr>
          <w:sz w:val="24"/>
          <w:szCs w:val="24"/>
          <w:lang w:eastAsia="da-DK"/>
        </w:rPr>
      </w:pPr>
      <w:r w:rsidRPr="00A3701B">
        <w:rPr>
          <w:sz w:val="24"/>
          <w:szCs w:val="24"/>
        </w:rPr>
        <w:t>Ingen særlige forholdsregler.</w:t>
      </w:r>
    </w:p>
    <w:p w14:paraId="588EA8ED" w14:textId="77777777" w:rsidR="009260DE" w:rsidRPr="00A3701B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73F3737F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7.</w:t>
      </w:r>
      <w:r w:rsidRPr="00A3701B">
        <w:rPr>
          <w:b/>
          <w:sz w:val="24"/>
          <w:szCs w:val="24"/>
        </w:rPr>
        <w:tab/>
        <w:t>INDEHAVER AF MARKEDSFØRINGSTILLADELSEN</w:t>
      </w:r>
    </w:p>
    <w:p w14:paraId="260C1043" w14:textId="77777777" w:rsidR="0068577B" w:rsidRPr="00CE3E00" w:rsidRDefault="0068577B" w:rsidP="00A3701B">
      <w:pPr>
        <w:ind w:left="851"/>
        <w:rPr>
          <w:sz w:val="24"/>
          <w:szCs w:val="24"/>
          <w:lang w:val="en-US" w:eastAsia="de-DE"/>
        </w:rPr>
      </w:pPr>
      <w:r w:rsidRPr="00CE3E00">
        <w:rPr>
          <w:sz w:val="24"/>
          <w:szCs w:val="24"/>
          <w:lang w:val="en-US"/>
        </w:rPr>
        <w:t>Orifarm Healthcare A/S</w:t>
      </w:r>
    </w:p>
    <w:p w14:paraId="37D8A5CB" w14:textId="77777777" w:rsidR="0068577B" w:rsidRPr="00CE3E00" w:rsidRDefault="0068577B" w:rsidP="00A3701B">
      <w:pPr>
        <w:ind w:left="851"/>
        <w:rPr>
          <w:sz w:val="24"/>
          <w:szCs w:val="24"/>
          <w:lang w:val="en-US" w:eastAsia="de-DE"/>
        </w:rPr>
      </w:pPr>
      <w:proofErr w:type="spellStart"/>
      <w:r w:rsidRPr="00CE3E00">
        <w:rPr>
          <w:sz w:val="24"/>
          <w:szCs w:val="24"/>
          <w:lang w:val="en-US"/>
        </w:rPr>
        <w:t>Energivej</w:t>
      </w:r>
      <w:proofErr w:type="spellEnd"/>
      <w:r w:rsidRPr="00CE3E00">
        <w:rPr>
          <w:sz w:val="24"/>
          <w:szCs w:val="24"/>
          <w:lang w:val="en-US"/>
        </w:rPr>
        <w:t xml:space="preserve"> 15</w:t>
      </w:r>
    </w:p>
    <w:p w14:paraId="0D5D3337" w14:textId="77777777" w:rsidR="0068577B" w:rsidRPr="00A3701B" w:rsidRDefault="0068577B" w:rsidP="00A3701B">
      <w:pPr>
        <w:ind w:left="851"/>
        <w:rPr>
          <w:b/>
          <w:sz w:val="24"/>
          <w:szCs w:val="24"/>
          <w:lang w:eastAsia="en-GB"/>
        </w:rPr>
      </w:pPr>
      <w:r w:rsidRPr="00A3701B">
        <w:rPr>
          <w:sz w:val="24"/>
          <w:szCs w:val="24"/>
        </w:rPr>
        <w:t>5260 Odense S</w:t>
      </w:r>
    </w:p>
    <w:p w14:paraId="61473275" w14:textId="77777777" w:rsidR="00641C65" w:rsidRPr="00A3701B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67B003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8.</w:t>
      </w:r>
      <w:r w:rsidRPr="00A3701B">
        <w:rPr>
          <w:b/>
          <w:sz w:val="24"/>
          <w:szCs w:val="24"/>
        </w:rPr>
        <w:tab/>
        <w:t>MARKEDSFØRINGSTILLADELSESNUMMER (</w:t>
      </w:r>
      <w:r w:rsidR="00BF6243" w:rsidRPr="00A3701B">
        <w:rPr>
          <w:b/>
          <w:sz w:val="24"/>
          <w:szCs w:val="24"/>
        </w:rPr>
        <w:t>-</w:t>
      </w:r>
      <w:r w:rsidRPr="00A3701B">
        <w:rPr>
          <w:b/>
          <w:sz w:val="24"/>
          <w:szCs w:val="24"/>
        </w:rPr>
        <w:t>NUMRE)</w:t>
      </w:r>
    </w:p>
    <w:p w14:paraId="3BD82015" w14:textId="0CCD2B3E" w:rsidR="009260DE" w:rsidRPr="00A3701B" w:rsidRDefault="0068577B" w:rsidP="009260DE">
      <w:pPr>
        <w:tabs>
          <w:tab w:val="left" w:pos="851"/>
        </w:tabs>
        <w:ind w:left="851"/>
        <w:rPr>
          <w:sz w:val="24"/>
          <w:szCs w:val="24"/>
        </w:rPr>
      </w:pPr>
      <w:r w:rsidRPr="00A3701B">
        <w:rPr>
          <w:sz w:val="24"/>
          <w:szCs w:val="24"/>
        </w:rPr>
        <w:t>72668</w:t>
      </w:r>
    </w:p>
    <w:p w14:paraId="6D5399EC" w14:textId="77777777" w:rsidR="009260DE" w:rsidRPr="00A3701B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3B44D9D6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9.</w:t>
      </w:r>
      <w:r w:rsidRPr="00A3701B">
        <w:rPr>
          <w:b/>
          <w:sz w:val="24"/>
          <w:szCs w:val="24"/>
        </w:rPr>
        <w:tab/>
        <w:t>DATO FOR FØRSTE MARKEDSFØRINGSTILLADELSE</w:t>
      </w:r>
    </w:p>
    <w:p w14:paraId="5B65BE2F" w14:textId="116D1081" w:rsidR="009260DE" w:rsidRPr="00A3701B" w:rsidRDefault="00CE3E00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19. november 2025</w:t>
      </w:r>
    </w:p>
    <w:p w14:paraId="693DE9F0" w14:textId="77777777" w:rsidR="009260DE" w:rsidRPr="00A3701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744865D" w14:textId="77777777" w:rsidR="009260DE" w:rsidRPr="00A3701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3701B">
        <w:rPr>
          <w:b/>
          <w:sz w:val="24"/>
          <w:szCs w:val="24"/>
        </w:rPr>
        <w:t>10.</w:t>
      </w:r>
      <w:r w:rsidRPr="00A3701B">
        <w:rPr>
          <w:b/>
          <w:sz w:val="24"/>
          <w:szCs w:val="24"/>
        </w:rPr>
        <w:tab/>
        <w:t>DATO FOR ÆNDRING AF TEKSTEN</w:t>
      </w:r>
    </w:p>
    <w:p w14:paraId="6AE36005" w14:textId="11468510" w:rsidR="009260DE" w:rsidRPr="00A3701B" w:rsidRDefault="0068577B" w:rsidP="009260DE">
      <w:pPr>
        <w:tabs>
          <w:tab w:val="left" w:pos="851"/>
        </w:tabs>
        <w:ind w:left="851"/>
        <w:rPr>
          <w:sz w:val="24"/>
          <w:szCs w:val="24"/>
        </w:rPr>
      </w:pPr>
      <w:r w:rsidRPr="00A3701B">
        <w:rPr>
          <w:sz w:val="24"/>
          <w:szCs w:val="24"/>
        </w:rPr>
        <w:t>-</w:t>
      </w:r>
    </w:p>
    <w:sectPr w:rsidR="009260DE" w:rsidRPr="00A3701B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A7726" w14:textId="77777777" w:rsidR="00177E1D" w:rsidRDefault="00177E1D">
      <w:r>
        <w:separator/>
      </w:r>
    </w:p>
  </w:endnote>
  <w:endnote w:type="continuationSeparator" w:id="0">
    <w:p w14:paraId="75ECBBE2" w14:textId="77777777" w:rsidR="00177E1D" w:rsidRDefault="0017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1DF09" w14:textId="77777777" w:rsidR="000259B9" w:rsidRDefault="000259B9">
    <w:pPr>
      <w:pStyle w:val="Sidefod"/>
      <w:pBdr>
        <w:bottom w:val="single" w:sz="6" w:space="1" w:color="auto"/>
      </w:pBdr>
    </w:pPr>
  </w:p>
  <w:p w14:paraId="4A363762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1CF77FA6" w14:textId="43AE22F8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5B3237">
      <w:rPr>
        <w:i/>
        <w:noProof/>
        <w:sz w:val="18"/>
        <w:szCs w:val="18"/>
      </w:rPr>
      <w:t>Natriumchlorid Orifarm, filmovertrukne tabletter 500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A9C53" w14:textId="77777777" w:rsidR="00177E1D" w:rsidRDefault="00177E1D">
      <w:r>
        <w:separator/>
      </w:r>
    </w:p>
  </w:footnote>
  <w:footnote w:type="continuationSeparator" w:id="0">
    <w:p w14:paraId="3D197A48" w14:textId="77777777" w:rsidR="00177E1D" w:rsidRDefault="0017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C15"/>
    <w:multiLevelType w:val="hybridMultilevel"/>
    <w:tmpl w:val="0CCA1FE0"/>
    <w:lvl w:ilvl="0" w:tplc="5456E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1F63606"/>
    <w:multiLevelType w:val="hybridMultilevel"/>
    <w:tmpl w:val="4F189FF8"/>
    <w:lvl w:ilvl="0" w:tplc="5456E23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1D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177E1D"/>
    <w:rsid w:val="00206CE8"/>
    <w:rsid w:val="0021526C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5B3237"/>
    <w:rsid w:val="00637F5A"/>
    <w:rsid w:val="00641C65"/>
    <w:rsid w:val="006560B1"/>
    <w:rsid w:val="006756DD"/>
    <w:rsid w:val="0068577B"/>
    <w:rsid w:val="0071241E"/>
    <w:rsid w:val="00737275"/>
    <w:rsid w:val="00740EEC"/>
    <w:rsid w:val="0078011A"/>
    <w:rsid w:val="00782AF4"/>
    <w:rsid w:val="00790EE7"/>
    <w:rsid w:val="007B6649"/>
    <w:rsid w:val="007D07DE"/>
    <w:rsid w:val="0082576E"/>
    <w:rsid w:val="0089346F"/>
    <w:rsid w:val="00907F75"/>
    <w:rsid w:val="009260DE"/>
    <w:rsid w:val="0093258A"/>
    <w:rsid w:val="009C7BA3"/>
    <w:rsid w:val="009D1F5A"/>
    <w:rsid w:val="009E7741"/>
    <w:rsid w:val="00A10294"/>
    <w:rsid w:val="00A3701B"/>
    <w:rsid w:val="00B003BF"/>
    <w:rsid w:val="00B12083"/>
    <w:rsid w:val="00B31BB4"/>
    <w:rsid w:val="00B373D7"/>
    <w:rsid w:val="00B55271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CE3E00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B0E57"/>
  <w15:chartTrackingRefBased/>
  <w15:docId w15:val="{C085FDDC-61E2-4166-B31B-93B3A7A4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68577B"/>
    <w:pPr>
      <w:ind w:left="720"/>
      <w:contextualSpacing/>
    </w:pPr>
    <w:rPr>
      <w:sz w:val="24"/>
      <w:lang w:eastAsia="da-DK"/>
    </w:rPr>
  </w:style>
  <w:style w:type="table" w:styleId="Tabel-Gitter">
    <w:name w:val="Table Grid"/>
    <w:basedOn w:val="Tabel-Normal"/>
    <w:uiPriority w:val="59"/>
    <w:rsid w:val="006857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aliases w:val="Plain"/>
    <w:basedOn w:val="Normal"/>
    <w:rsid w:val="0068577B"/>
    <w:pPr>
      <w:keepLines/>
      <w:tabs>
        <w:tab w:val="left" w:pos="284"/>
      </w:tabs>
      <w:spacing w:before="60" w:after="60"/>
    </w:pPr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29</TotalTime>
  <Pages>4</Pages>
  <Words>710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2024102823, MT</dc:description>
  <cp:lastModifiedBy>Gitte Jørgensen</cp:lastModifiedBy>
  <cp:revision>8</cp:revision>
  <cp:lastPrinted>2012-08-22T08:53:00Z</cp:lastPrinted>
  <dcterms:created xsi:type="dcterms:W3CDTF">2025-11-18T13:30:00Z</dcterms:created>
  <dcterms:modified xsi:type="dcterms:W3CDTF">2025-11-19T07:45:00Z</dcterms:modified>
</cp:coreProperties>
</file>