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672" w:rsidRPr="008F49E1" w:rsidRDefault="00C35672" w:rsidP="00C35672">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3D3B2B9D" wp14:editId="2204F33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35672" w:rsidRPr="00C84483" w:rsidRDefault="00C35672" w:rsidP="00C35672">
      <w:pPr>
        <w:pStyle w:val="Titel"/>
        <w:tabs>
          <w:tab w:val="right" w:pos="9356"/>
        </w:tabs>
        <w:jc w:val="left"/>
        <w:rPr>
          <w:b w:val="0"/>
          <w:szCs w:val="24"/>
          <w:lang w:eastAsia="en-US"/>
        </w:rPr>
      </w:pPr>
    </w:p>
    <w:p w:rsidR="00C35672" w:rsidRPr="00C84483" w:rsidRDefault="00C35672" w:rsidP="00C35672">
      <w:pPr>
        <w:pStyle w:val="Titel"/>
        <w:tabs>
          <w:tab w:val="right" w:pos="9356"/>
        </w:tabs>
        <w:jc w:val="left"/>
        <w:rPr>
          <w:b w:val="0"/>
          <w:szCs w:val="24"/>
          <w:lang w:eastAsia="en-US"/>
        </w:rPr>
      </w:pPr>
      <w:r w:rsidRPr="00C84483">
        <w:rPr>
          <w:b w:val="0"/>
          <w:szCs w:val="24"/>
          <w:lang w:eastAsia="en-US"/>
        </w:rPr>
        <w:tab/>
      </w:r>
      <w:r w:rsidR="0070201D">
        <w:rPr>
          <w:szCs w:val="24"/>
        </w:rPr>
        <w:t>26</w:t>
      </w:r>
      <w:r w:rsidR="00FB5454">
        <w:rPr>
          <w:szCs w:val="24"/>
        </w:rPr>
        <w:t xml:space="preserve">. </w:t>
      </w:r>
      <w:r w:rsidR="0070201D">
        <w:rPr>
          <w:szCs w:val="24"/>
        </w:rPr>
        <w:t>oktober</w:t>
      </w:r>
      <w:r w:rsidR="00FB5454">
        <w:rPr>
          <w:szCs w:val="24"/>
        </w:rPr>
        <w:t xml:space="preserve"> 20</w:t>
      </w:r>
      <w:r w:rsidR="0070201D">
        <w:rPr>
          <w:szCs w:val="24"/>
        </w:rPr>
        <w:t>20</w:t>
      </w:r>
    </w:p>
    <w:p w:rsidR="00C35672" w:rsidRPr="00C84483" w:rsidRDefault="00C35672" w:rsidP="00C35672">
      <w:pPr>
        <w:pStyle w:val="Titel"/>
        <w:tabs>
          <w:tab w:val="left" w:pos="8222"/>
        </w:tabs>
        <w:jc w:val="left"/>
        <w:rPr>
          <w:b w:val="0"/>
          <w:szCs w:val="24"/>
        </w:rPr>
      </w:pPr>
    </w:p>
    <w:p w:rsidR="00C35672" w:rsidRPr="00C84483" w:rsidRDefault="00C35672" w:rsidP="00C35672">
      <w:pPr>
        <w:pStyle w:val="Titel"/>
        <w:jc w:val="left"/>
        <w:rPr>
          <w:b w:val="0"/>
          <w:szCs w:val="24"/>
        </w:rPr>
      </w:pPr>
    </w:p>
    <w:p w:rsidR="00C35672" w:rsidRPr="00C84483" w:rsidRDefault="00C35672" w:rsidP="00C35672">
      <w:pPr>
        <w:pStyle w:val="Titel"/>
        <w:jc w:val="left"/>
        <w:rPr>
          <w:b w:val="0"/>
          <w:szCs w:val="24"/>
        </w:rPr>
      </w:pPr>
    </w:p>
    <w:p w:rsidR="00C35672" w:rsidRPr="00C84483" w:rsidRDefault="00C35672" w:rsidP="00C35672">
      <w:pPr>
        <w:jc w:val="center"/>
        <w:rPr>
          <w:b/>
          <w:sz w:val="24"/>
          <w:szCs w:val="24"/>
        </w:rPr>
      </w:pPr>
      <w:r w:rsidRPr="00C84483">
        <w:rPr>
          <w:b/>
          <w:sz w:val="24"/>
          <w:szCs w:val="24"/>
        </w:rPr>
        <w:t>PRODUKTRESUMÉ</w:t>
      </w:r>
    </w:p>
    <w:p w:rsidR="00C35672" w:rsidRPr="00C84483" w:rsidRDefault="00C35672" w:rsidP="00C35672">
      <w:pPr>
        <w:jc w:val="center"/>
        <w:rPr>
          <w:b/>
          <w:sz w:val="24"/>
          <w:szCs w:val="24"/>
        </w:rPr>
      </w:pPr>
    </w:p>
    <w:p w:rsidR="00C35672" w:rsidRDefault="004921F4" w:rsidP="004921F4">
      <w:pPr>
        <w:tabs>
          <w:tab w:val="center" w:pos="4819"/>
        </w:tabs>
        <w:rPr>
          <w:b/>
          <w:sz w:val="24"/>
          <w:szCs w:val="24"/>
        </w:rPr>
      </w:pPr>
      <w:r>
        <w:rPr>
          <w:b/>
          <w:sz w:val="24"/>
          <w:szCs w:val="24"/>
        </w:rPr>
        <w:tab/>
      </w:r>
      <w:r w:rsidR="00C35672" w:rsidRPr="00C84483">
        <w:rPr>
          <w:b/>
          <w:sz w:val="24"/>
          <w:szCs w:val="24"/>
        </w:rPr>
        <w:t>for</w:t>
      </w:r>
    </w:p>
    <w:p w:rsidR="00C35672" w:rsidRPr="00C84483" w:rsidRDefault="00C35672" w:rsidP="00C35672">
      <w:pPr>
        <w:jc w:val="center"/>
        <w:rPr>
          <w:b/>
          <w:sz w:val="24"/>
          <w:szCs w:val="24"/>
        </w:rPr>
      </w:pPr>
    </w:p>
    <w:p w:rsidR="00C35672" w:rsidRDefault="00C35672" w:rsidP="00C35672">
      <w:pPr>
        <w:jc w:val="center"/>
        <w:rPr>
          <w:b/>
          <w:sz w:val="24"/>
          <w:szCs w:val="24"/>
        </w:rPr>
      </w:pPr>
      <w:proofErr w:type="spellStart"/>
      <w:r w:rsidRPr="00352600">
        <w:rPr>
          <w:b/>
          <w:sz w:val="24"/>
          <w:szCs w:val="24"/>
        </w:rPr>
        <w:t>Natriumfusidat</w:t>
      </w:r>
      <w:proofErr w:type="spellEnd"/>
      <w:r w:rsidRPr="00352600">
        <w:rPr>
          <w:b/>
          <w:sz w:val="24"/>
          <w:szCs w:val="24"/>
        </w:rPr>
        <w:t xml:space="preserve"> "</w:t>
      </w:r>
      <w:proofErr w:type="spellStart"/>
      <w:r w:rsidRPr="00352600">
        <w:rPr>
          <w:b/>
          <w:sz w:val="24"/>
          <w:szCs w:val="24"/>
        </w:rPr>
        <w:t>Essential</w:t>
      </w:r>
      <w:proofErr w:type="spellEnd"/>
      <w:r w:rsidRPr="00352600">
        <w:rPr>
          <w:b/>
          <w:sz w:val="24"/>
          <w:szCs w:val="24"/>
        </w:rPr>
        <w:t xml:space="preserve"> Pharma (M)"</w:t>
      </w:r>
      <w:r>
        <w:rPr>
          <w:b/>
          <w:sz w:val="24"/>
          <w:szCs w:val="24"/>
        </w:rPr>
        <w:t>,</w:t>
      </w:r>
    </w:p>
    <w:p w:rsidR="00C35672" w:rsidRPr="00C84483" w:rsidRDefault="00C35672" w:rsidP="00C35672">
      <w:pPr>
        <w:jc w:val="center"/>
        <w:rPr>
          <w:b/>
          <w:sz w:val="24"/>
          <w:szCs w:val="24"/>
        </w:rPr>
      </w:pPr>
      <w:r>
        <w:rPr>
          <w:b/>
          <w:sz w:val="24"/>
          <w:szCs w:val="24"/>
        </w:rPr>
        <w:t>pulver og solvens til koncentrat til infusionsvæske, opløsning</w:t>
      </w:r>
    </w:p>
    <w:p w:rsidR="00C35672" w:rsidRPr="00C84483" w:rsidRDefault="00C35672" w:rsidP="00C35672">
      <w:pPr>
        <w:jc w:val="both"/>
        <w:rPr>
          <w:sz w:val="24"/>
          <w:szCs w:val="24"/>
        </w:rPr>
      </w:pPr>
    </w:p>
    <w:p w:rsidR="00C35672" w:rsidRPr="00C84483" w:rsidRDefault="00C35672" w:rsidP="00C35672">
      <w:pPr>
        <w:jc w:val="both"/>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0.</w:t>
      </w:r>
      <w:r w:rsidRPr="00C84483">
        <w:rPr>
          <w:b/>
          <w:sz w:val="24"/>
          <w:szCs w:val="24"/>
        </w:rPr>
        <w:tab/>
        <w:t>D.SP.NR.</w:t>
      </w:r>
    </w:p>
    <w:p w:rsidR="00C35672" w:rsidRDefault="00C35672" w:rsidP="00C35672">
      <w:pPr>
        <w:tabs>
          <w:tab w:val="left" w:pos="851"/>
        </w:tabs>
        <w:ind w:left="851"/>
        <w:rPr>
          <w:sz w:val="24"/>
          <w:szCs w:val="24"/>
        </w:rPr>
      </w:pPr>
      <w:r>
        <w:rPr>
          <w:sz w:val="24"/>
          <w:szCs w:val="24"/>
        </w:rPr>
        <w:t>31702</w:t>
      </w:r>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1.</w:t>
      </w:r>
      <w:r w:rsidRPr="00C84483">
        <w:rPr>
          <w:b/>
          <w:sz w:val="24"/>
          <w:szCs w:val="24"/>
        </w:rPr>
        <w:tab/>
        <w:t>LÆGEMIDLETS NAVN</w:t>
      </w:r>
    </w:p>
    <w:p w:rsidR="00C35672" w:rsidRPr="00AB0B18" w:rsidRDefault="00C35672" w:rsidP="00C35672">
      <w:pPr>
        <w:ind w:left="851"/>
        <w:rPr>
          <w:sz w:val="24"/>
          <w:szCs w:val="24"/>
        </w:rPr>
      </w:pPr>
      <w:proofErr w:type="spellStart"/>
      <w:r w:rsidRPr="00AB0B18">
        <w:rPr>
          <w:sz w:val="24"/>
          <w:szCs w:val="24"/>
        </w:rPr>
        <w:t>Natriumfusidat</w:t>
      </w:r>
      <w:proofErr w:type="spellEnd"/>
      <w:r w:rsidRPr="00AB0B18">
        <w:rPr>
          <w:sz w:val="24"/>
          <w:szCs w:val="24"/>
        </w:rPr>
        <w:t xml:space="preserve"> "</w:t>
      </w:r>
      <w:proofErr w:type="spellStart"/>
      <w:r w:rsidRPr="00AB0B18">
        <w:rPr>
          <w:sz w:val="24"/>
          <w:szCs w:val="24"/>
        </w:rPr>
        <w:t>Essential</w:t>
      </w:r>
      <w:proofErr w:type="spellEnd"/>
      <w:r w:rsidRPr="00AB0B18">
        <w:rPr>
          <w:sz w:val="24"/>
          <w:szCs w:val="24"/>
        </w:rPr>
        <w:t xml:space="preserve"> Pharma (M)"</w:t>
      </w:r>
    </w:p>
    <w:p w:rsidR="00C35672" w:rsidRPr="00AB0B18" w:rsidRDefault="00C35672" w:rsidP="00C35672">
      <w:pPr>
        <w:tabs>
          <w:tab w:val="left" w:pos="851"/>
        </w:tabs>
        <w:ind w:left="851"/>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35672" w:rsidRDefault="00C35672" w:rsidP="00C35672">
      <w:pPr>
        <w:pStyle w:val="EMEAEnBodyText"/>
        <w:autoSpaceDE w:val="0"/>
        <w:autoSpaceDN w:val="0"/>
        <w:adjustRightInd w:val="0"/>
        <w:spacing w:before="0" w:after="0"/>
        <w:ind w:left="851"/>
        <w:jc w:val="left"/>
        <w:rPr>
          <w:sz w:val="24"/>
          <w:szCs w:val="24"/>
          <w:lang w:val="da-DK"/>
        </w:rPr>
      </w:pPr>
      <w:r w:rsidRPr="00DA2139">
        <w:rPr>
          <w:sz w:val="24"/>
          <w:szCs w:val="24"/>
          <w:lang w:val="da-DK"/>
        </w:rPr>
        <w:t xml:space="preserve">1 hætteglas indeholder 500 mg </w:t>
      </w:r>
      <w:proofErr w:type="spellStart"/>
      <w:r w:rsidRPr="00DA2139">
        <w:rPr>
          <w:sz w:val="24"/>
          <w:szCs w:val="24"/>
          <w:lang w:val="da-DK"/>
        </w:rPr>
        <w:t>fusidinsyre</w:t>
      </w:r>
      <w:proofErr w:type="spellEnd"/>
      <w:r w:rsidRPr="00DA2139">
        <w:rPr>
          <w:sz w:val="24"/>
          <w:szCs w:val="24"/>
          <w:lang w:val="da-DK"/>
        </w:rPr>
        <w:t xml:space="preserve"> som </w:t>
      </w:r>
      <w:proofErr w:type="spellStart"/>
      <w:r w:rsidRPr="00DA2139">
        <w:rPr>
          <w:sz w:val="24"/>
          <w:szCs w:val="24"/>
          <w:lang w:val="da-DK"/>
        </w:rPr>
        <w:t>natriumfusidat</w:t>
      </w:r>
      <w:proofErr w:type="spellEnd"/>
      <w:r w:rsidRPr="00DA2139">
        <w:rPr>
          <w:sz w:val="24"/>
          <w:szCs w:val="24"/>
          <w:lang w:val="da-DK"/>
        </w:rPr>
        <w:t>.</w:t>
      </w:r>
    </w:p>
    <w:p w:rsidR="00C35672" w:rsidRPr="00DA2139" w:rsidRDefault="00C35672" w:rsidP="00C35672">
      <w:pPr>
        <w:pStyle w:val="EMEAEnBodyText"/>
        <w:autoSpaceDE w:val="0"/>
        <w:autoSpaceDN w:val="0"/>
        <w:adjustRightInd w:val="0"/>
        <w:spacing w:before="0" w:after="0"/>
        <w:ind w:left="851"/>
        <w:jc w:val="left"/>
        <w:rPr>
          <w:sz w:val="24"/>
          <w:szCs w:val="24"/>
          <w:lang w:val="da-DK"/>
        </w:rPr>
      </w:pPr>
    </w:p>
    <w:p w:rsidR="00C35672" w:rsidRPr="00AB0B18" w:rsidRDefault="00C35672" w:rsidP="00C35672">
      <w:pPr>
        <w:tabs>
          <w:tab w:val="left" w:pos="-2410"/>
        </w:tabs>
        <w:ind w:left="851"/>
        <w:rPr>
          <w:sz w:val="24"/>
          <w:szCs w:val="24"/>
          <w:u w:val="single"/>
        </w:rPr>
      </w:pPr>
      <w:r w:rsidRPr="00AB0B18">
        <w:rPr>
          <w:sz w:val="24"/>
          <w:szCs w:val="24"/>
          <w:u w:val="single"/>
        </w:rPr>
        <w:t>Hjælpestof, som behandleren skal være opmærksom på</w:t>
      </w:r>
    </w:p>
    <w:p w:rsidR="00C35672" w:rsidRPr="00DA2139" w:rsidRDefault="00C35672" w:rsidP="00C35672">
      <w:pPr>
        <w:tabs>
          <w:tab w:val="left" w:pos="-2410"/>
        </w:tabs>
        <w:ind w:left="851"/>
        <w:rPr>
          <w:sz w:val="24"/>
          <w:szCs w:val="24"/>
        </w:rPr>
      </w:pPr>
      <w:proofErr w:type="spellStart"/>
      <w:r>
        <w:rPr>
          <w:sz w:val="24"/>
          <w:szCs w:val="24"/>
        </w:rPr>
        <w:t>L</w:t>
      </w:r>
      <w:r w:rsidRPr="00DA2139">
        <w:rPr>
          <w:sz w:val="24"/>
          <w:szCs w:val="24"/>
        </w:rPr>
        <w:t>yofilisat</w:t>
      </w:r>
      <w:proofErr w:type="spellEnd"/>
      <w:r w:rsidRPr="00DA2139">
        <w:rPr>
          <w:sz w:val="24"/>
          <w:szCs w:val="24"/>
        </w:rPr>
        <w:t xml:space="preserve"> + bufferopløsning indeholder samlet 3,2 mmol (eller 72,6 mg) natrium.</w:t>
      </w:r>
    </w:p>
    <w:p w:rsidR="00C35672" w:rsidRPr="00DA2139" w:rsidRDefault="00C35672" w:rsidP="00C35672">
      <w:pPr>
        <w:pStyle w:val="EMEAEnBodyText"/>
        <w:autoSpaceDE w:val="0"/>
        <w:autoSpaceDN w:val="0"/>
        <w:adjustRightInd w:val="0"/>
        <w:spacing w:before="0" w:after="0"/>
        <w:ind w:left="851"/>
        <w:jc w:val="left"/>
        <w:rPr>
          <w:sz w:val="24"/>
          <w:szCs w:val="24"/>
          <w:lang w:val="da-DK"/>
        </w:rPr>
      </w:pPr>
    </w:p>
    <w:p w:rsidR="00C35672" w:rsidRPr="00DA2139" w:rsidRDefault="00C35672" w:rsidP="00C35672">
      <w:pPr>
        <w:tabs>
          <w:tab w:val="left" w:pos="567"/>
        </w:tabs>
        <w:ind w:left="851"/>
        <w:rPr>
          <w:sz w:val="24"/>
          <w:szCs w:val="24"/>
        </w:rPr>
      </w:pPr>
      <w:r w:rsidRPr="00DA2139">
        <w:rPr>
          <w:sz w:val="24"/>
          <w:szCs w:val="24"/>
        </w:rPr>
        <w:t>Alle hjælpestoffer er anført under pkt. 6.1.</w:t>
      </w:r>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3.</w:t>
      </w:r>
      <w:r w:rsidRPr="00C84483">
        <w:rPr>
          <w:b/>
          <w:sz w:val="24"/>
          <w:szCs w:val="24"/>
        </w:rPr>
        <w:tab/>
        <w:t>LÆGEMIDDELFORM</w:t>
      </w:r>
    </w:p>
    <w:p w:rsidR="00C35672" w:rsidRPr="00DA2139" w:rsidRDefault="00C35672" w:rsidP="00C35672">
      <w:pPr>
        <w:tabs>
          <w:tab w:val="left" w:pos="-720"/>
        </w:tabs>
        <w:suppressAutoHyphens/>
        <w:ind w:left="851"/>
        <w:rPr>
          <w:bCs/>
          <w:sz w:val="24"/>
          <w:szCs w:val="24"/>
        </w:rPr>
      </w:pPr>
      <w:r w:rsidRPr="00DA2139">
        <w:rPr>
          <w:bCs/>
          <w:sz w:val="24"/>
          <w:szCs w:val="24"/>
        </w:rPr>
        <w:t>Pulver og solvens til koncentrat til infusionsvæske, opl</w:t>
      </w:r>
      <w:r>
        <w:rPr>
          <w:bCs/>
          <w:sz w:val="24"/>
          <w:szCs w:val="24"/>
        </w:rPr>
        <w:t>øsning</w:t>
      </w:r>
    </w:p>
    <w:p w:rsidR="00C35672" w:rsidRPr="00DA2139" w:rsidRDefault="00C35672" w:rsidP="00C35672">
      <w:pPr>
        <w:suppressAutoHyphens/>
        <w:ind w:left="851"/>
        <w:rPr>
          <w:sz w:val="24"/>
          <w:szCs w:val="24"/>
        </w:rPr>
      </w:pPr>
    </w:p>
    <w:p w:rsidR="00C35672" w:rsidRPr="00DA2139" w:rsidRDefault="00C35672" w:rsidP="00C35672">
      <w:pPr>
        <w:tabs>
          <w:tab w:val="left" w:pos="-720"/>
        </w:tabs>
        <w:suppressAutoHyphens/>
        <w:ind w:left="851"/>
        <w:rPr>
          <w:sz w:val="24"/>
          <w:szCs w:val="24"/>
        </w:rPr>
      </w:pPr>
      <w:r w:rsidRPr="00DA2139">
        <w:rPr>
          <w:sz w:val="24"/>
          <w:szCs w:val="24"/>
        </w:rPr>
        <w:t>Pulver: Hvidt pulver.</w:t>
      </w:r>
    </w:p>
    <w:p w:rsidR="00C35672" w:rsidRPr="00DA2139" w:rsidRDefault="00C35672" w:rsidP="00C35672">
      <w:pPr>
        <w:tabs>
          <w:tab w:val="left" w:pos="-720"/>
        </w:tabs>
        <w:suppressAutoHyphens/>
        <w:ind w:left="851"/>
        <w:rPr>
          <w:sz w:val="24"/>
          <w:szCs w:val="24"/>
        </w:rPr>
      </w:pPr>
      <w:r w:rsidRPr="00DA2139">
        <w:rPr>
          <w:sz w:val="24"/>
          <w:szCs w:val="24"/>
        </w:rPr>
        <w:t>Buffer</w:t>
      </w:r>
      <w:r>
        <w:rPr>
          <w:sz w:val="24"/>
          <w:szCs w:val="24"/>
        </w:rPr>
        <w:t>opløsning: Klar, farveløs væske;</w:t>
      </w:r>
      <w:r w:rsidRPr="00DA2139">
        <w:rPr>
          <w:sz w:val="24"/>
          <w:szCs w:val="24"/>
        </w:rPr>
        <w:t xml:space="preserve"> pH-værdi: 7,4-7,6.</w:t>
      </w:r>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4.</w:t>
      </w:r>
      <w:r w:rsidRPr="00C84483">
        <w:rPr>
          <w:b/>
          <w:sz w:val="24"/>
          <w:szCs w:val="24"/>
        </w:rPr>
        <w:tab/>
        <w:t>KLINISKE OPLYSNINGER</w:t>
      </w:r>
    </w:p>
    <w:p w:rsidR="00C35672" w:rsidRPr="00C84483" w:rsidRDefault="00C35672" w:rsidP="00C35672">
      <w:pPr>
        <w:tabs>
          <w:tab w:val="left" w:pos="851"/>
        </w:tabs>
        <w:ind w:left="851"/>
        <w:rPr>
          <w:b/>
          <w:sz w:val="24"/>
          <w:szCs w:val="24"/>
        </w:rPr>
      </w:pPr>
    </w:p>
    <w:p w:rsidR="00C35672" w:rsidRPr="00C84483" w:rsidRDefault="00C35672" w:rsidP="00C35672">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35672" w:rsidRPr="00DA2139" w:rsidRDefault="00C35672" w:rsidP="00C35672">
      <w:pPr>
        <w:ind w:left="851"/>
        <w:rPr>
          <w:sz w:val="24"/>
          <w:szCs w:val="24"/>
        </w:rPr>
      </w:pPr>
      <w:r w:rsidRPr="00DA2139">
        <w:rPr>
          <w:sz w:val="24"/>
          <w:szCs w:val="24"/>
        </w:rPr>
        <w:t xml:space="preserve">Behandling af infektioner forårsaget af stafylokokker, der er følsomme over for </w:t>
      </w:r>
      <w:proofErr w:type="spellStart"/>
      <w:r w:rsidRPr="00DA2139">
        <w:rPr>
          <w:sz w:val="24"/>
          <w:szCs w:val="24"/>
        </w:rPr>
        <w:t>fusidinsyre</w:t>
      </w:r>
      <w:proofErr w:type="spellEnd"/>
      <w:r w:rsidRPr="00DA2139">
        <w:rPr>
          <w:sz w:val="24"/>
          <w:szCs w:val="24"/>
        </w:rPr>
        <w:t xml:space="preserve"> (se pkt. 5.1) som f.eks. infektioner i knogler og led, </w:t>
      </w:r>
      <w:proofErr w:type="spellStart"/>
      <w:r w:rsidRPr="00DA2139">
        <w:rPr>
          <w:sz w:val="24"/>
          <w:szCs w:val="24"/>
        </w:rPr>
        <w:t>septikæmi</w:t>
      </w:r>
      <w:proofErr w:type="spellEnd"/>
      <w:r w:rsidRPr="00DA2139">
        <w:rPr>
          <w:sz w:val="24"/>
          <w:szCs w:val="24"/>
        </w:rPr>
        <w:t xml:space="preserve">, </w:t>
      </w:r>
      <w:proofErr w:type="spellStart"/>
      <w:r w:rsidRPr="00DA2139">
        <w:rPr>
          <w:sz w:val="24"/>
          <w:szCs w:val="24"/>
        </w:rPr>
        <w:t>endokarditis</w:t>
      </w:r>
      <w:proofErr w:type="spellEnd"/>
      <w:r w:rsidRPr="00DA2139">
        <w:rPr>
          <w:sz w:val="24"/>
          <w:szCs w:val="24"/>
        </w:rPr>
        <w:t>, superinficeret cystisk fibrose og hud- og bløddelsinfektioner.</w:t>
      </w:r>
    </w:p>
    <w:p w:rsidR="00C35672" w:rsidRPr="00DA2139" w:rsidRDefault="00C35672" w:rsidP="00C35672">
      <w:pPr>
        <w:ind w:left="851"/>
        <w:rPr>
          <w:sz w:val="24"/>
          <w:szCs w:val="24"/>
        </w:rPr>
      </w:pPr>
    </w:p>
    <w:p w:rsidR="00C35672" w:rsidRPr="00DA2139" w:rsidRDefault="00C35672" w:rsidP="00C35672">
      <w:pPr>
        <w:ind w:left="851"/>
        <w:rPr>
          <w:sz w:val="24"/>
          <w:szCs w:val="24"/>
        </w:rPr>
      </w:pPr>
      <w:proofErr w:type="spellStart"/>
      <w:r w:rsidRPr="00DA2139">
        <w:rPr>
          <w:sz w:val="24"/>
          <w:szCs w:val="24"/>
        </w:rPr>
        <w:t>Natriumfusidat</w:t>
      </w:r>
      <w:proofErr w:type="spellEnd"/>
      <w:r w:rsidRPr="00DA2139">
        <w:rPr>
          <w:sz w:val="24"/>
          <w:szCs w:val="24"/>
        </w:rPr>
        <w:t xml:space="preserve"> kan gives som intravenøs infusion, når oral behandling er uhensigtsmæssig, eller når absorption fra </w:t>
      </w:r>
      <w:proofErr w:type="spellStart"/>
      <w:r w:rsidRPr="00DA2139">
        <w:rPr>
          <w:sz w:val="24"/>
          <w:szCs w:val="24"/>
        </w:rPr>
        <w:t>mave-tarmkanalen</w:t>
      </w:r>
      <w:proofErr w:type="spellEnd"/>
      <w:r w:rsidRPr="00DA2139">
        <w:rPr>
          <w:sz w:val="24"/>
          <w:szCs w:val="24"/>
        </w:rPr>
        <w:t xml:space="preserve"> er uforudsigelig.</w:t>
      </w:r>
    </w:p>
    <w:p w:rsidR="00C35672" w:rsidRPr="00DA2139" w:rsidRDefault="00C35672" w:rsidP="00C35672">
      <w:pPr>
        <w:ind w:left="851"/>
        <w:rPr>
          <w:sz w:val="24"/>
          <w:szCs w:val="24"/>
        </w:rPr>
      </w:pPr>
    </w:p>
    <w:p w:rsidR="00C35672" w:rsidRPr="00DA2139" w:rsidRDefault="00C35672" w:rsidP="00C35672">
      <w:pPr>
        <w:ind w:left="851"/>
        <w:rPr>
          <w:sz w:val="24"/>
          <w:szCs w:val="24"/>
        </w:rPr>
      </w:pPr>
      <w:r w:rsidRPr="00DA2139">
        <w:rPr>
          <w:sz w:val="24"/>
          <w:szCs w:val="24"/>
        </w:rPr>
        <w:t xml:space="preserve">Ved svære infektioner og hvis længevarende behandling er påkrævet, bør </w:t>
      </w:r>
      <w:proofErr w:type="spellStart"/>
      <w:r w:rsidRPr="00DA2139">
        <w:rPr>
          <w:sz w:val="24"/>
          <w:szCs w:val="24"/>
        </w:rPr>
        <w:t>natriumfusidat</w:t>
      </w:r>
      <w:proofErr w:type="spellEnd"/>
      <w:r w:rsidRPr="00DA2139">
        <w:rPr>
          <w:sz w:val="24"/>
          <w:szCs w:val="24"/>
        </w:rPr>
        <w:t xml:space="preserve"> generelt gives sammen med anden anti-stafylokok antibiotika for at mindske risikoen for </w:t>
      </w:r>
      <w:r w:rsidRPr="00DA2139">
        <w:rPr>
          <w:sz w:val="24"/>
          <w:szCs w:val="24"/>
        </w:rPr>
        <w:lastRenderedPageBreak/>
        <w:t xml:space="preserve">udvikling af resistens. </w:t>
      </w:r>
      <w:proofErr w:type="spellStart"/>
      <w:r w:rsidRPr="00DA2139">
        <w:rPr>
          <w:sz w:val="24"/>
          <w:szCs w:val="24"/>
        </w:rPr>
        <w:t>Natriumfusidat</w:t>
      </w:r>
      <w:proofErr w:type="spellEnd"/>
      <w:r w:rsidRPr="00DA2139">
        <w:rPr>
          <w:sz w:val="24"/>
          <w:szCs w:val="24"/>
        </w:rPr>
        <w:t xml:space="preserve"> kan kombineres med b-</w:t>
      </w:r>
      <w:proofErr w:type="spellStart"/>
      <w:r w:rsidRPr="00DA2139">
        <w:rPr>
          <w:sz w:val="24"/>
          <w:szCs w:val="24"/>
        </w:rPr>
        <w:t>lactamase</w:t>
      </w:r>
      <w:proofErr w:type="spellEnd"/>
      <w:r w:rsidRPr="00DA2139">
        <w:rPr>
          <w:sz w:val="24"/>
          <w:szCs w:val="24"/>
        </w:rPr>
        <w:t xml:space="preserve">-resistente penicilliner, </w:t>
      </w:r>
      <w:proofErr w:type="spellStart"/>
      <w:r w:rsidRPr="00DA2139">
        <w:rPr>
          <w:rStyle w:val="trns-org-res"/>
          <w:sz w:val="24"/>
          <w:szCs w:val="24"/>
        </w:rPr>
        <w:t>cefalosporiner</w:t>
      </w:r>
      <w:proofErr w:type="spellEnd"/>
      <w:r w:rsidRPr="00DA2139">
        <w:rPr>
          <w:rStyle w:val="trns-org-res"/>
          <w:sz w:val="24"/>
          <w:szCs w:val="24"/>
        </w:rPr>
        <w:t xml:space="preserve">, </w:t>
      </w:r>
      <w:proofErr w:type="spellStart"/>
      <w:r w:rsidRPr="00DA2139">
        <w:rPr>
          <w:sz w:val="24"/>
          <w:szCs w:val="24"/>
        </w:rPr>
        <w:t>erythromycin</w:t>
      </w:r>
      <w:proofErr w:type="spellEnd"/>
      <w:r w:rsidRPr="00DA2139">
        <w:rPr>
          <w:sz w:val="24"/>
          <w:szCs w:val="24"/>
        </w:rPr>
        <w:t xml:space="preserve">, </w:t>
      </w:r>
      <w:proofErr w:type="spellStart"/>
      <w:r w:rsidRPr="00DA2139">
        <w:rPr>
          <w:sz w:val="24"/>
          <w:szCs w:val="24"/>
        </w:rPr>
        <w:t>aminoglycosider</w:t>
      </w:r>
      <w:proofErr w:type="spellEnd"/>
      <w:r w:rsidRPr="00DA2139">
        <w:rPr>
          <w:sz w:val="24"/>
          <w:szCs w:val="24"/>
        </w:rPr>
        <w:t xml:space="preserve">, </w:t>
      </w:r>
      <w:proofErr w:type="spellStart"/>
      <w:r w:rsidRPr="00DA2139">
        <w:rPr>
          <w:sz w:val="24"/>
          <w:szCs w:val="24"/>
        </w:rPr>
        <w:t>rifampicin</w:t>
      </w:r>
      <w:proofErr w:type="spellEnd"/>
      <w:r w:rsidRPr="00DA2139">
        <w:rPr>
          <w:sz w:val="24"/>
          <w:szCs w:val="24"/>
        </w:rPr>
        <w:t xml:space="preserve">, </w:t>
      </w:r>
      <w:proofErr w:type="spellStart"/>
      <w:r w:rsidRPr="00DA2139">
        <w:rPr>
          <w:sz w:val="24"/>
          <w:szCs w:val="24"/>
        </w:rPr>
        <w:t>vancomycin</w:t>
      </w:r>
      <w:proofErr w:type="spellEnd"/>
      <w:r w:rsidRPr="00DA2139">
        <w:rPr>
          <w:sz w:val="24"/>
          <w:szCs w:val="24"/>
        </w:rPr>
        <w:t xml:space="preserve"> eller </w:t>
      </w:r>
      <w:proofErr w:type="spellStart"/>
      <w:r w:rsidRPr="00DA2139">
        <w:rPr>
          <w:sz w:val="24"/>
          <w:szCs w:val="24"/>
        </w:rPr>
        <w:t>lincomycin</w:t>
      </w:r>
      <w:proofErr w:type="spellEnd"/>
      <w:r w:rsidRPr="00DA2139">
        <w:rPr>
          <w:sz w:val="24"/>
          <w:szCs w:val="24"/>
        </w:rPr>
        <w:t xml:space="preserve">, hvilket medfører </w:t>
      </w:r>
      <w:proofErr w:type="gramStart"/>
      <w:r w:rsidRPr="00DA2139">
        <w:rPr>
          <w:sz w:val="24"/>
          <w:szCs w:val="24"/>
        </w:rPr>
        <w:t>en additiv</w:t>
      </w:r>
      <w:proofErr w:type="gramEnd"/>
      <w:r w:rsidRPr="00DA2139">
        <w:rPr>
          <w:sz w:val="24"/>
          <w:szCs w:val="24"/>
        </w:rPr>
        <w:t xml:space="preserve"> eller </w:t>
      </w:r>
      <w:proofErr w:type="spellStart"/>
      <w:r w:rsidRPr="00DA2139">
        <w:rPr>
          <w:sz w:val="24"/>
          <w:szCs w:val="24"/>
        </w:rPr>
        <w:t>synergistisk</w:t>
      </w:r>
      <w:proofErr w:type="spellEnd"/>
      <w:r w:rsidRPr="00DA2139">
        <w:rPr>
          <w:sz w:val="24"/>
          <w:szCs w:val="24"/>
        </w:rPr>
        <w:t xml:space="preserve"> effekt.</w:t>
      </w:r>
    </w:p>
    <w:p w:rsidR="00C35672" w:rsidRPr="00DA2139" w:rsidRDefault="00C35672" w:rsidP="00C35672">
      <w:pPr>
        <w:ind w:left="851"/>
        <w:rPr>
          <w:sz w:val="24"/>
          <w:szCs w:val="24"/>
        </w:rPr>
      </w:pPr>
    </w:p>
    <w:p w:rsidR="00C35672" w:rsidRPr="00DA2139" w:rsidRDefault="00C35672" w:rsidP="00C35672">
      <w:pPr>
        <w:ind w:left="851"/>
        <w:rPr>
          <w:rStyle w:val="trns-org-res"/>
          <w:sz w:val="24"/>
          <w:szCs w:val="24"/>
        </w:rPr>
      </w:pPr>
      <w:r w:rsidRPr="00DA2139">
        <w:rPr>
          <w:sz w:val="24"/>
          <w:szCs w:val="24"/>
        </w:rPr>
        <w:t xml:space="preserve">Ved anvendelse af </w:t>
      </w:r>
      <w:proofErr w:type="spellStart"/>
      <w:r w:rsidRPr="00DA2139">
        <w:rPr>
          <w:sz w:val="24"/>
          <w:szCs w:val="24"/>
        </w:rPr>
        <w:t>natriumfusidat</w:t>
      </w:r>
      <w:proofErr w:type="spellEnd"/>
      <w:r w:rsidRPr="00DA2139">
        <w:rPr>
          <w:sz w:val="24"/>
          <w:szCs w:val="24"/>
        </w:rPr>
        <w:t xml:space="preserve"> skal de nationalt og internationalt anerkendte retningslinjer for korrekt brug af </w:t>
      </w:r>
      <w:r w:rsidRPr="00DA2139">
        <w:rPr>
          <w:rStyle w:val="trns-org-res"/>
          <w:sz w:val="24"/>
          <w:szCs w:val="24"/>
        </w:rPr>
        <w:t>antimikrobielle lægemidler følges.</w:t>
      </w:r>
    </w:p>
    <w:p w:rsidR="00C35672" w:rsidRPr="00DA2139" w:rsidRDefault="00C35672" w:rsidP="00C35672">
      <w:pPr>
        <w:ind w:left="851"/>
        <w:rPr>
          <w:rStyle w:val="trns-org-res"/>
          <w:sz w:val="24"/>
          <w:szCs w:val="24"/>
        </w:rPr>
      </w:pPr>
    </w:p>
    <w:p w:rsidR="00C35672" w:rsidRPr="003763C3" w:rsidRDefault="00C35672" w:rsidP="00C35672">
      <w:pPr>
        <w:tabs>
          <w:tab w:val="left" w:pos="-720"/>
        </w:tabs>
        <w:suppressAutoHyphens/>
        <w:ind w:left="851"/>
        <w:rPr>
          <w:bCs/>
          <w:sz w:val="24"/>
          <w:szCs w:val="24"/>
        </w:rPr>
      </w:pPr>
      <w:proofErr w:type="spellStart"/>
      <w:r w:rsidRPr="00DA2139">
        <w:rPr>
          <w:bCs/>
          <w:sz w:val="24"/>
          <w:szCs w:val="24"/>
        </w:rPr>
        <w:t>Natriumfusidat</w:t>
      </w:r>
      <w:proofErr w:type="spellEnd"/>
      <w:r w:rsidRPr="00DA2139">
        <w:rPr>
          <w:bCs/>
          <w:sz w:val="24"/>
          <w:szCs w:val="24"/>
        </w:rPr>
        <w:t xml:space="preserve"> </w:t>
      </w:r>
      <w:r>
        <w:rPr>
          <w:bCs/>
          <w:sz w:val="24"/>
          <w:szCs w:val="24"/>
        </w:rPr>
        <w:t>"</w:t>
      </w:r>
      <w:proofErr w:type="spellStart"/>
      <w:r>
        <w:rPr>
          <w:bCs/>
          <w:sz w:val="24"/>
          <w:szCs w:val="24"/>
        </w:rPr>
        <w:t>Essential</w:t>
      </w:r>
      <w:proofErr w:type="spellEnd"/>
      <w:r>
        <w:rPr>
          <w:bCs/>
          <w:sz w:val="24"/>
          <w:szCs w:val="24"/>
        </w:rPr>
        <w:t xml:space="preserve"> Pharma (M)"</w:t>
      </w:r>
      <w:r w:rsidRPr="00DA2139">
        <w:rPr>
          <w:bCs/>
          <w:sz w:val="24"/>
          <w:szCs w:val="24"/>
        </w:rPr>
        <w:t xml:space="preserve"> 500 mg pulver og solvens til koncentrat til infusionsvæske, opløsning anvendes til både voksne, unge og børn over 1 måned.</w:t>
      </w:r>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C35672" w:rsidRPr="00DA2139" w:rsidRDefault="00C35672" w:rsidP="00C35672">
      <w:pPr>
        <w:ind w:left="851"/>
        <w:rPr>
          <w:sz w:val="24"/>
          <w:szCs w:val="24"/>
        </w:rPr>
      </w:pPr>
    </w:p>
    <w:p w:rsidR="00C35672" w:rsidRPr="00DA2139" w:rsidRDefault="00C35672" w:rsidP="00C35672">
      <w:pPr>
        <w:ind w:left="851"/>
        <w:rPr>
          <w:sz w:val="24"/>
          <w:szCs w:val="24"/>
          <w:u w:val="single"/>
        </w:rPr>
      </w:pPr>
      <w:r w:rsidRPr="00DA2139">
        <w:rPr>
          <w:sz w:val="24"/>
          <w:szCs w:val="24"/>
          <w:u w:val="single"/>
        </w:rPr>
        <w:t>Dosering</w:t>
      </w:r>
    </w:p>
    <w:p w:rsidR="00C35672" w:rsidRPr="00DA2139" w:rsidRDefault="00C35672" w:rsidP="00C35672">
      <w:pPr>
        <w:ind w:left="851"/>
        <w:rPr>
          <w:iCs/>
          <w:sz w:val="24"/>
          <w:szCs w:val="24"/>
        </w:rPr>
      </w:pPr>
      <w:r w:rsidRPr="00DA2139">
        <w:rPr>
          <w:iCs/>
          <w:sz w:val="24"/>
          <w:szCs w:val="24"/>
        </w:rPr>
        <w:t xml:space="preserve">Dosis af </w:t>
      </w:r>
      <w:proofErr w:type="spellStart"/>
      <w:r w:rsidRPr="00DA2139">
        <w:rPr>
          <w:iCs/>
          <w:sz w:val="24"/>
          <w:szCs w:val="24"/>
        </w:rPr>
        <w:t>natriumfusidat</w:t>
      </w:r>
      <w:proofErr w:type="spellEnd"/>
      <w:r w:rsidRPr="00DA2139">
        <w:rPr>
          <w:iCs/>
          <w:sz w:val="24"/>
          <w:szCs w:val="24"/>
        </w:rPr>
        <w:t xml:space="preserve"> er afhængig af patientens alder, vægt og leverfunktion samt af </w:t>
      </w:r>
      <w:proofErr w:type="spellStart"/>
      <w:r w:rsidRPr="00DA2139">
        <w:rPr>
          <w:iCs/>
          <w:sz w:val="24"/>
          <w:szCs w:val="24"/>
        </w:rPr>
        <w:t>patogenets</w:t>
      </w:r>
      <w:proofErr w:type="spellEnd"/>
      <w:r w:rsidRPr="00DA2139">
        <w:rPr>
          <w:iCs/>
          <w:sz w:val="24"/>
          <w:szCs w:val="24"/>
        </w:rPr>
        <w:t xml:space="preserve"> følsomhed og infektionstypen.</w:t>
      </w:r>
    </w:p>
    <w:p w:rsidR="00C35672" w:rsidRPr="00DA2139" w:rsidRDefault="00C35672" w:rsidP="00C35672">
      <w:pPr>
        <w:ind w:left="851"/>
        <w:rPr>
          <w:iCs/>
          <w:sz w:val="24"/>
          <w:szCs w:val="24"/>
        </w:rPr>
      </w:pPr>
    </w:p>
    <w:p w:rsidR="00C35672" w:rsidRPr="00DA2139" w:rsidRDefault="00C35672" w:rsidP="00C35672">
      <w:pPr>
        <w:ind w:left="851"/>
        <w:rPr>
          <w:i/>
          <w:sz w:val="24"/>
          <w:szCs w:val="24"/>
        </w:rPr>
      </w:pPr>
      <w:r w:rsidRPr="00DA2139">
        <w:rPr>
          <w:i/>
          <w:sz w:val="24"/>
          <w:szCs w:val="24"/>
        </w:rPr>
        <w:t>Voksne og unge, der vejer</w:t>
      </w:r>
      <w:r w:rsidRPr="00DA2139">
        <w:rPr>
          <w:iCs/>
          <w:sz w:val="24"/>
          <w:szCs w:val="24"/>
        </w:rPr>
        <w:t xml:space="preserve"> </w:t>
      </w:r>
      <w:r w:rsidRPr="00DA2139">
        <w:rPr>
          <w:i/>
          <w:sz w:val="24"/>
          <w:szCs w:val="24"/>
        </w:rPr>
        <w:t>&gt;50 kg</w:t>
      </w:r>
    </w:p>
    <w:p w:rsidR="00C35672" w:rsidRPr="00DA2139" w:rsidRDefault="00C35672" w:rsidP="00C35672">
      <w:pPr>
        <w:ind w:left="851"/>
        <w:rPr>
          <w:iCs/>
          <w:sz w:val="24"/>
          <w:szCs w:val="24"/>
        </w:rPr>
      </w:pPr>
      <w:r w:rsidRPr="00DA2139">
        <w:rPr>
          <w:iCs/>
          <w:sz w:val="24"/>
          <w:szCs w:val="24"/>
        </w:rPr>
        <w:t xml:space="preserve">500 mg </w:t>
      </w:r>
      <w:proofErr w:type="spellStart"/>
      <w:r w:rsidRPr="00DA2139">
        <w:rPr>
          <w:iCs/>
          <w:sz w:val="24"/>
          <w:szCs w:val="24"/>
        </w:rPr>
        <w:t>natriumfusidat</w:t>
      </w:r>
      <w:proofErr w:type="spellEnd"/>
      <w:r w:rsidRPr="00DA2139">
        <w:rPr>
          <w:iCs/>
          <w:sz w:val="24"/>
          <w:szCs w:val="24"/>
        </w:rPr>
        <w:t xml:space="preserve"> (1 infusion) tre gange </w:t>
      </w:r>
      <w:r>
        <w:rPr>
          <w:iCs/>
          <w:sz w:val="24"/>
          <w:szCs w:val="24"/>
        </w:rPr>
        <w:t>daglig</w:t>
      </w:r>
      <w:r w:rsidRPr="00DA2139">
        <w:rPr>
          <w:iCs/>
          <w:sz w:val="24"/>
          <w:szCs w:val="24"/>
        </w:rPr>
        <w:t>.</w:t>
      </w:r>
    </w:p>
    <w:p w:rsidR="00C35672" w:rsidRPr="00DA2139" w:rsidRDefault="00C35672" w:rsidP="00C35672">
      <w:pPr>
        <w:ind w:left="851"/>
        <w:rPr>
          <w:iCs/>
          <w:sz w:val="24"/>
          <w:szCs w:val="24"/>
        </w:rPr>
      </w:pPr>
      <w:r w:rsidRPr="00DA2139">
        <w:rPr>
          <w:iCs/>
          <w:sz w:val="24"/>
          <w:szCs w:val="24"/>
        </w:rPr>
        <w:t>Hos voksne bør den totale daglige dosis ikke overstige 2 g.</w:t>
      </w:r>
    </w:p>
    <w:p w:rsidR="00C35672" w:rsidRPr="00DA2139" w:rsidRDefault="00C35672" w:rsidP="00C35672">
      <w:pPr>
        <w:ind w:left="851"/>
        <w:rPr>
          <w:iCs/>
          <w:sz w:val="24"/>
          <w:szCs w:val="24"/>
        </w:rPr>
      </w:pPr>
    </w:p>
    <w:p w:rsidR="00C35672" w:rsidRPr="00DA2139" w:rsidRDefault="00C35672" w:rsidP="00C35672">
      <w:pPr>
        <w:ind w:left="851"/>
        <w:rPr>
          <w:i/>
          <w:sz w:val="24"/>
          <w:szCs w:val="24"/>
        </w:rPr>
      </w:pPr>
      <w:r w:rsidRPr="00DA2139">
        <w:rPr>
          <w:i/>
          <w:sz w:val="24"/>
          <w:szCs w:val="24"/>
        </w:rPr>
        <w:t>Voksne og unge, der vejer &lt;50 kg</w:t>
      </w:r>
    </w:p>
    <w:p w:rsidR="00C35672" w:rsidRPr="00DA2139" w:rsidRDefault="00C35672" w:rsidP="00C35672">
      <w:pPr>
        <w:ind w:left="851"/>
        <w:rPr>
          <w:sz w:val="24"/>
          <w:szCs w:val="24"/>
        </w:rPr>
      </w:pPr>
      <w:r w:rsidRPr="00DA2139">
        <w:rPr>
          <w:sz w:val="24"/>
          <w:szCs w:val="24"/>
        </w:rPr>
        <w:t xml:space="preserve">6-7 mg/kg kropsvægt 3 gange </w:t>
      </w:r>
      <w:r>
        <w:rPr>
          <w:sz w:val="24"/>
          <w:szCs w:val="24"/>
        </w:rPr>
        <w:t>daglig</w:t>
      </w:r>
      <w:r w:rsidRPr="00DA2139">
        <w:rPr>
          <w:sz w:val="24"/>
          <w:szCs w:val="24"/>
        </w:rPr>
        <w:t>.</w:t>
      </w:r>
    </w:p>
    <w:p w:rsidR="00C35672" w:rsidRPr="00DA2139" w:rsidRDefault="00C35672" w:rsidP="00C35672">
      <w:pPr>
        <w:ind w:left="851"/>
        <w:rPr>
          <w:sz w:val="24"/>
          <w:szCs w:val="24"/>
        </w:rPr>
      </w:pPr>
    </w:p>
    <w:p w:rsidR="00C35672" w:rsidRPr="00DA2139" w:rsidRDefault="00C35672" w:rsidP="00C35672">
      <w:pPr>
        <w:ind w:left="851"/>
        <w:rPr>
          <w:i/>
          <w:sz w:val="24"/>
          <w:szCs w:val="24"/>
        </w:rPr>
      </w:pPr>
      <w:r w:rsidRPr="00DA2139">
        <w:rPr>
          <w:i/>
          <w:iCs/>
          <w:sz w:val="24"/>
          <w:szCs w:val="24"/>
        </w:rPr>
        <w:t>Børn, småbørn og spædbørn</w:t>
      </w:r>
      <w:r w:rsidRPr="00DA2139">
        <w:rPr>
          <w:sz w:val="24"/>
          <w:szCs w:val="24"/>
        </w:rPr>
        <w:t xml:space="preserve"> </w:t>
      </w:r>
      <w:r w:rsidRPr="00DA2139">
        <w:rPr>
          <w:i/>
          <w:sz w:val="24"/>
          <w:szCs w:val="24"/>
        </w:rPr>
        <w:t>&gt; 1 måned</w:t>
      </w:r>
    </w:p>
    <w:p w:rsidR="00C35672" w:rsidRPr="00DA2139" w:rsidRDefault="00C35672" w:rsidP="00C35672">
      <w:pPr>
        <w:ind w:left="851"/>
        <w:rPr>
          <w:sz w:val="24"/>
          <w:szCs w:val="24"/>
        </w:rPr>
      </w:pPr>
      <w:r w:rsidRPr="00DA2139">
        <w:rPr>
          <w:sz w:val="24"/>
          <w:szCs w:val="24"/>
        </w:rPr>
        <w:t xml:space="preserve">6-7 mg/kg kropsvægt 3 gange </w:t>
      </w:r>
      <w:r>
        <w:rPr>
          <w:sz w:val="24"/>
          <w:szCs w:val="24"/>
        </w:rPr>
        <w:t>daglig</w:t>
      </w:r>
      <w:r w:rsidRPr="00DA2139">
        <w:rPr>
          <w:sz w:val="24"/>
          <w:szCs w:val="24"/>
        </w:rPr>
        <w:t>.</w:t>
      </w:r>
    </w:p>
    <w:p w:rsidR="00C35672" w:rsidRPr="00DA2139" w:rsidRDefault="00C35672" w:rsidP="00C35672">
      <w:pPr>
        <w:ind w:left="851"/>
        <w:rPr>
          <w:iCs/>
          <w:sz w:val="24"/>
          <w:szCs w:val="24"/>
        </w:rPr>
      </w:pPr>
    </w:p>
    <w:p w:rsidR="00C35672" w:rsidRPr="00DA2139" w:rsidRDefault="00C35672" w:rsidP="00C35672">
      <w:pPr>
        <w:ind w:left="851"/>
        <w:rPr>
          <w:i/>
          <w:sz w:val="24"/>
          <w:szCs w:val="24"/>
        </w:rPr>
      </w:pPr>
      <w:r w:rsidRPr="00DA2139">
        <w:rPr>
          <w:i/>
          <w:sz w:val="24"/>
          <w:szCs w:val="24"/>
        </w:rPr>
        <w:t>Nedsat leverfunktion</w:t>
      </w:r>
    </w:p>
    <w:p w:rsidR="00C35672" w:rsidRPr="00DA2139" w:rsidRDefault="00C35672" w:rsidP="00C35672">
      <w:pPr>
        <w:ind w:left="851"/>
        <w:rPr>
          <w:spacing w:val="-3"/>
          <w:sz w:val="24"/>
          <w:szCs w:val="24"/>
        </w:rPr>
      </w:pPr>
      <w:proofErr w:type="spellStart"/>
      <w:r w:rsidRPr="00DA2139">
        <w:rPr>
          <w:spacing w:val="-3"/>
          <w:sz w:val="24"/>
          <w:szCs w:val="24"/>
        </w:rPr>
        <w:t>Fusidinsyre</w:t>
      </w:r>
      <w:proofErr w:type="spellEnd"/>
      <w:r w:rsidRPr="00DA2139">
        <w:rPr>
          <w:spacing w:val="-3"/>
          <w:sz w:val="24"/>
          <w:szCs w:val="24"/>
        </w:rPr>
        <w:t xml:space="preserve"> </w:t>
      </w:r>
      <w:proofErr w:type="spellStart"/>
      <w:r w:rsidRPr="00DA2139">
        <w:rPr>
          <w:spacing w:val="-3"/>
          <w:sz w:val="24"/>
          <w:szCs w:val="24"/>
        </w:rPr>
        <w:t>metaboliseres</w:t>
      </w:r>
      <w:proofErr w:type="spellEnd"/>
      <w:r w:rsidRPr="00DA2139">
        <w:rPr>
          <w:spacing w:val="-3"/>
          <w:sz w:val="24"/>
          <w:szCs w:val="24"/>
        </w:rPr>
        <w:t xml:space="preserve"> i leveren og udskilles hovedsageligt i galden. </w:t>
      </w:r>
    </w:p>
    <w:p w:rsidR="00C35672" w:rsidRPr="00DA2139" w:rsidRDefault="00C35672" w:rsidP="00C35672">
      <w:pPr>
        <w:ind w:left="851"/>
        <w:rPr>
          <w:spacing w:val="-3"/>
          <w:sz w:val="24"/>
          <w:szCs w:val="24"/>
        </w:rPr>
      </w:pPr>
      <w:r w:rsidRPr="00DA2139">
        <w:rPr>
          <w:spacing w:val="-3"/>
          <w:sz w:val="24"/>
          <w:szCs w:val="24"/>
        </w:rPr>
        <w:t>Særlige forholdsregler (periodisk kontrol af leverfunktion) er påkrævet hos patienter med nedsat leverfunktion og anormalitet i galdevejene.</w:t>
      </w:r>
    </w:p>
    <w:p w:rsidR="00C35672" w:rsidRPr="00DA2139" w:rsidRDefault="00C35672" w:rsidP="00C35672">
      <w:pPr>
        <w:ind w:left="851"/>
        <w:rPr>
          <w:spacing w:val="-3"/>
          <w:sz w:val="24"/>
          <w:szCs w:val="24"/>
        </w:rPr>
      </w:pPr>
    </w:p>
    <w:p w:rsidR="00C35672" w:rsidRPr="00DA2139" w:rsidRDefault="00C35672" w:rsidP="00C35672">
      <w:pPr>
        <w:ind w:left="851"/>
        <w:rPr>
          <w:i/>
          <w:iCs/>
          <w:spacing w:val="-3"/>
          <w:sz w:val="24"/>
          <w:szCs w:val="24"/>
        </w:rPr>
      </w:pPr>
      <w:r w:rsidRPr="00DA2139">
        <w:rPr>
          <w:i/>
          <w:iCs/>
          <w:spacing w:val="-3"/>
          <w:sz w:val="24"/>
          <w:szCs w:val="24"/>
        </w:rPr>
        <w:t>Nedsat nyrefunktion</w:t>
      </w:r>
    </w:p>
    <w:p w:rsidR="00C35672" w:rsidRPr="00DA2139" w:rsidRDefault="00C35672" w:rsidP="00C35672">
      <w:pPr>
        <w:ind w:left="851"/>
        <w:rPr>
          <w:sz w:val="24"/>
          <w:szCs w:val="24"/>
        </w:rPr>
      </w:pPr>
      <w:r w:rsidRPr="00DA2139">
        <w:rPr>
          <w:sz w:val="24"/>
          <w:szCs w:val="24"/>
        </w:rPr>
        <w:t>Dosisjustering er ikke nødvendig hos patienter med nedsat nyrefunktion.</w:t>
      </w:r>
    </w:p>
    <w:p w:rsidR="00C35672" w:rsidRPr="00DA2139" w:rsidRDefault="00C35672" w:rsidP="00C35672">
      <w:pPr>
        <w:ind w:left="851"/>
        <w:rPr>
          <w:sz w:val="24"/>
          <w:szCs w:val="24"/>
        </w:rPr>
      </w:pPr>
    </w:p>
    <w:p w:rsidR="00C35672" w:rsidRPr="00DA2139" w:rsidRDefault="00C35672" w:rsidP="00C35672">
      <w:pPr>
        <w:ind w:left="851"/>
        <w:rPr>
          <w:i/>
          <w:iCs/>
          <w:sz w:val="24"/>
          <w:szCs w:val="24"/>
        </w:rPr>
      </w:pPr>
      <w:r w:rsidRPr="00DA2139">
        <w:rPr>
          <w:i/>
          <w:iCs/>
          <w:sz w:val="24"/>
          <w:szCs w:val="24"/>
        </w:rPr>
        <w:t>Hæmodialyse</w:t>
      </w:r>
    </w:p>
    <w:p w:rsidR="00C35672" w:rsidRPr="00DA2139" w:rsidRDefault="00C35672" w:rsidP="00C35672">
      <w:pPr>
        <w:ind w:left="851"/>
        <w:rPr>
          <w:sz w:val="24"/>
          <w:szCs w:val="24"/>
        </w:rPr>
      </w:pPr>
      <w:proofErr w:type="spellStart"/>
      <w:r w:rsidRPr="00DA2139">
        <w:rPr>
          <w:sz w:val="24"/>
          <w:szCs w:val="24"/>
        </w:rPr>
        <w:t>Natriumfusidat</w:t>
      </w:r>
      <w:proofErr w:type="spellEnd"/>
      <w:r w:rsidRPr="00DA2139">
        <w:rPr>
          <w:sz w:val="24"/>
          <w:szCs w:val="24"/>
        </w:rPr>
        <w:t xml:space="preserve"> er ikke </w:t>
      </w:r>
      <w:proofErr w:type="spellStart"/>
      <w:r w:rsidRPr="00DA2139">
        <w:rPr>
          <w:sz w:val="24"/>
          <w:szCs w:val="24"/>
        </w:rPr>
        <w:t>dialyserbart</w:t>
      </w:r>
      <w:proofErr w:type="spellEnd"/>
      <w:r w:rsidRPr="00DA2139">
        <w:rPr>
          <w:sz w:val="24"/>
          <w:szCs w:val="24"/>
        </w:rPr>
        <w:t>, og derfor er en ekstra dosis ikke nødvendig.</w:t>
      </w:r>
    </w:p>
    <w:p w:rsidR="00C35672" w:rsidRPr="00DA2139" w:rsidRDefault="00C35672" w:rsidP="00C35672">
      <w:pPr>
        <w:ind w:left="851"/>
        <w:rPr>
          <w:sz w:val="24"/>
          <w:szCs w:val="24"/>
        </w:rPr>
      </w:pPr>
    </w:p>
    <w:p w:rsidR="00C35672" w:rsidRPr="00DA2139" w:rsidRDefault="00C35672" w:rsidP="00C35672">
      <w:pPr>
        <w:ind w:left="851"/>
        <w:rPr>
          <w:i/>
          <w:iCs/>
          <w:sz w:val="24"/>
          <w:szCs w:val="24"/>
        </w:rPr>
      </w:pPr>
      <w:r w:rsidRPr="00DA2139">
        <w:rPr>
          <w:i/>
          <w:iCs/>
          <w:sz w:val="24"/>
          <w:szCs w:val="24"/>
        </w:rPr>
        <w:t>Ældre</w:t>
      </w:r>
    </w:p>
    <w:p w:rsidR="00C35672" w:rsidRPr="00DA2139" w:rsidRDefault="00C35672" w:rsidP="00C35672">
      <w:pPr>
        <w:ind w:left="851"/>
        <w:rPr>
          <w:iCs/>
          <w:sz w:val="24"/>
          <w:szCs w:val="24"/>
        </w:rPr>
      </w:pPr>
      <w:r w:rsidRPr="00DA2139">
        <w:rPr>
          <w:iCs/>
          <w:sz w:val="24"/>
          <w:szCs w:val="24"/>
        </w:rPr>
        <w:t>Forudsat at leverfunktionen ikke er nedsat, anbefales den sædvanlige dosis til voksne.</w:t>
      </w:r>
    </w:p>
    <w:p w:rsidR="00C35672" w:rsidRPr="00DA2139" w:rsidRDefault="00C35672" w:rsidP="00C35672">
      <w:pPr>
        <w:ind w:left="851"/>
        <w:rPr>
          <w:i/>
          <w:sz w:val="24"/>
          <w:szCs w:val="24"/>
        </w:rPr>
      </w:pPr>
    </w:p>
    <w:p w:rsidR="00C35672" w:rsidRPr="00DA2139" w:rsidRDefault="00C35672" w:rsidP="00C35672">
      <w:pPr>
        <w:ind w:left="851"/>
        <w:rPr>
          <w:sz w:val="24"/>
          <w:szCs w:val="24"/>
          <w:u w:val="single"/>
        </w:rPr>
      </w:pPr>
      <w:r w:rsidRPr="00DA2139">
        <w:rPr>
          <w:sz w:val="24"/>
          <w:szCs w:val="24"/>
          <w:u w:val="single"/>
        </w:rPr>
        <w:t>Administration</w:t>
      </w:r>
    </w:p>
    <w:p w:rsidR="00C35672" w:rsidRPr="00DA2139" w:rsidRDefault="00C35672" w:rsidP="00C35672">
      <w:pPr>
        <w:ind w:left="851"/>
        <w:rPr>
          <w:rStyle w:val="Fremhv"/>
          <w:i w:val="0"/>
          <w:sz w:val="24"/>
          <w:szCs w:val="24"/>
        </w:rPr>
      </w:pPr>
      <w:r w:rsidRPr="00DA2139">
        <w:rPr>
          <w:sz w:val="24"/>
          <w:szCs w:val="24"/>
        </w:rPr>
        <w:t xml:space="preserve">Opløst som intravenøs infusion. </w:t>
      </w:r>
      <w:proofErr w:type="spellStart"/>
      <w:r w:rsidRPr="00DA2139">
        <w:rPr>
          <w:sz w:val="24"/>
          <w:szCs w:val="24"/>
        </w:rPr>
        <w:t>Natriumfusidat</w:t>
      </w:r>
      <w:proofErr w:type="spellEnd"/>
      <w:r w:rsidRPr="00DA2139">
        <w:rPr>
          <w:sz w:val="24"/>
          <w:szCs w:val="24"/>
        </w:rPr>
        <w:t xml:space="preserve"> må ikke gives </w:t>
      </w:r>
      <w:proofErr w:type="spellStart"/>
      <w:r w:rsidRPr="00DA2139">
        <w:rPr>
          <w:rStyle w:val="Fremhv"/>
          <w:sz w:val="24"/>
          <w:szCs w:val="24"/>
        </w:rPr>
        <w:t>intraartikulært</w:t>
      </w:r>
      <w:proofErr w:type="spellEnd"/>
      <w:r w:rsidRPr="00DA2139">
        <w:rPr>
          <w:rStyle w:val="Fremhv"/>
          <w:sz w:val="24"/>
          <w:szCs w:val="24"/>
        </w:rPr>
        <w:t>, intramuskulært eller subkutant.</w:t>
      </w:r>
    </w:p>
    <w:p w:rsidR="00C35672" w:rsidRPr="00DA2139" w:rsidRDefault="00C35672" w:rsidP="00C35672">
      <w:pPr>
        <w:ind w:left="851"/>
        <w:rPr>
          <w:rStyle w:val="Fremhv"/>
          <w:i w:val="0"/>
          <w:sz w:val="24"/>
          <w:szCs w:val="24"/>
        </w:rPr>
      </w:pPr>
      <w:r w:rsidRPr="00DA2139">
        <w:rPr>
          <w:rStyle w:val="Fremhv"/>
          <w:sz w:val="24"/>
          <w:szCs w:val="24"/>
        </w:rPr>
        <w:t>Infusionstiden må ikke være kortere end 2-4 timer.</w:t>
      </w:r>
    </w:p>
    <w:p w:rsidR="00C35672" w:rsidRPr="00DA2139" w:rsidRDefault="00C35672" w:rsidP="00C35672">
      <w:pPr>
        <w:ind w:left="851"/>
        <w:rPr>
          <w:rStyle w:val="Fremhv"/>
          <w:i w:val="0"/>
          <w:sz w:val="24"/>
          <w:szCs w:val="24"/>
        </w:rPr>
      </w:pPr>
    </w:p>
    <w:p w:rsidR="00C35672" w:rsidRPr="00DA2139" w:rsidRDefault="00C35672" w:rsidP="00C35672">
      <w:pPr>
        <w:ind w:left="851"/>
        <w:rPr>
          <w:i/>
          <w:iCs/>
          <w:sz w:val="24"/>
          <w:szCs w:val="24"/>
          <w:u w:val="single"/>
        </w:rPr>
      </w:pPr>
      <w:r w:rsidRPr="00DA2139">
        <w:rPr>
          <w:rStyle w:val="Fremhv"/>
          <w:sz w:val="24"/>
          <w:szCs w:val="24"/>
          <w:u w:val="single"/>
        </w:rPr>
        <w:t xml:space="preserve">Administrationsvejledning </w:t>
      </w:r>
      <w:r w:rsidRPr="00DA2139">
        <w:rPr>
          <w:i/>
          <w:iCs/>
          <w:sz w:val="24"/>
          <w:szCs w:val="24"/>
          <w:u w:val="single"/>
        </w:rPr>
        <w:t xml:space="preserve"> </w:t>
      </w:r>
    </w:p>
    <w:p w:rsidR="00C35672" w:rsidRPr="00DA2139" w:rsidRDefault="00C35672" w:rsidP="00C35672">
      <w:pPr>
        <w:ind w:left="851"/>
        <w:rPr>
          <w:sz w:val="24"/>
          <w:szCs w:val="24"/>
        </w:rPr>
      </w:pPr>
      <w:bookmarkStart w:id="1" w:name="_Hlk21509118"/>
      <w:r w:rsidRPr="00DA2139">
        <w:rPr>
          <w:sz w:val="24"/>
          <w:szCs w:val="24"/>
        </w:rPr>
        <w:t xml:space="preserve">500 mg </w:t>
      </w:r>
      <w:proofErr w:type="spellStart"/>
      <w:r w:rsidRPr="00DA2139">
        <w:rPr>
          <w:sz w:val="24"/>
          <w:szCs w:val="24"/>
        </w:rPr>
        <w:t>natriumfusidat</w:t>
      </w:r>
      <w:proofErr w:type="spellEnd"/>
      <w:r w:rsidRPr="00DA2139">
        <w:rPr>
          <w:sz w:val="24"/>
          <w:szCs w:val="24"/>
        </w:rPr>
        <w:t xml:space="preserve"> opløses i 10 ml bufferopløsning.</w:t>
      </w:r>
    </w:p>
    <w:bookmarkEnd w:id="1"/>
    <w:p w:rsidR="00C35672" w:rsidRPr="00DA2139" w:rsidRDefault="00C35672" w:rsidP="00C35672">
      <w:pPr>
        <w:ind w:left="851"/>
        <w:rPr>
          <w:sz w:val="24"/>
          <w:szCs w:val="24"/>
        </w:rPr>
      </w:pPr>
      <w:r w:rsidRPr="00DA2139">
        <w:rPr>
          <w:sz w:val="24"/>
          <w:szCs w:val="24"/>
        </w:rPr>
        <w:t xml:space="preserve">For instruktion om </w:t>
      </w:r>
      <w:proofErr w:type="spellStart"/>
      <w:r w:rsidRPr="00DA2139">
        <w:rPr>
          <w:sz w:val="24"/>
          <w:szCs w:val="24"/>
        </w:rPr>
        <w:t>rekonstitution</w:t>
      </w:r>
      <w:proofErr w:type="spellEnd"/>
      <w:r w:rsidRPr="00DA2139">
        <w:rPr>
          <w:sz w:val="24"/>
          <w:szCs w:val="24"/>
        </w:rPr>
        <w:t xml:space="preserve"> af lægemidlet før administration, se pkt. 6.6.</w:t>
      </w:r>
    </w:p>
    <w:p w:rsidR="00C35672" w:rsidRPr="00DA2139" w:rsidRDefault="00C35672" w:rsidP="00C35672">
      <w:pPr>
        <w:ind w:left="851"/>
        <w:rPr>
          <w:sz w:val="24"/>
          <w:szCs w:val="24"/>
        </w:rPr>
      </w:pPr>
      <w:r w:rsidRPr="00DA2139">
        <w:rPr>
          <w:sz w:val="24"/>
          <w:szCs w:val="24"/>
        </w:rPr>
        <w:t>Fortyndes med en passende infusionsvæske til et volumen på 250-500 ml.</w:t>
      </w:r>
    </w:p>
    <w:p w:rsidR="00C35672" w:rsidRPr="00DA2139" w:rsidRDefault="00C35672" w:rsidP="00C35672">
      <w:pPr>
        <w:ind w:left="851"/>
        <w:rPr>
          <w:sz w:val="24"/>
          <w:szCs w:val="24"/>
        </w:rPr>
      </w:pPr>
      <w:proofErr w:type="spellStart"/>
      <w:r w:rsidRPr="00DA2139">
        <w:rPr>
          <w:sz w:val="24"/>
          <w:szCs w:val="24"/>
        </w:rPr>
        <w:t>Natriumfusidat</w:t>
      </w:r>
      <w:proofErr w:type="spellEnd"/>
      <w:r w:rsidRPr="00DA2139">
        <w:rPr>
          <w:sz w:val="24"/>
          <w:szCs w:val="24"/>
        </w:rPr>
        <w:t xml:space="preserve"> </w:t>
      </w:r>
      <w:proofErr w:type="spellStart"/>
      <w:r w:rsidRPr="00DA2139">
        <w:rPr>
          <w:sz w:val="24"/>
          <w:szCs w:val="24"/>
        </w:rPr>
        <w:t>infunderes</w:t>
      </w:r>
      <w:proofErr w:type="spellEnd"/>
      <w:r w:rsidRPr="00DA2139">
        <w:rPr>
          <w:sz w:val="24"/>
          <w:szCs w:val="24"/>
        </w:rPr>
        <w:t xml:space="preserve"> i en vene med god blodgennemstrømning eller via </w:t>
      </w:r>
      <w:r w:rsidRPr="00DA2139">
        <w:rPr>
          <w:spacing w:val="-3"/>
          <w:sz w:val="24"/>
          <w:szCs w:val="24"/>
        </w:rPr>
        <w:t xml:space="preserve">centralt venekateter for at mindske risikoen for venespasme og </w:t>
      </w:r>
      <w:proofErr w:type="spellStart"/>
      <w:r w:rsidRPr="00DA2139">
        <w:rPr>
          <w:spacing w:val="-3"/>
          <w:sz w:val="24"/>
          <w:szCs w:val="24"/>
        </w:rPr>
        <w:t>t</w:t>
      </w:r>
      <w:r w:rsidRPr="00DA2139">
        <w:rPr>
          <w:sz w:val="24"/>
          <w:szCs w:val="24"/>
        </w:rPr>
        <w:t>romboflebitis</w:t>
      </w:r>
      <w:proofErr w:type="spellEnd"/>
      <w:r w:rsidRPr="00DA2139">
        <w:rPr>
          <w:sz w:val="24"/>
          <w:szCs w:val="24"/>
        </w:rPr>
        <w:t>.</w:t>
      </w:r>
    </w:p>
    <w:p w:rsidR="00C35672" w:rsidRPr="00DA2139" w:rsidRDefault="00C35672" w:rsidP="00C35672">
      <w:pPr>
        <w:ind w:left="851"/>
        <w:rPr>
          <w:sz w:val="24"/>
          <w:szCs w:val="24"/>
        </w:rPr>
      </w:pPr>
      <w:r w:rsidRPr="00DA2139">
        <w:rPr>
          <w:sz w:val="24"/>
          <w:szCs w:val="24"/>
        </w:rPr>
        <w:lastRenderedPageBreak/>
        <w:t xml:space="preserve">Opløsningen skal anvendes straks efter </w:t>
      </w:r>
      <w:proofErr w:type="spellStart"/>
      <w:r w:rsidRPr="00DA2139">
        <w:rPr>
          <w:sz w:val="24"/>
          <w:szCs w:val="24"/>
        </w:rPr>
        <w:t>natriumfusidat</w:t>
      </w:r>
      <w:proofErr w:type="spellEnd"/>
      <w:r w:rsidRPr="00DA2139">
        <w:rPr>
          <w:sz w:val="24"/>
          <w:szCs w:val="24"/>
        </w:rPr>
        <w:t xml:space="preserve">-pulveret er opløst i bufferopløsningen og tilsat 250-500 ml infusionsvæske. </w:t>
      </w:r>
    </w:p>
    <w:p w:rsidR="00C35672" w:rsidRPr="00DA2139" w:rsidRDefault="00C35672" w:rsidP="00C35672">
      <w:pPr>
        <w:ind w:left="851"/>
        <w:rPr>
          <w:sz w:val="24"/>
          <w:szCs w:val="24"/>
        </w:rPr>
      </w:pPr>
    </w:p>
    <w:p w:rsidR="00C35672" w:rsidRPr="00C84483" w:rsidRDefault="00C35672" w:rsidP="00C35672">
      <w:pPr>
        <w:ind w:left="851"/>
        <w:rPr>
          <w:sz w:val="24"/>
          <w:szCs w:val="24"/>
        </w:rPr>
      </w:pPr>
      <w:r w:rsidRPr="00DA2139">
        <w:rPr>
          <w:sz w:val="24"/>
          <w:szCs w:val="24"/>
        </w:rPr>
        <w:t>For væsentlige uforligeligheder, se pkt. 6.2.</w:t>
      </w:r>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4.3</w:t>
      </w:r>
      <w:r w:rsidRPr="00C84483">
        <w:rPr>
          <w:b/>
          <w:sz w:val="24"/>
          <w:szCs w:val="24"/>
        </w:rPr>
        <w:tab/>
        <w:t>Kontraindikationer</w:t>
      </w:r>
    </w:p>
    <w:p w:rsidR="00C35672" w:rsidRPr="00DA2139" w:rsidRDefault="00C35672" w:rsidP="00C35672">
      <w:pPr>
        <w:ind w:left="851"/>
        <w:rPr>
          <w:sz w:val="24"/>
          <w:szCs w:val="24"/>
        </w:rPr>
      </w:pPr>
      <w:r w:rsidRPr="00DA2139">
        <w:rPr>
          <w:sz w:val="24"/>
          <w:szCs w:val="24"/>
        </w:rPr>
        <w:t>Overfølsomhed over for det aktive stof eller over for et eller flere af hjælpestofferne anført i pkt. 6.1.</w:t>
      </w:r>
    </w:p>
    <w:p w:rsidR="00C35672" w:rsidRPr="00DA2139" w:rsidRDefault="00C35672" w:rsidP="00C35672">
      <w:pPr>
        <w:ind w:left="851"/>
        <w:rPr>
          <w:sz w:val="24"/>
          <w:szCs w:val="24"/>
        </w:rPr>
      </w:pPr>
    </w:p>
    <w:p w:rsidR="00C35672" w:rsidRPr="00C84483" w:rsidRDefault="00C35672" w:rsidP="00C35672">
      <w:pPr>
        <w:ind w:left="851"/>
        <w:rPr>
          <w:sz w:val="24"/>
          <w:szCs w:val="24"/>
        </w:rPr>
      </w:pPr>
      <w:r w:rsidRPr="00DA2139">
        <w:rPr>
          <w:sz w:val="24"/>
          <w:szCs w:val="24"/>
        </w:rPr>
        <w:t xml:space="preserve">Samtidig behandling med </w:t>
      </w:r>
      <w:proofErr w:type="spellStart"/>
      <w:r w:rsidRPr="00DA2139">
        <w:rPr>
          <w:sz w:val="24"/>
          <w:szCs w:val="24"/>
        </w:rPr>
        <w:t>statiner</w:t>
      </w:r>
      <w:proofErr w:type="spellEnd"/>
      <w:r w:rsidRPr="00DA2139">
        <w:rPr>
          <w:sz w:val="24"/>
          <w:szCs w:val="24"/>
        </w:rPr>
        <w:t xml:space="preserve"> (</w:t>
      </w:r>
      <w:r w:rsidRPr="00DA2139">
        <w:rPr>
          <w:rStyle w:val="trns-org-res"/>
          <w:sz w:val="24"/>
          <w:szCs w:val="24"/>
        </w:rPr>
        <w:t>HMG-</w:t>
      </w:r>
      <w:proofErr w:type="spellStart"/>
      <w:r w:rsidRPr="00DA2139">
        <w:rPr>
          <w:rStyle w:val="trns-org-res"/>
          <w:sz w:val="24"/>
          <w:szCs w:val="24"/>
        </w:rPr>
        <w:t>CoA</w:t>
      </w:r>
      <w:proofErr w:type="spellEnd"/>
      <w:r w:rsidRPr="00DA2139">
        <w:rPr>
          <w:rStyle w:val="trns-org-res"/>
          <w:sz w:val="24"/>
          <w:szCs w:val="24"/>
        </w:rPr>
        <w:t>-</w:t>
      </w:r>
      <w:proofErr w:type="spellStart"/>
      <w:r w:rsidRPr="00DA2139">
        <w:rPr>
          <w:rStyle w:val="trns-org-res"/>
          <w:sz w:val="24"/>
          <w:szCs w:val="24"/>
        </w:rPr>
        <w:t>reduktasehæmmere</w:t>
      </w:r>
      <w:proofErr w:type="spellEnd"/>
      <w:r w:rsidRPr="00DA2139">
        <w:rPr>
          <w:rStyle w:val="trns-org-res"/>
          <w:sz w:val="24"/>
          <w:szCs w:val="24"/>
        </w:rPr>
        <w:t>) (se pkt. 4.4 og 4.5).</w:t>
      </w:r>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35672" w:rsidRPr="00DA2139" w:rsidRDefault="00C35672" w:rsidP="00C35672">
      <w:pPr>
        <w:suppressAutoHyphens/>
        <w:ind w:left="851"/>
        <w:rPr>
          <w:sz w:val="24"/>
          <w:szCs w:val="24"/>
        </w:rPr>
      </w:pPr>
      <w:proofErr w:type="spellStart"/>
      <w:r w:rsidRPr="00DA2139">
        <w:rPr>
          <w:sz w:val="24"/>
          <w:szCs w:val="24"/>
        </w:rPr>
        <w:t>Fusidinsyre</w:t>
      </w:r>
      <w:proofErr w:type="spellEnd"/>
      <w:r w:rsidRPr="00DA2139">
        <w:rPr>
          <w:sz w:val="24"/>
          <w:szCs w:val="24"/>
        </w:rPr>
        <w:t xml:space="preserve"> må ikke administreres samtidigt med </w:t>
      </w:r>
      <w:proofErr w:type="spellStart"/>
      <w:r w:rsidRPr="00DA2139">
        <w:rPr>
          <w:sz w:val="24"/>
          <w:szCs w:val="24"/>
        </w:rPr>
        <w:t>statiner</w:t>
      </w:r>
      <w:proofErr w:type="spellEnd"/>
      <w:r w:rsidRPr="00DA2139">
        <w:rPr>
          <w:sz w:val="24"/>
          <w:szCs w:val="24"/>
        </w:rPr>
        <w:t xml:space="preserve"> (</w:t>
      </w:r>
      <w:r w:rsidRPr="00DA2139">
        <w:rPr>
          <w:rStyle w:val="trns-org-res"/>
          <w:sz w:val="24"/>
          <w:szCs w:val="24"/>
        </w:rPr>
        <w:t>HMG-</w:t>
      </w:r>
      <w:proofErr w:type="spellStart"/>
      <w:r w:rsidRPr="00DA2139">
        <w:rPr>
          <w:rStyle w:val="trns-org-res"/>
          <w:sz w:val="24"/>
          <w:szCs w:val="24"/>
        </w:rPr>
        <w:t>CoA</w:t>
      </w:r>
      <w:proofErr w:type="spellEnd"/>
      <w:r w:rsidRPr="00DA2139">
        <w:rPr>
          <w:rStyle w:val="trns-org-res"/>
          <w:sz w:val="24"/>
          <w:szCs w:val="24"/>
        </w:rPr>
        <w:t>-</w:t>
      </w:r>
      <w:proofErr w:type="spellStart"/>
      <w:r w:rsidRPr="00DA2139">
        <w:rPr>
          <w:rStyle w:val="trns-org-res"/>
          <w:sz w:val="24"/>
          <w:szCs w:val="24"/>
        </w:rPr>
        <w:t>reduktasehæmmere</w:t>
      </w:r>
      <w:proofErr w:type="spellEnd"/>
      <w:r w:rsidRPr="00DA2139">
        <w:rPr>
          <w:rStyle w:val="trns-org-res"/>
          <w:sz w:val="24"/>
          <w:szCs w:val="24"/>
        </w:rPr>
        <w:t xml:space="preserve">). </w:t>
      </w:r>
    </w:p>
    <w:p w:rsidR="00C35672" w:rsidRPr="00DA2139" w:rsidRDefault="00C35672" w:rsidP="00C35672">
      <w:pPr>
        <w:suppressAutoHyphens/>
        <w:ind w:left="851"/>
        <w:rPr>
          <w:i/>
          <w:sz w:val="24"/>
          <w:szCs w:val="24"/>
        </w:rPr>
      </w:pPr>
    </w:p>
    <w:p w:rsidR="00C35672" w:rsidRPr="00DA2139" w:rsidRDefault="00C35672" w:rsidP="00C35672">
      <w:pPr>
        <w:suppressAutoHyphens/>
        <w:ind w:left="851"/>
        <w:rPr>
          <w:rStyle w:val="trns-org-res"/>
          <w:sz w:val="24"/>
          <w:szCs w:val="24"/>
        </w:rPr>
      </w:pPr>
      <w:r w:rsidRPr="00DA2139">
        <w:rPr>
          <w:iCs/>
          <w:sz w:val="24"/>
          <w:szCs w:val="24"/>
        </w:rPr>
        <w:t xml:space="preserve">Der er rapporteret om </w:t>
      </w:r>
      <w:proofErr w:type="spellStart"/>
      <w:r w:rsidRPr="00DA2139">
        <w:rPr>
          <w:rStyle w:val="trns-org-res"/>
          <w:sz w:val="24"/>
          <w:szCs w:val="24"/>
        </w:rPr>
        <w:t>rabdomyolyse</w:t>
      </w:r>
      <w:proofErr w:type="spellEnd"/>
      <w:r w:rsidRPr="00DA2139">
        <w:rPr>
          <w:rStyle w:val="trns-org-res"/>
          <w:sz w:val="24"/>
          <w:szCs w:val="24"/>
        </w:rPr>
        <w:t xml:space="preserve"> (inklusive dødelige tilfælde) hos patienter, der har fået kombinationen (se pkt. 4.5). </w:t>
      </w:r>
    </w:p>
    <w:p w:rsidR="00C35672" w:rsidRPr="00DA2139" w:rsidRDefault="00C35672" w:rsidP="00C35672">
      <w:pPr>
        <w:suppressAutoHyphens/>
        <w:ind w:left="851"/>
        <w:rPr>
          <w:iCs/>
          <w:sz w:val="24"/>
          <w:szCs w:val="24"/>
        </w:rPr>
      </w:pPr>
      <w:r w:rsidRPr="00DA2139">
        <w:rPr>
          <w:rStyle w:val="trns-org-res"/>
          <w:sz w:val="24"/>
          <w:szCs w:val="24"/>
        </w:rPr>
        <w:t xml:space="preserve">Hos patienter, hvor brug af systemisk administreret </w:t>
      </w:r>
      <w:proofErr w:type="spellStart"/>
      <w:r w:rsidRPr="00DA2139">
        <w:rPr>
          <w:rStyle w:val="trns-org-res"/>
          <w:sz w:val="24"/>
          <w:szCs w:val="24"/>
        </w:rPr>
        <w:t>fusidinsyre</w:t>
      </w:r>
      <w:proofErr w:type="spellEnd"/>
      <w:r w:rsidRPr="00DA2139">
        <w:rPr>
          <w:rStyle w:val="trns-org-res"/>
          <w:sz w:val="24"/>
          <w:szCs w:val="24"/>
        </w:rPr>
        <w:t xml:space="preserve"> vurderes at være nødvendig, skal </w:t>
      </w:r>
      <w:proofErr w:type="spellStart"/>
      <w:r w:rsidRPr="00DA2139">
        <w:rPr>
          <w:rStyle w:val="trns-org-res"/>
          <w:sz w:val="24"/>
          <w:szCs w:val="24"/>
        </w:rPr>
        <w:t>statinbehandlingen</w:t>
      </w:r>
      <w:proofErr w:type="spellEnd"/>
      <w:r w:rsidRPr="00DA2139">
        <w:rPr>
          <w:rStyle w:val="trns-org-res"/>
          <w:sz w:val="24"/>
          <w:szCs w:val="24"/>
        </w:rPr>
        <w:t xml:space="preserve"> seponeres under hele behandlingsforløbet med </w:t>
      </w:r>
      <w:proofErr w:type="spellStart"/>
      <w:r w:rsidRPr="00DA2139">
        <w:rPr>
          <w:rStyle w:val="trns-org-res"/>
          <w:sz w:val="24"/>
          <w:szCs w:val="24"/>
        </w:rPr>
        <w:t>fusidinsyre</w:t>
      </w:r>
      <w:proofErr w:type="spellEnd"/>
      <w:r w:rsidRPr="00DA2139">
        <w:rPr>
          <w:rStyle w:val="trns-org-res"/>
          <w:sz w:val="24"/>
          <w:szCs w:val="24"/>
        </w:rPr>
        <w:t>. Patienten skal informeres om omgående at søge læge, hvis han/hun oplever symptomer som muskelsvaghed, -smerter eller -ømhed.</w:t>
      </w:r>
    </w:p>
    <w:p w:rsidR="00C35672" w:rsidRPr="00DA2139" w:rsidRDefault="00C35672" w:rsidP="00C35672">
      <w:pPr>
        <w:suppressAutoHyphens/>
        <w:ind w:left="851"/>
        <w:rPr>
          <w:i/>
          <w:sz w:val="24"/>
          <w:szCs w:val="24"/>
        </w:rPr>
      </w:pPr>
    </w:p>
    <w:p w:rsidR="00C35672" w:rsidRPr="00DA2139" w:rsidRDefault="00C35672" w:rsidP="00C35672">
      <w:pPr>
        <w:suppressAutoHyphens/>
        <w:ind w:left="851"/>
        <w:rPr>
          <w:rStyle w:val="trns-org-res"/>
          <w:sz w:val="24"/>
          <w:szCs w:val="24"/>
        </w:rPr>
      </w:pPr>
      <w:proofErr w:type="spellStart"/>
      <w:r w:rsidRPr="00DA2139">
        <w:rPr>
          <w:sz w:val="24"/>
          <w:szCs w:val="24"/>
        </w:rPr>
        <w:t>Statinbehandling</w:t>
      </w:r>
      <w:proofErr w:type="spellEnd"/>
      <w:r w:rsidRPr="00DA2139">
        <w:rPr>
          <w:sz w:val="24"/>
          <w:szCs w:val="24"/>
        </w:rPr>
        <w:t xml:space="preserve"> kan genindføres syv dage efter den sidste dosis af </w:t>
      </w:r>
      <w:proofErr w:type="spellStart"/>
      <w:r w:rsidRPr="00DA2139">
        <w:rPr>
          <w:sz w:val="24"/>
          <w:szCs w:val="24"/>
        </w:rPr>
        <w:t>fusidinsyre</w:t>
      </w:r>
      <w:proofErr w:type="spellEnd"/>
      <w:r w:rsidRPr="00DA2139">
        <w:rPr>
          <w:sz w:val="24"/>
          <w:szCs w:val="24"/>
        </w:rPr>
        <w:t xml:space="preserve">. </w:t>
      </w:r>
      <w:r w:rsidRPr="00DA2139">
        <w:rPr>
          <w:rStyle w:val="trns-org-res"/>
          <w:sz w:val="24"/>
          <w:szCs w:val="24"/>
        </w:rPr>
        <w:t xml:space="preserve">I helt særlige tilfælde, hvor der er behov for langvarig behandling med systemisk </w:t>
      </w:r>
      <w:proofErr w:type="spellStart"/>
      <w:r w:rsidRPr="00DA2139">
        <w:rPr>
          <w:rStyle w:val="trns-org-res"/>
          <w:sz w:val="24"/>
          <w:szCs w:val="24"/>
        </w:rPr>
        <w:t>fusidinsyre</w:t>
      </w:r>
      <w:proofErr w:type="spellEnd"/>
      <w:r w:rsidRPr="00DA2139">
        <w:rPr>
          <w:rStyle w:val="trns-org-res"/>
          <w:sz w:val="24"/>
          <w:szCs w:val="24"/>
        </w:rPr>
        <w:t xml:space="preserve">, f.eks. til behandling af svære infektioner, skal samtidig administration af </w:t>
      </w:r>
      <w:proofErr w:type="spellStart"/>
      <w:r w:rsidRPr="00DA2139">
        <w:rPr>
          <w:rStyle w:val="trns-org-res"/>
          <w:sz w:val="24"/>
          <w:szCs w:val="24"/>
        </w:rPr>
        <w:t>statiner</w:t>
      </w:r>
      <w:proofErr w:type="spellEnd"/>
      <w:r w:rsidRPr="00DA2139">
        <w:rPr>
          <w:rStyle w:val="trns-org-res"/>
          <w:sz w:val="24"/>
          <w:szCs w:val="24"/>
        </w:rPr>
        <w:t xml:space="preserve"> og </w:t>
      </w:r>
      <w:proofErr w:type="spellStart"/>
      <w:r w:rsidRPr="00DA2139">
        <w:rPr>
          <w:rStyle w:val="trns-org-res"/>
          <w:sz w:val="24"/>
          <w:szCs w:val="24"/>
        </w:rPr>
        <w:t>fusidinsyre</w:t>
      </w:r>
      <w:proofErr w:type="spellEnd"/>
      <w:r w:rsidRPr="00DA2139">
        <w:rPr>
          <w:rStyle w:val="trns-org-res"/>
          <w:sz w:val="24"/>
          <w:szCs w:val="24"/>
        </w:rPr>
        <w:t xml:space="preserve"> overvejes i hvert enkelt tilfælde, og behandlingen skal ske under nøje overvågning af en læge.</w:t>
      </w:r>
    </w:p>
    <w:p w:rsidR="00C35672" w:rsidRPr="00DA2139" w:rsidRDefault="00C35672" w:rsidP="00C35672">
      <w:pPr>
        <w:suppressAutoHyphens/>
        <w:ind w:left="851"/>
        <w:rPr>
          <w:rStyle w:val="trns-org-res"/>
          <w:sz w:val="24"/>
          <w:szCs w:val="24"/>
        </w:rPr>
      </w:pPr>
    </w:p>
    <w:p w:rsidR="00C35672" w:rsidRPr="00DA2139" w:rsidRDefault="00C35672" w:rsidP="00C35672">
      <w:pPr>
        <w:suppressAutoHyphens/>
        <w:ind w:left="851"/>
        <w:rPr>
          <w:rStyle w:val="trns-org-res"/>
          <w:sz w:val="24"/>
          <w:szCs w:val="24"/>
        </w:rPr>
      </w:pPr>
      <w:r w:rsidRPr="00DA2139">
        <w:rPr>
          <w:rStyle w:val="trns-org-res"/>
          <w:sz w:val="24"/>
          <w:szCs w:val="24"/>
        </w:rPr>
        <w:t>Der skal udvises særlig forsigtighed hos patienter med nedsat leverfunktion (se pkt. 4.2).</w:t>
      </w:r>
    </w:p>
    <w:p w:rsidR="00C35672" w:rsidRPr="00DA2139" w:rsidRDefault="00C35672" w:rsidP="00C35672">
      <w:pPr>
        <w:suppressAutoHyphens/>
        <w:ind w:left="851"/>
        <w:rPr>
          <w:rStyle w:val="trns-org-res"/>
          <w:sz w:val="24"/>
          <w:szCs w:val="24"/>
        </w:rPr>
      </w:pPr>
    </w:p>
    <w:p w:rsidR="00C35672" w:rsidRPr="00DA2139" w:rsidRDefault="00C35672" w:rsidP="00C35672">
      <w:pPr>
        <w:ind w:left="851"/>
        <w:rPr>
          <w:sz w:val="24"/>
          <w:szCs w:val="24"/>
        </w:rPr>
      </w:pPr>
      <w:r w:rsidRPr="00DA2139">
        <w:rPr>
          <w:sz w:val="24"/>
          <w:szCs w:val="24"/>
        </w:rPr>
        <w:t xml:space="preserve">Den opløste </w:t>
      </w:r>
      <w:proofErr w:type="spellStart"/>
      <w:r w:rsidRPr="00DA2139">
        <w:rPr>
          <w:sz w:val="24"/>
          <w:szCs w:val="24"/>
        </w:rPr>
        <w:t>natriumfusidat</w:t>
      </w:r>
      <w:proofErr w:type="spellEnd"/>
      <w:r w:rsidRPr="00DA2139">
        <w:rPr>
          <w:sz w:val="24"/>
          <w:szCs w:val="24"/>
        </w:rPr>
        <w:t xml:space="preserve"> i bufferopløsningen må aldrig injiceres ufortyndet.</w:t>
      </w:r>
    </w:p>
    <w:p w:rsidR="00C35672" w:rsidRPr="00DA2139" w:rsidRDefault="00C35672" w:rsidP="00C35672">
      <w:pPr>
        <w:ind w:left="851"/>
        <w:rPr>
          <w:sz w:val="24"/>
          <w:szCs w:val="24"/>
        </w:rPr>
      </w:pPr>
    </w:p>
    <w:p w:rsidR="00C35672" w:rsidRPr="00DA2139" w:rsidRDefault="00C35672" w:rsidP="00C35672">
      <w:pPr>
        <w:ind w:left="851"/>
        <w:rPr>
          <w:sz w:val="24"/>
          <w:szCs w:val="24"/>
        </w:rPr>
      </w:pPr>
      <w:r w:rsidRPr="00DA2139">
        <w:rPr>
          <w:sz w:val="24"/>
          <w:szCs w:val="24"/>
        </w:rPr>
        <w:t xml:space="preserve">På grund af risikoen for beskadigelse af lokalt væv må </w:t>
      </w:r>
      <w:proofErr w:type="spellStart"/>
      <w:r w:rsidRPr="00DA2139">
        <w:rPr>
          <w:sz w:val="24"/>
          <w:szCs w:val="24"/>
        </w:rPr>
        <w:t>natriumfusidat</w:t>
      </w:r>
      <w:proofErr w:type="spellEnd"/>
      <w:r w:rsidRPr="00DA2139">
        <w:rPr>
          <w:sz w:val="24"/>
          <w:szCs w:val="24"/>
        </w:rPr>
        <w:t xml:space="preserve"> ikke gives intramuskulært eller subkutant. Intramuskulær administration kan forårsage nekrose.</w:t>
      </w:r>
    </w:p>
    <w:p w:rsidR="00C35672" w:rsidRPr="00DA2139" w:rsidRDefault="00C35672" w:rsidP="00C35672">
      <w:pPr>
        <w:ind w:left="851"/>
        <w:rPr>
          <w:sz w:val="24"/>
          <w:szCs w:val="24"/>
        </w:rPr>
      </w:pPr>
    </w:p>
    <w:p w:rsidR="00C35672" w:rsidRPr="00DA2139" w:rsidRDefault="00C35672" w:rsidP="00C35672">
      <w:pPr>
        <w:ind w:left="851"/>
        <w:rPr>
          <w:sz w:val="24"/>
          <w:szCs w:val="24"/>
        </w:rPr>
      </w:pPr>
      <w:proofErr w:type="spellStart"/>
      <w:r w:rsidRPr="00DA2139">
        <w:rPr>
          <w:sz w:val="24"/>
          <w:szCs w:val="24"/>
        </w:rPr>
        <w:t>Natriumfusidat</w:t>
      </w:r>
      <w:proofErr w:type="spellEnd"/>
      <w:r w:rsidRPr="00DA2139">
        <w:rPr>
          <w:sz w:val="24"/>
          <w:szCs w:val="24"/>
        </w:rPr>
        <w:t xml:space="preserve"> </w:t>
      </w:r>
      <w:proofErr w:type="spellStart"/>
      <w:r w:rsidRPr="00DA2139">
        <w:rPr>
          <w:sz w:val="24"/>
          <w:szCs w:val="24"/>
        </w:rPr>
        <w:t>metaboliseres</w:t>
      </w:r>
      <w:proofErr w:type="spellEnd"/>
      <w:r w:rsidRPr="00DA2139">
        <w:rPr>
          <w:sz w:val="24"/>
          <w:szCs w:val="24"/>
        </w:rPr>
        <w:t xml:space="preserve"> i leveren og udskilles hovedsageligt fra galden, og der bør derfor udføres periodisk kontrol af leverfunktionen, især hos patienter med nedsat leverfunktion, </w:t>
      </w:r>
      <w:r w:rsidRPr="00DA2139">
        <w:rPr>
          <w:spacing w:val="-3"/>
          <w:sz w:val="24"/>
          <w:szCs w:val="24"/>
        </w:rPr>
        <w:t xml:space="preserve">anormalitet i galdevejene, og </w:t>
      </w:r>
      <w:r w:rsidRPr="00DA2139">
        <w:rPr>
          <w:sz w:val="24"/>
          <w:szCs w:val="24"/>
        </w:rPr>
        <w:t xml:space="preserve">når der gives høje doser </w:t>
      </w:r>
      <w:proofErr w:type="spellStart"/>
      <w:r w:rsidRPr="00DA2139">
        <w:rPr>
          <w:sz w:val="24"/>
          <w:szCs w:val="24"/>
        </w:rPr>
        <w:t>natriumfusidat</w:t>
      </w:r>
      <w:proofErr w:type="spellEnd"/>
      <w:r w:rsidRPr="00DA2139">
        <w:rPr>
          <w:sz w:val="24"/>
          <w:szCs w:val="24"/>
        </w:rPr>
        <w:t xml:space="preserve"> i længerevarende perioder eller i kombination med antibiotika, som på lignende vis udskilles fra galden, f.eks. </w:t>
      </w:r>
      <w:proofErr w:type="spellStart"/>
      <w:r w:rsidRPr="00DA2139">
        <w:rPr>
          <w:sz w:val="24"/>
          <w:szCs w:val="24"/>
        </w:rPr>
        <w:t>lincomycin</w:t>
      </w:r>
      <w:proofErr w:type="spellEnd"/>
      <w:r w:rsidRPr="00DA2139">
        <w:rPr>
          <w:sz w:val="24"/>
          <w:szCs w:val="24"/>
        </w:rPr>
        <w:t xml:space="preserve"> og </w:t>
      </w:r>
      <w:proofErr w:type="spellStart"/>
      <w:r w:rsidRPr="00DA2139">
        <w:rPr>
          <w:sz w:val="24"/>
          <w:szCs w:val="24"/>
        </w:rPr>
        <w:t>rifampicin</w:t>
      </w:r>
      <w:proofErr w:type="spellEnd"/>
      <w:r w:rsidRPr="00DA2139">
        <w:rPr>
          <w:sz w:val="24"/>
          <w:szCs w:val="24"/>
        </w:rPr>
        <w:t xml:space="preserve">. </w:t>
      </w:r>
    </w:p>
    <w:p w:rsidR="00C35672" w:rsidRPr="00DA2139" w:rsidRDefault="00C35672" w:rsidP="00C35672">
      <w:pPr>
        <w:ind w:left="851"/>
        <w:rPr>
          <w:sz w:val="24"/>
          <w:szCs w:val="24"/>
        </w:rPr>
      </w:pPr>
      <w:r w:rsidRPr="00DA2139">
        <w:rPr>
          <w:sz w:val="24"/>
          <w:szCs w:val="24"/>
        </w:rPr>
        <w:t>Der skal udvises forsigtighed i tilfælde af sygdom i galdevejene, galdevejsobstruktion og hos patienter, som er blevet behandlet med hiv-</w:t>
      </w:r>
      <w:proofErr w:type="spellStart"/>
      <w:r w:rsidRPr="00DA2139">
        <w:rPr>
          <w:sz w:val="24"/>
          <w:szCs w:val="24"/>
        </w:rPr>
        <w:t>proteasehæmmere</w:t>
      </w:r>
      <w:proofErr w:type="spellEnd"/>
      <w:r w:rsidRPr="00DA2139">
        <w:rPr>
          <w:sz w:val="24"/>
          <w:szCs w:val="24"/>
        </w:rPr>
        <w:t xml:space="preserve"> (se pkt. 4.5).</w:t>
      </w:r>
    </w:p>
    <w:p w:rsidR="00C35672" w:rsidRPr="00DA2139" w:rsidRDefault="00C35672" w:rsidP="00C35672">
      <w:pPr>
        <w:ind w:left="851"/>
        <w:rPr>
          <w:sz w:val="24"/>
          <w:szCs w:val="24"/>
        </w:rPr>
      </w:pPr>
    </w:p>
    <w:p w:rsidR="00C35672" w:rsidRPr="00DA2139" w:rsidRDefault="00C35672" w:rsidP="00C35672">
      <w:pPr>
        <w:ind w:left="851"/>
        <w:rPr>
          <w:spacing w:val="-3"/>
          <w:sz w:val="24"/>
          <w:szCs w:val="24"/>
        </w:rPr>
      </w:pPr>
      <w:r w:rsidRPr="00DA2139">
        <w:rPr>
          <w:spacing w:val="-3"/>
          <w:sz w:val="24"/>
          <w:szCs w:val="24"/>
        </w:rPr>
        <w:t xml:space="preserve">Systemisk administreret </w:t>
      </w:r>
      <w:proofErr w:type="spellStart"/>
      <w:r w:rsidRPr="00DA2139">
        <w:rPr>
          <w:spacing w:val="-3"/>
          <w:sz w:val="24"/>
          <w:szCs w:val="24"/>
        </w:rPr>
        <w:t>natriumfusidat</w:t>
      </w:r>
      <w:proofErr w:type="spellEnd"/>
      <w:r w:rsidRPr="00DA2139">
        <w:rPr>
          <w:spacing w:val="-3"/>
          <w:sz w:val="24"/>
          <w:szCs w:val="24"/>
        </w:rPr>
        <w:t xml:space="preserve"> hæmmer </w:t>
      </w:r>
      <w:proofErr w:type="spellStart"/>
      <w:r w:rsidRPr="00DA2139">
        <w:rPr>
          <w:spacing w:val="-3"/>
          <w:sz w:val="24"/>
          <w:szCs w:val="24"/>
        </w:rPr>
        <w:t>kompetitivt</w:t>
      </w:r>
      <w:proofErr w:type="spellEnd"/>
      <w:r w:rsidRPr="00DA2139">
        <w:rPr>
          <w:spacing w:val="-3"/>
          <w:sz w:val="24"/>
          <w:szCs w:val="24"/>
        </w:rPr>
        <w:t xml:space="preserve"> bindingen af bilirubin til albumin. Forsigtighed er nødvendig, hvis </w:t>
      </w:r>
      <w:proofErr w:type="spellStart"/>
      <w:r w:rsidRPr="00DA2139">
        <w:rPr>
          <w:spacing w:val="-3"/>
          <w:sz w:val="24"/>
          <w:szCs w:val="24"/>
        </w:rPr>
        <w:t>natriumfusidat</w:t>
      </w:r>
      <w:proofErr w:type="spellEnd"/>
      <w:r w:rsidRPr="00DA2139">
        <w:rPr>
          <w:spacing w:val="-3"/>
          <w:sz w:val="24"/>
          <w:szCs w:val="24"/>
        </w:rPr>
        <w:t xml:space="preserve"> administreres systemisk til patienter med nedsat transport og metabolisme af bilirubin.</w:t>
      </w:r>
    </w:p>
    <w:p w:rsidR="00C35672" w:rsidRPr="00DA2139" w:rsidRDefault="00C35672" w:rsidP="00C35672">
      <w:pPr>
        <w:ind w:left="851"/>
        <w:rPr>
          <w:spacing w:val="-3"/>
          <w:sz w:val="24"/>
          <w:szCs w:val="24"/>
        </w:rPr>
      </w:pPr>
    </w:p>
    <w:p w:rsidR="00C35672" w:rsidRPr="00DA2139" w:rsidRDefault="00C35672" w:rsidP="00C35672">
      <w:pPr>
        <w:ind w:left="851"/>
        <w:rPr>
          <w:sz w:val="24"/>
          <w:szCs w:val="24"/>
        </w:rPr>
      </w:pPr>
      <w:r w:rsidRPr="00DA2139">
        <w:rPr>
          <w:sz w:val="24"/>
          <w:szCs w:val="24"/>
        </w:rPr>
        <w:t>Langvarig anvendelse kan føre til overvækst af ikke-følsomme bakterier og svampe. I tilfælde af en sådan superinfektion skal en passende behandling iværksættes.</w:t>
      </w:r>
    </w:p>
    <w:p w:rsidR="00C35672" w:rsidRPr="00DA2139" w:rsidRDefault="00C35672" w:rsidP="00C35672">
      <w:pPr>
        <w:ind w:left="851"/>
        <w:rPr>
          <w:sz w:val="24"/>
          <w:szCs w:val="24"/>
        </w:rPr>
      </w:pPr>
    </w:p>
    <w:p w:rsidR="00230880" w:rsidRDefault="00230880" w:rsidP="00C35672">
      <w:pPr>
        <w:ind w:left="851"/>
        <w:rPr>
          <w:sz w:val="24"/>
          <w:szCs w:val="24"/>
        </w:rPr>
      </w:pPr>
    </w:p>
    <w:p w:rsidR="00230880" w:rsidRDefault="00230880" w:rsidP="00230880">
      <w:pPr>
        <w:ind w:left="851"/>
        <w:rPr>
          <w:sz w:val="24"/>
          <w:szCs w:val="24"/>
        </w:rPr>
      </w:pPr>
      <w:r w:rsidRPr="006E4AB7">
        <w:rPr>
          <w:sz w:val="24"/>
          <w:szCs w:val="24"/>
        </w:rPr>
        <w:lastRenderedPageBreak/>
        <w:t xml:space="preserve">Der er set enkelte tilfælde med alvorlige, livstruende hudreaktioner såsom lægemiddelfremkaldt udslæt med </w:t>
      </w:r>
      <w:proofErr w:type="spellStart"/>
      <w:r w:rsidRPr="006E4AB7">
        <w:rPr>
          <w:sz w:val="24"/>
          <w:szCs w:val="24"/>
        </w:rPr>
        <w:t>eosinofili</w:t>
      </w:r>
      <w:proofErr w:type="spellEnd"/>
      <w:r w:rsidRPr="006E4AB7">
        <w:rPr>
          <w:sz w:val="24"/>
          <w:szCs w:val="24"/>
        </w:rPr>
        <w:t xml:space="preserve"> og systemiske symptomer (DRESS), toksisk </w:t>
      </w:r>
      <w:proofErr w:type="spellStart"/>
      <w:r w:rsidRPr="006E4AB7">
        <w:rPr>
          <w:sz w:val="24"/>
          <w:szCs w:val="24"/>
        </w:rPr>
        <w:t>epidermal</w:t>
      </w:r>
      <w:proofErr w:type="spellEnd"/>
      <w:r w:rsidRPr="006E4AB7">
        <w:rPr>
          <w:sz w:val="24"/>
          <w:szCs w:val="24"/>
        </w:rPr>
        <w:t xml:space="preserve"> </w:t>
      </w:r>
      <w:proofErr w:type="spellStart"/>
      <w:r w:rsidRPr="006E4AB7">
        <w:rPr>
          <w:sz w:val="24"/>
          <w:szCs w:val="24"/>
        </w:rPr>
        <w:t>nekrolyse</w:t>
      </w:r>
      <w:proofErr w:type="spellEnd"/>
      <w:r w:rsidRPr="006E4AB7">
        <w:rPr>
          <w:sz w:val="24"/>
          <w:szCs w:val="24"/>
        </w:rPr>
        <w:t xml:space="preserve"> (</w:t>
      </w:r>
      <w:proofErr w:type="spellStart"/>
      <w:r w:rsidRPr="006E4AB7">
        <w:rPr>
          <w:sz w:val="24"/>
          <w:szCs w:val="24"/>
        </w:rPr>
        <w:t>Lyells</w:t>
      </w:r>
      <w:proofErr w:type="spellEnd"/>
      <w:r w:rsidRPr="006E4AB7">
        <w:rPr>
          <w:sz w:val="24"/>
          <w:szCs w:val="24"/>
        </w:rPr>
        <w:t xml:space="preserve"> syndrom) og Steven</w:t>
      </w:r>
      <w:r>
        <w:rPr>
          <w:sz w:val="24"/>
          <w:szCs w:val="24"/>
        </w:rPr>
        <w:t>s</w:t>
      </w:r>
      <w:r w:rsidRPr="006E4AB7">
        <w:rPr>
          <w:sz w:val="24"/>
          <w:szCs w:val="24"/>
        </w:rPr>
        <w:t xml:space="preserve">-Johnsons syndrom, ved anvendelse af systemisk </w:t>
      </w:r>
      <w:proofErr w:type="spellStart"/>
      <w:r w:rsidRPr="00DA2139">
        <w:rPr>
          <w:sz w:val="24"/>
          <w:szCs w:val="24"/>
        </w:rPr>
        <w:t>natriumfusidat</w:t>
      </w:r>
      <w:proofErr w:type="spellEnd"/>
      <w:r w:rsidRPr="006E4AB7">
        <w:rPr>
          <w:sz w:val="24"/>
          <w:szCs w:val="24"/>
        </w:rPr>
        <w:t xml:space="preserve">. Patienter bør rådes til at overvåge hudreaktioner samt tegn og symptomer af disse bivirkninger, som normalt optræder i løbet af den første behandlingsuge. Behandlingen bør seponeres, hvis disse bivirkninger formodes at skyldes anvendelsen af systemisk </w:t>
      </w:r>
      <w:proofErr w:type="spellStart"/>
      <w:r w:rsidRPr="00DA2139">
        <w:rPr>
          <w:sz w:val="24"/>
          <w:szCs w:val="24"/>
        </w:rPr>
        <w:t>natriumfusidat</w:t>
      </w:r>
      <w:proofErr w:type="spellEnd"/>
      <w:r w:rsidRPr="006E4AB7">
        <w:rPr>
          <w:sz w:val="24"/>
          <w:szCs w:val="24"/>
        </w:rPr>
        <w:t>. Det anbefales ikke at genoptage behandlingen.</w:t>
      </w:r>
    </w:p>
    <w:p w:rsidR="00230880" w:rsidRDefault="00230880" w:rsidP="00C35672">
      <w:pPr>
        <w:ind w:left="851"/>
        <w:rPr>
          <w:sz w:val="24"/>
          <w:szCs w:val="24"/>
        </w:rPr>
      </w:pPr>
    </w:p>
    <w:p w:rsidR="00C35672" w:rsidRPr="00C84483" w:rsidRDefault="00C35672" w:rsidP="00C35672">
      <w:pPr>
        <w:ind w:left="851"/>
        <w:rPr>
          <w:sz w:val="24"/>
          <w:szCs w:val="24"/>
        </w:rPr>
      </w:pPr>
      <w:r w:rsidRPr="00DA2139">
        <w:rPr>
          <w:sz w:val="24"/>
          <w:szCs w:val="24"/>
        </w:rPr>
        <w:t>Dette lægemiddel indeholder 3,2 mmol (eller 72,6 mg) natrium pr. dosis svarende til 3,6 % af den WHO anbefalede maksimale daglige indtagelse af 2 g natrium for en voksen.</w:t>
      </w:r>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35672" w:rsidRPr="00DA2139" w:rsidRDefault="00C35672" w:rsidP="00C35672">
      <w:pPr>
        <w:ind w:left="851"/>
        <w:rPr>
          <w:sz w:val="24"/>
          <w:szCs w:val="24"/>
        </w:rPr>
      </w:pPr>
    </w:p>
    <w:p w:rsidR="00C35672" w:rsidRPr="00DA2139" w:rsidRDefault="00C35672" w:rsidP="00C35672">
      <w:pPr>
        <w:ind w:left="851"/>
        <w:rPr>
          <w:rStyle w:val="trns-org-res"/>
          <w:sz w:val="24"/>
          <w:szCs w:val="24"/>
          <w:u w:val="single"/>
        </w:rPr>
      </w:pPr>
      <w:proofErr w:type="spellStart"/>
      <w:r w:rsidRPr="00DA2139">
        <w:rPr>
          <w:sz w:val="24"/>
          <w:szCs w:val="24"/>
          <w:u w:val="single"/>
        </w:rPr>
        <w:t>Statiner</w:t>
      </w:r>
      <w:proofErr w:type="spellEnd"/>
      <w:r w:rsidRPr="00DA2139">
        <w:rPr>
          <w:sz w:val="24"/>
          <w:szCs w:val="24"/>
          <w:u w:val="single"/>
        </w:rPr>
        <w:t xml:space="preserve"> (</w:t>
      </w:r>
      <w:r w:rsidRPr="00DA2139">
        <w:rPr>
          <w:rStyle w:val="trns-org-res"/>
          <w:sz w:val="24"/>
          <w:szCs w:val="24"/>
          <w:u w:val="single"/>
        </w:rPr>
        <w:t>HMG-</w:t>
      </w:r>
      <w:proofErr w:type="spellStart"/>
      <w:r w:rsidRPr="00DA2139">
        <w:rPr>
          <w:rStyle w:val="trns-org-res"/>
          <w:sz w:val="24"/>
          <w:szCs w:val="24"/>
          <w:u w:val="single"/>
        </w:rPr>
        <w:t>CoA</w:t>
      </w:r>
      <w:proofErr w:type="spellEnd"/>
      <w:r w:rsidRPr="00DA2139">
        <w:rPr>
          <w:rStyle w:val="trns-org-res"/>
          <w:sz w:val="24"/>
          <w:szCs w:val="24"/>
          <w:u w:val="single"/>
        </w:rPr>
        <w:t>-</w:t>
      </w:r>
      <w:proofErr w:type="spellStart"/>
      <w:r w:rsidRPr="00DA2139">
        <w:rPr>
          <w:rStyle w:val="trns-org-res"/>
          <w:sz w:val="24"/>
          <w:szCs w:val="24"/>
          <w:u w:val="single"/>
        </w:rPr>
        <w:t>reduktasehæmmere</w:t>
      </w:r>
      <w:proofErr w:type="spellEnd"/>
      <w:r w:rsidRPr="00DA2139">
        <w:rPr>
          <w:rStyle w:val="trns-org-res"/>
          <w:sz w:val="24"/>
          <w:szCs w:val="24"/>
          <w:u w:val="single"/>
        </w:rPr>
        <w:t>)</w:t>
      </w:r>
    </w:p>
    <w:p w:rsidR="00C35672" w:rsidRPr="00DA2139" w:rsidRDefault="00C35672" w:rsidP="00C35672">
      <w:pPr>
        <w:suppressAutoHyphens/>
        <w:ind w:left="851"/>
        <w:rPr>
          <w:b/>
          <w:bCs/>
          <w:sz w:val="24"/>
          <w:szCs w:val="24"/>
        </w:rPr>
      </w:pPr>
      <w:r w:rsidRPr="00DA2139">
        <w:rPr>
          <w:sz w:val="24"/>
          <w:szCs w:val="24"/>
        </w:rPr>
        <w:t xml:space="preserve">Risikoen for </w:t>
      </w:r>
      <w:proofErr w:type="spellStart"/>
      <w:r w:rsidRPr="00DA2139">
        <w:rPr>
          <w:sz w:val="24"/>
          <w:szCs w:val="24"/>
        </w:rPr>
        <w:t>myopati</w:t>
      </w:r>
      <w:proofErr w:type="spellEnd"/>
      <w:r w:rsidRPr="00DA2139">
        <w:rPr>
          <w:sz w:val="24"/>
          <w:szCs w:val="24"/>
        </w:rPr>
        <w:t xml:space="preserve"> inklusive </w:t>
      </w:r>
      <w:proofErr w:type="spellStart"/>
      <w:r w:rsidRPr="00DA2139">
        <w:rPr>
          <w:sz w:val="24"/>
          <w:szCs w:val="24"/>
        </w:rPr>
        <w:t>rabdomyolyse</w:t>
      </w:r>
      <w:proofErr w:type="spellEnd"/>
      <w:r w:rsidRPr="00DA2139">
        <w:rPr>
          <w:sz w:val="24"/>
          <w:szCs w:val="24"/>
        </w:rPr>
        <w:t xml:space="preserve"> øges ved samtidig administration af systemisk </w:t>
      </w:r>
      <w:proofErr w:type="spellStart"/>
      <w:r w:rsidRPr="00DA2139">
        <w:rPr>
          <w:sz w:val="24"/>
          <w:szCs w:val="24"/>
        </w:rPr>
        <w:t>fusidinsyre</w:t>
      </w:r>
      <w:proofErr w:type="spellEnd"/>
      <w:r w:rsidRPr="00DA2139">
        <w:rPr>
          <w:sz w:val="24"/>
          <w:szCs w:val="24"/>
        </w:rPr>
        <w:t xml:space="preserve"> og </w:t>
      </w:r>
      <w:proofErr w:type="spellStart"/>
      <w:r w:rsidRPr="00DA2139">
        <w:rPr>
          <w:sz w:val="24"/>
          <w:szCs w:val="24"/>
        </w:rPr>
        <w:t>statiner</w:t>
      </w:r>
      <w:proofErr w:type="spellEnd"/>
      <w:r w:rsidRPr="00DA2139">
        <w:rPr>
          <w:sz w:val="24"/>
          <w:szCs w:val="24"/>
        </w:rPr>
        <w:t xml:space="preserve">. Samtidig administration af denne kombination kan forårsage øgede plasmakoncentrationer af begge stoffer. Mekanismen bag denne interaktion (uanset om den er </w:t>
      </w:r>
      <w:proofErr w:type="spellStart"/>
      <w:r w:rsidRPr="00DA2139">
        <w:rPr>
          <w:sz w:val="24"/>
          <w:szCs w:val="24"/>
        </w:rPr>
        <w:t>farmakodynamisk</w:t>
      </w:r>
      <w:proofErr w:type="spellEnd"/>
      <w:r w:rsidRPr="00DA2139">
        <w:rPr>
          <w:sz w:val="24"/>
          <w:szCs w:val="24"/>
        </w:rPr>
        <w:t xml:space="preserve"> eller </w:t>
      </w:r>
      <w:proofErr w:type="spellStart"/>
      <w:r w:rsidRPr="00DA2139">
        <w:rPr>
          <w:sz w:val="24"/>
          <w:szCs w:val="24"/>
        </w:rPr>
        <w:t>farmakokinetisk</w:t>
      </w:r>
      <w:proofErr w:type="spellEnd"/>
      <w:r w:rsidRPr="00DA2139">
        <w:rPr>
          <w:sz w:val="24"/>
          <w:szCs w:val="24"/>
        </w:rPr>
        <w:t xml:space="preserve"> eller begge dele) kendes endnu ikke. Der er rapporteret om </w:t>
      </w:r>
      <w:proofErr w:type="spellStart"/>
      <w:r w:rsidRPr="00DA2139">
        <w:rPr>
          <w:sz w:val="24"/>
          <w:szCs w:val="24"/>
        </w:rPr>
        <w:t>rabdomyolyse</w:t>
      </w:r>
      <w:proofErr w:type="spellEnd"/>
      <w:r w:rsidRPr="00DA2139">
        <w:rPr>
          <w:sz w:val="24"/>
          <w:szCs w:val="24"/>
        </w:rPr>
        <w:t xml:space="preserve"> (inklusive dødelige tilfælde) hos patienter, der har fået kombinationen. </w:t>
      </w:r>
      <w:r w:rsidRPr="00DA2139">
        <w:rPr>
          <w:rStyle w:val="trns-org-res"/>
          <w:sz w:val="24"/>
          <w:szCs w:val="24"/>
        </w:rPr>
        <w:t xml:space="preserve">Hos patienter, hvor brug af systemisk </w:t>
      </w:r>
      <w:proofErr w:type="spellStart"/>
      <w:r w:rsidRPr="00DA2139">
        <w:rPr>
          <w:rStyle w:val="trns-org-res"/>
          <w:sz w:val="24"/>
          <w:szCs w:val="24"/>
        </w:rPr>
        <w:t>fusidinsyre</w:t>
      </w:r>
      <w:proofErr w:type="spellEnd"/>
      <w:r w:rsidRPr="00DA2139">
        <w:rPr>
          <w:rStyle w:val="trns-org-res"/>
          <w:sz w:val="24"/>
          <w:szCs w:val="24"/>
        </w:rPr>
        <w:t xml:space="preserve"> vurderes at være nødvendig, skal </w:t>
      </w:r>
      <w:proofErr w:type="spellStart"/>
      <w:r w:rsidRPr="00DA2139">
        <w:rPr>
          <w:rStyle w:val="trns-org-res"/>
          <w:sz w:val="24"/>
          <w:szCs w:val="24"/>
        </w:rPr>
        <w:t>statinbehandlingen</w:t>
      </w:r>
      <w:proofErr w:type="spellEnd"/>
      <w:r w:rsidRPr="00DA2139">
        <w:rPr>
          <w:rStyle w:val="trns-org-res"/>
          <w:sz w:val="24"/>
          <w:szCs w:val="24"/>
        </w:rPr>
        <w:t xml:space="preserve"> seponeres under hele behandlingsforløbet med </w:t>
      </w:r>
      <w:proofErr w:type="spellStart"/>
      <w:r w:rsidRPr="00DA2139">
        <w:rPr>
          <w:rStyle w:val="trns-org-res"/>
          <w:sz w:val="24"/>
          <w:szCs w:val="24"/>
        </w:rPr>
        <w:t>fusidinsyre</w:t>
      </w:r>
      <w:proofErr w:type="spellEnd"/>
      <w:r w:rsidRPr="00DA2139">
        <w:rPr>
          <w:rStyle w:val="trns-org-res"/>
          <w:sz w:val="24"/>
          <w:szCs w:val="24"/>
        </w:rPr>
        <w:t xml:space="preserve">. </w:t>
      </w:r>
      <w:proofErr w:type="spellStart"/>
      <w:r w:rsidRPr="00DA2139">
        <w:rPr>
          <w:sz w:val="24"/>
          <w:szCs w:val="24"/>
        </w:rPr>
        <w:t>Statinbehandling</w:t>
      </w:r>
      <w:proofErr w:type="spellEnd"/>
      <w:r w:rsidRPr="00DA2139">
        <w:rPr>
          <w:sz w:val="24"/>
          <w:szCs w:val="24"/>
        </w:rPr>
        <w:t xml:space="preserve"> kan genindføres syv dage efter den sidste dosis </w:t>
      </w:r>
      <w:proofErr w:type="spellStart"/>
      <w:r w:rsidRPr="00DA2139">
        <w:rPr>
          <w:sz w:val="24"/>
          <w:szCs w:val="24"/>
        </w:rPr>
        <w:t>fusidinsyre</w:t>
      </w:r>
      <w:proofErr w:type="spellEnd"/>
      <w:r w:rsidRPr="00DA2139">
        <w:rPr>
          <w:sz w:val="24"/>
          <w:szCs w:val="24"/>
        </w:rPr>
        <w:t xml:space="preserve">. </w:t>
      </w:r>
      <w:r w:rsidRPr="00230880">
        <w:rPr>
          <w:sz w:val="24"/>
          <w:szCs w:val="24"/>
        </w:rPr>
        <w:t>Se også pkt. 4.3 og 4.4.</w:t>
      </w:r>
    </w:p>
    <w:p w:rsidR="00C35672" w:rsidRPr="00DA2139" w:rsidRDefault="00C35672" w:rsidP="00C35672">
      <w:pPr>
        <w:suppressAutoHyphens/>
        <w:ind w:left="851"/>
        <w:rPr>
          <w:b/>
          <w:bCs/>
          <w:sz w:val="24"/>
          <w:szCs w:val="24"/>
        </w:rPr>
      </w:pPr>
    </w:p>
    <w:p w:rsidR="00C35672" w:rsidRPr="00DA2139" w:rsidRDefault="00C35672" w:rsidP="00C35672">
      <w:pPr>
        <w:suppressAutoHyphens/>
        <w:ind w:left="851"/>
        <w:rPr>
          <w:sz w:val="24"/>
          <w:szCs w:val="24"/>
          <w:u w:val="single"/>
        </w:rPr>
      </w:pPr>
      <w:r w:rsidRPr="00DA2139">
        <w:rPr>
          <w:sz w:val="24"/>
          <w:szCs w:val="24"/>
          <w:u w:val="single"/>
        </w:rPr>
        <w:t xml:space="preserve">Orale </w:t>
      </w:r>
      <w:proofErr w:type="spellStart"/>
      <w:r w:rsidRPr="00DA2139">
        <w:rPr>
          <w:sz w:val="24"/>
          <w:szCs w:val="24"/>
          <w:u w:val="single"/>
        </w:rPr>
        <w:t>antikoagulantia</w:t>
      </w:r>
      <w:proofErr w:type="spellEnd"/>
    </w:p>
    <w:p w:rsidR="00C35672" w:rsidRPr="00DA2139" w:rsidRDefault="00C35672" w:rsidP="00C35672">
      <w:pPr>
        <w:suppressAutoHyphens/>
        <w:ind w:left="851"/>
        <w:rPr>
          <w:rStyle w:val="trns-org-res"/>
          <w:sz w:val="24"/>
          <w:szCs w:val="24"/>
        </w:rPr>
      </w:pPr>
      <w:r w:rsidRPr="00DA2139">
        <w:rPr>
          <w:rStyle w:val="trns-org-res"/>
          <w:sz w:val="24"/>
          <w:szCs w:val="24"/>
        </w:rPr>
        <w:t xml:space="preserve">Ved samtidig indgift af systemisk </w:t>
      </w:r>
      <w:proofErr w:type="spellStart"/>
      <w:r w:rsidRPr="00DA2139">
        <w:rPr>
          <w:rStyle w:val="trns-org-res"/>
          <w:sz w:val="24"/>
          <w:szCs w:val="24"/>
        </w:rPr>
        <w:t>natriumfusidat</w:t>
      </w:r>
      <w:proofErr w:type="spellEnd"/>
      <w:r w:rsidRPr="00DA2139" w:rsidDel="004512D6">
        <w:rPr>
          <w:rStyle w:val="trns-org-res"/>
          <w:sz w:val="24"/>
          <w:szCs w:val="24"/>
        </w:rPr>
        <w:t xml:space="preserve"> </w:t>
      </w:r>
      <w:r w:rsidRPr="00DA2139">
        <w:rPr>
          <w:rStyle w:val="trns-org-res"/>
          <w:sz w:val="24"/>
          <w:szCs w:val="24"/>
        </w:rPr>
        <w:t xml:space="preserve">og orale </w:t>
      </w:r>
      <w:proofErr w:type="spellStart"/>
      <w:r w:rsidRPr="00DA2139">
        <w:rPr>
          <w:rStyle w:val="trns-org-res"/>
          <w:sz w:val="24"/>
          <w:szCs w:val="24"/>
        </w:rPr>
        <w:t>antikoagulantia</w:t>
      </w:r>
      <w:proofErr w:type="spellEnd"/>
      <w:r w:rsidRPr="00DA2139">
        <w:rPr>
          <w:rStyle w:val="trns-org-res"/>
          <w:sz w:val="24"/>
          <w:szCs w:val="24"/>
        </w:rPr>
        <w:t xml:space="preserve"> som </w:t>
      </w:r>
      <w:proofErr w:type="spellStart"/>
      <w:r w:rsidRPr="00DA2139">
        <w:rPr>
          <w:rStyle w:val="trns-org-res"/>
          <w:sz w:val="24"/>
          <w:szCs w:val="24"/>
        </w:rPr>
        <w:t>kumarinderivater</w:t>
      </w:r>
      <w:proofErr w:type="spellEnd"/>
      <w:r w:rsidRPr="00DA2139">
        <w:rPr>
          <w:rStyle w:val="trns-org-res"/>
          <w:sz w:val="24"/>
          <w:szCs w:val="24"/>
        </w:rPr>
        <w:t xml:space="preserve"> eller </w:t>
      </w:r>
      <w:proofErr w:type="spellStart"/>
      <w:r w:rsidRPr="00DA2139">
        <w:rPr>
          <w:rStyle w:val="trns-org-res"/>
          <w:sz w:val="24"/>
          <w:szCs w:val="24"/>
        </w:rPr>
        <w:t>antikoagulantia</w:t>
      </w:r>
      <w:proofErr w:type="spellEnd"/>
      <w:r w:rsidRPr="00DA2139">
        <w:rPr>
          <w:rStyle w:val="trns-org-res"/>
          <w:sz w:val="24"/>
          <w:szCs w:val="24"/>
        </w:rPr>
        <w:t xml:space="preserve"> med lignende virkning kan plasmakoncentrationen øges af begge stoffer, hvorved den antikoagulerende effekt forstærkes. Justering af dosis af den orale </w:t>
      </w:r>
      <w:proofErr w:type="spellStart"/>
      <w:r w:rsidRPr="00DA2139">
        <w:rPr>
          <w:rStyle w:val="trns-org-res"/>
          <w:sz w:val="24"/>
          <w:szCs w:val="24"/>
        </w:rPr>
        <w:t>antikoagulant</w:t>
      </w:r>
      <w:proofErr w:type="spellEnd"/>
      <w:r w:rsidRPr="00DA2139">
        <w:rPr>
          <w:rStyle w:val="trns-org-res"/>
          <w:sz w:val="24"/>
          <w:szCs w:val="24"/>
        </w:rPr>
        <w:t xml:space="preserve"> kan være nødvendig for at opretholde det ønskede terapeutiske niveau. Mekanismen bag denne formodede interaktion kendes endnu ikke.</w:t>
      </w:r>
    </w:p>
    <w:p w:rsidR="00C35672" w:rsidRPr="00DA2139" w:rsidRDefault="00C35672" w:rsidP="00C35672">
      <w:pPr>
        <w:suppressAutoHyphens/>
        <w:ind w:left="851"/>
        <w:rPr>
          <w:rStyle w:val="trns-org-res"/>
          <w:sz w:val="24"/>
          <w:szCs w:val="24"/>
        </w:rPr>
      </w:pPr>
    </w:p>
    <w:p w:rsidR="00C35672" w:rsidRPr="00DA2139" w:rsidRDefault="00C35672" w:rsidP="00C35672">
      <w:pPr>
        <w:ind w:left="851"/>
        <w:rPr>
          <w:sz w:val="24"/>
          <w:szCs w:val="24"/>
          <w:u w:val="single"/>
        </w:rPr>
      </w:pPr>
      <w:r w:rsidRPr="00DA2139">
        <w:rPr>
          <w:sz w:val="24"/>
          <w:szCs w:val="24"/>
          <w:u w:val="single"/>
        </w:rPr>
        <w:t>CYP-3A4</w:t>
      </w:r>
    </w:p>
    <w:p w:rsidR="00C35672" w:rsidRPr="00DA2139" w:rsidRDefault="00C35672" w:rsidP="00C35672">
      <w:pPr>
        <w:suppressAutoHyphens/>
        <w:ind w:left="851"/>
        <w:rPr>
          <w:sz w:val="24"/>
          <w:szCs w:val="24"/>
        </w:rPr>
      </w:pPr>
      <w:r w:rsidRPr="00DA2139">
        <w:rPr>
          <w:rStyle w:val="trns-org-res"/>
          <w:sz w:val="24"/>
          <w:szCs w:val="24"/>
        </w:rPr>
        <w:t xml:space="preserve">De specifikke </w:t>
      </w:r>
      <w:proofErr w:type="spellStart"/>
      <w:r w:rsidRPr="00DA2139">
        <w:rPr>
          <w:rStyle w:val="trns-org-res"/>
          <w:sz w:val="24"/>
          <w:szCs w:val="24"/>
        </w:rPr>
        <w:t>metaboliseringsveje</w:t>
      </w:r>
      <w:proofErr w:type="spellEnd"/>
      <w:r w:rsidRPr="00DA2139">
        <w:rPr>
          <w:rStyle w:val="trns-org-res"/>
          <w:sz w:val="24"/>
          <w:szCs w:val="24"/>
        </w:rPr>
        <w:t xml:space="preserve"> for </w:t>
      </w:r>
      <w:proofErr w:type="spellStart"/>
      <w:r w:rsidRPr="00DA2139">
        <w:rPr>
          <w:rStyle w:val="trns-org-res"/>
          <w:sz w:val="24"/>
          <w:szCs w:val="24"/>
        </w:rPr>
        <w:t>natriumfusidat</w:t>
      </w:r>
      <w:proofErr w:type="spellEnd"/>
      <w:r w:rsidRPr="00DA2139">
        <w:rPr>
          <w:rStyle w:val="trns-org-res"/>
          <w:sz w:val="24"/>
          <w:szCs w:val="24"/>
        </w:rPr>
        <w:t xml:space="preserve"> i leveren kendes ikke. Det formodes dog, at der sker interaktion mellem </w:t>
      </w:r>
      <w:proofErr w:type="spellStart"/>
      <w:r w:rsidRPr="00DA2139">
        <w:rPr>
          <w:rStyle w:val="trns-org-res"/>
          <w:sz w:val="24"/>
          <w:szCs w:val="24"/>
        </w:rPr>
        <w:t>natriumfusidat</w:t>
      </w:r>
      <w:proofErr w:type="spellEnd"/>
      <w:r w:rsidRPr="00DA2139">
        <w:rPr>
          <w:rStyle w:val="trns-org-res"/>
          <w:sz w:val="24"/>
          <w:szCs w:val="24"/>
        </w:rPr>
        <w:t xml:space="preserve"> og stoffer der biotransformeres af </w:t>
      </w:r>
      <w:r w:rsidRPr="00DA2139">
        <w:rPr>
          <w:sz w:val="24"/>
          <w:szCs w:val="24"/>
        </w:rPr>
        <w:t>CYP-3A4. Mekanismen bag denne interaktion antages at være gensidig hæmning af metabolisme.</w:t>
      </w:r>
    </w:p>
    <w:p w:rsidR="00C35672" w:rsidRPr="00DA2139" w:rsidRDefault="00C35672" w:rsidP="00C35672">
      <w:pPr>
        <w:suppressAutoHyphens/>
        <w:ind w:left="851"/>
        <w:rPr>
          <w:sz w:val="24"/>
          <w:szCs w:val="24"/>
        </w:rPr>
      </w:pPr>
      <w:r w:rsidRPr="00DA2139">
        <w:rPr>
          <w:sz w:val="24"/>
          <w:szCs w:val="24"/>
        </w:rPr>
        <w:t xml:space="preserve">Anvendelse af systemisk </w:t>
      </w:r>
      <w:proofErr w:type="spellStart"/>
      <w:r w:rsidRPr="00DA2139">
        <w:rPr>
          <w:sz w:val="24"/>
          <w:szCs w:val="24"/>
        </w:rPr>
        <w:t>natriumfusidat</w:t>
      </w:r>
      <w:proofErr w:type="spellEnd"/>
      <w:r w:rsidRPr="00DA2139">
        <w:rPr>
          <w:sz w:val="24"/>
          <w:szCs w:val="24"/>
        </w:rPr>
        <w:t xml:space="preserve"> bør undgås hos patienter, der behandles med lægemidler, der </w:t>
      </w:r>
      <w:r w:rsidRPr="00DA2139">
        <w:rPr>
          <w:rStyle w:val="trns-org-res"/>
          <w:sz w:val="24"/>
          <w:szCs w:val="24"/>
        </w:rPr>
        <w:t xml:space="preserve">biotransformeres af </w:t>
      </w:r>
      <w:r w:rsidRPr="00DA2139">
        <w:rPr>
          <w:sz w:val="24"/>
          <w:szCs w:val="24"/>
        </w:rPr>
        <w:t>CYP-3A4.</w:t>
      </w:r>
    </w:p>
    <w:p w:rsidR="00C35672" w:rsidRPr="00DA2139" w:rsidRDefault="00C35672" w:rsidP="00C35672">
      <w:pPr>
        <w:suppressAutoHyphens/>
        <w:ind w:left="851"/>
        <w:rPr>
          <w:sz w:val="24"/>
          <w:szCs w:val="24"/>
        </w:rPr>
      </w:pPr>
    </w:p>
    <w:p w:rsidR="00C35672" w:rsidRPr="00DA2139" w:rsidRDefault="00C35672" w:rsidP="00C35672">
      <w:pPr>
        <w:suppressAutoHyphens/>
        <w:ind w:left="851"/>
        <w:rPr>
          <w:sz w:val="24"/>
          <w:szCs w:val="24"/>
          <w:u w:val="single"/>
        </w:rPr>
      </w:pPr>
      <w:proofErr w:type="spellStart"/>
      <w:r w:rsidRPr="00DA2139">
        <w:rPr>
          <w:sz w:val="24"/>
          <w:szCs w:val="24"/>
          <w:u w:val="single"/>
        </w:rPr>
        <w:t>Ciclosporin</w:t>
      </w:r>
      <w:proofErr w:type="spellEnd"/>
    </w:p>
    <w:p w:rsidR="00C35672" w:rsidRPr="00DA2139" w:rsidRDefault="00C35672" w:rsidP="00C35672">
      <w:pPr>
        <w:suppressAutoHyphens/>
        <w:ind w:left="851"/>
        <w:rPr>
          <w:sz w:val="24"/>
          <w:szCs w:val="24"/>
        </w:rPr>
      </w:pPr>
      <w:r w:rsidRPr="00DA2139">
        <w:rPr>
          <w:sz w:val="24"/>
          <w:szCs w:val="24"/>
        </w:rPr>
        <w:t xml:space="preserve">Samtidig administration af systemisk </w:t>
      </w:r>
      <w:proofErr w:type="spellStart"/>
      <w:r w:rsidRPr="00DA2139">
        <w:rPr>
          <w:sz w:val="24"/>
          <w:szCs w:val="24"/>
        </w:rPr>
        <w:t>natriumfusidat</w:t>
      </w:r>
      <w:proofErr w:type="spellEnd"/>
      <w:r w:rsidRPr="00DA2139">
        <w:rPr>
          <w:sz w:val="24"/>
          <w:szCs w:val="24"/>
        </w:rPr>
        <w:t xml:space="preserve"> og </w:t>
      </w:r>
      <w:proofErr w:type="spellStart"/>
      <w:r w:rsidRPr="00DA2139">
        <w:rPr>
          <w:sz w:val="24"/>
          <w:szCs w:val="24"/>
        </w:rPr>
        <w:t>ciclosporin</w:t>
      </w:r>
      <w:proofErr w:type="spellEnd"/>
      <w:r w:rsidRPr="00DA2139">
        <w:rPr>
          <w:sz w:val="24"/>
          <w:szCs w:val="24"/>
        </w:rPr>
        <w:t xml:space="preserve"> medfører øget plasmakoncentration af </w:t>
      </w:r>
      <w:proofErr w:type="spellStart"/>
      <w:r w:rsidRPr="00DA2139">
        <w:rPr>
          <w:sz w:val="24"/>
          <w:szCs w:val="24"/>
        </w:rPr>
        <w:t>ciclosporin</w:t>
      </w:r>
      <w:proofErr w:type="spellEnd"/>
      <w:r w:rsidRPr="00DA2139">
        <w:rPr>
          <w:sz w:val="24"/>
          <w:szCs w:val="24"/>
        </w:rPr>
        <w:t>.</w:t>
      </w:r>
    </w:p>
    <w:p w:rsidR="00C35672" w:rsidRPr="00DA2139" w:rsidRDefault="00C35672" w:rsidP="00C35672">
      <w:pPr>
        <w:suppressAutoHyphens/>
        <w:ind w:left="851"/>
        <w:rPr>
          <w:sz w:val="24"/>
          <w:szCs w:val="24"/>
        </w:rPr>
      </w:pPr>
    </w:p>
    <w:p w:rsidR="00C35672" w:rsidRPr="00DA2139" w:rsidRDefault="00C35672" w:rsidP="00C35672">
      <w:pPr>
        <w:suppressAutoHyphens/>
        <w:ind w:left="851"/>
        <w:rPr>
          <w:sz w:val="24"/>
          <w:szCs w:val="24"/>
          <w:u w:val="single"/>
        </w:rPr>
      </w:pPr>
      <w:r w:rsidRPr="00DA2139">
        <w:rPr>
          <w:sz w:val="24"/>
          <w:szCs w:val="24"/>
          <w:u w:val="single"/>
        </w:rPr>
        <w:t>Hiv-</w:t>
      </w:r>
      <w:proofErr w:type="spellStart"/>
      <w:r w:rsidRPr="00DA2139">
        <w:rPr>
          <w:sz w:val="24"/>
          <w:szCs w:val="24"/>
          <w:u w:val="single"/>
        </w:rPr>
        <w:t>proteasehæmmere</w:t>
      </w:r>
      <w:proofErr w:type="spellEnd"/>
    </w:p>
    <w:p w:rsidR="00C35672" w:rsidRPr="00DA2139" w:rsidRDefault="00C35672" w:rsidP="00C35672">
      <w:pPr>
        <w:suppressAutoHyphens/>
        <w:ind w:left="851"/>
        <w:rPr>
          <w:sz w:val="24"/>
          <w:szCs w:val="24"/>
        </w:rPr>
      </w:pPr>
      <w:r w:rsidRPr="00DA2139">
        <w:rPr>
          <w:sz w:val="24"/>
          <w:szCs w:val="24"/>
        </w:rPr>
        <w:t xml:space="preserve">Samtidig administration af systemisk </w:t>
      </w:r>
      <w:proofErr w:type="spellStart"/>
      <w:r w:rsidRPr="00DA2139">
        <w:rPr>
          <w:sz w:val="24"/>
          <w:szCs w:val="24"/>
        </w:rPr>
        <w:t>natriumfusidat</w:t>
      </w:r>
      <w:proofErr w:type="spellEnd"/>
      <w:r w:rsidRPr="00DA2139">
        <w:rPr>
          <w:sz w:val="24"/>
          <w:szCs w:val="24"/>
        </w:rPr>
        <w:t xml:space="preserve"> og hiv-</w:t>
      </w:r>
      <w:proofErr w:type="spellStart"/>
      <w:r w:rsidRPr="00DA2139">
        <w:rPr>
          <w:sz w:val="24"/>
          <w:szCs w:val="24"/>
        </w:rPr>
        <w:t>proteasehæmmere</w:t>
      </w:r>
      <w:proofErr w:type="spellEnd"/>
      <w:r w:rsidRPr="00DA2139">
        <w:rPr>
          <w:sz w:val="24"/>
          <w:szCs w:val="24"/>
        </w:rPr>
        <w:t xml:space="preserve"> som </w:t>
      </w:r>
      <w:proofErr w:type="spellStart"/>
      <w:r w:rsidRPr="00DA2139">
        <w:rPr>
          <w:sz w:val="24"/>
          <w:szCs w:val="24"/>
        </w:rPr>
        <w:t>ritonavir</w:t>
      </w:r>
      <w:proofErr w:type="spellEnd"/>
      <w:r w:rsidRPr="00DA2139">
        <w:rPr>
          <w:sz w:val="24"/>
          <w:szCs w:val="24"/>
        </w:rPr>
        <w:t xml:space="preserve"> og </w:t>
      </w:r>
      <w:proofErr w:type="spellStart"/>
      <w:r w:rsidRPr="00DA2139">
        <w:rPr>
          <w:sz w:val="24"/>
          <w:szCs w:val="24"/>
        </w:rPr>
        <w:t>saquinavir</w:t>
      </w:r>
      <w:proofErr w:type="spellEnd"/>
      <w:r w:rsidRPr="00DA2139">
        <w:rPr>
          <w:sz w:val="24"/>
          <w:szCs w:val="24"/>
        </w:rPr>
        <w:t xml:space="preserve"> kan øge plasmakoncentrationen af begge lægemidler, hvilket kan resultere i levertoksicitet.</w:t>
      </w:r>
    </w:p>
    <w:p w:rsidR="00C35672" w:rsidRPr="00C84483" w:rsidRDefault="00C35672" w:rsidP="00C35672">
      <w:pPr>
        <w:suppressAutoHyphens/>
        <w:ind w:left="851"/>
        <w:rPr>
          <w:sz w:val="24"/>
          <w:szCs w:val="24"/>
        </w:rPr>
      </w:pPr>
      <w:r w:rsidRPr="00DA2139">
        <w:rPr>
          <w:sz w:val="24"/>
          <w:szCs w:val="24"/>
        </w:rPr>
        <w:t>Denne kombination anbefales ikke (se pkt. 4.4).</w:t>
      </w:r>
    </w:p>
    <w:p w:rsidR="00230880" w:rsidRDefault="00230880">
      <w:pPr>
        <w:rPr>
          <w:sz w:val="24"/>
          <w:szCs w:val="24"/>
        </w:rPr>
      </w:pPr>
      <w:r>
        <w:rPr>
          <w:sz w:val="24"/>
          <w:szCs w:val="24"/>
        </w:rPr>
        <w:br w:type="page"/>
      </w:r>
    </w:p>
    <w:p w:rsidR="00C35672" w:rsidRPr="00C84483" w:rsidRDefault="00C35672" w:rsidP="00C35672">
      <w:pPr>
        <w:tabs>
          <w:tab w:val="left" w:pos="851"/>
        </w:tabs>
        <w:ind w:left="851" w:hanging="851"/>
        <w:rPr>
          <w:b/>
          <w:sz w:val="24"/>
          <w:szCs w:val="24"/>
        </w:rPr>
      </w:pPr>
      <w:r w:rsidRPr="00C84483">
        <w:rPr>
          <w:b/>
          <w:sz w:val="24"/>
          <w:szCs w:val="24"/>
        </w:rPr>
        <w:lastRenderedPageBreak/>
        <w:t>4.6</w:t>
      </w:r>
      <w:r w:rsidRPr="00C84483">
        <w:rPr>
          <w:b/>
          <w:sz w:val="24"/>
          <w:szCs w:val="24"/>
        </w:rPr>
        <w:tab/>
        <w:t>Graviditet og amning</w:t>
      </w:r>
    </w:p>
    <w:p w:rsidR="00C35672" w:rsidRPr="00DA2139" w:rsidRDefault="00C35672" w:rsidP="00C35672">
      <w:pPr>
        <w:ind w:left="851"/>
        <w:rPr>
          <w:sz w:val="24"/>
          <w:szCs w:val="24"/>
          <w:u w:val="single"/>
        </w:rPr>
      </w:pPr>
      <w:r w:rsidRPr="00DA2139">
        <w:rPr>
          <w:sz w:val="24"/>
          <w:szCs w:val="24"/>
          <w:u w:val="single"/>
        </w:rPr>
        <w:t>Graviditet</w:t>
      </w:r>
    </w:p>
    <w:p w:rsidR="00C35672" w:rsidRPr="00DA2139" w:rsidRDefault="00C35672" w:rsidP="00C35672">
      <w:pPr>
        <w:ind w:left="851"/>
        <w:rPr>
          <w:rStyle w:val="trns-org-res"/>
          <w:sz w:val="24"/>
          <w:szCs w:val="24"/>
        </w:rPr>
      </w:pPr>
      <w:r w:rsidRPr="00DA2139">
        <w:rPr>
          <w:rStyle w:val="trns-org-res"/>
          <w:sz w:val="24"/>
          <w:szCs w:val="24"/>
        </w:rPr>
        <w:t xml:space="preserve">Der foreligger ikke tilstrækkelige data fra anvendelse af systemisk administreret </w:t>
      </w:r>
      <w:proofErr w:type="spellStart"/>
      <w:r w:rsidRPr="00DA2139">
        <w:rPr>
          <w:rStyle w:val="trns-org-res"/>
          <w:sz w:val="24"/>
          <w:szCs w:val="24"/>
        </w:rPr>
        <w:t>natriumfusidat</w:t>
      </w:r>
      <w:proofErr w:type="spellEnd"/>
      <w:r w:rsidRPr="00DA2139">
        <w:rPr>
          <w:rStyle w:val="trns-org-res"/>
          <w:sz w:val="24"/>
          <w:szCs w:val="24"/>
        </w:rPr>
        <w:t xml:space="preserve"> pulver til gravide.</w:t>
      </w:r>
    </w:p>
    <w:p w:rsidR="00C35672" w:rsidRPr="00DA2139" w:rsidRDefault="00C35672" w:rsidP="00C35672">
      <w:pPr>
        <w:ind w:left="851"/>
        <w:rPr>
          <w:sz w:val="24"/>
          <w:szCs w:val="24"/>
        </w:rPr>
      </w:pPr>
      <w:r w:rsidRPr="00DA2139">
        <w:rPr>
          <w:rStyle w:val="trns-org-res"/>
          <w:sz w:val="24"/>
          <w:szCs w:val="24"/>
        </w:rPr>
        <w:t xml:space="preserve">Data fra dyrestudier er utilstrækkelige hvad angår virkningen på graviditet. Den potentielle risiko for mennesker kendes ikke. Systemisk administreret </w:t>
      </w:r>
      <w:proofErr w:type="spellStart"/>
      <w:r w:rsidRPr="00DA2139">
        <w:rPr>
          <w:rStyle w:val="trns-org-res"/>
          <w:sz w:val="24"/>
          <w:szCs w:val="24"/>
        </w:rPr>
        <w:t>natriumfusidat</w:t>
      </w:r>
      <w:proofErr w:type="spellEnd"/>
      <w:r w:rsidRPr="00DA2139">
        <w:rPr>
          <w:rStyle w:val="trns-org-res"/>
          <w:sz w:val="24"/>
          <w:szCs w:val="24"/>
        </w:rPr>
        <w:t xml:space="preserve"> bør ikke anvendes under graviditet, medmindre det er absolut nødvendigt.</w:t>
      </w:r>
    </w:p>
    <w:p w:rsidR="00C35672" w:rsidRPr="00DA2139" w:rsidRDefault="00C35672" w:rsidP="00C35672">
      <w:pPr>
        <w:ind w:left="851"/>
        <w:rPr>
          <w:sz w:val="24"/>
          <w:szCs w:val="24"/>
        </w:rPr>
      </w:pPr>
    </w:p>
    <w:p w:rsidR="00C35672" w:rsidRPr="00DA2139" w:rsidRDefault="00C35672" w:rsidP="00C35672">
      <w:pPr>
        <w:ind w:left="851"/>
        <w:rPr>
          <w:sz w:val="24"/>
          <w:szCs w:val="24"/>
          <w:u w:val="single"/>
        </w:rPr>
      </w:pPr>
      <w:r w:rsidRPr="00DA2139">
        <w:rPr>
          <w:sz w:val="24"/>
          <w:szCs w:val="24"/>
          <w:u w:val="single"/>
        </w:rPr>
        <w:t>Amning</w:t>
      </w:r>
    </w:p>
    <w:p w:rsidR="00C35672" w:rsidRPr="00DA2139" w:rsidRDefault="00C35672" w:rsidP="00C35672">
      <w:pPr>
        <w:ind w:left="851"/>
        <w:rPr>
          <w:rStyle w:val="trns-org-res"/>
          <w:sz w:val="24"/>
          <w:szCs w:val="24"/>
        </w:rPr>
      </w:pPr>
      <w:r w:rsidRPr="00DA2139">
        <w:rPr>
          <w:sz w:val="24"/>
          <w:szCs w:val="24"/>
        </w:rPr>
        <w:t xml:space="preserve">Fysisk-kemiske data tyder på, at </w:t>
      </w:r>
      <w:proofErr w:type="spellStart"/>
      <w:r w:rsidRPr="00DA2139">
        <w:rPr>
          <w:sz w:val="24"/>
          <w:szCs w:val="24"/>
        </w:rPr>
        <w:t>fusidinsyre</w:t>
      </w:r>
      <w:proofErr w:type="spellEnd"/>
      <w:r w:rsidRPr="00DA2139">
        <w:rPr>
          <w:sz w:val="24"/>
          <w:szCs w:val="24"/>
        </w:rPr>
        <w:t xml:space="preserve"> udskilles i modermælk. Det skal besluttes, om amningen skal ophøre eller behandlingen med </w:t>
      </w:r>
      <w:proofErr w:type="spellStart"/>
      <w:r w:rsidRPr="00DA2139">
        <w:rPr>
          <w:sz w:val="24"/>
          <w:szCs w:val="24"/>
        </w:rPr>
        <w:t>fusidat</w:t>
      </w:r>
      <w:proofErr w:type="spellEnd"/>
      <w:r w:rsidRPr="00DA2139">
        <w:rPr>
          <w:sz w:val="24"/>
          <w:szCs w:val="24"/>
        </w:rPr>
        <w:t xml:space="preserve"> skal ophøre, i</w:t>
      </w:r>
      <w:r w:rsidRPr="00DA2139">
        <w:rPr>
          <w:rStyle w:val="trns-org-res"/>
          <w:sz w:val="24"/>
          <w:szCs w:val="24"/>
        </w:rPr>
        <w:t>det der tages højde for fordelene ved amning for barnet i forhold til de terapeutiske fordele for moderen.</w:t>
      </w:r>
    </w:p>
    <w:p w:rsidR="00C35672" w:rsidRPr="00DA2139" w:rsidRDefault="00C35672" w:rsidP="00C35672">
      <w:pPr>
        <w:ind w:left="851"/>
        <w:rPr>
          <w:rStyle w:val="trns-org-res"/>
          <w:sz w:val="24"/>
          <w:szCs w:val="24"/>
        </w:rPr>
      </w:pPr>
    </w:p>
    <w:p w:rsidR="00C35672" w:rsidRPr="00DA2139" w:rsidRDefault="00C35672" w:rsidP="00C35672">
      <w:pPr>
        <w:ind w:left="851"/>
        <w:rPr>
          <w:rStyle w:val="trns-org-res"/>
          <w:sz w:val="24"/>
          <w:szCs w:val="24"/>
          <w:u w:val="single"/>
        </w:rPr>
      </w:pPr>
      <w:r w:rsidRPr="00DA2139">
        <w:rPr>
          <w:rStyle w:val="trns-org-res"/>
          <w:sz w:val="24"/>
          <w:szCs w:val="24"/>
          <w:u w:val="single"/>
        </w:rPr>
        <w:t>Fertilitet</w:t>
      </w:r>
    </w:p>
    <w:p w:rsidR="00C35672" w:rsidRPr="00C84483" w:rsidRDefault="00C35672" w:rsidP="00C35672">
      <w:pPr>
        <w:ind w:left="851"/>
        <w:rPr>
          <w:sz w:val="24"/>
          <w:szCs w:val="24"/>
        </w:rPr>
      </w:pPr>
      <w:r w:rsidRPr="00DA2139">
        <w:rPr>
          <w:sz w:val="24"/>
          <w:szCs w:val="24"/>
        </w:rPr>
        <w:t xml:space="preserve">Der foreligger ikke tilstrækkelige kliniske data fra anvendelse af </w:t>
      </w:r>
      <w:proofErr w:type="spellStart"/>
      <w:r w:rsidRPr="00DA2139">
        <w:rPr>
          <w:sz w:val="24"/>
          <w:szCs w:val="24"/>
        </w:rPr>
        <w:t>natriumfusidat</w:t>
      </w:r>
      <w:proofErr w:type="spellEnd"/>
      <w:r w:rsidRPr="00DA2139">
        <w:rPr>
          <w:sz w:val="24"/>
          <w:szCs w:val="24"/>
        </w:rPr>
        <w:t xml:space="preserve"> pulver hvad angår fertilitet. Prækliniske studier viste ikke nogen effekt af </w:t>
      </w:r>
      <w:proofErr w:type="spellStart"/>
      <w:r w:rsidRPr="00DA2139">
        <w:rPr>
          <w:sz w:val="24"/>
          <w:szCs w:val="24"/>
        </w:rPr>
        <w:t>natriumfusidat</w:t>
      </w:r>
      <w:proofErr w:type="spellEnd"/>
      <w:r w:rsidRPr="00DA2139">
        <w:rPr>
          <w:sz w:val="24"/>
          <w:szCs w:val="24"/>
        </w:rPr>
        <w:t xml:space="preserve"> på fertiliteten hos rotter.</w:t>
      </w:r>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C35672" w:rsidRDefault="00C35672" w:rsidP="00C35672">
      <w:pPr>
        <w:ind w:left="851"/>
        <w:rPr>
          <w:sz w:val="24"/>
          <w:szCs w:val="24"/>
        </w:rPr>
      </w:pPr>
      <w:r>
        <w:rPr>
          <w:sz w:val="24"/>
          <w:szCs w:val="24"/>
        </w:rPr>
        <w:t>Ikke mærkning.</w:t>
      </w:r>
    </w:p>
    <w:p w:rsidR="00C35672" w:rsidRPr="00C84483" w:rsidRDefault="00C35672" w:rsidP="00C35672">
      <w:pPr>
        <w:ind w:left="851"/>
        <w:rPr>
          <w:sz w:val="24"/>
          <w:szCs w:val="24"/>
        </w:rPr>
      </w:pPr>
      <w:r w:rsidRPr="00DA2139">
        <w:rPr>
          <w:sz w:val="24"/>
          <w:szCs w:val="24"/>
        </w:rPr>
        <w:t xml:space="preserve">Systemisk administreret </w:t>
      </w:r>
      <w:proofErr w:type="spellStart"/>
      <w:r w:rsidRPr="00DA2139">
        <w:rPr>
          <w:sz w:val="24"/>
          <w:szCs w:val="24"/>
        </w:rPr>
        <w:t>natriumfusidat</w:t>
      </w:r>
      <w:proofErr w:type="spellEnd"/>
      <w:r w:rsidRPr="00DA2139">
        <w:rPr>
          <w:sz w:val="24"/>
          <w:szCs w:val="24"/>
        </w:rPr>
        <w:t xml:space="preserve"> kan medføre træthed, asteni og døsighed og kan påvirke evnen til at føre motorkøretøj og betjene maskiner.</w:t>
      </w:r>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4.8</w:t>
      </w:r>
      <w:r w:rsidRPr="00C84483">
        <w:rPr>
          <w:b/>
          <w:sz w:val="24"/>
          <w:szCs w:val="24"/>
        </w:rPr>
        <w:tab/>
        <w:t>Bivirkninger</w:t>
      </w:r>
    </w:p>
    <w:p w:rsidR="00C35672" w:rsidRPr="00DA2139" w:rsidRDefault="00C35672" w:rsidP="00C35672">
      <w:pPr>
        <w:ind w:left="851"/>
        <w:rPr>
          <w:iCs/>
          <w:sz w:val="24"/>
          <w:szCs w:val="24"/>
        </w:rPr>
      </w:pPr>
      <w:r w:rsidRPr="00DA2139">
        <w:rPr>
          <w:iCs/>
          <w:sz w:val="24"/>
          <w:szCs w:val="24"/>
        </w:rPr>
        <w:t xml:space="preserve">Baseret på kliniske studier med intravenøst administreret </w:t>
      </w:r>
      <w:proofErr w:type="spellStart"/>
      <w:r w:rsidRPr="00DA2139">
        <w:rPr>
          <w:iCs/>
          <w:sz w:val="24"/>
          <w:szCs w:val="24"/>
        </w:rPr>
        <w:t>natriumfusidat</w:t>
      </w:r>
      <w:proofErr w:type="spellEnd"/>
      <w:r w:rsidRPr="00DA2139">
        <w:rPr>
          <w:iCs/>
          <w:sz w:val="24"/>
          <w:szCs w:val="24"/>
        </w:rPr>
        <w:t xml:space="preserve"> i høje doser og samtidigt med andre antibiotika til kritisk syge patienter estimeres det, at ca. 30 % af patienterne kan opleve en bivirkning. Dette tal reduceres, når lægemidlet administreres i en central vene.</w:t>
      </w:r>
    </w:p>
    <w:p w:rsidR="00C35672" w:rsidRPr="00DA2139" w:rsidRDefault="00C35672" w:rsidP="00C35672">
      <w:pPr>
        <w:ind w:left="851"/>
        <w:rPr>
          <w:iCs/>
          <w:sz w:val="24"/>
          <w:szCs w:val="24"/>
        </w:rPr>
      </w:pPr>
    </w:p>
    <w:p w:rsidR="00C35672" w:rsidRPr="00DA2139" w:rsidRDefault="00C35672" w:rsidP="00C35672">
      <w:pPr>
        <w:ind w:left="851"/>
        <w:rPr>
          <w:sz w:val="24"/>
          <w:szCs w:val="24"/>
        </w:rPr>
      </w:pPr>
      <w:r w:rsidRPr="00DA2139">
        <w:rPr>
          <w:iCs/>
          <w:sz w:val="24"/>
          <w:szCs w:val="24"/>
        </w:rPr>
        <w:t xml:space="preserve">Bivirkninger i vener, som f.eks. venespasme og </w:t>
      </w:r>
      <w:proofErr w:type="spellStart"/>
      <w:r w:rsidRPr="00DA2139">
        <w:rPr>
          <w:sz w:val="24"/>
          <w:szCs w:val="24"/>
        </w:rPr>
        <w:t>tromboflebitis</w:t>
      </w:r>
      <w:proofErr w:type="spellEnd"/>
      <w:r w:rsidRPr="00DA2139">
        <w:rPr>
          <w:sz w:val="24"/>
          <w:szCs w:val="24"/>
        </w:rPr>
        <w:t xml:space="preserve">, er meget almindelige, når lægemidlet gives gennem en perifer vene, men kun </w:t>
      </w:r>
      <w:r w:rsidRPr="00DA2139">
        <w:rPr>
          <w:iCs/>
          <w:sz w:val="24"/>
          <w:szCs w:val="24"/>
        </w:rPr>
        <w:t>almindelig</w:t>
      </w:r>
      <w:r w:rsidRPr="00DA2139">
        <w:rPr>
          <w:sz w:val="24"/>
          <w:szCs w:val="24"/>
        </w:rPr>
        <w:t xml:space="preserve"> når det gives gennem et centralt venekateter.</w:t>
      </w:r>
    </w:p>
    <w:p w:rsidR="00C35672" w:rsidRPr="00DA2139" w:rsidRDefault="00C35672" w:rsidP="00C35672">
      <w:pPr>
        <w:ind w:left="851"/>
        <w:rPr>
          <w:sz w:val="24"/>
          <w:szCs w:val="24"/>
        </w:rPr>
      </w:pPr>
    </w:p>
    <w:p w:rsidR="00C35672" w:rsidRPr="00DA2139" w:rsidRDefault="00C35672" w:rsidP="00C35672">
      <w:pPr>
        <w:ind w:left="851"/>
        <w:rPr>
          <w:iCs/>
          <w:sz w:val="24"/>
          <w:szCs w:val="24"/>
        </w:rPr>
      </w:pPr>
      <w:r w:rsidRPr="00DA2139">
        <w:rPr>
          <w:iCs/>
          <w:sz w:val="24"/>
          <w:szCs w:val="24"/>
        </w:rPr>
        <w:t xml:space="preserve">Forhøjet bilirubin, forhøjede leverenzymer og klinisk </w:t>
      </w:r>
      <w:proofErr w:type="spellStart"/>
      <w:r w:rsidRPr="00DA2139">
        <w:rPr>
          <w:iCs/>
          <w:sz w:val="24"/>
          <w:szCs w:val="24"/>
        </w:rPr>
        <w:t>ikterus</w:t>
      </w:r>
      <w:proofErr w:type="spellEnd"/>
      <w:r w:rsidRPr="00DA2139">
        <w:rPr>
          <w:iCs/>
          <w:sz w:val="24"/>
          <w:szCs w:val="24"/>
        </w:rPr>
        <w:t xml:space="preserve"> anses for at være almindelig. Disse bivirkninger er sædvanligvis reversible ved </w:t>
      </w:r>
      <w:proofErr w:type="spellStart"/>
      <w:r w:rsidRPr="00DA2139">
        <w:rPr>
          <w:iCs/>
          <w:sz w:val="24"/>
          <w:szCs w:val="24"/>
        </w:rPr>
        <w:t>seponering</w:t>
      </w:r>
      <w:proofErr w:type="spellEnd"/>
      <w:r w:rsidRPr="00DA2139">
        <w:rPr>
          <w:iCs/>
          <w:sz w:val="24"/>
          <w:szCs w:val="24"/>
        </w:rPr>
        <w:t xml:space="preserve"> af lægemidlet.</w:t>
      </w:r>
    </w:p>
    <w:p w:rsidR="00C35672" w:rsidRPr="00DA2139" w:rsidRDefault="00C35672" w:rsidP="00C35672">
      <w:pPr>
        <w:ind w:left="851"/>
        <w:rPr>
          <w:iCs/>
          <w:sz w:val="24"/>
          <w:szCs w:val="24"/>
        </w:rPr>
      </w:pPr>
    </w:p>
    <w:p w:rsidR="00C35672" w:rsidRPr="00DA2139" w:rsidRDefault="00C35672" w:rsidP="00C35672">
      <w:pPr>
        <w:ind w:left="851"/>
        <w:rPr>
          <w:rStyle w:val="trns-org-res"/>
          <w:sz w:val="24"/>
          <w:szCs w:val="24"/>
        </w:rPr>
      </w:pPr>
      <w:r w:rsidRPr="00DA2139">
        <w:rPr>
          <w:iCs/>
          <w:sz w:val="24"/>
          <w:szCs w:val="24"/>
        </w:rPr>
        <w:t xml:space="preserve">Bivirkningerne er opstillet i henhold til </w:t>
      </w:r>
      <w:proofErr w:type="spellStart"/>
      <w:r w:rsidRPr="00DA2139">
        <w:rPr>
          <w:iCs/>
          <w:sz w:val="24"/>
          <w:szCs w:val="24"/>
        </w:rPr>
        <w:t>MedDRA</w:t>
      </w:r>
      <w:proofErr w:type="spellEnd"/>
      <w:r w:rsidRPr="00DA2139">
        <w:rPr>
          <w:iCs/>
          <w:sz w:val="24"/>
          <w:szCs w:val="24"/>
        </w:rPr>
        <w:t xml:space="preserve"> systemorganklasse og hyppighed. </w:t>
      </w:r>
      <w:r w:rsidRPr="00DA2139">
        <w:rPr>
          <w:rStyle w:val="trns-org-res"/>
          <w:sz w:val="24"/>
          <w:szCs w:val="24"/>
        </w:rPr>
        <w:t xml:space="preserve">De alvorligste er anført først. Hyppighederne er baseret på data fra kliniske studier og anført ved hjælp af følgende hyppighedsklassificering. Bivirkninger med hyppigheden </w:t>
      </w:r>
      <w:r>
        <w:rPr>
          <w:rStyle w:val="trns-org-res"/>
          <w:sz w:val="24"/>
          <w:szCs w:val="24"/>
        </w:rPr>
        <w:t>"</w:t>
      </w:r>
      <w:r w:rsidRPr="00DA2139">
        <w:rPr>
          <w:rStyle w:val="trns-org-res"/>
          <w:sz w:val="24"/>
          <w:szCs w:val="24"/>
        </w:rPr>
        <w:t>Ikke kendt</w:t>
      </w:r>
      <w:r>
        <w:rPr>
          <w:rStyle w:val="trns-org-res"/>
          <w:sz w:val="24"/>
          <w:szCs w:val="24"/>
        </w:rPr>
        <w:t>"</w:t>
      </w:r>
      <w:r w:rsidRPr="00DA2139">
        <w:rPr>
          <w:rStyle w:val="trns-org-res"/>
          <w:sz w:val="24"/>
          <w:szCs w:val="24"/>
        </w:rPr>
        <w:t xml:space="preserve"> stammer fra spontane rapporter.</w:t>
      </w:r>
    </w:p>
    <w:p w:rsidR="00C35672" w:rsidRPr="00DA2139" w:rsidRDefault="00C35672" w:rsidP="00C35672">
      <w:pPr>
        <w:ind w:left="851"/>
        <w:rPr>
          <w:rStyle w:val="trns-org-res"/>
          <w:sz w:val="24"/>
          <w:szCs w:val="24"/>
        </w:rPr>
      </w:pPr>
    </w:p>
    <w:p w:rsidR="00C35672" w:rsidRPr="005D433A" w:rsidRDefault="00C35672" w:rsidP="00C35672">
      <w:pPr>
        <w:ind w:left="851"/>
        <w:rPr>
          <w:iCs/>
          <w:sz w:val="24"/>
          <w:szCs w:val="24"/>
          <w:u w:val="single"/>
        </w:rPr>
      </w:pPr>
      <w:r>
        <w:rPr>
          <w:iCs/>
          <w:sz w:val="24"/>
          <w:szCs w:val="24"/>
          <w:u w:val="single"/>
        </w:rPr>
        <w:t>Hyppighedsklassificering</w:t>
      </w:r>
    </w:p>
    <w:p w:rsidR="00C35672" w:rsidRPr="00DA2139" w:rsidRDefault="00C35672" w:rsidP="00C35672">
      <w:pPr>
        <w:tabs>
          <w:tab w:val="left" w:pos="2835"/>
        </w:tabs>
        <w:ind w:left="851"/>
        <w:rPr>
          <w:sz w:val="24"/>
          <w:szCs w:val="24"/>
        </w:rPr>
      </w:pPr>
      <w:r w:rsidRPr="00DA2139">
        <w:rPr>
          <w:sz w:val="24"/>
          <w:szCs w:val="24"/>
        </w:rPr>
        <w:t>Meget almindelig</w:t>
      </w:r>
      <w:r w:rsidRPr="00DA2139">
        <w:rPr>
          <w:sz w:val="24"/>
          <w:szCs w:val="24"/>
        </w:rPr>
        <w:tab/>
      </w:r>
      <w:r w:rsidRPr="00DA2139">
        <w:rPr>
          <w:color w:val="000000"/>
          <w:sz w:val="24"/>
          <w:szCs w:val="24"/>
          <w:lang w:eastAsia="en-GB"/>
        </w:rPr>
        <w:t>(≥1/10)</w:t>
      </w:r>
    </w:p>
    <w:p w:rsidR="00C35672" w:rsidRPr="00DA2139" w:rsidRDefault="00C35672" w:rsidP="00C35672">
      <w:pPr>
        <w:tabs>
          <w:tab w:val="left" w:pos="2835"/>
        </w:tabs>
        <w:ind w:left="851"/>
        <w:rPr>
          <w:color w:val="000000"/>
          <w:sz w:val="24"/>
          <w:szCs w:val="24"/>
          <w:lang w:eastAsia="en-GB"/>
        </w:rPr>
      </w:pPr>
      <w:r w:rsidRPr="00DA2139">
        <w:rPr>
          <w:sz w:val="24"/>
          <w:szCs w:val="24"/>
        </w:rPr>
        <w:t>Almindelig</w:t>
      </w:r>
      <w:r w:rsidRPr="00DA2139">
        <w:rPr>
          <w:sz w:val="24"/>
          <w:szCs w:val="24"/>
        </w:rPr>
        <w:tab/>
      </w:r>
      <w:r w:rsidRPr="00DA2139">
        <w:rPr>
          <w:color w:val="000000"/>
          <w:sz w:val="24"/>
          <w:szCs w:val="24"/>
          <w:lang w:eastAsia="en-GB"/>
        </w:rPr>
        <w:t>(≥1/100 til &lt;1/10)</w:t>
      </w:r>
    </w:p>
    <w:p w:rsidR="00C35672" w:rsidRPr="00DA2139" w:rsidRDefault="00C35672" w:rsidP="00C35672">
      <w:pPr>
        <w:tabs>
          <w:tab w:val="left" w:pos="2835"/>
        </w:tabs>
        <w:ind w:left="851"/>
        <w:rPr>
          <w:sz w:val="24"/>
          <w:szCs w:val="24"/>
        </w:rPr>
      </w:pPr>
      <w:r w:rsidRPr="00DA2139">
        <w:rPr>
          <w:sz w:val="24"/>
          <w:szCs w:val="24"/>
        </w:rPr>
        <w:t>Ikke almindelig</w:t>
      </w:r>
      <w:r w:rsidRPr="00DA2139">
        <w:rPr>
          <w:sz w:val="24"/>
          <w:szCs w:val="24"/>
        </w:rPr>
        <w:tab/>
      </w:r>
      <w:r w:rsidRPr="00DA2139">
        <w:rPr>
          <w:color w:val="000000"/>
          <w:sz w:val="24"/>
          <w:szCs w:val="24"/>
          <w:lang w:eastAsia="en-GB"/>
        </w:rPr>
        <w:t>(≥1/1.000 til ≤1/100)</w:t>
      </w:r>
    </w:p>
    <w:p w:rsidR="00C35672" w:rsidRPr="00DA2139" w:rsidRDefault="00C35672" w:rsidP="00C35672">
      <w:pPr>
        <w:tabs>
          <w:tab w:val="left" w:pos="1701"/>
          <w:tab w:val="left" w:pos="2835"/>
        </w:tabs>
        <w:ind w:left="851"/>
        <w:rPr>
          <w:sz w:val="24"/>
          <w:szCs w:val="24"/>
        </w:rPr>
      </w:pPr>
      <w:r w:rsidRPr="00DA2139">
        <w:rPr>
          <w:sz w:val="24"/>
          <w:szCs w:val="24"/>
        </w:rPr>
        <w:t>Sjælden</w:t>
      </w:r>
      <w:r w:rsidRPr="00DA2139">
        <w:rPr>
          <w:sz w:val="24"/>
          <w:szCs w:val="24"/>
        </w:rPr>
        <w:tab/>
      </w:r>
      <w:r w:rsidRPr="00DA2139">
        <w:rPr>
          <w:sz w:val="24"/>
          <w:szCs w:val="24"/>
        </w:rPr>
        <w:tab/>
      </w:r>
      <w:r w:rsidRPr="00DA2139">
        <w:rPr>
          <w:color w:val="000000"/>
          <w:sz w:val="24"/>
          <w:szCs w:val="24"/>
          <w:lang w:eastAsia="en-GB"/>
        </w:rPr>
        <w:t>(≥1/10.000 til ≤1/1.000)</w:t>
      </w:r>
    </w:p>
    <w:p w:rsidR="00C35672" w:rsidRPr="00DA2139" w:rsidRDefault="00C35672" w:rsidP="00C35672">
      <w:pPr>
        <w:tabs>
          <w:tab w:val="left" w:pos="2835"/>
        </w:tabs>
        <w:ind w:left="851"/>
        <w:rPr>
          <w:sz w:val="24"/>
          <w:szCs w:val="24"/>
        </w:rPr>
      </w:pPr>
      <w:r w:rsidRPr="00DA2139">
        <w:rPr>
          <w:sz w:val="24"/>
          <w:szCs w:val="24"/>
        </w:rPr>
        <w:t>Meget sjælden</w:t>
      </w:r>
      <w:r w:rsidRPr="00DA2139">
        <w:rPr>
          <w:sz w:val="24"/>
          <w:szCs w:val="24"/>
        </w:rPr>
        <w:tab/>
      </w:r>
      <w:r w:rsidRPr="00DA2139">
        <w:rPr>
          <w:color w:val="000000"/>
          <w:sz w:val="24"/>
          <w:szCs w:val="24"/>
          <w:lang w:eastAsia="en-GB"/>
        </w:rPr>
        <w:t>(≤1/10.000)</w:t>
      </w:r>
    </w:p>
    <w:p w:rsidR="00C35672" w:rsidRPr="00DA2139" w:rsidRDefault="00C35672" w:rsidP="00C35672">
      <w:pPr>
        <w:tabs>
          <w:tab w:val="left" w:pos="2835"/>
        </w:tabs>
        <w:ind w:left="851"/>
        <w:rPr>
          <w:sz w:val="24"/>
          <w:szCs w:val="24"/>
        </w:rPr>
      </w:pPr>
      <w:r w:rsidRPr="00DA2139">
        <w:rPr>
          <w:sz w:val="24"/>
          <w:szCs w:val="24"/>
        </w:rPr>
        <w:t>Ikke kendt</w:t>
      </w:r>
      <w:r w:rsidRPr="00DA2139">
        <w:rPr>
          <w:sz w:val="24"/>
          <w:szCs w:val="24"/>
        </w:rPr>
        <w:tab/>
        <w:t>Kan ikke estimeres ud fra forhåndenværende data</w:t>
      </w:r>
    </w:p>
    <w:p w:rsidR="00C35672" w:rsidRPr="00DA2139" w:rsidRDefault="00C35672" w:rsidP="00C35672">
      <w:pPr>
        <w:ind w:left="851"/>
        <w:rPr>
          <w:sz w:val="24"/>
          <w:szCs w:val="24"/>
        </w:rPr>
      </w:pPr>
    </w:p>
    <w:p w:rsidR="00C35672" w:rsidRPr="00DA2139" w:rsidRDefault="00C35672" w:rsidP="00C35672">
      <w:pPr>
        <w:ind w:left="851"/>
        <w:rPr>
          <w:sz w:val="24"/>
          <w:szCs w:val="24"/>
          <w:u w:val="single"/>
        </w:rPr>
      </w:pPr>
      <w:r w:rsidRPr="00DA2139">
        <w:rPr>
          <w:sz w:val="24"/>
          <w:szCs w:val="24"/>
          <w:u w:val="single"/>
        </w:rPr>
        <w:t>Blod og lymfesystem</w:t>
      </w:r>
    </w:p>
    <w:p w:rsidR="00C35672" w:rsidRPr="00DA2139" w:rsidRDefault="00C35672" w:rsidP="00C35672">
      <w:pPr>
        <w:ind w:left="851"/>
        <w:rPr>
          <w:sz w:val="24"/>
          <w:szCs w:val="24"/>
        </w:rPr>
      </w:pPr>
      <w:r w:rsidRPr="00DA2139">
        <w:rPr>
          <w:sz w:val="24"/>
          <w:szCs w:val="24"/>
        </w:rPr>
        <w:t xml:space="preserve">Ikke kendt: </w:t>
      </w:r>
      <w:proofErr w:type="spellStart"/>
      <w:r w:rsidRPr="00DA2139">
        <w:rPr>
          <w:sz w:val="24"/>
          <w:szCs w:val="24"/>
        </w:rPr>
        <w:t>Pancytopeni</w:t>
      </w:r>
      <w:proofErr w:type="spellEnd"/>
      <w:r w:rsidRPr="00DA2139">
        <w:rPr>
          <w:sz w:val="24"/>
          <w:szCs w:val="24"/>
        </w:rPr>
        <w:t xml:space="preserve">, </w:t>
      </w:r>
      <w:proofErr w:type="spellStart"/>
      <w:r w:rsidRPr="00DA2139">
        <w:rPr>
          <w:sz w:val="24"/>
          <w:szCs w:val="24"/>
        </w:rPr>
        <w:t>leukopeni</w:t>
      </w:r>
      <w:proofErr w:type="spellEnd"/>
      <w:r w:rsidRPr="00DA2139">
        <w:rPr>
          <w:sz w:val="24"/>
          <w:szCs w:val="24"/>
        </w:rPr>
        <w:t xml:space="preserve">*, </w:t>
      </w:r>
      <w:proofErr w:type="spellStart"/>
      <w:r w:rsidRPr="00DA2139">
        <w:rPr>
          <w:sz w:val="24"/>
          <w:szCs w:val="24"/>
        </w:rPr>
        <w:t>thrombocytopeni</w:t>
      </w:r>
      <w:proofErr w:type="spellEnd"/>
      <w:r w:rsidRPr="00DA2139">
        <w:rPr>
          <w:sz w:val="24"/>
          <w:szCs w:val="24"/>
        </w:rPr>
        <w:t>, anæmi.</w:t>
      </w:r>
    </w:p>
    <w:p w:rsidR="00C35672" w:rsidRPr="00DA2139" w:rsidRDefault="00C35672" w:rsidP="00C35672">
      <w:pPr>
        <w:ind w:left="851"/>
        <w:rPr>
          <w:sz w:val="24"/>
          <w:szCs w:val="24"/>
        </w:rPr>
      </w:pPr>
      <w:r w:rsidRPr="00DA2139">
        <w:rPr>
          <w:sz w:val="24"/>
          <w:szCs w:val="24"/>
        </w:rPr>
        <w:lastRenderedPageBreak/>
        <w:t>*Hæmatologiske lidelser, der påvirker de hvide blodlegemer (</w:t>
      </w:r>
      <w:proofErr w:type="spellStart"/>
      <w:r w:rsidRPr="00DA2139">
        <w:rPr>
          <w:sz w:val="24"/>
          <w:szCs w:val="24"/>
        </w:rPr>
        <w:t>neutropeni</w:t>
      </w:r>
      <w:proofErr w:type="spellEnd"/>
      <w:r w:rsidRPr="00DA2139">
        <w:rPr>
          <w:sz w:val="24"/>
          <w:szCs w:val="24"/>
        </w:rPr>
        <w:t xml:space="preserve">, </w:t>
      </w:r>
      <w:proofErr w:type="spellStart"/>
      <w:r w:rsidRPr="00DA2139">
        <w:rPr>
          <w:sz w:val="24"/>
          <w:szCs w:val="24"/>
        </w:rPr>
        <w:t>granulocytopeni</w:t>
      </w:r>
      <w:proofErr w:type="spellEnd"/>
      <w:r w:rsidRPr="00DA2139">
        <w:rPr>
          <w:sz w:val="24"/>
          <w:szCs w:val="24"/>
        </w:rPr>
        <w:t xml:space="preserve">, </w:t>
      </w:r>
      <w:proofErr w:type="spellStart"/>
      <w:r w:rsidRPr="00DA2139">
        <w:rPr>
          <w:sz w:val="24"/>
          <w:szCs w:val="24"/>
        </w:rPr>
        <w:t>agranulocytose</w:t>
      </w:r>
      <w:proofErr w:type="spellEnd"/>
      <w:r w:rsidRPr="00DA2139">
        <w:rPr>
          <w:sz w:val="24"/>
          <w:szCs w:val="24"/>
        </w:rPr>
        <w:t>) og sjældnere lidelser, der påvirker de andre blodlegemer, er rapportere</w:t>
      </w:r>
      <w:r>
        <w:rPr>
          <w:sz w:val="24"/>
          <w:szCs w:val="24"/>
        </w:rPr>
        <w:t xml:space="preserve">t </w:t>
      </w:r>
      <w:r w:rsidRPr="00DA2139">
        <w:rPr>
          <w:sz w:val="24"/>
          <w:szCs w:val="24"/>
        </w:rPr>
        <w:t xml:space="preserve">enten som isolerede hændelser eller i kombination. Disse anomalier er især observeret ved behandling i mere end 15 dage og er reversible </w:t>
      </w:r>
      <w:r w:rsidRPr="00DA2139">
        <w:rPr>
          <w:iCs/>
          <w:sz w:val="24"/>
          <w:szCs w:val="24"/>
        </w:rPr>
        <w:t xml:space="preserve">ved </w:t>
      </w:r>
      <w:proofErr w:type="spellStart"/>
      <w:r w:rsidRPr="00DA2139">
        <w:rPr>
          <w:iCs/>
          <w:sz w:val="24"/>
          <w:szCs w:val="24"/>
        </w:rPr>
        <w:t>seponering</w:t>
      </w:r>
      <w:proofErr w:type="spellEnd"/>
      <w:r w:rsidRPr="00DA2139">
        <w:rPr>
          <w:iCs/>
          <w:sz w:val="24"/>
          <w:szCs w:val="24"/>
        </w:rPr>
        <w:t xml:space="preserve"> af lægemidlet</w:t>
      </w:r>
      <w:r w:rsidRPr="00DA2139">
        <w:rPr>
          <w:sz w:val="24"/>
          <w:szCs w:val="24"/>
        </w:rPr>
        <w:t>.</w:t>
      </w:r>
    </w:p>
    <w:p w:rsidR="00C35672" w:rsidRPr="00DA2139" w:rsidRDefault="00C35672" w:rsidP="00C35672">
      <w:pPr>
        <w:ind w:left="851"/>
        <w:rPr>
          <w:iCs/>
          <w:sz w:val="24"/>
          <w:szCs w:val="24"/>
        </w:rPr>
      </w:pPr>
    </w:p>
    <w:p w:rsidR="00C35672" w:rsidRPr="00DA2139" w:rsidRDefault="00C35672" w:rsidP="00C35672">
      <w:pPr>
        <w:ind w:left="851"/>
        <w:rPr>
          <w:iCs/>
          <w:sz w:val="24"/>
          <w:szCs w:val="24"/>
          <w:u w:val="single"/>
        </w:rPr>
      </w:pPr>
      <w:r w:rsidRPr="00DA2139">
        <w:rPr>
          <w:iCs/>
          <w:sz w:val="24"/>
          <w:szCs w:val="24"/>
          <w:u w:val="single"/>
        </w:rPr>
        <w:t>Immunsystemet</w:t>
      </w:r>
    </w:p>
    <w:p w:rsidR="00C35672" w:rsidRPr="00DA2139" w:rsidRDefault="00C35672" w:rsidP="00C35672">
      <w:pPr>
        <w:ind w:left="851"/>
        <w:rPr>
          <w:sz w:val="24"/>
          <w:szCs w:val="24"/>
        </w:rPr>
      </w:pPr>
      <w:r w:rsidRPr="00DA2139">
        <w:rPr>
          <w:sz w:val="24"/>
          <w:szCs w:val="24"/>
        </w:rPr>
        <w:t xml:space="preserve">Sjælden:           </w:t>
      </w:r>
      <w:r w:rsidRPr="00DA2139">
        <w:rPr>
          <w:sz w:val="24"/>
          <w:szCs w:val="24"/>
        </w:rPr>
        <w:tab/>
      </w:r>
      <w:r w:rsidRPr="00DA2139">
        <w:rPr>
          <w:sz w:val="24"/>
          <w:szCs w:val="24"/>
        </w:rPr>
        <w:tab/>
        <w:t>Allergisk reaktion</w:t>
      </w:r>
    </w:p>
    <w:p w:rsidR="00C35672" w:rsidRPr="00DA2139" w:rsidRDefault="00C35672" w:rsidP="00C35672">
      <w:pPr>
        <w:ind w:left="851"/>
        <w:rPr>
          <w:sz w:val="24"/>
          <w:szCs w:val="24"/>
        </w:rPr>
      </w:pPr>
      <w:r w:rsidRPr="00DA2139">
        <w:rPr>
          <w:sz w:val="24"/>
          <w:szCs w:val="24"/>
        </w:rPr>
        <w:t xml:space="preserve">Ikke kendt:       </w:t>
      </w:r>
      <w:r w:rsidRPr="00DA2139">
        <w:rPr>
          <w:sz w:val="24"/>
          <w:szCs w:val="24"/>
        </w:rPr>
        <w:tab/>
      </w:r>
      <w:r w:rsidRPr="00DA2139">
        <w:rPr>
          <w:sz w:val="24"/>
          <w:szCs w:val="24"/>
        </w:rPr>
        <w:tab/>
      </w:r>
      <w:proofErr w:type="spellStart"/>
      <w:r w:rsidRPr="00DA2139">
        <w:rPr>
          <w:sz w:val="24"/>
          <w:szCs w:val="24"/>
        </w:rPr>
        <w:t>Anafylaktisk</w:t>
      </w:r>
      <w:proofErr w:type="spellEnd"/>
      <w:r w:rsidRPr="00DA2139">
        <w:rPr>
          <w:sz w:val="24"/>
          <w:szCs w:val="24"/>
        </w:rPr>
        <w:t xml:space="preserve"> reaktion</w:t>
      </w:r>
    </w:p>
    <w:p w:rsidR="00C35672" w:rsidRPr="00DA2139" w:rsidRDefault="00C35672" w:rsidP="00C35672">
      <w:pPr>
        <w:ind w:left="851"/>
        <w:rPr>
          <w:sz w:val="24"/>
          <w:szCs w:val="24"/>
        </w:rPr>
      </w:pPr>
    </w:p>
    <w:p w:rsidR="00C35672" w:rsidRPr="00DA2139" w:rsidRDefault="00C35672" w:rsidP="00C35672">
      <w:pPr>
        <w:ind w:left="851"/>
        <w:rPr>
          <w:sz w:val="24"/>
          <w:szCs w:val="24"/>
          <w:u w:val="single"/>
        </w:rPr>
      </w:pPr>
      <w:r w:rsidRPr="00DA2139">
        <w:rPr>
          <w:sz w:val="24"/>
          <w:szCs w:val="24"/>
          <w:u w:val="single"/>
        </w:rPr>
        <w:t>Metabolisme og ernæring</w:t>
      </w:r>
    </w:p>
    <w:p w:rsidR="00C35672" w:rsidRPr="00DA2139" w:rsidRDefault="00C35672" w:rsidP="00C35672">
      <w:pPr>
        <w:ind w:left="851"/>
        <w:rPr>
          <w:sz w:val="24"/>
          <w:szCs w:val="24"/>
        </w:rPr>
      </w:pPr>
      <w:r w:rsidRPr="00DA2139">
        <w:rPr>
          <w:sz w:val="24"/>
          <w:szCs w:val="24"/>
        </w:rPr>
        <w:t xml:space="preserve">Ikke almindelig:      </w:t>
      </w:r>
      <w:r w:rsidRPr="00DA2139">
        <w:rPr>
          <w:sz w:val="24"/>
          <w:szCs w:val="24"/>
        </w:rPr>
        <w:tab/>
        <w:t>Appetitmangel</w:t>
      </w:r>
    </w:p>
    <w:p w:rsidR="00C35672" w:rsidRPr="00DA2139" w:rsidRDefault="00C35672" w:rsidP="00C35672">
      <w:pPr>
        <w:ind w:left="851"/>
        <w:rPr>
          <w:sz w:val="24"/>
          <w:szCs w:val="24"/>
        </w:rPr>
      </w:pPr>
    </w:p>
    <w:p w:rsidR="00C35672" w:rsidRPr="00DA2139" w:rsidRDefault="00C35672" w:rsidP="00C35672">
      <w:pPr>
        <w:ind w:left="851"/>
        <w:rPr>
          <w:sz w:val="24"/>
          <w:szCs w:val="24"/>
          <w:u w:val="single"/>
        </w:rPr>
      </w:pPr>
      <w:r w:rsidRPr="00DA2139">
        <w:rPr>
          <w:sz w:val="24"/>
          <w:szCs w:val="24"/>
          <w:u w:val="single"/>
        </w:rPr>
        <w:t>Nervesystemet</w:t>
      </w:r>
    </w:p>
    <w:p w:rsidR="00C35672" w:rsidRPr="00DA2139" w:rsidRDefault="00C35672" w:rsidP="00C35672">
      <w:pPr>
        <w:ind w:left="851"/>
        <w:rPr>
          <w:sz w:val="24"/>
          <w:szCs w:val="24"/>
        </w:rPr>
      </w:pPr>
      <w:r w:rsidRPr="00DA2139">
        <w:rPr>
          <w:sz w:val="24"/>
          <w:szCs w:val="24"/>
        </w:rPr>
        <w:t xml:space="preserve">Almindelig:          </w:t>
      </w:r>
      <w:r w:rsidRPr="00DA2139">
        <w:rPr>
          <w:sz w:val="24"/>
          <w:szCs w:val="24"/>
        </w:rPr>
        <w:tab/>
        <w:t>Døsighed, svimmelhed</w:t>
      </w:r>
    </w:p>
    <w:p w:rsidR="00C35672" w:rsidRPr="00DA2139" w:rsidRDefault="00C35672" w:rsidP="00C35672">
      <w:pPr>
        <w:ind w:left="851"/>
        <w:rPr>
          <w:sz w:val="24"/>
          <w:szCs w:val="24"/>
        </w:rPr>
      </w:pPr>
      <w:r w:rsidRPr="00DA2139">
        <w:rPr>
          <w:sz w:val="24"/>
          <w:szCs w:val="24"/>
        </w:rPr>
        <w:t xml:space="preserve">Ikke almindelig:      </w:t>
      </w:r>
      <w:r w:rsidRPr="00DA2139">
        <w:rPr>
          <w:sz w:val="24"/>
          <w:szCs w:val="24"/>
        </w:rPr>
        <w:tab/>
        <w:t>Hovedpine</w:t>
      </w:r>
    </w:p>
    <w:p w:rsidR="00C35672" w:rsidRPr="00DA2139" w:rsidRDefault="00C35672" w:rsidP="00C35672">
      <w:pPr>
        <w:ind w:left="851"/>
        <w:rPr>
          <w:sz w:val="24"/>
          <w:szCs w:val="24"/>
        </w:rPr>
      </w:pPr>
    </w:p>
    <w:p w:rsidR="00C35672" w:rsidRPr="00DA2139" w:rsidRDefault="00C35672" w:rsidP="00C35672">
      <w:pPr>
        <w:ind w:left="851"/>
        <w:rPr>
          <w:sz w:val="24"/>
          <w:szCs w:val="24"/>
          <w:u w:val="single"/>
        </w:rPr>
      </w:pPr>
      <w:r w:rsidRPr="00DA2139">
        <w:rPr>
          <w:sz w:val="24"/>
          <w:szCs w:val="24"/>
          <w:u w:val="single"/>
        </w:rPr>
        <w:t>Lever og galdeveje</w:t>
      </w:r>
    </w:p>
    <w:p w:rsidR="00C35672" w:rsidRPr="00DA2139" w:rsidRDefault="00C35672" w:rsidP="00C35672">
      <w:pPr>
        <w:ind w:left="851"/>
        <w:rPr>
          <w:sz w:val="24"/>
          <w:szCs w:val="24"/>
        </w:rPr>
      </w:pPr>
      <w:r w:rsidRPr="00DA2139">
        <w:rPr>
          <w:sz w:val="24"/>
          <w:szCs w:val="24"/>
        </w:rPr>
        <w:t xml:space="preserve">Almindelig:          </w:t>
      </w:r>
      <w:r w:rsidRPr="00DA2139">
        <w:rPr>
          <w:sz w:val="24"/>
          <w:szCs w:val="24"/>
        </w:rPr>
        <w:tab/>
      </w:r>
      <w:proofErr w:type="spellStart"/>
      <w:r w:rsidRPr="00DA2139">
        <w:rPr>
          <w:sz w:val="24"/>
          <w:szCs w:val="24"/>
        </w:rPr>
        <w:t>Hyperbilirubinæmi</w:t>
      </w:r>
      <w:proofErr w:type="spellEnd"/>
      <w:r w:rsidRPr="00DA2139">
        <w:rPr>
          <w:sz w:val="24"/>
          <w:szCs w:val="24"/>
        </w:rPr>
        <w:t xml:space="preserve"> </w:t>
      </w:r>
    </w:p>
    <w:p w:rsidR="00C35672" w:rsidRPr="00DA2139" w:rsidRDefault="00C35672" w:rsidP="00C35672">
      <w:pPr>
        <w:ind w:left="851"/>
        <w:rPr>
          <w:sz w:val="24"/>
          <w:szCs w:val="24"/>
        </w:rPr>
      </w:pPr>
      <w:r w:rsidRPr="00DA2139">
        <w:rPr>
          <w:sz w:val="24"/>
          <w:szCs w:val="24"/>
        </w:rPr>
        <w:tab/>
      </w:r>
      <w:r w:rsidRPr="00DA2139">
        <w:rPr>
          <w:sz w:val="24"/>
          <w:szCs w:val="24"/>
        </w:rPr>
        <w:tab/>
      </w:r>
      <w:r w:rsidRPr="00DA2139">
        <w:rPr>
          <w:sz w:val="24"/>
          <w:szCs w:val="24"/>
        </w:rPr>
        <w:tab/>
      </w:r>
      <w:proofErr w:type="spellStart"/>
      <w:r w:rsidRPr="00DA2139">
        <w:rPr>
          <w:sz w:val="24"/>
          <w:szCs w:val="24"/>
        </w:rPr>
        <w:t>Ikterus</w:t>
      </w:r>
      <w:proofErr w:type="spellEnd"/>
      <w:r w:rsidRPr="00DA2139">
        <w:rPr>
          <w:sz w:val="24"/>
          <w:szCs w:val="24"/>
        </w:rPr>
        <w:t xml:space="preserve"> (se pkt. 4.4)</w:t>
      </w:r>
    </w:p>
    <w:p w:rsidR="00C35672" w:rsidRPr="00DA2139" w:rsidRDefault="00C35672" w:rsidP="00C35672">
      <w:pPr>
        <w:ind w:left="851"/>
        <w:rPr>
          <w:sz w:val="24"/>
          <w:szCs w:val="24"/>
        </w:rPr>
      </w:pPr>
      <w:r w:rsidRPr="00DA2139">
        <w:rPr>
          <w:sz w:val="24"/>
          <w:szCs w:val="24"/>
        </w:rPr>
        <w:tab/>
      </w:r>
      <w:r w:rsidRPr="00DA2139">
        <w:rPr>
          <w:sz w:val="24"/>
          <w:szCs w:val="24"/>
        </w:rPr>
        <w:tab/>
      </w:r>
      <w:r w:rsidRPr="00DA2139">
        <w:rPr>
          <w:sz w:val="24"/>
          <w:szCs w:val="24"/>
        </w:rPr>
        <w:tab/>
        <w:t>Forhøjede leverenzymer (se pkt. 4.4)</w:t>
      </w:r>
    </w:p>
    <w:p w:rsidR="00C35672" w:rsidRPr="00DA2139" w:rsidRDefault="00C35672" w:rsidP="00C35672">
      <w:pPr>
        <w:ind w:left="851"/>
        <w:rPr>
          <w:rStyle w:val="trns-org-res"/>
          <w:sz w:val="24"/>
          <w:szCs w:val="24"/>
        </w:rPr>
      </w:pPr>
      <w:r w:rsidRPr="00DA2139">
        <w:rPr>
          <w:sz w:val="24"/>
          <w:szCs w:val="24"/>
        </w:rPr>
        <w:t>Ikke kendt:</w:t>
      </w:r>
      <w:r w:rsidRPr="00DA2139">
        <w:rPr>
          <w:sz w:val="24"/>
          <w:szCs w:val="24"/>
        </w:rPr>
        <w:tab/>
      </w:r>
      <w:r w:rsidRPr="00DA2139">
        <w:rPr>
          <w:sz w:val="24"/>
          <w:szCs w:val="24"/>
        </w:rPr>
        <w:tab/>
      </w:r>
      <w:proofErr w:type="spellStart"/>
      <w:r w:rsidRPr="00DA2139">
        <w:rPr>
          <w:rStyle w:val="trns-org-res"/>
          <w:sz w:val="24"/>
          <w:szCs w:val="24"/>
        </w:rPr>
        <w:t>Hepatorenalt</w:t>
      </w:r>
      <w:proofErr w:type="spellEnd"/>
      <w:r w:rsidRPr="00DA2139">
        <w:rPr>
          <w:rStyle w:val="trns-org-res"/>
          <w:sz w:val="24"/>
          <w:szCs w:val="24"/>
        </w:rPr>
        <w:t xml:space="preserve"> syndrom, </w:t>
      </w:r>
      <w:proofErr w:type="spellStart"/>
      <w:r w:rsidRPr="00DA2139">
        <w:rPr>
          <w:rStyle w:val="trns-org-res"/>
          <w:sz w:val="24"/>
          <w:szCs w:val="24"/>
        </w:rPr>
        <w:t>cholestase</w:t>
      </w:r>
      <w:proofErr w:type="spellEnd"/>
    </w:p>
    <w:p w:rsidR="00C35672" w:rsidRPr="00DA2139" w:rsidRDefault="00C35672" w:rsidP="00C35672">
      <w:pPr>
        <w:ind w:left="851"/>
        <w:rPr>
          <w:rStyle w:val="trns-org-res"/>
          <w:sz w:val="24"/>
          <w:szCs w:val="24"/>
        </w:rPr>
      </w:pPr>
    </w:p>
    <w:p w:rsidR="00C35672" w:rsidRPr="00DA2139" w:rsidRDefault="00C35672" w:rsidP="00C35672">
      <w:pPr>
        <w:ind w:left="851"/>
        <w:rPr>
          <w:sz w:val="24"/>
          <w:szCs w:val="24"/>
        </w:rPr>
      </w:pPr>
      <w:r w:rsidRPr="00DA2139">
        <w:rPr>
          <w:sz w:val="24"/>
          <w:szCs w:val="24"/>
        </w:rPr>
        <w:t xml:space="preserve">Behandlingen bør seponeres ved leverfunktionspåvirkning som </w:t>
      </w:r>
      <w:proofErr w:type="spellStart"/>
      <w:r w:rsidRPr="00DA2139">
        <w:rPr>
          <w:sz w:val="24"/>
          <w:szCs w:val="24"/>
        </w:rPr>
        <w:t>hyperbilirubinæmi</w:t>
      </w:r>
      <w:proofErr w:type="spellEnd"/>
      <w:r w:rsidRPr="00DA2139">
        <w:rPr>
          <w:sz w:val="24"/>
          <w:szCs w:val="24"/>
        </w:rPr>
        <w:t xml:space="preserve"> med eller uden </w:t>
      </w:r>
      <w:proofErr w:type="spellStart"/>
      <w:r w:rsidRPr="00DA2139">
        <w:rPr>
          <w:sz w:val="24"/>
          <w:szCs w:val="24"/>
        </w:rPr>
        <w:t>ikterus</w:t>
      </w:r>
      <w:proofErr w:type="spellEnd"/>
      <w:r w:rsidRPr="00DA2139">
        <w:rPr>
          <w:sz w:val="24"/>
          <w:szCs w:val="24"/>
        </w:rPr>
        <w:t xml:space="preserve"> samt forhøjede leverenzymer som f.eks. alkalisk fosfatase og </w:t>
      </w:r>
      <w:proofErr w:type="spellStart"/>
      <w:r w:rsidRPr="00DA2139">
        <w:rPr>
          <w:sz w:val="24"/>
          <w:szCs w:val="24"/>
        </w:rPr>
        <w:t>transaminaser</w:t>
      </w:r>
      <w:proofErr w:type="spellEnd"/>
      <w:r w:rsidRPr="00DA2139">
        <w:rPr>
          <w:sz w:val="24"/>
          <w:szCs w:val="24"/>
        </w:rPr>
        <w:t xml:space="preserve">. Laboratorieværdier normaliseres som regel hurtigt. </w:t>
      </w:r>
    </w:p>
    <w:p w:rsidR="00C35672" w:rsidRPr="00DA2139" w:rsidRDefault="00C35672" w:rsidP="00C35672">
      <w:pPr>
        <w:ind w:left="851"/>
        <w:rPr>
          <w:iCs/>
          <w:sz w:val="24"/>
          <w:szCs w:val="24"/>
        </w:rPr>
      </w:pPr>
    </w:p>
    <w:p w:rsidR="00C35672" w:rsidRPr="00DA2139" w:rsidRDefault="00C35672" w:rsidP="00C35672">
      <w:pPr>
        <w:ind w:left="851"/>
        <w:rPr>
          <w:iCs/>
          <w:sz w:val="24"/>
          <w:szCs w:val="24"/>
          <w:u w:val="single"/>
        </w:rPr>
      </w:pPr>
      <w:r w:rsidRPr="00DA2139">
        <w:rPr>
          <w:iCs/>
          <w:sz w:val="24"/>
          <w:szCs w:val="24"/>
          <w:u w:val="single"/>
        </w:rPr>
        <w:t>Hud og subkutane væv</w:t>
      </w:r>
    </w:p>
    <w:p w:rsidR="00D43E32" w:rsidRDefault="00D43E32" w:rsidP="00D43E32">
      <w:pPr>
        <w:ind w:left="3911" w:hanging="3060"/>
        <w:rPr>
          <w:sz w:val="24"/>
          <w:szCs w:val="24"/>
        </w:rPr>
      </w:pPr>
      <w:r w:rsidRPr="00DA2139">
        <w:rPr>
          <w:sz w:val="24"/>
          <w:szCs w:val="24"/>
        </w:rPr>
        <w:t xml:space="preserve">Ikke almindelig:      </w:t>
      </w:r>
      <w:r w:rsidRPr="00DA2139">
        <w:rPr>
          <w:sz w:val="24"/>
          <w:szCs w:val="24"/>
        </w:rPr>
        <w:tab/>
        <w:t xml:space="preserve">Udslæt*, </w:t>
      </w:r>
      <w:proofErr w:type="spellStart"/>
      <w:r w:rsidRPr="00DA2139">
        <w:rPr>
          <w:sz w:val="24"/>
          <w:szCs w:val="24"/>
        </w:rPr>
        <w:t>urticaria</w:t>
      </w:r>
      <w:proofErr w:type="spellEnd"/>
      <w:r w:rsidRPr="00DA2139">
        <w:rPr>
          <w:sz w:val="24"/>
          <w:szCs w:val="24"/>
        </w:rPr>
        <w:t xml:space="preserve">, </w:t>
      </w:r>
      <w:proofErr w:type="spellStart"/>
      <w:r w:rsidRPr="00DA2139">
        <w:rPr>
          <w:sz w:val="24"/>
          <w:szCs w:val="24"/>
        </w:rPr>
        <w:t>pruritus</w:t>
      </w:r>
      <w:proofErr w:type="spellEnd"/>
      <w:r>
        <w:rPr>
          <w:sz w:val="24"/>
          <w:szCs w:val="24"/>
        </w:rPr>
        <w:t xml:space="preserve">, akut generaliseret pustuløst </w:t>
      </w:r>
      <w:proofErr w:type="spellStart"/>
      <w:r>
        <w:rPr>
          <w:sz w:val="24"/>
          <w:szCs w:val="24"/>
        </w:rPr>
        <w:t>eksantem</w:t>
      </w:r>
      <w:proofErr w:type="spellEnd"/>
    </w:p>
    <w:p w:rsidR="00D43E32" w:rsidRDefault="00D43E32" w:rsidP="00D43E32">
      <w:pPr>
        <w:ind w:left="3911" w:hanging="3060"/>
        <w:rPr>
          <w:spacing w:val="-3"/>
        </w:rPr>
      </w:pPr>
      <w:r w:rsidRPr="00DA2139">
        <w:rPr>
          <w:sz w:val="24"/>
          <w:szCs w:val="24"/>
        </w:rPr>
        <w:t>Ikke kendt:</w:t>
      </w:r>
      <w:r>
        <w:rPr>
          <w:sz w:val="24"/>
          <w:szCs w:val="24"/>
        </w:rPr>
        <w:tab/>
      </w:r>
      <w:r w:rsidRPr="00123A4E">
        <w:rPr>
          <w:sz w:val="24"/>
          <w:szCs w:val="24"/>
        </w:rPr>
        <w:tab/>
      </w:r>
      <w:r w:rsidRPr="00B84716">
        <w:rPr>
          <w:sz w:val="24"/>
          <w:szCs w:val="24"/>
        </w:rPr>
        <w:t xml:space="preserve">Toksisk </w:t>
      </w:r>
      <w:proofErr w:type="spellStart"/>
      <w:r w:rsidRPr="00B84716">
        <w:rPr>
          <w:sz w:val="24"/>
          <w:szCs w:val="24"/>
        </w:rPr>
        <w:t>epidermal</w:t>
      </w:r>
      <w:proofErr w:type="spellEnd"/>
      <w:r w:rsidRPr="00B84716">
        <w:rPr>
          <w:sz w:val="24"/>
          <w:szCs w:val="24"/>
        </w:rPr>
        <w:t xml:space="preserve"> </w:t>
      </w:r>
      <w:proofErr w:type="spellStart"/>
      <w:r w:rsidRPr="00B84716">
        <w:rPr>
          <w:sz w:val="24"/>
          <w:szCs w:val="24"/>
        </w:rPr>
        <w:t>nekrolyse</w:t>
      </w:r>
      <w:proofErr w:type="spellEnd"/>
      <w:r w:rsidRPr="00B84716">
        <w:rPr>
          <w:sz w:val="24"/>
          <w:szCs w:val="24"/>
        </w:rPr>
        <w:t xml:space="preserve"> (</w:t>
      </w:r>
      <w:proofErr w:type="spellStart"/>
      <w:r w:rsidRPr="00B84716">
        <w:rPr>
          <w:sz w:val="24"/>
          <w:szCs w:val="24"/>
        </w:rPr>
        <w:t>Lyells</w:t>
      </w:r>
      <w:proofErr w:type="spellEnd"/>
      <w:r w:rsidRPr="00B84716">
        <w:rPr>
          <w:sz w:val="24"/>
          <w:szCs w:val="24"/>
        </w:rPr>
        <w:t xml:space="preserve"> </w:t>
      </w:r>
      <w:proofErr w:type="gramStart"/>
      <w:r w:rsidRPr="00B84716">
        <w:rPr>
          <w:sz w:val="24"/>
          <w:szCs w:val="24"/>
        </w:rPr>
        <w:t>syndrom)*</w:t>
      </w:r>
      <w:proofErr w:type="gramEnd"/>
      <w:r w:rsidRPr="00B84716">
        <w:rPr>
          <w:sz w:val="24"/>
          <w:szCs w:val="24"/>
        </w:rPr>
        <w:t>*</w:t>
      </w:r>
      <w:r w:rsidRPr="00B84716">
        <w:rPr>
          <w:b/>
          <w:sz w:val="24"/>
          <w:szCs w:val="24"/>
        </w:rPr>
        <w:t xml:space="preserve">, </w:t>
      </w:r>
      <w:r w:rsidRPr="00B84716">
        <w:rPr>
          <w:sz w:val="24"/>
          <w:szCs w:val="24"/>
        </w:rPr>
        <w:t xml:space="preserve">Stevens-Johnsons syndrom**, </w:t>
      </w:r>
      <w:r w:rsidRPr="00B84716">
        <w:rPr>
          <w:spacing w:val="-3"/>
          <w:sz w:val="24"/>
          <w:szCs w:val="24"/>
        </w:rPr>
        <w:t xml:space="preserve">lægemiddelfremkaldt udslæt med </w:t>
      </w:r>
      <w:proofErr w:type="spellStart"/>
      <w:r w:rsidRPr="00B84716">
        <w:rPr>
          <w:spacing w:val="-3"/>
          <w:sz w:val="24"/>
          <w:szCs w:val="24"/>
        </w:rPr>
        <w:t>eosinofili</w:t>
      </w:r>
      <w:proofErr w:type="spellEnd"/>
      <w:r w:rsidRPr="00B84716">
        <w:rPr>
          <w:spacing w:val="-3"/>
          <w:sz w:val="24"/>
          <w:szCs w:val="24"/>
        </w:rPr>
        <w:t xml:space="preserve"> og systemiske symptomer (DRESS)**</w:t>
      </w:r>
    </w:p>
    <w:p w:rsidR="00D43E32" w:rsidRPr="00DA2139" w:rsidRDefault="00D43E32" w:rsidP="00D43E32">
      <w:pPr>
        <w:ind w:left="3911" w:hanging="3060"/>
        <w:rPr>
          <w:sz w:val="24"/>
          <w:szCs w:val="24"/>
        </w:rPr>
      </w:pPr>
    </w:p>
    <w:p w:rsidR="00D43E32" w:rsidRPr="00DA2139" w:rsidRDefault="00D43E32" w:rsidP="00D43E32">
      <w:pPr>
        <w:ind w:left="851"/>
        <w:rPr>
          <w:sz w:val="24"/>
          <w:szCs w:val="24"/>
        </w:rPr>
      </w:pPr>
      <w:r w:rsidRPr="00DA2139">
        <w:rPr>
          <w:sz w:val="24"/>
          <w:szCs w:val="24"/>
        </w:rPr>
        <w:t xml:space="preserve">*Udslæt omfatter flere forskellige typer reaktioner som f.eks. </w:t>
      </w:r>
      <w:proofErr w:type="spellStart"/>
      <w:r w:rsidRPr="00DA2139">
        <w:rPr>
          <w:sz w:val="24"/>
          <w:szCs w:val="24"/>
        </w:rPr>
        <w:t>erytematøst</w:t>
      </w:r>
      <w:proofErr w:type="spellEnd"/>
      <w:r w:rsidRPr="00DA2139">
        <w:rPr>
          <w:sz w:val="24"/>
          <w:szCs w:val="24"/>
        </w:rPr>
        <w:t xml:space="preserve">, </w:t>
      </w:r>
      <w:proofErr w:type="spellStart"/>
      <w:r w:rsidRPr="00DA2139">
        <w:rPr>
          <w:sz w:val="24"/>
          <w:szCs w:val="24"/>
        </w:rPr>
        <w:t>makulopapuløst</w:t>
      </w:r>
      <w:proofErr w:type="spellEnd"/>
      <w:r w:rsidRPr="00DA2139">
        <w:rPr>
          <w:sz w:val="24"/>
          <w:szCs w:val="24"/>
        </w:rPr>
        <w:t xml:space="preserve"> og pustuløst udslæt</w:t>
      </w:r>
      <w:r>
        <w:rPr>
          <w:sz w:val="24"/>
          <w:szCs w:val="24"/>
        </w:rPr>
        <w:t>.</w:t>
      </w:r>
    </w:p>
    <w:p w:rsidR="00D43E32" w:rsidRPr="00B84716" w:rsidRDefault="00D43E32" w:rsidP="00D43E32">
      <w:pPr>
        <w:ind w:left="851"/>
        <w:jc w:val="both"/>
        <w:rPr>
          <w:spacing w:val="-3"/>
          <w:sz w:val="24"/>
          <w:szCs w:val="24"/>
        </w:rPr>
      </w:pPr>
      <w:r w:rsidRPr="00123A4E">
        <w:rPr>
          <w:sz w:val="24"/>
          <w:szCs w:val="24"/>
        </w:rPr>
        <w:t>**</w:t>
      </w:r>
      <w:r w:rsidRPr="00B84716">
        <w:rPr>
          <w:spacing w:val="-3"/>
          <w:sz w:val="24"/>
          <w:szCs w:val="24"/>
        </w:rPr>
        <w:t xml:space="preserve"> Disse bivirkninger blev identificeret, som en del af overvågningen, efter markedsføringen. Det er ikke muligt at estimere frekvensen med sikkerhed, fordi disse bivirkninger er indberettet frivilligt af en befolkningsgruppe af ukendt størrelse (se pkt. 4.4).</w:t>
      </w:r>
    </w:p>
    <w:p w:rsidR="00C35672" w:rsidRPr="00DA2139" w:rsidRDefault="00C35672" w:rsidP="00C35672">
      <w:pPr>
        <w:ind w:left="851"/>
        <w:rPr>
          <w:sz w:val="24"/>
          <w:szCs w:val="24"/>
        </w:rPr>
      </w:pPr>
    </w:p>
    <w:p w:rsidR="00C35672" w:rsidRPr="00DA2139" w:rsidRDefault="00C35672" w:rsidP="00C35672">
      <w:pPr>
        <w:ind w:left="851"/>
        <w:rPr>
          <w:bCs/>
          <w:sz w:val="24"/>
          <w:szCs w:val="24"/>
          <w:u w:val="single"/>
        </w:rPr>
      </w:pPr>
      <w:r w:rsidRPr="00DA2139">
        <w:rPr>
          <w:bCs/>
          <w:sz w:val="24"/>
          <w:szCs w:val="24"/>
          <w:u w:val="single"/>
        </w:rPr>
        <w:t>Knogler, led, muskler og bindevæv</w:t>
      </w:r>
    </w:p>
    <w:p w:rsidR="00C35672" w:rsidRPr="00DA2139" w:rsidRDefault="00C35672" w:rsidP="00C35672">
      <w:pPr>
        <w:ind w:left="851"/>
        <w:rPr>
          <w:sz w:val="24"/>
          <w:szCs w:val="24"/>
        </w:rPr>
      </w:pPr>
      <w:r w:rsidRPr="00DA2139">
        <w:rPr>
          <w:sz w:val="24"/>
          <w:szCs w:val="24"/>
        </w:rPr>
        <w:t xml:space="preserve">Ikke kendt:       </w:t>
      </w:r>
      <w:r w:rsidRPr="00DA2139">
        <w:rPr>
          <w:sz w:val="24"/>
          <w:szCs w:val="24"/>
        </w:rPr>
        <w:tab/>
      </w:r>
      <w:r w:rsidRPr="00DA2139">
        <w:rPr>
          <w:sz w:val="24"/>
          <w:szCs w:val="24"/>
        </w:rPr>
        <w:tab/>
      </w:r>
      <w:proofErr w:type="spellStart"/>
      <w:r w:rsidRPr="00DA2139">
        <w:rPr>
          <w:sz w:val="24"/>
          <w:szCs w:val="24"/>
        </w:rPr>
        <w:t>Rabdomyolyse</w:t>
      </w:r>
      <w:proofErr w:type="spellEnd"/>
      <w:r w:rsidRPr="00DA2139">
        <w:rPr>
          <w:sz w:val="24"/>
          <w:szCs w:val="24"/>
        </w:rPr>
        <w:t xml:space="preserve"> (se pkt. 4.4 og 4.5)</w:t>
      </w:r>
    </w:p>
    <w:p w:rsidR="00C35672" w:rsidRPr="00DA2139" w:rsidRDefault="00C35672" w:rsidP="00C35672">
      <w:pPr>
        <w:ind w:left="851"/>
        <w:rPr>
          <w:sz w:val="24"/>
          <w:szCs w:val="24"/>
        </w:rPr>
      </w:pPr>
    </w:p>
    <w:p w:rsidR="00C35672" w:rsidRPr="00DA2139" w:rsidRDefault="00C35672" w:rsidP="00C35672">
      <w:pPr>
        <w:ind w:left="851"/>
        <w:rPr>
          <w:sz w:val="24"/>
          <w:szCs w:val="24"/>
        </w:rPr>
      </w:pPr>
      <w:proofErr w:type="spellStart"/>
      <w:r w:rsidRPr="00DA2139">
        <w:rPr>
          <w:sz w:val="24"/>
          <w:szCs w:val="24"/>
        </w:rPr>
        <w:t>Rabdomyolyse</w:t>
      </w:r>
      <w:proofErr w:type="spellEnd"/>
      <w:r w:rsidRPr="00DA2139">
        <w:rPr>
          <w:sz w:val="24"/>
          <w:szCs w:val="24"/>
        </w:rPr>
        <w:t xml:space="preserve"> kan være fatalt. Eksempler på tegn og symptomer er: muskelsvaghed, muskelhævelse og muskelsmerter, mørkfarvet urin, </w:t>
      </w:r>
      <w:proofErr w:type="spellStart"/>
      <w:r w:rsidRPr="00DA2139">
        <w:rPr>
          <w:sz w:val="24"/>
          <w:szCs w:val="24"/>
        </w:rPr>
        <w:t>myoglobinuri</w:t>
      </w:r>
      <w:proofErr w:type="spellEnd"/>
      <w:r w:rsidRPr="00DA2139">
        <w:rPr>
          <w:sz w:val="24"/>
          <w:szCs w:val="24"/>
        </w:rPr>
        <w:t xml:space="preserve">, forhøjet </w:t>
      </w:r>
      <w:proofErr w:type="spellStart"/>
      <w:r w:rsidRPr="00DA2139">
        <w:rPr>
          <w:sz w:val="24"/>
          <w:szCs w:val="24"/>
        </w:rPr>
        <w:t>serumkreatinkinase</w:t>
      </w:r>
      <w:proofErr w:type="spellEnd"/>
      <w:r w:rsidRPr="00DA2139">
        <w:rPr>
          <w:sz w:val="24"/>
          <w:szCs w:val="24"/>
        </w:rPr>
        <w:t xml:space="preserve">, akut nyresvigt, </w:t>
      </w:r>
      <w:proofErr w:type="spellStart"/>
      <w:r w:rsidRPr="00DA2139">
        <w:rPr>
          <w:sz w:val="24"/>
          <w:szCs w:val="24"/>
        </w:rPr>
        <w:t>hjertearytmi</w:t>
      </w:r>
      <w:proofErr w:type="spellEnd"/>
      <w:r w:rsidRPr="00DA2139">
        <w:rPr>
          <w:sz w:val="24"/>
          <w:szCs w:val="24"/>
        </w:rPr>
        <w:t>.</w:t>
      </w:r>
    </w:p>
    <w:p w:rsidR="00C35672" w:rsidRPr="00DA2139" w:rsidRDefault="00C35672" w:rsidP="00C35672">
      <w:pPr>
        <w:ind w:left="851"/>
        <w:rPr>
          <w:sz w:val="24"/>
          <w:szCs w:val="24"/>
        </w:rPr>
      </w:pPr>
    </w:p>
    <w:p w:rsidR="00C35672" w:rsidRPr="00DA2139" w:rsidRDefault="00C35672" w:rsidP="00C35672">
      <w:pPr>
        <w:ind w:left="851"/>
        <w:rPr>
          <w:sz w:val="24"/>
          <w:szCs w:val="24"/>
          <w:u w:val="single"/>
        </w:rPr>
      </w:pPr>
      <w:r w:rsidRPr="00DA2139">
        <w:rPr>
          <w:sz w:val="24"/>
          <w:szCs w:val="24"/>
          <w:u w:val="single"/>
        </w:rPr>
        <w:t>Nyrer og urinveje</w:t>
      </w:r>
    </w:p>
    <w:p w:rsidR="00C35672" w:rsidRPr="00DA2139" w:rsidRDefault="00C35672" w:rsidP="00C35672">
      <w:pPr>
        <w:ind w:left="851"/>
        <w:rPr>
          <w:sz w:val="24"/>
          <w:szCs w:val="24"/>
        </w:rPr>
      </w:pPr>
      <w:r w:rsidRPr="00DA2139">
        <w:rPr>
          <w:sz w:val="24"/>
          <w:szCs w:val="24"/>
        </w:rPr>
        <w:t xml:space="preserve">Ikke kendt:       </w:t>
      </w:r>
      <w:r w:rsidRPr="00DA2139">
        <w:rPr>
          <w:sz w:val="24"/>
          <w:szCs w:val="24"/>
        </w:rPr>
        <w:tab/>
      </w:r>
      <w:r w:rsidRPr="00DA2139">
        <w:rPr>
          <w:sz w:val="24"/>
          <w:szCs w:val="24"/>
        </w:rPr>
        <w:tab/>
        <w:t>Nyresvigt</w:t>
      </w:r>
    </w:p>
    <w:p w:rsidR="00C35672" w:rsidRPr="00DA2139" w:rsidRDefault="00C35672" w:rsidP="00C35672">
      <w:pPr>
        <w:ind w:left="851"/>
        <w:rPr>
          <w:sz w:val="24"/>
          <w:szCs w:val="24"/>
        </w:rPr>
      </w:pPr>
    </w:p>
    <w:p w:rsidR="00C35672" w:rsidRPr="00DA2139" w:rsidRDefault="00C35672" w:rsidP="00C35672">
      <w:pPr>
        <w:ind w:left="851"/>
        <w:rPr>
          <w:sz w:val="24"/>
          <w:szCs w:val="24"/>
        </w:rPr>
      </w:pPr>
      <w:r w:rsidRPr="00DA2139">
        <w:rPr>
          <w:sz w:val="24"/>
          <w:szCs w:val="24"/>
        </w:rPr>
        <w:t xml:space="preserve">Akut nyresvigt er beskrevet hos patienter med </w:t>
      </w:r>
      <w:proofErr w:type="spellStart"/>
      <w:r w:rsidRPr="00DA2139">
        <w:rPr>
          <w:sz w:val="24"/>
          <w:szCs w:val="24"/>
        </w:rPr>
        <w:t>ikterus</w:t>
      </w:r>
      <w:proofErr w:type="spellEnd"/>
      <w:r w:rsidRPr="00DA2139">
        <w:rPr>
          <w:sz w:val="24"/>
          <w:szCs w:val="24"/>
        </w:rPr>
        <w:t>, specielt når andre faktorer, der er prædisponerende for nyresvigt, er til stede.</w:t>
      </w:r>
    </w:p>
    <w:p w:rsidR="00C35672" w:rsidRPr="00DA2139" w:rsidRDefault="00C35672" w:rsidP="00C35672">
      <w:pPr>
        <w:ind w:left="851"/>
        <w:rPr>
          <w:sz w:val="24"/>
          <w:szCs w:val="24"/>
        </w:rPr>
      </w:pPr>
    </w:p>
    <w:p w:rsidR="00C35672" w:rsidRPr="00DA2139" w:rsidRDefault="00C35672" w:rsidP="00C35672">
      <w:pPr>
        <w:ind w:left="851"/>
        <w:rPr>
          <w:bCs/>
          <w:sz w:val="24"/>
          <w:szCs w:val="24"/>
          <w:u w:val="single"/>
        </w:rPr>
      </w:pPr>
      <w:r w:rsidRPr="00DA2139">
        <w:rPr>
          <w:bCs/>
          <w:sz w:val="24"/>
          <w:szCs w:val="24"/>
          <w:u w:val="single"/>
        </w:rPr>
        <w:t>Almene symptomer og reaktioner på administrationsstedet</w:t>
      </w:r>
    </w:p>
    <w:p w:rsidR="00C35672" w:rsidRPr="00DA2139" w:rsidRDefault="00C35672" w:rsidP="00C35672">
      <w:pPr>
        <w:ind w:left="851"/>
        <w:rPr>
          <w:sz w:val="24"/>
          <w:szCs w:val="24"/>
        </w:rPr>
      </w:pPr>
      <w:r w:rsidRPr="00DA2139">
        <w:rPr>
          <w:sz w:val="24"/>
          <w:szCs w:val="24"/>
        </w:rPr>
        <w:t xml:space="preserve">Almindelig:       </w:t>
      </w:r>
      <w:r w:rsidRPr="00DA2139">
        <w:rPr>
          <w:sz w:val="24"/>
          <w:szCs w:val="24"/>
        </w:rPr>
        <w:tab/>
        <w:t>Lokal veneirritation</w:t>
      </w:r>
    </w:p>
    <w:p w:rsidR="00C35672" w:rsidRPr="00DA2139" w:rsidRDefault="00C35672" w:rsidP="00C35672">
      <w:pPr>
        <w:ind w:left="851"/>
        <w:rPr>
          <w:sz w:val="24"/>
          <w:szCs w:val="24"/>
        </w:rPr>
      </w:pPr>
      <w:proofErr w:type="spellStart"/>
      <w:r w:rsidRPr="00DA2139">
        <w:rPr>
          <w:sz w:val="24"/>
          <w:szCs w:val="24"/>
        </w:rPr>
        <w:t>Tromboflebit</w:t>
      </w:r>
      <w:proofErr w:type="spellEnd"/>
    </w:p>
    <w:p w:rsidR="00C35672" w:rsidRPr="00DA2139" w:rsidRDefault="00C35672" w:rsidP="00C35672">
      <w:pPr>
        <w:ind w:left="851"/>
        <w:rPr>
          <w:sz w:val="24"/>
          <w:szCs w:val="24"/>
        </w:rPr>
      </w:pPr>
      <w:r w:rsidRPr="00DA2139">
        <w:rPr>
          <w:sz w:val="24"/>
          <w:szCs w:val="24"/>
        </w:rPr>
        <w:t xml:space="preserve">Ikke almindelig:      </w:t>
      </w:r>
      <w:r w:rsidRPr="00DA2139">
        <w:rPr>
          <w:sz w:val="24"/>
          <w:szCs w:val="24"/>
        </w:rPr>
        <w:tab/>
        <w:t>Asteni, træthed, utilpashed</w:t>
      </w:r>
    </w:p>
    <w:p w:rsidR="00C35672" w:rsidRPr="00DA2139" w:rsidRDefault="00C35672" w:rsidP="00C35672">
      <w:pPr>
        <w:ind w:left="851"/>
        <w:rPr>
          <w:sz w:val="24"/>
          <w:szCs w:val="24"/>
        </w:rPr>
      </w:pPr>
    </w:p>
    <w:p w:rsidR="00C35672" w:rsidRPr="008F49E1" w:rsidRDefault="00C35672" w:rsidP="00C35672">
      <w:pPr>
        <w:autoSpaceDE w:val="0"/>
        <w:autoSpaceDN w:val="0"/>
        <w:ind w:left="851"/>
        <w:rPr>
          <w:sz w:val="24"/>
          <w:szCs w:val="24"/>
          <w:u w:val="single"/>
          <w:lang w:eastAsia="da-DK"/>
        </w:rPr>
      </w:pPr>
      <w:r w:rsidRPr="008F49E1">
        <w:rPr>
          <w:sz w:val="24"/>
          <w:szCs w:val="24"/>
          <w:u w:val="single"/>
          <w:lang w:eastAsia="da-DK"/>
        </w:rPr>
        <w:t>Indberetning af formodede bivirkninger</w:t>
      </w:r>
    </w:p>
    <w:p w:rsidR="00C35672" w:rsidRPr="008F49E1" w:rsidRDefault="00C35672" w:rsidP="00C35672">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-forholdet for lægemidlet. Læger og sundhedspersonale anmodes om at indberette alle formodede bivirkninger via:</w:t>
      </w:r>
    </w:p>
    <w:p w:rsidR="00C35672" w:rsidRPr="008F49E1" w:rsidRDefault="00C35672" w:rsidP="00C35672">
      <w:pPr>
        <w:ind w:left="851"/>
        <w:rPr>
          <w:sz w:val="24"/>
          <w:szCs w:val="24"/>
          <w:lang w:eastAsia="da-DK"/>
        </w:rPr>
      </w:pPr>
    </w:p>
    <w:p w:rsidR="00C35672" w:rsidRPr="007A276A" w:rsidRDefault="00C35672" w:rsidP="00C35672">
      <w:pPr>
        <w:ind w:left="851"/>
        <w:rPr>
          <w:sz w:val="24"/>
          <w:szCs w:val="24"/>
          <w:lang w:eastAsia="da-DK"/>
        </w:rPr>
      </w:pPr>
      <w:r w:rsidRPr="007A276A">
        <w:rPr>
          <w:sz w:val="24"/>
          <w:szCs w:val="24"/>
          <w:lang w:eastAsia="da-DK"/>
        </w:rPr>
        <w:t>Lægemiddelstyrelsen</w:t>
      </w:r>
    </w:p>
    <w:p w:rsidR="00C35672" w:rsidRPr="007A276A" w:rsidRDefault="00C35672" w:rsidP="00C35672">
      <w:pPr>
        <w:ind w:left="851"/>
        <w:rPr>
          <w:sz w:val="24"/>
          <w:szCs w:val="24"/>
          <w:lang w:eastAsia="da-DK"/>
        </w:rPr>
      </w:pPr>
      <w:r w:rsidRPr="007A276A">
        <w:rPr>
          <w:sz w:val="24"/>
          <w:szCs w:val="24"/>
          <w:lang w:eastAsia="da-DK"/>
        </w:rPr>
        <w:t>Axel Heides Gade 1</w:t>
      </w:r>
    </w:p>
    <w:p w:rsidR="00C35672" w:rsidRPr="007A276A" w:rsidRDefault="00C35672" w:rsidP="00C35672">
      <w:pPr>
        <w:ind w:left="851"/>
        <w:rPr>
          <w:sz w:val="24"/>
          <w:szCs w:val="24"/>
          <w:lang w:eastAsia="da-DK"/>
        </w:rPr>
      </w:pPr>
      <w:r w:rsidRPr="007A276A">
        <w:rPr>
          <w:sz w:val="24"/>
          <w:szCs w:val="24"/>
          <w:lang w:eastAsia="da-DK"/>
        </w:rPr>
        <w:t>DK-2300 København S</w:t>
      </w:r>
    </w:p>
    <w:p w:rsidR="00C35672" w:rsidRPr="00B134CC" w:rsidRDefault="00C35672" w:rsidP="00C35672">
      <w:pPr>
        <w:ind w:left="851"/>
        <w:rPr>
          <w:sz w:val="24"/>
          <w:szCs w:val="24"/>
          <w:lang w:eastAsia="da-DK"/>
        </w:rPr>
      </w:pPr>
      <w:r w:rsidRPr="00B134CC">
        <w:rPr>
          <w:sz w:val="24"/>
          <w:szCs w:val="24"/>
          <w:lang w:eastAsia="da-DK"/>
        </w:rPr>
        <w:t xml:space="preserve">Websted: </w:t>
      </w:r>
      <w:r w:rsidRPr="00B134CC">
        <w:rPr>
          <w:sz w:val="24"/>
          <w:lang w:eastAsia="da-DK"/>
        </w:rPr>
        <w:t>www.meldenbivirkning.dk</w:t>
      </w:r>
    </w:p>
    <w:p w:rsidR="00C35672" w:rsidRPr="00C84483" w:rsidRDefault="00C35672" w:rsidP="00C35672">
      <w:pPr>
        <w:pStyle w:val="Sidehoved"/>
        <w:tabs>
          <w:tab w:val="left" w:pos="851"/>
        </w:tabs>
        <w:ind w:left="851"/>
        <w:rPr>
          <w:szCs w:val="24"/>
        </w:rPr>
      </w:pPr>
    </w:p>
    <w:p w:rsidR="00C35672" w:rsidRPr="00C84483" w:rsidRDefault="00C35672" w:rsidP="00C35672">
      <w:pPr>
        <w:tabs>
          <w:tab w:val="left" w:pos="851"/>
        </w:tabs>
        <w:ind w:left="851" w:hanging="851"/>
        <w:rPr>
          <w:b/>
          <w:sz w:val="24"/>
          <w:szCs w:val="24"/>
        </w:rPr>
      </w:pPr>
      <w:r w:rsidRPr="00C84483">
        <w:rPr>
          <w:b/>
          <w:sz w:val="24"/>
          <w:szCs w:val="24"/>
        </w:rPr>
        <w:t>4.9</w:t>
      </w:r>
      <w:r w:rsidRPr="00C84483">
        <w:rPr>
          <w:b/>
          <w:sz w:val="24"/>
          <w:szCs w:val="24"/>
        </w:rPr>
        <w:tab/>
        <w:t>Overdosering</w:t>
      </w:r>
    </w:p>
    <w:p w:rsidR="00C35672" w:rsidRPr="00DA2139" w:rsidRDefault="00C35672" w:rsidP="00C35672">
      <w:pPr>
        <w:ind w:left="851"/>
        <w:rPr>
          <w:sz w:val="24"/>
          <w:szCs w:val="24"/>
        </w:rPr>
      </w:pPr>
      <w:r w:rsidRPr="00DA2139">
        <w:rPr>
          <w:sz w:val="24"/>
          <w:szCs w:val="24"/>
        </w:rPr>
        <w:t xml:space="preserve">Akutte symptomer på en overdosis omfatter </w:t>
      </w:r>
      <w:proofErr w:type="spellStart"/>
      <w:r w:rsidRPr="00DA2139">
        <w:rPr>
          <w:sz w:val="24"/>
          <w:szCs w:val="24"/>
        </w:rPr>
        <w:t>gastrointestinale</w:t>
      </w:r>
      <w:proofErr w:type="spellEnd"/>
      <w:r w:rsidRPr="00DA2139">
        <w:rPr>
          <w:sz w:val="24"/>
          <w:szCs w:val="24"/>
        </w:rPr>
        <w:t xml:space="preserve"> forstyrrelser og mulig påvirkning af leverfunktionen.</w:t>
      </w:r>
    </w:p>
    <w:p w:rsidR="00C35672" w:rsidRPr="00C84483" w:rsidRDefault="00C35672" w:rsidP="00C35672">
      <w:pPr>
        <w:ind w:left="851"/>
        <w:rPr>
          <w:sz w:val="24"/>
          <w:szCs w:val="24"/>
        </w:rPr>
      </w:pPr>
      <w:r w:rsidRPr="00DA2139">
        <w:rPr>
          <w:sz w:val="24"/>
          <w:szCs w:val="24"/>
        </w:rPr>
        <w:t>Behandlingen bør begrænses til symptomatisk og understøttende behandling. Dialyse har ingen virkning, da lægemidlet ikke dialyseres i signifikant omfang.</w:t>
      </w:r>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4.10</w:t>
      </w:r>
      <w:r w:rsidRPr="00C84483">
        <w:rPr>
          <w:b/>
          <w:sz w:val="24"/>
          <w:szCs w:val="24"/>
        </w:rPr>
        <w:tab/>
        <w:t>Udlevering</w:t>
      </w:r>
    </w:p>
    <w:p w:rsidR="00C35672" w:rsidRPr="00C84483" w:rsidRDefault="00C35672" w:rsidP="00C35672">
      <w:pPr>
        <w:tabs>
          <w:tab w:val="left" w:pos="851"/>
        </w:tabs>
        <w:ind w:left="851"/>
        <w:rPr>
          <w:sz w:val="24"/>
          <w:szCs w:val="24"/>
        </w:rPr>
      </w:pPr>
      <w:r>
        <w:rPr>
          <w:sz w:val="24"/>
          <w:szCs w:val="24"/>
        </w:rPr>
        <w:t>BEGR (kun til sygehuse)</w:t>
      </w:r>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C35672" w:rsidRPr="00C84483" w:rsidRDefault="00C35672" w:rsidP="00C35672">
      <w:pPr>
        <w:ind w:left="851"/>
        <w:rPr>
          <w:sz w:val="24"/>
          <w:szCs w:val="24"/>
        </w:rPr>
      </w:pPr>
      <w:r w:rsidRPr="00DA2139">
        <w:rPr>
          <w:sz w:val="24"/>
          <w:szCs w:val="24"/>
        </w:rPr>
        <w:t>ATC-kode: J</w:t>
      </w:r>
      <w:r>
        <w:rPr>
          <w:sz w:val="24"/>
          <w:szCs w:val="24"/>
        </w:rPr>
        <w:t xml:space="preserve"> </w:t>
      </w:r>
      <w:r w:rsidRPr="00DA2139">
        <w:rPr>
          <w:sz w:val="24"/>
          <w:szCs w:val="24"/>
        </w:rPr>
        <w:t>01</w:t>
      </w:r>
      <w:r>
        <w:rPr>
          <w:sz w:val="24"/>
          <w:szCs w:val="24"/>
        </w:rPr>
        <w:t xml:space="preserve"> </w:t>
      </w:r>
      <w:r w:rsidRPr="00DA2139">
        <w:rPr>
          <w:sz w:val="24"/>
          <w:szCs w:val="24"/>
        </w:rPr>
        <w:t>XC</w:t>
      </w:r>
      <w:r>
        <w:rPr>
          <w:sz w:val="24"/>
          <w:szCs w:val="24"/>
        </w:rPr>
        <w:t xml:space="preserve"> </w:t>
      </w:r>
      <w:r w:rsidRPr="00DA2139">
        <w:rPr>
          <w:sz w:val="24"/>
          <w:szCs w:val="24"/>
        </w:rPr>
        <w:t xml:space="preserve">01. Antibakterielle midler til systemisk brug, andre </w:t>
      </w:r>
      <w:proofErr w:type="spellStart"/>
      <w:r w:rsidRPr="00DA2139">
        <w:rPr>
          <w:sz w:val="24"/>
          <w:szCs w:val="24"/>
        </w:rPr>
        <w:t>anti</w:t>
      </w:r>
      <w:r>
        <w:rPr>
          <w:sz w:val="24"/>
          <w:szCs w:val="24"/>
        </w:rPr>
        <w:t>bacterica</w:t>
      </w:r>
      <w:proofErr w:type="spellEnd"/>
      <w:r>
        <w:rPr>
          <w:sz w:val="24"/>
          <w:szCs w:val="24"/>
        </w:rPr>
        <w:t xml:space="preserve">, steroid </w:t>
      </w:r>
      <w:proofErr w:type="spellStart"/>
      <w:r>
        <w:rPr>
          <w:sz w:val="24"/>
          <w:szCs w:val="24"/>
        </w:rPr>
        <w:t>antibacterica</w:t>
      </w:r>
      <w:proofErr w:type="spellEnd"/>
      <w:r>
        <w:rPr>
          <w:sz w:val="24"/>
          <w:szCs w:val="24"/>
        </w:rPr>
        <w:t>.</w:t>
      </w:r>
    </w:p>
    <w:p w:rsidR="00C35672" w:rsidRPr="00C84483" w:rsidRDefault="00C35672" w:rsidP="00C35672">
      <w:pPr>
        <w:tabs>
          <w:tab w:val="left" w:pos="851"/>
        </w:tabs>
        <w:ind w:left="851"/>
        <w:rPr>
          <w:sz w:val="24"/>
          <w:szCs w:val="24"/>
        </w:rPr>
      </w:pPr>
    </w:p>
    <w:p w:rsidR="00C35672" w:rsidRPr="00C84483" w:rsidRDefault="00C35672" w:rsidP="00C35672">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35672" w:rsidRPr="00DA2139" w:rsidRDefault="00C35672" w:rsidP="00C35672">
      <w:pPr>
        <w:suppressAutoHyphens/>
        <w:ind w:left="851"/>
        <w:rPr>
          <w:sz w:val="24"/>
          <w:szCs w:val="24"/>
        </w:rPr>
      </w:pPr>
    </w:p>
    <w:p w:rsidR="00C35672" w:rsidRPr="00DA2139" w:rsidRDefault="00C35672" w:rsidP="00C35672">
      <w:pPr>
        <w:suppressAutoHyphens/>
        <w:ind w:left="851"/>
        <w:rPr>
          <w:bCs/>
          <w:sz w:val="24"/>
          <w:szCs w:val="24"/>
          <w:u w:val="single"/>
        </w:rPr>
      </w:pPr>
      <w:r w:rsidRPr="00DA2139">
        <w:rPr>
          <w:bCs/>
          <w:sz w:val="24"/>
          <w:szCs w:val="24"/>
          <w:u w:val="single"/>
        </w:rPr>
        <w:t>Virkningsmekanisme</w:t>
      </w:r>
    </w:p>
    <w:p w:rsidR="00C35672" w:rsidRPr="00DA2139" w:rsidRDefault="00C35672" w:rsidP="00C35672">
      <w:pPr>
        <w:suppressAutoHyphens/>
        <w:ind w:left="851"/>
        <w:rPr>
          <w:rStyle w:val="trns-org-res"/>
          <w:sz w:val="24"/>
          <w:szCs w:val="24"/>
        </w:rPr>
      </w:pPr>
      <w:proofErr w:type="spellStart"/>
      <w:r w:rsidRPr="00DA2139">
        <w:rPr>
          <w:bCs/>
          <w:sz w:val="24"/>
          <w:szCs w:val="24"/>
        </w:rPr>
        <w:t>Natriumfusidat</w:t>
      </w:r>
      <w:proofErr w:type="spellEnd"/>
      <w:r w:rsidRPr="00DA2139">
        <w:rPr>
          <w:bCs/>
          <w:sz w:val="24"/>
          <w:szCs w:val="24"/>
        </w:rPr>
        <w:t xml:space="preserve"> er et steroid antibiotikum, som er udvundet fra svampen </w:t>
      </w:r>
      <w:proofErr w:type="spellStart"/>
      <w:r w:rsidRPr="00DA2139">
        <w:rPr>
          <w:i/>
          <w:iCs/>
          <w:sz w:val="24"/>
          <w:szCs w:val="24"/>
        </w:rPr>
        <w:t>Fusidium</w:t>
      </w:r>
      <w:proofErr w:type="spellEnd"/>
      <w:r w:rsidRPr="00DA2139">
        <w:rPr>
          <w:i/>
          <w:iCs/>
          <w:sz w:val="24"/>
          <w:szCs w:val="24"/>
        </w:rPr>
        <w:t xml:space="preserve"> </w:t>
      </w:r>
      <w:proofErr w:type="spellStart"/>
      <w:r w:rsidRPr="00DA2139">
        <w:rPr>
          <w:i/>
          <w:iCs/>
          <w:sz w:val="24"/>
          <w:szCs w:val="24"/>
        </w:rPr>
        <w:t>coccineum</w:t>
      </w:r>
      <w:proofErr w:type="spellEnd"/>
      <w:r w:rsidRPr="00DA2139">
        <w:rPr>
          <w:sz w:val="24"/>
          <w:szCs w:val="24"/>
        </w:rPr>
        <w:t xml:space="preserve">. </w:t>
      </w:r>
      <w:proofErr w:type="spellStart"/>
      <w:r w:rsidRPr="00DA2139">
        <w:rPr>
          <w:sz w:val="24"/>
          <w:szCs w:val="24"/>
        </w:rPr>
        <w:t>Natriumfusidats</w:t>
      </w:r>
      <w:proofErr w:type="spellEnd"/>
      <w:r w:rsidRPr="00DA2139">
        <w:rPr>
          <w:sz w:val="24"/>
          <w:szCs w:val="24"/>
        </w:rPr>
        <w:t xml:space="preserve"> virkningsmekanisme er hæmning af bakteriernes proteinsyntese. De efterfølgende </w:t>
      </w:r>
      <w:r w:rsidRPr="00DA2139">
        <w:rPr>
          <w:rStyle w:val="trns-org-res"/>
          <w:sz w:val="24"/>
          <w:szCs w:val="24"/>
        </w:rPr>
        <w:t xml:space="preserve">degenerative forandringer medfører kollaps af cellevæggen og dermed mikroorganismernes død. I princippet har </w:t>
      </w:r>
      <w:proofErr w:type="spellStart"/>
      <w:r w:rsidRPr="00DA2139">
        <w:rPr>
          <w:rStyle w:val="trns-org-res"/>
          <w:sz w:val="24"/>
          <w:szCs w:val="24"/>
        </w:rPr>
        <w:t>fusidinsyre</w:t>
      </w:r>
      <w:proofErr w:type="spellEnd"/>
      <w:r w:rsidRPr="00DA2139">
        <w:rPr>
          <w:rStyle w:val="trns-org-res"/>
          <w:sz w:val="24"/>
          <w:szCs w:val="24"/>
        </w:rPr>
        <w:t xml:space="preserve"> en </w:t>
      </w:r>
      <w:proofErr w:type="spellStart"/>
      <w:r w:rsidRPr="00DA2139">
        <w:rPr>
          <w:rStyle w:val="trns-org-res"/>
          <w:sz w:val="24"/>
          <w:szCs w:val="24"/>
        </w:rPr>
        <w:t>bakterieostatisk</w:t>
      </w:r>
      <w:proofErr w:type="spellEnd"/>
      <w:r w:rsidRPr="00DA2139">
        <w:rPr>
          <w:rStyle w:val="trns-org-res"/>
          <w:sz w:val="24"/>
          <w:szCs w:val="24"/>
        </w:rPr>
        <w:t xml:space="preserve"> effekt, men i serum og i mange af kroppens væv nås baktericide koncentrationer ved normale doser. </w:t>
      </w:r>
    </w:p>
    <w:p w:rsidR="00C35672" w:rsidRPr="00DA2139" w:rsidRDefault="00C35672" w:rsidP="00C35672">
      <w:pPr>
        <w:suppressAutoHyphens/>
        <w:ind w:left="851"/>
        <w:rPr>
          <w:bCs/>
          <w:sz w:val="24"/>
          <w:szCs w:val="24"/>
        </w:rPr>
      </w:pPr>
      <w:proofErr w:type="spellStart"/>
      <w:r w:rsidRPr="00DA2139">
        <w:rPr>
          <w:bCs/>
          <w:sz w:val="24"/>
          <w:szCs w:val="24"/>
        </w:rPr>
        <w:t>Natriumfusidat</w:t>
      </w:r>
      <w:proofErr w:type="spellEnd"/>
      <w:r w:rsidRPr="00DA2139">
        <w:rPr>
          <w:bCs/>
          <w:sz w:val="24"/>
          <w:szCs w:val="24"/>
        </w:rPr>
        <w:t xml:space="preserve"> har </w:t>
      </w:r>
      <w:proofErr w:type="spellStart"/>
      <w:r w:rsidRPr="00DA2139">
        <w:rPr>
          <w:rStyle w:val="trns-org-res"/>
          <w:sz w:val="24"/>
          <w:szCs w:val="24"/>
        </w:rPr>
        <w:t>bakterieostatisk</w:t>
      </w:r>
      <w:proofErr w:type="spellEnd"/>
      <w:r w:rsidRPr="00DA2139">
        <w:rPr>
          <w:rStyle w:val="trns-org-res"/>
          <w:sz w:val="24"/>
          <w:szCs w:val="24"/>
        </w:rPr>
        <w:t xml:space="preserve"> effekt på flere forskellige </w:t>
      </w:r>
      <w:proofErr w:type="spellStart"/>
      <w:r w:rsidRPr="00DA2139">
        <w:rPr>
          <w:rStyle w:val="trns-org-res"/>
          <w:sz w:val="24"/>
          <w:szCs w:val="24"/>
        </w:rPr>
        <w:t>gram-positive</w:t>
      </w:r>
      <w:proofErr w:type="spellEnd"/>
      <w:r w:rsidRPr="00DA2139">
        <w:rPr>
          <w:rStyle w:val="trns-org-res"/>
          <w:sz w:val="24"/>
          <w:szCs w:val="24"/>
        </w:rPr>
        <w:t xml:space="preserve"> </w:t>
      </w:r>
      <w:proofErr w:type="spellStart"/>
      <w:r w:rsidRPr="00DA2139">
        <w:rPr>
          <w:rStyle w:val="trns-org-res"/>
          <w:sz w:val="24"/>
          <w:szCs w:val="24"/>
        </w:rPr>
        <w:t>patogener</w:t>
      </w:r>
      <w:proofErr w:type="spellEnd"/>
      <w:r w:rsidRPr="00DA2139">
        <w:rPr>
          <w:rStyle w:val="trns-org-res"/>
          <w:sz w:val="24"/>
          <w:szCs w:val="24"/>
        </w:rPr>
        <w:t xml:space="preserve">. Stafylokokker, inklusive </w:t>
      </w:r>
      <w:proofErr w:type="spellStart"/>
      <w:r w:rsidRPr="00DA2139">
        <w:rPr>
          <w:sz w:val="24"/>
          <w:szCs w:val="24"/>
        </w:rPr>
        <w:t>methicillin</w:t>
      </w:r>
      <w:proofErr w:type="spellEnd"/>
      <w:r w:rsidRPr="00DA2139">
        <w:rPr>
          <w:sz w:val="24"/>
          <w:szCs w:val="24"/>
        </w:rPr>
        <w:t xml:space="preserve">- og andre antibiotika-resistente bakterier, er følsomme over for </w:t>
      </w:r>
      <w:proofErr w:type="spellStart"/>
      <w:r w:rsidRPr="00DA2139">
        <w:rPr>
          <w:bCs/>
          <w:sz w:val="24"/>
          <w:szCs w:val="24"/>
        </w:rPr>
        <w:t>natriumfusidat</w:t>
      </w:r>
      <w:proofErr w:type="spellEnd"/>
      <w:r w:rsidRPr="00DA2139">
        <w:rPr>
          <w:bCs/>
          <w:sz w:val="24"/>
          <w:szCs w:val="24"/>
        </w:rPr>
        <w:t xml:space="preserve">. </w:t>
      </w:r>
      <w:proofErr w:type="spellStart"/>
      <w:r w:rsidRPr="00DA2139">
        <w:rPr>
          <w:bCs/>
          <w:sz w:val="24"/>
          <w:szCs w:val="24"/>
        </w:rPr>
        <w:t>Natriumfusidat</w:t>
      </w:r>
      <w:proofErr w:type="spellEnd"/>
      <w:r w:rsidRPr="00DA2139">
        <w:rPr>
          <w:bCs/>
          <w:sz w:val="24"/>
          <w:szCs w:val="24"/>
        </w:rPr>
        <w:t xml:space="preserve"> er ikke effektiv mod de fleste </w:t>
      </w:r>
      <w:proofErr w:type="spellStart"/>
      <w:r w:rsidRPr="00DA2139">
        <w:rPr>
          <w:bCs/>
          <w:sz w:val="24"/>
          <w:szCs w:val="24"/>
        </w:rPr>
        <w:t>gram-negative</w:t>
      </w:r>
      <w:proofErr w:type="spellEnd"/>
      <w:r w:rsidRPr="00DA2139">
        <w:rPr>
          <w:bCs/>
          <w:sz w:val="24"/>
          <w:szCs w:val="24"/>
        </w:rPr>
        <w:t xml:space="preserve"> bakterier og svampe. </w:t>
      </w:r>
      <w:proofErr w:type="spellStart"/>
      <w:r w:rsidRPr="00DA2139">
        <w:rPr>
          <w:bCs/>
          <w:sz w:val="24"/>
          <w:szCs w:val="24"/>
        </w:rPr>
        <w:t>Fusidinsyres</w:t>
      </w:r>
      <w:proofErr w:type="spellEnd"/>
      <w:r w:rsidRPr="00DA2139">
        <w:rPr>
          <w:bCs/>
          <w:sz w:val="24"/>
          <w:szCs w:val="24"/>
        </w:rPr>
        <w:t xml:space="preserve"> utilstrækkelige virkning mod </w:t>
      </w:r>
      <w:proofErr w:type="spellStart"/>
      <w:r w:rsidRPr="00DA2139">
        <w:rPr>
          <w:bCs/>
          <w:sz w:val="24"/>
          <w:szCs w:val="24"/>
        </w:rPr>
        <w:t>gram-negative</w:t>
      </w:r>
      <w:proofErr w:type="spellEnd"/>
      <w:r w:rsidRPr="00DA2139">
        <w:rPr>
          <w:bCs/>
          <w:sz w:val="24"/>
          <w:szCs w:val="24"/>
        </w:rPr>
        <w:t xml:space="preserve"> bakterier skyldes manglende penetration af cellevæggen. Der er ingen information om forskellene i effekt på bakterier i hvilestadie eller bakterier i vækst.</w:t>
      </w:r>
    </w:p>
    <w:p w:rsidR="00C35672" w:rsidRPr="00DA2139" w:rsidRDefault="00C35672" w:rsidP="00C35672">
      <w:pPr>
        <w:suppressAutoHyphens/>
        <w:ind w:left="851"/>
        <w:rPr>
          <w:bCs/>
          <w:sz w:val="24"/>
          <w:szCs w:val="24"/>
        </w:rPr>
      </w:pPr>
    </w:p>
    <w:p w:rsidR="00C35672" w:rsidRPr="00DA2139" w:rsidRDefault="00C35672" w:rsidP="00C35672">
      <w:pPr>
        <w:suppressAutoHyphens/>
        <w:ind w:left="851"/>
        <w:rPr>
          <w:rStyle w:val="trns-org-res"/>
          <w:sz w:val="24"/>
          <w:szCs w:val="24"/>
        </w:rPr>
      </w:pPr>
      <w:proofErr w:type="spellStart"/>
      <w:r w:rsidRPr="00DA2139">
        <w:rPr>
          <w:rStyle w:val="trns-org-res"/>
          <w:sz w:val="24"/>
          <w:szCs w:val="24"/>
        </w:rPr>
        <w:t>Natriumfusidat</w:t>
      </w:r>
      <w:proofErr w:type="spellEnd"/>
      <w:r w:rsidRPr="00DA2139">
        <w:rPr>
          <w:rStyle w:val="trns-org-res"/>
          <w:sz w:val="24"/>
          <w:szCs w:val="24"/>
        </w:rPr>
        <w:t xml:space="preserve"> adskiller sig fra steroidhormoner ved </w:t>
      </w:r>
      <w:proofErr w:type="spellStart"/>
      <w:r w:rsidRPr="00DA2139">
        <w:rPr>
          <w:rStyle w:val="trns-org-res"/>
          <w:sz w:val="24"/>
          <w:szCs w:val="24"/>
        </w:rPr>
        <w:t>substituentens</w:t>
      </w:r>
      <w:proofErr w:type="spellEnd"/>
      <w:r w:rsidRPr="00DA2139">
        <w:rPr>
          <w:rStyle w:val="trns-org-res"/>
          <w:sz w:val="24"/>
          <w:szCs w:val="24"/>
        </w:rPr>
        <w:t xml:space="preserve"> placering og ringsystemets stereokemi. I overensstemmelse med disse kemiske fakta har farmakologiske studier påvist, at </w:t>
      </w:r>
      <w:proofErr w:type="spellStart"/>
      <w:r w:rsidRPr="00DA2139">
        <w:rPr>
          <w:rStyle w:val="trns-org-res"/>
          <w:sz w:val="24"/>
          <w:szCs w:val="24"/>
        </w:rPr>
        <w:t>fusidinsyre</w:t>
      </w:r>
      <w:proofErr w:type="spellEnd"/>
      <w:r w:rsidRPr="00DA2139">
        <w:rPr>
          <w:rStyle w:val="trns-org-res"/>
          <w:sz w:val="24"/>
          <w:szCs w:val="24"/>
        </w:rPr>
        <w:t xml:space="preserve"> ikke har nogen endokrin virkning.</w:t>
      </w:r>
    </w:p>
    <w:p w:rsidR="00C35672" w:rsidRPr="00DA2139" w:rsidRDefault="00C35672" w:rsidP="00C35672">
      <w:pPr>
        <w:suppressAutoHyphens/>
        <w:ind w:left="851"/>
        <w:rPr>
          <w:rStyle w:val="trns-org-res"/>
          <w:sz w:val="24"/>
          <w:szCs w:val="24"/>
        </w:rPr>
      </w:pPr>
    </w:p>
    <w:p w:rsidR="00C35672" w:rsidRPr="00DA2139" w:rsidRDefault="00C35672" w:rsidP="00C35672">
      <w:pPr>
        <w:suppressAutoHyphens/>
        <w:ind w:left="851"/>
        <w:rPr>
          <w:rStyle w:val="trns-org-res"/>
          <w:sz w:val="24"/>
          <w:szCs w:val="24"/>
          <w:u w:val="single"/>
        </w:rPr>
      </w:pPr>
      <w:r w:rsidRPr="00DA2139">
        <w:rPr>
          <w:rStyle w:val="trns-org-res"/>
          <w:sz w:val="24"/>
          <w:szCs w:val="24"/>
          <w:u w:val="single"/>
        </w:rPr>
        <w:t>Resistensmekanisme</w:t>
      </w:r>
    </w:p>
    <w:p w:rsidR="00C35672" w:rsidRPr="00DA2139" w:rsidRDefault="00C35672" w:rsidP="00C35672">
      <w:pPr>
        <w:suppressAutoHyphens/>
        <w:ind w:left="851"/>
        <w:rPr>
          <w:bCs/>
          <w:sz w:val="24"/>
          <w:szCs w:val="24"/>
        </w:rPr>
      </w:pPr>
      <w:proofErr w:type="spellStart"/>
      <w:r w:rsidRPr="00DA2139">
        <w:rPr>
          <w:bCs/>
          <w:sz w:val="24"/>
          <w:szCs w:val="24"/>
        </w:rPr>
        <w:t>Natriumfusidat</w:t>
      </w:r>
      <w:proofErr w:type="spellEnd"/>
      <w:r w:rsidRPr="00DA2139">
        <w:rPr>
          <w:bCs/>
          <w:sz w:val="24"/>
          <w:szCs w:val="24"/>
        </w:rPr>
        <w:t xml:space="preserve"> viser ingen krydsresistens over for andre af de antibiotika, der anvendes i klinisk praksis.</w:t>
      </w:r>
    </w:p>
    <w:p w:rsidR="00C35672" w:rsidRPr="00DA2139" w:rsidRDefault="00C35672" w:rsidP="00C35672">
      <w:pPr>
        <w:suppressAutoHyphens/>
        <w:ind w:left="851"/>
        <w:rPr>
          <w:bCs/>
          <w:sz w:val="24"/>
          <w:szCs w:val="24"/>
        </w:rPr>
      </w:pPr>
    </w:p>
    <w:p w:rsidR="00C35672" w:rsidRPr="00DA2139" w:rsidRDefault="00C35672" w:rsidP="00C35672">
      <w:pPr>
        <w:suppressAutoHyphens/>
        <w:ind w:left="851"/>
        <w:rPr>
          <w:bCs/>
          <w:sz w:val="24"/>
          <w:szCs w:val="24"/>
        </w:rPr>
      </w:pPr>
      <w:r w:rsidRPr="00DA2139">
        <w:rPr>
          <w:bCs/>
          <w:sz w:val="24"/>
          <w:szCs w:val="24"/>
        </w:rPr>
        <w:t>Resistens kan enten være:</w:t>
      </w:r>
    </w:p>
    <w:p w:rsidR="00C35672" w:rsidRPr="00DA2139" w:rsidRDefault="00C35672" w:rsidP="00C35672">
      <w:pPr>
        <w:pStyle w:val="Listeafsnit"/>
        <w:numPr>
          <w:ilvl w:val="0"/>
          <w:numId w:val="6"/>
        </w:numPr>
        <w:spacing w:after="0" w:line="240" w:lineRule="auto"/>
        <w:ind w:left="851" w:firstLine="0"/>
        <w:rPr>
          <w:rFonts w:ascii="Times New Roman" w:hAnsi="Times New Roman"/>
          <w:sz w:val="24"/>
          <w:szCs w:val="24"/>
          <w:lang w:val="da-DK"/>
        </w:rPr>
      </w:pPr>
      <w:r w:rsidRPr="00DA2139">
        <w:rPr>
          <w:rFonts w:ascii="Times New Roman" w:hAnsi="Times New Roman"/>
          <w:sz w:val="24"/>
          <w:szCs w:val="24"/>
          <w:lang w:val="da-DK"/>
        </w:rPr>
        <w:t xml:space="preserve">kromosom-medieret (ændret </w:t>
      </w:r>
      <w:proofErr w:type="spellStart"/>
      <w:r w:rsidRPr="00DA2139">
        <w:rPr>
          <w:rFonts w:ascii="Times New Roman" w:hAnsi="Times New Roman"/>
          <w:sz w:val="24"/>
          <w:szCs w:val="24"/>
          <w:lang w:val="da-DK"/>
        </w:rPr>
        <w:t>elongeringsfaktor</w:t>
      </w:r>
      <w:proofErr w:type="spellEnd"/>
      <w:r w:rsidRPr="00DA2139">
        <w:rPr>
          <w:rFonts w:ascii="Times New Roman" w:hAnsi="Times New Roman"/>
          <w:sz w:val="24"/>
          <w:szCs w:val="24"/>
          <w:lang w:val="da-DK"/>
        </w:rPr>
        <w:t>, ændret proteinsyntese eller</w:t>
      </w:r>
    </w:p>
    <w:p w:rsidR="00C35672" w:rsidRPr="00DA2139" w:rsidRDefault="00C35672" w:rsidP="00C35672">
      <w:pPr>
        <w:pStyle w:val="Listeafsnit"/>
        <w:numPr>
          <w:ilvl w:val="0"/>
          <w:numId w:val="6"/>
        </w:numPr>
        <w:spacing w:after="0" w:line="240" w:lineRule="auto"/>
        <w:ind w:left="851" w:firstLine="0"/>
        <w:rPr>
          <w:rFonts w:ascii="Times New Roman" w:hAnsi="Times New Roman"/>
          <w:sz w:val="24"/>
          <w:szCs w:val="24"/>
          <w:lang w:val="da-DK"/>
        </w:rPr>
      </w:pPr>
      <w:r w:rsidRPr="00DA2139">
        <w:rPr>
          <w:rFonts w:ascii="Times New Roman" w:hAnsi="Times New Roman"/>
          <w:sz w:val="24"/>
          <w:szCs w:val="24"/>
          <w:lang w:val="da-DK"/>
        </w:rPr>
        <w:t>plasmid-medieret (reduceret membranpermeabilitet)</w:t>
      </w:r>
    </w:p>
    <w:p w:rsidR="00C35672" w:rsidRPr="00DA2139" w:rsidRDefault="00C35672" w:rsidP="00C35672">
      <w:pPr>
        <w:ind w:left="851"/>
        <w:rPr>
          <w:sz w:val="24"/>
          <w:szCs w:val="24"/>
        </w:rPr>
      </w:pPr>
      <w:r w:rsidRPr="00DA2139">
        <w:rPr>
          <w:sz w:val="24"/>
          <w:szCs w:val="24"/>
        </w:rPr>
        <w:t>Derudover er inaktivering forårsaget af enzymer mulig.</w:t>
      </w:r>
    </w:p>
    <w:p w:rsidR="00C35672" w:rsidRPr="00DA2139" w:rsidRDefault="00C35672" w:rsidP="00C35672">
      <w:pPr>
        <w:ind w:left="851"/>
        <w:rPr>
          <w:sz w:val="24"/>
          <w:szCs w:val="24"/>
        </w:rPr>
      </w:pPr>
    </w:p>
    <w:p w:rsidR="00C35672" w:rsidRPr="00DA2139" w:rsidRDefault="00C35672" w:rsidP="00C35672">
      <w:pPr>
        <w:ind w:left="851"/>
        <w:rPr>
          <w:sz w:val="24"/>
          <w:szCs w:val="24"/>
          <w:u w:val="single"/>
        </w:rPr>
      </w:pPr>
      <w:r w:rsidRPr="00DA2139">
        <w:rPr>
          <w:sz w:val="24"/>
          <w:szCs w:val="24"/>
          <w:u w:val="single"/>
        </w:rPr>
        <w:t>Grænseværdier</w:t>
      </w:r>
    </w:p>
    <w:p w:rsidR="00C35672" w:rsidRPr="00DA2139" w:rsidRDefault="00C35672" w:rsidP="00C35672">
      <w:pPr>
        <w:ind w:left="851"/>
        <w:rPr>
          <w:sz w:val="24"/>
          <w:szCs w:val="24"/>
        </w:rPr>
      </w:pPr>
      <w:proofErr w:type="spellStart"/>
      <w:r w:rsidRPr="00DA2139">
        <w:rPr>
          <w:sz w:val="24"/>
          <w:szCs w:val="24"/>
        </w:rPr>
        <w:t>Fusidinsyre</w:t>
      </w:r>
      <w:proofErr w:type="spellEnd"/>
      <w:r w:rsidRPr="00DA2139">
        <w:rPr>
          <w:sz w:val="24"/>
          <w:szCs w:val="24"/>
        </w:rPr>
        <w:t xml:space="preserve"> testes ved hjælp af udvalgte standardiserede fortyndingsrækker. Følgende grænseværdier for </w:t>
      </w:r>
      <w:r w:rsidRPr="00DA2139">
        <w:rPr>
          <w:rStyle w:val="trns-org-res"/>
          <w:sz w:val="24"/>
          <w:szCs w:val="24"/>
        </w:rPr>
        <w:t xml:space="preserve">mindste hæmmende koncentration for følsomme og resistente </w:t>
      </w:r>
      <w:proofErr w:type="spellStart"/>
      <w:r w:rsidRPr="00DA2139">
        <w:rPr>
          <w:rStyle w:val="trns-org-res"/>
          <w:sz w:val="24"/>
          <w:szCs w:val="24"/>
        </w:rPr>
        <w:t>patogener</w:t>
      </w:r>
      <w:proofErr w:type="spellEnd"/>
      <w:r w:rsidRPr="00DA2139">
        <w:rPr>
          <w:rStyle w:val="trns-org-res"/>
          <w:sz w:val="24"/>
          <w:szCs w:val="24"/>
        </w:rPr>
        <w:t xml:space="preserve"> for </w:t>
      </w:r>
      <w:proofErr w:type="spellStart"/>
      <w:r w:rsidRPr="00DA2139">
        <w:rPr>
          <w:rStyle w:val="trns-org-res"/>
          <w:sz w:val="24"/>
          <w:szCs w:val="24"/>
        </w:rPr>
        <w:t>fusidinsyre</w:t>
      </w:r>
      <w:proofErr w:type="spellEnd"/>
      <w:r w:rsidRPr="00DA2139">
        <w:rPr>
          <w:rStyle w:val="trns-org-res"/>
          <w:sz w:val="24"/>
          <w:szCs w:val="24"/>
        </w:rPr>
        <w:t xml:space="preserve"> blev bestemt ved </w:t>
      </w:r>
      <w:r w:rsidRPr="00DA2139">
        <w:rPr>
          <w:sz w:val="24"/>
          <w:szCs w:val="24"/>
        </w:rPr>
        <w:t>EUCAST (version 9.0):</w:t>
      </w:r>
    </w:p>
    <w:p w:rsidR="00C35672" w:rsidRPr="00DA2139" w:rsidRDefault="00C35672" w:rsidP="00C35672">
      <w:pPr>
        <w:ind w:left="851"/>
        <w:rPr>
          <w:sz w:val="24"/>
          <w:szCs w:val="24"/>
        </w:rPr>
      </w:pPr>
    </w:p>
    <w:p w:rsidR="00C35672" w:rsidRPr="00DA2139" w:rsidRDefault="00C35672" w:rsidP="00C35672">
      <w:pPr>
        <w:ind w:left="851"/>
        <w:rPr>
          <w:sz w:val="24"/>
          <w:szCs w:val="24"/>
          <w:u w:val="single"/>
        </w:rPr>
      </w:pPr>
      <w:r w:rsidRPr="00DA2139">
        <w:rPr>
          <w:sz w:val="24"/>
          <w:szCs w:val="24"/>
          <w:u w:val="single"/>
        </w:rPr>
        <w:t xml:space="preserve">Kliniske MIC-grænseværdier for </w:t>
      </w:r>
      <w:proofErr w:type="spellStart"/>
      <w:r w:rsidRPr="00DA2139">
        <w:rPr>
          <w:sz w:val="24"/>
          <w:szCs w:val="24"/>
          <w:u w:val="single"/>
        </w:rPr>
        <w:t>fusidinsyre</w:t>
      </w:r>
      <w:proofErr w:type="spellEnd"/>
      <w:r w:rsidRPr="00DA2139">
        <w:rPr>
          <w:sz w:val="24"/>
          <w:szCs w:val="24"/>
          <w:u w:val="single"/>
        </w:rPr>
        <w:t xml:space="preserve"> i henhold til EUCAST (version 9.0) </w:t>
      </w:r>
    </w:p>
    <w:p w:rsidR="00C35672" w:rsidRPr="0005491C" w:rsidRDefault="00C35672" w:rsidP="00C35672">
      <w:pPr>
        <w:ind w:left="851"/>
        <w:rPr>
          <w:sz w:val="24"/>
          <w:szCs w:val="24"/>
          <w:lang w:val="en-US"/>
        </w:rPr>
      </w:pPr>
      <w:r w:rsidRPr="0005491C">
        <w:rPr>
          <w:i/>
          <w:iCs/>
          <w:sz w:val="24"/>
          <w:szCs w:val="24"/>
          <w:lang w:val="en-US"/>
        </w:rPr>
        <w:t>Staphylococcus spp</w:t>
      </w:r>
      <w:r w:rsidRPr="0005491C">
        <w:rPr>
          <w:sz w:val="24"/>
          <w:szCs w:val="24"/>
          <w:lang w:val="en-US"/>
        </w:rPr>
        <w:t>.: S ≤ 1 mg/l – R &gt; 1 mg/l</w:t>
      </w:r>
    </w:p>
    <w:p w:rsidR="00C35672" w:rsidRPr="0005491C" w:rsidRDefault="00C35672" w:rsidP="00C35672">
      <w:pPr>
        <w:ind w:left="851"/>
        <w:rPr>
          <w:sz w:val="24"/>
          <w:szCs w:val="24"/>
          <w:lang w:val="en-US"/>
        </w:rPr>
      </w:pPr>
    </w:p>
    <w:p w:rsidR="00C35672" w:rsidRPr="00DA2139" w:rsidRDefault="00C35672" w:rsidP="00C35672">
      <w:pPr>
        <w:ind w:left="851"/>
        <w:rPr>
          <w:sz w:val="24"/>
          <w:szCs w:val="24"/>
          <w:u w:val="single"/>
        </w:rPr>
      </w:pPr>
      <w:r w:rsidRPr="00DA2139">
        <w:rPr>
          <w:rStyle w:val="trns-org-res"/>
          <w:sz w:val="24"/>
          <w:szCs w:val="24"/>
          <w:u w:val="single"/>
        </w:rPr>
        <w:t>Forekomst af erhvervet resistens</w:t>
      </w:r>
    </w:p>
    <w:p w:rsidR="00C35672" w:rsidRPr="00DA2139" w:rsidRDefault="00C35672" w:rsidP="00C35672">
      <w:pPr>
        <w:ind w:left="851"/>
        <w:rPr>
          <w:rStyle w:val="trns-org-res"/>
          <w:sz w:val="24"/>
          <w:szCs w:val="24"/>
        </w:rPr>
      </w:pPr>
      <w:r w:rsidRPr="00DA2139">
        <w:rPr>
          <w:rStyle w:val="trns-org-res"/>
          <w:sz w:val="24"/>
          <w:szCs w:val="24"/>
        </w:rPr>
        <w:t xml:space="preserve">Forekomsten af erhvervet resistens kan variere geografisk og over tid for udvalgte stammer. Derfor er lokal information om resistensudvikling ønskelig, specielt ved behandling af svære infektioner. Hvis </w:t>
      </w:r>
      <w:proofErr w:type="spellStart"/>
      <w:r w:rsidRPr="00DA2139">
        <w:rPr>
          <w:rStyle w:val="trns-org-res"/>
          <w:sz w:val="24"/>
          <w:szCs w:val="24"/>
        </w:rPr>
        <w:t>fusidinsyres</w:t>
      </w:r>
      <w:proofErr w:type="spellEnd"/>
      <w:r w:rsidRPr="00DA2139">
        <w:rPr>
          <w:rStyle w:val="trns-org-res"/>
          <w:sz w:val="24"/>
          <w:szCs w:val="24"/>
        </w:rPr>
        <w:t xml:space="preserve"> virkning betvivles på grund af den lokale resistenssituation, bør der søges ekspertrådgivning. Især i tilfælde af svære infektioner eller behandlingssvigt bør man tilstræbe en mikrobiologisk diagnose, der kan detektere </w:t>
      </w:r>
      <w:proofErr w:type="spellStart"/>
      <w:r w:rsidRPr="00DA2139">
        <w:rPr>
          <w:rStyle w:val="trns-org-res"/>
          <w:sz w:val="24"/>
          <w:szCs w:val="24"/>
        </w:rPr>
        <w:t>patogenet</w:t>
      </w:r>
      <w:proofErr w:type="spellEnd"/>
      <w:r w:rsidRPr="00DA2139">
        <w:rPr>
          <w:rStyle w:val="trns-org-res"/>
          <w:sz w:val="24"/>
          <w:szCs w:val="24"/>
        </w:rPr>
        <w:t xml:space="preserve"> og dets følsomhed over for </w:t>
      </w:r>
      <w:proofErr w:type="spellStart"/>
      <w:r w:rsidRPr="00DA2139">
        <w:rPr>
          <w:rStyle w:val="trns-org-res"/>
          <w:sz w:val="24"/>
          <w:szCs w:val="24"/>
        </w:rPr>
        <w:t>fusidinsyre</w:t>
      </w:r>
      <w:proofErr w:type="spellEnd"/>
      <w:r w:rsidRPr="00DA2139">
        <w:rPr>
          <w:rStyle w:val="trns-org-res"/>
          <w:sz w:val="24"/>
          <w:szCs w:val="24"/>
        </w:rPr>
        <w:t>.</w:t>
      </w:r>
    </w:p>
    <w:p w:rsidR="00C35672" w:rsidRPr="00DA2139" w:rsidRDefault="00C35672" w:rsidP="00C35672">
      <w:pPr>
        <w:ind w:left="851"/>
        <w:rPr>
          <w:rStyle w:val="trns-org-res"/>
          <w:sz w:val="24"/>
          <w:szCs w:val="24"/>
        </w:rPr>
      </w:pPr>
    </w:p>
    <w:p w:rsidR="00C35672" w:rsidRPr="00DA2139" w:rsidRDefault="00C35672" w:rsidP="00C35672">
      <w:pPr>
        <w:ind w:left="851"/>
        <w:rPr>
          <w:b/>
          <w:bCs/>
          <w:sz w:val="24"/>
          <w:szCs w:val="24"/>
        </w:rPr>
      </w:pPr>
      <w:r>
        <w:rPr>
          <w:b/>
          <w:bCs/>
          <w:sz w:val="24"/>
          <w:szCs w:val="24"/>
        </w:rPr>
        <w:t>Sædvanligvis følsomme stammer</w:t>
      </w:r>
    </w:p>
    <w:p w:rsidR="00C35672" w:rsidRPr="00DA2139" w:rsidRDefault="00C35672" w:rsidP="00C35672">
      <w:pPr>
        <w:ind w:left="851"/>
        <w:rPr>
          <w:i/>
          <w:sz w:val="24"/>
          <w:szCs w:val="24"/>
        </w:rPr>
      </w:pPr>
      <w:r w:rsidRPr="00DA2139">
        <w:rPr>
          <w:i/>
          <w:sz w:val="24"/>
          <w:szCs w:val="24"/>
        </w:rPr>
        <w:t xml:space="preserve">Aerobe </w:t>
      </w:r>
      <w:proofErr w:type="spellStart"/>
      <w:r w:rsidRPr="00DA2139">
        <w:rPr>
          <w:i/>
          <w:sz w:val="24"/>
          <w:szCs w:val="24"/>
        </w:rPr>
        <w:t>Gram-positive</w:t>
      </w:r>
      <w:proofErr w:type="spellEnd"/>
      <w:r w:rsidRPr="00DA2139">
        <w:rPr>
          <w:i/>
          <w:sz w:val="24"/>
          <w:szCs w:val="24"/>
        </w:rPr>
        <w:t xml:space="preserve"> mikroorganismer</w:t>
      </w:r>
    </w:p>
    <w:p w:rsidR="00C35672" w:rsidRPr="0005491C" w:rsidRDefault="00C35672" w:rsidP="00C35672">
      <w:pPr>
        <w:ind w:left="851"/>
        <w:rPr>
          <w:sz w:val="24"/>
          <w:szCs w:val="24"/>
          <w:lang w:val="en-US"/>
        </w:rPr>
      </w:pPr>
      <w:r w:rsidRPr="0005491C">
        <w:rPr>
          <w:sz w:val="24"/>
          <w:szCs w:val="24"/>
          <w:lang w:val="en-US"/>
        </w:rPr>
        <w:t>Staphylococcus epidermidis</w:t>
      </w:r>
    </w:p>
    <w:p w:rsidR="00C35672" w:rsidRPr="0005491C" w:rsidRDefault="00C35672" w:rsidP="00C35672">
      <w:pPr>
        <w:ind w:left="851"/>
        <w:rPr>
          <w:i/>
          <w:sz w:val="24"/>
          <w:szCs w:val="24"/>
          <w:lang w:val="en-US"/>
        </w:rPr>
      </w:pPr>
      <w:r w:rsidRPr="0005491C">
        <w:rPr>
          <w:i/>
          <w:sz w:val="24"/>
          <w:szCs w:val="24"/>
          <w:lang w:val="en-US"/>
        </w:rPr>
        <w:t>Andre</w:t>
      </w:r>
    </w:p>
    <w:p w:rsidR="00C35672" w:rsidRPr="0005491C" w:rsidRDefault="00C35672" w:rsidP="00C35672">
      <w:pPr>
        <w:ind w:left="851"/>
        <w:rPr>
          <w:sz w:val="24"/>
          <w:szCs w:val="24"/>
          <w:lang w:val="en-US"/>
        </w:rPr>
      </w:pPr>
      <w:r w:rsidRPr="0005491C">
        <w:rPr>
          <w:sz w:val="24"/>
          <w:szCs w:val="24"/>
          <w:lang w:val="en-US"/>
        </w:rPr>
        <w:t>Clostridium spp.</w:t>
      </w:r>
    </w:p>
    <w:p w:rsidR="00C35672" w:rsidRPr="00DA2139" w:rsidRDefault="00C35672" w:rsidP="00C35672">
      <w:pPr>
        <w:ind w:left="851"/>
        <w:rPr>
          <w:sz w:val="24"/>
          <w:szCs w:val="24"/>
        </w:rPr>
      </w:pPr>
      <w:proofErr w:type="spellStart"/>
      <w:r w:rsidRPr="00DA2139">
        <w:rPr>
          <w:sz w:val="24"/>
          <w:szCs w:val="24"/>
        </w:rPr>
        <w:t>Propionibact</w:t>
      </w:r>
      <w:proofErr w:type="spellEnd"/>
      <w:r w:rsidRPr="00DA2139">
        <w:rPr>
          <w:sz w:val="24"/>
          <w:szCs w:val="24"/>
        </w:rPr>
        <w:t xml:space="preserve">. </w:t>
      </w:r>
      <w:proofErr w:type="spellStart"/>
      <w:r w:rsidRPr="00DA2139">
        <w:rPr>
          <w:sz w:val="24"/>
          <w:szCs w:val="24"/>
        </w:rPr>
        <w:t>Acnes</w:t>
      </w:r>
      <w:proofErr w:type="spellEnd"/>
    </w:p>
    <w:p w:rsidR="00C35672" w:rsidRPr="00DA2139" w:rsidRDefault="00C35672" w:rsidP="00C35672">
      <w:pPr>
        <w:suppressAutoHyphens/>
        <w:ind w:left="851"/>
        <w:rPr>
          <w:bCs/>
          <w:sz w:val="24"/>
          <w:szCs w:val="24"/>
        </w:rPr>
      </w:pPr>
    </w:p>
    <w:p w:rsidR="00C35672" w:rsidRPr="00DA2139" w:rsidRDefault="00C35672" w:rsidP="00C35672">
      <w:pPr>
        <w:suppressAutoHyphens/>
        <w:ind w:left="851"/>
        <w:rPr>
          <w:b/>
          <w:sz w:val="24"/>
          <w:szCs w:val="24"/>
        </w:rPr>
      </w:pPr>
      <w:r w:rsidRPr="00DA2139">
        <w:rPr>
          <w:b/>
          <w:sz w:val="24"/>
          <w:szCs w:val="24"/>
        </w:rPr>
        <w:t>Stammer, hvor erhvervet resistens kan udgøre et problem i forbindelse med anvendelsen</w:t>
      </w:r>
    </w:p>
    <w:p w:rsidR="00C35672" w:rsidRPr="0005491C" w:rsidRDefault="00C35672" w:rsidP="00C35672">
      <w:pPr>
        <w:ind w:left="851"/>
        <w:rPr>
          <w:i/>
          <w:sz w:val="24"/>
          <w:szCs w:val="24"/>
          <w:lang w:val="en-US"/>
        </w:rPr>
      </w:pPr>
      <w:r w:rsidRPr="0005491C">
        <w:rPr>
          <w:i/>
          <w:sz w:val="24"/>
          <w:szCs w:val="24"/>
          <w:lang w:val="en-US"/>
        </w:rPr>
        <w:t xml:space="preserve">Aerobe Gram-positive </w:t>
      </w:r>
      <w:proofErr w:type="spellStart"/>
      <w:r w:rsidRPr="0005491C">
        <w:rPr>
          <w:i/>
          <w:sz w:val="24"/>
          <w:szCs w:val="24"/>
          <w:lang w:val="en-US"/>
        </w:rPr>
        <w:t>mikroorganismer</w:t>
      </w:r>
      <w:proofErr w:type="spellEnd"/>
    </w:p>
    <w:p w:rsidR="00C35672" w:rsidRPr="0005491C" w:rsidRDefault="00C35672" w:rsidP="00C35672">
      <w:pPr>
        <w:ind w:left="851"/>
        <w:rPr>
          <w:sz w:val="24"/>
          <w:szCs w:val="24"/>
          <w:lang w:val="en-US"/>
        </w:rPr>
      </w:pPr>
      <w:r w:rsidRPr="0005491C">
        <w:rPr>
          <w:sz w:val="24"/>
          <w:szCs w:val="24"/>
          <w:lang w:val="en-US"/>
        </w:rPr>
        <w:t>Staphylococcus aureus (methicillin-</w:t>
      </w:r>
      <w:proofErr w:type="spellStart"/>
      <w:r w:rsidRPr="0005491C">
        <w:rPr>
          <w:sz w:val="24"/>
          <w:szCs w:val="24"/>
          <w:lang w:val="en-US"/>
        </w:rPr>
        <w:t>følsom</w:t>
      </w:r>
      <w:proofErr w:type="spellEnd"/>
      <w:r w:rsidRPr="0005491C">
        <w:rPr>
          <w:sz w:val="24"/>
          <w:szCs w:val="24"/>
          <w:lang w:val="en-US"/>
        </w:rPr>
        <w:t>)</w:t>
      </w:r>
    </w:p>
    <w:p w:rsidR="00C35672" w:rsidRPr="0005491C" w:rsidRDefault="00C35672" w:rsidP="00C35672">
      <w:pPr>
        <w:ind w:left="851"/>
        <w:rPr>
          <w:sz w:val="24"/>
          <w:szCs w:val="24"/>
          <w:lang w:val="en-US"/>
        </w:rPr>
      </w:pPr>
      <w:r w:rsidRPr="0005491C">
        <w:rPr>
          <w:sz w:val="24"/>
          <w:szCs w:val="24"/>
          <w:lang w:val="en-US"/>
        </w:rPr>
        <w:t>Staphylococcus aureus (methicillin-</w:t>
      </w:r>
      <w:proofErr w:type="spellStart"/>
      <w:r w:rsidRPr="0005491C">
        <w:rPr>
          <w:sz w:val="24"/>
          <w:szCs w:val="24"/>
          <w:lang w:val="en-US"/>
        </w:rPr>
        <w:t>resistent</w:t>
      </w:r>
      <w:proofErr w:type="spellEnd"/>
      <w:r w:rsidRPr="0005491C">
        <w:rPr>
          <w:sz w:val="24"/>
          <w:szCs w:val="24"/>
          <w:lang w:val="en-US"/>
        </w:rPr>
        <w:t>)</w:t>
      </w:r>
    </w:p>
    <w:p w:rsidR="00C35672" w:rsidRPr="0005491C" w:rsidRDefault="00C35672" w:rsidP="00C35672">
      <w:pPr>
        <w:ind w:left="851"/>
        <w:rPr>
          <w:sz w:val="24"/>
          <w:szCs w:val="24"/>
          <w:lang w:val="en-US"/>
        </w:rPr>
      </w:pPr>
      <w:r w:rsidRPr="0005491C">
        <w:rPr>
          <w:sz w:val="24"/>
          <w:szCs w:val="24"/>
          <w:lang w:val="en-US"/>
        </w:rPr>
        <w:t xml:space="preserve">Nocardia </w:t>
      </w:r>
      <w:proofErr w:type="spellStart"/>
      <w:r w:rsidRPr="0005491C">
        <w:rPr>
          <w:sz w:val="24"/>
          <w:szCs w:val="24"/>
          <w:lang w:val="en-US"/>
        </w:rPr>
        <w:t>asteroides</w:t>
      </w:r>
      <w:proofErr w:type="spellEnd"/>
    </w:p>
    <w:p w:rsidR="00C35672" w:rsidRPr="0005491C" w:rsidRDefault="00C35672" w:rsidP="00C35672">
      <w:pPr>
        <w:ind w:left="851"/>
        <w:rPr>
          <w:i/>
          <w:sz w:val="24"/>
          <w:szCs w:val="24"/>
          <w:lang w:val="en-US"/>
        </w:rPr>
      </w:pPr>
      <w:r w:rsidRPr="0005491C">
        <w:rPr>
          <w:i/>
          <w:sz w:val="24"/>
          <w:szCs w:val="24"/>
          <w:lang w:val="en-US"/>
        </w:rPr>
        <w:t xml:space="preserve">Aerobe Gram-negative </w:t>
      </w:r>
      <w:proofErr w:type="spellStart"/>
      <w:r w:rsidRPr="0005491C">
        <w:rPr>
          <w:i/>
          <w:sz w:val="24"/>
          <w:szCs w:val="24"/>
          <w:lang w:val="en-US"/>
        </w:rPr>
        <w:t>mikroorganismer</w:t>
      </w:r>
      <w:proofErr w:type="spellEnd"/>
    </w:p>
    <w:p w:rsidR="00C35672" w:rsidRPr="0005491C" w:rsidRDefault="00C35672" w:rsidP="00C35672">
      <w:pPr>
        <w:ind w:left="851"/>
        <w:rPr>
          <w:sz w:val="24"/>
          <w:szCs w:val="24"/>
          <w:lang w:val="en-US"/>
        </w:rPr>
      </w:pPr>
      <w:r w:rsidRPr="0005491C">
        <w:rPr>
          <w:sz w:val="24"/>
          <w:szCs w:val="24"/>
          <w:lang w:val="en-US"/>
        </w:rPr>
        <w:t xml:space="preserve">Neisseria </w:t>
      </w:r>
      <w:proofErr w:type="spellStart"/>
      <w:r w:rsidRPr="0005491C">
        <w:rPr>
          <w:sz w:val="24"/>
          <w:szCs w:val="24"/>
          <w:lang w:val="en-US"/>
        </w:rPr>
        <w:t>spp</w:t>
      </w:r>
      <w:proofErr w:type="spellEnd"/>
    </w:p>
    <w:p w:rsidR="00C35672" w:rsidRPr="0005491C" w:rsidRDefault="00C35672" w:rsidP="00C35672">
      <w:pPr>
        <w:ind w:left="851"/>
        <w:rPr>
          <w:sz w:val="24"/>
          <w:szCs w:val="24"/>
          <w:lang w:val="en-US"/>
        </w:rPr>
      </w:pPr>
      <w:r w:rsidRPr="0005491C">
        <w:rPr>
          <w:sz w:val="24"/>
          <w:szCs w:val="24"/>
          <w:lang w:val="en-US"/>
        </w:rPr>
        <w:t>Bacteroides fragilis</w:t>
      </w:r>
    </w:p>
    <w:p w:rsidR="00C35672" w:rsidRPr="0005491C" w:rsidRDefault="00C35672" w:rsidP="00C35672">
      <w:pPr>
        <w:ind w:left="851"/>
        <w:rPr>
          <w:sz w:val="24"/>
          <w:szCs w:val="24"/>
          <w:lang w:val="en-US"/>
        </w:rPr>
      </w:pPr>
    </w:p>
    <w:p w:rsidR="00C35672" w:rsidRPr="0005491C" w:rsidRDefault="00C35672" w:rsidP="00C35672">
      <w:pPr>
        <w:ind w:left="851"/>
        <w:rPr>
          <w:b/>
          <w:bCs/>
          <w:sz w:val="24"/>
          <w:szCs w:val="24"/>
          <w:lang w:val="en-US"/>
        </w:rPr>
      </w:pPr>
      <w:proofErr w:type="spellStart"/>
      <w:r w:rsidRPr="0005491C">
        <w:rPr>
          <w:b/>
          <w:bCs/>
          <w:sz w:val="24"/>
          <w:szCs w:val="24"/>
          <w:lang w:val="en-US"/>
        </w:rPr>
        <w:t>Resistente</w:t>
      </w:r>
      <w:proofErr w:type="spellEnd"/>
      <w:r w:rsidRPr="0005491C">
        <w:rPr>
          <w:b/>
          <w:bCs/>
          <w:sz w:val="24"/>
          <w:szCs w:val="24"/>
          <w:lang w:val="en-US"/>
        </w:rPr>
        <w:t xml:space="preserve"> </w:t>
      </w:r>
      <w:proofErr w:type="spellStart"/>
      <w:r w:rsidRPr="0005491C">
        <w:rPr>
          <w:b/>
          <w:bCs/>
          <w:sz w:val="24"/>
          <w:szCs w:val="24"/>
          <w:lang w:val="en-US"/>
        </w:rPr>
        <w:t>organismer</w:t>
      </w:r>
      <w:proofErr w:type="spellEnd"/>
    </w:p>
    <w:p w:rsidR="00C35672" w:rsidRPr="0005491C" w:rsidRDefault="00C35672" w:rsidP="00C35672">
      <w:pPr>
        <w:ind w:left="851"/>
        <w:rPr>
          <w:i/>
          <w:sz w:val="24"/>
          <w:szCs w:val="24"/>
          <w:lang w:val="en-US"/>
        </w:rPr>
      </w:pPr>
      <w:bookmarkStart w:id="2" w:name="_Hlk485295714"/>
      <w:r w:rsidRPr="0005491C">
        <w:rPr>
          <w:i/>
          <w:sz w:val="24"/>
          <w:szCs w:val="24"/>
          <w:lang w:val="en-US"/>
        </w:rPr>
        <w:t xml:space="preserve">Aerobe Gram-positive </w:t>
      </w:r>
      <w:proofErr w:type="spellStart"/>
      <w:r w:rsidRPr="0005491C">
        <w:rPr>
          <w:i/>
          <w:sz w:val="24"/>
          <w:szCs w:val="24"/>
          <w:lang w:val="en-US"/>
        </w:rPr>
        <w:t>mikroorganismer</w:t>
      </w:r>
      <w:proofErr w:type="spellEnd"/>
    </w:p>
    <w:bookmarkEnd w:id="2"/>
    <w:p w:rsidR="00C35672" w:rsidRPr="0005491C" w:rsidRDefault="00C35672" w:rsidP="00C35672">
      <w:pPr>
        <w:ind w:left="851"/>
        <w:rPr>
          <w:sz w:val="24"/>
          <w:szCs w:val="24"/>
          <w:lang w:val="en-US"/>
        </w:rPr>
      </w:pPr>
      <w:r w:rsidRPr="0005491C">
        <w:rPr>
          <w:sz w:val="24"/>
          <w:szCs w:val="24"/>
          <w:lang w:val="en-US"/>
        </w:rPr>
        <w:t>Streptococcus pyogenes</w:t>
      </w:r>
    </w:p>
    <w:p w:rsidR="00C35672" w:rsidRPr="0005491C" w:rsidRDefault="00C35672" w:rsidP="00C35672">
      <w:pPr>
        <w:ind w:left="851"/>
        <w:rPr>
          <w:sz w:val="24"/>
          <w:szCs w:val="24"/>
          <w:lang w:val="en-US"/>
        </w:rPr>
      </w:pPr>
      <w:r w:rsidRPr="0005491C">
        <w:rPr>
          <w:sz w:val="24"/>
          <w:szCs w:val="24"/>
          <w:lang w:val="en-US"/>
        </w:rPr>
        <w:t>Streptococcus pneumoniae</w:t>
      </w:r>
    </w:p>
    <w:p w:rsidR="00C35672" w:rsidRPr="0005491C" w:rsidRDefault="00C35672" w:rsidP="00C35672">
      <w:pPr>
        <w:ind w:left="851"/>
        <w:rPr>
          <w:sz w:val="24"/>
          <w:szCs w:val="24"/>
          <w:lang w:val="en-US"/>
        </w:rPr>
      </w:pPr>
      <w:r w:rsidRPr="0005491C">
        <w:rPr>
          <w:sz w:val="24"/>
          <w:szCs w:val="24"/>
          <w:lang w:val="en-US"/>
        </w:rPr>
        <w:t xml:space="preserve">Streptococcus </w:t>
      </w:r>
      <w:proofErr w:type="spellStart"/>
      <w:r w:rsidRPr="0005491C">
        <w:rPr>
          <w:sz w:val="24"/>
          <w:szCs w:val="24"/>
          <w:lang w:val="en-US"/>
        </w:rPr>
        <w:t>viridans</w:t>
      </w:r>
      <w:proofErr w:type="spellEnd"/>
    </w:p>
    <w:p w:rsidR="00C35672" w:rsidRPr="0005491C" w:rsidRDefault="00C35672" w:rsidP="00C35672">
      <w:pPr>
        <w:ind w:left="851"/>
        <w:rPr>
          <w:i/>
          <w:sz w:val="24"/>
          <w:szCs w:val="24"/>
          <w:lang w:val="en-US"/>
        </w:rPr>
      </w:pPr>
      <w:r w:rsidRPr="0005491C">
        <w:rPr>
          <w:i/>
          <w:sz w:val="24"/>
          <w:szCs w:val="24"/>
          <w:lang w:val="en-US"/>
        </w:rPr>
        <w:t xml:space="preserve">Aerobe Gram-negative </w:t>
      </w:r>
      <w:proofErr w:type="spellStart"/>
      <w:r w:rsidRPr="0005491C">
        <w:rPr>
          <w:i/>
          <w:sz w:val="24"/>
          <w:szCs w:val="24"/>
          <w:lang w:val="en-US"/>
        </w:rPr>
        <w:t>mikroorganismer</w:t>
      </w:r>
      <w:proofErr w:type="spellEnd"/>
    </w:p>
    <w:p w:rsidR="00C35672" w:rsidRPr="0005491C" w:rsidRDefault="00C35672" w:rsidP="00C35672">
      <w:pPr>
        <w:ind w:left="851"/>
        <w:rPr>
          <w:sz w:val="24"/>
          <w:szCs w:val="24"/>
          <w:lang w:val="en-US"/>
        </w:rPr>
      </w:pPr>
      <w:proofErr w:type="spellStart"/>
      <w:r w:rsidRPr="0005491C">
        <w:rPr>
          <w:sz w:val="24"/>
          <w:szCs w:val="24"/>
          <w:lang w:val="en-US"/>
        </w:rPr>
        <w:t>Haemophilus</w:t>
      </w:r>
      <w:proofErr w:type="spellEnd"/>
      <w:r w:rsidRPr="0005491C">
        <w:rPr>
          <w:sz w:val="24"/>
          <w:szCs w:val="24"/>
          <w:lang w:val="en-US"/>
        </w:rPr>
        <w:t xml:space="preserve"> influenzae</w:t>
      </w:r>
    </w:p>
    <w:p w:rsidR="00C35672" w:rsidRPr="0005491C" w:rsidRDefault="00C35672" w:rsidP="00C35672">
      <w:pPr>
        <w:ind w:left="851"/>
        <w:rPr>
          <w:sz w:val="24"/>
          <w:szCs w:val="24"/>
          <w:lang w:val="en-US"/>
        </w:rPr>
      </w:pPr>
      <w:r w:rsidRPr="0005491C">
        <w:rPr>
          <w:sz w:val="24"/>
          <w:szCs w:val="24"/>
          <w:lang w:val="en-US"/>
        </w:rPr>
        <w:t>Enterobacteriaceae</w:t>
      </w:r>
    </w:p>
    <w:p w:rsidR="00C35672" w:rsidRPr="00C84483" w:rsidRDefault="00C35672" w:rsidP="00C35672">
      <w:pPr>
        <w:ind w:left="851"/>
        <w:rPr>
          <w:sz w:val="24"/>
          <w:szCs w:val="24"/>
        </w:rPr>
      </w:pPr>
      <w:proofErr w:type="spellStart"/>
      <w:r w:rsidRPr="00DA2139">
        <w:rPr>
          <w:sz w:val="24"/>
          <w:szCs w:val="24"/>
        </w:rPr>
        <w:lastRenderedPageBreak/>
        <w:t>Pseudomonas</w:t>
      </w:r>
      <w:proofErr w:type="spellEnd"/>
      <w:r w:rsidRPr="00DA2139">
        <w:rPr>
          <w:sz w:val="24"/>
          <w:szCs w:val="24"/>
        </w:rPr>
        <w:t xml:space="preserve"> </w:t>
      </w:r>
      <w:proofErr w:type="spellStart"/>
      <w:r w:rsidRPr="00DA2139">
        <w:rPr>
          <w:sz w:val="24"/>
          <w:szCs w:val="24"/>
        </w:rPr>
        <w:t>spp</w:t>
      </w:r>
      <w:proofErr w:type="spellEnd"/>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35672" w:rsidRPr="00DA2139" w:rsidRDefault="00C35672" w:rsidP="00C35672">
      <w:pPr>
        <w:suppressAutoHyphens/>
        <w:ind w:left="851"/>
        <w:rPr>
          <w:sz w:val="24"/>
          <w:szCs w:val="24"/>
        </w:rPr>
      </w:pPr>
    </w:p>
    <w:p w:rsidR="00C35672" w:rsidRPr="00DA2139" w:rsidRDefault="00C35672" w:rsidP="00C35672">
      <w:pPr>
        <w:ind w:left="851"/>
        <w:rPr>
          <w:sz w:val="24"/>
          <w:szCs w:val="24"/>
          <w:u w:val="single"/>
        </w:rPr>
      </w:pPr>
      <w:r w:rsidRPr="00DA2139">
        <w:rPr>
          <w:sz w:val="24"/>
          <w:szCs w:val="24"/>
          <w:u w:val="single"/>
        </w:rPr>
        <w:t>Absorption</w:t>
      </w:r>
    </w:p>
    <w:p w:rsidR="00C35672" w:rsidRPr="00DA2139" w:rsidRDefault="00C35672" w:rsidP="00C35672">
      <w:pPr>
        <w:ind w:left="851"/>
        <w:rPr>
          <w:sz w:val="24"/>
          <w:szCs w:val="24"/>
        </w:rPr>
      </w:pPr>
      <w:r w:rsidRPr="00DA2139">
        <w:rPr>
          <w:sz w:val="24"/>
          <w:szCs w:val="24"/>
        </w:rPr>
        <w:t xml:space="preserve">Efter en enkelt infusion af 500 mg </w:t>
      </w:r>
      <w:proofErr w:type="spellStart"/>
      <w:r w:rsidRPr="00DA2139">
        <w:rPr>
          <w:sz w:val="24"/>
          <w:szCs w:val="24"/>
        </w:rPr>
        <w:t>fusidinsyre</w:t>
      </w:r>
      <w:proofErr w:type="spellEnd"/>
      <w:r w:rsidRPr="00DA2139">
        <w:rPr>
          <w:sz w:val="24"/>
          <w:szCs w:val="24"/>
        </w:rPr>
        <w:t xml:space="preserve">, natriumsalt nås </w:t>
      </w:r>
      <w:proofErr w:type="spellStart"/>
      <w:r w:rsidRPr="00DA2139">
        <w:rPr>
          <w:sz w:val="24"/>
          <w:szCs w:val="24"/>
        </w:rPr>
        <w:t>C</w:t>
      </w:r>
      <w:r w:rsidRPr="00DA2139">
        <w:rPr>
          <w:sz w:val="24"/>
          <w:szCs w:val="24"/>
          <w:vertAlign w:val="subscript"/>
        </w:rPr>
        <w:t>max</w:t>
      </w:r>
      <w:proofErr w:type="spellEnd"/>
      <w:r w:rsidRPr="00DA2139">
        <w:rPr>
          <w:sz w:val="24"/>
          <w:szCs w:val="24"/>
          <w:vertAlign w:val="subscript"/>
        </w:rPr>
        <w:t xml:space="preserve"> </w:t>
      </w:r>
      <w:r w:rsidRPr="00DA2139">
        <w:rPr>
          <w:sz w:val="24"/>
          <w:szCs w:val="24"/>
        </w:rPr>
        <w:t xml:space="preserve">på ca. 50 </w:t>
      </w:r>
      <w:proofErr w:type="spellStart"/>
      <w:r w:rsidRPr="00DA2139">
        <w:rPr>
          <w:sz w:val="24"/>
          <w:szCs w:val="24"/>
        </w:rPr>
        <w:t>μg</w:t>
      </w:r>
      <w:proofErr w:type="spellEnd"/>
      <w:r w:rsidRPr="00DA2139">
        <w:rPr>
          <w:sz w:val="24"/>
          <w:szCs w:val="24"/>
        </w:rPr>
        <w:t xml:space="preserve">/ml efter 2 timer. Hvis </w:t>
      </w:r>
      <w:proofErr w:type="spellStart"/>
      <w:r w:rsidRPr="00DA2139">
        <w:rPr>
          <w:sz w:val="24"/>
          <w:szCs w:val="24"/>
        </w:rPr>
        <w:t>natriumfusidat</w:t>
      </w:r>
      <w:proofErr w:type="spellEnd"/>
      <w:r w:rsidRPr="00DA2139">
        <w:rPr>
          <w:sz w:val="24"/>
          <w:szCs w:val="24"/>
        </w:rPr>
        <w:t xml:space="preserve"> 500 mg gives hver 8. time, vil blodkoncentrationen fortsætte med at stige.</w:t>
      </w:r>
    </w:p>
    <w:p w:rsidR="00C35672" w:rsidRPr="00DA2139" w:rsidRDefault="00C35672" w:rsidP="00C35672">
      <w:pPr>
        <w:ind w:left="851"/>
        <w:rPr>
          <w:sz w:val="24"/>
          <w:szCs w:val="24"/>
        </w:rPr>
      </w:pPr>
      <w:r w:rsidRPr="00DA2139">
        <w:rPr>
          <w:sz w:val="24"/>
          <w:szCs w:val="24"/>
        </w:rPr>
        <w:t xml:space="preserve">Der nås koncentrationer på ca. 120 </w:t>
      </w:r>
      <w:proofErr w:type="spellStart"/>
      <w:r w:rsidRPr="00DA2139">
        <w:rPr>
          <w:sz w:val="24"/>
          <w:szCs w:val="24"/>
        </w:rPr>
        <w:t>μg</w:t>
      </w:r>
      <w:proofErr w:type="spellEnd"/>
      <w:r w:rsidRPr="00DA2139">
        <w:rPr>
          <w:sz w:val="24"/>
          <w:szCs w:val="24"/>
        </w:rPr>
        <w:t>/ml.</w:t>
      </w:r>
    </w:p>
    <w:p w:rsidR="00C35672" w:rsidRPr="00DA2139" w:rsidRDefault="00C35672" w:rsidP="00C35672">
      <w:pPr>
        <w:ind w:left="851"/>
        <w:rPr>
          <w:sz w:val="24"/>
          <w:szCs w:val="24"/>
          <w:u w:val="single"/>
        </w:rPr>
      </w:pPr>
    </w:p>
    <w:p w:rsidR="00C35672" w:rsidRPr="00DA2139" w:rsidRDefault="00C35672" w:rsidP="00C35672">
      <w:pPr>
        <w:ind w:left="851"/>
        <w:rPr>
          <w:sz w:val="24"/>
          <w:szCs w:val="24"/>
          <w:u w:val="single"/>
        </w:rPr>
      </w:pPr>
      <w:r w:rsidRPr="00DA2139">
        <w:rPr>
          <w:sz w:val="24"/>
          <w:szCs w:val="24"/>
          <w:u w:val="single"/>
        </w:rPr>
        <w:t>Fordeling</w:t>
      </w:r>
    </w:p>
    <w:p w:rsidR="00C35672" w:rsidRPr="00DA2139" w:rsidRDefault="00C35672" w:rsidP="00C35672">
      <w:pPr>
        <w:ind w:left="851"/>
        <w:rPr>
          <w:sz w:val="24"/>
          <w:szCs w:val="24"/>
        </w:rPr>
      </w:pPr>
      <w:proofErr w:type="spellStart"/>
      <w:r w:rsidRPr="00DA2139">
        <w:rPr>
          <w:sz w:val="24"/>
          <w:szCs w:val="24"/>
        </w:rPr>
        <w:t>Natriumfusidats</w:t>
      </w:r>
      <w:proofErr w:type="spellEnd"/>
      <w:r w:rsidRPr="00DA2139">
        <w:rPr>
          <w:sz w:val="24"/>
          <w:szCs w:val="24"/>
        </w:rPr>
        <w:t xml:space="preserve"> fordelingsvolumen er 20 l, og proteinbindingen er ca. 95 %. </w:t>
      </w:r>
      <w:proofErr w:type="spellStart"/>
      <w:r w:rsidRPr="00DA2139">
        <w:rPr>
          <w:sz w:val="24"/>
          <w:szCs w:val="24"/>
        </w:rPr>
        <w:t>Natriumfusidat</w:t>
      </w:r>
      <w:proofErr w:type="spellEnd"/>
      <w:r w:rsidRPr="00DA2139">
        <w:rPr>
          <w:sz w:val="24"/>
          <w:szCs w:val="24"/>
        </w:rPr>
        <w:t xml:space="preserve"> har en enestående evne til at penetrere væv og fordeles i vid udstrækning i kroppen. Det er af klinisk signifikans, at der nås høje koncentrationer ikke kun i områder, der forsynes med rigeligt blod, men også i relativt </w:t>
      </w:r>
      <w:proofErr w:type="spellStart"/>
      <w:r w:rsidRPr="00DA2139">
        <w:rPr>
          <w:sz w:val="24"/>
          <w:szCs w:val="24"/>
        </w:rPr>
        <w:t>avaskulært</w:t>
      </w:r>
      <w:proofErr w:type="spellEnd"/>
      <w:r w:rsidRPr="00DA2139">
        <w:rPr>
          <w:sz w:val="24"/>
          <w:szCs w:val="24"/>
        </w:rPr>
        <w:t xml:space="preserve"> væv. Der er således målt koncentrationer, der oversteg MIC for </w:t>
      </w:r>
      <w:proofErr w:type="spellStart"/>
      <w:r w:rsidRPr="00DA2139">
        <w:rPr>
          <w:sz w:val="24"/>
          <w:szCs w:val="24"/>
        </w:rPr>
        <w:t>Staphylococcus</w:t>
      </w:r>
      <w:proofErr w:type="spellEnd"/>
      <w:r w:rsidRPr="00DA2139">
        <w:rPr>
          <w:sz w:val="24"/>
          <w:szCs w:val="24"/>
        </w:rPr>
        <w:t xml:space="preserve"> aureus (0,03 – 0,16 </w:t>
      </w:r>
      <w:proofErr w:type="spellStart"/>
      <w:r w:rsidRPr="00DA2139">
        <w:rPr>
          <w:sz w:val="24"/>
          <w:szCs w:val="24"/>
        </w:rPr>
        <w:t>μg</w:t>
      </w:r>
      <w:proofErr w:type="spellEnd"/>
      <w:r w:rsidRPr="00DA2139">
        <w:rPr>
          <w:sz w:val="24"/>
          <w:szCs w:val="24"/>
        </w:rPr>
        <w:t xml:space="preserve">/ml) i pus, </w:t>
      </w:r>
      <w:proofErr w:type="spellStart"/>
      <w:r w:rsidRPr="00DA2139">
        <w:rPr>
          <w:sz w:val="24"/>
          <w:szCs w:val="24"/>
        </w:rPr>
        <w:t>sputum</w:t>
      </w:r>
      <w:proofErr w:type="spellEnd"/>
      <w:r w:rsidRPr="00DA2139">
        <w:rPr>
          <w:sz w:val="24"/>
          <w:szCs w:val="24"/>
        </w:rPr>
        <w:t xml:space="preserve">, bløddele, hjertevæv, knogler, </w:t>
      </w:r>
      <w:proofErr w:type="spellStart"/>
      <w:r w:rsidRPr="00DA2139">
        <w:rPr>
          <w:sz w:val="24"/>
          <w:szCs w:val="24"/>
        </w:rPr>
        <w:t>synovia</w:t>
      </w:r>
      <w:proofErr w:type="spellEnd"/>
      <w:r w:rsidRPr="00DA2139">
        <w:rPr>
          <w:sz w:val="24"/>
          <w:szCs w:val="24"/>
        </w:rPr>
        <w:t>, sekvester, brandsår, h</w:t>
      </w:r>
      <w:r w:rsidRPr="00DA2139">
        <w:rPr>
          <w:rStyle w:val="trns-org-res"/>
          <w:sz w:val="24"/>
          <w:szCs w:val="24"/>
        </w:rPr>
        <w:t xml:space="preserve">jerneabsces og </w:t>
      </w:r>
      <w:proofErr w:type="spellStart"/>
      <w:r w:rsidRPr="00DA2139">
        <w:rPr>
          <w:rStyle w:val="trns-org-res"/>
          <w:sz w:val="24"/>
          <w:szCs w:val="24"/>
        </w:rPr>
        <w:t>intraokulært</w:t>
      </w:r>
      <w:proofErr w:type="spellEnd"/>
      <w:r w:rsidRPr="00DA2139">
        <w:rPr>
          <w:rStyle w:val="trns-org-res"/>
          <w:sz w:val="24"/>
          <w:szCs w:val="24"/>
        </w:rPr>
        <w:t xml:space="preserve">. </w:t>
      </w:r>
    </w:p>
    <w:p w:rsidR="00C35672" w:rsidRPr="00DA2139" w:rsidRDefault="00C35672" w:rsidP="00C35672">
      <w:pPr>
        <w:ind w:left="851"/>
        <w:rPr>
          <w:sz w:val="24"/>
          <w:szCs w:val="24"/>
          <w:u w:val="single"/>
        </w:rPr>
      </w:pPr>
    </w:p>
    <w:p w:rsidR="00C35672" w:rsidRPr="00DA2139" w:rsidRDefault="00C35672" w:rsidP="00C35672">
      <w:pPr>
        <w:ind w:left="851"/>
        <w:rPr>
          <w:sz w:val="24"/>
          <w:szCs w:val="24"/>
          <w:u w:val="single"/>
        </w:rPr>
      </w:pPr>
      <w:r w:rsidRPr="00DA2139">
        <w:rPr>
          <w:sz w:val="24"/>
          <w:szCs w:val="24"/>
          <w:u w:val="single"/>
        </w:rPr>
        <w:t>Biotransformation</w:t>
      </w:r>
    </w:p>
    <w:p w:rsidR="00C35672" w:rsidRPr="00DA2139" w:rsidRDefault="00C35672" w:rsidP="00C35672">
      <w:pPr>
        <w:ind w:left="851"/>
        <w:rPr>
          <w:sz w:val="24"/>
          <w:szCs w:val="24"/>
        </w:rPr>
      </w:pPr>
      <w:proofErr w:type="spellStart"/>
      <w:r w:rsidRPr="00DA2139">
        <w:rPr>
          <w:sz w:val="24"/>
          <w:szCs w:val="24"/>
        </w:rPr>
        <w:t>Natriumfusidat</w:t>
      </w:r>
      <w:proofErr w:type="spellEnd"/>
      <w:r w:rsidRPr="00DA2139">
        <w:rPr>
          <w:sz w:val="24"/>
          <w:szCs w:val="24"/>
        </w:rPr>
        <w:t xml:space="preserve"> </w:t>
      </w:r>
      <w:proofErr w:type="spellStart"/>
      <w:r w:rsidRPr="00DA2139">
        <w:rPr>
          <w:sz w:val="24"/>
          <w:szCs w:val="24"/>
        </w:rPr>
        <w:t>metaboliseres</w:t>
      </w:r>
      <w:proofErr w:type="spellEnd"/>
      <w:r w:rsidRPr="00DA2139">
        <w:rPr>
          <w:sz w:val="24"/>
          <w:szCs w:val="24"/>
        </w:rPr>
        <w:t xml:space="preserve"> i leveren og udskilles hovedsageligt via galden. De vigtigste metabolitter udviser kun let </w:t>
      </w:r>
      <w:r w:rsidRPr="00DA2139">
        <w:rPr>
          <w:rStyle w:val="trns-org-res"/>
          <w:sz w:val="24"/>
          <w:szCs w:val="24"/>
        </w:rPr>
        <w:t xml:space="preserve">antimikrobiel aktivitet. 2 % udskilles uændret i fæces. </w:t>
      </w:r>
    </w:p>
    <w:p w:rsidR="00C35672" w:rsidRPr="00DA2139" w:rsidRDefault="00C35672" w:rsidP="00C35672">
      <w:pPr>
        <w:ind w:left="851"/>
        <w:rPr>
          <w:sz w:val="24"/>
          <w:szCs w:val="24"/>
        </w:rPr>
      </w:pPr>
    </w:p>
    <w:p w:rsidR="00C35672" w:rsidRPr="00DA2139" w:rsidRDefault="00C35672" w:rsidP="00C35672">
      <w:pPr>
        <w:ind w:left="851"/>
        <w:rPr>
          <w:sz w:val="24"/>
          <w:szCs w:val="24"/>
          <w:u w:val="single"/>
        </w:rPr>
      </w:pPr>
      <w:r w:rsidRPr="00DA2139">
        <w:rPr>
          <w:sz w:val="24"/>
          <w:szCs w:val="24"/>
          <w:u w:val="single"/>
        </w:rPr>
        <w:t>Elimination</w:t>
      </w:r>
    </w:p>
    <w:p w:rsidR="00C35672" w:rsidRPr="00DA2139" w:rsidRDefault="00C35672" w:rsidP="00C35672">
      <w:pPr>
        <w:ind w:left="851"/>
        <w:rPr>
          <w:sz w:val="24"/>
          <w:szCs w:val="24"/>
        </w:rPr>
      </w:pPr>
      <w:r w:rsidRPr="00DA2139">
        <w:rPr>
          <w:sz w:val="24"/>
          <w:szCs w:val="24"/>
        </w:rPr>
        <w:t xml:space="preserve">Plasmahalveringstiden er ca. 10-12 timer. Eliminationen sker næsten udelukkende </w:t>
      </w:r>
      <w:proofErr w:type="spellStart"/>
      <w:r w:rsidRPr="00DA2139">
        <w:rPr>
          <w:sz w:val="24"/>
          <w:szCs w:val="24"/>
        </w:rPr>
        <w:t>ekstrarenalt</w:t>
      </w:r>
      <w:proofErr w:type="spellEnd"/>
      <w:r w:rsidRPr="00DA2139">
        <w:rPr>
          <w:sz w:val="24"/>
          <w:szCs w:val="24"/>
        </w:rPr>
        <w:t>.</w:t>
      </w:r>
    </w:p>
    <w:p w:rsidR="00C35672" w:rsidRPr="00DA2139" w:rsidRDefault="00C35672" w:rsidP="00C35672">
      <w:pPr>
        <w:ind w:left="851"/>
        <w:rPr>
          <w:sz w:val="24"/>
          <w:szCs w:val="24"/>
        </w:rPr>
      </w:pPr>
      <w:proofErr w:type="spellStart"/>
      <w:r w:rsidRPr="00DA2139">
        <w:rPr>
          <w:sz w:val="24"/>
          <w:szCs w:val="24"/>
        </w:rPr>
        <w:t>Fusididinsyre</w:t>
      </w:r>
      <w:proofErr w:type="spellEnd"/>
      <w:r w:rsidRPr="00DA2139">
        <w:rPr>
          <w:sz w:val="24"/>
          <w:szCs w:val="24"/>
        </w:rPr>
        <w:t xml:space="preserve"> er ikke eller næsten ikke </w:t>
      </w:r>
      <w:proofErr w:type="spellStart"/>
      <w:r w:rsidRPr="00DA2139">
        <w:rPr>
          <w:sz w:val="24"/>
          <w:szCs w:val="24"/>
        </w:rPr>
        <w:t>dialyserbart</w:t>
      </w:r>
      <w:proofErr w:type="spellEnd"/>
      <w:r w:rsidRPr="00DA2139">
        <w:rPr>
          <w:sz w:val="24"/>
          <w:szCs w:val="24"/>
        </w:rPr>
        <w:t>.</w:t>
      </w:r>
    </w:p>
    <w:p w:rsidR="00C35672" w:rsidRPr="00DA2139" w:rsidRDefault="00C35672" w:rsidP="00C35672">
      <w:pPr>
        <w:ind w:left="851"/>
        <w:rPr>
          <w:sz w:val="24"/>
          <w:szCs w:val="24"/>
          <w:u w:val="single"/>
        </w:rPr>
      </w:pPr>
    </w:p>
    <w:p w:rsidR="00C35672" w:rsidRPr="00DA2139" w:rsidRDefault="00C35672" w:rsidP="00C35672">
      <w:pPr>
        <w:ind w:left="851"/>
        <w:rPr>
          <w:sz w:val="24"/>
          <w:szCs w:val="24"/>
          <w:u w:val="single"/>
        </w:rPr>
      </w:pPr>
      <w:proofErr w:type="spellStart"/>
      <w:r w:rsidRPr="00DA2139">
        <w:rPr>
          <w:sz w:val="24"/>
          <w:szCs w:val="24"/>
          <w:u w:val="single"/>
        </w:rPr>
        <w:t>Farmakokinetiske</w:t>
      </w:r>
      <w:proofErr w:type="spellEnd"/>
      <w:r w:rsidRPr="00DA2139">
        <w:rPr>
          <w:sz w:val="24"/>
          <w:szCs w:val="24"/>
          <w:u w:val="single"/>
        </w:rPr>
        <w:t xml:space="preserve"> forhold hos særlige patientgrupper</w:t>
      </w:r>
    </w:p>
    <w:p w:rsidR="00C35672" w:rsidRPr="00C84483" w:rsidRDefault="00C35672" w:rsidP="00C35672">
      <w:pPr>
        <w:ind w:left="851"/>
        <w:rPr>
          <w:sz w:val="24"/>
          <w:szCs w:val="24"/>
        </w:rPr>
      </w:pPr>
      <w:r w:rsidRPr="00DA2139">
        <w:rPr>
          <w:sz w:val="24"/>
          <w:szCs w:val="24"/>
        </w:rPr>
        <w:t xml:space="preserve">Hos patienter med nedsat nyrefunktion blev der ikke observeret </w:t>
      </w:r>
      <w:proofErr w:type="spellStart"/>
      <w:r w:rsidRPr="00DA2139">
        <w:rPr>
          <w:sz w:val="24"/>
          <w:szCs w:val="24"/>
        </w:rPr>
        <w:t>farmakokinetiske</w:t>
      </w:r>
      <w:proofErr w:type="spellEnd"/>
      <w:r w:rsidRPr="00DA2139">
        <w:rPr>
          <w:sz w:val="24"/>
          <w:szCs w:val="24"/>
        </w:rPr>
        <w:t xml:space="preserve"> ændringer i biliær udskillelse. Der foreligger ingen oplysninger om elimination af </w:t>
      </w:r>
      <w:proofErr w:type="spellStart"/>
      <w:r w:rsidRPr="00DA2139">
        <w:rPr>
          <w:sz w:val="24"/>
          <w:szCs w:val="24"/>
        </w:rPr>
        <w:t>natriumfusidat</w:t>
      </w:r>
      <w:proofErr w:type="spellEnd"/>
      <w:r w:rsidRPr="00DA2139">
        <w:rPr>
          <w:sz w:val="24"/>
          <w:szCs w:val="24"/>
        </w:rPr>
        <w:t xml:space="preserve"> hos patienter med nedsat leverfunktion.</w:t>
      </w:r>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C35672" w:rsidRPr="00C84483" w:rsidRDefault="00C35672" w:rsidP="00C35672">
      <w:pPr>
        <w:numPr>
          <w:ilvl w:val="12"/>
          <w:numId w:val="0"/>
        </w:numPr>
        <w:ind w:left="851" w:right="11"/>
        <w:rPr>
          <w:sz w:val="24"/>
          <w:szCs w:val="24"/>
        </w:rPr>
      </w:pPr>
      <w:r w:rsidRPr="00DA2139">
        <w:rPr>
          <w:sz w:val="24"/>
          <w:szCs w:val="24"/>
        </w:rPr>
        <w:t xml:space="preserve">Prækliniske data viser ingen speciel risiko for mennesker vurderet ud fra konventionelle studier af sikkerhedsfarmakologi, toksicitet efter gentagne doser, genotoksicitet, </w:t>
      </w:r>
      <w:proofErr w:type="spellStart"/>
      <w:r w:rsidRPr="00DA2139">
        <w:rPr>
          <w:sz w:val="24"/>
          <w:szCs w:val="24"/>
        </w:rPr>
        <w:t>karcinogenicitet</w:t>
      </w:r>
      <w:proofErr w:type="spellEnd"/>
      <w:r w:rsidRPr="00DA2139">
        <w:rPr>
          <w:sz w:val="24"/>
          <w:szCs w:val="24"/>
        </w:rPr>
        <w:t xml:space="preserve"> samt reproduktions- og udviklingstoksicitet.</w:t>
      </w:r>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C35672" w:rsidRPr="00BA09F1" w:rsidRDefault="00C35672" w:rsidP="00C35672">
      <w:pPr>
        <w:tabs>
          <w:tab w:val="left" w:pos="851"/>
        </w:tabs>
        <w:ind w:left="851"/>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6.1</w:t>
      </w:r>
      <w:r w:rsidRPr="00C84483">
        <w:rPr>
          <w:b/>
          <w:sz w:val="24"/>
          <w:szCs w:val="24"/>
        </w:rPr>
        <w:tab/>
        <w:t>Hjælpestoffer</w:t>
      </w:r>
    </w:p>
    <w:p w:rsidR="00C35672" w:rsidRDefault="00C35672" w:rsidP="00C35672">
      <w:pPr>
        <w:ind w:left="851"/>
        <w:rPr>
          <w:sz w:val="24"/>
          <w:szCs w:val="24"/>
        </w:rPr>
      </w:pPr>
    </w:p>
    <w:p w:rsidR="00C35672" w:rsidRPr="009008BC" w:rsidRDefault="00C35672" w:rsidP="00C35672">
      <w:pPr>
        <w:ind w:left="851"/>
        <w:rPr>
          <w:sz w:val="24"/>
          <w:szCs w:val="24"/>
          <w:u w:val="single"/>
        </w:rPr>
      </w:pPr>
      <w:r w:rsidRPr="009008BC">
        <w:rPr>
          <w:sz w:val="24"/>
          <w:szCs w:val="24"/>
          <w:u w:val="single"/>
        </w:rPr>
        <w:t>1 hætteglas med solvens indeholder</w:t>
      </w:r>
    </w:p>
    <w:p w:rsidR="00C35672" w:rsidRDefault="00C35672" w:rsidP="00C35672">
      <w:pPr>
        <w:ind w:left="851"/>
        <w:rPr>
          <w:sz w:val="24"/>
          <w:szCs w:val="24"/>
        </w:rPr>
      </w:pPr>
      <w:r w:rsidRPr="00DA2139">
        <w:rPr>
          <w:sz w:val="24"/>
          <w:szCs w:val="24"/>
        </w:rPr>
        <w:t>10 ml steri</w:t>
      </w:r>
      <w:r>
        <w:rPr>
          <w:sz w:val="24"/>
          <w:szCs w:val="24"/>
        </w:rPr>
        <w:t>liseret, vandig bufferopløsning</w:t>
      </w:r>
    </w:p>
    <w:p w:rsidR="00C35672" w:rsidRDefault="00C35672" w:rsidP="00C35672">
      <w:pPr>
        <w:ind w:left="851"/>
        <w:rPr>
          <w:rStyle w:val="trns-org-res"/>
          <w:sz w:val="24"/>
          <w:szCs w:val="24"/>
        </w:rPr>
      </w:pPr>
      <w:proofErr w:type="spellStart"/>
      <w:r>
        <w:rPr>
          <w:rStyle w:val="trns-org-res"/>
          <w:sz w:val="24"/>
          <w:szCs w:val="24"/>
        </w:rPr>
        <w:t>D</w:t>
      </w:r>
      <w:r w:rsidRPr="00DA2139">
        <w:rPr>
          <w:rStyle w:val="trns-org-res"/>
          <w:sz w:val="24"/>
          <w:szCs w:val="24"/>
        </w:rPr>
        <w:t>inatriumedetat</w:t>
      </w:r>
      <w:proofErr w:type="spellEnd"/>
    </w:p>
    <w:p w:rsidR="00C35672" w:rsidRDefault="00C35672" w:rsidP="00C35672">
      <w:pPr>
        <w:ind w:left="851"/>
        <w:rPr>
          <w:rStyle w:val="trns-org-res"/>
          <w:sz w:val="24"/>
          <w:szCs w:val="24"/>
        </w:rPr>
      </w:pPr>
      <w:proofErr w:type="spellStart"/>
      <w:r>
        <w:rPr>
          <w:rStyle w:val="trns-org-res"/>
          <w:sz w:val="24"/>
          <w:szCs w:val="24"/>
        </w:rPr>
        <w:t>D</w:t>
      </w:r>
      <w:r w:rsidRPr="00DA2139">
        <w:rPr>
          <w:rStyle w:val="trns-org-res"/>
          <w:sz w:val="24"/>
          <w:szCs w:val="24"/>
        </w:rPr>
        <w:t>inatriumhydrogenphosphat</w:t>
      </w:r>
      <w:proofErr w:type="spellEnd"/>
    </w:p>
    <w:p w:rsidR="00C35672" w:rsidRDefault="00C35672" w:rsidP="00C35672">
      <w:pPr>
        <w:ind w:left="851"/>
        <w:rPr>
          <w:rStyle w:val="trns-org-res"/>
          <w:sz w:val="24"/>
          <w:szCs w:val="24"/>
        </w:rPr>
      </w:pPr>
      <w:r>
        <w:rPr>
          <w:rStyle w:val="trns-org-res"/>
          <w:sz w:val="24"/>
          <w:szCs w:val="24"/>
        </w:rPr>
        <w:t>Citronsyremonohydrat</w:t>
      </w:r>
    </w:p>
    <w:p w:rsidR="00C35672" w:rsidRPr="00DA2139" w:rsidRDefault="00C35672" w:rsidP="00C35672">
      <w:pPr>
        <w:ind w:left="851"/>
        <w:rPr>
          <w:rStyle w:val="trns-org-res"/>
          <w:sz w:val="24"/>
          <w:szCs w:val="24"/>
        </w:rPr>
      </w:pPr>
      <w:r>
        <w:rPr>
          <w:rStyle w:val="trns-org-res"/>
          <w:sz w:val="24"/>
          <w:szCs w:val="24"/>
        </w:rPr>
        <w:t>Vand til injektionsvæsker</w:t>
      </w:r>
    </w:p>
    <w:p w:rsidR="00C35672" w:rsidRDefault="00C35672" w:rsidP="00C35672">
      <w:pPr>
        <w:ind w:left="851"/>
        <w:rPr>
          <w:rStyle w:val="trns-org-res"/>
          <w:sz w:val="24"/>
          <w:szCs w:val="24"/>
        </w:rPr>
      </w:pPr>
    </w:p>
    <w:p w:rsidR="00C35672" w:rsidRPr="00C84483" w:rsidRDefault="00C35672" w:rsidP="00C35672">
      <w:pPr>
        <w:ind w:left="851"/>
        <w:rPr>
          <w:sz w:val="24"/>
          <w:szCs w:val="24"/>
        </w:rPr>
      </w:pPr>
      <w:r w:rsidRPr="00DA2139">
        <w:rPr>
          <w:rStyle w:val="trns-org-res"/>
          <w:sz w:val="24"/>
          <w:szCs w:val="24"/>
        </w:rPr>
        <w:t>Samlet natriumindhold (</w:t>
      </w:r>
      <w:proofErr w:type="spellStart"/>
      <w:r w:rsidRPr="00DA2139">
        <w:rPr>
          <w:sz w:val="24"/>
          <w:szCs w:val="24"/>
        </w:rPr>
        <w:t>lyofilisat</w:t>
      </w:r>
      <w:proofErr w:type="spellEnd"/>
      <w:r w:rsidRPr="00DA2139">
        <w:rPr>
          <w:sz w:val="24"/>
          <w:szCs w:val="24"/>
        </w:rPr>
        <w:t xml:space="preserve"> + buffer): 3,2 mmol.</w:t>
      </w:r>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6.2</w:t>
      </w:r>
      <w:r w:rsidRPr="00C84483">
        <w:rPr>
          <w:b/>
          <w:sz w:val="24"/>
          <w:szCs w:val="24"/>
        </w:rPr>
        <w:tab/>
        <w:t>Uforligeligheder</w:t>
      </w:r>
    </w:p>
    <w:p w:rsidR="00C35672" w:rsidRPr="00DA2139" w:rsidRDefault="00C35672" w:rsidP="00C35672">
      <w:pPr>
        <w:ind w:left="851"/>
        <w:rPr>
          <w:sz w:val="24"/>
          <w:szCs w:val="24"/>
        </w:rPr>
      </w:pPr>
      <w:r w:rsidRPr="00DA2139">
        <w:rPr>
          <w:sz w:val="24"/>
          <w:szCs w:val="24"/>
        </w:rPr>
        <w:t xml:space="preserve">Infusionsvæsker, der indeholder </w:t>
      </w:r>
      <w:proofErr w:type="spellStart"/>
      <w:r w:rsidRPr="00DA2139">
        <w:rPr>
          <w:sz w:val="24"/>
          <w:szCs w:val="24"/>
        </w:rPr>
        <w:t>natriumfusidiat</w:t>
      </w:r>
      <w:proofErr w:type="spellEnd"/>
      <w:r w:rsidRPr="00DA2139">
        <w:rPr>
          <w:sz w:val="24"/>
          <w:szCs w:val="24"/>
        </w:rPr>
        <w:t xml:space="preserve">, er uforligelige med </w:t>
      </w:r>
      <w:proofErr w:type="spellStart"/>
      <w:r w:rsidRPr="00DA2139">
        <w:rPr>
          <w:sz w:val="24"/>
          <w:szCs w:val="24"/>
        </w:rPr>
        <w:t>kanamycin</w:t>
      </w:r>
      <w:proofErr w:type="spellEnd"/>
      <w:r w:rsidRPr="00DA2139">
        <w:rPr>
          <w:sz w:val="24"/>
          <w:szCs w:val="24"/>
        </w:rPr>
        <w:t xml:space="preserve">, </w:t>
      </w:r>
      <w:proofErr w:type="spellStart"/>
      <w:r w:rsidRPr="00DA2139">
        <w:rPr>
          <w:sz w:val="24"/>
          <w:szCs w:val="24"/>
        </w:rPr>
        <w:t>gentamycin</w:t>
      </w:r>
      <w:proofErr w:type="spellEnd"/>
      <w:r w:rsidRPr="00DA2139">
        <w:rPr>
          <w:sz w:val="24"/>
          <w:szCs w:val="24"/>
        </w:rPr>
        <w:t xml:space="preserve">, </w:t>
      </w:r>
      <w:proofErr w:type="spellStart"/>
      <w:r w:rsidRPr="00DA2139">
        <w:rPr>
          <w:sz w:val="24"/>
          <w:szCs w:val="24"/>
        </w:rPr>
        <w:t>vancomycin</w:t>
      </w:r>
      <w:proofErr w:type="spellEnd"/>
      <w:r w:rsidRPr="00DA2139">
        <w:rPr>
          <w:sz w:val="24"/>
          <w:szCs w:val="24"/>
        </w:rPr>
        <w:t xml:space="preserve">, </w:t>
      </w:r>
      <w:proofErr w:type="spellStart"/>
      <w:r w:rsidRPr="00DA2139">
        <w:rPr>
          <w:sz w:val="24"/>
          <w:szCs w:val="24"/>
        </w:rPr>
        <w:t>cephaloridin</w:t>
      </w:r>
      <w:proofErr w:type="spellEnd"/>
      <w:r w:rsidRPr="00DA2139">
        <w:rPr>
          <w:sz w:val="24"/>
          <w:szCs w:val="24"/>
        </w:rPr>
        <w:t xml:space="preserve">, </w:t>
      </w:r>
      <w:proofErr w:type="spellStart"/>
      <w:r w:rsidRPr="00DA2139">
        <w:rPr>
          <w:sz w:val="24"/>
          <w:szCs w:val="24"/>
        </w:rPr>
        <w:t>carbenicillin</w:t>
      </w:r>
      <w:proofErr w:type="spellEnd"/>
      <w:r w:rsidRPr="00DA2139">
        <w:rPr>
          <w:sz w:val="24"/>
          <w:szCs w:val="24"/>
        </w:rPr>
        <w:t xml:space="preserve">, fuldblod, aminosyreopløsninger og </w:t>
      </w:r>
      <w:proofErr w:type="spellStart"/>
      <w:r w:rsidRPr="00DA2139">
        <w:rPr>
          <w:sz w:val="24"/>
          <w:szCs w:val="24"/>
        </w:rPr>
        <w:t>calcium-holdige</w:t>
      </w:r>
      <w:proofErr w:type="spellEnd"/>
      <w:r w:rsidRPr="00DA2139">
        <w:rPr>
          <w:sz w:val="24"/>
          <w:szCs w:val="24"/>
        </w:rPr>
        <w:t xml:space="preserve"> opløsninger.</w:t>
      </w:r>
    </w:p>
    <w:p w:rsidR="00C35672" w:rsidRPr="00DA2139" w:rsidRDefault="00C35672" w:rsidP="00C35672">
      <w:pPr>
        <w:ind w:left="851"/>
        <w:rPr>
          <w:sz w:val="24"/>
          <w:szCs w:val="24"/>
        </w:rPr>
      </w:pPr>
      <w:r w:rsidRPr="00DA2139">
        <w:rPr>
          <w:sz w:val="24"/>
          <w:szCs w:val="24"/>
        </w:rPr>
        <w:t xml:space="preserve">Der kan forekomme udfældning af </w:t>
      </w:r>
      <w:proofErr w:type="spellStart"/>
      <w:r w:rsidRPr="00DA2139">
        <w:rPr>
          <w:sz w:val="24"/>
          <w:szCs w:val="24"/>
        </w:rPr>
        <w:t>fusidinsyre</w:t>
      </w:r>
      <w:proofErr w:type="spellEnd"/>
      <w:r w:rsidRPr="00DA2139">
        <w:rPr>
          <w:sz w:val="24"/>
          <w:szCs w:val="24"/>
        </w:rPr>
        <w:t xml:space="preserve"> i infusioner med en pH-værdi under 7,5.</w:t>
      </w:r>
    </w:p>
    <w:p w:rsidR="00C35672" w:rsidRPr="00C84483" w:rsidRDefault="00C35672" w:rsidP="00C35672">
      <w:pPr>
        <w:ind w:left="851"/>
        <w:rPr>
          <w:sz w:val="24"/>
          <w:szCs w:val="24"/>
        </w:rPr>
      </w:pPr>
      <w:r w:rsidRPr="00DA2139">
        <w:rPr>
          <w:sz w:val="24"/>
          <w:szCs w:val="24"/>
        </w:rPr>
        <w:t>Dette lægemiddel må ikke blandes med andre lægemidler end dem, der er anført under pkt. 6.6.</w:t>
      </w:r>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6.3</w:t>
      </w:r>
      <w:r w:rsidRPr="00C84483">
        <w:rPr>
          <w:b/>
          <w:sz w:val="24"/>
          <w:szCs w:val="24"/>
        </w:rPr>
        <w:tab/>
        <w:t>Opbevaringstid</w:t>
      </w:r>
    </w:p>
    <w:p w:rsidR="00C35672" w:rsidRDefault="00C35672" w:rsidP="00C35672">
      <w:pPr>
        <w:ind w:left="851"/>
        <w:rPr>
          <w:sz w:val="24"/>
          <w:szCs w:val="24"/>
        </w:rPr>
      </w:pPr>
      <w:r w:rsidRPr="00DA2139">
        <w:rPr>
          <w:sz w:val="24"/>
          <w:szCs w:val="24"/>
        </w:rPr>
        <w:t>2 år.</w:t>
      </w:r>
    </w:p>
    <w:p w:rsidR="00C35672" w:rsidRPr="00DA2139" w:rsidRDefault="00C35672" w:rsidP="00C35672">
      <w:pPr>
        <w:ind w:left="851"/>
        <w:rPr>
          <w:sz w:val="24"/>
          <w:szCs w:val="24"/>
        </w:rPr>
      </w:pPr>
    </w:p>
    <w:p w:rsidR="00C35672" w:rsidRPr="00816963" w:rsidRDefault="00C35672" w:rsidP="00C35672">
      <w:pPr>
        <w:ind w:left="851"/>
        <w:rPr>
          <w:sz w:val="24"/>
          <w:szCs w:val="24"/>
          <w:u w:val="single"/>
        </w:rPr>
      </w:pPr>
      <w:r>
        <w:rPr>
          <w:sz w:val="24"/>
          <w:szCs w:val="24"/>
          <w:u w:val="single"/>
        </w:rPr>
        <w:t xml:space="preserve">Efter </w:t>
      </w:r>
      <w:proofErr w:type="spellStart"/>
      <w:r>
        <w:rPr>
          <w:sz w:val="24"/>
          <w:szCs w:val="24"/>
          <w:u w:val="single"/>
        </w:rPr>
        <w:t>rekonstitution</w:t>
      </w:r>
      <w:proofErr w:type="spellEnd"/>
    </w:p>
    <w:p w:rsidR="00C35672" w:rsidRPr="00C84483" w:rsidRDefault="00C35672" w:rsidP="00C35672">
      <w:pPr>
        <w:ind w:left="851"/>
        <w:rPr>
          <w:sz w:val="24"/>
          <w:szCs w:val="24"/>
        </w:rPr>
      </w:pPr>
      <w:r w:rsidRPr="00DA2139">
        <w:rPr>
          <w:sz w:val="24"/>
          <w:szCs w:val="24"/>
        </w:rPr>
        <w:t>Opløsningen skal anvendes straks efter klargøring. Overskydende opløsning skal kasseres.</w:t>
      </w:r>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35672" w:rsidRPr="00DA2139" w:rsidRDefault="00C35672" w:rsidP="00C35672">
      <w:pPr>
        <w:ind w:left="851"/>
        <w:rPr>
          <w:rStyle w:val="trns-org-res"/>
          <w:sz w:val="24"/>
          <w:szCs w:val="24"/>
        </w:rPr>
      </w:pPr>
      <w:r w:rsidRPr="00DA2139">
        <w:rPr>
          <w:rStyle w:val="trns-org-res"/>
          <w:sz w:val="24"/>
          <w:szCs w:val="24"/>
        </w:rPr>
        <w:t>Opbevares i køleskab (2</w:t>
      </w:r>
      <w:r>
        <w:rPr>
          <w:rStyle w:val="trns-org-res"/>
          <w:sz w:val="24"/>
          <w:szCs w:val="24"/>
        </w:rPr>
        <w:t xml:space="preserve"> </w:t>
      </w:r>
      <w:r w:rsidRPr="00DA2139">
        <w:rPr>
          <w:rStyle w:val="trns-org-res"/>
          <w:sz w:val="24"/>
          <w:szCs w:val="24"/>
        </w:rPr>
        <w:t>°C</w:t>
      </w:r>
      <w:r>
        <w:rPr>
          <w:rStyle w:val="trns-org-res"/>
          <w:sz w:val="24"/>
          <w:szCs w:val="24"/>
        </w:rPr>
        <w:t>-</w:t>
      </w:r>
      <w:r w:rsidRPr="00DA2139">
        <w:rPr>
          <w:rStyle w:val="trns-org-res"/>
          <w:sz w:val="24"/>
          <w:szCs w:val="24"/>
        </w:rPr>
        <w:t>8</w:t>
      </w:r>
      <w:r>
        <w:rPr>
          <w:rStyle w:val="trns-org-res"/>
          <w:sz w:val="24"/>
          <w:szCs w:val="24"/>
        </w:rPr>
        <w:t xml:space="preserve"> </w:t>
      </w:r>
      <w:r w:rsidRPr="00DA2139">
        <w:rPr>
          <w:rStyle w:val="trns-org-res"/>
          <w:sz w:val="24"/>
          <w:szCs w:val="24"/>
        </w:rPr>
        <w:t>°C).</w:t>
      </w:r>
    </w:p>
    <w:p w:rsidR="00C35672" w:rsidRPr="00DA2139" w:rsidRDefault="00C35672" w:rsidP="00C35672">
      <w:pPr>
        <w:ind w:left="851"/>
        <w:rPr>
          <w:sz w:val="24"/>
          <w:szCs w:val="24"/>
        </w:rPr>
      </w:pPr>
      <w:r w:rsidRPr="00DA2139">
        <w:rPr>
          <w:rStyle w:val="trns-org-res"/>
          <w:sz w:val="24"/>
          <w:szCs w:val="24"/>
        </w:rPr>
        <w:t>Opbevares i den ydre karton for at beskytte mod lys.</w:t>
      </w:r>
    </w:p>
    <w:p w:rsidR="00C35672" w:rsidRDefault="00C35672" w:rsidP="00C35672">
      <w:pPr>
        <w:ind w:left="851"/>
        <w:rPr>
          <w:sz w:val="24"/>
          <w:szCs w:val="24"/>
        </w:rPr>
      </w:pPr>
    </w:p>
    <w:p w:rsidR="00C35672" w:rsidRPr="00DA2139" w:rsidRDefault="00C35672" w:rsidP="00C35672">
      <w:pPr>
        <w:ind w:left="851"/>
        <w:rPr>
          <w:sz w:val="24"/>
          <w:szCs w:val="24"/>
          <w:highlight w:val="yellow"/>
        </w:rPr>
      </w:pPr>
      <w:r w:rsidRPr="00DA2139">
        <w:rPr>
          <w:sz w:val="24"/>
          <w:szCs w:val="24"/>
        </w:rPr>
        <w:t xml:space="preserve">Opbevaringsforhold efter </w:t>
      </w:r>
      <w:proofErr w:type="spellStart"/>
      <w:r w:rsidRPr="00DA2139">
        <w:rPr>
          <w:sz w:val="24"/>
          <w:szCs w:val="24"/>
        </w:rPr>
        <w:t>rekonstitution</w:t>
      </w:r>
      <w:proofErr w:type="spellEnd"/>
      <w:r w:rsidRPr="00DA2139">
        <w:rPr>
          <w:sz w:val="24"/>
          <w:szCs w:val="24"/>
        </w:rPr>
        <w:t xml:space="preserve"> af lægemidlet, se pkt. 6.3.</w:t>
      </w:r>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C35672" w:rsidRDefault="00C35672" w:rsidP="00C35672">
      <w:pPr>
        <w:ind w:left="851"/>
        <w:rPr>
          <w:sz w:val="24"/>
          <w:szCs w:val="24"/>
        </w:rPr>
      </w:pPr>
    </w:p>
    <w:p w:rsidR="00C35672" w:rsidRPr="00AA21C9" w:rsidRDefault="00C35672" w:rsidP="00C35672">
      <w:pPr>
        <w:ind w:left="851"/>
        <w:rPr>
          <w:sz w:val="24"/>
          <w:szCs w:val="24"/>
          <w:u w:val="single"/>
        </w:rPr>
      </w:pPr>
      <w:r w:rsidRPr="00AA21C9">
        <w:rPr>
          <w:sz w:val="24"/>
          <w:szCs w:val="24"/>
          <w:u w:val="single"/>
        </w:rPr>
        <w:t>Pulver</w:t>
      </w:r>
    </w:p>
    <w:p w:rsidR="00C35672" w:rsidRPr="00DA2139" w:rsidRDefault="00C35672" w:rsidP="00C35672">
      <w:pPr>
        <w:ind w:left="851"/>
        <w:rPr>
          <w:sz w:val="24"/>
          <w:szCs w:val="24"/>
        </w:rPr>
      </w:pPr>
      <w:r>
        <w:rPr>
          <w:sz w:val="24"/>
          <w:szCs w:val="24"/>
        </w:rPr>
        <w:t>F</w:t>
      </w:r>
      <w:r w:rsidRPr="00DA2139">
        <w:rPr>
          <w:sz w:val="24"/>
          <w:szCs w:val="24"/>
        </w:rPr>
        <w:t xml:space="preserve">arveløst 10 ml hætteglas (glastype I) med en 20 mm grå </w:t>
      </w:r>
      <w:r w:rsidRPr="00DA2139">
        <w:rPr>
          <w:rStyle w:val="trns-org-res"/>
          <w:sz w:val="24"/>
          <w:szCs w:val="24"/>
        </w:rPr>
        <w:t xml:space="preserve">prop af </w:t>
      </w:r>
      <w:proofErr w:type="spellStart"/>
      <w:r w:rsidRPr="00DA2139">
        <w:rPr>
          <w:rStyle w:val="trns-org-res"/>
          <w:sz w:val="24"/>
          <w:szCs w:val="24"/>
        </w:rPr>
        <w:t>chlorbutylgummi</w:t>
      </w:r>
      <w:proofErr w:type="spellEnd"/>
      <w:r w:rsidRPr="00DA2139">
        <w:rPr>
          <w:rStyle w:val="trns-org-res"/>
          <w:sz w:val="24"/>
          <w:szCs w:val="24"/>
        </w:rPr>
        <w:t>.</w:t>
      </w:r>
    </w:p>
    <w:p w:rsidR="00C35672" w:rsidRDefault="00C35672" w:rsidP="00C35672">
      <w:pPr>
        <w:ind w:left="851"/>
        <w:rPr>
          <w:sz w:val="24"/>
          <w:szCs w:val="24"/>
        </w:rPr>
      </w:pPr>
    </w:p>
    <w:p w:rsidR="00C35672" w:rsidRPr="00AA21C9" w:rsidRDefault="00C35672" w:rsidP="00C35672">
      <w:pPr>
        <w:ind w:left="851"/>
        <w:rPr>
          <w:sz w:val="24"/>
          <w:szCs w:val="24"/>
          <w:u w:val="single"/>
        </w:rPr>
      </w:pPr>
      <w:r w:rsidRPr="00AA21C9">
        <w:rPr>
          <w:sz w:val="24"/>
          <w:szCs w:val="24"/>
          <w:u w:val="single"/>
        </w:rPr>
        <w:t>Bufferopløsning</w:t>
      </w:r>
    </w:p>
    <w:p w:rsidR="00C35672" w:rsidRPr="00DA2139" w:rsidRDefault="00C35672" w:rsidP="00C35672">
      <w:pPr>
        <w:ind w:left="851"/>
        <w:rPr>
          <w:rStyle w:val="trns-org-res"/>
          <w:sz w:val="24"/>
          <w:szCs w:val="24"/>
        </w:rPr>
      </w:pPr>
      <w:r>
        <w:rPr>
          <w:sz w:val="24"/>
          <w:szCs w:val="24"/>
        </w:rPr>
        <w:t>F</w:t>
      </w:r>
      <w:r w:rsidRPr="00DA2139">
        <w:rPr>
          <w:sz w:val="24"/>
          <w:szCs w:val="24"/>
        </w:rPr>
        <w:t xml:space="preserve">arveløst 10 ml hætteglas (glastype I) med en 20 mm grå </w:t>
      </w:r>
      <w:r w:rsidRPr="00DA2139">
        <w:rPr>
          <w:rStyle w:val="trns-org-res"/>
          <w:sz w:val="24"/>
          <w:szCs w:val="24"/>
        </w:rPr>
        <w:t xml:space="preserve">prop af </w:t>
      </w:r>
      <w:proofErr w:type="spellStart"/>
      <w:r w:rsidRPr="00DA2139">
        <w:rPr>
          <w:rStyle w:val="trns-org-res"/>
          <w:sz w:val="24"/>
          <w:szCs w:val="24"/>
        </w:rPr>
        <w:t>bromobutylgummi</w:t>
      </w:r>
      <w:proofErr w:type="spellEnd"/>
      <w:r w:rsidRPr="00DA2139">
        <w:rPr>
          <w:rStyle w:val="trns-org-res"/>
          <w:sz w:val="24"/>
          <w:szCs w:val="24"/>
        </w:rPr>
        <w:t>.</w:t>
      </w:r>
    </w:p>
    <w:p w:rsidR="00C35672" w:rsidRDefault="00C35672" w:rsidP="00C35672">
      <w:pPr>
        <w:tabs>
          <w:tab w:val="left" w:pos="851"/>
        </w:tabs>
        <w:ind w:left="851"/>
        <w:rPr>
          <w:sz w:val="24"/>
          <w:szCs w:val="24"/>
        </w:rPr>
      </w:pPr>
    </w:p>
    <w:p w:rsidR="00C35672" w:rsidRPr="00DA2139" w:rsidRDefault="00C35672" w:rsidP="00C35672">
      <w:pPr>
        <w:ind w:left="851"/>
        <w:rPr>
          <w:sz w:val="24"/>
          <w:szCs w:val="24"/>
        </w:rPr>
      </w:pPr>
      <w:r>
        <w:rPr>
          <w:sz w:val="24"/>
          <w:szCs w:val="24"/>
        </w:rPr>
        <w:t xml:space="preserve">Pakningsstørrelser: </w:t>
      </w:r>
      <w:r w:rsidRPr="00DA2139">
        <w:rPr>
          <w:sz w:val="24"/>
          <w:szCs w:val="24"/>
        </w:rPr>
        <w:t>1 hætteglas med pulver og 1 hætteglas med 10 ml solvens.</w:t>
      </w:r>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C35672" w:rsidRPr="00DA2139" w:rsidRDefault="00C35672" w:rsidP="00C35672">
      <w:pPr>
        <w:ind w:left="851"/>
        <w:rPr>
          <w:sz w:val="24"/>
          <w:szCs w:val="24"/>
        </w:rPr>
      </w:pPr>
      <w:r w:rsidRPr="00DA2139">
        <w:rPr>
          <w:sz w:val="24"/>
          <w:szCs w:val="24"/>
        </w:rPr>
        <w:t xml:space="preserve">Der kan ske udfældning i form af sorte prikker, når bufferopløsningen opbevares ved lave temperaturer. Hvis der observeres udfældning, rystes hætteglasset med bufferopløsning, indtil bufferopløsningen er klar og før </w:t>
      </w:r>
      <w:proofErr w:type="spellStart"/>
      <w:r w:rsidRPr="00DA2139">
        <w:rPr>
          <w:sz w:val="24"/>
          <w:szCs w:val="24"/>
        </w:rPr>
        <w:t>rekonstitution</w:t>
      </w:r>
      <w:proofErr w:type="spellEnd"/>
      <w:r w:rsidRPr="00DA2139">
        <w:rPr>
          <w:sz w:val="24"/>
          <w:szCs w:val="24"/>
        </w:rPr>
        <w:t xml:space="preserve"> med hætteglasset indeholdende pulver.</w:t>
      </w:r>
    </w:p>
    <w:p w:rsidR="00C35672" w:rsidRPr="00DA2139" w:rsidRDefault="00C35672" w:rsidP="00C35672">
      <w:pPr>
        <w:ind w:left="851"/>
        <w:rPr>
          <w:sz w:val="24"/>
          <w:szCs w:val="24"/>
        </w:rPr>
      </w:pPr>
      <w:r w:rsidRPr="00DA2139">
        <w:rPr>
          <w:sz w:val="24"/>
          <w:szCs w:val="24"/>
        </w:rPr>
        <w:t xml:space="preserve">Der må kun anvendes klar </w:t>
      </w:r>
      <w:proofErr w:type="spellStart"/>
      <w:r w:rsidRPr="00DA2139">
        <w:rPr>
          <w:sz w:val="24"/>
          <w:szCs w:val="24"/>
        </w:rPr>
        <w:t>rekonstitueret</w:t>
      </w:r>
      <w:proofErr w:type="spellEnd"/>
      <w:r w:rsidRPr="00DA2139">
        <w:rPr>
          <w:sz w:val="24"/>
          <w:szCs w:val="24"/>
        </w:rPr>
        <w:t xml:space="preserve"> opløsning uden partikler.</w:t>
      </w:r>
    </w:p>
    <w:p w:rsidR="00C35672" w:rsidRPr="00DA2139" w:rsidRDefault="00C35672" w:rsidP="00C35672">
      <w:pPr>
        <w:ind w:left="851"/>
        <w:rPr>
          <w:sz w:val="24"/>
          <w:szCs w:val="24"/>
        </w:rPr>
      </w:pPr>
    </w:p>
    <w:p w:rsidR="00C35672" w:rsidRPr="00DA2139" w:rsidRDefault="00C35672" w:rsidP="00C35672">
      <w:pPr>
        <w:ind w:left="851"/>
        <w:rPr>
          <w:sz w:val="24"/>
          <w:szCs w:val="24"/>
        </w:rPr>
      </w:pPr>
      <w:r w:rsidRPr="00DA2139">
        <w:rPr>
          <w:sz w:val="24"/>
          <w:szCs w:val="24"/>
        </w:rPr>
        <w:t xml:space="preserve">Følgende infusionsvæsker er testet forligelige med </w:t>
      </w:r>
      <w:proofErr w:type="spellStart"/>
      <w:r w:rsidRPr="00DA2139">
        <w:rPr>
          <w:sz w:val="24"/>
          <w:szCs w:val="24"/>
        </w:rPr>
        <w:t>natriumfusidat</w:t>
      </w:r>
      <w:proofErr w:type="spellEnd"/>
      <w:r w:rsidRPr="00DA2139">
        <w:rPr>
          <w:sz w:val="24"/>
          <w:szCs w:val="24"/>
        </w:rPr>
        <w:t xml:space="preserve"> pulver:</w:t>
      </w:r>
    </w:p>
    <w:p w:rsidR="00C35672" w:rsidRPr="00DA2139" w:rsidRDefault="00C35672" w:rsidP="00C35672">
      <w:pPr>
        <w:ind w:left="851"/>
        <w:rPr>
          <w:sz w:val="24"/>
          <w:szCs w:val="24"/>
        </w:rPr>
      </w:pPr>
      <w:proofErr w:type="spellStart"/>
      <w:r w:rsidRPr="00DA2139">
        <w:rPr>
          <w:rStyle w:val="trns-org-res"/>
          <w:sz w:val="24"/>
          <w:szCs w:val="24"/>
        </w:rPr>
        <w:t>Natriumchlorid</w:t>
      </w:r>
      <w:proofErr w:type="spellEnd"/>
      <w:r w:rsidRPr="00DA2139">
        <w:rPr>
          <w:rStyle w:val="trns-org-res"/>
          <w:sz w:val="24"/>
          <w:szCs w:val="24"/>
        </w:rPr>
        <w:t xml:space="preserve"> 0,9 %</w:t>
      </w:r>
      <w:r w:rsidRPr="00DA2139">
        <w:rPr>
          <w:sz w:val="24"/>
          <w:szCs w:val="24"/>
        </w:rPr>
        <w:t xml:space="preserve">, </w:t>
      </w:r>
      <w:proofErr w:type="spellStart"/>
      <w:r w:rsidRPr="00DA2139">
        <w:rPr>
          <w:sz w:val="24"/>
          <w:szCs w:val="24"/>
        </w:rPr>
        <w:t>glucose</w:t>
      </w:r>
      <w:proofErr w:type="spellEnd"/>
      <w:r w:rsidRPr="00DA2139">
        <w:rPr>
          <w:sz w:val="24"/>
          <w:szCs w:val="24"/>
        </w:rPr>
        <w:t xml:space="preserve"> 5 %, Ringer-</w:t>
      </w:r>
      <w:proofErr w:type="spellStart"/>
      <w:r w:rsidRPr="00DA2139">
        <w:rPr>
          <w:sz w:val="24"/>
          <w:szCs w:val="24"/>
        </w:rPr>
        <w:t>lactat</w:t>
      </w:r>
      <w:proofErr w:type="spellEnd"/>
      <w:r w:rsidRPr="00DA2139">
        <w:rPr>
          <w:sz w:val="24"/>
          <w:szCs w:val="24"/>
        </w:rPr>
        <w:t xml:space="preserve"> infusionsvæske – 0,18 % saltvandsopløsning + 4 % </w:t>
      </w:r>
      <w:proofErr w:type="spellStart"/>
      <w:r w:rsidRPr="00DA2139">
        <w:rPr>
          <w:sz w:val="24"/>
          <w:szCs w:val="24"/>
        </w:rPr>
        <w:t>glucose</w:t>
      </w:r>
      <w:proofErr w:type="spellEnd"/>
      <w:r w:rsidRPr="00DA2139">
        <w:rPr>
          <w:sz w:val="24"/>
          <w:szCs w:val="24"/>
        </w:rPr>
        <w:t xml:space="preserve">, </w:t>
      </w:r>
      <w:proofErr w:type="spellStart"/>
      <w:r w:rsidRPr="00DA2139">
        <w:rPr>
          <w:sz w:val="24"/>
          <w:szCs w:val="24"/>
        </w:rPr>
        <w:t>kaliumchlorid</w:t>
      </w:r>
      <w:proofErr w:type="spellEnd"/>
      <w:r w:rsidRPr="00DA2139">
        <w:rPr>
          <w:sz w:val="24"/>
          <w:szCs w:val="24"/>
        </w:rPr>
        <w:t xml:space="preserve">-opløsning 0,3 % + </w:t>
      </w:r>
      <w:proofErr w:type="spellStart"/>
      <w:r w:rsidRPr="00DA2139">
        <w:rPr>
          <w:sz w:val="24"/>
          <w:szCs w:val="24"/>
        </w:rPr>
        <w:t>natriumchlorid</w:t>
      </w:r>
      <w:proofErr w:type="spellEnd"/>
      <w:r w:rsidRPr="00DA2139">
        <w:rPr>
          <w:sz w:val="24"/>
          <w:szCs w:val="24"/>
        </w:rPr>
        <w:t>-opløsning 0,9%</w:t>
      </w:r>
    </w:p>
    <w:p w:rsidR="00C35672" w:rsidRPr="00C84483" w:rsidRDefault="00C35672" w:rsidP="00C35672">
      <w:pPr>
        <w:ind w:left="851"/>
        <w:rPr>
          <w:sz w:val="24"/>
          <w:szCs w:val="24"/>
        </w:rPr>
      </w:pPr>
      <w:r w:rsidRPr="00DA2139">
        <w:rPr>
          <w:sz w:val="24"/>
          <w:szCs w:val="24"/>
        </w:rPr>
        <w:t xml:space="preserve">Der kan forekomme </w:t>
      </w:r>
      <w:proofErr w:type="spellStart"/>
      <w:r w:rsidRPr="00DA2139">
        <w:rPr>
          <w:sz w:val="24"/>
          <w:szCs w:val="24"/>
        </w:rPr>
        <w:t>opalisering</w:t>
      </w:r>
      <w:proofErr w:type="spellEnd"/>
      <w:r w:rsidRPr="00DA2139">
        <w:rPr>
          <w:sz w:val="24"/>
          <w:szCs w:val="24"/>
        </w:rPr>
        <w:t xml:space="preserve"> i tilfælde, hvor opløsningens pH-værdi er for lav. Der kan forekomme udfældning af </w:t>
      </w:r>
      <w:proofErr w:type="spellStart"/>
      <w:r w:rsidRPr="00DA2139">
        <w:rPr>
          <w:sz w:val="24"/>
          <w:szCs w:val="24"/>
        </w:rPr>
        <w:t>fusidinsyre</w:t>
      </w:r>
      <w:proofErr w:type="spellEnd"/>
      <w:r w:rsidRPr="00DA2139">
        <w:rPr>
          <w:sz w:val="24"/>
          <w:szCs w:val="24"/>
        </w:rPr>
        <w:t xml:space="preserve"> i infusionsæsker med en pH-værdi under 7,5, og væsken skal i givet fald kasseres.</w:t>
      </w:r>
    </w:p>
    <w:p w:rsidR="00596A05" w:rsidRDefault="00596A05">
      <w:pPr>
        <w:rPr>
          <w:sz w:val="24"/>
          <w:szCs w:val="24"/>
        </w:rPr>
      </w:pPr>
      <w:r>
        <w:rPr>
          <w:sz w:val="24"/>
          <w:szCs w:val="24"/>
        </w:rPr>
        <w:br w:type="page"/>
      </w:r>
    </w:p>
    <w:p w:rsidR="00C35672" w:rsidRPr="00C84483" w:rsidRDefault="00C35672" w:rsidP="00C35672">
      <w:pPr>
        <w:tabs>
          <w:tab w:val="left" w:pos="851"/>
        </w:tabs>
        <w:ind w:left="851" w:hanging="851"/>
        <w:rPr>
          <w:b/>
          <w:sz w:val="24"/>
          <w:szCs w:val="24"/>
        </w:rPr>
      </w:pPr>
      <w:r w:rsidRPr="00C84483">
        <w:rPr>
          <w:b/>
          <w:sz w:val="24"/>
          <w:szCs w:val="24"/>
        </w:rPr>
        <w:lastRenderedPageBreak/>
        <w:t>7.</w:t>
      </w:r>
      <w:r w:rsidRPr="00C84483">
        <w:rPr>
          <w:b/>
          <w:sz w:val="24"/>
          <w:szCs w:val="24"/>
        </w:rPr>
        <w:tab/>
        <w:t>INDEHAVER AF MARKEDSFØRINGSTILLADELSEN</w:t>
      </w:r>
    </w:p>
    <w:p w:rsidR="00C35672" w:rsidRDefault="00C35672" w:rsidP="00C35672">
      <w:pPr>
        <w:ind w:left="851"/>
        <w:rPr>
          <w:sz w:val="24"/>
          <w:szCs w:val="24"/>
        </w:rPr>
      </w:pPr>
      <w:proofErr w:type="spellStart"/>
      <w:r w:rsidRPr="00DA2139">
        <w:rPr>
          <w:sz w:val="24"/>
          <w:szCs w:val="24"/>
        </w:rPr>
        <w:t>Essential</w:t>
      </w:r>
      <w:proofErr w:type="spellEnd"/>
      <w:r w:rsidRPr="00DA2139">
        <w:rPr>
          <w:sz w:val="24"/>
          <w:szCs w:val="24"/>
        </w:rPr>
        <w:t xml:space="preserve"> Pharma (M) Ltd.</w:t>
      </w:r>
    </w:p>
    <w:p w:rsidR="0070201D" w:rsidRPr="00DA2139" w:rsidRDefault="0070201D" w:rsidP="00C35672">
      <w:pPr>
        <w:ind w:left="851"/>
        <w:rPr>
          <w:sz w:val="24"/>
          <w:szCs w:val="24"/>
        </w:rPr>
      </w:pPr>
      <w:r w:rsidRPr="0070201D">
        <w:rPr>
          <w:sz w:val="24"/>
          <w:szCs w:val="24"/>
        </w:rPr>
        <w:t>Vision Exchange Building</w:t>
      </w:r>
    </w:p>
    <w:p w:rsidR="0070201D" w:rsidRPr="0070201D" w:rsidRDefault="0070201D" w:rsidP="00C35672">
      <w:pPr>
        <w:ind w:left="851"/>
        <w:rPr>
          <w:sz w:val="24"/>
          <w:szCs w:val="24"/>
          <w:lang w:val="en-US"/>
        </w:rPr>
      </w:pPr>
      <w:proofErr w:type="spellStart"/>
      <w:r w:rsidRPr="0070201D">
        <w:rPr>
          <w:sz w:val="24"/>
          <w:szCs w:val="24"/>
          <w:lang w:val="en-US"/>
        </w:rPr>
        <w:t>Triq</w:t>
      </w:r>
      <w:proofErr w:type="spellEnd"/>
      <w:r w:rsidRPr="0070201D">
        <w:rPr>
          <w:sz w:val="24"/>
          <w:szCs w:val="24"/>
          <w:lang w:val="en-US"/>
        </w:rPr>
        <w:t xml:space="preserve"> it-</w:t>
      </w:r>
      <w:proofErr w:type="spellStart"/>
      <w:r w:rsidRPr="0070201D">
        <w:rPr>
          <w:sz w:val="24"/>
          <w:szCs w:val="24"/>
          <w:lang w:val="en-US"/>
        </w:rPr>
        <w:t>Territorjals</w:t>
      </w:r>
      <w:proofErr w:type="spellEnd"/>
      <w:r w:rsidRPr="0070201D">
        <w:rPr>
          <w:sz w:val="24"/>
          <w:szCs w:val="24"/>
          <w:lang w:val="en-US"/>
        </w:rPr>
        <w:t>, Zone 1</w:t>
      </w:r>
    </w:p>
    <w:p w:rsidR="0070201D" w:rsidRDefault="0070201D" w:rsidP="00C35672">
      <w:pPr>
        <w:ind w:left="851"/>
        <w:rPr>
          <w:sz w:val="24"/>
          <w:szCs w:val="24"/>
          <w:lang w:val="en-US"/>
        </w:rPr>
      </w:pPr>
      <w:r w:rsidRPr="0070201D">
        <w:rPr>
          <w:sz w:val="24"/>
          <w:szCs w:val="24"/>
          <w:lang w:val="en-US"/>
        </w:rPr>
        <w:t>Central Business District</w:t>
      </w:r>
    </w:p>
    <w:p w:rsidR="00C35672" w:rsidRPr="0070201D" w:rsidRDefault="0070201D" w:rsidP="00C35672">
      <w:pPr>
        <w:ind w:left="851"/>
        <w:rPr>
          <w:sz w:val="24"/>
          <w:szCs w:val="24"/>
          <w:lang w:val="en-US"/>
        </w:rPr>
      </w:pPr>
      <w:proofErr w:type="gramStart"/>
      <w:r w:rsidRPr="0070201D">
        <w:rPr>
          <w:sz w:val="24"/>
          <w:szCs w:val="24"/>
          <w:lang w:val="en-US"/>
        </w:rPr>
        <w:t>Birkirkara</w:t>
      </w:r>
      <w:r w:rsidRPr="0070201D">
        <w:rPr>
          <w:sz w:val="24"/>
          <w:szCs w:val="24"/>
          <w:lang w:val="en-US"/>
        </w:rPr>
        <w:t xml:space="preserve"> </w:t>
      </w:r>
      <w:r>
        <w:rPr>
          <w:sz w:val="24"/>
          <w:szCs w:val="24"/>
          <w:lang w:val="en-US"/>
        </w:rPr>
        <w:t>,</w:t>
      </w:r>
      <w:proofErr w:type="gramEnd"/>
      <w:r>
        <w:rPr>
          <w:sz w:val="24"/>
          <w:szCs w:val="24"/>
          <w:lang w:val="en-US"/>
        </w:rPr>
        <w:t xml:space="preserve"> </w:t>
      </w:r>
      <w:r w:rsidRPr="0070201D">
        <w:rPr>
          <w:sz w:val="24"/>
          <w:szCs w:val="24"/>
          <w:lang w:val="en-US"/>
        </w:rPr>
        <w:t xml:space="preserve">CBD 1070 </w:t>
      </w:r>
    </w:p>
    <w:p w:rsidR="00C35672" w:rsidRPr="00C84483" w:rsidRDefault="00C35672" w:rsidP="00C35672">
      <w:pPr>
        <w:ind w:left="851"/>
        <w:rPr>
          <w:sz w:val="24"/>
          <w:szCs w:val="24"/>
        </w:rPr>
      </w:pPr>
      <w:r w:rsidRPr="00DA2139">
        <w:rPr>
          <w:sz w:val="24"/>
          <w:szCs w:val="24"/>
        </w:rPr>
        <w:t>Malta</w:t>
      </w:r>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C35672" w:rsidRPr="00C84483" w:rsidRDefault="00C35672" w:rsidP="00C35672">
      <w:pPr>
        <w:tabs>
          <w:tab w:val="left" w:pos="851"/>
        </w:tabs>
        <w:ind w:left="851"/>
        <w:rPr>
          <w:sz w:val="24"/>
          <w:szCs w:val="24"/>
        </w:rPr>
      </w:pPr>
      <w:r>
        <w:rPr>
          <w:sz w:val="24"/>
          <w:szCs w:val="24"/>
        </w:rPr>
        <w:t>62986</w:t>
      </w:r>
    </w:p>
    <w:p w:rsidR="00C35672" w:rsidRPr="00C84483" w:rsidRDefault="00C35672" w:rsidP="00C35672">
      <w:pPr>
        <w:tabs>
          <w:tab w:val="left" w:pos="851"/>
        </w:tabs>
        <w:ind w:left="851"/>
        <w:jc w:val="both"/>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35672" w:rsidRPr="00C84483" w:rsidRDefault="00C35672" w:rsidP="00C35672">
      <w:pPr>
        <w:tabs>
          <w:tab w:val="left" w:pos="851"/>
        </w:tabs>
        <w:ind w:left="851"/>
        <w:rPr>
          <w:sz w:val="24"/>
          <w:szCs w:val="24"/>
        </w:rPr>
      </w:pPr>
      <w:r>
        <w:rPr>
          <w:sz w:val="24"/>
          <w:szCs w:val="24"/>
        </w:rPr>
        <w:t>28. oktober 2019</w:t>
      </w:r>
    </w:p>
    <w:p w:rsidR="00C35672" w:rsidRPr="00C84483" w:rsidRDefault="00C35672" w:rsidP="00C35672">
      <w:pPr>
        <w:tabs>
          <w:tab w:val="left" w:pos="851"/>
        </w:tabs>
        <w:ind w:left="851"/>
        <w:rPr>
          <w:sz w:val="24"/>
          <w:szCs w:val="24"/>
        </w:rPr>
      </w:pPr>
    </w:p>
    <w:p w:rsidR="00C35672" w:rsidRPr="00C84483" w:rsidRDefault="00C35672" w:rsidP="00C35672">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C35672" w:rsidRPr="00C84483" w:rsidRDefault="0070201D" w:rsidP="00C35672">
      <w:pPr>
        <w:tabs>
          <w:tab w:val="left" w:pos="851"/>
        </w:tabs>
        <w:ind w:left="851"/>
        <w:rPr>
          <w:sz w:val="24"/>
          <w:szCs w:val="24"/>
        </w:rPr>
      </w:pPr>
      <w:r>
        <w:rPr>
          <w:sz w:val="24"/>
          <w:szCs w:val="24"/>
        </w:rPr>
        <w:t>26. oktober</w:t>
      </w:r>
      <w:r w:rsidR="00FB5454">
        <w:rPr>
          <w:sz w:val="24"/>
          <w:szCs w:val="24"/>
        </w:rPr>
        <w:t xml:space="preserve"> 2020</w:t>
      </w:r>
    </w:p>
    <w:p w:rsidR="00C35672" w:rsidRPr="007A0F48" w:rsidRDefault="00C35672" w:rsidP="00C35672"/>
    <w:p w:rsidR="00C35672" w:rsidRPr="004877BF" w:rsidRDefault="00C35672" w:rsidP="00C35672"/>
    <w:p w:rsidR="009260DE" w:rsidRPr="00C35672" w:rsidRDefault="009260DE" w:rsidP="00C35672"/>
    <w:sectPr w:rsidR="009260DE" w:rsidRPr="00C3567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5672" w:rsidRDefault="00C35672">
      <w:r>
        <w:separator/>
      </w:r>
    </w:p>
  </w:endnote>
  <w:endnote w:type="continuationSeparator" w:id="0">
    <w:p w:rsidR="00C35672" w:rsidRDefault="00C3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30880">
      <w:rPr>
        <w:i/>
        <w:noProof/>
        <w:sz w:val="18"/>
        <w:szCs w:val="18"/>
      </w:rPr>
      <w:t>Natriumfusidat Essential Pharma (M), pulver og solvens til koncentrat til infusionsvæske, opløsning 500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5672" w:rsidRDefault="00C35672">
      <w:r>
        <w:separator/>
      </w:r>
    </w:p>
  </w:footnote>
  <w:footnote w:type="continuationSeparator" w:id="0">
    <w:p w:rsidR="00C35672" w:rsidRDefault="00C35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838254E"/>
    <w:multiLevelType w:val="hybridMultilevel"/>
    <w:tmpl w:val="A6B01A46"/>
    <w:lvl w:ilvl="0" w:tplc="25987EB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72"/>
    <w:rsid w:val="000259B9"/>
    <w:rsid w:val="00041491"/>
    <w:rsid w:val="00050D16"/>
    <w:rsid w:val="00074F2A"/>
    <w:rsid w:val="000A1CA8"/>
    <w:rsid w:val="000A466B"/>
    <w:rsid w:val="000B058C"/>
    <w:rsid w:val="000B2576"/>
    <w:rsid w:val="000E4EE6"/>
    <w:rsid w:val="001454E2"/>
    <w:rsid w:val="00190443"/>
    <w:rsid w:val="00206CE8"/>
    <w:rsid w:val="0021526C"/>
    <w:rsid w:val="00230880"/>
    <w:rsid w:val="00283A2B"/>
    <w:rsid w:val="002B30AD"/>
    <w:rsid w:val="002C2C01"/>
    <w:rsid w:val="003A29AE"/>
    <w:rsid w:val="003A32D7"/>
    <w:rsid w:val="003B4074"/>
    <w:rsid w:val="003C769A"/>
    <w:rsid w:val="003F1838"/>
    <w:rsid w:val="0045746C"/>
    <w:rsid w:val="0049104B"/>
    <w:rsid w:val="004921F4"/>
    <w:rsid w:val="004E3B12"/>
    <w:rsid w:val="00532310"/>
    <w:rsid w:val="00560ECC"/>
    <w:rsid w:val="00565F0F"/>
    <w:rsid w:val="00594A86"/>
    <w:rsid w:val="00596A05"/>
    <w:rsid w:val="00596D86"/>
    <w:rsid w:val="00637F5A"/>
    <w:rsid w:val="006560B1"/>
    <w:rsid w:val="006756DD"/>
    <w:rsid w:val="0070201D"/>
    <w:rsid w:val="00737275"/>
    <w:rsid w:val="00740EEC"/>
    <w:rsid w:val="0078011A"/>
    <w:rsid w:val="00782AF4"/>
    <w:rsid w:val="00790EE7"/>
    <w:rsid w:val="007B6649"/>
    <w:rsid w:val="0081546F"/>
    <w:rsid w:val="0082576E"/>
    <w:rsid w:val="008B613C"/>
    <w:rsid w:val="00907F75"/>
    <w:rsid w:val="009260DE"/>
    <w:rsid w:val="0093258A"/>
    <w:rsid w:val="009C7BA3"/>
    <w:rsid w:val="009D1F5A"/>
    <w:rsid w:val="00B003BF"/>
    <w:rsid w:val="00B373D7"/>
    <w:rsid w:val="00C35672"/>
    <w:rsid w:val="00C36276"/>
    <w:rsid w:val="00C42586"/>
    <w:rsid w:val="00C60CCD"/>
    <w:rsid w:val="00C84483"/>
    <w:rsid w:val="00C95551"/>
    <w:rsid w:val="00CB20D7"/>
    <w:rsid w:val="00D020B0"/>
    <w:rsid w:val="00D11748"/>
    <w:rsid w:val="00D366CF"/>
    <w:rsid w:val="00D43E32"/>
    <w:rsid w:val="00E01AD6"/>
    <w:rsid w:val="00E108AA"/>
    <w:rsid w:val="00E31812"/>
    <w:rsid w:val="00E3749A"/>
    <w:rsid w:val="00E7437F"/>
    <w:rsid w:val="00E865B8"/>
    <w:rsid w:val="00EC0B9B"/>
    <w:rsid w:val="00ED5E9F"/>
    <w:rsid w:val="00F66D4F"/>
    <w:rsid w:val="00FB545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7F0A2"/>
  <w15:chartTrackingRefBased/>
  <w15:docId w15:val="{7617A383-CD95-4218-B916-972F9CF2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C35672"/>
    <w:pPr>
      <w:spacing w:before="120" w:after="120"/>
      <w:jc w:val="both"/>
    </w:pPr>
    <w:rPr>
      <w:sz w:val="22"/>
      <w:lang w:val="en-US"/>
    </w:rPr>
  </w:style>
  <w:style w:type="character" w:customStyle="1" w:styleId="trns-org-res">
    <w:name w:val="trns-org-res"/>
    <w:rsid w:val="00C35672"/>
  </w:style>
  <w:style w:type="character" w:styleId="Fremhv">
    <w:name w:val="Emphasis"/>
    <w:basedOn w:val="Standardskrifttypeiafsnit"/>
    <w:uiPriority w:val="20"/>
    <w:qFormat/>
    <w:rsid w:val="00C35672"/>
    <w:rPr>
      <w:i/>
    </w:rPr>
  </w:style>
  <w:style w:type="paragraph" w:styleId="Listeafsnit">
    <w:name w:val="List Paragraph"/>
    <w:basedOn w:val="Normal"/>
    <w:uiPriority w:val="34"/>
    <w:qFormat/>
    <w:rsid w:val="00C35672"/>
    <w:pPr>
      <w:spacing w:after="160" w:line="259" w:lineRule="auto"/>
      <w:ind w:left="720"/>
      <w:contextualSpacing/>
    </w:pPr>
    <w:rPr>
      <w:rFonts w:ascii="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TotalTime>
  <Pages>11</Pages>
  <Words>2726</Words>
  <Characters>18971</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2020081070_x000d_
Ændring af MAH adresse</dc:description>
  <cp:lastModifiedBy>Marianne Ott </cp:lastModifiedBy>
  <cp:revision>3</cp:revision>
  <cp:lastPrinted>2012-08-22T08:53:00Z</cp:lastPrinted>
  <dcterms:created xsi:type="dcterms:W3CDTF">2020-10-26T13:25:00Z</dcterms:created>
  <dcterms:modified xsi:type="dcterms:W3CDTF">2020-10-26T13:28:00Z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