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2DF37" w14:textId="77777777" w:rsidR="009260DE" w:rsidRPr="008F49E1" w:rsidRDefault="0021526C" w:rsidP="00C02BE3">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7670A6DB" wp14:editId="5ABE0DC7">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509F00A" w14:textId="77777777" w:rsidR="009260DE" w:rsidRPr="00C84483" w:rsidRDefault="009260DE" w:rsidP="00C02BE3">
      <w:pPr>
        <w:pStyle w:val="Titel"/>
        <w:tabs>
          <w:tab w:val="right" w:pos="9356"/>
        </w:tabs>
        <w:jc w:val="left"/>
        <w:rPr>
          <w:b w:val="0"/>
          <w:szCs w:val="24"/>
          <w:lang w:eastAsia="en-US"/>
        </w:rPr>
      </w:pPr>
    </w:p>
    <w:p w14:paraId="694A65CE" w14:textId="2F6B7529" w:rsidR="009260DE" w:rsidRPr="00C84483" w:rsidRDefault="009260DE" w:rsidP="00C02BE3">
      <w:pPr>
        <w:pStyle w:val="Titel"/>
        <w:tabs>
          <w:tab w:val="right" w:pos="9356"/>
        </w:tabs>
        <w:jc w:val="left"/>
        <w:rPr>
          <w:b w:val="0"/>
          <w:szCs w:val="24"/>
          <w:lang w:eastAsia="en-US"/>
        </w:rPr>
      </w:pPr>
      <w:r w:rsidRPr="00C84483">
        <w:rPr>
          <w:b w:val="0"/>
          <w:szCs w:val="24"/>
          <w:lang w:eastAsia="en-US"/>
        </w:rPr>
        <w:tab/>
      </w:r>
      <w:r w:rsidR="009D455D">
        <w:rPr>
          <w:szCs w:val="24"/>
        </w:rPr>
        <w:t>24. oktober 2025</w:t>
      </w:r>
    </w:p>
    <w:p w14:paraId="66307630" w14:textId="77777777" w:rsidR="009260DE" w:rsidRPr="00C84483" w:rsidRDefault="009260DE" w:rsidP="00C02BE3">
      <w:pPr>
        <w:pStyle w:val="Titel"/>
        <w:tabs>
          <w:tab w:val="left" w:pos="8222"/>
        </w:tabs>
        <w:jc w:val="left"/>
        <w:rPr>
          <w:b w:val="0"/>
          <w:szCs w:val="24"/>
        </w:rPr>
      </w:pPr>
    </w:p>
    <w:p w14:paraId="6C32EDEB" w14:textId="77777777" w:rsidR="009260DE" w:rsidRPr="00C84483" w:rsidRDefault="009260DE" w:rsidP="00C02BE3">
      <w:pPr>
        <w:pStyle w:val="Titel"/>
        <w:jc w:val="left"/>
        <w:rPr>
          <w:b w:val="0"/>
          <w:szCs w:val="24"/>
        </w:rPr>
      </w:pPr>
    </w:p>
    <w:p w14:paraId="78DE5272" w14:textId="77777777" w:rsidR="009260DE" w:rsidRPr="00C84483" w:rsidRDefault="009260DE" w:rsidP="00C02BE3">
      <w:pPr>
        <w:pStyle w:val="Titel"/>
        <w:jc w:val="left"/>
        <w:rPr>
          <w:b w:val="0"/>
          <w:szCs w:val="24"/>
        </w:rPr>
      </w:pPr>
    </w:p>
    <w:p w14:paraId="040DC5D8" w14:textId="77777777" w:rsidR="009260DE" w:rsidRPr="00C84483" w:rsidRDefault="009260DE" w:rsidP="00C02BE3">
      <w:pPr>
        <w:jc w:val="center"/>
        <w:rPr>
          <w:b/>
          <w:sz w:val="24"/>
          <w:szCs w:val="24"/>
        </w:rPr>
      </w:pPr>
      <w:r w:rsidRPr="00C84483">
        <w:rPr>
          <w:b/>
          <w:sz w:val="24"/>
          <w:szCs w:val="24"/>
        </w:rPr>
        <w:t>PRODUKTRESUMÉ</w:t>
      </w:r>
    </w:p>
    <w:p w14:paraId="1F6BAEA3" w14:textId="77777777" w:rsidR="009260DE" w:rsidRPr="00C84483" w:rsidRDefault="009260DE" w:rsidP="00C02BE3">
      <w:pPr>
        <w:jc w:val="center"/>
        <w:rPr>
          <w:b/>
          <w:sz w:val="24"/>
          <w:szCs w:val="24"/>
        </w:rPr>
      </w:pPr>
    </w:p>
    <w:p w14:paraId="01175B6A" w14:textId="77777777" w:rsidR="009260DE" w:rsidRDefault="009260DE" w:rsidP="00C02BE3">
      <w:pPr>
        <w:jc w:val="center"/>
        <w:rPr>
          <w:b/>
          <w:sz w:val="24"/>
          <w:szCs w:val="24"/>
        </w:rPr>
      </w:pPr>
      <w:r w:rsidRPr="00C84483">
        <w:rPr>
          <w:b/>
          <w:sz w:val="24"/>
          <w:szCs w:val="24"/>
        </w:rPr>
        <w:t>for</w:t>
      </w:r>
    </w:p>
    <w:p w14:paraId="781AADD2" w14:textId="77777777" w:rsidR="000B058C" w:rsidRPr="00C84483" w:rsidRDefault="000B058C" w:rsidP="00C02BE3">
      <w:pPr>
        <w:jc w:val="center"/>
        <w:rPr>
          <w:b/>
          <w:sz w:val="24"/>
          <w:szCs w:val="24"/>
        </w:rPr>
      </w:pPr>
    </w:p>
    <w:p w14:paraId="328B59F6" w14:textId="77777777" w:rsidR="009260DE" w:rsidRPr="00C84483" w:rsidRDefault="006C2B15" w:rsidP="00C02BE3">
      <w:pPr>
        <w:jc w:val="center"/>
        <w:rPr>
          <w:b/>
          <w:sz w:val="24"/>
          <w:szCs w:val="24"/>
        </w:rPr>
      </w:pPr>
      <w:r>
        <w:rPr>
          <w:b/>
          <w:sz w:val="24"/>
          <w:szCs w:val="24"/>
        </w:rPr>
        <w:t>Neupedix, koncentrat til infusionsvæske, opløsning</w:t>
      </w:r>
    </w:p>
    <w:p w14:paraId="2706FD5F" w14:textId="77777777" w:rsidR="009260DE" w:rsidRPr="00C84483" w:rsidRDefault="009260DE" w:rsidP="00C02BE3">
      <w:pPr>
        <w:jc w:val="both"/>
        <w:rPr>
          <w:sz w:val="24"/>
          <w:szCs w:val="24"/>
        </w:rPr>
      </w:pPr>
    </w:p>
    <w:p w14:paraId="5232F888" w14:textId="77777777" w:rsidR="009260DE" w:rsidRPr="00C84483" w:rsidRDefault="009260DE" w:rsidP="00C02BE3">
      <w:pPr>
        <w:jc w:val="both"/>
        <w:rPr>
          <w:sz w:val="24"/>
          <w:szCs w:val="24"/>
        </w:rPr>
      </w:pPr>
    </w:p>
    <w:p w14:paraId="08755D24" w14:textId="77777777" w:rsidR="009260DE" w:rsidRPr="00C84483" w:rsidRDefault="009260DE" w:rsidP="00C02BE3">
      <w:pPr>
        <w:tabs>
          <w:tab w:val="left" w:pos="851"/>
        </w:tabs>
        <w:ind w:left="851" w:hanging="851"/>
        <w:rPr>
          <w:b/>
          <w:sz w:val="24"/>
          <w:szCs w:val="24"/>
        </w:rPr>
      </w:pPr>
      <w:r w:rsidRPr="00C84483">
        <w:rPr>
          <w:b/>
          <w:sz w:val="24"/>
          <w:szCs w:val="24"/>
        </w:rPr>
        <w:t>0.</w:t>
      </w:r>
      <w:r w:rsidRPr="00C84483">
        <w:rPr>
          <w:b/>
          <w:sz w:val="24"/>
          <w:szCs w:val="24"/>
        </w:rPr>
        <w:tab/>
        <w:t>D.SP.NR.</w:t>
      </w:r>
    </w:p>
    <w:p w14:paraId="1982D87D" w14:textId="77777777" w:rsidR="009260DE" w:rsidRPr="00C84483" w:rsidRDefault="006C2B15" w:rsidP="00C02BE3">
      <w:pPr>
        <w:tabs>
          <w:tab w:val="left" w:pos="851"/>
        </w:tabs>
        <w:ind w:left="851"/>
        <w:rPr>
          <w:sz w:val="24"/>
          <w:szCs w:val="24"/>
        </w:rPr>
      </w:pPr>
      <w:r>
        <w:rPr>
          <w:sz w:val="24"/>
          <w:szCs w:val="24"/>
        </w:rPr>
        <w:t>34551</w:t>
      </w:r>
    </w:p>
    <w:p w14:paraId="4BB805E8" w14:textId="77777777" w:rsidR="009260DE" w:rsidRPr="00C84483" w:rsidRDefault="009260DE" w:rsidP="00C02BE3">
      <w:pPr>
        <w:tabs>
          <w:tab w:val="left" w:pos="851"/>
        </w:tabs>
        <w:ind w:left="851"/>
        <w:rPr>
          <w:sz w:val="24"/>
          <w:szCs w:val="24"/>
        </w:rPr>
      </w:pPr>
    </w:p>
    <w:p w14:paraId="6DC76E98" w14:textId="77777777" w:rsidR="009260DE" w:rsidRPr="00C84483" w:rsidRDefault="009260DE" w:rsidP="00C02BE3">
      <w:pPr>
        <w:tabs>
          <w:tab w:val="left" w:pos="851"/>
        </w:tabs>
        <w:ind w:left="851" w:hanging="851"/>
        <w:rPr>
          <w:b/>
          <w:sz w:val="24"/>
          <w:szCs w:val="24"/>
        </w:rPr>
      </w:pPr>
      <w:r w:rsidRPr="00C84483">
        <w:rPr>
          <w:b/>
          <w:sz w:val="24"/>
          <w:szCs w:val="24"/>
        </w:rPr>
        <w:t>1.</w:t>
      </w:r>
      <w:r w:rsidRPr="00C84483">
        <w:rPr>
          <w:b/>
          <w:sz w:val="24"/>
          <w:szCs w:val="24"/>
        </w:rPr>
        <w:tab/>
        <w:t>LÆGEMIDLETS NAVN</w:t>
      </w:r>
    </w:p>
    <w:p w14:paraId="16EAAAD7" w14:textId="77777777" w:rsidR="009260DE" w:rsidRPr="00C84483" w:rsidRDefault="006C2B15" w:rsidP="00C02BE3">
      <w:pPr>
        <w:tabs>
          <w:tab w:val="left" w:pos="851"/>
        </w:tabs>
        <w:ind w:left="851"/>
        <w:rPr>
          <w:sz w:val="24"/>
          <w:szCs w:val="24"/>
        </w:rPr>
      </w:pPr>
      <w:r>
        <w:rPr>
          <w:sz w:val="24"/>
          <w:szCs w:val="24"/>
        </w:rPr>
        <w:t>Neupedix</w:t>
      </w:r>
    </w:p>
    <w:p w14:paraId="43A8CA0E" w14:textId="77777777" w:rsidR="009260DE" w:rsidRPr="00C84483" w:rsidRDefault="009260DE" w:rsidP="00C02BE3">
      <w:pPr>
        <w:tabs>
          <w:tab w:val="left" w:pos="851"/>
        </w:tabs>
        <w:ind w:left="851"/>
        <w:rPr>
          <w:sz w:val="24"/>
          <w:szCs w:val="24"/>
        </w:rPr>
      </w:pPr>
    </w:p>
    <w:p w14:paraId="3D5C4DA8" w14:textId="77777777" w:rsidR="009260DE" w:rsidRPr="00C84483" w:rsidRDefault="009260DE" w:rsidP="00C02BE3">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523B94A7" w14:textId="77777777" w:rsidR="002E2347" w:rsidRPr="002E2347" w:rsidRDefault="002E2347" w:rsidP="00C02BE3">
      <w:pPr>
        <w:tabs>
          <w:tab w:val="left" w:pos="851"/>
        </w:tabs>
        <w:ind w:left="851"/>
        <w:rPr>
          <w:sz w:val="24"/>
          <w:szCs w:val="24"/>
        </w:rPr>
      </w:pPr>
      <w:r w:rsidRPr="002E2347">
        <w:rPr>
          <w:sz w:val="24"/>
          <w:szCs w:val="24"/>
        </w:rPr>
        <w:t xml:space="preserve">1 ml indeholder 500 mikrogram </w:t>
      </w:r>
      <w:r w:rsidRPr="002E2347">
        <w:rPr>
          <w:sz w:val="24"/>
          <w:szCs w:val="24"/>
          <w:lang w:val="pt-PT"/>
        </w:rPr>
        <w:t>alprostadil (PGE</w:t>
      </w:r>
      <w:r w:rsidRPr="002E2347">
        <w:rPr>
          <w:sz w:val="24"/>
          <w:szCs w:val="24"/>
          <w:vertAlign w:val="subscript"/>
          <w:lang w:val="pt-PT"/>
        </w:rPr>
        <w:t>1</w:t>
      </w:r>
      <w:r w:rsidRPr="002E2347">
        <w:rPr>
          <w:sz w:val="24"/>
          <w:szCs w:val="24"/>
          <w:lang w:val="pt-PT"/>
        </w:rPr>
        <w:t>).</w:t>
      </w:r>
    </w:p>
    <w:p w14:paraId="52C2B9DC" w14:textId="77777777" w:rsidR="002E2347" w:rsidRPr="002E2347" w:rsidRDefault="002E2347" w:rsidP="00C02BE3">
      <w:pPr>
        <w:tabs>
          <w:tab w:val="left" w:pos="851"/>
        </w:tabs>
        <w:ind w:left="851"/>
        <w:rPr>
          <w:sz w:val="24"/>
          <w:szCs w:val="24"/>
        </w:rPr>
      </w:pPr>
    </w:p>
    <w:p w14:paraId="13611C0B" w14:textId="28C56064" w:rsidR="002E2347" w:rsidRPr="002E2347" w:rsidRDefault="002E2347" w:rsidP="00C02BE3">
      <w:pPr>
        <w:tabs>
          <w:tab w:val="left" w:pos="851"/>
        </w:tabs>
        <w:ind w:left="851"/>
        <w:rPr>
          <w:sz w:val="24"/>
          <w:szCs w:val="24"/>
          <w:u w:val="single"/>
        </w:rPr>
      </w:pPr>
      <w:r w:rsidRPr="002E2347">
        <w:rPr>
          <w:sz w:val="24"/>
          <w:szCs w:val="24"/>
          <w:u w:val="single"/>
        </w:rPr>
        <w:t>Hjælpestof, som behandleren skal være opmærksom på</w:t>
      </w:r>
    </w:p>
    <w:p w14:paraId="0F7D93C9" w14:textId="2D705920" w:rsidR="002E2347" w:rsidRPr="002E2347" w:rsidRDefault="002E2347" w:rsidP="00C02BE3">
      <w:pPr>
        <w:tabs>
          <w:tab w:val="left" w:pos="851"/>
        </w:tabs>
        <w:ind w:left="851"/>
        <w:rPr>
          <w:sz w:val="24"/>
          <w:szCs w:val="24"/>
        </w:rPr>
      </w:pPr>
      <w:r w:rsidRPr="002E2347">
        <w:rPr>
          <w:sz w:val="24"/>
          <w:szCs w:val="24"/>
        </w:rPr>
        <w:t>Neupedix indeholder 790 mg vandfrit ethanol pr. 1 ml ampul svarende til 790 mg/ml (79</w:t>
      </w:r>
      <w:r w:rsidR="0075327F">
        <w:rPr>
          <w:sz w:val="24"/>
          <w:szCs w:val="24"/>
        </w:rPr>
        <w:t xml:space="preserve"> %</w:t>
      </w:r>
      <w:r w:rsidRPr="002E2347">
        <w:rPr>
          <w:sz w:val="24"/>
          <w:szCs w:val="24"/>
        </w:rPr>
        <w:t xml:space="preserve"> w/v).</w:t>
      </w:r>
    </w:p>
    <w:p w14:paraId="5F9B4BED" w14:textId="77777777" w:rsidR="002E2347" w:rsidRPr="002E2347" w:rsidRDefault="002E2347" w:rsidP="00C02BE3">
      <w:pPr>
        <w:tabs>
          <w:tab w:val="left" w:pos="851"/>
        </w:tabs>
        <w:ind w:left="851"/>
        <w:rPr>
          <w:sz w:val="24"/>
          <w:szCs w:val="24"/>
        </w:rPr>
      </w:pPr>
    </w:p>
    <w:p w14:paraId="63BCAEFE" w14:textId="77777777" w:rsidR="002E2347" w:rsidRPr="002E2347" w:rsidRDefault="002E2347" w:rsidP="00C02BE3">
      <w:pPr>
        <w:tabs>
          <w:tab w:val="left" w:pos="851"/>
        </w:tabs>
        <w:ind w:left="851"/>
        <w:rPr>
          <w:sz w:val="24"/>
          <w:szCs w:val="24"/>
        </w:rPr>
      </w:pPr>
      <w:r w:rsidRPr="002E2347">
        <w:rPr>
          <w:sz w:val="24"/>
          <w:szCs w:val="24"/>
        </w:rPr>
        <w:t>Alle hjælpestoffer er anført under pkt. 6.1.</w:t>
      </w:r>
    </w:p>
    <w:p w14:paraId="632B148F" w14:textId="77777777" w:rsidR="009260DE" w:rsidRPr="00C84483" w:rsidRDefault="009260DE" w:rsidP="00C02BE3">
      <w:pPr>
        <w:tabs>
          <w:tab w:val="left" w:pos="851"/>
        </w:tabs>
        <w:ind w:left="851"/>
        <w:rPr>
          <w:sz w:val="24"/>
          <w:szCs w:val="24"/>
        </w:rPr>
      </w:pPr>
    </w:p>
    <w:p w14:paraId="06C0A891" w14:textId="77777777" w:rsidR="009260DE" w:rsidRPr="00C84483" w:rsidRDefault="009260DE" w:rsidP="00C02BE3">
      <w:pPr>
        <w:tabs>
          <w:tab w:val="left" w:pos="851"/>
        </w:tabs>
        <w:ind w:left="851" w:hanging="851"/>
        <w:rPr>
          <w:b/>
          <w:sz w:val="24"/>
          <w:szCs w:val="24"/>
        </w:rPr>
      </w:pPr>
      <w:r w:rsidRPr="00C84483">
        <w:rPr>
          <w:b/>
          <w:sz w:val="24"/>
          <w:szCs w:val="24"/>
        </w:rPr>
        <w:t>3.</w:t>
      </w:r>
      <w:r w:rsidRPr="00C84483">
        <w:rPr>
          <w:b/>
          <w:sz w:val="24"/>
          <w:szCs w:val="24"/>
        </w:rPr>
        <w:tab/>
        <w:t>LÆGEMIDDELFORM</w:t>
      </w:r>
    </w:p>
    <w:p w14:paraId="0EB66077" w14:textId="1F9DA1D6" w:rsidR="00B81934" w:rsidRPr="00B81934" w:rsidRDefault="00B81934" w:rsidP="00C02BE3">
      <w:pPr>
        <w:tabs>
          <w:tab w:val="left" w:pos="851"/>
        </w:tabs>
        <w:ind w:left="851"/>
        <w:rPr>
          <w:sz w:val="24"/>
          <w:szCs w:val="24"/>
        </w:rPr>
      </w:pPr>
      <w:r w:rsidRPr="00B81934">
        <w:rPr>
          <w:sz w:val="24"/>
          <w:szCs w:val="24"/>
        </w:rPr>
        <w:t>Koncentrat til infusionsvæske, opløsning</w:t>
      </w:r>
    </w:p>
    <w:p w14:paraId="059F6E1B" w14:textId="77777777" w:rsidR="00B81934" w:rsidRPr="00B81934" w:rsidRDefault="00B81934" w:rsidP="00C02BE3">
      <w:pPr>
        <w:tabs>
          <w:tab w:val="left" w:pos="851"/>
        </w:tabs>
        <w:ind w:left="851"/>
        <w:rPr>
          <w:sz w:val="24"/>
          <w:szCs w:val="24"/>
        </w:rPr>
      </w:pPr>
    </w:p>
    <w:p w14:paraId="504FB01D" w14:textId="77777777" w:rsidR="00B81934" w:rsidRPr="00B81934" w:rsidRDefault="00B81934" w:rsidP="00C02BE3">
      <w:pPr>
        <w:tabs>
          <w:tab w:val="left" w:pos="851"/>
        </w:tabs>
        <w:ind w:left="851"/>
        <w:rPr>
          <w:sz w:val="24"/>
          <w:szCs w:val="24"/>
        </w:rPr>
      </w:pPr>
      <w:r w:rsidRPr="00B81934">
        <w:rPr>
          <w:sz w:val="24"/>
          <w:szCs w:val="24"/>
        </w:rPr>
        <w:t>Klar, gennemsigtig opløsning.</w:t>
      </w:r>
    </w:p>
    <w:p w14:paraId="718B467D" w14:textId="77777777" w:rsidR="009260DE" w:rsidRPr="00C84483" w:rsidRDefault="009260DE" w:rsidP="00C02BE3">
      <w:pPr>
        <w:tabs>
          <w:tab w:val="left" w:pos="851"/>
        </w:tabs>
        <w:ind w:left="851"/>
        <w:rPr>
          <w:sz w:val="24"/>
          <w:szCs w:val="24"/>
        </w:rPr>
      </w:pPr>
    </w:p>
    <w:p w14:paraId="071C1469" w14:textId="77777777" w:rsidR="009260DE" w:rsidRPr="00C84483" w:rsidRDefault="009260DE" w:rsidP="00C02BE3">
      <w:pPr>
        <w:tabs>
          <w:tab w:val="left" w:pos="851"/>
        </w:tabs>
        <w:ind w:left="851"/>
        <w:rPr>
          <w:sz w:val="24"/>
          <w:szCs w:val="24"/>
        </w:rPr>
      </w:pPr>
    </w:p>
    <w:p w14:paraId="5B47C24E" w14:textId="77777777" w:rsidR="009260DE" w:rsidRPr="00C84483" w:rsidRDefault="009260DE" w:rsidP="00C02BE3">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AF61315" w14:textId="77777777" w:rsidR="009260DE" w:rsidRPr="00C84483" w:rsidRDefault="009260DE" w:rsidP="00C02BE3">
      <w:pPr>
        <w:tabs>
          <w:tab w:val="left" w:pos="851"/>
        </w:tabs>
        <w:ind w:left="851"/>
        <w:rPr>
          <w:b/>
          <w:sz w:val="24"/>
          <w:szCs w:val="24"/>
        </w:rPr>
      </w:pPr>
    </w:p>
    <w:p w14:paraId="7D470A48" w14:textId="77777777" w:rsidR="009260DE" w:rsidRPr="00C84483" w:rsidRDefault="009260DE" w:rsidP="00C02BE3">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63BC255D" w14:textId="77777777" w:rsidR="00B81934" w:rsidRDefault="00B81934" w:rsidP="00C02BE3">
      <w:pPr>
        <w:tabs>
          <w:tab w:val="left" w:pos="851"/>
        </w:tabs>
        <w:ind w:left="851"/>
        <w:rPr>
          <w:i/>
          <w:iCs/>
          <w:sz w:val="24"/>
          <w:szCs w:val="24"/>
        </w:rPr>
      </w:pPr>
    </w:p>
    <w:p w14:paraId="75065280" w14:textId="42F8AD2C" w:rsidR="00B81934" w:rsidRPr="00B81934" w:rsidRDefault="00B81934" w:rsidP="00C02BE3">
      <w:pPr>
        <w:tabs>
          <w:tab w:val="left" w:pos="851"/>
        </w:tabs>
        <w:ind w:left="851"/>
        <w:rPr>
          <w:iCs/>
          <w:sz w:val="24"/>
          <w:szCs w:val="24"/>
          <w:u w:val="single"/>
        </w:rPr>
      </w:pPr>
      <w:r w:rsidRPr="00B81934">
        <w:rPr>
          <w:iCs/>
          <w:sz w:val="24"/>
          <w:szCs w:val="24"/>
          <w:u w:val="single"/>
        </w:rPr>
        <w:t>Midlertidig opretholdelse af åbenheden af ductus arteriosus Botalli</w:t>
      </w:r>
    </w:p>
    <w:p w14:paraId="0E97F46F" w14:textId="5F71FC5B" w:rsidR="00B81934" w:rsidRPr="00B81934" w:rsidRDefault="00B81934" w:rsidP="00C02BE3">
      <w:pPr>
        <w:tabs>
          <w:tab w:val="left" w:pos="851"/>
        </w:tabs>
        <w:ind w:left="851"/>
        <w:rPr>
          <w:sz w:val="24"/>
          <w:szCs w:val="24"/>
        </w:rPr>
      </w:pPr>
      <w:r w:rsidRPr="00B81934">
        <w:rPr>
          <w:sz w:val="24"/>
          <w:szCs w:val="24"/>
        </w:rPr>
        <w:t>Neupedix er indiceret til midlertidig at holde ductus arteriosus åben</w:t>
      </w:r>
      <w:r>
        <w:rPr>
          <w:sz w:val="24"/>
          <w:szCs w:val="24"/>
        </w:rPr>
        <w:t>,</w:t>
      </w:r>
      <w:r w:rsidRPr="00B81934">
        <w:rPr>
          <w:sz w:val="24"/>
          <w:szCs w:val="24"/>
        </w:rPr>
        <w:t xml:space="preserve"> indtil korrigerende eller palliativ kirurgi kan udføres hos nyfødte med cyanotiske hjertelidelser, hvor en åben ductus arteriosus er livsvigtig. </w:t>
      </w:r>
    </w:p>
    <w:p w14:paraId="76890A95" w14:textId="77777777" w:rsidR="00B81934" w:rsidRPr="00B81934" w:rsidRDefault="00B81934" w:rsidP="00C02BE3">
      <w:pPr>
        <w:tabs>
          <w:tab w:val="left" w:pos="851"/>
        </w:tabs>
        <w:ind w:left="851"/>
        <w:rPr>
          <w:sz w:val="24"/>
          <w:szCs w:val="24"/>
        </w:rPr>
      </w:pPr>
    </w:p>
    <w:p w14:paraId="0267E22E" w14:textId="1DC358BA" w:rsidR="00B81934" w:rsidRPr="00B81934" w:rsidRDefault="00B81934" w:rsidP="00C02BE3">
      <w:pPr>
        <w:tabs>
          <w:tab w:val="left" w:pos="851"/>
        </w:tabs>
        <w:ind w:left="851"/>
        <w:rPr>
          <w:sz w:val="24"/>
          <w:szCs w:val="24"/>
          <w:u w:val="single"/>
          <w:lang w:val="en-US"/>
        </w:rPr>
      </w:pPr>
      <w:r w:rsidRPr="00B81934">
        <w:rPr>
          <w:sz w:val="24"/>
          <w:szCs w:val="24"/>
          <w:u w:val="single"/>
          <w:lang w:val="en-US"/>
        </w:rPr>
        <w:t>Medfødte hjertelidelser omfatter</w:t>
      </w:r>
    </w:p>
    <w:p w14:paraId="665CAF7D" w14:textId="77777777" w:rsidR="00B81934" w:rsidRPr="00B81934" w:rsidRDefault="00B81934" w:rsidP="00C02BE3">
      <w:pPr>
        <w:numPr>
          <w:ilvl w:val="0"/>
          <w:numId w:val="6"/>
        </w:numPr>
        <w:tabs>
          <w:tab w:val="left" w:pos="851"/>
        </w:tabs>
        <w:ind w:left="1134" w:hanging="283"/>
        <w:rPr>
          <w:sz w:val="24"/>
          <w:szCs w:val="24"/>
        </w:rPr>
      </w:pPr>
      <w:r w:rsidRPr="00B81934">
        <w:rPr>
          <w:sz w:val="24"/>
          <w:szCs w:val="24"/>
        </w:rPr>
        <w:t xml:space="preserve">Misdannelser med nedsat pulmonal blodgennemstrømning som pulmonal atresi, pulmonal stenose, triskupidal atresi og Fallots tetralogi. </w:t>
      </w:r>
    </w:p>
    <w:p w14:paraId="0CC531C5" w14:textId="77777777" w:rsidR="00B81934" w:rsidRPr="00B81934" w:rsidRDefault="00B81934" w:rsidP="00C02BE3">
      <w:pPr>
        <w:numPr>
          <w:ilvl w:val="0"/>
          <w:numId w:val="6"/>
        </w:numPr>
        <w:tabs>
          <w:tab w:val="left" w:pos="851"/>
        </w:tabs>
        <w:ind w:left="1134" w:hanging="283"/>
        <w:rPr>
          <w:sz w:val="24"/>
          <w:szCs w:val="24"/>
        </w:rPr>
      </w:pPr>
      <w:r w:rsidRPr="00B81934">
        <w:rPr>
          <w:sz w:val="24"/>
          <w:szCs w:val="24"/>
        </w:rPr>
        <w:lastRenderedPageBreak/>
        <w:t xml:space="preserve">Misdannelser med nedsat systemisk blodgennemstrømning som coarctatio aortae, afbrydelse af aortabuen med hjerteklapsforsnævring eller atresi i venstre side af hjertet. </w:t>
      </w:r>
    </w:p>
    <w:p w14:paraId="04131781" w14:textId="77777777" w:rsidR="00B81934" w:rsidRPr="00B81934" w:rsidRDefault="00B81934" w:rsidP="00C02BE3">
      <w:pPr>
        <w:numPr>
          <w:ilvl w:val="0"/>
          <w:numId w:val="6"/>
        </w:numPr>
        <w:tabs>
          <w:tab w:val="left" w:pos="851"/>
        </w:tabs>
        <w:ind w:left="1134" w:hanging="283"/>
        <w:rPr>
          <w:sz w:val="24"/>
          <w:szCs w:val="24"/>
        </w:rPr>
      </w:pPr>
      <w:r w:rsidRPr="00B81934">
        <w:rPr>
          <w:sz w:val="24"/>
          <w:szCs w:val="24"/>
        </w:rPr>
        <w:t xml:space="preserve">Transposition af de store blodkar med eller uden andre misdannelser. </w:t>
      </w:r>
    </w:p>
    <w:p w14:paraId="3DAAB0C7" w14:textId="77777777" w:rsidR="009260DE" w:rsidRPr="00C84483" w:rsidRDefault="009260DE" w:rsidP="00C02BE3">
      <w:pPr>
        <w:tabs>
          <w:tab w:val="left" w:pos="851"/>
        </w:tabs>
        <w:ind w:left="851"/>
        <w:rPr>
          <w:sz w:val="24"/>
          <w:szCs w:val="24"/>
        </w:rPr>
      </w:pPr>
    </w:p>
    <w:p w14:paraId="584C86A0" w14:textId="77777777" w:rsidR="009260DE" w:rsidRPr="00C84483" w:rsidRDefault="009260DE" w:rsidP="00C02BE3">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163E2BA8" w14:textId="77777777" w:rsidR="00B81934" w:rsidRPr="00B81934" w:rsidRDefault="00B81934" w:rsidP="00C02BE3">
      <w:pPr>
        <w:tabs>
          <w:tab w:val="left" w:pos="851"/>
        </w:tabs>
        <w:ind w:left="851"/>
        <w:rPr>
          <w:sz w:val="24"/>
          <w:szCs w:val="24"/>
        </w:rPr>
      </w:pPr>
    </w:p>
    <w:p w14:paraId="6A1D9203" w14:textId="77777777" w:rsidR="00B81934" w:rsidRPr="00B81934" w:rsidRDefault="00B81934" w:rsidP="00C02BE3">
      <w:pPr>
        <w:tabs>
          <w:tab w:val="left" w:pos="851"/>
        </w:tabs>
        <w:ind w:left="851"/>
        <w:rPr>
          <w:sz w:val="24"/>
          <w:szCs w:val="24"/>
          <w:u w:val="single"/>
        </w:rPr>
      </w:pPr>
      <w:r w:rsidRPr="00B81934">
        <w:rPr>
          <w:sz w:val="24"/>
          <w:szCs w:val="24"/>
          <w:u w:val="single"/>
        </w:rPr>
        <w:t>Dosering</w:t>
      </w:r>
    </w:p>
    <w:p w14:paraId="0B776FF5" w14:textId="77777777" w:rsidR="00B81934" w:rsidRPr="00B81934" w:rsidRDefault="00B81934" w:rsidP="00C02BE3">
      <w:pPr>
        <w:tabs>
          <w:tab w:val="left" w:pos="851"/>
        </w:tabs>
        <w:ind w:left="851"/>
        <w:rPr>
          <w:sz w:val="24"/>
          <w:szCs w:val="24"/>
        </w:rPr>
      </w:pPr>
      <w:r w:rsidRPr="00B81934">
        <w:rPr>
          <w:sz w:val="24"/>
          <w:szCs w:val="24"/>
        </w:rPr>
        <w:t>Infusionen initieres med en hastighed på 0,05 til 0,1 mikrogram alprostadil/kg kropsvægt/minut.</w:t>
      </w:r>
    </w:p>
    <w:p w14:paraId="000ECEF1" w14:textId="77777777" w:rsidR="00B81934" w:rsidRPr="00B81934" w:rsidRDefault="00B81934" w:rsidP="00C02BE3">
      <w:pPr>
        <w:tabs>
          <w:tab w:val="left" w:pos="851"/>
        </w:tabs>
        <w:ind w:left="851"/>
        <w:rPr>
          <w:sz w:val="24"/>
          <w:szCs w:val="24"/>
        </w:rPr>
      </w:pPr>
      <w:r w:rsidRPr="00B81934">
        <w:rPr>
          <w:sz w:val="24"/>
          <w:szCs w:val="24"/>
        </w:rPr>
        <w:t xml:space="preserve">Efter terapeutisk respons er opnået, der øger iltforsyningen i tilfælde af begrænset pulmonal blodgennemstrømning og øger systemisk blodtryk og blodets pH i tilfælde af nedsat systemisk blodgennemstrømning, bør infusionshastigheden sænkes til den lavest mulige dosis, der vil opretholde det ønskede respons. Dette kan opnås ved at reducere dosis til 0,01 til 0,025 mikrogram/kg kropsvægt/minut. </w:t>
      </w:r>
    </w:p>
    <w:p w14:paraId="5325AB39" w14:textId="77777777" w:rsidR="00B81934" w:rsidRPr="00B81934" w:rsidRDefault="00B81934" w:rsidP="00C02BE3">
      <w:pPr>
        <w:tabs>
          <w:tab w:val="left" w:pos="851"/>
        </w:tabs>
        <w:ind w:left="851"/>
        <w:rPr>
          <w:sz w:val="24"/>
          <w:szCs w:val="24"/>
        </w:rPr>
      </w:pPr>
    </w:p>
    <w:p w14:paraId="672681F9" w14:textId="77777777" w:rsidR="00B81934" w:rsidRPr="00B81934" w:rsidRDefault="00B81934" w:rsidP="00C02BE3">
      <w:pPr>
        <w:tabs>
          <w:tab w:val="left" w:pos="851"/>
        </w:tabs>
        <w:ind w:left="851"/>
        <w:rPr>
          <w:sz w:val="24"/>
          <w:szCs w:val="24"/>
        </w:rPr>
      </w:pPr>
      <w:r w:rsidRPr="00B81934">
        <w:rPr>
          <w:sz w:val="24"/>
          <w:szCs w:val="24"/>
        </w:rPr>
        <w:t>Det anbefales at administrere lægemidlet tidligt for at forhindre lukning af ductus arteriosus Botalli, da en genåbning, hvis den kan opnås, kun kan ske med en højre dosis (&gt; 0,1 mikrogram/kg kropsvægt/minut).</w:t>
      </w:r>
    </w:p>
    <w:p w14:paraId="4B5513E2" w14:textId="77777777" w:rsidR="00B81934" w:rsidRPr="00B81934" w:rsidRDefault="00B81934" w:rsidP="00C02BE3">
      <w:pPr>
        <w:tabs>
          <w:tab w:val="left" w:pos="851"/>
        </w:tabs>
        <w:ind w:left="851"/>
        <w:rPr>
          <w:sz w:val="24"/>
          <w:szCs w:val="24"/>
        </w:rPr>
      </w:pPr>
    </w:p>
    <w:p w14:paraId="19E8AA8F" w14:textId="77777777" w:rsidR="00B81934" w:rsidRPr="00B81934" w:rsidRDefault="00B81934" w:rsidP="00C02BE3">
      <w:pPr>
        <w:tabs>
          <w:tab w:val="left" w:pos="851"/>
        </w:tabs>
        <w:ind w:left="851"/>
        <w:rPr>
          <w:sz w:val="24"/>
          <w:szCs w:val="24"/>
        </w:rPr>
      </w:pPr>
      <w:r w:rsidRPr="00B81934">
        <w:rPr>
          <w:sz w:val="24"/>
          <w:szCs w:val="24"/>
        </w:rPr>
        <w:t xml:space="preserve">Hvis den terapeutiske effekt ikke er tilstrækkelig ved 0,05-0,1 mikrogram/kg kropsvægt/minut, kan dosis øges til maksimalt 0,4 mikrogram/kg kropsvægt/minut. Højere infusionshastigheder giver dog sjældent en øget virkning, men medfører som regel mere alvorlige bivirkninger. </w:t>
      </w:r>
    </w:p>
    <w:p w14:paraId="0DE3E12E" w14:textId="77777777" w:rsidR="00B81934" w:rsidRPr="00B81934" w:rsidRDefault="00B81934" w:rsidP="00C02BE3">
      <w:pPr>
        <w:tabs>
          <w:tab w:val="left" w:pos="851"/>
        </w:tabs>
        <w:ind w:left="851"/>
        <w:rPr>
          <w:sz w:val="24"/>
          <w:szCs w:val="24"/>
        </w:rPr>
      </w:pPr>
    </w:p>
    <w:p w14:paraId="7A426225" w14:textId="77777777" w:rsidR="00B81934" w:rsidRPr="00B81934" w:rsidRDefault="00B81934" w:rsidP="00C02BE3">
      <w:pPr>
        <w:tabs>
          <w:tab w:val="left" w:pos="851"/>
        </w:tabs>
        <w:ind w:left="851"/>
        <w:rPr>
          <w:sz w:val="24"/>
          <w:szCs w:val="24"/>
        </w:rPr>
      </w:pPr>
      <w:r w:rsidRPr="00B81934">
        <w:rPr>
          <w:sz w:val="24"/>
          <w:szCs w:val="24"/>
        </w:rPr>
        <w:t>Børn med cyanotisk hjertesygdom kan generelt forvente at ductus arteriosus Botalli, vil åbne sig inden for 30 minutter til 3 timer efter start af PGE</w:t>
      </w:r>
      <w:r w:rsidRPr="00B81934">
        <w:rPr>
          <w:sz w:val="24"/>
          <w:szCs w:val="24"/>
          <w:vertAlign w:val="subscript"/>
        </w:rPr>
        <w:t>1</w:t>
      </w:r>
      <w:r w:rsidRPr="00B81934">
        <w:rPr>
          <w:sz w:val="24"/>
          <w:szCs w:val="24"/>
        </w:rPr>
        <w:t>-behandling, med en gennemsnitlig stigning i iltpartialtrykket på 20-30 mmHg (se pkt. 4.4 og 4.8).</w:t>
      </w:r>
    </w:p>
    <w:p w14:paraId="5FBC2DBC" w14:textId="77777777" w:rsidR="00B81934" w:rsidRPr="00B81934" w:rsidRDefault="00B81934" w:rsidP="00C02BE3">
      <w:pPr>
        <w:tabs>
          <w:tab w:val="left" w:pos="851"/>
        </w:tabs>
        <w:ind w:left="851"/>
        <w:rPr>
          <w:sz w:val="24"/>
          <w:szCs w:val="24"/>
        </w:rPr>
      </w:pPr>
    </w:p>
    <w:p w14:paraId="51336EB8" w14:textId="77777777" w:rsidR="00B81934" w:rsidRPr="00B81934" w:rsidRDefault="00B81934" w:rsidP="00C02BE3">
      <w:pPr>
        <w:tabs>
          <w:tab w:val="left" w:pos="851"/>
        </w:tabs>
        <w:ind w:left="851"/>
        <w:rPr>
          <w:sz w:val="24"/>
          <w:szCs w:val="24"/>
        </w:rPr>
      </w:pPr>
      <w:r w:rsidRPr="00B81934">
        <w:rPr>
          <w:sz w:val="24"/>
          <w:szCs w:val="24"/>
          <w:u w:val="single"/>
        </w:rPr>
        <w:t>Administration</w:t>
      </w:r>
    </w:p>
    <w:p w14:paraId="3D2B787D" w14:textId="77777777" w:rsidR="00B81934" w:rsidRPr="00B81934" w:rsidRDefault="00B81934" w:rsidP="00C02BE3">
      <w:pPr>
        <w:tabs>
          <w:tab w:val="left" w:pos="851"/>
        </w:tabs>
        <w:ind w:left="851"/>
        <w:rPr>
          <w:sz w:val="24"/>
          <w:szCs w:val="24"/>
        </w:rPr>
      </w:pPr>
      <w:r w:rsidRPr="00B81934">
        <w:rPr>
          <w:sz w:val="24"/>
          <w:szCs w:val="24"/>
        </w:rPr>
        <w:t>Alprostadil gives fortrinsvis som kontinuerlig i.v. infusion i en stor vene ved brug af passende automatiske infusionspumper.</w:t>
      </w:r>
    </w:p>
    <w:p w14:paraId="47BA1F9D" w14:textId="156373BB" w:rsidR="00B81934" w:rsidRPr="00B81934" w:rsidRDefault="00B81934" w:rsidP="00C02BE3">
      <w:pPr>
        <w:tabs>
          <w:tab w:val="left" w:pos="851"/>
        </w:tabs>
        <w:ind w:left="851"/>
        <w:rPr>
          <w:sz w:val="24"/>
          <w:szCs w:val="24"/>
        </w:rPr>
      </w:pPr>
      <w:r w:rsidRPr="00B81934">
        <w:rPr>
          <w:sz w:val="24"/>
          <w:szCs w:val="24"/>
        </w:rPr>
        <w:t>Neupedix skal fortyndes før brug! Fysiologisk saltvandsopløsning eller 5</w:t>
      </w:r>
      <w:r w:rsidR="0075327F">
        <w:rPr>
          <w:sz w:val="24"/>
          <w:szCs w:val="24"/>
        </w:rPr>
        <w:t xml:space="preserve"> %</w:t>
      </w:r>
      <w:r w:rsidRPr="00B81934">
        <w:rPr>
          <w:sz w:val="24"/>
          <w:szCs w:val="24"/>
        </w:rPr>
        <w:t xml:space="preserve"> glucoseopløsning er egnede som fortyndingsvæsker (se pkt. 6.6).</w:t>
      </w:r>
    </w:p>
    <w:p w14:paraId="4A5B9975" w14:textId="77777777" w:rsidR="00B81934" w:rsidRPr="00B81934" w:rsidRDefault="00B81934" w:rsidP="00C02BE3">
      <w:pPr>
        <w:tabs>
          <w:tab w:val="left" w:pos="851"/>
        </w:tabs>
        <w:ind w:left="851"/>
        <w:rPr>
          <w:sz w:val="24"/>
          <w:szCs w:val="24"/>
        </w:rPr>
      </w:pPr>
    </w:p>
    <w:p w14:paraId="371B0C06" w14:textId="77777777" w:rsidR="00B81934" w:rsidRPr="00B81934" w:rsidRDefault="00B81934" w:rsidP="00C02BE3">
      <w:pPr>
        <w:tabs>
          <w:tab w:val="left" w:pos="851"/>
        </w:tabs>
        <w:ind w:left="851"/>
        <w:rPr>
          <w:bCs/>
          <w:i/>
          <w:sz w:val="24"/>
          <w:szCs w:val="24"/>
        </w:rPr>
      </w:pPr>
      <w:r w:rsidRPr="00B81934">
        <w:rPr>
          <w:bCs/>
          <w:i/>
          <w:sz w:val="24"/>
          <w:szCs w:val="24"/>
        </w:rPr>
        <w:t>Behandlingsvarighed</w:t>
      </w:r>
    </w:p>
    <w:p w14:paraId="23A918F3" w14:textId="77777777" w:rsidR="00B81934" w:rsidRPr="00B81934" w:rsidRDefault="00B81934" w:rsidP="00C02BE3">
      <w:pPr>
        <w:tabs>
          <w:tab w:val="left" w:pos="851"/>
        </w:tabs>
        <w:ind w:left="851"/>
        <w:rPr>
          <w:sz w:val="24"/>
          <w:szCs w:val="24"/>
        </w:rPr>
      </w:pPr>
      <w:r w:rsidRPr="00B81934">
        <w:rPr>
          <w:sz w:val="24"/>
          <w:szCs w:val="24"/>
        </w:rPr>
        <w:t>Neupedix bør generelt kun anvendes før operationen over en periode på 2 til 3 dage. I særlige tilfælde kan behandlingen efter en omhyggelig benefit-risk vurdering forlænges (op til 3 uger) (hos nyfødte med hypoplastisk venstre hjertesyndrom før en hjertetransplantation eller hos nyfødte, hvor en længere vækst- og modningsperiode ønskes for at reducere risikoen for operation) (se pkt. 4.4 og 4.8).</w:t>
      </w:r>
    </w:p>
    <w:p w14:paraId="292EE2CB" w14:textId="77777777" w:rsidR="00B81934" w:rsidRPr="00B81934" w:rsidRDefault="00B81934" w:rsidP="00C02BE3">
      <w:pPr>
        <w:tabs>
          <w:tab w:val="left" w:pos="851"/>
        </w:tabs>
        <w:ind w:left="851"/>
        <w:rPr>
          <w:sz w:val="24"/>
          <w:szCs w:val="24"/>
        </w:rPr>
      </w:pPr>
    </w:p>
    <w:p w14:paraId="06BF4849" w14:textId="77777777" w:rsidR="00B81934" w:rsidRPr="00B81934" w:rsidRDefault="00B81934" w:rsidP="00C02BE3">
      <w:pPr>
        <w:tabs>
          <w:tab w:val="left" w:pos="851"/>
        </w:tabs>
        <w:ind w:left="851"/>
        <w:rPr>
          <w:bCs/>
          <w:i/>
          <w:sz w:val="24"/>
          <w:szCs w:val="24"/>
        </w:rPr>
      </w:pPr>
      <w:r w:rsidRPr="00B81934">
        <w:rPr>
          <w:bCs/>
          <w:i/>
          <w:sz w:val="24"/>
          <w:szCs w:val="24"/>
        </w:rPr>
        <w:t>Pædiatrisk population</w:t>
      </w:r>
    </w:p>
    <w:p w14:paraId="7344D762" w14:textId="77777777" w:rsidR="00B81934" w:rsidRPr="00B81934" w:rsidRDefault="00B81934" w:rsidP="00C02BE3">
      <w:pPr>
        <w:tabs>
          <w:tab w:val="left" w:pos="851"/>
        </w:tabs>
        <w:ind w:left="851"/>
        <w:rPr>
          <w:sz w:val="24"/>
          <w:szCs w:val="24"/>
        </w:rPr>
      </w:pPr>
      <w:r w:rsidRPr="00B81934">
        <w:rPr>
          <w:sz w:val="24"/>
          <w:szCs w:val="24"/>
        </w:rPr>
        <w:t>Neupedix indeholder en mængde ethanol, der sandsynligvis vil påvirke børn (se pkt. 4.4).</w:t>
      </w:r>
    </w:p>
    <w:p w14:paraId="3FAD86F3" w14:textId="77777777" w:rsidR="009260DE" w:rsidRPr="00C84483" w:rsidRDefault="009260DE" w:rsidP="00C02BE3">
      <w:pPr>
        <w:tabs>
          <w:tab w:val="left" w:pos="851"/>
        </w:tabs>
        <w:ind w:left="851"/>
        <w:rPr>
          <w:sz w:val="24"/>
          <w:szCs w:val="24"/>
        </w:rPr>
      </w:pPr>
    </w:p>
    <w:p w14:paraId="7F1EEE11" w14:textId="77777777" w:rsidR="009260DE" w:rsidRPr="00C84483" w:rsidRDefault="009260DE" w:rsidP="00C02BE3">
      <w:pPr>
        <w:tabs>
          <w:tab w:val="left" w:pos="851"/>
        </w:tabs>
        <w:ind w:left="851" w:hanging="851"/>
        <w:rPr>
          <w:b/>
          <w:sz w:val="24"/>
          <w:szCs w:val="24"/>
        </w:rPr>
      </w:pPr>
      <w:r w:rsidRPr="00C84483">
        <w:rPr>
          <w:b/>
          <w:sz w:val="24"/>
          <w:szCs w:val="24"/>
        </w:rPr>
        <w:t>4.3</w:t>
      </w:r>
      <w:r w:rsidRPr="00C84483">
        <w:rPr>
          <w:b/>
          <w:sz w:val="24"/>
          <w:szCs w:val="24"/>
        </w:rPr>
        <w:tab/>
        <w:t>Kontraindikationer</w:t>
      </w:r>
    </w:p>
    <w:p w14:paraId="615DC3DB" w14:textId="77777777" w:rsidR="00B81934" w:rsidRPr="00B81934" w:rsidRDefault="00B81934" w:rsidP="00C02BE3">
      <w:pPr>
        <w:tabs>
          <w:tab w:val="left" w:pos="851"/>
        </w:tabs>
        <w:ind w:left="851"/>
        <w:rPr>
          <w:sz w:val="24"/>
          <w:szCs w:val="24"/>
        </w:rPr>
      </w:pPr>
      <w:r w:rsidRPr="00B81934">
        <w:rPr>
          <w:sz w:val="24"/>
          <w:szCs w:val="24"/>
        </w:rPr>
        <w:t>Overfølsomhed over for det aktive stof eller over for et eller flere af hjælpestofferne anført i pkt. 6.1.</w:t>
      </w:r>
    </w:p>
    <w:p w14:paraId="6C28A386" w14:textId="77777777" w:rsidR="00B81934" w:rsidRPr="00B81934" w:rsidRDefault="00B81934" w:rsidP="00C02BE3">
      <w:pPr>
        <w:numPr>
          <w:ilvl w:val="0"/>
          <w:numId w:val="7"/>
        </w:numPr>
        <w:tabs>
          <w:tab w:val="left" w:pos="851"/>
        </w:tabs>
        <w:ind w:left="1134" w:hanging="283"/>
        <w:rPr>
          <w:sz w:val="24"/>
          <w:szCs w:val="24"/>
          <w:lang w:val="en-US"/>
        </w:rPr>
      </w:pPr>
      <w:r w:rsidRPr="00B81934">
        <w:rPr>
          <w:sz w:val="24"/>
          <w:szCs w:val="24"/>
          <w:lang w:val="en-US"/>
        </w:rPr>
        <w:t>Respiratorisk distress-syndrom</w:t>
      </w:r>
    </w:p>
    <w:p w14:paraId="6E16406A" w14:textId="77777777" w:rsidR="00B81934" w:rsidRPr="00B81934" w:rsidRDefault="00B81934" w:rsidP="00C02BE3">
      <w:pPr>
        <w:numPr>
          <w:ilvl w:val="0"/>
          <w:numId w:val="7"/>
        </w:numPr>
        <w:tabs>
          <w:tab w:val="left" w:pos="851"/>
        </w:tabs>
        <w:ind w:left="1134" w:hanging="283"/>
        <w:rPr>
          <w:sz w:val="24"/>
          <w:szCs w:val="24"/>
          <w:lang w:val="en-US"/>
        </w:rPr>
      </w:pPr>
      <w:r w:rsidRPr="00B81934">
        <w:rPr>
          <w:sz w:val="24"/>
          <w:szCs w:val="24"/>
          <w:lang w:val="en-US"/>
        </w:rPr>
        <w:t>Alvorlige hypotensive tilstande</w:t>
      </w:r>
    </w:p>
    <w:p w14:paraId="66B222B5" w14:textId="77777777" w:rsidR="00B81934" w:rsidRPr="00B81934" w:rsidRDefault="00B81934" w:rsidP="00C02BE3">
      <w:pPr>
        <w:numPr>
          <w:ilvl w:val="0"/>
          <w:numId w:val="7"/>
        </w:numPr>
        <w:tabs>
          <w:tab w:val="left" w:pos="851"/>
        </w:tabs>
        <w:ind w:left="1134" w:hanging="283"/>
        <w:rPr>
          <w:sz w:val="24"/>
          <w:szCs w:val="24"/>
          <w:lang w:val="en-US"/>
        </w:rPr>
      </w:pPr>
      <w:r w:rsidRPr="00B81934">
        <w:rPr>
          <w:sz w:val="24"/>
          <w:szCs w:val="24"/>
          <w:lang w:val="en-US"/>
        </w:rPr>
        <w:t>Spontant åben ductus arteriosus Botalli</w:t>
      </w:r>
    </w:p>
    <w:p w14:paraId="75687654" w14:textId="77777777" w:rsidR="009260DE" w:rsidRPr="00C84483" w:rsidRDefault="009260DE" w:rsidP="00C02BE3">
      <w:pPr>
        <w:tabs>
          <w:tab w:val="left" w:pos="851"/>
        </w:tabs>
        <w:ind w:left="851"/>
        <w:rPr>
          <w:sz w:val="24"/>
          <w:szCs w:val="24"/>
        </w:rPr>
      </w:pPr>
    </w:p>
    <w:p w14:paraId="43907B3D" w14:textId="77777777" w:rsidR="009260DE" w:rsidRPr="00C84483" w:rsidRDefault="009260DE" w:rsidP="00C02BE3">
      <w:pPr>
        <w:tabs>
          <w:tab w:val="left" w:pos="851"/>
        </w:tabs>
        <w:ind w:left="851" w:hanging="851"/>
        <w:rPr>
          <w:b/>
          <w:sz w:val="24"/>
          <w:szCs w:val="24"/>
        </w:rPr>
      </w:pPr>
      <w:r w:rsidRPr="00C84483">
        <w:rPr>
          <w:b/>
          <w:sz w:val="24"/>
          <w:szCs w:val="24"/>
        </w:rPr>
        <w:lastRenderedPageBreak/>
        <w:t>4.4</w:t>
      </w:r>
      <w:r w:rsidRPr="00C84483">
        <w:rPr>
          <w:b/>
          <w:sz w:val="24"/>
          <w:szCs w:val="24"/>
        </w:rPr>
        <w:tab/>
        <w:t>Særlige advarsler og forsigtighedsregler vedrørende brugen</w:t>
      </w:r>
    </w:p>
    <w:p w14:paraId="1D69D06F" w14:textId="77777777" w:rsidR="00C02BE3" w:rsidRPr="00C02BE3" w:rsidRDefault="00C02BE3" w:rsidP="00C02BE3">
      <w:pPr>
        <w:tabs>
          <w:tab w:val="left" w:pos="851"/>
        </w:tabs>
        <w:ind w:left="851"/>
        <w:rPr>
          <w:sz w:val="24"/>
          <w:szCs w:val="24"/>
        </w:rPr>
      </w:pPr>
      <w:r w:rsidRPr="00C02BE3">
        <w:rPr>
          <w:sz w:val="24"/>
          <w:szCs w:val="24"/>
        </w:rPr>
        <w:t xml:space="preserve">Neupedix må kun anvendes af erfarne læger eller veluddannet sundhedspersonale under lægelig overvågning på pædiatriske klinikker med mulighed for kardiologisk diagnostik og pædiatrisk intensiv pleje. </w:t>
      </w:r>
    </w:p>
    <w:p w14:paraId="7F6DF9F4" w14:textId="77777777" w:rsidR="00C02BE3" w:rsidRPr="00C02BE3" w:rsidRDefault="00C02BE3" w:rsidP="00C02BE3">
      <w:pPr>
        <w:tabs>
          <w:tab w:val="left" w:pos="851"/>
        </w:tabs>
        <w:ind w:left="851"/>
        <w:rPr>
          <w:sz w:val="24"/>
          <w:szCs w:val="24"/>
        </w:rPr>
      </w:pPr>
    </w:p>
    <w:p w14:paraId="391AF85B" w14:textId="77777777" w:rsidR="00C02BE3" w:rsidRPr="00C02BE3" w:rsidRDefault="00C02BE3" w:rsidP="00C02BE3">
      <w:pPr>
        <w:tabs>
          <w:tab w:val="left" w:pos="851"/>
        </w:tabs>
        <w:ind w:left="851"/>
        <w:rPr>
          <w:sz w:val="24"/>
          <w:szCs w:val="24"/>
        </w:rPr>
      </w:pPr>
      <w:r w:rsidRPr="00C02BE3">
        <w:rPr>
          <w:sz w:val="24"/>
          <w:szCs w:val="24"/>
        </w:rPr>
        <w:t>Følgende parametre bør overvåges regelmæssigt hos børn med medfødte hjertefejl:</w:t>
      </w:r>
    </w:p>
    <w:p w14:paraId="5AB6987E"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Arterielle blodgasser (pO</w:t>
      </w:r>
      <w:r w:rsidRPr="00C02BE3">
        <w:rPr>
          <w:sz w:val="24"/>
          <w:szCs w:val="24"/>
          <w:vertAlign w:val="subscript"/>
          <w:lang w:val="en-US"/>
        </w:rPr>
        <w:t>2</w:t>
      </w:r>
      <w:r w:rsidRPr="00C02BE3">
        <w:rPr>
          <w:sz w:val="24"/>
          <w:szCs w:val="24"/>
          <w:lang w:val="en-US"/>
        </w:rPr>
        <w:t>, pCO</w:t>
      </w:r>
      <w:r w:rsidRPr="00C02BE3">
        <w:rPr>
          <w:sz w:val="24"/>
          <w:szCs w:val="24"/>
          <w:vertAlign w:val="subscript"/>
          <w:lang w:val="en-US"/>
        </w:rPr>
        <w:t>2</w:t>
      </w:r>
      <w:r w:rsidRPr="00C02BE3">
        <w:rPr>
          <w:sz w:val="24"/>
          <w:szCs w:val="24"/>
          <w:lang w:val="en-US"/>
        </w:rPr>
        <w:t>)</w:t>
      </w:r>
    </w:p>
    <w:p w14:paraId="2A050705"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Arterielt blod-pH</w:t>
      </w:r>
    </w:p>
    <w:p w14:paraId="1DEB1E37"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Blodtryk</w:t>
      </w:r>
    </w:p>
    <w:p w14:paraId="5FF2DDD3"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EKG</w:t>
      </w:r>
    </w:p>
    <w:p w14:paraId="0334CA30"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Hjertefrekvens</w:t>
      </w:r>
    </w:p>
    <w:p w14:paraId="1B3D4172"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Respirationsfrekvens</w:t>
      </w:r>
    </w:p>
    <w:p w14:paraId="18047A20"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Respirationsstatus (initial kontinuerlig overvågning)</w:t>
      </w:r>
    </w:p>
    <w:p w14:paraId="7ECDE195" w14:textId="77777777" w:rsidR="00C02BE3" w:rsidRPr="00C02BE3" w:rsidRDefault="00C02BE3" w:rsidP="00C02BE3">
      <w:pPr>
        <w:tabs>
          <w:tab w:val="left" w:pos="851"/>
        </w:tabs>
        <w:ind w:left="851"/>
        <w:rPr>
          <w:sz w:val="24"/>
          <w:szCs w:val="24"/>
          <w:lang w:val="en-US"/>
        </w:rPr>
      </w:pPr>
    </w:p>
    <w:p w14:paraId="3B5407AB" w14:textId="77777777" w:rsidR="00C02BE3" w:rsidRPr="00C02BE3" w:rsidRDefault="00C02BE3" w:rsidP="00C02BE3">
      <w:pPr>
        <w:tabs>
          <w:tab w:val="left" w:pos="851"/>
        </w:tabs>
        <w:ind w:left="851"/>
        <w:rPr>
          <w:sz w:val="24"/>
          <w:szCs w:val="24"/>
        </w:rPr>
      </w:pPr>
      <w:r w:rsidRPr="00C02BE3">
        <w:rPr>
          <w:sz w:val="24"/>
          <w:szCs w:val="24"/>
        </w:rPr>
        <w:t>Hos børn med abnormitet i aortabuen skal følgende værdier overvåges, udover de ovennævnte parametre:</w:t>
      </w:r>
    </w:p>
    <w:p w14:paraId="21B6EC63" w14:textId="77777777" w:rsidR="00C02BE3" w:rsidRPr="00C02BE3" w:rsidRDefault="00C02BE3" w:rsidP="00C02BE3">
      <w:pPr>
        <w:numPr>
          <w:ilvl w:val="0"/>
          <w:numId w:val="7"/>
        </w:numPr>
        <w:tabs>
          <w:tab w:val="left" w:pos="851"/>
        </w:tabs>
        <w:ind w:left="1134" w:hanging="283"/>
        <w:rPr>
          <w:sz w:val="24"/>
          <w:szCs w:val="24"/>
        </w:rPr>
      </w:pPr>
      <w:r w:rsidRPr="00C02BE3">
        <w:rPr>
          <w:sz w:val="24"/>
          <w:szCs w:val="24"/>
        </w:rPr>
        <w:t xml:space="preserve">Blodtryk (målt i den nedadgående aorta eller i underekstremiteten) </w:t>
      </w:r>
    </w:p>
    <w:p w14:paraId="01974D76" w14:textId="77777777" w:rsidR="00C02BE3" w:rsidRPr="00C02BE3" w:rsidRDefault="00C02BE3" w:rsidP="00C02BE3">
      <w:pPr>
        <w:numPr>
          <w:ilvl w:val="0"/>
          <w:numId w:val="7"/>
        </w:numPr>
        <w:tabs>
          <w:tab w:val="left" w:pos="851"/>
        </w:tabs>
        <w:ind w:left="1134" w:hanging="283"/>
        <w:rPr>
          <w:sz w:val="24"/>
          <w:szCs w:val="24"/>
          <w:lang w:val="sv-SE"/>
        </w:rPr>
      </w:pPr>
      <w:r w:rsidRPr="00C02BE3">
        <w:rPr>
          <w:sz w:val="24"/>
          <w:szCs w:val="24"/>
          <w:lang w:val="sv-SE"/>
        </w:rPr>
        <w:t xml:space="preserve">Palpation af femorale pulser </w:t>
      </w:r>
    </w:p>
    <w:p w14:paraId="248363E3"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Måling af nyreudskillelse</w:t>
      </w:r>
    </w:p>
    <w:p w14:paraId="5F9BC1E6" w14:textId="77777777" w:rsidR="00C02BE3" w:rsidRPr="00C02BE3" w:rsidRDefault="00C02BE3" w:rsidP="00C02BE3">
      <w:pPr>
        <w:tabs>
          <w:tab w:val="left" w:pos="851"/>
        </w:tabs>
        <w:ind w:left="851"/>
        <w:rPr>
          <w:sz w:val="24"/>
          <w:szCs w:val="24"/>
        </w:rPr>
      </w:pPr>
    </w:p>
    <w:p w14:paraId="756A7000" w14:textId="77777777" w:rsidR="00C02BE3" w:rsidRPr="00C02BE3" w:rsidRDefault="00C02BE3" w:rsidP="00C02BE3">
      <w:pPr>
        <w:tabs>
          <w:tab w:val="left" w:pos="851"/>
        </w:tabs>
        <w:ind w:left="851"/>
        <w:rPr>
          <w:sz w:val="24"/>
          <w:szCs w:val="24"/>
        </w:rPr>
      </w:pPr>
      <w:r w:rsidRPr="00C02BE3">
        <w:rPr>
          <w:sz w:val="24"/>
          <w:szCs w:val="24"/>
        </w:rPr>
        <w:t>Hos børn med nedsat pulmonal blodgennemstrømning er stigning i blodets iltning omvendt proportionalt med tidligere pO</w:t>
      </w:r>
      <w:r w:rsidRPr="00C02BE3">
        <w:rPr>
          <w:sz w:val="24"/>
          <w:szCs w:val="24"/>
          <w:vertAlign w:val="subscript"/>
        </w:rPr>
        <w:t>2</w:t>
      </w:r>
      <w:r w:rsidRPr="00C02BE3">
        <w:rPr>
          <w:sz w:val="24"/>
          <w:szCs w:val="24"/>
        </w:rPr>
        <w:t>-værdier, dvs. der opnås bedre respons hos patienter med lave pO</w:t>
      </w:r>
      <w:r w:rsidRPr="00C02BE3">
        <w:rPr>
          <w:sz w:val="24"/>
          <w:szCs w:val="24"/>
          <w:vertAlign w:val="subscript"/>
        </w:rPr>
        <w:t>2</w:t>
      </w:r>
      <w:r w:rsidRPr="00C02BE3">
        <w:rPr>
          <w:sz w:val="24"/>
          <w:szCs w:val="24"/>
        </w:rPr>
        <w:t>-værdier (mindre end 40 mmHg), hvorimod patienter med høje pO</w:t>
      </w:r>
      <w:r w:rsidRPr="00C02BE3">
        <w:rPr>
          <w:sz w:val="24"/>
          <w:szCs w:val="24"/>
          <w:vertAlign w:val="subscript"/>
        </w:rPr>
        <w:t>2</w:t>
      </w:r>
      <w:r w:rsidRPr="00C02BE3">
        <w:rPr>
          <w:sz w:val="24"/>
          <w:szCs w:val="24"/>
        </w:rPr>
        <w:t>-værdier (mere end 40 mmHg) normalt har en minimal respons.</w:t>
      </w:r>
    </w:p>
    <w:p w14:paraId="0F57B7A0" w14:textId="77777777" w:rsidR="00C02BE3" w:rsidRPr="00C02BE3" w:rsidRDefault="00C02BE3" w:rsidP="00C02BE3">
      <w:pPr>
        <w:tabs>
          <w:tab w:val="left" w:pos="851"/>
        </w:tabs>
        <w:ind w:left="851"/>
        <w:rPr>
          <w:sz w:val="24"/>
          <w:szCs w:val="24"/>
        </w:rPr>
      </w:pPr>
    </w:p>
    <w:p w14:paraId="332C1FE9" w14:textId="77777777" w:rsidR="00C02BE3" w:rsidRPr="00C02BE3" w:rsidRDefault="00C02BE3" w:rsidP="00C02BE3">
      <w:pPr>
        <w:tabs>
          <w:tab w:val="left" w:pos="851"/>
        </w:tabs>
        <w:ind w:left="851"/>
        <w:rPr>
          <w:sz w:val="24"/>
          <w:szCs w:val="24"/>
        </w:rPr>
      </w:pPr>
      <w:r w:rsidRPr="00C02BE3">
        <w:rPr>
          <w:sz w:val="24"/>
          <w:szCs w:val="24"/>
        </w:rPr>
        <w:t xml:space="preserve">Hos nyfødte med nedsat pulmonal blodgennemstrømning, kan virkningen af alprostadil vurderes ved at monitorere stigninger i blodets iltning. Hos nyfødte med nedsat systemisk blodgennemstrømning, kan effekten af alprostadil beregnes ved at måle stigninger i systemisk blodtryk og blodets pH. </w:t>
      </w:r>
    </w:p>
    <w:p w14:paraId="3ED0FC9F" w14:textId="77777777" w:rsidR="00C02BE3" w:rsidRPr="00C02BE3" w:rsidRDefault="00C02BE3" w:rsidP="00C02BE3">
      <w:pPr>
        <w:tabs>
          <w:tab w:val="left" w:pos="851"/>
        </w:tabs>
        <w:ind w:left="851"/>
        <w:rPr>
          <w:sz w:val="24"/>
          <w:szCs w:val="24"/>
        </w:rPr>
      </w:pPr>
    </w:p>
    <w:p w14:paraId="72782478" w14:textId="77777777" w:rsidR="00C02BE3" w:rsidRPr="00C02BE3" w:rsidRDefault="00C02BE3" w:rsidP="00C02BE3">
      <w:pPr>
        <w:tabs>
          <w:tab w:val="left" w:pos="851"/>
        </w:tabs>
        <w:ind w:left="851"/>
        <w:rPr>
          <w:sz w:val="24"/>
          <w:szCs w:val="24"/>
        </w:rPr>
      </w:pPr>
      <w:r w:rsidRPr="00C02BE3">
        <w:rPr>
          <w:sz w:val="24"/>
          <w:szCs w:val="24"/>
        </w:rPr>
        <w:t>Ifølge kliniske studier aftager behandlingens succes med den nyfødtes eller spædbarnets alder.</w:t>
      </w:r>
    </w:p>
    <w:p w14:paraId="061BFF17" w14:textId="77777777" w:rsidR="00C02BE3" w:rsidRPr="00C02BE3" w:rsidRDefault="00C02BE3" w:rsidP="00C02BE3">
      <w:pPr>
        <w:tabs>
          <w:tab w:val="left" w:pos="851"/>
        </w:tabs>
        <w:ind w:left="851"/>
        <w:rPr>
          <w:sz w:val="24"/>
          <w:szCs w:val="24"/>
        </w:rPr>
      </w:pPr>
    </w:p>
    <w:p w14:paraId="7B15D39E" w14:textId="0C53A00A" w:rsidR="00C02BE3" w:rsidRPr="00C02BE3" w:rsidRDefault="00C02BE3" w:rsidP="00C02BE3">
      <w:pPr>
        <w:tabs>
          <w:tab w:val="left" w:pos="851"/>
        </w:tabs>
        <w:ind w:left="851"/>
        <w:rPr>
          <w:sz w:val="24"/>
          <w:szCs w:val="24"/>
        </w:rPr>
      </w:pPr>
      <w:r w:rsidRPr="00C02BE3">
        <w:rPr>
          <w:sz w:val="24"/>
          <w:szCs w:val="24"/>
        </w:rPr>
        <w:t>Apnø kan forekomme hos omkring 10-12</w:t>
      </w:r>
      <w:r w:rsidR="0075327F">
        <w:rPr>
          <w:sz w:val="24"/>
          <w:szCs w:val="24"/>
        </w:rPr>
        <w:t xml:space="preserve"> %</w:t>
      </w:r>
      <w:r w:rsidRPr="00C02BE3">
        <w:rPr>
          <w:sz w:val="24"/>
          <w:szCs w:val="24"/>
        </w:rPr>
        <w:t xml:space="preserve"> af nyfødte med medfødte hjertefejl, som er i behandling med alprostadil (PGE</w:t>
      </w:r>
      <w:r w:rsidRPr="00C02BE3">
        <w:rPr>
          <w:sz w:val="24"/>
          <w:szCs w:val="24"/>
          <w:vertAlign w:val="subscript"/>
        </w:rPr>
        <w:t>1</w:t>
      </w:r>
      <w:r w:rsidRPr="00C02BE3">
        <w:rPr>
          <w:sz w:val="24"/>
          <w:szCs w:val="24"/>
        </w:rPr>
        <w:t xml:space="preserve">). Apnø forekommer især i den første time af behandlingen og specielt hos nyfødte, som vejer mindre end 2000 g ved fødslen. Respirator skal derfor være tilgængelig under behandlingen med Neupedix. Dette gælder også under enhver form for transport. Hvis dosisreduktion inden transport ikke tolereres, skal elektiv intubation overvejes før transport. </w:t>
      </w:r>
    </w:p>
    <w:p w14:paraId="0F64526E" w14:textId="77777777" w:rsidR="00C02BE3" w:rsidRPr="00C02BE3" w:rsidRDefault="00C02BE3" w:rsidP="00C02BE3">
      <w:pPr>
        <w:tabs>
          <w:tab w:val="left" w:pos="851"/>
        </w:tabs>
        <w:ind w:left="851"/>
        <w:rPr>
          <w:sz w:val="24"/>
          <w:szCs w:val="24"/>
        </w:rPr>
      </w:pPr>
    </w:p>
    <w:p w14:paraId="16BB0D85" w14:textId="77777777" w:rsidR="00C02BE3" w:rsidRPr="00C02BE3" w:rsidRDefault="00C02BE3" w:rsidP="00C02BE3">
      <w:pPr>
        <w:tabs>
          <w:tab w:val="left" w:pos="851"/>
        </w:tabs>
        <w:ind w:left="851"/>
        <w:rPr>
          <w:sz w:val="24"/>
          <w:szCs w:val="24"/>
        </w:rPr>
      </w:pPr>
      <w:r w:rsidRPr="00C02BE3">
        <w:rPr>
          <w:sz w:val="24"/>
          <w:szCs w:val="24"/>
        </w:rPr>
        <w:t>Infusionstiden for PGE</w:t>
      </w:r>
      <w:r w:rsidRPr="00C02BE3">
        <w:rPr>
          <w:sz w:val="24"/>
          <w:szCs w:val="24"/>
          <w:vertAlign w:val="subscript"/>
        </w:rPr>
        <w:t>1</w:t>
      </w:r>
      <w:r w:rsidRPr="00C02BE3">
        <w:rPr>
          <w:sz w:val="24"/>
          <w:szCs w:val="24"/>
        </w:rPr>
        <w:t xml:space="preserve"> bør være så kort som mulig og med den laveste effektive dosis som giver den ønskede effekt. Risikoen ved langvarig infusion bør vurderes i forhold til de mulige fordele, som disse kritisk syge spædbørn kan opnå (se pkt. 4.8). </w:t>
      </w:r>
    </w:p>
    <w:p w14:paraId="21026CB4" w14:textId="77777777" w:rsidR="00C02BE3" w:rsidRPr="00C02BE3" w:rsidRDefault="00C02BE3" w:rsidP="00C02BE3">
      <w:pPr>
        <w:tabs>
          <w:tab w:val="left" w:pos="851"/>
        </w:tabs>
        <w:ind w:left="851"/>
        <w:rPr>
          <w:sz w:val="24"/>
          <w:szCs w:val="24"/>
        </w:rPr>
      </w:pPr>
    </w:p>
    <w:p w14:paraId="7510F082" w14:textId="77777777" w:rsidR="00C02BE3" w:rsidRPr="00C02BE3" w:rsidRDefault="00C02BE3" w:rsidP="00C02BE3">
      <w:pPr>
        <w:tabs>
          <w:tab w:val="left" w:pos="851"/>
        </w:tabs>
        <w:ind w:left="851"/>
        <w:rPr>
          <w:sz w:val="24"/>
          <w:szCs w:val="24"/>
        </w:rPr>
      </w:pPr>
      <w:r w:rsidRPr="00C02BE3">
        <w:rPr>
          <w:sz w:val="24"/>
          <w:szCs w:val="24"/>
        </w:rPr>
        <w:t>Børn som vejer mindre end 2000 g ved fødslen er prædisponerede for følgende bivirkninger:</w:t>
      </w:r>
    </w:p>
    <w:p w14:paraId="25E79122" w14:textId="77777777" w:rsidR="00C02BE3" w:rsidRPr="00C02BE3" w:rsidRDefault="00C02BE3" w:rsidP="00C02BE3">
      <w:pPr>
        <w:tabs>
          <w:tab w:val="left" w:pos="851"/>
        </w:tabs>
        <w:ind w:left="851"/>
        <w:rPr>
          <w:sz w:val="24"/>
          <w:szCs w:val="24"/>
        </w:rPr>
      </w:pPr>
      <w:r w:rsidRPr="00C02BE3">
        <w:rPr>
          <w:sz w:val="24"/>
          <w:szCs w:val="24"/>
        </w:rPr>
        <w:t>Kardiovaskulære bivirkninger, respirationsdepression; cyanotiske børn for respirationsdepression. Sådan prædisposition forekommer også ved en infusionsvarighed på mere end 48 timer (kardiovaskulære bivirkninger og bivirkninger i det centrale nervesystem) og ved en pH på 7,1 eller lavere (bivirkninger i centralnervesystemet) (se pkt. 4.8).</w:t>
      </w:r>
    </w:p>
    <w:p w14:paraId="3FB77A07" w14:textId="77777777" w:rsidR="00C02BE3" w:rsidRPr="00C02BE3" w:rsidRDefault="00C02BE3" w:rsidP="00C02BE3">
      <w:pPr>
        <w:tabs>
          <w:tab w:val="left" w:pos="851"/>
        </w:tabs>
        <w:ind w:left="851"/>
        <w:rPr>
          <w:sz w:val="24"/>
          <w:szCs w:val="24"/>
        </w:rPr>
      </w:pPr>
    </w:p>
    <w:p w14:paraId="7CD12C9D" w14:textId="555AAD6E" w:rsidR="00C02BE3" w:rsidRPr="00C02BE3" w:rsidRDefault="00C02BE3" w:rsidP="00C02BE3">
      <w:pPr>
        <w:tabs>
          <w:tab w:val="left" w:pos="851"/>
        </w:tabs>
        <w:ind w:left="851"/>
        <w:rPr>
          <w:sz w:val="24"/>
          <w:szCs w:val="24"/>
        </w:rPr>
      </w:pPr>
      <w:r w:rsidRPr="00C02BE3">
        <w:rPr>
          <w:sz w:val="24"/>
          <w:szCs w:val="24"/>
        </w:rPr>
        <w:t>Anvendelse af alprostadil til nyfødte kan forårsage hyperplasi af mavesækkens slimhinde i antrum og sekundært føre til obstruktion af ventrikeltømning. Denne effekt synes relateret til behandlingens varighed samt den kumulative dosis af lægemidlet. Nyfødte, der får alprostadil i anbefalede doser i mere end 5 dage, bør overvåges nøje med henblik på tegn på dosisafhængig antral hyperplasi og obstruktion af ventrikeltømning. Denne bivirkning er rapporteret hos 7</w:t>
      </w:r>
      <w:r w:rsidR="0075327F">
        <w:rPr>
          <w:sz w:val="24"/>
          <w:szCs w:val="24"/>
        </w:rPr>
        <w:t xml:space="preserve"> %</w:t>
      </w:r>
      <w:r w:rsidRPr="00C02BE3">
        <w:rPr>
          <w:sz w:val="24"/>
          <w:szCs w:val="24"/>
        </w:rPr>
        <w:t xml:space="preserve"> af patienterne (se pkt. 4.8). </w:t>
      </w:r>
    </w:p>
    <w:p w14:paraId="7FA98D93" w14:textId="77777777" w:rsidR="00C02BE3" w:rsidRPr="00C02BE3" w:rsidRDefault="00C02BE3" w:rsidP="00C02BE3">
      <w:pPr>
        <w:tabs>
          <w:tab w:val="left" w:pos="851"/>
        </w:tabs>
        <w:ind w:left="851"/>
        <w:rPr>
          <w:sz w:val="24"/>
          <w:szCs w:val="24"/>
        </w:rPr>
      </w:pPr>
    </w:p>
    <w:p w14:paraId="26A93B10" w14:textId="592B36D5" w:rsidR="00C02BE3" w:rsidRPr="00C02BE3" w:rsidRDefault="00C02BE3" w:rsidP="00C02BE3">
      <w:pPr>
        <w:tabs>
          <w:tab w:val="left" w:pos="851"/>
        </w:tabs>
        <w:ind w:left="851"/>
        <w:rPr>
          <w:sz w:val="24"/>
          <w:szCs w:val="24"/>
        </w:rPr>
      </w:pPr>
      <w:r w:rsidRPr="00C02BE3">
        <w:rPr>
          <w:sz w:val="24"/>
          <w:szCs w:val="24"/>
        </w:rPr>
        <w:t>I kliniske studier er det rapporteret, at 50 til 60</w:t>
      </w:r>
      <w:r w:rsidR="0075327F">
        <w:rPr>
          <w:sz w:val="24"/>
          <w:szCs w:val="24"/>
        </w:rPr>
        <w:t xml:space="preserve"> %</w:t>
      </w:r>
      <w:r w:rsidRPr="00C02BE3">
        <w:rPr>
          <w:sz w:val="24"/>
          <w:szCs w:val="24"/>
        </w:rPr>
        <w:t xml:space="preserve"> af patienterne i langtidsbehandling udvikler kortikal proliferation af de lange knogler (hyperostose), mineraliseringsforstyrrelser i flade knogler og øget alkalisk fosfatase, hvilket forsvandt efter seponering af lægemidlet. De fleste ændringer forsvandt inden for 6 til 12 uger, mens enkelte tilfælde varede op til 38 uger. Hyppigheden og sværhedsgraden af hyperostose var relateret til behandlingens varighed og den samlede dosis; der var ingen sammenhæng med dosis.</w:t>
      </w:r>
    </w:p>
    <w:p w14:paraId="454B95A0" w14:textId="77777777" w:rsidR="00C02BE3" w:rsidRPr="00C02BE3" w:rsidRDefault="00C02BE3" w:rsidP="00C02BE3">
      <w:pPr>
        <w:tabs>
          <w:tab w:val="left" w:pos="851"/>
        </w:tabs>
        <w:ind w:left="851"/>
        <w:rPr>
          <w:sz w:val="24"/>
          <w:szCs w:val="24"/>
        </w:rPr>
      </w:pPr>
    </w:p>
    <w:p w14:paraId="7FB7F988" w14:textId="77777777" w:rsidR="00C02BE3" w:rsidRPr="00C02BE3" w:rsidRDefault="00C02BE3" w:rsidP="00C02BE3">
      <w:pPr>
        <w:tabs>
          <w:tab w:val="left" w:pos="851"/>
        </w:tabs>
        <w:ind w:left="851"/>
        <w:rPr>
          <w:sz w:val="24"/>
          <w:szCs w:val="24"/>
        </w:rPr>
      </w:pPr>
      <w:r w:rsidRPr="00C02BE3">
        <w:rPr>
          <w:sz w:val="24"/>
          <w:szCs w:val="24"/>
        </w:rPr>
        <w:t>Patologiske undersøgelser af børn behandlet med PGE</w:t>
      </w:r>
      <w:r w:rsidRPr="00C02BE3">
        <w:rPr>
          <w:sz w:val="24"/>
          <w:szCs w:val="24"/>
          <w:vertAlign w:val="subscript"/>
        </w:rPr>
        <w:t>1</w:t>
      </w:r>
      <w:r w:rsidRPr="00C02BE3">
        <w:rPr>
          <w:sz w:val="24"/>
          <w:szCs w:val="24"/>
        </w:rPr>
        <w:t xml:space="preserve"> viste histologisk skade på ductus arteriosus Botalli, pulmonalarterier eller aorta (vægsvækkelse med ødemdannelse, ruptur og/eller aneurismer) (se spkt. 4.8). Disse forandringer opstod ved langtidsbehandling og viser en sammenhæng med dosis. Specificiteten eller den kliniske relevans af dette kendes ikke.</w:t>
      </w:r>
    </w:p>
    <w:p w14:paraId="4FECD183" w14:textId="77777777" w:rsidR="00C02BE3" w:rsidRPr="00C02BE3" w:rsidRDefault="00C02BE3" w:rsidP="00C02BE3">
      <w:pPr>
        <w:tabs>
          <w:tab w:val="left" w:pos="851"/>
        </w:tabs>
        <w:ind w:left="851"/>
        <w:rPr>
          <w:sz w:val="24"/>
          <w:szCs w:val="24"/>
        </w:rPr>
      </w:pPr>
    </w:p>
    <w:p w14:paraId="4B2E7936" w14:textId="77777777" w:rsidR="00C02BE3" w:rsidRPr="00C02BE3" w:rsidRDefault="00C02BE3" w:rsidP="00C02BE3">
      <w:pPr>
        <w:tabs>
          <w:tab w:val="left" w:pos="851"/>
        </w:tabs>
        <w:ind w:left="851"/>
        <w:rPr>
          <w:sz w:val="24"/>
          <w:szCs w:val="24"/>
        </w:rPr>
      </w:pPr>
      <w:r w:rsidRPr="00C02BE3">
        <w:rPr>
          <w:sz w:val="24"/>
          <w:szCs w:val="24"/>
        </w:rPr>
        <w:t>Derudover er behandlingsresistent diarré blevet observeret ved langtidsbehandling (se pkt. 4). Denne ændring viser også en sammenhæng med dosis.</w:t>
      </w:r>
    </w:p>
    <w:p w14:paraId="50ECF8AA" w14:textId="77777777" w:rsidR="00C02BE3" w:rsidRPr="00C02BE3" w:rsidRDefault="00C02BE3" w:rsidP="00C02BE3">
      <w:pPr>
        <w:tabs>
          <w:tab w:val="left" w:pos="851"/>
        </w:tabs>
        <w:ind w:left="851"/>
        <w:rPr>
          <w:sz w:val="24"/>
          <w:szCs w:val="24"/>
        </w:rPr>
      </w:pPr>
    </w:p>
    <w:p w14:paraId="2E0C68C0" w14:textId="77777777" w:rsidR="00C02BE3" w:rsidRPr="00C02BE3" w:rsidRDefault="00C02BE3" w:rsidP="00C02BE3">
      <w:pPr>
        <w:tabs>
          <w:tab w:val="left" w:pos="851"/>
        </w:tabs>
        <w:ind w:left="851"/>
        <w:rPr>
          <w:sz w:val="24"/>
          <w:szCs w:val="24"/>
        </w:rPr>
      </w:pPr>
      <w:r w:rsidRPr="00C02BE3">
        <w:rPr>
          <w:sz w:val="24"/>
          <w:szCs w:val="24"/>
        </w:rPr>
        <w:t>PGE</w:t>
      </w:r>
      <w:r w:rsidRPr="00C02BE3">
        <w:rPr>
          <w:sz w:val="24"/>
          <w:szCs w:val="24"/>
          <w:vertAlign w:val="subscript"/>
        </w:rPr>
        <w:t>1</w:t>
      </w:r>
      <w:r w:rsidRPr="00C02BE3">
        <w:rPr>
          <w:sz w:val="24"/>
          <w:szCs w:val="24"/>
        </w:rPr>
        <w:t xml:space="preserve"> bør ikke anvendes til nyfødte med respiratorisk distress-syndrom (hyalinmembran sygdom). Der bør skelnes mellem respiratorisk distress-syndrom og cyanotisk hjertelidelse (nedsat pulmonal blodgennemstrømning). Såfremt alle diagnostiske hjælpemidler ikke er umiddelbart tilgængelige, skal diagnose baseres på cyanose (pO</w:t>
      </w:r>
      <w:r w:rsidRPr="00C02BE3">
        <w:rPr>
          <w:sz w:val="24"/>
          <w:szCs w:val="24"/>
          <w:vertAlign w:val="subscript"/>
        </w:rPr>
        <w:t>2</w:t>
      </w:r>
      <w:r w:rsidRPr="00C02BE3">
        <w:rPr>
          <w:sz w:val="24"/>
          <w:szCs w:val="24"/>
        </w:rPr>
        <w:t xml:space="preserve"> under 40 torr) samt røntgenundersøgelse, der viser nedsat pulmonal blodgennemstrømning.</w:t>
      </w:r>
    </w:p>
    <w:p w14:paraId="2D1B632B" w14:textId="77777777" w:rsidR="00C02BE3" w:rsidRPr="00C02BE3" w:rsidRDefault="00C02BE3" w:rsidP="00C02BE3">
      <w:pPr>
        <w:tabs>
          <w:tab w:val="left" w:pos="851"/>
        </w:tabs>
        <w:ind w:left="851"/>
        <w:rPr>
          <w:sz w:val="24"/>
          <w:szCs w:val="24"/>
        </w:rPr>
      </w:pPr>
    </w:p>
    <w:p w14:paraId="0EB84529" w14:textId="77777777" w:rsidR="00C02BE3" w:rsidRPr="00C02BE3" w:rsidRDefault="00C02BE3" w:rsidP="00C02BE3">
      <w:pPr>
        <w:tabs>
          <w:tab w:val="left" w:pos="851"/>
        </w:tabs>
        <w:ind w:left="851"/>
        <w:rPr>
          <w:sz w:val="24"/>
          <w:szCs w:val="24"/>
        </w:rPr>
      </w:pPr>
      <w:r w:rsidRPr="00C02BE3">
        <w:rPr>
          <w:sz w:val="24"/>
          <w:szCs w:val="24"/>
        </w:rPr>
        <w:t>Nyfødte med tidligere blødningstendens bør overvåges nøje. PGE</w:t>
      </w:r>
      <w:r w:rsidRPr="00C02BE3">
        <w:rPr>
          <w:sz w:val="24"/>
          <w:szCs w:val="24"/>
          <w:vertAlign w:val="subscript"/>
        </w:rPr>
        <w:t>1</w:t>
      </w:r>
      <w:r w:rsidRPr="00C02BE3">
        <w:rPr>
          <w:sz w:val="24"/>
          <w:szCs w:val="24"/>
        </w:rPr>
        <w:t xml:space="preserve"> skal anvendes med forsigtighed, da trombocytaggregering er betydeligt nedsat.</w:t>
      </w:r>
    </w:p>
    <w:p w14:paraId="4E41F5E2" w14:textId="77777777" w:rsidR="00C02BE3" w:rsidRPr="00C02BE3" w:rsidRDefault="00C02BE3" w:rsidP="00C02BE3">
      <w:pPr>
        <w:tabs>
          <w:tab w:val="left" w:pos="851"/>
        </w:tabs>
        <w:ind w:left="851"/>
        <w:rPr>
          <w:sz w:val="24"/>
          <w:szCs w:val="24"/>
        </w:rPr>
      </w:pPr>
    </w:p>
    <w:p w14:paraId="5382BD96" w14:textId="77777777" w:rsidR="00C02BE3" w:rsidRPr="00C02BE3" w:rsidRDefault="00C02BE3" w:rsidP="00C02BE3">
      <w:pPr>
        <w:tabs>
          <w:tab w:val="left" w:pos="851"/>
        </w:tabs>
        <w:ind w:left="851"/>
        <w:rPr>
          <w:b/>
          <w:bCs/>
          <w:sz w:val="24"/>
          <w:szCs w:val="24"/>
        </w:rPr>
      </w:pPr>
      <w:r w:rsidRPr="00C02BE3">
        <w:rPr>
          <w:sz w:val="24"/>
          <w:szCs w:val="24"/>
        </w:rPr>
        <w:t>Det arterielle blodtryk bør overvåges ved navlearteriekateter, kateter i arteria radialis, auskultation eller Doppler transducer. Hvis det arterielle blodtryk falder signifikant, bør infusionshastigheden øjeblikkeligt sættes ned.</w:t>
      </w:r>
    </w:p>
    <w:p w14:paraId="59AFFF34" w14:textId="77777777" w:rsidR="00C02BE3" w:rsidRPr="00C02BE3" w:rsidRDefault="00C02BE3" w:rsidP="00C02BE3">
      <w:pPr>
        <w:tabs>
          <w:tab w:val="left" w:pos="851"/>
        </w:tabs>
        <w:ind w:left="851"/>
        <w:rPr>
          <w:sz w:val="24"/>
          <w:szCs w:val="24"/>
        </w:rPr>
      </w:pPr>
    </w:p>
    <w:p w14:paraId="4FDE5451" w14:textId="77777777" w:rsidR="00C02BE3" w:rsidRPr="00C02BE3" w:rsidRDefault="00C02BE3" w:rsidP="00C02BE3">
      <w:pPr>
        <w:tabs>
          <w:tab w:val="left" w:pos="851"/>
        </w:tabs>
        <w:ind w:left="851"/>
        <w:rPr>
          <w:sz w:val="24"/>
          <w:szCs w:val="24"/>
        </w:rPr>
      </w:pPr>
      <w:r w:rsidRPr="00C02BE3">
        <w:rPr>
          <w:sz w:val="24"/>
          <w:szCs w:val="24"/>
        </w:rPr>
        <w:t xml:space="preserve">På grund af den øgede forekomst af sekundære infektioner under behandling med alprostadil anbefales profylaktisk antibiotikabehandling. </w:t>
      </w:r>
    </w:p>
    <w:p w14:paraId="1F558CE2" w14:textId="77777777" w:rsidR="00C02BE3" w:rsidRPr="00C02BE3" w:rsidRDefault="00C02BE3" w:rsidP="00C02BE3">
      <w:pPr>
        <w:tabs>
          <w:tab w:val="left" w:pos="851"/>
        </w:tabs>
        <w:ind w:left="851"/>
        <w:rPr>
          <w:sz w:val="24"/>
          <w:szCs w:val="24"/>
        </w:rPr>
      </w:pPr>
    </w:p>
    <w:p w14:paraId="300A6B55" w14:textId="77777777" w:rsidR="00C02BE3" w:rsidRPr="00C02BE3" w:rsidRDefault="00C02BE3" w:rsidP="00C02BE3">
      <w:pPr>
        <w:tabs>
          <w:tab w:val="left" w:pos="851"/>
        </w:tabs>
        <w:ind w:left="851"/>
        <w:rPr>
          <w:sz w:val="24"/>
          <w:szCs w:val="24"/>
        </w:rPr>
      </w:pPr>
      <w:r w:rsidRPr="00C02BE3">
        <w:rPr>
          <w:sz w:val="24"/>
          <w:szCs w:val="24"/>
        </w:rPr>
        <w:t xml:space="preserve">De fleste bivirkninger er dosisafhængige. Apnø, rødmen, feber, hyperexcitabilitet, bradykardi og/eller hyportension indikerer en kraftig effekt af alprostadil og et behov for en dosisreduktion af alprostadil.  </w:t>
      </w:r>
    </w:p>
    <w:p w14:paraId="1AC45C52" w14:textId="77777777" w:rsidR="00C02BE3" w:rsidRPr="00C02BE3" w:rsidRDefault="00C02BE3" w:rsidP="00C02BE3">
      <w:pPr>
        <w:tabs>
          <w:tab w:val="left" w:pos="851"/>
        </w:tabs>
        <w:ind w:left="851"/>
        <w:rPr>
          <w:sz w:val="24"/>
          <w:szCs w:val="24"/>
          <w:u w:val="single"/>
        </w:rPr>
      </w:pPr>
    </w:p>
    <w:p w14:paraId="7A16715B" w14:textId="77777777" w:rsidR="00C02BE3" w:rsidRPr="00C02BE3" w:rsidRDefault="00C02BE3" w:rsidP="00C02BE3">
      <w:pPr>
        <w:tabs>
          <w:tab w:val="left" w:pos="851"/>
        </w:tabs>
        <w:ind w:left="851"/>
        <w:rPr>
          <w:sz w:val="24"/>
          <w:szCs w:val="24"/>
          <w:u w:val="single"/>
        </w:rPr>
      </w:pPr>
      <w:r w:rsidRPr="00C02BE3">
        <w:rPr>
          <w:sz w:val="24"/>
          <w:szCs w:val="24"/>
          <w:u w:val="single"/>
        </w:rPr>
        <w:t>Oplysninger om hjælpestof</w:t>
      </w:r>
    </w:p>
    <w:p w14:paraId="4A079968" w14:textId="77777777" w:rsidR="00C02BE3" w:rsidRPr="00C02BE3" w:rsidRDefault="00C02BE3" w:rsidP="00C02BE3">
      <w:pPr>
        <w:tabs>
          <w:tab w:val="left" w:pos="851"/>
        </w:tabs>
        <w:ind w:left="851"/>
        <w:rPr>
          <w:sz w:val="24"/>
          <w:szCs w:val="24"/>
        </w:rPr>
      </w:pPr>
      <w:r w:rsidRPr="00C02BE3">
        <w:rPr>
          <w:sz w:val="24"/>
          <w:szCs w:val="24"/>
        </w:rPr>
        <w:t xml:space="preserve">Neupedix indeholder 790 mg alkohol (vandfri ethanol) pr 1 ml ampul (se pkt. 2), </w:t>
      </w:r>
      <w:bookmarkStart w:id="1" w:name="OLE_LINK4"/>
      <w:bookmarkStart w:id="2" w:name="OLE_LINK3"/>
      <w:r w:rsidRPr="00C02BE3">
        <w:rPr>
          <w:sz w:val="24"/>
          <w:szCs w:val="24"/>
        </w:rPr>
        <w:t>hvilket svarer til mindre end</w:t>
      </w:r>
      <w:bookmarkEnd w:id="1"/>
      <w:bookmarkEnd w:id="2"/>
      <w:r w:rsidRPr="00C02BE3">
        <w:rPr>
          <w:sz w:val="24"/>
          <w:szCs w:val="24"/>
        </w:rPr>
        <w:t xml:space="preserve"> 20 ml øl eller 8 ml vin.</w:t>
      </w:r>
    </w:p>
    <w:p w14:paraId="2095139C" w14:textId="77777777" w:rsidR="00C02BE3" w:rsidRPr="00C02BE3" w:rsidRDefault="00C02BE3" w:rsidP="00C02BE3">
      <w:pPr>
        <w:tabs>
          <w:tab w:val="left" w:pos="851"/>
        </w:tabs>
        <w:ind w:left="851"/>
        <w:rPr>
          <w:sz w:val="24"/>
          <w:szCs w:val="24"/>
        </w:rPr>
      </w:pPr>
      <w:r w:rsidRPr="00C02BE3">
        <w:rPr>
          <w:sz w:val="24"/>
          <w:szCs w:val="24"/>
        </w:rPr>
        <w:t xml:space="preserve">Et eksempel på eksponering for ethanol baseret på en infusionsrate på 0,1 µg/kg/minut indgivet over 24 timer (se pkt. 4.2) er som følger: </w:t>
      </w:r>
    </w:p>
    <w:p w14:paraId="121DFF92" w14:textId="77777777" w:rsidR="00C02BE3" w:rsidRPr="00C02BE3" w:rsidRDefault="00C02BE3" w:rsidP="00C02BE3">
      <w:pPr>
        <w:tabs>
          <w:tab w:val="left" w:pos="851"/>
        </w:tabs>
        <w:ind w:left="851"/>
        <w:rPr>
          <w:sz w:val="24"/>
          <w:szCs w:val="24"/>
        </w:rPr>
      </w:pPr>
      <w:r w:rsidRPr="00C02BE3">
        <w:rPr>
          <w:sz w:val="24"/>
          <w:szCs w:val="24"/>
        </w:rPr>
        <w:lastRenderedPageBreak/>
        <w:t>Administration af 0,576 ml af dette lægemiddel til et barn i alderen 1 måned, der vejer 2 kg, ville medføre eksponering for 227,52 mg/kg ethanol, hvilket kan medføre en stigning i koncentrationen af alkohol i blodet (AKB) på omkring 37,9 mg/100 ml.</w:t>
      </w:r>
    </w:p>
    <w:p w14:paraId="23E24AD9" w14:textId="77777777" w:rsidR="00C02BE3" w:rsidRPr="00C02BE3" w:rsidRDefault="00C02BE3" w:rsidP="00C02BE3">
      <w:pPr>
        <w:tabs>
          <w:tab w:val="left" w:pos="851"/>
        </w:tabs>
        <w:ind w:left="851"/>
        <w:rPr>
          <w:sz w:val="24"/>
          <w:szCs w:val="24"/>
        </w:rPr>
      </w:pPr>
      <w:r w:rsidRPr="00C02BE3">
        <w:rPr>
          <w:sz w:val="24"/>
          <w:szCs w:val="24"/>
        </w:rPr>
        <w:t>Til sammenligning antages AKB at være ca. 50 mg/100 ml for en voksen, der drikker et glas vin eller 500 ml øl.</w:t>
      </w:r>
    </w:p>
    <w:p w14:paraId="3B5E3342" w14:textId="77777777" w:rsidR="00C02BE3" w:rsidRPr="00C02BE3" w:rsidRDefault="00C02BE3" w:rsidP="00C02BE3">
      <w:pPr>
        <w:tabs>
          <w:tab w:val="left" w:pos="851"/>
        </w:tabs>
        <w:ind w:left="851"/>
        <w:rPr>
          <w:sz w:val="24"/>
          <w:szCs w:val="24"/>
        </w:rPr>
      </w:pPr>
      <w:r w:rsidRPr="00C02BE3">
        <w:rPr>
          <w:sz w:val="24"/>
          <w:szCs w:val="24"/>
        </w:rPr>
        <w:t>Indholdet af ethanol i dette lægemiddel vil sandsynligvis påvirke børn. Disse påvirkninger kan omfatte søvnighed og adfærdsændringer.</w:t>
      </w:r>
    </w:p>
    <w:p w14:paraId="27E14F4F" w14:textId="77777777" w:rsidR="00C02BE3" w:rsidRPr="00C02BE3" w:rsidRDefault="00C02BE3" w:rsidP="00C02BE3">
      <w:pPr>
        <w:tabs>
          <w:tab w:val="left" w:pos="851"/>
        </w:tabs>
        <w:ind w:left="851"/>
        <w:rPr>
          <w:sz w:val="24"/>
          <w:szCs w:val="24"/>
        </w:rPr>
      </w:pPr>
      <w:r w:rsidRPr="00C02BE3">
        <w:rPr>
          <w:sz w:val="24"/>
          <w:szCs w:val="24"/>
        </w:rPr>
        <w:t>Da dette lægemiddel sædvanligvis indgives langsomt over 24 timer, kan ethanolens virkning være reduceret (se pkt. 4.2).</w:t>
      </w:r>
    </w:p>
    <w:p w14:paraId="09AC457F" w14:textId="77777777" w:rsidR="00C02BE3" w:rsidRPr="00C02BE3" w:rsidRDefault="00C02BE3" w:rsidP="00C02BE3">
      <w:pPr>
        <w:tabs>
          <w:tab w:val="left" w:pos="851"/>
        </w:tabs>
        <w:ind w:left="851"/>
        <w:rPr>
          <w:sz w:val="24"/>
          <w:szCs w:val="24"/>
        </w:rPr>
      </w:pPr>
      <w:r w:rsidRPr="00C02BE3">
        <w:rPr>
          <w:sz w:val="24"/>
          <w:szCs w:val="24"/>
        </w:rPr>
        <w:t>Samtidig administration af lægemidler, der indeholder f.eks. propylenglycol eller ethanol, kan føre til akkumulering af ethanol og udløse bivirkninger, særligt hos yngre børn med lav eller umoden metabolisk kapacitet.</w:t>
      </w:r>
    </w:p>
    <w:p w14:paraId="30F2CAAA" w14:textId="77777777" w:rsidR="00C02BE3" w:rsidRPr="00C02BE3" w:rsidRDefault="00C02BE3" w:rsidP="00C02BE3">
      <w:pPr>
        <w:tabs>
          <w:tab w:val="left" w:pos="851"/>
        </w:tabs>
        <w:ind w:left="851"/>
        <w:rPr>
          <w:sz w:val="24"/>
          <w:szCs w:val="24"/>
        </w:rPr>
      </w:pPr>
      <w:r w:rsidRPr="00C02BE3">
        <w:rPr>
          <w:sz w:val="24"/>
          <w:szCs w:val="24"/>
        </w:rPr>
        <w:t>Der bør tages nøje hensyn til indholdet af ethanol i dette lægemiddel i følgende patientgrupper, som kan have en højere risiko for ethanol-relaterede bivirkninger:</w:t>
      </w:r>
    </w:p>
    <w:p w14:paraId="6D55B811"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 xml:space="preserve">Patienter med leversygdomme </w:t>
      </w:r>
    </w:p>
    <w:p w14:paraId="0C835BFD" w14:textId="77777777" w:rsidR="00C02BE3" w:rsidRPr="00C02BE3" w:rsidRDefault="00C02BE3" w:rsidP="00C02BE3">
      <w:pPr>
        <w:numPr>
          <w:ilvl w:val="0"/>
          <w:numId w:val="7"/>
        </w:numPr>
        <w:tabs>
          <w:tab w:val="left" w:pos="851"/>
        </w:tabs>
        <w:ind w:left="1134" w:hanging="283"/>
        <w:rPr>
          <w:sz w:val="24"/>
          <w:szCs w:val="24"/>
          <w:lang w:val="en-US"/>
        </w:rPr>
      </w:pPr>
      <w:r w:rsidRPr="00C02BE3">
        <w:rPr>
          <w:sz w:val="24"/>
          <w:szCs w:val="24"/>
          <w:lang w:val="en-US"/>
        </w:rPr>
        <w:t>Patienter med epilepsi</w:t>
      </w:r>
    </w:p>
    <w:p w14:paraId="266CBD79" w14:textId="77777777" w:rsidR="00C02BE3" w:rsidRPr="00C02BE3" w:rsidRDefault="00C02BE3" w:rsidP="00C02BE3">
      <w:pPr>
        <w:tabs>
          <w:tab w:val="left" w:pos="851"/>
        </w:tabs>
        <w:ind w:left="851"/>
        <w:rPr>
          <w:sz w:val="24"/>
          <w:szCs w:val="24"/>
          <w:lang w:val="en-US"/>
        </w:rPr>
      </w:pPr>
    </w:p>
    <w:p w14:paraId="34AD8627" w14:textId="77777777" w:rsidR="00C02BE3" w:rsidRPr="00C02BE3" w:rsidRDefault="00C02BE3" w:rsidP="00C02BE3">
      <w:pPr>
        <w:tabs>
          <w:tab w:val="left" w:pos="851"/>
        </w:tabs>
        <w:ind w:left="851"/>
        <w:rPr>
          <w:sz w:val="24"/>
          <w:szCs w:val="24"/>
        </w:rPr>
      </w:pPr>
      <w:r w:rsidRPr="00C02BE3">
        <w:rPr>
          <w:sz w:val="24"/>
          <w:szCs w:val="24"/>
        </w:rPr>
        <w:t>Mængden af ethanol i dette lægemiddel kan påvirke andre lægemidlers virkning.</w:t>
      </w:r>
    </w:p>
    <w:p w14:paraId="2FA7C593" w14:textId="77777777" w:rsidR="009260DE" w:rsidRPr="00C84483" w:rsidRDefault="009260DE" w:rsidP="00C02BE3">
      <w:pPr>
        <w:tabs>
          <w:tab w:val="left" w:pos="851"/>
        </w:tabs>
        <w:ind w:left="851"/>
        <w:rPr>
          <w:sz w:val="24"/>
          <w:szCs w:val="24"/>
        </w:rPr>
      </w:pPr>
    </w:p>
    <w:p w14:paraId="5253589D" w14:textId="77777777" w:rsidR="009260DE" w:rsidRPr="00C84483" w:rsidRDefault="009260DE" w:rsidP="00C02BE3">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773D3D1" w14:textId="77777777" w:rsidR="001B6B65" w:rsidRPr="001B6B65" w:rsidRDefault="001B6B65" w:rsidP="001B6B65">
      <w:pPr>
        <w:tabs>
          <w:tab w:val="left" w:pos="851"/>
        </w:tabs>
        <w:ind w:left="851"/>
        <w:rPr>
          <w:sz w:val="24"/>
          <w:szCs w:val="24"/>
        </w:rPr>
      </w:pPr>
      <w:r w:rsidRPr="001B6B65">
        <w:rPr>
          <w:sz w:val="24"/>
          <w:szCs w:val="24"/>
        </w:rPr>
        <w:sym w:font="Symbol" w:char="F061"/>
      </w:r>
      <w:r w:rsidRPr="001B6B65">
        <w:rPr>
          <w:sz w:val="24"/>
          <w:szCs w:val="24"/>
        </w:rPr>
        <w:t>-sympatometika (metaraminol, adrenalin, fenylefrin) kan reducere den vasodilaterende effekt af PGE</w:t>
      </w:r>
      <w:r w:rsidRPr="001B6B65">
        <w:rPr>
          <w:sz w:val="24"/>
          <w:szCs w:val="24"/>
          <w:vertAlign w:val="subscript"/>
        </w:rPr>
        <w:t>1</w:t>
      </w:r>
      <w:r w:rsidRPr="001B6B65">
        <w:rPr>
          <w:sz w:val="24"/>
          <w:szCs w:val="24"/>
        </w:rPr>
        <w:t xml:space="preserve">. </w:t>
      </w:r>
    </w:p>
    <w:p w14:paraId="0191A74F" w14:textId="77777777" w:rsidR="001B6B65" w:rsidRPr="001B6B65" w:rsidRDefault="001B6B65" w:rsidP="001B6B65">
      <w:pPr>
        <w:tabs>
          <w:tab w:val="left" w:pos="851"/>
        </w:tabs>
        <w:ind w:left="851"/>
        <w:rPr>
          <w:sz w:val="24"/>
          <w:szCs w:val="24"/>
        </w:rPr>
      </w:pPr>
    </w:p>
    <w:p w14:paraId="4BCC45E2" w14:textId="77777777" w:rsidR="001B6B65" w:rsidRPr="001B6B65" w:rsidRDefault="001B6B65" w:rsidP="001B6B65">
      <w:pPr>
        <w:tabs>
          <w:tab w:val="left" w:pos="851"/>
        </w:tabs>
        <w:ind w:left="851"/>
        <w:rPr>
          <w:sz w:val="24"/>
          <w:szCs w:val="24"/>
        </w:rPr>
      </w:pPr>
      <w:r w:rsidRPr="001B6B65">
        <w:rPr>
          <w:sz w:val="24"/>
          <w:szCs w:val="24"/>
        </w:rPr>
        <w:t>Under behandling med PGE</w:t>
      </w:r>
      <w:r w:rsidRPr="001B6B65">
        <w:rPr>
          <w:sz w:val="24"/>
          <w:szCs w:val="24"/>
          <w:vertAlign w:val="subscript"/>
        </w:rPr>
        <w:t>1</w:t>
      </w:r>
      <w:r w:rsidRPr="001B6B65">
        <w:rPr>
          <w:sz w:val="24"/>
          <w:szCs w:val="24"/>
        </w:rPr>
        <w:t xml:space="preserve"> kan den blodtryksnedsættende effekt af antihypertensiva øges. </w:t>
      </w:r>
    </w:p>
    <w:p w14:paraId="76A1D42E" w14:textId="77777777" w:rsidR="001B6B65" w:rsidRPr="001B6B65" w:rsidRDefault="001B6B65" w:rsidP="001B6B65">
      <w:pPr>
        <w:tabs>
          <w:tab w:val="left" w:pos="851"/>
        </w:tabs>
        <w:ind w:left="851"/>
        <w:rPr>
          <w:sz w:val="24"/>
          <w:szCs w:val="24"/>
        </w:rPr>
      </w:pPr>
    </w:p>
    <w:p w14:paraId="3955CF4A" w14:textId="77777777" w:rsidR="001B6B65" w:rsidRPr="001B6B65" w:rsidRDefault="001B6B65" w:rsidP="001B6B65">
      <w:pPr>
        <w:tabs>
          <w:tab w:val="left" w:pos="851"/>
        </w:tabs>
        <w:ind w:left="851"/>
        <w:rPr>
          <w:sz w:val="24"/>
          <w:szCs w:val="24"/>
        </w:rPr>
      </w:pPr>
      <w:r w:rsidRPr="001B6B65">
        <w:rPr>
          <w:sz w:val="24"/>
          <w:szCs w:val="24"/>
        </w:rPr>
        <w:t>Den antiaggregatoriske effekt af PGE</w:t>
      </w:r>
      <w:r w:rsidRPr="001B6B65">
        <w:rPr>
          <w:sz w:val="24"/>
          <w:szCs w:val="24"/>
          <w:vertAlign w:val="subscript"/>
        </w:rPr>
        <w:t>1</w:t>
      </w:r>
      <w:r w:rsidRPr="001B6B65">
        <w:rPr>
          <w:sz w:val="24"/>
          <w:szCs w:val="24"/>
        </w:rPr>
        <w:t xml:space="preserve"> kan øge den blodforøgende effekt af orale antikoagulantia, heparin, trombocytaggregationshæmmere og trombolytika. </w:t>
      </w:r>
    </w:p>
    <w:p w14:paraId="2BFE16FC" w14:textId="77777777" w:rsidR="001B6B65" w:rsidRPr="001B6B65" w:rsidRDefault="001B6B65" w:rsidP="001B6B65">
      <w:pPr>
        <w:tabs>
          <w:tab w:val="left" w:pos="851"/>
        </w:tabs>
        <w:ind w:left="851"/>
        <w:rPr>
          <w:sz w:val="24"/>
          <w:szCs w:val="24"/>
        </w:rPr>
      </w:pPr>
    </w:p>
    <w:p w14:paraId="4DC497DD" w14:textId="77777777" w:rsidR="001B6B65" w:rsidRPr="001B6B65" w:rsidRDefault="001B6B65" w:rsidP="001B6B65">
      <w:pPr>
        <w:tabs>
          <w:tab w:val="left" w:pos="851"/>
        </w:tabs>
        <w:ind w:left="851"/>
        <w:rPr>
          <w:sz w:val="24"/>
          <w:szCs w:val="24"/>
        </w:rPr>
      </w:pPr>
      <w:r w:rsidRPr="001B6B65">
        <w:rPr>
          <w:sz w:val="24"/>
          <w:szCs w:val="24"/>
        </w:rPr>
        <w:t xml:space="preserve">Samtidig administration med andre vasodilaterende lægemidler bør kun finde sted under intensiv kardiovaskulær overvågning på grund af en mulig forøgelse af den vasodilaterende effekt. </w:t>
      </w:r>
    </w:p>
    <w:p w14:paraId="0A02DCB8" w14:textId="77777777" w:rsidR="001B6B65" w:rsidRPr="001B6B65" w:rsidRDefault="001B6B65" w:rsidP="001B6B65">
      <w:pPr>
        <w:tabs>
          <w:tab w:val="left" w:pos="851"/>
        </w:tabs>
        <w:ind w:left="851"/>
        <w:rPr>
          <w:sz w:val="24"/>
          <w:szCs w:val="24"/>
        </w:rPr>
      </w:pPr>
    </w:p>
    <w:p w14:paraId="2ADA33BF" w14:textId="77777777" w:rsidR="001B6B65" w:rsidRPr="001B6B65" w:rsidRDefault="001B6B65" w:rsidP="001B6B65">
      <w:pPr>
        <w:tabs>
          <w:tab w:val="left" w:pos="851"/>
        </w:tabs>
        <w:ind w:left="851"/>
        <w:rPr>
          <w:sz w:val="24"/>
          <w:szCs w:val="24"/>
        </w:rPr>
      </w:pPr>
      <w:r w:rsidRPr="001B6B65">
        <w:rPr>
          <w:sz w:val="24"/>
          <w:szCs w:val="24"/>
        </w:rPr>
        <w:t>Der er ikke fundet interaktioner mellem alprostadil (PGE</w:t>
      </w:r>
      <w:r w:rsidRPr="001B6B65">
        <w:rPr>
          <w:sz w:val="24"/>
          <w:szCs w:val="24"/>
          <w:vertAlign w:val="subscript"/>
        </w:rPr>
        <w:t>1</w:t>
      </w:r>
      <w:r w:rsidRPr="001B6B65">
        <w:rPr>
          <w:sz w:val="24"/>
          <w:szCs w:val="24"/>
        </w:rPr>
        <w:t>) og de lægemidler, der anvendes i standardbehandlingen af medfødte hjertelidelser hos nyfødte (og spædbørn). Denne standardbehandling omfatter antibiotika (f.eks. penicillin eller gentamycin), vasopressorer (f.eks. dopamin eller isoprenalin), digoxin og diuretika (f.eks. furosemid).</w:t>
      </w:r>
    </w:p>
    <w:p w14:paraId="34E18EF3" w14:textId="77777777" w:rsidR="009260DE" w:rsidRPr="00C84483" w:rsidRDefault="009260DE" w:rsidP="00C02BE3">
      <w:pPr>
        <w:tabs>
          <w:tab w:val="left" w:pos="851"/>
        </w:tabs>
        <w:ind w:left="851"/>
        <w:rPr>
          <w:sz w:val="24"/>
          <w:szCs w:val="24"/>
        </w:rPr>
      </w:pPr>
    </w:p>
    <w:p w14:paraId="4C35C177" w14:textId="77777777" w:rsidR="009260DE" w:rsidRPr="00C84483" w:rsidRDefault="009260DE" w:rsidP="00C02BE3">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3C017261" w14:textId="77777777" w:rsidR="001B6B65" w:rsidRPr="001B6B65" w:rsidRDefault="001B6B65" w:rsidP="001B6B65">
      <w:pPr>
        <w:tabs>
          <w:tab w:val="left" w:pos="851"/>
        </w:tabs>
        <w:ind w:left="851"/>
        <w:rPr>
          <w:sz w:val="24"/>
          <w:szCs w:val="24"/>
        </w:rPr>
      </w:pPr>
      <w:r w:rsidRPr="001B6B65">
        <w:rPr>
          <w:sz w:val="24"/>
          <w:szCs w:val="24"/>
        </w:rPr>
        <w:t xml:space="preserve">Ikke relevant. </w:t>
      </w:r>
    </w:p>
    <w:p w14:paraId="0808DE67" w14:textId="77777777" w:rsidR="009260DE" w:rsidRPr="00C84483" w:rsidRDefault="009260DE" w:rsidP="00C02BE3">
      <w:pPr>
        <w:tabs>
          <w:tab w:val="left" w:pos="851"/>
        </w:tabs>
        <w:ind w:left="851"/>
        <w:rPr>
          <w:sz w:val="24"/>
          <w:szCs w:val="24"/>
        </w:rPr>
      </w:pPr>
    </w:p>
    <w:p w14:paraId="5748DB7A" w14:textId="77777777" w:rsidR="009260DE" w:rsidRPr="00C84483" w:rsidRDefault="009260DE" w:rsidP="00C02BE3">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40508000" w14:textId="77777777" w:rsidR="001B6B65" w:rsidRPr="001B6B65" w:rsidRDefault="001B6B65" w:rsidP="001B6B65">
      <w:pPr>
        <w:tabs>
          <w:tab w:val="left" w:pos="851"/>
        </w:tabs>
        <w:ind w:left="851"/>
        <w:rPr>
          <w:sz w:val="24"/>
          <w:szCs w:val="24"/>
        </w:rPr>
      </w:pPr>
      <w:r w:rsidRPr="001B6B65">
        <w:rPr>
          <w:sz w:val="24"/>
          <w:szCs w:val="24"/>
        </w:rPr>
        <w:t>Ikke mærkning.</w:t>
      </w:r>
    </w:p>
    <w:p w14:paraId="6B4B5C62" w14:textId="77777777" w:rsidR="001B6B65" w:rsidRPr="001B6B65" w:rsidRDefault="001B6B65" w:rsidP="001B6B65">
      <w:pPr>
        <w:tabs>
          <w:tab w:val="left" w:pos="851"/>
        </w:tabs>
        <w:ind w:left="851"/>
        <w:rPr>
          <w:sz w:val="24"/>
          <w:szCs w:val="24"/>
        </w:rPr>
      </w:pPr>
      <w:r w:rsidRPr="001B6B65">
        <w:rPr>
          <w:sz w:val="24"/>
          <w:szCs w:val="24"/>
        </w:rPr>
        <w:t xml:space="preserve">Ikke relevant. </w:t>
      </w:r>
    </w:p>
    <w:p w14:paraId="4A5CEE8F" w14:textId="283231FF" w:rsidR="001B6B65" w:rsidRDefault="001B6B65">
      <w:pPr>
        <w:rPr>
          <w:sz w:val="24"/>
          <w:szCs w:val="24"/>
        </w:rPr>
      </w:pPr>
      <w:r>
        <w:rPr>
          <w:sz w:val="24"/>
          <w:szCs w:val="24"/>
        </w:rPr>
        <w:br w:type="page"/>
      </w:r>
    </w:p>
    <w:p w14:paraId="28B4CDEE" w14:textId="77777777" w:rsidR="009260DE" w:rsidRPr="00C84483" w:rsidRDefault="009260DE" w:rsidP="00C02BE3">
      <w:pPr>
        <w:tabs>
          <w:tab w:val="left" w:pos="851"/>
        </w:tabs>
        <w:ind w:left="851"/>
        <w:rPr>
          <w:sz w:val="24"/>
          <w:szCs w:val="24"/>
        </w:rPr>
      </w:pPr>
    </w:p>
    <w:p w14:paraId="6A38C25B" w14:textId="77777777" w:rsidR="009260DE" w:rsidRPr="00C84483" w:rsidRDefault="009260DE" w:rsidP="00C02BE3">
      <w:pPr>
        <w:tabs>
          <w:tab w:val="left" w:pos="851"/>
        </w:tabs>
        <w:ind w:left="851" w:hanging="851"/>
        <w:rPr>
          <w:b/>
          <w:sz w:val="24"/>
          <w:szCs w:val="24"/>
        </w:rPr>
      </w:pPr>
      <w:r w:rsidRPr="00C84483">
        <w:rPr>
          <w:b/>
          <w:sz w:val="24"/>
          <w:szCs w:val="24"/>
        </w:rPr>
        <w:t>4.8</w:t>
      </w:r>
      <w:r w:rsidRPr="00C84483">
        <w:rPr>
          <w:b/>
          <w:sz w:val="24"/>
          <w:szCs w:val="24"/>
        </w:rPr>
        <w:tab/>
        <w:t>Bivirkninger</w:t>
      </w:r>
    </w:p>
    <w:p w14:paraId="2910E85B" w14:textId="77777777" w:rsidR="001B6B65" w:rsidRPr="001B6B65" w:rsidRDefault="001B6B65" w:rsidP="001B6B65">
      <w:pPr>
        <w:tabs>
          <w:tab w:val="left" w:pos="851"/>
        </w:tabs>
        <w:ind w:left="851"/>
        <w:rPr>
          <w:iCs/>
          <w:sz w:val="24"/>
          <w:szCs w:val="24"/>
        </w:rPr>
      </w:pPr>
      <w:r w:rsidRPr="001B6B65">
        <w:rPr>
          <w:iCs/>
          <w:sz w:val="24"/>
          <w:szCs w:val="24"/>
        </w:rPr>
        <w:t xml:space="preserve">De hyppigste bevirkninger som er set under behandling med alprostadil til nyfødte med ductusafhængige hjertelidelser kunne relateres til den farmakologiske effekt af alprostadil. </w:t>
      </w:r>
    </w:p>
    <w:p w14:paraId="08AEC1D4" w14:textId="77777777" w:rsidR="001B6B65" w:rsidRPr="001B6B65" w:rsidRDefault="001B6B65" w:rsidP="001B6B65">
      <w:pPr>
        <w:tabs>
          <w:tab w:val="left" w:pos="851"/>
        </w:tabs>
        <w:ind w:left="851"/>
        <w:rPr>
          <w:sz w:val="24"/>
          <w:szCs w:val="24"/>
        </w:rPr>
      </w:pPr>
    </w:p>
    <w:p w14:paraId="334EA288" w14:textId="114CAF5A" w:rsidR="001B6B65" w:rsidRPr="001B6B65" w:rsidRDefault="001B6B65" w:rsidP="001B6B65">
      <w:pPr>
        <w:tabs>
          <w:tab w:val="left" w:pos="851"/>
        </w:tabs>
        <w:ind w:left="851"/>
        <w:rPr>
          <w:sz w:val="24"/>
          <w:szCs w:val="24"/>
          <w:u w:val="single"/>
        </w:rPr>
      </w:pPr>
      <w:r w:rsidRPr="001B6B65">
        <w:rPr>
          <w:sz w:val="24"/>
          <w:szCs w:val="24"/>
          <w:u w:val="single"/>
        </w:rPr>
        <w:t>Vurderingen af bivirkninger er baseret på følgende hyppigheder</w:t>
      </w:r>
    </w:p>
    <w:p w14:paraId="6ABDFDF1" w14:textId="6F926307" w:rsidR="001B6B65" w:rsidRPr="001B6B65" w:rsidRDefault="001B6B65" w:rsidP="001B6B65">
      <w:pPr>
        <w:tabs>
          <w:tab w:val="left" w:pos="851"/>
          <w:tab w:val="left" w:pos="2977"/>
        </w:tabs>
        <w:ind w:left="851"/>
        <w:rPr>
          <w:sz w:val="24"/>
          <w:szCs w:val="24"/>
        </w:rPr>
      </w:pPr>
      <w:r w:rsidRPr="001B6B65">
        <w:rPr>
          <w:sz w:val="24"/>
          <w:szCs w:val="24"/>
        </w:rPr>
        <w:t>Meget almindelig</w:t>
      </w:r>
      <w:r>
        <w:rPr>
          <w:sz w:val="24"/>
          <w:szCs w:val="24"/>
        </w:rPr>
        <w:tab/>
      </w:r>
      <w:r w:rsidRPr="001B6B65">
        <w:rPr>
          <w:sz w:val="24"/>
          <w:szCs w:val="24"/>
        </w:rPr>
        <w:t>(≥1/10)</w:t>
      </w:r>
    </w:p>
    <w:p w14:paraId="15C3EBC8" w14:textId="5DEDE9D2" w:rsidR="001B6B65" w:rsidRPr="001B6B65" w:rsidRDefault="001B6B65" w:rsidP="001B6B65">
      <w:pPr>
        <w:tabs>
          <w:tab w:val="left" w:pos="851"/>
          <w:tab w:val="left" w:pos="2977"/>
        </w:tabs>
        <w:ind w:left="851"/>
        <w:rPr>
          <w:sz w:val="24"/>
          <w:szCs w:val="24"/>
        </w:rPr>
      </w:pPr>
      <w:r w:rsidRPr="001B6B65">
        <w:rPr>
          <w:sz w:val="24"/>
          <w:szCs w:val="24"/>
        </w:rPr>
        <w:t>Almindelig</w:t>
      </w:r>
      <w:r w:rsidRPr="001B6B65">
        <w:rPr>
          <w:sz w:val="24"/>
          <w:szCs w:val="24"/>
        </w:rPr>
        <w:tab/>
        <w:t>(≥1/100 til &lt;1/10)</w:t>
      </w:r>
    </w:p>
    <w:p w14:paraId="18391A58" w14:textId="0B2FF4E2" w:rsidR="001B6B65" w:rsidRPr="001B6B65" w:rsidRDefault="001B6B65" w:rsidP="001B6B65">
      <w:pPr>
        <w:tabs>
          <w:tab w:val="left" w:pos="851"/>
          <w:tab w:val="left" w:pos="2977"/>
        </w:tabs>
        <w:ind w:left="851"/>
        <w:rPr>
          <w:sz w:val="24"/>
          <w:szCs w:val="24"/>
        </w:rPr>
      </w:pPr>
      <w:r w:rsidRPr="001B6B65">
        <w:rPr>
          <w:sz w:val="24"/>
          <w:szCs w:val="24"/>
        </w:rPr>
        <w:t>Ikke almindelig</w:t>
      </w:r>
      <w:r w:rsidRPr="001B6B65">
        <w:rPr>
          <w:sz w:val="24"/>
          <w:szCs w:val="24"/>
        </w:rPr>
        <w:tab/>
        <w:t>(≥1/1,000 til &lt;1/100)</w:t>
      </w:r>
    </w:p>
    <w:p w14:paraId="61B46EC5" w14:textId="49D2428A" w:rsidR="001B6B65" w:rsidRPr="001B6B65" w:rsidRDefault="001B6B65" w:rsidP="001B6B65">
      <w:pPr>
        <w:tabs>
          <w:tab w:val="left" w:pos="851"/>
          <w:tab w:val="left" w:pos="2977"/>
        </w:tabs>
        <w:ind w:left="851"/>
        <w:rPr>
          <w:sz w:val="24"/>
          <w:szCs w:val="24"/>
        </w:rPr>
      </w:pPr>
      <w:r w:rsidRPr="001B6B65">
        <w:rPr>
          <w:sz w:val="24"/>
          <w:szCs w:val="24"/>
        </w:rPr>
        <w:t>Sjælden</w:t>
      </w:r>
      <w:r w:rsidRPr="001B6B65">
        <w:rPr>
          <w:sz w:val="24"/>
          <w:szCs w:val="24"/>
        </w:rPr>
        <w:tab/>
        <w:t>(≥1/10,000 til &lt;1/1,000)</w:t>
      </w:r>
    </w:p>
    <w:p w14:paraId="620A5C5F" w14:textId="224F8A11" w:rsidR="001B6B65" w:rsidRPr="001B6B65" w:rsidRDefault="001B6B65" w:rsidP="001B6B65">
      <w:pPr>
        <w:tabs>
          <w:tab w:val="left" w:pos="851"/>
          <w:tab w:val="left" w:pos="2977"/>
        </w:tabs>
        <w:ind w:left="851"/>
        <w:rPr>
          <w:sz w:val="24"/>
          <w:szCs w:val="24"/>
        </w:rPr>
      </w:pPr>
      <w:r w:rsidRPr="001B6B65">
        <w:rPr>
          <w:sz w:val="24"/>
          <w:szCs w:val="24"/>
        </w:rPr>
        <w:t>Meget sjælden</w:t>
      </w:r>
      <w:r w:rsidRPr="001B6B65">
        <w:rPr>
          <w:sz w:val="24"/>
          <w:szCs w:val="24"/>
        </w:rPr>
        <w:tab/>
        <w:t>(&lt;1/10,000)</w:t>
      </w:r>
    </w:p>
    <w:p w14:paraId="42869C6D" w14:textId="60707129" w:rsidR="001B6B65" w:rsidRPr="001B6B65" w:rsidRDefault="001B6B65" w:rsidP="001B6B65">
      <w:pPr>
        <w:tabs>
          <w:tab w:val="left" w:pos="851"/>
          <w:tab w:val="left" w:pos="2977"/>
        </w:tabs>
        <w:ind w:left="851"/>
        <w:rPr>
          <w:sz w:val="24"/>
          <w:szCs w:val="24"/>
        </w:rPr>
      </w:pPr>
      <w:r w:rsidRPr="001B6B65">
        <w:rPr>
          <w:sz w:val="24"/>
          <w:szCs w:val="24"/>
        </w:rPr>
        <w:t>Ikke kendt</w:t>
      </w:r>
      <w:r w:rsidRPr="001B6B65">
        <w:rPr>
          <w:sz w:val="24"/>
          <w:szCs w:val="24"/>
        </w:rPr>
        <w:tab/>
        <w:t>Frekvens kan ikke estimeres ud fra forhåndenværende data</w:t>
      </w:r>
    </w:p>
    <w:p w14:paraId="412BDB5D" w14:textId="77777777" w:rsidR="001B6B65" w:rsidRPr="001B6B65" w:rsidRDefault="001B6B65" w:rsidP="001B6B65">
      <w:pPr>
        <w:tabs>
          <w:tab w:val="left" w:pos="851"/>
        </w:tabs>
        <w:ind w:left="851"/>
        <w:rPr>
          <w:sz w:val="24"/>
          <w:szCs w:val="24"/>
        </w:rPr>
      </w:pPr>
    </w:p>
    <w:p w14:paraId="4A8B497D" w14:textId="77777777" w:rsidR="001B6B65" w:rsidRPr="001B6B65" w:rsidRDefault="001B6B65" w:rsidP="001B6B65">
      <w:pPr>
        <w:tabs>
          <w:tab w:val="left" w:pos="851"/>
        </w:tabs>
        <w:ind w:left="851"/>
        <w:rPr>
          <w:sz w:val="24"/>
          <w:szCs w:val="24"/>
        </w:rPr>
      </w:pPr>
      <w:r w:rsidRPr="001B6B65">
        <w:rPr>
          <w:sz w:val="24"/>
          <w:szCs w:val="24"/>
        </w:rPr>
        <w:t>Meget almindelige og almindelige forekommende bivirkninger som apnø, rødme, feber, bradykardi og hypotension er dosisafhængige (se pkt. 4.4).</w:t>
      </w:r>
    </w:p>
    <w:p w14:paraId="5C8F1DEB" w14:textId="77777777" w:rsidR="001B6B65" w:rsidRPr="001B6B65" w:rsidRDefault="001B6B65" w:rsidP="001B6B65">
      <w:pPr>
        <w:tabs>
          <w:tab w:val="left" w:pos="851"/>
        </w:tabs>
        <w:ind w:left="851"/>
        <w:rPr>
          <w:sz w:val="24"/>
          <w:szCs w:val="24"/>
        </w:rPr>
      </w:pPr>
    </w:p>
    <w:p w14:paraId="797BB495"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Blod og lymfesystem </w:t>
      </w:r>
    </w:p>
    <w:p w14:paraId="19CBADC5" w14:textId="77777777" w:rsidR="001B6B65" w:rsidRPr="001B6B65" w:rsidRDefault="001B6B65" w:rsidP="001B6B65">
      <w:pPr>
        <w:tabs>
          <w:tab w:val="left" w:pos="851"/>
        </w:tabs>
        <w:ind w:left="851"/>
        <w:rPr>
          <w:sz w:val="24"/>
          <w:szCs w:val="24"/>
        </w:rPr>
      </w:pPr>
      <w:r w:rsidRPr="001B6B65">
        <w:rPr>
          <w:sz w:val="24"/>
          <w:szCs w:val="24"/>
        </w:rPr>
        <w:t>Almindelig: Dissemineret intravaskulær koagulation</w:t>
      </w:r>
    </w:p>
    <w:p w14:paraId="35D618F0" w14:textId="77777777" w:rsidR="001B6B65" w:rsidRPr="001B6B65" w:rsidRDefault="001B6B65" w:rsidP="001B6B65">
      <w:pPr>
        <w:tabs>
          <w:tab w:val="left" w:pos="851"/>
        </w:tabs>
        <w:ind w:left="851"/>
        <w:rPr>
          <w:sz w:val="24"/>
          <w:szCs w:val="24"/>
        </w:rPr>
      </w:pPr>
      <w:r w:rsidRPr="001B6B65">
        <w:rPr>
          <w:sz w:val="24"/>
          <w:szCs w:val="24"/>
        </w:rPr>
        <w:t xml:space="preserve">Ikke almindelig: Anæmi, hyperæmi, trombocytopeni, blødning, stigning i CRP (C-reaktivt protein). </w:t>
      </w:r>
    </w:p>
    <w:p w14:paraId="718775C4" w14:textId="77777777" w:rsidR="001B6B65" w:rsidRPr="001B6B65" w:rsidRDefault="001B6B65" w:rsidP="001B6B65">
      <w:pPr>
        <w:tabs>
          <w:tab w:val="left" w:pos="851"/>
        </w:tabs>
        <w:ind w:left="851"/>
        <w:rPr>
          <w:sz w:val="24"/>
          <w:szCs w:val="24"/>
        </w:rPr>
      </w:pPr>
      <w:r w:rsidRPr="001B6B65">
        <w:rPr>
          <w:sz w:val="24"/>
          <w:szCs w:val="24"/>
        </w:rPr>
        <w:t xml:space="preserve">Sjælden: Ændring i antal hvide blodlegemer, stigning i blodplader. </w:t>
      </w:r>
    </w:p>
    <w:p w14:paraId="74BDE473" w14:textId="77777777" w:rsidR="001B6B65" w:rsidRPr="001B6B65" w:rsidRDefault="001B6B65" w:rsidP="001B6B65">
      <w:pPr>
        <w:tabs>
          <w:tab w:val="left" w:pos="851"/>
        </w:tabs>
        <w:ind w:left="851"/>
        <w:rPr>
          <w:sz w:val="24"/>
          <w:szCs w:val="24"/>
        </w:rPr>
      </w:pPr>
    </w:p>
    <w:p w14:paraId="33F2008C"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Metabolisme og ernæring  </w:t>
      </w:r>
    </w:p>
    <w:p w14:paraId="660BBC92" w14:textId="77777777" w:rsidR="001B6B65" w:rsidRPr="001B6B65" w:rsidRDefault="001B6B65" w:rsidP="001B6B65">
      <w:pPr>
        <w:tabs>
          <w:tab w:val="left" w:pos="851"/>
        </w:tabs>
        <w:ind w:left="851"/>
        <w:rPr>
          <w:sz w:val="24"/>
          <w:szCs w:val="24"/>
        </w:rPr>
      </w:pPr>
      <w:r w:rsidRPr="001B6B65">
        <w:rPr>
          <w:sz w:val="24"/>
          <w:szCs w:val="24"/>
        </w:rPr>
        <w:t xml:space="preserve">Meget almindelig: Stigning i alkalisk fosfatase ved langtidsbehandling. </w:t>
      </w:r>
    </w:p>
    <w:p w14:paraId="6B4E1257" w14:textId="77777777" w:rsidR="001B6B65" w:rsidRPr="001B6B65" w:rsidRDefault="001B6B65" w:rsidP="001B6B65">
      <w:pPr>
        <w:tabs>
          <w:tab w:val="left" w:pos="851"/>
        </w:tabs>
        <w:ind w:left="851"/>
        <w:rPr>
          <w:sz w:val="24"/>
          <w:szCs w:val="24"/>
        </w:rPr>
      </w:pPr>
      <w:r w:rsidRPr="001B6B65">
        <w:rPr>
          <w:sz w:val="24"/>
          <w:szCs w:val="24"/>
        </w:rPr>
        <w:t>Almindelig: Hypokaliæmi</w:t>
      </w:r>
    </w:p>
    <w:p w14:paraId="2D2283A0" w14:textId="77777777" w:rsidR="001B6B65" w:rsidRPr="001B6B65" w:rsidRDefault="001B6B65" w:rsidP="001B6B65">
      <w:pPr>
        <w:tabs>
          <w:tab w:val="left" w:pos="851"/>
        </w:tabs>
        <w:ind w:left="851"/>
        <w:rPr>
          <w:sz w:val="24"/>
          <w:szCs w:val="24"/>
        </w:rPr>
      </w:pPr>
      <w:r w:rsidRPr="001B6B65">
        <w:rPr>
          <w:sz w:val="24"/>
          <w:szCs w:val="24"/>
        </w:rPr>
        <w:t xml:space="preserve">Ikke almindelig: Hyperkapni, hyperkaliæmi, hypokalcæmi, hypoglykæmi, ketotisk hyperglykæmi*. </w:t>
      </w:r>
    </w:p>
    <w:p w14:paraId="202059E2" w14:textId="77777777" w:rsidR="001B6B65" w:rsidRPr="001B6B65" w:rsidRDefault="001B6B65" w:rsidP="001B6B65">
      <w:pPr>
        <w:tabs>
          <w:tab w:val="left" w:pos="851"/>
        </w:tabs>
        <w:ind w:left="851"/>
        <w:rPr>
          <w:sz w:val="24"/>
          <w:szCs w:val="24"/>
        </w:rPr>
      </w:pPr>
      <w:r w:rsidRPr="001B6B65">
        <w:rPr>
          <w:sz w:val="24"/>
          <w:szCs w:val="24"/>
        </w:rPr>
        <w:t xml:space="preserve">*Ved administration til nyfødte af en diabetisk kvinde. </w:t>
      </w:r>
    </w:p>
    <w:p w14:paraId="1424F4E4" w14:textId="77777777" w:rsidR="001B6B65" w:rsidRPr="001B6B65" w:rsidRDefault="001B6B65" w:rsidP="001B6B65">
      <w:pPr>
        <w:tabs>
          <w:tab w:val="left" w:pos="851"/>
        </w:tabs>
        <w:ind w:left="851"/>
        <w:rPr>
          <w:sz w:val="24"/>
          <w:szCs w:val="24"/>
        </w:rPr>
      </w:pPr>
    </w:p>
    <w:p w14:paraId="68D394BC"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Nervesystemet </w:t>
      </w:r>
    </w:p>
    <w:p w14:paraId="17FDDC32" w14:textId="77777777" w:rsidR="001B6B65" w:rsidRPr="001B6B65" w:rsidRDefault="001B6B65" w:rsidP="001B6B65">
      <w:pPr>
        <w:tabs>
          <w:tab w:val="left" w:pos="851"/>
        </w:tabs>
        <w:ind w:left="851"/>
        <w:rPr>
          <w:sz w:val="24"/>
          <w:szCs w:val="24"/>
        </w:rPr>
      </w:pPr>
      <w:r w:rsidRPr="001B6B65">
        <w:rPr>
          <w:sz w:val="24"/>
          <w:szCs w:val="24"/>
        </w:rPr>
        <w:t>Meget almindelig: Hypertermi.</w:t>
      </w:r>
    </w:p>
    <w:p w14:paraId="00F53339" w14:textId="77777777" w:rsidR="001B6B65" w:rsidRPr="001B6B65" w:rsidRDefault="001B6B65" w:rsidP="001B6B65">
      <w:pPr>
        <w:tabs>
          <w:tab w:val="left" w:pos="851"/>
        </w:tabs>
        <w:ind w:left="851"/>
        <w:rPr>
          <w:sz w:val="24"/>
          <w:szCs w:val="24"/>
        </w:rPr>
      </w:pPr>
      <w:r w:rsidRPr="001B6B65">
        <w:rPr>
          <w:sz w:val="24"/>
          <w:szCs w:val="24"/>
        </w:rPr>
        <w:t>Almindelig: Kramper: cerebrale kramper, konvulsive muskeltrækninger, hovedpine.</w:t>
      </w:r>
    </w:p>
    <w:p w14:paraId="59BAC901" w14:textId="77777777" w:rsidR="001B6B65" w:rsidRPr="001B6B65" w:rsidRDefault="001B6B65" w:rsidP="001B6B65">
      <w:pPr>
        <w:tabs>
          <w:tab w:val="left" w:pos="851"/>
        </w:tabs>
        <w:ind w:left="851"/>
        <w:rPr>
          <w:sz w:val="24"/>
          <w:szCs w:val="24"/>
        </w:rPr>
      </w:pPr>
      <w:r w:rsidRPr="001B6B65">
        <w:rPr>
          <w:sz w:val="24"/>
          <w:szCs w:val="24"/>
        </w:rPr>
        <w:t xml:space="preserve">Ikke almindelig: Hyperekstention af nakken, hyperexcitabilitet, nervøsitet, sløvhed, paræstesi. </w:t>
      </w:r>
    </w:p>
    <w:p w14:paraId="6DBE0726" w14:textId="77777777" w:rsidR="001B6B65" w:rsidRPr="001B6B65" w:rsidRDefault="001B6B65" w:rsidP="001B6B65">
      <w:pPr>
        <w:tabs>
          <w:tab w:val="left" w:pos="851"/>
        </w:tabs>
        <w:ind w:left="851"/>
        <w:rPr>
          <w:sz w:val="24"/>
          <w:szCs w:val="24"/>
        </w:rPr>
      </w:pPr>
      <w:r w:rsidRPr="001B6B65">
        <w:rPr>
          <w:sz w:val="24"/>
          <w:szCs w:val="24"/>
        </w:rPr>
        <w:t>Sj</w:t>
      </w:r>
      <w:r w:rsidRPr="001B6B65">
        <w:rPr>
          <w:sz w:val="24"/>
          <w:szCs w:val="24"/>
          <w:lang w:val="el-GR"/>
        </w:rPr>
        <w:t>æ</w:t>
      </w:r>
      <w:r w:rsidRPr="001B6B65">
        <w:rPr>
          <w:sz w:val="24"/>
          <w:szCs w:val="24"/>
        </w:rPr>
        <w:t>lden: Konfus tilstand.</w:t>
      </w:r>
    </w:p>
    <w:p w14:paraId="2E2535AA" w14:textId="77777777" w:rsidR="001B6B65" w:rsidRPr="001B6B65" w:rsidRDefault="001B6B65" w:rsidP="001B6B65">
      <w:pPr>
        <w:tabs>
          <w:tab w:val="left" w:pos="851"/>
        </w:tabs>
        <w:ind w:left="851"/>
        <w:rPr>
          <w:sz w:val="24"/>
          <w:szCs w:val="24"/>
        </w:rPr>
      </w:pPr>
    </w:p>
    <w:p w14:paraId="64889425" w14:textId="77777777" w:rsidR="001B6B65" w:rsidRPr="001B6B65" w:rsidRDefault="001B6B65" w:rsidP="001B6B65">
      <w:pPr>
        <w:tabs>
          <w:tab w:val="left" w:pos="851"/>
        </w:tabs>
        <w:ind w:left="851"/>
        <w:rPr>
          <w:bCs/>
          <w:sz w:val="24"/>
          <w:szCs w:val="24"/>
          <w:u w:val="single"/>
        </w:rPr>
      </w:pPr>
      <w:r w:rsidRPr="001B6B65">
        <w:rPr>
          <w:bCs/>
          <w:sz w:val="24"/>
          <w:szCs w:val="24"/>
          <w:u w:val="single"/>
        </w:rPr>
        <w:t>Hjerte</w:t>
      </w:r>
    </w:p>
    <w:p w14:paraId="66A84407" w14:textId="77777777" w:rsidR="001B6B65" w:rsidRPr="001B6B65" w:rsidRDefault="001B6B65" w:rsidP="001B6B65">
      <w:pPr>
        <w:tabs>
          <w:tab w:val="left" w:pos="851"/>
        </w:tabs>
        <w:ind w:left="851"/>
        <w:rPr>
          <w:sz w:val="24"/>
          <w:szCs w:val="24"/>
        </w:rPr>
      </w:pPr>
      <w:r w:rsidRPr="001B6B65">
        <w:rPr>
          <w:sz w:val="24"/>
          <w:szCs w:val="24"/>
        </w:rPr>
        <w:t xml:space="preserve">Almindelig: Hypotension, bradykardi, takykardi, hjertestop. </w:t>
      </w:r>
    </w:p>
    <w:p w14:paraId="6046B2A8" w14:textId="77777777" w:rsidR="001B6B65" w:rsidRPr="001B6B65" w:rsidRDefault="001B6B65" w:rsidP="001B6B65">
      <w:pPr>
        <w:tabs>
          <w:tab w:val="left" w:pos="851"/>
        </w:tabs>
        <w:ind w:left="851"/>
        <w:rPr>
          <w:sz w:val="24"/>
          <w:szCs w:val="24"/>
        </w:rPr>
      </w:pPr>
      <w:r w:rsidRPr="001B6B65">
        <w:rPr>
          <w:sz w:val="24"/>
          <w:szCs w:val="24"/>
        </w:rPr>
        <w:t xml:space="preserve">Ikke almindelig: Shock, kongestiv hjerteinsufficiens, atrioventrikulært blok grad 2, supraventrikulært takykardi, ventrikulær fibrillation, hjerteødem, brystsmerter, hjertebanken, svimmelhed. </w:t>
      </w:r>
    </w:p>
    <w:p w14:paraId="1340C960" w14:textId="77777777" w:rsidR="001B6B65" w:rsidRPr="001B6B65" w:rsidRDefault="001B6B65" w:rsidP="001B6B65">
      <w:pPr>
        <w:tabs>
          <w:tab w:val="left" w:pos="851"/>
        </w:tabs>
        <w:ind w:left="851"/>
        <w:rPr>
          <w:sz w:val="24"/>
          <w:szCs w:val="24"/>
        </w:rPr>
      </w:pPr>
    </w:p>
    <w:p w14:paraId="377A2265"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Vaskulære sygdomme </w:t>
      </w:r>
    </w:p>
    <w:p w14:paraId="63865135" w14:textId="77777777" w:rsidR="001B6B65" w:rsidRPr="001B6B65" w:rsidRDefault="001B6B65" w:rsidP="001B6B65">
      <w:pPr>
        <w:tabs>
          <w:tab w:val="left" w:pos="851"/>
        </w:tabs>
        <w:ind w:left="851"/>
        <w:rPr>
          <w:sz w:val="24"/>
          <w:szCs w:val="24"/>
        </w:rPr>
      </w:pPr>
      <w:r w:rsidRPr="001B6B65">
        <w:rPr>
          <w:sz w:val="24"/>
          <w:szCs w:val="24"/>
        </w:rPr>
        <w:t xml:space="preserve">Ikke almindelig: Vaskulære problemer: skade på ductus arteriosus, lungearterien eller aorta (vægsvækkelse med ødem, ruptur og/eller aneurismedannelse) ved langtidsbehandling (se pkt 4.4). </w:t>
      </w:r>
    </w:p>
    <w:p w14:paraId="32E65A43" w14:textId="77777777" w:rsidR="001B6B65" w:rsidRPr="001B6B65" w:rsidRDefault="001B6B65" w:rsidP="001B6B65">
      <w:pPr>
        <w:tabs>
          <w:tab w:val="left" w:pos="851"/>
        </w:tabs>
        <w:ind w:left="851"/>
        <w:rPr>
          <w:b/>
          <w:bCs/>
          <w:sz w:val="24"/>
          <w:szCs w:val="24"/>
        </w:rPr>
      </w:pPr>
    </w:p>
    <w:p w14:paraId="4A21876B"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Luftveje, thorax og mediastinum  </w:t>
      </w:r>
    </w:p>
    <w:p w14:paraId="0354EDDD" w14:textId="77777777" w:rsidR="001B6B65" w:rsidRPr="001B6B65" w:rsidRDefault="001B6B65" w:rsidP="001B6B65">
      <w:pPr>
        <w:tabs>
          <w:tab w:val="left" w:pos="851"/>
        </w:tabs>
        <w:ind w:left="851"/>
        <w:rPr>
          <w:sz w:val="24"/>
          <w:szCs w:val="24"/>
        </w:rPr>
      </w:pPr>
      <w:r w:rsidRPr="001B6B65">
        <w:rPr>
          <w:sz w:val="24"/>
          <w:szCs w:val="24"/>
        </w:rPr>
        <w:t xml:space="preserve">Meget almindelig: Apnø (dosisafhængig) (se pkt. 4.4). </w:t>
      </w:r>
    </w:p>
    <w:p w14:paraId="6C35F087" w14:textId="77777777" w:rsidR="001B6B65" w:rsidRPr="001B6B65" w:rsidRDefault="001B6B65" w:rsidP="001B6B65">
      <w:pPr>
        <w:tabs>
          <w:tab w:val="left" w:pos="851"/>
        </w:tabs>
        <w:ind w:left="851"/>
        <w:rPr>
          <w:sz w:val="24"/>
          <w:szCs w:val="24"/>
        </w:rPr>
      </w:pPr>
      <w:r w:rsidRPr="001B6B65">
        <w:rPr>
          <w:sz w:val="24"/>
          <w:szCs w:val="24"/>
        </w:rPr>
        <w:t xml:space="preserve">Ikke almindelig: Akut lungeødem, bradypnø, takypnø, hvæsende vejrtrækning, dyspnø inklusive respirationsdepression. </w:t>
      </w:r>
    </w:p>
    <w:p w14:paraId="6C59628E" w14:textId="77777777" w:rsidR="001B6B65" w:rsidRPr="001B6B65" w:rsidRDefault="001B6B65" w:rsidP="001B6B65">
      <w:pPr>
        <w:tabs>
          <w:tab w:val="left" w:pos="851"/>
        </w:tabs>
        <w:ind w:left="851"/>
        <w:rPr>
          <w:b/>
          <w:bCs/>
          <w:sz w:val="24"/>
          <w:szCs w:val="24"/>
        </w:rPr>
      </w:pPr>
    </w:p>
    <w:p w14:paraId="3C26C790"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Mave-tarm-kanalen   </w:t>
      </w:r>
    </w:p>
    <w:p w14:paraId="36C2C165" w14:textId="77777777" w:rsidR="001B6B65" w:rsidRPr="001B6B65" w:rsidRDefault="001B6B65" w:rsidP="001B6B65">
      <w:pPr>
        <w:tabs>
          <w:tab w:val="left" w:pos="851"/>
        </w:tabs>
        <w:ind w:left="851"/>
        <w:rPr>
          <w:sz w:val="24"/>
          <w:szCs w:val="24"/>
        </w:rPr>
      </w:pPr>
      <w:r w:rsidRPr="001B6B65">
        <w:rPr>
          <w:sz w:val="24"/>
          <w:szCs w:val="24"/>
        </w:rPr>
        <w:t xml:space="preserve">Almindelig: Diarré, slimhindehyperplasi i antrum, inklusive okklusion af maveudløbet (gastrisk obstruktion) ved langtidsbehandling (dosisafhængig) (se pkt. 4.4). </w:t>
      </w:r>
    </w:p>
    <w:p w14:paraId="6882109D" w14:textId="77777777" w:rsidR="001B6B65" w:rsidRPr="001B6B65" w:rsidRDefault="001B6B65" w:rsidP="001B6B65">
      <w:pPr>
        <w:tabs>
          <w:tab w:val="left" w:pos="851"/>
        </w:tabs>
        <w:ind w:left="851"/>
        <w:rPr>
          <w:sz w:val="24"/>
          <w:szCs w:val="24"/>
        </w:rPr>
      </w:pPr>
      <w:r w:rsidRPr="001B6B65">
        <w:rPr>
          <w:sz w:val="24"/>
          <w:szCs w:val="24"/>
        </w:rPr>
        <w:t xml:space="preserve">Ikke almindelig: Refluks, peritonitis, nekrotiserende enterocolitis. </w:t>
      </w:r>
    </w:p>
    <w:p w14:paraId="60C43777" w14:textId="77777777" w:rsidR="001B6B65" w:rsidRPr="001B6B65" w:rsidRDefault="001B6B65" w:rsidP="001B6B65">
      <w:pPr>
        <w:tabs>
          <w:tab w:val="left" w:pos="851"/>
        </w:tabs>
        <w:ind w:left="851"/>
        <w:rPr>
          <w:b/>
          <w:bCs/>
          <w:sz w:val="24"/>
          <w:szCs w:val="24"/>
        </w:rPr>
      </w:pPr>
    </w:p>
    <w:p w14:paraId="6290C7AA"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Lever og galdeveje </w:t>
      </w:r>
    </w:p>
    <w:p w14:paraId="6748B320" w14:textId="77777777" w:rsidR="001B6B65" w:rsidRPr="001B6B65" w:rsidRDefault="001B6B65" w:rsidP="001B6B65">
      <w:pPr>
        <w:tabs>
          <w:tab w:val="left" w:pos="851"/>
        </w:tabs>
        <w:ind w:left="851"/>
        <w:rPr>
          <w:sz w:val="24"/>
          <w:szCs w:val="24"/>
          <w:u w:val="single"/>
        </w:rPr>
      </w:pPr>
      <w:r w:rsidRPr="001B6B65">
        <w:rPr>
          <w:sz w:val="24"/>
          <w:szCs w:val="24"/>
        </w:rPr>
        <w:t xml:space="preserve">Ikke almindelig: Forhøjede bilirubinniveauer, transaminaser. </w:t>
      </w:r>
    </w:p>
    <w:p w14:paraId="6B0CC1D1" w14:textId="77777777" w:rsidR="001B6B65" w:rsidRPr="001B6B65" w:rsidRDefault="001B6B65" w:rsidP="001B6B65">
      <w:pPr>
        <w:tabs>
          <w:tab w:val="left" w:pos="851"/>
        </w:tabs>
        <w:ind w:left="851"/>
        <w:rPr>
          <w:sz w:val="24"/>
          <w:szCs w:val="24"/>
          <w:u w:val="single"/>
        </w:rPr>
      </w:pPr>
    </w:p>
    <w:p w14:paraId="63745E0B"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Hud og subkutane væv </w:t>
      </w:r>
    </w:p>
    <w:p w14:paraId="0248B43A" w14:textId="77777777" w:rsidR="001B6B65" w:rsidRPr="001B6B65" w:rsidRDefault="001B6B65" w:rsidP="001B6B65">
      <w:pPr>
        <w:tabs>
          <w:tab w:val="left" w:pos="851"/>
        </w:tabs>
        <w:ind w:left="851"/>
        <w:rPr>
          <w:sz w:val="24"/>
          <w:szCs w:val="24"/>
        </w:rPr>
      </w:pPr>
      <w:r w:rsidRPr="001B6B65">
        <w:rPr>
          <w:sz w:val="24"/>
          <w:szCs w:val="24"/>
        </w:rPr>
        <w:t xml:space="preserve">Almindelig: Rødme, ødem. </w:t>
      </w:r>
    </w:p>
    <w:p w14:paraId="3A36BB96" w14:textId="77777777" w:rsidR="001B6B65" w:rsidRPr="001B6B65" w:rsidRDefault="001B6B65" w:rsidP="001B6B65">
      <w:pPr>
        <w:tabs>
          <w:tab w:val="left" w:pos="851"/>
        </w:tabs>
        <w:ind w:left="851"/>
        <w:rPr>
          <w:sz w:val="24"/>
          <w:szCs w:val="24"/>
        </w:rPr>
      </w:pPr>
      <w:r w:rsidRPr="001B6B65">
        <w:rPr>
          <w:sz w:val="24"/>
          <w:szCs w:val="24"/>
        </w:rPr>
        <w:t>Sj</w:t>
      </w:r>
      <w:r w:rsidRPr="001B6B65">
        <w:rPr>
          <w:sz w:val="24"/>
          <w:szCs w:val="24"/>
          <w:lang w:val="el-GR"/>
        </w:rPr>
        <w:t>æ</w:t>
      </w:r>
      <w:r w:rsidRPr="001B6B65">
        <w:rPr>
          <w:sz w:val="24"/>
          <w:szCs w:val="24"/>
        </w:rPr>
        <w:t xml:space="preserve">lden: Allergiske reaktioner (f.eks. udslæt, kløe, feber, rødme, kulderystelser, hyperhidrose). </w:t>
      </w:r>
    </w:p>
    <w:p w14:paraId="60C72AE8" w14:textId="77777777" w:rsidR="001B6B65" w:rsidRPr="001B6B65" w:rsidRDefault="001B6B65" w:rsidP="001B6B65">
      <w:pPr>
        <w:tabs>
          <w:tab w:val="left" w:pos="851"/>
        </w:tabs>
        <w:ind w:left="851"/>
        <w:rPr>
          <w:sz w:val="24"/>
          <w:szCs w:val="24"/>
        </w:rPr>
      </w:pPr>
    </w:p>
    <w:p w14:paraId="53C5E6B7"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Knogler, led, muskler og bindevæv </w:t>
      </w:r>
    </w:p>
    <w:p w14:paraId="6A30CB8D" w14:textId="77777777" w:rsidR="001B6B65" w:rsidRPr="001B6B65" w:rsidRDefault="001B6B65" w:rsidP="001B6B65">
      <w:pPr>
        <w:tabs>
          <w:tab w:val="left" w:pos="851"/>
        </w:tabs>
        <w:ind w:left="851"/>
        <w:rPr>
          <w:sz w:val="24"/>
          <w:szCs w:val="24"/>
          <w:u w:val="single"/>
        </w:rPr>
      </w:pPr>
      <w:r w:rsidRPr="001B6B65">
        <w:rPr>
          <w:sz w:val="24"/>
          <w:szCs w:val="24"/>
        </w:rPr>
        <w:t xml:space="preserve">Meget almindelig: Eksostose (kortikal hyperostose), mineraliseringsforstyrrelser i de flade knogler ved langtidsbehandling (se pkt. 4.4). </w:t>
      </w:r>
    </w:p>
    <w:p w14:paraId="6CFDCE97" w14:textId="77777777" w:rsidR="001B6B65" w:rsidRPr="001B6B65" w:rsidRDefault="001B6B65" w:rsidP="001B6B65">
      <w:pPr>
        <w:tabs>
          <w:tab w:val="left" w:pos="851"/>
        </w:tabs>
        <w:ind w:left="851"/>
        <w:rPr>
          <w:sz w:val="24"/>
          <w:szCs w:val="24"/>
        </w:rPr>
      </w:pPr>
      <w:r w:rsidRPr="001B6B65">
        <w:rPr>
          <w:sz w:val="24"/>
          <w:szCs w:val="24"/>
        </w:rPr>
        <w:t xml:space="preserve">Ikke almindelig: Ledsmerter. </w:t>
      </w:r>
    </w:p>
    <w:p w14:paraId="5FEB660C" w14:textId="77777777" w:rsidR="001B6B65" w:rsidRPr="001B6B65" w:rsidRDefault="001B6B65" w:rsidP="001B6B65">
      <w:pPr>
        <w:tabs>
          <w:tab w:val="left" w:pos="851"/>
        </w:tabs>
        <w:ind w:left="851"/>
        <w:rPr>
          <w:sz w:val="24"/>
          <w:szCs w:val="24"/>
        </w:rPr>
      </w:pPr>
    </w:p>
    <w:p w14:paraId="64B6C97A"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Nyrer og urinveje </w:t>
      </w:r>
    </w:p>
    <w:p w14:paraId="535C3578" w14:textId="77777777" w:rsidR="001B6B65" w:rsidRPr="001B6B65" w:rsidRDefault="001B6B65" w:rsidP="001B6B65">
      <w:pPr>
        <w:tabs>
          <w:tab w:val="left" w:pos="851"/>
        </w:tabs>
        <w:ind w:left="851"/>
        <w:rPr>
          <w:sz w:val="24"/>
          <w:szCs w:val="24"/>
        </w:rPr>
      </w:pPr>
      <w:r w:rsidRPr="001B6B65">
        <w:rPr>
          <w:sz w:val="24"/>
          <w:szCs w:val="24"/>
        </w:rPr>
        <w:t xml:space="preserve">Ikke almindelig: Nyreinsufficiens, anuri, hæmaturi. </w:t>
      </w:r>
    </w:p>
    <w:p w14:paraId="137C28DE" w14:textId="77777777" w:rsidR="001B6B65" w:rsidRPr="001B6B65" w:rsidRDefault="001B6B65" w:rsidP="001B6B65">
      <w:pPr>
        <w:tabs>
          <w:tab w:val="left" w:pos="851"/>
        </w:tabs>
        <w:ind w:left="851"/>
        <w:rPr>
          <w:sz w:val="24"/>
          <w:szCs w:val="24"/>
        </w:rPr>
      </w:pPr>
    </w:p>
    <w:p w14:paraId="1D38922F" w14:textId="77777777" w:rsidR="001B6B65" w:rsidRPr="001B6B65" w:rsidRDefault="001B6B65" w:rsidP="001B6B65">
      <w:pPr>
        <w:tabs>
          <w:tab w:val="left" w:pos="851"/>
        </w:tabs>
        <w:ind w:left="851"/>
        <w:rPr>
          <w:bCs/>
          <w:sz w:val="24"/>
          <w:szCs w:val="24"/>
          <w:u w:val="single"/>
        </w:rPr>
      </w:pPr>
      <w:r w:rsidRPr="001B6B65">
        <w:rPr>
          <w:bCs/>
          <w:sz w:val="24"/>
          <w:szCs w:val="24"/>
          <w:u w:val="single"/>
        </w:rPr>
        <w:t xml:space="preserve">Almene symptomer og reaktioner på administrationsstedet </w:t>
      </w:r>
    </w:p>
    <w:p w14:paraId="1E4CDE22" w14:textId="77777777" w:rsidR="001B6B65" w:rsidRPr="001B6B65" w:rsidRDefault="001B6B65" w:rsidP="001B6B65">
      <w:pPr>
        <w:tabs>
          <w:tab w:val="left" w:pos="851"/>
        </w:tabs>
        <w:ind w:left="851"/>
        <w:rPr>
          <w:sz w:val="24"/>
          <w:szCs w:val="24"/>
        </w:rPr>
      </w:pPr>
      <w:r w:rsidRPr="001B6B65">
        <w:rPr>
          <w:sz w:val="24"/>
          <w:szCs w:val="24"/>
        </w:rPr>
        <w:t xml:space="preserve">Meget almindelig: Forbigående feber. </w:t>
      </w:r>
    </w:p>
    <w:p w14:paraId="05F275A7" w14:textId="77777777" w:rsidR="001B6B65" w:rsidRPr="001B6B65" w:rsidRDefault="001B6B65" w:rsidP="001B6B65">
      <w:pPr>
        <w:tabs>
          <w:tab w:val="left" w:pos="851"/>
        </w:tabs>
        <w:ind w:left="851"/>
        <w:rPr>
          <w:sz w:val="24"/>
          <w:szCs w:val="24"/>
          <w:u w:val="single"/>
        </w:rPr>
      </w:pPr>
      <w:r w:rsidRPr="001B6B65">
        <w:rPr>
          <w:sz w:val="24"/>
          <w:szCs w:val="24"/>
        </w:rPr>
        <w:t xml:space="preserve">Almindelig: Kutan vasodilation (rødmen), sepsis. </w:t>
      </w:r>
    </w:p>
    <w:p w14:paraId="41983D18" w14:textId="77777777" w:rsidR="001B6B65" w:rsidRPr="001B6B65" w:rsidRDefault="001B6B65" w:rsidP="001B6B65">
      <w:pPr>
        <w:tabs>
          <w:tab w:val="left" w:pos="851"/>
        </w:tabs>
        <w:ind w:left="851"/>
        <w:rPr>
          <w:sz w:val="24"/>
          <w:szCs w:val="24"/>
        </w:rPr>
      </w:pPr>
      <w:r w:rsidRPr="001B6B65">
        <w:rPr>
          <w:sz w:val="24"/>
          <w:szCs w:val="24"/>
        </w:rPr>
        <w:t xml:space="preserve">Ikke almindelig: Infektioner, hypotermi, urticia, takyfylaksi, varme, hævelse, smerte, lokaliseret ødem på administrationsstedet, rødme af den infunderede vene, flebitis, vasalgia, angiitis. </w:t>
      </w:r>
    </w:p>
    <w:p w14:paraId="086C88C1" w14:textId="77777777" w:rsidR="001B6B65" w:rsidRPr="001B6B65" w:rsidRDefault="001B6B65" w:rsidP="001B6B65">
      <w:pPr>
        <w:tabs>
          <w:tab w:val="left" w:pos="851"/>
        </w:tabs>
        <w:ind w:left="851"/>
        <w:rPr>
          <w:sz w:val="24"/>
          <w:szCs w:val="24"/>
        </w:rPr>
      </w:pPr>
      <w:r w:rsidRPr="001B6B65">
        <w:rPr>
          <w:sz w:val="24"/>
          <w:szCs w:val="24"/>
        </w:rPr>
        <w:t xml:space="preserve">De fleste af disse bivirkninger er reversible og kan lindres ved at reducere dosis. </w:t>
      </w:r>
    </w:p>
    <w:p w14:paraId="46C70F15" w14:textId="77777777" w:rsidR="001B6B65" w:rsidRPr="001B6B65" w:rsidRDefault="001B6B65" w:rsidP="001B6B65">
      <w:pPr>
        <w:tabs>
          <w:tab w:val="left" w:pos="851"/>
        </w:tabs>
        <w:ind w:left="851"/>
        <w:rPr>
          <w:sz w:val="24"/>
          <w:szCs w:val="24"/>
        </w:rPr>
      </w:pPr>
      <w:r w:rsidRPr="001B6B65">
        <w:rPr>
          <w:sz w:val="24"/>
          <w:szCs w:val="24"/>
        </w:rPr>
        <w:t>Sj</w:t>
      </w:r>
      <w:r w:rsidRPr="001B6B65">
        <w:rPr>
          <w:sz w:val="24"/>
          <w:szCs w:val="24"/>
          <w:lang w:val="el-GR"/>
        </w:rPr>
        <w:t>æ</w:t>
      </w:r>
      <w:r w:rsidRPr="001B6B65">
        <w:rPr>
          <w:sz w:val="24"/>
          <w:szCs w:val="24"/>
        </w:rPr>
        <w:t xml:space="preserve">lden: Trombose ved kateterspidsen og lokal blødning. </w:t>
      </w:r>
    </w:p>
    <w:p w14:paraId="5D9A7098" w14:textId="77777777" w:rsidR="001B6B65" w:rsidRPr="001B6B65" w:rsidRDefault="001B6B65" w:rsidP="001B6B65">
      <w:pPr>
        <w:tabs>
          <w:tab w:val="left" w:pos="851"/>
        </w:tabs>
        <w:ind w:left="851"/>
        <w:rPr>
          <w:sz w:val="24"/>
          <w:szCs w:val="24"/>
        </w:rPr>
      </w:pPr>
      <w:r w:rsidRPr="001B6B65">
        <w:rPr>
          <w:sz w:val="24"/>
          <w:szCs w:val="24"/>
        </w:rPr>
        <w:t xml:space="preserve">Meget sjælden: Anafylaktiske/anafylaktoide reaktioner. </w:t>
      </w:r>
    </w:p>
    <w:p w14:paraId="08DE5A81" w14:textId="77777777" w:rsidR="001B6B65" w:rsidRPr="001B6B65" w:rsidRDefault="001B6B65" w:rsidP="001B6B65">
      <w:pPr>
        <w:tabs>
          <w:tab w:val="left" w:pos="851"/>
        </w:tabs>
        <w:ind w:left="851"/>
        <w:rPr>
          <w:sz w:val="24"/>
          <w:szCs w:val="24"/>
        </w:rPr>
      </w:pPr>
    </w:p>
    <w:p w14:paraId="5542ADD3" w14:textId="77777777" w:rsidR="001B6B65" w:rsidRPr="001B6B65" w:rsidRDefault="001B6B65" w:rsidP="001B6B65">
      <w:pPr>
        <w:tabs>
          <w:tab w:val="left" w:pos="851"/>
        </w:tabs>
        <w:ind w:left="851"/>
        <w:rPr>
          <w:sz w:val="24"/>
          <w:szCs w:val="24"/>
        </w:rPr>
      </w:pPr>
      <w:r w:rsidRPr="001B6B65">
        <w:rPr>
          <w:sz w:val="24"/>
          <w:szCs w:val="24"/>
        </w:rPr>
        <w:t xml:space="preserve">Børn som vejer mindre end 2000 g ved fødslen (kardiovaskulære bivirkninger, respirationsdepression) samt cyanotiske børn (respirationsdepression) er prædisponerede for visse bivirkninger. </w:t>
      </w:r>
    </w:p>
    <w:p w14:paraId="7A1362DF" w14:textId="77777777" w:rsidR="001B6B65" w:rsidRPr="001B6B65" w:rsidRDefault="001B6B65" w:rsidP="001B6B65">
      <w:pPr>
        <w:tabs>
          <w:tab w:val="left" w:pos="851"/>
        </w:tabs>
        <w:ind w:left="851"/>
        <w:rPr>
          <w:sz w:val="24"/>
          <w:szCs w:val="24"/>
        </w:rPr>
      </w:pPr>
      <w:r w:rsidRPr="001B6B65">
        <w:rPr>
          <w:sz w:val="24"/>
          <w:szCs w:val="24"/>
        </w:rPr>
        <w:t xml:space="preserve">En sådan prædisposition ses også ved infusionsvarighed på mere end 48 timer (kardiovaskulære bivirkninger og bivirkninger i det centrale nervesystem) og ved en pH på 7,1 eller lavere (centralnervesystemet) (se pkt. 4.4). </w:t>
      </w:r>
    </w:p>
    <w:p w14:paraId="54C50271" w14:textId="77777777" w:rsidR="001B6B65" w:rsidRPr="001B6B65" w:rsidRDefault="001B6B65" w:rsidP="001B6B65">
      <w:pPr>
        <w:tabs>
          <w:tab w:val="left" w:pos="851"/>
        </w:tabs>
        <w:ind w:left="851"/>
        <w:rPr>
          <w:sz w:val="24"/>
          <w:szCs w:val="24"/>
        </w:rPr>
      </w:pPr>
    </w:p>
    <w:p w14:paraId="24FB8597" w14:textId="77777777" w:rsidR="001B6B65" w:rsidRPr="001B6B65" w:rsidRDefault="001B6B65" w:rsidP="001B6B65">
      <w:pPr>
        <w:tabs>
          <w:tab w:val="left" w:pos="851"/>
        </w:tabs>
        <w:ind w:left="851"/>
        <w:rPr>
          <w:bCs/>
          <w:sz w:val="24"/>
          <w:szCs w:val="24"/>
          <w:u w:val="single"/>
        </w:rPr>
      </w:pPr>
      <w:r w:rsidRPr="001B6B65">
        <w:rPr>
          <w:bCs/>
          <w:sz w:val="24"/>
          <w:szCs w:val="24"/>
          <w:u w:val="single"/>
        </w:rPr>
        <w:t>Langtidsbehandling</w:t>
      </w:r>
    </w:p>
    <w:p w14:paraId="6040B1D8" w14:textId="54D7DC34" w:rsidR="001B6B65" w:rsidRPr="001B6B65" w:rsidRDefault="001B6B65" w:rsidP="001B6B65">
      <w:pPr>
        <w:tabs>
          <w:tab w:val="left" w:pos="851"/>
        </w:tabs>
        <w:ind w:left="851"/>
        <w:rPr>
          <w:sz w:val="24"/>
          <w:szCs w:val="24"/>
        </w:rPr>
      </w:pPr>
      <w:r w:rsidRPr="001B6B65">
        <w:rPr>
          <w:sz w:val="24"/>
          <w:szCs w:val="24"/>
        </w:rPr>
        <w:t>Ved langtidsbehandling er der hos 50-60</w:t>
      </w:r>
      <w:r w:rsidR="0075327F">
        <w:rPr>
          <w:sz w:val="24"/>
          <w:szCs w:val="24"/>
        </w:rPr>
        <w:t xml:space="preserve"> %</w:t>
      </w:r>
      <w:r w:rsidRPr="001B6B65">
        <w:rPr>
          <w:sz w:val="24"/>
          <w:szCs w:val="24"/>
        </w:rPr>
        <w:t xml:space="preserve"> af patienterne set kortikal proliferation af de lange knogler (hyperostose), mineraliseringsforstyrrelser i flade knogler samt en stigning i alkalisk fosfatase, hvilket er reversibelt efter seponering. </w:t>
      </w:r>
    </w:p>
    <w:p w14:paraId="2CF389F4" w14:textId="77777777" w:rsidR="001B6B65" w:rsidRPr="001B6B65" w:rsidRDefault="001B6B65" w:rsidP="001B6B65">
      <w:pPr>
        <w:tabs>
          <w:tab w:val="left" w:pos="851"/>
        </w:tabs>
        <w:ind w:left="851"/>
        <w:rPr>
          <w:sz w:val="24"/>
          <w:szCs w:val="24"/>
        </w:rPr>
      </w:pPr>
      <w:r w:rsidRPr="001B6B65">
        <w:rPr>
          <w:sz w:val="24"/>
          <w:szCs w:val="24"/>
        </w:rPr>
        <w:t>Derudover er der ved langtidsbehandling observeret skader på ductus arteriosus, lungearterien eller aorta (vægsvækkelse med ødem, ruptur og/eller aneurismer) og behandlingsresistent diarré.</w:t>
      </w:r>
    </w:p>
    <w:p w14:paraId="1600315B" w14:textId="210AA60E" w:rsidR="001B6B65" w:rsidRPr="001B6B65" w:rsidRDefault="001B6B65" w:rsidP="001B6B65">
      <w:pPr>
        <w:tabs>
          <w:tab w:val="left" w:pos="851"/>
        </w:tabs>
        <w:ind w:left="851"/>
        <w:rPr>
          <w:sz w:val="24"/>
          <w:szCs w:val="24"/>
        </w:rPr>
      </w:pPr>
      <w:r w:rsidRPr="001B6B65">
        <w:rPr>
          <w:sz w:val="24"/>
          <w:szCs w:val="24"/>
        </w:rPr>
        <w:t>I enkelte tilfælde kan langtidsbehandling resultere i okklusion af maveudløbet på grund af dosisafhængig hyperplasi af maveslimhinden i antrum. Denne bivirkning er rapporteret hos 7</w:t>
      </w:r>
      <w:r w:rsidR="0075327F">
        <w:rPr>
          <w:sz w:val="24"/>
          <w:szCs w:val="24"/>
        </w:rPr>
        <w:t xml:space="preserve"> %</w:t>
      </w:r>
      <w:r w:rsidRPr="001B6B65">
        <w:rPr>
          <w:sz w:val="24"/>
          <w:szCs w:val="24"/>
        </w:rPr>
        <w:t xml:space="preserve"> af patienterne (se pkt. 4.4).</w:t>
      </w:r>
    </w:p>
    <w:p w14:paraId="20723020" w14:textId="54B21A92" w:rsidR="001B6B65" w:rsidRDefault="001B6B65">
      <w:pPr>
        <w:rPr>
          <w:iCs/>
          <w:sz w:val="24"/>
          <w:szCs w:val="24"/>
        </w:rPr>
      </w:pPr>
      <w:r>
        <w:rPr>
          <w:iCs/>
          <w:sz w:val="24"/>
          <w:szCs w:val="24"/>
        </w:rPr>
        <w:br w:type="page"/>
      </w:r>
    </w:p>
    <w:p w14:paraId="4FB2235D" w14:textId="77777777" w:rsidR="001B6B65" w:rsidRPr="001B6B65" w:rsidRDefault="001B6B65" w:rsidP="001B6B65">
      <w:pPr>
        <w:tabs>
          <w:tab w:val="left" w:pos="851"/>
        </w:tabs>
        <w:ind w:left="851"/>
        <w:rPr>
          <w:iCs/>
          <w:sz w:val="24"/>
          <w:szCs w:val="24"/>
        </w:rPr>
      </w:pPr>
    </w:p>
    <w:p w14:paraId="57ACFAB7" w14:textId="77777777" w:rsidR="001B6B65" w:rsidRPr="001B6B65" w:rsidRDefault="001B6B65" w:rsidP="001B6B65">
      <w:pPr>
        <w:tabs>
          <w:tab w:val="left" w:pos="851"/>
        </w:tabs>
        <w:ind w:left="851"/>
        <w:rPr>
          <w:sz w:val="24"/>
          <w:szCs w:val="24"/>
          <w:u w:val="single"/>
        </w:rPr>
      </w:pPr>
      <w:r w:rsidRPr="001B6B65">
        <w:rPr>
          <w:sz w:val="24"/>
          <w:szCs w:val="24"/>
          <w:u w:val="single"/>
        </w:rPr>
        <w:t>Indberetning af formodede bivirkninger</w:t>
      </w:r>
    </w:p>
    <w:p w14:paraId="221B1613" w14:textId="77777777" w:rsidR="001B6B65" w:rsidRPr="001B6B65" w:rsidRDefault="001B6B65" w:rsidP="001B6B65">
      <w:pPr>
        <w:tabs>
          <w:tab w:val="left" w:pos="851"/>
        </w:tabs>
        <w:ind w:left="851"/>
        <w:rPr>
          <w:sz w:val="24"/>
          <w:szCs w:val="24"/>
        </w:rPr>
      </w:pPr>
      <w:r w:rsidRPr="001B6B65">
        <w:rPr>
          <w:sz w:val="24"/>
          <w:szCs w:val="24"/>
        </w:rPr>
        <w:t>Når lægemidlet er godkendt, er indberetning af formodede bivirkninger vigtig. Det muliggør løbende overvågning af benefit/risk-forholdet for lægemidlet. Sundhedspersoner anmodes om at indberette alle formodede bivirkninger via:</w:t>
      </w:r>
    </w:p>
    <w:p w14:paraId="042A9758" w14:textId="77777777" w:rsidR="001B6B65" w:rsidRPr="001B6B65" w:rsidRDefault="001B6B65" w:rsidP="001B6B65">
      <w:pPr>
        <w:tabs>
          <w:tab w:val="left" w:pos="851"/>
        </w:tabs>
        <w:ind w:left="851"/>
        <w:rPr>
          <w:sz w:val="24"/>
          <w:szCs w:val="24"/>
        </w:rPr>
      </w:pPr>
    </w:p>
    <w:p w14:paraId="70FCC689" w14:textId="77777777" w:rsidR="001B6B65" w:rsidRPr="001B6B65" w:rsidRDefault="001B6B65" w:rsidP="001B6B65">
      <w:pPr>
        <w:tabs>
          <w:tab w:val="left" w:pos="851"/>
        </w:tabs>
        <w:ind w:left="851"/>
        <w:rPr>
          <w:sz w:val="24"/>
          <w:szCs w:val="24"/>
        </w:rPr>
      </w:pPr>
      <w:r w:rsidRPr="001B6B65">
        <w:rPr>
          <w:sz w:val="24"/>
          <w:szCs w:val="24"/>
        </w:rPr>
        <w:t>Lægemiddelstyrelsen</w:t>
      </w:r>
    </w:p>
    <w:p w14:paraId="2C595F1F" w14:textId="77777777" w:rsidR="001B6B65" w:rsidRPr="001B6B65" w:rsidRDefault="001B6B65" w:rsidP="001B6B65">
      <w:pPr>
        <w:tabs>
          <w:tab w:val="left" w:pos="851"/>
        </w:tabs>
        <w:ind w:left="851"/>
        <w:rPr>
          <w:sz w:val="24"/>
          <w:szCs w:val="24"/>
        </w:rPr>
      </w:pPr>
      <w:r w:rsidRPr="001B6B65">
        <w:rPr>
          <w:sz w:val="24"/>
          <w:szCs w:val="24"/>
        </w:rPr>
        <w:t>Axel Heides Gade 1</w:t>
      </w:r>
    </w:p>
    <w:p w14:paraId="7BA2EAB8" w14:textId="77777777" w:rsidR="001B6B65" w:rsidRPr="001B6B65" w:rsidRDefault="001B6B65" w:rsidP="001B6B65">
      <w:pPr>
        <w:tabs>
          <w:tab w:val="left" w:pos="851"/>
        </w:tabs>
        <w:ind w:left="851"/>
        <w:rPr>
          <w:sz w:val="24"/>
          <w:szCs w:val="24"/>
        </w:rPr>
      </w:pPr>
      <w:r w:rsidRPr="001B6B65">
        <w:rPr>
          <w:sz w:val="24"/>
          <w:szCs w:val="24"/>
        </w:rPr>
        <w:t>DK-2300 København S</w:t>
      </w:r>
    </w:p>
    <w:p w14:paraId="34139978" w14:textId="27B6BB0A" w:rsidR="001B6B65" w:rsidRPr="0075327F" w:rsidRDefault="001B6B65" w:rsidP="001B6B65">
      <w:pPr>
        <w:tabs>
          <w:tab w:val="left" w:pos="851"/>
        </w:tabs>
        <w:ind w:left="851"/>
        <w:rPr>
          <w:sz w:val="24"/>
          <w:szCs w:val="24"/>
        </w:rPr>
      </w:pPr>
      <w:r w:rsidRPr="0075327F">
        <w:rPr>
          <w:sz w:val="24"/>
          <w:szCs w:val="24"/>
        </w:rPr>
        <w:t>Websted: www.meldenbivirkning.dk</w:t>
      </w:r>
    </w:p>
    <w:p w14:paraId="72FCEDCE" w14:textId="77777777" w:rsidR="009260DE" w:rsidRPr="0075327F" w:rsidRDefault="009260DE" w:rsidP="00C02BE3">
      <w:pPr>
        <w:tabs>
          <w:tab w:val="left" w:pos="851"/>
        </w:tabs>
        <w:ind w:left="851"/>
        <w:rPr>
          <w:sz w:val="24"/>
          <w:szCs w:val="24"/>
        </w:rPr>
      </w:pPr>
    </w:p>
    <w:p w14:paraId="6C3BDCE9" w14:textId="77777777" w:rsidR="009260DE" w:rsidRPr="0075327F" w:rsidRDefault="009260DE" w:rsidP="00C02BE3">
      <w:pPr>
        <w:tabs>
          <w:tab w:val="left" w:pos="851"/>
        </w:tabs>
        <w:ind w:left="851" w:hanging="851"/>
        <w:rPr>
          <w:b/>
          <w:sz w:val="24"/>
          <w:szCs w:val="24"/>
        </w:rPr>
      </w:pPr>
      <w:r w:rsidRPr="0075327F">
        <w:rPr>
          <w:b/>
          <w:sz w:val="24"/>
          <w:szCs w:val="24"/>
        </w:rPr>
        <w:t>4.9</w:t>
      </w:r>
      <w:r w:rsidRPr="0075327F">
        <w:rPr>
          <w:b/>
          <w:sz w:val="24"/>
          <w:szCs w:val="24"/>
        </w:rPr>
        <w:tab/>
        <w:t>Overdosering</w:t>
      </w:r>
    </w:p>
    <w:p w14:paraId="22713588" w14:textId="77777777" w:rsidR="004E3BAE" w:rsidRDefault="004E3BAE" w:rsidP="004E3BAE">
      <w:pPr>
        <w:tabs>
          <w:tab w:val="left" w:pos="851"/>
        </w:tabs>
        <w:ind w:left="851"/>
        <w:rPr>
          <w:b/>
          <w:bCs/>
          <w:sz w:val="24"/>
          <w:szCs w:val="24"/>
        </w:rPr>
      </w:pPr>
    </w:p>
    <w:p w14:paraId="172CAE61" w14:textId="69B6BCAD" w:rsidR="004E3BAE" w:rsidRPr="004E3BAE" w:rsidRDefault="004E3BAE" w:rsidP="004E3BAE">
      <w:pPr>
        <w:tabs>
          <w:tab w:val="left" w:pos="851"/>
        </w:tabs>
        <w:ind w:left="851"/>
        <w:rPr>
          <w:bCs/>
          <w:sz w:val="24"/>
          <w:szCs w:val="24"/>
          <w:u w:val="single"/>
        </w:rPr>
      </w:pPr>
      <w:r w:rsidRPr="004E3BAE">
        <w:rPr>
          <w:bCs/>
          <w:sz w:val="24"/>
          <w:szCs w:val="24"/>
          <w:u w:val="single"/>
        </w:rPr>
        <w:t>Symptomer</w:t>
      </w:r>
    </w:p>
    <w:p w14:paraId="282A6B39" w14:textId="77777777" w:rsidR="004E3BAE" w:rsidRPr="004E3BAE" w:rsidRDefault="004E3BAE" w:rsidP="004E3BAE">
      <w:pPr>
        <w:tabs>
          <w:tab w:val="left" w:pos="851"/>
        </w:tabs>
        <w:ind w:left="851"/>
        <w:rPr>
          <w:sz w:val="24"/>
          <w:szCs w:val="24"/>
        </w:rPr>
      </w:pPr>
      <w:r w:rsidRPr="004E3BAE">
        <w:rPr>
          <w:sz w:val="24"/>
          <w:szCs w:val="24"/>
        </w:rPr>
        <w:t>Apnø, bradykardi, feber, hypotension og hudrødme kan være tegn på overdosering.</w:t>
      </w:r>
    </w:p>
    <w:p w14:paraId="7E603515" w14:textId="77777777" w:rsidR="004E3BAE" w:rsidRPr="004E3BAE" w:rsidRDefault="004E3BAE" w:rsidP="004E3BAE">
      <w:pPr>
        <w:tabs>
          <w:tab w:val="left" w:pos="851"/>
        </w:tabs>
        <w:ind w:left="851"/>
        <w:rPr>
          <w:sz w:val="24"/>
          <w:szCs w:val="24"/>
        </w:rPr>
      </w:pPr>
    </w:p>
    <w:p w14:paraId="4BE15C7E" w14:textId="77777777" w:rsidR="004E3BAE" w:rsidRPr="004E3BAE" w:rsidRDefault="004E3BAE" w:rsidP="004E3BAE">
      <w:pPr>
        <w:tabs>
          <w:tab w:val="left" w:pos="851"/>
        </w:tabs>
        <w:ind w:left="851"/>
        <w:rPr>
          <w:bCs/>
          <w:sz w:val="24"/>
          <w:szCs w:val="24"/>
          <w:u w:val="single"/>
        </w:rPr>
      </w:pPr>
      <w:r w:rsidRPr="004E3BAE">
        <w:rPr>
          <w:bCs/>
          <w:sz w:val="24"/>
          <w:szCs w:val="24"/>
          <w:u w:val="single"/>
        </w:rPr>
        <w:t>Behandling</w:t>
      </w:r>
    </w:p>
    <w:p w14:paraId="1FA61CFA" w14:textId="77777777" w:rsidR="004E3BAE" w:rsidRPr="004E3BAE" w:rsidRDefault="004E3BAE" w:rsidP="004E3BAE">
      <w:pPr>
        <w:tabs>
          <w:tab w:val="left" w:pos="851"/>
        </w:tabs>
        <w:ind w:left="851"/>
        <w:rPr>
          <w:sz w:val="24"/>
          <w:szCs w:val="24"/>
        </w:rPr>
      </w:pPr>
      <w:r w:rsidRPr="004E3BAE">
        <w:rPr>
          <w:sz w:val="24"/>
          <w:szCs w:val="24"/>
        </w:rPr>
        <w:t xml:space="preserve">Hvis apnø eller bradykardi opstår, standses infusionen, og tilstanden behandles. Forsigtighed ved genoptagelse af infusion. Hvis feber eller hypotension opstår, reduceres infusionshastigheden, indtil symptomerne forsvinder. </w:t>
      </w:r>
    </w:p>
    <w:p w14:paraId="42B25612" w14:textId="77777777" w:rsidR="004E3BAE" w:rsidRPr="004E3BAE" w:rsidRDefault="004E3BAE" w:rsidP="004E3BAE">
      <w:pPr>
        <w:tabs>
          <w:tab w:val="left" w:pos="851"/>
        </w:tabs>
        <w:ind w:left="851"/>
        <w:rPr>
          <w:sz w:val="24"/>
          <w:szCs w:val="24"/>
        </w:rPr>
      </w:pPr>
      <w:r w:rsidRPr="004E3BAE">
        <w:rPr>
          <w:sz w:val="24"/>
          <w:szCs w:val="24"/>
        </w:rPr>
        <w:t>Hudrødme er oftest et tegn på, at det intraarterielle kateter er forkert placeret, og det kan sædvanligvis afhjælpes ved en ændret placering af kateterspidsen.</w:t>
      </w:r>
    </w:p>
    <w:p w14:paraId="68F0D240" w14:textId="77777777" w:rsidR="009260DE" w:rsidRPr="00C84483" w:rsidRDefault="009260DE" w:rsidP="00C02BE3">
      <w:pPr>
        <w:tabs>
          <w:tab w:val="left" w:pos="851"/>
        </w:tabs>
        <w:ind w:left="851"/>
        <w:rPr>
          <w:sz w:val="24"/>
          <w:szCs w:val="24"/>
        </w:rPr>
      </w:pPr>
    </w:p>
    <w:p w14:paraId="79BEC427" w14:textId="77777777" w:rsidR="009260DE" w:rsidRPr="00C84483" w:rsidRDefault="009260DE" w:rsidP="00C02BE3">
      <w:pPr>
        <w:tabs>
          <w:tab w:val="left" w:pos="851"/>
        </w:tabs>
        <w:ind w:left="851" w:hanging="851"/>
        <w:rPr>
          <w:b/>
          <w:sz w:val="24"/>
          <w:szCs w:val="24"/>
        </w:rPr>
      </w:pPr>
      <w:r w:rsidRPr="00C84483">
        <w:rPr>
          <w:b/>
          <w:sz w:val="24"/>
          <w:szCs w:val="24"/>
        </w:rPr>
        <w:t>4.10</w:t>
      </w:r>
      <w:r w:rsidRPr="00C84483">
        <w:rPr>
          <w:b/>
          <w:sz w:val="24"/>
          <w:szCs w:val="24"/>
        </w:rPr>
        <w:tab/>
        <w:t>Udlevering</w:t>
      </w:r>
    </w:p>
    <w:p w14:paraId="26780361" w14:textId="77777777" w:rsidR="009260DE" w:rsidRPr="00C84483" w:rsidRDefault="006C2B15" w:rsidP="00C02BE3">
      <w:pPr>
        <w:tabs>
          <w:tab w:val="left" w:pos="851"/>
        </w:tabs>
        <w:ind w:left="851"/>
        <w:rPr>
          <w:sz w:val="24"/>
          <w:szCs w:val="24"/>
        </w:rPr>
      </w:pPr>
      <w:r>
        <w:rPr>
          <w:sz w:val="24"/>
          <w:szCs w:val="24"/>
        </w:rPr>
        <w:t>BEGR (kun til sygehuse)</w:t>
      </w:r>
    </w:p>
    <w:p w14:paraId="652679C7" w14:textId="77777777" w:rsidR="009260DE" w:rsidRPr="00C84483" w:rsidRDefault="009260DE" w:rsidP="00C02BE3">
      <w:pPr>
        <w:tabs>
          <w:tab w:val="left" w:pos="851"/>
        </w:tabs>
        <w:ind w:left="851"/>
        <w:rPr>
          <w:sz w:val="24"/>
          <w:szCs w:val="24"/>
        </w:rPr>
      </w:pPr>
    </w:p>
    <w:p w14:paraId="101AA375" w14:textId="77777777" w:rsidR="009260DE" w:rsidRPr="00C84483" w:rsidRDefault="009260DE" w:rsidP="00C02BE3">
      <w:pPr>
        <w:tabs>
          <w:tab w:val="left" w:pos="851"/>
        </w:tabs>
        <w:ind w:left="851"/>
        <w:rPr>
          <w:sz w:val="24"/>
          <w:szCs w:val="24"/>
        </w:rPr>
      </w:pPr>
    </w:p>
    <w:p w14:paraId="68FD8303" w14:textId="77777777" w:rsidR="009260DE" w:rsidRPr="00C84483" w:rsidRDefault="009260DE" w:rsidP="00C02BE3">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097FD2E" w14:textId="77777777" w:rsidR="009260DE" w:rsidRPr="00C84483" w:rsidRDefault="009260DE" w:rsidP="00C02BE3">
      <w:pPr>
        <w:tabs>
          <w:tab w:val="left" w:pos="851"/>
        </w:tabs>
        <w:ind w:left="851"/>
        <w:rPr>
          <w:sz w:val="24"/>
          <w:szCs w:val="24"/>
        </w:rPr>
      </w:pPr>
    </w:p>
    <w:p w14:paraId="41D8A78D" w14:textId="77777777" w:rsidR="009260DE" w:rsidRPr="00C84483" w:rsidRDefault="009260DE" w:rsidP="00C02BE3">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6F77D8F8" w14:textId="1757DA6A" w:rsidR="009E0FC1" w:rsidRPr="009E0FC1" w:rsidRDefault="009E0FC1" w:rsidP="009E0FC1">
      <w:pPr>
        <w:tabs>
          <w:tab w:val="left" w:pos="851"/>
        </w:tabs>
        <w:ind w:left="851"/>
        <w:rPr>
          <w:sz w:val="24"/>
          <w:szCs w:val="24"/>
        </w:rPr>
      </w:pPr>
      <w:r w:rsidRPr="009E0FC1">
        <w:rPr>
          <w:sz w:val="24"/>
          <w:szCs w:val="24"/>
        </w:rPr>
        <w:t xml:space="preserve">Farmakoterapeutisk klassifikation: Kardiovaskulære system, </w:t>
      </w:r>
      <w:r w:rsidR="00A85E4E">
        <w:rPr>
          <w:sz w:val="24"/>
          <w:szCs w:val="24"/>
        </w:rPr>
        <w:t>p</w:t>
      </w:r>
      <w:r w:rsidRPr="009E0FC1">
        <w:rPr>
          <w:sz w:val="24"/>
          <w:szCs w:val="24"/>
        </w:rPr>
        <w:t>rostaglandiner, ATC-kode: C01EA01</w:t>
      </w:r>
      <w:r w:rsidR="00A85E4E">
        <w:rPr>
          <w:sz w:val="24"/>
          <w:szCs w:val="24"/>
        </w:rPr>
        <w:t>.</w:t>
      </w:r>
    </w:p>
    <w:p w14:paraId="63CB9CC0" w14:textId="77777777" w:rsidR="009E0FC1" w:rsidRPr="009E0FC1" w:rsidRDefault="009E0FC1" w:rsidP="009E0FC1">
      <w:pPr>
        <w:tabs>
          <w:tab w:val="left" w:pos="851"/>
        </w:tabs>
        <w:ind w:left="851"/>
        <w:rPr>
          <w:sz w:val="24"/>
          <w:szCs w:val="24"/>
        </w:rPr>
      </w:pPr>
    </w:p>
    <w:p w14:paraId="154958EE" w14:textId="77777777" w:rsidR="009E0FC1" w:rsidRPr="009E0FC1" w:rsidRDefault="009E0FC1" w:rsidP="009E0FC1">
      <w:pPr>
        <w:tabs>
          <w:tab w:val="left" w:pos="851"/>
        </w:tabs>
        <w:ind w:left="851"/>
        <w:rPr>
          <w:sz w:val="24"/>
          <w:szCs w:val="24"/>
        </w:rPr>
      </w:pPr>
      <w:r w:rsidRPr="009E0FC1">
        <w:rPr>
          <w:sz w:val="24"/>
          <w:szCs w:val="24"/>
        </w:rPr>
        <w:t>Alprostadil tilhører en gruppe naturligt forekommende prostaglandiner. Stoffets vigtigste farmakologiske virkninger omfatter vasodilatation og hæmning af blodpladeaggregering og aktivering.</w:t>
      </w:r>
    </w:p>
    <w:p w14:paraId="39E55A82" w14:textId="77777777" w:rsidR="009E0FC1" w:rsidRPr="009E0FC1" w:rsidRDefault="009E0FC1" w:rsidP="009E0FC1">
      <w:pPr>
        <w:tabs>
          <w:tab w:val="left" w:pos="851"/>
        </w:tabs>
        <w:ind w:left="851"/>
        <w:rPr>
          <w:sz w:val="24"/>
          <w:szCs w:val="24"/>
        </w:rPr>
      </w:pPr>
    </w:p>
    <w:p w14:paraId="2ECE01F9" w14:textId="77777777" w:rsidR="009E0FC1" w:rsidRPr="009E0FC1" w:rsidRDefault="009E0FC1" w:rsidP="009E0FC1">
      <w:pPr>
        <w:tabs>
          <w:tab w:val="left" w:pos="851"/>
        </w:tabs>
        <w:ind w:left="851"/>
        <w:rPr>
          <w:sz w:val="24"/>
          <w:szCs w:val="24"/>
        </w:rPr>
      </w:pPr>
      <w:r w:rsidRPr="009E0FC1">
        <w:rPr>
          <w:sz w:val="24"/>
          <w:szCs w:val="24"/>
        </w:rPr>
        <w:t xml:space="preserve">Grundet sin virkning på den glatte muskulatur af ductus arteriosus Botalli, forhindrer eller modvirker alprostadil den funktionelle lukning af ductus kort efter fødslen, hvilket resulterer i øget pulmonal eller systemisk perfusion hos nyfødte med hypoperfusion. Det antages desuden, at alprostadil reducerer den pulmonale vaskulære modstand, hvilket medfører forbedret pulmonal blodgennemstrømning hos nyfødte, hvor den medfødte hjertelidelse er forbundet med øget pulmonal vaskulær modstand. </w:t>
      </w:r>
    </w:p>
    <w:p w14:paraId="302E71A5" w14:textId="77777777" w:rsidR="009E0FC1" w:rsidRPr="009E0FC1" w:rsidRDefault="009E0FC1" w:rsidP="009E0FC1">
      <w:pPr>
        <w:tabs>
          <w:tab w:val="left" w:pos="851"/>
        </w:tabs>
        <w:ind w:left="851"/>
        <w:rPr>
          <w:sz w:val="24"/>
          <w:szCs w:val="24"/>
        </w:rPr>
      </w:pPr>
    </w:p>
    <w:p w14:paraId="00CA85A9" w14:textId="77777777" w:rsidR="009E0FC1" w:rsidRPr="009E0FC1" w:rsidRDefault="009E0FC1" w:rsidP="009E0FC1">
      <w:pPr>
        <w:tabs>
          <w:tab w:val="left" w:pos="851"/>
        </w:tabs>
        <w:ind w:left="851"/>
        <w:rPr>
          <w:sz w:val="24"/>
          <w:szCs w:val="24"/>
        </w:rPr>
      </w:pPr>
      <w:r w:rsidRPr="009E0FC1">
        <w:rPr>
          <w:sz w:val="24"/>
          <w:szCs w:val="24"/>
        </w:rPr>
        <w:t>Ved medfødte cyanotiske hjertelidelse forbedrer alprostadil vævets iltning.</w:t>
      </w:r>
    </w:p>
    <w:p w14:paraId="74765924" w14:textId="77777777" w:rsidR="009E0FC1" w:rsidRPr="009E0FC1" w:rsidRDefault="009E0FC1" w:rsidP="009E0FC1">
      <w:pPr>
        <w:tabs>
          <w:tab w:val="left" w:pos="851"/>
        </w:tabs>
        <w:ind w:left="851"/>
        <w:rPr>
          <w:sz w:val="24"/>
          <w:szCs w:val="24"/>
        </w:rPr>
      </w:pPr>
    </w:p>
    <w:p w14:paraId="7B46B57C" w14:textId="77777777" w:rsidR="009E0FC1" w:rsidRPr="009E0FC1" w:rsidRDefault="009E0FC1" w:rsidP="009E0FC1">
      <w:pPr>
        <w:tabs>
          <w:tab w:val="left" w:pos="851"/>
        </w:tabs>
        <w:ind w:left="851"/>
        <w:rPr>
          <w:sz w:val="24"/>
          <w:szCs w:val="24"/>
        </w:rPr>
      </w:pPr>
      <w:r w:rsidRPr="009E0FC1">
        <w:rPr>
          <w:sz w:val="24"/>
          <w:szCs w:val="24"/>
        </w:rPr>
        <w:t xml:space="preserve">Hos spædbørn med afbrydelse af aortabuen eller med meget svær aortakoarktation opretholder alprostadil den distale aortaperfusion ved at tillade blodgennemstrømning fra lungearterien til aorta gennem ductus arteriosus Botalli. </w:t>
      </w:r>
    </w:p>
    <w:p w14:paraId="62AD41B8" w14:textId="77777777" w:rsidR="009E0FC1" w:rsidRPr="009E0FC1" w:rsidRDefault="009E0FC1" w:rsidP="009E0FC1">
      <w:pPr>
        <w:tabs>
          <w:tab w:val="left" w:pos="851"/>
        </w:tabs>
        <w:ind w:left="851"/>
        <w:rPr>
          <w:sz w:val="24"/>
          <w:szCs w:val="24"/>
        </w:rPr>
      </w:pPr>
    </w:p>
    <w:p w14:paraId="2BBF0A6F" w14:textId="77777777" w:rsidR="009E0FC1" w:rsidRPr="009E0FC1" w:rsidRDefault="009E0FC1" w:rsidP="009E0FC1">
      <w:pPr>
        <w:tabs>
          <w:tab w:val="left" w:pos="851"/>
        </w:tabs>
        <w:ind w:left="851"/>
        <w:rPr>
          <w:sz w:val="24"/>
          <w:szCs w:val="24"/>
        </w:rPr>
      </w:pPr>
      <w:r w:rsidRPr="009E0FC1">
        <w:rPr>
          <w:sz w:val="24"/>
          <w:szCs w:val="24"/>
        </w:rPr>
        <w:lastRenderedPageBreak/>
        <w:t xml:space="preserve">Hos spædbørn med aortakoarktation reducerer alprostadil forsnævringen af aorta enten ved at afslappe ductus-væv i aorta-væggen eller ved at øge aortas effektive diameter ved at udvide kanalen. </w:t>
      </w:r>
    </w:p>
    <w:p w14:paraId="5B000EF4" w14:textId="77777777" w:rsidR="009E0FC1" w:rsidRPr="009E0FC1" w:rsidRDefault="009E0FC1" w:rsidP="009E0FC1">
      <w:pPr>
        <w:tabs>
          <w:tab w:val="left" w:pos="851"/>
        </w:tabs>
        <w:ind w:left="851"/>
        <w:rPr>
          <w:sz w:val="24"/>
          <w:szCs w:val="24"/>
        </w:rPr>
      </w:pPr>
    </w:p>
    <w:p w14:paraId="2C4A7D2F" w14:textId="77777777" w:rsidR="009E0FC1" w:rsidRPr="009E0FC1" w:rsidRDefault="009E0FC1" w:rsidP="009E0FC1">
      <w:pPr>
        <w:tabs>
          <w:tab w:val="left" w:pos="851"/>
        </w:tabs>
        <w:ind w:left="851"/>
        <w:rPr>
          <w:sz w:val="24"/>
          <w:szCs w:val="24"/>
        </w:rPr>
      </w:pPr>
      <w:r w:rsidRPr="009E0FC1">
        <w:rPr>
          <w:sz w:val="24"/>
          <w:szCs w:val="24"/>
        </w:rPr>
        <w:t xml:space="preserve">Hos spædbørn med disse misdannelser i aortabuen øges den systemiske blodgennemstrømning til den nedre del af kroppen, hvilket resulterer i bedre vævsiltning og nyreperfusion. </w:t>
      </w:r>
    </w:p>
    <w:p w14:paraId="40B1460C" w14:textId="77777777" w:rsidR="009E0FC1" w:rsidRPr="009E0FC1" w:rsidRDefault="009E0FC1" w:rsidP="009E0FC1">
      <w:pPr>
        <w:tabs>
          <w:tab w:val="left" w:pos="851"/>
        </w:tabs>
        <w:ind w:left="851"/>
        <w:rPr>
          <w:sz w:val="24"/>
          <w:szCs w:val="24"/>
        </w:rPr>
      </w:pPr>
    </w:p>
    <w:p w14:paraId="6BD90942" w14:textId="77777777" w:rsidR="009E0FC1" w:rsidRPr="009E0FC1" w:rsidRDefault="009E0FC1" w:rsidP="009E0FC1">
      <w:pPr>
        <w:tabs>
          <w:tab w:val="left" w:pos="851"/>
        </w:tabs>
        <w:ind w:left="851"/>
        <w:rPr>
          <w:sz w:val="24"/>
          <w:szCs w:val="24"/>
        </w:rPr>
      </w:pPr>
      <w:r w:rsidRPr="009E0FC1">
        <w:rPr>
          <w:sz w:val="24"/>
          <w:szCs w:val="24"/>
        </w:rPr>
        <w:t>Tiden til maksimal effekt efter infusionens start er generelt omkring 3 timer (15 minutter til 11 timer) hos børn med ortakoarktationsstenose, omkring 1,5 timer (15 minutter til 4 timer) ved afbrydelse af aortabuen og omkring 30 minutter ved cyanotisk hjertesvigt.</w:t>
      </w:r>
    </w:p>
    <w:p w14:paraId="3FD63395" w14:textId="77777777" w:rsidR="009260DE" w:rsidRPr="00C84483" w:rsidRDefault="009260DE" w:rsidP="00C02BE3">
      <w:pPr>
        <w:tabs>
          <w:tab w:val="left" w:pos="851"/>
        </w:tabs>
        <w:ind w:left="851"/>
        <w:rPr>
          <w:sz w:val="24"/>
          <w:szCs w:val="24"/>
        </w:rPr>
      </w:pPr>
    </w:p>
    <w:p w14:paraId="1785A95B" w14:textId="77777777" w:rsidR="009260DE" w:rsidRPr="00C84483" w:rsidRDefault="009260DE" w:rsidP="00C02BE3">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5C5E4953" w14:textId="059CECA9" w:rsidR="00A85E4E" w:rsidRPr="00A85E4E" w:rsidRDefault="00A85E4E" w:rsidP="00A85E4E">
      <w:pPr>
        <w:tabs>
          <w:tab w:val="left" w:pos="851"/>
        </w:tabs>
        <w:ind w:left="851"/>
        <w:rPr>
          <w:iCs/>
          <w:sz w:val="24"/>
          <w:szCs w:val="24"/>
        </w:rPr>
      </w:pPr>
      <w:r w:rsidRPr="00A85E4E">
        <w:rPr>
          <w:iCs/>
          <w:sz w:val="24"/>
          <w:szCs w:val="24"/>
        </w:rPr>
        <w:t>Studier om nyfødte er ikke tilgængelige.</w:t>
      </w:r>
    </w:p>
    <w:p w14:paraId="282FE28D" w14:textId="77777777" w:rsidR="00A85E4E" w:rsidRPr="00A85E4E" w:rsidRDefault="00A85E4E" w:rsidP="00A85E4E">
      <w:pPr>
        <w:tabs>
          <w:tab w:val="left" w:pos="851"/>
        </w:tabs>
        <w:ind w:left="851"/>
        <w:rPr>
          <w:sz w:val="24"/>
          <w:szCs w:val="24"/>
        </w:rPr>
      </w:pPr>
    </w:p>
    <w:p w14:paraId="5012F631" w14:textId="77777777" w:rsidR="00A85E4E" w:rsidRPr="00A85E4E" w:rsidRDefault="00A85E4E" w:rsidP="00A85E4E">
      <w:pPr>
        <w:tabs>
          <w:tab w:val="left" w:pos="851"/>
        </w:tabs>
        <w:ind w:left="851"/>
        <w:rPr>
          <w:sz w:val="24"/>
          <w:szCs w:val="24"/>
          <w:u w:val="single"/>
        </w:rPr>
      </w:pPr>
      <w:r w:rsidRPr="00A85E4E">
        <w:rPr>
          <w:sz w:val="24"/>
          <w:szCs w:val="24"/>
          <w:u w:val="single"/>
        </w:rPr>
        <w:t>Absorption</w:t>
      </w:r>
    </w:p>
    <w:p w14:paraId="027B8DC5" w14:textId="77777777" w:rsidR="00A85E4E" w:rsidRPr="00A85E4E" w:rsidRDefault="00A85E4E" w:rsidP="00A85E4E">
      <w:pPr>
        <w:tabs>
          <w:tab w:val="left" w:pos="851"/>
        </w:tabs>
        <w:ind w:left="851"/>
        <w:rPr>
          <w:sz w:val="24"/>
          <w:szCs w:val="24"/>
        </w:rPr>
      </w:pPr>
      <w:r w:rsidRPr="00A85E4E">
        <w:rPr>
          <w:sz w:val="24"/>
          <w:szCs w:val="24"/>
        </w:rPr>
        <w:t>Administreres intravenøst.</w:t>
      </w:r>
    </w:p>
    <w:p w14:paraId="58FA7B7B" w14:textId="77777777" w:rsidR="00A85E4E" w:rsidRPr="00A85E4E" w:rsidRDefault="00A85E4E" w:rsidP="00A85E4E">
      <w:pPr>
        <w:tabs>
          <w:tab w:val="left" w:pos="851"/>
        </w:tabs>
        <w:ind w:left="851"/>
        <w:rPr>
          <w:sz w:val="24"/>
          <w:szCs w:val="24"/>
          <w:u w:val="single"/>
        </w:rPr>
      </w:pPr>
    </w:p>
    <w:p w14:paraId="1C601161" w14:textId="77777777" w:rsidR="00A85E4E" w:rsidRPr="00A85E4E" w:rsidRDefault="00A85E4E" w:rsidP="00A85E4E">
      <w:pPr>
        <w:tabs>
          <w:tab w:val="left" w:pos="851"/>
        </w:tabs>
        <w:ind w:left="851"/>
        <w:rPr>
          <w:sz w:val="24"/>
          <w:szCs w:val="24"/>
          <w:u w:val="single"/>
        </w:rPr>
      </w:pPr>
      <w:r w:rsidRPr="00A85E4E">
        <w:rPr>
          <w:sz w:val="24"/>
          <w:szCs w:val="24"/>
          <w:u w:val="single"/>
        </w:rPr>
        <w:t>Fordeling</w:t>
      </w:r>
    </w:p>
    <w:p w14:paraId="2C876BBD" w14:textId="77777777" w:rsidR="00A85E4E" w:rsidRPr="00A85E4E" w:rsidRDefault="00A85E4E" w:rsidP="00A85E4E">
      <w:pPr>
        <w:tabs>
          <w:tab w:val="left" w:pos="851"/>
        </w:tabs>
        <w:ind w:left="851"/>
        <w:rPr>
          <w:sz w:val="24"/>
          <w:szCs w:val="24"/>
        </w:rPr>
      </w:pPr>
      <w:r w:rsidRPr="00A85E4E">
        <w:rPr>
          <w:sz w:val="24"/>
          <w:szCs w:val="24"/>
        </w:rPr>
        <w:t>Alprostadil fordeles hurtigt i hele kroppen, med undtagelse af centralnervesystemet.</w:t>
      </w:r>
    </w:p>
    <w:p w14:paraId="623CFFA9" w14:textId="77777777" w:rsidR="00A85E4E" w:rsidRPr="00A85E4E" w:rsidRDefault="00A85E4E" w:rsidP="00A85E4E">
      <w:pPr>
        <w:tabs>
          <w:tab w:val="left" w:pos="851"/>
        </w:tabs>
        <w:ind w:left="851"/>
        <w:rPr>
          <w:sz w:val="24"/>
          <w:szCs w:val="24"/>
        </w:rPr>
      </w:pPr>
    </w:p>
    <w:p w14:paraId="5928D39B" w14:textId="77777777" w:rsidR="00A85E4E" w:rsidRPr="00A85E4E" w:rsidRDefault="00A85E4E" w:rsidP="00A85E4E">
      <w:pPr>
        <w:tabs>
          <w:tab w:val="left" w:pos="851"/>
        </w:tabs>
        <w:ind w:left="851"/>
        <w:rPr>
          <w:sz w:val="24"/>
          <w:szCs w:val="24"/>
          <w:u w:val="single"/>
        </w:rPr>
      </w:pPr>
      <w:r w:rsidRPr="00A85E4E">
        <w:rPr>
          <w:sz w:val="24"/>
          <w:szCs w:val="24"/>
          <w:u w:val="single"/>
        </w:rPr>
        <w:t>Biotransformation</w:t>
      </w:r>
    </w:p>
    <w:p w14:paraId="0E4AB9A7" w14:textId="77777777" w:rsidR="00A85E4E" w:rsidRPr="00A85E4E" w:rsidRDefault="00A85E4E" w:rsidP="00A85E4E">
      <w:pPr>
        <w:tabs>
          <w:tab w:val="left" w:pos="851"/>
        </w:tabs>
        <w:ind w:left="851"/>
        <w:rPr>
          <w:iCs/>
          <w:sz w:val="24"/>
          <w:szCs w:val="24"/>
        </w:rPr>
      </w:pPr>
      <w:r w:rsidRPr="00A85E4E">
        <w:rPr>
          <w:iCs/>
          <w:sz w:val="24"/>
          <w:szCs w:val="24"/>
        </w:rPr>
        <w:t xml:space="preserve">Alprostadil er meget ustabilt in vivo (plasmahalveringstiden er omkring 30 sekunder). </w:t>
      </w:r>
    </w:p>
    <w:p w14:paraId="63C0F510" w14:textId="4DBFA96D" w:rsidR="00A85E4E" w:rsidRPr="00A85E4E" w:rsidRDefault="00A85E4E" w:rsidP="00A85E4E">
      <w:pPr>
        <w:tabs>
          <w:tab w:val="left" w:pos="851"/>
        </w:tabs>
        <w:ind w:left="851"/>
        <w:rPr>
          <w:iCs/>
          <w:sz w:val="24"/>
          <w:szCs w:val="24"/>
        </w:rPr>
      </w:pPr>
      <w:r w:rsidRPr="00A85E4E">
        <w:rPr>
          <w:iCs/>
          <w:sz w:val="24"/>
          <w:szCs w:val="24"/>
        </w:rPr>
        <w:t>Hovedmetabolitten 15-keto</w:t>
      </w:r>
      <w:r w:rsidRPr="00A85E4E">
        <w:rPr>
          <w:iCs/>
          <w:sz w:val="24"/>
          <w:szCs w:val="24"/>
        </w:rPr>
        <w:noBreakHyphen/>
        <w:t>13,14</w:t>
      </w:r>
      <w:r w:rsidRPr="00A85E4E">
        <w:rPr>
          <w:iCs/>
          <w:sz w:val="24"/>
          <w:szCs w:val="24"/>
        </w:rPr>
        <w:noBreakHyphen/>
        <w:t>dihydro</w:t>
      </w:r>
      <w:r w:rsidRPr="00A85E4E">
        <w:rPr>
          <w:iCs/>
          <w:sz w:val="24"/>
          <w:szCs w:val="24"/>
        </w:rPr>
        <w:noBreakHyphen/>
        <w:t>PGE</w:t>
      </w:r>
      <w:r w:rsidRPr="00A85E4E">
        <w:rPr>
          <w:iCs/>
          <w:sz w:val="24"/>
          <w:szCs w:val="24"/>
          <w:vertAlign w:val="subscript"/>
        </w:rPr>
        <w:t>1</w:t>
      </w:r>
      <w:r w:rsidRPr="00A85E4E">
        <w:rPr>
          <w:iCs/>
          <w:sz w:val="24"/>
          <w:szCs w:val="24"/>
        </w:rPr>
        <w:t xml:space="preserve"> omdannes til den biologisk aktive metabolit 13,14</w:t>
      </w:r>
      <w:r w:rsidRPr="00A85E4E">
        <w:rPr>
          <w:iCs/>
          <w:sz w:val="24"/>
          <w:szCs w:val="24"/>
        </w:rPr>
        <w:noBreakHyphen/>
        <w:t>dihydro</w:t>
      </w:r>
      <w:r w:rsidRPr="00A85E4E">
        <w:rPr>
          <w:iCs/>
          <w:sz w:val="24"/>
          <w:szCs w:val="24"/>
        </w:rPr>
        <w:noBreakHyphen/>
        <w:t>PGE</w:t>
      </w:r>
      <w:r w:rsidRPr="00A85E4E">
        <w:rPr>
          <w:iCs/>
          <w:sz w:val="24"/>
          <w:szCs w:val="24"/>
          <w:vertAlign w:val="subscript"/>
        </w:rPr>
        <w:t>1</w:t>
      </w:r>
      <w:r w:rsidRPr="00A85E4E">
        <w:rPr>
          <w:iCs/>
          <w:sz w:val="24"/>
          <w:szCs w:val="24"/>
        </w:rPr>
        <w:t>. Omkring 80</w:t>
      </w:r>
      <w:r w:rsidR="0075327F">
        <w:rPr>
          <w:iCs/>
          <w:sz w:val="24"/>
          <w:szCs w:val="24"/>
        </w:rPr>
        <w:t xml:space="preserve"> %</w:t>
      </w:r>
      <w:r w:rsidRPr="00A85E4E">
        <w:rPr>
          <w:iCs/>
          <w:sz w:val="24"/>
          <w:szCs w:val="24"/>
        </w:rPr>
        <w:t xml:space="preserve"> af det systemisk cirkulerende alprostadil metaboliseret under passage gennem lungerne (hovedsageligt ved </w:t>
      </w:r>
      <w:r w:rsidRPr="00A85E4E">
        <w:rPr>
          <w:iCs/>
          <w:sz w:val="24"/>
          <w:szCs w:val="24"/>
        </w:rPr>
        <w:sym w:font="Symbol" w:char="F062"/>
      </w:r>
      <w:r w:rsidRPr="00A85E4E">
        <w:rPr>
          <w:iCs/>
          <w:sz w:val="24"/>
          <w:szCs w:val="24"/>
        </w:rPr>
        <w:t xml:space="preserve">- and </w:t>
      </w:r>
      <w:r w:rsidRPr="00A85E4E">
        <w:rPr>
          <w:iCs/>
          <w:sz w:val="24"/>
          <w:szCs w:val="24"/>
        </w:rPr>
        <w:sym w:font="Symbol" w:char="F077"/>
      </w:r>
      <w:r w:rsidRPr="00A85E4E">
        <w:rPr>
          <w:iCs/>
          <w:sz w:val="24"/>
          <w:szCs w:val="24"/>
        </w:rPr>
        <w:noBreakHyphen/>
        <w:t>oxidation).</w:t>
      </w:r>
    </w:p>
    <w:p w14:paraId="7C8645E5" w14:textId="77777777" w:rsidR="00A85E4E" w:rsidRPr="00A85E4E" w:rsidRDefault="00A85E4E" w:rsidP="00A85E4E">
      <w:pPr>
        <w:tabs>
          <w:tab w:val="left" w:pos="851"/>
        </w:tabs>
        <w:ind w:left="851"/>
        <w:rPr>
          <w:sz w:val="24"/>
          <w:szCs w:val="24"/>
          <w:u w:val="single"/>
        </w:rPr>
      </w:pPr>
    </w:p>
    <w:p w14:paraId="46344F49" w14:textId="77777777" w:rsidR="00A85E4E" w:rsidRPr="00A85E4E" w:rsidRDefault="00A85E4E" w:rsidP="00A85E4E">
      <w:pPr>
        <w:tabs>
          <w:tab w:val="left" w:pos="851"/>
        </w:tabs>
        <w:ind w:left="851"/>
        <w:rPr>
          <w:sz w:val="24"/>
          <w:szCs w:val="24"/>
          <w:u w:val="single"/>
        </w:rPr>
      </w:pPr>
      <w:r w:rsidRPr="00A85E4E">
        <w:rPr>
          <w:sz w:val="24"/>
          <w:szCs w:val="24"/>
          <w:u w:val="single"/>
        </w:rPr>
        <w:t>Elimination</w:t>
      </w:r>
    </w:p>
    <w:p w14:paraId="5FD28F57" w14:textId="50E162B6" w:rsidR="00A85E4E" w:rsidRPr="00A85E4E" w:rsidRDefault="00A85E4E" w:rsidP="00A85E4E">
      <w:pPr>
        <w:tabs>
          <w:tab w:val="left" w:pos="851"/>
        </w:tabs>
        <w:ind w:left="851"/>
        <w:rPr>
          <w:sz w:val="24"/>
          <w:szCs w:val="24"/>
        </w:rPr>
      </w:pPr>
      <w:r w:rsidRPr="00A85E4E">
        <w:rPr>
          <w:sz w:val="24"/>
          <w:szCs w:val="24"/>
        </w:rPr>
        <w:t>Udskillelse sker primært via nyrerne (88</w:t>
      </w:r>
      <w:r w:rsidR="0075327F">
        <w:rPr>
          <w:sz w:val="24"/>
          <w:szCs w:val="24"/>
        </w:rPr>
        <w:t xml:space="preserve"> %</w:t>
      </w:r>
      <w:r w:rsidRPr="00A85E4E">
        <w:rPr>
          <w:sz w:val="24"/>
          <w:szCs w:val="24"/>
        </w:rPr>
        <w:t>/24 timer). 12</w:t>
      </w:r>
      <w:r w:rsidR="0075327F">
        <w:rPr>
          <w:sz w:val="24"/>
          <w:szCs w:val="24"/>
        </w:rPr>
        <w:t xml:space="preserve"> %</w:t>
      </w:r>
      <w:r w:rsidRPr="00A85E4E">
        <w:rPr>
          <w:sz w:val="24"/>
          <w:szCs w:val="24"/>
        </w:rPr>
        <w:t xml:space="preserve"> elimineres via fæces. </w:t>
      </w:r>
    </w:p>
    <w:p w14:paraId="1CD09E8B" w14:textId="77777777" w:rsidR="009260DE" w:rsidRPr="00C84483" w:rsidRDefault="009260DE" w:rsidP="00C02BE3">
      <w:pPr>
        <w:tabs>
          <w:tab w:val="left" w:pos="851"/>
        </w:tabs>
        <w:ind w:left="851"/>
        <w:rPr>
          <w:sz w:val="24"/>
          <w:szCs w:val="24"/>
        </w:rPr>
      </w:pPr>
    </w:p>
    <w:p w14:paraId="0A5EF52B" w14:textId="77777777" w:rsidR="009260DE" w:rsidRPr="00C84483" w:rsidRDefault="009260DE" w:rsidP="00C02BE3">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42E76193" w14:textId="77777777" w:rsidR="00A85E4E" w:rsidRPr="00A85E4E" w:rsidRDefault="00A85E4E" w:rsidP="00A85E4E">
      <w:pPr>
        <w:tabs>
          <w:tab w:val="left" w:pos="851"/>
        </w:tabs>
        <w:ind w:left="851"/>
        <w:rPr>
          <w:sz w:val="24"/>
          <w:szCs w:val="24"/>
        </w:rPr>
      </w:pPr>
      <w:r w:rsidRPr="00A85E4E">
        <w:rPr>
          <w:sz w:val="24"/>
          <w:szCs w:val="24"/>
        </w:rPr>
        <w:t xml:space="preserve">Mutagenicitetsstudier har ikke givet nogen indikation af en mutagen effekt af alprostadil. </w:t>
      </w:r>
    </w:p>
    <w:p w14:paraId="41970C55" w14:textId="77777777" w:rsidR="00A85E4E" w:rsidRPr="00A85E4E" w:rsidRDefault="00A85E4E" w:rsidP="00A85E4E">
      <w:pPr>
        <w:tabs>
          <w:tab w:val="left" w:pos="851"/>
        </w:tabs>
        <w:ind w:left="851"/>
        <w:rPr>
          <w:sz w:val="24"/>
          <w:szCs w:val="24"/>
        </w:rPr>
      </w:pPr>
    </w:p>
    <w:p w14:paraId="5AC1011A" w14:textId="77777777" w:rsidR="00A85E4E" w:rsidRPr="00A85E4E" w:rsidRDefault="00A85E4E" w:rsidP="00A85E4E">
      <w:pPr>
        <w:tabs>
          <w:tab w:val="left" w:pos="851"/>
        </w:tabs>
        <w:ind w:left="851"/>
        <w:rPr>
          <w:sz w:val="24"/>
          <w:szCs w:val="24"/>
        </w:rPr>
      </w:pPr>
      <w:r w:rsidRPr="00A85E4E">
        <w:rPr>
          <w:sz w:val="24"/>
          <w:szCs w:val="24"/>
        </w:rPr>
        <w:t xml:space="preserve">Særlige karcinogenicitetsstudier blev ikke udført, da der ikke var behov for dette på baggrund af resultaterne fra de kroniske toksicitetsstudier og mutagenicitetsstudier samt i forbindelse med en terapeutiske behandlingstid. </w:t>
      </w:r>
    </w:p>
    <w:p w14:paraId="395435B0" w14:textId="77777777" w:rsidR="00A85E4E" w:rsidRPr="00A85E4E" w:rsidRDefault="00A85E4E" w:rsidP="00A85E4E">
      <w:pPr>
        <w:tabs>
          <w:tab w:val="left" w:pos="851"/>
        </w:tabs>
        <w:ind w:left="851"/>
        <w:rPr>
          <w:sz w:val="24"/>
          <w:szCs w:val="24"/>
        </w:rPr>
      </w:pPr>
    </w:p>
    <w:p w14:paraId="6E9C6259" w14:textId="77777777" w:rsidR="00A85E4E" w:rsidRPr="00A85E4E" w:rsidRDefault="00A85E4E" w:rsidP="00A85E4E">
      <w:pPr>
        <w:tabs>
          <w:tab w:val="left" w:pos="851"/>
        </w:tabs>
        <w:ind w:left="851"/>
        <w:rPr>
          <w:sz w:val="24"/>
          <w:szCs w:val="24"/>
        </w:rPr>
      </w:pPr>
      <w:r w:rsidRPr="00A85E4E">
        <w:rPr>
          <w:sz w:val="24"/>
          <w:szCs w:val="24"/>
        </w:rPr>
        <w:t xml:space="preserve">Der var ingen tegn på teratogene virkninger af alprostadil. </w:t>
      </w:r>
    </w:p>
    <w:p w14:paraId="0075E021" w14:textId="77777777" w:rsidR="00A85E4E" w:rsidRPr="00A85E4E" w:rsidRDefault="00A85E4E" w:rsidP="00A85E4E">
      <w:pPr>
        <w:tabs>
          <w:tab w:val="left" w:pos="851"/>
        </w:tabs>
        <w:ind w:left="851"/>
        <w:rPr>
          <w:sz w:val="24"/>
          <w:szCs w:val="24"/>
        </w:rPr>
      </w:pPr>
      <w:r w:rsidRPr="00A85E4E">
        <w:rPr>
          <w:sz w:val="24"/>
          <w:szCs w:val="24"/>
        </w:rPr>
        <w:t xml:space="preserve">Virkninger på den postnatale udvikling af afkom og på fertilitet blev ikke fastslået. </w:t>
      </w:r>
    </w:p>
    <w:p w14:paraId="543CEFE1" w14:textId="77777777" w:rsidR="009260DE" w:rsidRPr="00C84483" w:rsidRDefault="009260DE" w:rsidP="00C02BE3">
      <w:pPr>
        <w:tabs>
          <w:tab w:val="left" w:pos="851"/>
        </w:tabs>
        <w:ind w:left="851"/>
        <w:rPr>
          <w:sz w:val="24"/>
          <w:szCs w:val="24"/>
        </w:rPr>
      </w:pPr>
    </w:p>
    <w:p w14:paraId="40CB7D01" w14:textId="77777777" w:rsidR="009260DE" w:rsidRPr="00C84483" w:rsidRDefault="009260DE" w:rsidP="00C02BE3">
      <w:pPr>
        <w:tabs>
          <w:tab w:val="left" w:pos="851"/>
        </w:tabs>
        <w:ind w:left="851"/>
        <w:rPr>
          <w:sz w:val="24"/>
          <w:szCs w:val="24"/>
        </w:rPr>
      </w:pPr>
    </w:p>
    <w:p w14:paraId="59876947" w14:textId="77777777" w:rsidR="009260DE" w:rsidRPr="00C84483" w:rsidRDefault="009260DE" w:rsidP="00C02BE3">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3ADEA16F" w14:textId="77777777" w:rsidR="009260DE" w:rsidRPr="00BA09F1" w:rsidRDefault="009260DE" w:rsidP="00C02BE3">
      <w:pPr>
        <w:tabs>
          <w:tab w:val="left" w:pos="851"/>
        </w:tabs>
        <w:ind w:left="851"/>
        <w:rPr>
          <w:sz w:val="24"/>
          <w:szCs w:val="24"/>
        </w:rPr>
      </w:pPr>
    </w:p>
    <w:p w14:paraId="09E3F499" w14:textId="77777777" w:rsidR="009260DE" w:rsidRPr="00C84483" w:rsidRDefault="009260DE" w:rsidP="00C02BE3">
      <w:pPr>
        <w:tabs>
          <w:tab w:val="left" w:pos="851"/>
        </w:tabs>
        <w:ind w:left="851" w:hanging="851"/>
        <w:rPr>
          <w:b/>
          <w:sz w:val="24"/>
          <w:szCs w:val="24"/>
        </w:rPr>
      </w:pPr>
      <w:r w:rsidRPr="00C84483">
        <w:rPr>
          <w:b/>
          <w:sz w:val="24"/>
          <w:szCs w:val="24"/>
        </w:rPr>
        <w:t>6.1</w:t>
      </w:r>
      <w:r w:rsidRPr="00C84483">
        <w:rPr>
          <w:b/>
          <w:sz w:val="24"/>
          <w:szCs w:val="24"/>
        </w:rPr>
        <w:tab/>
        <w:t>Hjælpestoffer</w:t>
      </w:r>
    </w:p>
    <w:p w14:paraId="7AE75DC2" w14:textId="77777777" w:rsidR="0087141E" w:rsidRPr="0087141E" w:rsidRDefault="0087141E" w:rsidP="0087141E">
      <w:pPr>
        <w:tabs>
          <w:tab w:val="left" w:pos="851"/>
        </w:tabs>
        <w:ind w:left="851"/>
        <w:rPr>
          <w:sz w:val="24"/>
          <w:szCs w:val="24"/>
        </w:rPr>
      </w:pPr>
      <w:r w:rsidRPr="0087141E">
        <w:rPr>
          <w:sz w:val="24"/>
          <w:szCs w:val="24"/>
        </w:rPr>
        <w:t>Ethanol, vandfri.</w:t>
      </w:r>
    </w:p>
    <w:p w14:paraId="5A55F585" w14:textId="77777777" w:rsidR="009260DE" w:rsidRPr="00C84483" w:rsidRDefault="009260DE" w:rsidP="00C02BE3">
      <w:pPr>
        <w:tabs>
          <w:tab w:val="left" w:pos="851"/>
        </w:tabs>
        <w:ind w:left="851"/>
        <w:rPr>
          <w:sz w:val="24"/>
          <w:szCs w:val="24"/>
        </w:rPr>
      </w:pPr>
    </w:p>
    <w:p w14:paraId="2EB8CD0E" w14:textId="77777777" w:rsidR="009260DE" w:rsidRPr="00C84483" w:rsidRDefault="009260DE" w:rsidP="00C02BE3">
      <w:pPr>
        <w:tabs>
          <w:tab w:val="left" w:pos="851"/>
        </w:tabs>
        <w:ind w:left="851" w:hanging="851"/>
        <w:rPr>
          <w:b/>
          <w:sz w:val="24"/>
          <w:szCs w:val="24"/>
        </w:rPr>
      </w:pPr>
      <w:r w:rsidRPr="00C84483">
        <w:rPr>
          <w:b/>
          <w:sz w:val="24"/>
          <w:szCs w:val="24"/>
        </w:rPr>
        <w:t>6.2</w:t>
      </w:r>
      <w:r w:rsidRPr="00C84483">
        <w:rPr>
          <w:b/>
          <w:sz w:val="24"/>
          <w:szCs w:val="24"/>
        </w:rPr>
        <w:tab/>
        <w:t>Uforligeligheder</w:t>
      </w:r>
    </w:p>
    <w:p w14:paraId="033960CD" w14:textId="77777777" w:rsidR="0087141E" w:rsidRPr="0087141E" w:rsidRDefault="0087141E" w:rsidP="0087141E">
      <w:pPr>
        <w:tabs>
          <w:tab w:val="left" w:pos="851"/>
        </w:tabs>
        <w:ind w:left="851"/>
        <w:rPr>
          <w:sz w:val="24"/>
          <w:szCs w:val="24"/>
        </w:rPr>
      </w:pPr>
      <w:r w:rsidRPr="0087141E">
        <w:rPr>
          <w:sz w:val="24"/>
          <w:szCs w:val="24"/>
        </w:rPr>
        <w:t>Dette lægemiddel må ikke blandes med andre lægemidler end dem, der er anført under pkt. 6.6.</w:t>
      </w:r>
    </w:p>
    <w:p w14:paraId="34928798" w14:textId="7055347C" w:rsidR="0087141E" w:rsidRDefault="0087141E">
      <w:pPr>
        <w:rPr>
          <w:sz w:val="24"/>
          <w:szCs w:val="24"/>
        </w:rPr>
      </w:pPr>
      <w:r>
        <w:rPr>
          <w:sz w:val="24"/>
          <w:szCs w:val="24"/>
        </w:rPr>
        <w:br w:type="page"/>
      </w:r>
    </w:p>
    <w:p w14:paraId="0FCB5B35" w14:textId="77777777" w:rsidR="009260DE" w:rsidRPr="00C84483" w:rsidRDefault="009260DE" w:rsidP="00C02BE3">
      <w:pPr>
        <w:tabs>
          <w:tab w:val="left" w:pos="851"/>
        </w:tabs>
        <w:ind w:left="851"/>
        <w:rPr>
          <w:sz w:val="24"/>
          <w:szCs w:val="24"/>
        </w:rPr>
      </w:pPr>
    </w:p>
    <w:p w14:paraId="7468B3ED" w14:textId="77777777" w:rsidR="009260DE" w:rsidRPr="00C84483" w:rsidRDefault="009260DE" w:rsidP="00C02BE3">
      <w:pPr>
        <w:tabs>
          <w:tab w:val="left" w:pos="851"/>
        </w:tabs>
        <w:ind w:left="851" w:hanging="851"/>
        <w:rPr>
          <w:b/>
          <w:sz w:val="24"/>
          <w:szCs w:val="24"/>
        </w:rPr>
      </w:pPr>
      <w:r w:rsidRPr="00C84483">
        <w:rPr>
          <w:b/>
          <w:sz w:val="24"/>
          <w:szCs w:val="24"/>
        </w:rPr>
        <w:t>6.3</w:t>
      </w:r>
      <w:r w:rsidRPr="00C84483">
        <w:rPr>
          <w:b/>
          <w:sz w:val="24"/>
          <w:szCs w:val="24"/>
        </w:rPr>
        <w:tab/>
        <w:t>Opbevaringstid</w:t>
      </w:r>
    </w:p>
    <w:p w14:paraId="35A8E0B5" w14:textId="77777777" w:rsidR="0087141E" w:rsidRPr="0087141E" w:rsidRDefault="0087141E" w:rsidP="0087141E">
      <w:pPr>
        <w:tabs>
          <w:tab w:val="left" w:pos="851"/>
        </w:tabs>
        <w:ind w:left="851"/>
        <w:rPr>
          <w:sz w:val="24"/>
          <w:szCs w:val="24"/>
        </w:rPr>
      </w:pPr>
      <w:r w:rsidRPr="0087141E">
        <w:rPr>
          <w:sz w:val="24"/>
          <w:szCs w:val="24"/>
        </w:rPr>
        <w:t>24 måneder.</w:t>
      </w:r>
    </w:p>
    <w:p w14:paraId="2AC15121" w14:textId="77777777" w:rsidR="0087141E" w:rsidRPr="0087141E" w:rsidRDefault="0087141E" w:rsidP="0087141E">
      <w:pPr>
        <w:tabs>
          <w:tab w:val="left" w:pos="851"/>
        </w:tabs>
        <w:ind w:left="851"/>
        <w:rPr>
          <w:sz w:val="24"/>
          <w:szCs w:val="24"/>
        </w:rPr>
      </w:pPr>
    </w:p>
    <w:p w14:paraId="55521C81" w14:textId="77777777" w:rsidR="0087141E" w:rsidRPr="0087141E" w:rsidRDefault="0087141E" w:rsidP="0087141E">
      <w:pPr>
        <w:tabs>
          <w:tab w:val="left" w:pos="851"/>
        </w:tabs>
        <w:ind w:left="851"/>
        <w:rPr>
          <w:sz w:val="24"/>
          <w:szCs w:val="24"/>
        </w:rPr>
      </w:pPr>
      <w:r w:rsidRPr="0087141E">
        <w:rPr>
          <w:sz w:val="24"/>
          <w:szCs w:val="24"/>
        </w:rPr>
        <w:t>Den fortyndede opløsning skal bruges inden for 24 timer.</w:t>
      </w:r>
    </w:p>
    <w:p w14:paraId="6B8F9E9E" w14:textId="77777777" w:rsidR="009260DE" w:rsidRPr="00C84483" w:rsidRDefault="009260DE" w:rsidP="00C02BE3">
      <w:pPr>
        <w:tabs>
          <w:tab w:val="left" w:pos="851"/>
        </w:tabs>
        <w:ind w:left="851"/>
        <w:rPr>
          <w:sz w:val="24"/>
          <w:szCs w:val="24"/>
        </w:rPr>
      </w:pPr>
    </w:p>
    <w:p w14:paraId="7FC4F16E" w14:textId="77777777" w:rsidR="009260DE" w:rsidRPr="00C84483" w:rsidRDefault="009260DE" w:rsidP="00C02BE3">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67F2FD60" w14:textId="0CA0876F" w:rsidR="0087141E" w:rsidRPr="0087141E" w:rsidRDefault="0087141E" w:rsidP="0087141E">
      <w:pPr>
        <w:tabs>
          <w:tab w:val="left" w:pos="851"/>
        </w:tabs>
        <w:ind w:left="851"/>
        <w:rPr>
          <w:sz w:val="24"/>
          <w:szCs w:val="24"/>
        </w:rPr>
      </w:pPr>
      <w:r w:rsidRPr="0087141E">
        <w:rPr>
          <w:sz w:val="24"/>
          <w:szCs w:val="24"/>
        </w:rPr>
        <w:t>Opbevares i køleskab (2 °C</w:t>
      </w:r>
      <w:r>
        <w:rPr>
          <w:sz w:val="24"/>
          <w:szCs w:val="24"/>
        </w:rPr>
        <w:t>-</w:t>
      </w:r>
      <w:r w:rsidRPr="0087141E">
        <w:rPr>
          <w:sz w:val="24"/>
          <w:szCs w:val="24"/>
        </w:rPr>
        <w:t>8 °C)</w:t>
      </w:r>
    </w:p>
    <w:p w14:paraId="5B85E497" w14:textId="77777777" w:rsidR="009260DE" w:rsidRPr="00C84483" w:rsidRDefault="009260DE" w:rsidP="00C02BE3">
      <w:pPr>
        <w:tabs>
          <w:tab w:val="left" w:pos="851"/>
        </w:tabs>
        <w:ind w:left="851"/>
        <w:rPr>
          <w:sz w:val="24"/>
          <w:szCs w:val="24"/>
        </w:rPr>
      </w:pPr>
    </w:p>
    <w:p w14:paraId="3A9F5AE9" w14:textId="77777777" w:rsidR="009260DE" w:rsidRPr="00C84483" w:rsidRDefault="009260DE" w:rsidP="00C02BE3">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103AC4C9" w14:textId="1C09B76C" w:rsidR="0087141E" w:rsidRPr="0087141E" w:rsidRDefault="0087141E" w:rsidP="0087141E">
      <w:pPr>
        <w:tabs>
          <w:tab w:val="left" w:pos="851"/>
        </w:tabs>
        <w:ind w:left="851"/>
        <w:rPr>
          <w:sz w:val="24"/>
          <w:szCs w:val="24"/>
        </w:rPr>
      </w:pPr>
      <w:r w:rsidRPr="0087141E">
        <w:rPr>
          <w:sz w:val="24"/>
          <w:szCs w:val="24"/>
        </w:rPr>
        <w:t>1 ml Type 1 ravfarve</w:t>
      </w:r>
      <w:r>
        <w:rPr>
          <w:sz w:val="24"/>
          <w:szCs w:val="24"/>
        </w:rPr>
        <w:t>t</w:t>
      </w:r>
      <w:r w:rsidRPr="0087141E">
        <w:rPr>
          <w:sz w:val="24"/>
          <w:szCs w:val="24"/>
        </w:rPr>
        <w:t xml:space="preserve"> glasampul. </w:t>
      </w:r>
    </w:p>
    <w:p w14:paraId="399BFC9B" w14:textId="77777777" w:rsidR="0087141E" w:rsidRPr="0087141E" w:rsidRDefault="0087141E" w:rsidP="0087141E">
      <w:pPr>
        <w:tabs>
          <w:tab w:val="left" w:pos="851"/>
        </w:tabs>
        <w:ind w:left="851"/>
        <w:rPr>
          <w:sz w:val="24"/>
          <w:szCs w:val="24"/>
        </w:rPr>
      </w:pPr>
    </w:p>
    <w:p w14:paraId="303698E2" w14:textId="343DBFE7" w:rsidR="0087141E" w:rsidRPr="0087141E" w:rsidRDefault="0087141E" w:rsidP="0087141E">
      <w:pPr>
        <w:tabs>
          <w:tab w:val="left" w:pos="851"/>
        </w:tabs>
        <w:ind w:left="851"/>
        <w:rPr>
          <w:sz w:val="24"/>
          <w:szCs w:val="24"/>
        </w:rPr>
      </w:pPr>
      <w:r w:rsidRPr="0087141E">
        <w:rPr>
          <w:sz w:val="24"/>
          <w:szCs w:val="24"/>
        </w:rPr>
        <w:t>Pakningsstørrelser: 5, 10 </w:t>
      </w:r>
      <w:r>
        <w:rPr>
          <w:sz w:val="24"/>
          <w:szCs w:val="24"/>
        </w:rPr>
        <w:t>og</w:t>
      </w:r>
      <w:r w:rsidRPr="0087141E">
        <w:rPr>
          <w:sz w:val="24"/>
          <w:szCs w:val="24"/>
        </w:rPr>
        <w:t xml:space="preserve"> 20 ampuller.</w:t>
      </w:r>
    </w:p>
    <w:p w14:paraId="3993D006" w14:textId="77777777" w:rsidR="0087141E" w:rsidRPr="0087141E" w:rsidRDefault="0087141E" w:rsidP="0087141E">
      <w:pPr>
        <w:tabs>
          <w:tab w:val="left" w:pos="851"/>
        </w:tabs>
        <w:ind w:left="851"/>
        <w:rPr>
          <w:sz w:val="24"/>
          <w:szCs w:val="24"/>
        </w:rPr>
      </w:pPr>
    </w:p>
    <w:p w14:paraId="76A03950" w14:textId="77777777" w:rsidR="0087141E" w:rsidRPr="0087141E" w:rsidRDefault="0087141E" w:rsidP="0087141E">
      <w:pPr>
        <w:tabs>
          <w:tab w:val="left" w:pos="851"/>
        </w:tabs>
        <w:ind w:left="851"/>
        <w:rPr>
          <w:sz w:val="24"/>
          <w:szCs w:val="24"/>
        </w:rPr>
      </w:pPr>
      <w:r w:rsidRPr="0087141E">
        <w:rPr>
          <w:sz w:val="24"/>
          <w:szCs w:val="24"/>
        </w:rPr>
        <w:t>Ikke alle pakningsstørrelser er nødvendigvis markedsført.</w:t>
      </w:r>
    </w:p>
    <w:p w14:paraId="61A62CCF" w14:textId="77777777" w:rsidR="009260DE" w:rsidRPr="00C84483" w:rsidRDefault="009260DE" w:rsidP="00C02BE3">
      <w:pPr>
        <w:tabs>
          <w:tab w:val="left" w:pos="851"/>
        </w:tabs>
        <w:ind w:left="851"/>
        <w:rPr>
          <w:sz w:val="24"/>
          <w:szCs w:val="24"/>
        </w:rPr>
      </w:pPr>
    </w:p>
    <w:p w14:paraId="3F11E621" w14:textId="77777777" w:rsidR="009260DE" w:rsidRPr="00C84483" w:rsidRDefault="009260DE" w:rsidP="00C02BE3">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72541446" w14:textId="715B616C" w:rsidR="0087141E" w:rsidRPr="0087141E" w:rsidRDefault="0087141E" w:rsidP="0087141E">
      <w:pPr>
        <w:tabs>
          <w:tab w:val="left" w:pos="851"/>
        </w:tabs>
        <w:ind w:left="851"/>
        <w:rPr>
          <w:sz w:val="24"/>
          <w:szCs w:val="24"/>
        </w:rPr>
      </w:pPr>
      <w:r w:rsidRPr="0087141E">
        <w:rPr>
          <w:sz w:val="24"/>
          <w:szCs w:val="24"/>
        </w:rPr>
        <w:t>Fysiologisk saltvandsopløsning eller 5</w:t>
      </w:r>
      <w:r w:rsidR="0075327F">
        <w:rPr>
          <w:sz w:val="24"/>
          <w:szCs w:val="24"/>
        </w:rPr>
        <w:t xml:space="preserve"> %</w:t>
      </w:r>
      <w:r w:rsidRPr="0087141E">
        <w:rPr>
          <w:sz w:val="24"/>
          <w:szCs w:val="24"/>
        </w:rPr>
        <w:t xml:space="preserve"> glucoseopløsning er egnede som fortyndingsvæsker. </w:t>
      </w:r>
    </w:p>
    <w:p w14:paraId="1E9AC036" w14:textId="77777777" w:rsidR="0087141E" w:rsidRPr="0087141E" w:rsidRDefault="0087141E" w:rsidP="0087141E">
      <w:pPr>
        <w:tabs>
          <w:tab w:val="left" w:pos="851"/>
        </w:tabs>
        <w:ind w:left="851"/>
        <w:rPr>
          <w:sz w:val="24"/>
          <w:szCs w:val="24"/>
        </w:rPr>
      </w:pPr>
    </w:p>
    <w:p w14:paraId="31CC97FB" w14:textId="77777777" w:rsidR="0087141E" w:rsidRPr="0087141E" w:rsidRDefault="0087141E" w:rsidP="0087141E">
      <w:pPr>
        <w:tabs>
          <w:tab w:val="left" w:pos="851"/>
        </w:tabs>
        <w:ind w:left="851"/>
        <w:rPr>
          <w:bCs/>
          <w:sz w:val="24"/>
          <w:szCs w:val="24"/>
          <w:u w:val="single"/>
        </w:rPr>
      </w:pPr>
      <w:r w:rsidRPr="0087141E">
        <w:rPr>
          <w:bCs/>
          <w:sz w:val="24"/>
          <w:szCs w:val="24"/>
          <w:u w:val="single"/>
        </w:rPr>
        <w:t xml:space="preserve">Fremstilling af infusionsopløsningen </w:t>
      </w:r>
    </w:p>
    <w:p w14:paraId="10EF5326" w14:textId="20A90F74" w:rsidR="0087141E" w:rsidRPr="0087141E" w:rsidRDefault="0087141E" w:rsidP="0087141E">
      <w:pPr>
        <w:tabs>
          <w:tab w:val="left" w:pos="851"/>
        </w:tabs>
        <w:ind w:left="851"/>
        <w:rPr>
          <w:sz w:val="24"/>
          <w:szCs w:val="24"/>
        </w:rPr>
      </w:pPr>
      <w:r w:rsidRPr="0087141E">
        <w:rPr>
          <w:sz w:val="24"/>
          <w:szCs w:val="24"/>
        </w:rPr>
        <w:t>Generelt fortyndes 1 ml Neupedix aseptisk til 100 ml til 250 ml med steril isotonisk saltvandsopløsning eller 5</w:t>
      </w:r>
      <w:r w:rsidR="0075327F">
        <w:rPr>
          <w:sz w:val="24"/>
          <w:szCs w:val="24"/>
        </w:rPr>
        <w:t xml:space="preserve"> %</w:t>
      </w:r>
      <w:r w:rsidRPr="0087141E">
        <w:rPr>
          <w:sz w:val="24"/>
          <w:szCs w:val="24"/>
        </w:rPr>
        <w:t xml:space="preserve"> vandig glucoseopløsning. Den fremstillede opløsning indeholder derefter 500 mikrogram PGE</w:t>
      </w:r>
      <w:r w:rsidRPr="0087141E">
        <w:rPr>
          <w:sz w:val="24"/>
          <w:szCs w:val="24"/>
          <w:vertAlign w:val="subscript"/>
        </w:rPr>
        <w:t>1</w:t>
      </w:r>
      <w:r w:rsidRPr="0087141E">
        <w:rPr>
          <w:sz w:val="24"/>
          <w:szCs w:val="24"/>
        </w:rPr>
        <w:t>.</w:t>
      </w:r>
    </w:p>
    <w:p w14:paraId="48559FE9" w14:textId="77777777" w:rsidR="0087141E" w:rsidRPr="0087141E" w:rsidRDefault="0087141E" w:rsidP="0087141E">
      <w:pPr>
        <w:tabs>
          <w:tab w:val="left" w:pos="851"/>
        </w:tabs>
        <w:ind w:left="851"/>
        <w:rPr>
          <w:sz w:val="24"/>
          <w:szCs w:val="24"/>
        </w:rPr>
      </w:pPr>
    </w:p>
    <w:p w14:paraId="17E495F3" w14:textId="77777777" w:rsidR="0087141E" w:rsidRPr="0087141E" w:rsidRDefault="0087141E" w:rsidP="0087141E">
      <w:pPr>
        <w:tabs>
          <w:tab w:val="left" w:pos="851"/>
        </w:tabs>
        <w:ind w:left="851"/>
        <w:rPr>
          <w:sz w:val="24"/>
          <w:szCs w:val="24"/>
        </w:rPr>
      </w:pPr>
      <w:r w:rsidRPr="0087141E">
        <w:rPr>
          <w:sz w:val="24"/>
          <w:szCs w:val="24"/>
        </w:rPr>
        <w:t>Ved en infusionshastighed på 50 nanogram alprostadil/kg/minut:</w:t>
      </w:r>
    </w:p>
    <w:p w14:paraId="375938C2" w14:textId="77777777" w:rsidR="0087141E" w:rsidRPr="0087141E" w:rsidRDefault="0087141E" w:rsidP="0087141E">
      <w:pPr>
        <w:tabs>
          <w:tab w:val="left" w:pos="851"/>
        </w:tabs>
        <w:ind w:left="851"/>
        <w:rPr>
          <w:sz w:val="24"/>
          <w:szCs w:val="24"/>
        </w:rPr>
      </w:pPr>
    </w:p>
    <w:tbl>
      <w:tblPr>
        <w:tblStyle w:val="Tabel-Gitter"/>
        <w:tblW w:w="7371" w:type="dxa"/>
        <w:tblInd w:w="846" w:type="dxa"/>
        <w:tblLook w:val="04A0" w:firstRow="1" w:lastRow="0" w:firstColumn="1" w:lastColumn="0" w:noHBand="0" w:noVBand="1"/>
      </w:tblPr>
      <w:tblGrid>
        <w:gridCol w:w="2693"/>
        <w:gridCol w:w="2835"/>
        <w:gridCol w:w="1843"/>
      </w:tblGrid>
      <w:tr w:rsidR="0087141E" w:rsidRPr="0087141E" w14:paraId="76CFC39D" w14:textId="77777777" w:rsidTr="0087141E">
        <w:tc>
          <w:tcPr>
            <w:tcW w:w="2693" w:type="dxa"/>
            <w:tcBorders>
              <w:top w:val="single" w:sz="4" w:space="0" w:color="auto"/>
              <w:left w:val="single" w:sz="4" w:space="0" w:color="auto"/>
              <w:bottom w:val="single" w:sz="4" w:space="0" w:color="auto"/>
              <w:right w:val="single" w:sz="4" w:space="0" w:color="auto"/>
            </w:tcBorders>
            <w:hideMark/>
          </w:tcPr>
          <w:p w14:paraId="74E34E21" w14:textId="77777777" w:rsidR="0087141E" w:rsidRPr="0087141E" w:rsidRDefault="0087141E" w:rsidP="0087141E">
            <w:pPr>
              <w:ind w:left="33"/>
              <w:rPr>
                <w:sz w:val="24"/>
                <w:szCs w:val="24"/>
              </w:rPr>
            </w:pPr>
            <w:r w:rsidRPr="0087141E">
              <w:rPr>
                <w:sz w:val="24"/>
                <w:szCs w:val="24"/>
              </w:rPr>
              <w:t>Infusionsopløsning inkluderende ampulvolumen (ml)</w:t>
            </w:r>
          </w:p>
        </w:tc>
        <w:tc>
          <w:tcPr>
            <w:tcW w:w="2835" w:type="dxa"/>
            <w:tcBorders>
              <w:top w:val="single" w:sz="4" w:space="0" w:color="auto"/>
              <w:left w:val="single" w:sz="4" w:space="0" w:color="auto"/>
              <w:bottom w:val="single" w:sz="4" w:space="0" w:color="auto"/>
              <w:right w:val="single" w:sz="4" w:space="0" w:color="auto"/>
            </w:tcBorders>
            <w:hideMark/>
          </w:tcPr>
          <w:p w14:paraId="4F393828" w14:textId="77777777" w:rsidR="0087141E" w:rsidRPr="0087141E" w:rsidRDefault="0087141E" w:rsidP="0087141E">
            <w:pPr>
              <w:rPr>
                <w:sz w:val="24"/>
                <w:szCs w:val="24"/>
                <w:lang w:val="da-DK"/>
              </w:rPr>
            </w:pPr>
            <w:r w:rsidRPr="0087141E">
              <w:rPr>
                <w:sz w:val="24"/>
                <w:szCs w:val="24"/>
                <w:lang w:val="da-DK"/>
              </w:rPr>
              <w:t>Alprostadil koncentration af opløsning (mikrogram/ml)</w:t>
            </w:r>
          </w:p>
        </w:tc>
        <w:tc>
          <w:tcPr>
            <w:tcW w:w="1843" w:type="dxa"/>
            <w:tcBorders>
              <w:top w:val="single" w:sz="4" w:space="0" w:color="auto"/>
              <w:left w:val="single" w:sz="4" w:space="0" w:color="auto"/>
              <w:bottom w:val="single" w:sz="4" w:space="0" w:color="auto"/>
              <w:right w:val="single" w:sz="4" w:space="0" w:color="auto"/>
            </w:tcBorders>
            <w:hideMark/>
          </w:tcPr>
          <w:p w14:paraId="612C2D39" w14:textId="77777777" w:rsidR="0087141E" w:rsidRPr="0087141E" w:rsidRDefault="0087141E" w:rsidP="0087141E">
            <w:pPr>
              <w:rPr>
                <w:sz w:val="24"/>
                <w:szCs w:val="24"/>
                <w:lang w:val="en-US"/>
              </w:rPr>
            </w:pPr>
            <w:r w:rsidRPr="0087141E">
              <w:rPr>
                <w:sz w:val="24"/>
                <w:szCs w:val="24"/>
                <w:lang w:val="en-US"/>
              </w:rPr>
              <w:t>Infusionsrate (ml/kg/time)</w:t>
            </w:r>
          </w:p>
        </w:tc>
      </w:tr>
      <w:tr w:rsidR="0087141E" w:rsidRPr="0087141E" w14:paraId="53DBF0C6" w14:textId="77777777" w:rsidTr="0087141E">
        <w:tc>
          <w:tcPr>
            <w:tcW w:w="2693" w:type="dxa"/>
            <w:tcBorders>
              <w:top w:val="single" w:sz="4" w:space="0" w:color="auto"/>
              <w:left w:val="single" w:sz="4" w:space="0" w:color="auto"/>
              <w:bottom w:val="single" w:sz="4" w:space="0" w:color="auto"/>
              <w:right w:val="single" w:sz="4" w:space="0" w:color="auto"/>
            </w:tcBorders>
            <w:hideMark/>
          </w:tcPr>
          <w:p w14:paraId="1B904B0F" w14:textId="77777777" w:rsidR="0087141E" w:rsidRPr="0087141E" w:rsidRDefault="0087141E" w:rsidP="0087141E">
            <w:pPr>
              <w:ind w:left="33"/>
              <w:rPr>
                <w:sz w:val="24"/>
                <w:szCs w:val="24"/>
                <w:lang w:val="en-US"/>
              </w:rPr>
            </w:pPr>
            <w:r w:rsidRPr="0087141E">
              <w:rPr>
                <w:sz w:val="24"/>
                <w:szCs w:val="24"/>
              </w:rPr>
              <w:t>250</w:t>
            </w:r>
          </w:p>
        </w:tc>
        <w:tc>
          <w:tcPr>
            <w:tcW w:w="2835" w:type="dxa"/>
            <w:tcBorders>
              <w:top w:val="single" w:sz="4" w:space="0" w:color="auto"/>
              <w:left w:val="single" w:sz="4" w:space="0" w:color="auto"/>
              <w:bottom w:val="single" w:sz="4" w:space="0" w:color="auto"/>
              <w:right w:val="single" w:sz="4" w:space="0" w:color="auto"/>
            </w:tcBorders>
            <w:hideMark/>
          </w:tcPr>
          <w:p w14:paraId="099C3D05" w14:textId="77777777" w:rsidR="0087141E" w:rsidRPr="0087141E" w:rsidRDefault="0087141E" w:rsidP="0087141E">
            <w:pPr>
              <w:rPr>
                <w:sz w:val="24"/>
                <w:szCs w:val="24"/>
                <w:lang w:val="en-US"/>
              </w:rPr>
            </w:pPr>
            <w:r w:rsidRPr="0087141E">
              <w:rPr>
                <w:sz w:val="24"/>
                <w:szCs w:val="24"/>
              </w:rPr>
              <w:t>2</w:t>
            </w:r>
          </w:p>
        </w:tc>
        <w:tc>
          <w:tcPr>
            <w:tcW w:w="1843" w:type="dxa"/>
            <w:tcBorders>
              <w:top w:val="single" w:sz="4" w:space="0" w:color="auto"/>
              <w:left w:val="single" w:sz="4" w:space="0" w:color="auto"/>
              <w:bottom w:val="single" w:sz="4" w:space="0" w:color="auto"/>
              <w:right w:val="single" w:sz="4" w:space="0" w:color="auto"/>
            </w:tcBorders>
            <w:hideMark/>
          </w:tcPr>
          <w:p w14:paraId="49DD8FA1" w14:textId="77777777" w:rsidR="0087141E" w:rsidRPr="0087141E" w:rsidRDefault="0087141E" w:rsidP="0087141E">
            <w:pPr>
              <w:rPr>
                <w:sz w:val="24"/>
                <w:szCs w:val="24"/>
                <w:lang w:val="en-US"/>
              </w:rPr>
            </w:pPr>
            <w:r w:rsidRPr="0087141E">
              <w:rPr>
                <w:sz w:val="24"/>
                <w:szCs w:val="24"/>
              </w:rPr>
              <w:t>1,5</w:t>
            </w:r>
          </w:p>
        </w:tc>
      </w:tr>
      <w:tr w:rsidR="0087141E" w:rsidRPr="0087141E" w14:paraId="78C48F3F" w14:textId="77777777" w:rsidTr="0087141E">
        <w:tc>
          <w:tcPr>
            <w:tcW w:w="2693" w:type="dxa"/>
            <w:tcBorders>
              <w:top w:val="single" w:sz="4" w:space="0" w:color="auto"/>
              <w:left w:val="single" w:sz="4" w:space="0" w:color="auto"/>
              <w:bottom w:val="single" w:sz="4" w:space="0" w:color="auto"/>
              <w:right w:val="single" w:sz="4" w:space="0" w:color="auto"/>
            </w:tcBorders>
            <w:hideMark/>
          </w:tcPr>
          <w:p w14:paraId="37B0BB3D" w14:textId="77777777" w:rsidR="0087141E" w:rsidRPr="0087141E" w:rsidRDefault="0087141E" w:rsidP="0087141E">
            <w:pPr>
              <w:ind w:left="33"/>
              <w:rPr>
                <w:sz w:val="24"/>
                <w:szCs w:val="24"/>
                <w:lang w:val="en-US"/>
              </w:rPr>
            </w:pPr>
            <w:r w:rsidRPr="0087141E">
              <w:rPr>
                <w:sz w:val="24"/>
                <w:szCs w:val="24"/>
              </w:rPr>
              <w:t>100</w:t>
            </w:r>
          </w:p>
        </w:tc>
        <w:tc>
          <w:tcPr>
            <w:tcW w:w="2835" w:type="dxa"/>
            <w:tcBorders>
              <w:top w:val="single" w:sz="4" w:space="0" w:color="auto"/>
              <w:left w:val="single" w:sz="4" w:space="0" w:color="auto"/>
              <w:bottom w:val="single" w:sz="4" w:space="0" w:color="auto"/>
              <w:right w:val="single" w:sz="4" w:space="0" w:color="auto"/>
            </w:tcBorders>
            <w:hideMark/>
          </w:tcPr>
          <w:p w14:paraId="120BEECD" w14:textId="77777777" w:rsidR="0087141E" w:rsidRPr="0087141E" w:rsidRDefault="0087141E" w:rsidP="0087141E">
            <w:pPr>
              <w:rPr>
                <w:sz w:val="24"/>
                <w:szCs w:val="24"/>
                <w:lang w:val="en-US"/>
              </w:rPr>
            </w:pPr>
            <w:r w:rsidRPr="0087141E">
              <w:rPr>
                <w:sz w:val="24"/>
                <w:szCs w:val="24"/>
              </w:rPr>
              <w:t>5</w:t>
            </w:r>
          </w:p>
        </w:tc>
        <w:tc>
          <w:tcPr>
            <w:tcW w:w="1843" w:type="dxa"/>
            <w:tcBorders>
              <w:top w:val="single" w:sz="4" w:space="0" w:color="auto"/>
              <w:left w:val="single" w:sz="4" w:space="0" w:color="auto"/>
              <w:bottom w:val="single" w:sz="4" w:space="0" w:color="auto"/>
              <w:right w:val="single" w:sz="4" w:space="0" w:color="auto"/>
            </w:tcBorders>
            <w:hideMark/>
          </w:tcPr>
          <w:p w14:paraId="6ED4E791" w14:textId="77777777" w:rsidR="0087141E" w:rsidRPr="0087141E" w:rsidRDefault="0087141E" w:rsidP="0087141E">
            <w:pPr>
              <w:rPr>
                <w:sz w:val="24"/>
                <w:szCs w:val="24"/>
                <w:lang w:val="en-US"/>
              </w:rPr>
            </w:pPr>
            <w:r w:rsidRPr="0087141E">
              <w:rPr>
                <w:sz w:val="24"/>
                <w:szCs w:val="24"/>
              </w:rPr>
              <w:t>0,6</w:t>
            </w:r>
          </w:p>
        </w:tc>
      </w:tr>
    </w:tbl>
    <w:p w14:paraId="27B8618B" w14:textId="77777777" w:rsidR="0087141E" w:rsidRPr="0087141E" w:rsidRDefault="0087141E" w:rsidP="0087141E">
      <w:pPr>
        <w:tabs>
          <w:tab w:val="left" w:pos="851"/>
        </w:tabs>
        <w:ind w:left="851"/>
        <w:rPr>
          <w:sz w:val="24"/>
          <w:szCs w:val="24"/>
          <w:lang w:val="en-US"/>
        </w:rPr>
      </w:pPr>
    </w:p>
    <w:p w14:paraId="6782DC7F" w14:textId="77777777" w:rsidR="0087141E" w:rsidRPr="0087141E" w:rsidRDefault="0087141E" w:rsidP="0087141E">
      <w:pPr>
        <w:tabs>
          <w:tab w:val="left" w:pos="851"/>
        </w:tabs>
        <w:ind w:left="851"/>
        <w:rPr>
          <w:sz w:val="24"/>
          <w:szCs w:val="24"/>
        </w:rPr>
      </w:pPr>
      <w:r w:rsidRPr="0087141E">
        <w:rPr>
          <w:sz w:val="24"/>
          <w:szCs w:val="24"/>
        </w:rPr>
        <w:t xml:space="preserve">Undgå direkte kontakt mellem koncentratet og plastoverflader. Det anbefales at tilsætte Neupedix til den allerede fremstillede infusionsopløsning efter forudgående udtagning af et tilsvarende volumen, så direkte kontakt med beholderens vægge undgås. </w:t>
      </w:r>
    </w:p>
    <w:p w14:paraId="2251ED86" w14:textId="77777777" w:rsidR="0087141E" w:rsidRPr="0087141E" w:rsidRDefault="0087141E" w:rsidP="0087141E">
      <w:pPr>
        <w:tabs>
          <w:tab w:val="left" w:pos="851"/>
        </w:tabs>
        <w:ind w:left="851"/>
        <w:rPr>
          <w:sz w:val="24"/>
          <w:szCs w:val="24"/>
        </w:rPr>
      </w:pPr>
    </w:p>
    <w:p w14:paraId="3C11EB0C" w14:textId="77777777" w:rsidR="0087141E" w:rsidRPr="0087141E" w:rsidRDefault="0087141E" w:rsidP="0087141E">
      <w:pPr>
        <w:tabs>
          <w:tab w:val="left" w:pos="851"/>
        </w:tabs>
        <w:ind w:left="851"/>
        <w:rPr>
          <w:sz w:val="24"/>
          <w:szCs w:val="24"/>
        </w:rPr>
      </w:pPr>
      <w:r w:rsidRPr="0087141E">
        <w:rPr>
          <w:sz w:val="24"/>
          <w:szCs w:val="24"/>
        </w:rPr>
        <w:t xml:space="preserve">Direkte kontakt mellem koncentratet og plastoverflader kan medføre at blødgøringsmidler udvaskes fra beholderens vægge. Opløsningen kan blive uklar, og beholderens udseende kan ændres. Hvis dette sker, skal både opløsningen og beholderen kasseres. </w:t>
      </w:r>
    </w:p>
    <w:p w14:paraId="1672FC23" w14:textId="77777777" w:rsidR="0087141E" w:rsidRPr="0087141E" w:rsidRDefault="0087141E" w:rsidP="0087141E">
      <w:pPr>
        <w:tabs>
          <w:tab w:val="left" w:pos="851"/>
        </w:tabs>
        <w:ind w:left="851"/>
        <w:rPr>
          <w:sz w:val="24"/>
          <w:szCs w:val="24"/>
        </w:rPr>
      </w:pPr>
    </w:p>
    <w:p w14:paraId="543F76D9" w14:textId="77777777" w:rsidR="0087141E" w:rsidRPr="0087141E" w:rsidRDefault="0087141E" w:rsidP="0087141E">
      <w:pPr>
        <w:tabs>
          <w:tab w:val="left" w:pos="851"/>
        </w:tabs>
        <w:ind w:left="851"/>
        <w:rPr>
          <w:sz w:val="24"/>
          <w:szCs w:val="24"/>
        </w:rPr>
      </w:pPr>
      <w:r w:rsidRPr="0087141E">
        <w:rPr>
          <w:sz w:val="24"/>
          <w:szCs w:val="24"/>
        </w:rPr>
        <w:t>Kassér enhver opløsning, der er mere end 24 timer gammel!</w:t>
      </w:r>
    </w:p>
    <w:p w14:paraId="21BF3C26" w14:textId="77777777" w:rsidR="0087141E" w:rsidRPr="0087141E" w:rsidRDefault="0087141E" w:rsidP="0087141E">
      <w:pPr>
        <w:tabs>
          <w:tab w:val="left" w:pos="851"/>
        </w:tabs>
        <w:ind w:left="851"/>
        <w:rPr>
          <w:sz w:val="24"/>
          <w:szCs w:val="24"/>
        </w:rPr>
      </w:pPr>
    </w:p>
    <w:p w14:paraId="40734510" w14:textId="77777777" w:rsidR="0087141E" w:rsidRPr="0087141E" w:rsidRDefault="0087141E" w:rsidP="0087141E">
      <w:pPr>
        <w:tabs>
          <w:tab w:val="left" w:pos="851"/>
        </w:tabs>
        <w:ind w:left="851"/>
        <w:rPr>
          <w:sz w:val="24"/>
          <w:szCs w:val="24"/>
        </w:rPr>
      </w:pPr>
      <w:r w:rsidRPr="0087141E">
        <w:rPr>
          <w:sz w:val="24"/>
          <w:szCs w:val="24"/>
        </w:rPr>
        <w:t xml:space="preserve">Ikke anvendt lægemiddel samt affald heraf skal bortskaffes i henhold til lokale retningslinjer. </w:t>
      </w:r>
    </w:p>
    <w:p w14:paraId="68BB218B" w14:textId="77777777" w:rsidR="009260DE" w:rsidRPr="00C84483" w:rsidRDefault="009260DE" w:rsidP="00C02BE3">
      <w:pPr>
        <w:tabs>
          <w:tab w:val="left" w:pos="851"/>
        </w:tabs>
        <w:ind w:left="851"/>
        <w:rPr>
          <w:sz w:val="24"/>
          <w:szCs w:val="24"/>
        </w:rPr>
      </w:pPr>
    </w:p>
    <w:p w14:paraId="6E02B0CD" w14:textId="77777777" w:rsidR="009260DE" w:rsidRPr="00C84483" w:rsidRDefault="009260DE" w:rsidP="00C02BE3">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5E5D7EF8" w14:textId="77777777" w:rsidR="00505C9B" w:rsidRPr="00505C9B" w:rsidRDefault="00505C9B" w:rsidP="00505C9B">
      <w:pPr>
        <w:tabs>
          <w:tab w:val="left" w:pos="851"/>
        </w:tabs>
        <w:ind w:left="851"/>
        <w:rPr>
          <w:sz w:val="24"/>
          <w:szCs w:val="24"/>
        </w:rPr>
      </w:pPr>
      <w:r w:rsidRPr="00505C9B">
        <w:rPr>
          <w:sz w:val="24"/>
          <w:szCs w:val="24"/>
        </w:rPr>
        <w:t>Oresund Pharma ApS</w:t>
      </w:r>
    </w:p>
    <w:p w14:paraId="43DCDC11" w14:textId="77777777" w:rsidR="00505C9B" w:rsidRPr="00505C9B" w:rsidRDefault="00505C9B" w:rsidP="00505C9B">
      <w:pPr>
        <w:tabs>
          <w:tab w:val="left" w:pos="851"/>
        </w:tabs>
        <w:ind w:left="851"/>
        <w:rPr>
          <w:sz w:val="24"/>
          <w:szCs w:val="24"/>
        </w:rPr>
      </w:pPr>
      <w:r w:rsidRPr="00505C9B">
        <w:rPr>
          <w:sz w:val="24"/>
          <w:szCs w:val="24"/>
        </w:rPr>
        <w:t xml:space="preserve">Orient Plads 1 </w:t>
      </w:r>
    </w:p>
    <w:p w14:paraId="0AF34834" w14:textId="77777777" w:rsidR="00505C9B" w:rsidRPr="00505C9B" w:rsidRDefault="00505C9B" w:rsidP="00505C9B">
      <w:pPr>
        <w:tabs>
          <w:tab w:val="left" w:pos="851"/>
        </w:tabs>
        <w:ind w:left="851"/>
        <w:rPr>
          <w:sz w:val="24"/>
          <w:szCs w:val="24"/>
        </w:rPr>
      </w:pPr>
      <w:r w:rsidRPr="00505C9B">
        <w:rPr>
          <w:sz w:val="24"/>
          <w:szCs w:val="24"/>
        </w:rPr>
        <w:t>2150 Nordhavn</w:t>
      </w:r>
    </w:p>
    <w:p w14:paraId="0CD789E4" w14:textId="77777777" w:rsidR="00641C65" w:rsidRPr="00641C65" w:rsidRDefault="00641C65" w:rsidP="00C02BE3">
      <w:pPr>
        <w:tabs>
          <w:tab w:val="left" w:pos="851"/>
        </w:tabs>
        <w:ind w:left="851"/>
        <w:rPr>
          <w:sz w:val="24"/>
          <w:szCs w:val="24"/>
        </w:rPr>
      </w:pPr>
    </w:p>
    <w:p w14:paraId="43D19691" w14:textId="77777777" w:rsidR="009260DE" w:rsidRPr="00C84483" w:rsidRDefault="009260DE" w:rsidP="00C02BE3">
      <w:pPr>
        <w:tabs>
          <w:tab w:val="left" w:pos="851"/>
        </w:tabs>
        <w:ind w:left="851" w:hanging="851"/>
        <w:rPr>
          <w:b/>
          <w:sz w:val="24"/>
          <w:szCs w:val="24"/>
        </w:rPr>
      </w:pPr>
      <w:r w:rsidRPr="00C84483">
        <w:rPr>
          <w:b/>
          <w:sz w:val="24"/>
          <w:szCs w:val="24"/>
        </w:rPr>
        <w:lastRenderedPageBreak/>
        <w:t>8.</w:t>
      </w:r>
      <w:r w:rsidRPr="00C84483">
        <w:rPr>
          <w:b/>
          <w:sz w:val="24"/>
          <w:szCs w:val="24"/>
        </w:rPr>
        <w:tab/>
        <w:t>MARKEDSFØRINGSTILLADELSESNUMMER (</w:t>
      </w:r>
      <w:r w:rsidR="00BF6243">
        <w:rPr>
          <w:b/>
          <w:sz w:val="24"/>
          <w:szCs w:val="24"/>
        </w:rPr>
        <w:t>-</w:t>
      </w:r>
      <w:r w:rsidRPr="00C84483">
        <w:rPr>
          <w:b/>
          <w:sz w:val="24"/>
          <w:szCs w:val="24"/>
        </w:rPr>
        <w:t>NUMRE)</w:t>
      </w:r>
    </w:p>
    <w:p w14:paraId="5A8A0EFE" w14:textId="08EE74E0" w:rsidR="009260DE" w:rsidRPr="00C84483" w:rsidRDefault="00505C9B" w:rsidP="00C02BE3">
      <w:pPr>
        <w:tabs>
          <w:tab w:val="left" w:pos="851"/>
        </w:tabs>
        <w:ind w:left="851"/>
        <w:rPr>
          <w:sz w:val="24"/>
          <w:szCs w:val="24"/>
        </w:rPr>
      </w:pPr>
      <w:r>
        <w:rPr>
          <w:sz w:val="24"/>
          <w:szCs w:val="24"/>
        </w:rPr>
        <w:t>73728</w:t>
      </w:r>
    </w:p>
    <w:p w14:paraId="7D6E09B3" w14:textId="77777777" w:rsidR="009260DE" w:rsidRPr="00C84483" w:rsidRDefault="009260DE" w:rsidP="00C02BE3">
      <w:pPr>
        <w:tabs>
          <w:tab w:val="left" w:pos="851"/>
        </w:tabs>
        <w:ind w:left="851"/>
        <w:jc w:val="both"/>
        <w:rPr>
          <w:sz w:val="24"/>
          <w:szCs w:val="24"/>
        </w:rPr>
      </w:pPr>
    </w:p>
    <w:p w14:paraId="017719A8" w14:textId="77777777" w:rsidR="009260DE" w:rsidRPr="00C84483" w:rsidRDefault="009260DE" w:rsidP="00C02BE3">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511FFECC" w14:textId="00AB3C48" w:rsidR="009260DE" w:rsidRPr="00C84483" w:rsidRDefault="009D455D" w:rsidP="00C02BE3">
      <w:pPr>
        <w:tabs>
          <w:tab w:val="left" w:pos="851"/>
        </w:tabs>
        <w:ind w:left="851"/>
        <w:rPr>
          <w:sz w:val="24"/>
          <w:szCs w:val="24"/>
        </w:rPr>
      </w:pPr>
      <w:r>
        <w:rPr>
          <w:sz w:val="24"/>
          <w:szCs w:val="24"/>
        </w:rPr>
        <w:t>24. oktober 2025</w:t>
      </w:r>
    </w:p>
    <w:p w14:paraId="537EBDDD" w14:textId="77777777" w:rsidR="009260DE" w:rsidRPr="00C84483" w:rsidRDefault="009260DE" w:rsidP="00C02BE3">
      <w:pPr>
        <w:tabs>
          <w:tab w:val="left" w:pos="851"/>
        </w:tabs>
        <w:ind w:left="851"/>
        <w:rPr>
          <w:sz w:val="24"/>
          <w:szCs w:val="24"/>
        </w:rPr>
      </w:pPr>
    </w:p>
    <w:p w14:paraId="40469FDA" w14:textId="77777777" w:rsidR="009260DE" w:rsidRPr="00C84483" w:rsidRDefault="009260DE" w:rsidP="00C02BE3">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706F3C7E" w14:textId="58AC2A75" w:rsidR="009260DE" w:rsidRPr="00C84483" w:rsidRDefault="00505C9B" w:rsidP="00C02BE3">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FE5ABB" w14:textId="77777777" w:rsidR="006C2B15" w:rsidRDefault="006C2B15">
      <w:r>
        <w:separator/>
      </w:r>
    </w:p>
  </w:endnote>
  <w:endnote w:type="continuationSeparator" w:id="0">
    <w:p w14:paraId="0DE1C109" w14:textId="77777777" w:rsidR="006C2B15" w:rsidRDefault="006C2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F0FA7" w14:textId="77777777" w:rsidR="000259B9" w:rsidRDefault="000259B9">
    <w:pPr>
      <w:pStyle w:val="Sidefod"/>
      <w:pBdr>
        <w:bottom w:val="single" w:sz="6" w:space="1" w:color="auto"/>
      </w:pBdr>
    </w:pPr>
  </w:p>
  <w:p w14:paraId="57A8305D" w14:textId="77777777" w:rsidR="000259B9" w:rsidRDefault="000259B9" w:rsidP="00C42586">
    <w:pPr>
      <w:pStyle w:val="Sidefod"/>
      <w:tabs>
        <w:tab w:val="clear" w:pos="4819"/>
        <w:tab w:val="left" w:pos="8505"/>
      </w:tabs>
      <w:rPr>
        <w:i/>
        <w:sz w:val="18"/>
        <w:szCs w:val="18"/>
      </w:rPr>
    </w:pPr>
  </w:p>
  <w:p w14:paraId="6A54508D" w14:textId="513ABB54"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81934">
      <w:rPr>
        <w:i/>
        <w:noProof/>
        <w:sz w:val="18"/>
        <w:szCs w:val="18"/>
      </w:rPr>
      <w:t>Neupedix, koncentrat til infusionsvæske, opløsning 0,5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C8382" w14:textId="77777777" w:rsidR="006C2B15" w:rsidRDefault="006C2B15">
      <w:r>
        <w:separator/>
      </w:r>
    </w:p>
  </w:footnote>
  <w:footnote w:type="continuationSeparator" w:id="0">
    <w:p w14:paraId="3144C5D2" w14:textId="77777777" w:rsidR="006C2B15" w:rsidRDefault="006C2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C921DE2"/>
    <w:multiLevelType w:val="hybridMultilevel"/>
    <w:tmpl w:val="3714760E"/>
    <w:lvl w:ilvl="0" w:tplc="7C9A9530">
      <w:start w:val="4"/>
      <w:numFmt w:val="bullet"/>
      <w:lvlText w:val=""/>
      <w:lvlJc w:val="left"/>
      <w:pPr>
        <w:ind w:left="420" w:hanging="360"/>
      </w:pPr>
      <w:rPr>
        <w:rFonts w:ascii="Symbol" w:eastAsia="Times New Roman" w:hAnsi="Symbol" w:cs="Times New Roman" w:hint="default"/>
        <w:color w:val="auto"/>
      </w:rPr>
    </w:lvl>
    <w:lvl w:ilvl="1" w:tplc="04060003">
      <w:start w:val="1"/>
      <w:numFmt w:val="bullet"/>
      <w:lvlText w:val="o"/>
      <w:lvlJc w:val="left"/>
      <w:pPr>
        <w:ind w:left="1140" w:hanging="360"/>
      </w:pPr>
      <w:rPr>
        <w:rFonts w:ascii="Courier New" w:hAnsi="Courier New" w:cs="Courier New" w:hint="default"/>
      </w:rPr>
    </w:lvl>
    <w:lvl w:ilvl="2" w:tplc="04060005">
      <w:start w:val="1"/>
      <w:numFmt w:val="bullet"/>
      <w:lvlText w:val=""/>
      <w:lvlJc w:val="left"/>
      <w:pPr>
        <w:ind w:left="1860" w:hanging="360"/>
      </w:pPr>
      <w:rPr>
        <w:rFonts w:ascii="Wingdings" w:hAnsi="Wingdings" w:hint="default"/>
      </w:rPr>
    </w:lvl>
    <w:lvl w:ilvl="3" w:tplc="04060001">
      <w:start w:val="1"/>
      <w:numFmt w:val="bullet"/>
      <w:lvlText w:val=""/>
      <w:lvlJc w:val="left"/>
      <w:pPr>
        <w:ind w:left="2580" w:hanging="360"/>
      </w:pPr>
      <w:rPr>
        <w:rFonts w:ascii="Symbol" w:hAnsi="Symbol" w:hint="default"/>
      </w:rPr>
    </w:lvl>
    <w:lvl w:ilvl="4" w:tplc="04060003">
      <w:start w:val="1"/>
      <w:numFmt w:val="bullet"/>
      <w:lvlText w:val="o"/>
      <w:lvlJc w:val="left"/>
      <w:pPr>
        <w:ind w:left="3300" w:hanging="360"/>
      </w:pPr>
      <w:rPr>
        <w:rFonts w:ascii="Courier New" w:hAnsi="Courier New" w:cs="Courier New" w:hint="default"/>
      </w:rPr>
    </w:lvl>
    <w:lvl w:ilvl="5" w:tplc="04060005">
      <w:start w:val="1"/>
      <w:numFmt w:val="bullet"/>
      <w:lvlText w:val=""/>
      <w:lvlJc w:val="left"/>
      <w:pPr>
        <w:ind w:left="4020" w:hanging="360"/>
      </w:pPr>
      <w:rPr>
        <w:rFonts w:ascii="Wingdings" w:hAnsi="Wingdings" w:hint="default"/>
      </w:rPr>
    </w:lvl>
    <w:lvl w:ilvl="6" w:tplc="04060001">
      <w:start w:val="1"/>
      <w:numFmt w:val="bullet"/>
      <w:lvlText w:val=""/>
      <w:lvlJc w:val="left"/>
      <w:pPr>
        <w:ind w:left="4740" w:hanging="360"/>
      </w:pPr>
      <w:rPr>
        <w:rFonts w:ascii="Symbol" w:hAnsi="Symbol" w:hint="default"/>
      </w:rPr>
    </w:lvl>
    <w:lvl w:ilvl="7" w:tplc="04060003">
      <w:start w:val="1"/>
      <w:numFmt w:val="bullet"/>
      <w:lvlText w:val="o"/>
      <w:lvlJc w:val="left"/>
      <w:pPr>
        <w:ind w:left="5460" w:hanging="360"/>
      </w:pPr>
      <w:rPr>
        <w:rFonts w:ascii="Courier New" w:hAnsi="Courier New" w:cs="Courier New" w:hint="default"/>
      </w:rPr>
    </w:lvl>
    <w:lvl w:ilvl="8" w:tplc="04060005">
      <w:start w:val="1"/>
      <w:numFmt w:val="bullet"/>
      <w:lvlText w:val=""/>
      <w:lvlJc w:val="left"/>
      <w:pPr>
        <w:ind w:left="61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37A7399B"/>
    <w:multiLevelType w:val="hybridMultilevel"/>
    <w:tmpl w:val="6EE601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5"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6"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15"/>
    <w:rsid w:val="000259B9"/>
    <w:rsid w:val="00041491"/>
    <w:rsid w:val="00050D16"/>
    <w:rsid w:val="000730CA"/>
    <w:rsid w:val="00074F2A"/>
    <w:rsid w:val="000A1CA8"/>
    <w:rsid w:val="000A466B"/>
    <w:rsid w:val="000B058C"/>
    <w:rsid w:val="000D68B0"/>
    <w:rsid w:val="000E4EE6"/>
    <w:rsid w:val="001454E2"/>
    <w:rsid w:val="001B6B65"/>
    <w:rsid w:val="00206CE8"/>
    <w:rsid w:val="0021526C"/>
    <w:rsid w:val="00283A2B"/>
    <w:rsid w:val="002B30AD"/>
    <w:rsid w:val="002C1EC0"/>
    <w:rsid w:val="002C2C01"/>
    <w:rsid w:val="002E2347"/>
    <w:rsid w:val="003A29AE"/>
    <w:rsid w:val="003A32D7"/>
    <w:rsid w:val="003B4074"/>
    <w:rsid w:val="003C769A"/>
    <w:rsid w:val="003D3A90"/>
    <w:rsid w:val="003F1838"/>
    <w:rsid w:val="004251C1"/>
    <w:rsid w:val="0045746C"/>
    <w:rsid w:val="0049104B"/>
    <w:rsid w:val="004E3B12"/>
    <w:rsid w:val="004E3BAE"/>
    <w:rsid w:val="00505C9B"/>
    <w:rsid w:val="00532310"/>
    <w:rsid w:val="00565F0F"/>
    <w:rsid w:val="00594A86"/>
    <w:rsid w:val="00596D86"/>
    <w:rsid w:val="00637F5A"/>
    <w:rsid w:val="00641C65"/>
    <w:rsid w:val="006560B1"/>
    <w:rsid w:val="006756DD"/>
    <w:rsid w:val="006C2B15"/>
    <w:rsid w:val="0071241E"/>
    <w:rsid w:val="00737275"/>
    <w:rsid w:val="00740EEC"/>
    <w:rsid w:val="0075327F"/>
    <w:rsid w:val="0078011A"/>
    <w:rsid w:val="00782AF4"/>
    <w:rsid w:val="00790EE7"/>
    <w:rsid w:val="007B6649"/>
    <w:rsid w:val="0082576E"/>
    <w:rsid w:val="0087141E"/>
    <w:rsid w:val="0089346F"/>
    <w:rsid w:val="00907F75"/>
    <w:rsid w:val="009260DE"/>
    <w:rsid w:val="0093258A"/>
    <w:rsid w:val="009C7BA3"/>
    <w:rsid w:val="009D1F5A"/>
    <w:rsid w:val="009D455D"/>
    <w:rsid w:val="009E0FC1"/>
    <w:rsid w:val="00A10294"/>
    <w:rsid w:val="00A85E4E"/>
    <w:rsid w:val="00B003BF"/>
    <w:rsid w:val="00B373D7"/>
    <w:rsid w:val="00B55271"/>
    <w:rsid w:val="00B81934"/>
    <w:rsid w:val="00BD7931"/>
    <w:rsid w:val="00BF6243"/>
    <w:rsid w:val="00C02BE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13ECA"/>
  <w15:chartTrackingRefBased/>
  <w15:docId w15:val="{773C0DD9-9B63-4103-99FD-1AE44AA0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uiPriority w:val="99"/>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1B6B65"/>
    <w:rPr>
      <w:color w:val="0563C1" w:themeColor="hyperlink"/>
      <w:u w:val="single"/>
    </w:rPr>
  </w:style>
  <w:style w:type="character" w:styleId="Ulstomtale">
    <w:name w:val="Unresolved Mention"/>
    <w:basedOn w:val="Standardskrifttypeiafsnit"/>
    <w:uiPriority w:val="99"/>
    <w:semiHidden/>
    <w:unhideWhenUsed/>
    <w:rsid w:val="001B6B65"/>
    <w:rPr>
      <w:color w:val="605E5C"/>
      <w:shd w:val="clear" w:color="auto" w:fill="E1DFDD"/>
    </w:rPr>
  </w:style>
  <w:style w:type="table" w:styleId="Tabel-Gitter">
    <w:name w:val="Table Grid"/>
    <w:basedOn w:val="Tabel-Normal"/>
    <w:rsid w:val="0087141E"/>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3260">
      <w:bodyDiv w:val="1"/>
      <w:marLeft w:val="0"/>
      <w:marRight w:val="0"/>
      <w:marTop w:val="0"/>
      <w:marBottom w:val="0"/>
      <w:divBdr>
        <w:top w:val="none" w:sz="0" w:space="0" w:color="auto"/>
        <w:left w:val="none" w:sz="0" w:space="0" w:color="auto"/>
        <w:bottom w:val="none" w:sz="0" w:space="0" w:color="auto"/>
        <w:right w:val="none" w:sz="0" w:space="0" w:color="auto"/>
      </w:divBdr>
    </w:div>
    <w:div w:id="32196273">
      <w:bodyDiv w:val="1"/>
      <w:marLeft w:val="0"/>
      <w:marRight w:val="0"/>
      <w:marTop w:val="0"/>
      <w:marBottom w:val="0"/>
      <w:divBdr>
        <w:top w:val="none" w:sz="0" w:space="0" w:color="auto"/>
        <w:left w:val="none" w:sz="0" w:space="0" w:color="auto"/>
        <w:bottom w:val="none" w:sz="0" w:space="0" w:color="auto"/>
        <w:right w:val="none" w:sz="0" w:space="0" w:color="auto"/>
      </w:divBdr>
    </w:div>
    <w:div w:id="53047107">
      <w:bodyDiv w:val="1"/>
      <w:marLeft w:val="0"/>
      <w:marRight w:val="0"/>
      <w:marTop w:val="0"/>
      <w:marBottom w:val="0"/>
      <w:divBdr>
        <w:top w:val="none" w:sz="0" w:space="0" w:color="auto"/>
        <w:left w:val="none" w:sz="0" w:space="0" w:color="auto"/>
        <w:bottom w:val="none" w:sz="0" w:space="0" w:color="auto"/>
        <w:right w:val="none" w:sz="0" w:space="0" w:color="auto"/>
      </w:divBdr>
    </w:div>
    <w:div w:id="96102281">
      <w:bodyDiv w:val="1"/>
      <w:marLeft w:val="0"/>
      <w:marRight w:val="0"/>
      <w:marTop w:val="0"/>
      <w:marBottom w:val="0"/>
      <w:divBdr>
        <w:top w:val="none" w:sz="0" w:space="0" w:color="auto"/>
        <w:left w:val="none" w:sz="0" w:space="0" w:color="auto"/>
        <w:bottom w:val="none" w:sz="0" w:space="0" w:color="auto"/>
        <w:right w:val="none" w:sz="0" w:space="0" w:color="auto"/>
      </w:divBdr>
    </w:div>
    <w:div w:id="147527188">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86910977">
      <w:bodyDiv w:val="1"/>
      <w:marLeft w:val="0"/>
      <w:marRight w:val="0"/>
      <w:marTop w:val="0"/>
      <w:marBottom w:val="0"/>
      <w:divBdr>
        <w:top w:val="none" w:sz="0" w:space="0" w:color="auto"/>
        <w:left w:val="none" w:sz="0" w:space="0" w:color="auto"/>
        <w:bottom w:val="none" w:sz="0" w:space="0" w:color="auto"/>
        <w:right w:val="none" w:sz="0" w:space="0" w:color="auto"/>
      </w:divBdr>
    </w:div>
    <w:div w:id="248781332">
      <w:bodyDiv w:val="1"/>
      <w:marLeft w:val="0"/>
      <w:marRight w:val="0"/>
      <w:marTop w:val="0"/>
      <w:marBottom w:val="0"/>
      <w:divBdr>
        <w:top w:val="none" w:sz="0" w:space="0" w:color="auto"/>
        <w:left w:val="none" w:sz="0" w:space="0" w:color="auto"/>
        <w:bottom w:val="none" w:sz="0" w:space="0" w:color="auto"/>
        <w:right w:val="none" w:sz="0" w:space="0" w:color="auto"/>
      </w:divBdr>
    </w:div>
    <w:div w:id="254825126">
      <w:bodyDiv w:val="1"/>
      <w:marLeft w:val="0"/>
      <w:marRight w:val="0"/>
      <w:marTop w:val="0"/>
      <w:marBottom w:val="0"/>
      <w:divBdr>
        <w:top w:val="none" w:sz="0" w:space="0" w:color="auto"/>
        <w:left w:val="none" w:sz="0" w:space="0" w:color="auto"/>
        <w:bottom w:val="none" w:sz="0" w:space="0" w:color="auto"/>
        <w:right w:val="none" w:sz="0" w:space="0" w:color="auto"/>
      </w:divBdr>
    </w:div>
    <w:div w:id="440615874">
      <w:bodyDiv w:val="1"/>
      <w:marLeft w:val="0"/>
      <w:marRight w:val="0"/>
      <w:marTop w:val="0"/>
      <w:marBottom w:val="0"/>
      <w:divBdr>
        <w:top w:val="none" w:sz="0" w:space="0" w:color="auto"/>
        <w:left w:val="none" w:sz="0" w:space="0" w:color="auto"/>
        <w:bottom w:val="none" w:sz="0" w:space="0" w:color="auto"/>
        <w:right w:val="none" w:sz="0" w:space="0" w:color="auto"/>
      </w:divBdr>
    </w:div>
    <w:div w:id="498350338">
      <w:bodyDiv w:val="1"/>
      <w:marLeft w:val="0"/>
      <w:marRight w:val="0"/>
      <w:marTop w:val="0"/>
      <w:marBottom w:val="0"/>
      <w:divBdr>
        <w:top w:val="none" w:sz="0" w:space="0" w:color="auto"/>
        <w:left w:val="none" w:sz="0" w:space="0" w:color="auto"/>
        <w:bottom w:val="none" w:sz="0" w:space="0" w:color="auto"/>
        <w:right w:val="none" w:sz="0" w:space="0" w:color="auto"/>
      </w:divBdr>
    </w:div>
    <w:div w:id="688416106">
      <w:bodyDiv w:val="1"/>
      <w:marLeft w:val="0"/>
      <w:marRight w:val="0"/>
      <w:marTop w:val="0"/>
      <w:marBottom w:val="0"/>
      <w:divBdr>
        <w:top w:val="none" w:sz="0" w:space="0" w:color="auto"/>
        <w:left w:val="none" w:sz="0" w:space="0" w:color="auto"/>
        <w:bottom w:val="none" w:sz="0" w:space="0" w:color="auto"/>
        <w:right w:val="none" w:sz="0" w:space="0" w:color="auto"/>
      </w:divBdr>
    </w:div>
    <w:div w:id="709382367">
      <w:bodyDiv w:val="1"/>
      <w:marLeft w:val="0"/>
      <w:marRight w:val="0"/>
      <w:marTop w:val="0"/>
      <w:marBottom w:val="0"/>
      <w:divBdr>
        <w:top w:val="none" w:sz="0" w:space="0" w:color="auto"/>
        <w:left w:val="none" w:sz="0" w:space="0" w:color="auto"/>
        <w:bottom w:val="none" w:sz="0" w:space="0" w:color="auto"/>
        <w:right w:val="none" w:sz="0" w:space="0" w:color="auto"/>
      </w:divBdr>
    </w:div>
    <w:div w:id="748578987">
      <w:bodyDiv w:val="1"/>
      <w:marLeft w:val="0"/>
      <w:marRight w:val="0"/>
      <w:marTop w:val="0"/>
      <w:marBottom w:val="0"/>
      <w:divBdr>
        <w:top w:val="none" w:sz="0" w:space="0" w:color="auto"/>
        <w:left w:val="none" w:sz="0" w:space="0" w:color="auto"/>
        <w:bottom w:val="none" w:sz="0" w:space="0" w:color="auto"/>
        <w:right w:val="none" w:sz="0" w:space="0" w:color="auto"/>
      </w:divBdr>
    </w:div>
    <w:div w:id="755711264">
      <w:bodyDiv w:val="1"/>
      <w:marLeft w:val="0"/>
      <w:marRight w:val="0"/>
      <w:marTop w:val="0"/>
      <w:marBottom w:val="0"/>
      <w:divBdr>
        <w:top w:val="none" w:sz="0" w:space="0" w:color="auto"/>
        <w:left w:val="none" w:sz="0" w:space="0" w:color="auto"/>
        <w:bottom w:val="none" w:sz="0" w:space="0" w:color="auto"/>
        <w:right w:val="none" w:sz="0" w:space="0" w:color="auto"/>
      </w:divBdr>
    </w:div>
    <w:div w:id="762341870">
      <w:bodyDiv w:val="1"/>
      <w:marLeft w:val="0"/>
      <w:marRight w:val="0"/>
      <w:marTop w:val="0"/>
      <w:marBottom w:val="0"/>
      <w:divBdr>
        <w:top w:val="none" w:sz="0" w:space="0" w:color="auto"/>
        <w:left w:val="none" w:sz="0" w:space="0" w:color="auto"/>
        <w:bottom w:val="none" w:sz="0" w:space="0" w:color="auto"/>
        <w:right w:val="none" w:sz="0" w:space="0" w:color="auto"/>
      </w:divBdr>
    </w:div>
    <w:div w:id="770080734">
      <w:bodyDiv w:val="1"/>
      <w:marLeft w:val="0"/>
      <w:marRight w:val="0"/>
      <w:marTop w:val="0"/>
      <w:marBottom w:val="0"/>
      <w:divBdr>
        <w:top w:val="none" w:sz="0" w:space="0" w:color="auto"/>
        <w:left w:val="none" w:sz="0" w:space="0" w:color="auto"/>
        <w:bottom w:val="none" w:sz="0" w:space="0" w:color="auto"/>
        <w:right w:val="none" w:sz="0" w:space="0" w:color="auto"/>
      </w:divBdr>
    </w:div>
    <w:div w:id="770706654">
      <w:bodyDiv w:val="1"/>
      <w:marLeft w:val="0"/>
      <w:marRight w:val="0"/>
      <w:marTop w:val="0"/>
      <w:marBottom w:val="0"/>
      <w:divBdr>
        <w:top w:val="none" w:sz="0" w:space="0" w:color="auto"/>
        <w:left w:val="none" w:sz="0" w:space="0" w:color="auto"/>
        <w:bottom w:val="none" w:sz="0" w:space="0" w:color="auto"/>
        <w:right w:val="none" w:sz="0" w:space="0" w:color="auto"/>
      </w:divBdr>
    </w:div>
    <w:div w:id="821233188">
      <w:bodyDiv w:val="1"/>
      <w:marLeft w:val="0"/>
      <w:marRight w:val="0"/>
      <w:marTop w:val="0"/>
      <w:marBottom w:val="0"/>
      <w:divBdr>
        <w:top w:val="none" w:sz="0" w:space="0" w:color="auto"/>
        <w:left w:val="none" w:sz="0" w:space="0" w:color="auto"/>
        <w:bottom w:val="none" w:sz="0" w:space="0" w:color="auto"/>
        <w:right w:val="none" w:sz="0" w:space="0" w:color="auto"/>
      </w:divBdr>
    </w:div>
    <w:div w:id="848562679">
      <w:bodyDiv w:val="1"/>
      <w:marLeft w:val="0"/>
      <w:marRight w:val="0"/>
      <w:marTop w:val="0"/>
      <w:marBottom w:val="0"/>
      <w:divBdr>
        <w:top w:val="none" w:sz="0" w:space="0" w:color="auto"/>
        <w:left w:val="none" w:sz="0" w:space="0" w:color="auto"/>
        <w:bottom w:val="none" w:sz="0" w:space="0" w:color="auto"/>
        <w:right w:val="none" w:sz="0" w:space="0" w:color="auto"/>
      </w:divBdr>
    </w:div>
    <w:div w:id="920716200">
      <w:bodyDiv w:val="1"/>
      <w:marLeft w:val="0"/>
      <w:marRight w:val="0"/>
      <w:marTop w:val="0"/>
      <w:marBottom w:val="0"/>
      <w:divBdr>
        <w:top w:val="none" w:sz="0" w:space="0" w:color="auto"/>
        <w:left w:val="none" w:sz="0" w:space="0" w:color="auto"/>
        <w:bottom w:val="none" w:sz="0" w:space="0" w:color="auto"/>
        <w:right w:val="none" w:sz="0" w:space="0" w:color="auto"/>
      </w:divBdr>
    </w:div>
    <w:div w:id="941962053">
      <w:bodyDiv w:val="1"/>
      <w:marLeft w:val="0"/>
      <w:marRight w:val="0"/>
      <w:marTop w:val="0"/>
      <w:marBottom w:val="0"/>
      <w:divBdr>
        <w:top w:val="none" w:sz="0" w:space="0" w:color="auto"/>
        <w:left w:val="none" w:sz="0" w:space="0" w:color="auto"/>
        <w:bottom w:val="none" w:sz="0" w:space="0" w:color="auto"/>
        <w:right w:val="none" w:sz="0" w:space="0" w:color="auto"/>
      </w:divBdr>
    </w:div>
    <w:div w:id="1034112994">
      <w:bodyDiv w:val="1"/>
      <w:marLeft w:val="0"/>
      <w:marRight w:val="0"/>
      <w:marTop w:val="0"/>
      <w:marBottom w:val="0"/>
      <w:divBdr>
        <w:top w:val="none" w:sz="0" w:space="0" w:color="auto"/>
        <w:left w:val="none" w:sz="0" w:space="0" w:color="auto"/>
        <w:bottom w:val="none" w:sz="0" w:space="0" w:color="auto"/>
        <w:right w:val="none" w:sz="0" w:space="0" w:color="auto"/>
      </w:divBdr>
    </w:div>
    <w:div w:id="1068916700">
      <w:bodyDiv w:val="1"/>
      <w:marLeft w:val="0"/>
      <w:marRight w:val="0"/>
      <w:marTop w:val="0"/>
      <w:marBottom w:val="0"/>
      <w:divBdr>
        <w:top w:val="none" w:sz="0" w:space="0" w:color="auto"/>
        <w:left w:val="none" w:sz="0" w:space="0" w:color="auto"/>
        <w:bottom w:val="none" w:sz="0" w:space="0" w:color="auto"/>
        <w:right w:val="none" w:sz="0" w:space="0" w:color="auto"/>
      </w:divBdr>
    </w:div>
    <w:div w:id="1108503356">
      <w:bodyDiv w:val="1"/>
      <w:marLeft w:val="0"/>
      <w:marRight w:val="0"/>
      <w:marTop w:val="0"/>
      <w:marBottom w:val="0"/>
      <w:divBdr>
        <w:top w:val="none" w:sz="0" w:space="0" w:color="auto"/>
        <w:left w:val="none" w:sz="0" w:space="0" w:color="auto"/>
        <w:bottom w:val="none" w:sz="0" w:space="0" w:color="auto"/>
        <w:right w:val="none" w:sz="0" w:space="0" w:color="auto"/>
      </w:divBdr>
    </w:div>
    <w:div w:id="1157651813">
      <w:bodyDiv w:val="1"/>
      <w:marLeft w:val="0"/>
      <w:marRight w:val="0"/>
      <w:marTop w:val="0"/>
      <w:marBottom w:val="0"/>
      <w:divBdr>
        <w:top w:val="none" w:sz="0" w:space="0" w:color="auto"/>
        <w:left w:val="none" w:sz="0" w:space="0" w:color="auto"/>
        <w:bottom w:val="none" w:sz="0" w:space="0" w:color="auto"/>
        <w:right w:val="none" w:sz="0" w:space="0" w:color="auto"/>
      </w:divBdr>
    </w:div>
    <w:div w:id="1181626692">
      <w:bodyDiv w:val="1"/>
      <w:marLeft w:val="0"/>
      <w:marRight w:val="0"/>
      <w:marTop w:val="0"/>
      <w:marBottom w:val="0"/>
      <w:divBdr>
        <w:top w:val="none" w:sz="0" w:space="0" w:color="auto"/>
        <w:left w:val="none" w:sz="0" w:space="0" w:color="auto"/>
        <w:bottom w:val="none" w:sz="0" w:space="0" w:color="auto"/>
        <w:right w:val="none" w:sz="0" w:space="0" w:color="auto"/>
      </w:divBdr>
    </w:div>
    <w:div w:id="1188374205">
      <w:bodyDiv w:val="1"/>
      <w:marLeft w:val="0"/>
      <w:marRight w:val="0"/>
      <w:marTop w:val="0"/>
      <w:marBottom w:val="0"/>
      <w:divBdr>
        <w:top w:val="none" w:sz="0" w:space="0" w:color="auto"/>
        <w:left w:val="none" w:sz="0" w:space="0" w:color="auto"/>
        <w:bottom w:val="none" w:sz="0" w:space="0" w:color="auto"/>
        <w:right w:val="none" w:sz="0" w:space="0" w:color="auto"/>
      </w:divBdr>
    </w:div>
    <w:div w:id="1288583330">
      <w:bodyDiv w:val="1"/>
      <w:marLeft w:val="0"/>
      <w:marRight w:val="0"/>
      <w:marTop w:val="0"/>
      <w:marBottom w:val="0"/>
      <w:divBdr>
        <w:top w:val="none" w:sz="0" w:space="0" w:color="auto"/>
        <w:left w:val="none" w:sz="0" w:space="0" w:color="auto"/>
        <w:bottom w:val="none" w:sz="0" w:space="0" w:color="auto"/>
        <w:right w:val="none" w:sz="0" w:space="0" w:color="auto"/>
      </w:divBdr>
    </w:div>
    <w:div w:id="1409301131">
      <w:bodyDiv w:val="1"/>
      <w:marLeft w:val="0"/>
      <w:marRight w:val="0"/>
      <w:marTop w:val="0"/>
      <w:marBottom w:val="0"/>
      <w:divBdr>
        <w:top w:val="none" w:sz="0" w:space="0" w:color="auto"/>
        <w:left w:val="none" w:sz="0" w:space="0" w:color="auto"/>
        <w:bottom w:val="none" w:sz="0" w:space="0" w:color="auto"/>
        <w:right w:val="none" w:sz="0" w:space="0" w:color="auto"/>
      </w:divBdr>
    </w:div>
    <w:div w:id="1463840800">
      <w:bodyDiv w:val="1"/>
      <w:marLeft w:val="0"/>
      <w:marRight w:val="0"/>
      <w:marTop w:val="0"/>
      <w:marBottom w:val="0"/>
      <w:divBdr>
        <w:top w:val="none" w:sz="0" w:space="0" w:color="auto"/>
        <w:left w:val="none" w:sz="0" w:space="0" w:color="auto"/>
        <w:bottom w:val="none" w:sz="0" w:space="0" w:color="auto"/>
        <w:right w:val="none" w:sz="0" w:space="0" w:color="auto"/>
      </w:divBdr>
    </w:div>
    <w:div w:id="1466775766">
      <w:bodyDiv w:val="1"/>
      <w:marLeft w:val="0"/>
      <w:marRight w:val="0"/>
      <w:marTop w:val="0"/>
      <w:marBottom w:val="0"/>
      <w:divBdr>
        <w:top w:val="none" w:sz="0" w:space="0" w:color="auto"/>
        <w:left w:val="none" w:sz="0" w:space="0" w:color="auto"/>
        <w:bottom w:val="none" w:sz="0" w:space="0" w:color="auto"/>
        <w:right w:val="none" w:sz="0" w:space="0" w:color="auto"/>
      </w:divBdr>
    </w:div>
    <w:div w:id="1523015748">
      <w:bodyDiv w:val="1"/>
      <w:marLeft w:val="0"/>
      <w:marRight w:val="0"/>
      <w:marTop w:val="0"/>
      <w:marBottom w:val="0"/>
      <w:divBdr>
        <w:top w:val="none" w:sz="0" w:space="0" w:color="auto"/>
        <w:left w:val="none" w:sz="0" w:space="0" w:color="auto"/>
        <w:bottom w:val="none" w:sz="0" w:space="0" w:color="auto"/>
        <w:right w:val="none" w:sz="0" w:space="0" w:color="auto"/>
      </w:divBdr>
    </w:div>
    <w:div w:id="1548183990">
      <w:bodyDiv w:val="1"/>
      <w:marLeft w:val="0"/>
      <w:marRight w:val="0"/>
      <w:marTop w:val="0"/>
      <w:marBottom w:val="0"/>
      <w:divBdr>
        <w:top w:val="none" w:sz="0" w:space="0" w:color="auto"/>
        <w:left w:val="none" w:sz="0" w:space="0" w:color="auto"/>
        <w:bottom w:val="none" w:sz="0" w:space="0" w:color="auto"/>
        <w:right w:val="none" w:sz="0" w:space="0" w:color="auto"/>
      </w:divBdr>
    </w:div>
    <w:div w:id="1556311829">
      <w:bodyDiv w:val="1"/>
      <w:marLeft w:val="0"/>
      <w:marRight w:val="0"/>
      <w:marTop w:val="0"/>
      <w:marBottom w:val="0"/>
      <w:divBdr>
        <w:top w:val="none" w:sz="0" w:space="0" w:color="auto"/>
        <w:left w:val="none" w:sz="0" w:space="0" w:color="auto"/>
        <w:bottom w:val="none" w:sz="0" w:space="0" w:color="auto"/>
        <w:right w:val="none" w:sz="0" w:space="0" w:color="auto"/>
      </w:divBdr>
    </w:div>
    <w:div w:id="1594781098">
      <w:bodyDiv w:val="1"/>
      <w:marLeft w:val="0"/>
      <w:marRight w:val="0"/>
      <w:marTop w:val="0"/>
      <w:marBottom w:val="0"/>
      <w:divBdr>
        <w:top w:val="none" w:sz="0" w:space="0" w:color="auto"/>
        <w:left w:val="none" w:sz="0" w:space="0" w:color="auto"/>
        <w:bottom w:val="none" w:sz="0" w:space="0" w:color="auto"/>
        <w:right w:val="none" w:sz="0" w:space="0" w:color="auto"/>
      </w:divBdr>
    </w:div>
    <w:div w:id="1630012355">
      <w:bodyDiv w:val="1"/>
      <w:marLeft w:val="0"/>
      <w:marRight w:val="0"/>
      <w:marTop w:val="0"/>
      <w:marBottom w:val="0"/>
      <w:divBdr>
        <w:top w:val="none" w:sz="0" w:space="0" w:color="auto"/>
        <w:left w:val="none" w:sz="0" w:space="0" w:color="auto"/>
        <w:bottom w:val="none" w:sz="0" w:space="0" w:color="auto"/>
        <w:right w:val="none" w:sz="0" w:space="0" w:color="auto"/>
      </w:divBdr>
    </w:div>
    <w:div w:id="1644769784">
      <w:bodyDiv w:val="1"/>
      <w:marLeft w:val="0"/>
      <w:marRight w:val="0"/>
      <w:marTop w:val="0"/>
      <w:marBottom w:val="0"/>
      <w:divBdr>
        <w:top w:val="none" w:sz="0" w:space="0" w:color="auto"/>
        <w:left w:val="none" w:sz="0" w:space="0" w:color="auto"/>
        <w:bottom w:val="none" w:sz="0" w:space="0" w:color="auto"/>
        <w:right w:val="none" w:sz="0" w:space="0" w:color="auto"/>
      </w:divBdr>
    </w:div>
    <w:div w:id="1656642394">
      <w:bodyDiv w:val="1"/>
      <w:marLeft w:val="0"/>
      <w:marRight w:val="0"/>
      <w:marTop w:val="0"/>
      <w:marBottom w:val="0"/>
      <w:divBdr>
        <w:top w:val="none" w:sz="0" w:space="0" w:color="auto"/>
        <w:left w:val="none" w:sz="0" w:space="0" w:color="auto"/>
        <w:bottom w:val="none" w:sz="0" w:space="0" w:color="auto"/>
        <w:right w:val="none" w:sz="0" w:space="0" w:color="auto"/>
      </w:divBdr>
    </w:div>
    <w:div w:id="1677725373">
      <w:bodyDiv w:val="1"/>
      <w:marLeft w:val="0"/>
      <w:marRight w:val="0"/>
      <w:marTop w:val="0"/>
      <w:marBottom w:val="0"/>
      <w:divBdr>
        <w:top w:val="none" w:sz="0" w:space="0" w:color="auto"/>
        <w:left w:val="none" w:sz="0" w:space="0" w:color="auto"/>
        <w:bottom w:val="none" w:sz="0" w:space="0" w:color="auto"/>
        <w:right w:val="none" w:sz="0" w:space="0" w:color="auto"/>
      </w:divBdr>
    </w:div>
    <w:div w:id="1780951751">
      <w:bodyDiv w:val="1"/>
      <w:marLeft w:val="0"/>
      <w:marRight w:val="0"/>
      <w:marTop w:val="0"/>
      <w:marBottom w:val="0"/>
      <w:divBdr>
        <w:top w:val="none" w:sz="0" w:space="0" w:color="auto"/>
        <w:left w:val="none" w:sz="0" w:space="0" w:color="auto"/>
        <w:bottom w:val="none" w:sz="0" w:space="0" w:color="auto"/>
        <w:right w:val="none" w:sz="0" w:space="0" w:color="auto"/>
      </w:divBdr>
    </w:div>
    <w:div w:id="1853566879">
      <w:bodyDiv w:val="1"/>
      <w:marLeft w:val="0"/>
      <w:marRight w:val="0"/>
      <w:marTop w:val="0"/>
      <w:marBottom w:val="0"/>
      <w:divBdr>
        <w:top w:val="none" w:sz="0" w:space="0" w:color="auto"/>
        <w:left w:val="none" w:sz="0" w:space="0" w:color="auto"/>
        <w:bottom w:val="none" w:sz="0" w:space="0" w:color="auto"/>
        <w:right w:val="none" w:sz="0" w:space="0" w:color="auto"/>
      </w:divBdr>
    </w:div>
    <w:div w:id="1887982555">
      <w:bodyDiv w:val="1"/>
      <w:marLeft w:val="0"/>
      <w:marRight w:val="0"/>
      <w:marTop w:val="0"/>
      <w:marBottom w:val="0"/>
      <w:divBdr>
        <w:top w:val="none" w:sz="0" w:space="0" w:color="auto"/>
        <w:left w:val="none" w:sz="0" w:space="0" w:color="auto"/>
        <w:bottom w:val="none" w:sz="0" w:space="0" w:color="auto"/>
        <w:right w:val="none" w:sz="0" w:space="0" w:color="auto"/>
      </w:divBdr>
    </w:div>
    <w:div w:id="209971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27</TotalTime>
  <Pages>11</Pages>
  <Words>2766</Words>
  <Characters>18924</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2025042034 mt</dc:description>
  <cp:lastModifiedBy>Hanne Thy Iversen</cp:lastModifiedBy>
  <cp:revision>10</cp:revision>
  <cp:lastPrinted>2012-08-22T08:53:00Z</cp:lastPrinted>
  <dcterms:created xsi:type="dcterms:W3CDTF">2025-10-23T09:04:00Z</dcterms:created>
  <dcterms:modified xsi:type="dcterms:W3CDTF">2025-10-24T08:22:00Z</dcterms:modified>
</cp:coreProperties>
</file>