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27F4" w:rsidRDefault="0099480E" w:rsidP="001127F4">
      <w:pPr>
        <w:pStyle w:val="Titel"/>
        <w:tabs>
          <w:tab w:val="left" w:pos="7938"/>
        </w:tabs>
        <w:jc w:val="left"/>
        <w:rPr>
          <w:b w:val="0"/>
        </w:rPr>
      </w:pPr>
      <w:r>
        <w:rPr>
          <w:b w:val="0"/>
          <w:noProof/>
        </w:rPr>
        <w:drawing>
          <wp:inline distT="0" distB="0" distL="0" distR="0">
            <wp:extent cx="2466975" cy="685800"/>
            <wp:effectExtent l="0" t="0" r="9525" b="0"/>
            <wp:docPr id="1" name="Billede 1" descr="C:\Users\AMMO\Desktop\Logo - Ko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MMO\Desktop\Logo - Kopi.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66975" cy="685800"/>
                    </a:xfrm>
                    <a:prstGeom prst="rect">
                      <a:avLst/>
                    </a:prstGeom>
                    <a:noFill/>
                    <a:ln>
                      <a:noFill/>
                    </a:ln>
                  </pic:spPr>
                </pic:pic>
              </a:graphicData>
            </a:graphic>
          </wp:inline>
        </w:drawing>
      </w:r>
    </w:p>
    <w:p w:rsidR="0099480E" w:rsidRDefault="0099480E" w:rsidP="001127F4">
      <w:pPr>
        <w:pStyle w:val="Titel"/>
        <w:tabs>
          <w:tab w:val="left" w:pos="7938"/>
        </w:tabs>
        <w:jc w:val="left"/>
        <w:rPr>
          <w:b w:val="0"/>
        </w:rPr>
      </w:pPr>
    </w:p>
    <w:p w:rsidR="00790EE7" w:rsidRDefault="00CD1193" w:rsidP="00437288">
      <w:pPr>
        <w:pStyle w:val="Titel"/>
        <w:tabs>
          <w:tab w:val="right" w:pos="9356"/>
        </w:tabs>
        <w:jc w:val="left"/>
        <w:rPr>
          <w:b w:val="0"/>
        </w:rPr>
      </w:pPr>
      <w:r w:rsidRPr="00CD1193">
        <w:rPr>
          <w:szCs w:val="24"/>
        </w:rPr>
        <w:tab/>
      </w:r>
      <w:r w:rsidR="0050307F">
        <w:rPr>
          <w:szCs w:val="24"/>
        </w:rPr>
        <w:t>3. januar 2019</w:t>
      </w:r>
    </w:p>
    <w:p w:rsidR="00A45D56" w:rsidRDefault="00A45D56" w:rsidP="00A45D56">
      <w:pPr>
        <w:pStyle w:val="Titel"/>
        <w:tabs>
          <w:tab w:val="left" w:pos="8222"/>
        </w:tabs>
        <w:jc w:val="left"/>
        <w:rPr>
          <w:b w:val="0"/>
        </w:rPr>
      </w:pPr>
    </w:p>
    <w:p w:rsidR="00DC03CC" w:rsidRDefault="00DC03CC" w:rsidP="00A45D56">
      <w:pPr>
        <w:pStyle w:val="Titel"/>
        <w:tabs>
          <w:tab w:val="left" w:pos="8222"/>
        </w:tabs>
        <w:jc w:val="left"/>
        <w:rPr>
          <w:b w:val="0"/>
        </w:rPr>
      </w:pPr>
    </w:p>
    <w:p w:rsidR="00790EE7" w:rsidRPr="00EC0B9B" w:rsidRDefault="00790EE7" w:rsidP="00790EE7">
      <w:pPr>
        <w:jc w:val="center"/>
        <w:rPr>
          <w:b/>
          <w:sz w:val="24"/>
          <w:szCs w:val="24"/>
        </w:rPr>
      </w:pPr>
      <w:r w:rsidRPr="00EC0B9B">
        <w:rPr>
          <w:b/>
          <w:sz w:val="24"/>
          <w:szCs w:val="24"/>
        </w:rPr>
        <w:t>PRODUKTRESUMÉ</w:t>
      </w:r>
    </w:p>
    <w:p w:rsidR="00790EE7" w:rsidRPr="00EC0B9B" w:rsidRDefault="00790EE7" w:rsidP="00790EE7">
      <w:pPr>
        <w:jc w:val="center"/>
        <w:rPr>
          <w:b/>
          <w:sz w:val="24"/>
          <w:szCs w:val="24"/>
        </w:rPr>
      </w:pPr>
    </w:p>
    <w:p w:rsidR="00790EE7" w:rsidRPr="00EC0B9B" w:rsidRDefault="00790EE7" w:rsidP="00790EE7">
      <w:pPr>
        <w:jc w:val="center"/>
        <w:rPr>
          <w:b/>
          <w:sz w:val="24"/>
          <w:szCs w:val="24"/>
        </w:rPr>
      </w:pPr>
      <w:proofErr w:type="gramStart"/>
      <w:r w:rsidRPr="00EC0B9B">
        <w:rPr>
          <w:b/>
          <w:sz w:val="24"/>
          <w:szCs w:val="24"/>
        </w:rPr>
        <w:t>for</w:t>
      </w:r>
      <w:proofErr w:type="gramEnd"/>
    </w:p>
    <w:p w:rsidR="00790EE7" w:rsidRPr="00EC0B9B" w:rsidRDefault="00790EE7" w:rsidP="00790EE7">
      <w:pPr>
        <w:jc w:val="center"/>
        <w:rPr>
          <w:b/>
          <w:sz w:val="24"/>
          <w:szCs w:val="24"/>
        </w:rPr>
      </w:pPr>
    </w:p>
    <w:p w:rsidR="00790EE7" w:rsidRPr="0049104B" w:rsidRDefault="00CD1193" w:rsidP="00790EE7">
      <w:pPr>
        <w:jc w:val="center"/>
        <w:rPr>
          <w:b/>
          <w:sz w:val="24"/>
          <w:szCs w:val="24"/>
        </w:rPr>
      </w:pPr>
      <w:r>
        <w:rPr>
          <w:b/>
          <w:sz w:val="24"/>
          <w:szCs w:val="24"/>
        </w:rPr>
        <w:t xml:space="preserve">Nicovel </w:t>
      </w:r>
      <w:proofErr w:type="spellStart"/>
      <w:r>
        <w:rPr>
          <w:b/>
          <w:sz w:val="24"/>
          <w:szCs w:val="24"/>
        </w:rPr>
        <w:t>Fruit</w:t>
      </w:r>
      <w:proofErr w:type="spellEnd"/>
      <w:r>
        <w:rPr>
          <w:b/>
          <w:sz w:val="24"/>
          <w:szCs w:val="24"/>
        </w:rPr>
        <w:t>, medicinsk tyggegummi</w:t>
      </w:r>
    </w:p>
    <w:p w:rsidR="00790EE7" w:rsidRPr="00EC0B9B" w:rsidRDefault="00790EE7" w:rsidP="00790EE7">
      <w:pPr>
        <w:jc w:val="both"/>
        <w:rPr>
          <w:sz w:val="24"/>
          <w:szCs w:val="24"/>
        </w:rPr>
      </w:pPr>
    </w:p>
    <w:p w:rsidR="00790EE7" w:rsidRPr="00E61884" w:rsidRDefault="00790EE7" w:rsidP="00E61884">
      <w:pPr>
        <w:ind w:left="851" w:hanging="851"/>
        <w:jc w:val="both"/>
        <w:rPr>
          <w:sz w:val="24"/>
          <w:szCs w:val="24"/>
        </w:rPr>
      </w:pPr>
    </w:p>
    <w:p w:rsidR="00790EE7" w:rsidRPr="00E61884" w:rsidRDefault="00790EE7" w:rsidP="00E61884">
      <w:pPr>
        <w:numPr>
          <w:ilvl w:val="0"/>
          <w:numId w:val="1"/>
        </w:numPr>
        <w:tabs>
          <w:tab w:val="clear" w:pos="855"/>
        </w:tabs>
        <w:ind w:left="851" w:hanging="851"/>
        <w:rPr>
          <w:b/>
          <w:sz w:val="24"/>
          <w:szCs w:val="24"/>
        </w:rPr>
      </w:pPr>
      <w:r w:rsidRPr="00E61884">
        <w:rPr>
          <w:b/>
          <w:sz w:val="24"/>
          <w:szCs w:val="24"/>
        </w:rPr>
        <w:t>D.SP.NR.</w:t>
      </w:r>
    </w:p>
    <w:p w:rsidR="00790EE7" w:rsidRPr="00E61884" w:rsidRDefault="00790EE7" w:rsidP="00E61884">
      <w:pPr>
        <w:ind w:left="851" w:hanging="851"/>
        <w:rPr>
          <w:sz w:val="24"/>
          <w:szCs w:val="24"/>
        </w:rPr>
      </w:pPr>
      <w:r w:rsidRPr="00E61884">
        <w:rPr>
          <w:sz w:val="24"/>
          <w:szCs w:val="24"/>
        </w:rPr>
        <w:tab/>
      </w:r>
      <w:r w:rsidR="00CD1193" w:rsidRPr="00E61884">
        <w:rPr>
          <w:sz w:val="24"/>
          <w:szCs w:val="24"/>
        </w:rPr>
        <w:t>28005</w:t>
      </w:r>
    </w:p>
    <w:p w:rsidR="00790EE7" w:rsidRPr="00E61884" w:rsidRDefault="00790EE7" w:rsidP="00E61884">
      <w:pPr>
        <w:ind w:left="851" w:hanging="851"/>
        <w:rPr>
          <w:sz w:val="24"/>
          <w:szCs w:val="24"/>
        </w:rPr>
      </w:pPr>
    </w:p>
    <w:p w:rsidR="00790EE7" w:rsidRPr="00E61884" w:rsidRDefault="00790EE7" w:rsidP="00E61884">
      <w:pPr>
        <w:numPr>
          <w:ilvl w:val="0"/>
          <w:numId w:val="1"/>
        </w:numPr>
        <w:tabs>
          <w:tab w:val="clear" w:pos="855"/>
        </w:tabs>
        <w:ind w:left="851" w:hanging="851"/>
        <w:rPr>
          <w:b/>
          <w:sz w:val="24"/>
          <w:szCs w:val="24"/>
        </w:rPr>
      </w:pPr>
      <w:r w:rsidRPr="00E61884">
        <w:rPr>
          <w:b/>
          <w:sz w:val="24"/>
          <w:szCs w:val="24"/>
        </w:rPr>
        <w:t>LÆGEMIDLETS NAVN</w:t>
      </w:r>
    </w:p>
    <w:p w:rsidR="00790EE7" w:rsidRPr="00E61884" w:rsidRDefault="00CD1193" w:rsidP="00E61884">
      <w:pPr>
        <w:ind w:left="851"/>
        <w:rPr>
          <w:sz w:val="24"/>
          <w:szCs w:val="24"/>
        </w:rPr>
      </w:pPr>
      <w:r w:rsidRPr="00E61884">
        <w:rPr>
          <w:sz w:val="24"/>
          <w:szCs w:val="24"/>
        </w:rPr>
        <w:t xml:space="preserve">Nicovel </w:t>
      </w:r>
      <w:proofErr w:type="spellStart"/>
      <w:r w:rsidRPr="00E61884">
        <w:rPr>
          <w:sz w:val="24"/>
          <w:szCs w:val="24"/>
        </w:rPr>
        <w:t>Fruit</w:t>
      </w:r>
      <w:proofErr w:type="spellEnd"/>
    </w:p>
    <w:p w:rsidR="00790EE7" w:rsidRPr="00E61884" w:rsidRDefault="00790EE7" w:rsidP="00E61884">
      <w:pPr>
        <w:ind w:left="851" w:hanging="851"/>
        <w:rPr>
          <w:sz w:val="24"/>
          <w:szCs w:val="24"/>
        </w:rPr>
      </w:pPr>
      <w:r w:rsidRPr="00E61884">
        <w:rPr>
          <w:sz w:val="24"/>
          <w:szCs w:val="24"/>
        </w:rPr>
        <w:tab/>
      </w:r>
    </w:p>
    <w:p w:rsidR="00790EE7" w:rsidRPr="003A4A4A" w:rsidRDefault="00790EE7" w:rsidP="00E61884">
      <w:pPr>
        <w:numPr>
          <w:ilvl w:val="0"/>
          <w:numId w:val="1"/>
        </w:numPr>
        <w:tabs>
          <w:tab w:val="clear" w:pos="855"/>
        </w:tabs>
        <w:ind w:left="851" w:hanging="851"/>
        <w:rPr>
          <w:b/>
          <w:sz w:val="24"/>
          <w:szCs w:val="24"/>
        </w:rPr>
      </w:pPr>
      <w:r w:rsidRPr="003A4A4A">
        <w:rPr>
          <w:b/>
          <w:sz w:val="24"/>
          <w:szCs w:val="24"/>
        </w:rPr>
        <w:t>KVALITATIV OG KVANTITATIV SAMMENSÆTNING</w:t>
      </w:r>
    </w:p>
    <w:p w:rsidR="00CD1193" w:rsidRPr="003A4A4A" w:rsidRDefault="00790EE7" w:rsidP="00E61884">
      <w:pPr>
        <w:suppressAutoHyphens/>
        <w:ind w:left="851" w:hanging="851"/>
        <w:rPr>
          <w:sz w:val="24"/>
          <w:szCs w:val="24"/>
        </w:rPr>
      </w:pPr>
      <w:r w:rsidRPr="003A4A4A">
        <w:rPr>
          <w:sz w:val="24"/>
          <w:szCs w:val="24"/>
        </w:rPr>
        <w:tab/>
      </w:r>
      <w:r w:rsidR="00CD1193" w:rsidRPr="003A4A4A">
        <w:rPr>
          <w:sz w:val="24"/>
          <w:szCs w:val="24"/>
        </w:rPr>
        <w:t xml:space="preserve">Nicovel </w:t>
      </w:r>
      <w:proofErr w:type="spellStart"/>
      <w:r w:rsidR="00CD1193" w:rsidRPr="003A4A4A">
        <w:rPr>
          <w:sz w:val="24"/>
          <w:szCs w:val="24"/>
        </w:rPr>
        <w:t>Fruit</w:t>
      </w:r>
      <w:proofErr w:type="spellEnd"/>
      <w:r w:rsidR="00CD1193" w:rsidRPr="003A4A4A">
        <w:rPr>
          <w:sz w:val="24"/>
          <w:szCs w:val="24"/>
        </w:rPr>
        <w:t xml:space="preserve"> 2 mg: Hvert tyggegummi indeholder 2 mg </w:t>
      </w:r>
      <w:r w:rsidR="00E61884" w:rsidRPr="003A4A4A">
        <w:rPr>
          <w:sz w:val="24"/>
          <w:szCs w:val="24"/>
        </w:rPr>
        <w:t>nicotin</w:t>
      </w:r>
      <w:r w:rsidR="00CD1193" w:rsidRPr="003A4A4A">
        <w:rPr>
          <w:sz w:val="24"/>
          <w:szCs w:val="24"/>
        </w:rPr>
        <w:t xml:space="preserve"> som </w:t>
      </w:r>
      <w:proofErr w:type="spellStart"/>
      <w:r w:rsidR="00E61884" w:rsidRPr="003A4A4A">
        <w:rPr>
          <w:sz w:val="24"/>
          <w:szCs w:val="24"/>
        </w:rPr>
        <w:t>nicotin</w:t>
      </w:r>
      <w:r w:rsidR="00CD1193" w:rsidRPr="003A4A4A">
        <w:rPr>
          <w:sz w:val="24"/>
          <w:szCs w:val="24"/>
        </w:rPr>
        <w:t>resinat</w:t>
      </w:r>
      <w:proofErr w:type="spellEnd"/>
      <w:r w:rsidR="00CD1193" w:rsidRPr="003A4A4A">
        <w:rPr>
          <w:sz w:val="24"/>
          <w:szCs w:val="24"/>
        </w:rPr>
        <w:t>.</w:t>
      </w:r>
    </w:p>
    <w:p w:rsidR="00CD1193" w:rsidRPr="003A4A4A" w:rsidRDefault="00CD1193" w:rsidP="00E61884">
      <w:pPr>
        <w:suppressAutoHyphens/>
        <w:ind w:left="851" w:hanging="851"/>
        <w:rPr>
          <w:sz w:val="24"/>
          <w:szCs w:val="24"/>
        </w:rPr>
      </w:pPr>
    </w:p>
    <w:p w:rsidR="00CD1193" w:rsidRPr="003A4A4A" w:rsidRDefault="00CD1193" w:rsidP="00E61884">
      <w:pPr>
        <w:suppressAutoHyphens/>
        <w:ind w:left="851"/>
        <w:rPr>
          <w:rFonts w:eastAsia="Calibri"/>
          <w:sz w:val="24"/>
          <w:szCs w:val="24"/>
        </w:rPr>
      </w:pPr>
      <w:r w:rsidRPr="003A4A4A">
        <w:rPr>
          <w:sz w:val="24"/>
          <w:szCs w:val="24"/>
        </w:rPr>
        <w:t xml:space="preserve">Nicovel </w:t>
      </w:r>
      <w:proofErr w:type="spellStart"/>
      <w:r w:rsidRPr="003A4A4A">
        <w:rPr>
          <w:sz w:val="24"/>
          <w:szCs w:val="24"/>
        </w:rPr>
        <w:t>Fruit</w:t>
      </w:r>
      <w:proofErr w:type="spellEnd"/>
      <w:r w:rsidRPr="003A4A4A">
        <w:rPr>
          <w:sz w:val="24"/>
          <w:szCs w:val="24"/>
        </w:rPr>
        <w:t xml:space="preserve"> 4</w:t>
      </w:r>
      <w:r w:rsidRPr="003A4A4A">
        <w:rPr>
          <w:rFonts w:eastAsia="Calibri"/>
          <w:sz w:val="24"/>
          <w:szCs w:val="24"/>
        </w:rPr>
        <w:t xml:space="preserve"> mg: Hvert tyggegummi indeholder 4 mg </w:t>
      </w:r>
      <w:r w:rsidR="00E61884" w:rsidRPr="003A4A4A">
        <w:rPr>
          <w:rFonts w:eastAsia="Calibri"/>
          <w:sz w:val="24"/>
          <w:szCs w:val="24"/>
        </w:rPr>
        <w:t>nicotin</w:t>
      </w:r>
      <w:r w:rsidRPr="003A4A4A">
        <w:rPr>
          <w:rFonts w:eastAsia="Calibri"/>
          <w:sz w:val="24"/>
          <w:szCs w:val="24"/>
        </w:rPr>
        <w:t xml:space="preserve"> som </w:t>
      </w:r>
      <w:proofErr w:type="spellStart"/>
      <w:r w:rsidR="00E61884" w:rsidRPr="003A4A4A">
        <w:rPr>
          <w:rFonts w:eastAsia="Calibri"/>
          <w:sz w:val="24"/>
          <w:szCs w:val="24"/>
        </w:rPr>
        <w:t>nicotin</w:t>
      </w:r>
      <w:r w:rsidRPr="003A4A4A">
        <w:rPr>
          <w:rFonts w:eastAsia="Calibri"/>
          <w:sz w:val="24"/>
          <w:szCs w:val="24"/>
        </w:rPr>
        <w:t>resinat</w:t>
      </w:r>
      <w:proofErr w:type="spellEnd"/>
      <w:r w:rsidRPr="003A4A4A">
        <w:rPr>
          <w:rFonts w:eastAsia="Calibri"/>
          <w:sz w:val="24"/>
          <w:szCs w:val="24"/>
        </w:rPr>
        <w:t>.</w:t>
      </w:r>
    </w:p>
    <w:p w:rsidR="00CD1193" w:rsidRPr="00E61884" w:rsidRDefault="00CD1193" w:rsidP="00E61884">
      <w:pPr>
        <w:suppressAutoHyphens/>
        <w:ind w:left="851" w:hanging="851"/>
        <w:rPr>
          <w:rFonts w:eastAsia="Calibri"/>
          <w:sz w:val="24"/>
          <w:szCs w:val="24"/>
          <w:lang w:val="sv-SE"/>
        </w:rPr>
      </w:pPr>
    </w:p>
    <w:p w:rsidR="00CD1193" w:rsidRPr="00E61884" w:rsidRDefault="00CD1193" w:rsidP="00E61884">
      <w:pPr>
        <w:suppressAutoHyphens/>
        <w:ind w:left="851"/>
        <w:rPr>
          <w:sz w:val="24"/>
          <w:szCs w:val="24"/>
        </w:rPr>
      </w:pPr>
      <w:r w:rsidRPr="00E61884">
        <w:rPr>
          <w:sz w:val="24"/>
          <w:szCs w:val="24"/>
        </w:rPr>
        <w:t>Hjælpestoffer, som behandleren skal være opmærksom på:</w:t>
      </w:r>
    </w:p>
    <w:p w:rsidR="00CD1193" w:rsidRPr="00E61884" w:rsidRDefault="00CD1193" w:rsidP="00E61884">
      <w:pPr>
        <w:pStyle w:val="Ingenafstand"/>
        <w:tabs>
          <w:tab w:val="clear" w:pos="567"/>
        </w:tabs>
        <w:ind w:left="851" w:hanging="851"/>
        <w:rPr>
          <w:sz w:val="24"/>
          <w:szCs w:val="24"/>
          <w:lang w:val="da-DK"/>
        </w:rPr>
      </w:pPr>
    </w:p>
    <w:p w:rsidR="00CD1193" w:rsidRPr="00E61884" w:rsidRDefault="00CD1193" w:rsidP="00E61884">
      <w:pPr>
        <w:pStyle w:val="Ingenafstand"/>
        <w:tabs>
          <w:tab w:val="clear" w:pos="567"/>
        </w:tabs>
        <w:ind w:left="851"/>
        <w:rPr>
          <w:sz w:val="24"/>
          <w:szCs w:val="24"/>
          <w:lang w:val="da-DK"/>
        </w:rPr>
      </w:pPr>
      <w:r w:rsidRPr="00E61884">
        <w:rPr>
          <w:sz w:val="24"/>
          <w:szCs w:val="24"/>
          <w:lang w:val="da-DK"/>
        </w:rPr>
        <w:t xml:space="preserve">Hvert Nicovel </w:t>
      </w:r>
      <w:proofErr w:type="spellStart"/>
      <w:r w:rsidRPr="00E61884">
        <w:rPr>
          <w:sz w:val="24"/>
          <w:szCs w:val="24"/>
          <w:lang w:val="da-DK"/>
        </w:rPr>
        <w:t>Fruit</w:t>
      </w:r>
      <w:proofErr w:type="spellEnd"/>
      <w:r w:rsidRPr="00E61884">
        <w:rPr>
          <w:sz w:val="24"/>
          <w:szCs w:val="24"/>
          <w:lang w:val="da-DK"/>
        </w:rPr>
        <w:t xml:space="preserve"> 2 mg medicinsk tyggegummi indeholder:</w:t>
      </w:r>
    </w:p>
    <w:p w:rsidR="00CD1193" w:rsidRPr="00E61884" w:rsidRDefault="00CD1193" w:rsidP="00E61884">
      <w:pPr>
        <w:pStyle w:val="Ingenafstand"/>
        <w:tabs>
          <w:tab w:val="clear" w:pos="567"/>
        </w:tabs>
        <w:ind w:left="851"/>
        <w:rPr>
          <w:sz w:val="24"/>
          <w:szCs w:val="24"/>
          <w:lang w:val="da-DK"/>
        </w:rPr>
      </w:pPr>
      <w:proofErr w:type="spellStart"/>
      <w:r w:rsidRPr="00E61884">
        <w:rPr>
          <w:sz w:val="24"/>
          <w:szCs w:val="24"/>
          <w:lang w:val="da-DK"/>
        </w:rPr>
        <w:t>Butylhydroxytoluen</w:t>
      </w:r>
      <w:proofErr w:type="spellEnd"/>
      <w:r w:rsidRPr="00E61884">
        <w:rPr>
          <w:sz w:val="24"/>
          <w:szCs w:val="24"/>
          <w:lang w:val="da-DK"/>
        </w:rPr>
        <w:t xml:space="preserve"> op til 0,5 mg</w:t>
      </w:r>
    </w:p>
    <w:p w:rsidR="00CD1193" w:rsidRPr="00E61884" w:rsidRDefault="00CD1193" w:rsidP="00E61884">
      <w:pPr>
        <w:pStyle w:val="Ingenafstand"/>
        <w:tabs>
          <w:tab w:val="clear" w:pos="567"/>
        </w:tabs>
        <w:ind w:left="851"/>
        <w:rPr>
          <w:sz w:val="24"/>
          <w:szCs w:val="24"/>
          <w:lang w:val="da-DK"/>
        </w:rPr>
      </w:pPr>
      <w:proofErr w:type="spellStart"/>
      <w:r w:rsidRPr="00E61884">
        <w:rPr>
          <w:sz w:val="24"/>
          <w:szCs w:val="24"/>
          <w:lang w:val="da-DK"/>
        </w:rPr>
        <w:t>Maltitol</w:t>
      </w:r>
      <w:proofErr w:type="spellEnd"/>
      <w:r w:rsidRPr="00E61884">
        <w:rPr>
          <w:sz w:val="24"/>
          <w:szCs w:val="24"/>
          <w:lang w:val="da-DK"/>
        </w:rPr>
        <w:t xml:space="preserve"> 188 mg</w:t>
      </w:r>
    </w:p>
    <w:p w:rsidR="00CD1193" w:rsidRPr="00E61884" w:rsidRDefault="00CD1193" w:rsidP="00E61884">
      <w:pPr>
        <w:pStyle w:val="Ingenafstand"/>
        <w:tabs>
          <w:tab w:val="clear" w:pos="567"/>
        </w:tabs>
        <w:ind w:left="851"/>
        <w:rPr>
          <w:sz w:val="24"/>
          <w:szCs w:val="24"/>
          <w:lang w:val="da-DK"/>
        </w:rPr>
      </w:pPr>
      <w:r w:rsidRPr="00E61884">
        <w:rPr>
          <w:sz w:val="24"/>
          <w:szCs w:val="24"/>
          <w:lang w:val="da-DK"/>
        </w:rPr>
        <w:t>Sorbitol 22</w:t>
      </w:r>
      <w:r w:rsidR="00C078DC">
        <w:rPr>
          <w:sz w:val="24"/>
          <w:szCs w:val="24"/>
          <w:lang w:val="da-DK"/>
        </w:rPr>
        <w:t>5</w:t>
      </w:r>
      <w:r w:rsidRPr="00E61884">
        <w:rPr>
          <w:sz w:val="24"/>
          <w:szCs w:val="24"/>
          <w:lang w:val="da-DK"/>
        </w:rPr>
        <w:t xml:space="preserve"> mg</w:t>
      </w:r>
    </w:p>
    <w:p w:rsidR="00CD1193" w:rsidRPr="00E61884" w:rsidRDefault="00CD1193" w:rsidP="00E61884">
      <w:pPr>
        <w:pStyle w:val="Ingenafstand"/>
        <w:tabs>
          <w:tab w:val="clear" w:pos="567"/>
        </w:tabs>
        <w:ind w:left="851" w:hanging="851"/>
        <w:rPr>
          <w:sz w:val="24"/>
          <w:szCs w:val="24"/>
          <w:lang w:val="da-DK"/>
        </w:rPr>
      </w:pPr>
    </w:p>
    <w:p w:rsidR="00CD1193" w:rsidRPr="00E61884" w:rsidRDefault="00CD1193" w:rsidP="00E61884">
      <w:pPr>
        <w:pStyle w:val="Ingenafstand"/>
        <w:tabs>
          <w:tab w:val="clear" w:pos="567"/>
        </w:tabs>
        <w:ind w:left="851"/>
        <w:rPr>
          <w:sz w:val="24"/>
          <w:szCs w:val="24"/>
          <w:lang w:val="da-DK"/>
        </w:rPr>
      </w:pPr>
      <w:r w:rsidRPr="00E61884">
        <w:rPr>
          <w:sz w:val="24"/>
          <w:szCs w:val="24"/>
          <w:lang w:val="da-DK"/>
        </w:rPr>
        <w:t xml:space="preserve">Hvert Nicovel </w:t>
      </w:r>
      <w:proofErr w:type="spellStart"/>
      <w:r w:rsidRPr="00E61884">
        <w:rPr>
          <w:sz w:val="24"/>
          <w:szCs w:val="24"/>
          <w:lang w:val="da-DK"/>
        </w:rPr>
        <w:t>Fruit</w:t>
      </w:r>
      <w:proofErr w:type="spellEnd"/>
      <w:r w:rsidRPr="00E61884">
        <w:rPr>
          <w:sz w:val="24"/>
          <w:szCs w:val="24"/>
          <w:lang w:val="da-DK"/>
        </w:rPr>
        <w:t xml:space="preserve"> 4 mg medicinsk tyggegummi indeholder:</w:t>
      </w:r>
    </w:p>
    <w:p w:rsidR="00CD1193" w:rsidRPr="00E61884" w:rsidRDefault="00CD1193" w:rsidP="00E61884">
      <w:pPr>
        <w:pStyle w:val="Ingenafstand"/>
        <w:tabs>
          <w:tab w:val="clear" w:pos="567"/>
        </w:tabs>
        <w:ind w:left="851"/>
        <w:rPr>
          <w:sz w:val="24"/>
          <w:szCs w:val="24"/>
          <w:lang w:val="da-DK"/>
        </w:rPr>
      </w:pPr>
      <w:proofErr w:type="spellStart"/>
      <w:r w:rsidRPr="00E61884">
        <w:rPr>
          <w:sz w:val="24"/>
          <w:szCs w:val="24"/>
          <w:lang w:val="da-DK"/>
        </w:rPr>
        <w:t>Butylhydroxytoluen</w:t>
      </w:r>
      <w:proofErr w:type="spellEnd"/>
      <w:r w:rsidRPr="00E61884">
        <w:rPr>
          <w:sz w:val="24"/>
          <w:szCs w:val="24"/>
          <w:lang w:val="da-DK"/>
        </w:rPr>
        <w:t xml:space="preserve"> op til 0,5 mg</w:t>
      </w:r>
    </w:p>
    <w:p w:rsidR="00CD1193" w:rsidRPr="00E61884" w:rsidRDefault="00CD1193" w:rsidP="00E61884">
      <w:pPr>
        <w:pStyle w:val="Ingenafstand"/>
        <w:tabs>
          <w:tab w:val="clear" w:pos="567"/>
        </w:tabs>
        <w:ind w:left="851"/>
        <w:rPr>
          <w:sz w:val="24"/>
          <w:szCs w:val="24"/>
          <w:lang w:val="da-DK"/>
        </w:rPr>
      </w:pPr>
      <w:proofErr w:type="spellStart"/>
      <w:r w:rsidRPr="00E61884">
        <w:rPr>
          <w:sz w:val="24"/>
          <w:szCs w:val="24"/>
          <w:lang w:val="da-DK"/>
        </w:rPr>
        <w:t>Maltitol</w:t>
      </w:r>
      <w:proofErr w:type="spellEnd"/>
      <w:r w:rsidRPr="00E61884">
        <w:rPr>
          <w:sz w:val="24"/>
          <w:szCs w:val="24"/>
          <w:lang w:val="da-DK"/>
        </w:rPr>
        <w:t xml:space="preserve"> 188 mg</w:t>
      </w:r>
    </w:p>
    <w:p w:rsidR="00CD1193" w:rsidRPr="00E61884" w:rsidRDefault="00C078DC" w:rsidP="00E61884">
      <w:pPr>
        <w:pStyle w:val="Ingenafstand"/>
        <w:tabs>
          <w:tab w:val="clear" w:pos="567"/>
        </w:tabs>
        <w:ind w:left="851"/>
        <w:rPr>
          <w:sz w:val="24"/>
          <w:szCs w:val="24"/>
          <w:lang w:val="da-DK"/>
        </w:rPr>
      </w:pPr>
      <w:r>
        <w:rPr>
          <w:sz w:val="24"/>
          <w:szCs w:val="24"/>
          <w:lang w:val="da-DK"/>
        </w:rPr>
        <w:t>Sorbitol 211</w:t>
      </w:r>
      <w:r w:rsidR="00CD1193" w:rsidRPr="00E61884">
        <w:rPr>
          <w:sz w:val="24"/>
          <w:szCs w:val="24"/>
          <w:lang w:val="da-DK"/>
        </w:rPr>
        <w:t xml:space="preserve"> mg</w:t>
      </w:r>
    </w:p>
    <w:p w:rsidR="00CD1193" w:rsidRPr="00E61884" w:rsidRDefault="00CD1193" w:rsidP="00E61884">
      <w:pPr>
        <w:suppressAutoHyphens/>
        <w:ind w:left="851" w:hanging="851"/>
        <w:rPr>
          <w:sz w:val="24"/>
          <w:szCs w:val="24"/>
        </w:rPr>
      </w:pPr>
    </w:p>
    <w:p w:rsidR="0099480E" w:rsidRDefault="0099480E" w:rsidP="0099480E">
      <w:pPr>
        <w:spacing w:line="260" w:lineRule="exact"/>
        <w:ind w:left="851"/>
        <w:rPr>
          <w:sz w:val="24"/>
          <w:szCs w:val="24"/>
        </w:rPr>
      </w:pPr>
      <w:r>
        <w:rPr>
          <w:sz w:val="24"/>
          <w:szCs w:val="24"/>
        </w:rPr>
        <w:t>Alle hjælpestoffer er anført under pkt. 6.1.</w:t>
      </w:r>
    </w:p>
    <w:p w:rsidR="00790EE7" w:rsidRPr="00E61884" w:rsidRDefault="00790EE7" w:rsidP="00E61884">
      <w:pPr>
        <w:ind w:left="851" w:hanging="851"/>
        <w:rPr>
          <w:sz w:val="24"/>
          <w:szCs w:val="24"/>
        </w:rPr>
      </w:pPr>
    </w:p>
    <w:p w:rsidR="00790EE7" w:rsidRPr="00E61884" w:rsidRDefault="00790EE7" w:rsidP="00E61884">
      <w:pPr>
        <w:numPr>
          <w:ilvl w:val="0"/>
          <w:numId w:val="1"/>
        </w:numPr>
        <w:tabs>
          <w:tab w:val="clear" w:pos="855"/>
        </w:tabs>
        <w:ind w:left="851" w:hanging="851"/>
        <w:rPr>
          <w:b/>
          <w:sz w:val="24"/>
          <w:szCs w:val="24"/>
        </w:rPr>
      </w:pPr>
      <w:r w:rsidRPr="00E61884">
        <w:rPr>
          <w:b/>
          <w:sz w:val="24"/>
          <w:szCs w:val="24"/>
        </w:rPr>
        <w:t>LÆGEMIDDELFORM</w:t>
      </w:r>
    </w:p>
    <w:p w:rsidR="00CD1193" w:rsidRPr="00E61884" w:rsidRDefault="00790EE7" w:rsidP="00E61884">
      <w:pPr>
        <w:ind w:left="851" w:hanging="851"/>
        <w:rPr>
          <w:rFonts w:eastAsia="Calibri"/>
          <w:sz w:val="24"/>
          <w:szCs w:val="24"/>
          <w:lang w:val="en-GB"/>
        </w:rPr>
      </w:pPr>
      <w:r w:rsidRPr="00E61884">
        <w:rPr>
          <w:sz w:val="24"/>
          <w:szCs w:val="24"/>
        </w:rPr>
        <w:tab/>
      </w:r>
      <w:r w:rsidR="00CD1193" w:rsidRPr="00E61884">
        <w:rPr>
          <w:rFonts w:eastAsia="Calibri"/>
          <w:sz w:val="24"/>
          <w:szCs w:val="24"/>
        </w:rPr>
        <w:t>Medicinsk tyggegummi</w:t>
      </w:r>
    </w:p>
    <w:p w:rsidR="00CD1193" w:rsidRPr="00E61884" w:rsidRDefault="00CD1193" w:rsidP="00E61884">
      <w:pPr>
        <w:ind w:left="851" w:hanging="851"/>
        <w:rPr>
          <w:rFonts w:eastAsia="Calibri"/>
          <w:sz w:val="24"/>
          <w:szCs w:val="24"/>
          <w:lang w:val="en-GB"/>
        </w:rPr>
      </w:pPr>
    </w:p>
    <w:p w:rsidR="00CD1193" w:rsidRPr="00E61884" w:rsidRDefault="00CD1193" w:rsidP="00E61884">
      <w:pPr>
        <w:ind w:left="851"/>
        <w:rPr>
          <w:rFonts w:eastAsia="Calibri"/>
          <w:sz w:val="24"/>
          <w:szCs w:val="24"/>
        </w:rPr>
      </w:pPr>
      <w:r w:rsidRPr="00E61884">
        <w:rPr>
          <w:rFonts w:eastAsia="Calibri"/>
          <w:sz w:val="24"/>
          <w:szCs w:val="24"/>
        </w:rPr>
        <w:t>Hvidt til gulligt tyggegummi med en let konveks, rektangulær form og en omtrentlig størrelse på 18×12×5 mm.</w:t>
      </w:r>
    </w:p>
    <w:p w:rsidR="00DC03CC" w:rsidRDefault="00DC03CC" w:rsidP="00E61884">
      <w:pPr>
        <w:ind w:left="851" w:hanging="851"/>
        <w:rPr>
          <w:sz w:val="24"/>
          <w:szCs w:val="24"/>
        </w:rPr>
      </w:pPr>
    </w:p>
    <w:p w:rsidR="0099480E" w:rsidRPr="00E61884" w:rsidRDefault="0099480E" w:rsidP="00E61884">
      <w:pPr>
        <w:ind w:left="851" w:hanging="851"/>
        <w:rPr>
          <w:sz w:val="24"/>
          <w:szCs w:val="24"/>
        </w:rPr>
      </w:pPr>
    </w:p>
    <w:p w:rsidR="0099480E" w:rsidRDefault="0099480E">
      <w:pPr>
        <w:rPr>
          <w:b/>
          <w:sz w:val="24"/>
          <w:szCs w:val="24"/>
        </w:rPr>
      </w:pPr>
      <w:r>
        <w:rPr>
          <w:b/>
          <w:sz w:val="24"/>
          <w:szCs w:val="24"/>
        </w:rPr>
        <w:br w:type="page"/>
      </w:r>
    </w:p>
    <w:p w:rsidR="00790EE7" w:rsidRPr="00E61884" w:rsidRDefault="00790EE7" w:rsidP="00E61884">
      <w:pPr>
        <w:numPr>
          <w:ilvl w:val="0"/>
          <w:numId w:val="1"/>
        </w:numPr>
        <w:tabs>
          <w:tab w:val="clear" w:pos="855"/>
        </w:tabs>
        <w:ind w:left="851" w:hanging="851"/>
        <w:rPr>
          <w:b/>
          <w:sz w:val="24"/>
          <w:szCs w:val="24"/>
        </w:rPr>
      </w:pPr>
      <w:r w:rsidRPr="00E61884">
        <w:rPr>
          <w:b/>
          <w:sz w:val="24"/>
          <w:szCs w:val="24"/>
        </w:rPr>
        <w:lastRenderedPageBreak/>
        <w:t>KLINISKE OPLYSNINGER</w:t>
      </w:r>
    </w:p>
    <w:p w:rsidR="00790EE7" w:rsidRPr="00E61884" w:rsidRDefault="00790EE7" w:rsidP="00E61884">
      <w:pPr>
        <w:ind w:left="851" w:hanging="851"/>
        <w:rPr>
          <w:b/>
          <w:sz w:val="24"/>
          <w:szCs w:val="24"/>
        </w:rPr>
      </w:pPr>
    </w:p>
    <w:p w:rsidR="00790EE7" w:rsidRPr="00E61884" w:rsidRDefault="00790EE7" w:rsidP="00E61884">
      <w:pPr>
        <w:numPr>
          <w:ilvl w:val="1"/>
          <w:numId w:val="1"/>
        </w:numPr>
        <w:tabs>
          <w:tab w:val="clear" w:pos="855"/>
        </w:tabs>
        <w:ind w:left="851" w:hanging="851"/>
        <w:rPr>
          <w:b/>
          <w:sz w:val="24"/>
          <w:szCs w:val="24"/>
          <w:u w:val="single"/>
        </w:rPr>
      </w:pPr>
      <w:r w:rsidRPr="00E61884">
        <w:rPr>
          <w:b/>
          <w:sz w:val="24"/>
          <w:szCs w:val="24"/>
        </w:rPr>
        <w:t>Terapeutiske indikationer</w:t>
      </w:r>
    </w:p>
    <w:p w:rsidR="00CD1193" w:rsidRPr="00E61884" w:rsidRDefault="00E61884" w:rsidP="00E61884">
      <w:pPr>
        <w:ind w:left="851"/>
        <w:rPr>
          <w:rFonts w:eastAsia="Calibri"/>
          <w:sz w:val="24"/>
          <w:szCs w:val="24"/>
        </w:rPr>
      </w:pPr>
      <w:r w:rsidRPr="00E61884">
        <w:rPr>
          <w:rFonts w:eastAsia="Calibri"/>
          <w:sz w:val="24"/>
          <w:szCs w:val="24"/>
        </w:rPr>
        <w:t>Nicotin</w:t>
      </w:r>
      <w:r w:rsidR="00CD1193" w:rsidRPr="00E61884">
        <w:rPr>
          <w:rFonts w:eastAsia="Calibri"/>
          <w:sz w:val="24"/>
          <w:szCs w:val="24"/>
        </w:rPr>
        <w:t xml:space="preserve"> er indiceret til behandling af tobaksafhængighed gennem lindring af </w:t>
      </w:r>
      <w:proofErr w:type="spellStart"/>
      <w:r w:rsidRPr="00E61884">
        <w:rPr>
          <w:rFonts w:eastAsia="Calibri"/>
          <w:sz w:val="24"/>
          <w:szCs w:val="24"/>
        </w:rPr>
        <w:t>nicotin</w:t>
      </w:r>
      <w:r w:rsidR="00CD1193" w:rsidRPr="00E61884">
        <w:rPr>
          <w:rFonts w:eastAsia="Calibri"/>
          <w:sz w:val="24"/>
          <w:szCs w:val="24"/>
        </w:rPr>
        <w:t>trang</w:t>
      </w:r>
      <w:proofErr w:type="spellEnd"/>
      <w:r w:rsidR="00CD1193" w:rsidRPr="00E61884">
        <w:rPr>
          <w:rFonts w:eastAsia="Calibri"/>
          <w:sz w:val="24"/>
          <w:szCs w:val="24"/>
        </w:rPr>
        <w:t xml:space="preserve"> og abstinenssymptomer (se pkt. 5.1), hvorved rygestop eller midlertidig reduktion af rygningen lettes hos rygere, som er motiverede for at stoppe med at ryge. Permanent tobaksafvænning er det endelige mål.</w:t>
      </w:r>
    </w:p>
    <w:p w:rsidR="00CD1193" w:rsidRPr="00E61884" w:rsidRDefault="00CD1193" w:rsidP="00E61884">
      <w:pPr>
        <w:rPr>
          <w:rFonts w:eastAsia="Calibri"/>
          <w:sz w:val="24"/>
          <w:szCs w:val="24"/>
        </w:rPr>
      </w:pPr>
    </w:p>
    <w:p w:rsidR="00CD1193" w:rsidRPr="00E61884" w:rsidRDefault="00CD1193" w:rsidP="00E61884">
      <w:pPr>
        <w:ind w:firstLine="851"/>
        <w:rPr>
          <w:rFonts w:eastAsia="Calibri"/>
          <w:sz w:val="24"/>
          <w:szCs w:val="24"/>
        </w:rPr>
      </w:pPr>
      <w:r w:rsidRPr="00E61884">
        <w:rPr>
          <w:rFonts w:eastAsia="Calibri"/>
          <w:sz w:val="24"/>
          <w:szCs w:val="24"/>
        </w:rPr>
        <w:t xml:space="preserve">Nicovel </w:t>
      </w:r>
      <w:proofErr w:type="spellStart"/>
      <w:r w:rsidRPr="00E61884">
        <w:rPr>
          <w:rFonts w:eastAsia="Calibri"/>
          <w:sz w:val="24"/>
          <w:szCs w:val="24"/>
        </w:rPr>
        <w:t>Fruit</w:t>
      </w:r>
      <w:proofErr w:type="spellEnd"/>
      <w:r w:rsidRPr="00E61884">
        <w:rPr>
          <w:rFonts w:eastAsia="Calibri"/>
          <w:sz w:val="24"/>
          <w:szCs w:val="24"/>
        </w:rPr>
        <w:t xml:space="preserve"> er indiceret til voksne.</w:t>
      </w:r>
    </w:p>
    <w:p w:rsidR="00CD1193" w:rsidRPr="00E61884" w:rsidRDefault="00CD1193" w:rsidP="00E61884">
      <w:pPr>
        <w:rPr>
          <w:rFonts w:eastAsia="Calibri"/>
          <w:sz w:val="24"/>
          <w:szCs w:val="24"/>
        </w:rPr>
      </w:pPr>
    </w:p>
    <w:p w:rsidR="00CD1193" w:rsidRPr="00E61884" w:rsidRDefault="00CD1193" w:rsidP="00E61884">
      <w:pPr>
        <w:ind w:firstLine="851"/>
        <w:rPr>
          <w:rFonts w:eastAsia="Calibri"/>
          <w:sz w:val="24"/>
          <w:szCs w:val="24"/>
        </w:rPr>
      </w:pPr>
      <w:r w:rsidRPr="00E61884">
        <w:rPr>
          <w:rFonts w:eastAsia="Calibri"/>
          <w:sz w:val="24"/>
          <w:szCs w:val="24"/>
        </w:rPr>
        <w:t>Råd og støtte vil normalt forbedre succesraten.</w:t>
      </w:r>
    </w:p>
    <w:p w:rsidR="00790EE7" w:rsidRPr="00E61884" w:rsidRDefault="00790EE7" w:rsidP="00E61884">
      <w:pPr>
        <w:ind w:left="851" w:hanging="851"/>
        <w:rPr>
          <w:sz w:val="24"/>
          <w:szCs w:val="24"/>
        </w:rPr>
      </w:pPr>
    </w:p>
    <w:p w:rsidR="00790EE7" w:rsidRPr="00E61884" w:rsidRDefault="00790EE7" w:rsidP="00E61884">
      <w:pPr>
        <w:numPr>
          <w:ilvl w:val="1"/>
          <w:numId w:val="1"/>
        </w:numPr>
        <w:tabs>
          <w:tab w:val="clear" w:pos="855"/>
        </w:tabs>
        <w:ind w:left="851" w:hanging="851"/>
        <w:rPr>
          <w:b/>
          <w:sz w:val="24"/>
          <w:szCs w:val="24"/>
        </w:rPr>
      </w:pPr>
      <w:r w:rsidRPr="00E61884">
        <w:rPr>
          <w:b/>
          <w:sz w:val="24"/>
          <w:szCs w:val="24"/>
        </w:rPr>
        <w:t>Dosering og indgivelsesmåde</w:t>
      </w:r>
    </w:p>
    <w:p w:rsidR="00CD1193" w:rsidRPr="00E61884" w:rsidRDefault="00790EE7" w:rsidP="00E61884">
      <w:pPr>
        <w:ind w:left="851" w:hanging="851"/>
        <w:rPr>
          <w:rFonts w:eastAsia="Calibri"/>
          <w:sz w:val="24"/>
          <w:szCs w:val="24"/>
        </w:rPr>
      </w:pPr>
      <w:r w:rsidRPr="00E61884">
        <w:rPr>
          <w:sz w:val="24"/>
          <w:szCs w:val="24"/>
        </w:rPr>
        <w:tab/>
      </w:r>
      <w:r w:rsidR="00CD1193" w:rsidRPr="00E61884">
        <w:rPr>
          <w:rFonts w:eastAsia="Calibri"/>
          <w:bCs/>
          <w:iCs/>
          <w:sz w:val="24"/>
          <w:szCs w:val="24"/>
          <w:u w:val="single"/>
        </w:rPr>
        <w:t>Dosering</w:t>
      </w:r>
      <w:r w:rsidR="00CD1193" w:rsidRPr="00E61884">
        <w:rPr>
          <w:rFonts w:eastAsia="Calibri"/>
          <w:sz w:val="24"/>
          <w:szCs w:val="24"/>
        </w:rPr>
        <w:t xml:space="preserve"> </w:t>
      </w:r>
    </w:p>
    <w:p w:rsidR="00CD1193" w:rsidRPr="00E61884" w:rsidRDefault="00CD1193" w:rsidP="00E61884">
      <w:pPr>
        <w:ind w:left="851"/>
        <w:rPr>
          <w:rFonts w:eastAsia="Calibri"/>
          <w:sz w:val="24"/>
          <w:szCs w:val="24"/>
        </w:rPr>
      </w:pPr>
      <w:r w:rsidRPr="00E61884">
        <w:rPr>
          <w:rFonts w:eastAsia="Calibri"/>
          <w:sz w:val="24"/>
          <w:szCs w:val="24"/>
        </w:rPr>
        <w:t xml:space="preserve">Styrken af tyggegummiet bør vælges baseret på brugerens afhængighed af </w:t>
      </w:r>
      <w:r w:rsidR="00E61884">
        <w:rPr>
          <w:rFonts w:eastAsia="Calibri"/>
          <w:sz w:val="24"/>
          <w:szCs w:val="24"/>
        </w:rPr>
        <w:t>nicotin</w:t>
      </w:r>
      <w:r w:rsidRPr="00E61884">
        <w:rPr>
          <w:rFonts w:eastAsia="Calibri"/>
          <w:sz w:val="24"/>
          <w:szCs w:val="24"/>
        </w:rPr>
        <w:t xml:space="preserve">. Ved lav </w:t>
      </w:r>
      <w:proofErr w:type="spellStart"/>
      <w:r w:rsidR="00E61884">
        <w:rPr>
          <w:rFonts w:eastAsia="Calibri"/>
          <w:sz w:val="24"/>
          <w:szCs w:val="24"/>
        </w:rPr>
        <w:t>nicotin</w:t>
      </w:r>
      <w:r w:rsidRPr="00E61884">
        <w:rPr>
          <w:rFonts w:eastAsia="Calibri"/>
          <w:sz w:val="24"/>
          <w:szCs w:val="24"/>
        </w:rPr>
        <w:t>afhængighed</w:t>
      </w:r>
      <w:proofErr w:type="spellEnd"/>
      <w:r w:rsidRPr="00E61884">
        <w:rPr>
          <w:rFonts w:eastAsia="Calibri"/>
          <w:sz w:val="24"/>
          <w:szCs w:val="24"/>
        </w:rPr>
        <w:t xml:space="preserve"> er 2 mg tyggegummi indiceret. Ved høj </w:t>
      </w:r>
      <w:proofErr w:type="spellStart"/>
      <w:r w:rsidR="00E61884">
        <w:rPr>
          <w:rFonts w:eastAsia="Calibri"/>
          <w:sz w:val="24"/>
          <w:szCs w:val="24"/>
        </w:rPr>
        <w:t>nicotin</w:t>
      </w:r>
      <w:r w:rsidRPr="00E61884">
        <w:rPr>
          <w:rFonts w:eastAsia="Calibri"/>
          <w:sz w:val="24"/>
          <w:szCs w:val="24"/>
        </w:rPr>
        <w:t>afhængighed</w:t>
      </w:r>
      <w:proofErr w:type="spellEnd"/>
      <w:r w:rsidRPr="00E61884">
        <w:rPr>
          <w:rFonts w:eastAsia="Calibri"/>
          <w:sz w:val="24"/>
          <w:szCs w:val="24"/>
        </w:rPr>
        <w:t xml:space="preserve"> (FTND ≥ 6 eller rygning af 20 cigaretter eller mere om dagen) eller tidligere manglende succes med 2 mg, er 4 mg tyggegummi indiceret.</w:t>
      </w:r>
    </w:p>
    <w:p w:rsidR="00CD1193" w:rsidRPr="00E61884" w:rsidRDefault="00CD1193" w:rsidP="00E61884">
      <w:pPr>
        <w:ind w:left="851" w:hanging="851"/>
        <w:rPr>
          <w:rFonts w:eastAsia="Calibri"/>
          <w:bCs/>
          <w:iCs/>
          <w:sz w:val="24"/>
          <w:szCs w:val="24"/>
        </w:rPr>
      </w:pPr>
    </w:p>
    <w:p w:rsidR="00CD1193" w:rsidRPr="00E61884" w:rsidRDefault="00CD1193" w:rsidP="00E61884">
      <w:pPr>
        <w:ind w:left="851"/>
        <w:rPr>
          <w:rFonts w:eastAsia="Calibri"/>
          <w:sz w:val="24"/>
          <w:szCs w:val="24"/>
        </w:rPr>
      </w:pPr>
      <w:r w:rsidRPr="00E61884">
        <w:rPr>
          <w:rFonts w:eastAsia="Calibri"/>
          <w:sz w:val="24"/>
          <w:szCs w:val="24"/>
        </w:rPr>
        <w:t>Initialt kan der tages ét stykke tyggegummi hver 1-2 time. I de fleste tilfælde vil 8-12 stykker tyggegummi om dagen være tilstrækkeligt. Den maksimale daglige dosis til rygestop er 24 stykker tyggegummi. Til rygereduktion ved brug mellem perioder med rygning er den maksimale daglige dosis 24 stykker tyggegummi på 2 mg eller 12 stykker tyggegummi på 4 mg.</w:t>
      </w:r>
    </w:p>
    <w:p w:rsidR="00CD1193" w:rsidRPr="00E61884" w:rsidRDefault="00CD1193" w:rsidP="00E61884">
      <w:pPr>
        <w:ind w:left="851" w:hanging="851"/>
        <w:rPr>
          <w:rFonts w:eastAsia="Calibri"/>
          <w:sz w:val="24"/>
          <w:szCs w:val="24"/>
        </w:rPr>
      </w:pPr>
    </w:p>
    <w:p w:rsidR="00CD1193" w:rsidRPr="00E61884" w:rsidRDefault="00CD1193" w:rsidP="00E61884">
      <w:pPr>
        <w:ind w:left="851"/>
        <w:rPr>
          <w:rFonts w:eastAsia="Calibri"/>
          <w:sz w:val="24"/>
          <w:szCs w:val="24"/>
        </w:rPr>
      </w:pPr>
      <w:r w:rsidRPr="00E61884">
        <w:rPr>
          <w:rFonts w:eastAsia="Calibri"/>
          <w:bCs/>
          <w:i/>
          <w:iCs/>
          <w:sz w:val="24"/>
          <w:szCs w:val="24"/>
        </w:rPr>
        <w:t>Pædiatrisk population</w:t>
      </w:r>
    </w:p>
    <w:p w:rsidR="00CD1193" w:rsidRPr="00E61884" w:rsidRDefault="00CD1193" w:rsidP="00E61884">
      <w:pPr>
        <w:ind w:left="851"/>
        <w:rPr>
          <w:rFonts w:eastAsia="Calibri"/>
          <w:sz w:val="24"/>
          <w:szCs w:val="24"/>
        </w:rPr>
      </w:pPr>
      <w:r w:rsidRPr="00E61884">
        <w:rPr>
          <w:rFonts w:eastAsia="Calibri"/>
          <w:sz w:val="24"/>
          <w:szCs w:val="24"/>
        </w:rPr>
        <w:t xml:space="preserve">Nicovel </w:t>
      </w:r>
      <w:proofErr w:type="spellStart"/>
      <w:r w:rsidRPr="00E61884">
        <w:rPr>
          <w:rFonts w:eastAsia="Calibri"/>
          <w:sz w:val="24"/>
          <w:szCs w:val="24"/>
        </w:rPr>
        <w:t>Fruit</w:t>
      </w:r>
      <w:proofErr w:type="spellEnd"/>
      <w:r w:rsidRPr="00E61884">
        <w:rPr>
          <w:rFonts w:eastAsia="Calibri"/>
          <w:sz w:val="24"/>
          <w:szCs w:val="24"/>
        </w:rPr>
        <w:t xml:space="preserve"> tyggegummi bør ikke bruges af børn under 18 år, medmindre det er ordineret af lægen.</w:t>
      </w:r>
    </w:p>
    <w:p w:rsidR="00CD1193" w:rsidRPr="00E61884" w:rsidRDefault="00CD1193" w:rsidP="00E61884">
      <w:pPr>
        <w:ind w:left="851" w:hanging="851"/>
        <w:rPr>
          <w:rFonts w:eastAsia="Calibri"/>
          <w:sz w:val="24"/>
          <w:szCs w:val="24"/>
        </w:rPr>
      </w:pPr>
    </w:p>
    <w:p w:rsidR="00CD1193" w:rsidRPr="00E61884" w:rsidRDefault="00CD1193" w:rsidP="00E61884">
      <w:pPr>
        <w:ind w:left="851"/>
        <w:rPr>
          <w:rFonts w:eastAsia="Calibri"/>
          <w:bCs/>
          <w:iCs/>
          <w:sz w:val="24"/>
          <w:szCs w:val="24"/>
        </w:rPr>
      </w:pPr>
      <w:r w:rsidRPr="00E61884">
        <w:rPr>
          <w:rFonts w:eastAsia="Calibri"/>
          <w:bCs/>
          <w:iCs/>
          <w:sz w:val="24"/>
          <w:szCs w:val="24"/>
        </w:rPr>
        <w:t xml:space="preserve">Sikkerhed og virkning af </w:t>
      </w:r>
      <w:r w:rsidRPr="00E61884">
        <w:rPr>
          <w:rFonts w:eastAsia="Calibri"/>
          <w:sz w:val="24"/>
          <w:szCs w:val="24"/>
        </w:rPr>
        <w:t xml:space="preserve">Nicovel </w:t>
      </w:r>
      <w:proofErr w:type="spellStart"/>
      <w:r w:rsidRPr="00E61884">
        <w:rPr>
          <w:rFonts w:eastAsia="Calibri"/>
          <w:sz w:val="24"/>
          <w:szCs w:val="24"/>
        </w:rPr>
        <w:t>Fruit</w:t>
      </w:r>
      <w:proofErr w:type="spellEnd"/>
      <w:r w:rsidRPr="00E61884">
        <w:rPr>
          <w:rFonts w:eastAsia="Calibri"/>
          <w:sz w:val="24"/>
          <w:szCs w:val="24"/>
        </w:rPr>
        <w:t xml:space="preserve"> tyggegummi</w:t>
      </w:r>
      <w:r w:rsidRPr="00E61884">
        <w:rPr>
          <w:rFonts w:eastAsia="Calibri"/>
          <w:bCs/>
          <w:iCs/>
          <w:sz w:val="24"/>
          <w:szCs w:val="24"/>
        </w:rPr>
        <w:t xml:space="preserve"> hos børn </w:t>
      </w:r>
      <w:r w:rsidRPr="00E61884">
        <w:rPr>
          <w:rFonts w:eastAsia="Calibri"/>
          <w:sz w:val="24"/>
          <w:szCs w:val="24"/>
        </w:rPr>
        <w:t>under 18 år</w:t>
      </w:r>
      <w:r w:rsidRPr="00E61884">
        <w:rPr>
          <w:rFonts w:eastAsia="Calibri"/>
          <w:bCs/>
          <w:iCs/>
          <w:sz w:val="24"/>
          <w:szCs w:val="24"/>
        </w:rPr>
        <w:t xml:space="preserve"> er ikke klarlagt.</w:t>
      </w:r>
    </w:p>
    <w:p w:rsidR="00CD1193" w:rsidRPr="00E61884" w:rsidRDefault="00CD1193" w:rsidP="00E61884">
      <w:pPr>
        <w:ind w:left="851" w:hanging="851"/>
        <w:rPr>
          <w:rFonts w:eastAsia="Calibri"/>
          <w:sz w:val="24"/>
          <w:szCs w:val="24"/>
        </w:rPr>
      </w:pPr>
    </w:p>
    <w:p w:rsidR="00CD1193" w:rsidRPr="00E61884" w:rsidRDefault="00CD1193" w:rsidP="00E61884">
      <w:pPr>
        <w:ind w:left="851"/>
        <w:rPr>
          <w:rFonts w:eastAsia="Calibri"/>
          <w:bCs/>
          <w:iCs/>
          <w:sz w:val="24"/>
          <w:szCs w:val="24"/>
          <w:u w:val="single"/>
        </w:rPr>
      </w:pPr>
      <w:r w:rsidRPr="00E61884">
        <w:rPr>
          <w:rFonts w:eastAsia="Calibri"/>
          <w:bCs/>
          <w:iCs/>
          <w:sz w:val="24"/>
          <w:szCs w:val="24"/>
          <w:u w:val="single"/>
        </w:rPr>
        <w:t>Administration</w:t>
      </w:r>
    </w:p>
    <w:p w:rsidR="00CD1193" w:rsidRPr="00E61884" w:rsidRDefault="00CD1193" w:rsidP="00E61884">
      <w:pPr>
        <w:ind w:left="851" w:hanging="851"/>
        <w:rPr>
          <w:rFonts w:eastAsia="Calibri"/>
          <w:sz w:val="24"/>
          <w:szCs w:val="24"/>
        </w:rPr>
      </w:pPr>
    </w:p>
    <w:p w:rsidR="00CD1193" w:rsidRPr="00E61884" w:rsidRDefault="00CD1193" w:rsidP="00E61884">
      <w:pPr>
        <w:ind w:left="851"/>
        <w:rPr>
          <w:rFonts w:eastAsia="Calibri"/>
          <w:sz w:val="24"/>
          <w:szCs w:val="24"/>
        </w:rPr>
      </w:pPr>
      <w:r w:rsidRPr="00E61884">
        <w:rPr>
          <w:rFonts w:eastAsia="Calibri"/>
          <w:bCs/>
          <w:i/>
          <w:iCs/>
          <w:sz w:val="24"/>
          <w:szCs w:val="24"/>
        </w:rPr>
        <w:t>Voksne og ældre</w:t>
      </w:r>
    </w:p>
    <w:p w:rsidR="00CD1193" w:rsidRPr="00E61884" w:rsidRDefault="00CD1193" w:rsidP="00E61884">
      <w:pPr>
        <w:ind w:left="851"/>
        <w:rPr>
          <w:rFonts w:eastAsia="Calibri"/>
          <w:sz w:val="24"/>
          <w:szCs w:val="24"/>
        </w:rPr>
      </w:pPr>
      <w:r w:rsidRPr="00E61884">
        <w:rPr>
          <w:rFonts w:eastAsia="Calibri"/>
          <w:sz w:val="24"/>
          <w:szCs w:val="24"/>
        </w:rPr>
        <w:t xml:space="preserve">Hvert Nicovel </w:t>
      </w:r>
      <w:proofErr w:type="spellStart"/>
      <w:r w:rsidRPr="00E61884">
        <w:rPr>
          <w:rFonts w:eastAsia="Calibri"/>
          <w:sz w:val="24"/>
          <w:szCs w:val="24"/>
        </w:rPr>
        <w:t>Fruit</w:t>
      </w:r>
      <w:proofErr w:type="spellEnd"/>
      <w:r w:rsidRPr="00E61884">
        <w:rPr>
          <w:rFonts w:eastAsia="Calibri"/>
          <w:sz w:val="24"/>
          <w:szCs w:val="24"/>
        </w:rPr>
        <w:t xml:space="preserve"> tyggegummi skal tygges langsomt med pauser i ca. 30 minutter. Nicovel </w:t>
      </w:r>
      <w:proofErr w:type="spellStart"/>
      <w:r w:rsidRPr="00E61884">
        <w:rPr>
          <w:rFonts w:eastAsia="Calibri"/>
          <w:sz w:val="24"/>
          <w:szCs w:val="24"/>
        </w:rPr>
        <w:t>Fruit</w:t>
      </w:r>
      <w:proofErr w:type="spellEnd"/>
      <w:r w:rsidRPr="00E61884">
        <w:rPr>
          <w:rFonts w:eastAsia="Calibri"/>
          <w:sz w:val="24"/>
          <w:szCs w:val="24"/>
        </w:rPr>
        <w:t xml:space="preserve"> skal tygges, indtil der mærkes en stærk smag eller en let prikkende fornemmelse. Hold op med at tygge og lad tyggegummiet hvile mellem kinden og gummen, indtil smagen og den prikkende fornemmelse aftager. Tyg igen langsomt, og gentag tyggerutinen. </w:t>
      </w:r>
    </w:p>
    <w:p w:rsidR="00CD1193" w:rsidRPr="00E61884" w:rsidRDefault="00CD1193" w:rsidP="00E61884">
      <w:pPr>
        <w:ind w:left="851" w:hanging="851"/>
        <w:rPr>
          <w:rFonts w:eastAsia="Calibri"/>
          <w:sz w:val="24"/>
          <w:szCs w:val="24"/>
        </w:rPr>
      </w:pPr>
    </w:p>
    <w:p w:rsidR="00CD1193" w:rsidRPr="00E61884" w:rsidRDefault="00CD1193" w:rsidP="00E61884">
      <w:pPr>
        <w:ind w:left="851"/>
        <w:rPr>
          <w:rFonts w:eastAsia="Calibri"/>
          <w:sz w:val="24"/>
          <w:szCs w:val="24"/>
        </w:rPr>
      </w:pPr>
      <w:r w:rsidRPr="00E61884">
        <w:rPr>
          <w:rFonts w:eastAsia="Calibri"/>
          <w:sz w:val="24"/>
          <w:szCs w:val="24"/>
        </w:rPr>
        <w:t xml:space="preserve">Brugeren bør ikke spise eller drikke under brugen af tyggegummiet. Drikke, som sænker pH-værdien i munden, f.eks. kaffe, frugtjuice eller sodavand, kan reducere absorptionen af </w:t>
      </w:r>
      <w:r w:rsidR="00E61884">
        <w:rPr>
          <w:rFonts w:eastAsia="Calibri"/>
          <w:sz w:val="24"/>
          <w:szCs w:val="24"/>
        </w:rPr>
        <w:t>nicotin</w:t>
      </w:r>
      <w:r w:rsidRPr="00E61884">
        <w:rPr>
          <w:rFonts w:eastAsia="Calibri"/>
          <w:sz w:val="24"/>
          <w:szCs w:val="24"/>
        </w:rPr>
        <w:t xml:space="preserve"> fra mundhulen. For at opnå den maksimale absorption af </w:t>
      </w:r>
      <w:r w:rsidR="00E61884">
        <w:rPr>
          <w:rFonts w:eastAsia="Calibri"/>
          <w:sz w:val="24"/>
          <w:szCs w:val="24"/>
        </w:rPr>
        <w:t>nicotin</w:t>
      </w:r>
      <w:r w:rsidRPr="00E61884">
        <w:rPr>
          <w:rFonts w:eastAsia="Calibri"/>
          <w:sz w:val="24"/>
          <w:szCs w:val="24"/>
        </w:rPr>
        <w:t>, bør sådanne drikkevarer undgås i op til 15 minutter før brug af tyggegummiet.</w:t>
      </w:r>
    </w:p>
    <w:p w:rsidR="00CD1193" w:rsidRPr="00E61884" w:rsidRDefault="00CD1193" w:rsidP="00E61884">
      <w:pPr>
        <w:ind w:left="851" w:hanging="851"/>
        <w:rPr>
          <w:rFonts w:eastAsia="Calibri"/>
          <w:sz w:val="24"/>
          <w:szCs w:val="24"/>
        </w:rPr>
      </w:pPr>
    </w:p>
    <w:p w:rsidR="00CD1193" w:rsidRPr="00E61884" w:rsidRDefault="00CD1193" w:rsidP="00E61884">
      <w:pPr>
        <w:ind w:left="851"/>
        <w:rPr>
          <w:rFonts w:eastAsia="Calibri"/>
          <w:i/>
          <w:sz w:val="24"/>
          <w:szCs w:val="24"/>
        </w:rPr>
      </w:pPr>
      <w:r w:rsidRPr="00E61884">
        <w:rPr>
          <w:rFonts w:eastAsia="Calibri"/>
          <w:i/>
          <w:sz w:val="24"/>
          <w:szCs w:val="24"/>
        </w:rPr>
        <w:t>Rygestop</w:t>
      </w:r>
    </w:p>
    <w:p w:rsidR="00CD1193" w:rsidRPr="00E61884" w:rsidRDefault="00CD1193" w:rsidP="00E61884">
      <w:pPr>
        <w:ind w:left="851"/>
        <w:rPr>
          <w:rFonts w:eastAsia="Calibri"/>
          <w:sz w:val="24"/>
          <w:szCs w:val="24"/>
        </w:rPr>
      </w:pPr>
      <w:r w:rsidRPr="00E61884">
        <w:rPr>
          <w:rFonts w:eastAsia="Calibri"/>
          <w:sz w:val="24"/>
          <w:szCs w:val="24"/>
        </w:rPr>
        <w:t>Behandlingens varighed er individuel. Normalt bør behandlingen fortsætte i mindst 3 måneder. Derefter bør antallet af anvendt tyggegummi gradvist reduceres. Behandlingen bør seponeres, når dosis er reduceret til 1</w:t>
      </w:r>
      <w:r w:rsidRPr="00E61884">
        <w:rPr>
          <w:rFonts w:eastAsia="Calibri"/>
          <w:sz w:val="24"/>
          <w:szCs w:val="24"/>
        </w:rPr>
        <w:noBreakHyphen/>
        <w:t xml:space="preserve">2 stykker tyggegummi om dagen. Regelmæssig brug af Nicovel </w:t>
      </w:r>
      <w:proofErr w:type="spellStart"/>
      <w:r w:rsidRPr="00E61884">
        <w:rPr>
          <w:rFonts w:eastAsia="Calibri"/>
          <w:sz w:val="24"/>
          <w:szCs w:val="24"/>
        </w:rPr>
        <w:t>Fruit</w:t>
      </w:r>
      <w:proofErr w:type="spellEnd"/>
      <w:r w:rsidRPr="00E61884">
        <w:rPr>
          <w:rFonts w:eastAsia="Calibri"/>
          <w:sz w:val="24"/>
          <w:szCs w:val="24"/>
        </w:rPr>
        <w:t xml:space="preserve"> tyggegummi i mere end 6 måneder anbefales generelt ikke. I nogle tilfælde kan en længere behandlingsperiode være nødvendig for at undgå tilbagefald. </w:t>
      </w:r>
      <w:r w:rsidRPr="00E61884">
        <w:rPr>
          <w:rFonts w:eastAsia="Calibri"/>
          <w:sz w:val="24"/>
          <w:szCs w:val="24"/>
        </w:rPr>
        <w:lastRenderedPageBreak/>
        <w:t>Eventuelle overskydende stykker tyggegummi bør beholdes, idet rygetrangen pludselig kan opstå. Hvis rygestoppet ikke er opnået efter 6 måneder, bør der søges professionel rådgivning.</w:t>
      </w:r>
    </w:p>
    <w:p w:rsidR="00CD1193" w:rsidRPr="00E61884" w:rsidRDefault="00CD1193" w:rsidP="00E61884">
      <w:pPr>
        <w:ind w:left="851" w:hanging="851"/>
        <w:rPr>
          <w:rFonts w:eastAsia="Calibri"/>
          <w:sz w:val="24"/>
          <w:szCs w:val="24"/>
        </w:rPr>
      </w:pPr>
    </w:p>
    <w:p w:rsidR="00CD1193" w:rsidRPr="00E61884" w:rsidRDefault="00CD1193" w:rsidP="00E61884">
      <w:pPr>
        <w:ind w:left="851"/>
        <w:rPr>
          <w:rFonts w:eastAsia="Calibri"/>
          <w:sz w:val="24"/>
          <w:szCs w:val="24"/>
        </w:rPr>
      </w:pPr>
      <w:r w:rsidRPr="00E61884">
        <w:rPr>
          <w:rFonts w:eastAsia="Calibri"/>
          <w:sz w:val="24"/>
          <w:szCs w:val="24"/>
        </w:rPr>
        <w:t>Råd og støtte kan forbedre chancen for succes.</w:t>
      </w:r>
    </w:p>
    <w:p w:rsidR="00CD1193" w:rsidRPr="00E61884" w:rsidRDefault="00CD1193" w:rsidP="00E61884">
      <w:pPr>
        <w:ind w:left="851" w:hanging="851"/>
        <w:rPr>
          <w:rFonts w:eastAsia="Calibri"/>
          <w:sz w:val="24"/>
          <w:szCs w:val="24"/>
        </w:rPr>
      </w:pPr>
    </w:p>
    <w:p w:rsidR="00CD1193" w:rsidRPr="00E61884" w:rsidRDefault="00CD1193" w:rsidP="00E61884">
      <w:pPr>
        <w:ind w:left="851"/>
        <w:rPr>
          <w:rFonts w:eastAsia="Calibri"/>
          <w:i/>
          <w:sz w:val="24"/>
          <w:szCs w:val="24"/>
        </w:rPr>
      </w:pPr>
      <w:r w:rsidRPr="00E61884">
        <w:rPr>
          <w:rFonts w:eastAsia="Calibri"/>
          <w:i/>
          <w:sz w:val="24"/>
          <w:szCs w:val="24"/>
        </w:rPr>
        <w:t>Rygereduktion</w:t>
      </w:r>
    </w:p>
    <w:p w:rsidR="00CD1193" w:rsidRPr="00E61884" w:rsidRDefault="00CD1193" w:rsidP="00E61884">
      <w:pPr>
        <w:ind w:left="851"/>
        <w:rPr>
          <w:rFonts w:eastAsia="Calibri"/>
          <w:sz w:val="24"/>
          <w:szCs w:val="24"/>
        </w:rPr>
      </w:pPr>
      <w:r w:rsidRPr="00E61884">
        <w:rPr>
          <w:rFonts w:eastAsia="Calibri"/>
          <w:sz w:val="24"/>
          <w:szCs w:val="24"/>
        </w:rPr>
        <w:t xml:space="preserve">Nicovel </w:t>
      </w:r>
      <w:proofErr w:type="spellStart"/>
      <w:r w:rsidRPr="00E61884">
        <w:rPr>
          <w:rFonts w:eastAsia="Calibri"/>
          <w:sz w:val="24"/>
          <w:szCs w:val="24"/>
        </w:rPr>
        <w:t>Fruit</w:t>
      </w:r>
      <w:proofErr w:type="spellEnd"/>
      <w:r w:rsidRPr="00E61884">
        <w:rPr>
          <w:rFonts w:eastAsia="Calibri"/>
          <w:sz w:val="24"/>
          <w:szCs w:val="24"/>
        </w:rPr>
        <w:t xml:space="preserve"> tyggegummi bruges mellem perioder med rygning for at forlænge de røgfri intervaller og reducere rygning så meget som muligt. Antallet af cigaretter bør gradvist erstattes af Nicovel </w:t>
      </w:r>
      <w:proofErr w:type="spellStart"/>
      <w:r w:rsidRPr="00E61884">
        <w:rPr>
          <w:rFonts w:eastAsia="Calibri"/>
          <w:sz w:val="24"/>
          <w:szCs w:val="24"/>
        </w:rPr>
        <w:t>Fruit</w:t>
      </w:r>
      <w:proofErr w:type="spellEnd"/>
      <w:r w:rsidRPr="00E61884">
        <w:rPr>
          <w:rFonts w:eastAsia="Calibri"/>
          <w:sz w:val="24"/>
          <w:szCs w:val="24"/>
        </w:rPr>
        <w:t xml:space="preserve"> tyggegummi. Hvis der ikke er opnået en reduktion på mindst 50 % i antallet af cigaretter om dagen efter 6 uger, bør der søges professionel rådgivning.</w:t>
      </w:r>
    </w:p>
    <w:p w:rsidR="00CD1193" w:rsidRPr="00E61884" w:rsidRDefault="00CD1193" w:rsidP="00E61884">
      <w:pPr>
        <w:ind w:left="851" w:hanging="851"/>
        <w:rPr>
          <w:rFonts w:eastAsia="Calibri"/>
          <w:sz w:val="24"/>
          <w:szCs w:val="24"/>
        </w:rPr>
      </w:pPr>
    </w:p>
    <w:p w:rsidR="00CD1193" w:rsidRPr="00E61884" w:rsidRDefault="00CD1193" w:rsidP="00E61884">
      <w:pPr>
        <w:ind w:left="851"/>
        <w:rPr>
          <w:rFonts w:eastAsia="Calibri"/>
          <w:sz w:val="24"/>
          <w:szCs w:val="24"/>
        </w:rPr>
      </w:pPr>
      <w:r w:rsidRPr="00E61884">
        <w:rPr>
          <w:rFonts w:eastAsia="Calibri"/>
          <w:sz w:val="24"/>
          <w:szCs w:val="24"/>
        </w:rPr>
        <w:t>Der bør gøres et forsøg på at holde op med at ryge, så snart rygeren er motiveret, dog senest 4 måneder efter påbegyndt behandling. Derefter bør antallet af tyggegummi gradvist reduceres, for eksempel ved at nedsætte forbruget med et stykke tyggegummi for hver 2-5 dage.</w:t>
      </w:r>
    </w:p>
    <w:p w:rsidR="00CD1193" w:rsidRPr="00E61884" w:rsidRDefault="00CD1193" w:rsidP="00E61884">
      <w:pPr>
        <w:ind w:left="851" w:hanging="851"/>
        <w:rPr>
          <w:rFonts w:eastAsia="Calibri"/>
          <w:sz w:val="24"/>
          <w:szCs w:val="24"/>
        </w:rPr>
      </w:pPr>
    </w:p>
    <w:p w:rsidR="00CD1193" w:rsidRPr="00E61884" w:rsidRDefault="00CD1193" w:rsidP="00E61884">
      <w:pPr>
        <w:ind w:left="851"/>
        <w:rPr>
          <w:rFonts w:eastAsia="Calibri"/>
          <w:sz w:val="24"/>
          <w:szCs w:val="24"/>
        </w:rPr>
      </w:pPr>
      <w:r w:rsidRPr="00E61884">
        <w:rPr>
          <w:rFonts w:eastAsia="Calibri"/>
          <w:sz w:val="24"/>
          <w:szCs w:val="24"/>
        </w:rPr>
        <w:t xml:space="preserve">Der bør søges professionel rådgivning, hvis det ikke har været muligt at foretage et seriøst forsøg på rygeophør inden for 4 måneder. Regelmæssig brug af Nicovel </w:t>
      </w:r>
      <w:proofErr w:type="spellStart"/>
      <w:r w:rsidRPr="00E61884">
        <w:rPr>
          <w:rFonts w:eastAsia="Calibri"/>
          <w:sz w:val="24"/>
          <w:szCs w:val="24"/>
        </w:rPr>
        <w:t>Fruit</w:t>
      </w:r>
      <w:proofErr w:type="spellEnd"/>
      <w:r w:rsidRPr="00E61884">
        <w:rPr>
          <w:rFonts w:eastAsia="Calibri"/>
          <w:sz w:val="24"/>
          <w:szCs w:val="24"/>
        </w:rPr>
        <w:t xml:space="preserve"> tyggegummi i mere end 6 måneder anbefales generelt ikke.</w:t>
      </w:r>
    </w:p>
    <w:p w:rsidR="00CD1193" w:rsidRPr="00E61884" w:rsidRDefault="00CD1193" w:rsidP="00E61884">
      <w:pPr>
        <w:ind w:left="851" w:hanging="851"/>
        <w:rPr>
          <w:rFonts w:eastAsia="Calibri"/>
          <w:sz w:val="24"/>
          <w:szCs w:val="24"/>
        </w:rPr>
      </w:pPr>
    </w:p>
    <w:p w:rsidR="00CD1193" w:rsidRPr="00E61884" w:rsidRDefault="00CD1193" w:rsidP="00E61884">
      <w:pPr>
        <w:ind w:left="851"/>
        <w:rPr>
          <w:rFonts w:eastAsia="Calibri"/>
          <w:sz w:val="24"/>
          <w:szCs w:val="24"/>
        </w:rPr>
      </w:pPr>
      <w:r w:rsidRPr="00E61884">
        <w:rPr>
          <w:rFonts w:eastAsia="Calibri"/>
          <w:sz w:val="24"/>
          <w:szCs w:val="24"/>
        </w:rPr>
        <w:t>Nogle eksrygere kan kræve en længere behandlingsperiode for at undgå tilbagefald. Eventuelle overskydende stykker tyggegummi bør beholdes, idet rygetrangen pludselig kan opstå.</w:t>
      </w:r>
    </w:p>
    <w:p w:rsidR="00CD1193" w:rsidRPr="00E61884" w:rsidRDefault="00CD1193" w:rsidP="00E61884">
      <w:pPr>
        <w:ind w:left="851" w:hanging="851"/>
        <w:rPr>
          <w:rFonts w:eastAsia="Calibri"/>
          <w:sz w:val="24"/>
          <w:szCs w:val="24"/>
        </w:rPr>
      </w:pPr>
    </w:p>
    <w:p w:rsidR="00CD1193" w:rsidRPr="00E61884" w:rsidRDefault="00CD1193" w:rsidP="00E61884">
      <w:pPr>
        <w:ind w:left="851"/>
        <w:rPr>
          <w:rFonts w:eastAsia="Calibri"/>
          <w:sz w:val="24"/>
          <w:szCs w:val="24"/>
        </w:rPr>
      </w:pPr>
      <w:r w:rsidRPr="00E61884">
        <w:rPr>
          <w:rFonts w:eastAsia="Calibri"/>
          <w:sz w:val="24"/>
          <w:szCs w:val="24"/>
        </w:rPr>
        <w:t xml:space="preserve">Råd og støtte kan forbedre chancen for succes. </w:t>
      </w:r>
    </w:p>
    <w:p w:rsidR="00790EE7" w:rsidRPr="00E61884" w:rsidRDefault="00790EE7" w:rsidP="00E61884">
      <w:pPr>
        <w:ind w:left="851" w:hanging="851"/>
        <w:rPr>
          <w:sz w:val="24"/>
          <w:szCs w:val="24"/>
        </w:rPr>
      </w:pPr>
    </w:p>
    <w:p w:rsidR="00790EE7" w:rsidRPr="00E61884" w:rsidRDefault="00790EE7" w:rsidP="00E61884">
      <w:pPr>
        <w:numPr>
          <w:ilvl w:val="1"/>
          <w:numId w:val="1"/>
        </w:numPr>
        <w:tabs>
          <w:tab w:val="clear" w:pos="855"/>
        </w:tabs>
        <w:ind w:left="851" w:hanging="851"/>
        <w:rPr>
          <w:b/>
          <w:sz w:val="24"/>
          <w:szCs w:val="24"/>
        </w:rPr>
      </w:pPr>
      <w:r w:rsidRPr="00E61884">
        <w:rPr>
          <w:b/>
          <w:sz w:val="24"/>
          <w:szCs w:val="24"/>
        </w:rPr>
        <w:t>Kontraindikationer</w:t>
      </w:r>
    </w:p>
    <w:p w:rsidR="00CD1193" w:rsidRPr="00E61884" w:rsidRDefault="00790EE7" w:rsidP="00E61884">
      <w:pPr>
        <w:ind w:left="851" w:hanging="851"/>
        <w:rPr>
          <w:rFonts w:eastAsia="Calibri"/>
          <w:sz w:val="24"/>
          <w:szCs w:val="24"/>
        </w:rPr>
      </w:pPr>
      <w:r w:rsidRPr="00E61884">
        <w:rPr>
          <w:sz w:val="24"/>
          <w:szCs w:val="24"/>
        </w:rPr>
        <w:tab/>
      </w:r>
      <w:r w:rsidR="00CD1193" w:rsidRPr="00E61884">
        <w:rPr>
          <w:rFonts w:eastAsia="Calibri"/>
          <w:sz w:val="24"/>
          <w:szCs w:val="24"/>
        </w:rPr>
        <w:t>Overfølsomhed over for det aktive stof eller over for et eller flere af hjælpestofferne anført i pkt. 6.1.</w:t>
      </w:r>
    </w:p>
    <w:p w:rsidR="00CD1193" w:rsidRPr="00E61884" w:rsidRDefault="00CD1193" w:rsidP="00E61884">
      <w:pPr>
        <w:ind w:left="851" w:hanging="851"/>
        <w:rPr>
          <w:rFonts w:eastAsia="Calibri"/>
          <w:sz w:val="24"/>
          <w:szCs w:val="24"/>
        </w:rPr>
      </w:pPr>
    </w:p>
    <w:p w:rsidR="00CD1193" w:rsidRPr="00E61884" w:rsidRDefault="00CD1193" w:rsidP="00E61884">
      <w:pPr>
        <w:ind w:left="851"/>
        <w:rPr>
          <w:rFonts w:eastAsia="Calibri"/>
          <w:sz w:val="24"/>
          <w:szCs w:val="24"/>
        </w:rPr>
      </w:pPr>
      <w:r w:rsidRPr="00E61884">
        <w:rPr>
          <w:rFonts w:eastAsia="Calibri"/>
          <w:sz w:val="24"/>
          <w:szCs w:val="24"/>
        </w:rPr>
        <w:t xml:space="preserve">Nicovel </w:t>
      </w:r>
      <w:proofErr w:type="spellStart"/>
      <w:r w:rsidRPr="00E61884">
        <w:rPr>
          <w:rFonts w:eastAsia="Calibri"/>
          <w:sz w:val="24"/>
          <w:szCs w:val="24"/>
        </w:rPr>
        <w:t>Fruit</w:t>
      </w:r>
      <w:proofErr w:type="spellEnd"/>
      <w:r w:rsidRPr="00E61884">
        <w:rPr>
          <w:rFonts w:eastAsia="Calibri"/>
          <w:sz w:val="24"/>
          <w:szCs w:val="24"/>
        </w:rPr>
        <w:t xml:space="preserve"> tyggegummi bør ikke anvendes af ikke-rygere.</w:t>
      </w:r>
    </w:p>
    <w:p w:rsidR="00790EE7" w:rsidRPr="00E61884" w:rsidRDefault="00790EE7" w:rsidP="00E61884">
      <w:pPr>
        <w:ind w:left="851" w:hanging="851"/>
        <w:rPr>
          <w:sz w:val="24"/>
          <w:szCs w:val="24"/>
        </w:rPr>
      </w:pPr>
    </w:p>
    <w:p w:rsidR="00790EE7" w:rsidRPr="00E61884" w:rsidRDefault="00790EE7" w:rsidP="00E61884">
      <w:pPr>
        <w:numPr>
          <w:ilvl w:val="1"/>
          <w:numId w:val="1"/>
        </w:numPr>
        <w:tabs>
          <w:tab w:val="clear" w:pos="855"/>
        </w:tabs>
        <w:ind w:left="851" w:hanging="851"/>
        <w:rPr>
          <w:b/>
          <w:sz w:val="24"/>
          <w:szCs w:val="24"/>
        </w:rPr>
      </w:pPr>
      <w:r w:rsidRPr="00E61884">
        <w:rPr>
          <w:b/>
          <w:sz w:val="24"/>
          <w:szCs w:val="24"/>
        </w:rPr>
        <w:t>Særlige advarsler og forsigtighedsregler vedrørende brugen</w:t>
      </w:r>
    </w:p>
    <w:p w:rsidR="003A4A4A" w:rsidRDefault="003A4A4A" w:rsidP="003A4A4A">
      <w:pPr>
        <w:autoSpaceDE w:val="0"/>
        <w:autoSpaceDN w:val="0"/>
        <w:adjustRightInd w:val="0"/>
        <w:ind w:left="851"/>
        <w:rPr>
          <w:rFonts w:eastAsia="Calibri"/>
          <w:sz w:val="24"/>
          <w:szCs w:val="24"/>
        </w:rPr>
      </w:pPr>
      <w:r>
        <w:rPr>
          <w:rFonts w:eastAsia="Calibri"/>
          <w:sz w:val="24"/>
          <w:szCs w:val="24"/>
        </w:rPr>
        <w:t>Fordelene ved rygestop opvejer eventuelle risici forbundet med korrekt administreret nikotinsubstitutionsbehandling.</w:t>
      </w:r>
    </w:p>
    <w:p w:rsidR="003A4A4A" w:rsidRDefault="003A4A4A" w:rsidP="003A4A4A">
      <w:pPr>
        <w:autoSpaceDE w:val="0"/>
        <w:autoSpaceDN w:val="0"/>
        <w:adjustRightInd w:val="0"/>
        <w:ind w:left="851"/>
        <w:rPr>
          <w:rFonts w:eastAsia="Calibri"/>
          <w:sz w:val="24"/>
          <w:szCs w:val="24"/>
        </w:rPr>
      </w:pPr>
    </w:p>
    <w:p w:rsidR="003A4A4A" w:rsidRDefault="003A4A4A" w:rsidP="003A4A4A">
      <w:pPr>
        <w:autoSpaceDE w:val="0"/>
        <w:autoSpaceDN w:val="0"/>
        <w:adjustRightInd w:val="0"/>
        <w:ind w:left="851"/>
        <w:rPr>
          <w:rFonts w:eastAsia="Calibri"/>
          <w:sz w:val="24"/>
          <w:szCs w:val="24"/>
          <w:lang w:eastAsia="sv-SE"/>
        </w:rPr>
      </w:pPr>
      <w:r>
        <w:rPr>
          <w:rFonts w:eastAsia="Calibri"/>
          <w:sz w:val="24"/>
          <w:szCs w:val="24"/>
        </w:rPr>
        <w:t xml:space="preserve">En læge bør foretage en </w:t>
      </w:r>
      <w:proofErr w:type="spellStart"/>
      <w:r>
        <w:rPr>
          <w:rFonts w:eastAsia="Calibri"/>
          <w:sz w:val="24"/>
          <w:szCs w:val="24"/>
        </w:rPr>
        <w:t>risk</w:t>
      </w:r>
      <w:proofErr w:type="spellEnd"/>
      <w:r>
        <w:rPr>
          <w:rFonts w:eastAsia="Calibri"/>
          <w:sz w:val="24"/>
          <w:szCs w:val="24"/>
        </w:rPr>
        <w:t>/</w:t>
      </w:r>
      <w:proofErr w:type="spellStart"/>
      <w:r>
        <w:rPr>
          <w:rFonts w:eastAsia="Calibri"/>
          <w:sz w:val="24"/>
          <w:szCs w:val="24"/>
        </w:rPr>
        <w:t>benefit</w:t>
      </w:r>
      <w:proofErr w:type="spellEnd"/>
      <w:r>
        <w:rPr>
          <w:rFonts w:eastAsia="Calibri"/>
          <w:sz w:val="24"/>
          <w:szCs w:val="24"/>
        </w:rPr>
        <w:t xml:space="preserve">-vurdering for patienter, der lider af følgende tilstande: </w:t>
      </w:r>
    </w:p>
    <w:p w:rsidR="003A4A4A" w:rsidRDefault="003A4A4A" w:rsidP="003A4A4A">
      <w:pPr>
        <w:ind w:left="851" w:hanging="851"/>
        <w:rPr>
          <w:rFonts w:eastAsia="Calibri"/>
          <w:sz w:val="24"/>
          <w:szCs w:val="24"/>
        </w:rPr>
      </w:pPr>
    </w:p>
    <w:p w:rsidR="003A4A4A" w:rsidRDefault="003A4A4A" w:rsidP="003A4A4A">
      <w:pPr>
        <w:numPr>
          <w:ilvl w:val="0"/>
          <w:numId w:val="9"/>
        </w:numPr>
        <w:autoSpaceDE w:val="0"/>
        <w:autoSpaceDN w:val="0"/>
        <w:adjustRightInd w:val="0"/>
        <w:ind w:left="1276" w:hanging="425"/>
        <w:contextualSpacing/>
        <w:rPr>
          <w:rFonts w:eastAsia="Calibri"/>
          <w:i/>
          <w:iCs/>
          <w:sz w:val="24"/>
          <w:szCs w:val="24"/>
        </w:rPr>
      </w:pPr>
      <w:proofErr w:type="spellStart"/>
      <w:r>
        <w:rPr>
          <w:rFonts w:eastAsia="Calibri"/>
          <w:i/>
          <w:iCs/>
          <w:sz w:val="24"/>
          <w:szCs w:val="24"/>
        </w:rPr>
        <w:t>Kardiovaskulær</w:t>
      </w:r>
      <w:proofErr w:type="spellEnd"/>
      <w:r>
        <w:rPr>
          <w:rFonts w:eastAsia="Calibri"/>
          <w:i/>
          <w:iCs/>
          <w:sz w:val="24"/>
          <w:szCs w:val="24"/>
        </w:rPr>
        <w:t xml:space="preserve"> sygdom: Afhængige rygere med nyligt hjerteinfarkt, ustabil eller forværret angina, inklusive </w:t>
      </w:r>
      <w:proofErr w:type="spellStart"/>
      <w:r>
        <w:rPr>
          <w:rFonts w:eastAsia="Calibri"/>
          <w:i/>
          <w:iCs/>
          <w:sz w:val="24"/>
          <w:szCs w:val="24"/>
        </w:rPr>
        <w:t>Prinzmetals</w:t>
      </w:r>
      <w:proofErr w:type="spellEnd"/>
      <w:r>
        <w:rPr>
          <w:rFonts w:eastAsia="Calibri"/>
          <w:i/>
          <w:iCs/>
          <w:sz w:val="24"/>
          <w:szCs w:val="24"/>
        </w:rPr>
        <w:t xml:space="preserve"> angina, alvorlige </w:t>
      </w:r>
      <w:proofErr w:type="spellStart"/>
      <w:r>
        <w:rPr>
          <w:rFonts w:eastAsia="Calibri"/>
          <w:i/>
          <w:iCs/>
          <w:sz w:val="24"/>
          <w:szCs w:val="24"/>
        </w:rPr>
        <w:t>hjertearytmier</w:t>
      </w:r>
      <w:proofErr w:type="spellEnd"/>
      <w:r>
        <w:rPr>
          <w:rFonts w:eastAsia="Calibri"/>
          <w:i/>
          <w:iCs/>
          <w:sz w:val="24"/>
          <w:szCs w:val="24"/>
        </w:rPr>
        <w:t xml:space="preserve">, ukontrolleret </w:t>
      </w:r>
      <w:proofErr w:type="spellStart"/>
      <w:r>
        <w:rPr>
          <w:rFonts w:eastAsia="Calibri"/>
          <w:i/>
          <w:iCs/>
          <w:sz w:val="24"/>
          <w:szCs w:val="24"/>
        </w:rPr>
        <w:t>hypertension</w:t>
      </w:r>
      <w:proofErr w:type="spellEnd"/>
      <w:r>
        <w:rPr>
          <w:rFonts w:eastAsia="Calibri"/>
          <w:i/>
          <w:iCs/>
          <w:sz w:val="24"/>
          <w:szCs w:val="24"/>
        </w:rPr>
        <w:t xml:space="preserve"> eller nylig </w:t>
      </w:r>
      <w:proofErr w:type="spellStart"/>
      <w:r>
        <w:rPr>
          <w:rFonts w:eastAsia="Calibri"/>
          <w:i/>
          <w:iCs/>
          <w:sz w:val="24"/>
          <w:szCs w:val="24"/>
        </w:rPr>
        <w:t>cerebrovaskulær</w:t>
      </w:r>
      <w:proofErr w:type="spellEnd"/>
      <w:r>
        <w:rPr>
          <w:rFonts w:eastAsia="Calibri"/>
          <w:i/>
          <w:iCs/>
          <w:sz w:val="24"/>
          <w:szCs w:val="24"/>
        </w:rPr>
        <w:t xml:space="preserve"> hændelse </w:t>
      </w:r>
      <w:r>
        <w:rPr>
          <w:rFonts w:eastAsia="Calibri"/>
          <w:iCs/>
          <w:sz w:val="24"/>
          <w:szCs w:val="24"/>
        </w:rPr>
        <w:t xml:space="preserve">bør tilskyndes til rygestop ved hjælp af ikke-farmakologisk behandling (f.eks. rådgivning). Hvis dette mislykkes, kan behandling med Nicovel </w:t>
      </w:r>
      <w:proofErr w:type="spellStart"/>
      <w:r>
        <w:rPr>
          <w:rFonts w:eastAsia="Calibri"/>
          <w:iCs/>
          <w:sz w:val="24"/>
          <w:szCs w:val="24"/>
        </w:rPr>
        <w:t>Fruit</w:t>
      </w:r>
      <w:proofErr w:type="spellEnd"/>
      <w:r>
        <w:rPr>
          <w:rFonts w:eastAsia="Calibri"/>
          <w:iCs/>
          <w:sz w:val="24"/>
          <w:szCs w:val="24"/>
        </w:rPr>
        <w:t xml:space="preserve"> tyggegummi overvejes, men sikkerhedsdata for denne patientgruppe er begrænset, og behandlingen bør kun påbegyndes under nøje lægekontrol.</w:t>
      </w:r>
      <w:r>
        <w:rPr>
          <w:rFonts w:eastAsia="Calibri"/>
          <w:i/>
          <w:iCs/>
          <w:sz w:val="24"/>
          <w:szCs w:val="24"/>
        </w:rPr>
        <w:t xml:space="preserve"> </w:t>
      </w:r>
    </w:p>
    <w:p w:rsidR="003A4A4A" w:rsidRDefault="003A4A4A" w:rsidP="003A4A4A">
      <w:pPr>
        <w:autoSpaceDE w:val="0"/>
        <w:autoSpaceDN w:val="0"/>
        <w:adjustRightInd w:val="0"/>
        <w:ind w:left="1276"/>
        <w:contextualSpacing/>
        <w:rPr>
          <w:rFonts w:eastAsia="Calibri"/>
          <w:i/>
          <w:iCs/>
          <w:sz w:val="24"/>
          <w:szCs w:val="24"/>
        </w:rPr>
      </w:pPr>
    </w:p>
    <w:p w:rsidR="003A4A4A" w:rsidRDefault="003A4A4A" w:rsidP="003A4A4A">
      <w:pPr>
        <w:numPr>
          <w:ilvl w:val="0"/>
          <w:numId w:val="9"/>
        </w:numPr>
        <w:autoSpaceDE w:val="0"/>
        <w:autoSpaceDN w:val="0"/>
        <w:adjustRightInd w:val="0"/>
        <w:ind w:left="1276" w:hanging="425"/>
        <w:contextualSpacing/>
        <w:rPr>
          <w:rFonts w:eastAsia="Calibri"/>
          <w:i/>
          <w:iCs/>
          <w:sz w:val="24"/>
          <w:szCs w:val="24"/>
        </w:rPr>
      </w:pPr>
      <w:r>
        <w:rPr>
          <w:rFonts w:eastAsia="Calibri"/>
          <w:i/>
          <w:iCs/>
          <w:sz w:val="24"/>
          <w:szCs w:val="24"/>
        </w:rPr>
        <w:t xml:space="preserve">Diabetes mellitus: </w:t>
      </w:r>
      <w:r>
        <w:rPr>
          <w:rFonts w:eastAsia="Calibri"/>
          <w:iCs/>
          <w:sz w:val="24"/>
          <w:szCs w:val="24"/>
        </w:rPr>
        <w:t xml:space="preserve">Patienter med diabetes mellitus bør rådes til at overvåge deres blodsukkerniveauer mere nøje end sædvanligt, når rygningen er ophørt og NRT initieres, da reduktion i </w:t>
      </w:r>
      <w:proofErr w:type="spellStart"/>
      <w:r>
        <w:rPr>
          <w:rFonts w:eastAsia="Calibri"/>
          <w:iCs/>
          <w:sz w:val="24"/>
          <w:szCs w:val="24"/>
        </w:rPr>
        <w:t>nicotininduceret</w:t>
      </w:r>
      <w:proofErr w:type="spellEnd"/>
      <w:r>
        <w:rPr>
          <w:rFonts w:eastAsia="Calibri"/>
          <w:iCs/>
          <w:sz w:val="24"/>
          <w:szCs w:val="24"/>
        </w:rPr>
        <w:t xml:space="preserve"> </w:t>
      </w:r>
      <w:proofErr w:type="spellStart"/>
      <w:r>
        <w:rPr>
          <w:rFonts w:eastAsia="Calibri"/>
          <w:iCs/>
          <w:sz w:val="24"/>
          <w:szCs w:val="24"/>
        </w:rPr>
        <w:t>katekolaminfrigørelse</w:t>
      </w:r>
      <w:proofErr w:type="spellEnd"/>
      <w:r>
        <w:rPr>
          <w:rFonts w:eastAsia="Calibri"/>
          <w:iCs/>
          <w:sz w:val="24"/>
          <w:szCs w:val="24"/>
        </w:rPr>
        <w:t xml:space="preserve"> kan påvirke kulhydratmetabolismen.</w:t>
      </w:r>
    </w:p>
    <w:p w:rsidR="003A4A4A" w:rsidRDefault="003A4A4A" w:rsidP="003A4A4A">
      <w:pPr>
        <w:pStyle w:val="Listeafsnit"/>
        <w:rPr>
          <w:rFonts w:eastAsia="Calibri"/>
          <w:i/>
          <w:iCs/>
          <w:sz w:val="24"/>
          <w:szCs w:val="24"/>
        </w:rPr>
      </w:pPr>
    </w:p>
    <w:p w:rsidR="003A4A4A" w:rsidRDefault="003A4A4A" w:rsidP="003A4A4A">
      <w:pPr>
        <w:numPr>
          <w:ilvl w:val="0"/>
          <w:numId w:val="9"/>
        </w:numPr>
        <w:autoSpaceDE w:val="0"/>
        <w:autoSpaceDN w:val="0"/>
        <w:adjustRightInd w:val="0"/>
        <w:ind w:left="1276" w:hanging="425"/>
        <w:contextualSpacing/>
        <w:rPr>
          <w:rFonts w:eastAsia="Calibri"/>
          <w:sz w:val="24"/>
          <w:szCs w:val="24"/>
        </w:rPr>
      </w:pPr>
      <w:r>
        <w:rPr>
          <w:rFonts w:eastAsia="Calibri"/>
          <w:i/>
          <w:iCs/>
          <w:sz w:val="24"/>
          <w:szCs w:val="24"/>
        </w:rPr>
        <w:t>Allergiske reaktioner:</w:t>
      </w:r>
      <w:r>
        <w:rPr>
          <w:rFonts w:eastAsia="Calibri"/>
          <w:iCs/>
          <w:sz w:val="24"/>
          <w:szCs w:val="24"/>
        </w:rPr>
        <w:t xml:space="preserve"> </w:t>
      </w:r>
      <w:r>
        <w:rPr>
          <w:rFonts w:eastAsia="Calibri"/>
          <w:sz w:val="24"/>
          <w:szCs w:val="24"/>
        </w:rPr>
        <w:t xml:space="preserve">Risiko for </w:t>
      </w:r>
      <w:proofErr w:type="spellStart"/>
      <w:r>
        <w:rPr>
          <w:rFonts w:eastAsia="Calibri"/>
          <w:sz w:val="24"/>
          <w:szCs w:val="24"/>
        </w:rPr>
        <w:t>angioødem</w:t>
      </w:r>
      <w:proofErr w:type="spellEnd"/>
      <w:r>
        <w:rPr>
          <w:rFonts w:eastAsia="Calibri"/>
          <w:sz w:val="24"/>
          <w:szCs w:val="24"/>
        </w:rPr>
        <w:t xml:space="preserve"> og </w:t>
      </w:r>
      <w:proofErr w:type="spellStart"/>
      <w:r>
        <w:rPr>
          <w:rFonts w:eastAsia="Calibri"/>
          <w:sz w:val="24"/>
          <w:szCs w:val="24"/>
        </w:rPr>
        <w:t>urticaria</w:t>
      </w:r>
      <w:proofErr w:type="spellEnd"/>
      <w:r>
        <w:rPr>
          <w:rFonts w:eastAsia="Calibri"/>
          <w:sz w:val="24"/>
          <w:szCs w:val="24"/>
        </w:rPr>
        <w:t>.</w:t>
      </w:r>
    </w:p>
    <w:p w:rsidR="003A4A4A" w:rsidRDefault="003A4A4A" w:rsidP="003A4A4A">
      <w:pPr>
        <w:ind w:left="851" w:hanging="851"/>
        <w:rPr>
          <w:rFonts w:eastAsia="Calibri"/>
          <w:sz w:val="24"/>
          <w:szCs w:val="24"/>
        </w:rPr>
      </w:pPr>
    </w:p>
    <w:p w:rsidR="003A4A4A" w:rsidRDefault="003A4A4A" w:rsidP="003A4A4A">
      <w:pPr>
        <w:numPr>
          <w:ilvl w:val="0"/>
          <w:numId w:val="9"/>
        </w:numPr>
        <w:autoSpaceDE w:val="0"/>
        <w:autoSpaceDN w:val="0"/>
        <w:adjustRightInd w:val="0"/>
        <w:ind w:left="1276" w:hanging="425"/>
        <w:contextualSpacing/>
        <w:rPr>
          <w:rFonts w:eastAsia="Calibri"/>
          <w:sz w:val="24"/>
          <w:szCs w:val="24"/>
        </w:rPr>
      </w:pPr>
      <w:r>
        <w:rPr>
          <w:rFonts w:eastAsia="Calibri"/>
          <w:i/>
          <w:iCs/>
          <w:sz w:val="24"/>
          <w:szCs w:val="24"/>
        </w:rPr>
        <w:t>Nedsat nyre- og leverfunktion:</w:t>
      </w:r>
      <w:r>
        <w:rPr>
          <w:rFonts w:eastAsia="Calibri"/>
          <w:iCs/>
          <w:sz w:val="24"/>
          <w:szCs w:val="24"/>
        </w:rPr>
        <w:t xml:space="preserve"> </w:t>
      </w:r>
      <w:r>
        <w:rPr>
          <w:rFonts w:eastAsia="Calibri"/>
          <w:sz w:val="24"/>
          <w:szCs w:val="24"/>
        </w:rPr>
        <w:t xml:space="preserve">Anvendes med forsigtighed hos patienter med moderat til svært nedsat leverfunktion og/eller svært nedsat nyrefunktion, da </w:t>
      </w:r>
      <w:proofErr w:type="spellStart"/>
      <w:r>
        <w:rPr>
          <w:rFonts w:eastAsia="Calibri"/>
          <w:sz w:val="24"/>
          <w:szCs w:val="24"/>
        </w:rPr>
        <w:t>clearance</w:t>
      </w:r>
      <w:proofErr w:type="spellEnd"/>
      <w:r>
        <w:rPr>
          <w:rFonts w:eastAsia="Calibri"/>
          <w:sz w:val="24"/>
          <w:szCs w:val="24"/>
        </w:rPr>
        <w:t xml:space="preserve"> af nicotin eller dets </w:t>
      </w:r>
      <w:proofErr w:type="spellStart"/>
      <w:r>
        <w:rPr>
          <w:rFonts w:eastAsia="Calibri"/>
          <w:sz w:val="24"/>
          <w:szCs w:val="24"/>
        </w:rPr>
        <w:t>metabolitter</w:t>
      </w:r>
      <w:proofErr w:type="spellEnd"/>
      <w:r>
        <w:rPr>
          <w:rFonts w:eastAsia="Calibri"/>
          <w:sz w:val="24"/>
          <w:szCs w:val="24"/>
        </w:rPr>
        <w:t xml:space="preserve"> kan nedsættes med potentiale for øgede bivirkninger.</w:t>
      </w:r>
      <w:r>
        <w:rPr>
          <w:rFonts w:eastAsia="Calibri"/>
          <w:sz w:val="24"/>
          <w:szCs w:val="24"/>
        </w:rPr>
        <w:br/>
      </w:r>
    </w:p>
    <w:p w:rsidR="003A4A4A" w:rsidRDefault="003A4A4A" w:rsidP="003A4A4A">
      <w:pPr>
        <w:numPr>
          <w:ilvl w:val="0"/>
          <w:numId w:val="9"/>
        </w:numPr>
        <w:ind w:left="1276" w:hanging="425"/>
        <w:contextualSpacing/>
        <w:rPr>
          <w:rFonts w:eastAsia="Calibri"/>
          <w:sz w:val="24"/>
          <w:szCs w:val="24"/>
          <w:lang w:eastAsia="sv-SE"/>
        </w:rPr>
      </w:pPr>
      <w:proofErr w:type="spellStart"/>
      <w:r>
        <w:rPr>
          <w:rFonts w:eastAsia="Calibri"/>
          <w:i/>
          <w:iCs/>
          <w:sz w:val="24"/>
          <w:szCs w:val="24"/>
        </w:rPr>
        <w:t>Fæokromocytom</w:t>
      </w:r>
      <w:proofErr w:type="spellEnd"/>
      <w:r>
        <w:rPr>
          <w:rFonts w:eastAsia="Calibri"/>
          <w:i/>
          <w:iCs/>
          <w:sz w:val="24"/>
          <w:szCs w:val="24"/>
        </w:rPr>
        <w:t xml:space="preserve"> og ukontrolleret </w:t>
      </w:r>
      <w:proofErr w:type="spellStart"/>
      <w:r>
        <w:rPr>
          <w:rFonts w:eastAsia="Calibri"/>
          <w:i/>
          <w:iCs/>
          <w:sz w:val="24"/>
          <w:szCs w:val="24"/>
        </w:rPr>
        <w:t>hypertyreose</w:t>
      </w:r>
      <w:proofErr w:type="spellEnd"/>
      <w:r>
        <w:rPr>
          <w:rFonts w:eastAsia="Calibri"/>
          <w:i/>
          <w:iCs/>
          <w:sz w:val="24"/>
          <w:szCs w:val="24"/>
        </w:rPr>
        <w:t>:</w:t>
      </w:r>
      <w:r>
        <w:rPr>
          <w:rFonts w:eastAsia="Calibri"/>
          <w:iCs/>
          <w:sz w:val="24"/>
          <w:szCs w:val="24"/>
        </w:rPr>
        <w:t xml:space="preserve"> </w:t>
      </w:r>
      <w:r>
        <w:rPr>
          <w:rFonts w:eastAsia="Calibri"/>
          <w:sz w:val="24"/>
          <w:szCs w:val="24"/>
        </w:rPr>
        <w:t xml:space="preserve">Anvendes med forsigtighed hos patienter med ukontrolleret </w:t>
      </w:r>
      <w:proofErr w:type="spellStart"/>
      <w:r>
        <w:rPr>
          <w:rFonts w:eastAsia="Calibri"/>
          <w:sz w:val="24"/>
          <w:szCs w:val="24"/>
        </w:rPr>
        <w:t>hypertyreose</w:t>
      </w:r>
      <w:proofErr w:type="spellEnd"/>
      <w:r>
        <w:rPr>
          <w:rFonts w:eastAsia="Calibri"/>
          <w:sz w:val="24"/>
          <w:szCs w:val="24"/>
        </w:rPr>
        <w:t xml:space="preserve"> eller </w:t>
      </w:r>
      <w:proofErr w:type="spellStart"/>
      <w:r>
        <w:rPr>
          <w:rFonts w:eastAsia="Calibri"/>
          <w:sz w:val="24"/>
          <w:szCs w:val="24"/>
        </w:rPr>
        <w:t>fæokromocytom</w:t>
      </w:r>
      <w:proofErr w:type="spellEnd"/>
      <w:r>
        <w:rPr>
          <w:rFonts w:eastAsia="Calibri"/>
          <w:sz w:val="24"/>
          <w:szCs w:val="24"/>
        </w:rPr>
        <w:t xml:space="preserve">, da nicotin forårsager frigivelse af </w:t>
      </w:r>
      <w:proofErr w:type="spellStart"/>
      <w:r>
        <w:rPr>
          <w:rFonts w:eastAsia="Calibri"/>
          <w:sz w:val="24"/>
          <w:szCs w:val="24"/>
        </w:rPr>
        <w:t>katekolaminer</w:t>
      </w:r>
      <w:proofErr w:type="spellEnd"/>
      <w:r>
        <w:rPr>
          <w:rFonts w:eastAsia="Calibri"/>
          <w:sz w:val="24"/>
          <w:szCs w:val="24"/>
        </w:rPr>
        <w:t>.</w:t>
      </w:r>
    </w:p>
    <w:p w:rsidR="003A4A4A" w:rsidRDefault="003A4A4A" w:rsidP="003A4A4A">
      <w:pPr>
        <w:ind w:left="1276" w:hanging="425"/>
        <w:rPr>
          <w:rFonts w:eastAsia="Calibri"/>
          <w:sz w:val="24"/>
          <w:szCs w:val="24"/>
        </w:rPr>
      </w:pPr>
    </w:p>
    <w:p w:rsidR="003A4A4A" w:rsidRDefault="003A4A4A" w:rsidP="003A4A4A">
      <w:pPr>
        <w:numPr>
          <w:ilvl w:val="0"/>
          <w:numId w:val="9"/>
        </w:numPr>
        <w:ind w:left="1276" w:hanging="425"/>
        <w:contextualSpacing/>
        <w:rPr>
          <w:rFonts w:eastAsia="Calibri"/>
          <w:sz w:val="24"/>
          <w:szCs w:val="24"/>
          <w:lang w:eastAsia="sv-SE"/>
        </w:rPr>
      </w:pPr>
      <w:proofErr w:type="spellStart"/>
      <w:r>
        <w:rPr>
          <w:rFonts w:eastAsia="Calibri"/>
          <w:i/>
          <w:iCs/>
          <w:sz w:val="24"/>
          <w:szCs w:val="24"/>
        </w:rPr>
        <w:t>Gastrointestinal</w:t>
      </w:r>
      <w:proofErr w:type="spellEnd"/>
      <w:r>
        <w:rPr>
          <w:rFonts w:eastAsia="Calibri"/>
          <w:i/>
          <w:iCs/>
          <w:sz w:val="24"/>
          <w:szCs w:val="24"/>
        </w:rPr>
        <w:t xml:space="preserve"> lidelse</w:t>
      </w:r>
      <w:r>
        <w:rPr>
          <w:rFonts w:eastAsia="Calibri"/>
          <w:iCs/>
          <w:sz w:val="24"/>
          <w:szCs w:val="24"/>
        </w:rPr>
        <w:t xml:space="preserve">: </w:t>
      </w:r>
      <w:r>
        <w:rPr>
          <w:rFonts w:eastAsia="Calibri"/>
          <w:sz w:val="24"/>
          <w:szCs w:val="24"/>
        </w:rPr>
        <w:t xml:space="preserve">Sunket nicotin kan forværre symptomerne hos patienter, som lider af </w:t>
      </w:r>
      <w:proofErr w:type="spellStart"/>
      <w:r>
        <w:rPr>
          <w:rFonts w:eastAsia="Calibri"/>
          <w:sz w:val="24"/>
          <w:szCs w:val="24"/>
        </w:rPr>
        <w:t>øsofagit</w:t>
      </w:r>
      <w:proofErr w:type="spellEnd"/>
      <w:r>
        <w:rPr>
          <w:rFonts w:eastAsia="Calibri"/>
          <w:sz w:val="24"/>
          <w:szCs w:val="24"/>
        </w:rPr>
        <w:t xml:space="preserve">, gastriske eller </w:t>
      </w:r>
      <w:proofErr w:type="spellStart"/>
      <w:r>
        <w:rPr>
          <w:rFonts w:eastAsia="Calibri"/>
          <w:sz w:val="24"/>
          <w:szCs w:val="24"/>
        </w:rPr>
        <w:t>peptiske</w:t>
      </w:r>
      <w:proofErr w:type="spellEnd"/>
      <w:r>
        <w:rPr>
          <w:rFonts w:eastAsia="Calibri"/>
          <w:sz w:val="24"/>
          <w:szCs w:val="24"/>
        </w:rPr>
        <w:t xml:space="preserve"> mavesår, og orale NRT-præparater bør anvendes med forsigtighed ved disse tilstande.</w:t>
      </w:r>
    </w:p>
    <w:p w:rsidR="003A4A4A" w:rsidRDefault="003A4A4A" w:rsidP="003A4A4A">
      <w:pPr>
        <w:ind w:left="851" w:hanging="851"/>
        <w:rPr>
          <w:rFonts w:eastAsia="Calibri"/>
          <w:sz w:val="24"/>
          <w:szCs w:val="24"/>
        </w:rPr>
      </w:pPr>
    </w:p>
    <w:p w:rsidR="003A4A4A" w:rsidRDefault="003A4A4A" w:rsidP="003A4A4A">
      <w:pPr>
        <w:autoSpaceDE w:val="0"/>
        <w:autoSpaceDN w:val="0"/>
        <w:adjustRightInd w:val="0"/>
        <w:ind w:left="851"/>
        <w:rPr>
          <w:rFonts w:eastAsia="Calibri"/>
          <w:sz w:val="24"/>
          <w:szCs w:val="24"/>
        </w:rPr>
      </w:pPr>
      <w:r>
        <w:rPr>
          <w:sz w:val="24"/>
          <w:szCs w:val="24"/>
        </w:rPr>
        <w:t xml:space="preserve">Rygere, der har tandprotese, kan opleve problemer med at tygge Nicovel </w:t>
      </w:r>
      <w:proofErr w:type="spellStart"/>
      <w:r>
        <w:rPr>
          <w:sz w:val="24"/>
          <w:szCs w:val="24"/>
        </w:rPr>
        <w:t>Fruit</w:t>
      </w:r>
      <w:proofErr w:type="spellEnd"/>
      <w:r>
        <w:rPr>
          <w:sz w:val="24"/>
          <w:szCs w:val="24"/>
        </w:rPr>
        <w:t>.</w:t>
      </w:r>
      <w:r>
        <w:rPr>
          <w:rFonts w:eastAsia="Calibri"/>
          <w:sz w:val="24"/>
          <w:szCs w:val="24"/>
        </w:rPr>
        <w:t xml:space="preserve"> Tyggegummi kan klæbe fast til og i sjældne tilfælde beskadige tandproteser og tandbroer.</w:t>
      </w:r>
    </w:p>
    <w:p w:rsidR="003A4A4A" w:rsidRDefault="003A4A4A" w:rsidP="003A4A4A">
      <w:pPr>
        <w:autoSpaceDE w:val="0"/>
        <w:autoSpaceDN w:val="0"/>
        <w:adjustRightInd w:val="0"/>
        <w:ind w:left="851"/>
        <w:rPr>
          <w:rFonts w:eastAsia="Calibri"/>
          <w:i/>
          <w:iCs/>
          <w:sz w:val="24"/>
          <w:szCs w:val="24"/>
        </w:rPr>
      </w:pPr>
    </w:p>
    <w:p w:rsidR="003A4A4A" w:rsidRDefault="003A4A4A" w:rsidP="003A4A4A">
      <w:pPr>
        <w:autoSpaceDE w:val="0"/>
        <w:autoSpaceDN w:val="0"/>
        <w:adjustRightInd w:val="0"/>
        <w:ind w:left="851"/>
        <w:rPr>
          <w:rFonts w:eastAsia="Calibri"/>
          <w:sz w:val="24"/>
          <w:szCs w:val="24"/>
          <w:lang w:eastAsia="sv-SE"/>
        </w:rPr>
      </w:pPr>
      <w:r>
        <w:rPr>
          <w:rFonts w:eastAsia="Calibri"/>
          <w:i/>
          <w:iCs/>
          <w:sz w:val="24"/>
          <w:szCs w:val="24"/>
        </w:rPr>
        <w:t>Overført afhængighed:</w:t>
      </w:r>
      <w:r>
        <w:rPr>
          <w:rFonts w:eastAsia="Calibri"/>
          <w:iCs/>
          <w:sz w:val="24"/>
          <w:szCs w:val="24"/>
        </w:rPr>
        <w:t xml:space="preserve"> </w:t>
      </w:r>
      <w:r>
        <w:rPr>
          <w:rFonts w:eastAsia="Calibri"/>
          <w:sz w:val="24"/>
          <w:szCs w:val="24"/>
        </w:rPr>
        <w:t>Der kan opstå overført afhængighed, men den er både mindre skadelig og lettere at bryde end rygeafhængighed.</w:t>
      </w:r>
    </w:p>
    <w:p w:rsidR="003A4A4A" w:rsidRDefault="003A4A4A" w:rsidP="003A4A4A">
      <w:pPr>
        <w:ind w:left="851" w:hanging="851"/>
        <w:rPr>
          <w:rFonts w:eastAsia="Calibri"/>
          <w:sz w:val="24"/>
          <w:szCs w:val="24"/>
        </w:rPr>
      </w:pPr>
    </w:p>
    <w:p w:rsidR="003A4A4A" w:rsidRDefault="003A4A4A" w:rsidP="003A4A4A">
      <w:pPr>
        <w:ind w:left="851"/>
        <w:rPr>
          <w:sz w:val="24"/>
          <w:szCs w:val="24"/>
          <w:lang w:eastAsia="sv-SE"/>
        </w:rPr>
      </w:pPr>
      <w:r>
        <w:rPr>
          <w:i/>
          <w:iCs/>
          <w:sz w:val="24"/>
          <w:szCs w:val="24"/>
          <w:lang w:eastAsia="sv-SE"/>
        </w:rPr>
        <w:t>Rygestop:</w:t>
      </w:r>
      <w:r>
        <w:rPr>
          <w:iCs/>
          <w:sz w:val="24"/>
          <w:szCs w:val="24"/>
          <w:lang w:eastAsia="sv-SE"/>
        </w:rPr>
        <w:t xml:space="preserve"> </w:t>
      </w:r>
      <w:proofErr w:type="spellStart"/>
      <w:r>
        <w:rPr>
          <w:sz w:val="24"/>
          <w:szCs w:val="24"/>
          <w:lang w:eastAsia="sv-SE"/>
        </w:rPr>
        <w:t>Polycykliske</w:t>
      </w:r>
      <w:proofErr w:type="spellEnd"/>
      <w:r>
        <w:rPr>
          <w:sz w:val="24"/>
          <w:szCs w:val="24"/>
          <w:lang w:eastAsia="sv-SE"/>
        </w:rPr>
        <w:t xml:space="preserve"> aromatiske kulbrinteforbindelser i tobaksrøg fremmer </w:t>
      </w:r>
      <w:proofErr w:type="spellStart"/>
      <w:r>
        <w:rPr>
          <w:sz w:val="24"/>
          <w:szCs w:val="24"/>
          <w:lang w:eastAsia="sv-SE"/>
        </w:rPr>
        <w:t>metaboliseringen</w:t>
      </w:r>
      <w:proofErr w:type="spellEnd"/>
      <w:r>
        <w:rPr>
          <w:sz w:val="24"/>
          <w:szCs w:val="24"/>
          <w:lang w:eastAsia="sv-SE"/>
        </w:rPr>
        <w:t xml:space="preserve"> af lægemidler, som </w:t>
      </w:r>
      <w:proofErr w:type="spellStart"/>
      <w:r>
        <w:rPr>
          <w:sz w:val="24"/>
          <w:szCs w:val="24"/>
          <w:lang w:eastAsia="sv-SE"/>
        </w:rPr>
        <w:t>metaboliseres</w:t>
      </w:r>
      <w:proofErr w:type="spellEnd"/>
      <w:r>
        <w:rPr>
          <w:sz w:val="24"/>
          <w:szCs w:val="24"/>
          <w:lang w:eastAsia="sv-SE"/>
        </w:rPr>
        <w:t xml:space="preserve"> af CYP 1A2 (og muligvis af CYP 1A1). Når en ryger holder op med at ryge, kan det resultere i en lavere metabolisme og en efterfølgende stigning i blodkoncentrationen af sådanne lægemidler. Dette har potentiel klinisk betydning for produkter med et snævert terapeutisk vindue, f.eks. </w:t>
      </w:r>
      <w:proofErr w:type="spellStart"/>
      <w:r>
        <w:rPr>
          <w:sz w:val="24"/>
          <w:szCs w:val="24"/>
          <w:lang w:eastAsia="sv-SE"/>
        </w:rPr>
        <w:t>teofyllin</w:t>
      </w:r>
      <w:proofErr w:type="spellEnd"/>
      <w:r>
        <w:rPr>
          <w:sz w:val="24"/>
          <w:szCs w:val="24"/>
          <w:lang w:eastAsia="sv-SE"/>
        </w:rPr>
        <w:t xml:space="preserve">, </w:t>
      </w:r>
      <w:proofErr w:type="spellStart"/>
      <w:r>
        <w:rPr>
          <w:sz w:val="24"/>
          <w:szCs w:val="24"/>
          <w:lang w:eastAsia="sv-SE"/>
        </w:rPr>
        <w:t>tacrin</w:t>
      </w:r>
      <w:proofErr w:type="spellEnd"/>
      <w:r>
        <w:rPr>
          <w:sz w:val="24"/>
          <w:szCs w:val="24"/>
          <w:lang w:eastAsia="sv-SE"/>
        </w:rPr>
        <w:t xml:space="preserve">, </w:t>
      </w:r>
      <w:proofErr w:type="spellStart"/>
      <w:r>
        <w:rPr>
          <w:sz w:val="24"/>
          <w:szCs w:val="24"/>
          <w:lang w:eastAsia="sv-SE"/>
        </w:rPr>
        <w:t>clozapin</w:t>
      </w:r>
      <w:proofErr w:type="spellEnd"/>
      <w:r>
        <w:rPr>
          <w:sz w:val="24"/>
          <w:szCs w:val="24"/>
          <w:lang w:eastAsia="sv-SE"/>
        </w:rPr>
        <w:t xml:space="preserve"> og </w:t>
      </w:r>
      <w:proofErr w:type="spellStart"/>
      <w:r>
        <w:rPr>
          <w:sz w:val="24"/>
          <w:szCs w:val="24"/>
          <w:lang w:eastAsia="sv-SE"/>
        </w:rPr>
        <w:t>ropinirol</w:t>
      </w:r>
      <w:proofErr w:type="spellEnd"/>
      <w:r>
        <w:rPr>
          <w:sz w:val="24"/>
          <w:szCs w:val="24"/>
          <w:lang w:eastAsia="sv-SE"/>
        </w:rPr>
        <w:t>.</w:t>
      </w:r>
    </w:p>
    <w:p w:rsidR="003A4A4A" w:rsidRDefault="003A4A4A" w:rsidP="003A4A4A">
      <w:pPr>
        <w:ind w:left="851" w:hanging="851"/>
        <w:rPr>
          <w:sz w:val="24"/>
          <w:szCs w:val="24"/>
          <w:lang w:eastAsia="sv-SE"/>
        </w:rPr>
      </w:pPr>
    </w:p>
    <w:p w:rsidR="003A4A4A" w:rsidRDefault="003A4A4A" w:rsidP="003A4A4A">
      <w:pPr>
        <w:ind w:left="851"/>
        <w:rPr>
          <w:rFonts w:eastAsia="Calibri"/>
          <w:sz w:val="24"/>
          <w:szCs w:val="24"/>
        </w:rPr>
      </w:pPr>
      <w:r>
        <w:rPr>
          <w:rFonts w:eastAsia="Calibri"/>
          <w:sz w:val="24"/>
          <w:szCs w:val="24"/>
        </w:rPr>
        <w:t xml:space="preserve">Plasmakoncentrationen af andre lægemidler, som delvis </w:t>
      </w:r>
      <w:proofErr w:type="spellStart"/>
      <w:r>
        <w:rPr>
          <w:rFonts w:eastAsia="Calibri"/>
          <w:sz w:val="24"/>
          <w:szCs w:val="24"/>
        </w:rPr>
        <w:t>metaboliseres</w:t>
      </w:r>
      <w:proofErr w:type="spellEnd"/>
      <w:r>
        <w:rPr>
          <w:rFonts w:eastAsia="Calibri"/>
          <w:sz w:val="24"/>
          <w:szCs w:val="24"/>
        </w:rPr>
        <w:t xml:space="preserve"> af CYP1A2, f.eks. </w:t>
      </w:r>
      <w:proofErr w:type="spellStart"/>
      <w:r>
        <w:rPr>
          <w:rFonts w:eastAsia="Calibri"/>
          <w:sz w:val="24"/>
          <w:szCs w:val="24"/>
        </w:rPr>
        <w:t>imipramin</w:t>
      </w:r>
      <w:proofErr w:type="spellEnd"/>
      <w:r>
        <w:rPr>
          <w:rFonts w:eastAsia="Calibri"/>
          <w:sz w:val="24"/>
          <w:szCs w:val="24"/>
        </w:rPr>
        <w:t xml:space="preserve">, </w:t>
      </w:r>
      <w:proofErr w:type="spellStart"/>
      <w:r>
        <w:rPr>
          <w:rFonts w:eastAsia="Calibri"/>
          <w:sz w:val="24"/>
          <w:szCs w:val="24"/>
        </w:rPr>
        <w:t>olanzapin</w:t>
      </w:r>
      <w:proofErr w:type="spellEnd"/>
      <w:r>
        <w:rPr>
          <w:rFonts w:eastAsia="Calibri"/>
          <w:sz w:val="24"/>
          <w:szCs w:val="24"/>
        </w:rPr>
        <w:t xml:space="preserve">, </w:t>
      </w:r>
      <w:proofErr w:type="spellStart"/>
      <w:r>
        <w:rPr>
          <w:rFonts w:eastAsia="Calibri"/>
          <w:sz w:val="24"/>
          <w:szCs w:val="24"/>
        </w:rPr>
        <w:t>clomipramin</w:t>
      </w:r>
      <w:proofErr w:type="spellEnd"/>
      <w:r>
        <w:rPr>
          <w:rFonts w:eastAsia="Calibri"/>
          <w:sz w:val="24"/>
          <w:szCs w:val="24"/>
        </w:rPr>
        <w:t xml:space="preserve"> og </w:t>
      </w:r>
      <w:proofErr w:type="spellStart"/>
      <w:r>
        <w:rPr>
          <w:rFonts w:eastAsia="Calibri"/>
          <w:sz w:val="24"/>
          <w:szCs w:val="24"/>
        </w:rPr>
        <w:t>fluvoxamin</w:t>
      </w:r>
      <w:proofErr w:type="spellEnd"/>
      <w:r>
        <w:rPr>
          <w:rFonts w:eastAsia="Calibri"/>
          <w:sz w:val="24"/>
          <w:szCs w:val="24"/>
        </w:rPr>
        <w:t xml:space="preserve">, kan også øges ved rygestop, selv om data til støtte herfor mangler, og den mulige kliniske betydning af denne virkning for disse lægemidler er ukendt. Begrænsede data indikerer, at </w:t>
      </w:r>
      <w:proofErr w:type="spellStart"/>
      <w:r>
        <w:rPr>
          <w:rFonts w:eastAsia="Calibri"/>
          <w:sz w:val="24"/>
          <w:szCs w:val="24"/>
        </w:rPr>
        <w:t>metaboliseringen</w:t>
      </w:r>
      <w:proofErr w:type="spellEnd"/>
      <w:r>
        <w:rPr>
          <w:rFonts w:eastAsia="Calibri"/>
          <w:sz w:val="24"/>
          <w:szCs w:val="24"/>
        </w:rPr>
        <w:t xml:space="preserve"> af </w:t>
      </w:r>
      <w:proofErr w:type="spellStart"/>
      <w:r>
        <w:rPr>
          <w:rFonts w:eastAsia="Calibri"/>
          <w:sz w:val="24"/>
          <w:szCs w:val="24"/>
        </w:rPr>
        <w:t>flecainid</w:t>
      </w:r>
      <w:proofErr w:type="spellEnd"/>
      <w:r>
        <w:rPr>
          <w:rFonts w:eastAsia="Calibri"/>
          <w:sz w:val="24"/>
          <w:szCs w:val="24"/>
        </w:rPr>
        <w:t xml:space="preserve"> og </w:t>
      </w:r>
      <w:proofErr w:type="spellStart"/>
      <w:r>
        <w:rPr>
          <w:rFonts w:eastAsia="Calibri"/>
          <w:sz w:val="24"/>
          <w:szCs w:val="24"/>
        </w:rPr>
        <w:t>pentazocin</w:t>
      </w:r>
      <w:proofErr w:type="spellEnd"/>
      <w:r>
        <w:rPr>
          <w:rFonts w:eastAsia="Calibri"/>
          <w:sz w:val="24"/>
          <w:szCs w:val="24"/>
        </w:rPr>
        <w:t xml:space="preserve"> også kan induceres af rygning.</w:t>
      </w:r>
    </w:p>
    <w:p w:rsidR="003A4A4A" w:rsidRDefault="003A4A4A" w:rsidP="003A4A4A">
      <w:pPr>
        <w:ind w:left="851" w:hanging="851"/>
        <w:rPr>
          <w:rFonts w:eastAsia="Calibri"/>
          <w:sz w:val="24"/>
          <w:szCs w:val="24"/>
        </w:rPr>
      </w:pPr>
    </w:p>
    <w:p w:rsidR="003A4A4A" w:rsidRDefault="003A4A4A" w:rsidP="003A4A4A">
      <w:pPr>
        <w:ind w:left="851"/>
        <w:rPr>
          <w:rFonts w:eastAsia="Calibri"/>
          <w:sz w:val="24"/>
          <w:szCs w:val="24"/>
        </w:rPr>
      </w:pPr>
      <w:r>
        <w:rPr>
          <w:rFonts w:eastAsia="Calibri"/>
          <w:sz w:val="24"/>
          <w:szCs w:val="24"/>
        </w:rPr>
        <w:t xml:space="preserve">Hjælpestoffer: </w:t>
      </w:r>
    </w:p>
    <w:p w:rsidR="003A4A4A" w:rsidRDefault="003A4A4A" w:rsidP="003A4A4A">
      <w:pPr>
        <w:ind w:left="851"/>
        <w:rPr>
          <w:rFonts w:eastAsia="Calibri"/>
          <w:sz w:val="24"/>
          <w:szCs w:val="24"/>
        </w:rPr>
      </w:pPr>
      <w:r>
        <w:rPr>
          <w:rFonts w:eastAsia="Calibri"/>
          <w:sz w:val="24"/>
          <w:szCs w:val="24"/>
        </w:rPr>
        <w:t xml:space="preserve">Tyggegummiet indeholder </w:t>
      </w:r>
      <w:proofErr w:type="spellStart"/>
      <w:r>
        <w:rPr>
          <w:rFonts w:eastAsia="Calibri"/>
          <w:sz w:val="24"/>
          <w:szCs w:val="24"/>
        </w:rPr>
        <w:t>maltitol</w:t>
      </w:r>
      <w:proofErr w:type="spellEnd"/>
      <w:r>
        <w:rPr>
          <w:rFonts w:eastAsia="Calibri"/>
          <w:sz w:val="24"/>
          <w:szCs w:val="24"/>
        </w:rPr>
        <w:t xml:space="preserve"> og sorbitol. Patienter med hereditær </w:t>
      </w:r>
      <w:proofErr w:type="spellStart"/>
      <w:r>
        <w:rPr>
          <w:rFonts w:eastAsia="Calibri"/>
          <w:sz w:val="24"/>
          <w:szCs w:val="24"/>
        </w:rPr>
        <w:t>fructoseintolerans</w:t>
      </w:r>
      <w:proofErr w:type="spellEnd"/>
      <w:r>
        <w:rPr>
          <w:rFonts w:eastAsia="Calibri"/>
          <w:sz w:val="24"/>
          <w:szCs w:val="24"/>
        </w:rPr>
        <w:t xml:space="preserve"> (HFI) bør ikke tage/få dette lægemiddel.</w:t>
      </w:r>
      <w:r>
        <w:rPr>
          <w:rFonts w:eastAsia="Calibri"/>
          <w:sz w:val="24"/>
          <w:szCs w:val="24"/>
        </w:rPr>
        <w:br/>
        <w:t xml:space="preserve">Den </w:t>
      </w:r>
      <w:proofErr w:type="spellStart"/>
      <w:r>
        <w:rPr>
          <w:rFonts w:eastAsia="Calibri"/>
          <w:sz w:val="24"/>
          <w:szCs w:val="24"/>
        </w:rPr>
        <w:t>additive</w:t>
      </w:r>
      <w:proofErr w:type="spellEnd"/>
      <w:r>
        <w:rPr>
          <w:rFonts w:eastAsia="Calibri"/>
          <w:sz w:val="24"/>
          <w:szCs w:val="24"/>
        </w:rPr>
        <w:t xml:space="preserve"> virkning af samtidig administrerede produkter indeholdende sorbitol (eller </w:t>
      </w:r>
      <w:proofErr w:type="spellStart"/>
      <w:r>
        <w:rPr>
          <w:rFonts w:eastAsia="Calibri"/>
          <w:sz w:val="24"/>
          <w:szCs w:val="24"/>
        </w:rPr>
        <w:t>fructose</w:t>
      </w:r>
      <w:proofErr w:type="spellEnd"/>
      <w:r>
        <w:rPr>
          <w:rFonts w:eastAsia="Calibri"/>
          <w:sz w:val="24"/>
          <w:szCs w:val="24"/>
        </w:rPr>
        <w:t xml:space="preserve">) og indtagelse af sorbitol i kosten (eller </w:t>
      </w:r>
      <w:proofErr w:type="spellStart"/>
      <w:r>
        <w:rPr>
          <w:rFonts w:eastAsia="Calibri"/>
          <w:sz w:val="24"/>
          <w:szCs w:val="24"/>
        </w:rPr>
        <w:t>fructose</w:t>
      </w:r>
      <w:proofErr w:type="spellEnd"/>
      <w:r>
        <w:rPr>
          <w:rFonts w:eastAsia="Calibri"/>
          <w:sz w:val="24"/>
          <w:szCs w:val="24"/>
        </w:rPr>
        <w:t>) bør tages i betragtning.</w:t>
      </w:r>
    </w:p>
    <w:p w:rsidR="003A4A4A" w:rsidRDefault="003A4A4A" w:rsidP="003A4A4A">
      <w:pPr>
        <w:ind w:left="851"/>
        <w:rPr>
          <w:rFonts w:eastAsia="Calibri"/>
          <w:sz w:val="24"/>
          <w:szCs w:val="24"/>
        </w:rPr>
      </w:pPr>
      <w:r>
        <w:rPr>
          <w:rFonts w:eastAsia="Calibri"/>
          <w:sz w:val="24"/>
          <w:szCs w:val="24"/>
        </w:rPr>
        <w:t>Indholdet af sorbitol i lægemidler til oral brug kan påvirke biotilgængeligheden af andre</w:t>
      </w:r>
      <w:r>
        <w:rPr>
          <w:rFonts w:eastAsia="Calibri"/>
          <w:sz w:val="24"/>
          <w:szCs w:val="24"/>
        </w:rPr>
        <w:t xml:space="preserve"> </w:t>
      </w:r>
      <w:r>
        <w:rPr>
          <w:rFonts w:eastAsia="Calibri"/>
          <w:sz w:val="24"/>
          <w:szCs w:val="24"/>
        </w:rPr>
        <w:t>lægemidler til oral brug hvis indgivet samtidig.</w:t>
      </w:r>
    </w:p>
    <w:p w:rsidR="003A4A4A" w:rsidRDefault="003A4A4A" w:rsidP="003A4A4A">
      <w:pPr>
        <w:ind w:left="851" w:hanging="851"/>
        <w:rPr>
          <w:rFonts w:eastAsia="Calibri"/>
          <w:sz w:val="24"/>
          <w:szCs w:val="24"/>
        </w:rPr>
      </w:pPr>
    </w:p>
    <w:p w:rsidR="003A4A4A" w:rsidRDefault="003A4A4A" w:rsidP="003A4A4A">
      <w:pPr>
        <w:ind w:left="851"/>
        <w:rPr>
          <w:rFonts w:eastAsia="Calibri"/>
          <w:sz w:val="24"/>
          <w:szCs w:val="24"/>
        </w:rPr>
      </w:pPr>
      <w:r>
        <w:rPr>
          <w:rFonts w:eastAsia="Calibri"/>
          <w:sz w:val="24"/>
          <w:szCs w:val="24"/>
        </w:rPr>
        <w:t xml:space="preserve">Tyggegummiet indeholder </w:t>
      </w:r>
      <w:proofErr w:type="spellStart"/>
      <w:r>
        <w:rPr>
          <w:rFonts w:eastAsia="Calibri"/>
          <w:sz w:val="24"/>
          <w:szCs w:val="24"/>
        </w:rPr>
        <w:t>butylhydroxytoluen</w:t>
      </w:r>
      <w:proofErr w:type="spellEnd"/>
      <w:r>
        <w:rPr>
          <w:rFonts w:eastAsia="Calibri"/>
          <w:sz w:val="24"/>
          <w:szCs w:val="24"/>
        </w:rPr>
        <w:t xml:space="preserve">, som kan forårsage lokale hudreaktioner (f.eks. </w:t>
      </w:r>
      <w:proofErr w:type="spellStart"/>
      <w:r>
        <w:rPr>
          <w:rFonts w:eastAsia="Calibri"/>
          <w:sz w:val="24"/>
          <w:szCs w:val="24"/>
        </w:rPr>
        <w:t>kontaktdermatitis</w:t>
      </w:r>
      <w:proofErr w:type="spellEnd"/>
      <w:r>
        <w:rPr>
          <w:rFonts w:eastAsia="Calibri"/>
          <w:sz w:val="24"/>
          <w:szCs w:val="24"/>
        </w:rPr>
        <w:t>) og lokal irritation af slimhinderne i munden.</w:t>
      </w:r>
    </w:p>
    <w:p w:rsidR="003A4A4A" w:rsidRDefault="003A4A4A" w:rsidP="003A4A4A">
      <w:pPr>
        <w:ind w:left="851"/>
        <w:rPr>
          <w:rFonts w:eastAsia="Calibri"/>
          <w:sz w:val="24"/>
          <w:szCs w:val="24"/>
        </w:rPr>
      </w:pPr>
    </w:p>
    <w:p w:rsidR="003A4A4A" w:rsidRDefault="003A4A4A" w:rsidP="003A4A4A">
      <w:pPr>
        <w:autoSpaceDE w:val="0"/>
        <w:autoSpaceDN w:val="0"/>
        <w:adjustRightInd w:val="0"/>
        <w:ind w:left="851"/>
        <w:rPr>
          <w:rFonts w:eastAsia="Calibri"/>
          <w:i/>
          <w:sz w:val="24"/>
          <w:szCs w:val="24"/>
        </w:rPr>
      </w:pPr>
      <w:r>
        <w:rPr>
          <w:rFonts w:eastAsia="Calibri"/>
          <w:i/>
          <w:iCs/>
          <w:sz w:val="24"/>
          <w:szCs w:val="24"/>
        </w:rPr>
        <w:t>Pædiatrisk population</w:t>
      </w:r>
      <w:r>
        <w:rPr>
          <w:rFonts w:eastAsia="Calibri"/>
          <w:i/>
          <w:sz w:val="24"/>
          <w:szCs w:val="24"/>
        </w:rPr>
        <w:t>:</w:t>
      </w:r>
    </w:p>
    <w:p w:rsidR="003A4A4A" w:rsidRDefault="003A4A4A" w:rsidP="003A4A4A">
      <w:pPr>
        <w:autoSpaceDE w:val="0"/>
        <w:autoSpaceDN w:val="0"/>
        <w:adjustRightInd w:val="0"/>
        <w:ind w:left="851"/>
        <w:rPr>
          <w:rFonts w:eastAsia="Calibri"/>
          <w:i/>
          <w:sz w:val="24"/>
          <w:szCs w:val="24"/>
        </w:rPr>
      </w:pPr>
      <w:proofErr w:type="spellStart"/>
      <w:r>
        <w:rPr>
          <w:rFonts w:eastAsia="Calibri"/>
          <w:sz w:val="24"/>
          <w:szCs w:val="24"/>
        </w:rPr>
        <w:t>Nicotindoser</w:t>
      </w:r>
      <w:proofErr w:type="spellEnd"/>
      <w:r>
        <w:rPr>
          <w:rFonts w:eastAsia="Calibri"/>
          <w:sz w:val="24"/>
          <w:szCs w:val="24"/>
        </w:rPr>
        <w:t>, som kan tåles af voksne og unge rygere, kan forårsage alvorlig forgiftning hos små børn og kan få dødelig udgang. Produkter, der indeholder nicotin, bør ikke efterlades, hvor de kan misbruges, håndteres eller indtages af børn, se pkt. 4.9.</w:t>
      </w:r>
    </w:p>
    <w:p w:rsidR="00790EE7" w:rsidRPr="00E61884" w:rsidRDefault="00790EE7" w:rsidP="003A4A4A">
      <w:pPr>
        <w:ind w:left="851" w:hanging="851"/>
        <w:rPr>
          <w:sz w:val="24"/>
          <w:szCs w:val="24"/>
        </w:rPr>
      </w:pPr>
    </w:p>
    <w:p w:rsidR="00790EE7" w:rsidRPr="00E61884" w:rsidRDefault="00790EE7" w:rsidP="003A4A4A">
      <w:pPr>
        <w:keepNext/>
        <w:numPr>
          <w:ilvl w:val="1"/>
          <w:numId w:val="1"/>
        </w:numPr>
        <w:tabs>
          <w:tab w:val="clear" w:pos="855"/>
        </w:tabs>
        <w:ind w:left="851" w:hanging="851"/>
        <w:rPr>
          <w:b/>
          <w:sz w:val="24"/>
          <w:szCs w:val="24"/>
        </w:rPr>
      </w:pPr>
      <w:r w:rsidRPr="00E61884">
        <w:rPr>
          <w:b/>
          <w:sz w:val="24"/>
          <w:szCs w:val="24"/>
        </w:rPr>
        <w:t>Interaktion med andre lægemidler og andre former for interaktion</w:t>
      </w:r>
    </w:p>
    <w:p w:rsidR="00CD1193" w:rsidRPr="00E61884" w:rsidRDefault="00790EE7" w:rsidP="00E61884">
      <w:pPr>
        <w:ind w:left="851" w:hanging="851"/>
        <w:rPr>
          <w:rFonts w:eastAsia="Calibri"/>
          <w:strike/>
          <w:sz w:val="24"/>
          <w:szCs w:val="24"/>
        </w:rPr>
      </w:pPr>
      <w:r w:rsidRPr="00E61884">
        <w:rPr>
          <w:sz w:val="24"/>
          <w:szCs w:val="24"/>
        </w:rPr>
        <w:tab/>
      </w:r>
      <w:r w:rsidR="00CD1193" w:rsidRPr="00E61884">
        <w:rPr>
          <w:rFonts w:eastAsia="Calibri"/>
          <w:sz w:val="24"/>
          <w:szCs w:val="24"/>
        </w:rPr>
        <w:t xml:space="preserve">Ingen klinisk relevante interaktioner mellem </w:t>
      </w:r>
      <w:proofErr w:type="spellStart"/>
      <w:r w:rsidR="00E61884">
        <w:rPr>
          <w:rFonts w:eastAsia="Calibri"/>
          <w:sz w:val="24"/>
          <w:szCs w:val="24"/>
        </w:rPr>
        <w:t>nicotin</w:t>
      </w:r>
      <w:r w:rsidR="00CD1193" w:rsidRPr="00E61884">
        <w:rPr>
          <w:rFonts w:eastAsia="Calibri"/>
          <w:sz w:val="24"/>
          <w:szCs w:val="24"/>
        </w:rPr>
        <w:t>erstatningsbehandling</w:t>
      </w:r>
      <w:proofErr w:type="spellEnd"/>
      <w:r w:rsidR="00CD1193" w:rsidRPr="00E61884">
        <w:rPr>
          <w:rFonts w:eastAsia="Calibri"/>
          <w:sz w:val="24"/>
          <w:szCs w:val="24"/>
        </w:rPr>
        <w:t xml:space="preserve"> og andre lægemidler er blevet endeligt fastlagt. </w:t>
      </w:r>
      <w:r w:rsidR="00E61884">
        <w:rPr>
          <w:rFonts w:eastAsia="Calibri"/>
          <w:sz w:val="24"/>
          <w:szCs w:val="24"/>
        </w:rPr>
        <w:t>Nicotin</w:t>
      </w:r>
      <w:r w:rsidR="00CD1193" w:rsidRPr="00E61884">
        <w:rPr>
          <w:rFonts w:eastAsia="Calibri"/>
          <w:sz w:val="24"/>
          <w:szCs w:val="24"/>
        </w:rPr>
        <w:t xml:space="preserve"> kan dog muligvis øge de </w:t>
      </w:r>
      <w:proofErr w:type="spellStart"/>
      <w:r w:rsidR="00CD1193" w:rsidRPr="00E61884">
        <w:rPr>
          <w:rFonts w:eastAsia="Calibri"/>
          <w:sz w:val="24"/>
          <w:szCs w:val="24"/>
        </w:rPr>
        <w:t>hæmodynamiske</w:t>
      </w:r>
      <w:proofErr w:type="spellEnd"/>
      <w:r w:rsidR="00CD1193" w:rsidRPr="00E61884">
        <w:rPr>
          <w:rFonts w:eastAsia="Calibri"/>
          <w:sz w:val="24"/>
          <w:szCs w:val="24"/>
        </w:rPr>
        <w:t xml:space="preserve"> virkninger af </w:t>
      </w:r>
      <w:proofErr w:type="spellStart"/>
      <w:r w:rsidR="00CD1193" w:rsidRPr="00E61884">
        <w:rPr>
          <w:rFonts w:eastAsia="Calibri"/>
          <w:sz w:val="24"/>
          <w:szCs w:val="24"/>
        </w:rPr>
        <w:t>adenosin</w:t>
      </w:r>
      <w:proofErr w:type="spellEnd"/>
      <w:r w:rsidR="00CD1193" w:rsidRPr="00E61884">
        <w:rPr>
          <w:rFonts w:eastAsia="Calibri"/>
          <w:sz w:val="24"/>
          <w:szCs w:val="24"/>
        </w:rPr>
        <w:t xml:space="preserve">, f.eks. forhøjet blodtryk og hjertefrekvens, og ligeledes øget smertereaktion (brystsmerter af angina pectoris-typen) fremkaldt af </w:t>
      </w:r>
      <w:proofErr w:type="spellStart"/>
      <w:r w:rsidR="00CD1193" w:rsidRPr="00E61884">
        <w:rPr>
          <w:rFonts w:eastAsia="Calibri"/>
          <w:sz w:val="24"/>
          <w:szCs w:val="24"/>
        </w:rPr>
        <w:t>adenosinadministration</w:t>
      </w:r>
      <w:proofErr w:type="spellEnd"/>
      <w:r w:rsidR="00CD1193" w:rsidRPr="00E61884">
        <w:rPr>
          <w:rFonts w:eastAsia="Calibri"/>
          <w:sz w:val="24"/>
          <w:szCs w:val="24"/>
        </w:rPr>
        <w:t>, (se pkt. 4.4).</w:t>
      </w:r>
    </w:p>
    <w:p w:rsidR="00790EE7" w:rsidRPr="00E61884" w:rsidRDefault="00790EE7" w:rsidP="00E61884">
      <w:pPr>
        <w:ind w:left="851" w:hanging="851"/>
        <w:rPr>
          <w:sz w:val="24"/>
          <w:szCs w:val="24"/>
        </w:rPr>
      </w:pPr>
    </w:p>
    <w:p w:rsidR="00790EE7" w:rsidRPr="00E61884" w:rsidRDefault="00790EE7" w:rsidP="00E61884">
      <w:pPr>
        <w:numPr>
          <w:ilvl w:val="1"/>
          <w:numId w:val="1"/>
        </w:numPr>
        <w:tabs>
          <w:tab w:val="clear" w:pos="855"/>
        </w:tabs>
        <w:ind w:left="851" w:hanging="851"/>
        <w:rPr>
          <w:b/>
          <w:sz w:val="24"/>
          <w:szCs w:val="24"/>
        </w:rPr>
      </w:pPr>
      <w:r w:rsidRPr="00E61884">
        <w:rPr>
          <w:b/>
          <w:sz w:val="24"/>
          <w:szCs w:val="24"/>
        </w:rPr>
        <w:t>Graviditet og amning</w:t>
      </w:r>
    </w:p>
    <w:p w:rsidR="003A4A4A" w:rsidRPr="003A4A4A" w:rsidRDefault="003A4A4A" w:rsidP="003A4A4A">
      <w:pPr>
        <w:tabs>
          <w:tab w:val="left" w:pos="851"/>
        </w:tabs>
        <w:ind w:left="851"/>
        <w:rPr>
          <w:i/>
          <w:sz w:val="24"/>
          <w:szCs w:val="24"/>
        </w:rPr>
      </w:pPr>
      <w:r w:rsidRPr="003A4A4A">
        <w:rPr>
          <w:i/>
          <w:sz w:val="24"/>
          <w:szCs w:val="24"/>
        </w:rPr>
        <w:t>Fertile kvinder/</w:t>
      </w:r>
      <w:proofErr w:type="spellStart"/>
      <w:r w:rsidRPr="003A4A4A">
        <w:rPr>
          <w:i/>
          <w:sz w:val="24"/>
          <w:szCs w:val="24"/>
        </w:rPr>
        <w:t>kontraception</w:t>
      </w:r>
      <w:proofErr w:type="spellEnd"/>
      <w:r w:rsidRPr="003A4A4A">
        <w:rPr>
          <w:i/>
          <w:sz w:val="24"/>
          <w:szCs w:val="24"/>
        </w:rPr>
        <w:t xml:space="preserve"> til mænd og kvinder</w:t>
      </w:r>
    </w:p>
    <w:p w:rsidR="003A4A4A" w:rsidRPr="003A4A4A" w:rsidRDefault="003A4A4A" w:rsidP="003A4A4A">
      <w:pPr>
        <w:tabs>
          <w:tab w:val="left" w:pos="851"/>
        </w:tabs>
        <w:ind w:left="851"/>
        <w:rPr>
          <w:sz w:val="24"/>
          <w:szCs w:val="24"/>
        </w:rPr>
      </w:pPr>
      <w:r w:rsidRPr="003A4A4A">
        <w:rPr>
          <w:sz w:val="24"/>
          <w:szCs w:val="24"/>
        </w:rPr>
        <w:t xml:space="preserve">I modsætning til de velkendte skadelige virkninger af rygning på human konception og graviditet er virkningerne af </w:t>
      </w:r>
      <w:proofErr w:type="spellStart"/>
      <w:r w:rsidRPr="003A4A4A">
        <w:rPr>
          <w:sz w:val="24"/>
          <w:szCs w:val="24"/>
        </w:rPr>
        <w:t>nicotinsubstitutionsbehandling</w:t>
      </w:r>
      <w:proofErr w:type="spellEnd"/>
      <w:r w:rsidRPr="003A4A4A">
        <w:rPr>
          <w:sz w:val="24"/>
          <w:szCs w:val="24"/>
        </w:rPr>
        <w:t xml:space="preserve"> ukendte. Så selvom det til dato ikke er fundet nødvendigt med specifikke råd omkring anvendelse af prævention til kvinder, er det mest fornuftige råd til kvinder, der ønsker at blive gravide, at de skal lade være med at ryge og heller ikke benytte </w:t>
      </w:r>
      <w:proofErr w:type="spellStart"/>
      <w:r w:rsidRPr="003A4A4A">
        <w:rPr>
          <w:sz w:val="24"/>
          <w:szCs w:val="24"/>
        </w:rPr>
        <w:t>nicotinsubstitutionsbehandling</w:t>
      </w:r>
      <w:proofErr w:type="spellEnd"/>
      <w:r w:rsidRPr="003A4A4A">
        <w:rPr>
          <w:sz w:val="24"/>
          <w:szCs w:val="24"/>
        </w:rPr>
        <w:t>.</w:t>
      </w:r>
    </w:p>
    <w:p w:rsidR="003A4A4A" w:rsidRPr="003A4A4A" w:rsidRDefault="003A4A4A" w:rsidP="003A4A4A">
      <w:pPr>
        <w:tabs>
          <w:tab w:val="left" w:pos="851"/>
        </w:tabs>
        <w:ind w:left="851"/>
        <w:rPr>
          <w:sz w:val="24"/>
          <w:szCs w:val="24"/>
        </w:rPr>
      </w:pPr>
      <w:r w:rsidRPr="003A4A4A">
        <w:rPr>
          <w:sz w:val="24"/>
          <w:szCs w:val="24"/>
        </w:rPr>
        <w:t xml:space="preserve">Mens rygning kan have negative virkninger på fertiliteten, er der ingen beviser for at særlig prævention er påkrævet under </w:t>
      </w:r>
      <w:proofErr w:type="spellStart"/>
      <w:r w:rsidRPr="003A4A4A">
        <w:rPr>
          <w:sz w:val="24"/>
          <w:szCs w:val="24"/>
        </w:rPr>
        <w:t>nicotinsubstitutionsbehandling</w:t>
      </w:r>
      <w:proofErr w:type="spellEnd"/>
      <w:r w:rsidRPr="003A4A4A">
        <w:rPr>
          <w:sz w:val="24"/>
          <w:szCs w:val="24"/>
        </w:rPr>
        <w:t xml:space="preserve"> til mænd.</w:t>
      </w:r>
    </w:p>
    <w:p w:rsidR="003A4A4A" w:rsidRPr="003A4A4A" w:rsidRDefault="003A4A4A" w:rsidP="003A4A4A">
      <w:pPr>
        <w:ind w:left="851"/>
        <w:rPr>
          <w:rFonts w:eastAsia="Calibri"/>
          <w:sz w:val="24"/>
          <w:szCs w:val="24"/>
          <w:u w:val="single"/>
        </w:rPr>
      </w:pPr>
    </w:p>
    <w:p w:rsidR="003A4A4A" w:rsidRPr="003A4A4A" w:rsidRDefault="003A4A4A" w:rsidP="003A4A4A">
      <w:pPr>
        <w:ind w:left="851"/>
        <w:rPr>
          <w:rFonts w:eastAsia="Calibri"/>
          <w:i/>
          <w:sz w:val="24"/>
          <w:szCs w:val="24"/>
        </w:rPr>
      </w:pPr>
      <w:r w:rsidRPr="003A4A4A">
        <w:rPr>
          <w:rFonts w:eastAsia="Calibri"/>
          <w:i/>
          <w:sz w:val="24"/>
          <w:szCs w:val="24"/>
        </w:rPr>
        <w:t>Graviditet</w:t>
      </w:r>
    </w:p>
    <w:p w:rsidR="003A4A4A" w:rsidRPr="003A4A4A" w:rsidRDefault="003A4A4A" w:rsidP="003A4A4A">
      <w:pPr>
        <w:ind w:left="851"/>
        <w:rPr>
          <w:rFonts w:eastAsia="Calibri"/>
          <w:sz w:val="24"/>
          <w:szCs w:val="24"/>
        </w:rPr>
      </w:pPr>
      <w:r w:rsidRPr="003A4A4A">
        <w:rPr>
          <w:rFonts w:eastAsia="Calibri"/>
          <w:sz w:val="24"/>
          <w:szCs w:val="24"/>
        </w:rPr>
        <w:t>Rygning under graviditeten er forbundet med risici såsom intrauterin væksthæmning, for tidlig fødsel eller dødfødsel. At holde op med at ryge er den allermest effektive metode til at forbedre helbredet for både den gravide ryger og hendes barn. Jo tidligere rygestoppet sker, jo bedre.</w:t>
      </w:r>
    </w:p>
    <w:p w:rsidR="003A4A4A" w:rsidRPr="003A4A4A" w:rsidRDefault="003A4A4A" w:rsidP="003A4A4A">
      <w:pPr>
        <w:ind w:left="851"/>
        <w:rPr>
          <w:rFonts w:eastAsia="Calibri"/>
          <w:sz w:val="24"/>
          <w:szCs w:val="24"/>
        </w:rPr>
      </w:pPr>
      <w:r w:rsidRPr="003A4A4A">
        <w:rPr>
          <w:rFonts w:eastAsia="Calibri"/>
          <w:sz w:val="24"/>
          <w:szCs w:val="24"/>
        </w:rPr>
        <w:t>Nicotin passerer over til fosteret og påvirker dets åndedrætsbevægelser og kredsløb. Effekten på kredsløbet er dosisafhængig.</w:t>
      </w:r>
    </w:p>
    <w:p w:rsidR="003A4A4A" w:rsidRPr="003A4A4A" w:rsidRDefault="003A4A4A" w:rsidP="003A4A4A">
      <w:pPr>
        <w:ind w:left="851"/>
        <w:rPr>
          <w:rFonts w:eastAsia="Calibri"/>
          <w:sz w:val="24"/>
          <w:szCs w:val="24"/>
        </w:rPr>
      </w:pPr>
    </w:p>
    <w:p w:rsidR="003A4A4A" w:rsidRPr="003A4A4A" w:rsidRDefault="003A4A4A" w:rsidP="003A4A4A">
      <w:pPr>
        <w:ind w:left="851"/>
        <w:rPr>
          <w:rFonts w:eastAsia="Calibri"/>
          <w:sz w:val="24"/>
          <w:szCs w:val="24"/>
        </w:rPr>
      </w:pPr>
      <w:r w:rsidRPr="003A4A4A">
        <w:rPr>
          <w:rFonts w:eastAsia="Calibri"/>
          <w:sz w:val="24"/>
          <w:szCs w:val="24"/>
        </w:rPr>
        <w:t xml:space="preserve">Derfor bør gravide rygere altid rådes til at holde helt op med at ryge uden brug af </w:t>
      </w:r>
      <w:proofErr w:type="spellStart"/>
      <w:r w:rsidRPr="003A4A4A">
        <w:rPr>
          <w:rFonts w:eastAsia="Calibri"/>
          <w:sz w:val="24"/>
          <w:szCs w:val="24"/>
        </w:rPr>
        <w:t>nicotinerstatningsbehandling</w:t>
      </w:r>
      <w:proofErr w:type="spellEnd"/>
      <w:r w:rsidRPr="003A4A4A">
        <w:rPr>
          <w:rFonts w:eastAsia="Calibri"/>
          <w:sz w:val="24"/>
          <w:szCs w:val="24"/>
        </w:rPr>
        <w:t xml:space="preserve">. Risikoen ved fortsat rygning kan udgøre en større fare for fosteret sammenlignet med brugen af </w:t>
      </w:r>
      <w:proofErr w:type="spellStart"/>
      <w:r w:rsidRPr="003A4A4A">
        <w:rPr>
          <w:rFonts w:eastAsia="Calibri"/>
          <w:sz w:val="24"/>
          <w:szCs w:val="24"/>
        </w:rPr>
        <w:t>nicotinerstatningsprodukter</w:t>
      </w:r>
      <w:proofErr w:type="spellEnd"/>
      <w:r w:rsidRPr="003A4A4A">
        <w:rPr>
          <w:rFonts w:eastAsia="Calibri"/>
          <w:sz w:val="24"/>
          <w:szCs w:val="24"/>
        </w:rPr>
        <w:t xml:space="preserve"> i et overvåget rygestopprogram. Stærkt afhængige gravide rygeres brug af Nicovel </w:t>
      </w:r>
      <w:proofErr w:type="spellStart"/>
      <w:r w:rsidRPr="003A4A4A">
        <w:rPr>
          <w:rFonts w:eastAsia="Calibri"/>
          <w:sz w:val="24"/>
          <w:szCs w:val="24"/>
        </w:rPr>
        <w:t>Fruit</w:t>
      </w:r>
      <w:proofErr w:type="spellEnd"/>
      <w:r w:rsidRPr="003A4A4A">
        <w:rPr>
          <w:rFonts w:eastAsia="Calibri"/>
          <w:sz w:val="24"/>
          <w:szCs w:val="24"/>
        </w:rPr>
        <w:t xml:space="preserve"> bør kun initieres efter vejledning fra lægen.</w:t>
      </w:r>
    </w:p>
    <w:p w:rsidR="003A4A4A" w:rsidRPr="003A4A4A" w:rsidRDefault="003A4A4A" w:rsidP="003A4A4A">
      <w:pPr>
        <w:ind w:left="851"/>
        <w:rPr>
          <w:rFonts w:eastAsia="Calibri"/>
          <w:sz w:val="24"/>
          <w:szCs w:val="24"/>
        </w:rPr>
      </w:pPr>
    </w:p>
    <w:p w:rsidR="003A4A4A" w:rsidRPr="003A4A4A" w:rsidRDefault="003A4A4A" w:rsidP="003A4A4A">
      <w:pPr>
        <w:ind w:left="851"/>
        <w:rPr>
          <w:rFonts w:eastAsia="Calibri"/>
          <w:i/>
          <w:sz w:val="24"/>
          <w:szCs w:val="24"/>
        </w:rPr>
      </w:pPr>
      <w:r w:rsidRPr="003A4A4A">
        <w:rPr>
          <w:rFonts w:eastAsia="Calibri"/>
          <w:i/>
          <w:sz w:val="24"/>
          <w:szCs w:val="24"/>
        </w:rPr>
        <w:t>Amning</w:t>
      </w:r>
    </w:p>
    <w:p w:rsidR="003A4A4A" w:rsidRPr="003A4A4A" w:rsidRDefault="003A4A4A" w:rsidP="003A4A4A">
      <w:pPr>
        <w:ind w:left="851"/>
        <w:rPr>
          <w:rFonts w:eastAsia="Calibri"/>
          <w:sz w:val="24"/>
          <w:szCs w:val="24"/>
        </w:rPr>
      </w:pPr>
      <w:r w:rsidRPr="003A4A4A">
        <w:rPr>
          <w:rFonts w:eastAsia="Calibri"/>
          <w:sz w:val="24"/>
          <w:szCs w:val="24"/>
        </w:rPr>
        <w:t xml:space="preserve">Nicotin passerer frit ind i modermælken i mængder, som kan påvirke barnet selv ved terapeutiske doser. Derfor bør Nicovel </w:t>
      </w:r>
      <w:proofErr w:type="spellStart"/>
      <w:r w:rsidRPr="003A4A4A">
        <w:rPr>
          <w:rFonts w:eastAsia="Calibri"/>
          <w:sz w:val="24"/>
          <w:szCs w:val="24"/>
        </w:rPr>
        <w:t>Fruit</w:t>
      </w:r>
      <w:proofErr w:type="spellEnd"/>
      <w:r w:rsidRPr="003A4A4A">
        <w:rPr>
          <w:rFonts w:eastAsia="Calibri"/>
          <w:sz w:val="24"/>
          <w:szCs w:val="24"/>
        </w:rPr>
        <w:t xml:space="preserve"> undgås under amning. Hvis rygestop ikke kan opnås, bør brugen af Nicovel </w:t>
      </w:r>
      <w:proofErr w:type="spellStart"/>
      <w:r w:rsidRPr="003A4A4A">
        <w:rPr>
          <w:rFonts w:eastAsia="Calibri"/>
          <w:sz w:val="24"/>
          <w:szCs w:val="24"/>
        </w:rPr>
        <w:t>Fruit</w:t>
      </w:r>
      <w:proofErr w:type="spellEnd"/>
      <w:r w:rsidRPr="003A4A4A">
        <w:rPr>
          <w:rFonts w:eastAsia="Calibri"/>
          <w:sz w:val="24"/>
          <w:szCs w:val="24"/>
        </w:rPr>
        <w:t xml:space="preserve"> af ammende rygere kun initieres efter vejledning fra lægen. Kvinder bør kun bruge produktet lige efter amning.</w:t>
      </w:r>
    </w:p>
    <w:p w:rsidR="003A4A4A" w:rsidRPr="003A4A4A" w:rsidRDefault="003A4A4A" w:rsidP="003A4A4A">
      <w:pPr>
        <w:ind w:left="851"/>
        <w:rPr>
          <w:rFonts w:eastAsia="Calibri"/>
          <w:sz w:val="24"/>
          <w:szCs w:val="24"/>
        </w:rPr>
      </w:pPr>
    </w:p>
    <w:p w:rsidR="003A4A4A" w:rsidRPr="003A4A4A" w:rsidRDefault="003A4A4A" w:rsidP="003A4A4A">
      <w:pPr>
        <w:ind w:left="851"/>
        <w:rPr>
          <w:rFonts w:eastAsia="Calibri"/>
          <w:i/>
          <w:sz w:val="24"/>
          <w:szCs w:val="24"/>
        </w:rPr>
      </w:pPr>
      <w:r w:rsidRPr="003A4A4A">
        <w:rPr>
          <w:rFonts w:eastAsia="Calibri"/>
          <w:i/>
          <w:sz w:val="24"/>
          <w:szCs w:val="24"/>
        </w:rPr>
        <w:t>Fertilitet</w:t>
      </w:r>
    </w:p>
    <w:p w:rsidR="003A4A4A" w:rsidRPr="003A4A4A" w:rsidRDefault="003A4A4A" w:rsidP="003A4A4A">
      <w:pPr>
        <w:ind w:left="851"/>
        <w:rPr>
          <w:rFonts w:eastAsia="Calibri"/>
          <w:sz w:val="24"/>
          <w:szCs w:val="24"/>
        </w:rPr>
      </w:pPr>
      <w:r w:rsidRPr="003A4A4A">
        <w:rPr>
          <w:rFonts w:eastAsia="Calibri"/>
          <w:sz w:val="24"/>
          <w:szCs w:val="24"/>
        </w:rPr>
        <w:t xml:space="preserve">Rygning øger risikoen for </w:t>
      </w:r>
      <w:proofErr w:type="spellStart"/>
      <w:r w:rsidRPr="003A4A4A">
        <w:rPr>
          <w:rFonts w:eastAsia="Calibri"/>
          <w:sz w:val="24"/>
          <w:szCs w:val="24"/>
        </w:rPr>
        <w:t>infertilitet</w:t>
      </w:r>
      <w:proofErr w:type="spellEnd"/>
      <w:r w:rsidRPr="003A4A4A">
        <w:rPr>
          <w:rFonts w:eastAsia="Calibri"/>
          <w:sz w:val="24"/>
          <w:szCs w:val="24"/>
        </w:rPr>
        <w:t xml:space="preserve"> hos kvinder og mænd. </w:t>
      </w:r>
      <w:r w:rsidRPr="003A4A4A">
        <w:rPr>
          <w:rFonts w:eastAsia="Calibri"/>
          <w:i/>
          <w:sz w:val="24"/>
          <w:szCs w:val="24"/>
        </w:rPr>
        <w:t>In-</w:t>
      </w:r>
      <w:proofErr w:type="spellStart"/>
      <w:r w:rsidRPr="003A4A4A">
        <w:rPr>
          <w:rFonts w:eastAsia="Calibri"/>
          <w:i/>
          <w:sz w:val="24"/>
          <w:szCs w:val="24"/>
        </w:rPr>
        <w:t>vitro</w:t>
      </w:r>
      <w:proofErr w:type="spellEnd"/>
      <w:r w:rsidRPr="003A4A4A">
        <w:rPr>
          <w:rFonts w:eastAsia="Calibri"/>
          <w:sz w:val="24"/>
          <w:szCs w:val="24"/>
        </w:rPr>
        <w:t xml:space="preserve"> studier har vist, at nicotin kan påvirke menneskers sædkvalitet negativt. Forringet sædkvalitet og nedsat fertilitet er blevet observeret hos rotter. </w:t>
      </w:r>
    </w:p>
    <w:p w:rsidR="00790EE7" w:rsidRPr="00E61884" w:rsidRDefault="00790EE7" w:rsidP="00E61884">
      <w:pPr>
        <w:ind w:left="851" w:hanging="851"/>
        <w:rPr>
          <w:sz w:val="24"/>
          <w:szCs w:val="24"/>
        </w:rPr>
      </w:pPr>
    </w:p>
    <w:p w:rsidR="00790EE7" w:rsidRPr="00E61884" w:rsidRDefault="00790EE7" w:rsidP="00E61884">
      <w:pPr>
        <w:numPr>
          <w:ilvl w:val="1"/>
          <w:numId w:val="1"/>
        </w:numPr>
        <w:tabs>
          <w:tab w:val="clear" w:pos="855"/>
        </w:tabs>
        <w:ind w:left="851" w:hanging="851"/>
        <w:rPr>
          <w:b/>
          <w:sz w:val="24"/>
          <w:szCs w:val="24"/>
        </w:rPr>
      </w:pPr>
      <w:r w:rsidRPr="00E61884">
        <w:rPr>
          <w:b/>
          <w:sz w:val="24"/>
          <w:szCs w:val="24"/>
        </w:rPr>
        <w:t>Virkninger på evnen til at føre motorkøretøj eller betjene maskiner</w:t>
      </w:r>
    </w:p>
    <w:p w:rsidR="005764E2" w:rsidRDefault="005764E2" w:rsidP="005764E2">
      <w:pPr>
        <w:ind w:left="851"/>
        <w:rPr>
          <w:sz w:val="24"/>
          <w:szCs w:val="24"/>
        </w:rPr>
      </w:pPr>
      <w:r>
        <w:rPr>
          <w:sz w:val="24"/>
          <w:szCs w:val="24"/>
        </w:rPr>
        <w:t>Ikke mærkning.</w:t>
      </w:r>
    </w:p>
    <w:p w:rsidR="00CD1193" w:rsidRPr="00E61884" w:rsidRDefault="00CD1193" w:rsidP="005764E2">
      <w:pPr>
        <w:ind w:left="851"/>
        <w:rPr>
          <w:rFonts w:eastAsia="Calibri"/>
          <w:sz w:val="24"/>
          <w:szCs w:val="24"/>
        </w:rPr>
      </w:pPr>
      <w:r w:rsidRPr="00E61884">
        <w:rPr>
          <w:rFonts w:eastAsia="Calibri"/>
          <w:sz w:val="24"/>
          <w:szCs w:val="24"/>
        </w:rPr>
        <w:t xml:space="preserve">Nicovel </w:t>
      </w:r>
      <w:proofErr w:type="spellStart"/>
      <w:r w:rsidRPr="00E61884">
        <w:rPr>
          <w:rFonts w:eastAsia="Calibri"/>
          <w:sz w:val="24"/>
          <w:szCs w:val="24"/>
        </w:rPr>
        <w:t>Fruit</w:t>
      </w:r>
      <w:proofErr w:type="spellEnd"/>
      <w:r w:rsidRPr="00E61884">
        <w:rPr>
          <w:rFonts w:eastAsia="Calibri"/>
          <w:sz w:val="24"/>
          <w:szCs w:val="24"/>
        </w:rPr>
        <w:t xml:space="preserve"> påvirker ikke eller kun i ubetydelig grad evnen til at føre motorkøretøj eller betjene maskiner.</w:t>
      </w:r>
    </w:p>
    <w:p w:rsidR="00790EE7" w:rsidRPr="00E61884" w:rsidRDefault="00790EE7" w:rsidP="00E61884">
      <w:pPr>
        <w:ind w:left="851" w:hanging="851"/>
        <w:rPr>
          <w:sz w:val="24"/>
          <w:szCs w:val="24"/>
        </w:rPr>
      </w:pPr>
    </w:p>
    <w:p w:rsidR="00790EE7" w:rsidRPr="00E61884" w:rsidRDefault="00790EE7" w:rsidP="00A332F3">
      <w:pPr>
        <w:keepNext/>
        <w:numPr>
          <w:ilvl w:val="1"/>
          <w:numId w:val="1"/>
        </w:numPr>
        <w:tabs>
          <w:tab w:val="clear" w:pos="855"/>
        </w:tabs>
        <w:ind w:left="851" w:hanging="851"/>
        <w:rPr>
          <w:b/>
          <w:sz w:val="24"/>
          <w:szCs w:val="24"/>
        </w:rPr>
      </w:pPr>
      <w:r w:rsidRPr="00E61884">
        <w:rPr>
          <w:b/>
          <w:sz w:val="24"/>
          <w:szCs w:val="24"/>
        </w:rPr>
        <w:t>Bivirkninger</w:t>
      </w:r>
    </w:p>
    <w:p w:rsidR="00D77CE0" w:rsidRDefault="00790EE7" w:rsidP="00A332F3">
      <w:pPr>
        <w:keepNext/>
        <w:ind w:left="142" w:firstLine="713"/>
        <w:rPr>
          <w:sz w:val="24"/>
          <w:szCs w:val="24"/>
        </w:rPr>
      </w:pPr>
      <w:r w:rsidRPr="00E61884">
        <w:rPr>
          <w:sz w:val="24"/>
          <w:szCs w:val="24"/>
        </w:rPr>
        <w:tab/>
      </w:r>
    </w:p>
    <w:p w:rsidR="00D77CE0" w:rsidRDefault="00D77CE0" w:rsidP="00A332F3">
      <w:pPr>
        <w:keepNext/>
        <w:ind w:left="142" w:firstLine="713"/>
        <w:rPr>
          <w:i/>
          <w:sz w:val="24"/>
          <w:szCs w:val="24"/>
          <w:u w:val="single"/>
        </w:rPr>
      </w:pPr>
      <w:r>
        <w:rPr>
          <w:i/>
          <w:sz w:val="24"/>
          <w:szCs w:val="24"/>
          <w:u w:val="single"/>
        </w:rPr>
        <w:t>Effekter af rygestop</w:t>
      </w:r>
    </w:p>
    <w:p w:rsidR="00D77CE0" w:rsidRDefault="00D77CE0" w:rsidP="00D77CE0">
      <w:pPr>
        <w:ind w:left="855"/>
        <w:rPr>
          <w:sz w:val="24"/>
          <w:szCs w:val="24"/>
        </w:rPr>
      </w:pPr>
      <w:r>
        <w:rPr>
          <w:sz w:val="24"/>
          <w:szCs w:val="24"/>
        </w:rPr>
        <w:t xml:space="preserve">Uanset de anvendte midler er der en række kendte symptomer forbundet med rygestop. Disse omfatter følelsesmæssige og kognitive effekter som </w:t>
      </w:r>
      <w:proofErr w:type="spellStart"/>
      <w:r>
        <w:rPr>
          <w:sz w:val="24"/>
          <w:szCs w:val="24"/>
        </w:rPr>
        <w:t>dysfori</w:t>
      </w:r>
      <w:proofErr w:type="spellEnd"/>
      <w:r>
        <w:rPr>
          <w:sz w:val="24"/>
          <w:szCs w:val="24"/>
        </w:rPr>
        <w:t xml:space="preserve"> eller nedtrykt stemning, søvnløshed, irritabilitet, frustration eller vrede, angst, koncentrationsbesvær og rastløshed eller utålmodighed. Der kan også være fysiske effekter såsom nedsat hjerterytme, øget appetit eller vægtøgning, svimmelhed eller </w:t>
      </w:r>
      <w:proofErr w:type="spellStart"/>
      <w:r>
        <w:rPr>
          <w:sz w:val="24"/>
          <w:szCs w:val="24"/>
        </w:rPr>
        <w:t>presyncopale</w:t>
      </w:r>
      <w:proofErr w:type="spellEnd"/>
      <w:r>
        <w:rPr>
          <w:sz w:val="24"/>
          <w:szCs w:val="24"/>
        </w:rPr>
        <w:t xml:space="preserve"> symptomer, hoste, forstoppelse, </w:t>
      </w:r>
      <w:proofErr w:type="spellStart"/>
      <w:r>
        <w:rPr>
          <w:sz w:val="24"/>
          <w:szCs w:val="24"/>
        </w:rPr>
        <w:t>gingival</w:t>
      </w:r>
      <w:proofErr w:type="spellEnd"/>
      <w:r>
        <w:rPr>
          <w:sz w:val="24"/>
          <w:szCs w:val="24"/>
        </w:rPr>
        <w:t xml:space="preserve"> blødning eller </w:t>
      </w:r>
      <w:proofErr w:type="spellStart"/>
      <w:r>
        <w:rPr>
          <w:sz w:val="24"/>
          <w:szCs w:val="24"/>
        </w:rPr>
        <w:t>aftøs</w:t>
      </w:r>
      <w:proofErr w:type="spellEnd"/>
      <w:r>
        <w:rPr>
          <w:sz w:val="24"/>
          <w:szCs w:val="24"/>
        </w:rPr>
        <w:t xml:space="preserve"> </w:t>
      </w:r>
      <w:proofErr w:type="spellStart"/>
      <w:r>
        <w:rPr>
          <w:sz w:val="24"/>
          <w:szCs w:val="24"/>
        </w:rPr>
        <w:t>ulceration</w:t>
      </w:r>
      <w:proofErr w:type="spellEnd"/>
      <w:r>
        <w:rPr>
          <w:sz w:val="24"/>
          <w:szCs w:val="24"/>
        </w:rPr>
        <w:t xml:space="preserve"> eller </w:t>
      </w:r>
      <w:proofErr w:type="spellStart"/>
      <w:r>
        <w:rPr>
          <w:sz w:val="24"/>
          <w:szCs w:val="24"/>
        </w:rPr>
        <w:t>nasopharyngitis</w:t>
      </w:r>
      <w:proofErr w:type="spellEnd"/>
      <w:r>
        <w:rPr>
          <w:sz w:val="24"/>
          <w:szCs w:val="24"/>
        </w:rPr>
        <w:t xml:space="preserve">. Derudover, og af klinisk betydning, kan </w:t>
      </w:r>
      <w:proofErr w:type="spellStart"/>
      <w:r>
        <w:rPr>
          <w:sz w:val="24"/>
          <w:szCs w:val="24"/>
        </w:rPr>
        <w:t>nicotintrang</w:t>
      </w:r>
      <w:proofErr w:type="spellEnd"/>
      <w:r>
        <w:rPr>
          <w:sz w:val="24"/>
          <w:szCs w:val="24"/>
        </w:rPr>
        <w:t xml:space="preserve"> resultere i stor rygetrang.</w:t>
      </w:r>
    </w:p>
    <w:p w:rsidR="00D77CE0" w:rsidRDefault="00D77CE0" w:rsidP="00D77CE0">
      <w:pPr>
        <w:ind w:left="855"/>
      </w:pPr>
    </w:p>
    <w:p w:rsidR="00D77CE0" w:rsidRDefault="00D77CE0" w:rsidP="00D77CE0">
      <w:pPr>
        <w:ind w:left="851"/>
        <w:rPr>
          <w:rFonts w:eastAsia="Calibri"/>
          <w:i/>
          <w:sz w:val="24"/>
          <w:szCs w:val="24"/>
        </w:rPr>
      </w:pPr>
      <w:r>
        <w:rPr>
          <w:rFonts w:eastAsia="Calibri"/>
          <w:i/>
          <w:sz w:val="24"/>
          <w:szCs w:val="24"/>
        </w:rPr>
        <w:t>Bivirkninger</w:t>
      </w:r>
    </w:p>
    <w:p w:rsidR="00D77CE0" w:rsidRDefault="00D77CE0" w:rsidP="00D77CE0">
      <w:pPr>
        <w:ind w:left="851"/>
        <w:rPr>
          <w:rFonts w:eastAsia="Calibri"/>
          <w:sz w:val="24"/>
          <w:szCs w:val="24"/>
        </w:rPr>
      </w:pPr>
      <w:r>
        <w:rPr>
          <w:rFonts w:eastAsia="Calibri"/>
          <w:sz w:val="24"/>
          <w:szCs w:val="24"/>
        </w:rPr>
        <w:t xml:space="preserve">Nicovel </w:t>
      </w:r>
      <w:proofErr w:type="spellStart"/>
      <w:r>
        <w:rPr>
          <w:rFonts w:eastAsia="Calibri"/>
          <w:sz w:val="24"/>
          <w:szCs w:val="24"/>
        </w:rPr>
        <w:t>Fruit</w:t>
      </w:r>
      <w:proofErr w:type="spellEnd"/>
      <w:r>
        <w:rPr>
          <w:rFonts w:eastAsia="Calibri"/>
          <w:sz w:val="24"/>
          <w:szCs w:val="24"/>
        </w:rPr>
        <w:t xml:space="preserve"> kan forårsage bivirkninger, som svarer til dem, der er forbundet med nicotin administreret på anden vis. De fleste bivirkninger rapporteret af patienter opstår sædvanligvis i de første 3-4 uger efter påbegyndt behandling. Bivirkningerne af </w:t>
      </w:r>
      <w:proofErr w:type="spellStart"/>
      <w:r>
        <w:rPr>
          <w:rFonts w:eastAsia="Calibri"/>
          <w:sz w:val="24"/>
          <w:szCs w:val="24"/>
        </w:rPr>
        <w:t>nicotintyggegummi</w:t>
      </w:r>
      <w:proofErr w:type="spellEnd"/>
      <w:r>
        <w:rPr>
          <w:rFonts w:eastAsia="Calibri"/>
          <w:sz w:val="24"/>
          <w:szCs w:val="24"/>
        </w:rPr>
        <w:t xml:space="preserve"> skyldes primært forkert tyggeteknik eller de farmakologiske virkninger af nicotin, som er dosisafhængige.</w:t>
      </w:r>
      <w:r>
        <w:rPr>
          <w:rFonts w:eastAsia="Calibri"/>
          <w:sz w:val="24"/>
          <w:szCs w:val="24"/>
        </w:rPr>
        <w:br/>
        <w:t>Irritation i mund og hals kan opleves, men de fleste patienter vænner sig til det ved fortsat brug.</w:t>
      </w:r>
    </w:p>
    <w:p w:rsidR="00D77CE0" w:rsidRDefault="00D77CE0" w:rsidP="00D77CE0">
      <w:pPr>
        <w:ind w:left="851" w:hanging="851"/>
        <w:rPr>
          <w:rFonts w:eastAsia="Calibri"/>
          <w:sz w:val="24"/>
          <w:szCs w:val="24"/>
        </w:rPr>
      </w:pPr>
    </w:p>
    <w:p w:rsidR="00D77CE0" w:rsidRDefault="00D77CE0" w:rsidP="00D77CE0">
      <w:pPr>
        <w:ind w:left="851"/>
        <w:rPr>
          <w:rFonts w:eastAsia="Calibri"/>
          <w:sz w:val="24"/>
          <w:szCs w:val="24"/>
        </w:rPr>
      </w:pPr>
      <w:r>
        <w:rPr>
          <w:rFonts w:eastAsia="Calibri"/>
          <w:sz w:val="24"/>
          <w:szCs w:val="24"/>
        </w:rPr>
        <w:t>I nedenstående tabel er alle bivirkninger klassificeret i henhold til systemorganklasse og hyppighed.</w:t>
      </w:r>
    </w:p>
    <w:p w:rsidR="00D77CE0" w:rsidRDefault="00D77CE0" w:rsidP="00D77CE0">
      <w:pPr>
        <w:ind w:left="851" w:hanging="851"/>
        <w:rPr>
          <w:rFonts w:eastAsia="Calibri"/>
          <w:sz w:val="24"/>
          <w:szCs w:val="24"/>
        </w:rPr>
      </w:pPr>
    </w:p>
    <w:p w:rsidR="00D77CE0" w:rsidRDefault="00D77CE0" w:rsidP="00D77CE0">
      <w:pPr>
        <w:ind w:left="851"/>
        <w:rPr>
          <w:rFonts w:eastAsia="Calibri"/>
          <w:sz w:val="24"/>
          <w:szCs w:val="24"/>
        </w:rPr>
      </w:pPr>
      <w:r>
        <w:rPr>
          <w:rFonts w:eastAsia="Calibri"/>
          <w:sz w:val="24"/>
          <w:szCs w:val="24"/>
        </w:rPr>
        <w:t>Meget almindelig (≥1/10); almindelig (≥1/100 til &lt;1/10); ikke almindelig (≥1/1.000 til &lt;1/100); sjælden (≥1/10.000 til &lt;1/1.000); meget sjælden (&lt;1/10.000), ikke kendt (kan ikke estimeres ud fra forhåndenværende data).</w:t>
      </w:r>
    </w:p>
    <w:p w:rsidR="00D77CE0" w:rsidRDefault="00D77CE0" w:rsidP="00D77CE0">
      <w:pPr>
        <w:autoSpaceDE w:val="0"/>
        <w:autoSpaceDN w:val="0"/>
        <w:adjustRightInd w:val="0"/>
        <w:ind w:left="851" w:hanging="851"/>
        <w:rPr>
          <w:rFonts w:eastAsia="Calibri"/>
          <w:b/>
          <w:sz w:val="24"/>
          <w:szCs w:val="24"/>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88"/>
        <w:gridCol w:w="5181"/>
      </w:tblGrid>
      <w:tr w:rsidR="00D77CE0" w:rsidTr="00D77CE0">
        <w:tc>
          <w:tcPr>
            <w:tcW w:w="3488" w:type="dxa"/>
            <w:tcBorders>
              <w:top w:val="single" w:sz="4" w:space="0" w:color="auto"/>
              <w:left w:val="single" w:sz="4" w:space="0" w:color="auto"/>
              <w:bottom w:val="single" w:sz="4" w:space="0" w:color="auto"/>
              <w:right w:val="single" w:sz="4" w:space="0" w:color="auto"/>
            </w:tcBorders>
            <w:hideMark/>
          </w:tcPr>
          <w:p w:rsidR="00D77CE0" w:rsidRDefault="00D77CE0">
            <w:pPr>
              <w:autoSpaceDE w:val="0"/>
              <w:autoSpaceDN w:val="0"/>
              <w:adjustRightInd w:val="0"/>
              <w:rPr>
                <w:b/>
                <w:sz w:val="24"/>
                <w:szCs w:val="24"/>
                <w:lang w:val="en-GB"/>
              </w:rPr>
            </w:pPr>
            <w:r>
              <w:rPr>
                <w:b/>
                <w:sz w:val="24"/>
                <w:szCs w:val="24"/>
              </w:rPr>
              <w:t>Systemorganklasse</w:t>
            </w:r>
          </w:p>
        </w:tc>
        <w:tc>
          <w:tcPr>
            <w:tcW w:w="5181" w:type="dxa"/>
            <w:tcBorders>
              <w:top w:val="single" w:sz="4" w:space="0" w:color="auto"/>
              <w:left w:val="single" w:sz="4" w:space="0" w:color="auto"/>
              <w:bottom w:val="single" w:sz="4" w:space="0" w:color="auto"/>
              <w:right w:val="single" w:sz="4" w:space="0" w:color="auto"/>
            </w:tcBorders>
            <w:hideMark/>
          </w:tcPr>
          <w:p w:rsidR="00D77CE0" w:rsidRDefault="00D77CE0">
            <w:pPr>
              <w:autoSpaceDE w:val="0"/>
              <w:autoSpaceDN w:val="0"/>
              <w:adjustRightInd w:val="0"/>
              <w:rPr>
                <w:b/>
                <w:sz w:val="24"/>
                <w:szCs w:val="24"/>
                <w:lang w:val="en-GB"/>
              </w:rPr>
            </w:pPr>
            <w:r>
              <w:rPr>
                <w:b/>
                <w:sz w:val="24"/>
                <w:szCs w:val="24"/>
              </w:rPr>
              <w:t>Bivirkninger</w:t>
            </w:r>
          </w:p>
        </w:tc>
      </w:tr>
      <w:tr w:rsidR="00D77CE0" w:rsidTr="00D77CE0">
        <w:tc>
          <w:tcPr>
            <w:tcW w:w="8669" w:type="dxa"/>
            <w:gridSpan w:val="2"/>
            <w:tcBorders>
              <w:top w:val="single" w:sz="4" w:space="0" w:color="auto"/>
              <w:left w:val="single" w:sz="4" w:space="0" w:color="auto"/>
              <w:bottom w:val="single" w:sz="4" w:space="0" w:color="auto"/>
              <w:right w:val="single" w:sz="4" w:space="0" w:color="auto"/>
            </w:tcBorders>
            <w:hideMark/>
          </w:tcPr>
          <w:p w:rsidR="00D77CE0" w:rsidRDefault="00D77CE0">
            <w:pPr>
              <w:autoSpaceDE w:val="0"/>
              <w:autoSpaceDN w:val="0"/>
              <w:adjustRightInd w:val="0"/>
              <w:rPr>
                <w:b/>
                <w:sz w:val="24"/>
                <w:szCs w:val="24"/>
              </w:rPr>
            </w:pPr>
            <w:r>
              <w:rPr>
                <w:b/>
                <w:sz w:val="24"/>
                <w:szCs w:val="24"/>
              </w:rPr>
              <w:t>Immunsystemet</w:t>
            </w:r>
          </w:p>
        </w:tc>
      </w:tr>
      <w:tr w:rsidR="00D77CE0" w:rsidTr="00D77CE0">
        <w:tc>
          <w:tcPr>
            <w:tcW w:w="3488" w:type="dxa"/>
            <w:tcBorders>
              <w:top w:val="single" w:sz="4" w:space="0" w:color="auto"/>
              <w:left w:val="single" w:sz="4" w:space="0" w:color="auto"/>
              <w:bottom w:val="single" w:sz="4" w:space="0" w:color="auto"/>
              <w:right w:val="single" w:sz="4" w:space="0" w:color="auto"/>
            </w:tcBorders>
            <w:hideMark/>
          </w:tcPr>
          <w:p w:rsidR="00D77CE0" w:rsidRDefault="00D77CE0">
            <w:pPr>
              <w:autoSpaceDE w:val="0"/>
              <w:autoSpaceDN w:val="0"/>
              <w:adjustRightInd w:val="0"/>
              <w:rPr>
                <w:sz w:val="24"/>
                <w:szCs w:val="24"/>
              </w:rPr>
            </w:pPr>
            <w:r>
              <w:rPr>
                <w:sz w:val="24"/>
                <w:szCs w:val="24"/>
              </w:rPr>
              <w:t>Almindelig</w:t>
            </w:r>
          </w:p>
        </w:tc>
        <w:tc>
          <w:tcPr>
            <w:tcW w:w="5181" w:type="dxa"/>
            <w:tcBorders>
              <w:top w:val="single" w:sz="4" w:space="0" w:color="auto"/>
              <w:left w:val="single" w:sz="4" w:space="0" w:color="auto"/>
              <w:bottom w:val="single" w:sz="4" w:space="0" w:color="auto"/>
              <w:right w:val="single" w:sz="4" w:space="0" w:color="auto"/>
            </w:tcBorders>
            <w:hideMark/>
          </w:tcPr>
          <w:p w:rsidR="00D77CE0" w:rsidRDefault="00D77CE0">
            <w:pPr>
              <w:rPr>
                <w:sz w:val="24"/>
                <w:szCs w:val="24"/>
              </w:rPr>
            </w:pPr>
            <w:proofErr w:type="spellStart"/>
            <w:r>
              <w:rPr>
                <w:sz w:val="24"/>
                <w:szCs w:val="24"/>
              </w:rPr>
              <w:t>Hypersensitivitet</w:t>
            </w:r>
            <w:proofErr w:type="spellEnd"/>
          </w:p>
        </w:tc>
      </w:tr>
      <w:tr w:rsidR="00D77CE0" w:rsidTr="00D77CE0">
        <w:tc>
          <w:tcPr>
            <w:tcW w:w="3488" w:type="dxa"/>
            <w:tcBorders>
              <w:top w:val="single" w:sz="4" w:space="0" w:color="auto"/>
              <w:left w:val="single" w:sz="4" w:space="0" w:color="auto"/>
              <w:bottom w:val="single" w:sz="4" w:space="0" w:color="auto"/>
              <w:right w:val="single" w:sz="4" w:space="0" w:color="auto"/>
            </w:tcBorders>
            <w:hideMark/>
          </w:tcPr>
          <w:p w:rsidR="00D77CE0" w:rsidRDefault="00D77CE0">
            <w:pPr>
              <w:autoSpaceDE w:val="0"/>
              <w:autoSpaceDN w:val="0"/>
              <w:adjustRightInd w:val="0"/>
              <w:rPr>
                <w:sz w:val="24"/>
                <w:szCs w:val="24"/>
              </w:rPr>
            </w:pPr>
            <w:r>
              <w:rPr>
                <w:sz w:val="24"/>
                <w:szCs w:val="24"/>
              </w:rPr>
              <w:t>Ikke kendt</w:t>
            </w:r>
          </w:p>
        </w:tc>
        <w:tc>
          <w:tcPr>
            <w:tcW w:w="5181" w:type="dxa"/>
            <w:tcBorders>
              <w:top w:val="single" w:sz="4" w:space="0" w:color="auto"/>
              <w:left w:val="single" w:sz="4" w:space="0" w:color="auto"/>
              <w:bottom w:val="single" w:sz="4" w:space="0" w:color="auto"/>
              <w:right w:val="single" w:sz="4" w:space="0" w:color="auto"/>
            </w:tcBorders>
            <w:hideMark/>
          </w:tcPr>
          <w:p w:rsidR="00D77CE0" w:rsidRDefault="00D77CE0">
            <w:pPr>
              <w:autoSpaceDE w:val="0"/>
              <w:autoSpaceDN w:val="0"/>
              <w:adjustRightInd w:val="0"/>
              <w:rPr>
                <w:b/>
                <w:sz w:val="24"/>
                <w:szCs w:val="24"/>
              </w:rPr>
            </w:pPr>
            <w:proofErr w:type="spellStart"/>
            <w:r>
              <w:rPr>
                <w:sz w:val="24"/>
                <w:szCs w:val="24"/>
              </w:rPr>
              <w:t>Anafylaktisk</w:t>
            </w:r>
            <w:proofErr w:type="spellEnd"/>
            <w:r>
              <w:rPr>
                <w:sz w:val="24"/>
                <w:szCs w:val="24"/>
              </w:rPr>
              <w:t xml:space="preserve"> reaktion</w:t>
            </w:r>
          </w:p>
        </w:tc>
      </w:tr>
      <w:tr w:rsidR="00D77CE0" w:rsidTr="00D77CE0">
        <w:tc>
          <w:tcPr>
            <w:tcW w:w="8669" w:type="dxa"/>
            <w:gridSpan w:val="2"/>
            <w:tcBorders>
              <w:top w:val="single" w:sz="4" w:space="0" w:color="auto"/>
              <w:left w:val="single" w:sz="4" w:space="0" w:color="auto"/>
              <w:bottom w:val="single" w:sz="4" w:space="0" w:color="auto"/>
              <w:right w:val="single" w:sz="4" w:space="0" w:color="auto"/>
            </w:tcBorders>
            <w:hideMark/>
          </w:tcPr>
          <w:p w:rsidR="00D77CE0" w:rsidRDefault="00D77CE0">
            <w:pPr>
              <w:autoSpaceDE w:val="0"/>
              <w:autoSpaceDN w:val="0"/>
              <w:adjustRightInd w:val="0"/>
              <w:rPr>
                <w:b/>
                <w:sz w:val="24"/>
                <w:szCs w:val="24"/>
              </w:rPr>
            </w:pPr>
            <w:r>
              <w:rPr>
                <w:b/>
                <w:sz w:val="24"/>
                <w:szCs w:val="24"/>
              </w:rPr>
              <w:t>Psykiske forstyrrelser</w:t>
            </w:r>
          </w:p>
        </w:tc>
      </w:tr>
      <w:tr w:rsidR="00D77CE0" w:rsidTr="00D77CE0">
        <w:tc>
          <w:tcPr>
            <w:tcW w:w="3488" w:type="dxa"/>
            <w:tcBorders>
              <w:top w:val="single" w:sz="4" w:space="0" w:color="auto"/>
              <w:left w:val="single" w:sz="4" w:space="0" w:color="auto"/>
              <w:bottom w:val="single" w:sz="4" w:space="0" w:color="auto"/>
              <w:right w:val="single" w:sz="4" w:space="0" w:color="auto"/>
            </w:tcBorders>
            <w:hideMark/>
          </w:tcPr>
          <w:p w:rsidR="00D77CE0" w:rsidRDefault="00D77CE0">
            <w:pPr>
              <w:tabs>
                <w:tab w:val="left" w:pos="851"/>
              </w:tabs>
              <w:rPr>
                <w:sz w:val="24"/>
                <w:szCs w:val="24"/>
              </w:rPr>
            </w:pPr>
            <w:r>
              <w:rPr>
                <w:sz w:val="24"/>
                <w:szCs w:val="24"/>
              </w:rPr>
              <w:t>Ikke almindelig</w:t>
            </w:r>
          </w:p>
        </w:tc>
        <w:tc>
          <w:tcPr>
            <w:tcW w:w="5181" w:type="dxa"/>
            <w:tcBorders>
              <w:top w:val="single" w:sz="4" w:space="0" w:color="auto"/>
              <w:left w:val="single" w:sz="4" w:space="0" w:color="auto"/>
              <w:bottom w:val="single" w:sz="4" w:space="0" w:color="auto"/>
              <w:right w:val="single" w:sz="4" w:space="0" w:color="auto"/>
            </w:tcBorders>
            <w:hideMark/>
          </w:tcPr>
          <w:p w:rsidR="00D77CE0" w:rsidRDefault="00D77CE0">
            <w:pPr>
              <w:autoSpaceDE w:val="0"/>
              <w:autoSpaceDN w:val="0"/>
              <w:adjustRightInd w:val="0"/>
              <w:rPr>
                <w:b/>
                <w:sz w:val="24"/>
                <w:szCs w:val="24"/>
              </w:rPr>
            </w:pPr>
            <w:r>
              <w:rPr>
                <w:sz w:val="24"/>
                <w:szCs w:val="24"/>
              </w:rPr>
              <w:t>Unormale drømme</w:t>
            </w:r>
          </w:p>
        </w:tc>
      </w:tr>
      <w:tr w:rsidR="00D77CE0" w:rsidTr="00D77CE0">
        <w:tc>
          <w:tcPr>
            <w:tcW w:w="8669" w:type="dxa"/>
            <w:gridSpan w:val="2"/>
            <w:tcBorders>
              <w:top w:val="single" w:sz="4" w:space="0" w:color="auto"/>
              <w:left w:val="single" w:sz="4" w:space="0" w:color="auto"/>
              <w:bottom w:val="single" w:sz="4" w:space="0" w:color="auto"/>
              <w:right w:val="single" w:sz="4" w:space="0" w:color="auto"/>
            </w:tcBorders>
            <w:hideMark/>
          </w:tcPr>
          <w:p w:rsidR="00D77CE0" w:rsidRDefault="00D77CE0">
            <w:pPr>
              <w:autoSpaceDE w:val="0"/>
              <w:autoSpaceDN w:val="0"/>
              <w:adjustRightInd w:val="0"/>
              <w:rPr>
                <w:b/>
                <w:sz w:val="24"/>
                <w:szCs w:val="24"/>
                <w:lang w:val="en-GB"/>
              </w:rPr>
            </w:pPr>
            <w:r>
              <w:rPr>
                <w:b/>
                <w:sz w:val="24"/>
                <w:szCs w:val="24"/>
              </w:rPr>
              <w:t>Nervesystemet</w:t>
            </w:r>
          </w:p>
        </w:tc>
      </w:tr>
      <w:tr w:rsidR="00D77CE0" w:rsidTr="00D77CE0">
        <w:tc>
          <w:tcPr>
            <w:tcW w:w="3488" w:type="dxa"/>
            <w:tcBorders>
              <w:top w:val="single" w:sz="4" w:space="0" w:color="auto"/>
              <w:left w:val="single" w:sz="4" w:space="0" w:color="auto"/>
              <w:bottom w:val="single" w:sz="4" w:space="0" w:color="auto"/>
              <w:right w:val="single" w:sz="4" w:space="0" w:color="auto"/>
            </w:tcBorders>
            <w:hideMark/>
          </w:tcPr>
          <w:p w:rsidR="00D77CE0" w:rsidRDefault="00D77CE0">
            <w:pPr>
              <w:autoSpaceDE w:val="0"/>
              <w:autoSpaceDN w:val="0"/>
              <w:adjustRightInd w:val="0"/>
              <w:rPr>
                <w:sz w:val="24"/>
                <w:szCs w:val="24"/>
              </w:rPr>
            </w:pPr>
            <w:r>
              <w:rPr>
                <w:sz w:val="24"/>
                <w:szCs w:val="24"/>
              </w:rPr>
              <w:t>Meget almindelig</w:t>
            </w:r>
          </w:p>
        </w:tc>
        <w:tc>
          <w:tcPr>
            <w:tcW w:w="5181" w:type="dxa"/>
            <w:tcBorders>
              <w:top w:val="single" w:sz="4" w:space="0" w:color="auto"/>
              <w:left w:val="single" w:sz="4" w:space="0" w:color="auto"/>
              <w:bottom w:val="single" w:sz="4" w:space="0" w:color="auto"/>
              <w:right w:val="single" w:sz="4" w:space="0" w:color="auto"/>
            </w:tcBorders>
            <w:hideMark/>
          </w:tcPr>
          <w:p w:rsidR="00D77CE0" w:rsidRDefault="00D77CE0">
            <w:pPr>
              <w:autoSpaceDE w:val="0"/>
              <w:autoSpaceDN w:val="0"/>
              <w:adjustRightInd w:val="0"/>
              <w:rPr>
                <w:sz w:val="24"/>
                <w:szCs w:val="24"/>
              </w:rPr>
            </w:pPr>
            <w:r>
              <w:rPr>
                <w:sz w:val="24"/>
                <w:szCs w:val="24"/>
              </w:rPr>
              <w:t>Hovedpine</w:t>
            </w:r>
          </w:p>
        </w:tc>
      </w:tr>
      <w:tr w:rsidR="00D77CE0" w:rsidTr="00D77CE0">
        <w:tc>
          <w:tcPr>
            <w:tcW w:w="3488" w:type="dxa"/>
            <w:tcBorders>
              <w:top w:val="single" w:sz="4" w:space="0" w:color="auto"/>
              <w:left w:val="single" w:sz="4" w:space="0" w:color="auto"/>
              <w:bottom w:val="single" w:sz="4" w:space="0" w:color="auto"/>
              <w:right w:val="single" w:sz="4" w:space="0" w:color="auto"/>
            </w:tcBorders>
            <w:hideMark/>
          </w:tcPr>
          <w:p w:rsidR="00D77CE0" w:rsidRDefault="00D77CE0">
            <w:pPr>
              <w:autoSpaceDE w:val="0"/>
              <w:autoSpaceDN w:val="0"/>
              <w:adjustRightInd w:val="0"/>
              <w:rPr>
                <w:sz w:val="24"/>
                <w:szCs w:val="24"/>
                <w:lang w:val="en-GB"/>
              </w:rPr>
            </w:pPr>
            <w:r>
              <w:rPr>
                <w:sz w:val="24"/>
                <w:szCs w:val="24"/>
              </w:rPr>
              <w:t>Almindelig</w:t>
            </w:r>
          </w:p>
        </w:tc>
        <w:tc>
          <w:tcPr>
            <w:tcW w:w="5181" w:type="dxa"/>
            <w:tcBorders>
              <w:top w:val="single" w:sz="4" w:space="0" w:color="auto"/>
              <w:left w:val="single" w:sz="4" w:space="0" w:color="auto"/>
              <w:bottom w:val="single" w:sz="4" w:space="0" w:color="auto"/>
              <w:right w:val="single" w:sz="4" w:space="0" w:color="auto"/>
            </w:tcBorders>
            <w:hideMark/>
          </w:tcPr>
          <w:p w:rsidR="00D77CE0" w:rsidRDefault="00D77CE0">
            <w:pPr>
              <w:autoSpaceDE w:val="0"/>
              <w:autoSpaceDN w:val="0"/>
              <w:adjustRightInd w:val="0"/>
              <w:rPr>
                <w:sz w:val="24"/>
                <w:szCs w:val="24"/>
                <w:lang w:val="en-GB"/>
              </w:rPr>
            </w:pPr>
            <w:proofErr w:type="spellStart"/>
            <w:r>
              <w:rPr>
                <w:sz w:val="24"/>
                <w:szCs w:val="24"/>
              </w:rPr>
              <w:t>Dysgeusi</w:t>
            </w:r>
            <w:proofErr w:type="spellEnd"/>
            <w:r>
              <w:rPr>
                <w:sz w:val="24"/>
                <w:szCs w:val="24"/>
              </w:rPr>
              <w:t xml:space="preserve">, </w:t>
            </w:r>
            <w:proofErr w:type="spellStart"/>
            <w:r>
              <w:rPr>
                <w:sz w:val="24"/>
                <w:szCs w:val="24"/>
              </w:rPr>
              <w:t>paræstesi</w:t>
            </w:r>
            <w:proofErr w:type="spellEnd"/>
          </w:p>
        </w:tc>
      </w:tr>
      <w:tr w:rsidR="00D77CE0" w:rsidTr="00D77CE0">
        <w:tc>
          <w:tcPr>
            <w:tcW w:w="8669" w:type="dxa"/>
            <w:gridSpan w:val="2"/>
            <w:tcBorders>
              <w:top w:val="single" w:sz="4" w:space="0" w:color="auto"/>
              <w:left w:val="single" w:sz="4" w:space="0" w:color="auto"/>
              <w:bottom w:val="single" w:sz="4" w:space="0" w:color="auto"/>
              <w:right w:val="single" w:sz="4" w:space="0" w:color="auto"/>
            </w:tcBorders>
            <w:hideMark/>
          </w:tcPr>
          <w:p w:rsidR="00D77CE0" w:rsidRDefault="00D77CE0">
            <w:pPr>
              <w:autoSpaceDE w:val="0"/>
              <w:autoSpaceDN w:val="0"/>
              <w:adjustRightInd w:val="0"/>
              <w:rPr>
                <w:sz w:val="24"/>
                <w:szCs w:val="24"/>
              </w:rPr>
            </w:pPr>
            <w:r>
              <w:rPr>
                <w:b/>
                <w:sz w:val="24"/>
                <w:szCs w:val="24"/>
              </w:rPr>
              <w:t>Øjne</w:t>
            </w:r>
          </w:p>
        </w:tc>
      </w:tr>
      <w:tr w:rsidR="00D77CE0" w:rsidTr="00D77CE0">
        <w:tc>
          <w:tcPr>
            <w:tcW w:w="3488" w:type="dxa"/>
            <w:tcBorders>
              <w:top w:val="single" w:sz="4" w:space="0" w:color="auto"/>
              <w:left w:val="single" w:sz="4" w:space="0" w:color="auto"/>
              <w:bottom w:val="single" w:sz="4" w:space="0" w:color="auto"/>
              <w:right w:val="single" w:sz="4" w:space="0" w:color="auto"/>
            </w:tcBorders>
            <w:hideMark/>
          </w:tcPr>
          <w:p w:rsidR="00D77CE0" w:rsidRDefault="00D77CE0">
            <w:pPr>
              <w:autoSpaceDE w:val="0"/>
              <w:autoSpaceDN w:val="0"/>
              <w:adjustRightInd w:val="0"/>
              <w:rPr>
                <w:sz w:val="24"/>
                <w:szCs w:val="24"/>
              </w:rPr>
            </w:pPr>
            <w:r>
              <w:rPr>
                <w:sz w:val="24"/>
                <w:szCs w:val="24"/>
              </w:rPr>
              <w:t>Ikke kendt</w:t>
            </w:r>
          </w:p>
        </w:tc>
        <w:tc>
          <w:tcPr>
            <w:tcW w:w="5181" w:type="dxa"/>
            <w:tcBorders>
              <w:top w:val="single" w:sz="4" w:space="0" w:color="auto"/>
              <w:left w:val="single" w:sz="4" w:space="0" w:color="auto"/>
              <w:bottom w:val="single" w:sz="4" w:space="0" w:color="auto"/>
              <w:right w:val="single" w:sz="4" w:space="0" w:color="auto"/>
            </w:tcBorders>
            <w:hideMark/>
          </w:tcPr>
          <w:p w:rsidR="00D77CE0" w:rsidRDefault="00D77CE0">
            <w:pPr>
              <w:autoSpaceDE w:val="0"/>
              <w:autoSpaceDN w:val="0"/>
              <w:adjustRightInd w:val="0"/>
              <w:rPr>
                <w:sz w:val="24"/>
                <w:szCs w:val="24"/>
              </w:rPr>
            </w:pPr>
            <w:r>
              <w:rPr>
                <w:sz w:val="24"/>
                <w:szCs w:val="24"/>
              </w:rPr>
              <w:t>Sløret syn, øget tåreflåd</w:t>
            </w:r>
          </w:p>
        </w:tc>
      </w:tr>
      <w:tr w:rsidR="00D77CE0" w:rsidTr="00D77CE0">
        <w:tc>
          <w:tcPr>
            <w:tcW w:w="8669" w:type="dxa"/>
            <w:gridSpan w:val="2"/>
            <w:tcBorders>
              <w:top w:val="single" w:sz="4" w:space="0" w:color="auto"/>
              <w:left w:val="single" w:sz="4" w:space="0" w:color="auto"/>
              <w:bottom w:val="single" w:sz="4" w:space="0" w:color="auto"/>
              <w:right w:val="single" w:sz="4" w:space="0" w:color="auto"/>
            </w:tcBorders>
            <w:hideMark/>
          </w:tcPr>
          <w:p w:rsidR="00D77CE0" w:rsidRDefault="00D77CE0">
            <w:pPr>
              <w:autoSpaceDE w:val="0"/>
              <w:autoSpaceDN w:val="0"/>
              <w:adjustRightInd w:val="0"/>
              <w:rPr>
                <w:b/>
                <w:sz w:val="24"/>
                <w:szCs w:val="24"/>
                <w:lang w:val="en-GB"/>
              </w:rPr>
            </w:pPr>
            <w:r>
              <w:rPr>
                <w:b/>
                <w:sz w:val="24"/>
                <w:szCs w:val="24"/>
              </w:rPr>
              <w:t>Hjerte</w:t>
            </w:r>
          </w:p>
        </w:tc>
      </w:tr>
      <w:tr w:rsidR="00D77CE0" w:rsidTr="00D77CE0">
        <w:tc>
          <w:tcPr>
            <w:tcW w:w="3488" w:type="dxa"/>
            <w:tcBorders>
              <w:top w:val="single" w:sz="4" w:space="0" w:color="auto"/>
              <w:left w:val="single" w:sz="4" w:space="0" w:color="auto"/>
              <w:bottom w:val="single" w:sz="4" w:space="0" w:color="auto"/>
              <w:right w:val="single" w:sz="4" w:space="0" w:color="auto"/>
            </w:tcBorders>
            <w:hideMark/>
          </w:tcPr>
          <w:p w:rsidR="00D77CE0" w:rsidRDefault="00D77CE0">
            <w:pPr>
              <w:autoSpaceDE w:val="0"/>
              <w:autoSpaceDN w:val="0"/>
              <w:adjustRightInd w:val="0"/>
              <w:rPr>
                <w:sz w:val="24"/>
                <w:szCs w:val="24"/>
                <w:lang w:val="en-GB"/>
              </w:rPr>
            </w:pPr>
            <w:r>
              <w:rPr>
                <w:sz w:val="24"/>
                <w:szCs w:val="24"/>
              </w:rPr>
              <w:t>Ikke almindelig</w:t>
            </w:r>
          </w:p>
        </w:tc>
        <w:tc>
          <w:tcPr>
            <w:tcW w:w="5181" w:type="dxa"/>
            <w:tcBorders>
              <w:top w:val="single" w:sz="4" w:space="0" w:color="auto"/>
              <w:left w:val="single" w:sz="4" w:space="0" w:color="auto"/>
              <w:bottom w:val="single" w:sz="4" w:space="0" w:color="auto"/>
              <w:right w:val="single" w:sz="4" w:space="0" w:color="auto"/>
            </w:tcBorders>
            <w:hideMark/>
          </w:tcPr>
          <w:p w:rsidR="00D77CE0" w:rsidRDefault="00D77CE0">
            <w:pPr>
              <w:autoSpaceDE w:val="0"/>
              <w:autoSpaceDN w:val="0"/>
              <w:adjustRightInd w:val="0"/>
              <w:rPr>
                <w:sz w:val="24"/>
                <w:szCs w:val="24"/>
                <w:lang w:val="en-GB"/>
              </w:rPr>
            </w:pPr>
            <w:proofErr w:type="spellStart"/>
            <w:r>
              <w:rPr>
                <w:sz w:val="24"/>
                <w:szCs w:val="24"/>
              </w:rPr>
              <w:t>Palpitationer</w:t>
            </w:r>
            <w:proofErr w:type="spellEnd"/>
            <w:r>
              <w:rPr>
                <w:sz w:val="24"/>
                <w:szCs w:val="24"/>
              </w:rPr>
              <w:t xml:space="preserve">, </w:t>
            </w:r>
            <w:proofErr w:type="spellStart"/>
            <w:r>
              <w:rPr>
                <w:sz w:val="24"/>
                <w:szCs w:val="24"/>
              </w:rPr>
              <w:t>takykardi</w:t>
            </w:r>
            <w:proofErr w:type="spellEnd"/>
          </w:p>
        </w:tc>
      </w:tr>
      <w:tr w:rsidR="00D77CE0" w:rsidTr="00D77CE0">
        <w:tc>
          <w:tcPr>
            <w:tcW w:w="3488" w:type="dxa"/>
            <w:tcBorders>
              <w:top w:val="single" w:sz="4" w:space="0" w:color="auto"/>
              <w:left w:val="single" w:sz="4" w:space="0" w:color="auto"/>
              <w:bottom w:val="single" w:sz="4" w:space="0" w:color="auto"/>
              <w:right w:val="single" w:sz="4" w:space="0" w:color="auto"/>
            </w:tcBorders>
            <w:hideMark/>
          </w:tcPr>
          <w:p w:rsidR="00D77CE0" w:rsidRDefault="00D77CE0">
            <w:pPr>
              <w:autoSpaceDE w:val="0"/>
              <w:autoSpaceDN w:val="0"/>
              <w:adjustRightInd w:val="0"/>
              <w:rPr>
                <w:sz w:val="24"/>
                <w:szCs w:val="24"/>
                <w:lang w:val="en-GB"/>
              </w:rPr>
            </w:pPr>
            <w:r>
              <w:rPr>
                <w:sz w:val="24"/>
                <w:szCs w:val="24"/>
              </w:rPr>
              <w:t>Sjælden</w:t>
            </w:r>
          </w:p>
        </w:tc>
        <w:tc>
          <w:tcPr>
            <w:tcW w:w="5181" w:type="dxa"/>
            <w:tcBorders>
              <w:top w:val="single" w:sz="4" w:space="0" w:color="auto"/>
              <w:left w:val="single" w:sz="4" w:space="0" w:color="auto"/>
              <w:bottom w:val="single" w:sz="4" w:space="0" w:color="auto"/>
              <w:right w:val="single" w:sz="4" w:space="0" w:color="auto"/>
            </w:tcBorders>
            <w:hideMark/>
          </w:tcPr>
          <w:p w:rsidR="00D77CE0" w:rsidRDefault="00D77CE0">
            <w:pPr>
              <w:autoSpaceDE w:val="0"/>
              <w:autoSpaceDN w:val="0"/>
              <w:adjustRightInd w:val="0"/>
              <w:rPr>
                <w:sz w:val="24"/>
                <w:szCs w:val="24"/>
                <w:lang w:val="en-GB"/>
              </w:rPr>
            </w:pPr>
            <w:r>
              <w:rPr>
                <w:sz w:val="24"/>
                <w:szCs w:val="24"/>
              </w:rPr>
              <w:t>Atrieflimren</w:t>
            </w:r>
          </w:p>
        </w:tc>
      </w:tr>
      <w:tr w:rsidR="00D77CE0" w:rsidTr="00D77CE0">
        <w:tc>
          <w:tcPr>
            <w:tcW w:w="8669" w:type="dxa"/>
            <w:gridSpan w:val="2"/>
            <w:tcBorders>
              <w:top w:val="single" w:sz="4" w:space="0" w:color="auto"/>
              <w:left w:val="single" w:sz="4" w:space="0" w:color="auto"/>
              <w:bottom w:val="single" w:sz="4" w:space="0" w:color="auto"/>
              <w:right w:val="single" w:sz="4" w:space="0" w:color="auto"/>
            </w:tcBorders>
            <w:hideMark/>
          </w:tcPr>
          <w:p w:rsidR="00D77CE0" w:rsidRDefault="00D77CE0">
            <w:pPr>
              <w:autoSpaceDE w:val="0"/>
              <w:autoSpaceDN w:val="0"/>
              <w:adjustRightInd w:val="0"/>
              <w:rPr>
                <w:sz w:val="24"/>
                <w:szCs w:val="24"/>
              </w:rPr>
            </w:pPr>
            <w:proofErr w:type="spellStart"/>
            <w:r>
              <w:rPr>
                <w:b/>
                <w:sz w:val="24"/>
                <w:szCs w:val="24"/>
              </w:rPr>
              <w:t>Vaskulære</w:t>
            </w:r>
            <w:proofErr w:type="spellEnd"/>
            <w:r>
              <w:rPr>
                <w:b/>
                <w:sz w:val="24"/>
                <w:szCs w:val="24"/>
              </w:rPr>
              <w:t xml:space="preserve"> sygdomme</w:t>
            </w:r>
          </w:p>
        </w:tc>
      </w:tr>
      <w:tr w:rsidR="00D77CE0" w:rsidTr="00D77CE0">
        <w:tc>
          <w:tcPr>
            <w:tcW w:w="3488" w:type="dxa"/>
            <w:tcBorders>
              <w:top w:val="single" w:sz="4" w:space="0" w:color="auto"/>
              <w:left w:val="single" w:sz="4" w:space="0" w:color="auto"/>
              <w:bottom w:val="single" w:sz="4" w:space="0" w:color="auto"/>
              <w:right w:val="single" w:sz="4" w:space="0" w:color="auto"/>
            </w:tcBorders>
            <w:hideMark/>
          </w:tcPr>
          <w:p w:rsidR="00D77CE0" w:rsidRDefault="00D77CE0">
            <w:pPr>
              <w:autoSpaceDE w:val="0"/>
              <w:autoSpaceDN w:val="0"/>
              <w:adjustRightInd w:val="0"/>
              <w:rPr>
                <w:sz w:val="24"/>
                <w:szCs w:val="24"/>
              </w:rPr>
            </w:pPr>
            <w:r>
              <w:rPr>
                <w:sz w:val="24"/>
                <w:szCs w:val="24"/>
              </w:rPr>
              <w:t>Ikke almindelig</w:t>
            </w:r>
          </w:p>
        </w:tc>
        <w:tc>
          <w:tcPr>
            <w:tcW w:w="5181" w:type="dxa"/>
            <w:tcBorders>
              <w:top w:val="single" w:sz="4" w:space="0" w:color="auto"/>
              <w:left w:val="single" w:sz="4" w:space="0" w:color="auto"/>
              <w:bottom w:val="single" w:sz="4" w:space="0" w:color="auto"/>
              <w:right w:val="single" w:sz="4" w:space="0" w:color="auto"/>
            </w:tcBorders>
            <w:hideMark/>
          </w:tcPr>
          <w:p w:rsidR="00D77CE0" w:rsidRDefault="00D77CE0">
            <w:pPr>
              <w:autoSpaceDE w:val="0"/>
              <w:autoSpaceDN w:val="0"/>
              <w:adjustRightInd w:val="0"/>
              <w:rPr>
                <w:sz w:val="24"/>
                <w:szCs w:val="24"/>
              </w:rPr>
            </w:pPr>
            <w:r>
              <w:rPr>
                <w:sz w:val="24"/>
                <w:szCs w:val="24"/>
              </w:rPr>
              <w:t xml:space="preserve">Rødmen, </w:t>
            </w:r>
            <w:proofErr w:type="spellStart"/>
            <w:r>
              <w:rPr>
                <w:sz w:val="24"/>
                <w:szCs w:val="24"/>
              </w:rPr>
              <w:t>hypertension</w:t>
            </w:r>
            <w:proofErr w:type="spellEnd"/>
          </w:p>
        </w:tc>
      </w:tr>
      <w:tr w:rsidR="00D77CE0" w:rsidTr="00D77CE0">
        <w:tc>
          <w:tcPr>
            <w:tcW w:w="8669" w:type="dxa"/>
            <w:gridSpan w:val="2"/>
            <w:tcBorders>
              <w:top w:val="single" w:sz="4" w:space="0" w:color="auto"/>
              <w:left w:val="single" w:sz="4" w:space="0" w:color="auto"/>
              <w:bottom w:val="single" w:sz="4" w:space="0" w:color="auto"/>
              <w:right w:val="single" w:sz="4" w:space="0" w:color="auto"/>
            </w:tcBorders>
            <w:hideMark/>
          </w:tcPr>
          <w:p w:rsidR="00D77CE0" w:rsidRDefault="00D77CE0">
            <w:pPr>
              <w:autoSpaceDE w:val="0"/>
              <w:autoSpaceDN w:val="0"/>
              <w:adjustRightInd w:val="0"/>
              <w:rPr>
                <w:sz w:val="24"/>
                <w:szCs w:val="24"/>
              </w:rPr>
            </w:pPr>
            <w:r>
              <w:rPr>
                <w:b/>
                <w:noProof/>
                <w:sz w:val="24"/>
                <w:szCs w:val="24"/>
              </w:rPr>
              <w:t>Luftveje, thorax og mediastinum</w:t>
            </w:r>
          </w:p>
        </w:tc>
      </w:tr>
      <w:tr w:rsidR="00D77CE0" w:rsidTr="00D77CE0">
        <w:tc>
          <w:tcPr>
            <w:tcW w:w="3488" w:type="dxa"/>
            <w:tcBorders>
              <w:top w:val="single" w:sz="4" w:space="0" w:color="auto"/>
              <w:left w:val="single" w:sz="4" w:space="0" w:color="auto"/>
              <w:bottom w:val="single" w:sz="4" w:space="0" w:color="auto"/>
              <w:right w:val="single" w:sz="4" w:space="0" w:color="auto"/>
            </w:tcBorders>
            <w:hideMark/>
          </w:tcPr>
          <w:p w:rsidR="00D77CE0" w:rsidRDefault="00D77CE0">
            <w:pPr>
              <w:autoSpaceDE w:val="0"/>
              <w:autoSpaceDN w:val="0"/>
              <w:adjustRightInd w:val="0"/>
              <w:rPr>
                <w:noProof/>
                <w:sz w:val="24"/>
                <w:szCs w:val="24"/>
              </w:rPr>
            </w:pPr>
            <w:r>
              <w:rPr>
                <w:noProof/>
                <w:sz w:val="24"/>
                <w:szCs w:val="24"/>
              </w:rPr>
              <w:t>Meget almindelig</w:t>
            </w:r>
          </w:p>
        </w:tc>
        <w:tc>
          <w:tcPr>
            <w:tcW w:w="5181" w:type="dxa"/>
            <w:tcBorders>
              <w:top w:val="single" w:sz="4" w:space="0" w:color="auto"/>
              <w:left w:val="single" w:sz="4" w:space="0" w:color="auto"/>
              <w:bottom w:val="single" w:sz="4" w:space="0" w:color="auto"/>
              <w:right w:val="single" w:sz="4" w:space="0" w:color="auto"/>
            </w:tcBorders>
            <w:hideMark/>
          </w:tcPr>
          <w:p w:rsidR="00D77CE0" w:rsidRDefault="00D77CE0">
            <w:pPr>
              <w:rPr>
                <w:sz w:val="24"/>
                <w:szCs w:val="24"/>
              </w:rPr>
            </w:pPr>
            <w:r>
              <w:rPr>
                <w:sz w:val="24"/>
                <w:szCs w:val="24"/>
              </w:rPr>
              <w:t>Hoste, irritation i halsen, hikke</w:t>
            </w:r>
          </w:p>
        </w:tc>
      </w:tr>
      <w:tr w:rsidR="00D77CE0" w:rsidTr="00D77CE0">
        <w:tc>
          <w:tcPr>
            <w:tcW w:w="3488" w:type="dxa"/>
            <w:tcBorders>
              <w:top w:val="single" w:sz="4" w:space="0" w:color="auto"/>
              <w:left w:val="single" w:sz="4" w:space="0" w:color="auto"/>
              <w:bottom w:val="single" w:sz="4" w:space="0" w:color="auto"/>
              <w:right w:val="single" w:sz="4" w:space="0" w:color="auto"/>
            </w:tcBorders>
            <w:hideMark/>
          </w:tcPr>
          <w:p w:rsidR="00D77CE0" w:rsidRDefault="00D77CE0">
            <w:pPr>
              <w:autoSpaceDE w:val="0"/>
              <w:autoSpaceDN w:val="0"/>
              <w:adjustRightInd w:val="0"/>
              <w:rPr>
                <w:noProof/>
                <w:sz w:val="24"/>
                <w:szCs w:val="24"/>
              </w:rPr>
            </w:pPr>
            <w:r>
              <w:rPr>
                <w:noProof/>
                <w:sz w:val="24"/>
                <w:szCs w:val="24"/>
              </w:rPr>
              <w:t>Ikke almindelig</w:t>
            </w:r>
          </w:p>
        </w:tc>
        <w:tc>
          <w:tcPr>
            <w:tcW w:w="5181" w:type="dxa"/>
            <w:tcBorders>
              <w:top w:val="single" w:sz="4" w:space="0" w:color="auto"/>
              <w:left w:val="single" w:sz="4" w:space="0" w:color="auto"/>
              <w:bottom w:val="single" w:sz="4" w:space="0" w:color="auto"/>
              <w:right w:val="single" w:sz="4" w:space="0" w:color="auto"/>
            </w:tcBorders>
            <w:hideMark/>
          </w:tcPr>
          <w:p w:rsidR="00D77CE0" w:rsidRDefault="00D77CE0">
            <w:pPr>
              <w:autoSpaceDE w:val="0"/>
              <w:autoSpaceDN w:val="0"/>
              <w:adjustRightInd w:val="0"/>
              <w:rPr>
                <w:sz w:val="24"/>
                <w:szCs w:val="24"/>
              </w:rPr>
            </w:pPr>
            <w:proofErr w:type="spellStart"/>
            <w:r>
              <w:rPr>
                <w:sz w:val="24"/>
                <w:szCs w:val="24"/>
              </w:rPr>
              <w:t>Bronkospasme</w:t>
            </w:r>
            <w:proofErr w:type="spellEnd"/>
            <w:r>
              <w:rPr>
                <w:sz w:val="24"/>
                <w:szCs w:val="24"/>
              </w:rPr>
              <w:t xml:space="preserve">, dyspnø, </w:t>
            </w:r>
            <w:proofErr w:type="spellStart"/>
            <w:r>
              <w:rPr>
                <w:sz w:val="24"/>
                <w:szCs w:val="24"/>
              </w:rPr>
              <w:t>dysfoni</w:t>
            </w:r>
            <w:proofErr w:type="spellEnd"/>
            <w:r>
              <w:rPr>
                <w:sz w:val="24"/>
                <w:szCs w:val="24"/>
              </w:rPr>
              <w:t xml:space="preserve">, tilstoppet næse, </w:t>
            </w:r>
            <w:proofErr w:type="spellStart"/>
            <w:r>
              <w:rPr>
                <w:sz w:val="24"/>
                <w:szCs w:val="24"/>
              </w:rPr>
              <w:t>nysen</w:t>
            </w:r>
            <w:proofErr w:type="spellEnd"/>
            <w:r>
              <w:rPr>
                <w:sz w:val="24"/>
                <w:szCs w:val="24"/>
              </w:rPr>
              <w:t xml:space="preserve">, spænding i halsen, </w:t>
            </w:r>
            <w:proofErr w:type="spellStart"/>
            <w:r>
              <w:rPr>
                <w:sz w:val="24"/>
                <w:szCs w:val="24"/>
              </w:rPr>
              <w:t>orofaryngeale</w:t>
            </w:r>
            <w:proofErr w:type="spellEnd"/>
            <w:r>
              <w:rPr>
                <w:sz w:val="24"/>
                <w:szCs w:val="24"/>
              </w:rPr>
              <w:t xml:space="preserve"> smerter</w:t>
            </w:r>
          </w:p>
        </w:tc>
      </w:tr>
      <w:tr w:rsidR="00D77CE0" w:rsidTr="00D77CE0">
        <w:tc>
          <w:tcPr>
            <w:tcW w:w="8669" w:type="dxa"/>
            <w:gridSpan w:val="2"/>
            <w:tcBorders>
              <w:top w:val="single" w:sz="4" w:space="0" w:color="auto"/>
              <w:left w:val="single" w:sz="4" w:space="0" w:color="auto"/>
              <w:bottom w:val="single" w:sz="4" w:space="0" w:color="auto"/>
              <w:right w:val="single" w:sz="4" w:space="0" w:color="auto"/>
            </w:tcBorders>
            <w:hideMark/>
          </w:tcPr>
          <w:p w:rsidR="00D77CE0" w:rsidRDefault="00D77CE0" w:rsidP="00A332F3">
            <w:pPr>
              <w:keepNext/>
              <w:autoSpaceDE w:val="0"/>
              <w:autoSpaceDN w:val="0"/>
              <w:adjustRightInd w:val="0"/>
              <w:rPr>
                <w:b/>
                <w:sz w:val="24"/>
                <w:szCs w:val="24"/>
                <w:lang w:val="en-GB"/>
              </w:rPr>
            </w:pPr>
            <w:r>
              <w:rPr>
                <w:b/>
                <w:sz w:val="24"/>
                <w:szCs w:val="24"/>
              </w:rPr>
              <w:t>Mave-tarm-kanalen</w:t>
            </w:r>
          </w:p>
        </w:tc>
      </w:tr>
      <w:tr w:rsidR="00D77CE0" w:rsidTr="00D77CE0">
        <w:tc>
          <w:tcPr>
            <w:tcW w:w="3488" w:type="dxa"/>
            <w:tcBorders>
              <w:top w:val="single" w:sz="4" w:space="0" w:color="auto"/>
              <w:left w:val="single" w:sz="4" w:space="0" w:color="auto"/>
              <w:bottom w:val="single" w:sz="4" w:space="0" w:color="auto"/>
              <w:right w:val="single" w:sz="4" w:space="0" w:color="auto"/>
            </w:tcBorders>
            <w:hideMark/>
          </w:tcPr>
          <w:p w:rsidR="00D77CE0" w:rsidRDefault="00D77CE0" w:rsidP="00A332F3">
            <w:pPr>
              <w:keepNext/>
              <w:autoSpaceDE w:val="0"/>
              <w:autoSpaceDN w:val="0"/>
              <w:adjustRightInd w:val="0"/>
              <w:rPr>
                <w:sz w:val="24"/>
                <w:szCs w:val="24"/>
              </w:rPr>
            </w:pPr>
            <w:r>
              <w:rPr>
                <w:sz w:val="24"/>
                <w:szCs w:val="24"/>
              </w:rPr>
              <w:t>Meget almindelig</w:t>
            </w:r>
          </w:p>
        </w:tc>
        <w:tc>
          <w:tcPr>
            <w:tcW w:w="5181" w:type="dxa"/>
            <w:tcBorders>
              <w:top w:val="single" w:sz="4" w:space="0" w:color="auto"/>
              <w:left w:val="single" w:sz="4" w:space="0" w:color="auto"/>
              <w:bottom w:val="single" w:sz="4" w:space="0" w:color="auto"/>
              <w:right w:val="single" w:sz="4" w:space="0" w:color="auto"/>
            </w:tcBorders>
            <w:hideMark/>
          </w:tcPr>
          <w:p w:rsidR="00D77CE0" w:rsidRDefault="00D77CE0">
            <w:pPr>
              <w:autoSpaceDE w:val="0"/>
              <w:autoSpaceDN w:val="0"/>
              <w:adjustRightInd w:val="0"/>
              <w:rPr>
                <w:sz w:val="24"/>
                <w:szCs w:val="24"/>
              </w:rPr>
            </w:pPr>
            <w:r>
              <w:rPr>
                <w:sz w:val="24"/>
                <w:szCs w:val="24"/>
              </w:rPr>
              <w:t>Kvalme</w:t>
            </w:r>
          </w:p>
        </w:tc>
      </w:tr>
      <w:tr w:rsidR="00D77CE0" w:rsidTr="00D77CE0">
        <w:tc>
          <w:tcPr>
            <w:tcW w:w="3488" w:type="dxa"/>
            <w:tcBorders>
              <w:top w:val="single" w:sz="4" w:space="0" w:color="auto"/>
              <w:left w:val="single" w:sz="4" w:space="0" w:color="auto"/>
              <w:bottom w:val="single" w:sz="4" w:space="0" w:color="auto"/>
              <w:right w:val="single" w:sz="4" w:space="0" w:color="auto"/>
            </w:tcBorders>
            <w:hideMark/>
          </w:tcPr>
          <w:p w:rsidR="00D77CE0" w:rsidRDefault="00D77CE0">
            <w:pPr>
              <w:autoSpaceDE w:val="0"/>
              <w:autoSpaceDN w:val="0"/>
              <w:adjustRightInd w:val="0"/>
              <w:rPr>
                <w:sz w:val="24"/>
                <w:szCs w:val="24"/>
                <w:lang w:val="en-GB"/>
              </w:rPr>
            </w:pPr>
            <w:r>
              <w:rPr>
                <w:sz w:val="24"/>
                <w:szCs w:val="24"/>
              </w:rPr>
              <w:t>Almindelig</w:t>
            </w:r>
          </w:p>
        </w:tc>
        <w:tc>
          <w:tcPr>
            <w:tcW w:w="5181" w:type="dxa"/>
            <w:tcBorders>
              <w:top w:val="single" w:sz="4" w:space="0" w:color="auto"/>
              <w:left w:val="single" w:sz="4" w:space="0" w:color="auto"/>
              <w:bottom w:val="single" w:sz="4" w:space="0" w:color="auto"/>
              <w:right w:val="single" w:sz="4" w:space="0" w:color="auto"/>
            </w:tcBorders>
            <w:hideMark/>
          </w:tcPr>
          <w:p w:rsidR="00D77CE0" w:rsidRDefault="00D77CE0">
            <w:pPr>
              <w:autoSpaceDE w:val="0"/>
              <w:autoSpaceDN w:val="0"/>
              <w:adjustRightInd w:val="0"/>
              <w:rPr>
                <w:sz w:val="24"/>
                <w:szCs w:val="24"/>
              </w:rPr>
            </w:pPr>
            <w:r>
              <w:rPr>
                <w:sz w:val="24"/>
                <w:szCs w:val="24"/>
              </w:rPr>
              <w:t xml:space="preserve">Opkastning, </w:t>
            </w:r>
            <w:proofErr w:type="spellStart"/>
            <w:r>
              <w:rPr>
                <w:sz w:val="24"/>
                <w:szCs w:val="24"/>
              </w:rPr>
              <w:t>abdominalsmerter</w:t>
            </w:r>
            <w:proofErr w:type="spellEnd"/>
            <w:r>
              <w:rPr>
                <w:sz w:val="24"/>
                <w:szCs w:val="24"/>
              </w:rPr>
              <w:t xml:space="preserve">, </w:t>
            </w:r>
            <w:proofErr w:type="spellStart"/>
            <w:r>
              <w:rPr>
                <w:sz w:val="24"/>
                <w:szCs w:val="24"/>
              </w:rPr>
              <w:t>flatulens</w:t>
            </w:r>
            <w:proofErr w:type="spellEnd"/>
            <w:r>
              <w:rPr>
                <w:sz w:val="24"/>
                <w:szCs w:val="24"/>
              </w:rPr>
              <w:t xml:space="preserve">, diarré, mundtørhed, dyspepsi, øget spytsekretion, </w:t>
            </w:r>
            <w:proofErr w:type="spellStart"/>
            <w:r>
              <w:rPr>
                <w:sz w:val="24"/>
                <w:szCs w:val="24"/>
              </w:rPr>
              <w:t>stomatit</w:t>
            </w:r>
            <w:proofErr w:type="spellEnd"/>
          </w:p>
        </w:tc>
      </w:tr>
      <w:tr w:rsidR="00D77CE0" w:rsidTr="00D77CE0">
        <w:tc>
          <w:tcPr>
            <w:tcW w:w="3488" w:type="dxa"/>
            <w:tcBorders>
              <w:top w:val="single" w:sz="4" w:space="0" w:color="auto"/>
              <w:left w:val="single" w:sz="4" w:space="0" w:color="auto"/>
              <w:bottom w:val="single" w:sz="4" w:space="0" w:color="auto"/>
              <w:right w:val="single" w:sz="4" w:space="0" w:color="auto"/>
            </w:tcBorders>
            <w:hideMark/>
          </w:tcPr>
          <w:p w:rsidR="00D77CE0" w:rsidRDefault="00D77CE0">
            <w:pPr>
              <w:autoSpaceDE w:val="0"/>
              <w:autoSpaceDN w:val="0"/>
              <w:adjustRightInd w:val="0"/>
              <w:rPr>
                <w:sz w:val="24"/>
                <w:szCs w:val="24"/>
              </w:rPr>
            </w:pPr>
            <w:r>
              <w:rPr>
                <w:sz w:val="24"/>
                <w:szCs w:val="24"/>
              </w:rPr>
              <w:t>Ikke almindelig</w:t>
            </w:r>
          </w:p>
        </w:tc>
        <w:tc>
          <w:tcPr>
            <w:tcW w:w="5181" w:type="dxa"/>
            <w:tcBorders>
              <w:top w:val="single" w:sz="4" w:space="0" w:color="auto"/>
              <w:left w:val="single" w:sz="4" w:space="0" w:color="auto"/>
              <w:bottom w:val="single" w:sz="4" w:space="0" w:color="auto"/>
              <w:right w:val="single" w:sz="4" w:space="0" w:color="auto"/>
            </w:tcBorders>
            <w:hideMark/>
          </w:tcPr>
          <w:p w:rsidR="00D77CE0" w:rsidRDefault="00D77CE0">
            <w:pPr>
              <w:autoSpaceDE w:val="0"/>
              <w:autoSpaceDN w:val="0"/>
              <w:adjustRightInd w:val="0"/>
              <w:rPr>
                <w:sz w:val="24"/>
                <w:szCs w:val="24"/>
              </w:rPr>
            </w:pPr>
            <w:proofErr w:type="spellStart"/>
            <w:r>
              <w:rPr>
                <w:sz w:val="24"/>
                <w:szCs w:val="24"/>
              </w:rPr>
              <w:t>Eruktation</w:t>
            </w:r>
            <w:proofErr w:type="spellEnd"/>
            <w:r>
              <w:rPr>
                <w:sz w:val="24"/>
                <w:szCs w:val="24"/>
              </w:rPr>
              <w:t xml:space="preserve">, </w:t>
            </w:r>
            <w:proofErr w:type="spellStart"/>
            <w:r>
              <w:rPr>
                <w:sz w:val="24"/>
                <w:szCs w:val="24"/>
              </w:rPr>
              <w:t>glossitis</w:t>
            </w:r>
            <w:proofErr w:type="spellEnd"/>
            <w:r>
              <w:rPr>
                <w:sz w:val="24"/>
                <w:szCs w:val="24"/>
              </w:rPr>
              <w:t xml:space="preserve">, blærer i mundhulen og </w:t>
            </w:r>
            <w:proofErr w:type="spellStart"/>
            <w:r>
              <w:rPr>
                <w:sz w:val="24"/>
                <w:szCs w:val="24"/>
              </w:rPr>
              <w:t>eksfoliation</w:t>
            </w:r>
            <w:proofErr w:type="spellEnd"/>
            <w:r>
              <w:rPr>
                <w:sz w:val="24"/>
                <w:szCs w:val="24"/>
              </w:rPr>
              <w:t xml:space="preserve">, oral </w:t>
            </w:r>
            <w:proofErr w:type="spellStart"/>
            <w:r>
              <w:rPr>
                <w:sz w:val="24"/>
                <w:szCs w:val="24"/>
              </w:rPr>
              <w:t>paræstesi</w:t>
            </w:r>
            <w:proofErr w:type="spellEnd"/>
          </w:p>
        </w:tc>
      </w:tr>
      <w:tr w:rsidR="00D77CE0" w:rsidTr="00D77CE0">
        <w:tc>
          <w:tcPr>
            <w:tcW w:w="3488" w:type="dxa"/>
            <w:tcBorders>
              <w:top w:val="single" w:sz="4" w:space="0" w:color="auto"/>
              <w:left w:val="single" w:sz="4" w:space="0" w:color="auto"/>
              <w:bottom w:val="single" w:sz="4" w:space="0" w:color="auto"/>
              <w:right w:val="single" w:sz="4" w:space="0" w:color="auto"/>
            </w:tcBorders>
            <w:hideMark/>
          </w:tcPr>
          <w:p w:rsidR="00D77CE0" w:rsidRDefault="00D77CE0">
            <w:pPr>
              <w:autoSpaceDE w:val="0"/>
              <w:autoSpaceDN w:val="0"/>
              <w:adjustRightInd w:val="0"/>
              <w:rPr>
                <w:sz w:val="24"/>
                <w:szCs w:val="24"/>
              </w:rPr>
            </w:pPr>
            <w:r>
              <w:rPr>
                <w:sz w:val="24"/>
                <w:szCs w:val="24"/>
              </w:rPr>
              <w:t>Sjælden</w:t>
            </w:r>
          </w:p>
        </w:tc>
        <w:tc>
          <w:tcPr>
            <w:tcW w:w="5181" w:type="dxa"/>
            <w:tcBorders>
              <w:top w:val="single" w:sz="4" w:space="0" w:color="auto"/>
              <w:left w:val="single" w:sz="4" w:space="0" w:color="auto"/>
              <w:bottom w:val="single" w:sz="4" w:space="0" w:color="auto"/>
              <w:right w:val="single" w:sz="4" w:space="0" w:color="auto"/>
            </w:tcBorders>
            <w:hideMark/>
          </w:tcPr>
          <w:p w:rsidR="00D77CE0" w:rsidRDefault="00D77CE0">
            <w:pPr>
              <w:autoSpaceDE w:val="0"/>
              <w:autoSpaceDN w:val="0"/>
              <w:adjustRightInd w:val="0"/>
              <w:rPr>
                <w:sz w:val="24"/>
                <w:szCs w:val="24"/>
                <w:lang w:val="en-GB"/>
              </w:rPr>
            </w:pPr>
            <w:proofErr w:type="spellStart"/>
            <w:r>
              <w:rPr>
                <w:sz w:val="24"/>
                <w:szCs w:val="24"/>
              </w:rPr>
              <w:t>Dysfagi</w:t>
            </w:r>
            <w:proofErr w:type="spellEnd"/>
            <w:r>
              <w:rPr>
                <w:sz w:val="24"/>
                <w:szCs w:val="24"/>
              </w:rPr>
              <w:t xml:space="preserve">, oral </w:t>
            </w:r>
            <w:proofErr w:type="spellStart"/>
            <w:r>
              <w:rPr>
                <w:sz w:val="24"/>
                <w:szCs w:val="24"/>
              </w:rPr>
              <w:t>hypæstesi</w:t>
            </w:r>
            <w:proofErr w:type="spellEnd"/>
            <w:r>
              <w:rPr>
                <w:sz w:val="24"/>
                <w:szCs w:val="24"/>
              </w:rPr>
              <w:t>, opkastningsfornemmelser</w:t>
            </w:r>
          </w:p>
        </w:tc>
      </w:tr>
      <w:tr w:rsidR="00D77CE0" w:rsidTr="00D77CE0">
        <w:tc>
          <w:tcPr>
            <w:tcW w:w="3488" w:type="dxa"/>
            <w:tcBorders>
              <w:top w:val="single" w:sz="4" w:space="0" w:color="auto"/>
              <w:left w:val="single" w:sz="4" w:space="0" w:color="auto"/>
              <w:bottom w:val="single" w:sz="4" w:space="0" w:color="auto"/>
              <w:right w:val="single" w:sz="4" w:space="0" w:color="auto"/>
            </w:tcBorders>
            <w:hideMark/>
          </w:tcPr>
          <w:p w:rsidR="00D77CE0" w:rsidRDefault="00D77CE0">
            <w:pPr>
              <w:autoSpaceDE w:val="0"/>
              <w:autoSpaceDN w:val="0"/>
              <w:adjustRightInd w:val="0"/>
              <w:rPr>
                <w:sz w:val="24"/>
                <w:szCs w:val="24"/>
              </w:rPr>
            </w:pPr>
            <w:r>
              <w:rPr>
                <w:sz w:val="24"/>
                <w:szCs w:val="24"/>
              </w:rPr>
              <w:t>Ikke kendt</w:t>
            </w:r>
          </w:p>
        </w:tc>
        <w:tc>
          <w:tcPr>
            <w:tcW w:w="5181" w:type="dxa"/>
            <w:tcBorders>
              <w:top w:val="single" w:sz="4" w:space="0" w:color="auto"/>
              <w:left w:val="single" w:sz="4" w:space="0" w:color="auto"/>
              <w:bottom w:val="single" w:sz="4" w:space="0" w:color="auto"/>
              <w:right w:val="single" w:sz="4" w:space="0" w:color="auto"/>
            </w:tcBorders>
            <w:hideMark/>
          </w:tcPr>
          <w:p w:rsidR="00D77CE0" w:rsidRDefault="00D77CE0">
            <w:pPr>
              <w:autoSpaceDE w:val="0"/>
              <w:autoSpaceDN w:val="0"/>
              <w:adjustRightInd w:val="0"/>
              <w:rPr>
                <w:sz w:val="24"/>
                <w:szCs w:val="24"/>
                <w:lang w:val="en-GB"/>
              </w:rPr>
            </w:pPr>
            <w:r>
              <w:rPr>
                <w:sz w:val="24"/>
                <w:szCs w:val="24"/>
              </w:rPr>
              <w:t xml:space="preserve">Halstørhed, </w:t>
            </w:r>
            <w:proofErr w:type="spellStart"/>
            <w:r>
              <w:rPr>
                <w:sz w:val="24"/>
                <w:szCs w:val="24"/>
              </w:rPr>
              <w:t>gastrointestinalt</w:t>
            </w:r>
            <w:proofErr w:type="spellEnd"/>
            <w:r>
              <w:rPr>
                <w:sz w:val="24"/>
                <w:szCs w:val="24"/>
              </w:rPr>
              <w:t xml:space="preserve"> ubehag, læbesmerter</w:t>
            </w:r>
          </w:p>
        </w:tc>
      </w:tr>
      <w:tr w:rsidR="00D77CE0" w:rsidTr="00D77CE0">
        <w:tc>
          <w:tcPr>
            <w:tcW w:w="8669" w:type="dxa"/>
            <w:gridSpan w:val="2"/>
            <w:tcBorders>
              <w:top w:val="single" w:sz="4" w:space="0" w:color="auto"/>
              <w:left w:val="single" w:sz="4" w:space="0" w:color="auto"/>
              <w:bottom w:val="single" w:sz="4" w:space="0" w:color="auto"/>
              <w:right w:val="single" w:sz="4" w:space="0" w:color="auto"/>
            </w:tcBorders>
            <w:hideMark/>
          </w:tcPr>
          <w:p w:rsidR="00D77CE0" w:rsidRDefault="00D77CE0">
            <w:pPr>
              <w:autoSpaceDE w:val="0"/>
              <w:autoSpaceDN w:val="0"/>
              <w:adjustRightInd w:val="0"/>
              <w:rPr>
                <w:b/>
                <w:sz w:val="24"/>
                <w:szCs w:val="24"/>
                <w:lang w:val="en-GB"/>
              </w:rPr>
            </w:pPr>
            <w:r>
              <w:rPr>
                <w:b/>
                <w:sz w:val="24"/>
                <w:szCs w:val="24"/>
              </w:rPr>
              <w:t>Hud og subkutane væv</w:t>
            </w:r>
          </w:p>
        </w:tc>
      </w:tr>
      <w:tr w:rsidR="00D77CE0" w:rsidTr="00D77CE0">
        <w:tc>
          <w:tcPr>
            <w:tcW w:w="3488" w:type="dxa"/>
            <w:tcBorders>
              <w:top w:val="single" w:sz="4" w:space="0" w:color="auto"/>
              <w:left w:val="single" w:sz="4" w:space="0" w:color="auto"/>
              <w:bottom w:val="single" w:sz="4" w:space="0" w:color="auto"/>
              <w:right w:val="single" w:sz="4" w:space="0" w:color="auto"/>
            </w:tcBorders>
            <w:hideMark/>
          </w:tcPr>
          <w:p w:rsidR="00D77CE0" w:rsidRDefault="00D77CE0">
            <w:pPr>
              <w:autoSpaceDE w:val="0"/>
              <w:autoSpaceDN w:val="0"/>
              <w:adjustRightInd w:val="0"/>
              <w:rPr>
                <w:sz w:val="24"/>
                <w:szCs w:val="24"/>
                <w:lang w:val="en-GB"/>
              </w:rPr>
            </w:pPr>
            <w:r>
              <w:rPr>
                <w:sz w:val="24"/>
                <w:szCs w:val="24"/>
              </w:rPr>
              <w:t>Ikke almindelig</w:t>
            </w:r>
          </w:p>
        </w:tc>
        <w:tc>
          <w:tcPr>
            <w:tcW w:w="5181" w:type="dxa"/>
            <w:tcBorders>
              <w:top w:val="single" w:sz="4" w:space="0" w:color="auto"/>
              <w:left w:val="single" w:sz="4" w:space="0" w:color="auto"/>
              <w:bottom w:val="single" w:sz="4" w:space="0" w:color="auto"/>
              <w:right w:val="single" w:sz="4" w:space="0" w:color="auto"/>
            </w:tcBorders>
            <w:hideMark/>
          </w:tcPr>
          <w:p w:rsidR="00D77CE0" w:rsidRDefault="00D77CE0">
            <w:pPr>
              <w:autoSpaceDE w:val="0"/>
              <w:autoSpaceDN w:val="0"/>
              <w:adjustRightInd w:val="0"/>
              <w:rPr>
                <w:sz w:val="24"/>
                <w:szCs w:val="24"/>
                <w:lang w:val="en-GB"/>
              </w:rPr>
            </w:pPr>
            <w:proofErr w:type="spellStart"/>
            <w:r>
              <w:rPr>
                <w:sz w:val="24"/>
                <w:szCs w:val="24"/>
              </w:rPr>
              <w:t>Urticaria</w:t>
            </w:r>
            <w:proofErr w:type="spellEnd"/>
            <w:r>
              <w:rPr>
                <w:sz w:val="24"/>
                <w:szCs w:val="24"/>
              </w:rPr>
              <w:t xml:space="preserve">, </w:t>
            </w:r>
            <w:r>
              <w:rPr>
                <w:sz w:val="24"/>
                <w:szCs w:val="24"/>
                <w:lang w:val="es-ES"/>
              </w:rPr>
              <w:t>hyperhidrose, pruritus, udslæt</w:t>
            </w:r>
          </w:p>
        </w:tc>
      </w:tr>
      <w:tr w:rsidR="00D77CE0" w:rsidTr="00D77CE0">
        <w:tc>
          <w:tcPr>
            <w:tcW w:w="3488" w:type="dxa"/>
            <w:tcBorders>
              <w:top w:val="single" w:sz="4" w:space="0" w:color="auto"/>
              <w:left w:val="single" w:sz="4" w:space="0" w:color="auto"/>
              <w:bottom w:val="single" w:sz="4" w:space="0" w:color="auto"/>
              <w:right w:val="single" w:sz="4" w:space="0" w:color="auto"/>
            </w:tcBorders>
            <w:hideMark/>
          </w:tcPr>
          <w:p w:rsidR="00D77CE0" w:rsidRDefault="00D77CE0">
            <w:pPr>
              <w:autoSpaceDE w:val="0"/>
              <w:autoSpaceDN w:val="0"/>
              <w:adjustRightInd w:val="0"/>
              <w:rPr>
                <w:sz w:val="24"/>
                <w:szCs w:val="24"/>
              </w:rPr>
            </w:pPr>
            <w:r>
              <w:rPr>
                <w:sz w:val="24"/>
                <w:szCs w:val="24"/>
              </w:rPr>
              <w:t>Ikke kendt</w:t>
            </w:r>
          </w:p>
        </w:tc>
        <w:tc>
          <w:tcPr>
            <w:tcW w:w="5181" w:type="dxa"/>
            <w:tcBorders>
              <w:top w:val="single" w:sz="4" w:space="0" w:color="auto"/>
              <w:left w:val="single" w:sz="4" w:space="0" w:color="auto"/>
              <w:bottom w:val="single" w:sz="4" w:space="0" w:color="auto"/>
              <w:right w:val="single" w:sz="4" w:space="0" w:color="auto"/>
            </w:tcBorders>
            <w:hideMark/>
          </w:tcPr>
          <w:p w:rsidR="00D77CE0" w:rsidRDefault="00D77CE0">
            <w:pPr>
              <w:autoSpaceDE w:val="0"/>
              <w:autoSpaceDN w:val="0"/>
              <w:adjustRightInd w:val="0"/>
              <w:rPr>
                <w:sz w:val="24"/>
                <w:szCs w:val="24"/>
              </w:rPr>
            </w:pPr>
            <w:proofErr w:type="spellStart"/>
            <w:r>
              <w:rPr>
                <w:sz w:val="24"/>
                <w:szCs w:val="24"/>
              </w:rPr>
              <w:t>Erytem</w:t>
            </w:r>
            <w:proofErr w:type="spellEnd"/>
          </w:p>
        </w:tc>
      </w:tr>
      <w:tr w:rsidR="00D77CE0" w:rsidTr="00D77CE0">
        <w:tc>
          <w:tcPr>
            <w:tcW w:w="8669" w:type="dxa"/>
            <w:gridSpan w:val="2"/>
            <w:tcBorders>
              <w:top w:val="single" w:sz="4" w:space="0" w:color="auto"/>
              <w:left w:val="single" w:sz="4" w:space="0" w:color="auto"/>
              <w:bottom w:val="single" w:sz="4" w:space="0" w:color="auto"/>
              <w:right w:val="single" w:sz="4" w:space="0" w:color="auto"/>
            </w:tcBorders>
            <w:hideMark/>
          </w:tcPr>
          <w:p w:rsidR="00D77CE0" w:rsidRDefault="00D77CE0">
            <w:pPr>
              <w:autoSpaceDE w:val="0"/>
              <w:autoSpaceDN w:val="0"/>
              <w:adjustRightInd w:val="0"/>
              <w:rPr>
                <w:sz w:val="24"/>
                <w:szCs w:val="24"/>
              </w:rPr>
            </w:pPr>
            <w:r>
              <w:rPr>
                <w:b/>
                <w:sz w:val="24"/>
                <w:szCs w:val="24"/>
              </w:rPr>
              <w:t>Knogler, led, muskler og bindevæv</w:t>
            </w:r>
          </w:p>
        </w:tc>
      </w:tr>
      <w:tr w:rsidR="00D77CE0" w:rsidTr="00D77CE0">
        <w:tc>
          <w:tcPr>
            <w:tcW w:w="3488" w:type="dxa"/>
            <w:tcBorders>
              <w:top w:val="single" w:sz="4" w:space="0" w:color="auto"/>
              <w:left w:val="single" w:sz="4" w:space="0" w:color="auto"/>
              <w:bottom w:val="single" w:sz="4" w:space="0" w:color="auto"/>
              <w:right w:val="single" w:sz="4" w:space="0" w:color="auto"/>
            </w:tcBorders>
            <w:hideMark/>
          </w:tcPr>
          <w:p w:rsidR="00D77CE0" w:rsidRDefault="00D77CE0">
            <w:pPr>
              <w:rPr>
                <w:sz w:val="24"/>
                <w:szCs w:val="24"/>
              </w:rPr>
            </w:pPr>
            <w:r>
              <w:rPr>
                <w:sz w:val="24"/>
                <w:szCs w:val="24"/>
              </w:rPr>
              <w:t>Ikke almindelig</w:t>
            </w:r>
          </w:p>
        </w:tc>
        <w:tc>
          <w:tcPr>
            <w:tcW w:w="5181" w:type="dxa"/>
            <w:tcBorders>
              <w:top w:val="single" w:sz="4" w:space="0" w:color="auto"/>
              <w:left w:val="single" w:sz="4" w:space="0" w:color="auto"/>
              <w:bottom w:val="single" w:sz="4" w:space="0" w:color="auto"/>
              <w:right w:val="single" w:sz="4" w:space="0" w:color="auto"/>
            </w:tcBorders>
            <w:hideMark/>
          </w:tcPr>
          <w:p w:rsidR="00D77CE0" w:rsidRDefault="00D77CE0">
            <w:pPr>
              <w:rPr>
                <w:sz w:val="24"/>
                <w:szCs w:val="24"/>
              </w:rPr>
            </w:pPr>
            <w:r>
              <w:rPr>
                <w:sz w:val="24"/>
                <w:szCs w:val="24"/>
              </w:rPr>
              <w:t>Smerter i kæbemusklerne</w:t>
            </w:r>
          </w:p>
        </w:tc>
      </w:tr>
      <w:tr w:rsidR="00D77CE0" w:rsidTr="00D77CE0">
        <w:tc>
          <w:tcPr>
            <w:tcW w:w="3488" w:type="dxa"/>
            <w:tcBorders>
              <w:top w:val="single" w:sz="4" w:space="0" w:color="auto"/>
              <w:left w:val="single" w:sz="4" w:space="0" w:color="auto"/>
              <w:bottom w:val="single" w:sz="4" w:space="0" w:color="auto"/>
              <w:right w:val="single" w:sz="4" w:space="0" w:color="auto"/>
            </w:tcBorders>
            <w:hideMark/>
          </w:tcPr>
          <w:p w:rsidR="00D77CE0" w:rsidRDefault="00D77CE0">
            <w:pPr>
              <w:rPr>
                <w:sz w:val="24"/>
                <w:szCs w:val="24"/>
              </w:rPr>
            </w:pPr>
            <w:r>
              <w:rPr>
                <w:sz w:val="24"/>
                <w:szCs w:val="24"/>
              </w:rPr>
              <w:t>Ikke kendt</w:t>
            </w:r>
          </w:p>
        </w:tc>
        <w:tc>
          <w:tcPr>
            <w:tcW w:w="5181" w:type="dxa"/>
            <w:tcBorders>
              <w:top w:val="single" w:sz="4" w:space="0" w:color="auto"/>
              <w:left w:val="single" w:sz="4" w:space="0" w:color="auto"/>
              <w:bottom w:val="single" w:sz="4" w:space="0" w:color="auto"/>
              <w:right w:val="single" w:sz="4" w:space="0" w:color="auto"/>
            </w:tcBorders>
            <w:hideMark/>
          </w:tcPr>
          <w:p w:rsidR="00D77CE0" w:rsidRDefault="00D77CE0">
            <w:pPr>
              <w:rPr>
                <w:sz w:val="24"/>
                <w:szCs w:val="24"/>
              </w:rPr>
            </w:pPr>
            <w:r>
              <w:rPr>
                <w:sz w:val="24"/>
                <w:szCs w:val="24"/>
              </w:rPr>
              <w:t>Muskelspænding i kæben</w:t>
            </w:r>
          </w:p>
        </w:tc>
      </w:tr>
      <w:tr w:rsidR="00D77CE0" w:rsidTr="00D77CE0">
        <w:tc>
          <w:tcPr>
            <w:tcW w:w="8669" w:type="dxa"/>
            <w:gridSpan w:val="2"/>
            <w:tcBorders>
              <w:top w:val="single" w:sz="4" w:space="0" w:color="auto"/>
              <w:left w:val="single" w:sz="4" w:space="0" w:color="auto"/>
              <w:bottom w:val="single" w:sz="4" w:space="0" w:color="auto"/>
              <w:right w:val="single" w:sz="4" w:space="0" w:color="auto"/>
            </w:tcBorders>
            <w:hideMark/>
          </w:tcPr>
          <w:p w:rsidR="00D77CE0" w:rsidRDefault="00D77CE0">
            <w:pPr>
              <w:autoSpaceDE w:val="0"/>
              <w:autoSpaceDN w:val="0"/>
              <w:adjustRightInd w:val="0"/>
              <w:rPr>
                <w:sz w:val="24"/>
                <w:szCs w:val="24"/>
              </w:rPr>
            </w:pPr>
            <w:r>
              <w:rPr>
                <w:b/>
                <w:sz w:val="24"/>
                <w:szCs w:val="24"/>
              </w:rPr>
              <w:t>Almene symptomer og reaktioner på administrationsstedet</w:t>
            </w:r>
          </w:p>
        </w:tc>
      </w:tr>
      <w:tr w:rsidR="00D77CE0" w:rsidTr="00D77CE0">
        <w:tc>
          <w:tcPr>
            <w:tcW w:w="3488" w:type="dxa"/>
            <w:tcBorders>
              <w:top w:val="single" w:sz="4" w:space="0" w:color="auto"/>
              <w:left w:val="single" w:sz="4" w:space="0" w:color="auto"/>
              <w:bottom w:val="single" w:sz="4" w:space="0" w:color="auto"/>
              <w:right w:val="single" w:sz="4" w:space="0" w:color="auto"/>
            </w:tcBorders>
            <w:hideMark/>
          </w:tcPr>
          <w:p w:rsidR="00D77CE0" w:rsidRDefault="00D77CE0">
            <w:pPr>
              <w:autoSpaceDE w:val="0"/>
              <w:autoSpaceDN w:val="0"/>
              <w:adjustRightInd w:val="0"/>
              <w:rPr>
                <w:sz w:val="24"/>
                <w:szCs w:val="24"/>
                <w:lang w:val="en-GB"/>
              </w:rPr>
            </w:pPr>
            <w:r>
              <w:rPr>
                <w:sz w:val="24"/>
                <w:szCs w:val="24"/>
              </w:rPr>
              <w:t>Almindelig</w:t>
            </w:r>
          </w:p>
        </w:tc>
        <w:tc>
          <w:tcPr>
            <w:tcW w:w="5181" w:type="dxa"/>
            <w:tcBorders>
              <w:top w:val="single" w:sz="4" w:space="0" w:color="auto"/>
              <w:left w:val="single" w:sz="4" w:space="0" w:color="auto"/>
              <w:bottom w:val="single" w:sz="4" w:space="0" w:color="auto"/>
              <w:right w:val="single" w:sz="4" w:space="0" w:color="auto"/>
            </w:tcBorders>
            <w:hideMark/>
          </w:tcPr>
          <w:p w:rsidR="00D77CE0" w:rsidRDefault="00D77CE0">
            <w:pPr>
              <w:autoSpaceDE w:val="0"/>
              <w:autoSpaceDN w:val="0"/>
              <w:adjustRightInd w:val="0"/>
              <w:rPr>
                <w:sz w:val="24"/>
                <w:szCs w:val="24"/>
              </w:rPr>
            </w:pPr>
            <w:r>
              <w:rPr>
                <w:sz w:val="24"/>
                <w:szCs w:val="24"/>
              </w:rPr>
              <w:t>Brændende følelse, træthed</w:t>
            </w:r>
          </w:p>
        </w:tc>
      </w:tr>
      <w:tr w:rsidR="00D77CE0" w:rsidTr="00D77CE0">
        <w:tc>
          <w:tcPr>
            <w:tcW w:w="3488" w:type="dxa"/>
            <w:tcBorders>
              <w:top w:val="single" w:sz="4" w:space="0" w:color="auto"/>
              <w:left w:val="single" w:sz="4" w:space="0" w:color="auto"/>
              <w:bottom w:val="single" w:sz="4" w:space="0" w:color="auto"/>
              <w:right w:val="single" w:sz="4" w:space="0" w:color="auto"/>
            </w:tcBorders>
            <w:hideMark/>
          </w:tcPr>
          <w:p w:rsidR="00D77CE0" w:rsidRDefault="00D77CE0">
            <w:pPr>
              <w:autoSpaceDE w:val="0"/>
              <w:autoSpaceDN w:val="0"/>
              <w:adjustRightInd w:val="0"/>
              <w:rPr>
                <w:sz w:val="24"/>
                <w:szCs w:val="24"/>
              </w:rPr>
            </w:pPr>
            <w:r>
              <w:rPr>
                <w:sz w:val="24"/>
                <w:szCs w:val="24"/>
              </w:rPr>
              <w:t>Ikke almindelig</w:t>
            </w:r>
          </w:p>
        </w:tc>
        <w:tc>
          <w:tcPr>
            <w:tcW w:w="5181" w:type="dxa"/>
            <w:tcBorders>
              <w:top w:val="single" w:sz="4" w:space="0" w:color="auto"/>
              <w:left w:val="single" w:sz="4" w:space="0" w:color="auto"/>
              <w:bottom w:val="single" w:sz="4" w:space="0" w:color="auto"/>
              <w:right w:val="single" w:sz="4" w:space="0" w:color="auto"/>
            </w:tcBorders>
            <w:hideMark/>
          </w:tcPr>
          <w:p w:rsidR="00D77CE0" w:rsidRDefault="00D77CE0">
            <w:pPr>
              <w:autoSpaceDE w:val="0"/>
              <w:autoSpaceDN w:val="0"/>
              <w:adjustRightInd w:val="0"/>
              <w:rPr>
                <w:sz w:val="24"/>
                <w:szCs w:val="24"/>
              </w:rPr>
            </w:pPr>
            <w:r>
              <w:rPr>
                <w:sz w:val="24"/>
                <w:szCs w:val="24"/>
              </w:rPr>
              <w:t>Asteni, brystsmerte og ubehag i brystet, utilpashed</w:t>
            </w:r>
          </w:p>
        </w:tc>
      </w:tr>
      <w:tr w:rsidR="00D77CE0" w:rsidTr="00D77CE0">
        <w:tc>
          <w:tcPr>
            <w:tcW w:w="3488" w:type="dxa"/>
            <w:tcBorders>
              <w:top w:val="single" w:sz="4" w:space="0" w:color="auto"/>
              <w:left w:val="single" w:sz="4" w:space="0" w:color="auto"/>
              <w:bottom w:val="single" w:sz="4" w:space="0" w:color="auto"/>
              <w:right w:val="single" w:sz="4" w:space="0" w:color="auto"/>
            </w:tcBorders>
            <w:hideMark/>
          </w:tcPr>
          <w:p w:rsidR="00D77CE0" w:rsidRDefault="00D77CE0">
            <w:pPr>
              <w:autoSpaceDE w:val="0"/>
              <w:autoSpaceDN w:val="0"/>
              <w:adjustRightInd w:val="0"/>
              <w:rPr>
                <w:sz w:val="24"/>
                <w:szCs w:val="24"/>
                <w:lang w:val="en-GB"/>
              </w:rPr>
            </w:pPr>
            <w:r>
              <w:rPr>
                <w:sz w:val="24"/>
                <w:szCs w:val="24"/>
              </w:rPr>
              <w:t>Sjælden</w:t>
            </w:r>
          </w:p>
        </w:tc>
        <w:tc>
          <w:tcPr>
            <w:tcW w:w="5181" w:type="dxa"/>
            <w:tcBorders>
              <w:top w:val="single" w:sz="4" w:space="0" w:color="auto"/>
              <w:left w:val="single" w:sz="4" w:space="0" w:color="auto"/>
              <w:bottom w:val="single" w:sz="4" w:space="0" w:color="auto"/>
              <w:right w:val="single" w:sz="4" w:space="0" w:color="auto"/>
            </w:tcBorders>
            <w:hideMark/>
          </w:tcPr>
          <w:p w:rsidR="00D77CE0" w:rsidRDefault="00D77CE0">
            <w:pPr>
              <w:autoSpaceDE w:val="0"/>
              <w:autoSpaceDN w:val="0"/>
              <w:adjustRightInd w:val="0"/>
              <w:rPr>
                <w:sz w:val="24"/>
                <w:szCs w:val="24"/>
                <w:lang w:val="en-GB"/>
              </w:rPr>
            </w:pPr>
            <w:r>
              <w:rPr>
                <w:sz w:val="24"/>
                <w:szCs w:val="24"/>
              </w:rPr>
              <w:t xml:space="preserve">Allergiske reaktioner såsom </w:t>
            </w:r>
            <w:proofErr w:type="spellStart"/>
            <w:r>
              <w:rPr>
                <w:sz w:val="24"/>
                <w:szCs w:val="24"/>
              </w:rPr>
              <w:t>angioødem</w:t>
            </w:r>
            <w:proofErr w:type="spellEnd"/>
          </w:p>
        </w:tc>
      </w:tr>
    </w:tbl>
    <w:p w:rsidR="00D77CE0" w:rsidRDefault="00D77CE0" w:rsidP="00D77CE0">
      <w:pPr>
        <w:autoSpaceDE w:val="0"/>
        <w:autoSpaceDN w:val="0"/>
        <w:adjustRightInd w:val="0"/>
        <w:ind w:left="851" w:hanging="851"/>
        <w:rPr>
          <w:rFonts w:eastAsia="Calibri"/>
          <w:b/>
          <w:sz w:val="24"/>
          <w:szCs w:val="24"/>
          <w:lang w:val="en-GB"/>
        </w:rPr>
      </w:pPr>
    </w:p>
    <w:p w:rsidR="00D77CE0" w:rsidRDefault="00D77CE0" w:rsidP="00D77CE0">
      <w:pPr>
        <w:ind w:left="851"/>
        <w:rPr>
          <w:rFonts w:eastAsia="Calibri"/>
          <w:sz w:val="24"/>
          <w:szCs w:val="24"/>
        </w:rPr>
      </w:pPr>
      <w:r>
        <w:rPr>
          <w:rFonts w:eastAsia="Calibri"/>
          <w:sz w:val="24"/>
          <w:szCs w:val="24"/>
        </w:rPr>
        <w:t xml:space="preserve">Visse symptomer som f.eks. svimmelhed, hovedpine og søvnforstyrrelser kan være relateret til abstinenssymptomer forbundet med rygeafholdenhed. Øget hyppighed af </w:t>
      </w:r>
      <w:proofErr w:type="spellStart"/>
      <w:r>
        <w:rPr>
          <w:rFonts w:eastAsia="Calibri"/>
          <w:sz w:val="24"/>
          <w:szCs w:val="24"/>
        </w:rPr>
        <w:t>aftøs</w:t>
      </w:r>
      <w:proofErr w:type="spellEnd"/>
      <w:r>
        <w:rPr>
          <w:rFonts w:eastAsia="Calibri"/>
          <w:sz w:val="24"/>
          <w:szCs w:val="24"/>
        </w:rPr>
        <w:t xml:space="preserve"> </w:t>
      </w:r>
      <w:proofErr w:type="spellStart"/>
      <w:r>
        <w:rPr>
          <w:rFonts w:eastAsia="Calibri"/>
          <w:sz w:val="24"/>
          <w:szCs w:val="24"/>
        </w:rPr>
        <w:t>ulcus</w:t>
      </w:r>
      <w:proofErr w:type="spellEnd"/>
      <w:r>
        <w:rPr>
          <w:rFonts w:eastAsia="Calibri"/>
          <w:sz w:val="24"/>
          <w:szCs w:val="24"/>
        </w:rPr>
        <w:t xml:space="preserve"> kan opstå efter rygeafholdenhed. Årsagssammenhængen er uklar.</w:t>
      </w:r>
    </w:p>
    <w:p w:rsidR="00D77CE0" w:rsidRDefault="00D77CE0" w:rsidP="00D77CE0">
      <w:pPr>
        <w:rPr>
          <w:rFonts w:eastAsia="Calibri"/>
          <w:sz w:val="24"/>
          <w:szCs w:val="24"/>
        </w:rPr>
      </w:pPr>
    </w:p>
    <w:p w:rsidR="00D77CE0" w:rsidRDefault="00D77CE0" w:rsidP="00D77CE0">
      <w:pPr>
        <w:autoSpaceDE w:val="0"/>
        <w:autoSpaceDN w:val="0"/>
        <w:adjustRightInd w:val="0"/>
        <w:ind w:firstLine="851"/>
        <w:rPr>
          <w:sz w:val="24"/>
          <w:szCs w:val="24"/>
          <w:u w:val="single"/>
        </w:rPr>
      </w:pPr>
      <w:r>
        <w:rPr>
          <w:noProof/>
          <w:sz w:val="24"/>
          <w:szCs w:val="24"/>
          <w:u w:val="single"/>
        </w:rPr>
        <w:t>Indberetning af formodede bivirkninger</w:t>
      </w:r>
    </w:p>
    <w:p w:rsidR="00D77CE0" w:rsidRDefault="00D77CE0" w:rsidP="00D77CE0">
      <w:pPr>
        <w:ind w:left="851"/>
        <w:rPr>
          <w:noProof/>
          <w:sz w:val="24"/>
          <w:szCs w:val="24"/>
        </w:rPr>
      </w:pPr>
      <w:r>
        <w:rPr>
          <w:noProof/>
          <w:sz w:val="24"/>
          <w:szCs w:val="24"/>
        </w:rPr>
        <w:t>Når lægemidlet er godkendt, er indberetning af formodede bivirkninger vigtig.</w:t>
      </w:r>
      <w:r>
        <w:rPr>
          <w:sz w:val="24"/>
          <w:szCs w:val="24"/>
        </w:rPr>
        <w:t xml:space="preserve"> </w:t>
      </w:r>
      <w:r>
        <w:rPr>
          <w:noProof/>
          <w:sz w:val="24"/>
          <w:szCs w:val="24"/>
        </w:rPr>
        <w:t>Det muliggør løbende overvågning af benefit/risk-forholdet for lægemidlet.</w:t>
      </w:r>
      <w:r>
        <w:rPr>
          <w:sz w:val="24"/>
          <w:szCs w:val="24"/>
        </w:rPr>
        <w:t xml:space="preserve"> </w:t>
      </w:r>
      <w:r>
        <w:rPr>
          <w:noProof/>
          <w:sz w:val="24"/>
          <w:szCs w:val="24"/>
        </w:rPr>
        <w:t>Læger og sundhedspersonale anmodes om at indberette alle formodede bivirkninger via</w:t>
      </w:r>
      <w:r>
        <w:rPr>
          <w:noProof/>
          <w:sz w:val="24"/>
          <w:szCs w:val="24"/>
        </w:rPr>
        <w:t>:</w:t>
      </w:r>
    </w:p>
    <w:p w:rsidR="00D77CE0" w:rsidRDefault="00D77CE0" w:rsidP="00D77CE0">
      <w:pPr>
        <w:ind w:left="851"/>
        <w:rPr>
          <w:noProof/>
          <w:sz w:val="24"/>
          <w:szCs w:val="24"/>
        </w:rPr>
      </w:pPr>
    </w:p>
    <w:p w:rsidR="00D77CE0" w:rsidRDefault="00D77CE0" w:rsidP="00D77CE0">
      <w:pPr>
        <w:ind w:left="851"/>
        <w:rPr>
          <w:bCs/>
          <w:sz w:val="24"/>
          <w:szCs w:val="24"/>
        </w:rPr>
      </w:pPr>
      <w:r>
        <w:rPr>
          <w:rFonts w:eastAsia="Calibri"/>
          <w:color w:val="000000"/>
          <w:sz w:val="24"/>
          <w:szCs w:val="24"/>
          <w:lang w:eastAsia="zh-CN"/>
        </w:rPr>
        <w:t>Lægemiddelstyrelsen</w:t>
      </w:r>
    </w:p>
    <w:p w:rsidR="00D77CE0" w:rsidRDefault="00D77CE0" w:rsidP="00D77CE0">
      <w:pPr>
        <w:ind w:left="851"/>
        <w:rPr>
          <w:bCs/>
          <w:sz w:val="24"/>
          <w:szCs w:val="24"/>
        </w:rPr>
      </w:pPr>
      <w:r>
        <w:rPr>
          <w:bCs/>
          <w:sz w:val="24"/>
          <w:szCs w:val="24"/>
        </w:rPr>
        <w:t>Axel Heides Gade 1</w:t>
      </w:r>
    </w:p>
    <w:p w:rsidR="00D77CE0" w:rsidRDefault="00D77CE0" w:rsidP="00D77CE0">
      <w:pPr>
        <w:ind w:left="851"/>
        <w:rPr>
          <w:bCs/>
          <w:sz w:val="24"/>
          <w:szCs w:val="24"/>
        </w:rPr>
      </w:pPr>
      <w:r>
        <w:rPr>
          <w:bCs/>
          <w:sz w:val="24"/>
          <w:szCs w:val="24"/>
        </w:rPr>
        <w:t>DK-2300 København S</w:t>
      </w:r>
    </w:p>
    <w:p w:rsidR="00D77CE0" w:rsidRDefault="00D77CE0" w:rsidP="00D77CE0">
      <w:pPr>
        <w:ind w:left="851"/>
        <w:rPr>
          <w:bCs/>
          <w:sz w:val="24"/>
          <w:szCs w:val="24"/>
        </w:rPr>
      </w:pPr>
      <w:r>
        <w:rPr>
          <w:bCs/>
          <w:sz w:val="24"/>
          <w:szCs w:val="24"/>
        </w:rPr>
        <w:t xml:space="preserve">Websted: </w:t>
      </w:r>
      <w:hyperlink r:id="rId8" w:history="1">
        <w:r>
          <w:rPr>
            <w:rStyle w:val="Hyperlink"/>
            <w:bCs/>
            <w:color w:val="0000FF"/>
            <w:sz w:val="24"/>
            <w:szCs w:val="24"/>
          </w:rPr>
          <w:t>www.meldenbivirkning.dk</w:t>
        </w:r>
      </w:hyperlink>
    </w:p>
    <w:p w:rsidR="00D77CE0" w:rsidRPr="00F42717" w:rsidRDefault="00D77CE0" w:rsidP="00D77CE0">
      <w:pPr>
        <w:ind w:left="851"/>
        <w:rPr>
          <w:noProof/>
          <w:sz w:val="24"/>
          <w:szCs w:val="24"/>
          <w:lang w:val="en-US"/>
        </w:rPr>
      </w:pPr>
      <w:r w:rsidRPr="00F42717">
        <w:rPr>
          <w:bCs/>
          <w:sz w:val="24"/>
          <w:szCs w:val="24"/>
          <w:lang w:val="en-US"/>
        </w:rPr>
        <w:t>E-mail: dkma@dkma.dk.</w:t>
      </w:r>
    </w:p>
    <w:p w:rsidR="00790EE7" w:rsidRPr="00F42717" w:rsidRDefault="00790EE7" w:rsidP="00D77CE0">
      <w:pPr>
        <w:ind w:left="851" w:hanging="851"/>
        <w:rPr>
          <w:szCs w:val="24"/>
          <w:lang w:val="en-US"/>
        </w:rPr>
      </w:pPr>
    </w:p>
    <w:p w:rsidR="00790EE7" w:rsidRPr="0099480E" w:rsidRDefault="00790EE7" w:rsidP="00E61884">
      <w:pPr>
        <w:numPr>
          <w:ilvl w:val="1"/>
          <w:numId w:val="1"/>
        </w:numPr>
        <w:tabs>
          <w:tab w:val="clear" w:pos="855"/>
        </w:tabs>
        <w:ind w:left="851" w:hanging="851"/>
        <w:rPr>
          <w:b/>
          <w:sz w:val="24"/>
          <w:szCs w:val="24"/>
        </w:rPr>
      </w:pPr>
      <w:r w:rsidRPr="0099480E">
        <w:rPr>
          <w:b/>
          <w:sz w:val="24"/>
          <w:szCs w:val="24"/>
        </w:rPr>
        <w:t>Overdosering</w:t>
      </w:r>
    </w:p>
    <w:p w:rsidR="00F42717" w:rsidRDefault="00790EE7" w:rsidP="00F42717">
      <w:pPr>
        <w:ind w:left="851" w:hanging="851"/>
        <w:rPr>
          <w:rFonts w:eastAsia="Calibri"/>
          <w:sz w:val="24"/>
          <w:szCs w:val="24"/>
          <w:lang w:eastAsia="sv-SE"/>
        </w:rPr>
      </w:pPr>
      <w:r w:rsidRPr="0099480E">
        <w:rPr>
          <w:sz w:val="24"/>
          <w:szCs w:val="24"/>
        </w:rPr>
        <w:tab/>
      </w:r>
      <w:r w:rsidR="00F42717">
        <w:rPr>
          <w:rFonts w:eastAsia="Calibri"/>
          <w:sz w:val="24"/>
          <w:szCs w:val="24"/>
        </w:rPr>
        <w:t xml:space="preserve">Symptomer på overdosering af nicotin kan opstå hos patienter med lavt indtag af nicotin før behandlingen, eller hvis andre </w:t>
      </w:r>
      <w:proofErr w:type="spellStart"/>
      <w:r w:rsidR="00F42717">
        <w:rPr>
          <w:rFonts w:eastAsia="Calibri"/>
          <w:sz w:val="24"/>
          <w:szCs w:val="24"/>
        </w:rPr>
        <w:t>nicotinkilder</w:t>
      </w:r>
      <w:proofErr w:type="spellEnd"/>
      <w:r w:rsidR="00F42717">
        <w:rPr>
          <w:rFonts w:eastAsia="Calibri"/>
          <w:sz w:val="24"/>
          <w:szCs w:val="24"/>
        </w:rPr>
        <w:t xml:space="preserve"> benyttes samtidigt.</w:t>
      </w:r>
    </w:p>
    <w:p w:rsidR="00F42717" w:rsidRDefault="00F42717" w:rsidP="00F42717">
      <w:pPr>
        <w:ind w:left="851" w:hanging="851"/>
        <w:rPr>
          <w:rFonts w:eastAsia="Calibri"/>
          <w:sz w:val="24"/>
          <w:szCs w:val="24"/>
        </w:rPr>
      </w:pPr>
    </w:p>
    <w:p w:rsidR="00F42717" w:rsidRDefault="00F42717" w:rsidP="00F42717">
      <w:pPr>
        <w:autoSpaceDE w:val="0"/>
        <w:autoSpaceDN w:val="0"/>
        <w:adjustRightInd w:val="0"/>
        <w:ind w:left="851"/>
        <w:rPr>
          <w:rFonts w:eastAsia="Calibri"/>
          <w:sz w:val="24"/>
          <w:szCs w:val="24"/>
          <w:lang w:eastAsia="sv-SE"/>
        </w:rPr>
      </w:pPr>
      <w:r>
        <w:rPr>
          <w:rFonts w:eastAsia="Calibri"/>
          <w:sz w:val="24"/>
          <w:szCs w:val="24"/>
        </w:rPr>
        <w:t xml:space="preserve">Symptomer på overdosering er de samme som ved akut </w:t>
      </w:r>
      <w:proofErr w:type="spellStart"/>
      <w:r>
        <w:rPr>
          <w:rFonts w:eastAsia="Calibri"/>
          <w:sz w:val="24"/>
          <w:szCs w:val="24"/>
        </w:rPr>
        <w:t>nicotinforgiftning</w:t>
      </w:r>
      <w:proofErr w:type="spellEnd"/>
      <w:r>
        <w:rPr>
          <w:rFonts w:eastAsia="Calibri"/>
          <w:sz w:val="24"/>
          <w:szCs w:val="24"/>
        </w:rPr>
        <w:t xml:space="preserve"> og omfatter kvalme, opkast, spytsekretion, mavesmerter, diarré, svedtendens, hovedpine, svimmelhed, forstyrret hørelse og markant svaghed. Ved høje doser kan disse symptomer efterfølges af </w:t>
      </w:r>
      <w:proofErr w:type="spellStart"/>
      <w:r>
        <w:rPr>
          <w:rFonts w:eastAsia="Calibri"/>
          <w:sz w:val="24"/>
          <w:szCs w:val="24"/>
        </w:rPr>
        <w:t>hypotension</w:t>
      </w:r>
      <w:proofErr w:type="spellEnd"/>
      <w:r>
        <w:rPr>
          <w:rFonts w:eastAsia="Calibri"/>
          <w:sz w:val="24"/>
          <w:szCs w:val="24"/>
        </w:rPr>
        <w:t>, svag og uregelmæssig puls, åndedrætsbesvær, prostration, kredsløbskollaps og generaliserede kramper.</w:t>
      </w:r>
    </w:p>
    <w:p w:rsidR="00F42717" w:rsidRDefault="00F42717" w:rsidP="00F42717">
      <w:pPr>
        <w:autoSpaceDE w:val="0"/>
        <w:autoSpaceDN w:val="0"/>
        <w:adjustRightInd w:val="0"/>
        <w:ind w:left="851" w:hanging="851"/>
        <w:rPr>
          <w:rFonts w:eastAsia="Calibri"/>
          <w:sz w:val="24"/>
          <w:szCs w:val="24"/>
          <w:lang w:eastAsia="sv-SE"/>
        </w:rPr>
      </w:pPr>
    </w:p>
    <w:p w:rsidR="00F42717" w:rsidRDefault="00F42717" w:rsidP="00F42717">
      <w:pPr>
        <w:ind w:left="855"/>
      </w:pPr>
      <w:proofErr w:type="spellStart"/>
      <w:r>
        <w:rPr>
          <w:rFonts w:eastAsia="Calibri"/>
          <w:sz w:val="24"/>
          <w:szCs w:val="24"/>
        </w:rPr>
        <w:t>Nicotindoser</w:t>
      </w:r>
      <w:proofErr w:type="spellEnd"/>
      <w:r>
        <w:rPr>
          <w:rFonts w:eastAsia="Calibri"/>
          <w:sz w:val="24"/>
          <w:szCs w:val="24"/>
        </w:rPr>
        <w:t xml:space="preserve">, som kan tåles af voksne rygere under behandling, kan forårsage alvorlige forgiftningssymptomer hos små børn og kan få dødelig udgang. </w:t>
      </w:r>
      <w:r>
        <w:rPr>
          <w:sz w:val="24"/>
          <w:szCs w:val="24"/>
        </w:rPr>
        <w:t xml:space="preserve">Mistanke om </w:t>
      </w:r>
      <w:proofErr w:type="spellStart"/>
      <w:r>
        <w:rPr>
          <w:sz w:val="24"/>
          <w:szCs w:val="24"/>
        </w:rPr>
        <w:t>nicotinforgiftning</w:t>
      </w:r>
      <w:proofErr w:type="spellEnd"/>
      <w:r>
        <w:rPr>
          <w:sz w:val="24"/>
          <w:szCs w:val="24"/>
        </w:rPr>
        <w:t xml:space="preserve"> hos et barn bør betragtes som en medicinsk nødsituation og behandles omgående.</w:t>
      </w:r>
    </w:p>
    <w:p w:rsidR="00F42717" w:rsidRDefault="00F42717" w:rsidP="00F42717">
      <w:pPr>
        <w:autoSpaceDE w:val="0"/>
        <w:autoSpaceDN w:val="0"/>
        <w:adjustRightInd w:val="0"/>
        <w:ind w:left="851" w:hanging="851"/>
        <w:rPr>
          <w:rFonts w:eastAsia="Calibri"/>
          <w:sz w:val="24"/>
          <w:szCs w:val="24"/>
        </w:rPr>
      </w:pPr>
    </w:p>
    <w:p w:rsidR="00F42717" w:rsidRDefault="00F42717" w:rsidP="00F42717">
      <w:pPr>
        <w:autoSpaceDE w:val="0"/>
        <w:autoSpaceDN w:val="0"/>
        <w:adjustRightInd w:val="0"/>
        <w:ind w:left="851"/>
        <w:rPr>
          <w:rFonts w:eastAsia="Calibri"/>
          <w:sz w:val="24"/>
          <w:szCs w:val="24"/>
          <w:lang w:eastAsia="sv-SE"/>
        </w:rPr>
      </w:pPr>
      <w:r>
        <w:rPr>
          <w:rFonts w:eastAsia="Calibri"/>
          <w:sz w:val="24"/>
          <w:szCs w:val="24"/>
        </w:rPr>
        <w:t xml:space="preserve">Behandling af overdosering: </w:t>
      </w:r>
      <w:proofErr w:type="spellStart"/>
      <w:r>
        <w:rPr>
          <w:rFonts w:eastAsia="Calibri"/>
          <w:sz w:val="24"/>
          <w:szCs w:val="24"/>
        </w:rPr>
        <w:t>Nicotinindtagelsen</w:t>
      </w:r>
      <w:proofErr w:type="spellEnd"/>
      <w:r>
        <w:rPr>
          <w:rFonts w:eastAsia="Calibri"/>
          <w:sz w:val="24"/>
          <w:szCs w:val="24"/>
        </w:rPr>
        <w:t xml:space="preserve"> skal øjeblikkeligt stoppe, og patienten skal behandles symptomatisk. Aktivt kul reducerer den </w:t>
      </w:r>
      <w:proofErr w:type="spellStart"/>
      <w:r>
        <w:rPr>
          <w:rFonts w:eastAsia="Calibri"/>
          <w:sz w:val="24"/>
          <w:szCs w:val="24"/>
        </w:rPr>
        <w:t>gastrointestinale</w:t>
      </w:r>
      <w:proofErr w:type="spellEnd"/>
      <w:r>
        <w:rPr>
          <w:rFonts w:eastAsia="Calibri"/>
          <w:sz w:val="24"/>
          <w:szCs w:val="24"/>
        </w:rPr>
        <w:t xml:space="preserve"> absorption af nicotin.</w:t>
      </w:r>
    </w:p>
    <w:p w:rsidR="00790EE7" w:rsidRPr="00E61884" w:rsidRDefault="00790EE7" w:rsidP="00F42717">
      <w:pPr>
        <w:ind w:left="851" w:hanging="851"/>
        <w:rPr>
          <w:sz w:val="24"/>
          <w:szCs w:val="24"/>
        </w:rPr>
      </w:pPr>
    </w:p>
    <w:p w:rsidR="00790EE7" w:rsidRPr="00E61884" w:rsidRDefault="00790EE7" w:rsidP="00E61884">
      <w:pPr>
        <w:numPr>
          <w:ilvl w:val="1"/>
          <w:numId w:val="1"/>
        </w:numPr>
        <w:tabs>
          <w:tab w:val="clear" w:pos="855"/>
        </w:tabs>
        <w:ind w:left="851" w:hanging="851"/>
        <w:rPr>
          <w:b/>
          <w:sz w:val="24"/>
          <w:szCs w:val="24"/>
        </w:rPr>
      </w:pPr>
      <w:r w:rsidRPr="00E61884">
        <w:rPr>
          <w:b/>
          <w:sz w:val="24"/>
          <w:szCs w:val="24"/>
        </w:rPr>
        <w:t>Udlevering</w:t>
      </w:r>
    </w:p>
    <w:p w:rsidR="00790EE7" w:rsidRPr="00E61884" w:rsidRDefault="00790EE7" w:rsidP="00E61884">
      <w:pPr>
        <w:ind w:left="851" w:hanging="851"/>
        <w:rPr>
          <w:sz w:val="24"/>
          <w:szCs w:val="24"/>
        </w:rPr>
      </w:pPr>
      <w:r w:rsidRPr="00E61884">
        <w:rPr>
          <w:sz w:val="24"/>
          <w:szCs w:val="24"/>
        </w:rPr>
        <w:tab/>
      </w:r>
      <w:r w:rsidR="00CD1193" w:rsidRPr="00E61884">
        <w:rPr>
          <w:sz w:val="24"/>
          <w:szCs w:val="24"/>
        </w:rPr>
        <w:t>HF</w:t>
      </w:r>
    </w:p>
    <w:p w:rsidR="005764E2" w:rsidRDefault="005764E2">
      <w:pPr>
        <w:rPr>
          <w:sz w:val="24"/>
          <w:szCs w:val="24"/>
        </w:rPr>
      </w:pPr>
    </w:p>
    <w:p w:rsidR="00790EE7" w:rsidRPr="00E61884" w:rsidRDefault="00790EE7" w:rsidP="00E61884">
      <w:pPr>
        <w:ind w:left="851" w:hanging="851"/>
        <w:rPr>
          <w:sz w:val="24"/>
          <w:szCs w:val="24"/>
        </w:rPr>
      </w:pPr>
    </w:p>
    <w:p w:rsidR="00790EE7" w:rsidRPr="00E61884" w:rsidRDefault="00790EE7" w:rsidP="00E61884">
      <w:pPr>
        <w:numPr>
          <w:ilvl w:val="0"/>
          <w:numId w:val="1"/>
        </w:numPr>
        <w:tabs>
          <w:tab w:val="clear" w:pos="855"/>
        </w:tabs>
        <w:ind w:left="851" w:hanging="851"/>
        <w:rPr>
          <w:b/>
          <w:sz w:val="24"/>
          <w:szCs w:val="24"/>
        </w:rPr>
      </w:pPr>
      <w:r w:rsidRPr="00E61884">
        <w:rPr>
          <w:b/>
          <w:sz w:val="24"/>
          <w:szCs w:val="24"/>
        </w:rPr>
        <w:t>FARMAKOLOGISKE EGENSKABER</w:t>
      </w:r>
    </w:p>
    <w:p w:rsidR="00790EE7" w:rsidRPr="00E61884" w:rsidRDefault="00790EE7" w:rsidP="00E61884">
      <w:pPr>
        <w:ind w:left="851" w:hanging="851"/>
        <w:rPr>
          <w:sz w:val="24"/>
          <w:szCs w:val="24"/>
        </w:rPr>
      </w:pPr>
    </w:p>
    <w:p w:rsidR="00790EE7" w:rsidRPr="00E61884" w:rsidRDefault="00790EE7" w:rsidP="00E61884">
      <w:pPr>
        <w:numPr>
          <w:ilvl w:val="0"/>
          <w:numId w:val="2"/>
        </w:numPr>
        <w:tabs>
          <w:tab w:val="clear" w:pos="855"/>
        </w:tabs>
        <w:ind w:left="851" w:hanging="851"/>
        <w:rPr>
          <w:b/>
          <w:sz w:val="24"/>
          <w:szCs w:val="24"/>
        </w:rPr>
      </w:pPr>
      <w:r w:rsidRPr="00E61884">
        <w:rPr>
          <w:b/>
          <w:sz w:val="24"/>
          <w:szCs w:val="24"/>
        </w:rPr>
        <w:t>Terapeutisk klassifikation</w:t>
      </w:r>
    </w:p>
    <w:p w:rsidR="00CD1193" w:rsidRDefault="00790EE7" w:rsidP="00E61884">
      <w:pPr>
        <w:autoSpaceDE w:val="0"/>
        <w:autoSpaceDN w:val="0"/>
        <w:adjustRightInd w:val="0"/>
        <w:ind w:left="851" w:hanging="851"/>
        <w:rPr>
          <w:rFonts w:eastAsia="Calibri"/>
          <w:sz w:val="24"/>
          <w:szCs w:val="24"/>
        </w:rPr>
      </w:pPr>
      <w:r w:rsidRPr="00E61884">
        <w:rPr>
          <w:sz w:val="24"/>
          <w:szCs w:val="24"/>
        </w:rPr>
        <w:tab/>
      </w:r>
      <w:r w:rsidR="005764E2" w:rsidRPr="00E61884">
        <w:rPr>
          <w:rFonts w:eastAsia="Calibri"/>
          <w:sz w:val="24"/>
          <w:szCs w:val="24"/>
        </w:rPr>
        <w:t>ATC-kode: N07BA01</w:t>
      </w:r>
      <w:r w:rsidR="00CD1193" w:rsidRPr="00E61884">
        <w:rPr>
          <w:rFonts w:eastAsia="Calibri"/>
          <w:sz w:val="24"/>
          <w:szCs w:val="24"/>
        </w:rPr>
        <w:t>: Mid</w:t>
      </w:r>
      <w:r w:rsidR="00CD1BC9">
        <w:rPr>
          <w:rFonts w:eastAsia="Calibri"/>
          <w:sz w:val="24"/>
          <w:szCs w:val="24"/>
        </w:rPr>
        <w:t>ler</w:t>
      </w:r>
      <w:r w:rsidR="00CD1193" w:rsidRPr="00E61884">
        <w:rPr>
          <w:rFonts w:eastAsia="Calibri"/>
          <w:sz w:val="24"/>
          <w:szCs w:val="24"/>
        </w:rPr>
        <w:t xml:space="preserve"> </w:t>
      </w:r>
      <w:r w:rsidR="00CD1BC9">
        <w:rPr>
          <w:rFonts w:eastAsia="Calibri"/>
          <w:sz w:val="24"/>
          <w:szCs w:val="24"/>
        </w:rPr>
        <w:t xml:space="preserve">mod </w:t>
      </w:r>
      <w:proofErr w:type="spellStart"/>
      <w:r w:rsidR="00CD1BC9">
        <w:rPr>
          <w:rFonts w:eastAsia="Calibri"/>
          <w:sz w:val="24"/>
          <w:szCs w:val="24"/>
        </w:rPr>
        <w:t>nicotinafhængighed</w:t>
      </w:r>
      <w:proofErr w:type="spellEnd"/>
      <w:r w:rsidR="00CD1193" w:rsidRPr="00E61884">
        <w:rPr>
          <w:rFonts w:eastAsia="Calibri"/>
          <w:sz w:val="24"/>
          <w:szCs w:val="24"/>
        </w:rPr>
        <w:t>.</w:t>
      </w:r>
    </w:p>
    <w:p w:rsidR="00790EE7" w:rsidRPr="00E61884" w:rsidRDefault="00790EE7" w:rsidP="00E61884">
      <w:pPr>
        <w:ind w:left="851" w:hanging="851"/>
        <w:rPr>
          <w:sz w:val="24"/>
          <w:szCs w:val="24"/>
        </w:rPr>
      </w:pPr>
    </w:p>
    <w:p w:rsidR="00790EE7" w:rsidRPr="00E61884" w:rsidRDefault="00790EE7" w:rsidP="00E61884">
      <w:pPr>
        <w:numPr>
          <w:ilvl w:val="1"/>
          <w:numId w:val="2"/>
        </w:numPr>
        <w:tabs>
          <w:tab w:val="clear" w:pos="2159"/>
        </w:tabs>
        <w:ind w:left="851" w:hanging="851"/>
        <w:rPr>
          <w:b/>
          <w:sz w:val="24"/>
          <w:szCs w:val="24"/>
        </w:rPr>
      </w:pPr>
      <w:proofErr w:type="spellStart"/>
      <w:r w:rsidRPr="00E61884">
        <w:rPr>
          <w:b/>
          <w:sz w:val="24"/>
          <w:szCs w:val="24"/>
        </w:rPr>
        <w:t>Farmakodynamiske</w:t>
      </w:r>
      <w:proofErr w:type="spellEnd"/>
      <w:r w:rsidRPr="00E61884">
        <w:rPr>
          <w:b/>
          <w:sz w:val="24"/>
          <w:szCs w:val="24"/>
        </w:rPr>
        <w:t xml:space="preserve"> egenskaber</w:t>
      </w:r>
    </w:p>
    <w:p w:rsidR="00CD1193" w:rsidRPr="00E61884" w:rsidRDefault="00790EE7" w:rsidP="00E61884">
      <w:pPr>
        <w:autoSpaceDE w:val="0"/>
        <w:autoSpaceDN w:val="0"/>
        <w:adjustRightInd w:val="0"/>
        <w:ind w:left="851" w:hanging="851"/>
        <w:rPr>
          <w:rFonts w:eastAsia="Calibri"/>
          <w:sz w:val="24"/>
          <w:szCs w:val="24"/>
          <w:lang w:eastAsia="sv-SE"/>
        </w:rPr>
      </w:pPr>
      <w:r w:rsidRPr="00E61884">
        <w:rPr>
          <w:sz w:val="24"/>
          <w:szCs w:val="24"/>
        </w:rPr>
        <w:tab/>
      </w:r>
      <w:r w:rsidR="00E61884">
        <w:rPr>
          <w:rFonts w:eastAsia="Calibri"/>
          <w:sz w:val="24"/>
          <w:szCs w:val="24"/>
        </w:rPr>
        <w:t>Nicotin</w:t>
      </w:r>
      <w:r w:rsidR="00CD1193" w:rsidRPr="00E61884">
        <w:rPr>
          <w:rFonts w:eastAsia="Calibri"/>
          <w:sz w:val="24"/>
          <w:szCs w:val="24"/>
        </w:rPr>
        <w:t xml:space="preserve">, som er hovedalkaloidet i tobaksprodukter, er en </w:t>
      </w:r>
      <w:proofErr w:type="spellStart"/>
      <w:r w:rsidR="00E61884">
        <w:rPr>
          <w:rFonts w:eastAsia="Calibri"/>
          <w:sz w:val="24"/>
          <w:szCs w:val="24"/>
        </w:rPr>
        <w:t>nicotin</w:t>
      </w:r>
      <w:r w:rsidR="00CD1193" w:rsidRPr="00E61884">
        <w:rPr>
          <w:rFonts w:eastAsia="Calibri"/>
          <w:sz w:val="24"/>
          <w:szCs w:val="24"/>
        </w:rPr>
        <w:t>receptoragonist</w:t>
      </w:r>
      <w:proofErr w:type="spellEnd"/>
      <w:r w:rsidR="00CD1193" w:rsidRPr="00E61884">
        <w:rPr>
          <w:rFonts w:eastAsia="Calibri"/>
          <w:sz w:val="24"/>
          <w:szCs w:val="24"/>
        </w:rPr>
        <w:t xml:space="preserve"> i det perifere og centrale nervesystem og har en udtalt effekt på centralnervesystemet og hjerte-kar-systemet.</w:t>
      </w:r>
    </w:p>
    <w:p w:rsidR="00CD1193" w:rsidRPr="00E61884" w:rsidRDefault="00CD1193" w:rsidP="00E61884">
      <w:pPr>
        <w:autoSpaceDE w:val="0"/>
        <w:autoSpaceDN w:val="0"/>
        <w:adjustRightInd w:val="0"/>
        <w:ind w:left="851" w:hanging="851"/>
        <w:rPr>
          <w:rFonts w:eastAsia="Calibri"/>
          <w:sz w:val="24"/>
          <w:szCs w:val="24"/>
          <w:lang w:eastAsia="sv-SE"/>
        </w:rPr>
      </w:pPr>
    </w:p>
    <w:p w:rsidR="00CD1193" w:rsidRPr="00E61884" w:rsidRDefault="00CD1193" w:rsidP="00E61884">
      <w:pPr>
        <w:autoSpaceDE w:val="0"/>
        <w:autoSpaceDN w:val="0"/>
        <w:adjustRightInd w:val="0"/>
        <w:ind w:left="851"/>
        <w:rPr>
          <w:rFonts w:eastAsia="Calibri"/>
          <w:sz w:val="24"/>
          <w:szCs w:val="24"/>
          <w:lang w:eastAsia="sv-SE"/>
        </w:rPr>
      </w:pPr>
      <w:r w:rsidRPr="00E61884">
        <w:rPr>
          <w:rFonts w:eastAsia="Calibri"/>
          <w:sz w:val="24"/>
          <w:szCs w:val="24"/>
        </w:rPr>
        <w:t xml:space="preserve">Pludseligt ophør med brugen af tobaksprodukter efter en længere periode med daglig brug kan resultere i et karakteristisk abstinenssyndrom, som omfatter fire eller flere af følgende symptomer: </w:t>
      </w:r>
      <w:proofErr w:type="spellStart"/>
      <w:r w:rsidR="00127C13">
        <w:rPr>
          <w:rFonts w:eastAsia="Calibri"/>
          <w:sz w:val="24"/>
          <w:szCs w:val="24"/>
        </w:rPr>
        <w:t>D</w:t>
      </w:r>
      <w:r w:rsidRPr="00E61884">
        <w:rPr>
          <w:rFonts w:eastAsia="Calibri"/>
          <w:sz w:val="24"/>
          <w:szCs w:val="24"/>
        </w:rPr>
        <w:t>ysfori</w:t>
      </w:r>
      <w:proofErr w:type="spellEnd"/>
      <w:r w:rsidRPr="00E61884">
        <w:rPr>
          <w:rFonts w:eastAsia="Calibri"/>
          <w:sz w:val="24"/>
          <w:szCs w:val="24"/>
        </w:rPr>
        <w:t xml:space="preserve"> eller nedsat stemningsleje, søvnløshed, irritabilitet, frustration eller vrede, angst, koncentrationsbesvær, rastløshed eller utålmodighed, nedsat hjertefrekvens, øget appetit eller vægtforøgelse. Rygetrang, der anerkendes som et klinisk relevant symptom, er også en vigtig del af abstinenssymptomerne i forbindelse med rygestop.</w:t>
      </w:r>
    </w:p>
    <w:p w:rsidR="00CD1193" w:rsidRPr="00E61884" w:rsidRDefault="00CD1193" w:rsidP="00E61884">
      <w:pPr>
        <w:autoSpaceDE w:val="0"/>
        <w:autoSpaceDN w:val="0"/>
        <w:adjustRightInd w:val="0"/>
        <w:ind w:left="851" w:hanging="851"/>
        <w:rPr>
          <w:rFonts w:eastAsia="Calibri"/>
          <w:sz w:val="24"/>
          <w:szCs w:val="24"/>
          <w:lang w:eastAsia="sv-SE"/>
        </w:rPr>
      </w:pPr>
    </w:p>
    <w:p w:rsidR="00CD1193" w:rsidRPr="00E61884" w:rsidRDefault="00CD1193" w:rsidP="00E61884">
      <w:pPr>
        <w:autoSpaceDE w:val="0"/>
        <w:autoSpaceDN w:val="0"/>
        <w:adjustRightInd w:val="0"/>
        <w:ind w:left="851"/>
        <w:jc w:val="both"/>
        <w:rPr>
          <w:rFonts w:eastAsia="Calibri"/>
          <w:sz w:val="24"/>
          <w:szCs w:val="24"/>
          <w:lang w:eastAsia="sv-SE"/>
        </w:rPr>
      </w:pPr>
      <w:r w:rsidRPr="00E61884">
        <w:rPr>
          <w:rFonts w:eastAsia="Calibri"/>
          <w:sz w:val="24"/>
          <w:szCs w:val="24"/>
        </w:rPr>
        <w:t xml:space="preserve">Kliniske undersøgelser har vist, at </w:t>
      </w:r>
      <w:proofErr w:type="spellStart"/>
      <w:r w:rsidR="00E61884">
        <w:rPr>
          <w:rFonts w:eastAsia="Calibri"/>
          <w:sz w:val="24"/>
          <w:szCs w:val="24"/>
        </w:rPr>
        <w:t>nicotin</w:t>
      </w:r>
      <w:r w:rsidRPr="00E61884">
        <w:rPr>
          <w:rFonts w:eastAsia="Calibri"/>
          <w:sz w:val="24"/>
          <w:szCs w:val="24"/>
        </w:rPr>
        <w:t>erstatningsprodukter</w:t>
      </w:r>
      <w:proofErr w:type="spellEnd"/>
      <w:r w:rsidRPr="00E61884">
        <w:rPr>
          <w:rFonts w:eastAsia="Calibri"/>
          <w:sz w:val="24"/>
          <w:szCs w:val="24"/>
        </w:rPr>
        <w:t xml:space="preserve"> kan hjælpe rygere med at holde op med at ryge.</w:t>
      </w:r>
    </w:p>
    <w:p w:rsidR="00790EE7" w:rsidRPr="00E61884" w:rsidRDefault="00790EE7" w:rsidP="00E61884">
      <w:pPr>
        <w:ind w:left="851" w:hanging="851"/>
        <w:rPr>
          <w:sz w:val="24"/>
          <w:szCs w:val="24"/>
        </w:rPr>
      </w:pPr>
    </w:p>
    <w:p w:rsidR="00790EE7" w:rsidRPr="00E61884" w:rsidRDefault="00790EE7" w:rsidP="00E61884">
      <w:pPr>
        <w:numPr>
          <w:ilvl w:val="1"/>
          <w:numId w:val="3"/>
        </w:numPr>
        <w:tabs>
          <w:tab w:val="clear" w:pos="855"/>
        </w:tabs>
        <w:ind w:left="851" w:hanging="851"/>
        <w:rPr>
          <w:b/>
          <w:sz w:val="24"/>
          <w:szCs w:val="24"/>
        </w:rPr>
      </w:pPr>
      <w:proofErr w:type="spellStart"/>
      <w:r w:rsidRPr="00E61884">
        <w:rPr>
          <w:b/>
          <w:sz w:val="24"/>
          <w:szCs w:val="24"/>
        </w:rPr>
        <w:t>Farmakokinetiske</w:t>
      </w:r>
      <w:proofErr w:type="spellEnd"/>
      <w:r w:rsidRPr="00E61884">
        <w:rPr>
          <w:b/>
          <w:sz w:val="24"/>
          <w:szCs w:val="24"/>
        </w:rPr>
        <w:t xml:space="preserve"> egenskaber</w:t>
      </w:r>
    </w:p>
    <w:p w:rsidR="00CD1193" w:rsidRPr="00DC03CC" w:rsidRDefault="00CD1193" w:rsidP="00CD1BC9">
      <w:pPr>
        <w:ind w:left="851"/>
        <w:rPr>
          <w:rFonts w:eastAsia="Calibri"/>
          <w:sz w:val="24"/>
          <w:szCs w:val="24"/>
          <w:u w:val="single"/>
        </w:rPr>
      </w:pPr>
      <w:r w:rsidRPr="00DC03CC">
        <w:rPr>
          <w:rFonts w:eastAsia="Calibri"/>
          <w:sz w:val="24"/>
          <w:szCs w:val="24"/>
          <w:u w:val="single"/>
        </w:rPr>
        <w:t>Absorption</w:t>
      </w:r>
    </w:p>
    <w:p w:rsidR="00CD1193" w:rsidRPr="00E61884" w:rsidRDefault="00CD1193" w:rsidP="00E61884">
      <w:pPr>
        <w:ind w:left="851"/>
        <w:rPr>
          <w:rFonts w:eastAsia="Calibri"/>
          <w:sz w:val="24"/>
          <w:szCs w:val="24"/>
        </w:rPr>
      </w:pPr>
      <w:r w:rsidRPr="00E61884">
        <w:rPr>
          <w:rFonts w:eastAsia="Calibri"/>
          <w:sz w:val="24"/>
          <w:szCs w:val="24"/>
        </w:rPr>
        <w:t xml:space="preserve">Mængden af frigjort </w:t>
      </w:r>
      <w:r w:rsidR="00E61884">
        <w:rPr>
          <w:rFonts w:eastAsia="Calibri"/>
          <w:sz w:val="24"/>
          <w:szCs w:val="24"/>
        </w:rPr>
        <w:t>nicotin</w:t>
      </w:r>
      <w:r w:rsidRPr="00E61884">
        <w:rPr>
          <w:rFonts w:eastAsia="Calibri"/>
          <w:sz w:val="24"/>
          <w:szCs w:val="24"/>
        </w:rPr>
        <w:t xml:space="preserve">, som absorberes fra et </w:t>
      </w:r>
      <w:proofErr w:type="spellStart"/>
      <w:r w:rsidR="00E61884">
        <w:rPr>
          <w:rFonts w:eastAsia="Calibri"/>
          <w:sz w:val="24"/>
          <w:szCs w:val="24"/>
        </w:rPr>
        <w:t>nicotin</w:t>
      </w:r>
      <w:r w:rsidRPr="00E61884">
        <w:rPr>
          <w:rFonts w:eastAsia="Calibri"/>
          <w:sz w:val="24"/>
          <w:szCs w:val="24"/>
        </w:rPr>
        <w:t>tyggegummi</w:t>
      </w:r>
      <w:proofErr w:type="spellEnd"/>
      <w:r w:rsidRPr="00E61884">
        <w:rPr>
          <w:rFonts w:eastAsia="Calibri"/>
          <w:sz w:val="24"/>
          <w:szCs w:val="24"/>
        </w:rPr>
        <w:t xml:space="preserve">, afhænger af mængden af </w:t>
      </w:r>
      <w:r w:rsidR="00E61884">
        <w:rPr>
          <w:rFonts w:eastAsia="Calibri"/>
          <w:sz w:val="24"/>
          <w:szCs w:val="24"/>
        </w:rPr>
        <w:t>nicotin</w:t>
      </w:r>
      <w:r w:rsidRPr="00E61884">
        <w:rPr>
          <w:rFonts w:eastAsia="Calibri"/>
          <w:sz w:val="24"/>
          <w:szCs w:val="24"/>
        </w:rPr>
        <w:t xml:space="preserve">, som frigøres i mundhulen, og den mængde, som synkes. Størstedelen af det frigjorte </w:t>
      </w:r>
      <w:r w:rsidR="00E61884">
        <w:rPr>
          <w:rFonts w:eastAsia="Calibri"/>
          <w:sz w:val="24"/>
          <w:szCs w:val="24"/>
        </w:rPr>
        <w:t>nicotin</w:t>
      </w:r>
      <w:r w:rsidRPr="00E61884">
        <w:rPr>
          <w:rFonts w:eastAsia="Calibri"/>
          <w:sz w:val="24"/>
          <w:szCs w:val="24"/>
        </w:rPr>
        <w:t xml:space="preserve"> absorberes via mundens slimhinder. Den systemiske biotilgængelighed af sunket </w:t>
      </w:r>
      <w:r w:rsidR="00E61884">
        <w:rPr>
          <w:rFonts w:eastAsia="Calibri"/>
          <w:sz w:val="24"/>
          <w:szCs w:val="24"/>
        </w:rPr>
        <w:t>nicotin</w:t>
      </w:r>
      <w:r w:rsidRPr="00E61884">
        <w:rPr>
          <w:rFonts w:eastAsia="Calibri"/>
          <w:sz w:val="24"/>
          <w:szCs w:val="24"/>
        </w:rPr>
        <w:t xml:space="preserve"> er lavere på grund af førstepassage-elimination. De høje og hastigt stigende </w:t>
      </w:r>
      <w:proofErr w:type="spellStart"/>
      <w:r w:rsidR="00E61884">
        <w:rPr>
          <w:rFonts w:eastAsia="Calibri"/>
          <w:sz w:val="24"/>
          <w:szCs w:val="24"/>
        </w:rPr>
        <w:t>nicotin</w:t>
      </w:r>
      <w:r w:rsidRPr="00E61884">
        <w:rPr>
          <w:rFonts w:eastAsia="Calibri"/>
          <w:sz w:val="24"/>
          <w:szCs w:val="24"/>
        </w:rPr>
        <w:t>koncentrationer</w:t>
      </w:r>
      <w:proofErr w:type="spellEnd"/>
      <w:r w:rsidRPr="00E61884">
        <w:rPr>
          <w:rFonts w:eastAsia="Calibri"/>
          <w:sz w:val="24"/>
          <w:szCs w:val="24"/>
        </w:rPr>
        <w:t>, som observeres efter rygning, forekommer sjældent ved behandling med tyggegummiet.</w:t>
      </w:r>
    </w:p>
    <w:p w:rsidR="00CD1193" w:rsidRPr="00E61884" w:rsidRDefault="00CD1193" w:rsidP="00E61884">
      <w:pPr>
        <w:ind w:left="851" w:hanging="851"/>
        <w:rPr>
          <w:rFonts w:eastAsia="Calibri"/>
          <w:sz w:val="24"/>
          <w:szCs w:val="24"/>
        </w:rPr>
      </w:pPr>
    </w:p>
    <w:p w:rsidR="00CD1193" w:rsidRPr="00E61884" w:rsidRDefault="00CD1193" w:rsidP="00E61884">
      <w:pPr>
        <w:ind w:left="851"/>
        <w:jc w:val="both"/>
        <w:rPr>
          <w:rFonts w:eastAsia="Calibri"/>
          <w:sz w:val="24"/>
          <w:szCs w:val="24"/>
        </w:rPr>
      </w:pPr>
      <w:r w:rsidRPr="00E61884">
        <w:rPr>
          <w:rFonts w:eastAsia="Calibri"/>
          <w:sz w:val="24"/>
          <w:szCs w:val="24"/>
        </w:rPr>
        <w:t xml:space="preserve">Normalt frigøres der ca. 1,4 mg </w:t>
      </w:r>
      <w:r w:rsidR="00E61884">
        <w:rPr>
          <w:rFonts w:eastAsia="Calibri"/>
          <w:sz w:val="24"/>
          <w:szCs w:val="24"/>
        </w:rPr>
        <w:t>nicotin</w:t>
      </w:r>
      <w:r w:rsidRPr="00E61884">
        <w:rPr>
          <w:rFonts w:eastAsia="Calibri"/>
          <w:sz w:val="24"/>
          <w:szCs w:val="24"/>
        </w:rPr>
        <w:t xml:space="preserve"> fra et 2 mg tyggegummi, og ca. 3,4 mg </w:t>
      </w:r>
      <w:r w:rsidR="00E61884">
        <w:rPr>
          <w:rFonts w:eastAsia="Calibri"/>
          <w:sz w:val="24"/>
          <w:szCs w:val="24"/>
        </w:rPr>
        <w:t>nicotin</w:t>
      </w:r>
      <w:r w:rsidRPr="00E61884">
        <w:rPr>
          <w:rFonts w:eastAsia="Calibri"/>
          <w:sz w:val="24"/>
          <w:szCs w:val="24"/>
        </w:rPr>
        <w:t xml:space="preserve"> fra et 4 mg tyggegummi. Maksimal blodkoncentration opnås efter 30 minutters tygning og er derpå sammenlignelig med den koncentration, der opstår 20-30 minutter efter rygning af en cigaret af middelstyrke.</w:t>
      </w:r>
    </w:p>
    <w:p w:rsidR="00CD1193" w:rsidRPr="00E61884" w:rsidRDefault="00CD1193" w:rsidP="00E61884">
      <w:pPr>
        <w:ind w:left="851" w:hanging="851"/>
        <w:jc w:val="both"/>
        <w:rPr>
          <w:rFonts w:eastAsia="Calibri"/>
          <w:sz w:val="24"/>
          <w:szCs w:val="24"/>
        </w:rPr>
      </w:pPr>
    </w:p>
    <w:p w:rsidR="00DC03CC" w:rsidRDefault="00DC03CC" w:rsidP="00DC03CC">
      <w:pPr>
        <w:ind w:left="851"/>
        <w:rPr>
          <w:rFonts w:eastAsia="Calibri"/>
          <w:sz w:val="24"/>
          <w:szCs w:val="24"/>
          <w:u w:val="single"/>
          <w:lang w:eastAsia="sv-SE"/>
        </w:rPr>
      </w:pPr>
      <w:r>
        <w:rPr>
          <w:rFonts w:eastAsia="Calibri"/>
          <w:sz w:val="24"/>
          <w:szCs w:val="24"/>
          <w:u w:val="single"/>
        </w:rPr>
        <w:t>Fordeling</w:t>
      </w:r>
    </w:p>
    <w:p w:rsidR="00CD1193" w:rsidRPr="00E61884" w:rsidRDefault="00CD1193" w:rsidP="00E61884">
      <w:pPr>
        <w:ind w:left="851"/>
        <w:rPr>
          <w:rFonts w:eastAsia="Calibri"/>
          <w:sz w:val="24"/>
          <w:szCs w:val="24"/>
        </w:rPr>
      </w:pPr>
      <w:r w:rsidRPr="00E61884">
        <w:rPr>
          <w:rFonts w:eastAsia="Calibri"/>
          <w:sz w:val="24"/>
          <w:szCs w:val="24"/>
        </w:rPr>
        <w:t xml:space="preserve">Fordelingsvolumen efter intravenøs administration af </w:t>
      </w:r>
      <w:r w:rsidR="00E61884">
        <w:rPr>
          <w:rFonts w:eastAsia="Calibri"/>
          <w:sz w:val="24"/>
          <w:szCs w:val="24"/>
        </w:rPr>
        <w:t>nicotin</w:t>
      </w:r>
      <w:r w:rsidRPr="00E61884">
        <w:rPr>
          <w:rFonts w:eastAsia="Calibri"/>
          <w:sz w:val="24"/>
          <w:szCs w:val="24"/>
        </w:rPr>
        <w:t xml:space="preserve"> er ca. (2-)3 l/kg. </w:t>
      </w:r>
      <w:r w:rsidR="00E61884">
        <w:rPr>
          <w:rFonts w:eastAsia="Calibri"/>
          <w:sz w:val="24"/>
          <w:szCs w:val="24"/>
        </w:rPr>
        <w:t>Nicotin</w:t>
      </w:r>
      <w:r w:rsidRPr="00E61884">
        <w:rPr>
          <w:rFonts w:eastAsia="Calibri"/>
          <w:sz w:val="24"/>
          <w:szCs w:val="24"/>
        </w:rPr>
        <w:t xml:space="preserve">s plasmaproteinbinding er mindre end 5 %. Andre sygdomme eller samtidig brug af andre lægemidler, som påvirker niveauet af plasmaproteiner, forventes ikke at have nogen signifikant virkning på </w:t>
      </w:r>
      <w:r w:rsidR="00E61884">
        <w:rPr>
          <w:rFonts w:eastAsia="Calibri"/>
          <w:sz w:val="24"/>
          <w:szCs w:val="24"/>
        </w:rPr>
        <w:t>nicotin</w:t>
      </w:r>
      <w:r w:rsidRPr="00E61884">
        <w:rPr>
          <w:rFonts w:eastAsia="Calibri"/>
          <w:sz w:val="24"/>
          <w:szCs w:val="24"/>
        </w:rPr>
        <w:t>s kinetik.</w:t>
      </w:r>
    </w:p>
    <w:p w:rsidR="00CD1193" w:rsidRPr="00E61884" w:rsidRDefault="00CD1193" w:rsidP="00E61884">
      <w:pPr>
        <w:ind w:left="851" w:hanging="851"/>
        <w:rPr>
          <w:rFonts w:eastAsia="Calibri"/>
          <w:sz w:val="24"/>
          <w:szCs w:val="24"/>
        </w:rPr>
      </w:pPr>
    </w:p>
    <w:p w:rsidR="00CD1193" w:rsidRPr="00DC03CC" w:rsidRDefault="00CD1193" w:rsidP="00A332F3">
      <w:pPr>
        <w:keepNext/>
        <w:ind w:left="851"/>
        <w:rPr>
          <w:rFonts w:eastAsia="Calibri"/>
          <w:sz w:val="24"/>
          <w:szCs w:val="24"/>
          <w:u w:val="single"/>
        </w:rPr>
      </w:pPr>
      <w:r w:rsidRPr="00DC03CC">
        <w:rPr>
          <w:rFonts w:eastAsia="Calibri"/>
          <w:sz w:val="24"/>
          <w:szCs w:val="24"/>
          <w:u w:val="single"/>
        </w:rPr>
        <w:t>Biotransformation</w:t>
      </w:r>
    </w:p>
    <w:p w:rsidR="00CD1193" w:rsidRPr="00E61884" w:rsidRDefault="00E61884" w:rsidP="00E61884">
      <w:pPr>
        <w:ind w:left="851"/>
        <w:rPr>
          <w:rFonts w:eastAsia="Calibri"/>
          <w:sz w:val="24"/>
          <w:szCs w:val="24"/>
        </w:rPr>
      </w:pPr>
      <w:r>
        <w:rPr>
          <w:rFonts w:eastAsia="Calibri"/>
          <w:sz w:val="24"/>
          <w:szCs w:val="24"/>
        </w:rPr>
        <w:t>Nicotin</w:t>
      </w:r>
      <w:r w:rsidR="00CD1193" w:rsidRPr="00E61884">
        <w:rPr>
          <w:rFonts w:eastAsia="Calibri"/>
          <w:sz w:val="24"/>
          <w:szCs w:val="24"/>
        </w:rPr>
        <w:t xml:space="preserve"> </w:t>
      </w:r>
      <w:proofErr w:type="spellStart"/>
      <w:r w:rsidR="00CD1193" w:rsidRPr="00E61884">
        <w:rPr>
          <w:rFonts w:eastAsia="Calibri"/>
          <w:sz w:val="24"/>
          <w:szCs w:val="24"/>
        </w:rPr>
        <w:t>metaboliseres</w:t>
      </w:r>
      <w:proofErr w:type="spellEnd"/>
      <w:r w:rsidR="00CD1193" w:rsidRPr="00E61884">
        <w:rPr>
          <w:rFonts w:eastAsia="Calibri"/>
          <w:sz w:val="24"/>
          <w:szCs w:val="24"/>
        </w:rPr>
        <w:t xml:space="preserve"> hovedsageligt i leveren, og </w:t>
      </w:r>
      <w:proofErr w:type="spellStart"/>
      <w:r w:rsidR="00CD1193" w:rsidRPr="00E61884">
        <w:rPr>
          <w:rFonts w:eastAsia="Calibri"/>
          <w:sz w:val="24"/>
          <w:szCs w:val="24"/>
        </w:rPr>
        <w:t>plasmaclearance</w:t>
      </w:r>
      <w:proofErr w:type="spellEnd"/>
      <w:r w:rsidR="00CD1193" w:rsidRPr="00E61884">
        <w:rPr>
          <w:rFonts w:eastAsia="Calibri"/>
          <w:sz w:val="24"/>
          <w:szCs w:val="24"/>
        </w:rPr>
        <w:t xml:space="preserve"> er gennemsnitligt ca. 70 l/time. </w:t>
      </w:r>
      <w:r>
        <w:rPr>
          <w:rFonts w:eastAsia="Calibri"/>
          <w:sz w:val="24"/>
          <w:szCs w:val="24"/>
        </w:rPr>
        <w:t>Nicotin</w:t>
      </w:r>
      <w:r w:rsidR="00CD1193" w:rsidRPr="00E61884">
        <w:rPr>
          <w:rFonts w:eastAsia="Calibri"/>
          <w:sz w:val="24"/>
          <w:szCs w:val="24"/>
        </w:rPr>
        <w:t xml:space="preserve"> </w:t>
      </w:r>
      <w:proofErr w:type="spellStart"/>
      <w:r w:rsidR="00CD1193" w:rsidRPr="00E61884">
        <w:rPr>
          <w:rFonts w:eastAsia="Calibri"/>
          <w:sz w:val="24"/>
          <w:szCs w:val="24"/>
        </w:rPr>
        <w:t>metaboliseres</w:t>
      </w:r>
      <w:proofErr w:type="spellEnd"/>
      <w:r w:rsidR="00CD1193" w:rsidRPr="00E61884">
        <w:rPr>
          <w:rFonts w:eastAsia="Calibri"/>
          <w:sz w:val="24"/>
          <w:szCs w:val="24"/>
        </w:rPr>
        <w:t xml:space="preserve"> også i nyrer og lunger. Der er identificeret over 20 </w:t>
      </w:r>
      <w:proofErr w:type="spellStart"/>
      <w:r w:rsidR="00CD1193" w:rsidRPr="00E61884">
        <w:rPr>
          <w:rFonts w:eastAsia="Calibri"/>
          <w:sz w:val="24"/>
          <w:szCs w:val="24"/>
        </w:rPr>
        <w:t>metabolitter</w:t>
      </w:r>
      <w:proofErr w:type="spellEnd"/>
      <w:r w:rsidR="00CD1193" w:rsidRPr="00E61884">
        <w:rPr>
          <w:rFonts w:eastAsia="Calibri"/>
          <w:sz w:val="24"/>
          <w:szCs w:val="24"/>
        </w:rPr>
        <w:t xml:space="preserve">, som alle anses for at være mindre aktive end </w:t>
      </w:r>
      <w:r>
        <w:rPr>
          <w:rFonts w:eastAsia="Calibri"/>
          <w:sz w:val="24"/>
          <w:szCs w:val="24"/>
        </w:rPr>
        <w:t>nicotin</w:t>
      </w:r>
      <w:r w:rsidR="00CD1193" w:rsidRPr="00E61884">
        <w:rPr>
          <w:rFonts w:eastAsia="Calibri"/>
          <w:sz w:val="24"/>
          <w:szCs w:val="24"/>
        </w:rPr>
        <w:t xml:space="preserve">. Den primære </w:t>
      </w:r>
      <w:proofErr w:type="spellStart"/>
      <w:r w:rsidR="00CD1193" w:rsidRPr="00E61884">
        <w:rPr>
          <w:rFonts w:eastAsia="Calibri"/>
          <w:sz w:val="24"/>
          <w:szCs w:val="24"/>
        </w:rPr>
        <w:t>metabolit</w:t>
      </w:r>
      <w:proofErr w:type="spellEnd"/>
      <w:r w:rsidR="00CD1193" w:rsidRPr="00E61884">
        <w:rPr>
          <w:rFonts w:eastAsia="Calibri"/>
          <w:sz w:val="24"/>
          <w:szCs w:val="24"/>
        </w:rPr>
        <w:t xml:space="preserve"> i </w:t>
      </w:r>
      <w:r>
        <w:rPr>
          <w:rFonts w:eastAsia="Calibri"/>
          <w:sz w:val="24"/>
          <w:szCs w:val="24"/>
        </w:rPr>
        <w:t>nicotin</w:t>
      </w:r>
      <w:r w:rsidR="00CD1193" w:rsidRPr="00E61884">
        <w:rPr>
          <w:rFonts w:eastAsia="Calibri"/>
          <w:sz w:val="24"/>
          <w:szCs w:val="24"/>
        </w:rPr>
        <w:t xml:space="preserve"> er </w:t>
      </w:r>
      <w:proofErr w:type="spellStart"/>
      <w:r w:rsidR="00CD1193" w:rsidRPr="00E61884">
        <w:rPr>
          <w:rFonts w:eastAsia="Calibri"/>
          <w:sz w:val="24"/>
          <w:szCs w:val="24"/>
        </w:rPr>
        <w:t>kotinin</w:t>
      </w:r>
      <w:proofErr w:type="spellEnd"/>
      <w:r w:rsidR="00CD1193" w:rsidRPr="00E61884">
        <w:rPr>
          <w:rFonts w:eastAsia="Calibri"/>
          <w:sz w:val="24"/>
          <w:szCs w:val="24"/>
        </w:rPr>
        <w:t xml:space="preserve">, som har en halveringstid på 15-20 timer, og som giver plasmakoncentrationer, der er ca. 10 gange højere end </w:t>
      </w:r>
      <w:r>
        <w:rPr>
          <w:rFonts w:eastAsia="Calibri"/>
          <w:sz w:val="24"/>
          <w:szCs w:val="24"/>
        </w:rPr>
        <w:t>nicotin</w:t>
      </w:r>
      <w:r w:rsidR="00CD1193" w:rsidRPr="00E61884">
        <w:rPr>
          <w:rFonts w:eastAsia="Calibri"/>
          <w:sz w:val="24"/>
          <w:szCs w:val="24"/>
        </w:rPr>
        <w:t xml:space="preserve">. </w:t>
      </w:r>
    </w:p>
    <w:p w:rsidR="00CD1193" w:rsidRPr="00E61884" w:rsidRDefault="00CD1193" w:rsidP="00E61884">
      <w:pPr>
        <w:ind w:left="851" w:hanging="851"/>
        <w:jc w:val="both"/>
        <w:rPr>
          <w:rFonts w:eastAsia="Calibri"/>
          <w:sz w:val="24"/>
          <w:szCs w:val="24"/>
        </w:rPr>
      </w:pPr>
    </w:p>
    <w:p w:rsidR="00CD1193" w:rsidRPr="00DC03CC" w:rsidRDefault="00CD1193" w:rsidP="00E61884">
      <w:pPr>
        <w:ind w:left="851"/>
        <w:rPr>
          <w:rFonts w:eastAsia="Calibri"/>
          <w:sz w:val="24"/>
          <w:szCs w:val="24"/>
          <w:u w:val="single"/>
        </w:rPr>
      </w:pPr>
      <w:r w:rsidRPr="00DC03CC">
        <w:rPr>
          <w:rFonts w:eastAsia="Calibri"/>
          <w:sz w:val="24"/>
          <w:szCs w:val="24"/>
          <w:u w:val="single"/>
        </w:rPr>
        <w:t>Elimination</w:t>
      </w:r>
    </w:p>
    <w:p w:rsidR="00CD1193" w:rsidRPr="00E61884" w:rsidRDefault="00CD1193" w:rsidP="00E61884">
      <w:pPr>
        <w:ind w:left="851"/>
        <w:rPr>
          <w:rFonts w:eastAsia="Calibri"/>
          <w:sz w:val="24"/>
          <w:szCs w:val="24"/>
        </w:rPr>
      </w:pPr>
      <w:r w:rsidRPr="00E61884">
        <w:rPr>
          <w:rFonts w:eastAsia="Calibri"/>
          <w:sz w:val="24"/>
          <w:szCs w:val="24"/>
        </w:rPr>
        <w:t xml:space="preserve">De vigtigste </w:t>
      </w:r>
      <w:proofErr w:type="spellStart"/>
      <w:r w:rsidRPr="00E61884">
        <w:rPr>
          <w:rFonts w:eastAsia="Calibri"/>
          <w:sz w:val="24"/>
          <w:szCs w:val="24"/>
        </w:rPr>
        <w:t>metabolitter</w:t>
      </w:r>
      <w:proofErr w:type="spellEnd"/>
      <w:r w:rsidRPr="00E61884">
        <w:rPr>
          <w:rFonts w:eastAsia="Calibri"/>
          <w:sz w:val="24"/>
          <w:szCs w:val="24"/>
        </w:rPr>
        <w:t xml:space="preserve"> i urin er </w:t>
      </w:r>
      <w:proofErr w:type="spellStart"/>
      <w:r w:rsidRPr="00E61884">
        <w:rPr>
          <w:rFonts w:eastAsia="Calibri"/>
          <w:sz w:val="24"/>
          <w:szCs w:val="24"/>
        </w:rPr>
        <w:t>kotinin</w:t>
      </w:r>
      <w:proofErr w:type="spellEnd"/>
      <w:r w:rsidRPr="00E61884">
        <w:rPr>
          <w:rFonts w:eastAsia="Calibri"/>
          <w:sz w:val="24"/>
          <w:szCs w:val="24"/>
        </w:rPr>
        <w:t xml:space="preserve"> (15% af dosis) og trans-3-hydroxykotinin (45% af dosis). Ca. 10% af </w:t>
      </w:r>
      <w:proofErr w:type="spellStart"/>
      <w:r w:rsidR="00E61884">
        <w:rPr>
          <w:rFonts w:eastAsia="Calibri"/>
          <w:sz w:val="24"/>
          <w:szCs w:val="24"/>
        </w:rPr>
        <w:t>nicotin</w:t>
      </w:r>
      <w:r w:rsidRPr="00E61884">
        <w:rPr>
          <w:rFonts w:eastAsia="Calibri"/>
          <w:sz w:val="24"/>
          <w:szCs w:val="24"/>
        </w:rPr>
        <w:t>en</w:t>
      </w:r>
      <w:proofErr w:type="spellEnd"/>
      <w:r w:rsidRPr="00E61884">
        <w:rPr>
          <w:rFonts w:eastAsia="Calibri"/>
          <w:sz w:val="24"/>
          <w:szCs w:val="24"/>
        </w:rPr>
        <w:t xml:space="preserve"> udskilles </w:t>
      </w:r>
      <w:proofErr w:type="spellStart"/>
      <w:r w:rsidRPr="00E61884">
        <w:rPr>
          <w:rFonts w:eastAsia="Calibri"/>
          <w:sz w:val="24"/>
          <w:szCs w:val="24"/>
        </w:rPr>
        <w:t>uomdannet</w:t>
      </w:r>
      <w:proofErr w:type="spellEnd"/>
      <w:r w:rsidRPr="00E61884">
        <w:rPr>
          <w:rFonts w:eastAsia="Calibri"/>
          <w:sz w:val="24"/>
          <w:szCs w:val="24"/>
        </w:rPr>
        <w:t xml:space="preserve"> i urinen. Op til 30% af </w:t>
      </w:r>
      <w:proofErr w:type="spellStart"/>
      <w:r w:rsidR="00E61884">
        <w:rPr>
          <w:rFonts w:eastAsia="Calibri"/>
          <w:sz w:val="24"/>
          <w:szCs w:val="24"/>
        </w:rPr>
        <w:t>nicotin</w:t>
      </w:r>
      <w:r w:rsidRPr="00E61884">
        <w:rPr>
          <w:rFonts w:eastAsia="Calibri"/>
          <w:sz w:val="24"/>
          <w:szCs w:val="24"/>
        </w:rPr>
        <w:t>en</w:t>
      </w:r>
      <w:proofErr w:type="spellEnd"/>
      <w:r w:rsidRPr="00E61884">
        <w:rPr>
          <w:rFonts w:eastAsia="Calibri"/>
          <w:sz w:val="24"/>
          <w:szCs w:val="24"/>
        </w:rPr>
        <w:t xml:space="preserve"> kan udskilles i urinen ved øget diurese og forsuring af urinen under pH 5. Halveringstiden for </w:t>
      </w:r>
      <w:r w:rsidR="00E61884">
        <w:rPr>
          <w:rFonts w:eastAsia="Calibri"/>
          <w:sz w:val="24"/>
          <w:szCs w:val="24"/>
        </w:rPr>
        <w:t>nicotin</w:t>
      </w:r>
      <w:r w:rsidRPr="00E61884">
        <w:rPr>
          <w:rFonts w:eastAsia="Calibri"/>
          <w:sz w:val="24"/>
          <w:szCs w:val="24"/>
        </w:rPr>
        <w:t xml:space="preserve"> er ca. 2 timer.</w:t>
      </w:r>
    </w:p>
    <w:p w:rsidR="00CD1193" w:rsidRPr="00E61884" w:rsidRDefault="00CD1193" w:rsidP="00E61884">
      <w:pPr>
        <w:ind w:left="851" w:hanging="851"/>
        <w:rPr>
          <w:rFonts w:eastAsia="Calibri"/>
          <w:sz w:val="24"/>
          <w:szCs w:val="24"/>
        </w:rPr>
      </w:pPr>
    </w:p>
    <w:p w:rsidR="00CD1193" w:rsidRPr="00DC03CC" w:rsidRDefault="00CD1193" w:rsidP="00E61884">
      <w:pPr>
        <w:ind w:left="851"/>
        <w:rPr>
          <w:rFonts w:eastAsia="Calibri"/>
          <w:sz w:val="24"/>
          <w:szCs w:val="24"/>
          <w:u w:val="single"/>
        </w:rPr>
      </w:pPr>
      <w:r w:rsidRPr="00DC03CC">
        <w:rPr>
          <w:rFonts w:eastAsia="Calibri"/>
          <w:sz w:val="24"/>
          <w:szCs w:val="24"/>
          <w:u w:val="single"/>
        </w:rPr>
        <w:t>Særlige patientgrupper</w:t>
      </w:r>
    </w:p>
    <w:p w:rsidR="00CD1193" w:rsidRPr="00E61884" w:rsidRDefault="00CD1193" w:rsidP="00E61884">
      <w:pPr>
        <w:ind w:left="851"/>
        <w:rPr>
          <w:rFonts w:eastAsia="Calibri"/>
          <w:sz w:val="24"/>
          <w:szCs w:val="24"/>
        </w:rPr>
      </w:pPr>
      <w:r w:rsidRPr="00E61884">
        <w:rPr>
          <w:rFonts w:eastAsia="Calibri"/>
          <w:sz w:val="24"/>
          <w:szCs w:val="24"/>
        </w:rPr>
        <w:t xml:space="preserve">Svært nedsat nyrefunktion formodes at have indflydelse på den totale </w:t>
      </w:r>
      <w:proofErr w:type="spellStart"/>
      <w:r w:rsidRPr="00E61884">
        <w:rPr>
          <w:rFonts w:eastAsia="Calibri"/>
          <w:sz w:val="24"/>
          <w:szCs w:val="24"/>
        </w:rPr>
        <w:t>clearance</w:t>
      </w:r>
      <w:proofErr w:type="spellEnd"/>
      <w:r w:rsidRPr="00E61884">
        <w:rPr>
          <w:rFonts w:eastAsia="Calibri"/>
          <w:sz w:val="24"/>
          <w:szCs w:val="24"/>
        </w:rPr>
        <w:t xml:space="preserve"> af </w:t>
      </w:r>
      <w:r w:rsidR="00E61884">
        <w:rPr>
          <w:rFonts w:eastAsia="Calibri"/>
          <w:sz w:val="24"/>
          <w:szCs w:val="24"/>
        </w:rPr>
        <w:t>nicotin</w:t>
      </w:r>
      <w:r w:rsidRPr="00E61884">
        <w:rPr>
          <w:rFonts w:eastAsia="Calibri"/>
          <w:sz w:val="24"/>
          <w:szCs w:val="24"/>
        </w:rPr>
        <w:t xml:space="preserve">. </w:t>
      </w:r>
      <w:r w:rsidR="00E61884">
        <w:rPr>
          <w:rFonts w:eastAsia="Calibri"/>
          <w:sz w:val="24"/>
          <w:szCs w:val="24"/>
        </w:rPr>
        <w:t>Nicotin</w:t>
      </w:r>
      <w:r w:rsidRPr="00E61884">
        <w:rPr>
          <w:rFonts w:eastAsia="Calibri"/>
          <w:sz w:val="24"/>
          <w:szCs w:val="24"/>
        </w:rPr>
        <w:t xml:space="preserve">s </w:t>
      </w:r>
      <w:proofErr w:type="spellStart"/>
      <w:r w:rsidRPr="00E61884">
        <w:rPr>
          <w:rFonts w:eastAsia="Calibri"/>
          <w:sz w:val="24"/>
          <w:szCs w:val="24"/>
        </w:rPr>
        <w:t>farmakokinetik</w:t>
      </w:r>
      <w:proofErr w:type="spellEnd"/>
      <w:r w:rsidRPr="00E61884">
        <w:rPr>
          <w:rFonts w:eastAsia="Calibri"/>
          <w:sz w:val="24"/>
          <w:szCs w:val="24"/>
        </w:rPr>
        <w:t xml:space="preserve"> er ikke påvirket hos </w:t>
      </w:r>
      <w:proofErr w:type="spellStart"/>
      <w:r w:rsidRPr="00E61884">
        <w:rPr>
          <w:rFonts w:eastAsia="Calibri"/>
          <w:sz w:val="24"/>
          <w:szCs w:val="24"/>
        </w:rPr>
        <w:t>cirrotiske</w:t>
      </w:r>
      <w:proofErr w:type="spellEnd"/>
      <w:r w:rsidRPr="00E61884">
        <w:rPr>
          <w:rFonts w:eastAsia="Calibri"/>
          <w:sz w:val="24"/>
          <w:szCs w:val="24"/>
        </w:rPr>
        <w:t xml:space="preserve"> patienter med let nedsat leverfunktion (Child score 5) og nedsat hos patienter med levercirrose med moderat nedsat leverfunktion (Child score 7). Der er observeret øgede </w:t>
      </w:r>
      <w:proofErr w:type="spellStart"/>
      <w:r w:rsidR="00E61884">
        <w:rPr>
          <w:rFonts w:eastAsia="Calibri"/>
          <w:sz w:val="24"/>
          <w:szCs w:val="24"/>
        </w:rPr>
        <w:t>nicotin</w:t>
      </w:r>
      <w:r w:rsidRPr="00E61884">
        <w:rPr>
          <w:rFonts w:eastAsia="Calibri"/>
          <w:sz w:val="24"/>
          <w:szCs w:val="24"/>
        </w:rPr>
        <w:t>niveauer</w:t>
      </w:r>
      <w:proofErr w:type="spellEnd"/>
      <w:r w:rsidRPr="00E61884">
        <w:rPr>
          <w:rFonts w:eastAsia="Calibri"/>
          <w:sz w:val="24"/>
          <w:szCs w:val="24"/>
        </w:rPr>
        <w:t xml:space="preserve"> hos rygende </w:t>
      </w:r>
      <w:proofErr w:type="spellStart"/>
      <w:r w:rsidRPr="00E61884">
        <w:rPr>
          <w:rFonts w:eastAsia="Calibri"/>
          <w:sz w:val="24"/>
          <w:szCs w:val="24"/>
        </w:rPr>
        <w:t>hæmodialysepatienter</w:t>
      </w:r>
      <w:proofErr w:type="spellEnd"/>
      <w:r w:rsidRPr="00E61884">
        <w:rPr>
          <w:rFonts w:eastAsia="Calibri"/>
          <w:sz w:val="24"/>
          <w:szCs w:val="24"/>
        </w:rPr>
        <w:t>.</w:t>
      </w:r>
    </w:p>
    <w:p w:rsidR="00CD1193" w:rsidRPr="00E61884" w:rsidRDefault="00CD1193" w:rsidP="00E61884">
      <w:pPr>
        <w:ind w:left="851" w:hanging="851"/>
        <w:rPr>
          <w:rFonts w:eastAsia="Calibri"/>
          <w:sz w:val="24"/>
          <w:szCs w:val="24"/>
        </w:rPr>
      </w:pPr>
    </w:p>
    <w:p w:rsidR="00CD1193" w:rsidRPr="00E61884" w:rsidRDefault="00CD1193" w:rsidP="00E61884">
      <w:pPr>
        <w:ind w:left="851"/>
        <w:rPr>
          <w:rFonts w:eastAsia="Calibri"/>
          <w:sz w:val="24"/>
          <w:szCs w:val="24"/>
        </w:rPr>
      </w:pPr>
      <w:r w:rsidRPr="00E61884">
        <w:rPr>
          <w:rFonts w:eastAsia="Calibri"/>
          <w:sz w:val="24"/>
          <w:szCs w:val="24"/>
        </w:rPr>
        <w:t xml:space="preserve">En mindre reduktion af den totale </w:t>
      </w:r>
      <w:proofErr w:type="spellStart"/>
      <w:r w:rsidR="00E61884">
        <w:rPr>
          <w:rFonts w:eastAsia="Calibri"/>
          <w:sz w:val="24"/>
          <w:szCs w:val="24"/>
        </w:rPr>
        <w:t>nicotin</w:t>
      </w:r>
      <w:r w:rsidRPr="00E61884">
        <w:rPr>
          <w:rFonts w:eastAsia="Calibri"/>
          <w:sz w:val="24"/>
          <w:szCs w:val="24"/>
        </w:rPr>
        <w:t>clearance</w:t>
      </w:r>
      <w:proofErr w:type="spellEnd"/>
      <w:r w:rsidRPr="00E61884">
        <w:rPr>
          <w:rFonts w:eastAsia="Calibri"/>
          <w:sz w:val="24"/>
          <w:szCs w:val="24"/>
        </w:rPr>
        <w:t xml:space="preserve"> er blevet påvist hos raske, ældre brugere. En justering af dosis er dog ikke nødvendig.</w:t>
      </w:r>
    </w:p>
    <w:p w:rsidR="00CD1193" w:rsidRPr="00E61884" w:rsidRDefault="00CD1193" w:rsidP="00E61884">
      <w:pPr>
        <w:ind w:left="851" w:hanging="851"/>
        <w:rPr>
          <w:rFonts w:eastAsia="Calibri"/>
          <w:sz w:val="24"/>
          <w:szCs w:val="24"/>
        </w:rPr>
      </w:pPr>
    </w:p>
    <w:p w:rsidR="00CD1193" w:rsidRPr="00E61884" w:rsidRDefault="00CD1193" w:rsidP="00E61884">
      <w:pPr>
        <w:ind w:left="851"/>
        <w:rPr>
          <w:rFonts w:eastAsia="Calibri"/>
          <w:sz w:val="24"/>
          <w:szCs w:val="24"/>
        </w:rPr>
      </w:pPr>
      <w:r w:rsidRPr="00E61884">
        <w:rPr>
          <w:rFonts w:eastAsia="Calibri"/>
          <w:sz w:val="24"/>
          <w:szCs w:val="24"/>
        </w:rPr>
        <w:t xml:space="preserve">Der er ikke observeret forskelle i </w:t>
      </w:r>
      <w:proofErr w:type="spellStart"/>
      <w:r w:rsidR="00E61884">
        <w:rPr>
          <w:rFonts w:eastAsia="Calibri"/>
          <w:sz w:val="24"/>
          <w:szCs w:val="24"/>
        </w:rPr>
        <w:t>nicotin</w:t>
      </w:r>
      <w:r w:rsidRPr="00E61884">
        <w:rPr>
          <w:rFonts w:eastAsia="Calibri"/>
          <w:sz w:val="24"/>
          <w:szCs w:val="24"/>
        </w:rPr>
        <w:t>kinetikken</w:t>
      </w:r>
      <w:proofErr w:type="spellEnd"/>
      <w:r w:rsidRPr="00E61884">
        <w:rPr>
          <w:rFonts w:eastAsia="Calibri"/>
          <w:sz w:val="24"/>
          <w:szCs w:val="24"/>
        </w:rPr>
        <w:t xml:space="preserve"> mellem mænd og kvinder.</w:t>
      </w:r>
    </w:p>
    <w:p w:rsidR="0099480E" w:rsidRDefault="0099480E">
      <w:pPr>
        <w:rPr>
          <w:b/>
          <w:sz w:val="24"/>
          <w:szCs w:val="24"/>
        </w:rPr>
      </w:pPr>
    </w:p>
    <w:p w:rsidR="00790EE7" w:rsidRPr="00E61884" w:rsidRDefault="00790EE7" w:rsidP="00E61884">
      <w:pPr>
        <w:numPr>
          <w:ilvl w:val="1"/>
          <w:numId w:val="4"/>
        </w:numPr>
        <w:tabs>
          <w:tab w:val="clear" w:pos="855"/>
        </w:tabs>
        <w:ind w:left="851" w:hanging="851"/>
        <w:rPr>
          <w:b/>
          <w:sz w:val="24"/>
          <w:szCs w:val="24"/>
        </w:rPr>
      </w:pPr>
      <w:r w:rsidRPr="00E61884">
        <w:rPr>
          <w:b/>
          <w:sz w:val="24"/>
          <w:szCs w:val="24"/>
        </w:rPr>
        <w:t>Prækliniske sikkerhedsdata</w:t>
      </w:r>
    </w:p>
    <w:p w:rsidR="00CD1193" w:rsidRPr="00E61884" w:rsidDel="00E14031" w:rsidRDefault="00790EE7" w:rsidP="00E61884">
      <w:pPr>
        <w:ind w:left="851" w:hanging="851"/>
        <w:rPr>
          <w:rFonts w:eastAsia="Calibri"/>
          <w:sz w:val="24"/>
          <w:szCs w:val="24"/>
        </w:rPr>
      </w:pPr>
      <w:r w:rsidRPr="00E61884">
        <w:rPr>
          <w:sz w:val="24"/>
          <w:szCs w:val="24"/>
        </w:rPr>
        <w:tab/>
      </w:r>
      <w:r w:rsidR="00CD1193" w:rsidRPr="00E61884">
        <w:rPr>
          <w:rFonts w:eastAsia="Calibri"/>
          <w:sz w:val="24"/>
          <w:szCs w:val="24"/>
        </w:rPr>
        <w:t xml:space="preserve">In </w:t>
      </w:r>
      <w:proofErr w:type="spellStart"/>
      <w:r w:rsidR="00CD1193" w:rsidRPr="00E61884">
        <w:rPr>
          <w:rFonts w:eastAsia="Calibri"/>
          <w:sz w:val="24"/>
          <w:szCs w:val="24"/>
        </w:rPr>
        <w:t>vitro-genotoksicitetsundersøgelser</w:t>
      </w:r>
      <w:proofErr w:type="spellEnd"/>
      <w:r w:rsidR="00CD1193" w:rsidRPr="00E61884">
        <w:rPr>
          <w:rFonts w:eastAsia="Calibri"/>
          <w:sz w:val="24"/>
          <w:szCs w:val="24"/>
        </w:rPr>
        <w:t xml:space="preserve"> af </w:t>
      </w:r>
      <w:r w:rsidR="00E61884">
        <w:rPr>
          <w:rFonts w:eastAsia="Calibri"/>
          <w:sz w:val="24"/>
          <w:szCs w:val="24"/>
        </w:rPr>
        <w:t>nicotin</w:t>
      </w:r>
      <w:r w:rsidR="00CD1193" w:rsidRPr="00E61884">
        <w:rPr>
          <w:rFonts w:eastAsia="Calibri"/>
          <w:sz w:val="24"/>
          <w:szCs w:val="24"/>
        </w:rPr>
        <w:t xml:space="preserve"> har givet overvejende negative resultater. Der er visse tvetydige resultater, når der testes ved høje </w:t>
      </w:r>
      <w:proofErr w:type="spellStart"/>
      <w:r w:rsidR="00E61884">
        <w:rPr>
          <w:rFonts w:eastAsia="Calibri"/>
          <w:sz w:val="24"/>
          <w:szCs w:val="24"/>
        </w:rPr>
        <w:t>nicotin</w:t>
      </w:r>
      <w:r w:rsidR="00CD1193" w:rsidRPr="00E61884">
        <w:rPr>
          <w:rFonts w:eastAsia="Calibri"/>
          <w:sz w:val="24"/>
          <w:szCs w:val="24"/>
        </w:rPr>
        <w:t>koncentrationer</w:t>
      </w:r>
      <w:proofErr w:type="spellEnd"/>
      <w:r w:rsidR="00CD1193" w:rsidRPr="00E61884">
        <w:rPr>
          <w:rFonts w:eastAsia="Calibri"/>
          <w:sz w:val="24"/>
          <w:szCs w:val="24"/>
        </w:rPr>
        <w:t>.</w:t>
      </w:r>
    </w:p>
    <w:p w:rsidR="00CD1193" w:rsidRPr="00E61884" w:rsidRDefault="00CD1193" w:rsidP="00E61884">
      <w:pPr>
        <w:ind w:left="851" w:hanging="851"/>
        <w:rPr>
          <w:rFonts w:eastAsia="Calibri"/>
          <w:sz w:val="24"/>
          <w:szCs w:val="24"/>
        </w:rPr>
      </w:pPr>
    </w:p>
    <w:p w:rsidR="00CD1193" w:rsidRPr="00E61884" w:rsidRDefault="00CD1193" w:rsidP="00E61884">
      <w:pPr>
        <w:ind w:left="851"/>
        <w:rPr>
          <w:rFonts w:eastAsia="Calibri"/>
          <w:sz w:val="24"/>
          <w:szCs w:val="24"/>
        </w:rPr>
      </w:pPr>
      <w:r w:rsidRPr="00E61884">
        <w:rPr>
          <w:rFonts w:eastAsia="Calibri"/>
          <w:sz w:val="24"/>
          <w:szCs w:val="24"/>
        </w:rPr>
        <w:t xml:space="preserve">In </w:t>
      </w:r>
      <w:proofErr w:type="spellStart"/>
      <w:r w:rsidRPr="00E61884">
        <w:rPr>
          <w:rFonts w:eastAsia="Calibri"/>
          <w:sz w:val="24"/>
          <w:szCs w:val="24"/>
        </w:rPr>
        <w:t>vivo</w:t>
      </w:r>
      <w:proofErr w:type="spellEnd"/>
      <w:r w:rsidRPr="00E61884">
        <w:rPr>
          <w:rFonts w:eastAsia="Calibri"/>
          <w:sz w:val="24"/>
          <w:szCs w:val="24"/>
        </w:rPr>
        <w:t>-test af genotoksicitet har været negative.</w:t>
      </w:r>
    </w:p>
    <w:p w:rsidR="00CD1193" w:rsidRPr="00E61884" w:rsidRDefault="00CD1193" w:rsidP="00E61884">
      <w:pPr>
        <w:ind w:left="851" w:hanging="851"/>
        <w:rPr>
          <w:rFonts w:eastAsia="Calibri"/>
          <w:sz w:val="24"/>
          <w:szCs w:val="24"/>
        </w:rPr>
      </w:pPr>
    </w:p>
    <w:p w:rsidR="00CD1193" w:rsidRPr="00E61884" w:rsidRDefault="00CD1193" w:rsidP="00E61884">
      <w:pPr>
        <w:ind w:left="851"/>
        <w:rPr>
          <w:rFonts w:eastAsia="Calibri"/>
          <w:sz w:val="24"/>
          <w:szCs w:val="24"/>
        </w:rPr>
      </w:pPr>
      <w:r w:rsidRPr="00E61884">
        <w:rPr>
          <w:rFonts w:eastAsia="Calibri"/>
          <w:sz w:val="24"/>
          <w:szCs w:val="24"/>
        </w:rPr>
        <w:t xml:space="preserve">Dyreforsøg har vist, at eksponering for </w:t>
      </w:r>
      <w:r w:rsidR="00E61884">
        <w:rPr>
          <w:rFonts w:eastAsia="Calibri"/>
          <w:sz w:val="24"/>
          <w:szCs w:val="24"/>
        </w:rPr>
        <w:t>nicotin</w:t>
      </w:r>
      <w:r w:rsidRPr="00E61884">
        <w:rPr>
          <w:rFonts w:eastAsia="Calibri"/>
          <w:sz w:val="24"/>
          <w:szCs w:val="24"/>
        </w:rPr>
        <w:t xml:space="preserve"> resulterer i reduceret fødselsvægt, reduceret størrelse af kuld og reduceret overlevelse af afkommet.</w:t>
      </w:r>
    </w:p>
    <w:p w:rsidR="00CD1193" w:rsidRPr="00E61884" w:rsidRDefault="00CD1193" w:rsidP="00E61884">
      <w:pPr>
        <w:ind w:left="851" w:hanging="851"/>
        <w:rPr>
          <w:rFonts w:eastAsia="Calibri"/>
          <w:sz w:val="24"/>
          <w:szCs w:val="24"/>
        </w:rPr>
      </w:pPr>
    </w:p>
    <w:p w:rsidR="00CD1193" w:rsidRPr="00E61884" w:rsidRDefault="00CD1193" w:rsidP="00E61884">
      <w:pPr>
        <w:ind w:left="851"/>
        <w:rPr>
          <w:rFonts w:eastAsia="Calibri"/>
          <w:sz w:val="24"/>
          <w:szCs w:val="24"/>
        </w:rPr>
      </w:pPr>
      <w:r w:rsidRPr="00E61884">
        <w:rPr>
          <w:rFonts w:eastAsia="Calibri"/>
          <w:sz w:val="24"/>
          <w:szCs w:val="24"/>
        </w:rPr>
        <w:t xml:space="preserve">Resultater af </w:t>
      </w:r>
      <w:proofErr w:type="spellStart"/>
      <w:r w:rsidRPr="00E61884">
        <w:rPr>
          <w:rFonts w:eastAsia="Calibri"/>
          <w:sz w:val="24"/>
          <w:szCs w:val="24"/>
        </w:rPr>
        <w:t>karcinogenicitetsundersøgelser</w:t>
      </w:r>
      <w:proofErr w:type="spellEnd"/>
      <w:r w:rsidRPr="00E61884">
        <w:rPr>
          <w:rFonts w:eastAsia="Calibri"/>
          <w:sz w:val="24"/>
          <w:szCs w:val="24"/>
        </w:rPr>
        <w:t xml:space="preserve"> giver ikke noget klart bevis for en </w:t>
      </w:r>
      <w:proofErr w:type="spellStart"/>
      <w:r w:rsidRPr="00E61884">
        <w:rPr>
          <w:rFonts w:eastAsia="Calibri"/>
          <w:sz w:val="24"/>
          <w:szCs w:val="24"/>
        </w:rPr>
        <w:t>tumorigen</w:t>
      </w:r>
      <w:proofErr w:type="spellEnd"/>
      <w:r w:rsidRPr="00E61884">
        <w:rPr>
          <w:rFonts w:eastAsia="Calibri"/>
          <w:sz w:val="24"/>
          <w:szCs w:val="24"/>
        </w:rPr>
        <w:t xml:space="preserve"> virkning af </w:t>
      </w:r>
      <w:r w:rsidR="00E61884">
        <w:rPr>
          <w:rFonts w:eastAsia="Calibri"/>
          <w:sz w:val="24"/>
          <w:szCs w:val="24"/>
        </w:rPr>
        <w:t>nicotin</w:t>
      </w:r>
      <w:r w:rsidRPr="00E61884">
        <w:rPr>
          <w:rFonts w:eastAsia="Calibri"/>
          <w:sz w:val="24"/>
          <w:szCs w:val="24"/>
        </w:rPr>
        <w:t>.</w:t>
      </w:r>
    </w:p>
    <w:p w:rsidR="00790EE7" w:rsidRPr="00E61884" w:rsidRDefault="00790EE7" w:rsidP="00E61884">
      <w:pPr>
        <w:ind w:left="851" w:hanging="851"/>
        <w:rPr>
          <w:sz w:val="24"/>
          <w:szCs w:val="24"/>
        </w:rPr>
      </w:pPr>
    </w:p>
    <w:p w:rsidR="00790EE7" w:rsidRPr="00E61884" w:rsidRDefault="00790EE7" w:rsidP="00E61884">
      <w:pPr>
        <w:ind w:left="851" w:hanging="851"/>
        <w:rPr>
          <w:sz w:val="24"/>
          <w:szCs w:val="24"/>
        </w:rPr>
      </w:pPr>
    </w:p>
    <w:p w:rsidR="00790EE7" w:rsidRPr="00E61884" w:rsidRDefault="00790EE7" w:rsidP="00E61884">
      <w:pPr>
        <w:numPr>
          <w:ilvl w:val="0"/>
          <w:numId w:val="3"/>
        </w:numPr>
        <w:tabs>
          <w:tab w:val="clear" w:pos="855"/>
        </w:tabs>
        <w:ind w:left="851" w:hanging="851"/>
        <w:rPr>
          <w:b/>
          <w:sz w:val="24"/>
          <w:szCs w:val="24"/>
        </w:rPr>
      </w:pPr>
      <w:r w:rsidRPr="00E61884">
        <w:rPr>
          <w:b/>
          <w:sz w:val="24"/>
          <w:szCs w:val="24"/>
        </w:rPr>
        <w:t>FARMACEUTISKE OPLYSNINGER</w:t>
      </w:r>
    </w:p>
    <w:p w:rsidR="00790EE7" w:rsidRPr="00E61884" w:rsidRDefault="00790EE7" w:rsidP="00E61884">
      <w:pPr>
        <w:ind w:left="851" w:hanging="851"/>
        <w:rPr>
          <w:b/>
          <w:sz w:val="24"/>
          <w:szCs w:val="24"/>
        </w:rPr>
      </w:pPr>
    </w:p>
    <w:p w:rsidR="00790EE7" w:rsidRPr="00E61884" w:rsidRDefault="00790EE7" w:rsidP="00E61884">
      <w:pPr>
        <w:numPr>
          <w:ilvl w:val="1"/>
          <w:numId w:val="5"/>
        </w:numPr>
        <w:tabs>
          <w:tab w:val="clear" w:pos="855"/>
        </w:tabs>
        <w:ind w:left="851" w:hanging="851"/>
        <w:rPr>
          <w:b/>
          <w:sz w:val="24"/>
          <w:szCs w:val="24"/>
        </w:rPr>
      </w:pPr>
      <w:r w:rsidRPr="00E61884">
        <w:rPr>
          <w:b/>
          <w:sz w:val="24"/>
          <w:szCs w:val="24"/>
        </w:rPr>
        <w:t>Hjælpestoffer</w:t>
      </w:r>
    </w:p>
    <w:p w:rsidR="00CD1193" w:rsidRPr="00E61884" w:rsidRDefault="00CD1193" w:rsidP="00E61884">
      <w:pPr>
        <w:ind w:left="851"/>
        <w:rPr>
          <w:rFonts w:eastAsia="Calibri"/>
          <w:i/>
          <w:sz w:val="24"/>
          <w:szCs w:val="24"/>
        </w:rPr>
      </w:pPr>
      <w:r w:rsidRPr="00E61884">
        <w:rPr>
          <w:rFonts w:eastAsia="Calibri"/>
          <w:i/>
          <w:sz w:val="24"/>
          <w:szCs w:val="24"/>
        </w:rPr>
        <w:t>Kerne:</w:t>
      </w:r>
    </w:p>
    <w:p w:rsidR="00CD1193" w:rsidRPr="00E61884" w:rsidRDefault="00CD1193" w:rsidP="00E61884">
      <w:pPr>
        <w:ind w:left="851"/>
        <w:rPr>
          <w:rFonts w:eastAsia="Calibri"/>
          <w:sz w:val="24"/>
          <w:szCs w:val="24"/>
        </w:rPr>
      </w:pPr>
      <w:r w:rsidRPr="00E61884">
        <w:rPr>
          <w:rFonts w:eastAsia="Calibri"/>
          <w:sz w:val="24"/>
          <w:szCs w:val="24"/>
        </w:rPr>
        <w:t xml:space="preserve">Gummibase (som indeholder </w:t>
      </w:r>
      <w:proofErr w:type="spellStart"/>
      <w:r w:rsidRPr="00E61884">
        <w:rPr>
          <w:rFonts w:eastAsia="Calibri"/>
          <w:sz w:val="24"/>
          <w:szCs w:val="24"/>
        </w:rPr>
        <w:t>butylhydroxytoluen</w:t>
      </w:r>
      <w:proofErr w:type="spellEnd"/>
      <w:r w:rsidRPr="00E61884">
        <w:rPr>
          <w:rFonts w:eastAsia="Calibri"/>
          <w:sz w:val="24"/>
          <w:szCs w:val="24"/>
        </w:rPr>
        <w:t xml:space="preserve"> (E321))</w:t>
      </w:r>
    </w:p>
    <w:p w:rsidR="00CD1193" w:rsidRPr="00E61884" w:rsidRDefault="00CD1193" w:rsidP="00E61884">
      <w:pPr>
        <w:ind w:left="851"/>
        <w:rPr>
          <w:rFonts w:eastAsia="Calibri"/>
          <w:sz w:val="24"/>
          <w:szCs w:val="24"/>
        </w:rPr>
      </w:pPr>
      <w:proofErr w:type="spellStart"/>
      <w:r w:rsidRPr="00E61884">
        <w:rPr>
          <w:rFonts w:eastAsia="Calibri"/>
          <w:sz w:val="24"/>
          <w:szCs w:val="24"/>
        </w:rPr>
        <w:t>Calciumcarbonat</w:t>
      </w:r>
      <w:proofErr w:type="spellEnd"/>
    </w:p>
    <w:p w:rsidR="00CD1193" w:rsidRPr="00E61884" w:rsidRDefault="00CD1193" w:rsidP="00E61884">
      <w:pPr>
        <w:ind w:left="851"/>
        <w:rPr>
          <w:rFonts w:eastAsia="Calibri"/>
          <w:sz w:val="24"/>
          <w:szCs w:val="24"/>
        </w:rPr>
      </w:pPr>
      <w:r w:rsidRPr="00E61884">
        <w:rPr>
          <w:rFonts w:eastAsia="Calibri"/>
          <w:sz w:val="24"/>
          <w:szCs w:val="24"/>
        </w:rPr>
        <w:t>Sorbitol (E420)</w:t>
      </w:r>
    </w:p>
    <w:p w:rsidR="00CD1193" w:rsidRPr="00E61884" w:rsidRDefault="00CD1193" w:rsidP="00E61884">
      <w:pPr>
        <w:ind w:left="851"/>
        <w:rPr>
          <w:rFonts w:eastAsia="Calibri"/>
          <w:sz w:val="24"/>
          <w:szCs w:val="24"/>
        </w:rPr>
      </w:pPr>
      <w:proofErr w:type="spellStart"/>
      <w:r w:rsidRPr="00E61884">
        <w:rPr>
          <w:rFonts w:eastAsia="Calibri"/>
          <w:sz w:val="24"/>
          <w:szCs w:val="24"/>
        </w:rPr>
        <w:t>Natriumcarbonat</w:t>
      </w:r>
      <w:proofErr w:type="spellEnd"/>
      <w:r w:rsidRPr="00E61884">
        <w:rPr>
          <w:rFonts w:eastAsia="Calibri"/>
          <w:sz w:val="24"/>
          <w:szCs w:val="24"/>
        </w:rPr>
        <w:t>, vandfri</w:t>
      </w:r>
    </w:p>
    <w:p w:rsidR="00CD1193" w:rsidRPr="00E61884" w:rsidRDefault="00CD1193" w:rsidP="00E61884">
      <w:pPr>
        <w:ind w:left="851"/>
        <w:rPr>
          <w:rFonts w:eastAsia="Calibri"/>
          <w:sz w:val="24"/>
          <w:szCs w:val="24"/>
        </w:rPr>
      </w:pPr>
      <w:proofErr w:type="spellStart"/>
      <w:r w:rsidRPr="00E61884">
        <w:rPr>
          <w:rFonts w:eastAsia="Calibri"/>
          <w:sz w:val="24"/>
          <w:szCs w:val="24"/>
        </w:rPr>
        <w:t>Natriumhydrogencarbonat</w:t>
      </w:r>
      <w:proofErr w:type="spellEnd"/>
    </w:p>
    <w:p w:rsidR="00CD1193" w:rsidRPr="00E61884" w:rsidRDefault="00CD1193" w:rsidP="00E61884">
      <w:pPr>
        <w:ind w:left="851"/>
        <w:rPr>
          <w:rFonts w:eastAsia="Calibri"/>
          <w:sz w:val="24"/>
          <w:szCs w:val="24"/>
        </w:rPr>
      </w:pPr>
      <w:proofErr w:type="spellStart"/>
      <w:r w:rsidRPr="00E61884">
        <w:rPr>
          <w:rFonts w:eastAsia="Calibri"/>
          <w:sz w:val="24"/>
          <w:szCs w:val="24"/>
        </w:rPr>
        <w:t>Saccharin</w:t>
      </w:r>
      <w:proofErr w:type="spellEnd"/>
      <w:r w:rsidRPr="00E61884">
        <w:rPr>
          <w:rFonts w:eastAsia="Calibri"/>
          <w:sz w:val="24"/>
          <w:szCs w:val="24"/>
        </w:rPr>
        <w:t xml:space="preserve"> (E954)</w:t>
      </w:r>
    </w:p>
    <w:p w:rsidR="00CD1193" w:rsidRPr="00E61884" w:rsidRDefault="00CD1193" w:rsidP="00E61884">
      <w:pPr>
        <w:ind w:left="851"/>
        <w:rPr>
          <w:rFonts w:eastAsia="Calibri"/>
          <w:sz w:val="24"/>
          <w:szCs w:val="24"/>
        </w:rPr>
      </w:pPr>
      <w:proofErr w:type="spellStart"/>
      <w:r w:rsidRPr="00E61884">
        <w:rPr>
          <w:rFonts w:eastAsia="Calibri"/>
          <w:sz w:val="24"/>
          <w:szCs w:val="24"/>
        </w:rPr>
        <w:t>Acesulfamkalium</w:t>
      </w:r>
      <w:proofErr w:type="spellEnd"/>
      <w:r w:rsidRPr="00E61884">
        <w:rPr>
          <w:rFonts w:eastAsia="Calibri"/>
          <w:sz w:val="24"/>
          <w:szCs w:val="24"/>
        </w:rPr>
        <w:t xml:space="preserve"> (E950)</w:t>
      </w:r>
    </w:p>
    <w:p w:rsidR="00CD1193" w:rsidRPr="00E61884" w:rsidRDefault="00CD1193" w:rsidP="00E61884">
      <w:pPr>
        <w:ind w:left="851"/>
        <w:rPr>
          <w:rFonts w:eastAsia="Calibri"/>
          <w:sz w:val="24"/>
          <w:szCs w:val="24"/>
        </w:rPr>
      </w:pPr>
      <w:proofErr w:type="spellStart"/>
      <w:r w:rsidRPr="00E61884">
        <w:rPr>
          <w:rFonts w:eastAsia="Calibri"/>
          <w:sz w:val="24"/>
          <w:szCs w:val="24"/>
        </w:rPr>
        <w:t>Levomenthol</w:t>
      </w:r>
      <w:proofErr w:type="spellEnd"/>
    </w:p>
    <w:p w:rsidR="00CD1193" w:rsidRPr="00E61884" w:rsidRDefault="00CD1193" w:rsidP="00E61884">
      <w:pPr>
        <w:ind w:left="851"/>
        <w:rPr>
          <w:rFonts w:eastAsia="Calibri"/>
          <w:sz w:val="24"/>
          <w:szCs w:val="24"/>
        </w:rPr>
      </w:pPr>
      <w:r w:rsidRPr="00E61884">
        <w:rPr>
          <w:rFonts w:eastAsia="Calibri"/>
          <w:sz w:val="24"/>
          <w:szCs w:val="24"/>
        </w:rPr>
        <w:t>Flydende citronsmag nr. 2</w:t>
      </w:r>
    </w:p>
    <w:p w:rsidR="00CD1193" w:rsidRPr="00E61884" w:rsidRDefault="00CD1193" w:rsidP="00E61884">
      <w:pPr>
        <w:ind w:left="851"/>
        <w:rPr>
          <w:rFonts w:eastAsia="Calibri"/>
          <w:sz w:val="24"/>
          <w:szCs w:val="24"/>
        </w:rPr>
      </w:pPr>
      <w:r w:rsidRPr="00E61884">
        <w:rPr>
          <w:rFonts w:eastAsia="Calibri"/>
          <w:sz w:val="24"/>
          <w:szCs w:val="24"/>
        </w:rPr>
        <w:t>Flydende mangosmag</w:t>
      </w:r>
    </w:p>
    <w:p w:rsidR="00CD1193" w:rsidRPr="00E61884" w:rsidRDefault="00CD1193" w:rsidP="00E61884">
      <w:pPr>
        <w:ind w:left="851"/>
        <w:rPr>
          <w:rFonts w:eastAsia="Calibri"/>
          <w:sz w:val="24"/>
          <w:szCs w:val="24"/>
        </w:rPr>
      </w:pPr>
      <w:r w:rsidRPr="00E61884">
        <w:rPr>
          <w:rFonts w:eastAsia="Calibri"/>
          <w:sz w:val="24"/>
          <w:szCs w:val="24"/>
        </w:rPr>
        <w:t>Pulver med citronsmag</w:t>
      </w:r>
    </w:p>
    <w:p w:rsidR="00CD1193" w:rsidRPr="00E61884" w:rsidRDefault="00CD1193" w:rsidP="00E61884">
      <w:pPr>
        <w:ind w:left="851"/>
        <w:rPr>
          <w:rFonts w:eastAsia="Calibri"/>
          <w:sz w:val="24"/>
          <w:szCs w:val="24"/>
        </w:rPr>
      </w:pPr>
      <w:proofErr w:type="spellStart"/>
      <w:r w:rsidRPr="00E61884">
        <w:rPr>
          <w:rFonts w:eastAsia="Calibri"/>
          <w:sz w:val="24"/>
          <w:szCs w:val="24"/>
        </w:rPr>
        <w:t>Talcum</w:t>
      </w:r>
      <w:proofErr w:type="spellEnd"/>
    </w:p>
    <w:p w:rsidR="00CD1193" w:rsidRPr="00E61884" w:rsidRDefault="00CD1193" w:rsidP="00E61884">
      <w:pPr>
        <w:ind w:left="851"/>
        <w:rPr>
          <w:rFonts w:eastAsia="Calibri"/>
          <w:sz w:val="24"/>
          <w:szCs w:val="24"/>
        </w:rPr>
      </w:pPr>
    </w:p>
    <w:p w:rsidR="00CD1193" w:rsidRPr="00E61884" w:rsidRDefault="00CD1193" w:rsidP="00A3260E">
      <w:pPr>
        <w:keepNext/>
        <w:ind w:left="851"/>
        <w:rPr>
          <w:rFonts w:eastAsia="Calibri"/>
          <w:i/>
          <w:sz w:val="24"/>
          <w:szCs w:val="24"/>
        </w:rPr>
      </w:pPr>
      <w:r w:rsidRPr="00E61884">
        <w:rPr>
          <w:rFonts w:eastAsia="Calibri"/>
          <w:i/>
          <w:sz w:val="24"/>
          <w:szCs w:val="24"/>
        </w:rPr>
        <w:t>Filmovertræk:</w:t>
      </w:r>
    </w:p>
    <w:p w:rsidR="00CD1193" w:rsidRPr="00E61884" w:rsidRDefault="00CD1193" w:rsidP="00A3260E">
      <w:pPr>
        <w:keepNext/>
        <w:ind w:left="851"/>
        <w:rPr>
          <w:rFonts w:eastAsia="Calibri"/>
          <w:sz w:val="24"/>
          <w:szCs w:val="24"/>
        </w:rPr>
      </w:pPr>
      <w:proofErr w:type="spellStart"/>
      <w:r w:rsidRPr="00E61884">
        <w:rPr>
          <w:rFonts w:eastAsia="Calibri"/>
          <w:sz w:val="24"/>
          <w:szCs w:val="24"/>
        </w:rPr>
        <w:t>Maltitol</w:t>
      </w:r>
      <w:proofErr w:type="spellEnd"/>
      <w:r w:rsidRPr="00E61884">
        <w:rPr>
          <w:rFonts w:eastAsia="Calibri"/>
          <w:sz w:val="24"/>
          <w:szCs w:val="24"/>
        </w:rPr>
        <w:t xml:space="preserve"> (E965)</w:t>
      </w:r>
    </w:p>
    <w:p w:rsidR="00CD1193" w:rsidRPr="00E61884" w:rsidRDefault="00CD1193" w:rsidP="00E61884">
      <w:pPr>
        <w:ind w:left="851"/>
        <w:rPr>
          <w:rFonts w:eastAsia="Calibri"/>
          <w:sz w:val="24"/>
          <w:szCs w:val="24"/>
        </w:rPr>
      </w:pPr>
      <w:r w:rsidRPr="00E61884">
        <w:rPr>
          <w:rFonts w:eastAsia="Calibri"/>
          <w:sz w:val="24"/>
          <w:szCs w:val="24"/>
        </w:rPr>
        <w:t>Akaciegummi</w:t>
      </w:r>
    </w:p>
    <w:p w:rsidR="00CD1193" w:rsidRPr="00E61884" w:rsidRDefault="00CD1193" w:rsidP="00E61884">
      <w:pPr>
        <w:ind w:left="851"/>
        <w:rPr>
          <w:rFonts w:eastAsia="Calibri"/>
          <w:sz w:val="24"/>
          <w:szCs w:val="24"/>
        </w:rPr>
      </w:pPr>
      <w:r w:rsidRPr="00E61884">
        <w:rPr>
          <w:rFonts w:eastAsia="Calibri"/>
          <w:sz w:val="24"/>
          <w:szCs w:val="24"/>
        </w:rPr>
        <w:t>Titandioxid (E171)</w:t>
      </w:r>
    </w:p>
    <w:p w:rsidR="00CD1193" w:rsidRPr="00E61884" w:rsidRDefault="00CD1193" w:rsidP="00E61884">
      <w:pPr>
        <w:ind w:left="851"/>
        <w:rPr>
          <w:rFonts w:eastAsia="Calibri"/>
          <w:sz w:val="24"/>
          <w:szCs w:val="24"/>
        </w:rPr>
      </w:pPr>
      <w:proofErr w:type="spellStart"/>
      <w:r w:rsidRPr="00E61884">
        <w:rPr>
          <w:rFonts w:eastAsia="Calibri"/>
          <w:sz w:val="24"/>
          <w:szCs w:val="24"/>
        </w:rPr>
        <w:t>Acesulfamkalium</w:t>
      </w:r>
      <w:proofErr w:type="spellEnd"/>
      <w:r w:rsidRPr="00E61884">
        <w:rPr>
          <w:rFonts w:eastAsia="Calibri"/>
          <w:sz w:val="24"/>
          <w:szCs w:val="24"/>
        </w:rPr>
        <w:t xml:space="preserve"> (E950)</w:t>
      </w:r>
    </w:p>
    <w:p w:rsidR="00CD1193" w:rsidRPr="00E61884" w:rsidRDefault="00CD1193" w:rsidP="00E61884">
      <w:pPr>
        <w:ind w:left="851"/>
        <w:rPr>
          <w:rFonts w:eastAsia="Calibri"/>
          <w:sz w:val="24"/>
          <w:szCs w:val="24"/>
        </w:rPr>
      </w:pPr>
      <w:proofErr w:type="spellStart"/>
      <w:r w:rsidRPr="00E61884">
        <w:rPr>
          <w:rFonts w:eastAsia="Calibri"/>
          <w:sz w:val="24"/>
          <w:szCs w:val="24"/>
        </w:rPr>
        <w:t>Levomenthol</w:t>
      </w:r>
      <w:proofErr w:type="spellEnd"/>
    </w:p>
    <w:p w:rsidR="00CD1193" w:rsidRPr="00E61884" w:rsidRDefault="00CD1193" w:rsidP="00E61884">
      <w:pPr>
        <w:ind w:left="851"/>
        <w:rPr>
          <w:rFonts w:eastAsia="Calibri"/>
          <w:sz w:val="24"/>
          <w:szCs w:val="24"/>
        </w:rPr>
      </w:pPr>
      <w:r w:rsidRPr="00E61884">
        <w:rPr>
          <w:rFonts w:eastAsia="Calibri"/>
          <w:sz w:val="24"/>
          <w:szCs w:val="24"/>
        </w:rPr>
        <w:t>Flydende citronsmag nr. 2</w:t>
      </w:r>
    </w:p>
    <w:p w:rsidR="00CD1193" w:rsidRPr="00E61884" w:rsidRDefault="00CD1193" w:rsidP="00E61884">
      <w:pPr>
        <w:ind w:left="851"/>
        <w:rPr>
          <w:rFonts w:eastAsia="Calibri"/>
          <w:sz w:val="24"/>
          <w:szCs w:val="24"/>
        </w:rPr>
      </w:pPr>
      <w:r w:rsidRPr="00E61884">
        <w:rPr>
          <w:rFonts w:eastAsia="Calibri"/>
          <w:sz w:val="24"/>
          <w:szCs w:val="24"/>
        </w:rPr>
        <w:t>Flydende mangosmag</w:t>
      </w:r>
    </w:p>
    <w:p w:rsidR="00CD1193" w:rsidRPr="00E61884" w:rsidRDefault="00CD1193" w:rsidP="00E61884">
      <w:pPr>
        <w:ind w:left="851"/>
        <w:rPr>
          <w:rFonts w:eastAsia="Calibri"/>
          <w:sz w:val="24"/>
          <w:szCs w:val="24"/>
          <w:lang w:val="en-GB"/>
        </w:rPr>
      </w:pPr>
      <w:proofErr w:type="spellStart"/>
      <w:r w:rsidRPr="00E61884">
        <w:rPr>
          <w:rFonts w:eastAsia="Calibri"/>
          <w:sz w:val="24"/>
          <w:szCs w:val="24"/>
        </w:rPr>
        <w:t>Carnaubavoks</w:t>
      </w:r>
      <w:proofErr w:type="spellEnd"/>
    </w:p>
    <w:p w:rsidR="00790EE7" w:rsidRPr="00E61884" w:rsidRDefault="00790EE7" w:rsidP="00E61884">
      <w:pPr>
        <w:ind w:left="851" w:hanging="851"/>
        <w:rPr>
          <w:sz w:val="24"/>
          <w:szCs w:val="24"/>
        </w:rPr>
      </w:pPr>
    </w:p>
    <w:p w:rsidR="00790EE7" w:rsidRPr="00E61884" w:rsidRDefault="00790EE7" w:rsidP="00E61884">
      <w:pPr>
        <w:numPr>
          <w:ilvl w:val="1"/>
          <w:numId w:val="5"/>
        </w:numPr>
        <w:tabs>
          <w:tab w:val="clear" w:pos="855"/>
        </w:tabs>
        <w:ind w:left="851" w:hanging="851"/>
        <w:rPr>
          <w:b/>
          <w:sz w:val="24"/>
          <w:szCs w:val="24"/>
        </w:rPr>
      </w:pPr>
      <w:r w:rsidRPr="00E61884">
        <w:rPr>
          <w:b/>
          <w:sz w:val="24"/>
          <w:szCs w:val="24"/>
        </w:rPr>
        <w:t>Uforligeligheder</w:t>
      </w:r>
    </w:p>
    <w:p w:rsidR="00CD1193" w:rsidRPr="00E61884" w:rsidRDefault="00790EE7" w:rsidP="00E61884">
      <w:pPr>
        <w:ind w:left="851" w:hanging="851"/>
        <w:rPr>
          <w:rFonts w:eastAsia="Calibri"/>
          <w:sz w:val="24"/>
          <w:szCs w:val="24"/>
          <w:lang w:val="en-GB"/>
        </w:rPr>
      </w:pPr>
      <w:r w:rsidRPr="00E61884">
        <w:rPr>
          <w:sz w:val="24"/>
          <w:szCs w:val="24"/>
        </w:rPr>
        <w:tab/>
      </w:r>
      <w:r w:rsidR="00CD1193" w:rsidRPr="00E61884">
        <w:rPr>
          <w:rFonts w:eastAsia="Calibri"/>
          <w:sz w:val="24"/>
          <w:szCs w:val="24"/>
        </w:rPr>
        <w:t>Ikke relevant.</w:t>
      </w:r>
    </w:p>
    <w:p w:rsidR="00790EE7" w:rsidRPr="00E61884" w:rsidRDefault="00790EE7" w:rsidP="00E61884">
      <w:pPr>
        <w:ind w:left="851" w:hanging="851"/>
        <w:rPr>
          <w:sz w:val="24"/>
          <w:szCs w:val="24"/>
        </w:rPr>
      </w:pPr>
    </w:p>
    <w:p w:rsidR="00790EE7" w:rsidRPr="00E61884" w:rsidRDefault="00790EE7" w:rsidP="00E61884">
      <w:pPr>
        <w:numPr>
          <w:ilvl w:val="1"/>
          <w:numId w:val="5"/>
        </w:numPr>
        <w:tabs>
          <w:tab w:val="clear" w:pos="855"/>
        </w:tabs>
        <w:ind w:left="851" w:hanging="851"/>
        <w:rPr>
          <w:b/>
          <w:sz w:val="24"/>
          <w:szCs w:val="24"/>
        </w:rPr>
      </w:pPr>
      <w:r w:rsidRPr="00E61884">
        <w:rPr>
          <w:b/>
          <w:sz w:val="24"/>
          <w:szCs w:val="24"/>
        </w:rPr>
        <w:t>Opbevaringstid</w:t>
      </w:r>
    </w:p>
    <w:p w:rsidR="00790EE7" w:rsidRDefault="00F6616A" w:rsidP="00F6616A">
      <w:pPr>
        <w:ind w:left="851"/>
        <w:rPr>
          <w:sz w:val="24"/>
          <w:szCs w:val="24"/>
        </w:rPr>
      </w:pPr>
      <w:r>
        <w:rPr>
          <w:sz w:val="24"/>
          <w:szCs w:val="24"/>
        </w:rPr>
        <w:t>3</w:t>
      </w:r>
      <w:r w:rsidR="00437288">
        <w:rPr>
          <w:sz w:val="24"/>
          <w:szCs w:val="24"/>
        </w:rPr>
        <w:t xml:space="preserve">6 </w:t>
      </w:r>
      <w:r>
        <w:rPr>
          <w:sz w:val="24"/>
          <w:szCs w:val="24"/>
        </w:rPr>
        <w:t>måneder</w:t>
      </w:r>
      <w:r w:rsidR="00CD1193" w:rsidRPr="00E61884">
        <w:rPr>
          <w:sz w:val="24"/>
          <w:szCs w:val="24"/>
        </w:rPr>
        <w:t>.</w:t>
      </w:r>
    </w:p>
    <w:p w:rsidR="00E61884" w:rsidRPr="00E61884" w:rsidRDefault="00E61884" w:rsidP="00E61884">
      <w:pPr>
        <w:ind w:left="851" w:hanging="851"/>
        <w:rPr>
          <w:sz w:val="24"/>
          <w:szCs w:val="24"/>
        </w:rPr>
      </w:pPr>
    </w:p>
    <w:p w:rsidR="00790EE7" w:rsidRPr="00E61884" w:rsidRDefault="00790EE7" w:rsidP="00E61884">
      <w:pPr>
        <w:numPr>
          <w:ilvl w:val="1"/>
          <w:numId w:val="5"/>
        </w:numPr>
        <w:tabs>
          <w:tab w:val="clear" w:pos="855"/>
        </w:tabs>
        <w:ind w:left="851" w:hanging="851"/>
        <w:rPr>
          <w:b/>
          <w:sz w:val="24"/>
          <w:szCs w:val="24"/>
        </w:rPr>
      </w:pPr>
      <w:r w:rsidRPr="00E61884">
        <w:rPr>
          <w:b/>
          <w:sz w:val="24"/>
          <w:szCs w:val="24"/>
        </w:rPr>
        <w:t>Særlige opbevaringsforhold</w:t>
      </w:r>
    </w:p>
    <w:p w:rsidR="00CD1193" w:rsidRPr="00E61884" w:rsidRDefault="00790EE7" w:rsidP="00E61884">
      <w:pPr>
        <w:ind w:left="851" w:hanging="851"/>
        <w:rPr>
          <w:rFonts w:eastAsia="Calibri"/>
          <w:iCs/>
          <w:sz w:val="24"/>
          <w:szCs w:val="24"/>
        </w:rPr>
      </w:pPr>
      <w:r w:rsidRPr="00E61884">
        <w:rPr>
          <w:sz w:val="24"/>
          <w:szCs w:val="24"/>
        </w:rPr>
        <w:tab/>
      </w:r>
      <w:r w:rsidR="00CD1193" w:rsidRPr="00E61884">
        <w:rPr>
          <w:rFonts w:eastAsia="Calibri"/>
          <w:sz w:val="24"/>
          <w:szCs w:val="24"/>
        </w:rPr>
        <w:t xml:space="preserve">Må ikke opbevares ved temperaturer over 25 °C. Opbevares i den originale </w:t>
      </w:r>
      <w:r w:rsidR="001127F4">
        <w:rPr>
          <w:rFonts w:eastAsia="Calibri"/>
          <w:sz w:val="24"/>
          <w:szCs w:val="24"/>
        </w:rPr>
        <w:t>blister</w:t>
      </w:r>
      <w:r w:rsidR="00CD1193" w:rsidRPr="00E61884">
        <w:rPr>
          <w:rFonts w:eastAsia="Calibri"/>
          <w:sz w:val="24"/>
          <w:szCs w:val="24"/>
        </w:rPr>
        <w:t>pakning.</w:t>
      </w:r>
    </w:p>
    <w:p w:rsidR="00790EE7" w:rsidRPr="00E61884" w:rsidRDefault="00790EE7" w:rsidP="00E61884">
      <w:pPr>
        <w:ind w:left="851" w:hanging="851"/>
        <w:rPr>
          <w:sz w:val="24"/>
          <w:szCs w:val="24"/>
        </w:rPr>
      </w:pPr>
    </w:p>
    <w:p w:rsidR="00790EE7" w:rsidRPr="00E61884" w:rsidRDefault="00790EE7" w:rsidP="00E61884">
      <w:pPr>
        <w:numPr>
          <w:ilvl w:val="1"/>
          <w:numId w:val="5"/>
        </w:numPr>
        <w:tabs>
          <w:tab w:val="clear" w:pos="855"/>
        </w:tabs>
        <w:ind w:left="851" w:hanging="851"/>
        <w:rPr>
          <w:b/>
          <w:sz w:val="24"/>
          <w:szCs w:val="24"/>
        </w:rPr>
      </w:pPr>
      <w:r w:rsidRPr="00E61884">
        <w:rPr>
          <w:b/>
          <w:sz w:val="24"/>
          <w:szCs w:val="24"/>
        </w:rPr>
        <w:t>Emballagetyper og pakningsstørrelser</w:t>
      </w:r>
    </w:p>
    <w:p w:rsidR="009C546A" w:rsidRPr="00E61884" w:rsidRDefault="00790EE7" w:rsidP="009C546A">
      <w:pPr>
        <w:ind w:left="851" w:hanging="851"/>
        <w:rPr>
          <w:rFonts w:eastAsia="Calibri"/>
          <w:sz w:val="24"/>
          <w:szCs w:val="24"/>
        </w:rPr>
      </w:pPr>
      <w:r w:rsidRPr="00E61884">
        <w:rPr>
          <w:sz w:val="24"/>
          <w:szCs w:val="24"/>
        </w:rPr>
        <w:tab/>
      </w:r>
      <w:r w:rsidR="009C546A" w:rsidRPr="00E61884">
        <w:rPr>
          <w:rFonts w:eastAsia="Calibri"/>
          <w:sz w:val="24"/>
          <w:szCs w:val="24"/>
        </w:rPr>
        <w:t>PVC/</w:t>
      </w:r>
      <w:proofErr w:type="spellStart"/>
      <w:r w:rsidR="009C546A" w:rsidRPr="00E61884">
        <w:rPr>
          <w:rFonts w:eastAsia="Calibri"/>
          <w:sz w:val="24"/>
          <w:szCs w:val="24"/>
        </w:rPr>
        <w:t>PVdC</w:t>
      </w:r>
      <w:proofErr w:type="spellEnd"/>
      <w:r w:rsidR="009C546A" w:rsidRPr="00E61884">
        <w:rPr>
          <w:rFonts w:eastAsia="Calibri"/>
          <w:sz w:val="24"/>
          <w:szCs w:val="24"/>
        </w:rPr>
        <w:t>/aluminium-</w:t>
      </w:r>
      <w:r w:rsidR="009C546A">
        <w:rPr>
          <w:rFonts w:eastAsia="Calibri"/>
          <w:sz w:val="24"/>
          <w:szCs w:val="24"/>
        </w:rPr>
        <w:t xml:space="preserve"> eller PVC/PE/</w:t>
      </w:r>
      <w:proofErr w:type="spellStart"/>
      <w:r w:rsidR="009C546A">
        <w:rPr>
          <w:rFonts w:eastAsia="Calibri"/>
          <w:sz w:val="24"/>
          <w:szCs w:val="24"/>
        </w:rPr>
        <w:t>PVdC</w:t>
      </w:r>
      <w:proofErr w:type="spellEnd"/>
      <w:r w:rsidR="009C546A">
        <w:rPr>
          <w:rFonts w:eastAsia="Calibri"/>
          <w:sz w:val="24"/>
          <w:szCs w:val="24"/>
        </w:rPr>
        <w:t>/aluminium-</w:t>
      </w:r>
      <w:r w:rsidR="009C546A" w:rsidRPr="00E61884">
        <w:rPr>
          <w:rFonts w:eastAsia="Calibri"/>
          <w:sz w:val="24"/>
          <w:szCs w:val="24"/>
        </w:rPr>
        <w:t>blisterpakninger i papæsker:</w:t>
      </w:r>
    </w:p>
    <w:p w:rsidR="009C546A" w:rsidRPr="00E61884" w:rsidRDefault="009C546A" w:rsidP="009C546A">
      <w:pPr>
        <w:ind w:left="851" w:hanging="851"/>
        <w:rPr>
          <w:rFonts w:eastAsia="Calibri"/>
          <w:sz w:val="24"/>
          <w:szCs w:val="24"/>
        </w:rPr>
      </w:pPr>
    </w:p>
    <w:p w:rsidR="009C546A" w:rsidRPr="00E61884" w:rsidRDefault="009C546A" w:rsidP="009C546A">
      <w:pPr>
        <w:ind w:left="851"/>
        <w:rPr>
          <w:rFonts w:eastAsia="Calibri"/>
          <w:sz w:val="24"/>
          <w:szCs w:val="24"/>
        </w:rPr>
      </w:pPr>
      <w:r w:rsidRPr="00E61884">
        <w:rPr>
          <w:rFonts w:eastAsia="Calibri"/>
          <w:sz w:val="24"/>
          <w:szCs w:val="24"/>
        </w:rPr>
        <w:t>Pakningsstørrelser:</w:t>
      </w:r>
    </w:p>
    <w:p w:rsidR="009C546A" w:rsidRPr="00E61884" w:rsidRDefault="009C546A" w:rsidP="009C546A">
      <w:pPr>
        <w:ind w:left="851"/>
        <w:rPr>
          <w:rFonts w:eastAsia="Calibri"/>
          <w:sz w:val="24"/>
          <w:szCs w:val="24"/>
        </w:rPr>
      </w:pPr>
      <w:r w:rsidRPr="00E61884">
        <w:rPr>
          <w:rFonts w:eastAsia="Calibri"/>
          <w:sz w:val="24"/>
          <w:szCs w:val="24"/>
        </w:rPr>
        <w:t>2, 10, 12, 20, 24, 30, 36, 40, 48, 50, 60, 70, 72, 80, 84, 90, 96, 100, 108, 110, 120, 150, 192, 200, 204, 210, 300,</w:t>
      </w:r>
      <w:r>
        <w:rPr>
          <w:rFonts w:eastAsia="Calibri"/>
          <w:sz w:val="24"/>
          <w:szCs w:val="24"/>
        </w:rPr>
        <w:t xml:space="preserve"> 408,</w:t>
      </w:r>
      <w:r w:rsidRPr="00E61884">
        <w:rPr>
          <w:rFonts w:eastAsia="Calibri"/>
          <w:sz w:val="24"/>
          <w:szCs w:val="24"/>
        </w:rPr>
        <w:t xml:space="preserve"> 492, 500, 504</w:t>
      </w:r>
    </w:p>
    <w:p w:rsidR="00CD1193" w:rsidRPr="00E61884" w:rsidRDefault="00CD1193" w:rsidP="009C546A">
      <w:pPr>
        <w:ind w:left="851" w:hanging="851"/>
        <w:rPr>
          <w:rFonts w:eastAsia="Calibri"/>
          <w:sz w:val="24"/>
          <w:szCs w:val="24"/>
        </w:rPr>
      </w:pPr>
    </w:p>
    <w:p w:rsidR="00CD1193" w:rsidRPr="00E61884" w:rsidRDefault="00CD1193" w:rsidP="00E61884">
      <w:pPr>
        <w:ind w:left="851"/>
        <w:rPr>
          <w:rFonts w:eastAsia="Calibri"/>
          <w:sz w:val="24"/>
          <w:szCs w:val="24"/>
        </w:rPr>
      </w:pPr>
      <w:r w:rsidRPr="00E61884">
        <w:rPr>
          <w:rFonts w:eastAsia="Calibri"/>
          <w:sz w:val="24"/>
          <w:szCs w:val="24"/>
        </w:rPr>
        <w:t>Ikke alle pakningsstørrelser er nødvendigvis markedsført.</w:t>
      </w:r>
    </w:p>
    <w:p w:rsidR="00790EE7" w:rsidRPr="00E61884" w:rsidRDefault="00790EE7" w:rsidP="00E61884">
      <w:pPr>
        <w:ind w:left="851" w:hanging="851"/>
        <w:rPr>
          <w:sz w:val="24"/>
          <w:szCs w:val="24"/>
        </w:rPr>
      </w:pPr>
    </w:p>
    <w:p w:rsidR="00790EE7" w:rsidRPr="00E61884" w:rsidRDefault="00790EE7" w:rsidP="00E61884">
      <w:pPr>
        <w:numPr>
          <w:ilvl w:val="1"/>
          <w:numId w:val="5"/>
        </w:numPr>
        <w:tabs>
          <w:tab w:val="clear" w:pos="855"/>
        </w:tabs>
        <w:ind w:left="851" w:hanging="851"/>
        <w:rPr>
          <w:b/>
          <w:sz w:val="24"/>
          <w:szCs w:val="24"/>
        </w:rPr>
      </w:pPr>
      <w:r w:rsidRPr="00E61884">
        <w:rPr>
          <w:b/>
          <w:sz w:val="24"/>
          <w:szCs w:val="24"/>
        </w:rPr>
        <w:t>Regler for destruktion og anden håndtering</w:t>
      </w:r>
    </w:p>
    <w:p w:rsidR="00CD1193" w:rsidRPr="00E61884" w:rsidRDefault="00790EE7" w:rsidP="00E61884">
      <w:pPr>
        <w:ind w:left="851" w:hanging="851"/>
        <w:rPr>
          <w:rFonts w:eastAsia="Calibri"/>
          <w:sz w:val="24"/>
          <w:szCs w:val="24"/>
        </w:rPr>
      </w:pPr>
      <w:r w:rsidRPr="00E61884">
        <w:rPr>
          <w:sz w:val="24"/>
          <w:szCs w:val="24"/>
        </w:rPr>
        <w:tab/>
      </w:r>
      <w:r w:rsidR="00CD1193" w:rsidRPr="00E61884">
        <w:rPr>
          <w:rFonts w:eastAsia="Calibri"/>
          <w:sz w:val="24"/>
          <w:szCs w:val="24"/>
        </w:rPr>
        <w:t>Ingen særlige forholdsregler.</w:t>
      </w:r>
    </w:p>
    <w:p w:rsidR="00CD1193" w:rsidRPr="00E61884" w:rsidRDefault="00CD1193" w:rsidP="00E61884">
      <w:pPr>
        <w:ind w:left="851" w:hanging="851"/>
        <w:rPr>
          <w:rFonts w:eastAsia="Calibri"/>
          <w:sz w:val="24"/>
          <w:szCs w:val="24"/>
        </w:rPr>
      </w:pPr>
    </w:p>
    <w:p w:rsidR="00CD1193" w:rsidRPr="00E61884" w:rsidRDefault="00CD1193" w:rsidP="00E61884">
      <w:pPr>
        <w:ind w:left="851"/>
        <w:rPr>
          <w:rFonts w:eastAsia="Calibri"/>
          <w:sz w:val="24"/>
          <w:szCs w:val="24"/>
        </w:rPr>
      </w:pPr>
      <w:r w:rsidRPr="00E61884">
        <w:rPr>
          <w:rFonts w:eastAsia="Calibri"/>
          <w:sz w:val="24"/>
          <w:szCs w:val="24"/>
        </w:rPr>
        <w:t>Ikke anvendt lægemiddel samt affald heraf skal bortskaffes i henhold til lokale retningslinjer.</w:t>
      </w:r>
    </w:p>
    <w:p w:rsidR="00790EE7" w:rsidRPr="00E61884" w:rsidRDefault="00790EE7" w:rsidP="00E61884">
      <w:pPr>
        <w:ind w:left="851" w:hanging="851"/>
        <w:jc w:val="both"/>
        <w:rPr>
          <w:sz w:val="24"/>
          <w:szCs w:val="24"/>
        </w:rPr>
      </w:pPr>
    </w:p>
    <w:p w:rsidR="00790EE7" w:rsidRPr="00E61884" w:rsidRDefault="00790EE7" w:rsidP="00E61884">
      <w:pPr>
        <w:ind w:left="851" w:hanging="851"/>
        <w:rPr>
          <w:b/>
          <w:sz w:val="24"/>
          <w:szCs w:val="24"/>
        </w:rPr>
      </w:pPr>
      <w:r w:rsidRPr="00E61884">
        <w:rPr>
          <w:b/>
          <w:sz w:val="24"/>
          <w:szCs w:val="24"/>
        </w:rPr>
        <w:t>7.</w:t>
      </w:r>
      <w:r w:rsidRPr="00E61884">
        <w:rPr>
          <w:b/>
          <w:sz w:val="24"/>
          <w:szCs w:val="24"/>
        </w:rPr>
        <w:tab/>
        <w:t>INDEHAVER AF MARKEDSFØRINGSTILLADELSEN</w:t>
      </w:r>
    </w:p>
    <w:p w:rsidR="00CD1193" w:rsidRPr="00E61884" w:rsidRDefault="00790EE7" w:rsidP="00E61884">
      <w:pPr>
        <w:ind w:left="851" w:hanging="851"/>
        <w:rPr>
          <w:sz w:val="24"/>
          <w:szCs w:val="24"/>
        </w:rPr>
      </w:pPr>
      <w:r w:rsidRPr="00E61884">
        <w:rPr>
          <w:sz w:val="24"/>
          <w:szCs w:val="24"/>
        </w:rPr>
        <w:tab/>
      </w:r>
      <w:proofErr w:type="spellStart"/>
      <w:r w:rsidR="00CD1193" w:rsidRPr="00E61884">
        <w:rPr>
          <w:sz w:val="24"/>
          <w:szCs w:val="24"/>
        </w:rPr>
        <w:t>Orifarm</w:t>
      </w:r>
      <w:proofErr w:type="spellEnd"/>
      <w:r w:rsidR="00CD1193" w:rsidRPr="00E61884">
        <w:rPr>
          <w:sz w:val="24"/>
          <w:szCs w:val="24"/>
        </w:rPr>
        <w:t xml:space="preserve"> </w:t>
      </w:r>
      <w:proofErr w:type="spellStart"/>
      <w:r w:rsidR="00CD1193" w:rsidRPr="00E61884">
        <w:rPr>
          <w:sz w:val="24"/>
          <w:szCs w:val="24"/>
        </w:rPr>
        <w:t>Generics</w:t>
      </w:r>
      <w:proofErr w:type="spellEnd"/>
      <w:r w:rsidR="00CD1193" w:rsidRPr="00E61884">
        <w:rPr>
          <w:sz w:val="24"/>
          <w:szCs w:val="24"/>
        </w:rPr>
        <w:t xml:space="preserve"> A/S </w:t>
      </w:r>
    </w:p>
    <w:p w:rsidR="00CD1193" w:rsidRPr="00E61884" w:rsidRDefault="00CD1193" w:rsidP="00E61884">
      <w:pPr>
        <w:ind w:left="851"/>
        <w:rPr>
          <w:sz w:val="24"/>
          <w:szCs w:val="24"/>
        </w:rPr>
      </w:pPr>
      <w:r w:rsidRPr="00E61884">
        <w:rPr>
          <w:sz w:val="24"/>
          <w:szCs w:val="24"/>
        </w:rPr>
        <w:t>Energivej 15</w:t>
      </w:r>
    </w:p>
    <w:p w:rsidR="00CD1193" w:rsidRPr="00E61884" w:rsidRDefault="00CD1193" w:rsidP="00E61884">
      <w:pPr>
        <w:ind w:left="851"/>
        <w:rPr>
          <w:sz w:val="24"/>
          <w:szCs w:val="24"/>
        </w:rPr>
      </w:pPr>
      <w:r w:rsidRPr="00E61884">
        <w:rPr>
          <w:sz w:val="24"/>
          <w:szCs w:val="24"/>
        </w:rPr>
        <w:t>5260 Odense S</w:t>
      </w:r>
    </w:p>
    <w:p w:rsidR="00790EE7" w:rsidRPr="00E61884" w:rsidRDefault="00790EE7" w:rsidP="00E61884">
      <w:pPr>
        <w:ind w:left="851" w:hanging="851"/>
        <w:rPr>
          <w:sz w:val="24"/>
          <w:szCs w:val="24"/>
        </w:rPr>
      </w:pPr>
    </w:p>
    <w:p w:rsidR="00790EE7" w:rsidRPr="00E61884" w:rsidRDefault="00790EE7" w:rsidP="00E61884">
      <w:pPr>
        <w:ind w:left="851" w:hanging="851"/>
        <w:rPr>
          <w:b/>
          <w:sz w:val="24"/>
          <w:szCs w:val="24"/>
        </w:rPr>
      </w:pPr>
      <w:r w:rsidRPr="00E61884">
        <w:rPr>
          <w:b/>
          <w:sz w:val="24"/>
          <w:szCs w:val="24"/>
        </w:rPr>
        <w:t>8.</w:t>
      </w:r>
      <w:r w:rsidRPr="00E61884">
        <w:rPr>
          <w:b/>
          <w:sz w:val="24"/>
          <w:szCs w:val="24"/>
        </w:rPr>
        <w:tab/>
        <w:t>MARKEDSFØRINGSTILLADELSESNUMMER (NUMRE)</w:t>
      </w:r>
    </w:p>
    <w:p w:rsidR="00790EE7" w:rsidRPr="00E61884" w:rsidRDefault="00790EE7" w:rsidP="00E61884">
      <w:pPr>
        <w:ind w:left="851" w:hanging="851"/>
        <w:rPr>
          <w:sz w:val="24"/>
          <w:szCs w:val="24"/>
        </w:rPr>
      </w:pPr>
      <w:r w:rsidRPr="00E61884">
        <w:rPr>
          <w:sz w:val="24"/>
          <w:szCs w:val="24"/>
        </w:rPr>
        <w:tab/>
      </w:r>
      <w:r w:rsidR="00AD51CE" w:rsidRPr="00E61884">
        <w:rPr>
          <w:sz w:val="24"/>
          <w:szCs w:val="24"/>
        </w:rPr>
        <w:t xml:space="preserve">2 mg: </w:t>
      </w:r>
      <w:r w:rsidR="00E61884">
        <w:rPr>
          <w:sz w:val="24"/>
          <w:szCs w:val="24"/>
        </w:rPr>
        <w:tab/>
      </w:r>
      <w:r w:rsidR="00AD51CE" w:rsidRPr="00E61884">
        <w:rPr>
          <w:sz w:val="24"/>
          <w:szCs w:val="24"/>
        </w:rPr>
        <w:t>49421</w:t>
      </w:r>
    </w:p>
    <w:p w:rsidR="00AD51CE" w:rsidRPr="00E61884" w:rsidRDefault="00AD51CE" w:rsidP="00E61884">
      <w:pPr>
        <w:ind w:left="851"/>
        <w:rPr>
          <w:sz w:val="24"/>
          <w:szCs w:val="24"/>
        </w:rPr>
      </w:pPr>
      <w:r w:rsidRPr="00E61884">
        <w:rPr>
          <w:sz w:val="24"/>
          <w:szCs w:val="24"/>
        </w:rPr>
        <w:t xml:space="preserve">4 mg: </w:t>
      </w:r>
      <w:r w:rsidR="00E61884">
        <w:rPr>
          <w:sz w:val="24"/>
          <w:szCs w:val="24"/>
        </w:rPr>
        <w:tab/>
      </w:r>
      <w:r w:rsidRPr="00E61884">
        <w:rPr>
          <w:sz w:val="24"/>
          <w:szCs w:val="24"/>
        </w:rPr>
        <w:t>49422</w:t>
      </w:r>
    </w:p>
    <w:p w:rsidR="00790EE7" w:rsidRPr="00E61884" w:rsidRDefault="00790EE7" w:rsidP="00E61884">
      <w:pPr>
        <w:ind w:left="851" w:hanging="851"/>
        <w:jc w:val="both"/>
        <w:rPr>
          <w:sz w:val="24"/>
          <w:szCs w:val="24"/>
        </w:rPr>
      </w:pPr>
    </w:p>
    <w:p w:rsidR="00790EE7" w:rsidRPr="00E61884" w:rsidRDefault="00790EE7" w:rsidP="00E61884">
      <w:pPr>
        <w:ind w:left="851" w:hanging="851"/>
        <w:rPr>
          <w:b/>
          <w:sz w:val="24"/>
          <w:szCs w:val="24"/>
        </w:rPr>
      </w:pPr>
      <w:r w:rsidRPr="00E61884">
        <w:rPr>
          <w:b/>
          <w:sz w:val="24"/>
          <w:szCs w:val="24"/>
        </w:rPr>
        <w:t>9.</w:t>
      </w:r>
      <w:r w:rsidRPr="00E61884">
        <w:rPr>
          <w:b/>
          <w:sz w:val="24"/>
          <w:szCs w:val="24"/>
        </w:rPr>
        <w:tab/>
        <w:t>DATO FOR FØRSTE MARKEDSFØRINGSTILLADELSE</w:t>
      </w:r>
    </w:p>
    <w:p w:rsidR="00790EE7" w:rsidRPr="00E61884" w:rsidRDefault="00790EE7" w:rsidP="00E61884">
      <w:pPr>
        <w:ind w:left="851" w:hanging="851"/>
        <w:rPr>
          <w:sz w:val="24"/>
          <w:szCs w:val="24"/>
        </w:rPr>
      </w:pPr>
      <w:r w:rsidRPr="00E61884">
        <w:rPr>
          <w:sz w:val="24"/>
          <w:szCs w:val="24"/>
        </w:rPr>
        <w:tab/>
      </w:r>
      <w:r w:rsidR="00AD51CE" w:rsidRPr="00E61884">
        <w:rPr>
          <w:sz w:val="24"/>
          <w:szCs w:val="24"/>
        </w:rPr>
        <w:t>1. august 2012</w:t>
      </w:r>
    </w:p>
    <w:p w:rsidR="00790EE7" w:rsidRPr="00E61884" w:rsidRDefault="00790EE7" w:rsidP="00E61884">
      <w:pPr>
        <w:ind w:left="851" w:hanging="851"/>
        <w:rPr>
          <w:sz w:val="24"/>
          <w:szCs w:val="24"/>
        </w:rPr>
      </w:pPr>
    </w:p>
    <w:p w:rsidR="00790EE7" w:rsidRPr="00E61884" w:rsidRDefault="00790EE7" w:rsidP="00A332F3">
      <w:pPr>
        <w:keepNext/>
        <w:ind w:left="851" w:hanging="851"/>
        <w:rPr>
          <w:b/>
          <w:sz w:val="24"/>
          <w:szCs w:val="24"/>
        </w:rPr>
      </w:pPr>
      <w:r w:rsidRPr="00E61884">
        <w:rPr>
          <w:b/>
          <w:sz w:val="24"/>
          <w:szCs w:val="24"/>
        </w:rPr>
        <w:t>10.</w:t>
      </w:r>
      <w:r w:rsidRPr="00E61884">
        <w:rPr>
          <w:b/>
          <w:sz w:val="24"/>
          <w:szCs w:val="24"/>
        </w:rPr>
        <w:tab/>
        <w:t>DATO FOR ÆNDRING AF TEKSTEN</w:t>
      </w:r>
    </w:p>
    <w:p w:rsidR="00790EE7" w:rsidRPr="0050307F" w:rsidRDefault="0050307F" w:rsidP="00BF337B">
      <w:pPr>
        <w:ind w:left="851"/>
        <w:rPr>
          <w:sz w:val="24"/>
          <w:szCs w:val="24"/>
        </w:rPr>
      </w:pPr>
      <w:bookmarkStart w:id="0" w:name="_GoBack"/>
      <w:bookmarkEnd w:id="0"/>
      <w:r w:rsidRPr="0050307F">
        <w:rPr>
          <w:sz w:val="24"/>
          <w:szCs w:val="24"/>
        </w:rPr>
        <w:t>3. januar 2019</w:t>
      </w:r>
    </w:p>
    <w:sectPr w:rsidR="00790EE7" w:rsidRPr="0050307F" w:rsidSect="00F6616A">
      <w:footerReference w:type="default" r:id="rId9"/>
      <w:pgSz w:w="11906" w:h="16838"/>
      <w:pgMar w:top="851" w:right="1134" w:bottom="1701" w:left="1134" w:header="85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64E2" w:rsidRDefault="005764E2">
      <w:r>
        <w:separator/>
      </w:r>
    </w:p>
  </w:endnote>
  <w:endnote w:type="continuationSeparator" w:id="0">
    <w:p w:rsidR="005764E2" w:rsidRDefault="005764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64E2" w:rsidRDefault="005764E2">
    <w:pPr>
      <w:pStyle w:val="Sidefod"/>
      <w:pBdr>
        <w:bottom w:val="single" w:sz="6" w:space="1" w:color="auto"/>
      </w:pBdr>
    </w:pPr>
  </w:p>
  <w:p w:rsidR="005764E2" w:rsidRDefault="005764E2" w:rsidP="00C42586">
    <w:pPr>
      <w:pStyle w:val="Sidefod"/>
      <w:tabs>
        <w:tab w:val="clear" w:pos="4819"/>
        <w:tab w:val="left" w:pos="8505"/>
      </w:tabs>
      <w:rPr>
        <w:i/>
        <w:sz w:val="18"/>
        <w:szCs w:val="18"/>
      </w:rPr>
    </w:pPr>
  </w:p>
  <w:p w:rsidR="005764E2" w:rsidRPr="00B373D7" w:rsidRDefault="00F5217C" w:rsidP="00C42586">
    <w:pPr>
      <w:pStyle w:val="Sidefod"/>
      <w:tabs>
        <w:tab w:val="clear" w:pos="4819"/>
        <w:tab w:val="left" w:pos="8505"/>
      </w:tabs>
      <w:rPr>
        <w:i/>
        <w:sz w:val="18"/>
        <w:szCs w:val="18"/>
      </w:rPr>
    </w:pPr>
    <w:r w:rsidRPr="00B373D7">
      <w:rPr>
        <w:i/>
        <w:sz w:val="18"/>
        <w:szCs w:val="18"/>
      </w:rPr>
      <w:fldChar w:fldCharType="begin"/>
    </w:r>
    <w:r w:rsidR="005764E2" w:rsidRPr="00B373D7">
      <w:rPr>
        <w:i/>
        <w:sz w:val="18"/>
        <w:szCs w:val="18"/>
      </w:rPr>
      <w:instrText xml:space="preserve"> FILENAME </w:instrText>
    </w:r>
    <w:r w:rsidRPr="00B373D7">
      <w:rPr>
        <w:i/>
        <w:sz w:val="18"/>
        <w:szCs w:val="18"/>
      </w:rPr>
      <w:fldChar w:fldCharType="separate"/>
    </w:r>
    <w:r w:rsidR="00727DB4">
      <w:rPr>
        <w:i/>
        <w:noProof/>
        <w:sz w:val="18"/>
        <w:szCs w:val="18"/>
      </w:rPr>
      <w:t>Nicovel Fruit, medicinsk tyggegummi 2 mg og 4 mg.docx</w:t>
    </w:r>
    <w:r w:rsidRPr="00B373D7">
      <w:rPr>
        <w:i/>
        <w:sz w:val="18"/>
        <w:szCs w:val="18"/>
      </w:rPr>
      <w:fldChar w:fldCharType="end"/>
    </w:r>
    <w:r w:rsidR="005764E2" w:rsidRPr="00B373D7">
      <w:rPr>
        <w:i/>
        <w:sz w:val="18"/>
        <w:szCs w:val="18"/>
      </w:rPr>
      <w:tab/>
      <w:t xml:space="preserve">Side </w:t>
    </w:r>
    <w:r w:rsidRPr="00B373D7">
      <w:rPr>
        <w:rStyle w:val="Sidetal"/>
        <w:i/>
        <w:sz w:val="18"/>
        <w:szCs w:val="18"/>
      </w:rPr>
      <w:fldChar w:fldCharType="begin"/>
    </w:r>
    <w:r w:rsidR="005764E2" w:rsidRPr="00B373D7">
      <w:rPr>
        <w:rStyle w:val="Sidetal"/>
        <w:i/>
        <w:sz w:val="18"/>
        <w:szCs w:val="18"/>
      </w:rPr>
      <w:instrText xml:space="preserve"> PAGE </w:instrText>
    </w:r>
    <w:r w:rsidRPr="00B373D7">
      <w:rPr>
        <w:rStyle w:val="Sidetal"/>
        <w:i/>
        <w:sz w:val="18"/>
        <w:szCs w:val="18"/>
      </w:rPr>
      <w:fldChar w:fldCharType="separate"/>
    </w:r>
    <w:r w:rsidR="00BF337B">
      <w:rPr>
        <w:rStyle w:val="Sidetal"/>
        <w:i/>
        <w:noProof/>
        <w:sz w:val="18"/>
        <w:szCs w:val="18"/>
      </w:rPr>
      <w:t>9</w:t>
    </w:r>
    <w:r w:rsidRPr="00B373D7">
      <w:rPr>
        <w:rStyle w:val="Sidetal"/>
        <w:i/>
        <w:sz w:val="18"/>
        <w:szCs w:val="18"/>
      </w:rPr>
      <w:fldChar w:fldCharType="end"/>
    </w:r>
    <w:r w:rsidR="005764E2" w:rsidRPr="00B373D7">
      <w:rPr>
        <w:rStyle w:val="Sidetal"/>
        <w:i/>
        <w:sz w:val="18"/>
        <w:szCs w:val="18"/>
      </w:rPr>
      <w:t xml:space="preserve"> af </w:t>
    </w:r>
    <w:r w:rsidRPr="00B373D7">
      <w:rPr>
        <w:rStyle w:val="Sidetal"/>
        <w:i/>
        <w:sz w:val="18"/>
        <w:szCs w:val="18"/>
      </w:rPr>
      <w:fldChar w:fldCharType="begin"/>
    </w:r>
    <w:r w:rsidR="005764E2" w:rsidRPr="00B373D7">
      <w:rPr>
        <w:rStyle w:val="Sidetal"/>
        <w:i/>
        <w:sz w:val="18"/>
        <w:szCs w:val="18"/>
      </w:rPr>
      <w:instrText xml:space="preserve"> NUMPAGES </w:instrText>
    </w:r>
    <w:r w:rsidRPr="00B373D7">
      <w:rPr>
        <w:rStyle w:val="Sidetal"/>
        <w:i/>
        <w:sz w:val="18"/>
        <w:szCs w:val="18"/>
      </w:rPr>
      <w:fldChar w:fldCharType="separate"/>
    </w:r>
    <w:r w:rsidR="00BF337B">
      <w:rPr>
        <w:rStyle w:val="Sidetal"/>
        <w:i/>
        <w:noProof/>
        <w:sz w:val="18"/>
        <w:szCs w:val="18"/>
      </w:rPr>
      <w:t>10</w:t>
    </w:r>
    <w:r w:rsidRPr="00B373D7">
      <w:rPr>
        <w:rStyle w:val="Sidetal"/>
        <w:i/>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64E2" w:rsidRDefault="005764E2">
      <w:r>
        <w:separator/>
      </w:r>
    </w:p>
  </w:footnote>
  <w:footnote w:type="continuationSeparator" w:id="0">
    <w:p w:rsidR="005764E2" w:rsidRDefault="005764E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3A173E3C"/>
    <w:multiLevelType w:val="hybridMultilevel"/>
    <w:tmpl w:val="2006E656"/>
    <w:lvl w:ilvl="0" w:tplc="191A65F6">
      <w:numFmt w:val="bullet"/>
      <w:lvlText w:val="•"/>
      <w:lvlJc w:val="left"/>
      <w:pPr>
        <w:ind w:left="720" w:hanging="360"/>
      </w:pPr>
      <w:rPr>
        <w:rFonts w:ascii="Times New Roman" w:eastAsia="Calibri"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7188352B"/>
    <w:multiLevelType w:val="hybridMultilevel"/>
    <w:tmpl w:val="95D6A69C"/>
    <w:lvl w:ilvl="0" w:tplc="F1CA8B76">
      <w:start w:val="1"/>
      <w:numFmt w:val="decimal"/>
      <w:lvlText w:val="%1."/>
      <w:lvlJc w:val="left"/>
      <w:pPr>
        <w:ind w:left="9540" w:hanging="360"/>
      </w:pPr>
      <w:rPr>
        <w:rFonts w:hint="default"/>
      </w:rPr>
    </w:lvl>
    <w:lvl w:ilvl="1" w:tplc="04060019" w:tentative="1">
      <w:start w:val="1"/>
      <w:numFmt w:val="lowerLetter"/>
      <w:lvlText w:val="%2."/>
      <w:lvlJc w:val="left"/>
      <w:pPr>
        <w:ind w:left="10260" w:hanging="360"/>
      </w:pPr>
    </w:lvl>
    <w:lvl w:ilvl="2" w:tplc="0406001B" w:tentative="1">
      <w:start w:val="1"/>
      <w:numFmt w:val="lowerRoman"/>
      <w:lvlText w:val="%3."/>
      <w:lvlJc w:val="right"/>
      <w:pPr>
        <w:ind w:left="10980" w:hanging="180"/>
      </w:pPr>
    </w:lvl>
    <w:lvl w:ilvl="3" w:tplc="0406000F" w:tentative="1">
      <w:start w:val="1"/>
      <w:numFmt w:val="decimal"/>
      <w:lvlText w:val="%4."/>
      <w:lvlJc w:val="left"/>
      <w:pPr>
        <w:ind w:left="11700" w:hanging="360"/>
      </w:pPr>
    </w:lvl>
    <w:lvl w:ilvl="4" w:tplc="04060019" w:tentative="1">
      <w:start w:val="1"/>
      <w:numFmt w:val="lowerLetter"/>
      <w:lvlText w:val="%5."/>
      <w:lvlJc w:val="left"/>
      <w:pPr>
        <w:ind w:left="12420" w:hanging="360"/>
      </w:pPr>
    </w:lvl>
    <w:lvl w:ilvl="5" w:tplc="0406001B" w:tentative="1">
      <w:start w:val="1"/>
      <w:numFmt w:val="lowerRoman"/>
      <w:lvlText w:val="%6."/>
      <w:lvlJc w:val="right"/>
      <w:pPr>
        <w:ind w:left="13140" w:hanging="180"/>
      </w:pPr>
    </w:lvl>
    <w:lvl w:ilvl="6" w:tplc="0406000F" w:tentative="1">
      <w:start w:val="1"/>
      <w:numFmt w:val="decimal"/>
      <w:lvlText w:val="%7."/>
      <w:lvlJc w:val="left"/>
      <w:pPr>
        <w:ind w:left="13860" w:hanging="360"/>
      </w:pPr>
    </w:lvl>
    <w:lvl w:ilvl="7" w:tplc="04060019" w:tentative="1">
      <w:start w:val="1"/>
      <w:numFmt w:val="lowerLetter"/>
      <w:lvlText w:val="%8."/>
      <w:lvlJc w:val="left"/>
      <w:pPr>
        <w:ind w:left="14580" w:hanging="360"/>
      </w:pPr>
    </w:lvl>
    <w:lvl w:ilvl="8" w:tplc="0406001B" w:tentative="1">
      <w:start w:val="1"/>
      <w:numFmt w:val="lowerRoman"/>
      <w:lvlText w:val="%9."/>
      <w:lvlJc w:val="right"/>
      <w:pPr>
        <w:ind w:left="15300" w:hanging="18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3"/>
  </w:num>
  <w:num w:numId="8">
    <w:abstractNumId w:val="3"/>
  </w:num>
  <w:num w:numId="9">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rawingGridHorizontalSpacing w:val="115"/>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602D"/>
    <w:rsid w:val="00010AC9"/>
    <w:rsid w:val="00074F2A"/>
    <w:rsid w:val="000A466B"/>
    <w:rsid w:val="000E4EE6"/>
    <w:rsid w:val="0010303C"/>
    <w:rsid w:val="0010602D"/>
    <w:rsid w:val="00106B53"/>
    <w:rsid w:val="001127F4"/>
    <w:rsid w:val="00127C13"/>
    <w:rsid w:val="001C6ED7"/>
    <w:rsid w:val="00283A2B"/>
    <w:rsid w:val="002D5650"/>
    <w:rsid w:val="00321801"/>
    <w:rsid w:val="00353AF8"/>
    <w:rsid w:val="003650F5"/>
    <w:rsid w:val="003A4A4A"/>
    <w:rsid w:val="00437288"/>
    <w:rsid w:val="00470A13"/>
    <w:rsid w:val="0049104B"/>
    <w:rsid w:val="004D52A1"/>
    <w:rsid w:val="0050307F"/>
    <w:rsid w:val="0056266A"/>
    <w:rsid w:val="005764E2"/>
    <w:rsid w:val="00581208"/>
    <w:rsid w:val="00595E1F"/>
    <w:rsid w:val="00617CD2"/>
    <w:rsid w:val="006E60DC"/>
    <w:rsid w:val="006F1D2E"/>
    <w:rsid w:val="00727DB4"/>
    <w:rsid w:val="00790EE7"/>
    <w:rsid w:val="007D35C2"/>
    <w:rsid w:val="0082576E"/>
    <w:rsid w:val="00862061"/>
    <w:rsid w:val="008979E3"/>
    <w:rsid w:val="008B26C7"/>
    <w:rsid w:val="0093258A"/>
    <w:rsid w:val="00946C45"/>
    <w:rsid w:val="00974429"/>
    <w:rsid w:val="0099480E"/>
    <w:rsid w:val="009C546A"/>
    <w:rsid w:val="009D5022"/>
    <w:rsid w:val="009E1507"/>
    <w:rsid w:val="00A30B44"/>
    <w:rsid w:val="00A3260E"/>
    <w:rsid w:val="00A332F3"/>
    <w:rsid w:val="00A35FD6"/>
    <w:rsid w:val="00A45D56"/>
    <w:rsid w:val="00AD51CE"/>
    <w:rsid w:val="00B327E1"/>
    <w:rsid w:val="00B373D7"/>
    <w:rsid w:val="00BE10C9"/>
    <w:rsid w:val="00BF337B"/>
    <w:rsid w:val="00C078DC"/>
    <w:rsid w:val="00C1600F"/>
    <w:rsid w:val="00C42586"/>
    <w:rsid w:val="00C95551"/>
    <w:rsid w:val="00CD1193"/>
    <w:rsid w:val="00CD1BC9"/>
    <w:rsid w:val="00CF7732"/>
    <w:rsid w:val="00D11748"/>
    <w:rsid w:val="00D24925"/>
    <w:rsid w:val="00D77CE0"/>
    <w:rsid w:val="00DC03CC"/>
    <w:rsid w:val="00DF5318"/>
    <w:rsid w:val="00E61884"/>
    <w:rsid w:val="00EC0B9B"/>
    <w:rsid w:val="00EE0DE7"/>
    <w:rsid w:val="00F42717"/>
    <w:rsid w:val="00F5217C"/>
    <w:rsid w:val="00F6616A"/>
    <w:rsid w:val="00F83612"/>
    <w:rsid w:val="00FA35C2"/>
    <w:rsid w:val="00FE64E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146D554-A45A-4A33-BC6D-674DCB45B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602D"/>
    <w:rPr>
      <w:sz w:val="23"/>
      <w:lang w:eastAsia="en-US"/>
    </w:rPr>
  </w:style>
  <w:style w:type="paragraph" w:styleId="Overskrift1">
    <w:name w:val="heading 1"/>
    <w:basedOn w:val="Normal"/>
    <w:next w:val="Normal"/>
    <w:qFormat/>
    <w:rsid w:val="0010602D"/>
    <w:pPr>
      <w:keepNext/>
      <w:spacing w:before="240" w:after="60"/>
      <w:outlineLvl w:val="0"/>
    </w:pPr>
    <w:rPr>
      <w:rFonts w:ascii="Arial" w:hAnsi="Arial"/>
      <w:b/>
      <w:kern w:val="28"/>
      <w:sz w:val="28"/>
    </w:rPr>
  </w:style>
  <w:style w:type="paragraph" w:styleId="Overskrift3">
    <w:name w:val="heading 3"/>
    <w:basedOn w:val="Normal"/>
    <w:next w:val="Normal"/>
    <w:qFormat/>
    <w:rsid w:val="0010602D"/>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semiHidden/>
    <w:rsid w:val="00790EE7"/>
    <w:rPr>
      <w:sz w:val="20"/>
      <w:lang w:eastAsia="da-DK"/>
    </w:rPr>
  </w:style>
  <w:style w:type="paragraph" w:styleId="Sidehoved">
    <w:name w:val="header"/>
    <w:basedOn w:val="Normal"/>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basedOn w:val="Standardskrifttypeiafsnit"/>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paragraph" w:styleId="Ingenafstand">
    <w:name w:val="No Spacing"/>
    <w:uiPriority w:val="1"/>
    <w:qFormat/>
    <w:rsid w:val="00CD1193"/>
    <w:pPr>
      <w:tabs>
        <w:tab w:val="left" w:pos="567"/>
      </w:tabs>
    </w:pPr>
    <w:rPr>
      <w:sz w:val="22"/>
      <w:lang w:val="en-GB" w:eastAsia="en-US"/>
    </w:rPr>
  </w:style>
  <w:style w:type="character" w:customStyle="1" w:styleId="TitelTegn">
    <w:name w:val="Titel Tegn"/>
    <w:basedOn w:val="Standardskrifttypeiafsnit"/>
    <w:link w:val="Titel"/>
    <w:rsid w:val="001127F4"/>
    <w:rPr>
      <w:b/>
      <w:sz w:val="24"/>
    </w:rPr>
  </w:style>
  <w:style w:type="character" w:styleId="Hyperlink">
    <w:name w:val="Hyperlink"/>
    <w:basedOn w:val="Standardskrifttypeiafsnit"/>
    <w:uiPriority w:val="99"/>
    <w:semiHidden/>
    <w:unhideWhenUsed/>
    <w:rsid w:val="00DC03CC"/>
    <w:rPr>
      <w:color w:val="0000FF" w:themeColor="hyperlink"/>
      <w:u w:val="single"/>
    </w:rPr>
  </w:style>
  <w:style w:type="paragraph" w:styleId="Listeafsnit">
    <w:name w:val="List Paragraph"/>
    <w:basedOn w:val="Normal"/>
    <w:uiPriority w:val="34"/>
    <w:qFormat/>
    <w:rsid w:val="003A4A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999572">
      <w:bodyDiv w:val="1"/>
      <w:marLeft w:val="0"/>
      <w:marRight w:val="0"/>
      <w:marTop w:val="0"/>
      <w:marBottom w:val="0"/>
      <w:divBdr>
        <w:top w:val="none" w:sz="0" w:space="0" w:color="auto"/>
        <w:left w:val="none" w:sz="0" w:space="0" w:color="auto"/>
        <w:bottom w:val="none" w:sz="0" w:space="0" w:color="auto"/>
        <w:right w:val="none" w:sz="0" w:space="0" w:color="auto"/>
      </w:divBdr>
    </w:div>
    <w:div w:id="75129401">
      <w:bodyDiv w:val="1"/>
      <w:marLeft w:val="0"/>
      <w:marRight w:val="0"/>
      <w:marTop w:val="0"/>
      <w:marBottom w:val="0"/>
      <w:divBdr>
        <w:top w:val="none" w:sz="0" w:space="0" w:color="auto"/>
        <w:left w:val="none" w:sz="0" w:space="0" w:color="auto"/>
        <w:bottom w:val="none" w:sz="0" w:space="0" w:color="auto"/>
        <w:right w:val="none" w:sz="0" w:space="0" w:color="auto"/>
      </w:divBdr>
    </w:div>
    <w:div w:id="85461125">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426654501">
      <w:bodyDiv w:val="1"/>
      <w:marLeft w:val="0"/>
      <w:marRight w:val="0"/>
      <w:marTop w:val="0"/>
      <w:marBottom w:val="0"/>
      <w:divBdr>
        <w:top w:val="none" w:sz="0" w:space="0" w:color="auto"/>
        <w:left w:val="none" w:sz="0" w:space="0" w:color="auto"/>
        <w:bottom w:val="none" w:sz="0" w:space="0" w:color="auto"/>
        <w:right w:val="none" w:sz="0" w:space="0" w:color="auto"/>
      </w:divBdr>
    </w:div>
    <w:div w:id="911699794">
      <w:bodyDiv w:val="1"/>
      <w:marLeft w:val="0"/>
      <w:marRight w:val="0"/>
      <w:marTop w:val="0"/>
      <w:marBottom w:val="0"/>
      <w:divBdr>
        <w:top w:val="none" w:sz="0" w:space="0" w:color="auto"/>
        <w:left w:val="none" w:sz="0" w:space="0" w:color="auto"/>
        <w:bottom w:val="none" w:sz="0" w:space="0" w:color="auto"/>
        <w:right w:val="none" w:sz="0" w:space="0" w:color="auto"/>
      </w:divBdr>
    </w:div>
    <w:div w:id="931086844">
      <w:bodyDiv w:val="1"/>
      <w:marLeft w:val="0"/>
      <w:marRight w:val="0"/>
      <w:marTop w:val="0"/>
      <w:marBottom w:val="0"/>
      <w:divBdr>
        <w:top w:val="none" w:sz="0" w:space="0" w:color="auto"/>
        <w:left w:val="none" w:sz="0" w:space="0" w:color="auto"/>
        <w:bottom w:val="none" w:sz="0" w:space="0" w:color="auto"/>
        <w:right w:val="none" w:sz="0" w:space="0" w:color="auto"/>
      </w:divBdr>
    </w:div>
    <w:div w:id="953248097">
      <w:bodyDiv w:val="1"/>
      <w:marLeft w:val="0"/>
      <w:marRight w:val="0"/>
      <w:marTop w:val="0"/>
      <w:marBottom w:val="0"/>
      <w:divBdr>
        <w:top w:val="none" w:sz="0" w:space="0" w:color="auto"/>
        <w:left w:val="none" w:sz="0" w:space="0" w:color="auto"/>
        <w:bottom w:val="none" w:sz="0" w:space="0" w:color="auto"/>
        <w:right w:val="none" w:sz="0" w:space="0" w:color="auto"/>
      </w:divBdr>
    </w:div>
    <w:div w:id="1461993946">
      <w:bodyDiv w:val="1"/>
      <w:marLeft w:val="0"/>
      <w:marRight w:val="0"/>
      <w:marTop w:val="0"/>
      <w:marBottom w:val="0"/>
      <w:divBdr>
        <w:top w:val="none" w:sz="0" w:space="0" w:color="auto"/>
        <w:left w:val="none" w:sz="0" w:space="0" w:color="auto"/>
        <w:bottom w:val="none" w:sz="0" w:space="0" w:color="auto"/>
        <w:right w:val="none" w:sz="0" w:space="0" w:color="auto"/>
      </w:divBdr>
    </w:div>
    <w:div w:id="1865244917">
      <w:bodyDiv w:val="1"/>
      <w:marLeft w:val="0"/>
      <w:marRight w:val="0"/>
      <w:marTop w:val="0"/>
      <w:marBottom w:val="0"/>
      <w:divBdr>
        <w:top w:val="none" w:sz="0" w:space="0" w:color="auto"/>
        <w:left w:val="none" w:sz="0" w:space="0" w:color="auto"/>
        <w:bottom w:val="none" w:sz="0" w:space="0" w:color="auto"/>
        <w:right w:val="none" w:sz="0" w:space="0" w:color="auto"/>
      </w:divBdr>
    </w:div>
    <w:div w:id="1889369175">
      <w:bodyDiv w:val="1"/>
      <w:marLeft w:val="0"/>
      <w:marRight w:val="0"/>
      <w:marTop w:val="0"/>
      <w:marBottom w:val="0"/>
      <w:divBdr>
        <w:top w:val="none" w:sz="0" w:space="0" w:color="auto"/>
        <w:left w:val="none" w:sz="0" w:space="0" w:color="auto"/>
        <w:bottom w:val="none" w:sz="0" w:space="0" w:color="auto"/>
        <w:right w:val="none" w:sz="0" w:space="0" w:color="auto"/>
      </w:divBdr>
    </w:div>
    <w:div w:id="1980962497">
      <w:bodyDiv w:val="1"/>
      <w:marLeft w:val="0"/>
      <w:marRight w:val="0"/>
      <w:marTop w:val="0"/>
      <w:marBottom w:val="0"/>
      <w:divBdr>
        <w:top w:val="none" w:sz="0" w:space="0" w:color="auto"/>
        <w:left w:val="none" w:sz="0" w:space="0" w:color="auto"/>
        <w:bottom w:val="none" w:sz="0" w:space="0" w:color="auto"/>
        <w:right w:val="none" w:sz="0" w:space="0" w:color="auto"/>
      </w:divBdr>
    </w:div>
    <w:div w:id="2108042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10</Pages>
  <Words>2829</Words>
  <Characters>18317</Characters>
  <Application>Microsoft Office Word</Application>
  <DocSecurity>0</DocSecurity>
  <Lines>152</Lines>
  <Paragraphs>42</Paragraphs>
  <ScaleCrop>false</ScaleCrop>
  <HeadingPairs>
    <vt:vector size="2" baseType="variant">
      <vt:variant>
        <vt:lpstr>Titel</vt:lpstr>
      </vt:variant>
      <vt:variant>
        <vt:i4>1</vt:i4>
      </vt:variant>
    </vt:vector>
  </HeadingPairs>
  <TitlesOfParts>
    <vt:vector size="1" baseType="lpstr">
      <vt:lpstr/>
    </vt:vector>
  </TitlesOfParts>
  <Company>OPTION</Company>
  <LinksUpToDate>false</LinksUpToDate>
  <CharactersWithSpaces>21104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Betty Winther Andersen</dc:creator>
  <cp:keywords/>
  <dc:description>2018034098
SPC pkt. 4.4, 4.6, 4.8, 4.9</dc:description>
  <cp:lastModifiedBy>Betty Winther Andersen</cp:lastModifiedBy>
  <cp:revision>13</cp:revision>
  <cp:lastPrinted>2012-07-31T14:26:00Z</cp:lastPrinted>
  <dcterms:created xsi:type="dcterms:W3CDTF">2018-12-21T12:32:00Z</dcterms:created>
  <dcterms:modified xsi:type="dcterms:W3CDTF">2018-12-21T12:43:00Z</dcterms:modified>
</cp:coreProperties>
</file>