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4317CF" w14:textId="77777777"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3C34A081" wp14:editId="49FE5286">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35164868" w14:textId="583B4524"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9F381D">
        <w:rPr>
          <w:szCs w:val="24"/>
        </w:rPr>
        <w:t>5</w:t>
      </w:r>
      <w:r w:rsidR="004301BA">
        <w:rPr>
          <w:szCs w:val="24"/>
        </w:rPr>
        <w:t xml:space="preserve">. </w:t>
      </w:r>
      <w:r w:rsidR="009F381D">
        <w:rPr>
          <w:szCs w:val="24"/>
        </w:rPr>
        <w:t>september</w:t>
      </w:r>
      <w:r w:rsidR="004301BA">
        <w:rPr>
          <w:szCs w:val="24"/>
        </w:rPr>
        <w:t xml:space="preserve"> 20</w:t>
      </w:r>
      <w:r w:rsidR="000025EF">
        <w:rPr>
          <w:szCs w:val="24"/>
        </w:rPr>
        <w:t>2</w:t>
      </w:r>
      <w:r w:rsidR="009F381D">
        <w:rPr>
          <w:szCs w:val="24"/>
        </w:rPr>
        <w:t>4</w:t>
      </w:r>
    </w:p>
    <w:p w14:paraId="32E489FC" w14:textId="36809329" w:rsidR="009260DE" w:rsidRPr="00C84483" w:rsidRDefault="009260DE" w:rsidP="009260DE">
      <w:pPr>
        <w:pStyle w:val="Titel"/>
        <w:tabs>
          <w:tab w:val="left" w:pos="8222"/>
        </w:tabs>
        <w:jc w:val="left"/>
        <w:rPr>
          <w:b w:val="0"/>
          <w:szCs w:val="24"/>
        </w:rPr>
      </w:pPr>
    </w:p>
    <w:p w14:paraId="048E57FA" w14:textId="77777777" w:rsidR="009260DE" w:rsidRPr="00C84483" w:rsidRDefault="009260DE" w:rsidP="009260DE">
      <w:pPr>
        <w:pStyle w:val="Titel"/>
        <w:jc w:val="left"/>
        <w:rPr>
          <w:b w:val="0"/>
          <w:szCs w:val="24"/>
        </w:rPr>
      </w:pPr>
    </w:p>
    <w:p w14:paraId="63D1B39C" w14:textId="77777777" w:rsidR="009260DE" w:rsidRPr="00C84483" w:rsidRDefault="009260DE" w:rsidP="009260DE">
      <w:pPr>
        <w:pStyle w:val="Titel"/>
        <w:jc w:val="left"/>
        <w:rPr>
          <w:b w:val="0"/>
          <w:szCs w:val="24"/>
        </w:rPr>
      </w:pPr>
    </w:p>
    <w:p w14:paraId="7EE464CC" w14:textId="77777777" w:rsidR="009260DE" w:rsidRPr="00C84483" w:rsidRDefault="009260DE" w:rsidP="009260DE">
      <w:pPr>
        <w:jc w:val="center"/>
        <w:rPr>
          <w:b/>
          <w:sz w:val="24"/>
          <w:szCs w:val="24"/>
        </w:rPr>
      </w:pPr>
      <w:r w:rsidRPr="00C84483">
        <w:rPr>
          <w:b/>
          <w:sz w:val="24"/>
          <w:szCs w:val="24"/>
        </w:rPr>
        <w:t>PRODUKTRESUMÉ</w:t>
      </w:r>
    </w:p>
    <w:p w14:paraId="1AFBF35A" w14:textId="77777777" w:rsidR="009260DE" w:rsidRPr="00C84483" w:rsidRDefault="009260DE" w:rsidP="009260DE">
      <w:pPr>
        <w:jc w:val="center"/>
        <w:rPr>
          <w:b/>
          <w:sz w:val="24"/>
          <w:szCs w:val="24"/>
        </w:rPr>
      </w:pPr>
    </w:p>
    <w:p w14:paraId="4EB3864E" w14:textId="77777777" w:rsidR="009260DE" w:rsidRDefault="009260DE" w:rsidP="009260DE">
      <w:pPr>
        <w:jc w:val="center"/>
        <w:rPr>
          <w:b/>
          <w:sz w:val="24"/>
          <w:szCs w:val="24"/>
        </w:rPr>
      </w:pPr>
      <w:r w:rsidRPr="00C84483">
        <w:rPr>
          <w:b/>
          <w:sz w:val="24"/>
          <w:szCs w:val="24"/>
        </w:rPr>
        <w:t>for</w:t>
      </w:r>
    </w:p>
    <w:p w14:paraId="58344A88" w14:textId="77777777" w:rsidR="000B058C" w:rsidRPr="00C84483" w:rsidRDefault="000B058C" w:rsidP="009260DE">
      <w:pPr>
        <w:jc w:val="center"/>
        <w:rPr>
          <w:b/>
          <w:sz w:val="24"/>
          <w:szCs w:val="24"/>
        </w:rPr>
      </w:pPr>
    </w:p>
    <w:p w14:paraId="691C2855" w14:textId="494CADF4" w:rsidR="009260DE" w:rsidRPr="00C84483" w:rsidRDefault="00115884" w:rsidP="009260DE">
      <w:pPr>
        <w:jc w:val="center"/>
        <w:rPr>
          <w:b/>
          <w:sz w:val="24"/>
          <w:szCs w:val="24"/>
        </w:rPr>
      </w:pPr>
      <w:proofErr w:type="spellStart"/>
      <w:r>
        <w:rPr>
          <w:b/>
          <w:sz w:val="24"/>
          <w:szCs w:val="24"/>
        </w:rPr>
        <w:t>Nipruss</w:t>
      </w:r>
      <w:proofErr w:type="spellEnd"/>
      <w:r>
        <w:rPr>
          <w:b/>
          <w:sz w:val="24"/>
          <w:szCs w:val="24"/>
        </w:rPr>
        <w:t>, pulver til in</w:t>
      </w:r>
      <w:r w:rsidR="00145D07">
        <w:rPr>
          <w:b/>
          <w:sz w:val="24"/>
          <w:szCs w:val="24"/>
        </w:rPr>
        <w:t>fusionsvæske, opløsning</w:t>
      </w:r>
    </w:p>
    <w:p w14:paraId="7844386A" w14:textId="77777777" w:rsidR="009260DE" w:rsidRPr="00C84483" w:rsidRDefault="009260DE" w:rsidP="009260DE">
      <w:pPr>
        <w:jc w:val="both"/>
        <w:rPr>
          <w:sz w:val="24"/>
          <w:szCs w:val="24"/>
        </w:rPr>
      </w:pPr>
    </w:p>
    <w:p w14:paraId="6C353E28" w14:textId="77777777" w:rsidR="009260DE" w:rsidRPr="00E906EA" w:rsidRDefault="009260DE" w:rsidP="009260DE">
      <w:pPr>
        <w:jc w:val="both"/>
        <w:rPr>
          <w:sz w:val="24"/>
          <w:szCs w:val="24"/>
        </w:rPr>
      </w:pPr>
    </w:p>
    <w:p w14:paraId="519E63EA" w14:textId="77777777" w:rsidR="009260DE" w:rsidRPr="00E906EA" w:rsidRDefault="009260DE" w:rsidP="009260DE">
      <w:pPr>
        <w:tabs>
          <w:tab w:val="left" w:pos="851"/>
        </w:tabs>
        <w:ind w:left="851" w:hanging="851"/>
        <w:rPr>
          <w:b/>
          <w:sz w:val="24"/>
          <w:szCs w:val="24"/>
        </w:rPr>
      </w:pPr>
      <w:r w:rsidRPr="00E906EA">
        <w:rPr>
          <w:b/>
          <w:sz w:val="24"/>
          <w:szCs w:val="24"/>
        </w:rPr>
        <w:t>0.</w:t>
      </w:r>
      <w:r w:rsidRPr="00E906EA">
        <w:rPr>
          <w:b/>
          <w:sz w:val="24"/>
          <w:szCs w:val="24"/>
        </w:rPr>
        <w:tab/>
        <w:t>D.SP.NR.</w:t>
      </w:r>
    </w:p>
    <w:p w14:paraId="446BEAB0" w14:textId="504559B6" w:rsidR="009260DE" w:rsidRPr="00E906EA" w:rsidRDefault="00145D07" w:rsidP="009260DE">
      <w:pPr>
        <w:tabs>
          <w:tab w:val="left" w:pos="851"/>
        </w:tabs>
        <w:ind w:left="851"/>
        <w:rPr>
          <w:sz w:val="24"/>
          <w:szCs w:val="24"/>
        </w:rPr>
      </w:pPr>
      <w:r w:rsidRPr="00E906EA">
        <w:rPr>
          <w:sz w:val="24"/>
          <w:szCs w:val="24"/>
        </w:rPr>
        <w:t>31262</w:t>
      </w:r>
    </w:p>
    <w:p w14:paraId="7B17443D" w14:textId="77777777" w:rsidR="009260DE" w:rsidRPr="00E906EA" w:rsidRDefault="009260DE" w:rsidP="009260DE">
      <w:pPr>
        <w:tabs>
          <w:tab w:val="left" w:pos="851"/>
        </w:tabs>
        <w:ind w:left="851"/>
        <w:rPr>
          <w:sz w:val="24"/>
          <w:szCs w:val="24"/>
        </w:rPr>
      </w:pPr>
    </w:p>
    <w:p w14:paraId="46A1E45A" w14:textId="77777777" w:rsidR="009260DE" w:rsidRPr="00E906EA" w:rsidRDefault="009260DE" w:rsidP="009260DE">
      <w:pPr>
        <w:tabs>
          <w:tab w:val="left" w:pos="851"/>
        </w:tabs>
        <w:ind w:left="851" w:hanging="851"/>
        <w:rPr>
          <w:b/>
          <w:sz w:val="24"/>
          <w:szCs w:val="24"/>
        </w:rPr>
      </w:pPr>
      <w:r w:rsidRPr="00E906EA">
        <w:rPr>
          <w:b/>
          <w:sz w:val="24"/>
          <w:szCs w:val="24"/>
        </w:rPr>
        <w:t>1.</w:t>
      </w:r>
      <w:r w:rsidRPr="00E906EA">
        <w:rPr>
          <w:b/>
          <w:sz w:val="24"/>
          <w:szCs w:val="24"/>
        </w:rPr>
        <w:tab/>
        <w:t>LÆGEMIDLETS NAVN</w:t>
      </w:r>
    </w:p>
    <w:p w14:paraId="4BC224D7" w14:textId="5AE7536A" w:rsidR="009260DE" w:rsidRPr="00E906EA" w:rsidRDefault="00145D07" w:rsidP="009260DE">
      <w:pPr>
        <w:tabs>
          <w:tab w:val="left" w:pos="851"/>
        </w:tabs>
        <w:ind w:left="851"/>
        <w:rPr>
          <w:sz w:val="24"/>
          <w:szCs w:val="24"/>
        </w:rPr>
      </w:pPr>
      <w:proofErr w:type="spellStart"/>
      <w:r w:rsidRPr="00E906EA">
        <w:rPr>
          <w:sz w:val="24"/>
          <w:szCs w:val="24"/>
        </w:rPr>
        <w:t>Nipruss</w:t>
      </w:r>
      <w:proofErr w:type="spellEnd"/>
    </w:p>
    <w:p w14:paraId="720C2544" w14:textId="77777777" w:rsidR="009260DE" w:rsidRPr="00E906EA" w:rsidRDefault="009260DE" w:rsidP="009260DE">
      <w:pPr>
        <w:tabs>
          <w:tab w:val="left" w:pos="851"/>
        </w:tabs>
        <w:ind w:left="851"/>
        <w:rPr>
          <w:sz w:val="24"/>
          <w:szCs w:val="24"/>
        </w:rPr>
      </w:pPr>
    </w:p>
    <w:p w14:paraId="56FEA7C0" w14:textId="77777777" w:rsidR="009260DE" w:rsidRPr="00E906EA" w:rsidRDefault="009260DE" w:rsidP="009260DE">
      <w:pPr>
        <w:tabs>
          <w:tab w:val="left" w:pos="851"/>
        </w:tabs>
        <w:ind w:left="851" w:hanging="851"/>
        <w:rPr>
          <w:b/>
          <w:sz w:val="24"/>
          <w:szCs w:val="24"/>
        </w:rPr>
      </w:pPr>
      <w:r w:rsidRPr="00E906EA">
        <w:rPr>
          <w:b/>
          <w:sz w:val="24"/>
          <w:szCs w:val="24"/>
        </w:rPr>
        <w:t>2.</w:t>
      </w:r>
      <w:r w:rsidRPr="00E906EA">
        <w:rPr>
          <w:b/>
          <w:sz w:val="24"/>
          <w:szCs w:val="24"/>
        </w:rPr>
        <w:tab/>
        <w:t>KVALITATIV OG KVANTITATIV SAMMENSÆTNING</w:t>
      </w:r>
    </w:p>
    <w:p w14:paraId="6ACD01C8" w14:textId="77777777" w:rsidR="002A675F" w:rsidRPr="00E906EA" w:rsidRDefault="002A675F" w:rsidP="008B05B1">
      <w:pPr>
        <w:suppressAutoHyphens/>
        <w:ind w:left="851"/>
        <w:rPr>
          <w:bCs/>
          <w:sz w:val="24"/>
          <w:szCs w:val="24"/>
          <w:lang w:eastAsia="fr-LU"/>
        </w:rPr>
      </w:pPr>
      <w:r w:rsidRPr="00E906EA">
        <w:rPr>
          <w:bCs/>
          <w:sz w:val="24"/>
          <w:szCs w:val="24"/>
        </w:rPr>
        <w:t xml:space="preserve">Hver ampul indeholder 60 mg </w:t>
      </w:r>
      <w:proofErr w:type="spellStart"/>
      <w:r w:rsidRPr="00E906EA">
        <w:rPr>
          <w:bCs/>
          <w:sz w:val="24"/>
          <w:szCs w:val="24"/>
        </w:rPr>
        <w:t>natriumnitroprussiddihydrat</w:t>
      </w:r>
      <w:proofErr w:type="spellEnd"/>
      <w:r w:rsidRPr="00E906EA">
        <w:rPr>
          <w:bCs/>
          <w:sz w:val="24"/>
          <w:szCs w:val="24"/>
        </w:rPr>
        <w:t xml:space="preserve"> svarende til 53 mg vandfri </w:t>
      </w:r>
      <w:proofErr w:type="spellStart"/>
      <w:r w:rsidRPr="00E906EA">
        <w:rPr>
          <w:bCs/>
          <w:sz w:val="24"/>
          <w:szCs w:val="24"/>
        </w:rPr>
        <w:t>natriumnitroprussid</w:t>
      </w:r>
      <w:proofErr w:type="spellEnd"/>
      <w:r w:rsidRPr="00E906EA">
        <w:rPr>
          <w:bCs/>
          <w:sz w:val="24"/>
          <w:szCs w:val="24"/>
        </w:rPr>
        <w:t>.</w:t>
      </w:r>
    </w:p>
    <w:p w14:paraId="55CA4BF8" w14:textId="77777777" w:rsidR="002A675F" w:rsidRPr="00E906EA" w:rsidRDefault="002A675F" w:rsidP="008B05B1">
      <w:pPr>
        <w:suppressAutoHyphens/>
        <w:ind w:left="851"/>
        <w:rPr>
          <w:sz w:val="24"/>
          <w:szCs w:val="24"/>
        </w:rPr>
      </w:pPr>
    </w:p>
    <w:p w14:paraId="4CD13BBD" w14:textId="77777777" w:rsidR="002A675F" w:rsidRPr="00E906EA" w:rsidRDefault="002A675F" w:rsidP="008B05B1">
      <w:pPr>
        <w:tabs>
          <w:tab w:val="left" w:pos="-720"/>
        </w:tabs>
        <w:suppressAutoHyphens/>
        <w:ind w:left="851"/>
        <w:rPr>
          <w:sz w:val="24"/>
          <w:szCs w:val="24"/>
        </w:rPr>
      </w:pPr>
      <w:r w:rsidRPr="00E906EA">
        <w:rPr>
          <w:sz w:val="24"/>
          <w:szCs w:val="24"/>
        </w:rPr>
        <w:t>Alle hjælpestoffer er anført under pkt. 6.1.</w:t>
      </w:r>
    </w:p>
    <w:p w14:paraId="0ED91760" w14:textId="77777777" w:rsidR="009260DE" w:rsidRPr="00E906EA" w:rsidRDefault="009260DE" w:rsidP="009260DE">
      <w:pPr>
        <w:tabs>
          <w:tab w:val="left" w:pos="851"/>
        </w:tabs>
        <w:ind w:left="851"/>
        <w:rPr>
          <w:sz w:val="24"/>
          <w:szCs w:val="24"/>
        </w:rPr>
      </w:pPr>
    </w:p>
    <w:p w14:paraId="39627ED7" w14:textId="77777777" w:rsidR="009260DE" w:rsidRPr="00E906EA" w:rsidRDefault="009260DE" w:rsidP="009260DE">
      <w:pPr>
        <w:tabs>
          <w:tab w:val="left" w:pos="851"/>
        </w:tabs>
        <w:ind w:left="851" w:hanging="851"/>
        <w:rPr>
          <w:b/>
          <w:sz w:val="24"/>
          <w:szCs w:val="24"/>
        </w:rPr>
      </w:pPr>
      <w:r w:rsidRPr="00E906EA">
        <w:rPr>
          <w:b/>
          <w:sz w:val="24"/>
          <w:szCs w:val="24"/>
        </w:rPr>
        <w:t>3.</w:t>
      </w:r>
      <w:r w:rsidRPr="00E906EA">
        <w:rPr>
          <w:b/>
          <w:sz w:val="24"/>
          <w:szCs w:val="24"/>
        </w:rPr>
        <w:tab/>
        <w:t>LÆGEMIDDELFORM</w:t>
      </w:r>
    </w:p>
    <w:p w14:paraId="64ACA858" w14:textId="77777777" w:rsidR="002A675F" w:rsidRPr="00E906EA" w:rsidRDefault="002A675F" w:rsidP="008B05B1">
      <w:pPr>
        <w:suppressAutoHyphens/>
        <w:ind w:left="851"/>
        <w:rPr>
          <w:sz w:val="24"/>
          <w:szCs w:val="24"/>
          <w:lang w:eastAsia="fr-LU"/>
        </w:rPr>
      </w:pPr>
      <w:r w:rsidRPr="00E906EA">
        <w:rPr>
          <w:sz w:val="24"/>
          <w:szCs w:val="24"/>
        </w:rPr>
        <w:t>Pulver til infusionsvæske, opløsning</w:t>
      </w:r>
    </w:p>
    <w:p w14:paraId="4EC3151B" w14:textId="77777777" w:rsidR="002A675F" w:rsidRPr="00E906EA" w:rsidRDefault="002A675F" w:rsidP="008B05B1">
      <w:pPr>
        <w:suppressAutoHyphens/>
        <w:ind w:left="851"/>
        <w:rPr>
          <w:sz w:val="24"/>
          <w:szCs w:val="24"/>
        </w:rPr>
      </w:pPr>
      <w:r w:rsidRPr="00E906EA">
        <w:rPr>
          <w:sz w:val="24"/>
          <w:szCs w:val="24"/>
        </w:rPr>
        <w:t>Lyserødt hygroskopisk pulver.</w:t>
      </w:r>
    </w:p>
    <w:p w14:paraId="72E9EB27" w14:textId="77777777" w:rsidR="009260DE" w:rsidRPr="00E906EA" w:rsidRDefault="009260DE" w:rsidP="009260DE">
      <w:pPr>
        <w:tabs>
          <w:tab w:val="left" w:pos="851"/>
        </w:tabs>
        <w:ind w:left="851"/>
        <w:rPr>
          <w:sz w:val="24"/>
          <w:szCs w:val="24"/>
        </w:rPr>
      </w:pPr>
    </w:p>
    <w:p w14:paraId="12EF234B" w14:textId="77777777" w:rsidR="009260DE" w:rsidRPr="00E906EA" w:rsidRDefault="009260DE" w:rsidP="009260DE">
      <w:pPr>
        <w:tabs>
          <w:tab w:val="left" w:pos="851"/>
        </w:tabs>
        <w:ind w:left="851"/>
        <w:rPr>
          <w:sz w:val="24"/>
          <w:szCs w:val="24"/>
        </w:rPr>
      </w:pPr>
    </w:p>
    <w:p w14:paraId="7B29ABEA" w14:textId="77777777" w:rsidR="009260DE" w:rsidRPr="00E906EA" w:rsidRDefault="009260DE" w:rsidP="009260DE">
      <w:pPr>
        <w:tabs>
          <w:tab w:val="left" w:pos="851"/>
        </w:tabs>
        <w:ind w:left="851" w:hanging="851"/>
        <w:rPr>
          <w:b/>
          <w:sz w:val="24"/>
          <w:szCs w:val="24"/>
        </w:rPr>
      </w:pPr>
      <w:r w:rsidRPr="00E906EA">
        <w:rPr>
          <w:b/>
          <w:sz w:val="24"/>
          <w:szCs w:val="24"/>
        </w:rPr>
        <w:t>4.</w:t>
      </w:r>
      <w:r w:rsidRPr="00E906EA">
        <w:rPr>
          <w:b/>
          <w:sz w:val="24"/>
          <w:szCs w:val="24"/>
        </w:rPr>
        <w:tab/>
        <w:t>KLINISKE OPLYSNINGER</w:t>
      </w:r>
    </w:p>
    <w:p w14:paraId="08B52EA4" w14:textId="77777777" w:rsidR="009260DE" w:rsidRPr="00E906EA" w:rsidRDefault="009260DE" w:rsidP="009260DE">
      <w:pPr>
        <w:tabs>
          <w:tab w:val="left" w:pos="851"/>
        </w:tabs>
        <w:ind w:left="851"/>
        <w:rPr>
          <w:b/>
          <w:sz w:val="24"/>
          <w:szCs w:val="24"/>
        </w:rPr>
      </w:pPr>
    </w:p>
    <w:p w14:paraId="29CAFC28" w14:textId="77777777" w:rsidR="009260DE" w:rsidRPr="00E906EA" w:rsidRDefault="009260DE" w:rsidP="009260DE">
      <w:pPr>
        <w:tabs>
          <w:tab w:val="left" w:pos="851"/>
        </w:tabs>
        <w:ind w:left="851" w:hanging="851"/>
        <w:rPr>
          <w:b/>
          <w:sz w:val="24"/>
          <w:szCs w:val="24"/>
          <w:u w:val="single"/>
        </w:rPr>
      </w:pPr>
      <w:r w:rsidRPr="00E906EA">
        <w:rPr>
          <w:b/>
          <w:sz w:val="24"/>
          <w:szCs w:val="24"/>
        </w:rPr>
        <w:t>4.1</w:t>
      </w:r>
      <w:r w:rsidRPr="00E906EA">
        <w:rPr>
          <w:b/>
          <w:sz w:val="24"/>
          <w:szCs w:val="24"/>
        </w:rPr>
        <w:tab/>
        <w:t>Terapeutiske indikationer</w:t>
      </w:r>
    </w:p>
    <w:p w14:paraId="25DD015E" w14:textId="77777777" w:rsidR="002A675F" w:rsidRPr="00E906EA" w:rsidRDefault="002A675F" w:rsidP="008B05B1">
      <w:pPr>
        <w:suppressAutoHyphens/>
        <w:ind w:left="851"/>
        <w:rPr>
          <w:sz w:val="24"/>
          <w:szCs w:val="24"/>
          <w:lang w:eastAsia="fr-LU"/>
        </w:rPr>
      </w:pPr>
      <w:proofErr w:type="spellStart"/>
      <w:r w:rsidRPr="00E906EA">
        <w:rPr>
          <w:sz w:val="24"/>
          <w:szCs w:val="24"/>
        </w:rPr>
        <w:t>Nipruss</w:t>
      </w:r>
      <w:proofErr w:type="spellEnd"/>
      <w:r w:rsidRPr="00E906EA">
        <w:rPr>
          <w:sz w:val="24"/>
          <w:szCs w:val="24"/>
        </w:rPr>
        <w:t xml:space="preserve"> bruges til:</w:t>
      </w:r>
    </w:p>
    <w:p w14:paraId="2A8A4532" w14:textId="77777777" w:rsidR="002A675F" w:rsidRPr="00E906EA" w:rsidRDefault="002A675F" w:rsidP="002A675F">
      <w:pPr>
        <w:suppressAutoHyphens/>
        <w:rPr>
          <w:sz w:val="24"/>
          <w:szCs w:val="24"/>
        </w:rPr>
      </w:pPr>
    </w:p>
    <w:p w14:paraId="158D6509" w14:textId="77777777" w:rsidR="002A675F" w:rsidRPr="00E906EA" w:rsidRDefault="002A675F" w:rsidP="008B05B1">
      <w:pPr>
        <w:pStyle w:val="Listeafsnit"/>
        <w:numPr>
          <w:ilvl w:val="0"/>
          <w:numId w:val="6"/>
        </w:numPr>
        <w:suppressAutoHyphens/>
        <w:ind w:left="1276" w:hanging="425"/>
        <w:rPr>
          <w:sz w:val="24"/>
          <w:szCs w:val="24"/>
          <w:lang w:val="da-DK"/>
        </w:rPr>
      </w:pPr>
      <w:r w:rsidRPr="00E906EA">
        <w:rPr>
          <w:sz w:val="24"/>
          <w:szCs w:val="24"/>
          <w:lang w:val="da-DK"/>
        </w:rPr>
        <w:t xml:space="preserve">Behandling af </w:t>
      </w:r>
      <w:proofErr w:type="spellStart"/>
      <w:r w:rsidRPr="00E906EA">
        <w:rPr>
          <w:sz w:val="24"/>
          <w:szCs w:val="24"/>
          <w:lang w:val="da-DK"/>
        </w:rPr>
        <w:t>hypertensive</w:t>
      </w:r>
      <w:proofErr w:type="spellEnd"/>
      <w:r w:rsidRPr="00E906EA">
        <w:rPr>
          <w:sz w:val="24"/>
          <w:szCs w:val="24"/>
          <w:lang w:val="da-DK"/>
        </w:rPr>
        <w:t xml:space="preserve"> tilfælde hos voksne</w:t>
      </w:r>
    </w:p>
    <w:p w14:paraId="6C69C3E3" w14:textId="77777777" w:rsidR="002A675F" w:rsidRPr="00E906EA" w:rsidRDefault="002A675F" w:rsidP="008B05B1">
      <w:pPr>
        <w:pStyle w:val="Listeafsnit"/>
        <w:numPr>
          <w:ilvl w:val="0"/>
          <w:numId w:val="6"/>
        </w:numPr>
        <w:suppressAutoHyphens/>
        <w:ind w:left="1276" w:hanging="425"/>
        <w:rPr>
          <w:sz w:val="24"/>
          <w:szCs w:val="24"/>
          <w:lang w:val="da-DK"/>
        </w:rPr>
      </w:pPr>
      <w:r w:rsidRPr="00E906EA">
        <w:rPr>
          <w:sz w:val="24"/>
          <w:szCs w:val="24"/>
          <w:lang w:val="da-DK"/>
        </w:rPr>
        <w:t>Kontrolleret intraoperativ hypotension hos voksne.</w:t>
      </w:r>
    </w:p>
    <w:p w14:paraId="308CCF75" w14:textId="77777777" w:rsidR="002A675F" w:rsidRPr="00E906EA" w:rsidRDefault="002A675F" w:rsidP="002A675F">
      <w:pPr>
        <w:suppressAutoHyphens/>
        <w:rPr>
          <w:sz w:val="24"/>
          <w:szCs w:val="24"/>
        </w:rPr>
      </w:pPr>
    </w:p>
    <w:p w14:paraId="24FF75E0" w14:textId="77777777" w:rsidR="002A675F" w:rsidRPr="00E906EA" w:rsidRDefault="002A675F" w:rsidP="008B05B1">
      <w:pPr>
        <w:suppressAutoHyphens/>
        <w:ind w:left="851"/>
        <w:rPr>
          <w:sz w:val="24"/>
          <w:szCs w:val="24"/>
        </w:rPr>
      </w:pPr>
      <w:proofErr w:type="spellStart"/>
      <w:r w:rsidRPr="00E906EA">
        <w:rPr>
          <w:sz w:val="24"/>
          <w:szCs w:val="24"/>
        </w:rPr>
        <w:t>Nipruss</w:t>
      </w:r>
      <w:proofErr w:type="spellEnd"/>
      <w:r w:rsidRPr="00E906EA">
        <w:rPr>
          <w:sz w:val="24"/>
          <w:szCs w:val="24"/>
        </w:rPr>
        <w:t xml:space="preserve"> er ikke egnet til permanent behandling.</w:t>
      </w:r>
    </w:p>
    <w:p w14:paraId="6B2D9C2D" w14:textId="77777777" w:rsidR="009260DE" w:rsidRPr="00E906EA" w:rsidRDefault="009260DE" w:rsidP="009260DE">
      <w:pPr>
        <w:tabs>
          <w:tab w:val="left" w:pos="851"/>
        </w:tabs>
        <w:ind w:left="851"/>
        <w:rPr>
          <w:sz w:val="24"/>
          <w:szCs w:val="24"/>
        </w:rPr>
      </w:pPr>
    </w:p>
    <w:p w14:paraId="4FCD5A84" w14:textId="1C39AC01" w:rsidR="009260DE" w:rsidRPr="00E906EA" w:rsidRDefault="009260DE" w:rsidP="009260DE">
      <w:pPr>
        <w:tabs>
          <w:tab w:val="left" w:pos="851"/>
        </w:tabs>
        <w:ind w:left="851" w:hanging="851"/>
        <w:rPr>
          <w:b/>
          <w:sz w:val="24"/>
          <w:szCs w:val="24"/>
        </w:rPr>
      </w:pPr>
      <w:r w:rsidRPr="00E906EA">
        <w:rPr>
          <w:b/>
          <w:sz w:val="24"/>
          <w:szCs w:val="24"/>
        </w:rPr>
        <w:t>4.2</w:t>
      </w:r>
      <w:r w:rsidRPr="00E906EA">
        <w:rPr>
          <w:b/>
          <w:sz w:val="24"/>
          <w:szCs w:val="24"/>
        </w:rPr>
        <w:tab/>
        <w:t xml:space="preserve">Dosering og </w:t>
      </w:r>
      <w:r w:rsidR="009F381D">
        <w:rPr>
          <w:b/>
          <w:sz w:val="24"/>
          <w:szCs w:val="24"/>
        </w:rPr>
        <w:t>administration</w:t>
      </w:r>
    </w:p>
    <w:p w14:paraId="08613920" w14:textId="77777777" w:rsidR="00E906EA" w:rsidRDefault="00E906EA" w:rsidP="008B05B1">
      <w:pPr>
        <w:ind w:left="851"/>
        <w:rPr>
          <w:sz w:val="24"/>
          <w:szCs w:val="24"/>
          <w:u w:val="single"/>
        </w:rPr>
      </w:pPr>
    </w:p>
    <w:p w14:paraId="3B044A9C" w14:textId="51CEDF81" w:rsidR="002A675F" w:rsidRPr="00E906EA" w:rsidRDefault="002A675F" w:rsidP="008B05B1">
      <w:pPr>
        <w:ind w:left="851"/>
        <w:rPr>
          <w:sz w:val="24"/>
          <w:szCs w:val="24"/>
          <w:u w:val="single"/>
          <w:lang w:eastAsia="fr-LU"/>
        </w:rPr>
      </w:pPr>
      <w:r w:rsidRPr="00E906EA">
        <w:rPr>
          <w:sz w:val="24"/>
          <w:szCs w:val="24"/>
          <w:u w:val="single"/>
        </w:rPr>
        <w:t>Dosering</w:t>
      </w:r>
    </w:p>
    <w:p w14:paraId="2EAF1A6A" w14:textId="77777777" w:rsidR="002A675F" w:rsidRPr="00E906EA" w:rsidRDefault="002A675F" w:rsidP="008B05B1">
      <w:pPr>
        <w:ind w:left="851"/>
        <w:rPr>
          <w:sz w:val="24"/>
          <w:szCs w:val="24"/>
        </w:rPr>
      </w:pPr>
    </w:p>
    <w:p w14:paraId="0E9522E3" w14:textId="77777777" w:rsidR="002A675F" w:rsidRPr="00E906EA" w:rsidRDefault="002A675F" w:rsidP="008B05B1">
      <w:pPr>
        <w:ind w:left="851"/>
        <w:rPr>
          <w:sz w:val="24"/>
          <w:szCs w:val="24"/>
        </w:rPr>
      </w:pPr>
      <w:proofErr w:type="spellStart"/>
      <w:r w:rsidRPr="00E906EA">
        <w:rPr>
          <w:sz w:val="24"/>
          <w:szCs w:val="24"/>
        </w:rPr>
        <w:t>Natriumnitroprussid</w:t>
      </w:r>
      <w:proofErr w:type="spellEnd"/>
      <w:r w:rsidRPr="00E906EA">
        <w:rPr>
          <w:sz w:val="24"/>
          <w:szCs w:val="24"/>
        </w:rPr>
        <w:t xml:space="preserve">-infusioner skal generelt startes med lave doser. Den </w:t>
      </w:r>
      <w:proofErr w:type="spellStart"/>
      <w:r w:rsidRPr="00E906EA">
        <w:rPr>
          <w:sz w:val="24"/>
          <w:szCs w:val="24"/>
        </w:rPr>
        <w:t>hypotensive</w:t>
      </w:r>
      <w:proofErr w:type="spellEnd"/>
      <w:r w:rsidRPr="00E906EA">
        <w:rPr>
          <w:sz w:val="24"/>
          <w:szCs w:val="24"/>
        </w:rPr>
        <w:t xml:space="preserve"> effekt er øjeblikkelig. Baselineværdier opnås hurtigt efter afslutningen af infusionen. I titreringsfasen kræves en nøjagtig titrering med blodtryksmålinger hvert til hvert andet minut. Mod slutningen af infusionen reduceres infusionshastigheden gradvist.</w:t>
      </w:r>
    </w:p>
    <w:p w14:paraId="0A6811CB" w14:textId="77777777" w:rsidR="002A675F" w:rsidRPr="00E906EA" w:rsidRDefault="002A675F" w:rsidP="008B05B1">
      <w:pPr>
        <w:ind w:left="851"/>
        <w:rPr>
          <w:sz w:val="24"/>
          <w:szCs w:val="24"/>
        </w:rPr>
      </w:pPr>
    </w:p>
    <w:p w14:paraId="557F5C7B" w14:textId="77777777" w:rsidR="002A675F" w:rsidRPr="00E906EA" w:rsidRDefault="002A675F" w:rsidP="008B05B1">
      <w:pPr>
        <w:ind w:left="851"/>
        <w:rPr>
          <w:sz w:val="24"/>
          <w:szCs w:val="24"/>
        </w:rPr>
      </w:pPr>
      <w:r w:rsidRPr="00E906EA">
        <w:rPr>
          <w:sz w:val="24"/>
          <w:szCs w:val="24"/>
        </w:rPr>
        <w:t xml:space="preserve">Infusionen startes med en dosis på 0,2 </w:t>
      </w:r>
      <m:oMath>
        <m:r>
          <m:rPr>
            <m:sty m:val="p"/>
          </m:rPr>
          <w:rPr>
            <w:rFonts w:ascii="Cambria Math" w:hAnsi="Cambria Math"/>
            <w:sz w:val="24"/>
            <w:szCs w:val="24"/>
          </w:rPr>
          <m:t>μ</m:t>
        </m:r>
      </m:oMath>
      <w:r w:rsidRPr="00E906EA">
        <w:rPr>
          <w:sz w:val="24"/>
          <w:szCs w:val="24"/>
        </w:rPr>
        <w:t xml:space="preserve">g natriumnitroprussiddihydrat/kg/min og fordobles derefter hvert 3. til 5. minut, indtil det ønskede blodtrykniveau er opnået. Infusionshastigheden varierer mellem 0,2 og 10 </w:t>
      </w:r>
      <m:oMath>
        <m:r>
          <m:rPr>
            <m:sty m:val="p"/>
          </m:rPr>
          <w:rPr>
            <w:rFonts w:ascii="Cambria Math" w:hAnsi="Cambria Math"/>
            <w:sz w:val="24"/>
            <w:szCs w:val="24"/>
          </w:rPr>
          <m:t>μ</m:t>
        </m:r>
      </m:oMath>
      <w:r w:rsidRPr="00E906EA">
        <w:rPr>
          <w:sz w:val="24"/>
          <w:szCs w:val="24"/>
        </w:rPr>
        <w:t>g natriumnitroprussiddihydrat/kg/min.</w:t>
      </w:r>
    </w:p>
    <w:p w14:paraId="120BBC51" w14:textId="77777777" w:rsidR="002A675F" w:rsidRPr="00E906EA" w:rsidRDefault="002A675F" w:rsidP="008B05B1">
      <w:pPr>
        <w:ind w:left="851"/>
        <w:rPr>
          <w:sz w:val="24"/>
          <w:szCs w:val="24"/>
        </w:rPr>
      </w:pPr>
    </w:p>
    <w:p w14:paraId="67443CE6" w14:textId="77777777" w:rsidR="002A675F" w:rsidRPr="00E906EA" w:rsidRDefault="002A675F" w:rsidP="008B05B1">
      <w:pPr>
        <w:ind w:left="851"/>
        <w:rPr>
          <w:sz w:val="24"/>
          <w:szCs w:val="24"/>
        </w:rPr>
      </w:pPr>
      <w:r w:rsidRPr="00E906EA">
        <w:rPr>
          <w:sz w:val="24"/>
          <w:szCs w:val="24"/>
        </w:rPr>
        <w:t xml:space="preserve">For at opnå kontrolleret hypotension under kirurgiske procedurer anbefales det ikke at overskride den samlede mængde på mellem 1,0 og 1,5 mg </w:t>
      </w:r>
      <w:proofErr w:type="spellStart"/>
      <w:r w:rsidRPr="00E906EA">
        <w:rPr>
          <w:sz w:val="24"/>
          <w:szCs w:val="24"/>
        </w:rPr>
        <w:t>natriumnitroprussiddihydrat</w:t>
      </w:r>
      <w:proofErr w:type="spellEnd"/>
      <w:r w:rsidRPr="00E906EA">
        <w:rPr>
          <w:sz w:val="24"/>
          <w:szCs w:val="24"/>
        </w:rPr>
        <w:t>/kg.</w:t>
      </w:r>
    </w:p>
    <w:p w14:paraId="3FE13CB7" w14:textId="77777777" w:rsidR="002A675F" w:rsidRPr="00E906EA" w:rsidRDefault="002A675F" w:rsidP="008B05B1">
      <w:pPr>
        <w:ind w:left="851"/>
        <w:rPr>
          <w:sz w:val="24"/>
          <w:szCs w:val="24"/>
        </w:rPr>
      </w:pPr>
    </w:p>
    <w:p w14:paraId="3EE3074E" w14:textId="77777777" w:rsidR="002A675F" w:rsidRPr="00E906EA" w:rsidRDefault="002A675F" w:rsidP="008B05B1">
      <w:pPr>
        <w:ind w:left="851"/>
        <w:rPr>
          <w:sz w:val="24"/>
          <w:szCs w:val="24"/>
        </w:rPr>
      </w:pPr>
      <w:r w:rsidRPr="00E906EA">
        <w:rPr>
          <w:sz w:val="24"/>
          <w:szCs w:val="24"/>
        </w:rPr>
        <w:t xml:space="preserve">I tilfælde af </w:t>
      </w:r>
      <w:proofErr w:type="spellStart"/>
      <w:r w:rsidRPr="00E906EA">
        <w:rPr>
          <w:sz w:val="24"/>
          <w:szCs w:val="24"/>
        </w:rPr>
        <w:t>natriumnitroprussid</w:t>
      </w:r>
      <w:proofErr w:type="spellEnd"/>
      <w:r w:rsidRPr="00E906EA">
        <w:rPr>
          <w:sz w:val="24"/>
          <w:szCs w:val="24"/>
        </w:rPr>
        <w:t xml:space="preserve">-infusioner, der skal indgives over flere dage, f.eks. til behandling af </w:t>
      </w:r>
      <w:proofErr w:type="spellStart"/>
      <w:r w:rsidRPr="00E906EA">
        <w:rPr>
          <w:sz w:val="24"/>
          <w:szCs w:val="24"/>
        </w:rPr>
        <w:t>hypertensive</w:t>
      </w:r>
      <w:proofErr w:type="spellEnd"/>
      <w:r w:rsidRPr="00E906EA">
        <w:rPr>
          <w:sz w:val="24"/>
          <w:szCs w:val="24"/>
        </w:rPr>
        <w:t xml:space="preserve"> kriser, vil de maksimale doser, der er nævnt ovenfor, generelt overskrides.</w:t>
      </w:r>
    </w:p>
    <w:p w14:paraId="269C1879" w14:textId="77777777" w:rsidR="002A675F" w:rsidRPr="00E906EA" w:rsidRDefault="002A675F" w:rsidP="008B05B1">
      <w:pPr>
        <w:ind w:left="851"/>
        <w:rPr>
          <w:sz w:val="24"/>
          <w:szCs w:val="24"/>
        </w:rPr>
      </w:pPr>
    </w:p>
    <w:p w14:paraId="4D63AB54" w14:textId="1627DE76" w:rsidR="002A675F" w:rsidRPr="00E906EA" w:rsidRDefault="002A675F" w:rsidP="008B05B1">
      <w:pPr>
        <w:ind w:left="851"/>
        <w:rPr>
          <w:sz w:val="24"/>
          <w:szCs w:val="24"/>
        </w:rPr>
      </w:pPr>
      <w:r w:rsidRPr="00E906EA">
        <w:rPr>
          <w:sz w:val="24"/>
          <w:szCs w:val="24"/>
        </w:rPr>
        <w:t xml:space="preserve">Ved brug af </w:t>
      </w:r>
      <w:proofErr w:type="spellStart"/>
      <w:r w:rsidRPr="00E906EA">
        <w:rPr>
          <w:sz w:val="24"/>
          <w:szCs w:val="24"/>
        </w:rPr>
        <w:t>Nipruss</w:t>
      </w:r>
      <w:proofErr w:type="spellEnd"/>
      <w:r w:rsidRPr="00E906EA">
        <w:rPr>
          <w:sz w:val="24"/>
          <w:szCs w:val="24"/>
        </w:rPr>
        <w:t xml:space="preserve"> kan en sprøjtepumpe (</w:t>
      </w:r>
      <w:proofErr w:type="spellStart"/>
      <w:r w:rsidRPr="00E906EA">
        <w:rPr>
          <w:sz w:val="24"/>
          <w:szCs w:val="24"/>
        </w:rPr>
        <w:t>Perfusor</w:t>
      </w:r>
      <w:proofErr w:type="spellEnd"/>
      <w:r w:rsidRPr="00E906EA">
        <w:rPr>
          <w:sz w:val="24"/>
          <w:szCs w:val="24"/>
        </w:rPr>
        <w:t xml:space="preserve">) eller en </w:t>
      </w:r>
      <w:proofErr w:type="spellStart"/>
      <w:r w:rsidRPr="00E906EA">
        <w:rPr>
          <w:sz w:val="24"/>
          <w:szCs w:val="24"/>
        </w:rPr>
        <w:t>Infusomat</w:t>
      </w:r>
      <w:proofErr w:type="spellEnd"/>
      <w:r w:rsidRPr="00E906EA">
        <w:rPr>
          <w:sz w:val="24"/>
          <w:szCs w:val="24"/>
        </w:rPr>
        <w:t xml:space="preserve"> anvendes. Yderligere detaljer findes i </w:t>
      </w:r>
      <w:r w:rsidR="00CF31E1">
        <w:rPr>
          <w:sz w:val="24"/>
          <w:szCs w:val="24"/>
        </w:rPr>
        <w:t>pkt.</w:t>
      </w:r>
      <w:r w:rsidRPr="00E906EA">
        <w:rPr>
          <w:sz w:val="24"/>
          <w:szCs w:val="24"/>
        </w:rPr>
        <w:t xml:space="preserve"> 6.6.</w:t>
      </w:r>
    </w:p>
    <w:p w14:paraId="4637B070" w14:textId="77777777" w:rsidR="002A675F" w:rsidRPr="00E906EA" w:rsidRDefault="002A675F" w:rsidP="002A675F">
      <w:pPr>
        <w:rPr>
          <w:sz w:val="24"/>
          <w:szCs w:val="24"/>
        </w:rPr>
      </w:pPr>
    </w:p>
    <w:p w14:paraId="617885C9" w14:textId="716F40C5" w:rsidR="002A675F" w:rsidRPr="00E906EA" w:rsidRDefault="002A675F" w:rsidP="002A675F">
      <w:pPr>
        <w:rPr>
          <w:sz w:val="24"/>
          <w:szCs w:val="24"/>
        </w:rPr>
      </w:pPr>
      <w:r w:rsidRPr="00E906EA">
        <w:rPr>
          <w:sz w:val="24"/>
          <w:szCs w:val="24"/>
        </w:rPr>
        <w:t xml:space="preserve">Tabel 1: Doseringstabel til 50 ml sprøjtepumpe 1,2 mg/ml </w:t>
      </w:r>
      <w:proofErr w:type="spellStart"/>
      <w:r w:rsidRPr="00E906EA">
        <w:rPr>
          <w:sz w:val="24"/>
          <w:szCs w:val="24"/>
        </w:rPr>
        <w:t>natriumnitroprussiddihydrat</w:t>
      </w:r>
      <w:proofErr w:type="spellEnd"/>
      <w:r w:rsidRPr="00E906EA">
        <w:rPr>
          <w:sz w:val="24"/>
          <w:szCs w:val="24"/>
        </w:rPr>
        <w:t xml:space="preserve"> (se </w:t>
      </w:r>
      <w:r w:rsidR="00CF31E1">
        <w:rPr>
          <w:sz w:val="24"/>
          <w:szCs w:val="24"/>
        </w:rPr>
        <w:t>pkt.</w:t>
      </w:r>
      <w:r w:rsidRPr="00E906EA">
        <w:rPr>
          <w:sz w:val="24"/>
          <w:szCs w:val="24"/>
        </w:rPr>
        <w:t xml:space="preserve"> 6.6)</w:t>
      </w:r>
    </w:p>
    <w:tbl>
      <w:tblPr>
        <w:tblW w:w="5000" w:type="pct"/>
        <w:tblBorders>
          <w:top w:val="single" w:sz="4" w:space="0" w:color="BFBFBF"/>
          <w:left w:val="single" w:sz="4" w:space="0" w:color="BFBFBF"/>
          <w:right w:val="single" w:sz="4" w:space="0" w:color="BFBFBF"/>
        </w:tblBorders>
        <w:tblLook w:val="04A0" w:firstRow="1" w:lastRow="0" w:firstColumn="1" w:lastColumn="0" w:noHBand="0" w:noVBand="1"/>
      </w:tblPr>
      <w:tblGrid>
        <w:gridCol w:w="1136"/>
        <w:gridCol w:w="571"/>
        <w:gridCol w:w="571"/>
        <w:gridCol w:w="571"/>
        <w:gridCol w:w="571"/>
        <w:gridCol w:w="571"/>
        <w:gridCol w:w="571"/>
        <w:gridCol w:w="571"/>
        <w:gridCol w:w="571"/>
        <w:gridCol w:w="571"/>
        <w:gridCol w:w="571"/>
        <w:gridCol w:w="571"/>
        <w:gridCol w:w="571"/>
        <w:gridCol w:w="572"/>
        <w:gridCol w:w="572"/>
        <w:gridCol w:w="496"/>
      </w:tblGrid>
      <w:tr w:rsidR="002A675F" w14:paraId="58994DC4"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67B16CB3" w14:textId="77777777" w:rsidR="002A675F" w:rsidRDefault="002A675F">
            <w:pPr>
              <w:autoSpaceDE w:val="0"/>
              <w:autoSpaceDN w:val="0"/>
              <w:adjustRightInd w:val="0"/>
              <w:spacing w:line="240" w:lineRule="exact"/>
              <w:ind w:right="-430"/>
              <w:jc w:val="both"/>
              <w:rPr>
                <w:sz w:val="18"/>
                <w:szCs w:val="18"/>
                <w:lang w:eastAsia="en-GB"/>
              </w:rPr>
            </w:pPr>
            <w:proofErr w:type="spellStart"/>
            <w:r>
              <w:rPr>
                <w:sz w:val="18"/>
                <w:szCs w:val="18"/>
                <w:lang w:eastAsia="en-GB"/>
              </w:rPr>
              <w:t>μg</w:t>
            </w:r>
            <w:proofErr w:type="spellEnd"/>
            <w:r>
              <w:rPr>
                <w:sz w:val="18"/>
                <w:szCs w:val="18"/>
                <w:lang w:eastAsia="en-GB"/>
              </w:rPr>
              <w:t>/kg/min natrium-</w:t>
            </w:r>
            <w:proofErr w:type="spellStart"/>
            <w:r>
              <w:rPr>
                <w:sz w:val="18"/>
                <w:szCs w:val="18"/>
                <w:lang w:eastAsia="en-GB"/>
              </w:rPr>
              <w:t>nitroprussid</w:t>
            </w:r>
            <w:proofErr w:type="spellEnd"/>
            <w:r>
              <w:rPr>
                <w:sz w:val="18"/>
                <w:szCs w:val="18"/>
                <w:lang w:eastAsia="en-GB"/>
              </w:rPr>
              <w:t>-</w:t>
            </w:r>
            <w:proofErr w:type="spellStart"/>
            <w:r>
              <w:rPr>
                <w:sz w:val="18"/>
                <w:szCs w:val="18"/>
                <w:lang w:eastAsia="en-GB"/>
              </w:rPr>
              <w:t>dihydrat</w:t>
            </w:r>
            <w:proofErr w:type="spellEnd"/>
          </w:p>
        </w:tc>
        <w:tc>
          <w:tcPr>
            <w:tcW w:w="4422" w:type="pct"/>
            <w:gridSpan w:val="15"/>
            <w:tcBorders>
              <w:top w:val="single" w:sz="4" w:space="0" w:color="BFBFBF"/>
              <w:left w:val="single" w:sz="4" w:space="0" w:color="BFBFBF"/>
              <w:bottom w:val="single" w:sz="4" w:space="0" w:color="BFBFBF"/>
              <w:right w:val="single" w:sz="4" w:space="0" w:color="BFBFBF"/>
            </w:tcBorders>
            <w:hideMark/>
          </w:tcPr>
          <w:p w14:paraId="1CA3F276" w14:textId="77777777" w:rsidR="002A675F" w:rsidRDefault="002A675F">
            <w:pPr>
              <w:autoSpaceDE w:val="0"/>
              <w:autoSpaceDN w:val="0"/>
              <w:adjustRightInd w:val="0"/>
              <w:jc w:val="center"/>
              <w:rPr>
                <w:sz w:val="18"/>
                <w:szCs w:val="18"/>
                <w:lang w:val="en-US" w:eastAsia="en-GB"/>
              </w:rPr>
            </w:pPr>
            <w:proofErr w:type="spellStart"/>
            <w:r>
              <w:rPr>
                <w:sz w:val="18"/>
                <w:szCs w:val="18"/>
                <w:lang w:val="en-US" w:eastAsia="en-GB"/>
              </w:rPr>
              <w:t>Infusionshastighed</w:t>
            </w:r>
            <w:proofErr w:type="spellEnd"/>
            <w:r>
              <w:rPr>
                <w:sz w:val="18"/>
                <w:szCs w:val="18"/>
                <w:lang w:val="en-US" w:eastAsia="en-GB"/>
              </w:rPr>
              <w:t xml:space="preserve"> i ml/time</w:t>
            </w:r>
          </w:p>
        </w:tc>
      </w:tr>
      <w:tr w:rsidR="002A675F" w14:paraId="20026D2C" w14:textId="77777777" w:rsidTr="008B05B1">
        <w:tc>
          <w:tcPr>
            <w:tcW w:w="578" w:type="pct"/>
            <w:tcBorders>
              <w:top w:val="single" w:sz="4" w:space="0" w:color="BFBFBF"/>
              <w:left w:val="single" w:sz="4" w:space="0" w:color="BFBFBF"/>
              <w:bottom w:val="single" w:sz="4" w:space="0" w:color="BFBFBF"/>
              <w:right w:val="single" w:sz="4" w:space="0" w:color="BFBFBF"/>
            </w:tcBorders>
          </w:tcPr>
          <w:p w14:paraId="0C493B30" w14:textId="77777777" w:rsidR="002A675F" w:rsidRDefault="002A675F">
            <w:pPr>
              <w:autoSpaceDE w:val="0"/>
              <w:autoSpaceDN w:val="0"/>
              <w:adjustRightInd w:val="0"/>
              <w:spacing w:line="240" w:lineRule="exact"/>
              <w:ind w:right="-430"/>
              <w:jc w:val="both"/>
              <w:rPr>
                <w:sz w:val="16"/>
                <w:szCs w:val="16"/>
                <w:lang w:val="en-US" w:eastAsia="en-GB"/>
              </w:rPr>
            </w:pPr>
          </w:p>
        </w:tc>
        <w:tc>
          <w:tcPr>
            <w:tcW w:w="4422" w:type="pct"/>
            <w:gridSpan w:val="15"/>
            <w:tcBorders>
              <w:top w:val="single" w:sz="4" w:space="0" w:color="BFBFBF"/>
              <w:left w:val="single" w:sz="4" w:space="0" w:color="BFBFBF"/>
              <w:bottom w:val="single" w:sz="4" w:space="0" w:color="BFBFBF"/>
              <w:right w:val="single" w:sz="4" w:space="0" w:color="BFBFBF"/>
            </w:tcBorders>
            <w:hideMark/>
          </w:tcPr>
          <w:p w14:paraId="707051E3" w14:textId="77777777" w:rsidR="002A675F" w:rsidRDefault="002A675F">
            <w:pPr>
              <w:autoSpaceDE w:val="0"/>
              <w:autoSpaceDN w:val="0"/>
              <w:adjustRightInd w:val="0"/>
              <w:jc w:val="center"/>
              <w:rPr>
                <w:sz w:val="16"/>
                <w:szCs w:val="16"/>
                <w:lang w:eastAsia="en-GB"/>
              </w:rPr>
            </w:pPr>
            <w:r>
              <w:rPr>
                <w:sz w:val="16"/>
                <w:szCs w:val="16"/>
                <w:lang w:eastAsia="en-GB"/>
              </w:rPr>
              <w:t>Legemsvægt (kg)</w:t>
            </w:r>
          </w:p>
        </w:tc>
      </w:tr>
      <w:tr w:rsidR="002A675F" w14:paraId="7C348EB3" w14:textId="77777777" w:rsidTr="008B05B1">
        <w:tc>
          <w:tcPr>
            <w:tcW w:w="578" w:type="pct"/>
            <w:tcBorders>
              <w:top w:val="single" w:sz="4" w:space="0" w:color="BFBFBF"/>
              <w:left w:val="single" w:sz="4" w:space="0" w:color="BFBFBF"/>
              <w:bottom w:val="single" w:sz="4" w:space="0" w:color="BFBFBF"/>
              <w:right w:val="single" w:sz="4" w:space="0" w:color="BFBFBF"/>
            </w:tcBorders>
          </w:tcPr>
          <w:p w14:paraId="182306A1" w14:textId="77777777" w:rsidR="002A675F" w:rsidRDefault="002A675F">
            <w:pPr>
              <w:autoSpaceDE w:val="0"/>
              <w:autoSpaceDN w:val="0"/>
              <w:adjustRightInd w:val="0"/>
              <w:spacing w:line="240" w:lineRule="exact"/>
              <w:ind w:right="-430"/>
              <w:jc w:val="both"/>
              <w:rPr>
                <w:sz w:val="16"/>
                <w:szCs w:val="16"/>
                <w:lang w:eastAsia="en-GB"/>
              </w:rPr>
            </w:pPr>
          </w:p>
        </w:tc>
        <w:tc>
          <w:tcPr>
            <w:tcW w:w="298" w:type="pct"/>
            <w:tcBorders>
              <w:top w:val="single" w:sz="4" w:space="0" w:color="BFBFBF"/>
              <w:left w:val="single" w:sz="4" w:space="0" w:color="BFBFBF"/>
              <w:bottom w:val="single" w:sz="4" w:space="0" w:color="BFBFBF"/>
              <w:right w:val="single" w:sz="4" w:space="0" w:color="BFBFBF"/>
            </w:tcBorders>
            <w:hideMark/>
          </w:tcPr>
          <w:p w14:paraId="12C21992"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30</w:t>
            </w:r>
          </w:p>
        </w:tc>
        <w:tc>
          <w:tcPr>
            <w:tcW w:w="298" w:type="pct"/>
            <w:tcBorders>
              <w:top w:val="single" w:sz="4" w:space="0" w:color="BFBFBF"/>
              <w:left w:val="single" w:sz="4" w:space="0" w:color="BFBFBF"/>
              <w:bottom w:val="single" w:sz="4" w:space="0" w:color="BFBFBF"/>
              <w:right w:val="single" w:sz="4" w:space="0" w:color="BFBFBF"/>
            </w:tcBorders>
            <w:hideMark/>
          </w:tcPr>
          <w:p w14:paraId="3B5BA9AA"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35</w:t>
            </w:r>
          </w:p>
        </w:tc>
        <w:tc>
          <w:tcPr>
            <w:tcW w:w="298" w:type="pct"/>
            <w:tcBorders>
              <w:top w:val="single" w:sz="4" w:space="0" w:color="BFBFBF"/>
              <w:left w:val="single" w:sz="4" w:space="0" w:color="BFBFBF"/>
              <w:bottom w:val="single" w:sz="4" w:space="0" w:color="BFBFBF"/>
              <w:right w:val="single" w:sz="4" w:space="0" w:color="BFBFBF"/>
            </w:tcBorders>
            <w:hideMark/>
          </w:tcPr>
          <w:p w14:paraId="4688BE5E"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40</w:t>
            </w:r>
          </w:p>
        </w:tc>
        <w:tc>
          <w:tcPr>
            <w:tcW w:w="298" w:type="pct"/>
            <w:tcBorders>
              <w:top w:val="single" w:sz="4" w:space="0" w:color="BFBFBF"/>
              <w:left w:val="single" w:sz="4" w:space="0" w:color="BFBFBF"/>
              <w:bottom w:val="single" w:sz="4" w:space="0" w:color="BFBFBF"/>
              <w:right w:val="single" w:sz="4" w:space="0" w:color="BFBFBF"/>
            </w:tcBorders>
            <w:hideMark/>
          </w:tcPr>
          <w:p w14:paraId="06FBED4D"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45</w:t>
            </w:r>
          </w:p>
        </w:tc>
        <w:tc>
          <w:tcPr>
            <w:tcW w:w="298" w:type="pct"/>
            <w:tcBorders>
              <w:top w:val="single" w:sz="4" w:space="0" w:color="BFBFBF"/>
              <w:left w:val="single" w:sz="4" w:space="0" w:color="BFBFBF"/>
              <w:bottom w:val="single" w:sz="4" w:space="0" w:color="BFBFBF"/>
              <w:right w:val="single" w:sz="4" w:space="0" w:color="BFBFBF"/>
            </w:tcBorders>
            <w:hideMark/>
          </w:tcPr>
          <w:p w14:paraId="09CB4B96"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50</w:t>
            </w:r>
          </w:p>
        </w:tc>
        <w:tc>
          <w:tcPr>
            <w:tcW w:w="298" w:type="pct"/>
            <w:tcBorders>
              <w:top w:val="single" w:sz="4" w:space="0" w:color="BFBFBF"/>
              <w:left w:val="single" w:sz="4" w:space="0" w:color="BFBFBF"/>
              <w:bottom w:val="single" w:sz="4" w:space="0" w:color="BFBFBF"/>
              <w:right w:val="single" w:sz="4" w:space="0" w:color="BFBFBF"/>
            </w:tcBorders>
            <w:hideMark/>
          </w:tcPr>
          <w:p w14:paraId="571F7E33"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55</w:t>
            </w:r>
          </w:p>
        </w:tc>
        <w:tc>
          <w:tcPr>
            <w:tcW w:w="298" w:type="pct"/>
            <w:tcBorders>
              <w:top w:val="single" w:sz="4" w:space="0" w:color="BFBFBF"/>
              <w:left w:val="single" w:sz="4" w:space="0" w:color="BFBFBF"/>
              <w:bottom w:val="single" w:sz="4" w:space="0" w:color="BFBFBF"/>
              <w:right w:val="single" w:sz="4" w:space="0" w:color="BFBFBF"/>
            </w:tcBorders>
            <w:hideMark/>
          </w:tcPr>
          <w:p w14:paraId="6E395A05"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60</w:t>
            </w:r>
          </w:p>
        </w:tc>
        <w:tc>
          <w:tcPr>
            <w:tcW w:w="298" w:type="pct"/>
            <w:tcBorders>
              <w:top w:val="single" w:sz="4" w:space="0" w:color="BFBFBF"/>
              <w:left w:val="single" w:sz="4" w:space="0" w:color="BFBFBF"/>
              <w:bottom w:val="single" w:sz="4" w:space="0" w:color="BFBFBF"/>
              <w:right w:val="single" w:sz="4" w:space="0" w:color="BFBFBF"/>
            </w:tcBorders>
            <w:hideMark/>
          </w:tcPr>
          <w:p w14:paraId="293F5672"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65</w:t>
            </w:r>
          </w:p>
        </w:tc>
        <w:tc>
          <w:tcPr>
            <w:tcW w:w="298" w:type="pct"/>
            <w:tcBorders>
              <w:top w:val="single" w:sz="4" w:space="0" w:color="BFBFBF"/>
              <w:left w:val="single" w:sz="4" w:space="0" w:color="BFBFBF"/>
              <w:bottom w:val="single" w:sz="4" w:space="0" w:color="BFBFBF"/>
              <w:right w:val="single" w:sz="4" w:space="0" w:color="BFBFBF"/>
            </w:tcBorders>
            <w:hideMark/>
          </w:tcPr>
          <w:p w14:paraId="7DE42B27"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70</w:t>
            </w:r>
          </w:p>
        </w:tc>
        <w:tc>
          <w:tcPr>
            <w:tcW w:w="298" w:type="pct"/>
            <w:tcBorders>
              <w:top w:val="single" w:sz="4" w:space="0" w:color="BFBFBF"/>
              <w:left w:val="single" w:sz="4" w:space="0" w:color="BFBFBF"/>
              <w:bottom w:val="single" w:sz="4" w:space="0" w:color="BFBFBF"/>
              <w:right w:val="single" w:sz="4" w:space="0" w:color="BFBFBF"/>
            </w:tcBorders>
            <w:hideMark/>
          </w:tcPr>
          <w:p w14:paraId="35586BE8"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75</w:t>
            </w:r>
          </w:p>
        </w:tc>
        <w:tc>
          <w:tcPr>
            <w:tcW w:w="298" w:type="pct"/>
            <w:tcBorders>
              <w:top w:val="single" w:sz="4" w:space="0" w:color="BFBFBF"/>
              <w:left w:val="single" w:sz="4" w:space="0" w:color="BFBFBF"/>
              <w:bottom w:val="single" w:sz="4" w:space="0" w:color="BFBFBF"/>
              <w:right w:val="single" w:sz="4" w:space="0" w:color="BFBFBF"/>
            </w:tcBorders>
            <w:hideMark/>
          </w:tcPr>
          <w:p w14:paraId="1C307D1F"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80</w:t>
            </w:r>
          </w:p>
        </w:tc>
        <w:tc>
          <w:tcPr>
            <w:tcW w:w="298" w:type="pct"/>
            <w:tcBorders>
              <w:top w:val="single" w:sz="4" w:space="0" w:color="BFBFBF"/>
              <w:left w:val="single" w:sz="4" w:space="0" w:color="BFBFBF"/>
              <w:bottom w:val="single" w:sz="4" w:space="0" w:color="BFBFBF"/>
              <w:right w:val="single" w:sz="4" w:space="0" w:color="BFBFBF"/>
            </w:tcBorders>
            <w:hideMark/>
          </w:tcPr>
          <w:p w14:paraId="0B3CDFF0"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85</w:t>
            </w:r>
          </w:p>
        </w:tc>
        <w:tc>
          <w:tcPr>
            <w:tcW w:w="298" w:type="pct"/>
            <w:tcBorders>
              <w:top w:val="single" w:sz="4" w:space="0" w:color="BFBFBF"/>
              <w:left w:val="single" w:sz="4" w:space="0" w:color="BFBFBF"/>
              <w:bottom w:val="single" w:sz="4" w:space="0" w:color="BFBFBF"/>
              <w:right w:val="single" w:sz="4" w:space="0" w:color="BFBFBF"/>
            </w:tcBorders>
            <w:hideMark/>
          </w:tcPr>
          <w:p w14:paraId="3967AD37"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90</w:t>
            </w:r>
          </w:p>
        </w:tc>
        <w:tc>
          <w:tcPr>
            <w:tcW w:w="298" w:type="pct"/>
            <w:tcBorders>
              <w:top w:val="single" w:sz="4" w:space="0" w:color="BFBFBF"/>
              <w:left w:val="single" w:sz="4" w:space="0" w:color="BFBFBF"/>
              <w:bottom w:val="single" w:sz="4" w:space="0" w:color="BFBFBF"/>
              <w:right w:val="single" w:sz="4" w:space="0" w:color="BFBFBF"/>
            </w:tcBorders>
            <w:hideMark/>
          </w:tcPr>
          <w:p w14:paraId="596CE534"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95</w:t>
            </w:r>
          </w:p>
        </w:tc>
        <w:tc>
          <w:tcPr>
            <w:tcW w:w="253" w:type="pct"/>
            <w:tcBorders>
              <w:top w:val="single" w:sz="4" w:space="0" w:color="BFBFBF"/>
              <w:left w:val="single" w:sz="4" w:space="0" w:color="BFBFBF"/>
              <w:bottom w:val="single" w:sz="4" w:space="0" w:color="BFBFBF"/>
              <w:right w:val="single" w:sz="4" w:space="0" w:color="BFBFBF"/>
            </w:tcBorders>
            <w:hideMark/>
          </w:tcPr>
          <w:p w14:paraId="41A1EE02"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100</w:t>
            </w:r>
          </w:p>
        </w:tc>
      </w:tr>
      <w:tr w:rsidR="002A675F" w14:paraId="601BFC5B"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07537047"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0,2</w:t>
            </w:r>
          </w:p>
        </w:tc>
        <w:tc>
          <w:tcPr>
            <w:tcW w:w="298" w:type="pct"/>
            <w:tcBorders>
              <w:top w:val="single" w:sz="4" w:space="0" w:color="BFBFBF"/>
              <w:left w:val="single" w:sz="4" w:space="0" w:color="BFBFBF"/>
              <w:bottom w:val="single" w:sz="4" w:space="0" w:color="BFBFBF"/>
              <w:right w:val="single" w:sz="4" w:space="0" w:color="BFBFBF"/>
            </w:tcBorders>
            <w:hideMark/>
          </w:tcPr>
          <w:p w14:paraId="2707020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0,3</w:t>
            </w:r>
          </w:p>
        </w:tc>
        <w:tc>
          <w:tcPr>
            <w:tcW w:w="298" w:type="pct"/>
            <w:tcBorders>
              <w:top w:val="single" w:sz="4" w:space="0" w:color="BFBFBF"/>
              <w:left w:val="single" w:sz="4" w:space="0" w:color="BFBFBF"/>
              <w:bottom w:val="single" w:sz="4" w:space="0" w:color="BFBFBF"/>
              <w:right w:val="single" w:sz="4" w:space="0" w:color="BFBFBF"/>
            </w:tcBorders>
            <w:hideMark/>
          </w:tcPr>
          <w:p w14:paraId="52E57CC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0,4</w:t>
            </w:r>
          </w:p>
        </w:tc>
        <w:tc>
          <w:tcPr>
            <w:tcW w:w="298" w:type="pct"/>
            <w:tcBorders>
              <w:top w:val="single" w:sz="4" w:space="0" w:color="BFBFBF"/>
              <w:left w:val="single" w:sz="4" w:space="0" w:color="BFBFBF"/>
              <w:bottom w:val="single" w:sz="4" w:space="0" w:color="BFBFBF"/>
              <w:right w:val="single" w:sz="4" w:space="0" w:color="BFBFBF"/>
            </w:tcBorders>
            <w:hideMark/>
          </w:tcPr>
          <w:p w14:paraId="48F13EB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0,4</w:t>
            </w:r>
          </w:p>
        </w:tc>
        <w:tc>
          <w:tcPr>
            <w:tcW w:w="298" w:type="pct"/>
            <w:tcBorders>
              <w:top w:val="single" w:sz="4" w:space="0" w:color="BFBFBF"/>
              <w:left w:val="single" w:sz="4" w:space="0" w:color="BFBFBF"/>
              <w:bottom w:val="single" w:sz="4" w:space="0" w:color="BFBFBF"/>
              <w:right w:val="single" w:sz="4" w:space="0" w:color="BFBFBF"/>
            </w:tcBorders>
            <w:hideMark/>
          </w:tcPr>
          <w:p w14:paraId="69FF59C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0,5</w:t>
            </w:r>
          </w:p>
        </w:tc>
        <w:tc>
          <w:tcPr>
            <w:tcW w:w="298" w:type="pct"/>
            <w:tcBorders>
              <w:top w:val="single" w:sz="4" w:space="0" w:color="BFBFBF"/>
              <w:left w:val="single" w:sz="4" w:space="0" w:color="BFBFBF"/>
              <w:bottom w:val="single" w:sz="4" w:space="0" w:color="BFBFBF"/>
              <w:right w:val="single" w:sz="4" w:space="0" w:color="BFBFBF"/>
            </w:tcBorders>
            <w:hideMark/>
          </w:tcPr>
          <w:p w14:paraId="04231D3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0,5</w:t>
            </w:r>
          </w:p>
        </w:tc>
        <w:tc>
          <w:tcPr>
            <w:tcW w:w="298" w:type="pct"/>
            <w:tcBorders>
              <w:top w:val="single" w:sz="4" w:space="0" w:color="BFBFBF"/>
              <w:left w:val="single" w:sz="4" w:space="0" w:color="BFBFBF"/>
              <w:bottom w:val="single" w:sz="4" w:space="0" w:color="BFBFBF"/>
              <w:right w:val="single" w:sz="4" w:space="0" w:color="BFBFBF"/>
            </w:tcBorders>
            <w:hideMark/>
          </w:tcPr>
          <w:p w14:paraId="5224106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0,6</w:t>
            </w:r>
          </w:p>
        </w:tc>
        <w:tc>
          <w:tcPr>
            <w:tcW w:w="298" w:type="pct"/>
            <w:tcBorders>
              <w:top w:val="single" w:sz="4" w:space="0" w:color="BFBFBF"/>
              <w:left w:val="single" w:sz="4" w:space="0" w:color="BFBFBF"/>
              <w:bottom w:val="single" w:sz="4" w:space="0" w:color="BFBFBF"/>
              <w:right w:val="single" w:sz="4" w:space="0" w:color="BFBFBF"/>
            </w:tcBorders>
            <w:hideMark/>
          </w:tcPr>
          <w:p w14:paraId="4C97432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0,6</w:t>
            </w:r>
          </w:p>
        </w:tc>
        <w:tc>
          <w:tcPr>
            <w:tcW w:w="298" w:type="pct"/>
            <w:tcBorders>
              <w:top w:val="single" w:sz="4" w:space="0" w:color="BFBFBF"/>
              <w:left w:val="single" w:sz="4" w:space="0" w:color="BFBFBF"/>
              <w:bottom w:val="single" w:sz="4" w:space="0" w:color="BFBFBF"/>
              <w:right w:val="single" w:sz="4" w:space="0" w:color="BFBFBF"/>
            </w:tcBorders>
            <w:hideMark/>
          </w:tcPr>
          <w:p w14:paraId="61F8C87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0,7</w:t>
            </w:r>
          </w:p>
        </w:tc>
        <w:tc>
          <w:tcPr>
            <w:tcW w:w="298" w:type="pct"/>
            <w:tcBorders>
              <w:top w:val="single" w:sz="4" w:space="0" w:color="BFBFBF"/>
              <w:left w:val="single" w:sz="4" w:space="0" w:color="BFBFBF"/>
              <w:bottom w:val="single" w:sz="4" w:space="0" w:color="BFBFBF"/>
              <w:right w:val="single" w:sz="4" w:space="0" w:color="BFBFBF"/>
            </w:tcBorders>
            <w:hideMark/>
          </w:tcPr>
          <w:p w14:paraId="202EB8F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0,7</w:t>
            </w:r>
          </w:p>
        </w:tc>
        <w:tc>
          <w:tcPr>
            <w:tcW w:w="298" w:type="pct"/>
            <w:tcBorders>
              <w:top w:val="single" w:sz="4" w:space="0" w:color="BFBFBF"/>
              <w:left w:val="single" w:sz="4" w:space="0" w:color="BFBFBF"/>
              <w:bottom w:val="single" w:sz="4" w:space="0" w:color="BFBFBF"/>
              <w:right w:val="single" w:sz="4" w:space="0" w:color="BFBFBF"/>
            </w:tcBorders>
            <w:hideMark/>
          </w:tcPr>
          <w:p w14:paraId="3B7AF01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0,8</w:t>
            </w:r>
          </w:p>
        </w:tc>
        <w:tc>
          <w:tcPr>
            <w:tcW w:w="298" w:type="pct"/>
            <w:tcBorders>
              <w:top w:val="single" w:sz="4" w:space="0" w:color="BFBFBF"/>
              <w:left w:val="single" w:sz="4" w:space="0" w:color="BFBFBF"/>
              <w:bottom w:val="single" w:sz="4" w:space="0" w:color="BFBFBF"/>
              <w:right w:val="single" w:sz="4" w:space="0" w:color="BFBFBF"/>
            </w:tcBorders>
            <w:hideMark/>
          </w:tcPr>
          <w:p w14:paraId="76596EB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0,8</w:t>
            </w:r>
          </w:p>
        </w:tc>
        <w:tc>
          <w:tcPr>
            <w:tcW w:w="298" w:type="pct"/>
            <w:tcBorders>
              <w:top w:val="single" w:sz="4" w:space="0" w:color="BFBFBF"/>
              <w:left w:val="single" w:sz="4" w:space="0" w:color="BFBFBF"/>
              <w:bottom w:val="single" w:sz="4" w:space="0" w:color="BFBFBF"/>
              <w:right w:val="single" w:sz="4" w:space="0" w:color="BFBFBF"/>
            </w:tcBorders>
            <w:hideMark/>
          </w:tcPr>
          <w:p w14:paraId="5FF8F31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0,9</w:t>
            </w:r>
          </w:p>
        </w:tc>
        <w:tc>
          <w:tcPr>
            <w:tcW w:w="298" w:type="pct"/>
            <w:tcBorders>
              <w:top w:val="single" w:sz="4" w:space="0" w:color="BFBFBF"/>
              <w:left w:val="single" w:sz="4" w:space="0" w:color="BFBFBF"/>
              <w:bottom w:val="single" w:sz="4" w:space="0" w:color="BFBFBF"/>
              <w:right w:val="single" w:sz="4" w:space="0" w:color="BFBFBF"/>
            </w:tcBorders>
            <w:hideMark/>
          </w:tcPr>
          <w:p w14:paraId="6C9385F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0,9</w:t>
            </w:r>
          </w:p>
        </w:tc>
        <w:tc>
          <w:tcPr>
            <w:tcW w:w="298" w:type="pct"/>
            <w:tcBorders>
              <w:top w:val="single" w:sz="4" w:space="0" w:color="BFBFBF"/>
              <w:left w:val="single" w:sz="4" w:space="0" w:color="BFBFBF"/>
              <w:bottom w:val="single" w:sz="4" w:space="0" w:color="BFBFBF"/>
              <w:right w:val="single" w:sz="4" w:space="0" w:color="BFBFBF"/>
            </w:tcBorders>
            <w:hideMark/>
          </w:tcPr>
          <w:p w14:paraId="728713D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w:t>
            </w:r>
          </w:p>
        </w:tc>
        <w:tc>
          <w:tcPr>
            <w:tcW w:w="253" w:type="pct"/>
            <w:tcBorders>
              <w:top w:val="single" w:sz="4" w:space="0" w:color="BFBFBF"/>
              <w:left w:val="single" w:sz="4" w:space="0" w:color="BFBFBF"/>
              <w:bottom w:val="single" w:sz="4" w:space="0" w:color="BFBFBF"/>
              <w:right w:val="single" w:sz="4" w:space="0" w:color="BFBFBF"/>
            </w:tcBorders>
            <w:hideMark/>
          </w:tcPr>
          <w:p w14:paraId="4310370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w:t>
            </w:r>
          </w:p>
        </w:tc>
      </w:tr>
      <w:tr w:rsidR="002A675F" w14:paraId="46CF79A3"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2CAD0FB8"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0,4</w:t>
            </w:r>
          </w:p>
        </w:tc>
        <w:tc>
          <w:tcPr>
            <w:tcW w:w="298" w:type="pct"/>
            <w:tcBorders>
              <w:top w:val="single" w:sz="4" w:space="0" w:color="BFBFBF"/>
              <w:left w:val="single" w:sz="4" w:space="0" w:color="BFBFBF"/>
              <w:bottom w:val="single" w:sz="4" w:space="0" w:color="BFBFBF"/>
              <w:right w:val="single" w:sz="4" w:space="0" w:color="BFBFBF"/>
            </w:tcBorders>
            <w:hideMark/>
          </w:tcPr>
          <w:p w14:paraId="0640C57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0,6</w:t>
            </w:r>
          </w:p>
        </w:tc>
        <w:tc>
          <w:tcPr>
            <w:tcW w:w="298" w:type="pct"/>
            <w:tcBorders>
              <w:top w:val="single" w:sz="4" w:space="0" w:color="BFBFBF"/>
              <w:left w:val="single" w:sz="4" w:space="0" w:color="BFBFBF"/>
              <w:bottom w:val="single" w:sz="4" w:space="0" w:color="BFBFBF"/>
              <w:right w:val="single" w:sz="4" w:space="0" w:color="BFBFBF"/>
            </w:tcBorders>
            <w:hideMark/>
          </w:tcPr>
          <w:p w14:paraId="7DE3FB8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0,7</w:t>
            </w:r>
          </w:p>
        </w:tc>
        <w:tc>
          <w:tcPr>
            <w:tcW w:w="298" w:type="pct"/>
            <w:tcBorders>
              <w:top w:val="single" w:sz="4" w:space="0" w:color="BFBFBF"/>
              <w:left w:val="single" w:sz="4" w:space="0" w:color="BFBFBF"/>
              <w:bottom w:val="single" w:sz="4" w:space="0" w:color="BFBFBF"/>
              <w:right w:val="single" w:sz="4" w:space="0" w:color="BFBFBF"/>
            </w:tcBorders>
            <w:hideMark/>
          </w:tcPr>
          <w:p w14:paraId="2E349A8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0,8</w:t>
            </w:r>
          </w:p>
        </w:tc>
        <w:tc>
          <w:tcPr>
            <w:tcW w:w="298" w:type="pct"/>
            <w:tcBorders>
              <w:top w:val="single" w:sz="4" w:space="0" w:color="BFBFBF"/>
              <w:left w:val="single" w:sz="4" w:space="0" w:color="BFBFBF"/>
              <w:bottom w:val="single" w:sz="4" w:space="0" w:color="BFBFBF"/>
              <w:right w:val="single" w:sz="4" w:space="0" w:color="BFBFBF"/>
            </w:tcBorders>
            <w:hideMark/>
          </w:tcPr>
          <w:p w14:paraId="3319AB2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0,9</w:t>
            </w:r>
          </w:p>
        </w:tc>
        <w:tc>
          <w:tcPr>
            <w:tcW w:w="298" w:type="pct"/>
            <w:tcBorders>
              <w:top w:val="single" w:sz="4" w:space="0" w:color="BFBFBF"/>
              <w:left w:val="single" w:sz="4" w:space="0" w:color="BFBFBF"/>
              <w:bottom w:val="single" w:sz="4" w:space="0" w:color="BFBFBF"/>
              <w:right w:val="single" w:sz="4" w:space="0" w:color="BFBFBF"/>
            </w:tcBorders>
            <w:hideMark/>
          </w:tcPr>
          <w:p w14:paraId="7AC6C24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w:t>
            </w:r>
          </w:p>
        </w:tc>
        <w:tc>
          <w:tcPr>
            <w:tcW w:w="298" w:type="pct"/>
            <w:tcBorders>
              <w:top w:val="single" w:sz="4" w:space="0" w:color="BFBFBF"/>
              <w:left w:val="single" w:sz="4" w:space="0" w:color="BFBFBF"/>
              <w:bottom w:val="single" w:sz="4" w:space="0" w:color="BFBFBF"/>
              <w:right w:val="single" w:sz="4" w:space="0" w:color="BFBFBF"/>
            </w:tcBorders>
            <w:hideMark/>
          </w:tcPr>
          <w:p w14:paraId="36187EA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1,1</w:t>
            </w:r>
          </w:p>
        </w:tc>
        <w:tc>
          <w:tcPr>
            <w:tcW w:w="298" w:type="pct"/>
            <w:tcBorders>
              <w:top w:val="single" w:sz="4" w:space="0" w:color="BFBFBF"/>
              <w:left w:val="single" w:sz="4" w:space="0" w:color="BFBFBF"/>
              <w:bottom w:val="single" w:sz="4" w:space="0" w:color="BFBFBF"/>
              <w:right w:val="single" w:sz="4" w:space="0" w:color="BFBFBF"/>
            </w:tcBorders>
            <w:hideMark/>
          </w:tcPr>
          <w:p w14:paraId="64BFAA8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w:t>
            </w:r>
          </w:p>
        </w:tc>
        <w:tc>
          <w:tcPr>
            <w:tcW w:w="298" w:type="pct"/>
            <w:tcBorders>
              <w:top w:val="single" w:sz="4" w:space="0" w:color="BFBFBF"/>
              <w:left w:val="single" w:sz="4" w:space="0" w:color="BFBFBF"/>
              <w:bottom w:val="single" w:sz="4" w:space="0" w:color="BFBFBF"/>
              <w:right w:val="single" w:sz="4" w:space="0" w:color="BFBFBF"/>
            </w:tcBorders>
            <w:hideMark/>
          </w:tcPr>
          <w:p w14:paraId="27FED3E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1,3</w:t>
            </w:r>
          </w:p>
        </w:tc>
        <w:tc>
          <w:tcPr>
            <w:tcW w:w="298" w:type="pct"/>
            <w:tcBorders>
              <w:top w:val="single" w:sz="4" w:space="0" w:color="BFBFBF"/>
              <w:left w:val="single" w:sz="4" w:space="0" w:color="BFBFBF"/>
              <w:bottom w:val="single" w:sz="4" w:space="0" w:color="BFBFBF"/>
              <w:right w:val="single" w:sz="4" w:space="0" w:color="BFBFBF"/>
            </w:tcBorders>
            <w:hideMark/>
          </w:tcPr>
          <w:p w14:paraId="7614990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1,4</w:t>
            </w:r>
          </w:p>
        </w:tc>
        <w:tc>
          <w:tcPr>
            <w:tcW w:w="298" w:type="pct"/>
            <w:tcBorders>
              <w:top w:val="single" w:sz="4" w:space="0" w:color="BFBFBF"/>
              <w:left w:val="single" w:sz="4" w:space="0" w:color="BFBFBF"/>
              <w:bottom w:val="single" w:sz="4" w:space="0" w:color="BFBFBF"/>
              <w:right w:val="single" w:sz="4" w:space="0" w:color="BFBFBF"/>
            </w:tcBorders>
            <w:hideMark/>
          </w:tcPr>
          <w:p w14:paraId="0F3FF71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w:t>
            </w:r>
          </w:p>
        </w:tc>
        <w:tc>
          <w:tcPr>
            <w:tcW w:w="298" w:type="pct"/>
            <w:tcBorders>
              <w:top w:val="single" w:sz="4" w:space="0" w:color="BFBFBF"/>
              <w:left w:val="single" w:sz="4" w:space="0" w:color="BFBFBF"/>
              <w:bottom w:val="single" w:sz="4" w:space="0" w:color="BFBFBF"/>
              <w:right w:val="single" w:sz="4" w:space="0" w:color="BFBFBF"/>
            </w:tcBorders>
            <w:hideMark/>
          </w:tcPr>
          <w:p w14:paraId="23F6FAE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w:t>
            </w:r>
          </w:p>
        </w:tc>
        <w:tc>
          <w:tcPr>
            <w:tcW w:w="298" w:type="pct"/>
            <w:tcBorders>
              <w:top w:val="single" w:sz="4" w:space="0" w:color="BFBFBF"/>
              <w:left w:val="single" w:sz="4" w:space="0" w:color="BFBFBF"/>
              <w:bottom w:val="single" w:sz="4" w:space="0" w:color="BFBFBF"/>
              <w:right w:val="single" w:sz="4" w:space="0" w:color="BFBFBF"/>
            </w:tcBorders>
            <w:hideMark/>
          </w:tcPr>
          <w:p w14:paraId="5504700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1,7</w:t>
            </w:r>
          </w:p>
        </w:tc>
        <w:tc>
          <w:tcPr>
            <w:tcW w:w="298" w:type="pct"/>
            <w:tcBorders>
              <w:top w:val="single" w:sz="4" w:space="0" w:color="BFBFBF"/>
              <w:left w:val="single" w:sz="4" w:space="0" w:color="BFBFBF"/>
              <w:bottom w:val="single" w:sz="4" w:space="0" w:color="BFBFBF"/>
              <w:right w:val="single" w:sz="4" w:space="0" w:color="BFBFBF"/>
            </w:tcBorders>
            <w:hideMark/>
          </w:tcPr>
          <w:p w14:paraId="264B471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1,8</w:t>
            </w:r>
          </w:p>
        </w:tc>
        <w:tc>
          <w:tcPr>
            <w:tcW w:w="298" w:type="pct"/>
            <w:tcBorders>
              <w:top w:val="single" w:sz="4" w:space="0" w:color="BFBFBF"/>
              <w:left w:val="single" w:sz="4" w:space="0" w:color="BFBFBF"/>
              <w:bottom w:val="single" w:sz="4" w:space="0" w:color="BFBFBF"/>
              <w:right w:val="single" w:sz="4" w:space="0" w:color="BFBFBF"/>
            </w:tcBorders>
            <w:hideMark/>
          </w:tcPr>
          <w:p w14:paraId="30F20E5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1,9</w:t>
            </w:r>
          </w:p>
        </w:tc>
        <w:tc>
          <w:tcPr>
            <w:tcW w:w="253" w:type="pct"/>
            <w:tcBorders>
              <w:top w:val="single" w:sz="4" w:space="0" w:color="BFBFBF"/>
              <w:left w:val="single" w:sz="4" w:space="0" w:color="BFBFBF"/>
              <w:bottom w:val="single" w:sz="4" w:space="0" w:color="BFBFBF"/>
              <w:right w:val="single" w:sz="4" w:space="0" w:color="BFBFBF"/>
            </w:tcBorders>
            <w:hideMark/>
          </w:tcPr>
          <w:p w14:paraId="511C540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w:t>
            </w:r>
          </w:p>
        </w:tc>
      </w:tr>
      <w:tr w:rsidR="002A675F" w14:paraId="7BABF989"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207A42CD"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0,8</w:t>
            </w:r>
          </w:p>
        </w:tc>
        <w:tc>
          <w:tcPr>
            <w:tcW w:w="298" w:type="pct"/>
            <w:tcBorders>
              <w:top w:val="single" w:sz="4" w:space="0" w:color="BFBFBF"/>
              <w:left w:val="single" w:sz="4" w:space="0" w:color="BFBFBF"/>
              <w:bottom w:val="single" w:sz="4" w:space="0" w:color="BFBFBF"/>
              <w:right w:val="single" w:sz="4" w:space="0" w:color="BFBFBF"/>
            </w:tcBorders>
            <w:hideMark/>
          </w:tcPr>
          <w:p w14:paraId="0D616B1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w:t>
            </w:r>
          </w:p>
        </w:tc>
        <w:tc>
          <w:tcPr>
            <w:tcW w:w="298" w:type="pct"/>
            <w:tcBorders>
              <w:top w:val="single" w:sz="4" w:space="0" w:color="BFBFBF"/>
              <w:left w:val="single" w:sz="4" w:space="0" w:color="BFBFBF"/>
              <w:bottom w:val="single" w:sz="4" w:space="0" w:color="BFBFBF"/>
              <w:right w:val="single" w:sz="4" w:space="0" w:color="BFBFBF"/>
            </w:tcBorders>
            <w:hideMark/>
          </w:tcPr>
          <w:p w14:paraId="6D57440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1,4</w:t>
            </w:r>
          </w:p>
        </w:tc>
        <w:tc>
          <w:tcPr>
            <w:tcW w:w="298" w:type="pct"/>
            <w:tcBorders>
              <w:top w:val="single" w:sz="4" w:space="0" w:color="BFBFBF"/>
              <w:left w:val="single" w:sz="4" w:space="0" w:color="BFBFBF"/>
              <w:bottom w:val="single" w:sz="4" w:space="0" w:color="BFBFBF"/>
              <w:right w:val="single" w:sz="4" w:space="0" w:color="BFBFBF"/>
            </w:tcBorders>
            <w:hideMark/>
          </w:tcPr>
          <w:p w14:paraId="47D98A1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w:t>
            </w:r>
          </w:p>
        </w:tc>
        <w:tc>
          <w:tcPr>
            <w:tcW w:w="298" w:type="pct"/>
            <w:tcBorders>
              <w:top w:val="single" w:sz="4" w:space="0" w:color="BFBFBF"/>
              <w:left w:val="single" w:sz="4" w:space="0" w:color="BFBFBF"/>
              <w:bottom w:val="single" w:sz="4" w:space="0" w:color="BFBFBF"/>
              <w:right w:val="single" w:sz="4" w:space="0" w:color="BFBFBF"/>
            </w:tcBorders>
            <w:hideMark/>
          </w:tcPr>
          <w:p w14:paraId="7F94AF7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1,8</w:t>
            </w:r>
          </w:p>
        </w:tc>
        <w:tc>
          <w:tcPr>
            <w:tcW w:w="298" w:type="pct"/>
            <w:tcBorders>
              <w:top w:val="single" w:sz="4" w:space="0" w:color="BFBFBF"/>
              <w:left w:val="single" w:sz="4" w:space="0" w:color="BFBFBF"/>
              <w:bottom w:val="single" w:sz="4" w:space="0" w:color="BFBFBF"/>
              <w:right w:val="single" w:sz="4" w:space="0" w:color="BFBFBF"/>
            </w:tcBorders>
            <w:hideMark/>
          </w:tcPr>
          <w:p w14:paraId="061D1B4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w:t>
            </w:r>
          </w:p>
        </w:tc>
        <w:tc>
          <w:tcPr>
            <w:tcW w:w="298" w:type="pct"/>
            <w:tcBorders>
              <w:top w:val="single" w:sz="4" w:space="0" w:color="BFBFBF"/>
              <w:left w:val="single" w:sz="4" w:space="0" w:color="BFBFBF"/>
              <w:bottom w:val="single" w:sz="4" w:space="0" w:color="BFBFBF"/>
              <w:right w:val="single" w:sz="4" w:space="0" w:color="BFBFBF"/>
            </w:tcBorders>
            <w:hideMark/>
          </w:tcPr>
          <w:p w14:paraId="25ACA77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2,2</w:t>
            </w:r>
          </w:p>
        </w:tc>
        <w:tc>
          <w:tcPr>
            <w:tcW w:w="298" w:type="pct"/>
            <w:tcBorders>
              <w:top w:val="single" w:sz="4" w:space="0" w:color="BFBFBF"/>
              <w:left w:val="single" w:sz="4" w:space="0" w:color="BFBFBF"/>
              <w:bottom w:val="single" w:sz="4" w:space="0" w:color="BFBFBF"/>
              <w:right w:val="single" w:sz="4" w:space="0" w:color="BFBFBF"/>
            </w:tcBorders>
            <w:hideMark/>
          </w:tcPr>
          <w:p w14:paraId="6BA097C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2,4</w:t>
            </w:r>
          </w:p>
        </w:tc>
        <w:tc>
          <w:tcPr>
            <w:tcW w:w="298" w:type="pct"/>
            <w:tcBorders>
              <w:top w:val="single" w:sz="4" w:space="0" w:color="BFBFBF"/>
              <w:left w:val="single" w:sz="4" w:space="0" w:color="BFBFBF"/>
              <w:bottom w:val="single" w:sz="4" w:space="0" w:color="BFBFBF"/>
              <w:right w:val="single" w:sz="4" w:space="0" w:color="BFBFBF"/>
            </w:tcBorders>
            <w:hideMark/>
          </w:tcPr>
          <w:p w14:paraId="0AEBA58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2,6</w:t>
            </w:r>
          </w:p>
        </w:tc>
        <w:tc>
          <w:tcPr>
            <w:tcW w:w="298" w:type="pct"/>
            <w:tcBorders>
              <w:top w:val="single" w:sz="4" w:space="0" w:color="BFBFBF"/>
              <w:left w:val="single" w:sz="4" w:space="0" w:color="BFBFBF"/>
              <w:bottom w:val="single" w:sz="4" w:space="0" w:color="BFBFBF"/>
              <w:right w:val="single" w:sz="4" w:space="0" w:color="BFBFBF"/>
            </w:tcBorders>
            <w:hideMark/>
          </w:tcPr>
          <w:p w14:paraId="0D3B009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2,8</w:t>
            </w:r>
          </w:p>
        </w:tc>
        <w:tc>
          <w:tcPr>
            <w:tcW w:w="298" w:type="pct"/>
            <w:tcBorders>
              <w:top w:val="single" w:sz="4" w:space="0" w:color="BFBFBF"/>
              <w:left w:val="single" w:sz="4" w:space="0" w:color="BFBFBF"/>
              <w:bottom w:val="single" w:sz="4" w:space="0" w:color="BFBFBF"/>
              <w:right w:val="single" w:sz="4" w:space="0" w:color="BFBFBF"/>
            </w:tcBorders>
            <w:hideMark/>
          </w:tcPr>
          <w:p w14:paraId="2B92900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3,0</w:t>
            </w:r>
          </w:p>
        </w:tc>
        <w:tc>
          <w:tcPr>
            <w:tcW w:w="298" w:type="pct"/>
            <w:tcBorders>
              <w:top w:val="single" w:sz="4" w:space="0" w:color="BFBFBF"/>
              <w:left w:val="single" w:sz="4" w:space="0" w:color="BFBFBF"/>
              <w:bottom w:val="single" w:sz="4" w:space="0" w:color="BFBFBF"/>
              <w:right w:val="single" w:sz="4" w:space="0" w:color="BFBFBF"/>
            </w:tcBorders>
            <w:hideMark/>
          </w:tcPr>
          <w:p w14:paraId="30AD0B7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3,2</w:t>
            </w:r>
          </w:p>
        </w:tc>
        <w:tc>
          <w:tcPr>
            <w:tcW w:w="298" w:type="pct"/>
            <w:tcBorders>
              <w:top w:val="single" w:sz="4" w:space="0" w:color="BFBFBF"/>
              <w:left w:val="single" w:sz="4" w:space="0" w:color="BFBFBF"/>
              <w:bottom w:val="single" w:sz="4" w:space="0" w:color="BFBFBF"/>
              <w:right w:val="single" w:sz="4" w:space="0" w:color="BFBFBF"/>
            </w:tcBorders>
            <w:hideMark/>
          </w:tcPr>
          <w:p w14:paraId="799E2F7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3,4</w:t>
            </w:r>
          </w:p>
        </w:tc>
        <w:tc>
          <w:tcPr>
            <w:tcW w:w="298" w:type="pct"/>
            <w:tcBorders>
              <w:top w:val="single" w:sz="4" w:space="0" w:color="BFBFBF"/>
              <w:left w:val="single" w:sz="4" w:space="0" w:color="BFBFBF"/>
              <w:bottom w:val="single" w:sz="4" w:space="0" w:color="BFBFBF"/>
              <w:right w:val="single" w:sz="4" w:space="0" w:color="BFBFBF"/>
            </w:tcBorders>
            <w:hideMark/>
          </w:tcPr>
          <w:p w14:paraId="448FFAD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3,6</w:t>
            </w:r>
          </w:p>
        </w:tc>
        <w:tc>
          <w:tcPr>
            <w:tcW w:w="298" w:type="pct"/>
            <w:tcBorders>
              <w:top w:val="single" w:sz="4" w:space="0" w:color="BFBFBF"/>
              <w:left w:val="single" w:sz="4" w:space="0" w:color="BFBFBF"/>
              <w:bottom w:val="single" w:sz="4" w:space="0" w:color="BFBFBF"/>
              <w:right w:val="single" w:sz="4" w:space="0" w:color="BFBFBF"/>
            </w:tcBorders>
            <w:hideMark/>
          </w:tcPr>
          <w:p w14:paraId="6297DC4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3,8</w:t>
            </w:r>
          </w:p>
        </w:tc>
        <w:tc>
          <w:tcPr>
            <w:tcW w:w="253" w:type="pct"/>
            <w:tcBorders>
              <w:top w:val="single" w:sz="4" w:space="0" w:color="BFBFBF"/>
              <w:left w:val="single" w:sz="4" w:space="0" w:color="BFBFBF"/>
              <w:bottom w:val="single" w:sz="4" w:space="0" w:color="BFBFBF"/>
              <w:right w:val="single" w:sz="4" w:space="0" w:color="BFBFBF"/>
            </w:tcBorders>
            <w:hideMark/>
          </w:tcPr>
          <w:p w14:paraId="76E99FF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4,0</w:t>
            </w:r>
          </w:p>
        </w:tc>
      </w:tr>
      <w:tr w:rsidR="002A675F" w14:paraId="3857288F"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0F90FF5F"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1,0</w:t>
            </w:r>
          </w:p>
        </w:tc>
        <w:tc>
          <w:tcPr>
            <w:tcW w:w="298" w:type="pct"/>
            <w:tcBorders>
              <w:top w:val="single" w:sz="4" w:space="0" w:color="BFBFBF"/>
              <w:left w:val="single" w:sz="4" w:space="0" w:color="BFBFBF"/>
              <w:bottom w:val="single" w:sz="4" w:space="0" w:color="BFBFBF"/>
              <w:right w:val="single" w:sz="4" w:space="0" w:color="BFBFBF"/>
            </w:tcBorders>
            <w:hideMark/>
          </w:tcPr>
          <w:p w14:paraId="48A1AA1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w:t>
            </w:r>
          </w:p>
        </w:tc>
        <w:tc>
          <w:tcPr>
            <w:tcW w:w="298" w:type="pct"/>
            <w:tcBorders>
              <w:top w:val="single" w:sz="4" w:space="0" w:color="BFBFBF"/>
              <w:left w:val="single" w:sz="4" w:space="0" w:color="BFBFBF"/>
              <w:bottom w:val="single" w:sz="4" w:space="0" w:color="BFBFBF"/>
              <w:right w:val="single" w:sz="4" w:space="0" w:color="BFBFBF"/>
            </w:tcBorders>
            <w:hideMark/>
          </w:tcPr>
          <w:p w14:paraId="7D061DB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1,8</w:t>
            </w:r>
          </w:p>
        </w:tc>
        <w:tc>
          <w:tcPr>
            <w:tcW w:w="298" w:type="pct"/>
            <w:tcBorders>
              <w:top w:val="single" w:sz="4" w:space="0" w:color="BFBFBF"/>
              <w:left w:val="single" w:sz="4" w:space="0" w:color="BFBFBF"/>
              <w:bottom w:val="single" w:sz="4" w:space="0" w:color="BFBFBF"/>
              <w:right w:val="single" w:sz="4" w:space="0" w:color="BFBFBF"/>
            </w:tcBorders>
            <w:hideMark/>
          </w:tcPr>
          <w:p w14:paraId="6EB024D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w:t>
            </w:r>
          </w:p>
        </w:tc>
        <w:tc>
          <w:tcPr>
            <w:tcW w:w="298" w:type="pct"/>
            <w:tcBorders>
              <w:top w:val="single" w:sz="4" w:space="0" w:color="BFBFBF"/>
              <w:left w:val="single" w:sz="4" w:space="0" w:color="BFBFBF"/>
              <w:bottom w:val="single" w:sz="4" w:space="0" w:color="BFBFBF"/>
              <w:right w:val="single" w:sz="4" w:space="0" w:color="BFBFBF"/>
            </w:tcBorders>
            <w:hideMark/>
          </w:tcPr>
          <w:p w14:paraId="7682411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2,3</w:t>
            </w:r>
          </w:p>
        </w:tc>
        <w:tc>
          <w:tcPr>
            <w:tcW w:w="298" w:type="pct"/>
            <w:tcBorders>
              <w:top w:val="single" w:sz="4" w:space="0" w:color="BFBFBF"/>
              <w:left w:val="single" w:sz="4" w:space="0" w:color="BFBFBF"/>
              <w:bottom w:val="single" w:sz="4" w:space="0" w:color="BFBFBF"/>
              <w:right w:val="single" w:sz="4" w:space="0" w:color="BFBFBF"/>
            </w:tcBorders>
            <w:hideMark/>
          </w:tcPr>
          <w:p w14:paraId="7E0717D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2,5</w:t>
            </w:r>
          </w:p>
        </w:tc>
        <w:tc>
          <w:tcPr>
            <w:tcW w:w="298" w:type="pct"/>
            <w:tcBorders>
              <w:top w:val="single" w:sz="4" w:space="0" w:color="BFBFBF"/>
              <w:left w:val="single" w:sz="4" w:space="0" w:color="BFBFBF"/>
              <w:bottom w:val="single" w:sz="4" w:space="0" w:color="BFBFBF"/>
              <w:right w:val="single" w:sz="4" w:space="0" w:color="BFBFBF"/>
            </w:tcBorders>
            <w:hideMark/>
          </w:tcPr>
          <w:p w14:paraId="712A9E3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2,8</w:t>
            </w:r>
          </w:p>
        </w:tc>
        <w:tc>
          <w:tcPr>
            <w:tcW w:w="298" w:type="pct"/>
            <w:tcBorders>
              <w:top w:val="single" w:sz="4" w:space="0" w:color="BFBFBF"/>
              <w:left w:val="single" w:sz="4" w:space="0" w:color="BFBFBF"/>
              <w:bottom w:val="single" w:sz="4" w:space="0" w:color="BFBFBF"/>
              <w:right w:val="single" w:sz="4" w:space="0" w:color="BFBFBF"/>
            </w:tcBorders>
            <w:hideMark/>
          </w:tcPr>
          <w:p w14:paraId="0B05BC9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3,0</w:t>
            </w:r>
          </w:p>
        </w:tc>
        <w:tc>
          <w:tcPr>
            <w:tcW w:w="298" w:type="pct"/>
            <w:tcBorders>
              <w:top w:val="single" w:sz="4" w:space="0" w:color="BFBFBF"/>
              <w:left w:val="single" w:sz="4" w:space="0" w:color="BFBFBF"/>
              <w:bottom w:val="single" w:sz="4" w:space="0" w:color="BFBFBF"/>
              <w:right w:val="single" w:sz="4" w:space="0" w:color="BFBFBF"/>
            </w:tcBorders>
            <w:hideMark/>
          </w:tcPr>
          <w:p w14:paraId="761FCCE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3,3</w:t>
            </w:r>
          </w:p>
        </w:tc>
        <w:tc>
          <w:tcPr>
            <w:tcW w:w="298" w:type="pct"/>
            <w:tcBorders>
              <w:top w:val="single" w:sz="4" w:space="0" w:color="BFBFBF"/>
              <w:left w:val="single" w:sz="4" w:space="0" w:color="BFBFBF"/>
              <w:bottom w:val="single" w:sz="4" w:space="0" w:color="BFBFBF"/>
              <w:right w:val="single" w:sz="4" w:space="0" w:color="BFBFBF"/>
            </w:tcBorders>
            <w:hideMark/>
          </w:tcPr>
          <w:p w14:paraId="3D03DB8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3,5</w:t>
            </w:r>
          </w:p>
        </w:tc>
        <w:tc>
          <w:tcPr>
            <w:tcW w:w="298" w:type="pct"/>
            <w:tcBorders>
              <w:top w:val="single" w:sz="4" w:space="0" w:color="BFBFBF"/>
              <w:left w:val="single" w:sz="4" w:space="0" w:color="BFBFBF"/>
              <w:bottom w:val="single" w:sz="4" w:space="0" w:color="BFBFBF"/>
              <w:right w:val="single" w:sz="4" w:space="0" w:color="BFBFBF"/>
            </w:tcBorders>
            <w:hideMark/>
          </w:tcPr>
          <w:p w14:paraId="5808E92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3,8</w:t>
            </w:r>
          </w:p>
        </w:tc>
        <w:tc>
          <w:tcPr>
            <w:tcW w:w="298" w:type="pct"/>
            <w:tcBorders>
              <w:top w:val="single" w:sz="4" w:space="0" w:color="BFBFBF"/>
              <w:left w:val="single" w:sz="4" w:space="0" w:color="BFBFBF"/>
              <w:bottom w:val="single" w:sz="4" w:space="0" w:color="BFBFBF"/>
              <w:right w:val="single" w:sz="4" w:space="0" w:color="BFBFBF"/>
            </w:tcBorders>
            <w:hideMark/>
          </w:tcPr>
          <w:p w14:paraId="68E5A90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4,0</w:t>
            </w:r>
          </w:p>
        </w:tc>
        <w:tc>
          <w:tcPr>
            <w:tcW w:w="298" w:type="pct"/>
            <w:tcBorders>
              <w:top w:val="single" w:sz="4" w:space="0" w:color="BFBFBF"/>
              <w:left w:val="single" w:sz="4" w:space="0" w:color="BFBFBF"/>
              <w:bottom w:val="single" w:sz="4" w:space="0" w:color="BFBFBF"/>
              <w:right w:val="single" w:sz="4" w:space="0" w:color="BFBFBF"/>
            </w:tcBorders>
            <w:hideMark/>
          </w:tcPr>
          <w:p w14:paraId="4D934BC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4,3</w:t>
            </w:r>
          </w:p>
        </w:tc>
        <w:tc>
          <w:tcPr>
            <w:tcW w:w="298" w:type="pct"/>
            <w:tcBorders>
              <w:top w:val="single" w:sz="4" w:space="0" w:color="BFBFBF"/>
              <w:left w:val="single" w:sz="4" w:space="0" w:color="BFBFBF"/>
              <w:bottom w:val="single" w:sz="4" w:space="0" w:color="BFBFBF"/>
              <w:right w:val="single" w:sz="4" w:space="0" w:color="BFBFBF"/>
            </w:tcBorders>
            <w:hideMark/>
          </w:tcPr>
          <w:p w14:paraId="26CF45B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4,5</w:t>
            </w:r>
          </w:p>
        </w:tc>
        <w:tc>
          <w:tcPr>
            <w:tcW w:w="298" w:type="pct"/>
            <w:tcBorders>
              <w:top w:val="single" w:sz="4" w:space="0" w:color="BFBFBF"/>
              <w:left w:val="single" w:sz="4" w:space="0" w:color="BFBFBF"/>
              <w:bottom w:val="single" w:sz="4" w:space="0" w:color="BFBFBF"/>
              <w:right w:val="single" w:sz="4" w:space="0" w:color="BFBFBF"/>
            </w:tcBorders>
            <w:hideMark/>
          </w:tcPr>
          <w:p w14:paraId="78B28CA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4,8</w:t>
            </w:r>
          </w:p>
        </w:tc>
        <w:tc>
          <w:tcPr>
            <w:tcW w:w="253" w:type="pct"/>
            <w:tcBorders>
              <w:top w:val="single" w:sz="4" w:space="0" w:color="BFBFBF"/>
              <w:left w:val="single" w:sz="4" w:space="0" w:color="BFBFBF"/>
              <w:bottom w:val="single" w:sz="4" w:space="0" w:color="BFBFBF"/>
              <w:right w:val="single" w:sz="4" w:space="0" w:color="BFBFBF"/>
            </w:tcBorders>
            <w:hideMark/>
          </w:tcPr>
          <w:p w14:paraId="74CB5A6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5,0</w:t>
            </w:r>
          </w:p>
        </w:tc>
      </w:tr>
      <w:tr w:rsidR="002A675F" w14:paraId="4886D000"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02BBD064"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1,6</w:t>
            </w:r>
          </w:p>
        </w:tc>
        <w:tc>
          <w:tcPr>
            <w:tcW w:w="298" w:type="pct"/>
            <w:tcBorders>
              <w:top w:val="single" w:sz="4" w:space="0" w:color="BFBFBF"/>
              <w:left w:val="single" w:sz="4" w:space="0" w:color="BFBFBF"/>
              <w:bottom w:val="single" w:sz="4" w:space="0" w:color="BFBFBF"/>
              <w:right w:val="single" w:sz="4" w:space="0" w:color="BFBFBF"/>
            </w:tcBorders>
            <w:hideMark/>
          </w:tcPr>
          <w:p w14:paraId="7A36490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2,4</w:t>
            </w:r>
          </w:p>
        </w:tc>
        <w:tc>
          <w:tcPr>
            <w:tcW w:w="298" w:type="pct"/>
            <w:tcBorders>
              <w:top w:val="single" w:sz="4" w:space="0" w:color="BFBFBF"/>
              <w:left w:val="single" w:sz="4" w:space="0" w:color="BFBFBF"/>
              <w:bottom w:val="single" w:sz="4" w:space="0" w:color="BFBFBF"/>
              <w:right w:val="single" w:sz="4" w:space="0" w:color="BFBFBF"/>
            </w:tcBorders>
            <w:hideMark/>
          </w:tcPr>
          <w:p w14:paraId="0F9C239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2,8</w:t>
            </w:r>
          </w:p>
        </w:tc>
        <w:tc>
          <w:tcPr>
            <w:tcW w:w="298" w:type="pct"/>
            <w:tcBorders>
              <w:top w:val="single" w:sz="4" w:space="0" w:color="BFBFBF"/>
              <w:left w:val="single" w:sz="4" w:space="0" w:color="BFBFBF"/>
              <w:bottom w:val="single" w:sz="4" w:space="0" w:color="BFBFBF"/>
              <w:right w:val="single" w:sz="4" w:space="0" w:color="BFBFBF"/>
            </w:tcBorders>
            <w:hideMark/>
          </w:tcPr>
          <w:p w14:paraId="740EB32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3,2</w:t>
            </w:r>
          </w:p>
        </w:tc>
        <w:tc>
          <w:tcPr>
            <w:tcW w:w="298" w:type="pct"/>
            <w:tcBorders>
              <w:top w:val="single" w:sz="4" w:space="0" w:color="BFBFBF"/>
              <w:left w:val="single" w:sz="4" w:space="0" w:color="BFBFBF"/>
              <w:bottom w:val="single" w:sz="4" w:space="0" w:color="BFBFBF"/>
              <w:right w:val="single" w:sz="4" w:space="0" w:color="BFBFBF"/>
            </w:tcBorders>
            <w:hideMark/>
          </w:tcPr>
          <w:p w14:paraId="72FC6BD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3,6</w:t>
            </w:r>
          </w:p>
        </w:tc>
        <w:tc>
          <w:tcPr>
            <w:tcW w:w="298" w:type="pct"/>
            <w:tcBorders>
              <w:top w:val="single" w:sz="4" w:space="0" w:color="BFBFBF"/>
              <w:left w:val="single" w:sz="4" w:space="0" w:color="BFBFBF"/>
              <w:bottom w:val="single" w:sz="4" w:space="0" w:color="BFBFBF"/>
              <w:right w:val="single" w:sz="4" w:space="0" w:color="BFBFBF"/>
            </w:tcBorders>
            <w:hideMark/>
          </w:tcPr>
          <w:p w14:paraId="58C2BED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4,0</w:t>
            </w:r>
          </w:p>
        </w:tc>
        <w:tc>
          <w:tcPr>
            <w:tcW w:w="298" w:type="pct"/>
            <w:tcBorders>
              <w:top w:val="single" w:sz="4" w:space="0" w:color="BFBFBF"/>
              <w:left w:val="single" w:sz="4" w:space="0" w:color="BFBFBF"/>
              <w:bottom w:val="single" w:sz="4" w:space="0" w:color="BFBFBF"/>
              <w:right w:val="single" w:sz="4" w:space="0" w:color="BFBFBF"/>
            </w:tcBorders>
            <w:hideMark/>
          </w:tcPr>
          <w:p w14:paraId="4220624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4,4</w:t>
            </w:r>
          </w:p>
        </w:tc>
        <w:tc>
          <w:tcPr>
            <w:tcW w:w="298" w:type="pct"/>
            <w:tcBorders>
              <w:top w:val="single" w:sz="4" w:space="0" w:color="BFBFBF"/>
              <w:left w:val="single" w:sz="4" w:space="0" w:color="BFBFBF"/>
              <w:bottom w:val="single" w:sz="4" w:space="0" w:color="BFBFBF"/>
              <w:right w:val="single" w:sz="4" w:space="0" w:color="BFBFBF"/>
            </w:tcBorders>
            <w:hideMark/>
          </w:tcPr>
          <w:p w14:paraId="6F66F04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4,8</w:t>
            </w:r>
          </w:p>
        </w:tc>
        <w:tc>
          <w:tcPr>
            <w:tcW w:w="298" w:type="pct"/>
            <w:tcBorders>
              <w:top w:val="single" w:sz="4" w:space="0" w:color="BFBFBF"/>
              <w:left w:val="single" w:sz="4" w:space="0" w:color="BFBFBF"/>
              <w:bottom w:val="single" w:sz="4" w:space="0" w:color="BFBFBF"/>
              <w:right w:val="single" w:sz="4" w:space="0" w:color="BFBFBF"/>
            </w:tcBorders>
            <w:hideMark/>
          </w:tcPr>
          <w:p w14:paraId="5B1D576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5,2</w:t>
            </w:r>
          </w:p>
        </w:tc>
        <w:tc>
          <w:tcPr>
            <w:tcW w:w="298" w:type="pct"/>
            <w:tcBorders>
              <w:top w:val="single" w:sz="4" w:space="0" w:color="BFBFBF"/>
              <w:left w:val="single" w:sz="4" w:space="0" w:color="BFBFBF"/>
              <w:bottom w:val="single" w:sz="4" w:space="0" w:color="BFBFBF"/>
              <w:right w:val="single" w:sz="4" w:space="0" w:color="BFBFBF"/>
            </w:tcBorders>
            <w:hideMark/>
          </w:tcPr>
          <w:p w14:paraId="0FAF8C8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5,6</w:t>
            </w:r>
          </w:p>
        </w:tc>
        <w:tc>
          <w:tcPr>
            <w:tcW w:w="298" w:type="pct"/>
            <w:tcBorders>
              <w:top w:val="single" w:sz="4" w:space="0" w:color="BFBFBF"/>
              <w:left w:val="single" w:sz="4" w:space="0" w:color="BFBFBF"/>
              <w:bottom w:val="single" w:sz="4" w:space="0" w:color="BFBFBF"/>
              <w:right w:val="single" w:sz="4" w:space="0" w:color="BFBFBF"/>
            </w:tcBorders>
            <w:hideMark/>
          </w:tcPr>
          <w:p w14:paraId="5CAFA72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6,0</w:t>
            </w:r>
          </w:p>
        </w:tc>
        <w:tc>
          <w:tcPr>
            <w:tcW w:w="298" w:type="pct"/>
            <w:tcBorders>
              <w:top w:val="single" w:sz="4" w:space="0" w:color="BFBFBF"/>
              <w:left w:val="single" w:sz="4" w:space="0" w:color="BFBFBF"/>
              <w:bottom w:val="single" w:sz="4" w:space="0" w:color="BFBFBF"/>
              <w:right w:val="single" w:sz="4" w:space="0" w:color="BFBFBF"/>
            </w:tcBorders>
            <w:hideMark/>
          </w:tcPr>
          <w:p w14:paraId="59AD851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6,4</w:t>
            </w:r>
          </w:p>
        </w:tc>
        <w:tc>
          <w:tcPr>
            <w:tcW w:w="298" w:type="pct"/>
            <w:tcBorders>
              <w:top w:val="single" w:sz="4" w:space="0" w:color="BFBFBF"/>
              <w:left w:val="single" w:sz="4" w:space="0" w:color="BFBFBF"/>
              <w:bottom w:val="single" w:sz="4" w:space="0" w:color="BFBFBF"/>
              <w:right w:val="single" w:sz="4" w:space="0" w:color="BFBFBF"/>
            </w:tcBorders>
            <w:hideMark/>
          </w:tcPr>
          <w:p w14:paraId="70D8E84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6,8</w:t>
            </w:r>
          </w:p>
        </w:tc>
        <w:tc>
          <w:tcPr>
            <w:tcW w:w="298" w:type="pct"/>
            <w:tcBorders>
              <w:top w:val="single" w:sz="4" w:space="0" w:color="BFBFBF"/>
              <w:left w:val="single" w:sz="4" w:space="0" w:color="BFBFBF"/>
              <w:bottom w:val="single" w:sz="4" w:space="0" w:color="BFBFBF"/>
              <w:right w:val="single" w:sz="4" w:space="0" w:color="BFBFBF"/>
            </w:tcBorders>
            <w:hideMark/>
          </w:tcPr>
          <w:p w14:paraId="4C54BD5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7,2</w:t>
            </w:r>
          </w:p>
        </w:tc>
        <w:tc>
          <w:tcPr>
            <w:tcW w:w="298" w:type="pct"/>
            <w:tcBorders>
              <w:top w:val="single" w:sz="4" w:space="0" w:color="BFBFBF"/>
              <w:left w:val="single" w:sz="4" w:space="0" w:color="BFBFBF"/>
              <w:bottom w:val="single" w:sz="4" w:space="0" w:color="BFBFBF"/>
              <w:right w:val="single" w:sz="4" w:space="0" w:color="BFBFBF"/>
            </w:tcBorders>
            <w:hideMark/>
          </w:tcPr>
          <w:p w14:paraId="69F0BE0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7,6</w:t>
            </w:r>
          </w:p>
        </w:tc>
        <w:tc>
          <w:tcPr>
            <w:tcW w:w="253" w:type="pct"/>
            <w:tcBorders>
              <w:top w:val="single" w:sz="4" w:space="0" w:color="BFBFBF"/>
              <w:left w:val="single" w:sz="4" w:space="0" w:color="BFBFBF"/>
              <w:bottom w:val="single" w:sz="4" w:space="0" w:color="BFBFBF"/>
              <w:right w:val="single" w:sz="4" w:space="0" w:color="BFBFBF"/>
            </w:tcBorders>
            <w:hideMark/>
          </w:tcPr>
          <w:p w14:paraId="53B7AD7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8,0</w:t>
            </w:r>
          </w:p>
        </w:tc>
      </w:tr>
      <w:tr w:rsidR="002A675F" w14:paraId="3DCF47B8"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76E6700E"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3,2</w:t>
            </w:r>
          </w:p>
        </w:tc>
        <w:tc>
          <w:tcPr>
            <w:tcW w:w="298" w:type="pct"/>
            <w:tcBorders>
              <w:top w:val="single" w:sz="4" w:space="0" w:color="BFBFBF"/>
              <w:left w:val="single" w:sz="4" w:space="0" w:color="BFBFBF"/>
              <w:bottom w:val="single" w:sz="4" w:space="0" w:color="BFBFBF"/>
              <w:right w:val="single" w:sz="4" w:space="0" w:color="BFBFBF"/>
            </w:tcBorders>
            <w:hideMark/>
          </w:tcPr>
          <w:p w14:paraId="0165C40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4,8</w:t>
            </w:r>
          </w:p>
        </w:tc>
        <w:tc>
          <w:tcPr>
            <w:tcW w:w="298" w:type="pct"/>
            <w:tcBorders>
              <w:top w:val="single" w:sz="4" w:space="0" w:color="BFBFBF"/>
              <w:left w:val="single" w:sz="4" w:space="0" w:color="BFBFBF"/>
              <w:bottom w:val="single" w:sz="4" w:space="0" w:color="BFBFBF"/>
              <w:right w:val="single" w:sz="4" w:space="0" w:color="BFBFBF"/>
            </w:tcBorders>
            <w:hideMark/>
          </w:tcPr>
          <w:p w14:paraId="381EB6A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5,6</w:t>
            </w:r>
          </w:p>
        </w:tc>
        <w:tc>
          <w:tcPr>
            <w:tcW w:w="298" w:type="pct"/>
            <w:tcBorders>
              <w:top w:val="single" w:sz="4" w:space="0" w:color="BFBFBF"/>
              <w:left w:val="single" w:sz="4" w:space="0" w:color="BFBFBF"/>
              <w:bottom w:val="single" w:sz="4" w:space="0" w:color="BFBFBF"/>
              <w:right w:val="single" w:sz="4" w:space="0" w:color="BFBFBF"/>
            </w:tcBorders>
            <w:hideMark/>
          </w:tcPr>
          <w:p w14:paraId="0D53258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6,4</w:t>
            </w:r>
          </w:p>
        </w:tc>
        <w:tc>
          <w:tcPr>
            <w:tcW w:w="298" w:type="pct"/>
            <w:tcBorders>
              <w:top w:val="single" w:sz="4" w:space="0" w:color="BFBFBF"/>
              <w:left w:val="single" w:sz="4" w:space="0" w:color="BFBFBF"/>
              <w:bottom w:val="single" w:sz="4" w:space="0" w:color="BFBFBF"/>
              <w:right w:val="single" w:sz="4" w:space="0" w:color="BFBFBF"/>
            </w:tcBorders>
            <w:hideMark/>
          </w:tcPr>
          <w:p w14:paraId="49D28135"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7,2</w:t>
            </w:r>
          </w:p>
        </w:tc>
        <w:tc>
          <w:tcPr>
            <w:tcW w:w="298" w:type="pct"/>
            <w:tcBorders>
              <w:top w:val="single" w:sz="4" w:space="0" w:color="BFBFBF"/>
              <w:left w:val="single" w:sz="4" w:space="0" w:color="BFBFBF"/>
              <w:bottom w:val="single" w:sz="4" w:space="0" w:color="BFBFBF"/>
              <w:right w:val="single" w:sz="4" w:space="0" w:color="BFBFBF"/>
            </w:tcBorders>
            <w:hideMark/>
          </w:tcPr>
          <w:p w14:paraId="2BB3A2B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8,0</w:t>
            </w:r>
          </w:p>
        </w:tc>
        <w:tc>
          <w:tcPr>
            <w:tcW w:w="298" w:type="pct"/>
            <w:tcBorders>
              <w:top w:val="single" w:sz="4" w:space="0" w:color="BFBFBF"/>
              <w:left w:val="single" w:sz="4" w:space="0" w:color="BFBFBF"/>
              <w:bottom w:val="single" w:sz="4" w:space="0" w:color="BFBFBF"/>
              <w:right w:val="single" w:sz="4" w:space="0" w:color="BFBFBF"/>
            </w:tcBorders>
            <w:hideMark/>
          </w:tcPr>
          <w:p w14:paraId="25757BB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8,8</w:t>
            </w:r>
          </w:p>
        </w:tc>
        <w:tc>
          <w:tcPr>
            <w:tcW w:w="298" w:type="pct"/>
            <w:tcBorders>
              <w:top w:val="single" w:sz="4" w:space="0" w:color="BFBFBF"/>
              <w:left w:val="single" w:sz="4" w:space="0" w:color="BFBFBF"/>
              <w:bottom w:val="single" w:sz="4" w:space="0" w:color="BFBFBF"/>
              <w:right w:val="single" w:sz="4" w:space="0" w:color="BFBFBF"/>
            </w:tcBorders>
            <w:hideMark/>
          </w:tcPr>
          <w:p w14:paraId="2717779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9,6</w:t>
            </w:r>
          </w:p>
        </w:tc>
        <w:tc>
          <w:tcPr>
            <w:tcW w:w="298" w:type="pct"/>
            <w:tcBorders>
              <w:top w:val="single" w:sz="4" w:space="0" w:color="BFBFBF"/>
              <w:left w:val="single" w:sz="4" w:space="0" w:color="BFBFBF"/>
              <w:bottom w:val="single" w:sz="4" w:space="0" w:color="BFBFBF"/>
              <w:right w:val="single" w:sz="4" w:space="0" w:color="BFBFBF"/>
            </w:tcBorders>
            <w:hideMark/>
          </w:tcPr>
          <w:p w14:paraId="4A53B57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10,4</w:t>
            </w:r>
          </w:p>
        </w:tc>
        <w:tc>
          <w:tcPr>
            <w:tcW w:w="298" w:type="pct"/>
            <w:tcBorders>
              <w:top w:val="single" w:sz="4" w:space="0" w:color="BFBFBF"/>
              <w:left w:val="single" w:sz="4" w:space="0" w:color="BFBFBF"/>
              <w:bottom w:val="single" w:sz="4" w:space="0" w:color="BFBFBF"/>
              <w:right w:val="single" w:sz="4" w:space="0" w:color="BFBFBF"/>
            </w:tcBorders>
            <w:hideMark/>
          </w:tcPr>
          <w:p w14:paraId="08659FB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11,2</w:t>
            </w:r>
          </w:p>
        </w:tc>
        <w:tc>
          <w:tcPr>
            <w:tcW w:w="298" w:type="pct"/>
            <w:tcBorders>
              <w:top w:val="single" w:sz="4" w:space="0" w:color="BFBFBF"/>
              <w:left w:val="single" w:sz="4" w:space="0" w:color="BFBFBF"/>
              <w:bottom w:val="single" w:sz="4" w:space="0" w:color="BFBFBF"/>
              <w:right w:val="single" w:sz="4" w:space="0" w:color="BFBFBF"/>
            </w:tcBorders>
            <w:hideMark/>
          </w:tcPr>
          <w:p w14:paraId="3DAD61F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12,0</w:t>
            </w:r>
          </w:p>
        </w:tc>
        <w:tc>
          <w:tcPr>
            <w:tcW w:w="298" w:type="pct"/>
            <w:tcBorders>
              <w:top w:val="single" w:sz="4" w:space="0" w:color="BFBFBF"/>
              <w:left w:val="single" w:sz="4" w:space="0" w:color="BFBFBF"/>
              <w:bottom w:val="single" w:sz="4" w:space="0" w:color="BFBFBF"/>
              <w:right w:val="single" w:sz="4" w:space="0" w:color="BFBFBF"/>
            </w:tcBorders>
            <w:hideMark/>
          </w:tcPr>
          <w:p w14:paraId="3F93E77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12,8</w:t>
            </w:r>
          </w:p>
        </w:tc>
        <w:tc>
          <w:tcPr>
            <w:tcW w:w="298" w:type="pct"/>
            <w:tcBorders>
              <w:top w:val="single" w:sz="4" w:space="0" w:color="BFBFBF"/>
              <w:left w:val="single" w:sz="4" w:space="0" w:color="BFBFBF"/>
              <w:bottom w:val="single" w:sz="4" w:space="0" w:color="BFBFBF"/>
              <w:right w:val="single" w:sz="4" w:space="0" w:color="BFBFBF"/>
            </w:tcBorders>
            <w:hideMark/>
          </w:tcPr>
          <w:p w14:paraId="2823BCE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13,6</w:t>
            </w:r>
          </w:p>
        </w:tc>
        <w:tc>
          <w:tcPr>
            <w:tcW w:w="298" w:type="pct"/>
            <w:tcBorders>
              <w:top w:val="single" w:sz="4" w:space="0" w:color="BFBFBF"/>
              <w:left w:val="single" w:sz="4" w:space="0" w:color="BFBFBF"/>
              <w:bottom w:val="single" w:sz="4" w:space="0" w:color="BFBFBF"/>
              <w:right w:val="single" w:sz="4" w:space="0" w:color="BFBFBF"/>
            </w:tcBorders>
            <w:hideMark/>
          </w:tcPr>
          <w:p w14:paraId="7E131A1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14,4</w:t>
            </w:r>
          </w:p>
        </w:tc>
        <w:tc>
          <w:tcPr>
            <w:tcW w:w="298" w:type="pct"/>
            <w:tcBorders>
              <w:top w:val="single" w:sz="4" w:space="0" w:color="BFBFBF"/>
              <w:left w:val="single" w:sz="4" w:space="0" w:color="BFBFBF"/>
              <w:bottom w:val="single" w:sz="4" w:space="0" w:color="BFBFBF"/>
              <w:right w:val="single" w:sz="4" w:space="0" w:color="BFBFBF"/>
            </w:tcBorders>
            <w:hideMark/>
          </w:tcPr>
          <w:p w14:paraId="3DDC262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15,2</w:t>
            </w:r>
          </w:p>
        </w:tc>
        <w:tc>
          <w:tcPr>
            <w:tcW w:w="253" w:type="pct"/>
            <w:tcBorders>
              <w:top w:val="single" w:sz="4" w:space="0" w:color="BFBFBF"/>
              <w:left w:val="single" w:sz="4" w:space="0" w:color="BFBFBF"/>
              <w:bottom w:val="single" w:sz="4" w:space="0" w:color="BFBFBF"/>
              <w:right w:val="single" w:sz="4" w:space="0" w:color="BFBFBF"/>
            </w:tcBorders>
            <w:hideMark/>
          </w:tcPr>
          <w:p w14:paraId="41B0FC6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16,0</w:t>
            </w:r>
          </w:p>
        </w:tc>
      </w:tr>
      <w:tr w:rsidR="002A675F" w14:paraId="761825A2"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53FF2AF2"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5,0</w:t>
            </w:r>
          </w:p>
        </w:tc>
        <w:tc>
          <w:tcPr>
            <w:tcW w:w="298" w:type="pct"/>
            <w:tcBorders>
              <w:top w:val="single" w:sz="4" w:space="0" w:color="BFBFBF"/>
              <w:left w:val="single" w:sz="4" w:space="0" w:color="BFBFBF"/>
              <w:bottom w:val="single" w:sz="4" w:space="0" w:color="BFBFBF"/>
              <w:right w:val="single" w:sz="4" w:space="0" w:color="BFBFBF"/>
            </w:tcBorders>
            <w:hideMark/>
          </w:tcPr>
          <w:p w14:paraId="7F1F5C3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7,5</w:t>
            </w:r>
          </w:p>
        </w:tc>
        <w:tc>
          <w:tcPr>
            <w:tcW w:w="298" w:type="pct"/>
            <w:tcBorders>
              <w:top w:val="single" w:sz="4" w:space="0" w:color="BFBFBF"/>
              <w:left w:val="single" w:sz="4" w:space="0" w:color="BFBFBF"/>
              <w:bottom w:val="single" w:sz="4" w:space="0" w:color="BFBFBF"/>
              <w:right w:val="single" w:sz="4" w:space="0" w:color="BFBFBF"/>
            </w:tcBorders>
            <w:hideMark/>
          </w:tcPr>
          <w:p w14:paraId="712226D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8,8</w:t>
            </w:r>
          </w:p>
        </w:tc>
        <w:tc>
          <w:tcPr>
            <w:tcW w:w="298" w:type="pct"/>
            <w:tcBorders>
              <w:top w:val="single" w:sz="4" w:space="0" w:color="BFBFBF"/>
              <w:left w:val="single" w:sz="4" w:space="0" w:color="BFBFBF"/>
              <w:bottom w:val="single" w:sz="4" w:space="0" w:color="BFBFBF"/>
              <w:right w:val="single" w:sz="4" w:space="0" w:color="BFBFBF"/>
            </w:tcBorders>
            <w:hideMark/>
          </w:tcPr>
          <w:p w14:paraId="4639C79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10,0</w:t>
            </w:r>
          </w:p>
        </w:tc>
        <w:tc>
          <w:tcPr>
            <w:tcW w:w="298" w:type="pct"/>
            <w:tcBorders>
              <w:top w:val="single" w:sz="4" w:space="0" w:color="BFBFBF"/>
              <w:left w:val="single" w:sz="4" w:space="0" w:color="BFBFBF"/>
              <w:bottom w:val="single" w:sz="4" w:space="0" w:color="BFBFBF"/>
              <w:right w:val="single" w:sz="4" w:space="0" w:color="BFBFBF"/>
            </w:tcBorders>
            <w:hideMark/>
          </w:tcPr>
          <w:p w14:paraId="31AC08C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11,3</w:t>
            </w:r>
          </w:p>
        </w:tc>
        <w:tc>
          <w:tcPr>
            <w:tcW w:w="298" w:type="pct"/>
            <w:tcBorders>
              <w:top w:val="single" w:sz="4" w:space="0" w:color="BFBFBF"/>
              <w:left w:val="single" w:sz="4" w:space="0" w:color="BFBFBF"/>
              <w:bottom w:val="single" w:sz="4" w:space="0" w:color="BFBFBF"/>
              <w:right w:val="single" w:sz="4" w:space="0" w:color="BFBFBF"/>
            </w:tcBorders>
            <w:hideMark/>
          </w:tcPr>
          <w:p w14:paraId="2FD9E1A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12,5</w:t>
            </w:r>
          </w:p>
        </w:tc>
        <w:tc>
          <w:tcPr>
            <w:tcW w:w="298" w:type="pct"/>
            <w:tcBorders>
              <w:top w:val="single" w:sz="4" w:space="0" w:color="BFBFBF"/>
              <w:left w:val="single" w:sz="4" w:space="0" w:color="BFBFBF"/>
              <w:bottom w:val="single" w:sz="4" w:space="0" w:color="BFBFBF"/>
              <w:right w:val="single" w:sz="4" w:space="0" w:color="BFBFBF"/>
            </w:tcBorders>
            <w:hideMark/>
          </w:tcPr>
          <w:p w14:paraId="54B3C82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13,8</w:t>
            </w:r>
          </w:p>
        </w:tc>
        <w:tc>
          <w:tcPr>
            <w:tcW w:w="298" w:type="pct"/>
            <w:tcBorders>
              <w:top w:val="single" w:sz="4" w:space="0" w:color="BFBFBF"/>
              <w:left w:val="single" w:sz="4" w:space="0" w:color="BFBFBF"/>
              <w:bottom w:val="single" w:sz="4" w:space="0" w:color="BFBFBF"/>
              <w:right w:val="single" w:sz="4" w:space="0" w:color="BFBFBF"/>
            </w:tcBorders>
            <w:hideMark/>
          </w:tcPr>
          <w:p w14:paraId="1013126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15,0</w:t>
            </w:r>
          </w:p>
        </w:tc>
        <w:tc>
          <w:tcPr>
            <w:tcW w:w="298" w:type="pct"/>
            <w:tcBorders>
              <w:top w:val="single" w:sz="4" w:space="0" w:color="BFBFBF"/>
              <w:left w:val="single" w:sz="4" w:space="0" w:color="BFBFBF"/>
              <w:bottom w:val="single" w:sz="4" w:space="0" w:color="BFBFBF"/>
              <w:right w:val="single" w:sz="4" w:space="0" w:color="BFBFBF"/>
            </w:tcBorders>
            <w:hideMark/>
          </w:tcPr>
          <w:p w14:paraId="46B5F22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16,3</w:t>
            </w:r>
          </w:p>
        </w:tc>
        <w:tc>
          <w:tcPr>
            <w:tcW w:w="298" w:type="pct"/>
            <w:tcBorders>
              <w:top w:val="single" w:sz="4" w:space="0" w:color="BFBFBF"/>
              <w:left w:val="single" w:sz="4" w:space="0" w:color="BFBFBF"/>
              <w:bottom w:val="single" w:sz="4" w:space="0" w:color="BFBFBF"/>
              <w:right w:val="single" w:sz="4" w:space="0" w:color="BFBFBF"/>
            </w:tcBorders>
            <w:hideMark/>
          </w:tcPr>
          <w:p w14:paraId="4D16A75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17,5</w:t>
            </w:r>
          </w:p>
        </w:tc>
        <w:tc>
          <w:tcPr>
            <w:tcW w:w="298" w:type="pct"/>
            <w:tcBorders>
              <w:top w:val="single" w:sz="4" w:space="0" w:color="BFBFBF"/>
              <w:left w:val="single" w:sz="4" w:space="0" w:color="BFBFBF"/>
              <w:bottom w:val="single" w:sz="4" w:space="0" w:color="BFBFBF"/>
              <w:right w:val="single" w:sz="4" w:space="0" w:color="BFBFBF"/>
            </w:tcBorders>
            <w:hideMark/>
          </w:tcPr>
          <w:p w14:paraId="791F90A5"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18,8</w:t>
            </w:r>
          </w:p>
        </w:tc>
        <w:tc>
          <w:tcPr>
            <w:tcW w:w="298" w:type="pct"/>
            <w:tcBorders>
              <w:top w:val="single" w:sz="4" w:space="0" w:color="BFBFBF"/>
              <w:left w:val="single" w:sz="4" w:space="0" w:color="BFBFBF"/>
              <w:bottom w:val="single" w:sz="4" w:space="0" w:color="BFBFBF"/>
              <w:right w:val="single" w:sz="4" w:space="0" w:color="BFBFBF"/>
            </w:tcBorders>
            <w:hideMark/>
          </w:tcPr>
          <w:p w14:paraId="4AFCFF6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20,0</w:t>
            </w:r>
          </w:p>
        </w:tc>
        <w:tc>
          <w:tcPr>
            <w:tcW w:w="298" w:type="pct"/>
            <w:tcBorders>
              <w:top w:val="single" w:sz="4" w:space="0" w:color="BFBFBF"/>
              <w:left w:val="single" w:sz="4" w:space="0" w:color="BFBFBF"/>
              <w:bottom w:val="single" w:sz="4" w:space="0" w:color="BFBFBF"/>
              <w:right w:val="single" w:sz="4" w:space="0" w:color="BFBFBF"/>
            </w:tcBorders>
            <w:hideMark/>
          </w:tcPr>
          <w:p w14:paraId="66DFF19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21,3</w:t>
            </w:r>
          </w:p>
        </w:tc>
        <w:tc>
          <w:tcPr>
            <w:tcW w:w="298" w:type="pct"/>
            <w:tcBorders>
              <w:top w:val="single" w:sz="4" w:space="0" w:color="BFBFBF"/>
              <w:left w:val="single" w:sz="4" w:space="0" w:color="BFBFBF"/>
              <w:bottom w:val="single" w:sz="4" w:space="0" w:color="BFBFBF"/>
              <w:right w:val="single" w:sz="4" w:space="0" w:color="BFBFBF"/>
            </w:tcBorders>
            <w:hideMark/>
          </w:tcPr>
          <w:p w14:paraId="3844AE9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22,5</w:t>
            </w:r>
          </w:p>
        </w:tc>
        <w:tc>
          <w:tcPr>
            <w:tcW w:w="298" w:type="pct"/>
            <w:tcBorders>
              <w:top w:val="single" w:sz="4" w:space="0" w:color="BFBFBF"/>
              <w:left w:val="single" w:sz="4" w:space="0" w:color="BFBFBF"/>
              <w:bottom w:val="single" w:sz="4" w:space="0" w:color="BFBFBF"/>
              <w:right w:val="single" w:sz="4" w:space="0" w:color="BFBFBF"/>
            </w:tcBorders>
            <w:hideMark/>
          </w:tcPr>
          <w:p w14:paraId="3DE9895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23,8</w:t>
            </w:r>
          </w:p>
        </w:tc>
        <w:tc>
          <w:tcPr>
            <w:tcW w:w="253" w:type="pct"/>
            <w:tcBorders>
              <w:top w:val="single" w:sz="4" w:space="0" w:color="BFBFBF"/>
              <w:left w:val="single" w:sz="4" w:space="0" w:color="BFBFBF"/>
              <w:bottom w:val="single" w:sz="4" w:space="0" w:color="BFBFBF"/>
              <w:right w:val="single" w:sz="4" w:space="0" w:color="BFBFBF"/>
            </w:tcBorders>
            <w:hideMark/>
          </w:tcPr>
          <w:p w14:paraId="43462C2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25,0</w:t>
            </w:r>
          </w:p>
        </w:tc>
      </w:tr>
      <w:tr w:rsidR="002A675F" w14:paraId="0F8322CF"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1768BFC6"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6,4</w:t>
            </w:r>
          </w:p>
        </w:tc>
        <w:tc>
          <w:tcPr>
            <w:tcW w:w="298" w:type="pct"/>
            <w:tcBorders>
              <w:top w:val="single" w:sz="4" w:space="0" w:color="BFBFBF"/>
              <w:left w:val="single" w:sz="4" w:space="0" w:color="BFBFBF"/>
              <w:bottom w:val="single" w:sz="4" w:space="0" w:color="BFBFBF"/>
              <w:right w:val="single" w:sz="4" w:space="0" w:color="BFBFBF"/>
            </w:tcBorders>
            <w:hideMark/>
          </w:tcPr>
          <w:p w14:paraId="2891D59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9,6</w:t>
            </w:r>
          </w:p>
        </w:tc>
        <w:tc>
          <w:tcPr>
            <w:tcW w:w="298" w:type="pct"/>
            <w:tcBorders>
              <w:top w:val="single" w:sz="4" w:space="0" w:color="BFBFBF"/>
              <w:left w:val="single" w:sz="4" w:space="0" w:color="BFBFBF"/>
              <w:bottom w:val="single" w:sz="4" w:space="0" w:color="BFBFBF"/>
              <w:right w:val="single" w:sz="4" w:space="0" w:color="BFBFBF"/>
            </w:tcBorders>
            <w:hideMark/>
          </w:tcPr>
          <w:p w14:paraId="7DBBC05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11,2</w:t>
            </w:r>
          </w:p>
        </w:tc>
        <w:tc>
          <w:tcPr>
            <w:tcW w:w="298" w:type="pct"/>
            <w:tcBorders>
              <w:top w:val="single" w:sz="4" w:space="0" w:color="BFBFBF"/>
              <w:left w:val="single" w:sz="4" w:space="0" w:color="BFBFBF"/>
              <w:bottom w:val="single" w:sz="4" w:space="0" w:color="BFBFBF"/>
              <w:right w:val="single" w:sz="4" w:space="0" w:color="BFBFBF"/>
            </w:tcBorders>
            <w:hideMark/>
          </w:tcPr>
          <w:p w14:paraId="26CEDC8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12,8</w:t>
            </w:r>
          </w:p>
        </w:tc>
        <w:tc>
          <w:tcPr>
            <w:tcW w:w="298" w:type="pct"/>
            <w:tcBorders>
              <w:top w:val="single" w:sz="4" w:space="0" w:color="BFBFBF"/>
              <w:left w:val="single" w:sz="4" w:space="0" w:color="BFBFBF"/>
              <w:bottom w:val="single" w:sz="4" w:space="0" w:color="BFBFBF"/>
              <w:right w:val="single" w:sz="4" w:space="0" w:color="BFBFBF"/>
            </w:tcBorders>
            <w:hideMark/>
          </w:tcPr>
          <w:p w14:paraId="68EF7B9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14,4</w:t>
            </w:r>
          </w:p>
        </w:tc>
        <w:tc>
          <w:tcPr>
            <w:tcW w:w="298" w:type="pct"/>
            <w:tcBorders>
              <w:top w:val="single" w:sz="4" w:space="0" w:color="BFBFBF"/>
              <w:left w:val="single" w:sz="4" w:space="0" w:color="BFBFBF"/>
              <w:bottom w:val="single" w:sz="4" w:space="0" w:color="BFBFBF"/>
              <w:right w:val="single" w:sz="4" w:space="0" w:color="BFBFBF"/>
            </w:tcBorders>
            <w:hideMark/>
          </w:tcPr>
          <w:p w14:paraId="46661BF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16,0</w:t>
            </w:r>
          </w:p>
        </w:tc>
        <w:tc>
          <w:tcPr>
            <w:tcW w:w="298" w:type="pct"/>
            <w:tcBorders>
              <w:top w:val="single" w:sz="4" w:space="0" w:color="BFBFBF"/>
              <w:left w:val="single" w:sz="4" w:space="0" w:color="BFBFBF"/>
              <w:bottom w:val="single" w:sz="4" w:space="0" w:color="BFBFBF"/>
              <w:right w:val="single" w:sz="4" w:space="0" w:color="BFBFBF"/>
            </w:tcBorders>
            <w:hideMark/>
          </w:tcPr>
          <w:p w14:paraId="564AA13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17,6</w:t>
            </w:r>
          </w:p>
        </w:tc>
        <w:tc>
          <w:tcPr>
            <w:tcW w:w="298" w:type="pct"/>
            <w:tcBorders>
              <w:top w:val="single" w:sz="4" w:space="0" w:color="BFBFBF"/>
              <w:left w:val="single" w:sz="4" w:space="0" w:color="BFBFBF"/>
              <w:bottom w:val="single" w:sz="4" w:space="0" w:color="BFBFBF"/>
              <w:right w:val="single" w:sz="4" w:space="0" w:color="BFBFBF"/>
            </w:tcBorders>
            <w:hideMark/>
          </w:tcPr>
          <w:p w14:paraId="0817FC2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19,2</w:t>
            </w:r>
          </w:p>
        </w:tc>
        <w:tc>
          <w:tcPr>
            <w:tcW w:w="298" w:type="pct"/>
            <w:tcBorders>
              <w:top w:val="single" w:sz="4" w:space="0" w:color="BFBFBF"/>
              <w:left w:val="single" w:sz="4" w:space="0" w:color="BFBFBF"/>
              <w:bottom w:val="single" w:sz="4" w:space="0" w:color="BFBFBF"/>
              <w:right w:val="single" w:sz="4" w:space="0" w:color="BFBFBF"/>
            </w:tcBorders>
            <w:hideMark/>
          </w:tcPr>
          <w:p w14:paraId="1B30FBA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20,8</w:t>
            </w:r>
          </w:p>
        </w:tc>
        <w:tc>
          <w:tcPr>
            <w:tcW w:w="298" w:type="pct"/>
            <w:tcBorders>
              <w:top w:val="single" w:sz="4" w:space="0" w:color="BFBFBF"/>
              <w:left w:val="single" w:sz="4" w:space="0" w:color="BFBFBF"/>
              <w:bottom w:val="single" w:sz="4" w:space="0" w:color="BFBFBF"/>
              <w:right w:val="single" w:sz="4" w:space="0" w:color="BFBFBF"/>
            </w:tcBorders>
            <w:hideMark/>
          </w:tcPr>
          <w:p w14:paraId="4131D6F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22,4</w:t>
            </w:r>
          </w:p>
        </w:tc>
        <w:tc>
          <w:tcPr>
            <w:tcW w:w="298" w:type="pct"/>
            <w:tcBorders>
              <w:top w:val="single" w:sz="4" w:space="0" w:color="BFBFBF"/>
              <w:left w:val="single" w:sz="4" w:space="0" w:color="BFBFBF"/>
              <w:bottom w:val="single" w:sz="4" w:space="0" w:color="BFBFBF"/>
              <w:right w:val="single" w:sz="4" w:space="0" w:color="BFBFBF"/>
            </w:tcBorders>
            <w:hideMark/>
          </w:tcPr>
          <w:p w14:paraId="30113B5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24,0</w:t>
            </w:r>
          </w:p>
        </w:tc>
        <w:tc>
          <w:tcPr>
            <w:tcW w:w="298" w:type="pct"/>
            <w:tcBorders>
              <w:top w:val="single" w:sz="4" w:space="0" w:color="BFBFBF"/>
              <w:left w:val="single" w:sz="4" w:space="0" w:color="BFBFBF"/>
              <w:bottom w:val="single" w:sz="4" w:space="0" w:color="BFBFBF"/>
              <w:right w:val="single" w:sz="4" w:space="0" w:color="BFBFBF"/>
            </w:tcBorders>
            <w:hideMark/>
          </w:tcPr>
          <w:p w14:paraId="201D6DF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25,6</w:t>
            </w:r>
          </w:p>
        </w:tc>
        <w:tc>
          <w:tcPr>
            <w:tcW w:w="298" w:type="pct"/>
            <w:tcBorders>
              <w:top w:val="single" w:sz="4" w:space="0" w:color="BFBFBF"/>
              <w:left w:val="single" w:sz="4" w:space="0" w:color="BFBFBF"/>
              <w:bottom w:val="single" w:sz="4" w:space="0" w:color="BFBFBF"/>
              <w:right w:val="single" w:sz="4" w:space="0" w:color="BFBFBF"/>
            </w:tcBorders>
            <w:hideMark/>
          </w:tcPr>
          <w:p w14:paraId="24115B6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27,2</w:t>
            </w:r>
          </w:p>
        </w:tc>
        <w:tc>
          <w:tcPr>
            <w:tcW w:w="298" w:type="pct"/>
            <w:tcBorders>
              <w:top w:val="single" w:sz="4" w:space="0" w:color="BFBFBF"/>
              <w:left w:val="single" w:sz="4" w:space="0" w:color="BFBFBF"/>
              <w:bottom w:val="single" w:sz="4" w:space="0" w:color="BFBFBF"/>
              <w:right w:val="single" w:sz="4" w:space="0" w:color="BFBFBF"/>
            </w:tcBorders>
            <w:hideMark/>
          </w:tcPr>
          <w:p w14:paraId="48EC45C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28,8</w:t>
            </w:r>
          </w:p>
        </w:tc>
        <w:tc>
          <w:tcPr>
            <w:tcW w:w="298" w:type="pct"/>
            <w:tcBorders>
              <w:top w:val="single" w:sz="4" w:space="0" w:color="BFBFBF"/>
              <w:left w:val="single" w:sz="4" w:space="0" w:color="BFBFBF"/>
              <w:bottom w:val="single" w:sz="4" w:space="0" w:color="BFBFBF"/>
              <w:right w:val="single" w:sz="4" w:space="0" w:color="BFBFBF"/>
            </w:tcBorders>
            <w:hideMark/>
          </w:tcPr>
          <w:p w14:paraId="2B3CAD9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30,4</w:t>
            </w:r>
          </w:p>
        </w:tc>
        <w:tc>
          <w:tcPr>
            <w:tcW w:w="253" w:type="pct"/>
            <w:tcBorders>
              <w:top w:val="single" w:sz="4" w:space="0" w:color="BFBFBF"/>
              <w:left w:val="single" w:sz="4" w:space="0" w:color="BFBFBF"/>
              <w:bottom w:val="single" w:sz="4" w:space="0" w:color="BFBFBF"/>
              <w:right w:val="single" w:sz="4" w:space="0" w:color="BFBFBF"/>
            </w:tcBorders>
            <w:hideMark/>
          </w:tcPr>
          <w:p w14:paraId="51DC67B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32,0</w:t>
            </w:r>
          </w:p>
        </w:tc>
      </w:tr>
      <w:tr w:rsidR="002A675F" w14:paraId="03B0722F"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34DB1E71"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10,0</w:t>
            </w:r>
          </w:p>
        </w:tc>
        <w:tc>
          <w:tcPr>
            <w:tcW w:w="298" w:type="pct"/>
            <w:tcBorders>
              <w:top w:val="single" w:sz="4" w:space="0" w:color="BFBFBF"/>
              <w:left w:val="single" w:sz="4" w:space="0" w:color="BFBFBF"/>
              <w:bottom w:val="single" w:sz="4" w:space="0" w:color="BFBFBF"/>
              <w:right w:val="single" w:sz="4" w:space="0" w:color="BFBFBF"/>
            </w:tcBorders>
            <w:hideMark/>
          </w:tcPr>
          <w:p w14:paraId="552B943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15,0</w:t>
            </w:r>
          </w:p>
        </w:tc>
        <w:tc>
          <w:tcPr>
            <w:tcW w:w="298" w:type="pct"/>
            <w:tcBorders>
              <w:top w:val="single" w:sz="4" w:space="0" w:color="BFBFBF"/>
              <w:left w:val="single" w:sz="4" w:space="0" w:color="BFBFBF"/>
              <w:bottom w:val="single" w:sz="4" w:space="0" w:color="BFBFBF"/>
              <w:right w:val="single" w:sz="4" w:space="0" w:color="BFBFBF"/>
            </w:tcBorders>
            <w:hideMark/>
          </w:tcPr>
          <w:p w14:paraId="03E1E08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17,5</w:t>
            </w:r>
          </w:p>
        </w:tc>
        <w:tc>
          <w:tcPr>
            <w:tcW w:w="298" w:type="pct"/>
            <w:tcBorders>
              <w:top w:val="single" w:sz="4" w:space="0" w:color="BFBFBF"/>
              <w:left w:val="single" w:sz="4" w:space="0" w:color="BFBFBF"/>
              <w:bottom w:val="single" w:sz="4" w:space="0" w:color="BFBFBF"/>
              <w:right w:val="single" w:sz="4" w:space="0" w:color="BFBFBF"/>
            </w:tcBorders>
            <w:hideMark/>
          </w:tcPr>
          <w:p w14:paraId="0B6FF0D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20,0</w:t>
            </w:r>
          </w:p>
        </w:tc>
        <w:tc>
          <w:tcPr>
            <w:tcW w:w="298" w:type="pct"/>
            <w:tcBorders>
              <w:top w:val="single" w:sz="4" w:space="0" w:color="BFBFBF"/>
              <w:left w:val="single" w:sz="4" w:space="0" w:color="BFBFBF"/>
              <w:bottom w:val="single" w:sz="4" w:space="0" w:color="BFBFBF"/>
              <w:right w:val="single" w:sz="4" w:space="0" w:color="BFBFBF"/>
            </w:tcBorders>
            <w:hideMark/>
          </w:tcPr>
          <w:p w14:paraId="60763DD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22,5</w:t>
            </w:r>
          </w:p>
        </w:tc>
        <w:tc>
          <w:tcPr>
            <w:tcW w:w="298" w:type="pct"/>
            <w:tcBorders>
              <w:top w:val="single" w:sz="4" w:space="0" w:color="BFBFBF"/>
              <w:left w:val="single" w:sz="4" w:space="0" w:color="BFBFBF"/>
              <w:bottom w:val="single" w:sz="4" w:space="0" w:color="BFBFBF"/>
              <w:right w:val="single" w:sz="4" w:space="0" w:color="BFBFBF"/>
            </w:tcBorders>
            <w:hideMark/>
          </w:tcPr>
          <w:p w14:paraId="3330537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25,0</w:t>
            </w:r>
          </w:p>
        </w:tc>
        <w:tc>
          <w:tcPr>
            <w:tcW w:w="298" w:type="pct"/>
            <w:tcBorders>
              <w:top w:val="single" w:sz="4" w:space="0" w:color="BFBFBF"/>
              <w:left w:val="single" w:sz="4" w:space="0" w:color="BFBFBF"/>
              <w:bottom w:val="single" w:sz="4" w:space="0" w:color="BFBFBF"/>
              <w:right w:val="single" w:sz="4" w:space="0" w:color="BFBFBF"/>
            </w:tcBorders>
            <w:hideMark/>
          </w:tcPr>
          <w:p w14:paraId="5FFF436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27,5</w:t>
            </w:r>
          </w:p>
        </w:tc>
        <w:tc>
          <w:tcPr>
            <w:tcW w:w="298" w:type="pct"/>
            <w:tcBorders>
              <w:top w:val="single" w:sz="4" w:space="0" w:color="BFBFBF"/>
              <w:left w:val="single" w:sz="4" w:space="0" w:color="BFBFBF"/>
              <w:bottom w:val="single" w:sz="4" w:space="0" w:color="BFBFBF"/>
              <w:right w:val="single" w:sz="4" w:space="0" w:color="BFBFBF"/>
            </w:tcBorders>
            <w:hideMark/>
          </w:tcPr>
          <w:p w14:paraId="5EC9258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30,0</w:t>
            </w:r>
          </w:p>
        </w:tc>
        <w:tc>
          <w:tcPr>
            <w:tcW w:w="298" w:type="pct"/>
            <w:tcBorders>
              <w:top w:val="single" w:sz="4" w:space="0" w:color="BFBFBF"/>
              <w:left w:val="single" w:sz="4" w:space="0" w:color="BFBFBF"/>
              <w:bottom w:val="single" w:sz="4" w:space="0" w:color="BFBFBF"/>
              <w:right w:val="single" w:sz="4" w:space="0" w:color="BFBFBF"/>
            </w:tcBorders>
            <w:hideMark/>
          </w:tcPr>
          <w:p w14:paraId="65B1697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32,5</w:t>
            </w:r>
          </w:p>
        </w:tc>
        <w:tc>
          <w:tcPr>
            <w:tcW w:w="298" w:type="pct"/>
            <w:tcBorders>
              <w:top w:val="single" w:sz="4" w:space="0" w:color="BFBFBF"/>
              <w:left w:val="single" w:sz="4" w:space="0" w:color="BFBFBF"/>
              <w:bottom w:val="single" w:sz="4" w:space="0" w:color="BFBFBF"/>
              <w:right w:val="single" w:sz="4" w:space="0" w:color="BFBFBF"/>
            </w:tcBorders>
            <w:hideMark/>
          </w:tcPr>
          <w:p w14:paraId="622891C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35,0</w:t>
            </w:r>
          </w:p>
        </w:tc>
        <w:tc>
          <w:tcPr>
            <w:tcW w:w="298" w:type="pct"/>
            <w:tcBorders>
              <w:top w:val="single" w:sz="4" w:space="0" w:color="BFBFBF"/>
              <w:left w:val="single" w:sz="4" w:space="0" w:color="BFBFBF"/>
              <w:bottom w:val="single" w:sz="4" w:space="0" w:color="BFBFBF"/>
              <w:right w:val="single" w:sz="4" w:space="0" w:color="BFBFBF"/>
            </w:tcBorders>
            <w:hideMark/>
          </w:tcPr>
          <w:p w14:paraId="496DC0C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37,5</w:t>
            </w:r>
          </w:p>
        </w:tc>
        <w:tc>
          <w:tcPr>
            <w:tcW w:w="298" w:type="pct"/>
            <w:tcBorders>
              <w:top w:val="single" w:sz="4" w:space="0" w:color="BFBFBF"/>
              <w:left w:val="single" w:sz="4" w:space="0" w:color="BFBFBF"/>
              <w:bottom w:val="single" w:sz="4" w:space="0" w:color="BFBFBF"/>
              <w:right w:val="single" w:sz="4" w:space="0" w:color="BFBFBF"/>
            </w:tcBorders>
            <w:hideMark/>
          </w:tcPr>
          <w:p w14:paraId="1288AC2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40,0</w:t>
            </w:r>
          </w:p>
        </w:tc>
        <w:tc>
          <w:tcPr>
            <w:tcW w:w="298" w:type="pct"/>
            <w:tcBorders>
              <w:top w:val="single" w:sz="4" w:space="0" w:color="BFBFBF"/>
              <w:left w:val="single" w:sz="4" w:space="0" w:color="BFBFBF"/>
              <w:bottom w:val="single" w:sz="4" w:space="0" w:color="BFBFBF"/>
              <w:right w:val="single" w:sz="4" w:space="0" w:color="BFBFBF"/>
            </w:tcBorders>
            <w:hideMark/>
          </w:tcPr>
          <w:p w14:paraId="2041B15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42,5</w:t>
            </w:r>
          </w:p>
        </w:tc>
        <w:tc>
          <w:tcPr>
            <w:tcW w:w="298" w:type="pct"/>
            <w:tcBorders>
              <w:top w:val="single" w:sz="4" w:space="0" w:color="BFBFBF"/>
              <w:left w:val="single" w:sz="4" w:space="0" w:color="BFBFBF"/>
              <w:bottom w:val="single" w:sz="4" w:space="0" w:color="BFBFBF"/>
              <w:right w:val="single" w:sz="4" w:space="0" w:color="BFBFBF"/>
            </w:tcBorders>
            <w:hideMark/>
          </w:tcPr>
          <w:p w14:paraId="133DD1B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45,0</w:t>
            </w:r>
          </w:p>
        </w:tc>
        <w:tc>
          <w:tcPr>
            <w:tcW w:w="298" w:type="pct"/>
            <w:tcBorders>
              <w:top w:val="single" w:sz="4" w:space="0" w:color="BFBFBF"/>
              <w:left w:val="single" w:sz="4" w:space="0" w:color="BFBFBF"/>
              <w:bottom w:val="single" w:sz="4" w:space="0" w:color="BFBFBF"/>
              <w:right w:val="single" w:sz="4" w:space="0" w:color="BFBFBF"/>
            </w:tcBorders>
            <w:hideMark/>
          </w:tcPr>
          <w:p w14:paraId="45A240C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47,5</w:t>
            </w:r>
          </w:p>
        </w:tc>
        <w:tc>
          <w:tcPr>
            <w:tcW w:w="253" w:type="pct"/>
            <w:tcBorders>
              <w:top w:val="single" w:sz="4" w:space="0" w:color="BFBFBF"/>
              <w:left w:val="single" w:sz="4" w:space="0" w:color="BFBFBF"/>
              <w:bottom w:val="single" w:sz="4" w:space="0" w:color="BFBFBF"/>
              <w:right w:val="single" w:sz="4" w:space="0" w:color="BFBFBF"/>
            </w:tcBorders>
            <w:hideMark/>
          </w:tcPr>
          <w:p w14:paraId="7C9BE51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50,0</w:t>
            </w:r>
          </w:p>
        </w:tc>
      </w:tr>
    </w:tbl>
    <w:p w14:paraId="23192BD9" w14:textId="77777777" w:rsidR="002A675F" w:rsidRDefault="002A675F" w:rsidP="002A675F">
      <w:pPr>
        <w:rPr>
          <w:sz w:val="22"/>
          <w:szCs w:val="22"/>
          <w:lang w:eastAsia="fr-LU"/>
        </w:rPr>
      </w:pPr>
    </w:p>
    <w:p w14:paraId="17B3F535" w14:textId="77777777" w:rsidR="002A675F" w:rsidRPr="00E906EA" w:rsidRDefault="002A675F" w:rsidP="008B05B1">
      <w:pPr>
        <w:ind w:left="851"/>
        <w:rPr>
          <w:sz w:val="24"/>
          <w:szCs w:val="24"/>
          <w:u w:val="single"/>
        </w:rPr>
      </w:pPr>
      <w:r w:rsidRPr="00E906EA">
        <w:rPr>
          <w:sz w:val="24"/>
          <w:szCs w:val="24"/>
          <w:u w:val="single"/>
        </w:rPr>
        <w:t>Forebyggelse af cyanid-toksicitet</w:t>
      </w:r>
    </w:p>
    <w:p w14:paraId="6DD2AFC4" w14:textId="603486D3" w:rsidR="002A675F" w:rsidRPr="00E906EA" w:rsidRDefault="002A675F" w:rsidP="008B05B1">
      <w:pPr>
        <w:ind w:left="851"/>
        <w:rPr>
          <w:sz w:val="24"/>
          <w:szCs w:val="24"/>
        </w:rPr>
      </w:pPr>
      <w:r w:rsidRPr="00E906EA">
        <w:rPr>
          <w:sz w:val="24"/>
          <w:szCs w:val="24"/>
        </w:rPr>
        <w:t xml:space="preserve">For effektivt at forhindre cyanidforgiftning anbefales det kraftigt at indgive </w:t>
      </w:r>
      <w:proofErr w:type="spellStart"/>
      <w:r w:rsidRPr="00E906EA">
        <w:rPr>
          <w:sz w:val="24"/>
          <w:szCs w:val="24"/>
        </w:rPr>
        <w:t>natriumnitro</w:t>
      </w:r>
      <w:r w:rsidR="00F234CE">
        <w:rPr>
          <w:sz w:val="24"/>
          <w:szCs w:val="24"/>
        </w:rPr>
        <w:softHyphen/>
      </w:r>
      <w:r w:rsidRPr="00E906EA">
        <w:rPr>
          <w:sz w:val="24"/>
          <w:szCs w:val="24"/>
        </w:rPr>
        <w:t>prussid-infusion</w:t>
      </w:r>
      <w:proofErr w:type="spellEnd"/>
      <w:r w:rsidRPr="00E906EA">
        <w:rPr>
          <w:sz w:val="24"/>
          <w:szCs w:val="24"/>
        </w:rPr>
        <w:t xml:space="preserve"> altid med en samtidig kontinuerlig infusion af en natriumthiosulfat</w:t>
      </w:r>
      <w:r w:rsidR="00F234CE">
        <w:rPr>
          <w:sz w:val="24"/>
          <w:szCs w:val="24"/>
        </w:rPr>
        <w:softHyphen/>
      </w:r>
      <w:r w:rsidRPr="00E906EA">
        <w:rPr>
          <w:sz w:val="24"/>
          <w:szCs w:val="24"/>
        </w:rPr>
        <w:t>opløsning via en separat venøs adgang i et forhold på ca. 1:10 (</w:t>
      </w:r>
      <w:proofErr w:type="spellStart"/>
      <w:r w:rsidRPr="00E906EA">
        <w:rPr>
          <w:sz w:val="24"/>
          <w:szCs w:val="24"/>
        </w:rPr>
        <w:t>natriumnitroprussid</w:t>
      </w:r>
      <w:r w:rsidR="00F234CE">
        <w:rPr>
          <w:sz w:val="24"/>
          <w:szCs w:val="24"/>
        </w:rPr>
        <w:softHyphen/>
      </w:r>
      <w:r w:rsidRPr="00E906EA">
        <w:rPr>
          <w:sz w:val="24"/>
          <w:szCs w:val="24"/>
        </w:rPr>
        <w:t>dihydrat:natriumthiosulfat</w:t>
      </w:r>
      <w:proofErr w:type="spellEnd"/>
      <w:r w:rsidRPr="00E906EA">
        <w:rPr>
          <w:sz w:val="24"/>
          <w:szCs w:val="24"/>
        </w:rPr>
        <w:t xml:space="preserve">) baseret på vægten af de aktive stoffer. Vedrørende den praktiske procedure anbefales det at trække natriumthiosulfatopløsning 100 mg/ml i en anden </w:t>
      </w:r>
      <w:proofErr w:type="spellStart"/>
      <w:r w:rsidRPr="00E906EA">
        <w:rPr>
          <w:sz w:val="24"/>
          <w:szCs w:val="24"/>
        </w:rPr>
        <w:t>perfusorsprøjte</w:t>
      </w:r>
      <w:proofErr w:type="spellEnd"/>
      <w:r w:rsidRPr="00E906EA">
        <w:rPr>
          <w:sz w:val="24"/>
          <w:szCs w:val="24"/>
        </w:rPr>
        <w:t xml:space="preserve"> og </w:t>
      </w:r>
      <w:proofErr w:type="spellStart"/>
      <w:r w:rsidRPr="00E906EA">
        <w:rPr>
          <w:sz w:val="24"/>
          <w:szCs w:val="24"/>
        </w:rPr>
        <w:t>infusere</w:t>
      </w:r>
      <w:proofErr w:type="spellEnd"/>
      <w:r w:rsidRPr="00E906EA">
        <w:rPr>
          <w:sz w:val="24"/>
          <w:szCs w:val="24"/>
        </w:rPr>
        <w:t xml:space="preserve"> den i et volumenforhold på ca. 10:1 (</w:t>
      </w:r>
      <w:proofErr w:type="spellStart"/>
      <w:r w:rsidRPr="00E906EA">
        <w:rPr>
          <w:sz w:val="24"/>
          <w:szCs w:val="24"/>
        </w:rPr>
        <w:t>natriumnitro</w:t>
      </w:r>
      <w:r w:rsidR="00F234CE">
        <w:rPr>
          <w:sz w:val="24"/>
          <w:szCs w:val="24"/>
        </w:rPr>
        <w:softHyphen/>
      </w:r>
      <w:r w:rsidRPr="00E906EA">
        <w:rPr>
          <w:sz w:val="24"/>
          <w:szCs w:val="24"/>
        </w:rPr>
        <w:t>prussid</w:t>
      </w:r>
      <w:r w:rsidR="00F234CE">
        <w:rPr>
          <w:sz w:val="24"/>
          <w:szCs w:val="24"/>
        </w:rPr>
        <w:softHyphen/>
      </w:r>
      <w:r w:rsidRPr="00E906EA">
        <w:rPr>
          <w:sz w:val="24"/>
          <w:szCs w:val="24"/>
        </w:rPr>
        <w:t>dihydrat</w:t>
      </w:r>
      <w:proofErr w:type="spellEnd"/>
      <w:r w:rsidRPr="00E906EA">
        <w:rPr>
          <w:sz w:val="24"/>
          <w:szCs w:val="24"/>
        </w:rPr>
        <w:t xml:space="preserve">: natriumthiosulfat) via en separat venøs adgang som angivet i tabel 2 nedenfor. Når du bruger en </w:t>
      </w:r>
      <w:proofErr w:type="spellStart"/>
      <w:r w:rsidRPr="00E906EA">
        <w:rPr>
          <w:sz w:val="24"/>
          <w:szCs w:val="24"/>
        </w:rPr>
        <w:t>infusomat</w:t>
      </w:r>
      <w:proofErr w:type="spellEnd"/>
      <w:r w:rsidRPr="00E906EA">
        <w:rPr>
          <w:sz w:val="24"/>
          <w:szCs w:val="24"/>
        </w:rPr>
        <w:t xml:space="preserve"> til </w:t>
      </w:r>
      <w:proofErr w:type="spellStart"/>
      <w:r w:rsidRPr="00E906EA">
        <w:rPr>
          <w:sz w:val="24"/>
          <w:szCs w:val="24"/>
        </w:rPr>
        <w:t>Nipruss</w:t>
      </w:r>
      <w:proofErr w:type="spellEnd"/>
      <w:r w:rsidRPr="00E906EA">
        <w:rPr>
          <w:sz w:val="24"/>
          <w:szCs w:val="24"/>
        </w:rPr>
        <w:t>, skal volumenforholdet være 50:1 eller 100:1 (se også tabel 2).</w:t>
      </w:r>
    </w:p>
    <w:p w14:paraId="46ADF747" w14:textId="77777777" w:rsidR="002A675F" w:rsidRPr="00E906EA" w:rsidRDefault="002A675F" w:rsidP="008B05B1">
      <w:pPr>
        <w:ind w:left="851"/>
        <w:rPr>
          <w:sz w:val="24"/>
          <w:szCs w:val="24"/>
        </w:rPr>
      </w:pPr>
    </w:p>
    <w:p w14:paraId="1AF4290D" w14:textId="5A253986" w:rsidR="002A675F" w:rsidRPr="00E906EA" w:rsidRDefault="002A675F" w:rsidP="008B05B1">
      <w:pPr>
        <w:ind w:left="851"/>
        <w:rPr>
          <w:sz w:val="24"/>
          <w:szCs w:val="24"/>
        </w:rPr>
      </w:pPr>
      <w:r w:rsidRPr="00E906EA">
        <w:rPr>
          <w:sz w:val="24"/>
          <w:szCs w:val="24"/>
        </w:rPr>
        <w:t xml:space="preserve">Som en modgift i tilfælde af mistanke om eller observeret cyanid-toksicitet (f.eks. hvis der intet thiosulfat er tilgængeligt til samtidig indgivelse) kan </w:t>
      </w:r>
      <w:proofErr w:type="spellStart"/>
      <w:r w:rsidRPr="00E906EA">
        <w:rPr>
          <w:sz w:val="24"/>
          <w:szCs w:val="24"/>
        </w:rPr>
        <w:t>hydroxocobalamin</w:t>
      </w:r>
      <w:proofErr w:type="spellEnd"/>
      <w:r w:rsidRPr="00E906EA">
        <w:rPr>
          <w:sz w:val="24"/>
          <w:szCs w:val="24"/>
        </w:rPr>
        <w:t xml:space="preserve"> og/eller methæmoglobin-dannende midler muligvis være påkrævet. De respektive sikkerheds</w:t>
      </w:r>
      <w:r w:rsidR="00F234CE">
        <w:rPr>
          <w:sz w:val="24"/>
          <w:szCs w:val="24"/>
        </w:rPr>
        <w:softHyphen/>
      </w:r>
      <w:r w:rsidRPr="00E906EA">
        <w:rPr>
          <w:sz w:val="24"/>
          <w:szCs w:val="24"/>
        </w:rPr>
        <w:t>oplysninger for disse lægemidler skal følges.</w:t>
      </w:r>
    </w:p>
    <w:p w14:paraId="23D78B6D" w14:textId="77777777" w:rsidR="002A675F" w:rsidRPr="00E906EA" w:rsidRDefault="002A675F" w:rsidP="008B05B1">
      <w:pPr>
        <w:ind w:left="851"/>
        <w:rPr>
          <w:sz w:val="24"/>
          <w:szCs w:val="24"/>
        </w:rPr>
      </w:pPr>
    </w:p>
    <w:p w14:paraId="1F0C94D0" w14:textId="77777777" w:rsidR="002A675F" w:rsidRPr="00E906EA" w:rsidRDefault="002A675F" w:rsidP="008B05B1">
      <w:pPr>
        <w:ind w:left="851"/>
        <w:rPr>
          <w:sz w:val="24"/>
          <w:szCs w:val="24"/>
          <w:u w:val="single"/>
        </w:rPr>
      </w:pPr>
      <w:proofErr w:type="spellStart"/>
      <w:r w:rsidRPr="00E906EA">
        <w:rPr>
          <w:sz w:val="24"/>
          <w:szCs w:val="24"/>
          <w:u w:val="single"/>
        </w:rPr>
        <w:t>Thiocyanat</w:t>
      </w:r>
      <w:proofErr w:type="spellEnd"/>
      <w:r w:rsidRPr="00E906EA">
        <w:rPr>
          <w:sz w:val="24"/>
          <w:szCs w:val="24"/>
          <w:u w:val="single"/>
        </w:rPr>
        <w:t>-toksicitet</w:t>
      </w:r>
    </w:p>
    <w:p w14:paraId="40B5BC97" w14:textId="77777777" w:rsidR="002A675F" w:rsidRPr="00E906EA" w:rsidRDefault="002A675F" w:rsidP="008B05B1">
      <w:pPr>
        <w:ind w:left="851"/>
        <w:rPr>
          <w:sz w:val="24"/>
          <w:szCs w:val="24"/>
        </w:rPr>
      </w:pPr>
      <w:r w:rsidRPr="00E906EA">
        <w:rPr>
          <w:sz w:val="24"/>
          <w:szCs w:val="24"/>
        </w:rPr>
        <w:t xml:space="preserve">Hvis </w:t>
      </w:r>
      <w:proofErr w:type="spellStart"/>
      <w:r w:rsidRPr="00E906EA">
        <w:rPr>
          <w:sz w:val="24"/>
          <w:szCs w:val="24"/>
        </w:rPr>
        <w:t>Nipruss</w:t>
      </w:r>
      <w:proofErr w:type="spellEnd"/>
      <w:r w:rsidRPr="00E906EA">
        <w:rPr>
          <w:sz w:val="24"/>
          <w:szCs w:val="24"/>
        </w:rPr>
        <w:t xml:space="preserve"> gives med infusion over flere dage (i tilfælde af høje doser er det allerede inden for 24 timer), skal </w:t>
      </w:r>
      <w:proofErr w:type="spellStart"/>
      <w:r w:rsidRPr="00E906EA">
        <w:rPr>
          <w:sz w:val="24"/>
          <w:szCs w:val="24"/>
        </w:rPr>
        <w:t>thiocyanatniveauer</w:t>
      </w:r>
      <w:proofErr w:type="spellEnd"/>
      <w:r w:rsidRPr="00E906EA">
        <w:rPr>
          <w:sz w:val="24"/>
          <w:szCs w:val="24"/>
        </w:rPr>
        <w:t xml:space="preserve"> overvåges, især hos patienter med nedsat nyrefunktion, og må ikke overstige 6 mg/100 ml. </w:t>
      </w:r>
      <w:proofErr w:type="spellStart"/>
      <w:r w:rsidRPr="00E906EA">
        <w:rPr>
          <w:sz w:val="24"/>
          <w:szCs w:val="24"/>
        </w:rPr>
        <w:t>Thiocyanatkoncentrationer</w:t>
      </w:r>
      <w:proofErr w:type="spellEnd"/>
      <w:r w:rsidRPr="00E906EA">
        <w:rPr>
          <w:sz w:val="24"/>
          <w:szCs w:val="24"/>
        </w:rPr>
        <w:t xml:space="preserve"> på mere end 6 mg/100 ml fører til toksiske symptomer såsom svaghed, opkast, svimmelhed og tinnitus. I </w:t>
      </w:r>
      <w:r w:rsidRPr="00E906EA">
        <w:rPr>
          <w:sz w:val="24"/>
          <w:szCs w:val="24"/>
        </w:rPr>
        <w:lastRenderedPageBreak/>
        <w:t xml:space="preserve">tilfælde af </w:t>
      </w:r>
      <w:proofErr w:type="spellStart"/>
      <w:r w:rsidRPr="00E906EA">
        <w:rPr>
          <w:sz w:val="24"/>
          <w:szCs w:val="24"/>
        </w:rPr>
        <w:t>thiocyanatforgiftning</w:t>
      </w:r>
      <w:proofErr w:type="spellEnd"/>
      <w:r w:rsidRPr="00E906EA">
        <w:rPr>
          <w:sz w:val="24"/>
          <w:szCs w:val="24"/>
        </w:rPr>
        <w:t xml:space="preserve"> skal infusionen af </w:t>
      </w:r>
      <w:proofErr w:type="spellStart"/>
      <w:r w:rsidRPr="00E906EA">
        <w:rPr>
          <w:sz w:val="24"/>
          <w:szCs w:val="24"/>
        </w:rPr>
        <w:t>natriumnitroprussid</w:t>
      </w:r>
      <w:proofErr w:type="spellEnd"/>
      <w:r w:rsidRPr="00E906EA">
        <w:rPr>
          <w:sz w:val="24"/>
          <w:szCs w:val="24"/>
        </w:rPr>
        <w:t xml:space="preserve"> seponeres, og om nødvendigt skal </w:t>
      </w:r>
      <w:proofErr w:type="spellStart"/>
      <w:r w:rsidRPr="00E906EA">
        <w:rPr>
          <w:sz w:val="24"/>
          <w:szCs w:val="24"/>
        </w:rPr>
        <w:t>thiocyanat</w:t>
      </w:r>
      <w:proofErr w:type="spellEnd"/>
      <w:r w:rsidRPr="00E906EA">
        <w:rPr>
          <w:sz w:val="24"/>
          <w:szCs w:val="24"/>
        </w:rPr>
        <w:t xml:space="preserve"> fjernes fra kroppen ved hjælp af dialyse.</w:t>
      </w:r>
    </w:p>
    <w:p w14:paraId="1710BC35" w14:textId="77777777" w:rsidR="002A675F" w:rsidRPr="00E906EA" w:rsidRDefault="002A675F" w:rsidP="008B05B1">
      <w:pPr>
        <w:ind w:left="851"/>
        <w:rPr>
          <w:sz w:val="24"/>
          <w:szCs w:val="24"/>
        </w:rPr>
      </w:pPr>
    </w:p>
    <w:p w14:paraId="7810FE70" w14:textId="3C332578" w:rsidR="002A675F" w:rsidRPr="00E906EA" w:rsidRDefault="002A675F" w:rsidP="00807CDD">
      <w:pPr>
        <w:rPr>
          <w:sz w:val="24"/>
          <w:szCs w:val="24"/>
        </w:rPr>
      </w:pPr>
      <w:r w:rsidRPr="00E906EA">
        <w:rPr>
          <w:sz w:val="24"/>
          <w:szCs w:val="24"/>
        </w:rPr>
        <w:t xml:space="preserve">Tabel 2 (se </w:t>
      </w:r>
      <w:r w:rsidR="00CF31E1">
        <w:rPr>
          <w:sz w:val="24"/>
          <w:szCs w:val="24"/>
        </w:rPr>
        <w:t>pkt.</w:t>
      </w:r>
      <w:r w:rsidRPr="00E906EA">
        <w:rPr>
          <w:sz w:val="24"/>
          <w:szCs w:val="24"/>
        </w:rPr>
        <w:t xml:space="preserve"> 6.6)</w:t>
      </w:r>
    </w:p>
    <w:tbl>
      <w:tblPr>
        <w:tblW w:w="5000" w:type="pct"/>
        <w:tblLook w:val="04A0" w:firstRow="1" w:lastRow="0" w:firstColumn="1" w:lastColumn="0" w:noHBand="0" w:noVBand="1"/>
      </w:tblPr>
      <w:tblGrid>
        <w:gridCol w:w="2347"/>
        <w:gridCol w:w="2421"/>
        <w:gridCol w:w="2421"/>
        <w:gridCol w:w="2419"/>
      </w:tblGrid>
      <w:tr w:rsidR="002A675F" w14:paraId="40B28E03" w14:textId="77777777" w:rsidTr="00807CDD">
        <w:tc>
          <w:tcPr>
            <w:tcW w:w="1221" w:type="pct"/>
            <w:vMerge w:val="restart"/>
            <w:tcBorders>
              <w:top w:val="single" w:sz="12" w:space="0" w:color="BFBFBF"/>
              <w:left w:val="single" w:sz="12" w:space="0" w:color="BFBFBF"/>
              <w:bottom w:val="single" w:sz="6" w:space="0" w:color="BFBFBF"/>
              <w:right w:val="single" w:sz="8" w:space="0" w:color="BFBFBF"/>
            </w:tcBorders>
            <w:hideMark/>
          </w:tcPr>
          <w:p w14:paraId="3EFE0FF0" w14:textId="77777777" w:rsidR="002A675F" w:rsidRDefault="002A675F">
            <w:pPr>
              <w:autoSpaceDE w:val="0"/>
              <w:autoSpaceDN w:val="0"/>
              <w:adjustRightInd w:val="0"/>
              <w:spacing w:line="240" w:lineRule="exact"/>
              <w:ind w:right="-430"/>
              <w:rPr>
                <w:sz w:val="21"/>
                <w:szCs w:val="21"/>
                <w:lang w:eastAsia="en-GB"/>
              </w:rPr>
            </w:pPr>
            <w:r>
              <w:rPr>
                <w:i/>
                <w:iCs/>
                <w:sz w:val="21"/>
                <w:szCs w:val="21"/>
                <w:lang w:eastAsia="en-GB"/>
              </w:rPr>
              <w:br w:type="page"/>
            </w:r>
            <w:r>
              <w:rPr>
                <w:sz w:val="21"/>
                <w:szCs w:val="21"/>
                <w:lang w:eastAsia="en-GB"/>
              </w:rPr>
              <w:t xml:space="preserve">Dosering af </w:t>
            </w:r>
            <w:proofErr w:type="spellStart"/>
            <w:r>
              <w:rPr>
                <w:sz w:val="21"/>
                <w:szCs w:val="21"/>
                <w:lang w:eastAsia="en-GB"/>
              </w:rPr>
              <w:t>Nipruss</w:t>
            </w:r>
            <w:proofErr w:type="spellEnd"/>
            <w:r>
              <w:rPr>
                <w:sz w:val="21"/>
                <w:szCs w:val="21"/>
                <w:lang w:eastAsia="en-GB"/>
              </w:rPr>
              <w:t xml:space="preserve"> via </w:t>
            </w:r>
            <w:proofErr w:type="spellStart"/>
            <w:r>
              <w:rPr>
                <w:sz w:val="21"/>
                <w:szCs w:val="21"/>
                <w:lang w:eastAsia="en-GB"/>
              </w:rPr>
              <w:t>Perfusor</w:t>
            </w:r>
            <w:proofErr w:type="spellEnd"/>
            <w:r>
              <w:rPr>
                <w:sz w:val="21"/>
                <w:szCs w:val="21"/>
                <w:lang w:eastAsia="en-GB"/>
              </w:rPr>
              <w:t xml:space="preserve"> i 50 ml</w:t>
            </w:r>
          </w:p>
        </w:tc>
        <w:tc>
          <w:tcPr>
            <w:tcW w:w="1260" w:type="pct"/>
            <w:tcBorders>
              <w:top w:val="single" w:sz="12" w:space="0" w:color="BFBFBF"/>
              <w:left w:val="single" w:sz="8" w:space="0" w:color="BFBFBF"/>
              <w:bottom w:val="single" w:sz="8" w:space="0" w:color="BFBFBF"/>
              <w:right w:val="single" w:sz="8" w:space="0" w:color="BFBFBF"/>
            </w:tcBorders>
          </w:tcPr>
          <w:p w14:paraId="33B650C4" w14:textId="77777777" w:rsidR="002A675F" w:rsidRDefault="002A675F">
            <w:pPr>
              <w:autoSpaceDE w:val="0"/>
              <w:autoSpaceDN w:val="0"/>
              <w:adjustRightInd w:val="0"/>
              <w:spacing w:line="240" w:lineRule="exact"/>
              <w:ind w:right="-430"/>
              <w:jc w:val="both"/>
              <w:rPr>
                <w:sz w:val="21"/>
                <w:szCs w:val="21"/>
                <w:lang w:eastAsia="en-GB"/>
              </w:rPr>
            </w:pPr>
          </w:p>
        </w:tc>
        <w:tc>
          <w:tcPr>
            <w:tcW w:w="1260" w:type="pct"/>
            <w:tcBorders>
              <w:top w:val="single" w:sz="12" w:space="0" w:color="BFBFBF"/>
              <w:left w:val="single" w:sz="8" w:space="0" w:color="BFBFBF"/>
              <w:bottom w:val="single" w:sz="8" w:space="0" w:color="BFBFBF"/>
              <w:right w:val="single" w:sz="6" w:space="0" w:color="BFBFBF"/>
            </w:tcBorders>
          </w:tcPr>
          <w:p w14:paraId="74453C3A" w14:textId="77777777" w:rsidR="002A675F" w:rsidRDefault="002A675F">
            <w:pPr>
              <w:autoSpaceDE w:val="0"/>
              <w:autoSpaceDN w:val="0"/>
              <w:adjustRightInd w:val="0"/>
              <w:spacing w:line="240" w:lineRule="exact"/>
              <w:ind w:right="-430"/>
              <w:jc w:val="both"/>
              <w:rPr>
                <w:sz w:val="21"/>
                <w:szCs w:val="21"/>
                <w:lang w:eastAsia="en-GB"/>
              </w:rPr>
            </w:pPr>
          </w:p>
        </w:tc>
        <w:tc>
          <w:tcPr>
            <w:tcW w:w="1260" w:type="pct"/>
            <w:tcBorders>
              <w:top w:val="single" w:sz="12" w:space="0" w:color="BFBFBF"/>
              <w:left w:val="single" w:sz="8" w:space="0" w:color="BFBFBF"/>
              <w:bottom w:val="single" w:sz="8" w:space="0" w:color="BFBFBF"/>
              <w:right w:val="single" w:sz="12" w:space="0" w:color="BFBFBF"/>
            </w:tcBorders>
            <w:hideMark/>
          </w:tcPr>
          <w:p w14:paraId="1F2472C9"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 xml:space="preserve">Dosering af </w:t>
            </w:r>
            <w:proofErr w:type="spellStart"/>
            <w:r>
              <w:rPr>
                <w:sz w:val="21"/>
                <w:szCs w:val="21"/>
                <w:lang w:eastAsia="en-GB"/>
              </w:rPr>
              <w:t>natriumthio</w:t>
            </w:r>
            <w:proofErr w:type="spellEnd"/>
            <w:r>
              <w:rPr>
                <w:sz w:val="21"/>
                <w:szCs w:val="21"/>
                <w:lang w:eastAsia="en-GB"/>
              </w:rPr>
              <w:t>-</w:t>
            </w:r>
          </w:p>
          <w:p w14:paraId="54544A48"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sulfat 100 mg/ml</w:t>
            </w:r>
          </w:p>
        </w:tc>
      </w:tr>
      <w:tr w:rsidR="002A675F" w14:paraId="721C1CF0" w14:textId="77777777" w:rsidTr="00807CDD">
        <w:tc>
          <w:tcPr>
            <w:tcW w:w="1221" w:type="pct"/>
            <w:vMerge/>
            <w:tcBorders>
              <w:top w:val="single" w:sz="12" w:space="0" w:color="BFBFBF"/>
              <w:left w:val="single" w:sz="12" w:space="0" w:color="BFBFBF"/>
              <w:bottom w:val="single" w:sz="6" w:space="0" w:color="BFBFBF"/>
              <w:right w:val="single" w:sz="8" w:space="0" w:color="BFBFBF"/>
            </w:tcBorders>
            <w:vAlign w:val="center"/>
            <w:hideMark/>
          </w:tcPr>
          <w:p w14:paraId="1CFEEB79" w14:textId="77777777" w:rsidR="002A675F" w:rsidRDefault="002A675F">
            <w:pPr>
              <w:rPr>
                <w:sz w:val="21"/>
                <w:szCs w:val="21"/>
                <w:lang w:eastAsia="en-GB"/>
              </w:rPr>
            </w:pPr>
          </w:p>
        </w:tc>
        <w:tc>
          <w:tcPr>
            <w:tcW w:w="1260" w:type="pct"/>
            <w:tcBorders>
              <w:top w:val="single" w:sz="12" w:space="0" w:color="BFBFBF"/>
              <w:left w:val="single" w:sz="8" w:space="0" w:color="BFBFBF"/>
              <w:bottom w:val="single" w:sz="6" w:space="0" w:color="BFBFBF"/>
              <w:right w:val="single" w:sz="6" w:space="0" w:color="BFBFBF"/>
            </w:tcBorders>
            <w:hideMark/>
          </w:tcPr>
          <w:p w14:paraId="7A9C4763" w14:textId="77777777" w:rsidR="002A675F" w:rsidRDefault="002A675F">
            <w:pPr>
              <w:autoSpaceDE w:val="0"/>
              <w:autoSpaceDN w:val="0"/>
              <w:adjustRightInd w:val="0"/>
              <w:spacing w:line="240" w:lineRule="exact"/>
              <w:ind w:right="-430"/>
              <w:jc w:val="both"/>
              <w:rPr>
                <w:b/>
                <w:bCs/>
                <w:sz w:val="21"/>
                <w:szCs w:val="21"/>
                <w:lang w:eastAsia="en-GB"/>
              </w:rPr>
            </w:pPr>
            <w:proofErr w:type="spellStart"/>
            <w:r>
              <w:rPr>
                <w:b/>
                <w:bCs/>
                <w:sz w:val="21"/>
                <w:szCs w:val="21"/>
                <w:lang w:eastAsia="en-GB"/>
              </w:rPr>
              <w:t>Infusomat</w:t>
            </w:r>
            <w:proofErr w:type="spellEnd"/>
            <w:r>
              <w:rPr>
                <w:b/>
                <w:bCs/>
                <w:sz w:val="21"/>
                <w:szCs w:val="21"/>
                <w:lang w:eastAsia="en-GB"/>
              </w:rPr>
              <w:t xml:space="preserve"> i 250 ml</w:t>
            </w:r>
          </w:p>
        </w:tc>
        <w:tc>
          <w:tcPr>
            <w:tcW w:w="1260" w:type="pct"/>
            <w:tcBorders>
              <w:top w:val="single" w:sz="12" w:space="0" w:color="BFBFBF"/>
              <w:left w:val="single" w:sz="6" w:space="0" w:color="BFBFBF"/>
              <w:bottom w:val="single" w:sz="6" w:space="0" w:color="BFBFBF"/>
              <w:right w:val="single" w:sz="6" w:space="0" w:color="BFBFBF"/>
            </w:tcBorders>
            <w:hideMark/>
          </w:tcPr>
          <w:p w14:paraId="586B9747" w14:textId="77777777" w:rsidR="002A675F" w:rsidRDefault="002A675F">
            <w:pPr>
              <w:autoSpaceDE w:val="0"/>
              <w:autoSpaceDN w:val="0"/>
              <w:adjustRightInd w:val="0"/>
              <w:spacing w:line="240" w:lineRule="exact"/>
              <w:ind w:right="-430"/>
              <w:jc w:val="both"/>
              <w:rPr>
                <w:b/>
                <w:bCs/>
                <w:sz w:val="21"/>
                <w:szCs w:val="21"/>
                <w:lang w:eastAsia="en-GB"/>
              </w:rPr>
            </w:pPr>
            <w:proofErr w:type="spellStart"/>
            <w:r>
              <w:rPr>
                <w:b/>
                <w:bCs/>
                <w:sz w:val="21"/>
                <w:szCs w:val="21"/>
                <w:lang w:eastAsia="en-GB"/>
              </w:rPr>
              <w:t>Infusomat</w:t>
            </w:r>
            <w:proofErr w:type="spellEnd"/>
            <w:r>
              <w:rPr>
                <w:b/>
                <w:bCs/>
                <w:sz w:val="21"/>
                <w:szCs w:val="21"/>
                <w:lang w:eastAsia="en-GB"/>
              </w:rPr>
              <w:t xml:space="preserve"> i 500 ml</w:t>
            </w:r>
          </w:p>
        </w:tc>
        <w:tc>
          <w:tcPr>
            <w:tcW w:w="1260" w:type="pct"/>
            <w:tcBorders>
              <w:top w:val="single" w:sz="8" w:space="0" w:color="BFBFBF"/>
              <w:left w:val="single" w:sz="6" w:space="0" w:color="BFBFBF"/>
              <w:bottom w:val="single" w:sz="6" w:space="0" w:color="BFBFBF"/>
              <w:right w:val="single" w:sz="12" w:space="0" w:color="BFBFBF"/>
            </w:tcBorders>
            <w:hideMark/>
          </w:tcPr>
          <w:p w14:paraId="32975171" w14:textId="77777777" w:rsidR="002A675F" w:rsidRDefault="002A675F">
            <w:pPr>
              <w:autoSpaceDE w:val="0"/>
              <w:autoSpaceDN w:val="0"/>
              <w:adjustRightInd w:val="0"/>
              <w:spacing w:line="240" w:lineRule="exact"/>
              <w:ind w:right="-430"/>
              <w:jc w:val="both"/>
              <w:rPr>
                <w:b/>
                <w:bCs/>
                <w:sz w:val="21"/>
                <w:szCs w:val="21"/>
                <w:lang w:eastAsia="en-GB"/>
              </w:rPr>
            </w:pPr>
            <w:proofErr w:type="spellStart"/>
            <w:r>
              <w:rPr>
                <w:b/>
                <w:bCs/>
                <w:sz w:val="21"/>
                <w:szCs w:val="21"/>
                <w:lang w:eastAsia="en-GB"/>
              </w:rPr>
              <w:t>Perfusor</w:t>
            </w:r>
            <w:proofErr w:type="spellEnd"/>
          </w:p>
        </w:tc>
      </w:tr>
      <w:tr w:rsidR="002A675F" w14:paraId="144C9185" w14:textId="77777777" w:rsidTr="00807CDD">
        <w:tc>
          <w:tcPr>
            <w:tcW w:w="1221" w:type="pct"/>
            <w:tcBorders>
              <w:top w:val="single" w:sz="6" w:space="0" w:color="BFBFBF"/>
              <w:left w:val="single" w:sz="12" w:space="0" w:color="BFBFBF"/>
              <w:bottom w:val="single" w:sz="6" w:space="0" w:color="BFBFBF"/>
              <w:right w:val="single" w:sz="6" w:space="0" w:color="BFBFBF"/>
            </w:tcBorders>
            <w:hideMark/>
          </w:tcPr>
          <w:p w14:paraId="3B8F0891"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 xml:space="preserve"> 1</w:t>
            </w:r>
            <w:r>
              <w:rPr>
                <w:sz w:val="21"/>
                <w:szCs w:val="21"/>
                <w:lang w:eastAsia="en-GB"/>
              </w:rPr>
              <w:noBreakHyphen/>
              <w:t>10 ml/time</w:t>
            </w:r>
          </w:p>
        </w:tc>
        <w:tc>
          <w:tcPr>
            <w:tcW w:w="1260" w:type="pct"/>
            <w:tcBorders>
              <w:top w:val="single" w:sz="6" w:space="0" w:color="BFBFBF"/>
              <w:left w:val="single" w:sz="6" w:space="0" w:color="BFBFBF"/>
              <w:bottom w:val="single" w:sz="6" w:space="0" w:color="BFBFBF"/>
              <w:right w:val="single" w:sz="6" w:space="0" w:color="BFBFBF"/>
            </w:tcBorders>
            <w:hideMark/>
          </w:tcPr>
          <w:p w14:paraId="7948735F"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5</w:t>
            </w:r>
            <w:r>
              <w:rPr>
                <w:sz w:val="21"/>
                <w:szCs w:val="21"/>
                <w:lang w:eastAsia="en-GB"/>
              </w:rPr>
              <w:noBreakHyphen/>
              <w:t>50 ml/time</w:t>
            </w:r>
          </w:p>
        </w:tc>
        <w:tc>
          <w:tcPr>
            <w:tcW w:w="1260" w:type="pct"/>
            <w:tcBorders>
              <w:top w:val="single" w:sz="6" w:space="0" w:color="BFBFBF"/>
              <w:left w:val="single" w:sz="6" w:space="0" w:color="BFBFBF"/>
              <w:bottom w:val="single" w:sz="6" w:space="0" w:color="BFBFBF"/>
              <w:right w:val="single" w:sz="6" w:space="0" w:color="BFBFBF"/>
            </w:tcBorders>
            <w:hideMark/>
          </w:tcPr>
          <w:p w14:paraId="6B7EF567"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10</w:t>
            </w:r>
            <w:r>
              <w:rPr>
                <w:sz w:val="21"/>
                <w:szCs w:val="21"/>
                <w:lang w:eastAsia="en-GB"/>
              </w:rPr>
              <w:noBreakHyphen/>
              <w:t>100 ml/time</w:t>
            </w:r>
          </w:p>
        </w:tc>
        <w:tc>
          <w:tcPr>
            <w:tcW w:w="1260" w:type="pct"/>
            <w:tcBorders>
              <w:top w:val="single" w:sz="6" w:space="0" w:color="BFBFBF"/>
              <w:left w:val="single" w:sz="6" w:space="0" w:color="BFBFBF"/>
              <w:bottom w:val="single" w:sz="6" w:space="0" w:color="BFBFBF"/>
              <w:right w:val="single" w:sz="12" w:space="0" w:color="BFBFBF"/>
            </w:tcBorders>
            <w:hideMark/>
          </w:tcPr>
          <w:p w14:paraId="00994DDC"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 ml/time</w:t>
            </w:r>
          </w:p>
        </w:tc>
      </w:tr>
      <w:tr w:rsidR="002A675F" w14:paraId="411A7F15" w14:textId="77777777" w:rsidTr="00807CDD">
        <w:tc>
          <w:tcPr>
            <w:tcW w:w="1221" w:type="pct"/>
            <w:tcBorders>
              <w:top w:val="single" w:sz="6" w:space="0" w:color="BFBFBF"/>
              <w:left w:val="single" w:sz="12" w:space="0" w:color="BFBFBF"/>
              <w:bottom w:val="single" w:sz="6" w:space="0" w:color="BFBFBF"/>
              <w:right w:val="single" w:sz="6" w:space="0" w:color="BFBFBF"/>
            </w:tcBorders>
            <w:hideMark/>
          </w:tcPr>
          <w:p w14:paraId="58774F51"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11</w:t>
            </w:r>
            <w:r>
              <w:rPr>
                <w:sz w:val="21"/>
                <w:szCs w:val="21"/>
                <w:lang w:eastAsia="en-GB"/>
              </w:rPr>
              <w:noBreakHyphen/>
              <w:t>20 ml/time</w:t>
            </w:r>
          </w:p>
        </w:tc>
        <w:tc>
          <w:tcPr>
            <w:tcW w:w="1260" w:type="pct"/>
            <w:tcBorders>
              <w:top w:val="single" w:sz="6" w:space="0" w:color="BFBFBF"/>
              <w:left w:val="single" w:sz="6" w:space="0" w:color="BFBFBF"/>
              <w:bottom w:val="single" w:sz="6" w:space="0" w:color="BFBFBF"/>
              <w:right w:val="single" w:sz="6" w:space="0" w:color="BFBFBF"/>
            </w:tcBorders>
            <w:hideMark/>
          </w:tcPr>
          <w:p w14:paraId="742ABE03"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51</w:t>
            </w:r>
            <w:r>
              <w:rPr>
                <w:sz w:val="21"/>
                <w:szCs w:val="21"/>
                <w:lang w:eastAsia="en-GB"/>
              </w:rPr>
              <w:noBreakHyphen/>
              <w:t>100 ml/time</w:t>
            </w:r>
          </w:p>
        </w:tc>
        <w:tc>
          <w:tcPr>
            <w:tcW w:w="1260" w:type="pct"/>
            <w:tcBorders>
              <w:top w:val="single" w:sz="6" w:space="0" w:color="BFBFBF"/>
              <w:left w:val="single" w:sz="6" w:space="0" w:color="BFBFBF"/>
              <w:bottom w:val="single" w:sz="6" w:space="0" w:color="BFBFBF"/>
              <w:right w:val="single" w:sz="6" w:space="0" w:color="BFBFBF"/>
            </w:tcBorders>
            <w:hideMark/>
          </w:tcPr>
          <w:p w14:paraId="26C86AAF"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101</w:t>
            </w:r>
            <w:r>
              <w:rPr>
                <w:sz w:val="21"/>
                <w:szCs w:val="21"/>
                <w:lang w:eastAsia="en-GB"/>
              </w:rPr>
              <w:noBreakHyphen/>
              <w:t>200 ml/time</w:t>
            </w:r>
          </w:p>
        </w:tc>
        <w:tc>
          <w:tcPr>
            <w:tcW w:w="1260" w:type="pct"/>
            <w:tcBorders>
              <w:top w:val="single" w:sz="6" w:space="0" w:color="BFBFBF"/>
              <w:left w:val="single" w:sz="6" w:space="0" w:color="BFBFBF"/>
              <w:bottom w:val="single" w:sz="6" w:space="0" w:color="BFBFBF"/>
              <w:right w:val="single" w:sz="12" w:space="0" w:color="BFBFBF"/>
            </w:tcBorders>
            <w:hideMark/>
          </w:tcPr>
          <w:p w14:paraId="71B17D22"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2 ml/time</w:t>
            </w:r>
          </w:p>
        </w:tc>
      </w:tr>
      <w:tr w:rsidR="002A675F" w14:paraId="6EA13C4A" w14:textId="77777777" w:rsidTr="00807CDD">
        <w:tc>
          <w:tcPr>
            <w:tcW w:w="1221" w:type="pct"/>
            <w:tcBorders>
              <w:top w:val="single" w:sz="6" w:space="0" w:color="BFBFBF"/>
              <w:left w:val="single" w:sz="12" w:space="0" w:color="BFBFBF"/>
              <w:bottom w:val="single" w:sz="6" w:space="0" w:color="BFBFBF"/>
              <w:right w:val="single" w:sz="6" w:space="0" w:color="BFBFBF"/>
            </w:tcBorders>
            <w:hideMark/>
          </w:tcPr>
          <w:p w14:paraId="308A1AAD"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21</w:t>
            </w:r>
            <w:r>
              <w:rPr>
                <w:sz w:val="21"/>
                <w:szCs w:val="21"/>
                <w:lang w:eastAsia="en-GB"/>
              </w:rPr>
              <w:noBreakHyphen/>
              <w:t>30 ml/time</w:t>
            </w:r>
          </w:p>
        </w:tc>
        <w:tc>
          <w:tcPr>
            <w:tcW w:w="1260" w:type="pct"/>
            <w:tcBorders>
              <w:top w:val="single" w:sz="6" w:space="0" w:color="BFBFBF"/>
              <w:left w:val="single" w:sz="6" w:space="0" w:color="BFBFBF"/>
              <w:bottom w:val="single" w:sz="6" w:space="0" w:color="BFBFBF"/>
              <w:right w:val="single" w:sz="6" w:space="0" w:color="BFBFBF"/>
            </w:tcBorders>
            <w:hideMark/>
          </w:tcPr>
          <w:p w14:paraId="3D2E34B7"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101</w:t>
            </w:r>
            <w:r>
              <w:rPr>
                <w:sz w:val="21"/>
                <w:szCs w:val="21"/>
                <w:lang w:eastAsia="en-GB"/>
              </w:rPr>
              <w:noBreakHyphen/>
              <w:t>150 ml/time</w:t>
            </w:r>
          </w:p>
        </w:tc>
        <w:tc>
          <w:tcPr>
            <w:tcW w:w="1260" w:type="pct"/>
            <w:tcBorders>
              <w:top w:val="single" w:sz="6" w:space="0" w:color="BFBFBF"/>
              <w:left w:val="single" w:sz="6" w:space="0" w:color="BFBFBF"/>
              <w:bottom w:val="single" w:sz="6" w:space="0" w:color="BFBFBF"/>
              <w:right w:val="single" w:sz="6" w:space="0" w:color="BFBFBF"/>
            </w:tcBorders>
            <w:hideMark/>
          </w:tcPr>
          <w:p w14:paraId="30A93077"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201</w:t>
            </w:r>
            <w:r>
              <w:rPr>
                <w:sz w:val="21"/>
                <w:szCs w:val="21"/>
                <w:lang w:eastAsia="en-GB"/>
              </w:rPr>
              <w:noBreakHyphen/>
              <w:t>300 ml/time</w:t>
            </w:r>
          </w:p>
        </w:tc>
        <w:tc>
          <w:tcPr>
            <w:tcW w:w="1260" w:type="pct"/>
            <w:tcBorders>
              <w:top w:val="single" w:sz="6" w:space="0" w:color="BFBFBF"/>
              <w:left w:val="single" w:sz="6" w:space="0" w:color="BFBFBF"/>
              <w:bottom w:val="single" w:sz="6" w:space="0" w:color="BFBFBF"/>
              <w:right w:val="single" w:sz="12" w:space="0" w:color="BFBFBF"/>
            </w:tcBorders>
            <w:hideMark/>
          </w:tcPr>
          <w:p w14:paraId="65B512DB"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3 ml/time</w:t>
            </w:r>
          </w:p>
        </w:tc>
      </w:tr>
      <w:tr w:rsidR="002A675F" w14:paraId="687DF84E" w14:textId="77777777" w:rsidTr="00807CDD">
        <w:tc>
          <w:tcPr>
            <w:tcW w:w="1221" w:type="pct"/>
            <w:tcBorders>
              <w:top w:val="single" w:sz="6" w:space="0" w:color="BFBFBF"/>
              <w:left w:val="single" w:sz="12" w:space="0" w:color="BFBFBF"/>
              <w:bottom w:val="single" w:sz="12" w:space="0" w:color="BFBFBF"/>
              <w:right w:val="single" w:sz="6" w:space="0" w:color="BFBFBF"/>
            </w:tcBorders>
            <w:hideMark/>
          </w:tcPr>
          <w:p w14:paraId="3A92CFD4"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31</w:t>
            </w:r>
            <w:r>
              <w:rPr>
                <w:sz w:val="21"/>
                <w:szCs w:val="21"/>
                <w:lang w:eastAsia="en-GB"/>
              </w:rPr>
              <w:noBreakHyphen/>
              <w:t>40 ml/time</w:t>
            </w:r>
          </w:p>
        </w:tc>
        <w:tc>
          <w:tcPr>
            <w:tcW w:w="1260" w:type="pct"/>
            <w:tcBorders>
              <w:top w:val="single" w:sz="6" w:space="0" w:color="BFBFBF"/>
              <w:left w:val="single" w:sz="6" w:space="0" w:color="BFBFBF"/>
              <w:bottom w:val="single" w:sz="12" w:space="0" w:color="BFBFBF"/>
              <w:right w:val="single" w:sz="6" w:space="0" w:color="BFBFBF"/>
            </w:tcBorders>
            <w:hideMark/>
          </w:tcPr>
          <w:p w14:paraId="2D3BD60D"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151</w:t>
            </w:r>
            <w:r>
              <w:rPr>
                <w:sz w:val="21"/>
                <w:szCs w:val="21"/>
                <w:lang w:eastAsia="en-GB"/>
              </w:rPr>
              <w:noBreakHyphen/>
              <w:t>200 ml/time</w:t>
            </w:r>
          </w:p>
        </w:tc>
        <w:tc>
          <w:tcPr>
            <w:tcW w:w="1260" w:type="pct"/>
            <w:tcBorders>
              <w:top w:val="single" w:sz="6" w:space="0" w:color="BFBFBF"/>
              <w:left w:val="single" w:sz="6" w:space="0" w:color="BFBFBF"/>
              <w:bottom w:val="single" w:sz="12" w:space="0" w:color="BFBFBF"/>
              <w:right w:val="single" w:sz="6" w:space="0" w:color="BFBFBF"/>
            </w:tcBorders>
            <w:hideMark/>
          </w:tcPr>
          <w:p w14:paraId="6B8F88FC"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301</w:t>
            </w:r>
            <w:r>
              <w:rPr>
                <w:sz w:val="21"/>
                <w:szCs w:val="21"/>
                <w:lang w:eastAsia="en-GB"/>
              </w:rPr>
              <w:noBreakHyphen/>
              <w:t>400 ml/time</w:t>
            </w:r>
          </w:p>
        </w:tc>
        <w:tc>
          <w:tcPr>
            <w:tcW w:w="1260" w:type="pct"/>
            <w:tcBorders>
              <w:top w:val="single" w:sz="6" w:space="0" w:color="BFBFBF"/>
              <w:left w:val="single" w:sz="6" w:space="0" w:color="BFBFBF"/>
              <w:bottom w:val="single" w:sz="12" w:space="0" w:color="BFBFBF"/>
              <w:right w:val="single" w:sz="12" w:space="0" w:color="BFBFBF"/>
            </w:tcBorders>
            <w:hideMark/>
          </w:tcPr>
          <w:p w14:paraId="7C872AB2"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4 ml/time</w:t>
            </w:r>
          </w:p>
        </w:tc>
      </w:tr>
    </w:tbl>
    <w:p w14:paraId="43ABBC1A" w14:textId="77777777" w:rsidR="002A675F" w:rsidRDefault="002A675F" w:rsidP="002A675F">
      <w:pPr>
        <w:rPr>
          <w:sz w:val="22"/>
          <w:szCs w:val="22"/>
          <w:lang w:eastAsia="fr-LU"/>
        </w:rPr>
      </w:pPr>
    </w:p>
    <w:p w14:paraId="2E5BFD46" w14:textId="77777777" w:rsidR="002A675F" w:rsidRPr="00E906EA" w:rsidRDefault="002A675F" w:rsidP="00807CDD">
      <w:pPr>
        <w:ind w:left="851"/>
        <w:rPr>
          <w:sz w:val="24"/>
          <w:szCs w:val="24"/>
          <w:u w:val="single"/>
        </w:rPr>
      </w:pPr>
      <w:r w:rsidRPr="00E906EA">
        <w:rPr>
          <w:sz w:val="24"/>
          <w:szCs w:val="24"/>
          <w:u w:val="single"/>
        </w:rPr>
        <w:t>Ældre patienter</w:t>
      </w:r>
    </w:p>
    <w:p w14:paraId="1A103961" w14:textId="77777777" w:rsidR="002A675F" w:rsidRPr="00E906EA" w:rsidRDefault="002A675F" w:rsidP="00807CDD">
      <w:pPr>
        <w:ind w:left="851"/>
        <w:rPr>
          <w:sz w:val="24"/>
          <w:szCs w:val="24"/>
        </w:rPr>
      </w:pPr>
      <w:r w:rsidRPr="00E906EA">
        <w:rPr>
          <w:sz w:val="24"/>
          <w:szCs w:val="24"/>
        </w:rPr>
        <w:t>Ældre patienter har ofte brug for lavere doser.</w:t>
      </w:r>
    </w:p>
    <w:p w14:paraId="7736E61B" w14:textId="77777777" w:rsidR="002A675F" w:rsidRPr="00E906EA" w:rsidRDefault="002A675F" w:rsidP="00807CDD">
      <w:pPr>
        <w:ind w:left="851"/>
        <w:rPr>
          <w:sz w:val="24"/>
          <w:szCs w:val="24"/>
        </w:rPr>
      </w:pPr>
    </w:p>
    <w:p w14:paraId="1026925F" w14:textId="77777777" w:rsidR="002A675F" w:rsidRPr="00E906EA" w:rsidRDefault="002A675F" w:rsidP="00807CDD">
      <w:pPr>
        <w:ind w:left="851"/>
        <w:rPr>
          <w:sz w:val="24"/>
          <w:szCs w:val="24"/>
        </w:rPr>
      </w:pPr>
      <w:r w:rsidRPr="00E906EA">
        <w:rPr>
          <w:i/>
          <w:sz w:val="24"/>
          <w:szCs w:val="24"/>
        </w:rPr>
        <w:t>Pædiatrisk population</w:t>
      </w:r>
    </w:p>
    <w:p w14:paraId="32CA0407" w14:textId="77777777" w:rsidR="002A675F" w:rsidRPr="00E906EA" w:rsidRDefault="002A675F" w:rsidP="00807CDD">
      <w:pPr>
        <w:ind w:left="851"/>
        <w:rPr>
          <w:sz w:val="24"/>
          <w:szCs w:val="24"/>
        </w:rPr>
      </w:pPr>
      <w:proofErr w:type="spellStart"/>
      <w:r w:rsidRPr="00E906EA">
        <w:rPr>
          <w:sz w:val="24"/>
          <w:szCs w:val="24"/>
        </w:rPr>
        <w:t>Nipruss</w:t>
      </w:r>
      <w:proofErr w:type="spellEnd"/>
      <w:r w:rsidRPr="00E906EA">
        <w:rPr>
          <w:sz w:val="24"/>
          <w:szCs w:val="24"/>
        </w:rPr>
        <w:t xml:space="preserve">’ sikkerhed og virkning hos børn og unge er endnu ikke klarlagt. Der foreligger ingen data. Derfor bør </w:t>
      </w:r>
      <w:proofErr w:type="spellStart"/>
      <w:r w:rsidRPr="00E906EA">
        <w:rPr>
          <w:sz w:val="24"/>
          <w:szCs w:val="24"/>
        </w:rPr>
        <w:t>Nipruss</w:t>
      </w:r>
      <w:proofErr w:type="spellEnd"/>
      <w:r w:rsidRPr="00E906EA">
        <w:rPr>
          <w:sz w:val="24"/>
          <w:szCs w:val="24"/>
        </w:rPr>
        <w:t xml:space="preserve"> ikke administreres til børn og unge. </w:t>
      </w:r>
    </w:p>
    <w:p w14:paraId="0B095F42" w14:textId="77777777" w:rsidR="002A675F" w:rsidRPr="00E906EA" w:rsidRDefault="002A675F" w:rsidP="00807CDD">
      <w:pPr>
        <w:ind w:left="851"/>
        <w:rPr>
          <w:sz w:val="24"/>
          <w:szCs w:val="24"/>
        </w:rPr>
      </w:pPr>
    </w:p>
    <w:p w14:paraId="01980ADF" w14:textId="77777777" w:rsidR="002A675F" w:rsidRPr="00E906EA" w:rsidRDefault="002A675F" w:rsidP="00807CDD">
      <w:pPr>
        <w:ind w:left="851"/>
        <w:rPr>
          <w:sz w:val="24"/>
          <w:szCs w:val="24"/>
          <w:u w:val="single"/>
        </w:rPr>
      </w:pPr>
      <w:r w:rsidRPr="00E906EA">
        <w:rPr>
          <w:sz w:val="24"/>
          <w:szCs w:val="24"/>
          <w:u w:val="single"/>
        </w:rPr>
        <w:t>Patienter med nedsat nyrefunktion</w:t>
      </w:r>
    </w:p>
    <w:p w14:paraId="40E5C0B6" w14:textId="77777777" w:rsidR="002A675F" w:rsidRPr="00E906EA" w:rsidRDefault="002A675F" w:rsidP="00807CDD">
      <w:pPr>
        <w:ind w:left="851"/>
        <w:rPr>
          <w:sz w:val="24"/>
          <w:szCs w:val="24"/>
        </w:rPr>
      </w:pPr>
      <w:r w:rsidRPr="00E906EA">
        <w:rPr>
          <w:sz w:val="24"/>
          <w:szCs w:val="24"/>
        </w:rPr>
        <w:t xml:space="preserve">Hvis </w:t>
      </w:r>
      <w:proofErr w:type="spellStart"/>
      <w:r w:rsidRPr="00E906EA">
        <w:rPr>
          <w:sz w:val="24"/>
          <w:szCs w:val="24"/>
        </w:rPr>
        <w:t>Nipruss</w:t>
      </w:r>
      <w:proofErr w:type="spellEnd"/>
      <w:r w:rsidRPr="00E906EA">
        <w:rPr>
          <w:sz w:val="24"/>
          <w:szCs w:val="24"/>
        </w:rPr>
        <w:t xml:space="preserve"> gives med infusion over flere dage (i tilfælde af høje doser er det allerede inden for 24 timer), skal </w:t>
      </w:r>
      <w:proofErr w:type="spellStart"/>
      <w:r w:rsidRPr="00E906EA">
        <w:rPr>
          <w:sz w:val="24"/>
          <w:szCs w:val="24"/>
        </w:rPr>
        <w:t>thiocyanatniveauer</w:t>
      </w:r>
      <w:proofErr w:type="spellEnd"/>
      <w:r w:rsidRPr="00E906EA">
        <w:rPr>
          <w:sz w:val="24"/>
          <w:szCs w:val="24"/>
        </w:rPr>
        <w:t xml:space="preserve"> overvåges, især hos patienter med nedsat nyrefunktion, og må ikke overstige 6 mg/100 ml.</w:t>
      </w:r>
    </w:p>
    <w:p w14:paraId="491EECB2" w14:textId="77777777" w:rsidR="002A675F" w:rsidRPr="00E906EA" w:rsidRDefault="002A675F" w:rsidP="00807CDD">
      <w:pPr>
        <w:ind w:left="851"/>
        <w:rPr>
          <w:sz w:val="24"/>
          <w:szCs w:val="24"/>
        </w:rPr>
      </w:pPr>
    </w:p>
    <w:p w14:paraId="426B4128" w14:textId="77777777" w:rsidR="002A675F" w:rsidRPr="00E906EA" w:rsidRDefault="002A675F" w:rsidP="00807CDD">
      <w:pPr>
        <w:ind w:left="851"/>
        <w:rPr>
          <w:sz w:val="24"/>
          <w:szCs w:val="24"/>
          <w:u w:val="single"/>
        </w:rPr>
      </w:pPr>
      <w:r w:rsidRPr="00E906EA">
        <w:rPr>
          <w:sz w:val="24"/>
          <w:szCs w:val="24"/>
          <w:u w:val="single"/>
        </w:rPr>
        <w:t>Patienter med nedsat leverfunktion</w:t>
      </w:r>
    </w:p>
    <w:p w14:paraId="27AF62DD" w14:textId="294B4ECD" w:rsidR="002A675F" w:rsidRPr="00E906EA" w:rsidRDefault="002A675F" w:rsidP="00807CDD">
      <w:pPr>
        <w:ind w:left="851"/>
        <w:rPr>
          <w:sz w:val="24"/>
          <w:szCs w:val="24"/>
        </w:rPr>
      </w:pPr>
      <w:r w:rsidRPr="00E906EA">
        <w:rPr>
          <w:sz w:val="24"/>
          <w:szCs w:val="24"/>
        </w:rPr>
        <w:t xml:space="preserve">Da cyanidet, der frigives fra </w:t>
      </w:r>
      <w:proofErr w:type="spellStart"/>
      <w:r w:rsidRPr="00E906EA">
        <w:rPr>
          <w:sz w:val="24"/>
          <w:szCs w:val="24"/>
        </w:rPr>
        <w:t>natriumnitroprussid</w:t>
      </w:r>
      <w:proofErr w:type="spellEnd"/>
      <w:r w:rsidRPr="00E906EA">
        <w:rPr>
          <w:sz w:val="24"/>
          <w:szCs w:val="24"/>
        </w:rPr>
        <w:t xml:space="preserve">, hovedsageligt </w:t>
      </w:r>
      <w:proofErr w:type="spellStart"/>
      <w:r w:rsidRPr="00E906EA">
        <w:rPr>
          <w:sz w:val="24"/>
          <w:szCs w:val="24"/>
        </w:rPr>
        <w:t>metaboliseres</w:t>
      </w:r>
      <w:proofErr w:type="spellEnd"/>
      <w:r w:rsidRPr="00E906EA">
        <w:rPr>
          <w:sz w:val="24"/>
          <w:szCs w:val="24"/>
        </w:rPr>
        <w:t xml:space="preserve"> af leverenzymer, kan det ophobes hos patienter med svær leverinsufficiens. </w:t>
      </w:r>
      <w:proofErr w:type="spellStart"/>
      <w:r w:rsidRPr="00E906EA">
        <w:rPr>
          <w:sz w:val="24"/>
          <w:szCs w:val="24"/>
        </w:rPr>
        <w:t>Nipruss</w:t>
      </w:r>
      <w:proofErr w:type="spellEnd"/>
      <w:r w:rsidRPr="00E906EA">
        <w:rPr>
          <w:sz w:val="24"/>
          <w:szCs w:val="24"/>
        </w:rPr>
        <w:t xml:space="preserve"> bør derfor anvendes med forsigtighed til patienter med nedsat leverfunktion, og dosis titrering skal udføres omhyggeligt. Hos patienter med nedsat leverfunktion skal tegn på cyanid-toksicitet overvåges nærmere (se </w:t>
      </w:r>
      <w:r w:rsidR="00CF31E1">
        <w:rPr>
          <w:sz w:val="24"/>
          <w:szCs w:val="24"/>
        </w:rPr>
        <w:t>pkt.</w:t>
      </w:r>
      <w:r w:rsidRPr="00E906EA">
        <w:rPr>
          <w:sz w:val="24"/>
          <w:szCs w:val="24"/>
        </w:rPr>
        <w:t xml:space="preserve"> 4.8). Om nødvendigt skal administration af </w:t>
      </w:r>
      <w:proofErr w:type="spellStart"/>
      <w:r w:rsidRPr="00E906EA">
        <w:rPr>
          <w:sz w:val="24"/>
          <w:szCs w:val="24"/>
        </w:rPr>
        <w:t>natriumnitroprussid</w:t>
      </w:r>
      <w:proofErr w:type="spellEnd"/>
      <w:r w:rsidRPr="00E906EA">
        <w:rPr>
          <w:sz w:val="24"/>
          <w:szCs w:val="24"/>
        </w:rPr>
        <w:t xml:space="preserve"> gradvist reduceres eller seponeres, og instruktionerne til behandling af cyanid-toksicitet skal følges.</w:t>
      </w:r>
    </w:p>
    <w:p w14:paraId="0E708F21" w14:textId="77777777" w:rsidR="002A675F" w:rsidRPr="00E906EA" w:rsidRDefault="002A675F" w:rsidP="00807CDD">
      <w:pPr>
        <w:ind w:left="851"/>
        <w:rPr>
          <w:sz w:val="24"/>
          <w:szCs w:val="24"/>
        </w:rPr>
      </w:pPr>
    </w:p>
    <w:p w14:paraId="0F2FAC79" w14:textId="77777777" w:rsidR="002A675F" w:rsidRPr="00E906EA" w:rsidRDefault="002A675F" w:rsidP="00807CDD">
      <w:pPr>
        <w:ind w:left="851"/>
        <w:rPr>
          <w:sz w:val="24"/>
          <w:szCs w:val="24"/>
          <w:u w:val="single"/>
        </w:rPr>
      </w:pPr>
      <w:r w:rsidRPr="00E906EA">
        <w:rPr>
          <w:sz w:val="24"/>
          <w:szCs w:val="24"/>
          <w:u w:val="single"/>
        </w:rPr>
        <w:t>Administration</w:t>
      </w:r>
    </w:p>
    <w:p w14:paraId="32F85C60" w14:textId="77777777" w:rsidR="002A675F" w:rsidRPr="00E906EA" w:rsidRDefault="002A675F" w:rsidP="00807CDD">
      <w:pPr>
        <w:ind w:left="851"/>
        <w:rPr>
          <w:sz w:val="24"/>
          <w:szCs w:val="24"/>
        </w:rPr>
      </w:pPr>
      <w:r w:rsidRPr="00E906EA">
        <w:rPr>
          <w:sz w:val="24"/>
          <w:szCs w:val="24"/>
        </w:rPr>
        <w:t xml:space="preserve">Til infusion. </w:t>
      </w:r>
    </w:p>
    <w:p w14:paraId="7CFC8E1C" w14:textId="77777777" w:rsidR="002A675F" w:rsidRPr="00E906EA" w:rsidRDefault="002A675F" w:rsidP="00807CDD">
      <w:pPr>
        <w:ind w:left="851"/>
        <w:rPr>
          <w:sz w:val="24"/>
          <w:szCs w:val="24"/>
        </w:rPr>
      </w:pPr>
    </w:p>
    <w:p w14:paraId="7FE4D40F" w14:textId="26244FB2" w:rsidR="002A675F" w:rsidRPr="00E906EA" w:rsidRDefault="002A675F" w:rsidP="00807CDD">
      <w:pPr>
        <w:ind w:left="851"/>
        <w:rPr>
          <w:sz w:val="24"/>
          <w:szCs w:val="24"/>
        </w:rPr>
      </w:pPr>
      <w:r w:rsidRPr="00E906EA">
        <w:rPr>
          <w:sz w:val="24"/>
          <w:szCs w:val="24"/>
        </w:rPr>
        <w:t xml:space="preserve">Infusionen af </w:t>
      </w:r>
      <w:proofErr w:type="spellStart"/>
      <w:r w:rsidRPr="00E906EA">
        <w:rPr>
          <w:sz w:val="24"/>
          <w:szCs w:val="24"/>
        </w:rPr>
        <w:t>Nipruss</w:t>
      </w:r>
      <w:proofErr w:type="spellEnd"/>
      <w:r w:rsidRPr="00E906EA">
        <w:rPr>
          <w:sz w:val="24"/>
          <w:szCs w:val="24"/>
        </w:rPr>
        <w:t xml:space="preserve"> sker intravenøst via en sprøjtepumpe (se tabel 1) eller </w:t>
      </w:r>
      <w:proofErr w:type="spellStart"/>
      <w:r w:rsidRPr="00E906EA">
        <w:rPr>
          <w:sz w:val="24"/>
          <w:szCs w:val="24"/>
        </w:rPr>
        <w:t>Infusomat</w:t>
      </w:r>
      <w:proofErr w:type="spellEnd"/>
      <w:r w:rsidRPr="00E906EA">
        <w:rPr>
          <w:sz w:val="24"/>
          <w:szCs w:val="24"/>
        </w:rPr>
        <w:t xml:space="preserve">. Påføringsvarigheden er blandt andet baseret på den totale dosis - se derfor information i </w:t>
      </w:r>
      <w:r w:rsidR="00CF31E1">
        <w:rPr>
          <w:sz w:val="24"/>
          <w:szCs w:val="24"/>
        </w:rPr>
        <w:t>pkt.</w:t>
      </w:r>
      <w:r w:rsidRPr="00E906EA">
        <w:rPr>
          <w:sz w:val="24"/>
          <w:szCs w:val="24"/>
        </w:rPr>
        <w:t xml:space="preserve"> 4.4 og 4.9.</w:t>
      </w:r>
    </w:p>
    <w:p w14:paraId="08A84873" w14:textId="77777777" w:rsidR="002A675F" w:rsidRPr="00E906EA" w:rsidRDefault="002A675F" w:rsidP="00807CDD">
      <w:pPr>
        <w:ind w:left="851"/>
        <w:rPr>
          <w:sz w:val="24"/>
          <w:szCs w:val="24"/>
        </w:rPr>
      </w:pPr>
    </w:p>
    <w:p w14:paraId="3AF02723" w14:textId="77777777" w:rsidR="002A675F" w:rsidRPr="00E906EA" w:rsidRDefault="002A675F" w:rsidP="00807CDD">
      <w:pPr>
        <w:ind w:left="851"/>
        <w:rPr>
          <w:sz w:val="24"/>
          <w:szCs w:val="24"/>
          <w:u w:val="single"/>
        </w:rPr>
      </w:pPr>
      <w:r w:rsidRPr="00E906EA">
        <w:rPr>
          <w:sz w:val="24"/>
          <w:szCs w:val="24"/>
          <w:u w:val="single"/>
        </w:rPr>
        <w:t>Forholdsregler, der skal tages inden håndtering eller indgivelse af lægemidlet</w:t>
      </w:r>
    </w:p>
    <w:p w14:paraId="2A1A4EDF" w14:textId="77777777" w:rsidR="002A675F" w:rsidRPr="00E906EA" w:rsidRDefault="002A675F" w:rsidP="00807CDD">
      <w:pPr>
        <w:ind w:left="851"/>
        <w:rPr>
          <w:sz w:val="24"/>
          <w:szCs w:val="24"/>
        </w:rPr>
      </w:pPr>
      <w:r w:rsidRPr="00E906EA">
        <w:rPr>
          <w:sz w:val="24"/>
          <w:szCs w:val="24"/>
        </w:rPr>
        <w:t>Beskyttelse mod lys kan opnås ved hjælp af farvede sprøjter og rør. Opløsningen af infusionsvæsken er lysegul. Stærkt farvede infusionsopløsninger må ikke anvendes. Yderligere lægemidler må ikke sættes til opløsningen, som er klar til brug. Den sikreste måde at administrere infusionsopløsningen er via et separat venekateter for at forhindre en ophobning af aktive stoffer i rørsystemet eller i perifere vener.</w:t>
      </w:r>
    </w:p>
    <w:p w14:paraId="4E507CBB" w14:textId="77777777" w:rsidR="002A675F" w:rsidRPr="00E906EA" w:rsidRDefault="002A675F" w:rsidP="00807CDD">
      <w:pPr>
        <w:ind w:left="851"/>
        <w:rPr>
          <w:i/>
          <w:sz w:val="24"/>
          <w:szCs w:val="24"/>
        </w:rPr>
      </w:pPr>
    </w:p>
    <w:p w14:paraId="00CDE2DC" w14:textId="0699CE08" w:rsidR="002A675F" w:rsidRPr="00E906EA" w:rsidRDefault="002A675F" w:rsidP="00807CDD">
      <w:pPr>
        <w:ind w:left="851"/>
        <w:rPr>
          <w:sz w:val="24"/>
          <w:szCs w:val="24"/>
        </w:rPr>
      </w:pPr>
      <w:r w:rsidRPr="00E906EA">
        <w:rPr>
          <w:sz w:val="24"/>
          <w:szCs w:val="24"/>
        </w:rPr>
        <w:t xml:space="preserve">For instruktioner om </w:t>
      </w:r>
      <w:proofErr w:type="spellStart"/>
      <w:r w:rsidRPr="00E906EA">
        <w:rPr>
          <w:sz w:val="24"/>
          <w:szCs w:val="24"/>
        </w:rPr>
        <w:t>rekonstitutionsfortynding</w:t>
      </w:r>
      <w:proofErr w:type="spellEnd"/>
      <w:r w:rsidRPr="00E906EA">
        <w:rPr>
          <w:sz w:val="24"/>
          <w:szCs w:val="24"/>
        </w:rPr>
        <w:t xml:space="preserve"> af lægemidlet før administration, se </w:t>
      </w:r>
      <w:r w:rsidR="00CF31E1">
        <w:rPr>
          <w:noProof/>
          <w:sz w:val="24"/>
          <w:szCs w:val="24"/>
        </w:rPr>
        <w:t>pkt.</w:t>
      </w:r>
      <w:r w:rsidRPr="00E906EA">
        <w:rPr>
          <w:sz w:val="24"/>
          <w:szCs w:val="24"/>
        </w:rPr>
        <w:t xml:space="preserve"> 6.6.</w:t>
      </w:r>
    </w:p>
    <w:p w14:paraId="3720A9DA" w14:textId="5FDA7D96" w:rsidR="00352CE4" w:rsidRDefault="00352CE4">
      <w:pPr>
        <w:rPr>
          <w:sz w:val="24"/>
          <w:szCs w:val="24"/>
        </w:rPr>
      </w:pPr>
      <w:r>
        <w:rPr>
          <w:sz w:val="24"/>
          <w:szCs w:val="24"/>
        </w:rPr>
        <w:br w:type="page"/>
      </w:r>
    </w:p>
    <w:p w14:paraId="5C10DEE6" w14:textId="77777777" w:rsidR="009260DE" w:rsidRPr="00E906EA" w:rsidRDefault="009260DE" w:rsidP="009260DE">
      <w:pPr>
        <w:tabs>
          <w:tab w:val="left" w:pos="851"/>
        </w:tabs>
        <w:ind w:left="851"/>
        <w:rPr>
          <w:sz w:val="24"/>
          <w:szCs w:val="24"/>
        </w:rPr>
      </w:pPr>
    </w:p>
    <w:p w14:paraId="7B20D6D9" w14:textId="77777777" w:rsidR="009260DE" w:rsidRPr="00E906EA" w:rsidRDefault="009260DE" w:rsidP="009260DE">
      <w:pPr>
        <w:tabs>
          <w:tab w:val="left" w:pos="851"/>
        </w:tabs>
        <w:ind w:left="851" w:hanging="851"/>
        <w:rPr>
          <w:b/>
          <w:sz w:val="24"/>
          <w:szCs w:val="24"/>
        </w:rPr>
      </w:pPr>
      <w:r w:rsidRPr="00E906EA">
        <w:rPr>
          <w:b/>
          <w:sz w:val="24"/>
          <w:szCs w:val="24"/>
        </w:rPr>
        <w:t>4.3</w:t>
      </w:r>
      <w:r w:rsidRPr="00E906EA">
        <w:rPr>
          <w:b/>
          <w:sz w:val="24"/>
          <w:szCs w:val="24"/>
        </w:rPr>
        <w:tab/>
        <w:t>Kontraindikationer</w:t>
      </w:r>
    </w:p>
    <w:p w14:paraId="3B96A7B9" w14:textId="77777777" w:rsidR="002A675F" w:rsidRPr="00E906EA" w:rsidRDefault="002A675F" w:rsidP="00807CDD">
      <w:pPr>
        <w:pStyle w:val="Listeafsnit"/>
        <w:numPr>
          <w:ilvl w:val="0"/>
          <w:numId w:val="7"/>
        </w:numPr>
        <w:ind w:left="1276" w:hanging="425"/>
        <w:rPr>
          <w:sz w:val="24"/>
          <w:szCs w:val="24"/>
          <w:lang w:val="da-DK"/>
        </w:rPr>
      </w:pPr>
      <w:r w:rsidRPr="00E906EA">
        <w:rPr>
          <w:sz w:val="24"/>
          <w:szCs w:val="24"/>
          <w:lang w:val="da-DK"/>
        </w:rPr>
        <w:t>Overfølsomhed over for det aktive stof.</w:t>
      </w:r>
    </w:p>
    <w:p w14:paraId="1DAD3415" w14:textId="77777777" w:rsidR="002A675F" w:rsidRPr="00E906EA" w:rsidRDefault="002A675F" w:rsidP="00807CDD">
      <w:pPr>
        <w:pStyle w:val="Listeafsnit"/>
        <w:numPr>
          <w:ilvl w:val="0"/>
          <w:numId w:val="7"/>
        </w:numPr>
        <w:ind w:left="1276" w:hanging="425"/>
        <w:rPr>
          <w:sz w:val="24"/>
          <w:szCs w:val="24"/>
          <w:lang w:val="da-DK"/>
        </w:rPr>
      </w:pPr>
      <w:r w:rsidRPr="00E906EA">
        <w:rPr>
          <w:sz w:val="24"/>
          <w:szCs w:val="24"/>
          <w:lang w:val="da-DK"/>
        </w:rPr>
        <w:t xml:space="preserve">Kompenserende hypertension f.eks. som forårsaget af </w:t>
      </w:r>
      <w:proofErr w:type="spellStart"/>
      <w:r w:rsidRPr="00E906EA">
        <w:rPr>
          <w:sz w:val="24"/>
          <w:szCs w:val="24"/>
          <w:lang w:val="da-DK"/>
        </w:rPr>
        <w:t>coarctatio</w:t>
      </w:r>
      <w:proofErr w:type="spellEnd"/>
      <w:r w:rsidRPr="00E906EA">
        <w:rPr>
          <w:sz w:val="24"/>
          <w:szCs w:val="24"/>
          <w:lang w:val="da-DK"/>
        </w:rPr>
        <w:t xml:space="preserve"> </w:t>
      </w:r>
      <w:proofErr w:type="spellStart"/>
      <w:r w:rsidRPr="00E906EA">
        <w:rPr>
          <w:sz w:val="24"/>
          <w:szCs w:val="24"/>
          <w:lang w:val="da-DK"/>
        </w:rPr>
        <w:t>aortae</w:t>
      </w:r>
      <w:proofErr w:type="spellEnd"/>
      <w:r w:rsidRPr="00E906EA">
        <w:rPr>
          <w:sz w:val="24"/>
          <w:szCs w:val="24"/>
          <w:lang w:val="da-DK"/>
        </w:rPr>
        <w:t xml:space="preserve"> (</w:t>
      </w:r>
      <w:proofErr w:type="spellStart"/>
      <w:r w:rsidRPr="00E906EA">
        <w:rPr>
          <w:sz w:val="24"/>
          <w:szCs w:val="24"/>
          <w:lang w:val="da-DK"/>
        </w:rPr>
        <w:t>aortisk</w:t>
      </w:r>
      <w:proofErr w:type="spellEnd"/>
      <w:r w:rsidRPr="00E906EA">
        <w:rPr>
          <w:sz w:val="24"/>
          <w:szCs w:val="24"/>
          <w:lang w:val="da-DK"/>
        </w:rPr>
        <w:t xml:space="preserve"> </w:t>
      </w:r>
      <w:proofErr w:type="spellStart"/>
      <w:r w:rsidRPr="00E906EA">
        <w:rPr>
          <w:sz w:val="24"/>
          <w:szCs w:val="24"/>
          <w:lang w:val="da-DK"/>
        </w:rPr>
        <w:t>ismusmusstenose</w:t>
      </w:r>
      <w:proofErr w:type="spellEnd"/>
      <w:r w:rsidRPr="00E906EA">
        <w:rPr>
          <w:sz w:val="24"/>
          <w:szCs w:val="24"/>
          <w:lang w:val="da-DK"/>
        </w:rPr>
        <w:t xml:space="preserve">) eller </w:t>
      </w:r>
      <w:proofErr w:type="spellStart"/>
      <w:r w:rsidRPr="00E906EA">
        <w:rPr>
          <w:sz w:val="24"/>
          <w:szCs w:val="24"/>
          <w:lang w:val="da-DK"/>
        </w:rPr>
        <w:t>arteriovenøs</w:t>
      </w:r>
      <w:proofErr w:type="spellEnd"/>
      <w:r w:rsidRPr="00E906EA">
        <w:rPr>
          <w:sz w:val="24"/>
          <w:szCs w:val="24"/>
          <w:lang w:val="da-DK"/>
        </w:rPr>
        <w:t xml:space="preserve"> shunt</w:t>
      </w:r>
    </w:p>
    <w:p w14:paraId="18B3D53C" w14:textId="611CA098" w:rsidR="002A675F" w:rsidRPr="00E906EA" w:rsidRDefault="002A675F" w:rsidP="00807CDD">
      <w:pPr>
        <w:pStyle w:val="Listeafsnit"/>
        <w:numPr>
          <w:ilvl w:val="0"/>
          <w:numId w:val="7"/>
        </w:numPr>
        <w:ind w:left="1276" w:hanging="425"/>
        <w:rPr>
          <w:sz w:val="24"/>
          <w:szCs w:val="24"/>
          <w:lang w:val="da-DK"/>
        </w:rPr>
      </w:pPr>
      <w:proofErr w:type="spellStart"/>
      <w:r w:rsidRPr="00E906EA">
        <w:rPr>
          <w:sz w:val="24"/>
          <w:szCs w:val="24"/>
          <w:shd w:val="clear" w:color="auto" w:fill="FFFFFF"/>
          <w:lang w:val="da-DK" w:eastAsia="da-DK"/>
        </w:rPr>
        <w:t>Lebers</w:t>
      </w:r>
      <w:proofErr w:type="spellEnd"/>
      <w:r w:rsidRPr="00E906EA">
        <w:rPr>
          <w:sz w:val="24"/>
          <w:szCs w:val="24"/>
          <w:shd w:val="clear" w:color="auto" w:fill="FFFFFF"/>
          <w:lang w:val="da-DK" w:eastAsia="da-DK"/>
        </w:rPr>
        <w:t xml:space="preserve"> synsnerveatrofi </w:t>
      </w:r>
    </w:p>
    <w:p w14:paraId="46081CD6" w14:textId="77777777" w:rsidR="002A675F" w:rsidRPr="00E906EA" w:rsidRDefault="002A675F" w:rsidP="00807CDD">
      <w:pPr>
        <w:pStyle w:val="Listeafsnit"/>
        <w:numPr>
          <w:ilvl w:val="0"/>
          <w:numId w:val="7"/>
        </w:numPr>
        <w:ind w:left="1276" w:hanging="425"/>
        <w:rPr>
          <w:sz w:val="24"/>
          <w:szCs w:val="24"/>
          <w:lang w:val="da-DK"/>
        </w:rPr>
      </w:pPr>
      <w:proofErr w:type="spellStart"/>
      <w:r w:rsidRPr="00E906EA">
        <w:rPr>
          <w:sz w:val="24"/>
          <w:szCs w:val="24"/>
          <w:lang w:val="da-DK"/>
        </w:rPr>
        <w:t>Tobaksamblyopi</w:t>
      </w:r>
      <w:proofErr w:type="spellEnd"/>
    </w:p>
    <w:p w14:paraId="404726DE" w14:textId="77777777" w:rsidR="002A675F" w:rsidRPr="00E906EA" w:rsidRDefault="002A675F" w:rsidP="00807CDD">
      <w:pPr>
        <w:pStyle w:val="Listeafsnit"/>
        <w:numPr>
          <w:ilvl w:val="0"/>
          <w:numId w:val="7"/>
        </w:numPr>
        <w:ind w:left="1276" w:hanging="425"/>
        <w:rPr>
          <w:sz w:val="24"/>
          <w:szCs w:val="24"/>
          <w:lang w:val="da-DK"/>
        </w:rPr>
      </w:pPr>
      <w:r w:rsidRPr="00E906EA">
        <w:rPr>
          <w:sz w:val="24"/>
          <w:szCs w:val="24"/>
          <w:lang w:val="da-DK"/>
        </w:rPr>
        <w:t>Vitamin B</w:t>
      </w:r>
      <w:r w:rsidRPr="00E906EA">
        <w:rPr>
          <w:sz w:val="24"/>
          <w:szCs w:val="24"/>
          <w:vertAlign w:val="subscript"/>
          <w:lang w:val="da-DK"/>
        </w:rPr>
        <w:t>12</w:t>
      </w:r>
      <w:r w:rsidRPr="00E906EA">
        <w:rPr>
          <w:sz w:val="24"/>
          <w:szCs w:val="24"/>
          <w:lang w:val="da-DK"/>
        </w:rPr>
        <w:t>-mangel</w:t>
      </w:r>
    </w:p>
    <w:p w14:paraId="04AAE66C" w14:textId="77777777" w:rsidR="002A675F" w:rsidRPr="00E906EA" w:rsidRDefault="002A675F" w:rsidP="00807CDD">
      <w:pPr>
        <w:pStyle w:val="Listeafsnit"/>
        <w:numPr>
          <w:ilvl w:val="0"/>
          <w:numId w:val="7"/>
        </w:numPr>
        <w:ind w:left="1276" w:hanging="425"/>
        <w:rPr>
          <w:sz w:val="24"/>
          <w:szCs w:val="24"/>
          <w:lang w:val="da-DK"/>
        </w:rPr>
      </w:pPr>
      <w:r w:rsidRPr="00E906EA">
        <w:rPr>
          <w:sz w:val="24"/>
          <w:szCs w:val="24"/>
          <w:lang w:val="da-DK"/>
        </w:rPr>
        <w:t xml:space="preserve">Metabolisk </w:t>
      </w:r>
      <w:proofErr w:type="spellStart"/>
      <w:r w:rsidRPr="00E906EA">
        <w:rPr>
          <w:sz w:val="24"/>
          <w:szCs w:val="24"/>
          <w:lang w:val="da-DK"/>
        </w:rPr>
        <w:t>acidose</w:t>
      </w:r>
      <w:proofErr w:type="spellEnd"/>
    </w:p>
    <w:p w14:paraId="2B56738F" w14:textId="77777777" w:rsidR="002A675F" w:rsidRPr="00E906EA" w:rsidRDefault="002A675F" w:rsidP="00807CDD">
      <w:pPr>
        <w:pStyle w:val="Listeafsnit"/>
        <w:numPr>
          <w:ilvl w:val="0"/>
          <w:numId w:val="7"/>
        </w:numPr>
        <w:ind w:left="1276" w:hanging="425"/>
        <w:rPr>
          <w:sz w:val="24"/>
          <w:szCs w:val="24"/>
          <w:lang w:val="da-DK"/>
        </w:rPr>
      </w:pPr>
      <w:proofErr w:type="spellStart"/>
      <w:r w:rsidRPr="00E906EA">
        <w:rPr>
          <w:sz w:val="24"/>
          <w:szCs w:val="24"/>
          <w:lang w:val="da-DK"/>
        </w:rPr>
        <w:t>Hypothyroidisme</w:t>
      </w:r>
      <w:proofErr w:type="spellEnd"/>
    </w:p>
    <w:p w14:paraId="2E9C02E0" w14:textId="77777777" w:rsidR="002A675F" w:rsidRPr="00E906EA" w:rsidRDefault="002A675F" w:rsidP="00807CDD">
      <w:pPr>
        <w:pStyle w:val="Listeafsnit"/>
        <w:numPr>
          <w:ilvl w:val="0"/>
          <w:numId w:val="7"/>
        </w:numPr>
        <w:ind w:left="1276" w:hanging="425"/>
        <w:rPr>
          <w:sz w:val="24"/>
          <w:szCs w:val="24"/>
          <w:lang w:val="da-DK"/>
        </w:rPr>
      </w:pPr>
      <w:proofErr w:type="spellStart"/>
      <w:r w:rsidRPr="00E906EA">
        <w:rPr>
          <w:sz w:val="24"/>
          <w:szCs w:val="24"/>
          <w:lang w:val="da-DK"/>
        </w:rPr>
        <w:t>Intrapulmonal</w:t>
      </w:r>
      <w:proofErr w:type="spellEnd"/>
      <w:r w:rsidRPr="00E906EA">
        <w:rPr>
          <w:sz w:val="24"/>
          <w:szCs w:val="24"/>
          <w:lang w:val="da-DK"/>
        </w:rPr>
        <w:t xml:space="preserve"> </w:t>
      </w:r>
      <w:proofErr w:type="spellStart"/>
      <w:r w:rsidRPr="00E906EA">
        <w:rPr>
          <w:sz w:val="24"/>
          <w:szCs w:val="24"/>
          <w:lang w:val="da-DK"/>
        </w:rPr>
        <w:t>arteriovenøs</w:t>
      </w:r>
      <w:proofErr w:type="spellEnd"/>
      <w:r w:rsidRPr="00E906EA">
        <w:rPr>
          <w:sz w:val="24"/>
          <w:szCs w:val="24"/>
          <w:lang w:val="da-DK"/>
        </w:rPr>
        <w:t xml:space="preserve"> shunts.</w:t>
      </w:r>
    </w:p>
    <w:p w14:paraId="52C20F14" w14:textId="77777777" w:rsidR="009260DE" w:rsidRPr="00E906EA" w:rsidRDefault="009260DE" w:rsidP="009260DE">
      <w:pPr>
        <w:tabs>
          <w:tab w:val="left" w:pos="851"/>
        </w:tabs>
        <w:ind w:left="851"/>
        <w:rPr>
          <w:sz w:val="24"/>
          <w:szCs w:val="24"/>
        </w:rPr>
      </w:pPr>
    </w:p>
    <w:p w14:paraId="79C9619B" w14:textId="77777777" w:rsidR="009260DE" w:rsidRPr="00E906EA" w:rsidRDefault="009260DE" w:rsidP="009260DE">
      <w:pPr>
        <w:tabs>
          <w:tab w:val="left" w:pos="851"/>
        </w:tabs>
        <w:ind w:left="851" w:hanging="851"/>
        <w:rPr>
          <w:b/>
          <w:sz w:val="24"/>
          <w:szCs w:val="24"/>
        </w:rPr>
      </w:pPr>
      <w:r w:rsidRPr="00E906EA">
        <w:rPr>
          <w:b/>
          <w:sz w:val="24"/>
          <w:szCs w:val="24"/>
        </w:rPr>
        <w:t>4.4</w:t>
      </w:r>
      <w:r w:rsidRPr="00E906EA">
        <w:rPr>
          <w:b/>
          <w:sz w:val="24"/>
          <w:szCs w:val="24"/>
        </w:rPr>
        <w:tab/>
        <w:t>Særlige advarsler og forsigtighedsregler vedrørende brugen</w:t>
      </w:r>
    </w:p>
    <w:p w14:paraId="7E34B92B" w14:textId="77777777" w:rsidR="002A675F" w:rsidRPr="00E906EA" w:rsidRDefault="002A675F" w:rsidP="00807CDD">
      <w:pPr>
        <w:ind w:left="851"/>
        <w:rPr>
          <w:sz w:val="24"/>
          <w:szCs w:val="24"/>
          <w:lang w:eastAsia="fr-LU"/>
        </w:rPr>
      </w:pPr>
      <w:r w:rsidRPr="00E906EA">
        <w:rPr>
          <w:sz w:val="24"/>
          <w:szCs w:val="24"/>
        </w:rPr>
        <w:t xml:space="preserve">I tilfælde af patienter, der tidligere har taget PDE 5-hæmmere, bør anvendelsen af </w:t>
      </w:r>
      <w:proofErr w:type="spellStart"/>
      <w:r w:rsidRPr="00E906EA">
        <w:rPr>
          <w:sz w:val="24"/>
          <w:szCs w:val="24"/>
        </w:rPr>
        <w:t>Nipruss</w:t>
      </w:r>
      <w:proofErr w:type="spellEnd"/>
      <w:r w:rsidRPr="00E906EA">
        <w:rPr>
          <w:sz w:val="24"/>
          <w:szCs w:val="24"/>
        </w:rPr>
        <w:t xml:space="preserve"> kun ske underlagt en streng risiko/fordel-overvejelse. For PDE 5-hæmmere kan en signifikant intensivering af den </w:t>
      </w:r>
      <w:proofErr w:type="spellStart"/>
      <w:r w:rsidRPr="00E906EA">
        <w:rPr>
          <w:sz w:val="24"/>
          <w:szCs w:val="24"/>
        </w:rPr>
        <w:t>hypotensive</w:t>
      </w:r>
      <w:proofErr w:type="spellEnd"/>
      <w:r w:rsidRPr="00E906EA">
        <w:rPr>
          <w:sz w:val="24"/>
          <w:szCs w:val="24"/>
        </w:rPr>
        <w:t xml:space="preserve"> effekt af </w:t>
      </w:r>
      <w:proofErr w:type="spellStart"/>
      <w:r w:rsidRPr="00E906EA">
        <w:rPr>
          <w:sz w:val="24"/>
          <w:szCs w:val="24"/>
        </w:rPr>
        <w:t>Nipruss</w:t>
      </w:r>
      <w:proofErr w:type="spellEnd"/>
      <w:r w:rsidRPr="00E906EA">
        <w:rPr>
          <w:sz w:val="24"/>
          <w:szCs w:val="24"/>
        </w:rPr>
        <w:t xml:space="preserve"> forekomme, hvis </w:t>
      </w:r>
      <w:proofErr w:type="spellStart"/>
      <w:r w:rsidRPr="00E906EA">
        <w:rPr>
          <w:sz w:val="24"/>
          <w:szCs w:val="24"/>
        </w:rPr>
        <w:t>natriumnitroprussid</w:t>
      </w:r>
      <w:proofErr w:type="spellEnd"/>
      <w:r w:rsidRPr="00E906EA">
        <w:rPr>
          <w:sz w:val="24"/>
          <w:szCs w:val="24"/>
        </w:rPr>
        <w:t xml:space="preserve"> gives i 24 timer efter dosis </w:t>
      </w:r>
      <w:proofErr w:type="spellStart"/>
      <w:r w:rsidRPr="00E906EA">
        <w:rPr>
          <w:sz w:val="24"/>
          <w:szCs w:val="24"/>
        </w:rPr>
        <w:t>sildenafil</w:t>
      </w:r>
      <w:proofErr w:type="spellEnd"/>
      <w:r w:rsidRPr="00E906EA">
        <w:rPr>
          <w:sz w:val="24"/>
          <w:szCs w:val="24"/>
        </w:rPr>
        <w:t xml:space="preserve"> eller </w:t>
      </w:r>
      <w:proofErr w:type="spellStart"/>
      <w:r w:rsidRPr="00E906EA">
        <w:rPr>
          <w:sz w:val="24"/>
          <w:szCs w:val="24"/>
        </w:rPr>
        <w:t>vardenafil</w:t>
      </w:r>
      <w:proofErr w:type="spellEnd"/>
      <w:r w:rsidRPr="00E906EA">
        <w:rPr>
          <w:sz w:val="24"/>
          <w:szCs w:val="24"/>
        </w:rPr>
        <w:t xml:space="preserve">, eller 48 timer efter dosis </w:t>
      </w:r>
      <w:proofErr w:type="spellStart"/>
      <w:r w:rsidRPr="00E906EA">
        <w:rPr>
          <w:sz w:val="24"/>
          <w:szCs w:val="24"/>
        </w:rPr>
        <w:t>tadalafil</w:t>
      </w:r>
      <w:proofErr w:type="spellEnd"/>
      <w:r w:rsidRPr="00E906EA">
        <w:rPr>
          <w:sz w:val="24"/>
          <w:szCs w:val="24"/>
        </w:rPr>
        <w:t xml:space="preserve">, afhængigt af halveringstiden for PDE 5-hæmmere. I dette tilfælde kræves særlig omhyggelig dosis-titrering af </w:t>
      </w:r>
      <w:proofErr w:type="spellStart"/>
      <w:r w:rsidRPr="00E906EA">
        <w:rPr>
          <w:sz w:val="24"/>
          <w:szCs w:val="24"/>
        </w:rPr>
        <w:t>Nipruss</w:t>
      </w:r>
      <w:proofErr w:type="spellEnd"/>
      <w:r w:rsidRPr="00E906EA">
        <w:rPr>
          <w:sz w:val="24"/>
          <w:szCs w:val="24"/>
        </w:rPr>
        <w:t>.</w:t>
      </w:r>
    </w:p>
    <w:p w14:paraId="47B0B3C9" w14:textId="77777777" w:rsidR="002A675F" w:rsidRPr="00E906EA" w:rsidRDefault="002A675F" w:rsidP="00807CDD">
      <w:pPr>
        <w:ind w:left="851"/>
        <w:rPr>
          <w:sz w:val="24"/>
          <w:szCs w:val="24"/>
        </w:rPr>
      </w:pPr>
    </w:p>
    <w:p w14:paraId="60EE07F3" w14:textId="77777777" w:rsidR="002A675F" w:rsidRPr="00E906EA" w:rsidRDefault="002A675F" w:rsidP="00807CDD">
      <w:pPr>
        <w:ind w:left="851"/>
        <w:rPr>
          <w:sz w:val="24"/>
          <w:szCs w:val="24"/>
        </w:rPr>
      </w:pPr>
      <w:r w:rsidRPr="00E906EA">
        <w:rPr>
          <w:sz w:val="24"/>
          <w:szCs w:val="24"/>
        </w:rPr>
        <w:t xml:space="preserve">Særligt omhyggelig medicinsk kontrol er nødvendig i tilfælde af sygdomme forbundet med øget </w:t>
      </w:r>
      <w:proofErr w:type="spellStart"/>
      <w:r w:rsidRPr="00E906EA">
        <w:rPr>
          <w:sz w:val="24"/>
          <w:szCs w:val="24"/>
        </w:rPr>
        <w:t>intrakranielt</w:t>
      </w:r>
      <w:proofErr w:type="spellEnd"/>
      <w:r w:rsidRPr="00E906EA">
        <w:rPr>
          <w:sz w:val="24"/>
          <w:szCs w:val="24"/>
        </w:rPr>
        <w:t xml:space="preserve"> tryk.</w:t>
      </w:r>
    </w:p>
    <w:p w14:paraId="26B3DEA1" w14:textId="77777777" w:rsidR="002A675F" w:rsidRPr="00E906EA" w:rsidRDefault="002A675F" w:rsidP="00807CDD">
      <w:pPr>
        <w:ind w:left="851"/>
        <w:rPr>
          <w:sz w:val="24"/>
          <w:szCs w:val="24"/>
        </w:rPr>
      </w:pPr>
    </w:p>
    <w:p w14:paraId="5D7088CC" w14:textId="77777777" w:rsidR="002A675F" w:rsidRPr="00E906EA" w:rsidRDefault="002A675F" w:rsidP="00807CDD">
      <w:pPr>
        <w:ind w:left="851"/>
        <w:rPr>
          <w:sz w:val="24"/>
          <w:szCs w:val="24"/>
        </w:rPr>
      </w:pPr>
      <w:r w:rsidRPr="00E906EA">
        <w:rPr>
          <w:sz w:val="24"/>
          <w:szCs w:val="24"/>
        </w:rPr>
        <w:t xml:space="preserve">Under infusionen af </w:t>
      </w:r>
      <w:proofErr w:type="spellStart"/>
      <w:r w:rsidRPr="00E906EA">
        <w:rPr>
          <w:sz w:val="24"/>
          <w:szCs w:val="24"/>
        </w:rPr>
        <w:t>Nipruss</w:t>
      </w:r>
      <w:proofErr w:type="spellEnd"/>
      <w:r w:rsidRPr="00E906EA">
        <w:rPr>
          <w:sz w:val="24"/>
          <w:szCs w:val="24"/>
        </w:rPr>
        <w:t xml:space="preserve"> kræves kontinuerlig overvågning af EKG og, hvor det er relevant, af de vigtigste </w:t>
      </w:r>
      <w:proofErr w:type="spellStart"/>
      <w:r w:rsidRPr="00E906EA">
        <w:rPr>
          <w:sz w:val="24"/>
          <w:szCs w:val="24"/>
        </w:rPr>
        <w:t>hæmodynamiske</w:t>
      </w:r>
      <w:proofErr w:type="spellEnd"/>
      <w:r w:rsidRPr="00E906EA">
        <w:rPr>
          <w:sz w:val="24"/>
          <w:szCs w:val="24"/>
        </w:rPr>
        <w:t xml:space="preserve"> parametre. Under kirurgiske forhold er den bedste måde at måle blodtrykket direkte via en arteriekanyle. I tilfælde af infusioner indgivet over flere dage er blodtrykmålinger ved en ikke-invasiv teknik tilstrækkelige.</w:t>
      </w:r>
    </w:p>
    <w:p w14:paraId="413CF0CC" w14:textId="77777777" w:rsidR="002A675F" w:rsidRPr="00E906EA" w:rsidRDefault="002A675F" w:rsidP="00807CDD">
      <w:pPr>
        <w:ind w:left="851"/>
        <w:rPr>
          <w:sz w:val="24"/>
          <w:szCs w:val="24"/>
        </w:rPr>
      </w:pPr>
    </w:p>
    <w:p w14:paraId="59EE9128" w14:textId="77777777" w:rsidR="002A675F" w:rsidRPr="00E906EA" w:rsidRDefault="002A675F" w:rsidP="00807CDD">
      <w:pPr>
        <w:ind w:left="851"/>
        <w:rPr>
          <w:sz w:val="24"/>
          <w:szCs w:val="24"/>
          <w:u w:val="single"/>
        </w:rPr>
      </w:pPr>
      <w:r w:rsidRPr="00E906EA">
        <w:rPr>
          <w:sz w:val="24"/>
          <w:szCs w:val="24"/>
          <w:u w:val="single"/>
        </w:rPr>
        <w:t>Patienter med nedsat nyrefunktion</w:t>
      </w:r>
    </w:p>
    <w:p w14:paraId="30439D93" w14:textId="77777777" w:rsidR="002A675F" w:rsidRPr="00E906EA" w:rsidRDefault="002A675F" w:rsidP="00807CDD">
      <w:pPr>
        <w:ind w:left="851"/>
        <w:rPr>
          <w:sz w:val="24"/>
          <w:szCs w:val="24"/>
        </w:rPr>
      </w:pPr>
      <w:r w:rsidRPr="00E906EA">
        <w:rPr>
          <w:sz w:val="24"/>
          <w:szCs w:val="24"/>
        </w:rPr>
        <w:t xml:space="preserve">Hvis </w:t>
      </w:r>
      <w:proofErr w:type="spellStart"/>
      <w:r w:rsidRPr="00E906EA">
        <w:rPr>
          <w:sz w:val="24"/>
          <w:szCs w:val="24"/>
        </w:rPr>
        <w:t>Nipruss</w:t>
      </w:r>
      <w:proofErr w:type="spellEnd"/>
      <w:r w:rsidRPr="00E906EA">
        <w:rPr>
          <w:sz w:val="24"/>
          <w:szCs w:val="24"/>
        </w:rPr>
        <w:t xml:space="preserve"> gives med infusion over flere dage (i tilfælde af høje doser er det allerede inden for 24 timer), skal </w:t>
      </w:r>
      <w:proofErr w:type="spellStart"/>
      <w:r w:rsidRPr="00E906EA">
        <w:rPr>
          <w:sz w:val="24"/>
          <w:szCs w:val="24"/>
        </w:rPr>
        <w:t>thiocyanatniveauer</w:t>
      </w:r>
      <w:proofErr w:type="spellEnd"/>
      <w:r w:rsidRPr="00E906EA">
        <w:rPr>
          <w:sz w:val="24"/>
          <w:szCs w:val="24"/>
        </w:rPr>
        <w:t xml:space="preserve"> overvåges, især hos patienter med nedsat nyrefunktion, og må ikke overstige 6 mg/100 ml.</w:t>
      </w:r>
    </w:p>
    <w:p w14:paraId="2D00D56A" w14:textId="77777777" w:rsidR="002A675F" w:rsidRPr="00E906EA" w:rsidRDefault="002A675F" w:rsidP="00807CDD">
      <w:pPr>
        <w:ind w:left="851"/>
        <w:rPr>
          <w:sz w:val="24"/>
          <w:szCs w:val="24"/>
        </w:rPr>
      </w:pPr>
    </w:p>
    <w:p w14:paraId="14080227" w14:textId="77777777" w:rsidR="002A675F" w:rsidRPr="00E906EA" w:rsidRDefault="002A675F" w:rsidP="00807CDD">
      <w:pPr>
        <w:ind w:left="851"/>
        <w:rPr>
          <w:sz w:val="24"/>
          <w:szCs w:val="24"/>
          <w:u w:val="single"/>
        </w:rPr>
      </w:pPr>
      <w:r w:rsidRPr="00E906EA">
        <w:rPr>
          <w:sz w:val="24"/>
          <w:szCs w:val="24"/>
          <w:u w:val="single"/>
        </w:rPr>
        <w:t>Patienter med nedsat leverfunktion</w:t>
      </w:r>
    </w:p>
    <w:p w14:paraId="12473FF4" w14:textId="6F27561F" w:rsidR="002A675F" w:rsidRPr="00E906EA" w:rsidRDefault="002A675F" w:rsidP="00807CDD">
      <w:pPr>
        <w:ind w:left="851"/>
        <w:rPr>
          <w:sz w:val="24"/>
          <w:szCs w:val="24"/>
        </w:rPr>
      </w:pPr>
      <w:r w:rsidRPr="00E906EA">
        <w:rPr>
          <w:sz w:val="24"/>
          <w:szCs w:val="24"/>
        </w:rPr>
        <w:t xml:space="preserve">Da cyanidet, der frigives fra </w:t>
      </w:r>
      <w:proofErr w:type="spellStart"/>
      <w:r w:rsidRPr="00E906EA">
        <w:rPr>
          <w:sz w:val="24"/>
          <w:szCs w:val="24"/>
        </w:rPr>
        <w:t>natriumnitroprussid</w:t>
      </w:r>
      <w:proofErr w:type="spellEnd"/>
      <w:r w:rsidRPr="00E906EA">
        <w:rPr>
          <w:sz w:val="24"/>
          <w:szCs w:val="24"/>
        </w:rPr>
        <w:t xml:space="preserve">, hovedsageligt </w:t>
      </w:r>
      <w:proofErr w:type="spellStart"/>
      <w:r w:rsidRPr="00E906EA">
        <w:rPr>
          <w:sz w:val="24"/>
          <w:szCs w:val="24"/>
        </w:rPr>
        <w:t>metaboliseres</w:t>
      </w:r>
      <w:proofErr w:type="spellEnd"/>
      <w:r w:rsidRPr="00E906EA">
        <w:rPr>
          <w:sz w:val="24"/>
          <w:szCs w:val="24"/>
        </w:rPr>
        <w:t xml:space="preserve"> af leverenzymer, kan det ophobes hos patienter med svær leverinsufficiens. </w:t>
      </w:r>
      <w:proofErr w:type="spellStart"/>
      <w:r w:rsidRPr="00E906EA">
        <w:rPr>
          <w:sz w:val="24"/>
          <w:szCs w:val="24"/>
        </w:rPr>
        <w:t>Nipruss</w:t>
      </w:r>
      <w:proofErr w:type="spellEnd"/>
      <w:r w:rsidRPr="00E906EA">
        <w:rPr>
          <w:sz w:val="24"/>
          <w:szCs w:val="24"/>
        </w:rPr>
        <w:t xml:space="preserve"> bør derfor anvendes med forsigtighed til patienter med nedsat leverfunktion, og dosis titrering skal udføres omhyggeligt. Hos patienter med nedsat leverfunktion skal tegn på cyanid-toksicitet overvåges nærmere (se </w:t>
      </w:r>
      <w:r w:rsidR="00CF31E1">
        <w:rPr>
          <w:sz w:val="24"/>
          <w:szCs w:val="24"/>
        </w:rPr>
        <w:t>pkt.</w:t>
      </w:r>
      <w:r w:rsidRPr="00E906EA">
        <w:rPr>
          <w:sz w:val="24"/>
          <w:szCs w:val="24"/>
        </w:rPr>
        <w:t xml:space="preserve"> 4.8). Om nødvendigt skal administration af </w:t>
      </w:r>
      <w:proofErr w:type="spellStart"/>
      <w:r w:rsidRPr="00E906EA">
        <w:rPr>
          <w:sz w:val="24"/>
          <w:szCs w:val="24"/>
        </w:rPr>
        <w:t>natriumnitroprussid</w:t>
      </w:r>
      <w:proofErr w:type="spellEnd"/>
      <w:r w:rsidRPr="00E906EA">
        <w:rPr>
          <w:sz w:val="24"/>
          <w:szCs w:val="24"/>
        </w:rPr>
        <w:t xml:space="preserve"> gradvist reduceres eller seponeres, og instruktionerne til behandling af cyanid-toksicitet skal følges.</w:t>
      </w:r>
    </w:p>
    <w:p w14:paraId="526D2671" w14:textId="77777777" w:rsidR="002A675F" w:rsidRPr="00E906EA" w:rsidRDefault="002A675F" w:rsidP="00807CDD">
      <w:pPr>
        <w:ind w:left="851"/>
        <w:rPr>
          <w:sz w:val="24"/>
          <w:szCs w:val="24"/>
        </w:rPr>
      </w:pPr>
    </w:p>
    <w:p w14:paraId="40689CBC" w14:textId="77777777" w:rsidR="002A675F" w:rsidRPr="00E906EA" w:rsidRDefault="002A675F" w:rsidP="00807CDD">
      <w:pPr>
        <w:ind w:left="851"/>
        <w:rPr>
          <w:sz w:val="24"/>
          <w:szCs w:val="24"/>
          <w:u w:val="single"/>
        </w:rPr>
      </w:pPr>
      <w:r w:rsidRPr="00E906EA">
        <w:rPr>
          <w:sz w:val="24"/>
          <w:szCs w:val="24"/>
          <w:u w:val="single"/>
        </w:rPr>
        <w:t>Cyanid-toksicitet</w:t>
      </w:r>
    </w:p>
    <w:p w14:paraId="0851B06B" w14:textId="58EC1BFC" w:rsidR="002A675F" w:rsidRPr="00E906EA" w:rsidRDefault="002A675F" w:rsidP="00807CDD">
      <w:pPr>
        <w:ind w:left="851"/>
        <w:rPr>
          <w:sz w:val="24"/>
          <w:szCs w:val="24"/>
        </w:rPr>
      </w:pPr>
      <w:r w:rsidRPr="00E906EA">
        <w:rPr>
          <w:sz w:val="24"/>
          <w:szCs w:val="24"/>
        </w:rPr>
        <w:t xml:space="preserve">For effektivt at forhindre cyanidforgiftning (på grund af muligheden for en utilstrækkelig afgiftningskapacitet i kroppen) se anbefalinger i </w:t>
      </w:r>
      <w:r w:rsidR="00CF31E1">
        <w:rPr>
          <w:sz w:val="24"/>
          <w:szCs w:val="24"/>
        </w:rPr>
        <w:t>pkt.</w:t>
      </w:r>
      <w:r w:rsidRPr="00E906EA">
        <w:rPr>
          <w:sz w:val="24"/>
          <w:szCs w:val="24"/>
        </w:rPr>
        <w:t xml:space="preserve"> 4.2. Se </w:t>
      </w:r>
      <w:r w:rsidR="00CF31E1">
        <w:rPr>
          <w:sz w:val="24"/>
          <w:szCs w:val="24"/>
        </w:rPr>
        <w:t>pkt.</w:t>
      </w:r>
      <w:r w:rsidRPr="00E906EA">
        <w:rPr>
          <w:sz w:val="24"/>
          <w:szCs w:val="24"/>
        </w:rPr>
        <w:t xml:space="preserve"> 4.8 for symptomer på cyanid-toksicitet.</w:t>
      </w:r>
    </w:p>
    <w:p w14:paraId="40E99D5D" w14:textId="77777777" w:rsidR="002A675F" w:rsidRPr="00E906EA" w:rsidRDefault="002A675F" w:rsidP="00807CDD">
      <w:pPr>
        <w:ind w:left="851"/>
        <w:rPr>
          <w:sz w:val="24"/>
          <w:szCs w:val="24"/>
        </w:rPr>
      </w:pPr>
    </w:p>
    <w:p w14:paraId="5D46BDDE" w14:textId="77777777" w:rsidR="002A675F" w:rsidRPr="00E906EA" w:rsidRDefault="002A675F" w:rsidP="00807CDD">
      <w:pPr>
        <w:ind w:left="851"/>
        <w:rPr>
          <w:sz w:val="24"/>
          <w:szCs w:val="24"/>
          <w:u w:val="single"/>
        </w:rPr>
      </w:pPr>
      <w:proofErr w:type="spellStart"/>
      <w:r w:rsidRPr="00E906EA">
        <w:rPr>
          <w:sz w:val="24"/>
          <w:szCs w:val="24"/>
          <w:u w:val="single"/>
        </w:rPr>
        <w:t>Natriumthiocyanat</w:t>
      </w:r>
      <w:proofErr w:type="spellEnd"/>
      <w:r w:rsidRPr="00E906EA">
        <w:rPr>
          <w:sz w:val="24"/>
          <w:szCs w:val="24"/>
          <w:u w:val="single"/>
        </w:rPr>
        <w:t>-toksicitet</w:t>
      </w:r>
    </w:p>
    <w:p w14:paraId="7DEED99E" w14:textId="3CBA597F" w:rsidR="002A675F" w:rsidRPr="00E906EA" w:rsidRDefault="002A675F" w:rsidP="00807CDD">
      <w:pPr>
        <w:ind w:left="851"/>
        <w:rPr>
          <w:sz w:val="24"/>
          <w:szCs w:val="24"/>
        </w:rPr>
      </w:pPr>
      <w:r w:rsidRPr="00E906EA">
        <w:rPr>
          <w:sz w:val="24"/>
          <w:szCs w:val="24"/>
        </w:rPr>
        <w:t xml:space="preserve">Se anbefalinger i </w:t>
      </w:r>
      <w:r w:rsidR="00CF31E1">
        <w:rPr>
          <w:sz w:val="24"/>
          <w:szCs w:val="24"/>
        </w:rPr>
        <w:t>pkt.</w:t>
      </w:r>
      <w:r w:rsidRPr="00E906EA">
        <w:rPr>
          <w:sz w:val="24"/>
          <w:szCs w:val="24"/>
        </w:rPr>
        <w:t xml:space="preserve"> 4.2 for at håndtere </w:t>
      </w:r>
      <w:proofErr w:type="spellStart"/>
      <w:r w:rsidRPr="00E906EA">
        <w:rPr>
          <w:sz w:val="24"/>
          <w:szCs w:val="24"/>
        </w:rPr>
        <w:t>natriumthiocyanat</w:t>
      </w:r>
      <w:proofErr w:type="spellEnd"/>
      <w:r w:rsidRPr="00E906EA">
        <w:rPr>
          <w:sz w:val="24"/>
          <w:szCs w:val="24"/>
        </w:rPr>
        <w:t xml:space="preserve">-toksicitet. For symptomer på </w:t>
      </w:r>
      <w:proofErr w:type="spellStart"/>
      <w:r w:rsidRPr="00E906EA">
        <w:rPr>
          <w:sz w:val="24"/>
          <w:szCs w:val="24"/>
        </w:rPr>
        <w:t>natriumthiocyanat</w:t>
      </w:r>
      <w:proofErr w:type="spellEnd"/>
      <w:r w:rsidRPr="00E906EA">
        <w:rPr>
          <w:sz w:val="24"/>
          <w:szCs w:val="24"/>
        </w:rPr>
        <w:t xml:space="preserve">-toksicitet, se </w:t>
      </w:r>
      <w:r w:rsidR="00CF31E1">
        <w:rPr>
          <w:sz w:val="24"/>
          <w:szCs w:val="24"/>
        </w:rPr>
        <w:t>pkt.</w:t>
      </w:r>
      <w:r w:rsidRPr="00E906EA">
        <w:rPr>
          <w:sz w:val="24"/>
          <w:szCs w:val="24"/>
        </w:rPr>
        <w:t xml:space="preserve"> 4.8.</w:t>
      </w:r>
    </w:p>
    <w:p w14:paraId="0226F3C6" w14:textId="77777777" w:rsidR="009260DE" w:rsidRPr="00E906EA" w:rsidRDefault="009260DE" w:rsidP="009260DE">
      <w:pPr>
        <w:tabs>
          <w:tab w:val="left" w:pos="851"/>
        </w:tabs>
        <w:ind w:left="851"/>
        <w:rPr>
          <w:sz w:val="24"/>
          <w:szCs w:val="24"/>
        </w:rPr>
      </w:pPr>
    </w:p>
    <w:p w14:paraId="2B629A32" w14:textId="77777777" w:rsidR="009260DE" w:rsidRPr="00E906EA" w:rsidRDefault="009260DE" w:rsidP="009260DE">
      <w:pPr>
        <w:tabs>
          <w:tab w:val="left" w:pos="851"/>
        </w:tabs>
        <w:ind w:left="851" w:hanging="851"/>
        <w:rPr>
          <w:b/>
          <w:sz w:val="24"/>
          <w:szCs w:val="24"/>
        </w:rPr>
      </w:pPr>
      <w:r w:rsidRPr="00E906EA">
        <w:rPr>
          <w:b/>
          <w:sz w:val="24"/>
          <w:szCs w:val="24"/>
        </w:rPr>
        <w:t>4.5</w:t>
      </w:r>
      <w:r w:rsidRPr="00E906EA">
        <w:rPr>
          <w:b/>
          <w:sz w:val="24"/>
          <w:szCs w:val="24"/>
        </w:rPr>
        <w:tab/>
        <w:t>Interaktion med andre lægemidler og andre former for interaktion</w:t>
      </w:r>
    </w:p>
    <w:p w14:paraId="35F8A380" w14:textId="77777777" w:rsidR="002A675F" w:rsidRPr="00E906EA" w:rsidRDefault="002A675F" w:rsidP="00807CDD">
      <w:pPr>
        <w:ind w:left="851"/>
        <w:rPr>
          <w:sz w:val="24"/>
          <w:szCs w:val="24"/>
          <w:lang w:eastAsia="fr-LU"/>
        </w:rPr>
      </w:pPr>
      <w:r w:rsidRPr="00E906EA">
        <w:rPr>
          <w:sz w:val="24"/>
          <w:szCs w:val="24"/>
        </w:rPr>
        <w:t xml:space="preserve">Den blodtrykssænkende virkning af </w:t>
      </w:r>
      <w:proofErr w:type="spellStart"/>
      <w:r w:rsidRPr="00E906EA">
        <w:rPr>
          <w:sz w:val="24"/>
          <w:szCs w:val="24"/>
        </w:rPr>
        <w:t>Nipruss</w:t>
      </w:r>
      <w:proofErr w:type="spellEnd"/>
      <w:r w:rsidRPr="00E906EA">
        <w:rPr>
          <w:sz w:val="24"/>
          <w:szCs w:val="24"/>
        </w:rPr>
        <w:t xml:space="preserve"> kan øges ved samtidig administration af</w:t>
      </w:r>
    </w:p>
    <w:p w14:paraId="1EA541D0" w14:textId="77777777" w:rsidR="002A675F" w:rsidRPr="00E906EA" w:rsidRDefault="002A675F" w:rsidP="00807CDD">
      <w:pPr>
        <w:pStyle w:val="Listeafsnit"/>
        <w:numPr>
          <w:ilvl w:val="0"/>
          <w:numId w:val="8"/>
        </w:numPr>
        <w:ind w:left="1276" w:hanging="425"/>
        <w:rPr>
          <w:sz w:val="24"/>
          <w:szCs w:val="24"/>
          <w:lang w:val="da-DK"/>
        </w:rPr>
      </w:pPr>
      <w:proofErr w:type="spellStart"/>
      <w:r w:rsidRPr="00E906EA">
        <w:rPr>
          <w:sz w:val="24"/>
          <w:szCs w:val="24"/>
          <w:lang w:val="da-DK"/>
        </w:rPr>
        <w:t>vasodilatorer</w:t>
      </w:r>
      <w:proofErr w:type="spellEnd"/>
      <w:r w:rsidRPr="00E906EA">
        <w:rPr>
          <w:sz w:val="24"/>
          <w:szCs w:val="24"/>
          <w:lang w:val="da-DK"/>
        </w:rPr>
        <w:t>,</w:t>
      </w:r>
    </w:p>
    <w:p w14:paraId="44DA9A02" w14:textId="77777777" w:rsidR="002A675F" w:rsidRPr="00E906EA" w:rsidRDefault="002A675F" w:rsidP="00807CDD">
      <w:pPr>
        <w:pStyle w:val="Listeafsnit"/>
        <w:numPr>
          <w:ilvl w:val="0"/>
          <w:numId w:val="8"/>
        </w:numPr>
        <w:ind w:left="1276" w:hanging="425"/>
        <w:rPr>
          <w:sz w:val="24"/>
          <w:szCs w:val="24"/>
          <w:lang w:val="da-DK"/>
        </w:rPr>
      </w:pPr>
      <w:proofErr w:type="spellStart"/>
      <w:r w:rsidRPr="00E906EA">
        <w:rPr>
          <w:sz w:val="24"/>
          <w:szCs w:val="24"/>
          <w:lang w:val="da-DK"/>
        </w:rPr>
        <w:t>antihypertensive</w:t>
      </w:r>
      <w:proofErr w:type="spellEnd"/>
      <w:r w:rsidRPr="00E906EA">
        <w:rPr>
          <w:sz w:val="24"/>
          <w:szCs w:val="24"/>
          <w:lang w:val="da-DK"/>
        </w:rPr>
        <w:t xml:space="preserve"> stoffer,</w:t>
      </w:r>
    </w:p>
    <w:p w14:paraId="11532994" w14:textId="77777777" w:rsidR="002A675F" w:rsidRPr="00E906EA" w:rsidRDefault="002A675F" w:rsidP="00807CDD">
      <w:pPr>
        <w:pStyle w:val="Listeafsnit"/>
        <w:numPr>
          <w:ilvl w:val="0"/>
          <w:numId w:val="8"/>
        </w:numPr>
        <w:ind w:left="1276" w:hanging="425"/>
        <w:rPr>
          <w:sz w:val="24"/>
          <w:szCs w:val="24"/>
          <w:lang w:val="da-DK"/>
        </w:rPr>
      </w:pPr>
      <w:proofErr w:type="spellStart"/>
      <w:r w:rsidRPr="00E906EA">
        <w:rPr>
          <w:sz w:val="24"/>
          <w:szCs w:val="24"/>
          <w:lang w:val="da-DK"/>
        </w:rPr>
        <w:t>antihypertensive</w:t>
      </w:r>
      <w:proofErr w:type="spellEnd"/>
      <w:r w:rsidRPr="00E906EA">
        <w:rPr>
          <w:sz w:val="24"/>
          <w:szCs w:val="24"/>
          <w:lang w:val="da-DK"/>
        </w:rPr>
        <w:t xml:space="preserve"> lægemidler til behandling af </w:t>
      </w:r>
      <w:proofErr w:type="spellStart"/>
      <w:r w:rsidRPr="00E906EA">
        <w:rPr>
          <w:sz w:val="24"/>
          <w:szCs w:val="24"/>
          <w:lang w:val="da-DK"/>
        </w:rPr>
        <w:t>pulmonal</w:t>
      </w:r>
      <w:proofErr w:type="spellEnd"/>
      <w:r w:rsidRPr="00E906EA">
        <w:rPr>
          <w:sz w:val="24"/>
          <w:szCs w:val="24"/>
          <w:lang w:val="da-DK"/>
        </w:rPr>
        <w:t xml:space="preserve"> arteriel hypertension,</w:t>
      </w:r>
    </w:p>
    <w:p w14:paraId="3E6EC6FE" w14:textId="77777777" w:rsidR="002A675F" w:rsidRPr="00E906EA" w:rsidRDefault="002A675F" w:rsidP="00807CDD">
      <w:pPr>
        <w:pStyle w:val="Listeafsnit"/>
        <w:numPr>
          <w:ilvl w:val="0"/>
          <w:numId w:val="8"/>
        </w:numPr>
        <w:ind w:left="1276" w:hanging="425"/>
        <w:rPr>
          <w:sz w:val="24"/>
          <w:szCs w:val="24"/>
          <w:lang w:val="da-DK"/>
        </w:rPr>
      </w:pPr>
      <w:r w:rsidRPr="00E906EA">
        <w:rPr>
          <w:sz w:val="24"/>
          <w:szCs w:val="24"/>
          <w:lang w:val="da-DK"/>
        </w:rPr>
        <w:t>beroligende midler og</w:t>
      </w:r>
    </w:p>
    <w:p w14:paraId="3AD4C8E7" w14:textId="77777777" w:rsidR="002A675F" w:rsidRPr="00E906EA" w:rsidRDefault="002A675F" w:rsidP="00807CDD">
      <w:pPr>
        <w:pStyle w:val="Listeafsnit"/>
        <w:numPr>
          <w:ilvl w:val="0"/>
          <w:numId w:val="8"/>
        </w:numPr>
        <w:ind w:left="1276" w:hanging="425"/>
        <w:rPr>
          <w:sz w:val="24"/>
          <w:szCs w:val="24"/>
          <w:lang w:val="da-DK"/>
        </w:rPr>
      </w:pPr>
      <w:r w:rsidRPr="00E906EA">
        <w:rPr>
          <w:sz w:val="24"/>
          <w:szCs w:val="24"/>
          <w:lang w:val="da-DK"/>
        </w:rPr>
        <w:t>bedøvelsesmidler</w:t>
      </w:r>
    </w:p>
    <w:p w14:paraId="102C1C77" w14:textId="77777777" w:rsidR="002A675F" w:rsidRPr="00E906EA" w:rsidRDefault="002A675F" w:rsidP="002A675F">
      <w:pPr>
        <w:rPr>
          <w:sz w:val="24"/>
          <w:szCs w:val="24"/>
        </w:rPr>
      </w:pPr>
    </w:p>
    <w:p w14:paraId="074CACD8" w14:textId="5ACD1F82" w:rsidR="002A675F" w:rsidRPr="00E906EA" w:rsidRDefault="002A675F" w:rsidP="00807CDD">
      <w:pPr>
        <w:ind w:left="851"/>
        <w:rPr>
          <w:sz w:val="24"/>
          <w:szCs w:val="24"/>
        </w:rPr>
      </w:pPr>
      <w:r w:rsidRPr="00E906EA">
        <w:rPr>
          <w:sz w:val="24"/>
          <w:szCs w:val="24"/>
        </w:rPr>
        <w:t xml:space="preserve">Dette gælder især for patienter, der tidligere har taget PDE 5-hæmmere (se </w:t>
      </w:r>
      <w:r w:rsidR="00CF31E1">
        <w:rPr>
          <w:sz w:val="24"/>
          <w:szCs w:val="24"/>
        </w:rPr>
        <w:t>pkt.</w:t>
      </w:r>
      <w:r w:rsidRPr="00E906EA">
        <w:rPr>
          <w:sz w:val="24"/>
          <w:szCs w:val="24"/>
        </w:rPr>
        <w:t xml:space="preserve"> 4.4).</w:t>
      </w:r>
    </w:p>
    <w:p w14:paraId="33E6A75B" w14:textId="77777777" w:rsidR="009260DE" w:rsidRPr="00E906EA" w:rsidRDefault="009260DE" w:rsidP="009260DE">
      <w:pPr>
        <w:tabs>
          <w:tab w:val="left" w:pos="851"/>
        </w:tabs>
        <w:ind w:left="851"/>
        <w:rPr>
          <w:sz w:val="24"/>
          <w:szCs w:val="24"/>
        </w:rPr>
      </w:pPr>
    </w:p>
    <w:p w14:paraId="32AF22E1" w14:textId="7B588099" w:rsidR="009260DE" w:rsidRPr="00E906EA" w:rsidRDefault="009260DE" w:rsidP="009260DE">
      <w:pPr>
        <w:tabs>
          <w:tab w:val="left" w:pos="851"/>
        </w:tabs>
        <w:ind w:left="851" w:hanging="851"/>
        <w:rPr>
          <w:b/>
          <w:sz w:val="24"/>
          <w:szCs w:val="24"/>
        </w:rPr>
      </w:pPr>
      <w:r w:rsidRPr="00E906EA">
        <w:rPr>
          <w:b/>
          <w:sz w:val="24"/>
          <w:szCs w:val="24"/>
        </w:rPr>
        <w:t>4.6</w:t>
      </w:r>
      <w:r w:rsidRPr="00E906EA">
        <w:rPr>
          <w:b/>
          <w:sz w:val="24"/>
          <w:szCs w:val="24"/>
        </w:rPr>
        <w:tab/>
      </w:r>
      <w:r w:rsidR="009F381D">
        <w:rPr>
          <w:b/>
          <w:sz w:val="24"/>
          <w:szCs w:val="24"/>
        </w:rPr>
        <w:t>Fertilitet, g</w:t>
      </w:r>
      <w:r w:rsidRPr="00E906EA">
        <w:rPr>
          <w:b/>
          <w:sz w:val="24"/>
          <w:szCs w:val="24"/>
        </w:rPr>
        <w:t>raviditet og amning</w:t>
      </w:r>
    </w:p>
    <w:p w14:paraId="068AFF91" w14:textId="77777777" w:rsidR="00F234CE" w:rsidRDefault="00F234CE" w:rsidP="00E906EA">
      <w:pPr>
        <w:ind w:left="851"/>
        <w:rPr>
          <w:sz w:val="24"/>
          <w:szCs w:val="24"/>
          <w:u w:val="single"/>
        </w:rPr>
      </w:pPr>
    </w:p>
    <w:p w14:paraId="16D1F682" w14:textId="2249DC09" w:rsidR="002A675F" w:rsidRPr="00E906EA" w:rsidRDefault="002A675F" w:rsidP="00E906EA">
      <w:pPr>
        <w:ind w:left="851"/>
        <w:rPr>
          <w:sz w:val="24"/>
          <w:szCs w:val="24"/>
          <w:u w:val="single"/>
          <w:lang w:eastAsia="fr-LU"/>
        </w:rPr>
      </w:pPr>
      <w:r w:rsidRPr="00E906EA">
        <w:rPr>
          <w:sz w:val="24"/>
          <w:szCs w:val="24"/>
          <w:u w:val="single"/>
        </w:rPr>
        <w:t>Graviditet og amning</w:t>
      </w:r>
    </w:p>
    <w:p w14:paraId="0FEAA6DB" w14:textId="77777777" w:rsidR="002A675F" w:rsidRPr="00E906EA" w:rsidRDefault="002A675F" w:rsidP="00E906EA">
      <w:pPr>
        <w:ind w:left="851"/>
        <w:rPr>
          <w:sz w:val="24"/>
          <w:szCs w:val="24"/>
        </w:rPr>
      </w:pPr>
      <w:r w:rsidRPr="00E906EA">
        <w:rPr>
          <w:sz w:val="24"/>
          <w:szCs w:val="24"/>
        </w:rPr>
        <w:t xml:space="preserve">Da tilstrækkelige erfaringer med administration af </w:t>
      </w:r>
      <w:proofErr w:type="spellStart"/>
      <w:r w:rsidRPr="00E906EA">
        <w:rPr>
          <w:sz w:val="24"/>
          <w:szCs w:val="24"/>
        </w:rPr>
        <w:t>natriumnitroprussid</w:t>
      </w:r>
      <w:proofErr w:type="spellEnd"/>
      <w:r w:rsidRPr="00E906EA">
        <w:rPr>
          <w:sz w:val="24"/>
          <w:szCs w:val="24"/>
        </w:rPr>
        <w:t xml:space="preserve"> under graviditet og amning ikke er tilgængelige, bør </w:t>
      </w:r>
      <w:proofErr w:type="spellStart"/>
      <w:r w:rsidRPr="00E906EA">
        <w:rPr>
          <w:sz w:val="24"/>
          <w:szCs w:val="24"/>
        </w:rPr>
        <w:t>natriumnitroprussid</w:t>
      </w:r>
      <w:proofErr w:type="spellEnd"/>
      <w:r w:rsidRPr="00E906EA">
        <w:rPr>
          <w:sz w:val="24"/>
          <w:szCs w:val="24"/>
        </w:rPr>
        <w:t xml:space="preserve"> ikke anvendes i disse perioder (kun efter strengeste medicinsk indikation).</w:t>
      </w:r>
    </w:p>
    <w:p w14:paraId="59B533EF" w14:textId="77777777" w:rsidR="009260DE" w:rsidRPr="00E906EA" w:rsidRDefault="009260DE" w:rsidP="009260DE">
      <w:pPr>
        <w:tabs>
          <w:tab w:val="left" w:pos="851"/>
        </w:tabs>
        <w:ind w:left="851"/>
        <w:rPr>
          <w:sz w:val="24"/>
          <w:szCs w:val="24"/>
        </w:rPr>
      </w:pPr>
    </w:p>
    <w:p w14:paraId="179633BA" w14:textId="6DFCD016" w:rsidR="009260DE" w:rsidRPr="00E906EA" w:rsidRDefault="009260DE" w:rsidP="009260DE">
      <w:pPr>
        <w:tabs>
          <w:tab w:val="left" w:pos="851"/>
        </w:tabs>
        <w:ind w:left="851" w:hanging="851"/>
        <w:rPr>
          <w:b/>
          <w:sz w:val="24"/>
          <w:szCs w:val="24"/>
        </w:rPr>
      </w:pPr>
      <w:r w:rsidRPr="00E906EA">
        <w:rPr>
          <w:b/>
          <w:sz w:val="24"/>
          <w:szCs w:val="24"/>
        </w:rPr>
        <w:t>4.7</w:t>
      </w:r>
      <w:r w:rsidRPr="00E906EA">
        <w:rPr>
          <w:b/>
          <w:sz w:val="24"/>
          <w:szCs w:val="24"/>
        </w:rPr>
        <w:tab/>
        <w:t xml:space="preserve">Virkning på evnen til at føre motorkøretøj </w:t>
      </w:r>
      <w:r w:rsidR="009F381D">
        <w:rPr>
          <w:b/>
          <w:sz w:val="24"/>
          <w:szCs w:val="24"/>
        </w:rPr>
        <w:t>og</w:t>
      </w:r>
      <w:r w:rsidRPr="00E906EA">
        <w:rPr>
          <w:b/>
          <w:sz w:val="24"/>
          <w:szCs w:val="24"/>
        </w:rPr>
        <w:t xml:space="preserve"> betjene maskiner</w:t>
      </w:r>
    </w:p>
    <w:p w14:paraId="4091AA7C" w14:textId="77777777" w:rsidR="002A675F" w:rsidRPr="00E906EA" w:rsidRDefault="002A675F" w:rsidP="00E906EA">
      <w:pPr>
        <w:ind w:left="851"/>
        <w:rPr>
          <w:sz w:val="24"/>
          <w:szCs w:val="24"/>
          <w:lang w:eastAsia="fr-LU"/>
        </w:rPr>
      </w:pPr>
      <w:r w:rsidRPr="00E906EA">
        <w:rPr>
          <w:sz w:val="24"/>
          <w:szCs w:val="24"/>
        </w:rPr>
        <w:t>Ikke mærkning</w:t>
      </w:r>
    </w:p>
    <w:p w14:paraId="2F4633CF" w14:textId="77777777" w:rsidR="002A675F" w:rsidRPr="00E906EA" w:rsidRDefault="002A675F" w:rsidP="00E906EA">
      <w:pPr>
        <w:ind w:left="851"/>
        <w:rPr>
          <w:sz w:val="24"/>
          <w:szCs w:val="24"/>
        </w:rPr>
      </w:pPr>
      <w:r w:rsidRPr="00E906EA">
        <w:rPr>
          <w:sz w:val="24"/>
          <w:szCs w:val="24"/>
        </w:rPr>
        <w:br/>
        <w:t>Ikke relevant.</w:t>
      </w:r>
    </w:p>
    <w:p w14:paraId="75D3DD47" w14:textId="77777777" w:rsidR="009260DE" w:rsidRPr="00E906EA" w:rsidRDefault="009260DE" w:rsidP="009260DE">
      <w:pPr>
        <w:tabs>
          <w:tab w:val="left" w:pos="851"/>
        </w:tabs>
        <w:ind w:left="851"/>
        <w:rPr>
          <w:sz w:val="24"/>
          <w:szCs w:val="24"/>
        </w:rPr>
      </w:pPr>
    </w:p>
    <w:p w14:paraId="5BDCD684" w14:textId="77777777" w:rsidR="009260DE" w:rsidRPr="00E906EA" w:rsidRDefault="009260DE" w:rsidP="009260DE">
      <w:pPr>
        <w:tabs>
          <w:tab w:val="left" w:pos="851"/>
        </w:tabs>
        <w:ind w:left="851" w:hanging="851"/>
        <w:rPr>
          <w:b/>
          <w:sz w:val="24"/>
          <w:szCs w:val="24"/>
        </w:rPr>
      </w:pPr>
      <w:r w:rsidRPr="00E906EA">
        <w:rPr>
          <w:b/>
          <w:sz w:val="24"/>
          <w:szCs w:val="24"/>
        </w:rPr>
        <w:t>4.8</w:t>
      </w:r>
      <w:r w:rsidRPr="00E906EA">
        <w:rPr>
          <w:b/>
          <w:sz w:val="24"/>
          <w:szCs w:val="24"/>
        </w:rPr>
        <w:tab/>
        <w:t>Bivirkninger</w:t>
      </w:r>
    </w:p>
    <w:p w14:paraId="718D75DA" w14:textId="77777777" w:rsidR="003D4A21" w:rsidRPr="00E906EA" w:rsidRDefault="003D4A21" w:rsidP="00E906EA">
      <w:pPr>
        <w:ind w:left="851"/>
        <w:rPr>
          <w:sz w:val="24"/>
          <w:szCs w:val="24"/>
          <w:lang w:eastAsia="fr-LU"/>
        </w:rPr>
      </w:pPr>
      <w:r w:rsidRPr="00E906EA">
        <w:rPr>
          <w:sz w:val="24"/>
          <w:szCs w:val="24"/>
        </w:rPr>
        <w:t xml:space="preserve">Under administration af </w:t>
      </w:r>
      <w:proofErr w:type="spellStart"/>
      <w:r w:rsidRPr="00E906EA">
        <w:rPr>
          <w:sz w:val="24"/>
          <w:szCs w:val="24"/>
        </w:rPr>
        <w:t>natriumnitroprussid</w:t>
      </w:r>
      <w:proofErr w:type="spellEnd"/>
      <w:r w:rsidRPr="00E906EA">
        <w:rPr>
          <w:sz w:val="24"/>
          <w:szCs w:val="24"/>
        </w:rPr>
        <w:t xml:space="preserve"> kan følgende bivirkninger observeres opstillet efter systemorganklasse og efter deres hyppighed:</w:t>
      </w:r>
    </w:p>
    <w:p w14:paraId="5AEF0FA0" w14:textId="77777777" w:rsidR="003D4A21" w:rsidRPr="00E906EA" w:rsidRDefault="003D4A21" w:rsidP="00E906EA">
      <w:pPr>
        <w:ind w:left="851"/>
        <w:rPr>
          <w:sz w:val="24"/>
          <w:szCs w:val="24"/>
        </w:rPr>
      </w:pPr>
      <w:r w:rsidRPr="00E906EA">
        <w:rPr>
          <w:sz w:val="24"/>
          <w:szCs w:val="24"/>
        </w:rPr>
        <w:t>Meget almindelige (≥ 1/10)</w:t>
      </w:r>
    </w:p>
    <w:p w14:paraId="20374877" w14:textId="77777777" w:rsidR="003D4A21" w:rsidRPr="00E906EA" w:rsidRDefault="003D4A21" w:rsidP="00E906EA">
      <w:pPr>
        <w:ind w:left="851"/>
        <w:rPr>
          <w:sz w:val="24"/>
          <w:szCs w:val="24"/>
        </w:rPr>
      </w:pPr>
      <w:r w:rsidRPr="00E906EA">
        <w:rPr>
          <w:sz w:val="24"/>
          <w:szCs w:val="24"/>
        </w:rPr>
        <w:t>Almindelige (≥1/100 til &lt;1/10)</w:t>
      </w:r>
    </w:p>
    <w:p w14:paraId="03E3C0D2" w14:textId="77777777" w:rsidR="003D4A21" w:rsidRPr="00E906EA" w:rsidRDefault="003D4A21" w:rsidP="00E906EA">
      <w:pPr>
        <w:ind w:left="851"/>
        <w:rPr>
          <w:sz w:val="24"/>
          <w:szCs w:val="24"/>
        </w:rPr>
      </w:pPr>
      <w:r w:rsidRPr="00E906EA">
        <w:rPr>
          <w:sz w:val="24"/>
          <w:szCs w:val="24"/>
        </w:rPr>
        <w:t>Ikke almindelige (≥1/1.000 til &lt;1/100)</w:t>
      </w:r>
    </w:p>
    <w:p w14:paraId="5368E59F" w14:textId="77777777" w:rsidR="003D4A21" w:rsidRPr="00E906EA" w:rsidRDefault="003D4A21" w:rsidP="00E906EA">
      <w:pPr>
        <w:ind w:left="851"/>
        <w:rPr>
          <w:sz w:val="24"/>
          <w:szCs w:val="24"/>
        </w:rPr>
      </w:pPr>
      <w:r w:rsidRPr="00E906EA">
        <w:rPr>
          <w:sz w:val="24"/>
          <w:szCs w:val="24"/>
        </w:rPr>
        <w:t>Sjældne (≥ 1/10.000 til &lt;1/1.000)</w:t>
      </w:r>
    </w:p>
    <w:p w14:paraId="7A3DDA7A" w14:textId="77777777" w:rsidR="003D4A21" w:rsidRPr="00E906EA" w:rsidRDefault="003D4A21" w:rsidP="00E906EA">
      <w:pPr>
        <w:ind w:left="851"/>
        <w:rPr>
          <w:sz w:val="24"/>
          <w:szCs w:val="24"/>
        </w:rPr>
      </w:pPr>
      <w:r w:rsidRPr="00E906EA">
        <w:rPr>
          <w:sz w:val="24"/>
          <w:szCs w:val="24"/>
        </w:rPr>
        <w:t>Meget sjældne (&lt;1/10.000)</w:t>
      </w:r>
    </w:p>
    <w:p w14:paraId="31F372BB" w14:textId="77777777" w:rsidR="003D4A21" w:rsidRPr="00E906EA" w:rsidRDefault="003D4A21" w:rsidP="00E906EA">
      <w:pPr>
        <w:ind w:left="851"/>
        <w:rPr>
          <w:sz w:val="24"/>
          <w:szCs w:val="24"/>
        </w:rPr>
      </w:pPr>
      <w:r w:rsidRPr="00E906EA">
        <w:rPr>
          <w:sz w:val="24"/>
          <w:szCs w:val="24"/>
        </w:rPr>
        <w:t>Ikke kendt (kan ikke estimeres ud fra de tilgængelige data).</w:t>
      </w:r>
    </w:p>
    <w:p w14:paraId="638545E0" w14:textId="77777777" w:rsidR="003D4A21" w:rsidRPr="00E906EA" w:rsidRDefault="003D4A21" w:rsidP="00E906EA">
      <w:pPr>
        <w:ind w:left="851"/>
        <w:rPr>
          <w:sz w:val="24"/>
          <w:szCs w:val="24"/>
        </w:rPr>
      </w:pPr>
    </w:p>
    <w:p w14:paraId="0AD68954" w14:textId="77777777" w:rsidR="003D4A21" w:rsidRPr="00E906EA" w:rsidRDefault="003D4A21" w:rsidP="00E906EA">
      <w:pPr>
        <w:ind w:left="851"/>
        <w:rPr>
          <w:b/>
          <w:bCs/>
          <w:sz w:val="24"/>
          <w:szCs w:val="24"/>
        </w:rPr>
      </w:pPr>
      <w:r w:rsidRPr="00E906EA">
        <w:rPr>
          <w:b/>
          <w:bCs/>
          <w:sz w:val="24"/>
          <w:szCs w:val="24"/>
        </w:rPr>
        <w:t>Blod og lymfesystem</w:t>
      </w:r>
    </w:p>
    <w:p w14:paraId="635F2505" w14:textId="77777777" w:rsidR="003D4A21" w:rsidRPr="00E906EA" w:rsidRDefault="003D4A21" w:rsidP="00E906EA">
      <w:pPr>
        <w:ind w:left="851"/>
        <w:rPr>
          <w:sz w:val="24"/>
          <w:szCs w:val="24"/>
        </w:rPr>
      </w:pPr>
      <w:r w:rsidRPr="00E906EA">
        <w:rPr>
          <w:sz w:val="24"/>
          <w:szCs w:val="24"/>
        </w:rPr>
        <w:t>Ikke kendt: Lys rød venøs blod</w:t>
      </w:r>
    </w:p>
    <w:p w14:paraId="541C11EC" w14:textId="77777777" w:rsidR="003D4A21" w:rsidRPr="00E906EA" w:rsidRDefault="003D4A21" w:rsidP="00E906EA">
      <w:pPr>
        <w:ind w:left="851"/>
        <w:rPr>
          <w:sz w:val="24"/>
          <w:szCs w:val="24"/>
        </w:rPr>
      </w:pPr>
    </w:p>
    <w:p w14:paraId="53E87428" w14:textId="77777777" w:rsidR="003D4A21" w:rsidRPr="00E906EA" w:rsidRDefault="003D4A21" w:rsidP="00E906EA">
      <w:pPr>
        <w:ind w:left="851"/>
        <w:rPr>
          <w:b/>
          <w:bCs/>
          <w:sz w:val="24"/>
          <w:szCs w:val="24"/>
        </w:rPr>
      </w:pPr>
      <w:r w:rsidRPr="00E906EA">
        <w:rPr>
          <w:b/>
          <w:bCs/>
          <w:sz w:val="24"/>
          <w:szCs w:val="24"/>
        </w:rPr>
        <w:t>Metabolisme og ernæring</w:t>
      </w:r>
    </w:p>
    <w:p w14:paraId="17BD122D" w14:textId="77777777" w:rsidR="003D4A21" w:rsidRPr="00E906EA" w:rsidRDefault="003D4A21" w:rsidP="00E906EA">
      <w:pPr>
        <w:ind w:left="851"/>
        <w:rPr>
          <w:sz w:val="24"/>
          <w:szCs w:val="24"/>
        </w:rPr>
      </w:pPr>
      <w:r w:rsidRPr="00E906EA">
        <w:rPr>
          <w:sz w:val="24"/>
          <w:szCs w:val="24"/>
        </w:rPr>
        <w:t xml:space="preserve">Ikke kendt: Metabolisk </w:t>
      </w:r>
      <w:proofErr w:type="spellStart"/>
      <w:r w:rsidRPr="00E906EA">
        <w:rPr>
          <w:sz w:val="24"/>
          <w:szCs w:val="24"/>
        </w:rPr>
        <w:t>acidose</w:t>
      </w:r>
      <w:proofErr w:type="spellEnd"/>
      <w:r w:rsidRPr="00E906EA">
        <w:rPr>
          <w:sz w:val="24"/>
          <w:szCs w:val="24"/>
        </w:rPr>
        <w:t xml:space="preserve">, øget laktat, tab af appetit, </w:t>
      </w:r>
      <w:proofErr w:type="spellStart"/>
      <w:r w:rsidRPr="00E906EA">
        <w:rPr>
          <w:sz w:val="24"/>
          <w:szCs w:val="24"/>
        </w:rPr>
        <w:t>hypothyreose</w:t>
      </w:r>
      <w:proofErr w:type="spellEnd"/>
    </w:p>
    <w:p w14:paraId="4B6F148D" w14:textId="77777777" w:rsidR="003D4A21" w:rsidRPr="00E906EA" w:rsidRDefault="003D4A21" w:rsidP="00E906EA">
      <w:pPr>
        <w:ind w:left="851"/>
        <w:rPr>
          <w:sz w:val="24"/>
          <w:szCs w:val="24"/>
        </w:rPr>
      </w:pPr>
    </w:p>
    <w:p w14:paraId="6552C4DB" w14:textId="77777777" w:rsidR="00A40578" w:rsidRDefault="003D4A21" w:rsidP="00E906EA">
      <w:pPr>
        <w:ind w:left="851"/>
        <w:rPr>
          <w:b/>
          <w:bCs/>
          <w:sz w:val="24"/>
          <w:szCs w:val="24"/>
        </w:rPr>
      </w:pPr>
      <w:r w:rsidRPr="00E906EA">
        <w:rPr>
          <w:b/>
          <w:bCs/>
          <w:sz w:val="24"/>
          <w:szCs w:val="24"/>
        </w:rPr>
        <w:t>Psykiske forstyrrelser</w:t>
      </w:r>
    </w:p>
    <w:p w14:paraId="7F7434A5" w14:textId="0E4AC420" w:rsidR="003D4A21" w:rsidRPr="00E906EA" w:rsidRDefault="003D4A21" w:rsidP="00E906EA">
      <w:pPr>
        <w:ind w:left="851"/>
        <w:rPr>
          <w:sz w:val="24"/>
          <w:szCs w:val="24"/>
        </w:rPr>
      </w:pPr>
      <w:r w:rsidRPr="00E906EA">
        <w:rPr>
          <w:sz w:val="24"/>
          <w:szCs w:val="24"/>
        </w:rPr>
        <w:t>Ikke kendt: Psykose</w:t>
      </w:r>
    </w:p>
    <w:p w14:paraId="28148C76" w14:textId="77777777" w:rsidR="003D4A21" w:rsidRPr="00E906EA" w:rsidRDefault="003D4A21" w:rsidP="00E906EA">
      <w:pPr>
        <w:ind w:left="851"/>
        <w:rPr>
          <w:sz w:val="24"/>
          <w:szCs w:val="24"/>
        </w:rPr>
      </w:pPr>
    </w:p>
    <w:p w14:paraId="375D61B6" w14:textId="77777777" w:rsidR="003D4A21" w:rsidRPr="00E906EA" w:rsidRDefault="003D4A21" w:rsidP="00E906EA">
      <w:pPr>
        <w:ind w:left="851"/>
        <w:rPr>
          <w:b/>
          <w:bCs/>
          <w:sz w:val="24"/>
          <w:szCs w:val="24"/>
        </w:rPr>
      </w:pPr>
      <w:r w:rsidRPr="00E906EA">
        <w:rPr>
          <w:b/>
          <w:bCs/>
          <w:sz w:val="24"/>
          <w:szCs w:val="24"/>
        </w:rPr>
        <w:t>Nervesystemet</w:t>
      </w:r>
    </w:p>
    <w:p w14:paraId="147A4A9A" w14:textId="77777777" w:rsidR="003D4A21" w:rsidRPr="00E906EA" w:rsidRDefault="003D4A21" w:rsidP="00E906EA">
      <w:pPr>
        <w:ind w:left="851"/>
        <w:rPr>
          <w:sz w:val="24"/>
          <w:szCs w:val="24"/>
        </w:rPr>
      </w:pPr>
      <w:r w:rsidRPr="00E906EA">
        <w:rPr>
          <w:sz w:val="24"/>
          <w:szCs w:val="24"/>
        </w:rPr>
        <w:t xml:space="preserve">Ikke kendt: Hovedpine, svimmelhed, søvnforstyrrelser, nervøsitet, tinnitus, </w:t>
      </w:r>
      <w:proofErr w:type="spellStart"/>
      <w:r w:rsidRPr="00E906EA">
        <w:rPr>
          <w:sz w:val="24"/>
          <w:szCs w:val="24"/>
        </w:rPr>
        <w:t>miosis</w:t>
      </w:r>
      <w:proofErr w:type="spellEnd"/>
      <w:r w:rsidRPr="00E906EA">
        <w:rPr>
          <w:sz w:val="24"/>
          <w:szCs w:val="24"/>
        </w:rPr>
        <w:t xml:space="preserve">, </w:t>
      </w:r>
      <w:proofErr w:type="spellStart"/>
      <w:r w:rsidRPr="00E906EA">
        <w:rPr>
          <w:sz w:val="24"/>
          <w:szCs w:val="24"/>
        </w:rPr>
        <w:t>hyperrefleksi</w:t>
      </w:r>
      <w:proofErr w:type="spellEnd"/>
      <w:r w:rsidRPr="00E906EA">
        <w:rPr>
          <w:sz w:val="24"/>
          <w:szCs w:val="24"/>
        </w:rPr>
        <w:t>, forvirring, hallucinationer, anfald, lammelse, koma</w:t>
      </w:r>
    </w:p>
    <w:p w14:paraId="328CB45D" w14:textId="77777777" w:rsidR="003D4A21" w:rsidRPr="00E906EA" w:rsidRDefault="003D4A21" w:rsidP="00E906EA">
      <w:pPr>
        <w:ind w:left="851"/>
        <w:rPr>
          <w:sz w:val="24"/>
          <w:szCs w:val="24"/>
        </w:rPr>
      </w:pPr>
    </w:p>
    <w:p w14:paraId="5AF01306" w14:textId="77777777" w:rsidR="003D4A21" w:rsidRPr="00E906EA" w:rsidRDefault="003D4A21" w:rsidP="00E906EA">
      <w:pPr>
        <w:ind w:left="851"/>
        <w:rPr>
          <w:b/>
          <w:bCs/>
          <w:sz w:val="24"/>
          <w:szCs w:val="24"/>
        </w:rPr>
      </w:pPr>
      <w:r w:rsidRPr="00E906EA">
        <w:rPr>
          <w:b/>
          <w:bCs/>
          <w:sz w:val="24"/>
          <w:szCs w:val="24"/>
        </w:rPr>
        <w:t>Hjerte</w:t>
      </w:r>
    </w:p>
    <w:p w14:paraId="4716B2B5" w14:textId="77777777" w:rsidR="003D4A21" w:rsidRPr="00E906EA" w:rsidRDefault="003D4A21" w:rsidP="00E906EA">
      <w:pPr>
        <w:ind w:left="851"/>
        <w:rPr>
          <w:sz w:val="24"/>
          <w:szCs w:val="24"/>
        </w:rPr>
      </w:pPr>
      <w:r w:rsidRPr="00E906EA">
        <w:rPr>
          <w:sz w:val="24"/>
          <w:szCs w:val="24"/>
        </w:rPr>
        <w:t xml:space="preserve">Ikke kendt: </w:t>
      </w:r>
      <w:proofErr w:type="spellStart"/>
      <w:r w:rsidRPr="00E906EA">
        <w:rPr>
          <w:sz w:val="24"/>
          <w:szCs w:val="24"/>
        </w:rPr>
        <w:t>Takykardi</w:t>
      </w:r>
      <w:proofErr w:type="spellEnd"/>
      <w:r w:rsidRPr="00E906EA">
        <w:rPr>
          <w:sz w:val="24"/>
          <w:szCs w:val="24"/>
        </w:rPr>
        <w:t xml:space="preserve">, </w:t>
      </w:r>
      <w:proofErr w:type="spellStart"/>
      <w:r w:rsidRPr="00E906EA">
        <w:rPr>
          <w:sz w:val="24"/>
          <w:szCs w:val="24"/>
        </w:rPr>
        <w:t>hjertearytmi</w:t>
      </w:r>
      <w:proofErr w:type="spellEnd"/>
      <w:r w:rsidRPr="00E906EA">
        <w:rPr>
          <w:sz w:val="24"/>
          <w:szCs w:val="24"/>
        </w:rPr>
        <w:t>, hjertebanken</w:t>
      </w:r>
    </w:p>
    <w:p w14:paraId="4CD2A850" w14:textId="77777777" w:rsidR="003D4A21" w:rsidRPr="00E906EA" w:rsidRDefault="003D4A21" w:rsidP="00E906EA">
      <w:pPr>
        <w:ind w:left="851"/>
        <w:rPr>
          <w:sz w:val="24"/>
          <w:szCs w:val="24"/>
        </w:rPr>
      </w:pPr>
    </w:p>
    <w:p w14:paraId="555B7CC0" w14:textId="77777777" w:rsidR="0014731F" w:rsidRDefault="003D4A21" w:rsidP="00E906EA">
      <w:pPr>
        <w:ind w:left="851"/>
        <w:rPr>
          <w:b/>
          <w:bCs/>
          <w:sz w:val="24"/>
          <w:szCs w:val="24"/>
        </w:rPr>
      </w:pPr>
      <w:proofErr w:type="spellStart"/>
      <w:r w:rsidRPr="00E906EA">
        <w:rPr>
          <w:b/>
          <w:bCs/>
          <w:sz w:val="24"/>
          <w:szCs w:val="24"/>
        </w:rPr>
        <w:t>Vaskulære</w:t>
      </w:r>
      <w:proofErr w:type="spellEnd"/>
      <w:r w:rsidRPr="00E906EA">
        <w:rPr>
          <w:b/>
          <w:bCs/>
          <w:sz w:val="24"/>
          <w:szCs w:val="24"/>
        </w:rPr>
        <w:t xml:space="preserve"> sygdomme </w:t>
      </w:r>
    </w:p>
    <w:p w14:paraId="488FE7BE" w14:textId="0F8DFE25" w:rsidR="003D4A21" w:rsidRPr="00E906EA" w:rsidRDefault="003D4A21" w:rsidP="00E906EA">
      <w:pPr>
        <w:ind w:left="851"/>
        <w:rPr>
          <w:sz w:val="24"/>
          <w:szCs w:val="24"/>
        </w:rPr>
      </w:pPr>
      <w:r w:rsidRPr="00E906EA">
        <w:rPr>
          <w:sz w:val="24"/>
          <w:szCs w:val="24"/>
        </w:rPr>
        <w:t xml:space="preserve">Ikke kendt: Alvorlig hypotension, </w:t>
      </w:r>
      <w:proofErr w:type="spellStart"/>
      <w:r w:rsidRPr="00E906EA">
        <w:rPr>
          <w:sz w:val="24"/>
          <w:szCs w:val="24"/>
        </w:rPr>
        <w:t>rebound</w:t>
      </w:r>
      <w:proofErr w:type="spellEnd"/>
      <w:r w:rsidRPr="00E906EA">
        <w:rPr>
          <w:sz w:val="24"/>
          <w:szCs w:val="24"/>
        </w:rPr>
        <w:t>-effekter</w:t>
      </w:r>
    </w:p>
    <w:p w14:paraId="53BA4654" w14:textId="77777777" w:rsidR="003D4A21" w:rsidRPr="00E906EA" w:rsidRDefault="003D4A21" w:rsidP="00E906EA">
      <w:pPr>
        <w:ind w:left="851"/>
        <w:rPr>
          <w:sz w:val="24"/>
          <w:szCs w:val="24"/>
        </w:rPr>
      </w:pPr>
    </w:p>
    <w:p w14:paraId="2C28EA58" w14:textId="77777777" w:rsidR="003D4A21" w:rsidRPr="00E906EA" w:rsidRDefault="003D4A21" w:rsidP="00E906EA">
      <w:pPr>
        <w:ind w:left="851"/>
        <w:rPr>
          <w:b/>
          <w:bCs/>
          <w:sz w:val="24"/>
          <w:szCs w:val="24"/>
        </w:rPr>
      </w:pPr>
      <w:r w:rsidRPr="00E906EA">
        <w:rPr>
          <w:b/>
          <w:bCs/>
          <w:sz w:val="24"/>
          <w:szCs w:val="24"/>
        </w:rPr>
        <w:t xml:space="preserve">Luftveje, thorax og </w:t>
      </w:r>
      <w:proofErr w:type="spellStart"/>
      <w:r w:rsidRPr="00E906EA">
        <w:rPr>
          <w:b/>
          <w:bCs/>
          <w:sz w:val="24"/>
          <w:szCs w:val="24"/>
        </w:rPr>
        <w:t>mediastinum</w:t>
      </w:r>
      <w:proofErr w:type="spellEnd"/>
    </w:p>
    <w:p w14:paraId="38B3060A" w14:textId="77777777" w:rsidR="003D4A21" w:rsidRPr="00E906EA" w:rsidRDefault="003D4A21" w:rsidP="00E906EA">
      <w:pPr>
        <w:ind w:left="851"/>
        <w:rPr>
          <w:sz w:val="24"/>
          <w:szCs w:val="24"/>
        </w:rPr>
      </w:pPr>
      <w:r w:rsidRPr="00E906EA">
        <w:rPr>
          <w:sz w:val="24"/>
          <w:szCs w:val="24"/>
        </w:rPr>
        <w:t xml:space="preserve">Ikke kendt: </w:t>
      </w:r>
      <w:proofErr w:type="spellStart"/>
      <w:r w:rsidRPr="00E906EA">
        <w:rPr>
          <w:sz w:val="24"/>
          <w:szCs w:val="24"/>
        </w:rPr>
        <w:t>Hypoventilation</w:t>
      </w:r>
      <w:proofErr w:type="spellEnd"/>
      <w:r w:rsidRPr="00E906EA">
        <w:rPr>
          <w:sz w:val="24"/>
          <w:szCs w:val="24"/>
        </w:rPr>
        <w:t>, nedsat iltoptagelse, åndedrætslammelse</w:t>
      </w:r>
    </w:p>
    <w:p w14:paraId="46FB7FD4" w14:textId="77777777" w:rsidR="003D4A21" w:rsidRPr="00E906EA" w:rsidRDefault="003D4A21" w:rsidP="00E906EA">
      <w:pPr>
        <w:ind w:left="851"/>
        <w:rPr>
          <w:sz w:val="24"/>
          <w:szCs w:val="24"/>
        </w:rPr>
      </w:pPr>
    </w:p>
    <w:p w14:paraId="2B936660" w14:textId="77777777" w:rsidR="00A40578" w:rsidRDefault="003D4A21" w:rsidP="00E906EA">
      <w:pPr>
        <w:ind w:left="851"/>
        <w:rPr>
          <w:b/>
          <w:bCs/>
          <w:sz w:val="24"/>
          <w:szCs w:val="24"/>
        </w:rPr>
      </w:pPr>
      <w:r w:rsidRPr="00E906EA">
        <w:rPr>
          <w:b/>
          <w:bCs/>
          <w:sz w:val="24"/>
          <w:szCs w:val="24"/>
        </w:rPr>
        <w:t xml:space="preserve">Mave-tarm-kanalen   </w:t>
      </w:r>
    </w:p>
    <w:p w14:paraId="3963CBD2" w14:textId="3356FF78" w:rsidR="003D4A21" w:rsidRPr="00E906EA" w:rsidRDefault="003D4A21" w:rsidP="00E906EA">
      <w:pPr>
        <w:ind w:left="851"/>
        <w:rPr>
          <w:sz w:val="24"/>
          <w:szCs w:val="24"/>
        </w:rPr>
      </w:pPr>
      <w:r w:rsidRPr="00E906EA">
        <w:rPr>
          <w:sz w:val="24"/>
          <w:szCs w:val="24"/>
        </w:rPr>
        <w:t>Ikke kendt: Opkast, kvalme, diarré, inkontinens</w:t>
      </w:r>
    </w:p>
    <w:p w14:paraId="448F0F08" w14:textId="77777777" w:rsidR="003D4A21" w:rsidRPr="00E906EA" w:rsidRDefault="003D4A21" w:rsidP="00E906EA">
      <w:pPr>
        <w:ind w:left="851"/>
        <w:rPr>
          <w:sz w:val="24"/>
          <w:szCs w:val="24"/>
        </w:rPr>
      </w:pPr>
    </w:p>
    <w:p w14:paraId="5A9B36B1" w14:textId="77777777" w:rsidR="0014731F" w:rsidRDefault="003D4A21" w:rsidP="00E906EA">
      <w:pPr>
        <w:ind w:left="851"/>
        <w:rPr>
          <w:b/>
          <w:bCs/>
          <w:sz w:val="24"/>
          <w:szCs w:val="24"/>
        </w:rPr>
      </w:pPr>
      <w:r w:rsidRPr="00E906EA">
        <w:rPr>
          <w:b/>
          <w:bCs/>
          <w:sz w:val="24"/>
          <w:szCs w:val="24"/>
        </w:rPr>
        <w:t xml:space="preserve">Almene symptomer og reaktioner på administrationsstedet </w:t>
      </w:r>
    </w:p>
    <w:p w14:paraId="3F407448" w14:textId="7BDCA462" w:rsidR="003D4A21" w:rsidRPr="00E906EA" w:rsidRDefault="003D4A21" w:rsidP="00E906EA">
      <w:pPr>
        <w:ind w:left="851"/>
        <w:rPr>
          <w:sz w:val="24"/>
          <w:szCs w:val="24"/>
        </w:rPr>
      </w:pPr>
      <w:r w:rsidRPr="00E906EA">
        <w:rPr>
          <w:sz w:val="24"/>
          <w:szCs w:val="24"/>
        </w:rPr>
        <w:t xml:space="preserve">Ikke kendt: Svaghed, utilstrækkelig sænkning af blodtrykket, </w:t>
      </w:r>
      <w:proofErr w:type="spellStart"/>
      <w:r w:rsidRPr="00E906EA">
        <w:rPr>
          <w:sz w:val="24"/>
          <w:szCs w:val="24"/>
        </w:rPr>
        <w:t>takyfylaksi</w:t>
      </w:r>
      <w:proofErr w:type="spellEnd"/>
      <w:r w:rsidRPr="00E906EA">
        <w:rPr>
          <w:sz w:val="24"/>
          <w:szCs w:val="24"/>
        </w:rPr>
        <w:t xml:space="preserve"> og tolerance (mere sandsynligt hos yngre patienter end hos ældre); reaktioner på infusionsstedet (f.eks. smerter, rødme i huden, kløe)</w:t>
      </w:r>
    </w:p>
    <w:p w14:paraId="26B9C7D9" w14:textId="77777777" w:rsidR="003D4A21" w:rsidRPr="00E906EA" w:rsidRDefault="003D4A21" w:rsidP="00E906EA">
      <w:pPr>
        <w:ind w:left="851"/>
        <w:rPr>
          <w:sz w:val="24"/>
          <w:szCs w:val="24"/>
        </w:rPr>
      </w:pPr>
    </w:p>
    <w:p w14:paraId="60F3965F" w14:textId="77777777" w:rsidR="0014731F" w:rsidRDefault="003D4A21" w:rsidP="00E906EA">
      <w:pPr>
        <w:ind w:left="851"/>
        <w:rPr>
          <w:b/>
          <w:bCs/>
          <w:sz w:val="24"/>
          <w:szCs w:val="24"/>
        </w:rPr>
      </w:pPr>
      <w:r w:rsidRPr="00E906EA">
        <w:rPr>
          <w:b/>
          <w:bCs/>
          <w:sz w:val="24"/>
          <w:szCs w:val="24"/>
        </w:rPr>
        <w:t xml:space="preserve">Traumer, forgiftninger og behandlingskomplikationer </w:t>
      </w:r>
    </w:p>
    <w:p w14:paraId="40349391" w14:textId="4006D3AE" w:rsidR="003D4A21" w:rsidRPr="00E906EA" w:rsidRDefault="003D4A21" w:rsidP="00E906EA">
      <w:pPr>
        <w:ind w:left="851"/>
        <w:rPr>
          <w:sz w:val="24"/>
          <w:szCs w:val="24"/>
        </w:rPr>
      </w:pPr>
      <w:r w:rsidRPr="00E906EA">
        <w:rPr>
          <w:sz w:val="24"/>
          <w:szCs w:val="24"/>
        </w:rPr>
        <w:t xml:space="preserve">Ikke kendt: </w:t>
      </w:r>
      <w:proofErr w:type="spellStart"/>
      <w:r w:rsidRPr="00E906EA">
        <w:rPr>
          <w:sz w:val="24"/>
          <w:szCs w:val="24"/>
        </w:rPr>
        <w:t>Cyanide</w:t>
      </w:r>
      <w:proofErr w:type="spellEnd"/>
      <w:r w:rsidRPr="00E906EA">
        <w:rPr>
          <w:sz w:val="24"/>
          <w:szCs w:val="24"/>
        </w:rPr>
        <w:t xml:space="preserve">-forgiftning, </w:t>
      </w:r>
      <w:proofErr w:type="spellStart"/>
      <w:r w:rsidRPr="00E906EA">
        <w:rPr>
          <w:sz w:val="24"/>
          <w:szCs w:val="24"/>
        </w:rPr>
        <w:t>thiocyanat</w:t>
      </w:r>
      <w:proofErr w:type="spellEnd"/>
      <w:r w:rsidRPr="00E906EA">
        <w:rPr>
          <w:sz w:val="24"/>
          <w:szCs w:val="24"/>
        </w:rPr>
        <w:t>-forgiftning</w:t>
      </w:r>
    </w:p>
    <w:p w14:paraId="00A1BB2E" w14:textId="77777777" w:rsidR="003D4A21" w:rsidRPr="00E906EA" w:rsidRDefault="003D4A21" w:rsidP="00E906EA">
      <w:pPr>
        <w:ind w:left="851"/>
        <w:rPr>
          <w:sz w:val="24"/>
          <w:szCs w:val="24"/>
        </w:rPr>
      </w:pPr>
    </w:p>
    <w:p w14:paraId="57968024" w14:textId="77777777" w:rsidR="003D4A21" w:rsidRPr="00E906EA" w:rsidRDefault="003D4A21" w:rsidP="00E906EA">
      <w:pPr>
        <w:ind w:left="851"/>
        <w:rPr>
          <w:b/>
          <w:bCs/>
          <w:sz w:val="24"/>
          <w:szCs w:val="24"/>
        </w:rPr>
      </w:pPr>
      <w:r w:rsidRPr="00E906EA">
        <w:rPr>
          <w:b/>
          <w:bCs/>
          <w:sz w:val="24"/>
          <w:szCs w:val="24"/>
        </w:rPr>
        <w:t>Beskrivelse af udvalgte bivirkninger</w:t>
      </w:r>
    </w:p>
    <w:p w14:paraId="43BEDA44" w14:textId="77777777" w:rsidR="003D4A21" w:rsidRPr="00E906EA" w:rsidRDefault="003D4A21" w:rsidP="00E906EA">
      <w:pPr>
        <w:ind w:left="851"/>
        <w:rPr>
          <w:sz w:val="24"/>
          <w:szCs w:val="24"/>
        </w:rPr>
      </w:pPr>
      <w:r w:rsidRPr="00E906EA">
        <w:rPr>
          <w:sz w:val="24"/>
          <w:szCs w:val="24"/>
        </w:rPr>
        <w:t xml:space="preserve">Utilstrækkelig reduktion af blodtrykket og forekomsten af </w:t>
      </w:r>
      <w:proofErr w:type="spellStart"/>
      <w:r w:rsidRPr="00E906EA">
        <w:rPr>
          <w:sz w:val="24"/>
          <w:szCs w:val="24"/>
        </w:rPr>
        <w:t>takyfylaksi</w:t>
      </w:r>
      <w:proofErr w:type="spellEnd"/>
      <w:r w:rsidRPr="00E906EA">
        <w:rPr>
          <w:sz w:val="24"/>
          <w:szCs w:val="24"/>
        </w:rPr>
        <w:t xml:space="preserve"> og/eller tolerance forventes hos yngre snarere end ældre patienter med hypertension.</w:t>
      </w:r>
    </w:p>
    <w:p w14:paraId="0BC84B4E" w14:textId="77777777" w:rsidR="003D4A21" w:rsidRPr="00E906EA" w:rsidRDefault="003D4A21" w:rsidP="00E906EA">
      <w:pPr>
        <w:ind w:left="851"/>
        <w:rPr>
          <w:sz w:val="24"/>
          <w:szCs w:val="24"/>
        </w:rPr>
      </w:pPr>
    </w:p>
    <w:p w14:paraId="1DFDB8B1" w14:textId="77777777" w:rsidR="003D4A21" w:rsidRPr="00E906EA" w:rsidRDefault="003D4A21" w:rsidP="00E906EA">
      <w:pPr>
        <w:ind w:left="851"/>
        <w:rPr>
          <w:sz w:val="24"/>
          <w:szCs w:val="24"/>
          <w:u w:val="single"/>
        </w:rPr>
      </w:pPr>
      <w:r w:rsidRPr="00E906EA">
        <w:rPr>
          <w:sz w:val="24"/>
          <w:szCs w:val="24"/>
          <w:u w:val="single"/>
        </w:rPr>
        <w:t>Symptomer på cyanid-forgiftning</w:t>
      </w:r>
    </w:p>
    <w:p w14:paraId="29A33179" w14:textId="77777777" w:rsidR="003D4A21" w:rsidRPr="00E906EA" w:rsidRDefault="003D4A21" w:rsidP="00E906EA">
      <w:pPr>
        <w:ind w:left="851"/>
        <w:rPr>
          <w:sz w:val="24"/>
          <w:szCs w:val="24"/>
        </w:rPr>
      </w:pPr>
      <w:r w:rsidRPr="00E906EA">
        <w:rPr>
          <w:sz w:val="24"/>
          <w:szCs w:val="24"/>
        </w:rPr>
        <w:t xml:space="preserve">Symptomer på cyanid-toksicitet er lyst rødt veneblod, </w:t>
      </w:r>
      <w:proofErr w:type="spellStart"/>
      <w:r w:rsidRPr="00E906EA">
        <w:rPr>
          <w:sz w:val="24"/>
          <w:szCs w:val="24"/>
        </w:rPr>
        <w:t>hypoventilation</w:t>
      </w:r>
      <w:proofErr w:type="spellEnd"/>
      <w:r w:rsidRPr="00E906EA">
        <w:rPr>
          <w:sz w:val="24"/>
          <w:szCs w:val="24"/>
        </w:rPr>
        <w:t xml:space="preserve">, forøget laktat, nedsat iltoptagelse, hjertebanken, </w:t>
      </w:r>
      <w:proofErr w:type="spellStart"/>
      <w:r w:rsidRPr="00E906EA">
        <w:rPr>
          <w:sz w:val="24"/>
          <w:szCs w:val="24"/>
        </w:rPr>
        <w:t>hjertearytmier</w:t>
      </w:r>
      <w:proofErr w:type="spellEnd"/>
      <w:r w:rsidRPr="00E906EA">
        <w:rPr>
          <w:sz w:val="24"/>
          <w:szCs w:val="24"/>
        </w:rPr>
        <w:t xml:space="preserve">, hovedpine, metabolisk </w:t>
      </w:r>
      <w:proofErr w:type="spellStart"/>
      <w:r w:rsidRPr="00E906EA">
        <w:rPr>
          <w:sz w:val="24"/>
          <w:szCs w:val="24"/>
        </w:rPr>
        <w:t>acidose</w:t>
      </w:r>
      <w:proofErr w:type="spellEnd"/>
      <w:r w:rsidRPr="00E906EA">
        <w:rPr>
          <w:sz w:val="24"/>
          <w:szCs w:val="24"/>
        </w:rPr>
        <w:t>, koma, åndedrætslammelse og anfald. Der er rapporteret om dødsfald.</w:t>
      </w:r>
    </w:p>
    <w:p w14:paraId="74ADBA42" w14:textId="77777777" w:rsidR="003D4A21" w:rsidRPr="00E906EA" w:rsidRDefault="003D4A21" w:rsidP="00E906EA">
      <w:pPr>
        <w:ind w:left="851"/>
        <w:rPr>
          <w:sz w:val="24"/>
          <w:szCs w:val="24"/>
        </w:rPr>
      </w:pPr>
    </w:p>
    <w:p w14:paraId="47CF64DF" w14:textId="77777777" w:rsidR="003D4A21" w:rsidRPr="00E906EA" w:rsidRDefault="003D4A21" w:rsidP="00E906EA">
      <w:pPr>
        <w:ind w:left="851"/>
        <w:rPr>
          <w:sz w:val="24"/>
          <w:szCs w:val="24"/>
        </w:rPr>
      </w:pPr>
      <w:r w:rsidRPr="00E906EA">
        <w:rPr>
          <w:sz w:val="24"/>
          <w:szCs w:val="24"/>
        </w:rPr>
        <w:t>Sådanne tegn på toksicitet kan forekomme, hvis dosis på 0,05 mg CN-/kg/min, hvilket svarer til at kroppens afgiftningskapacitet, overskrides uden en samtidig administration af thiosulfat.</w:t>
      </w:r>
    </w:p>
    <w:p w14:paraId="7A5D9241" w14:textId="77777777" w:rsidR="003D4A21" w:rsidRPr="00E906EA" w:rsidRDefault="003D4A21" w:rsidP="00E906EA">
      <w:pPr>
        <w:ind w:left="851"/>
        <w:rPr>
          <w:sz w:val="24"/>
          <w:szCs w:val="24"/>
        </w:rPr>
      </w:pPr>
    </w:p>
    <w:p w14:paraId="72C0C03F" w14:textId="31CDAB24" w:rsidR="003D4A21" w:rsidRPr="00E906EA" w:rsidRDefault="003D4A21" w:rsidP="00E906EA">
      <w:pPr>
        <w:ind w:left="851"/>
        <w:rPr>
          <w:sz w:val="24"/>
          <w:szCs w:val="24"/>
        </w:rPr>
      </w:pPr>
      <w:r w:rsidRPr="00E906EA">
        <w:rPr>
          <w:sz w:val="24"/>
          <w:szCs w:val="24"/>
        </w:rPr>
        <w:t xml:space="preserve">Cyanid-forgiftning kan undgås ved samtidig indgivelse af en thiosulfat-infusion i et molforhold på 5:1 (thiosulfat: </w:t>
      </w:r>
      <w:proofErr w:type="spellStart"/>
      <w:r w:rsidRPr="00E906EA">
        <w:rPr>
          <w:sz w:val="24"/>
          <w:szCs w:val="24"/>
        </w:rPr>
        <w:t>natriumnitroprussid</w:t>
      </w:r>
      <w:proofErr w:type="spellEnd"/>
      <w:r w:rsidRPr="00E906EA">
        <w:rPr>
          <w:sz w:val="24"/>
          <w:szCs w:val="24"/>
        </w:rPr>
        <w:t>).</w:t>
      </w:r>
    </w:p>
    <w:p w14:paraId="679C1BCF" w14:textId="77777777" w:rsidR="003D4A21" w:rsidRPr="00E906EA" w:rsidRDefault="003D4A21" w:rsidP="00E906EA">
      <w:pPr>
        <w:ind w:left="851"/>
        <w:rPr>
          <w:sz w:val="24"/>
          <w:szCs w:val="24"/>
        </w:rPr>
      </w:pPr>
    </w:p>
    <w:p w14:paraId="6AE3B5D4" w14:textId="77777777" w:rsidR="003D4A21" w:rsidRPr="00E906EA" w:rsidRDefault="003D4A21" w:rsidP="00E906EA">
      <w:pPr>
        <w:ind w:left="851"/>
        <w:rPr>
          <w:sz w:val="24"/>
          <w:szCs w:val="24"/>
          <w:u w:val="single"/>
        </w:rPr>
      </w:pPr>
      <w:r w:rsidRPr="00E906EA">
        <w:rPr>
          <w:sz w:val="24"/>
          <w:szCs w:val="24"/>
          <w:u w:val="single"/>
        </w:rPr>
        <w:t xml:space="preserve">Symptomer på </w:t>
      </w:r>
      <w:proofErr w:type="spellStart"/>
      <w:r w:rsidRPr="00E906EA">
        <w:rPr>
          <w:sz w:val="24"/>
          <w:szCs w:val="24"/>
          <w:u w:val="single"/>
        </w:rPr>
        <w:t>thiocyanat</w:t>
      </w:r>
      <w:proofErr w:type="spellEnd"/>
      <w:r w:rsidRPr="00E906EA">
        <w:rPr>
          <w:sz w:val="24"/>
          <w:szCs w:val="24"/>
          <w:u w:val="single"/>
        </w:rPr>
        <w:t>-forgiftning</w:t>
      </w:r>
    </w:p>
    <w:p w14:paraId="3CC379DB" w14:textId="77777777" w:rsidR="003D4A21" w:rsidRPr="00E906EA" w:rsidRDefault="003D4A21" w:rsidP="00E906EA">
      <w:pPr>
        <w:ind w:left="851"/>
        <w:rPr>
          <w:sz w:val="24"/>
          <w:szCs w:val="24"/>
        </w:rPr>
      </w:pPr>
      <w:r w:rsidRPr="00E906EA">
        <w:rPr>
          <w:sz w:val="24"/>
          <w:szCs w:val="24"/>
        </w:rPr>
        <w:t xml:space="preserve">Cyanid </w:t>
      </w:r>
      <w:proofErr w:type="spellStart"/>
      <w:r w:rsidRPr="00E906EA">
        <w:rPr>
          <w:sz w:val="24"/>
          <w:szCs w:val="24"/>
        </w:rPr>
        <w:t>metaboliseres</w:t>
      </w:r>
      <w:proofErr w:type="spellEnd"/>
      <w:r w:rsidRPr="00E906EA">
        <w:rPr>
          <w:sz w:val="24"/>
          <w:szCs w:val="24"/>
        </w:rPr>
        <w:t xml:space="preserve"> sammen med thiosulfat til </w:t>
      </w:r>
      <w:proofErr w:type="spellStart"/>
      <w:r w:rsidRPr="00E906EA">
        <w:rPr>
          <w:sz w:val="24"/>
          <w:szCs w:val="24"/>
        </w:rPr>
        <w:t>thiocyanat</w:t>
      </w:r>
      <w:proofErr w:type="spellEnd"/>
      <w:r w:rsidRPr="00E906EA">
        <w:rPr>
          <w:sz w:val="24"/>
          <w:szCs w:val="24"/>
        </w:rPr>
        <w:t xml:space="preserve">, som er ca. 100 gange mindre giftigt sammenlignet med cyanid. Symptomer på </w:t>
      </w:r>
      <w:proofErr w:type="spellStart"/>
      <w:r w:rsidRPr="00E906EA">
        <w:rPr>
          <w:sz w:val="24"/>
          <w:szCs w:val="24"/>
        </w:rPr>
        <w:t>thiocyanat</w:t>
      </w:r>
      <w:proofErr w:type="spellEnd"/>
      <w:r w:rsidRPr="00E906EA">
        <w:rPr>
          <w:sz w:val="24"/>
          <w:szCs w:val="24"/>
        </w:rPr>
        <w:t xml:space="preserve">-toksicitet, der kan forekomme i tilfælde af overdosering - tidligere hos patienter med nedsat nyrefunktion end hos sunde patienter - inkluderer: svimmelhed, hovedpine, tab af appetit, søvnforstyrrelser, nervøsitet, </w:t>
      </w:r>
      <w:proofErr w:type="spellStart"/>
      <w:r w:rsidRPr="00E906EA">
        <w:rPr>
          <w:sz w:val="24"/>
          <w:szCs w:val="24"/>
        </w:rPr>
        <w:t>hypothyreoidisme</w:t>
      </w:r>
      <w:proofErr w:type="spellEnd"/>
      <w:r w:rsidRPr="00E906EA">
        <w:rPr>
          <w:sz w:val="24"/>
          <w:szCs w:val="24"/>
        </w:rPr>
        <w:t>, diarré, opkast, inkontinens, psykose, lammelse og koma. Meget høje serumkoncentrationer kan føre til død.</w:t>
      </w:r>
    </w:p>
    <w:p w14:paraId="32269981" w14:textId="77777777" w:rsidR="003D4A21" w:rsidRPr="00E906EA" w:rsidRDefault="003D4A21" w:rsidP="00E906EA">
      <w:pPr>
        <w:ind w:left="851"/>
        <w:rPr>
          <w:sz w:val="24"/>
          <w:szCs w:val="24"/>
        </w:rPr>
      </w:pPr>
    </w:p>
    <w:p w14:paraId="0DDBC6A1" w14:textId="77777777" w:rsidR="003D4A21" w:rsidRPr="00E906EA" w:rsidRDefault="003D4A21" w:rsidP="00E906EA">
      <w:pPr>
        <w:ind w:left="851"/>
        <w:rPr>
          <w:sz w:val="24"/>
          <w:szCs w:val="24"/>
        </w:rPr>
      </w:pPr>
      <w:r w:rsidRPr="00E906EA">
        <w:rPr>
          <w:sz w:val="24"/>
          <w:szCs w:val="24"/>
        </w:rPr>
        <w:t xml:space="preserve">Symptomerne på </w:t>
      </w:r>
      <w:proofErr w:type="spellStart"/>
      <w:r w:rsidRPr="00E906EA">
        <w:rPr>
          <w:sz w:val="24"/>
          <w:szCs w:val="24"/>
        </w:rPr>
        <w:t>thiocyanat</w:t>
      </w:r>
      <w:proofErr w:type="spellEnd"/>
      <w:r w:rsidRPr="00E906EA">
        <w:rPr>
          <w:sz w:val="24"/>
          <w:szCs w:val="24"/>
        </w:rPr>
        <w:t>-forgiftning kan undgås, når doseringsinstruktionerne overholdes.</w:t>
      </w:r>
    </w:p>
    <w:p w14:paraId="435FBD05" w14:textId="77777777" w:rsidR="003D4A21" w:rsidRPr="00E906EA" w:rsidRDefault="003D4A21" w:rsidP="00E906EA">
      <w:pPr>
        <w:ind w:left="851"/>
        <w:rPr>
          <w:sz w:val="24"/>
          <w:szCs w:val="24"/>
        </w:rPr>
      </w:pPr>
    </w:p>
    <w:p w14:paraId="4AE33AF0" w14:textId="77777777" w:rsidR="003D4A21" w:rsidRPr="00E906EA" w:rsidRDefault="003D4A21" w:rsidP="00E906EA">
      <w:pPr>
        <w:autoSpaceDE w:val="0"/>
        <w:autoSpaceDN w:val="0"/>
        <w:adjustRightInd w:val="0"/>
        <w:ind w:left="851"/>
        <w:rPr>
          <w:sz w:val="24"/>
          <w:szCs w:val="24"/>
          <w:u w:val="single"/>
        </w:rPr>
      </w:pPr>
      <w:r w:rsidRPr="00E906EA">
        <w:rPr>
          <w:noProof/>
          <w:sz w:val="24"/>
          <w:szCs w:val="24"/>
          <w:u w:val="single"/>
        </w:rPr>
        <w:t>Indberetning af formodede bivirkninger</w:t>
      </w:r>
    </w:p>
    <w:p w14:paraId="0A58E607" w14:textId="77777777" w:rsidR="003D4A21" w:rsidRPr="00E906EA" w:rsidRDefault="003D4A21" w:rsidP="00E906EA">
      <w:pPr>
        <w:tabs>
          <w:tab w:val="left" w:pos="567"/>
        </w:tabs>
        <w:autoSpaceDE w:val="0"/>
        <w:autoSpaceDN w:val="0"/>
        <w:adjustRightInd w:val="0"/>
        <w:ind w:left="851"/>
        <w:rPr>
          <w:color w:val="000000"/>
          <w:sz w:val="24"/>
          <w:szCs w:val="24"/>
        </w:rPr>
      </w:pPr>
      <w:r w:rsidRPr="00E906EA">
        <w:rPr>
          <w:noProof/>
          <w:sz w:val="24"/>
          <w:szCs w:val="24"/>
        </w:rPr>
        <w:t>Når lægemidlet er godkendt, er indberetning af formodede bivirkninger vigtig.</w:t>
      </w:r>
      <w:r w:rsidRPr="00E906EA">
        <w:rPr>
          <w:sz w:val="24"/>
          <w:szCs w:val="24"/>
        </w:rPr>
        <w:t xml:space="preserve"> </w:t>
      </w:r>
      <w:r w:rsidRPr="00E906EA">
        <w:rPr>
          <w:noProof/>
          <w:sz w:val="24"/>
          <w:szCs w:val="24"/>
        </w:rPr>
        <w:t>Det muliggør løbende overvågning af benefit/risk-forholdet for lægemidlet.</w:t>
      </w:r>
      <w:r w:rsidRPr="00E906EA">
        <w:rPr>
          <w:sz w:val="24"/>
          <w:szCs w:val="24"/>
        </w:rPr>
        <w:t xml:space="preserve"> </w:t>
      </w:r>
      <w:r w:rsidRPr="00E906EA">
        <w:rPr>
          <w:noProof/>
          <w:sz w:val="24"/>
          <w:szCs w:val="24"/>
        </w:rPr>
        <w:t xml:space="preserve">Sundhedspersoner anmodes om at indberette alle formodede bivirkninger </w:t>
      </w:r>
      <w:r w:rsidRPr="00E906EA">
        <w:rPr>
          <w:color w:val="000000"/>
          <w:sz w:val="24"/>
          <w:szCs w:val="24"/>
        </w:rPr>
        <w:t xml:space="preserve">via </w:t>
      </w:r>
    </w:p>
    <w:p w14:paraId="0F7D500C" w14:textId="77777777" w:rsidR="003D4A21" w:rsidRPr="00E906EA" w:rsidRDefault="003D4A21" w:rsidP="00E906EA">
      <w:pPr>
        <w:tabs>
          <w:tab w:val="left" w:pos="567"/>
        </w:tabs>
        <w:autoSpaceDE w:val="0"/>
        <w:autoSpaceDN w:val="0"/>
        <w:adjustRightInd w:val="0"/>
        <w:ind w:left="851"/>
        <w:rPr>
          <w:rFonts w:eastAsia="Calibri"/>
          <w:color w:val="000000"/>
          <w:sz w:val="24"/>
          <w:szCs w:val="24"/>
          <w:lang w:eastAsia="zh-CN"/>
        </w:rPr>
      </w:pPr>
      <w:r w:rsidRPr="00E906EA">
        <w:rPr>
          <w:sz w:val="24"/>
          <w:szCs w:val="24"/>
        </w:rPr>
        <w:t>Lægemiddelstyrelsen</w:t>
      </w:r>
    </w:p>
    <w:p w14:paraId="557483FF" w14:textId="77777777" w:rsidR="003D4A21" w:rsidRPr="00E906EA" w:rsidRDefault="003D4A21" w:rsidP="00E906EA">
      <w:pPr>
        <w:tabs>
          <w:tab w:val="left" w:pos="567"/>
        </w:tabs>
        <w:autoSpaceDE w:val="0"/>
        <w:autoSpaceDN w:val="0"/>
        <w:adjustRightInd w:val="0"/>
        <w:ind w:left="851"/>
        <w:rPr>
          <w:rFonts w:eastAsia="Calibri"/>
          <w:color w:val="000000"/>
          <w:sz w:val="24"/>
          <w:szCs w:val="24"/>
          <w:lang w:eastAsia="zh-CN"/>
        </w:rPr>
      </w:pPr>
      <w:r w:rsidRPr="00E906EA">
        <w:rPr>
          <w:rFonts w:eastAsia="Calibri"/>
          <w:sz w:val="24"/>
          <w:szCs w:val="24"/>
          <w:lang w:eastAsia="zh-CN"/>
        </w:rPr>
        <w:t>Axel Heides Gade 1</w:t>
      </w:r>
    </w:p>
    <w:p w14:paraId="71F8AAD8" w14:textId="77777777" w:rsidR="003D4A21" w:rsidRPr="00E906EA" w:rsidRDefault="003D4A21" w:rsidP="00E906EA">
      <w:pPr>
        <w:tabs>
          <w:tab w:val="left" w:pos="567"/>
        </w:tabs>
        <w:autoSpaceDE w:val="0"/>
        <w:autoSpaceDN w:val="0"/>
        <w:adjustRightInd w:val="0"/>
        <w:ind w:left="851"/>
        <w:rPr>
          <w:rFonts w:eastAsia="Calibri"/>
          <w:color w:val="000000"/>
          <w:sz w:val="24"/>
          <w:szCs w:val="24"/>
          <w:lang w:eastAsia="zh-CN"/>
        </w:rPr>
      </w:pPr>
      <w:r w:rsidRPr="00E906EA">
        <w:rPr>
          <w:rFonts w:eastAsia="Calibri"/>
          <w:noProof/>
          <w:sz w:val="24"/>
          <w:szCs w:val="24"/>
          <w:lang w:eastAsia="zh-CN"/>
        </w:rPr>
        <w:t xml:space="preserve">DK-2300 </w:t>
      </w:r>
      <w:r w:rsidRPr="00E906EA">
        <w:rPr>
          <w:rFonts w:eastAsia="Calibri"/>
          <w:sz w:val="24"/>
          <w:szCs w:val="24"/>
          <w:lang w:eastAsia="zh-CN"/>
        </w:rPr>
        <w:t>København S</w:t>
      </w:r>
    </w:p>
    <w:p w14:paraId="6BBF1F2C" w14:textId="77777777" w:rsidR="003D4A21" w:rsidRPr="00E906EA" w:rsidRDefault="003D4A21" w:rsidP="00E906EA">
      <w:pPr>
        <w:tabs>
          <w:tab w:val="left" w:pos="567"/>
        </w:tabs>
        <w:autoSpaceDE w:val="0"/>
        <w:autoSpaceDN w:val="0"/>
        <w:adjustRightInd w:val="0"/>
        <w:ind w:left="851"/>
        <w:rPr>
          <w:noProof/>
          <w:sz w:val="24"/>
          <w:szCs w:val="24"/>
          <w:lang w:eastAsia="fr-LU"/>
        </w:rPr>
      </w:pPr>
      <w:r w:rsidRPr="00E906EA">
        <w:rPr>
          <w:rFonts w:eastAsia="Calibri"/>
          <w:sz w:val="24"/>
          <w:szCs w:val="24"/>
          <w:lang w:eastAsia="zh-CN"/>
        </w:rPr>
        <w:t>websted</w:t>
      </w:r>
      <w:r w:rsidRPr="00E906EA">
        <w:rPr>
          <w:rFonts w:eastAsia="Calibri"/>
          <w:noProof/>
          <w:sz w:val="24"/>
          <w:szCs w:val="24"/>
          <w:lang w:eastAsia="zh-CN"/>
        </w:rPr>
        <w:t xml:space="preserve">: </w:t>
      </w:r>
      <w:hyperlink r:id="rId8" w:history="1">
        <w:r w:rsidRPr="00E906EA">
          <w:rPr>
            <w:rStyle w:val="Hyperlink"/>
            <w:rFonts w:eastAsia="Calibri"/>
            <w:noProof/>
            <w:sz w:val="24"/>
            <w:szCs w:val="24"/>
            <w:lang w:eastAsia="zh-CN"/>
          </w:rPr>
          <w:t>www.meldenbivirkning.dk</w:t>
        </w:r>
      </w:hyperlink>
      <w:r w:rsidRPr="00E906EA">
        <w:rPr>
          <w:color w:val="008000"/>
          <w:sz w:val="24"/>
          <w:szCs w:val="24"/>
        </w:rPr>
        <w:t>.</w:t>
      </w:r>
    </w:p>
    <w:p w14:paraId="2402ACC3" w14:textId="50CB4B2A" w:rsidR="00A40578" w:rsidRDefault="00A40578">
      <w:pPr>
        <w:rPr>
          <w:sz w:val="24"/>
          <w:szCs w:val="24"/>
          <w:lang w:eastAsia="da-DK"/>
        </w:rPr>
      </w:pPr>
      <w:r>
        <w:rPr>
          <w:szCs w:val="24"/>
        </w:rPr>
        <w:br w:type="page"/>
      </w:r>
    </w:p>
    <w:p w14:paraId="220F5F61" w14:textId="77777777" w:rsidR="009260DE" w:rsidRPr="00E906EA" w:rsidRDefault="009260DE" w:rsidP="009260DE">
      <w:pPr>
        <w:pStyle w:val="Sidehoved"/>
        <w:tabs>
          <w:tab w:val="left" w:pos="851"/>
        </w:tabs>
        <w:ind w:left="851"/>
        <w:rPr>
          <w:szCs w:val="24"/>
        </w:rPr>
      </w:pPr>
    </w:p>
    <w:p w14:paraId="15AA81A5" w14:textId="77777777" w:rsidR="009260DE" w:rsidRPr="00E906EA" w:rsidRDefault="009260DE" w:rsidP="009260DE">
      <w:pPr>
        <w:tabs>
          <w:tab w:val="left" w:pos="851"/>
        </w:tabs>
        <w:ind w:left="851" w:hanging="851"/>
        <w:rPr>
          <w:b/>
          <w:sz w:val="24"/>
          <w:szCs w:val="24"/>
        </w:rPr>
      </w:pPr>
      <w:r w:rsidRPr="00E906EA">
        <w:rPr>
          <w:b/>
          <w:sz w:val="24"/>
          <w:szCs w:val="24"/>
        </w:rPr>
        <w:t>4.9</w:t>
      </w:r>
      <w:r w:rsidRPr="00E906EA">
        <w:rPr>
          <w:b/>
          <w:sz w:val="24"/>
          <w:szCs w:val="24"/>
        </w:rPr>
        <w:tab/>
        <w:t>Overdosering</w:t>
      </w:r>
    </w:p>
    <w:p w14:paraId="30BF43BA" w14:textId="77777777" w:rsidR="003D4A21" w:rsidRPr="00E906EA" w:rsidRDefault="003D4A21" w:rsidP="00E906EA">
      <w:pPr>
        <w:ind w:left="851"/>
        <w:rPr>
          <w:sz w:val="24"/>
          <w:szCs w:val="24"/>
          <w:lang w:eastAsia="fr-LU"/>
        </w:rPr>
      </w:pPr>
      <w:r w:rsidRPr="00E906EA">
        <w:rPr>
          <w:sz w:val="24"/>
          <w:szCs w:val="24"/>
        </w:rPr>
        <w:t xml:space="preserve">I tilfælde af akut myokardieinfarkt bærer en overdreven reduktion af aortatrykket risikoen for et fald i diastolisk </w:t>
      </w:r>
      <w:proofErr w:type="spellStart"/>
      <w:r w:rsidRPr="00E906EA">
        <w:rPr>
          <w:sz w:val="24"/>
          <w:szCs w:val="24"/>
        </w:rPr>
        <w:t>koronar</w:t>
      </w:r>
      <w:proofErr w:type="spellEnd"/>
      <w:r w:rsidRPr="00E906EA">
        <w:rPr>
          <w:sz w:val="24"/>
          <w:szCs w:val="24"/>
        </w:rPr>
        <w:t xml:space="preserve"> perfusion. I tilfælde af akut hjertesvigt med formindsket påfyldningstryk kan hjertets output fortsat falde.</w:t>
      </w:r>
    </w:p>
    <w:p w14:paraId="3495F12A" w14:textId="77777777" w:rsidR="003D4A21" w:rsidRPr="00E906EA" w:rsidRDefault="003D4A21" w:rsidP="00E906EA">
      <w:pPr>
        <w:ind w:left="851"/>
        <w:rPr>
          <w:sz w:val="24"/>
          <w:szCs w:val="24"/>
        </w:rPr>
      </w:pPr>
    </w:p>
    <w:p w14:paraId="7751B3BE" w14:textId="77777777" w:rsidR="003D4A21" w:rsidRPr="00E906EA" w:rsidRDefault="003D4A21" w:rsidP="00E906EA">
      <w:pPr>
        <w:ind w:left="851"/>
        <w:rPr>
          <w:sz w:val="24"/>
          <w:szCs w:val="24"/>
        </w:rPr>
      </w:pPr>
      <w:proofErr w:type="spellStart"/>
      <w:r w:rsidRPr="00E906EA">
        <w:rPr>
          <w:sz w:val="24"/>
          <w:szCs w:val="24"/>
        </w:rPr>
        <w:t>Tachyphylaxis</w:t>
      </w:r>
      <w:proofErr w:type="spellEnd"/>
      <w:r w:rsidRPr="00E906EA">
        <w:rPr>
          <w:sz w:val="24"/>
          <w:szCs w:val="24"/>
        </w:rPr>
        <w:t xml:space="preserve"> og </w:t>
      </w:r>
      <w:proofErr w:type="spellStart"/>
      <w:r w:rsidRPr="00E906EA">
        <w:rPr>
          <w:sz w:val="24"/>
          <w:szCs w:val="24"/>
        </w:rPr>
        <w:t>rebound</w:t>
      </w:r>
      <w:proofErr w:type="spellEnd"/>
      <w:r w:rsidRPr="00E906EA">
        <w:rPr>
          <w:sz w:val="24"/>
          <w:szCs w:val="24"/>
        </w:rPr>
        <w:t xml:space="preserve"> fænomen er mulige.</w:t>
      </w:r>
    </w:p>
    <w:p w14:paraId="146977E9" w14:textId="77777777" w:rsidR="003D4A21" w:rsidRPr="00E906EA" w:rsidRDefault="003D4A21" w:rsidP="00E906EA">
      <w:pPr>
        <w:ind w:left="851"/>
        <w:rPr>
          <w:sz w:val="24"/>
          <w:szCs w:val="24"/>
        </w:rPr>
      </w:pPr>
    </w:p>
    <w:p w14:paraId="2D29F119" w14:textId="77777777" w:rsidR="003D4A21" w:rsidRPr="00E906EA" w:rsidRDefault="003D4A21" w:rsidP="00E906EA">
      <w:pPr>
        <w:suppressAutoHyphens/>
        <w:ind w:left="851"/>
        <w:rPr>
          <w:sz w:val="24"/>
          <w:szCs w:val="24"/>
        </w:rPr>
      </w:pPr>
      <w:r w:rsidRPr="00E906EA">
        <w:rPr>
          <w:sz w:val="24"/>
          <w:szCs w:val="24"/>
        </w:rPr>
        <w:t xml:space="preserve">Cyanidforgiftning kan forekomme under behandlingen med </w:t>
      </w:r>
      <w:proofErr w:type="spellStart"/>
      <w:r w:rsidRPr="00E906EA">
        <w:rPr>
          <w:sz w:val="24"/>
          <w:szCs w:val="24"/>
        </w:rPr>
        <w:t>Nipruss</w:t>
      </w:r>
      <w:proofErr w:type="spellEnd"/>
      <w:r w:rsidRPr="00E906EA">
        <w:rPr>
          <w:sz w:val="24"/>
          <w:szCs w:val="24"/>
        </w:rPr>
        <w:t xml:space="preserve">. Dette afhænger af behandlingsvarigheden og dosisniveauet. Kortvarig behandling med </w:t>
      </w:r>
      <w:proofErr w:type="spellStart"/>
      <w:r w:rsidRPr="00E906EA">
        <w:rPr>
          <w:sz w:val="24"/>
          <w:szCs w:val="24"/>
        </w:rPr>
        <w:t>natriumnitroprussiddihydrat</w:t>
      </w:r>
      <w:proofErr w:type="spellEnd"/>
      <w:r w:rsidRPr="00E906EA">
        <w:rPr>
          <w:sz w:val="24"/>
          <w:szCs w:val="24"/>
        </w:rPr>
        <w:t xml:space="preserve"> 2,5 </w:t>
      </w:r>
      <m:oMath>
        <m:r>
          <m:rPr>
            <m:sty m:val="p"/>
          </m:rPr>
          <w:rPr>
            <w:rFonts w:ascii="Cambria Math" w:hAnsi="Cambria Math"/>
            <w:sz w:val="24"/>
            <w:szCs w:val="24"/>
          </w:rPr>
          <m:t>μ</m:t>
        </m:r>
      </m:oMath>
      <w:r w:rsidRPr="00E906EA">
        <w:rPr>
          <w:sz w:val="24"/>
          <w:szCs w:val="24"/>
        </w:rPr>
        <w:t>g/kg/min er sikker. Derimod</w:t>
      </w:r>
    </w:p>
    <w:p w14:paraId="3D13228D" w14:textId="77777777" w:rsidR="003D4A21" w:rsidRPr="00E906EA" w:rsidRDefault="003D4A21" w:rsidP="00E906EA">
      <w:pPr>
        <w:ind w:left="851"/>
        <w:rPr>
          <w:sz w:val="24"/>
          <w:szCs w:val="24"/>
        </w:rPr>
      </w:pPr>
      <w:r w:rsidRPr="00E906EA">
        <w:rPr>
          <w:sz w:val="24"/>
          <w:szCs w:val="24"/>
        </w:rPr>
        <w:t xml:space="preserve">5 </w:t>
      </w:r>
      <m:oMath>
        <m:r>
          <m:rPr>
            <m:sty m:val="p"/>
          </m:rPr>
          <w:rPr>
            <w:rFonts w:ascii="Cambria Math" w:hAnsi="Cambria Math"/>
            <w:sz w:val="24"/>
            <w:szCs w:val="24"/>
          </w:rPr>
          <m:t>μ</m:t>
        </m:r>
      </m:oMath>
      <w:r w:rsidRPr="00E906EA">
        <w:rPr>
          <w:sz w:val="24"/>
          <w:szCs w:val="24"/>
        </w:rPr>
        <w:t xml:space="preserve">g/kg/min </w:t>
      </w:r>
      <w:r w:rsidRPr="00E906EA">
        <w:rPr>
          <w:sz w:val="24"/>
          <w:szCs w:val="24"/>
        </w:rPr>
        <w:tab/>
        <w:t>efter 10 timer,</w:t>
      </w:r>
    </w:p>
    <w:p w14:paraId="2221463A" w14:textId="77777777" w:rsidR="003D4A21" w:rsidRPr="00E906EA" w:rsidRDefault="003D4A21" w:rsidP="00E906EA">
      <w:pPr>
        <w:ind w:left="851"/>
        <w:rPr>
          <w:sz w:val="24"/>
          <w:szCs w:val="24"/>
        </w:rPr>
      </w:pPr>
      <w:r w:rsidRPr="00E906EA">
        <w:rPr>
          <w:sz w:val="24"/>
          <w:szCs w:val="24"/>
        </w:rPr>
        <w:t xml:space="preserve">10 </w:t>
      </w:r>
      <m:oMath>
        <m:r>
          <m:rPr>
            <m:sty m:val="p"/>
          </m:rPr>
          <w:rPr>
            <w:rFonts w:ascii="Cambria Math" w:hAnsi="Cambria Math"/>
            <w:sz w:val="24"/>
            <w:szCs w:val="24"/>
          </w:rPr>
          <m:t>μ</m:t>
        </m:r>
      </m:oMath>
      <w:r w:rsidRPr="00E906EA">
        <w:rPr>
          <w:sz w:val="24"/>
          <w:szCs w:val="24"/>
        </w:rPr>
        <w:t xml:space="preserve">g/kg/min </w:t>
      </w:r>
      <w:r w:rsidRPr="00E906EA">
        <w:rPr>
          <w:sz w:val="24"/>
          <w:szCs w:val="24"/>
        </w:rPr>
        <w:tab/>
        <w:t>efter 4 timer og</w:t>
      </w:r>
    </w:p>
    <w:p w14:paraId="718FF217" w14:textId="77777777" w:rsidR="003D4A21" w:rsidRPr="00E906EA" w:rsidRDefault="003D4A21" w:rsidP="00E906EA">
      <w:pPr>
        <w:ind w:left="851"/>
        <w:rPr>
          <w:sz w:val="24"/>
          <w:szCs w:val="24"/>
        </w:rPr>
      </w:pPr>
      <w:r w:rsidRPr="00E906EA">
        <w:rPr>
          <w:sz w:val="24"/>
          <w:szCs w:val="24"/>
        </w:rPr>
        <w:t xml:space="preserve">20 </w:t>
      </w:r>
      <m:oMath>
        <m:r>
          <m:rPr>
            <m:sty m:val="p"/>
          </m:rPr>
          <w:rPr>
            <w:rFonts w:ascii="Cambria Math" w:hAnsi="Cambria Math"/>
            <w:sz w:val="24"/>
            <w:szCs w:val="24"/>
          </w:rPr>
          <m:t>μ</m:t>
        </m:r>
      </m:oMath>
      <w:r w:rsidRPr="00E906EA">
        <w:rPr>
          <w:sz w:val="24"/>
          <w:szCs w:val="24"/>
        </w:rPr>
        <w:t xml:space="preserve">g/kg/min </w:t>
      </w:r>
      <w:r w:rsidRPr="00E906EA">
        <w:rPr>
          <w:sz w:val="24"/>
          <w:szCs w:val="24"/>
        </w:rPr>
        <w:tab/>
        <w:t>efter 1,5 time.</w:t>
      </w:r>
    </w:p>
    <w:p w14:paraId="3A474016" w14:textId="77777777" w:rsidR="003D4A21" w:rsidRPr="00E906EA" w:rsidRDefault="003D4A21" w:rsidP="00E906EA">
      <w:pPr>
        <w:suppressAutoHyphens/>
        <w:ind w:left="851"/>
        <w:rPr>
          <w:sz w:val="24"/>
          <w:szCs w:val="24"/>
        </w:rPr>
      </w:pPr>
      <w:r w:rsidRPr="00E906EA">
        <w:rPr>
          <w:sz w:val="24"/>
          <w:szCs w:val="24"/>
        </w:rPr>
        <w:t>kan føre til livstruende cyanidniveauer.</w:t>
      </w:r>
    </w:p>
    <w:p w14:paraId="5A725CD7" w14:textId="77777777" w:rsidR="003D4A21" w:rsidRPr="00E906EA" w:rsidRDefault="003D4A21" w:rsidP="00E906EA">
      <w:pPr>
        <w:ind w:left="851"/>
        <w:rPr>
          <w:sz w:val="24"/>
          <w:szCs w:val="24"/>
        </w:rPr>
      </w:pPr>
    </w:p>
    <w:p w14:paraId="70607D91" w14:textId="77777777" w:rsidR="003D4A21" w:rsidRPr="00E906EA" w:rsidRDefault="003D4A21" w:rsidP="00E906EA">
      <w:pPr>
        <w:ind w:left="851"/>
        <w:rPr>
          <w:sz w:val="24"/>
          <w:szCs w:val="24"/>
        </w:rPr>
      </w:pPr>
      <w:r w:rsidRPr="00E906EA">
        <w:rPr>
          <w:sz w:val="24"/>
          <w:szCs w:val="24"/>
        </w:rPr>
        <w:t>Terapeutiske modforanstaltninger inkluderer reduktion af infusionsdosis eller indgivelse af en modgift.</w:t>
      </w:r>
    </w:p>
    <w:p w14:paraId="40BE1F3C" w14:textId="77777777" w:rsidR="003D4A21" w:rsidRPr="00E906EA" w:rsidRDefault="003D4A21" w:rsidP="00E906EA">
      <w:pPr>
        <w:ind w:left="851"/>
        <w:rPr>
          <w:sz w:val="24"/>
          <w:szCs w:val="24"/>
        </w:rPr>
      </w:pPr>
    </w:p>
    <w:p w14:paraId="58C10881" w14:textId="77777777" w:rsidR="003D4A21" w:rsidRPr="00E906EA" w:rsidRDefault="003D4A21" w:rsidP="00E906EA">
      <w:pPr>
        <w:ind w:left="851"/>
        <w:rPr>
          <w:sz w:val="24"/>
          <w:szCs w:val="24"/>
        </w:rPr>
      </w:pPr>
      <w:r w:rsidRPr="00E906EA">
        <w:rPr>
          <w:sz w:val="24"/>
          <w:szCs w:val="24"/>
        </w:rPr>
        <w:t xml:space="preserve">I tilfælde af cyanidforgiftning anbefales 4-dimethyl-aminophenol-hydrochlorid (4-DMAP) 3 til 4 mg/kg IV (producerer </w:t>
      </w:r>
      <w:proofErr w:type="spellStart"/>
      <w:r w:rsidRPr="00E906EA">
        <w:rPr>
          <w:sz w:val="24"/>
          <w:szCs w:val="24"/>
        </w:rPr>
        <w:t>methemoglobin</w:t>
      </w:r>
      <w:proofErr w:type="spellEnd"/>
      <w:r w:rsidRPr="00E906EA">
        <w:rPr>
          <w:sz w:val="24"/>
          <w:szCs w:val="24"/>
        </w:rPr>
        <w:t>) som en kortvirkende modgift. Dette efterfølges af en infusion af natriumthiosulfat, 50 til 100 mg/kg legemsvægt.</w:t>
      </w:r>
    </w:p>
    <w:p w14:paraId="00701030" w14:textId="77777777" w:rsidR="003D4A21" w:rsidRPr="00E906EA" w:rsidRDefault="003D4A21" w:rsidP="00E906EA">
      <w:pPr>
        <w:ind w:left="851"/>
        <w:rPr>
          <w:sz w:val="24"/>
          <w:szCs w:val="24"/>
        </w:rPr>
      </w:pPr>
    </w:p>
    <w:p w14:paraId="6629B450" w14:textId="77777777" w:rsidR="003D4A21" w:rsidRPr="00E906EA" w:rsidRDefault="003D4A21" w:rsidP="00E906EA">
      <w:pPr>
        <w:ind w:left="851"/>
        <w:rPr>
          <w:sz w:val="24"/>
          <w:szCs w:val="24"/>
        </w:rPr>
      </w:pPr>
      <w:r w:rsidRPr="00E906EA">
        <w:rPr>
          <w:sz w:val="24"/>
          <w:szCs w:val="24"/>
        </w:rPr>
        <w:t xml:space="preserve">I tilfælde af </w:t>
      </w:r>
      <w:proofErr w:type="spellStart"/>
      <w:r w:rsidRPr="00E906EA">
        <w:rPr>
          <w:sz w:val="24"/>
          <w:szCs w:val="24"/>
        </w:rPr>
        <w:t>thiocyanat</w:t>
      </w:r>
      <w:proofErr w:type="spellEnd"/>
      <w:r w:rsidRPr="00E906EA">
        <w:rPr>
          <w:sz w:val="24"/>
          <w:szCs w:val="24"/>
        </w:rPr>
        <w:t xml:space="preserve">-forgiftning skal infusionen af </w:t>
      </w:r>
      <w:proofErr w:type="spellStart"/>
      <w:r w:rsidRPr="00E906EA">
        <w:rPr>
          <w:sz w:val="24"/>
          <w:szCs w:val="24"/>
        </w:rPr>
        <w:t>natriumnitroprussid</w:t>
      </w:r>
      <w:proofErr w:type="spellEnd"/>
      <w:r w:rsidRPr="00E906EA">
        <w:rPr>
          <w:sz w:val="24"/>
          <w:szCs w:val="24"/>
        </w:rPr>
        <w:t xml:space="preserve"> seponeres, og om nødvendigt skal </w:t>
      </w:r>
      <w:proofErr w:type="spellStart"/>
      <w:r w:rsidRPr="00E906EA">
        <w:rPr>
          <w:sz w:val="24"/>
          <w:szCs w:val="24"/>
        </w:rPr>
        <w:t>thiocyanat</w:t>
      </w:r>
      <w:proofErr w:type="spellEnd"/>
      <w:r w:rsidRPr="00E906EA">
        <w:rPr>
          <w:sz w:val="24"/>
          <w:szCs w:val="24"/>
        </w:rPr>
        <w:t xml:space="preserve"> fjernes fra kroppen via dialyse.</w:t>
      </w:r>
    </w:p>
    <w:p w14:paraId="68F747B7" w14:textId="77777777" w:rsidR="003D4A21" w:rsidRPr="00E906EA" w:rsidRDefault="003D4A21" w:rsidP="00E906EA">
      <w:pPr>
        <w:ind w:left="851"/>
        <w:rPr>
          <w:sz w:val="24"/>
          <w:szCs w:val="24"/>
        </w:rPr>
      </w:pPr>
    </w:p>
    <w:p w14:paraId="718716F0" w14:textId="1F70896F" w:rsidR="003D4A21" w:rsidRPr="00E906EA" w:rsidRDefault="003D4A21" w:rsidP="00E906EA">
      <w:pPr>
        <w:ind w:left="851"/>
        <w:rPr>
          <w:sz w:val="24"/>
          <w:szCs w:val="24"/>
        </w:rPr>
      </w:pPr>
      <w:r w:rsidRPr="00E906EA">
        <w:rPr>
          <w:sz w:val="24"/>
          <w:szCs w:val="24"/>
        </w:rPr>
        <w:t xml:space="preserve">For yderligere information, se også </w:t>
      </w:r>
      <w:r w:rsidR="00CF31E1">
        <w:rPr>
          <w:sz w:val="24"/>
          <w:szCs w:val="24"/>
        </w:rPr>
        <w:t>pkt.</w:t>
      </w:r>
      <w:r w:rsidRPr="00E906EA">
        <w:rPr>
          <w:sz w:val="24"/>
          <w:szCs w:val="24"/>
        </w:rPr>
        <w:t xml:space="preserve"> 4.2 og 4.4.</w:t>
      </w:r>
    </w:p>
    <w:p w14:paraId="2A0B1084" w14:textId="77777777" w:rsidR="009260DE" w:rsidRPr="00E906EA" w:rsidRDefault="009260DE" w:rsidP="009260DE">
      <w:pPr>
        <w:tabs>
          <w:tab w:val="left" w:pos="851"/>
        </w:tabs>
        <w:ind w:left="851"/>
        <w:rPr>
          <w:sz w:val="24"/>
          <w:szCs w:val="24"/>
        </w:rPr>
      </w:pPr>
    </w:p>
    <w:p w14:paraId="058571B9" w14:textId="77777777" w:rsidR="009260DE" w:rsidRPr="00E906EA" w:rsidRDefault="009260DE" w:rsidP="009260DE">
      <w:pPr>
        <w:tabs>
          <w:tab w:val="left" w:pos="851"/>
        </w:tabs>
        <w:ind w:left="851" w:hanging="851"/>
        <w:rPr>
          <w:b/>
          <w:sz w:val="24"/>
          <w:szCs w:val="24"/>
        </w:rPr>
      </w:pPr>
      <w:r w:rsidRPr="00E906EA">
        <w:rPr>
          <w:b/>
          <w:sz w:val="24"/>
          <w:szCs w:val="24"/>
        </w:rPr>
        <w:t>4.10</w:t>
      </w:r>
      <w:r w:rsidRPr="00E906EA">
        <w:rPr>
          <w:b/>
          <w:sz w:val="24"/>
          <w:szCs w:val="24"/>
        </w:rPr>
        <w:tab/>
        <w:t>Udlevering</w:t>
      </w:r>
    </w:p>
    <w:p w14:paraId="6B686A8C" w14:textId="06CF402A" w:rsidR="009260DE" w:rsidRPr="00E906EA" w:rsidRDefault="003D4A21" w:rsidP="009260DE">
      <w:pPr>
        <w:tabs>
          <w:tab w:val="left" w:pos="851"/>
        </w:tabs>
        <w:ind w:left="851"/>
        <w:rPr>
          <w:sz w:val="24"/>
          <w:szCs w:val="24"/>
        </w:rPr>
      </w:pPr>
      <w:r w:rsidRPr="00E906EA">
        <w:rPr>
          <w:sz w:val="24"/>
          <w:szCs w:val="24"/>
        </w:rPr>
        <w:t>BEGR – kun til sygehuse</w:t>
      </w:r>
    </w:p>
    <w:p w14:paraId="1FCC5A5F" w14:textId="77777777" w:rsidR="009260DE" w:rsidRPr="00E906EA" w:rsidRDefault="009260DE" w:rsidP="009260DE">
      <w:pPr>
        <w:tabs>
          <w:tab w:val="left" w:pos="851"/>
        </w:tabs>
        <w:ind w:left="851"/>
        <w:rPr>
          <w:sz w:val="24"/>
          <w:szCs w:val="24"/>
        </w:rPr>
      </w:pPr>
    </w:p>
    <w:p w14:paraId="7DB3BC5C" w14:textId="77777777" w:rsidR="009260DE" w:rsidRPr="00E906EA" w:rsidRDefault="009260DE" w:rsidP="009260DE">
      <w:pPr>
        <w:tabs>
          <w:tab w:val="left" w:pos="851"/>
        </w:tabs>
        <w:ind w:left="851"/>
        <w:rPr>
          <w:sz w:val="24"/>
          <w:szCs w:val="24"/>
        </w:rPr>
      </w:pPr>
    </w:p>
    <w:p w14:paraId="734E0B0E" w14:textId="77777777" w:rsidR="009260DE" w:rsidRPr="00E906EA" w:rsidRDefault="009260DE" w:rsidP="009260DE">
      <w:pPr>
        <w:tabs>
          <w:tab w:val="left" w:pos="851"/>
        </w:tabs>
        <w:ind w:left="851" w:hanging="851"/>
        <w:rPr>
          <w:b/>
          <w:sz w:val="24"/>
          <w:szCs w:val="24"/>
        </w:rPr>
      </w:pPr>
      <w:r w:rsidRPr="00E906EA">
        <w:rPr>
          <w:b/>
          <w:sz w:val="24"/>
          <w:szCs w:val="24"/>
        </w:rPr>
        <w:t>5.</w:t>
      </w:r>
      <w:r w:rsidRPr="00E906EA">
        <w:rPr>
          <w:b/>
          <w:sz w:val="24"/>
          <w:szCs w:val="24"/>
        </w:rPr>
        <w:tab/>
        <w:t>FARMAKOLOGISKE EGENSKABER</w:t>
      </w:r>
    </w:p>
    <w:p w14:paraId="000FC198" w14:textId="77777777" w:rsidR="009260DE" w:rsidRPr="00E906EA" w:rsidRDefault="009260DE" w:rsidP="009260DE">
      <w:pPr>
        <w:tabs>
          <w:tab w:val="left" w:pos="851"/>
        </w:tabs>
        <w:ind w:left="851"/>
        <w:rPr>
          <w:sz w:val="24"/>
          <w:szCs w:val="24"/>
        </w:rPr>
      </w:pPr>
    </w:p>
    <w:p w14:paraId="77829F56" w14:textId="77777777" w:rsidR="009260DE" w:rsidRPr="00E906EA" w:rsidRDefault="009260DE" w:rsidP="009260DE">
      <w:pPr>
        <w:tabs>
          <w:tab w:val="num" w:pos="851"/>
        </w:tabs>
        <w:ind w:left="851" w:hanging="851"/>
        <w:rPr>
          <w:b/>
          <w:sz w:val="24"/>
          <w:szCs w:val="24"/>
        </w:rPr>
      </w:pPr>
      <w:r w:rsidRPr="00E906EA">
        <w:rPr>
          <w:b/>
          <w:sz w:val="24"/>
          <w:szCs w:val="24"/>
        </w:rPr>
        <w:t>5.1</w:t>
      </w:r>
      <w:r w:rsidRPr="00E906EA">
        <w:rPr>
          <w:b/>
          <w:sz w:val="24"/>
          <w:szCs w:val="24"/>
        </w:rPr>
        <w:tab/>
      </w:r>
      <w:proofErr w:type="spellStart"/>
      <w:r w:rsidRPr="00E906EA">
        <w:rPr>
          <w:b/>
          <w:sz w:val="24"/>
          <w:szCs w:val="24"/>
        </w:rPr>
        <w:t>Farmakodynamiske</w:t>
      </w:r>
      <w:proofErr w:type="spellEnd"/>
      <w:r w:rsidRPr="00E906EA">
        <w:rPr>
          <w:b/>
          <w:sz w:val="24"/>
          <w:szCs w:val="24"/>
        </w:rPr>
        <w:t xml:space="preserve"> egenskaber</w:t>
      </w:r>
    </w:p>
    <w:p w14:paraId="2AC903CE" w14:textId="394D63EE" w:rsidR="0014731F" w:rsidRDefault="009F381D" w:rsidP="00E906EA">
      <w:pPr>
        <w:suppressAutoHyphens/>
        <w:ind w:left="851"/>
        <w:rPr>
          <w:sz w:val="24"/>
          <w:szCs w:val="24"/>
        </w:rPr>
      </w:pPr>
      <w:proofErr w:type="spellStart"/>
      <w:r w:rsidRPr="00C922B2">
        <w:rPr>
          <w:sz w:val="24"/>
          <w:szCs w:val="24"/>
        </w:rPr>
        <w:t>Farmakoterapeutisk</w:t>
      </w:r>
      <w:proofErr w:type="spellEnd"/>
      <w:r w:rsidRPr="00C922B2">
        <w:rPr>
          <w:sz w:val="24"/>
          <w:szCs w:val="24"/>
        </w:rPr>
        <w:t xml:space="preserve"> klassifikation:</w:t>
      </w:r>
      <w:r>
        <w:rPr>
          <w:sz w:val="24"/>
          <w:szCs w:val="24"/>
        </w:rPr>
        <w:t xml:space="preserve"> </w:t>
      </w:r>
      <w:proofErr w:type="spellStart"/>
      <w:r>
        <w:rPr>
          <w:sz w:val="24"/>
          <w:szCs w:val="24"/>
        </w:rPr>
        <w:t>A</w:t>
      </w:r>
      <w:r w:rsidRPr="00E906EA">
        <w:rPr>
          <w:sz w:val="24"/>
          <w:szCs w:val="24"/>
        </w:rPr>
        <w:t>ntihypertensiva</w:t>
      </w:r>
      <w:proofErr w:type="spellEnd"/>
      <w:r w:rsidRPr="00E906EA">
        <w:rPr>
          <w:sz w:val="24"/>
          <w:szCs w:val="24"/>
        </w:rPr>
        <w:t xml:space="preserve">, midler der virker på glatte muskler i </w:t>
      </w:r>
      <w:proofErr w:type="spellStart"/>
      <w:r w:rsidRPr="00E906EA">
        <w:rPr>
          <w:sz w:val="24"/>
          <w:szCs w:val="24"/>
        </w:rPr>
        <w:t>arteriolar</w:t>
      </w:r>
      <w:proofErr w:type="spellEnd"/>
      <w:r>
        <w:rPr>
          <w:sz w:val="24"/>
          <w:szCs w:val="24"/>
        </w:rPr>
        <w:t>.</w:t>
      </w:r>
      <w:r>
        <w:rPr>
          <w:sz w:val="24"/>
          <w:szCs w:val="24"/>
        </w:rPr>
        <w:t xml:space="preserve"> </w:t>
      </w:r>
      <w:r w:rsidRPr="00E906EA">
        <w:rPr>
          <w:sz w:val="24"/>
          <w:szCs w:val="24"/>
        </w:rPr>
        <w:t>ATC-kode: C</w:t>
      </w:r>
      <w:r>
        <w:rPr>
          <w:sz w:val="24"/>
          <w:szCs w:val="24"/>
        </w:rPr>
        <w:t xml:space="preserve"> </w:t>
      </w:r>
      <w:r w:rsidRPr="00E906EA">
        <w:rPr>
          <w:sz w:val="24"/>
          <w:szCs w:val="24"/>
        </w:rPr>
        <w:t>02</w:t>
      </w:r>
      <w:r>
        <w:rPr>
          <w:sz w:val="24"/>
          <w:szCs w:val="24"/>
        </w:rPr>
        <w:t xml:space="preserve"> </w:t>
      </w:r>
      <w:r w:rsidRPr="00E906EA">
        <w:rPr>
          <w:sz w:val="24"/>
          <w:szCs w:val="24"/>
        </w:rPr>
        <w:t>DD</w:t>
      </w:r>
      <w:r>
        <w:rPr>
          <w:sz w:val="24"/>
          <w:szCs w:val="24"/>
        </w:rPr>
        <w:t xml:space="preserve"> </w:t>
      </w:r>
      <w:r w:rsidRPr="00E906EA">
        <w:rPr>
          <w:sz w:val="24"/>
          <w:szCs w:val="24"/>
        </w:rPr>
        <w:t>01</w:t>
      </w:r>
      <w:r>
        <w:rPr>
          <w:sz w:val="24"/>
          <w:szCs w:val="24"/>
        </w:rPr>
        <w:t>.</w:t>
      </w:r>
    </w:p>
    <w:p w14:paraId="68FF729B" w14:textId="77777777" w:rsidR="009F381D" w:rsidRDefault="009F381D" w:rsidP="00E906EA">
      <w:pPr>
        <w:suppressAutoHyphens/>
        <w:ind w:left="851"/>
        <w:rPr>
          <w:sz w:val="24"/>
          <w:szCs w:val="24"/>
          <w:u w:val="single"/>
        </w:rPr>
      </w:pPr>
    </w:p>
    <w:p w14:paraId="66F4D252" w14:textId="0E2B3626" w:rsidR="003D4A21" w:rsidRPr="00E906EA" w:rsidRDefault="003D4A21" w:rsidP="00E906EA">
      <w:pPr>
        <w:suppressAutoHyphens/>
        <w:ind w:left="851"/>
        <w:rPr>
          <w:sz w:val="24"/>
          <w:szCs w:val="24"/>
          <w:u w:val="single"/>
          <w:lang w:eastAsia="fr-LU"/>
        </w:rPr>
      </w:pPr>
      <w:r w:rsidRPr="00E906EA">
        <w:rPr>
          <w:sz w:val="24"/>
          <w:szCs w:val="24"/>
          <w:u w:val="single"/>
        </w:rPr>
        <w:t>Virkningsmekanisme</w:t>
      </w:r>
    </w:p>
    <w:p w14:paraId="758B6F4A" w14:textId="33B92DA4" w:rsidR="003D4A21" w:rsidRDefault="003D4A21" w:rsidP="00E906EA">
      <w:pPr>
        <w:ind w:left="851"/>
        <w:rPr>
          <w:sz w:val="24"/>
          <w:szCs w:val="24"/>
        </w:rPr>
      </w:pPr>
      <w:proofErr w:type="spellStart"/>
      <w:r w:rsidRPr="00E906EA">
        <w:rPr>
          <w:sz w:val="24"/>
          <w:szCs w:val="24"/>
        </w:rPr>
        <w:t>Natriumnitroprussid</w:t>
      </w:r>
      <w:proofErr w:type="spellEnd"/>
      <w:r w:rsidRPr="00E906EA">
        <w:rPr>
          <w:sz w:val="24"/>
          <w:szCs w:val="24"/>
        </w:rPr>
        <w:t xml:space="preserve"> har en udvidende effekt på musklerne i de </w:t>
      </w:r>
      <w:proofErr w:type="spellStart"/>
      <w:r w:rsidRPr="00E906EA">
        <w:rPr>
          <w:sz w:val="24"/>
          <w:szCs w:val="24"/>
        </w:rPr>
        <w:t>prækapillære</w:t>
      </w:r>
      <w:proofErr w:type="spellEnd"/>
      <w:r w:rsidRPr="00E906EA">
        <w:rPr>
          <w:sz w:val="24"/>
          <w:szCs w:val="24"/>
        </w:rPr>
        <w:t xml:space="preserve"> </w:t>
      </w:r>
      <w:proofErr w:type="spellStart"/>
      <w:r w:rsidRPr="00E906EA">
        <w:rPr>
          <w:sz w:val="24"/>
          <w:szCs w:val="24"/>
        </w:rPr>
        <w:t>arterioler</w:t>
      </w:r>
      <w:proofErr w:type="spellEnd"/>
      <w:r w:rsidRPr="00E906EA">
        <w:rPr>
          <w:sz w:val="24"/>
          <w:szCs w:val="24"/>
        </w:rPr>
        <w:t xml:space="preserve"> og på de venøse </w:t>
      </w:r>
      <w:proofErr w:type="spellStart"/>
      <w:r w:rsidRPr="00E906EA">
        <w:rPr>
          <w:sz w:val="24"/>
          <w:szCs w:val="24"/>
        </w:rPr>
        <w:t>kapacitansbeholdere</w:t>
      </w:r>
      <w:proofErr w:type="spellEnd"/>
      <w:r w:rsidRPr="00E906EA">
        <w:rPr>
          <w:sz w:val="24"/>
          <w:szCs w:val="24"/>
        </w:rPr>
        <w:t xml:space="preserve">. Den dæmpende virkning på vener og arterier er omtrent den samme. </w:t>
      </w:r>
      <w:proofErr w:type="spellStart"/>
      <w:r w:rsidRPr="00E906EA">
        <w:rPr>
          <w:sz w:val="24"/>
          <w:szCs w:val="24"/>
        </w:rPr>
        <w:t>Venodilation</w:t>
      </w:r>
      <w:proofErr w:type="spellEnd"/>
      <w:r w:rsidRPr="00E906EA">
        <w:rPr>
          <w:sz w:val="24"/>
          <w:szCs w:val="24"/>
        </w:rPr>
        <w:t xml:space="preserve"> forårsager venøs sammenbinding med et fald i hjertets </w:t>
      </w:r>
      <w:proofErr w:type="spellStart"/>
      <w:r w:rsidRPr="00E906EA">
        <w:rPr>
          <w:sz w:val="24"/>
          <w:szCs w:val="24"/>
        </w:rPr>
        <w:t>forudladning</w:t>
      </w:r>
      <w:proofErr w:type="spellEnd"/>
      <w:r w:rsidRPr="00E906EA">
        <w:rPr>
          <w:sz w:val="24"/>
          <w:szCs w:val="24"/>
        </w:rPr>
        <w:t xml:space="preserve"> og en reduktion i øget påfyldningstryk. </w:t>
      </w:r>
      <w:proofErr w:type="spellStart"/>
      <w:r w:rsidRPr="00E906EA">
        <w:rPr>
          <w:sz w:val="24"/>
          <w:szCs w:val="24"/>
        </w:rPr>
        <w:t>Arteriolar</w:t>
      </w:r>
      <w:proofErr w:type="spellEnd"/>
      <w:r w:rsidRPr="00E906EA">
        <w:rPr>
          <w:sz w:val="24"/>
          <w:szCs w:val="24"/>
        </w:rPr>
        <w:t xml:space="preserve"> dilatation fører til en reduktion i blodtrykket, et fald i perifer arteriel modstand og en reduktion i hjertets efterbelastning. </w:t>
      </w:r>
      <w:proofErr w:type="spellStart"/>
      <w:r w:rsidRPr="00E906EA">
        <w:rPr>
          <w:sz w:val="24"/>
          <w:szCs w:val="24"/>
        </w:rPr>
        <w:t>Natriumnitroprussid</w:t>
      </w:r>
      <w:proofErr w:type="spellEnd"/>
      <w:r w:rsidRPr="00E906EA">
        <w:rPr>
          <w:sz w:val="24"/>
          <w:szCs w:val="24"/>
        </w:rPr>
        <w:t xml:space="preserve"> fører til udvidelse af de store koronararterier.</w:t>
      </w:r>
    </w:p>
    <w:p w14:paraId="6218BD6D" w14:textId="77777777" w:rsidR="0014731F" w:rsidRPr="00E906EA" w:rsidRDefault="0014731F" w:rsidP="00E906EA">
      <w:pPr>
        <w:ind w:left="851"/>
        <w:rPr>
          <w:sz w:val="24"/>
          <w:szCs w:val="24"/>
        </w:rPr>
      </w:pPr>
    </w:p>
    <w:p w14:paraId="01395B1B" w14:textId="7DE0810B" w:rsidR="003D4A21" w:rsidRPr="00E906EA" w:rsidRDefault="003D4A21" w:rsidP="00E906EA">
      <w:pPr>
        <w:ind w:left="851"/>
        <w:jc w:val="both"/>
        <w:outlineLvl w:val="0"/>
        <w:rPr>
          <w:sz w:val="24"/>
          <w:szCs w:val="24"/>
        </w:rPr>
      </w:pPr>
      <w:r w:rsidRPr="00E906EA">
        <w:rPr>
          <w:sz w:val="24"/>
          <w:szCs w:val="24"/>
        </w:rPr>
        <w:t xml:space="preserve">Glatte muskler med en overvejende </w:t>
      </w:r>
      <w:proofErr w:type="spellStart"/>
      <w:r w:rsidRPr="00E906EA">
        <w:rPr>
          <w:sz w:val="24"/>
          <w:szCs w:val="24"/>
        </w:rPr>
        <w:t>fasisk</w:t>
      </w:r>
      <w:proofErr w:type="spellEnd"/>
      <w:r w:rsidRPr="00E906EA">
        <w:rPr>
          <w:sz w:val="24"/>
          <w:szCs w:val="24"/>
        </w:rPr>
        <w:t xml:space="preserve"> aktivitet - såsom tolvfingertarmen og livmo</w:t>
      </w:r>
      <w:r w:rsidR="00125D20">
        <w:rPr>
          <w:sz w:val="24"/>
          <w:szCs w:val="24"/>
        </w:rPr>
        <w:t>der</w:t>
      </w:r>
      <w:r w:rsidRPr="00E906EA">
        <w:rPr>
          <w:sz w:val="24"/>
          <w:szCs w:val="24"/>
        </w:rPr>
        <w:t xml:space="preserve">en - er ikke særlig følsomme over for effekten af </w:t>
      </w:r>
      <w:proofErr w:type="spellStart"/>
      <w:r w:rsidRPr="00E906EA">
        <w:rPr>
          <w:sz w:val="24"/>
          <w:szCs w:val="24"/>
        </w:rPr>
        <w:t>natriumnitroprussid</w:t>
      </w:r>
      <w:proofErr w:type="spellEnd"/>
      <w:r w:rsidRPr="00E906EA">
        <w:rPr>
          <w:sz w:val="24"/>
          <w:szCs w:val="24"/>
        </w:rPr>
        <w:t>.</w:t>
      </w:r>
    </w:p>
    <w:p w14:paraId="1068B99B" w14:textId="77777777" w:rsidR="003D4A21" w:rsidRPr="00E906EA" w:rsidRDefault="003D4A21" w:rsidP="00125D20">
      <w:pPr>
        <w:ind w:left="851"/>
        <w:outlineLvl w:val="0"/>
        <w:rPr>
          <w:sz w:val="24"/>
          <w:szCs w:val="24"/>
        </w:rPr>
      </w:pPr>
    </w:p>
    <w:p w14:paraId="1CA53BE4" w14:textId="77777777" w:rsidR="003D4A21" w:rsidRPr="00E906EA" w:rsidRDefault="003D4A21" w:rsidP="00125D20">
      <w:pPr>
        <w:ind w:left="851"/>
        <w:outlineLvl w:val="0"/>
        <w:rPr>
          <w:sz w:val="24"/>
          <w:szCs w:val="24"/>
        </w:rPr>
      </w:pPr>
      <w:r w:rsidRPr="00E906EA">
        <w:rPr>
          <w:sz w:val="24"/>
          <w:szCs w:val="24"/>
        </w:rPr>
        <w:t xml:space="preserve">Den </w:t>
      </w:r>
      <w:proofErr w:type="spellStart"/>
      <w:r w:rsidRPr="00E906EA">
        <w:rPr>
          <w:sz w:val="24"/>
          <w:szCs w:val="24"/>
        </w:rPr>
        <w:t>antihypertensive</w:t>
      </w:r>
      <w:proofErr w:type="spellEnd"/>
      <w:r w:rsidRPr="00E906EA">
        <w:rPr>
          <w:sz w:val="24"/>
          <w:szCs w:val="24"/>
        </w:rPr>
        <w:t xml:space="preserve"> virkning er kendetegnet ved en usædvanligt stejl </w:t>
      </w:r>
      <w:proofErr w:type="spellStart"/>
      <w:r w:rsidRPr="00E906EA">
        <w:rPr>
          <w:sz w:val="24"/>
          <w:szCs w:val="24"/>
        </w:rPr>
        <w:t>doseresponskurve</w:t>
      </w:r>
      <w:proofErr w:type="spellEnd"/>
      <w:r w:rsidRPr="00E906EA">
        <w:rPr>
          <w:sz w:val="24"/>
          <w:szCs w:val="24"/>
        </w:rPr>
        <w:t>. I et sundt hjerte forbliver hjerteproduktionen praktisk talt uændret. Hos patienter med hjerteinsufficiens øges det markant afhængigt af den indledende situation.</w:t>
      </w:r>
    </w:p>
    <w:p w14:paraId="09F74ADF" w14:textId="77777777" w:rsidR="003D4A21" w:rsidRPr="00E906EA" w:rsidRDefault="003D4A21" w:rsidP="00125D20">
      <w:pPr>
        <w:ind w:left="851"/>
        <w:outlineLvl w:val="0"/>
        <w:rPr>
          <w:sz w:val="24"/>
          <w:szCs w:val="24"/>
        </w:rPr>
      </w:pPr>
    </w:p>
    <w:p w14:paraId="6F000F35" w14:textId="77777777" w:rsidR="003D4A21" w:rsidRPr="00E906EA" w:rsidRDefault="003D4A21" w:rsidP="00E906EA">
      <w:pPr>
        <w:ind w:left="851"/>
        <w:jc w:val="both"/>
        <w:outlineLvl w:val="0"/>
        <w:rPr>
          <w:sz w:val="24"/>
          <w:szCs w:val="24"/>
        </w:rPr>
      </w:pPr>
      <w:proofErr w:type="spellStart"/>
      <w:r w:rsidRPr="00E906EA">
        <w:rPr>
          <w:sz w:val="24"/>
          <w:szCs w:val="24"/>
        </w:rPr>
        <w:t>Natriumnitroprussid</w:t>
      </w:r>
      <w:proofErr w:type="spellEnd"/>
      <w:r w:rsidRPr="00E906EA">
        <w:rPr>
          <w:sz w:val="24"/>
          <w:szCs w:val="24"/>
        </w:rPr>
        <w:t xml:space="preserve"> forårsager </w:t>
      </w:r>
      <w:proofErr w:type="spellStart"/>
      <w:r w:rsidRPr="00E906EA">
        <w:rPr>
          <w:sz w:val="24"/>
          <w:szCs w:val="24"/>
        </w:rPr>
        <w:t>reflektionsstimulering</w:t>
      </w:r>
      <w:proofErr w:type="spellEnd"/>
      <w:r w:rsidRPr="00E906EA">
        <w:rPr>
          <w:sz w:val="24"/>
          <w:szCs w:val="24"/>
        </w:rPr>
        <w:t xml:space="preserve"> af det sympatiske nervesystem med </w:t>
      </w:r>
      <w:proofErr w:type="spellStart"/>
      <w:r w:rsidRPr="00E906EA">
        <w:rPr>
          <w:sz w:val="24"/>
          <w:szCs w:val="24"/>
        </w:rPr>
        <w:t>takykardi</w:t>
      </w:r>
      <w:proofErr w:type="spellEnd"/>
      <w:r w:rsidRPr="00E906EA">
        <w:rPr>
          <w:sz w:val="24"/>
          <w:szCs w:val="24"/>
        </w:rPr>
        <w:t xml:space="preserve"> og stimulering af </w:t>
      </w:r>
      <w:proofErr w:type="spellStart"/>
      <w:r w:rsidRPr="00E906EA">
        <w:rPr>
          <w:sz w:val="24"/>
          <w:szCs w:val="24"/>
        </w:rPr>
        <w:t>reninsekretion</w:t>
      </w:r>
      <w:proofErr w:type="spellEnd"/>
      <w:r w:rsidRPr="00E906EA">
        <w:rPr>
          <w:sz w:val="24"/>
          <w:szCs w:val="24"/>
        </w:rPr>
        <w:t>, især i alarmtilstand.</w:t>
      </w:r>
    </w:p>
    <w:p w14:paraId="705463AB" w14:textId="77777777" w:rsidR="003D4A21" w:rsidRPr="00E906EA" w:rsidRDefault="003D4A21" w:rsidP="00E906EA">
      <w:pPr>
        <w:ind w:left="851"/>
        <w:jc w:val="both"/>
        <w:outlineLvl w:val="0"/>
        <w:rPr>
          <w:sz w:val="24"/>
          <w:szCs w:val="24"/>
        </w:rPr>
      </w:pPr>
    </w:p>
    <w:p w14:paraId="70807FA5" w14:textId="77777777" w:rsidR="003D4A21" w:rsidRPr="00E906EA" w:rsidRDefault="003D4A21" w:rsidP="00E906EA">
      <w:pPr>
        <w:ind w:left="851"/>
        <w:jc w:val="both"/>
        <w:outlineLvl w:val="0"/>
        <w:rPr>
          <w:sz w:val="24"/>
          <w:szCs w:val="24"/>
        </w:rPr>
      </w:pPr>
      <w:proofErr w:type="spellStart"/>
      <w:r w:rsidRPr="00E906EA">
        <w:rPr>
          <w:sz w:val="24"/>
          <w:szCs w:val="24"/>
        </w:rPr>
        <w:t>Natriumnitroprussid</w:t>
      </w:r>
      <w:proofErr w:type="spellEnd"/>
      <w:r w:rsidRPr="00E906EA">
        <w:rPr>
          <w:sz w:val="24"/>
          <w:szCs w:val="24"/>
        </w:rPr>
        <w:t xml:space="preserve"> inhiberer blodpladeaggregering udløst </w:t>
      </w:r>
      <w:r w:rsidRPr="00E906EA">
        <w:rPr>
          <w:i/>
          <w:iCs/>
          <w:sz w:val="24"/>
          <w:szCs w:val="24"/>
        </w:rPr>
        <w:t xml:space="preserve">in </w:t>
      </w:r>
      <w:proofErr w:type="spellStart"/>
      <w:r w:rsidRPr="00E906EA">
        <w:rPr>
          <w:i/>
          <w:iCs/>
          <w:sz w:val="24"/>
          <w:szCs w:val="24"/>
        </w:rPr>
        <w:t>vitro</w:t>
      </w:r>
      <w:proofErr w:type="spellEnd"/>
      <w:r w:rsidRPr="00E906EA">
        <w:rPr>
          <w:sz w:val="24"/>
          <w:szCs w:val="24"/>
        </w:rPr>
        <w:t xml:space="preserve"> af kollagen, ADP og adrenalin og reducerer antallet af cirkulerende blodpladeaggregater </w:t>
      </w:r>
      <w:r w:rsidRPr="00E906EA">
        <w:rPr>
          <w:i/>
          <w:iCs/>
          <w:sz w:val="24"/>
          <w:szCs w:val="24"/>
        </w:rPr>
        <w:t xml:space="preserve">in </w:t>
      </w:r>
      <w:proofErr w:type="spellStart"/>
      <w:r w:rsidRPr="00E906EA">
        <w:rPr>
          <w:i/>
          <w:iCs/>
          <w:sz w:val="24"/>
          <w:szCs w:val="24"/>
        </w:rPr>
        <w:t>vivo</w:t>
      </w:r>
      <w:proofErr w:type="spellEnd"/>
      <w:r w:rsidRPr="00E906EA">
        <w:rPr>
          <w:sz w:val="24"/>
          <w:szCs w:val="24"/>
        </w:rPr>
        <w:t>.</w:t>
      </w:r>
    </w:p>
    <w:p w14:paraId="2D385044" w14:textId="77777777" w:rsidR="009260DE" w:rsidRPr="00E906EA" w:rsidRDefault="009260DE" w:rsidP="009260DE">
      <w:pPr>
        <w:tabs>
          <w:tab w:val="left" w:pos="851"/>
        </w:tabs>
        <w:ind w:left="851"/>
        <w:rPr>
          <w:sz w:val="24"/>
          <w:szCs w:val="24"/>
        </w:rPr>
      </w:pPr>
    </w:p>
    <w:p w14:paraId="646C1EF6" w14:textId="77777777" w:rsidR="009260DE" w:rsidRPr="00E906EA" w:rsidRDefault="009260DE" w:rsidP="009260DE">
      <w:pPr>
        <w:tabs>
          <w:tab w:val="left" w:pos="851"/>
        </w:tabs>
        <w:ind w:left="851" w:hanging="851"/>
        <w:rPr>
          <w:b/>
          <w:sz w:val="24"/>
          <w:szCs w:val="24"/>
        </w:rPr>
      </w:pPr>
      <w:r w:rsidRPr="00E906EA">
        <w:rPr>
          <w:b/>
          <w:sz w:val="24"/>
          <w:szCs w:val="24"/>
        </w:rPr>
        <w:t>5.2</w:t>
      </w:r>
      <w:r w:rsidRPr="00E906EA">
        <w:rPr>
          <w:b/>
          <w:sz w:val="24"/>
          <w:szCs w:val="24"/>
        </w:rPr>
        <w:tab/>
      </w:r>
      <w:proofErr w:type="spellStart"/>
      <w:r w:rsidRPr="00E906EA">
        <w:rPr>
          <w:b/>
          <w:sz w:val="24"/>
          <w:szCs w:val="24"/>
        </w:rPr>
        <w:t>Farmakokinetiske</w:t>
      </w:r>
      <w:proofErr w:type="spellEnd"/>
      <w:r w:rsidRPr="00E906EA">
        <w:rPr>
          <w:b/>
          <w:sz w:val="24"/>
          <w:szCs w:val="24"/>
        </w:rPr>
        <w:t xml:space="preserve"> egenskaber</w:t>
      </w:r>
    </w:p>
    <w:p w14:paraId="1F2E0F38" w14:textId="77777777" w:rsidR="003D4A21" w:rsidRPr="00125D20" w:rsidRDefault="003D4A21" w:rsidP="003D4A21">
      <w:pPr>
        <w:suppressAutoHyphens/>
        <w:ind w:left="567" w:hanging="567"/>
        <w:rPr>
          <w:sz w:val="24"/>
          <w:szCs w:val="24"/>
          <w:lang w:eastAsia="fr-LU"/>
        </w:rPr>
      </w:pPr>
    </w:p>
    <w:p w14:paraId="450AA246" w14:textId="77777777" w:rsidR="003D4A21" w:rsidRPr="00E906EA" w:rsidRDefault="003D4A21" w:rsidP="00E906EA">
      <w:pPr>
        <w:ind w:left="851"/>
        <w:rPr>
          <w:sz w:val="24"/>
          <w:szCs w:val="24"/>
          <w:u w:val="single"/>
        </w:rPr>
      </w:pPr>
      <w:r w:rsidRPr="00E906EA">
        <w:rPr>
          <w:sz w:val="24"/>
          <w:szCs w:val="24"/>
          <w:u w:val="single"/>
        </w:rPr>
        <w:t>Absorption</w:t>
      </w:r>
    </w:p>
    <w:p w14:paraId="4400237B" w14:textId="77777777" w:rsidR="003D4A21" w:rsidRPr="00E906EA" w:rsidRDefault="003D4A21" w:rsidP="00E906EA">
      <w:pPr>
        <w:ind w:left="851"/>
        <w:rPr>
          <w:sz w:val="24"/>
          <w:szCs w:val="24"/>
        </w:rPr>
      </w:pPr>
      <w:proofErr w:type="spellStart"/>
      <w:r w:rsidRPr="00E906EA">
        <w:rPr>
          <w:sz w:val="24"/>
          <w:szCs w:val="24"/>
        </w:rPr>
        <w:t>Natriumnitroprussid</w:t>
      </w:r>
      <w:proofErr w:type="spellEnd"/>
      <w:r w:rsidRPr="00E906EA">
        <w:rPr>
          <w:sz w:val="24"/>
          <w:szCs w:val="24"/>
        </w:rPr>
        <w:t xml:space="preserve"> administreres kun ved intravenøs infusion og er således 100% biotilgængeligt.</w:t>
      </w:r>
    </w:p>
    <w:p w14:paraId="545E0D89" w14:textId="77777777" w:rsidR="003D4A21" w:rsidRPr="00E906EA" w:rsidRDefault="003D4A21" w:rsidP="00E906EA">
      <w:pPr>
        <w:ind w:left="851"/>
        <w:rPr>
          <w:sz w:val="24"/>
          <w:szCs w:val="24"/>
        </w:rPr>
      </w:pPr>
    </w:p>
    <w:p w14:paraId="373A112B" w14:textId="77777777" w:rsidR="003D4A21" w:rsidRPr="00E906EA" w:rsidRDefault="003D4A21" w:rsidP="00E906EA">
      <w:pPr>
        <w:ind w:left="851"/>
        <w:rPr>
          <w:sz w:val="24"/>
          <w:szCs w:val="24"/>
          <w:u w:val="single"/>
        </w:rPr>
      </w:pPr>
      <w:r w:rsidRPr="00E906EA">
        <w:rPr>
          <w:noProof/>
          <w:sz w:val="24"/>
          <w:szCs w:val="24"/>
          <w:u w:val="single"/>
        </w:rPr>
        <w:t>Fordeling</w:t>
      </w:r>
    </w:p>
    <w:p w14:paraId="49B174A3" w14:textId="77777777" w:rsidR="003D4A21" w:rsidRPr="00E906EA" w:rsidRDefault="003D4A21" w:rsidP="00E906EA">
      <w:pPr>
        <w:ind w:left="851"/>
        <w:rPr>
          <w:sz w:val="24"/>
          <w:szCs w:val="24"/>
        </w:rPr>
      </w:pPr>
      <w:r w:rsidRPr="00E906EA">
        <w:rPr>
          <w:sz w:val="24"/>
          <w:szCs w:val="24"/>
        </w:rPr>
        <w:t xml:space="preserve">På grund af den ekstremt korte levetid for </w:t>
      </w:r>
      <w:proofErr w:type="spellStart"/>
      <w:r w:rsidRPr="00E906EA">
        <w:rPr>
          <w:sz w:val="24"/>
          <w:szCs w:val="24"/>
        </w:rPr>
        <w:t>natriumnitroprussid</w:t>
      </w:r>
      <w:proofErr w:type="spellEnd"/>
      <w:r w:rsidRPr="00E906EA">
        <w:rPr>
          <w:sz w:val="24"/>
          <w:szCs w:val="24"/>
        </w:rPr>
        <w:t xml:space="preserve">, er proteinbinding og distribution ikke kendt. Der er ingen akkumulering af stoffet i specifikke væv (f.eks. de </w:t>
      </w:r>
      <w:proofErr w:type="spellStart"/>
      <w:r w:rsidRPr="00E906EA">
        <w:rPr>
          <w:sz w:val="24"/>
          <w:szCs w:val="24"/>
        </w:rPr>
        <w:t>vaskulære</w:t>
      </w:r>
      <w:proofErr w:type="spellEnd"/>
      <w:r w:rsidRPr="00E906EA">
        <w:rPr>
          <w:sz w:val="24"/>
          <w:szCs w:val="24"/>
        </w:rPr>
        <w:t xml:space="preserve"> vægge).</w:t>
      </w:r>
    </w:p>
    <w:p w14:paraId="37D47F23" w14:textId="77777777" w:rsidR="003D4A21" w:rsidRPr="00E906EA" w:rsidRDefault="003D4A21" w:rsidP="00E906EA">
      <w:pPr>
        <w:ind w:left="851"/>
        <w:rPr>
          <w:sz w:val="24"/>
          <w:szCs w:val="24"/>
        </w:rPr>
      </w:pPr>
    </w:p>
    <w:p w14:paraId="6E1E2719" w14:textId="77777777" w:rsidR="003D4A21" w:rsidRPr="00E906EA" w:rsidRDefault="003D4A21" w:rsidP="00E906EA">
      <w:pPr>
        <w:ind w:left="851"/>
        <w:rPr>
          <w:sz w:val="24"/>
          <w:szCs w:val="24"/>
          <w:u w:val="single"/>
        </w:rPr>
      </w:pPr>
      <w:r w:rsidRPr="00E906EA">
        <w:rPr>
          <w:sz w:val="24"/>
          <w:szCs w:val="24"/>
          <w:u w:val="single"/>
        </w:rPr>
        <w:t>Biotransformation</w:t>
      </w:r>
    </w:p>
    <w:p w14:paraId="15CECB91" w14:textId="119CB9C4" w:rsidR="003D4A21" w:rsidRPr="00E906EA" w:rsidRDefault="003D4A21" w:rsidP="00E906EA">
      <w:pPr>
        <w:ind w:left="851"/>
        <w:rPr>
          <w:sz w:val="24"/>
          <w:szCs w:val="24"/>
        </w:rPr>
      </w:pPr>
      <w:proofErr w:type="spellStart"/>
      <w:r w:rsidRPr="00E906EA">
        <w:rPr>
          <w:sz w:val="24"/>
          <w:szCs w:val="24"/>
        </w:rPr>
        <w:t>Natriumnitroprussid</w:t>
      </w:r>
      <w:proofErr w:type="spellEnd"/>
      <w:r w:rsidRPr="00E906EA">
        <w:rPr>
          <w:sz w:val="24"/>
          <w:szCs w:val="24"/>
        </w:rPr>
        <w:t xml:space="preserve"> </w:t>
      </w:r>
      <w:proofErr w:type="spellStart"/>
      <w:r w:rsidRPr="00E906EA">
        <w:rPr>
          <w:sz w:val="24"/>
          <w:szCs w:val="24"/>
        </w:rPr>
        <w:t>metaboliseres</w:t>
      </w:r>
      <w:proofErr w:type="spellEnd"/>
      <w:r w:rsidRPr="00E906EA">
        <w:rPr>
          <w:sz w:val="24"/>
          <w:szCs w:val="24"/>
        </w:rPr>
        <w:t xml:space="preserve"> hurtigt til cyanid, 30 til 50</w:t>
      </w:r>
      <w:r w:rsidR="00E02845">
        <w:rPr>
          <w:sz w:val="24"/>
          <w:szCs w:val="24"/>
        </w:rPr>
        <w:t xml:space="preserve"> </w:t>
      </w:r>
      <w:r w:rsidRPr="00E906EA">
        <w:rPr>
          <w:sz w:val="24"/>
          <w:szCs w:val="24"/>
        </w:rPr>
        <w:t xml:space="preserve">% påvises i blodet, resten i væv. Cyanid binder delvis til hæmoglobin. Cyanid omdannes til </w:t>
      </w:r>
      <w:proofErr w:type="spellStart"/>
      <w:r w:rsidRPr="00E906EA">
        <w:rPr>
          <w:sz w:val="24"/>
          <w:szCs w:val="24"/>
        </w:rPr>
        <w:t>thiocyanat</w:t>
      </w:r>
      <w:proofErr w:type="spellEnd"/>
      <w:r w:rsidRPr="00E906EA">
        <w:rPr>
          <w:sz w:val="24"/>
          <w:szCs w:val="24"/>
        </w:rPr>
        <w:t xml:space="preserve"> ved hjælp af svovldonorer, først og fremmest thiosulfat. Tilgængeligheden af substrater, der indeholder svovl, er den hastighedsbegrænsende faktor.</w:t>
      </w:r>
    </w:p>
    <w:p w14:paraId="3964394A" w14:textId="77777777" w:rsidR="003D4A21" w:rsidRPr="00E906EA" w:rsidRDefault="003D4A21" w:rsidP="00E906EA">
      <w:pPr>
        <w:ind w:left="851"/>
        <w:rPr>
          <w:sz w:val="24"/>
          <w:szCs w:val="24"/>
        </w:rPr>
      </w:pPr>
    </w:p>
    <w:p w14:paraId="54F6ADE3" w14:textId="77777777" w:rsidR="003D4A21" w:rsidRPr="00E906EA" w:rsidRDefault="003D4A21" w:rsidP="00E906EA">
      <w:pPr>
        <w:ind w:left="851"/>
        <w:rPr>
          <w:sz w:val="24"/>
          <w:szCs w:val="24"/>
          <w:u w:val="single"/>
        </w:rPr>
      </w:pPr>
      <w:r w:rsidRPr="00E906EA">
        <w:rPr>
          <w:sz w:val="24"/>
          <w:szCs w:val="24"/>
          <w:u w:val="single"/>
        </w:rPr>
        <w:t>Elimination</w:t>
      </w:r>
    </w:p>
    <w:p w14:paraId="1679CDC9" w14:textId="448F5983" w:rsidR="003D4A21" w:rsidRPr="00E906EA" w:rsidRDefault="003D4A21" w:rsidP="00E906EA">
      <w:pPr>
        <w:ind w:left="851"/>
        <w:rPr>
          <w:sz w:val="24"/>
          <w:szCs w:val="24"/>
        </w:rPr>
      </w:pPr>
      <w:r w:rsidRPr="00E906EA">
        <w:rPr>
          <w:sz w:val="24"/>
          <w:szCs w:val="24"/>
        </w:rPr>
        <w:t xml:space="preserve">For thiosulfat er den optimale substratkoncentration omkring 3 mol thiosulfat pr. 1 mol cyanid. Konverteringsgraden af cyanid til </w:t>
      </w:r>
      <w:proofErr w:type="spellStart"/>
      <w:r w:rsidRPr="00E906EA">
        <w:rPr>
          <w:sz w:val="24"/>
          <w:szCs w:val="24"/>
        </w:rPr>
        <w:t>thiocyanat</w:t>
      </w:r>
      <w:proofErr w:type="spellEnd"/>
      <w:r w:rsidRPr="00E906EA">
        <w:rPr>
          <w:sz w:val="24"/>
          <w:szCs w:val="24"/>
        </w:rPr>
        <w:t xml:space="preserve"> hos mennesker er ca. 0,05 mg CN-/kg/min. Højere doser af </w:t>
      </w:r>
      <w:proofErr w:type="spellStart"/>
      <w:r w:rsidRPr="00E906EA">
        <w:rPr>
          <w:sz w:val="24"/>
          <w:szCs w:val="24"/>
        </w:rPr>
        <w:t>natriumnitroprussid</w:t>
      </w:r>
      <w:proofErr w:type="spellEnd"/>
      <w:r w:rsidRPr="00E906EA">
        <w:rPr>
          <w:sz w:val="24"/>
          <w:szCs w:val="24"/>
        </w:rPr>
        <w:t xml:space="preserve"> fører til en kumulation i serum</w:t>
      </w:r>
      <w:r w:rsidR="00E02845">
        <w:rPr>
          <w:sz w:val="24"/>
          <w:szCs w:val="24"/>
        </w:rPr>
        <w:softHyphen/>
      </w:r>
      <w:r w:rsidRPr="00E906EA">
        <w:rPr>
          <w:sz w:val="24"/>
          <w:szCs w:val="24"/>
        </w:rPr>
        <w:t xml:space="preserve">koncentrationen af </w:t>
      </w:r>
      <w:proofErr w:type="spellStart"/>
      <w:r w:rsidRPr="00E906EA">
        <w:rPr>
          <w:sz w:val="24"/>
          <w:szCs w:val="24"/>
        </w:rPr>
        <w:t>thiocyanat</w:t>
      </w:r>
      <w:proofErr w:type="spellEnd"/>
      <w:r w:rsidRPr="00E906EA">
        <w:rPr>
          <w:sz w:val="24"/>
          <w:szCs w:val="24"/>
        </w:rPr>
        <w:t xml:space="preserve">, fordi denne metabolit dannes hurtigere, end den udskilles af nyrerne. </w:t>
      </w:r>
      <w:proofErr w:type="spellStart"/>
      <w:r w:rsidRPr="00E906EA">
        <w:rPr>
          <w:sz w:val="24"/>
          <w:szCs w:val="24"/>
        </w:rPr>
        <w:t>Thiocyanat-clearance</w:t>
      </w:r>
      <w:proofErr w:type="spellEnd"/>
      <w:r w:rsidRPr="00E906EA">
        <w:rPr>
          <w:sz w:val="24"/>
          <w:szCs w:val="24"/>
        </w:rPr>
        <w:t xml:space="preserve"> er 2,2 ml/kg/min hos patienter med normal nyrefunktion og er lavere hos patienter med nedsat nyrefunktion.</w:t>
      </w:r>
    </w:p>
    <w:p w14:paraId="6D3D6A8F" w14:textId="77777777" w:rsidR="009260DE" w:rsidRPr="00E906EA" w:rsidRDefault="009260DE" w:rsidP="009260DE">
      <w:pPr>
        <w:tabs>
          <w:tab w:val="left" w:pos="851"/>
        </w:tabs>
        <w:ind w:left="851"/>
        <w:rPr>
          <w:sz w:val="24"/>
          <w:szCs w:val="24"/>
        </w:rPr>
      </w:pPr>
    </w:p>
    <w:p w14:paraId="682DD447" w14:textId="4657B2A4" w:rsidR="009260DE" w:rsidRPr="00E906EA" w:rsidRDefault="009260DE" w:rsidP="009260DE">
      <w:pPr>
        <w:tabs>
          <w:tab w:val="left" w:pos="851"/>
        </w:tabs>
        <w:ind w:left="851" w:hanging="851"/>
        <w:rPr>
          <w:b/>
          <w:sz w:val="24"/>
          <w:szCs w:val="24"/>
        </w:rPr>
      </w:pPr>
      <w:r w:rsidRPr="00E906EA">
        <w:rPr>
          <w:b/>
          <w:sz w:val="24"/>
          <w:szCs w:val="24"/>
        </w:rPr>
        <w:t>5.3</w:t>
      </w:r>
      <w:r w:rsidRPr="00E906EA">
        <w:rPr>
          <w:b/>
          <w:sz w:val="24"/>
          <w:szCs w:val="24"/>
        </w:rPr>
        <w:tab/>
      </w:r>
      <w:r w:rsidR="009F381D">
        <w:rPr>
          <w:b/>
          <w:sz w:val="24"/>
          <w:szCs w:val="24"/>
        </w:rPr>
        <w:t>Non-</w:t>
      </w:r>
      <w:r w:rsidRPr="00E906EA">
        <w:rPr>
          <w:b/>
          <w:sz w:val="24"/>
          <w:szCs w:val="24"/>
        </w:rPr>
        <w:t>kliniske sikkerhedsdata</w:t>
      </w:r>
    </w:p>
    <w:p w14:paraId="7EB1C34B" w14:textId="77777777" w:rsidR="003D4A21" w:rsidRPr="00E906EA" w:rsidRDefault="003D4A21" w:rsidP="00E906EA">
      <w:pPr>
        <w:numPr>
          <w:ilvl w:val="12"/>
          <w:numId w:val="0"/>
        </w:numPr>
        <w:ind w:left="851" w:right="11"/>
        <w:rPr>
          <w:sz w:val="24"/>
          <w:szCs w:val="24"/>
          <w:lang w:eastAsia="fr-LU"/>
        </w:rPr>
      </w:pPr>
      <w:r w:rsidRPr="00E906EA">
        <w:rPr>
          <w:sz w:val="24"/>
          <w:szCs w:val="24"/>
        </w:rPr>
        <w:t>Efter enkelt intravenøs dosering, LD</w:t>
      </w:r>
      <w:r w:rsidRPr="00E906EA">
        <w:rPr>
          <w:sz w:val="24"/>
          <w:szCs w:val="24"/>
          <w:vertAlign w:val="subscript"/>
        </w:rPr>
        <w:t>50</w:t>
      </w:r>
      <w:r w:rsidRPr="00E906EA">
        <w:rPr>
          <w:sz w:val="24"/>
          <w:szCs w:val="24"/>
        </w:rPr>
        <w:t xml:space="preserve"> er 9 mg/kg hos rotter og 1,8 mg/kg hos kaniner.</w:t>
      </w:r>
    </w:p>
    <w:p w14:paraId="049E2337" w14:textId="77777777" w:rsidR="003D4A21" w:rsidRPr="00E906EA" w:rsidRDefault="003D4A21" w:rsidP="00E906EA">
      <w:pPr>
        <w:numPr>
          <w:ilvl w:val="12"/>
          <w:numId w:val="0"/>
        </w:numPr>
        <w:ind w:left="851" w:right="11"/>
        <w:rPr>
          <w:sz w:val="24"/>
          <w:szCs w:val="24"/>
        </w:rPr>
      </w:pPr>
    </w:p>
    <w:p w14:paraId="41B997F9" w14:textId="4ED48F66" w:rsidR="003D4A21" w:rsidRPr="00E906EA" w:rsidRDefault="003D4A21" w:rsidP="00E906EA">
      <w:pPr>
        <w:numPr>
          <w:ilvl w:val="12"/>
          <w:numId w:val="0"/>
        </w:numPr>
        <w:ind w:left="851" w:right="11"/>
        <w:rPr>
          <w:sz w:val="24"/>
          <w:szCs w:val="24"/>
        </w:rPr>
      </w:pPr>
      <w:r w:rsidRPr="00E906EA">
        <w:rPr>
          <w:sz w:val="24"/>
          <w:szCs w:val="24"/>
        </w:rPr>
        <w:t xml:space="preserve">Toksiciteten er kendetegnet ved cyanideffekten og blodtryksreduktionen, derfor skal instruktionerne i </w:t>
      </w:r>
      <w:r w:rsidR="00CF31E1">
        <w:rPr>
          <w:sz w:val="24"/>
          <w:szCs w:val="24"/>
        </w:rPr>
        <w:t>pkt.</w:t>
      </w:r>
      <w:r w:rsidRPr="00E906EA">
        <w:rPr>
          <w:sz w:val="24"/>
          <w:szCs w:val="24"/>
        </w:rPr>
        <w:t xml:space="preserve"> 4.2 og 4.4 overholdes nøje.</w:t>
      </w:r>
    </w:p>
    <w:p w14:paraId="0807FEA2" w14:textId="77777777" w:rsidR="003D4A21" w:rsidRPr="00E906EA" w:rsidRDefault="003D4A21" w:rsidP="00E906EA">
      <w:pPr>
        <w:numPr>
          <w:ilvl w:val="12"/>
          <w:numId w:val="0"/>
        </w:numPr>
        <w:ind w:left="851" w:right="11"/>
        <w:rPr>
          <w:sz w:val="24"/>
          <w:szCs w:val="24"/>
        </w:rPr>
      </w:pPr>
    </w:p>
    <w:p w14:paraId="35C031CB" w14:textId="77777777" w:rsidR="003D4A21" w:rsidRPr="00E906EA" w:rsidRDefault="003D4A21" w:rsidP="00E906EA">
      <w:pPr>
        <w:numPr>
          <w:ilvl w:val="12"/>
          <w:numId w:val="0"/>
        </w:numPr>
        <w:ind w:left="851" w:right="11"/>
        <w:rPr>
          <w:sz w:val="24"/>
          <w:szCs w:val="24"/>
        </w:rPr>
      </w:pPr>
      <w:r w:rsidRPr="00E906EA">
        <w:rPr>
          <w:sz w:val="24"/>
          <w:szCs w:val="24"/>
        </w:rPr>
        <w:t xml:space="preserve">Baseret på specielle undersøgelser af rotter og kaniner blev der ikke fundet nogen tegn på en </w:t>
      </w:r>
      <w:proofErr w:type="spellStart"/>
      <w:r w:rsidRPr="00E906EA">
        <w:rPr>
          <w:sz w:val="24"/>
          <w:szCs w:val="24"/>
        </w:rPr>
        <w:t>teratogen</w:t>
      </w:r>
      <w:proofErr w:type="spellEnd"/>
      <w:r w:rsidRPr="00E906EA">
        <w:rPr>
          <w:sz w:val="24"/>
          <w:szCs w:val="24"/>
        </w:rPr>
        <w:t xml:space="preserve"> virkning, inklusive </w:t>
      </w:r>
      <w:proofErr w:type="spellStart"/>
      <w:r w:rsidRPr="00E906EA">
        <w:rPr>
          <w:sz w:val="24"/>
          <w:szCs w:val="24"/>
        </w:rPr>
        <w:t>maternelt</w:t>
      </w:r>
      <w:proofErr w:type="spellEnd"/>
      <w:r w:rsidRPr="00E906EA">
        <w:rPr>
          <w:sz w:val="24"/>
          <w:szCs w:val="24"/>
        </w:rPr>
        <w:t xml:space="preserve"> giftige doser.</w:t>
      </w:r>
    </w:p>
    <w:p w14:paraId="3DFCE70A" w14:textId="77777777" w:rsidR="009260DE" w:rsidRPr="00E906EA" w:rsidRDefault="009260DE" w:rsidP="009260DE">
      <w:pPr>
        <w:tabs>
          <w:tab w:val="left" w:pos="851"/>
        </w:tabs>
        <w:ind w:left="851"/>
        <w:rPr>
          <w:sz w:val="24"/>
          <w:szCs w:val="24"/>
        </w:rPr>
      </w:pPr>
    </w:p>
    <w:p w14:paraId="2A3842D3" w14:textId="77777777" w:rsidR="009260DE" w:rsidRPr="00E906EA" w:rsidRDefault="009260DE" w:rsidP="009260DE">
      <w:pPr>
        <w:tabs>
          <w:tab w:val="left" w:pos="851"/>
        </w:tabs>
        <w:ind w:left="851"/>
        <w:rPr>
          <w:sz w:val="24"/>
          <w:szCs w:val="24"/>
        </w:rPr>
      </w:pPr>
    </w:p>
    <w:p w14:paraId="4B686A79" w14:textId="77777777" w:rsidR="009260DE" w:rsidRPr="00E906EA" w:rsidRDefault="009260DE" w:rsidP="009260DE">
      <w:pPr>
        <w:tabs>
          <w:tab w:val="left" w:pos="851"/>
        </w:tabs>
        <w:ind w:left="851" w:hanging="851"/>
        <w:rPr>
          <w:b/>
          <w:sz w:val="24"/>
          <w:szCs w:val="24"/>
        </w:rPr>
      </w:pPr>
      <w:r w:rsidRPr="00E906EA">
        <w:rPr>
          <w:b/>
          <w:sz w:val="24"/>
          <w:szCs w:val="24"/>
        </w:rPr>
        <w:t>6.</w:t>
      </w:r>
      <w:r w:rsidRPr="00E906EA">
        <w:rPr>
          <w:b/>
          <w:sz w:val="24"/>
          <w:szCs w:val="24"/>
        </w:rPr>
        <w:tab/>
        <w:t>FARMACEUTISKE OPLYSNINGER</w:t>
      </w:r>
    </w:p>
    <w:p w14:paraId="7FC98B48" w14:textId="77777777" w:rsidR="009260DE" w:rsidRPr="00E906EA" w:rsidRDefault="009260DE" w:rsidP="009260DE">
      <w:pPr>
        <w:tabs>
          <w:tab w:val="left" w:pos="851"/>
        </w:tabs>
        <w:ind w:left="851"/>
        <w:rPr>
          <w:sz w:val="24"/>
          <w:szCs w:val="24"/>
        </w:rPr>
      </w:pPr>
    </w:p>
    <w:p w14:paraId="71F13580" w14:textId="77777777" w:rsidR="009260DE" w:rsidRPr="00E906EA" w:rsidRDefault="009260DE" w:rsidP="009260DE">
      <w:pPr>
        <w:tabs>
          <w:tab w:val="left" w:pos="851"/>
        </w:tabs>
        <w:ind w:left="851" w:hanging="851"/>
        <w:rPr>
          <w:b/>
          <w:sz w:val="24"/>
          <w:szCs w:val="24"/>
        </w:rPr>
      </w:pPr>
      <w:r w:rsidRPr="00E906EA">
        <w:rPr>
          <w:b/>
          <w:sz w:val="24"/>
          <w:szCs w:val="24"/>
        </w:rPr>
        <w:t>6.1</w:t>
      </w:r>
      <w:r w:rsidRPr="00E906EA">
        <w:rPr>
          <w:b/>
          <w:sz w:val="24"/>
          <w:szCs w:val="24"/>
        </w:rPr>
        <w:tab/>
        <w:t>Hjælpestoffer</w:t>
      </w:r>
    </w:p>
    <w:p w14:paraId="4D9E6284" w14:textId="52AE554A" w:rsidR="009260DE" w:rsidRPr="00E906EA" w:rsidRDefault="003D4A21" w:rsidP="009260DE">
      <w:pPr>
        <w:tabs>
          <w:tab w:val="left" w:pos="851"/>
        </w:tabs>
        <w:ind w:left="851"/>
        <w:rPr>
          <w:sz w:val="24"/>
          <w:szCs w:val="24"/>
        </w:rPr>
      </w:pPr>
      <w:r w:rsidRPr="00E906EA">
        <w:rPr>
          <w:sz w:val="24"/>
          <w:szCs w:val="24"/>
        </w:rPr>
        <w:t>Ingen</w:t>
      </w:r>
    </w:p>
    <w:p w14:paraId="503634E6" w14:textId="4A69D11A" w:rsidR="00E02845" w:rsidRDefault="00E02845">
      <w:pPr>
        <w:rPr>
          <w:sz w:val="24"/>
          <w:szCs w:val="24"/>
        </w:rPr>
      </w:pPr>
      <w:r>
        <w:rPr>
          <w:sz w:val="24"/>
          <w:szCs w:val="24"/>
        </w:rPr>
        <w:br w:type="page"/>
      </w:r>
    </w:p>
    <w:p w14:paraId="5887BC78" w14:textId="77777777" w:rsidR="009260DE" w:rsidRPr="00E906EA" w:rsidRDefault="009260DE" w:rsidP="009260DE">
      <w:pPr>
        <w:tabs>
          <w:tab w:val="left" w:pos="851"/>
        </w:tabs>
        <w:ind w:left="851"/>
        <w:rPr>
          <w:sz w:val="24"/>
          <w:szCs w:val="24"/>
        </w:rPr>
      </w:pPr>
    </w:p>
    <w:p w14:paraId="4A983851" w14:textId="77777777" w:rsidR="009260DE" w:rsidRPr="00E906EA" w:rsidRDefault="009260DE" w:rsidP="009260DE">
      <w:pPr>
        <w:tabs>
          <w:tab w:val="left" w:pos="851"/>
        </w:tabs>
        <w:ind w:left="851" w:hanging="851"/>
        <w:rPr>
          <w:b/>
          <w:sz w:val="24"/>
          <w:szCs w:val="24"/>
        </w:rPr>
      </w:pPr>
      <w:r w:rsidRPr="00E906EA">
        <w:rPr>
          <w:b/>
          <w:sz w:val="24"/>
          <w:szCs w:val="24"/>
        </w:rPr>
        <w:t>6.2</w:t>
      </w:r>
      <w:r w:rsidRPr="00E906EA">
        <w:rPr>
          <w:b/>
          <w:sz w:val="24"/>
          <w:szCs w:val="24"/>
        </w:rPr>
        <w:tab/>
        <w:t>Uforligeligheder</w:t>
      </w:r>
    </w:p>
    <w:p w14:paraId="178182C3" w14:textId="23E24FC3" w:rsidR="003D4A21" w:rsidRPr="00E906EA" w:rsidRDefault="003D4A21" w:rsidP="00E906EA">
      <w:pPr>
        <w:ind w:left="851"/>
        <w:rPr>
          <w:sz w:val="24"/>
          <w:szCs w:val="24"/>
          <w:lang w:eastAsia="fr-LU"/>
        </w:rPr>
      </w:pPr>
      <w:r w:rsidRPr="00E906EA">
        <w:rPr>
          <w:sz w:val="24"/>
          <w:szCs w:val="24"/>
        </w:rPr>
        <w:t xml:space="preserve">Dette lægemiddel må ikke blandes med andre lægemidler end dem, der er anført under </w:t>
      </w:r>
      <w:r w:rsidR="00CF31E1">
        <w:rPr>
          <w:noProof/>
          <w:sz w:val="24"/>
          <w:szCs w:val="24"/>
        </w:rPr>
        <w:t>pkt.</w:t>
      </w:r>
      <w:r w:rsidRPr="00E906EA">
        <w:rPr>
          <w:sz w:val="24"/>
          <w:szCs w:val="24"/>
        </w:rPr>
        <w:t xml:space="preserve"> 6.6.</w:t>
      </w:r>
    </w:p>
    <w:p w14:paraId="62D72BE9" w14:textId="77777777" w:rsidR="009260DE" w:rsidRPr="00E906EA" w:rsidRDefault="009260DE" w:rsidP="009260DE">
      <w:pPr>
        <w:tabs>
          <w:tab w:val="left" w:pos="851"/>
        </w:tabs>
        <w:ind w:left="851"/>
        <w:rPr>
          <w:sz w:val="24"/>
          <w:szCs w:val="24"/>
        </w:rPr>
      </w:pPr>
    </w:p>
    <w:p w14:paraId="73BC667A" w14:textId="77777777" w:rsidR="009260DE" w:rsidRPr="00E906EA" w:rsidRDefault="009260DE" w:rsidP="009260DE">
      <w:pPr>
        <w:tabs>
          <w:tab w:val="left" w:pos="851"/>
        </w:tabs>
        <w:ind w:left="851" w:hanging="851"/>
        <w:rPr>
          <w:b/>
          <w:sz w:val="24"/>
          <w:szCs w:val="24"/>
        </w:rPr>
      </w:pPr>
      <w:r w:rsidRPr="00E906EA">
        <w:rPr>
          <w:b/>
          <w:sz w:val="24"/>
          <w:szCs w:val="24"/>
        </w:rPr>
        <w:t>6.3</w:t>
      </w:r>
      <w:r w:rsidRPr="00E906EA">
        <w:rPr>
          <w:b/>
          <w:sz w:val="24"/>
          <w:szCs w:val="24"/>
        </w:rPr>
        <w:tab/>
        <w:t>Opbevaringstid</w:t>
      </w:r>
    </w:p>
    <w:p w14:paraId="74450F81" w14:textId="64B4E60A" w:rsidR="00A42F9C" w:rsidRPr="00E906EA" w:rsidRDefault="00A42F9C" w:rsidP="00E906EA">
      <w:pPr>
        <w:ind w:left="851"/>
        <w:rPr>
          <w:sz w:val="24"/>
          <w:szCs w:val="24"/>
          <w:lang w:eastAsia="fr-LU"/>
        </w:rPr>
      </w:pPr>
      <w:r w:rsidRPr="00E906EA">
        <w:rPr>
          <w:sz w:val="24"/>
          <w:szCs w:val="24"/>
        </w:rPr>
        <w:t xml:space="preserve">Ampuller i den ydre karton: </w:t>
      </w:r>
      <w:r w:rsidR="00B94274">
        <w:rPr>
          <w:sz w:val="24"/>
          <w:szCs w:val="24"/>
        </w:rPr>
        <w:t>5</w:t>
      </w:r>
      <w:r w:rsidRPr="00E906EA">
        <w:rPr>
          <w:sz w:val="24"/>
          <w:szCs w:val="24"/>
        </w:rPr>
        <w:t xml:space="preserve"> år</w:t>
      </w:r>
    </w:p>
    <w:p w14:paraId="1870BCC1" w14:textId="77777777" w:rsidR="00A42F9C" w:rsidRPr="00E906EA" w:rsidRDefault="00A42F9C" w:rsidP="00E906EA">
      <w:pPr>
        <w:ind w:left="851"/>
        <w:rPr>
          <w:sz w:val="24"/>
          <w:szCs w:val="24"/>
        </w:rPr>
      </w:pPr>
    </w:p>
    <w:p w14:paraId="3805F960" w14:textId="77777777" w:rsidR="00A42F9C" w:rsidRPr="00E906EA" w:rsidRDefault="00A42F9C" w:rsidP="00E906EA">
      <w:pPr>
        <w:ind w:left="851"/>
        <w:rPr>
          <w:sz w:val="24"/>
          <w:szCs w:val="24"/>
        </w:rPr>
      </w:pPr>
      <w:r w:rsidRPr="00E906EA">
        <w:rPr>
          <w:sz w:val="24"/>
          <w:szCs w:val="24"/>
        </w:rPr>
        <w:t xml:space="preserve">Kemisk og fysisk stabilitet under brug af infusionsvæskeopløsningen er påvist i 16 timer ved 25 °C beskyttet mod lys (ved anvendelse af </w:t>
      </w:r>
      <w:proofErr w:type="spellStart"/>
      <w:r w:rsidRPr="00E906EA">
        <w:rPr>
          <w:sz w:val="24"/>
          <w:szCs w:val="24"/>
        </w:rPr>
        <w:t>perfusorsprøjte</w:t>
      </w:r>
      <w:proofErr w:type="spellEnd"/>
      <w:r w:rsidRPr="00E906EA">
        <w:rPr>
          <w:sz w:val="24"/>
          <w:szCs w:val="24"/>
        </w:rPr>
        <w:t xml:space="preserve"> med let beskyttelse).</w:t>
      </w:r>
    </w:p>
    <w:p w14:paraId="583CB9BB" w14:textId="77777777" w:rsidR="00A42F9C" w:rsidRPr="00E906EA" w:rsidRDefault="00A42F9C" w:rsidP="00E906EA">
      <w:pPr>
        <w:ind w:left="851"/>
        <w:rPr>
          <w:sz w:val="24"/>
          <w:szCs w:val="24"/>
        </w:rPr>
      </w:pPr>
      <w:r w:rsidRPr="00E906EA">
        <w:rPr>
          <w:sz w:val="24"/>
          <w:szCs w:val="24"/>
        </w:rPr>
        <w:t xml:space="preserve">Fra et mikrobiologisk synspunkt bør opløsningen anvendes straks. Hvis det ikke bruges øjeblikkeligt, er opbevaringstider og -betingelser under brug brugerens ansvar og vil normalt ikke være længere end 24 timer ved 2 til 8 °C, medmindre </w:t>
      </w:r>
      <w:proofErr w:type="spellStart"/>
      <w:r w:rsidRPr="00E906EA">
        <w:rPr>
          <w:sz w:val="24"/>
          <w:szCs w:val="24"/>
        </w:rPr>
        <w:t>rekonstituering</w:t>
      </w:r>
      <w:proofErr w:type="spellEnd"/>
      <w:r w:rsidRPr="00E906EA">
        <w:rPr>
          <w:sz w:val="24"/>
          <w:szCs w:val="24"/>
        </w:rPr>
        <w:t>/fortynding har fundet sted under kontrollerede og validerede forhold.</w:t>
      </w:r>
    </w:p>
    <w:p w14:paraId="2AB5C103" w14:textId="77777777" w:rsidR="009260DE" w:rsidRPr="00E906EA" w:rsidRDefault="009260DE" w:rsidP="00E906EA">
      <w:pPr>
        <w:tabs>
          <w:tab w:val="left" w:pos="851"/>
        </w:tabs>
        <w:ind w:left="851"/>
        <w:rPr>
          <w:sz w:val="24"/>
          <w:szCs w:val="24"/>
        </w:rPr>
      </w:pPr>
    </w:p>
    <w:p w14:paraId="19BA54E0" w14:textId="77777777" w:rsidR="009260DE" w:rsidRPr="00E906EA" w:rsidRDefault="009260DE" w:rsidP="009260DE">
      <w:pPr>
        <w:tabs>
          <w:tab w:val="left" w:pos="851"/>
        </w:tabs>
        <w:ind w:left="851" w:hanging="851"/>
        <w:rPr>
          <w:b/>
          <w:sz w:val="24"/>
          <w:szCs w:val="24"/>
        </w:rPr>
      </w:pPr>
      <w:r w:rsidRPr="00E906EA">
        <w:rPr>
          <w:b/>
          <w:sz w:val="24"/>
          <w:szCs w:val="24"/>
        </w:rPr>
        <w:t>6.4</w:t>
      </w:r>
      <w:r w:rsidRPr="00E906EA">
        <w:rPr>
          <w:b/>
          <w:sz w:val="24"/>
          <w:szCs w:val="24"/>
        </w:rPr>
        <w:tab/>
        <w:t>Særlige opbevaringsforhold</w:t>
      </w:r>
    </w:p>
    <w:p w14:paraId="754139E6" w14:textId="77777777" w:rsidR="00A42F9C" w:rsidRPr="00E906EA" w:rsidRDefault="00A42F9C" w:rsidP="00E906EA">
      <w:pPr>
        <w:ind w:left="851"/>
        <w:rPr>
          <w:sz w:val="24"/>
          <w:szCs w:val="24"/>
          <w:lang w:eastAsia="fr-LU"/>
        </w:rPr>
      </w:pPr>
      <w:r w:rsidRPr="00E906EA">
        <w:rPr>
          <w:sz w:val="24"/>
          <w:szCs w:val="24"/>
        </w:rPr>
        <w:t>Opbevar ampullerne i den ydre karton for at beskytte mod lys.</w:t>
      </w:r>
    </w:p>
    <w:p w14:paraId="6257178D" w14:textId="77777777" w:rsidR="00A42F9C" w:rsidRPr="00E906EA" w:rsidRDefault="00A42F9C" w:rsidP="00E906EA">
      <w:pPr>
        <w:ind w:left="851"/>
        <w:rPr>
          <w:sz w:val="24"/>
          <w:szCs w:val="24"/>
        </w:rPr>
      </w:pPr>
      <w:r w:rsidRPr="00E906EA">
        <w:rPr>
          <w:sz w:val="24"/>
          <w:szCs w:val="24"/>
        </w:rPr>
        <w:t>Dette lægemiddel kræver ingen særlige temperaturopbevaringsbetingelser.</w:t>
      </w:r>
    </w:p>
    <w:p w14:paraId="422F64BF" w14:textId="77777777" w:rsidR="00A42F9C" w:rsidRPr="00E906EA" w:rsidRDefault="00A42F9C" w:rsidP="00E906EA">
      <w:pPr>
        <w:ind w:left="851"/>
        <w:rPr>
          <w:sz w:val="24"/>
          <w:szCs w:val="24"/>
        </w:rPr>
      </w:pPr>
      <w:r w:rsidRPr="00E906EA">
        <w:rPr>
          <w:sz w:val="24"/>
          <w:szCs w:val="24"/>
        </w:rPr>
        <w:t>Beskyt opløsning til infusion mod lys ved hjælp af farvede sprøjter og rør.</w:t>
      </w:r>
    </w:p>
    <w:p w14:paraId="4CAE3377" w14:textId="77777777" w:rsidR="009260DE" w:rsidRPr="00E906EA" w:rsidRDefault="009260DE" w:rsidP="009260DE">
      <w:pPr>
        <w:tabs>
          <w:tab w:val="left" w:pos="851"/>
        </w:tabs>
        <w:ind w:left="851"/>
        <w:rPr>
          <w:sz w:val="24"/>
          <w:szCs w:val="24"/>
        </w:rPr>
      </w:pPr>
    </w:p>
    <w:p w14:paraId="51F93445" w14:textId="2D6D274E" w:rsidR="009260DE" w:rsidRPr="00E906EA" w:rsidRDefault="009260DE" w:rsidP="009260DE">
      <w:pPr>
        <w:tabs>
          <w:tab w:val="left" w:pos="851"/>
        </w:tabs>
        <w:ind w:left="851" w:hanging="851"/>
        <w:rPr>
          <w:b/>
          <w:sz w:val="24"/>
          <w:szCs w:val="24"/>
        </w:rPr>
      </w:pPr>
      <w:r w:rsidRPr="00E906EA">
        <w:rPr>
          <w:b/>
          <w:sz w:val="24"/>
          <w:szCs w:val="24"/>
        </w:rPr>
        <w:t>6.5</w:t>
      </w:r>
      <w:r w:rsidRPr="00E906EA">
        <w:rPr>
          <w:b/>
          <w:sz w:val="24"/>
          <w:szCs w:val="24"/>
        </w:rPr>
        <w:tab/>
        <w:t>Emballagetype og pakningsstørrelser</w:t>
      </w:r>
    </w:p>
    <w:p w14:paraId="736191A5" w14:textId="5D4D67BE" w:rsidR="00A42F9C" w:rsidRPr="00E906EA" w:rsidRDefault="00A42F9C" w:rsidP="00E906EA">
      <w:pPr>
        <w:suppressAutoHyphens/>
        <w:ind w:left="851"/>
        <w:rPr>
          <w:bCs/>
          <w:sz w:val="24"/>
          <w:szCs w:val="24"/>
          <w:lang w:eastAsia="fr-LU"/>
        </w:rPr>
      </w:pPr>
      <w:r w:rsidRPr="00E906EA">
        <w:rPr>
          <w:bCs/>
          <w:sz w:val="24"/>
          <w:szCs w:val="24"/>
        </w:rPr>
        <w:t>Ravfarvede glasampuller. Pakningsstørrelse: 5 ampuller.</w:t>
      </w:r>
    </w:p>
    <w:p w14:paraId="0A3F5DA2" w14:textId="77777777" w:rsidR="009260DE" w:rsidRPr="00E906EA" w:rsidRDefault="009260DE" w:rsidP="009260DE">
      <w:pPr>
        <w:tabs>
          <w:tab w:val="left" w:pos="851"/>
        </w:tabs>
        <w:ind w:left="851"/>
        <w:rPr>
          <w:sz w:val="24"/>
          <w:szCs w:val="24"/>
        </w:rPr>
      </w:pPr>
    </w:p>
    <w:p w14:paraId="3BF7D516" w14:textId="22EA1D0B" w:rsidR="009260DE" w:rsidRPr="00E906EA" w:rsidRDefault="009260DE" w:rsidP="009260DE">
      <w:pPr>
        <w:tabs>
          <w:tab w:val="left" w:pos="851"/>
        </w:tabs>
        <w:ind w:left="851" w:hanging="851"/>
        <w:rPr>
          <w:b/>
          <w:sz w:val="24"/>
          <w:szCs w:val="24"/>
        </w:rPr>
      </w:pPr>
      <w:r w:rsidRPr="00E906EA">
        <w:rPr>
          <w:b/>
          <w:sz w:val="24"/>
          <w:szCs w:val="24"/>
        </w:rPr>
        <w:t>6.6</w:t>
      </w:r>
      <w:r w:rsidRPr="00E906EA">
        <w:rPr>
          <w:b/>
          <w:sz w:val="24"/>
          <w:szCs w:val="24"/>
        </w:rPr>
        <w:tab/>
        <w:t xml:space="preserve">Regler for </w:t>
      </w:r>
      <w:r w:rsidR="009F381D">
        <w:rPr>
          <w:b/>
          <w:sz w:val="24"/>
          <w:szCs w:val="24"/>
        </w:rPr>
        <w:t>bortskaffelse</w:t>
      </w:r>
      <w:r w:rsidRPr="00E906EA">
        <w:rPr>
          <w:b/>
          <w:sz w:val="24"/>
          <w:szCs w:val="24"/>
        </w:rPr>
        <w:t xml:space="preserve"> og anden håndtering</w:t>
      </w:r>
    </w:p>
    <w:p w14:paraId="28ECB36F" w14:textId="77777777" w:rsidR="00125D20" w:rsidRDefault="00125D20" w:rsidP="00E906EA">
      <w:pPr>
        <w:ind w:left="851"/>
        <w:rPr>
          <w:sz w:val="24"/>
          <w:szCs w:val="24"/>
          <w:u w:val="single"/>
        </w:rPr>
      </w:pPr>
    </w:p>
    <w:p w14:paraId="1A0EFEE0" w14:textId="6F4AF02C" w:rsidR="00A42F9C" w:rsidRPr="00E906EA" w:rsidRDefault="00A42F9C" w:rsidP="00E906EA">
      <w:pPr>
        <w:ind w:left="851"/>
        <w:rPr>
          <w:sz w:val="24"/>
          <w:szCs w:val="24"/>
          <w:u w:val="single"/>
          <w:lang w:eastAsia="fr-LU"/>
        </w:rPr>
      </w:pPr>
      <w:r w:rsidRPr="00E906EA">
        <w:rPr>
          <w:sz w:val="24"/>
          <w:szCs w:val="24"/>
          <w:u w:val="single"/>
        </w:rPr>
        <w:t>Fremstilling af infusionsvæske, opløsning</w:t>
      </w:r>
    </w:p>
    <w:p w14:paraId="4C54A3F4" w14:textId="77777777" w:rsidR="00A42F9C" w:rsidRPr="00E906EA" w:rsidRDefault="00A42F9C" w:rsidP="00E906EA">
      <w:pPr>
        <w:ind w:left="851"/>
        <w:rPr>
          <w:sz w:val="24"/>
          <w:szCs w:val="24"/>
        </w:rPr>
      </w:pPr>
      <w:r w:rsidRPr="00E906EA">
        <w:rPr>
          <w:sz w:val="24"/>
          <w:szCs w:val="24"/>
        </w:rPr>
        <w:t xml:space="preserve">Pulver til opløsning til infusion (indholdet af den brune </w:t>
      </w:r>
      <w:proofErr w:type="spellStart"/>
      <w:r w:rsidRPr="00E906EA">
        <w:rPr>
          <w:sz w:val="24"/>
          <w:szCs w:val="24"/>
        </w:rPr>
        <w:t>ampulle</w:t>
      </w:r>
      <w:proofErr w:type="spellEnd"/>
      <w:r w:rsidRPr="00E906EA">
        <w:rPr>
          <w:sz w:val="24"/>
          <w:szCs w:val="24"/>
        </w:rPr>
        <w:t xml:space="preserve"> svarer til 60 mg </w:t>
      </w:r>
      <w:proofErr w:type="spellStart"/>
      <w:r w:rsidRPr="00E906EA">
        <w:rPr>
          <w:sz w:val="24"/>
          <w:szCs w:val="24"/>
        </w:rPr>
        <w:t>natriumnitroprussiddihydrat</w:t>
      </w:r>
      <w:proofErr w:type="spellEnd"/>
      <w:r w:rsidRPr="00E906EA">
        <w:rPr>
          <w:sz w:val="24"/>
          <w:szCs w:val="24"/>
        </w:rPr>
        <w:t xml:space="preserve">) opløses i vand til injektionsvæske eller i en 5% glukoseopløsning. </w:t>
      </w:r>
      <w:r w:rsidRPr="00E906EA">
        <w:rPr>
          <w:b/>
          <w:bCs/>
          <w:sz w:val="24"/>
          <w:szCs w:val="24"/>
        </w:rPr>
        <w:t>Denne koncentrerede opløsning har en rødbrun farve og må aldrig injiceres direkte.</w:t>
      </w:r>
      <w:r w:rsidRPr="00E906EA">
        <w:rPr>
          <w:sz w:val="24"/>
          <w:szCs w:val="24"/>
        </w:rPr>
        <w:t xml:space="preserve"> Kun 5% glukoseopløsning må anvendes til den yderligere fortynding. Opløsningen til infusion indeholdende </w:t>
      </w:r>
      <w:proofErr w:type="spellStart"/>
      <w:r w:rsidRPr="00E906EA">
        <w:rPr>
          <w:sz w:val="24"/>
          <w:szCs w:val="24"/>
        </w:rPr>
        <w:t>natriumnitroprussid</w:t>
      </w:r>
      <w:proofErr w:type="spellEnd"/>
      <w:r w:rsidRPr="00E906EA">
        <w:rPr>
          <w:sz w:val="24"/>
          <w:szCs w:val="24"/>
        </w:rPr>
        <w:t xml:space="preserve"> skal tilberedes umiddelbart inden administrationen.</w:t>
      </w:r>
    </w:p>
    <w:p w14:paraId="6622938A" w14:textId="77777777" w:rsidR="00A42F9C" w:rsidRPr="00E906EA" w:rsidRDefault="00A42F9C" w:rsidP="00E906EA">
      <w:pPr>
        <w:ind w:left="851"/>
        <w:rPr>
          <w:sz w:val="24"/>
          <w:szCs w:val="24"/>
        </w:rPr>
      </w:pPr>
    </w:p>
    <w:p w14:paraId="57831569" w14:textId="77777777" w:rsidR="00A42F9C" w:rsidRPr="00E906EA" w:rsidRDefault="00A42F9C" w:rsidP="00E906EA">
      <w:pPr>
        <w:suppressAutoHyphens/>
        <w:ind w:left="851"/>
        <w:rPr>
          <w:sz w:val="24"/>
          <w:szCs w:val="24"/>
        </w:rPr>
      </w:pPr>
      <w:r w:rsidRPr="00E906EA">
        <w:rPr>
          <w:sz w:val="24"/>
          <w:szCs w:val="24"/>
        </w:rPr>
        <w:t>Ampullen er indridset under den hvide prik. Det er således ikke nødvendigt at skære ampullen. Åbn ampullen som normalt.</w:t>
      </w:r>
    </w:p>
    <w:p w14:paraId="5AD935C9" w14:textId="6960BE6B" w:rsidR="00A42F9C" w:rsidRPr="00E906EA" w:rsidRDefault="00A42F9C" w:rsidP="00E906EA">
      <w:pPr>
        <w:ind w:left="851"/>
        <w:rPr>
          <w:sz w:val="24"/>
          <w:szCs w:val="24"/>
        </w:rPr>
      </w:pPr>
      <w:r w:rsidRPr="00E906EA">
        <w:rPr>
          <w:sz w:val="24"/>
          <w:szCs w:val="24"/>
        </w:rPr>
        <w:t xml:space="preserve">Infusionsvæske opløsningen som er klar til brug, er følsom over for lys, se </w:t>
      </w:r>
      <w:r w:rsidR="00CF31E1">
        <w:rPr>
          <w:sz w:val="24"/>
          <w:szCs w:val="24"/>
        </w:rPr>
        <w:t>pkt.</w:t>
      </w:r>
      <w:r w:rsidRPr="00E906EA">
        <w:rPr>
          <w:sz w:val="24"/>
          <w:szCs w:val="24"/>
        </w:rPr>
        <w:t xml:space="preserve"> 6.3. Beskyttelse mod lys kan opnås ved hjælp af farvede sprøjter og rør.</w:t>
      </w:r>
    </w:p>
    <w:p w14:paraId="59F13549" w14:textId="77777777" w:rsidR="00A42F9C" w:rsidRPr="00E906EA" w:rsidRDefault="00A42F9C" w:rsidP="00E906EA">
      <w:pPr>
        <w:ind w:left="851"/>
        <w:rPr>
          <w:sz w:val="24"/>
          <w:szCs w:val="24"/>
        </w:rPr>
      </w:pPr>
    </w:p>
    <w:p w14:paraId="1596267C" w14:textId="29E05A9E" w:rsidR="00A42F9C" w:rsidRPr="00E906EA" w:rsidRDefault="00A42F9C" w:rsidP="00E906EA">
      <w:pPr>
        <w:ind w:left="851"/>
        <w:rPr>
          <w:sz w:val="24"/>
          <w:szCs w:val="24"/>
          <w:u w:val="single"/>
        </w:rPr>
      </w:pPr>
      <w:r w:rsidRPr="00E906EA">
        <w:rPr>
          <w:sz w:val="24"/>
          <w:szCs w:val="24"/>
          <w:u w:val="single"/>
        </w:rPr>
        <w:t xml:space="preserve">Sprøjtepumpe (se også doseringstabel i </w:t>
      </w:r>
      <w:r w:rsidR="00CF31E1">
        <w:rPr>
          <w:sz w:val="24"/>
          <w:szCs w:val="24"/>
          <w:u w:val="single"/>
        </w:rPr>
        <w:t>pkt.</w:t>
      </w:r>
      <w:r w:rsidRPr="00E906EA">
        <w:rPr>
          <w:sz w:val="24"/>
          <w:szCs w:val="24"/>
          <w:u w:val="single"/>
        </w:rPr>
        <w:t xml:space="preserve"> 4.2)</w:t>
      </w:r>
    </w:p>
    <w:p w14:paraId="3C4F2B47" w14:textId="77777777" w:rsidR="00A42F9C" w:rsidRPr="00E906EA" w:rsidRDefault="00A42F9C" w:rsidP="00E906EA">
      <w:pPr>
        <w:ind w:left="851"/>
        <w:rPr>
          <w:sz w:val="24"/>
          <w:szCs w:val="24"/>
        </w:rPr>
      </w:pPr>
      <w:r w:rsidRPr="00E906EA">
        <w:rPr>
          <w:sz w:val="24"/>
          <w:szCs w:val="24"/>
        </w:rPr>
        <w:t xml:space="preserve">Når man bruger en </w:t>
      </w:r>
      <w:proofErr w:type="spellStart"/>
      <w:r w:rsidRPr="00E906EA">
        <w:rPr>
          <w:sz w:val="24"/>
          <w:szCs w:val="24"/>
        </w:rPr>
        <w:t>perfusor</w:t>
      </w:r>
      <w:proofErr w:type="spellEnd"/>
      <w:r w:rsidRPr="00E906EA">
        <w:rPr>
          <w:sz w:val="24"/>
          <w:szCs w:val="24"/>
        </w:rPr>
        <w:t xml:space="preserve">, trækkes først 50 ml af en 5% glukoseopløsning ind i en 50 ml </w:t>
      </w:r>
      <w:proofErr w:type="spellStart"/>
      <w:r w:rsidRPr="00E906EA">
        <w:rPr>
          <w:sz w:val="24"/>
          <w:szCs w:val="24"/>
        </w:rPr>
        <w:t>perfusorsprøjte</w:t>
      </w:r>
      <w:proofErr w:type="spellEnd"/>
      <w:r w:rsidRPr="00E906EA">
        <w:rPr>
          <w:sz w:val="24"/>
          <w:szCs w:val="24"/>
        </w:rPr>
        <w:t xml:space="preserve">. </w:t>
      </w:r>
      <w:proofErr w:type="spellStart"/>
      <w:r w:rsidRPr="00E906EA">
        <w:rPr>
          <w:sz w:val="24"/>
          <w:szCs w:val="24"/>
        </w:rPr>
        <w:t>Nipruss</w:t>
      </w:r>
      <w:proofErr w:type="spellEnd"/>
      <w:r w:rsidRPr="00E906EA">
        <w:rPr>
          <w:sz w:val="24"/>
          <w:szCs w:val="24"/>
        </w:rPr>
        <w:t xml:space="preserve">-ampullen åbnes og fyldes op til ca. tre fjerdedele af volumenet med glukoseopløsning fra </w:t>
      </w:r>
      <w:proofErr w:type="spellStart"/>
      <w:r w:rsidRPr="00E906EA">
        <w:rPr>
          <w:sz w:val="24"/>
          <w:szCs w:val="24"/>
        </w:rPr>
        <w:t>perfusorsprøjten</w:t>
      </w:r>
      <w:proofErr w:type="spellEnd"/>
      <w:r w:rsidRPr="00E906EA">
        <w:rPr>
          <w:sz w:val="24"/>
          <w:szCs w:val="24"/>
        </w:rPr>
        <w:t xml:space="preserve">. Når pulveret er opløst, trækkes den koncentrerede opløsning ind i </w:t>
      </w:r>
      <w:proofErr w:type="spellStart"/>
      <w:r w:rsidRPr="00E906EA">
        <w:rPr>
          <w:sz w:val="24"/>
          <w:szCs w:val="24"/>
        </w:rPr>
        <w:t>perfusorsprøjten</w:t>
      </w:r>
      <w:proofErr w:type="spellEnd"/>
      <w:r w:rsidRPr="00E906EA">
        <w:rPr>
          <w:sz w:val="24"/>
          <w:szCs w:val="24"/>
        </w:rPr>
        <w:t xml:space="preserve">. For at forhindre overdosering skal indholdet af sprøjten blandes homogent ved </w:t>
      </w:r>
      <w:r w:rsidRPr="00E906EA">
        <w:rPr>
          <w:sz w:val="24"/>
          <w:szCs w:val="24"/>
          <w:u w:val="single"/>
        </w:rPr>
        <w:t>omrystning</w:t>
      </w:r>
      <w:r w:rsidRPr="00E906EA">
        <w:rPr>
          <w:sz w:val="24"/>
          <w:szCs w:val="24"/>
        </w:rPr>
        <w:t>.</w:t>
      </w:r>
    </w:p>
    <w:p w14:paraId="443C2087" w14:textId="77777777" w:rsidR="00A42F9C" w:rsidRPr="00E906EA" w:rsidRDefault="00A42F9C" w:rsidP="00E906EA">
      <w:pPr>
        <w:ind w:left="851"/>
        <w:rPr>
          <w:sz w:val="24"/>
          <w:szCs w:val="24"/>
        </w:rPr>
      </w:pPr>
    </w:p>
    <w:p w14:paraId="51B8BDCC" w14:textId="0B377F45" w:rsidR="00A42F9C" w:rsidRPr="00E906EA" w:rsidRDefault="00A42F9C" w:rsidP="00E906EA">
      <w:pPr>
        <w:ind w:left="851"/>
        <w:rPr>
          <w:sz w:val="24"/>
          <w:szCs w:val="24"/>
          <w:u w:val="single"/>
        </w:rPr>
      </w:pPr>
      <w:proofErr w:type="spellStart"/>
      <w:r w:rsidRPr="00E906EA">
        <w:rPr>
          <w:sz w:val="24"/>
          <w:szCs w:val="24"/>
          <w:u w:val="single"/>
        </w:rPr>
        <w:t>Infusomat</w:t>
      </w:r>
      <w:proofErr w:type="spellEnd"/>
      <w:r w:rsidRPr="00E906EA">
        <w:rPr>
          <w:sz w:val="24"/>
          <w:szCs w:val="24"/>
          <w:u w:val="single"/>
        </w:rPr>
        <w:t xml:space="preserve"> </w:t>
      </w:r>
      <w:bookmarkStart w:id="0" w:name="_Hlk38523959"/>
      <w:r w:rsidRPr="00E906EA">
        <w:rPr>
          <w:sz w:val="24"/>
          <w:szCs w:val="24"/>
          <w:u w:val="single"/>
        </w:rPr>
        <w:t xml:space="preserve">(se også tabel 2 i </w:t>
      </w:r>
      <w:r w:rsidR="00CF31E1">
        <w:rPr>
          <w:sz w:val="24"/>
          <w:szCs w:val="24"/>
          <w:u w:val="single"/>
        </w:rPr>
        <w:t>pkt.</w:t>
      </w:r>
      <w:r w:rsidRPr="00E906EA">
        <w:rPr>
          <w:sz w:val="24"/>
          <w:szCs w:val="24"/>
          <w:u w:val="single"/>
        </w:rPr>
        <w:t xml:space="preserve"> 4.2)</w:t>
      </w:r>
    </w:p>
    <w:bookmarkEnd w:id="0"/>
    <w:p w14:paraId="37562462" w14:textId="77777777" w:rsidR="00A42F9C" w:rsidRPr="00E906EA" w:rsidRDefault="00A42F9C" w:rsidP="00E906EA">
      <w:pPr>
        <w:ind w:left="851"/>
        <w:rPr>
          <w:sz w:val="24"/>
          <w:szCs w:val="24"/>
        </w:rPr>
      </w:pPr>
      <w:r w:rsidRPr="00E906EA">
        <w:rPr>
          <w:sz w:val="24"/>
          <w:szCs w:val="24"/>
        </w:rPr>
        <w:t xml:space="preserve">Når man bruger </w:t>
      </w:r>
      <w:proofErr w:type="spellStart"/>
      <w:r w:rsidRPr="00E906EA">
        <w:rPr>
          <w:sz w:val="24"/>
          <w:szCs w:val="24"/>
        </w:rPr>
        <w:t>infusomat</w:t>
      </w:r>
      <w:proofErr w:type="spellEnd"/>
      <w:r w:rsidRPr="00E906EA">
        <w:rPr>
          <w:sz w:val="24"/>
          <w:szCs w:val="24"/>
        </w:rPr>
        <w:t xml:space="preserve">, indsprøjtes indholdet af en ampul, efter opløsning i vand til injektionsvæske eller i 5% glukoseopløsning, i 250 eller 500 ml af en 5% glukoseopløsning. Til kontrolleret intraoperativ hypotension anbefales fortynding i 250 ml. Konverteringen af doseringen er detaljeret i doseringstabellen (tabel 1). Infusionshastighederne anført i tabel 1 i ml pr. time ganges med en faktor 5 ved fortynding i 250 ml glukoseopløsning og med en faktor 10 ved fortynding i 500 ml. For at forhindre en høj væskebelastning er </w:t>
      </w:r>
      <w:proofErr w:type="spellStart"/>
      <w:r w:rsidRPr="00E906EA">
        <w:rPr>
          <w:sz w:val="24"/>
          <w:szCs w:val="24"/>
        </w:rPr>
        <w:t>perfusor</w:t>
      </w:r>
      <w:proofErr w:type="spellEnd"/>
      <w:r w:rsidRPr="00E906EA">
        <w:rPr>
          <w:sz w:val="24"/>
          <w:szCs w:val="24"/>
        </w:rPr>
        <w:t xml:space="preserve"> den foretrukne metode til langvarige infusioner.</w:t>
      </w:r>
    </w:p>
    <w:p w14:paraId="7EBEA54E" w14:textId="77777777" w:rsidR="00A42F9C" w:rsidRPr="00E906EA" w:rsidRDefault="00A42F9C" w:rsidP="00E906EA">
      <w:pPr>
        <w:ind w:left="851"/>
        <w:rPr>
          <w:sz w:val="24"/>
          <w:szCs w:val="24"/>
        </w:rPr>
      </w:pPr>
    </w:p>
    <w:p w14:paraId="4D6DF5EA" w14:textId="1ABF0D00" w:rsidR="00125D20" w:rsidRDefault="00A42F9C" w:rsidP="00E02845">
      <w:pPr>
        <w:ind w:left="851"/>
        <w:rPr>
          <w:sz w:val="24"/>
          <w:szCs w:val="24"/>
        </w:rPr>
      </w:pPr>
      <w:r w:rsidRPr="00E906EA">
        <w:rPr>
          <w:sz w:val="24"/>
          <w:szCs w:val="24"/>
        </w:rPr>
        <w:t>Ikke anvendt lægemiddel samt affald heraf skal bortskaffes i henhold til lokale retningslinjer</w:t>
      </w:r>
      <w:r w:rsidR="00E02845">
        <w:rPr>
          <w:sz w:val="24"/>
          <w:szCs w:val="24"/>
        </w:rPr>
        <w:t>.</w:t>
      </w:r>
    </w:p>
    <w:p w14:paraId="412E5697" w14:textId="77777777" w:rsidR="009260DE" w:rsidRPr="00E906EA" w:rsidRDefault="009260DE" w:rsidP="009260DE">
      <w:pPr>
        <w:tabs>
          <w:tab w:val="left" w:pos="851"/>
        </w:tabs>
        <w:ind w:left="851"/>
        <w:jc w:val="both"/>
        <w:rPr>
          <w:sz w:val="24"/>
          <w:szCs w:val="24"/>
        </w:rPr>
      </w:pPr>
    </w:p>
    <w:p w14:paraId="0E7FEC4D" w14:textId="77777777" w:rsidR="009260DE" w:rsidRPr="00E906EA" w:rsidRDefault="009260DE" w:rsidP="009260DE">
      <w:pPr>
        <w:tabs>
          <w:tab w:val="left" w:pos="851"/>
        </w:tabs>
        <w:ind w:left="851" w:hanging="851"/>
        <w:rPr>
          <w:b/>
          <w:sz w:val="24"/>
          <w:szCs w:val="24"/>
        </w:rPr>
      </w:pPr>
      <w:r w:rsidRPr="00E906EA">
        <w:rPr>
          <w:b/>
          <w:sz w:val="24"/>
          <w:szCs w:val="24"/>
        </w:rPr>
        <w:t>7.</w:t>
      </w:r>
      <w:r w:rsidRPr="00E906EA">
        <w:rPr>
          <w:b/>
          <w:sz w:val="24"/>
          <w:szCs w:val="24"/>
        </w:rPr>
        <w:tab/>
        <w:t>INDEHAVER AF MARKEDSFØRINGSTILLADELSEN</w:t>
      </w:r>
    </w:p>
    <w:p w14:paraId="2F33C73F" w14:textId="77777777" w:rsidR="00A42F9C" w:rsidRPr="00E906EA" w:rsidRDefault="00A42F9C" w:rsidP="00E906EA">
      <w:pPr>
        <w:pStyle w:val="Default"/>
        <w:ind w:left="851"/>
        <w:rPr>
          <w:lang w:val="sv-SE"/>
        </w:rPr>
      </w:pPr>
      <w:r w:rsidRPr="00E906EA">
        <w:rPr>
          <w:lang w:val="de-DE"/>
        </w:rPr>
        <w:t>Ø</w:t>
      </w:r>
      <w:proofErr w:type="spellStart"/>
      <w:r w:rsidRPr="00E906EA">
        <w:rPr>
          <w:lang w:val="sv-SE"/>
        </w:rPr>
        <w:t>resund</w:t>
      </w:r>
      <w:proofErr w:type="spellEnd"/>
      <w:r w:rsidRPr="00E906EA">
        <w:rPr>
          <w:lang w:val="sv-SE"/>
        </w:rPr>
        <w:t xml:space="preserve"> </w:t>
      </w:r>
      <w:proofErr w:type="spellStart"/>
      <w:r w:rsidRPr="00E906EA">
        <w:rPr>
          <w:lang w:val="sv-SE"/>
        </w:rPr>
        <w:t>Pharma</w:t>
      </w:r>
      <w:proofErr w:type="spellEnd"/>
      <w:r w:rsidRPr="00E906EA">
        <w:rPr>
          <w:lang w:val="sv-SE"/>
        </w:rPr>
        <w:t xml:space="preserve"> </w:t>
      </w:r>
      <w:proofErr w:type="spellStart"/>
      <w:r w:rsidRPr="00E906EA">
        <w:rPr>
          <w:lang w:val="sv-SE"/>
        </w:rPr>
        <w:t>ApS</w:t>
      </w:r>
      <w:proofErr w:type="spellEnd"/>
      <w:r w:rsidRPr="00E906EA">
        <w:rPr>
          <w:lang w:val="sv-SE"/>
        </w:rPr>
        <w:t xml:space="preserve"> </w:t>
      </w:r>
    </w:p>
    <w:p w14:paraId="615F75BD" w14:textId="77777777" w:rsidR="009F381D" w:rsidRPr="009F381D" w:rsidRDefault="009F381D" w:rsidP="009F381D">
      <w:pPr>
        <w:tabs>
          <w:tab w:val="left" w:pos="851"/>
        </w:tabs>
        <w:ind w:left="851"/>
        <w:rPr>
          <w:color w:val="000000"/>
          <w:sz w:val="24"/>
          <w:szCs w:val="24"/>
          <w:lang w:val="sv-SE" w:eastAsia="en-GB"/>
        </w:rPr>
      </w:pPr>
      <w:r w:rsidRPr="009F381D">
        <w:rPr>
          <w:color w:val="000000"/>
          <w:sz w:val="24"/>
          <w:szCs w:val="24"/>
          <w:lang w:val="sv-SE" w:eastAsia="en-GB"/>
        </w:rPr>
        <w:t xml:space="preserve">Orient </w:t>
      </w:r>
      <w:proofErr w:type="spellStart"/>
      <w:r w:rsidRPr="009F381D">
        <w:rPr>
          <w:color w:val="000000"/>
          <w:sz w:val="24"/>
          <w:szCs w:val="24"/>
          <w:lang w:val="sv-SE" w:eastAsia="en-GB"/>
        </w:rPr>
        <w:t>Plads</w:t>
      </w:r>
      <w:proofErr w:type="spellEnd"/>
      <w:r w:rsidRPr="009F381D">
        <w:rPr>
          <w:color w:val="000000"/>
          <w:sz w:val="24"/>
          <w:szCs w:val="24"/>
          <w:lang w:val="sv-SE" w:eastAsia="en-GB"/>
        </w:rPr>
        <w:t xml:space="preserve"> 1 </w:t>
      </w:r>
    </w:p>
    <w:p w14:paraId="72F16A98" w14:textId="50665CD9" w:rsidR="009260DE" w:rsidRDefault="009F381D" w:rsidP="009F381D">
      <w:pPr>
        <w:tabs>
          <w:tab w:val="left" w:pos="851"/>
        </w:tabs>
        <w:ind w:left="851"/>
        <w:rPr>
          <w:color w:val="000000"/>
          <w:sz w:val="24"/>
          <w:szCs w:val="24"/>
          <w:lang w:val="sv-SE" w:eastAsia="en-GB"/>
        </w:rPr>
      </w:pPr>
      <w:r w:rsidRPr="009F381D">
        <w:rPr>
          <w:color w:val="000000"/>
          <w:sz w:val="24"/>
          <w:szCs w:val="24"/>
          <w:lang w:val="sv-SE" w:eastAsia="en-GB"/>
        </w:rPr>
        <w:t xml:space="preserve">2150 </w:t>
      </w:r>
      <w:proofErr w:type="spellStart"/>
      <w:r w:rsidRPr="009F381D">
        <w:rPr>
          <w:color w:val="000000"/>
          <w:sz w:val="24"/>
          <w:szCs w:val="24"/>
          <w:lang w:val="sv-SE" w:eastAsia="en-GB"/>
        </w:rPr>
        <w:t>Nordhavn</w:t>
      </w:r>
      <w:proofErr w:type="spellEnd"/>
    </w:p>
    <w:p w14:paraId="0204DC6F" w14:textId="77777777" w:rsidR="009F381D" w:rsidRPr="00E906EA" w:rsidRDefault="009F381D" w:rsidP="009F381D">
      <w:pPr>
        <w:tabs>
          <w:tab w:val="left" w:pos="851"/>
        </w:tabs>
        <w:ind w:left="851"/>
        <w:rPr>
          <w:sz w:val="24"/>
          <w:szCs w:val="24"/>
        </w:rPr>
      </w:pPr>
    </w:p>
    <w:p w14:paraId="3293400E" w14:textId="0A68EAB8" w:rsidR="009260DE" w:rsidRPr="00E906EA" w:rsidRDefault="009260DE" w:rsidP="009260DE">
      <w:pPr>
        <w:tabs>
          <w:tab w:val="left" w:pos="851"/>
        </w:tabs>
        <w:ind w:left="851" w:hanging="851"/>
        <w:rPr>
          <w:b/>
          <w:sz w:val="24"/>
          <w:szCs w:val="24"/>
        </w:rPr>
      </w:pPr>
      <w:r w:rsidRPr="00E906EA">
        <w:rPr>
          <w:b/>
          <w:sz w:val="24"/>
          <w:szCs w:val="24"/>
        </w:rPr>
        <w:t>8.</w:t>
      </w:r>
      <w:r w:rsidRPr="00E906EA">
        <w:rPr>
          <w:b/>
          <w:sz w:val="24"/>
          <w:szCs w:val="24"/>
        </w:rPr>
        <w:tab/>
        <w:t>MARKEDSFØRINGSTILLADELSESNUMMER (</w:t>
      </w:r>
      <w:r w:rsidR="009F381D">
        <w:rPr>
          <w:b/>
          <w:sz w:val="24"/>
          <w:szCs w:val="24"/>
        </w:rPr>
        <w:t>-</w:t>
      </w:r>
      <w:r w:rsidRPr="00E906EA">
        <w:rPr>
          <w:b/>
          <w:sz w:val="24"/>
          <w:szCs w:val="24"/>
        </w:rPr>
        <w:t>NUMRE)</w:t>
      </w:r>
    </w:p>
    <w:p w14:paraId="560D3639" w14:textId="6FB9C1FD" w:rsidR="009260DE" w:rsidRPr="00E906EA" w:rsidRDefault="00AF3D8C" w:rsidP="009260DE">
      <w:pPr>
        <w:tabs>
          <w:tab w:val="left" w:pos="851"/>
        </w:tabs>
        <w:ind w:left="851"/>
        <w:rPr>
          <w:sz w:val="24"/>
          <w:szCs w:val="24"/>
        </w:rPr>
      </w:pPr>
      <w:r w:rsidRPr="00E906EA">
        <w:rPr>
          <w:sz w:val="24"/>
          <w:szCs w:val="24"/>
        </w:rPr>
        <w:t>61401</w:t>
      </w:r>
    </w:p>
    <w:p w14:paraId="53E5FA14" w14:textId="77777777" w:rsidR="009260DE" w:rsidRPr="00E906EA" w:rsidRDefault="009260DE" w:rsidP="009260DE">
      <w:pPr>
        <w:tabs>
          <w:tab w:val="left" w:pos="851"/>
        </w:tabs>
        <w:ind w:left="851"/>
        <w:jc w:val="both"/>
        <w:rPr>
          <w:sz w:val="24"/>
          <w:szCs w:val="24"/>
        </w:rPr>
      </w:pPr>
    </w:p>
    <w:p w14:paraId="38B7B525" w14:textId="77777777" w:rsidR="009260DE" w:rsidRPr="00E906EA" w:rsidRDefault="009260DE" w:rsidP="009260DE">
      <w:pPr>
        <w:tabs>
          <w:tab w:val="left" w:pos="851"/>
        </w:tabs>
        <w:ind w:left="851" w:hanging="851"/>
        <w:rPr>
          <w:b/>
          <w:sz w:val="24"/>
          <w:szCs w:val="24"/>
        </w:rPr>
      </w:pPr>
      <w:r w:rsidRPr="00E906EA">
        <w:rPr>
          <w:b/>
          <w:sz w:val="24"/>
          <w:szCs w:val="24"/>
        </w:rPr>
        <w:t>9.</w:t>
      </w:r>
      <w:r w:rsidRPr="00E906EA">
        <w:rPr>
          <w:b/>
          <w:sz w:val="24"/>
          <w:szCs w:val="24"/>
        </w:rPr>
        <w:tab/>
        <w:t>DATO FOR FØRSTE MARKEDSFØRINGSTILLADELSE</w:t>
      </w:r>
    </w:p>
    <w:p w14:paraId="7AAD2B26" w14:textId="45E39626" w:rsidR="009260DE" w:rsidRPr="00E906EA" w:rsidRDefault="004301BA" w:rsidP="009260DE">
      <w:pPr>
        <w:tabs>
          <w:tab w:val="left" w:pos="851"/>
        </w:tabs>
        <w:ind w:left="851"/>
        <w:rPr>
          <w:sz w:val="24"/>
          <w:szCs w:val="24"/>
        </w:rPr>
      </w:pPr>
      <w:r>
        <w:rPr>
          <w:sz w:val="24"/>
          <w:szCs w:val="24"/>
        </w:rPr>
        <w:t>10. juni 2020</w:t>
      </w:r>
    </w:p>
    <w:p w14:paraId="605D416C" w14:textId="77777777" w:rsidR="009260DE" w:rsidRPr="00E906EA" w:rsidRDefault="009260DE" w:rsidP="009260DE">
      <w:pPr>
        <w:tabs>
          <w:tab w:val="left" w:pos="851"/>
        </w:tabs>
        <w:ind w:left="851"/>
        <w:rPr>
          <w:sz w:val="24"/>
          <w:szCs w:val="24"/>
        </w:rPr>
      </w:pPr>
    </w:p>
    <w:p w14:paraId="74A3A65F" w14:textId="77777777" w:rsidR="009260DE" w:rsidRPr="00E906EA" w:rsidRDefault="009260DE" w:rsidP="009260DE">
      <w:pPr>
        <w:tabs>
          <w:tab w:val="left" w:pos="851"/>
        </w:tabs>
        <w:ind w:left="851" w:hanging="851"/>
        <w:rPr>
          <w:b/>
          <w:sz w:val="24"/>
          <w:szCs w:val="24"/>
        </w:rPr>
      </w:pPr>
      <w:r w:rsidRPr="00E906EA">
        <w:rPr>
          <w:b/>
          <w:sz w:val="24"/>
          <w:szCs w:val="24"/>
        </w:rPr>
        <w:t>10.</w:t>
      </w:r>
      <w:r w:rsidRPr="00E906EA">
        <w:rPr>
          <w:b/>
          <w:sz w:val="24"/>
          <w:szCs w:val="24"/>
        </w:rPr>
        <w:tab/>
        <w:t>DATO FOR ÆNDRING AF TEKSTEN</w:t>
      </w:r>
    </w:p>
    <w:p w14:paraId="4532780F" w14:textId="461A7F5E" w:rsidR="009260DE" w:rsidRPr="00E906EA" w:rsidRDefault="009F381D" w:rsidP="009260DE">
      <w:pPr>
        <w:tabs>
          <w:tab w:val="left" w:pos="851"/>
        </w:tabs>
        <w:ind w:left="851"/>
        <w:rPr>
          <w:sz w:val="24"/>
          <w:szCs w:val="24"/>
        </w:rPr>
      </w:pPr>
      <w:r>
        <w:rPr>
          <w:sz w:val="24"/>
          <w:szCs w:val="24"/>
        </w:rPr>
        <w:t>5. september 2024</w:t>
      </w:r>
      <w:bookmarkStart w:id="1" w:name="_GoBack"/>
      <w:bookmarkEnd w:id="1"/>
    </w:p>
    <w:sectPr w:rsidR="009260DE" w:rsidRPr="00E906EA"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8DAFCA" w14:textId="77777777" w:rsidR="00CF31E1" w:rsidRDefault="00CF31E1">
      <w:r>
        <w:separator/>
      </w:r>
    </w:p>
  </w:endnote>
  <w:endnote w:type="continuationSeparator" w:id="0">
    <w:p w14:paraId="264EE969" w14:textId="77777777" w:rsidR="00CF31E1" w:rsidRDefault="00CF3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F6C22" w14:textId="77777777" w:rsidR="00CF31E1" w:rsidRDefault="00CF31E1">
    <w:pPr>
      <w:pStyle w:val="Sidefod"/>
      <w:pBdr>
        <w:bottom w:val="single" w:sz="6" w:space="1" w:color="auto"/>
      </w:pBdr>
    </w:pPr>
  </w:p>
  <w:p w14:paraId="1F2430E4" w14:textId="77777777" w:rsidR="00CF31E1" w:rsidRDefault="00CF31E1" w:rsidP="00C42586">
    <w:pPr>
      <w:pStyle w:val="Sidefod"/>
      <w:tabs>
        <w:tab w:val="clear" w:pos="4819"/>
        <w:tab w:val="left" w:pos="8505"/>
      </w:tabs>
      <w:rPr>
        <w:i/>
        <w:sz w:val="18"/>
        <w:szCs w:val="18"/>
      </w:rPr>
    </w:pPr>
  </w:p>
  <w:p w14:paraId="4A745AD1" w14:textId="3949D0C2" w:rsidR="00CF31E1" w:rsidRPr="00B373D7" w:rsidRDefault="00CF31E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352CE4">
      <w:rPr>
        <w:i/>
        <w:noProof/>
        <w:sz w:val="18"/>
        <w:szCs w:val="18"/>
      </w:rPr>
      <w:t>Nipruss, pulver til infusionsvæske, opløsning 60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46FF71" w14:textId="77777777" w:rsidR="00CF31E1" w:rsidRDefault="00CF31E1">
      <w:r>
        <w:separator/>
      </w:r>
    </w:p>
  </w:footnote>
  <w:footnote w:type="continuationSeparator" w:id="0">
    <w:p w14:paraId="13108BBA" w14:textId="77777777" w:rsidR="00CF31E1" w:rsidRDefault="00CF31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60E14"/>
    <w:multiLevelType w:val="hybridMultilevel"/>
    <w:tmpl w:val="23B8B872"/>
    <w:lvl w:ilvl="0" w:tplc="D018C3F6">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cs="Wingdings" w:hint="default"/>
      </w:rPr>
    </w:lvl>
    <w:lvl w:ilvl="3" w:tplc="04060001">
      <w:start w:val="1"/>
      <w:numFmt w:val="bullet"/>
      <w:lvlText w:val=""/>
      <w:lvlJc w:val="left"/>
      <w:pPr>
        <w:ind w:left="2880" w:hanging="360"/>
      </w:pPr>
      <w:rPr>
        <w:rFonts w:ascii="Symbol" w:hAnsi="Symbol" w:cs="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cs="Wingdings" w:hint="default"/>
      </w:rPr>
    </w:lvl>
    <w:lvl w:ilvl="6" w:tplc="04060001">
      <w:start w:val="1"/>
      <w:numFmt w:val="bullet"/>
      <w:lvlText w:val=""/>
      <w:lvlJc w:val="left"/>
      <w:pPr>
        <w:ind w:left="5040" w:hanging="360"/>
      </w:pPr>
      <w:rPr>
        <w:rFonts w:ascii="Symbol" w:hAnsi="Symbol" w:cs="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cs="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05D0B69"/>
    <w:multiLevelType w:val="hybridMultilevel"/>
    <w:tmpl w:val="C876E9A6"/>
    <w:lvl w:ilvl="0" w:tplc="D018C3F6">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cs="Wingdings" w:hint="default"/>
      </w:rPr>
    </w:lvl>
    <w:lvl w:ilvl="3" w:tplc="04060001">
      <w:start w:val="1"/>
      <w:numFmt w:val="bullet"/>
      <w:lvlText w:val=""/>
      <w:lvlJc w:val="left"/>
      <w:pPr>
        <w:ind w:left="2880" w:hanging="360"/>
      </w:pPr>
      <w:rPr>
        <w:rFonts w:ascii="Symbol" w:hAnsi="Symbol" w:cs="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cs="Wingdings" w:hint="default"/>
      </w:rPr>
    </w:lvl>
    <w:lvl w:ilvl="6" w:tplc="04060001">
      <w:start w:val="1"/>
      <w:numFmt w:val="bullet"/>
      <w:lvlText w:val=""/>
      <w:lvlJc w:val="left"/>
      <w:pPr>
        <w:ind w:left="5040" w:hanging="360"/>
      </w:pPr>
      <w:rPr>
        <w:rFonts w:ascii="Symbol" w:hAnsi="Symbol" w:cs="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cs="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55AD1A37"/>
    <w:multiLevelType w:val="hybridMultilevel"/>
    <w:tmpl w:val="DBA25748"/>
    <w:lvl w:ilvl="0" w:tplc="D018C3F6">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cs="Wingdings" w:hint="default"/>
      </w:rPr>
    </w:lvl>
    <w:lvl w:ilvl="3" w:tplc="04060001">
      <w:start w:val="1"/>
      <w:numFmt w:val="bullet"/>
      <w:lvlText w:val=""/>
      <w:lvlJc w:val="left"/>
      <w:pPr>
        <w:ind w:left="2880" w:hanging="360"/>
      </w:pPr>
      <w:rPr>
        <w:rFonts w:ascii="Symbol" w:hAnsi="Symbol" w:cs="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cs="Wingdings" w:hint="default"/>
      </w:rPr>
    </w:lvl>
    <w:lvl w:ilvl="6" w:tplc="04060001">
      <w:start w:val="1"/>
      <w:numFmt w:val="bullet"/>
      <w:lvlText w:val=""/>
      <w:lvlJc w:val="left"/>
      <w:pPr>
        <w:ind w:left="5040" w:hanging="360"/>
      </w:pPr>
      <w:rPr>
        <w:rFonts w:ascii="Symbol" w:hAnsi="Symbol" w:cs="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cs="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A4F"/>
    <w:rsid w:val="000025EF"/>
    <w:rsid w:val="000259B9"/>
    <w:rsid w:val="00041491"/>
    <w:rsid w:val="00050D16"/>
    <w:rsid w:val="00074F2A"/>
    <w:rsid w:val="000A1CA8"/>
    <w:rsid w:val="000A466B"/>
    <w:rsid w:val="000B058C"/>
    <w:rsid w:val="000E4EE6"/>
    <w:rsid w:val="00115884"/>
    <w:rsid w:val="00125D20"/>
    <w:rsid w:val="001454E2"/>
    <w:rsid w:val="00145D07"/>
    <w:rsid w:val="0014731F"/>
    <w:rsid w:val="00206CE8"/>
    <w:rsid w:val="0021526C"/>
    <w:rsid w:val="00283A2B"/>
    <w:rsid w:val="002A675F"/>
    <w:rsid w:val="002B30AD"/>
    <w:rsid w:val="002C2C01"/>
    <w:rsid w:val="00352CE4"/>
    <w:rsid w:val="003A29AE"/>
    <w:rsid w:val="003A32D7"/>
    <w:rsid w:val="003B4074"/>
    <w:rsid w:val="003C769A"/>
    <w:rsid w:val="003D4A21"/>
    <w:rsid w:val="003F1838"/>
    <w:rsid w:val="004301BA"/>
    <w:rsid w:val="0045746C"/>
    <w:rsid w:val="0049104B"/>
    <w:rsid w:val="004E3B12"/>
    <w:rsid w:val="00532310"/>
    <w:rsid w:val="00565F0F"/>
    <w:rsid w:val="00594A86"/>
    <w:rsid w:val="00596D86"/>
    <w:rsid w:val="00637F5A"/>
    <w:rsid w:val="006560B1"/>
    <w:rsid w:val="006756DD"/>
    <w:rsid w:val="00737275"/>
    <w:rsid w:val="00740EEC"/>
    <w:rsid w:val="00772A4F"/>
    <w:rsid w:val="0078011A"/>
    <w:rsid w:val="00782AF4"/>
    <w:rsid w:val="00790EE7"/>
    <w:rsid w:val="007B6649"/>
    <w:rsid w:val="00807CDD"/>
    <w:rsid w:val="0082576E"/>
    <w:rsid w:val="00835F55"/>
    <w:rsid w:val="008B05B1"/>
    <w:rsid w:val="00907F75"/>
    <w:rsid w:val="009260DE"/>
    <w:rsid w:val="0093258A"/>
    <w:rsid w:val="009837A1"/>
    <w:rsid w:val="009C7BA3"/>
    <w:rsid w:val="009D1F5A"/>
    <w:rsid w:val="009F381D"/>
    <w:rsid w:val="00A40578"/>
    <w:rsid w:val="00A42F9C"/>
    <w:rsid w:val="00AF3D8C"/>
    <w:rsid w:val="00B003BF"/>
    <w:rsid w:val="00B13309"/>
    <w:rsid w:val="00B373D7"/>
    <w:rsid w:val="00B41877"/>
    <w:rsid w:val="00B94274"/>
    <w:rsid w:val="00C36276"/>
    <w:rsid w:val="00C42586"/>
    <w:rsid w:val="00C60CCD"/>
    <w:rsid w:val="00C84483"/>
    <w:rsid w:val="00C95551"/>
    <w:rsid w:val="00CB20D7"/>
    <w:rsid w:val="00CF31E1"/>
    <w:rsid w:val="00D020B0"/>
    <w:rsid w:val="00D11748"/>
    <w:rsid w:val="00D27D7B"/>
    <w:rsid w:val="00D366CF"/>
    <w:rsid w:val="00E02845"/>
    <w:rsid w:val="00E108AA"/>
    <w:rsid w:val="00E3749A"/>
    <w:rsid w:val="00E7437F"/>
    <w:rsid w:val="00E865B8"/>
    <w:rsid w:val="00E906EA"/>
    <w:rsid w:val="00EC0B9B"/>
    <w:rsid w:val="00ED5E9F"/>
    <w:rsid w:val="00F234CE"/>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761D00"/>
  <w15:chartTrackingRefBased/>
  <w15:docId w15:val="{A0FFB154-C54E-46F3-A340-6BC45EFA9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2A675F"/>
    <w:pPr>
      <w:ind w:left="720"/>
      <w:contextualSpacing/>
    </w:pPr>
    <w:rPr>
      <w:sz w:val="20"/>
      <w:lang w:val="fr-LU" w:eastAsia="fr-LU"/>
    </w:rPr>
  </w:style>
  <w:style w:type="character" w:styleId="Hyperlink">
    <w:name w:val="Hyperlink"/>
    <w:basedOn w:val="Standardskrifttypeiafsnit"/>
    <w:uiPriority w:val="99"/>
    <w:semiHidden/>
    <w:unhideWhenUsed/>
    <w:rsid w:val="003D4A21"/>
    <w:rPr>
      <w:color w:val="0000FF"/>
      <w:u w:val="single"/>
    </w:rPr>
  </w:style>
  <w:style w:type="paragraph" w:customStyle="1" w:styleId="Default">
    <w:name w:val="Default"/>
    <w:rsid w:val="00A42F9C"/>
    <w:pPr>
      <w:autoSpaceDE w:val="0"/>
      <w:autoSpaceDN w:val="0"/>
      <w:adjustRightInd w:val="0"/>
    </w:pPr>
    <w:rPr>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9517">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0416047">
      <w:bodyDiv w:val="1"/>
      <w:marLeft w:val="0"/>
      <w:marRight w:val="0"/>
      <w:marTop w:val="0"/>
      <w:marBottom w:val="0"/>
      <w:divBdr>
        <w:top w:val="none" w:sz="0" w:space="0" w:color="auto"/>
        <w:left w:val="none" w:sz="0" w:space="0" w:color="auto"/>
        <w:bottom w:val="none" w:sz="0" w:space="0" w:color="auto"/>
        <w:right w:val="none" w:sz="0" w:space="0" w:color="auto"/>
      </w:divBdr>
    </w:div>
    <w:div w:id="367418056">
      <w:bodyDiv w:val="1"/>
      <w:marLeft w:val="0"/>
      <w:marRight w:val="0"/>
      <w:marTop w:val="0"/>
      <w:marBottom w:val="0"/>
      <w:divBdr>
        <w:top w:val="none" w:sz="0" w:space="0" w:color="auto"/>
        <w:left w:val="none" w:sz="0" w:space="0" w:color="auto"/>
        <w:bottom w:val="none" w:sz="0" w:space="0" w:color="auto"/>
        <w:right w:val="none" w:sz="0" w:space="0" w:color="auto"/>
      </w:divBdr>
    </w:div>
    <w:div w:id="397364098">
      <w:bodyDiv w:val="1"/>
      <w:marLeft w:val="0"/>
      <w:marRight w:val="0"/>
      <w:marTop w:val="0"/>
      <w:marBottom w:val="0"/>
      <w:divBdr>
        <w:top w:val="none" w:sz="0" w:space="0" w:color="auto"/>
        <w:left w:val="none" w:sz="0" w:space="0" w:color="auto"/>
        <w:bottom w:val="none" w:sz="0" w:space="0" w:color="auto"/>
        <w:right w:val="none" w:sz="0" w:space="0" w:color="auto"/>
      </w:divBdr>
    </w:div>
    <w:div w:id="504171110">
      <w:bodyDiv w:val="1"/>
      <w:marLeft w:val="0"/>
      <w:marRight w:val="0"/>
      <w:marTop w:val="0"/>
      <w:marBottom w:val="0"/>
      <w:divBdr>
        <w:top w:val="none" w:sz="0" w:space="0" w:color="auto"/>
        <w:left w:val="none" w:sz="0" w:space="0" w:color="auto"/>
        <w:bottom w:val="none" w:sz="0" w:space="0" w:color="auto"/>
        <w:right w:val="none" w:sz="0" w:space="0" w:color="auto"/>
      </w:divBdr>
    </w:div>
    <w:div w:id="576332293">
      <w:bodyDiv w:val="1"/>
      <w:marLeft w:val="0"/>
      <w:marRight w:val="0"/>
      <w:marTop w:val="0"/>
      <w:marBottom w:val="0"/>
      <w:divBdr>
        <w:top w:val="none" w:sz="0" w:space="0" w:color="auto"/>
        <w:left w:val="none" w:sz="0" w:space="0" w:color="auto"/>
        <w:bottom w:val="none" w:sz="0" w:space="0" w:color="auto"/>
        <w:right w:val="none" w:sz="0" w:space="0" w:color="auto"/>
      </w:divBdr>
    </w:div>
    <w:div w:id="967469860">
      <w:bodyDiv w:val="1"/>
      <w:marLeft w:val="0"/>
      <w:marRight w:val="0"/>
      <w:marTop w:val="0"/>
      <w:marBottom w:val="0"/>
      <w:divBdr>
        <w:top w:val="none" w:sz="0" w:space="0" w:color="auto"/>
        <w:left w:val="none" w:sz="0" w:space="0" w:color="auto"/>
        <w:bottom w:val="none" w:sz="0" w:space="0" w:color="auto"/>
        <w:right w:val="none" w:sz="0" w:space="0" w:color="auto"/>
      </w:divBdr>
    </w:div>
    <w:div w:id="1008875216">
      <w:bodyDiv w:val="1"/>
      <w:marLeft w:val="0"/>
      <w:marRight w:val="0"/>
      <w:marTop w:val="0"/>
      <w:marBottom w:val="0"/>
      <w:divBdr>
        <w:top w:val="none" w:sz="0" w:space="0" w:color="auto"/>
        <w:left w:val="none" w:sz="0" w:space="0" w:color="auto"/>
        <w:bottom w:val="none" w:sz="0" w:space="0" w:color="auto"/>
        <w:right w:val="none" w:sz="0" w:space="0" w:color="auto"/>
      </w:divBdr>
    </w:div>
    <w:div w:id="1012612546">
      <w:bodyDiv w:val="1"/>
      <w:marLeft w:val="0"/>
      <w:marRight w:val="0"/>
      <w:marTop w:val="0"/>
      <w:marBottom w:val="0"/>
      <w:divBdr>
        <w:top w:val="none" w:sz="0" w:space="0" w:color="auto"/>
        <w:left w:val="none" w:sz="0" w:space="0" w:color="auto"/>
        <w:bottom w:val="none" w:sz="0" w:space="0" w:color="auto"/>
        <w:right w:val="none" w:sz="0" w:space="0" w:color="auto"/>
      </w:divBdr>
    </w:div>
    <w:div w:id="1081566626">
      <w:bodyDiv w:val="1"/>
      <w:marLeft w:val="0"/>
      <w:marRight w:val="0"/>
      <w:marTop w:val="0"/>
      <w:marBottom w:val="0"/>
      <w:divBdr>
        <w:top w:val="none" w:sz="0" w:space="0" w:color="auto"/>
        <w:left w:val="none" w:sz="0" w:space="0" w:color="auto"/>
        <w:bottom w:val="none" w:sz="0" w:space="0" w:color="auto"/>
        <w:right w:val="none" w:sz="0" w:space="0" w:color="auto"/>
      </w:divBdr>
    </w:div>
    <w:div w:id="1188956170">
      <w:bodyDiv w:val="1"/>
      <w:marLeft w:val="0"/>
      <w:marRight w:val="0"/>
      <w:marTop w:val="0"/>
      <w:marBottom w:val="0"/>
      <w:divBdr>
        <w:top w:val="none" w:sz="0" w:space="0" w:color="auto"/>
        <w:left w:val="none" w:sz="0" w:space="0" w:color="auto"/>
        <w:bottom w:val="none" w:sz="0" w:space="0" w:color="auto"/>
        <w:right w:val="none" w:sz="0" w:space="0" w:color="auto"/>
      </w:divBdr>
    </w:div>
    <w:div w:id="1215434787">
      <w:bodyDiv w:val="1"/>
      <w:marLeft w:val="0"/>
      <w:marRight w:val="0"/>
      <w:marTop w:val="0"/>
      <w:marBottom w:val="0"/>
      <w:divBdr>
        <w:top w:val="none" w:sz="0" w:space="0" w:color="auto"/>
        <w:left w:val="none" w:sz="0" w:space="0" w:color="auto"/>
        <w:bottom w:val="none" w:sz="0" w:space="0" w:color="auto"/>
        <w:right w:val="none" w:sz="0" w:space="0" w:color="auto"/>
      </w:divBdr>
    </w:div>
    <w:div w:id="1374884287">
      <w:bodyDiv w:val="1"/>
      <w:marLeft w:val="0"/>
      <w:marRight w:val="0"/>
      <w:marTop w:val="0"/>
      <w:marBottom w:val="0"/>
      <w:divBdr>
        <w:top w:val="none" w:sz="0" w:space="0" w:color="auto"/>
        <w:left w:val="none" w:sz="0" w:space="0" w:color="auto"/>
        <w:bottom w:val="none" w:sz="0" w:space="0" w:color="auto"/>
        <w:right w:val="none" w:sz="0" w:space="0" w:color="auto"/>
      </w:divBdr>
    </w:div>
    <w:div w:id="1394890137">
      <w:bodyDiv w:val="1"/>
      <w:marLeft w:val="0"/>
      <w:marRight w:val="0"/>
      <w:marTop w:val="0"/>
      <w:marBottom w:val="0"/>
      <w:divBdr>
        <w:top w:val="none" w:sz="0" w:space="0" w:color="auto"/>
        <w:left w:val="none" w:sz="0" w:space="0" w:color="auto"/>
        <w:bottom w:val="none" w:sz="0" w:space="0" w:color="auto"/>
        <w:right w:val="none" w:sz="0" w:space="0" w:color="auto"/>
      </w:divBdr>
    </w:div>
    <w:div w:id="1427770534">
      <w:bodyDiv w:val="1"/>
      <w:marLeft w:val="0"/>
      <w:marRight w:val="0"/>
      <w:marTop w:val="0"/>
      <w:marBottom w:val="0"/>
      <w:divBdr>
        <w:top w:val="none" w:sz="0" w:space="0" w:color="auto"/>
        <w:left w:val="none" w:sz="0" w:space="0" w:color="auto"/>
        <w:bottom w:val="none" w:sz="0" w:space="0" w:color="auto"/>
        <w:right w:val="none" w:sz="0" w:space="0" w:color="auto"/>
      </w:divBdr>
    </w:div>
    <w:div w:id="1458529096">
      <w:bodyDiv w:val="1"/>
      <w:marLeft w:val="0"/>
      <w:marRight w:val="0"/>
      <w:marTop w:val="0"/>
      <w:marBottom w:val="0"/>
      <w:divBdr>
        <w:top w:val="none" w:sz="0" w:space="0" w:color="auto"/>
        <w:left w:val="none" w:sz="0" w:space="0" w:color="auto"/>
        <w:bottom w:val="none" w:sz="0" w:space="0" w:color="auto"/>
        <w:right w:val="none" w:sz="0" w:space="0" w:color="auto"/>
      </w:divBdr>
    </w:div>
    <w:div w:id="1462919829">
      <w:bodyDiv w:val="1"/>
      <w:marLeft w:val="0"/>
      <w:marRight w:val="0"/>
      <w:marTop w:val="0"/>
      <w:marBottom w:val="0"/>
      <w:divBdr>
        <w:top w:val="none" w:sz="0" w:space="0" w:color="auto"/>
        <w:left w:val="none" w:sz="0" w:space="0" w:color="auto"/>
        <w:bottom w:val="none" w:sz="0" w:space="0" w:color="auto"/>
        <w:right w:val="none" w:sz="0" w:space="0" w:color="auto"/>
      </w:divBdr>
    </w:div>
    <w:div w:id="1760367868">
      <w:bodyDiv w:val="1"/>
      <w:marLeft w:val="0"/>
      <w:marRight w:val="0"/>
      <w:marTop w:val="0"/>
      <w:marBottom w:val="0"/>
      <w:divBdr>
        <w:top w:val="none" w:sz="0" w:space="0" w:color="auto"/>
        <w:left w:val="none" w:sz="0" w:space="0" w:color="auto"/>
        <w:bottom w:val="none" w:sz="0" w:space="0" w:color="auto"/>
        <w:right w:val="none" w:sz="0" w:space="0" w:color="auto"/>
      </w:divBdr>
    </w:div>
    <w:div w:id="1881933512">
      <w:bodyDiv w:val="1"/>
      <w:marLeft w:val="0"/>
      <w:marRight w:val="0"/>
      <w:marTop w:val="0"/>
      <w:marBottom w:val="0"/>
      <w:divBdr>
        <w:top w:val="none" w:sz="0" w:space="0" w:color="auto"/>
        <w:left w:val="none" w:sz="0" w:space="0" w:color="auto"/>
        <w:bottom w:val="none" w:sz="0" w:space="0" w:color="auto"/>
        <w:right w:val="none" w:sz="0" w:space="0" w:color="auto"/>
      </w:divBdr>
    </w:div>
    <w:div w:id="1909415462">
      <w:bodyDiv w:val="1"/>
      <w:marLeft w:val="0"/>
      <w:marRight w:val="0"/>
      <w:marTop w:val="0"/>
      <w:marBottom w:val="0"/>
      <w:divBdr>
        <w:top w:val="none" w:sz="0" w:space="0" w:color="auto"/>
        <w:left w:val="none" w:sz="0" w:space="0" w:color="auto"/>
        <w:bottom w:val="none" w:sz="0" w:space="0" w:color="auto"/>
        <w:right w:val="none" w:sz="0" w:space="0" w:color="auto"/>
      </w:divBdr>
    </w:div>
    <w:div w:id="1961642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2737</Words>
  <Characters>17893</Characters>
  <Application>Microsoft Office Word</Application>
  <DocSecurity>0</DocSecurity>
  <Lines>149</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Marianne Ott Jensen</dc:creator>
  <cp:keywords/>
  <dc:description>2024052469_x000d_
Ændring af MAH adresse</dc:description>
  <cp:lastModifiedBy>Marianne Ott Jensen</cp:lastModifiedBy>
  <cp:revision>4</cp:revision>
  <cp:lastPrinted>2012-08-22T08:53:00Z</cp:lastPrinted>
  <dcterms:created xsi:type="dcterms:W3CDTF">2024-09-05T12:01:00Z</dcterms:created>
  <dcterms:modified xsi:type="dcterms:W3CDTF">2024-09-05T12:04:00Z</dcterms:modified>
</cp:coreProperties>
</file>