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B19BC" w14:textId="77777777" w:rsidR="009260DE" w:rsidRPr="00995BFA" w:rsidRDefault="0021526C" w:rsidP="009260DE">
      <w:pPr>
        <w:rPr>
          <w:sz w:val="24"/>
          <w:szCs w:val="24"/>
        </w:rPr>
      </w:pPr>
      <w:bookmarkStart w:id="0" w:name="_GoBack"/>
      <w:bookmarkEnd w:id="0"/>
      <w:r w:rsidRPr="00995BFA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6A3196B7" wp14:editId="0B6FCDB0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995BFA">
        <w:rPr>
          <w:sz w:val="24"/>
          <w:szCs w:val="24"/>
        </w:rPr>
        <w:br w:type="textWrapping" w:clear="all"/>
      </w:r>
    </w:p>
    <w:p w14:paraId="4520D71C" w14:textId="497DF3BF" w:rsidR="009260DE" w:rsidRPr="00995BFA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995BFA">
        <w:rPr>
          <w:b w:val="0"/>
          <w:szCs w:val="24"/>
          <w:lang w:eastAsia="en-US"/>
        </w:rPr>
        <w:tab/>
      </w:r>
      <w:r w:rsidR="00A93FA8">
        <w:rPr>
          <w:szCs w:val="24"/>
        </w:rPr>
        <w:t>24. juni 2021</w:t>
      </w:r>
    </w:p>
    <w:p w14:paraId="17E92B82" w14:textId="77777777" w:rsidR="009260DE" w:rsidRPr="00995BFA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6736E800" w14:textId="77777777" w:rsidR="009260DE" w:rsidRPr="00995BFA" w:rsidRDefault="009260DE" w:rsidP="009260DE">
      <w:pPr>
        <w:pStyle w:val="Titel"/>
        <w:jc w:val="left"/>
        <w:rPr>
          <w:b w:val="0"/>
          <w:szCs w:val="24"/>
        </w:rPr>
      </w:pPr>
    </w:p>
    <w:p w14:paraId="406F36AB" w14:textId="77777777" w:rsidR="009260DE" w:rsidRPr="00995BFA" w:rsidRDefault="009260DE" w:rsidP="009260DE">
      <w:pPr>
        <w:pStyle w:val="Titel"/>
        <w:jc w:val="left"/>
        <w:rPr>
          <w:b w:val="0"/>
          <w:szCs w:val="24"/>
        </w:rPr>
      </w:pPr>
    </w:p>
    <w:p w14:paraId="059122D4" w14:textId="77777777" w:rsidR="009260DE" w:rsidRPr="00995BFA" w:rsidRDefault="009260DE" w:rsidP="009260DE">
      <w:pPr>
        <w:jc w:val="center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PRODUKTRESUMÉ</w:t>
      </w:r>
    </w:p>
    <w:p w14:paraId="2BF1D74A" w14:textId="77777777" w:rsidR="009260DE" w:rsidRPr="00995BFA" w:rsidRDefault="009260DE" w:rsidP="009260DE">
      <w:pPr>
        <w:jc w:val="center"/>
        <w:rPr>
          <w:b/>
          <w:sz w:val="24"/>
          <w:szCs w:val="24"/>
        </w:rPr>
      </w:pPr>
    </w:p>
    <w:p w14:paraId="77DCF52A" w14:textId="77777777" w:rsidR="009260DE" w:rsidRPr="00995BFA" w:rsidRDefault="009260DE" w:rsidP="009260DE">
      <w:pPr>
        <w:jc w:val="center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for</w:t>
      </w:r>
    </w:p>
    <w:p w14:paraId="72B650CE" w14:textId="77777777" w:rsidR="000B058C" w:rsidRPr="00995BFA" w:rsidRDefault="000B058C" w:rsidP="009260DE">
      <w:pPr>
        <w:jc w:val="center"/>
        <w:rPr>
          <w:b/>
          <w:sz w:val="24"/>
          <w:szCs w:val="24"/>
        </w:rPr>
      </w:pPr>
    </w:p>
    <w:p w14:paraId="5746D51D" w14:textId="45370C39" w:rsidR="009260DE" w:rsidRPr="00995BFA" w:rsidRDefault="00AF09E5" w:rsidP="009260DE">
      <w:pPr>
        <w:jc w:val="center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Noradrenalin "</w:t>
      </w:r>
      <w:proofErr w:type="spellStart"/>
      <w:r w:rsidRPr="00995BFA">
        <w:rPr>
          <w:b/>
          <w:sz w:val="24"/>
          <w:szCs w:val="24"/>
        </w:rPr>
        <w:t>Abcur</w:t>
      </w:r>
      <w:proofErr w:type="spellEnd"/>
      <w:r w:rsidRPr="00995BFA">
        <w:rPr>
          <w:b/>
          <w:sz w:val="24"/>
          <w:szCs w:val="24"/>
        </w:rPr>
        <w:t>", koncentrat til infusionsvæske, opløsning</w:t>
      </w:r>
    </w:p>
    <w:p w14:paraId="536A9120" w14:textId="77777777" w:rsidR="009260DE" w:rsidRPr="00995BFA" w:rsidRDefault="009260DE" w:rsidP="009260DE">
      <w:pPr>
        <w:jc w:val="both"/>
        <w:rPr>
          <w:sz w:val="24"/>
          <w:szCs w:val="24"/>
        </w:rPr>
      </w:pPr>
    </w:p>
    <w:p w14:paraId="3A4E5F6D" w14:textId="77777777" w:rsidR="009260DE" w:rsidRPr="00995BFA" w:rsidRDefault="009260DE" w:rsidP="009260DE">
      <w:pPr>
        <w:jc w:val="both"/>
        <w:rPr>
          <w:sz w:val="24"/>
          <w:szCs w:val="24"/>
        </w:rPr>
      </w:pPr>
    </w:p>
    <w:p w14:paraId="6BAFBA87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0.</w:t>
      </w:r>
      <w:r w:rsidRPr="00995BFA">
        <w:rPr>
          <w:b/>
          <w:sz w:val="24"/>
          <w:szCs w:val="24"/>
        </w:rPr>
        <w:tab/>
        <w:t>D.SP.NR.</w:t>
      </w:r>
    </w:p>
    <w:p w14:paraId="4F93B664" w14:textId="528DB6AC" w:rsidR="009260DE" w:rsidRPr="00995BFA" w:rsidRDefault="00AF09E5" w:rsidP="009260DE">
      <w:pPr>
        <w:tabs>
          <w:tab w:val="left" w:pos="851"/>
        </w:tabs>
        <w:ind w:left="851"/>
        <w:rPr>
          <w:sz w:val="24"/>
          <w:szCs w:val="24"/>
        </w:rPr>
      </w:pPr>
      <w:r w:rsidRPr="00995BFA">
        <w:rPr>
          <w:sz w:val="24"/>
          <w:szCs w:val="24"/>
        </w:rPr>
        <w:t>32338</w:t>
      </w:r>
    </w:p>
    <w:p w14:paraId="70C90326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A8ACD6D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1.</w:t>
      </w:r>
      <w:r w:rsidRPr="00995BFA">
        <w:rPr>
          <w:b/>
          <w:sz w:val="24"/>
          <w:szCs w:val="24"/>
        </w:rPr>
        <w:tab/>
        <w:t>LÆGEMIDLETS NAVN</w:t>
      </w:r>
    </w:p>
    <w:p w14:paraId="69F7BBEA" w14:textId="1C070D90" w:rsidR="009260DE" w:rsidRPr="00995BFA" w:rsidRDefault="00AF09E5" w:rsidP="009260DE">
      <w:pPr>
        <w:tabs>
          <w:tab w:val="left" w:pos="851"/>
        </w:tabs>
        <w:ind w:left="851"/>
        <w:rPr>
          <w:sz w:val="24"/>
          <w:szCs w:val="24"/>
        </w:rPr>
      </w:pPr>
      <w:r w:rsidRPr="00995BFA">
        <w:rPr>
          <w:sz w:val="24"/>
          <w:szCs w:val="24"/>
        </w:rPr>
        <w:t>Noradrenalin "</w:t>
      </w:r>
      <w:proofErr w:type="spellStart"/>
      <w:r w:rsidRPr="00995BFA">
        <w:rPr>
          <w:sz w:val="24"/>
          <w:szCs w:val="24"/>
        </w:rPr>
        <w:t>Abcur</w:t>
      </w:r>
      <w:proofErr w:type="spellEnd"/>
      <w:r w:rsidRPr="00995BFA">
        <w:rPr>
          <w:sz w:val="24"/>
          <w:szCs w:val="24"/>
        </w:rPr>
        <w:t>"</w:t>
      </w:r>
    </w:p>
    <w:p w14:paraId="5FF100BC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B60862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2.</w:t>
      </w:r>
      <w:r w:rsidRPr="00995BFA">
        <w:rPr>
          <w:b/>
          <w:sz w:val="24"/>
          <w:szCs w:val="24"/>
        </w:rPr>
        <w:tab/>
        <w:t>KVALITATIV OG KVANTITATIV SAMMENSÆTNING</w:t>
      </w:r>
    </w:p>
    <w:p w14:paraId="4839C8FC" w14:textId="77777777" w:rsidR="002116A5" w:rsidRPr="00995BFA" w:rsidRDefault="002116A5" w:rsidP="002116A5">
      <w:pPr>
        <w:tabs>
          <w:tab w:val="left" w:pos="851"/>
        </w:tabs>
        <w:ind w:left="851"/>
        <w:rPr>
          <w:bCs/>
          <w:sz w:val="24"/>
          <w:szCs w:val="24"/>
        </w:rPr>
      </w:pPr>
      <w:r w:rsidRPr="00995BFA">
        <w:rPr>
          <w:sz w:val="24"/>
          <w:szCs w:val="24"/>
        </w:rPr>
        <w:t xml:space="preserve">1 ml koncentrat til infusionsvæske, opløsning indeholder 2 mg </w:t>
      </w:r>
      <w:proofErr w:type="spellStart"/>
      <w:r w:rsidRPr="00995BFA">
        <w:rPr>
          <w:sz w:val="24"/>
          <w:szCs w:val="24"/>
        </w:rPr>
        <w:t>noradrenalintartrat</w:t>
      </w:r>
      <w:proofErr w:type="spellEnd"/>
      <w:r w:rsidRPr="00995BFA">
        <w:rPr>
          <w:sz w:val="24"/>
          <w:szCs w:val="24"/>
        </w:rPr>
        <w:t>, svarende til 1 mg noradrenalin.</w:t>
      </w:r>
    </w:p>
    <w:p w14:paraId="4CA7E83E" w14:textId="77777777" w:rsidR="004E2482" w:rsidRPr="00995BFA" w:rsidRDefault="004E2482" w:rsidP="002116A5">
      <w:pPr>
        <w:tabs>
          <w:tab w:val="left" w:pos="851"/>
        </w:tabs>
        <w:ind w:left="851"/>
        <w:rPr>
          <w:bCs/>
          <w:sz w:val="24"/>
          <w:szCs w:val="24"/>
          <w:u w:val="single"/>
        </w:rPr>
      </w:pPr>
    </w:p>
    <w:p w14:paraId="6BE04037" w14:textId="356DB43A" w:rsidR="002116A5" w:rsidRPr="00995BFA" w:rsidRDefault="002116A5" w:rsidP="002116A5">
      <w:pPr>
        <w:tabs>
          <w:tab w:val="left" w:pos="851"/>
        </w:tabs>
        <w:ind w:left="851"/>
        <w:rPr>
          <w:bCs/>
          <w:sz w:val="24"/>
          <w:szCs w:val="24"/>
        </w:rPr>
      </w:pPr>
      <w:r w:rsidRPr="00995BFA">
        <w:rPr>
          <w:bCs/>
          <w:sz w:val="24"/>
          <w:szCs w:val="24"/>
          <w:u w:val="single"/>
        </w:rPr>
        <w:t>Hjælpestoffer, som behandleren skal være opmærksom på:</w:t>
      </w:r>
    </w:p>
    <w:p w14:paraId="150C6190" w14:textId="77777777" w:rsidR="002116A5" w:rsidRPr="00995BFA" w:rsidRDefault="002116A5" w:rsidP="002116A5">
      <w:pPr>
        <w:tabs>
          <w:tab w:val="left" w:pos="851"/>
        </w:tabs>
        <w:ind w:left="851"/>
        <w:rPr>
          <w:bCs/>
          <w:sz w:val="24"/>
          <w:szCs w:val="24"/>
        </w:rPr>
      </w:pPr>
      <w:r w:rsidRPr="00995BFA">
        <w:rPr>
          <w:sz w:val="24"/>
          <w:szCs w:val="24"/>
        </w:rPr>
        <w:t>0,14 mmol (3,2 mg) natrium pr. ml.</w:t>
      </w:r>
    </w:p>
    <w:p w14:paraId="1707943A" w14:textId="77777777" w:rsidR="002116A5" w:rsidRPr="00995BFA" w:rsidRDefault="002116A5" w:rsidP="002116A5">
      <w:pPr>
        <w:tabs>
          <w:tab w:val="left" w:pos="851"/>
        </w:tabs>
        <w:ind w:left="851"/>
        <w:rPr>
          <w:sz w:val="24"/>
          <w:szCs w:val="24"/>
        </w:rPr>
      </w:pPr>
    </w:p>
    <w:p w14:paraId="18CE306B" w14:textId="77777777" w:rsidR="002116A5" w:rsidRPr="00995BFA" w:rsidRDefault="002116A5" w:rsidP="002116A5">
      <w:pPr>
        <w:tabs>
          <w:tab w:val="left" w:pos="851"/>
        </w:tabs>
        <w:ind w:left="851"/>
        <w:rPr>
          <w:sz w:val="24"/>
          <w:szCs w:val="24"/>
        </w:rPr>
      </w:pPr>
      <w:r w:rsidRPr="00995BFA">
        <w:rPr>
          <w:sz w:val="24"/>
          <w:szCs w:val="24"/>
        </w:rPr>
        <w:t>Alle hjælpestoffer er anført under pkt. 6.1.</w:t>
      </w:r>
    </w:p>
    <w:p w14:paraId="49A49E13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B51185E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3.</w:t>
      </w:r>
      <w:r w:rsidRPr="00995BFA">
        <w:rPr>
          <w:b/>
          <w:sz w:val="24"/>
          <w:szCs w:val="24"/>
        </w:rPr>
        <w:tab/>
        <w:t>LÆGEMIDDELFORM</w:t>
      </w:r>
    </w:p>
    <w:p w14:paraId="6C03D066" w14:textId="7FFC4E28" w:rsidR="00206BAD" w:rsidRPr="00995BFA" w:rsidRDefault="00206BAD" w:rsidP="00CA7C96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995BFA">
        <w:rPr>
          <w:sz w:val="24"/>
          <w:szCs w:val="24"/>
        </w:rPr>
        <w:t xml:space="preserve">Koncentrat til infusionsvæske, opløsning </w:t>
      </w:r>
    </w:p>
    <w:p w14:paraId="776D568B" w14:textId="77777777" w:rsidR="004E2482" w:rsidRPr="00995BFA" w:rsidRDefault="004E2482" w:rsidP="00CA7C96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695EDB47" w14:textId="60855DD3" w:rsidR="00206BAD" w:rsidRPr="00995BFA" w:rsidRDefault="00206BAD" w:rsidP="00CA7C96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995BFA">
        <w:rPr>
          <w:sz w:val="24"/>
          <w:szCs w:val="24"/>
        </w:rPr>
        <w:t>Udseende: Klar, farveløs opløsning.</w:t>
      </w:r>
    </w:p>
    <w:p w14:paraId="22433A28" w14:textId="77777777" w:rsidR="004E2482" w:rsidRPr="00995BFA" w:rsidRDefault="004E2482" w:rsidP="00CA7C96">
      <w:pPr>
        <w:ind w:left="851"/>
        <w:rPr>
          <w:sz w:val="24"/>
          <w:szCs w:val="24"/>
        </w:rPr>
      </w:pPr>
    </w:p>
    <w:p w14:paraId="770F274E" w14:textId="389E0C1B" w:rsidR="00206BAD" w:rsidRPr="00995BFA" w:rsidRDefault="00206BAD" w:rsidP="00CA7C96">
      <w:pPr>
        <w:ind w:left="851"/>
        <w:rPr>
          <w:noProof/>
          <w:sz w:val="24"/>
          <w:szCs w:val="24"/>
        </w:rPr>
      </w:pPr>
      <w:r w:rsidRPr="00995BFA">
        <w:rPr>
          <w:sz w:val="24"/>
          <w:szCs w:val="24"/>
        </w:rPr>
        <w:t>pH 3-4,5</w:t>
      </w:r>
    </w:p>
    <w:p w14:paraId="5C272E99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633964C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419CA6F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4.</w:t>
      </w:r>
      <w:r w:rsidRPr="00995BFA">
        <w:rPr>
          <w:b/>
          <w:sz w:val="24"/>
          <w:szCs w:val="24"/>
        </w:rPr>
        <w:tab/>
        <w:t>KLINISKE OPLYSNINGER</w:t>
      </w:r>
    </w:p>
    <w:p w14:paraId="4C77E295" w14:textId="77777777" w:rsidR="009260DE" w:rsidRPr="00995BFA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2E3C5B4D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995BFA">
        <w:rPr>
          <w:b/>
          <w:sz w:val="24"/>
          <w:szCs w:val="24"/>
        </w:rPr>
        <w:t>4.1</w:t>
      </w:r>
      <w:r w:rsidRPr="00995BFA">
        <w:rPr>
          <w:b/>
          <w:sz w:val="24"/>
          <w:szCs w:val="24"/>
        </w:rPr>
        <w:tab/>
        <w:t>Terapeutiske indikationer</w:t>
      </w:r>
    </w:p>
    <w:p w14:paraId="75D58243" w14:textId="77777777" w:rsidR="006F744D" w:rsidRPr="00995BFA" w:rsidRDefault="006F744D" w:rsidP="00CA7C96">
      <w:pPr>
        <w:ind w:left="851"/>
        <w:rPr>
          <w:color w:val="000000"/>
          <w:sz w:val="24"/>
          <w:szCs w:val="24"/>
        </w:rPr>
      </w:pPr>
      <w:r w:rsidRPr="00995BFA">
        <w:rPr>
          <w:color w:val="000000"/>
          <w:sz w:val="24"/>
          <w:szCs w:val="24"/>
        </w:rPr>
        <w:t xml:space="preserve">Korttidsbehandling af akut hypotension, såsom ved septisk </w:t>
      </w:r>
      <w:proofErr w:type="spellStart"/>
      <w:r w:rsidRPr="00995BFA">
        <w:rPr>
          <w:color w:val="000000"/>
          <w:sz w:val="24"/>
          <w:szCs w:val="24"/>
        </w:rPr>
        <w:t>shock</w:t>
      </w:r>
      <w:proofErr w:type="spellEnd"/>
      <w:r w:rsidRPr="00995BFA">
        <w:rPr>
          <w:color w:val="000000"/>
          <w:sz w:val="24"/>
          <w:szCs w:val="24"/>
        </w:rPr>
        <w:t>.</w:t>
      </w:r>
    </w:p>
    <w:p w14:paraId="5149DE62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9E537C3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4.2</w:t>
      </w:r>
      <w:r w:rsidRPr="00995BFA">
        <w:rPr>
          <w:b/>
          <w:sz w:val="24"/>
          <w:szCs w:val="24"/>
        </w:rPr>
        <w:tab/>
        <w:t>Dosering og indgivelsesmåde</w:t>
      </w:r>
    </w:p>
    <w:p w14:paraId="3F6BE38D" w14:textId="77777777" w:rsidR="006F744D" w:rsidRPr="00995BFA" w:rsidRDefault="006F744D" w:rsidP="00CA7C96">
      <w:pPr>
        <w:ind w:left="851"/>
        <w:rPr>
          <w:noProof/>
          <w:sz w:val="24"/>
          <w:szCs w:val="24"/>
        </w:rPr>
      </w:pPr>
      <w:r w:rsidRPr="00995BFA">
        <w:rPr>
          <w:sz w:val="24"/>
          <w:szCs w:val="24"/>
        </w:rPr>
        <w:t>Patienten bør overvåges nøje under hele behandlingen. Blodtrykket bør overvåges under hele behandlingen, og infusionshastigheden bør tilpasses til det ønskede blodtryk.</w:t>
      </w:r>
    </w:p>
    <w:p w14:paraId="09734926" w14:textId="0D4F5064" w:rsidR="00995BFA" w:rsidRDefault="00995BF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36CBC98C" w14:textId="77777777" w:rsidR="004E2482" w:rsidRPr="00995BFA" w:rsidRDefault="004E2482" w:rsidP="00CA7C96">
      <w:pPr>
        <w:ind w:left="851"/>
        <w:rPr>
          <w:sz w:val="24"/>
          <w:szCs w:val="24"/>
          <w:u w:val="single"/>
        </w:rPr>
      </w:pPr>
    </w:p>
    <w:p w14:paraId="29056EC4" w14:textId="081ADBEA" w:rsidR="006F744D" w:rsidRPr="00995BFA" w:rsidRDefault="006F744D" w:rsidP="00CA7C96">
      <w:pPr>
        <w:ind w:left="851"/>
        <w:rPr>
          <w:sz w:val="24"/>
          <w:szCs w:val="24"/>
          <w:u w:val="single"/>
        </w:rPr>
      </w:pPr>
      <w:r w:rsidRPr="00995BFA">
        <w:rPr>
          <w:sz w:val="24"/>
          <w:szCs w:val="24"/>
          <w:u w:val="single"/>
        </w:rPr>
        <w:t>Dosering:</w:t>
      </w:r>
    </w:p>
    <w:p w14:paraId="29929053" w14:textId="77777777" w:rsidR="004E2482" w:rsidRPr="00995BFA" w:rsidRDefault="004E2482" w:rsidP="00CA7C96">
      <w:pPr>
        <w:ind w:left="851"/>
        <w:rPr>
          <w:i/>
          <w:sz w:val="24"/>
          <w:szCs w:val="24"/>
        </w:rPr>
      </w:pPr>
    </w:p>
    <w:p w14:paraId="5077272D" w14:textId="26C9DF91" w:rsidR="006F744D" w:rsidRPr="00995BFA" w:rsidRDefault="006F744D" w:rsidP="00CA7C96">
      <w:pPr>
        <w:ind w:left="851"/>
        <w:rPr>
          <w:i/>
          <w:sz w:val="24"/>
          <w:szCs w:val="24"/>
        </w:rPr>
      </w:pPr>
      <w:r w:rsidRPr="00995BFA">
        <w:rPr>
          <w:i/>
          <w:sz w:val="24"/>
          <w:szCs w:val="24"/>
        </w:rPr>
        <w:t>Voksne</w:t>
      </w:r>
    </w:p>
    <w:p w14:paraId="0626B840" w14:textId="77777777" w:rsidR="006F744D" w:rsidRPr="00995BFA" w:rsidRDefault="006F744D" w:rsidP="00CA7C96">
      <w:pPr>
        <w:ind w:left="851"/>
        <w:rPr>
          <w:sz w:val="24"/>
          <w:szCs w:val="24"/>
        </w:rPr>
      </w:pPr>
      <w:r w:rsidRPr="00995BFA">
        <w:rPr>
          <w:sz w:val="24"/>
          <w:szCs w:val="24"/>
        </w:rPr>
        <w:t>Initialt sædvanligvis mellem 0,05 og 0,15 µg/kg/min.</w:t>
      </w:r>
    </w:p>
    <w:p w14:paraId="78DE4202" w14:textId="77777777" w:rsidR="004E2482" w:rsidRPr="00995BFA" w:rsidRDefault="004E2482" w:rsidP="00CA7C96">
      <w:pPr>
        <w:ind w:left="851"/>
        <w:rPr>
          <w:iCs/>
          <w:color w:val="000000"/>
          <w:sz w:val="24"/>
          <w:szCs w:val="24"/>
        </w:rPr>
      </w:pPr>
    </w:p>
    <w:p w14:paraId="16772CFE" w14:textId="76B7810A" w:rsidR="006F744D" w:rsidRPr="00995BFA" w:rsidRDefault="006F744D" w:rsidP="00CA7C96">
      <w:pPr>
        <w:ind w:left="851"/>
        <w:rPr>
          <w:color w:val="000000"/>
          <w:sz w:val="24"/>
          <w:szCs w:val="24"/>
        </w:rPr>
      </w:pPr>
      <w:r w:rsidRPr="00995BFA">
        <w:rPr>
          <w:iCs/>
          <w:color w:val="000000"/>
          <w:sz w:val="24"/>
          <w:szCs w:val="24"/>
        </w:rPr>
        <w:t>Dosistitrering: Dosis titreres i trin på 0,05-0,1 µg/kg/min, indtil der opnås tilstrækkeligt blodtryk (sædvanligvis et arterielt middelblodtryk &gt; 75-80 </w:t>
      </w:r>
      <w:proofErr w:type="spellStart"/>
      <w:r w:rsidRPr="00995BFA">
        <w:rPr>
          <w:iCs/>
          <w:color w:val="000000"/>
          <w:sz w:val="24"/>
          <w:szCs w:val="24"/>
        </w:rPr>
        <w:t>mmHg</w:t>
      </w:r>
      <w:proofErr w:type="spellEnd"/>
      <w:r w:rsidRPr="00995BFA">
        <w:rPr>
          <w:iCs/>
          <w:color w:val="000000"/>
          <w:sz w:val="24"/>
          <w:szCs w:val="24"/>
        </w:rPr>
        <w:t xml:space="preserve">). </w:t>
      </w:r>
      <w:r w:rsidRPr="00995BFA">
        <w:rPr>
          <w:color w:val="000000"/>
          <w:sz w:val="24"/>
          <w:szCs w:val="24"/>
        </w:rPr>
        <w:t xml:space="preserve">Dosis bør justeres i henhold til den observerede </w:t>
      </w:r>
      <w:proofErr w:type="spellStart"/>
      <w:r w:rsidRPr="00995BFA">
        <w:rPr>
          <w:color w:val="000000"/>
          <w:sz w:val="24"/>
          <w:szCs w:val="24"/>
        </w:rPr>
        <w:t>pressoreffekt</w:t>
      </w:r>
      <w:proofErr w:type="spellEnd"/>
      <w:r w:rsidRPr="00995BFA">
        <w:rPr>
          <w:color w:val="000000"/>
          <w:sz w:val="24"/>
          <w:szCs w:val="24"/>
        </w:rPr>
        <w:t xml:space="preserve">. Der er stor </w:t>
      </w:r>
      <w:proofErr w:type="spellStart"/>
      <w:r w:rsidRPr="00995BFA">
        <w:rPr>
          <w:color w:val="000000"/>
          <w:sz w:val="24"/>
          <w:szCs w:val="24"/>
        </w:rPr>
        <w:t>interindividuel</w:t>
      </w:r>
      <w:proofErr w:type="spellEnd"/>
      <w:r w:rsidRPr="00995BFA">
        <w:rPr>
          <w:color w:val="000000"/>
          <w:sz w:val="24"/>
          <w:szCs w:val="24"/>
        </w:rPr>
        <w:t xml:space="preserve"> variation i den dosis, det kræver at opnå og opretholde det ønskede blodtryk.</w:t>
      </w:r>
    </w:p>
    <w:p w14:paraId="222A39FD" w14:textId="77777777" w:rsidR="004E2482" w:rsidRPr="00995BFA" w:rsidRDefault="004E2482" w:rsidP="00CA7C96">
      <w:pPr>
        <w:ind w:left="851"/>
        <w:rPr>
          <w:color w:val="000000"/>
          <w:sz w:val="24"/>
          <w:szCs w:val="24"/>
        </w:rPr>
      </w:pPr>
    </w:p>
    <w:p w14:paraId="7505D986" w14:textId="01973DCB" w:rsidR="006F744D" w:rsidRPr="00995BFA" w:rsidRDefault="006F744D" w:rsidP="00CA7C96">
      <w:pPr>
        <w:ind w:left="851"/>
        <w:rPr>
          <w:color w:val="000000"/>
          <w:sz w:val="24"/>
          <w:szCs w:val="24"/>
        </w:rPr>
      </w:pPr>
      <w:r w:rsidRPr="00995BFA">
        <w:rPr>
          <w:color w:val="000000"/>
          <w:sz w:val="24"/>
          <w:szCs w:val="24"/>
        </w:rPr>
        <w:t>Den anbefalede maksimumdosis er 2,5 µg/kg/min.</w:t>
      </w:r>
    </w:p>
    <w:p w14:paraId="37624A47" w14:textId="77777777" w:rsidR="004E2482" w:rsidRPr="00995BFA" w:rsidRDefault="004E2482" w:rsidP="004E2482">
      <w:pPr>
        <w:rPr>
          <w:i/>
          <w:color w:val="000000"/>
          <w:sz w:val="24"/>
          <w:szCs w:val="24"/>
        </w:rPr>
      </w:pPr>
    </w:p>
    <w:p w14:paraId="7C76CDEE" w14:textId="2FECD481" w:rsidR="006F744D" w:rsidRPr="00995BFA" w:rsidRDefault="006F744D" w:rsidP="004E2482">
      <w:pPr>
        <w:rPr>
          <w:b/>
          <w:color w:val="000000"/>
          <w:sz w:val="24"/>
          <w:szCs w:val="24"/>
        </w:rPr>
      </w:pPr>
      <w:r w:rsidRPr="00995BFA">
        <w:rPr>
          <w:i/>
          <w:color w:val="000000"/>
          <w:sz w:val="24"/>
          <w:szCs w:val="24"/>
        </w:rPr>
        <w:t xml:space="preserve">Doseringstabel: </w:t>
      </w:r>
      <w:proofErr w:type="spellStart"/>
      <w:r w:rsidRPr="00995BFA">
        <w:rPr>
          <w:b/>
          <w:color w:val="000000"/>
          <w:sz w:val="24"/>
          <w:szCs w:val="24"/>
        </w:rPr>
        <w:t>Rekonstitueret</w:t>
      </w:r>
      <w:proofErr w:type="spellEnd"/>
      <w:r w:rsidRPr="00995BFA">
        <w:rPr>
          <w:b/>
          <w:color w:val="000000"/>
          <w:sz w:val="24"/>
          <w:szCs w:val="24"/>
        </w:rPr>
        <w:t xml:space="preserve"> opløsning af Noradrenalin </w:t>
      </w:r>
      <w:r w:rsidR="004F4BF8">
        <w:rPr>
          <w:b/>
          <w:color w:val="000000"/>
          <w:sz w:val="24"/>
          <w:szCs w:val="24"/>
        </w:rPr>
        <w:t>"</w:t>
      </w:r>
      <w:proofErr w:type="spellStart"/>
      <w:r w:rsidR="004F4BF8">
        <w:rPr>
          <w:b/>
          <w:color w:val="000000"/>
          <w:sz w:val="24"/>
          <w:szCs w:val="24"/>
        </w:rPr>
        <w:t>Abcur</w:t>
      </w:r>
      <w:proofErr w:type="spellEnd"/>
      <w:r w:rsidR="004F4BF8">
        <w:rPr>
          <w:b/>
          <w:color w:val="000000"/>
          <w:sz w:val="24"/>
          <w:szCs w:val="24"/>
        </w:rPr>
        <w:t>"</w:t>
      </w:r>
      <w:r w:rsidRPr="00995BFA">
        <w:rPr>
          <w:b/>
          <w:color w:val="000000"/>
          <w:sz w:val="24"/>
          <w:szCs w:val="24"/>
        </w:rPr>
        <w:t xml:space="preserve">, 40 µg/ml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874"/>
        <w:gridCol w:w="875"/>
        <w:gridCol w:w="875"/>
        <w:gridCol w:w="873"/>
        <w:gridCol w:w="875"/>
        <w:gridCol w:w="875"/>
        <w:gridCol w:w="873"/>
        <w:gridCol w:w="875"/>
        <w:gridCol w:w="875"/>
      </w:tblGrid>
      <w:tr w:rsidR="006F744D" w:rsidRPr="00995BFA" w14:paraId="16DD351D" w14:textId="77777777" w:rsidTr="00CA7C96">
        <w:trPr>
          <w:trHeight w:val="263"/>
        </w:trPr>
        <w:tc>
          <w:tcPr>
            <w:tcW w:w="90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2529" w14:textId="77777777" w:rsidR="006F744D" w:rsidRPr="00995BFA" w:rsidRDefault="006F744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092" w:type="pct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97FEC" w14:textId="03459BFD" w:rsidR="006F744D" w:rsidRPr="00995BFA" w:rsidRDefault="006F744D">
            <w:pPr>
              <w:rPr>
                <w:rFonts w:eastAsia="Calibri"/>
                <w:b/>
                <w:sz w:val="24"/>
                <w:szCs w:val="24"/>
              </w:rPr>
            </w:pPr>
            <w:r w:rsidRPr="00995BFA">
              <w:rPr>
                <w:b/>
                <w:sz w:val="24"/>
                <w:szCs w:val="24"/>
              </w:rPr>
              <w:t xml:space="preserve">Infusionshastighed (ml/time) </w:t>
            </w:r>
          </w:p>
        </w:tc>
      </w:tr>
      <w:tr w:rsidR="006F744D" w:rsidRPr="00995BFA" w14:paraId="10FED0F7" w14:textId="77777777" w:rsidTr="00CA7C96">
        <w:trPr>
          <w:trHeight w:val="263"/>
        </w:trPr>
        <w:tc>
          <w:tcPr>
            <w:tcW w:w="9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B4BBD" w14:textId="77777777" w:rsidR="006F744D" w:rsidRPr="00995BFA" w:rsidRDefault="006F744D">
            <w:pPr>
              <w:rPr>
                <w:rFonts w:eastAsia="Calibri"/>
                <w:b/>
                <w:sz w:val="24"/>
                <w:szCs w:val="24"/>
              </w:rPr>
            </w:pPr>
            <w:r w:rsidRPr="00995BFA">
              <w:rPr>
                <w:b/>
                <w:sz w:val="24"/>
                <w:szCs w:val="24"/>
              </w:rPr>
              <w:t>Legemsvægt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55FF6" w14:textId="77777777" w:rsidR="006F744D" w:rsidRPr="00995BFA" w:rsidRDefault="006F744D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995BFA">
              <w:rPr>
                <w:b/>
                <w:sz w:val="24"/>
                <w:szCs w:val="24"/>
              </w:rPr>
              <w:t>40 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F3316" w14:textId="77777777" w:rsidR="006F744D" w:rsidRPr="00995BFA" w:rsidRDefault="006F744D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995BFA">
              <w:rPr>
                <w:b/>
                <w:sz w:val="24"/>
                <w:szCs w:val="24"/>
              </w:rPr>
              <w:t>50 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7C136" w14:textId="77777777" w:rsidR="006F744D" w:rsidRPr="00995BFA" w:rsidRDefault="006F744D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995BFA">
              <w:rPr>
                <w:b/>
                <w:sz w:val="24"/>
                <w:szCs w:val="24"/>
              </w:rPr>
              <w:t>60 kg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C15E1" w14:textId="77777777" w:rsidR="006F744D" w:rsidRPr="00995BFA" w:rsidRDefault="006F744D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995BFA">
              <w:rPr>
                <w:b/>
                <w:sz w:val="24"/>
                <w:szCs w:val="24"/>
              </w:rPr>
              <w:t>70 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0360" w14:textId="77777777" w:rsidR="006F744D" w:rsidRPr="00995BFA" w:rsidRDefault="006F744D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995BFA">
              <w:rPr>
                <w:b/>
                <w:sz w:val="24"/>
                <w:szCs w:val="24"/>
              </w:rPr>
              <w:t>80 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E3AEA" w14:textId="77777777" w:rsidR="006F744D" w:rsidRPr="00995BFA" w:rsidRDefault="006F744D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995BFA">
              <w:rPr>
                <w:b/>
                <w:sz w:val="24"/>
                <w:szCs w:val="24"/>
              </w:rPr>
              <w:t>90 kg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56EFF6" w14:textId="77777777" w:rsidR="006F744D" w:rsidRPr="00995BFA" w:rsidRDefault="006F744D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995BFA">
              <w:rPr>
                <w:b/>
                <w:sz w:val="24"/>
                <w:szCs w:val="24"/>
              </w:rPr>
              <w:t>100 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078BF" w14:textId="77777777" w:rsidR="006F744D" w:rsidRPr="00995BFA" w:rsidRDefault="006F744D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995BFA">
              <w:rPr>
                <w:b/>
                <w:sz w:val="24"/>
                <w:szCs w:val="24"/>
              </w:rPr>
              <w:t>110 kg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652310" w14:textId="77777777" w:rsidR="006F744D" w:rsidRPr="00995BFA" w:rsidRDefault="006F744D">
            <w:pPr>
              <w:jc w:val="right"/>
              <w:rPr>
                <w:rFonts w:eastAsia="Calibri"/>
                <w:b/>
                <w:sz w:val="24"/>
                <w:szCs w:val="24"/>
              </w:rPr>
            </w:pPr>
            <w:r w:rsidRPr="00995BFA">
              <w:rPr>
                <w:b/>
                <w:sz w:val="24"/>
                <w:szCs w:val="24"/>
              </w:rPr>
              <w:t>120 kg</w:t>
            </w:r>
          </w:p>
        </w:tc>
      </w:tr>
      <w:tr w:rsidR="006F744D" w:rsidRPr="00995BFA" w14:paraId="491BE496" w14:textId="77777777" w:rsidTr="00CA7C96">
        <w:trPr>
          <w:trHeight w:val="263"/>
        </w:trPr>
        <w:tc>
          <w:tcPr>
            <w:tcW w:w="9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A35765" w14:textId="77777777" w:rsidR="006F744D" w:rsidRPr="00995BFA" w:rsidRDefault="006F744D">
            <w:pPr>
              <w:rPr>
                <w:rFonts w:eastAsia="Calibri"/>
                <w:b/>
                <w:sz w:val="24"/>
                <w:szCs w:val="24"/>
              </w:rPr>
            </w:pPr>
            <w:r w:rsidRPr="00995BFA">
              <w:rPr>
                <w:b/>
                <w:sz w:val="24"/>
                <w:szCs w:val="24"/>
              </w:rPr>
              <w:t xml:space="preserve">Dosis 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C71FF" w14:textId="77777777" w:rsidR="006F744D" w:rsidRPr="00995BFA" w:rsidRDefault="006F744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DEEE0" w14:textId="77777777" w:rsidR="006F744D" w:rsidRPr="00995BFA" w:rsidRDefault="006F744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1B36E" w14:textId="77777777" w:rsidR="006F744D" w:rsidRPr="00995BFA" w:rsidRDefault="006F744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D7BAC" w14:textId="77777777" w:rsidR="006F744D" w:rsidRPr="00995BFA" w:rsidRDefault="006F744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E4C53" w14:textId="77777777" w:rsidR="006F744D" w:rsidRPr="00995BFA" w:rsidRDefault="006F744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2FA00" w14:textId="77777777" w:rsidR="006F744D" w:rsidRPr="00995BFA" w:rsidRDefault="006F744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D906A" w14:textId="77777777" w:rsidR="006F744D" w:rsidRPr="00995BFA" w:rsidRDefault="006F744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A181D" w14:textId="77777777" w:rsidR="006F744D" w:rsidRPr="00995BFA" w:rsidRDefault="006F744D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BCFB4" w14:textId="77777777" w:rsidR="006F744D" w:rsidRPr="00995BFA" w:rsidRDefault="006F744D">
            <w:pPr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6F744D" w:rsidRPr="00995BFA" w14:paraId="5E50DBA0" w14:textId="77777777" w:rsidTr="00CA7C96">
        <w:trPr>
          <w:trHeight w:val="292"/>
        </w:trPr>
        <w:tc>
          <w:tcPr>
            <w:tcW w:w="9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D312C" w14:textId="77777777" w:rsidR="006F744D" w:rsidRPr="00995BFA" w:rsidRDefault="006F744D">
            <w:pPr>
              <w:jc w:val="right"/>
              <w:rPr>
                <w:rFonts w:eastAsia="Calibri"/>
                <w:sz w:val="24"/>
                <w:szCs w:val="24"/>
              </w:rPr>
            </w:pPr>
            <w:r w:rsidRPr="00995BFA">
              <w:rPr>
                <w:sz w:val="24"/>
                <w:szCs w:val="24"/>
              </w:rPr>
              <w:t>0,05 µg/kg/min.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4474A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5FC7B6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3,8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7D652F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9FB4A2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5,3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E18EA7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2A9AC5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6,8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06C62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CAA5E6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8,3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B282C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9,0</w:t>
            </w:r>
          </w:p>
        </w:tc>
      </w:tr>
      <w:tr w:rsidR="006F744D" w:rsidRPr="00995BFA" w14:paraId="0EE2E024" w14:textId="77777777" w:rsidTr="00CA7C96">
        <w:trPr>
          <w:trHeight w:val="292"/>
        </w:trPr>
        <w:tc>
          <w:tcPr>
            <w:tcW w:w="9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67971" w14:textId="77777777" w:rsidR="006F744D" w:rsidRPr="00995BFA" w:rsidRDefault="006F744D">
            <w:pPr>
              <w:jc w:val="right"/>
              <w:rPr>
                <w:rFonts w:eastAsia="Calibri"/>
                <w:sz w:val="24"/>
                <w:szCs w:val="24"/>
              </w:rPr>
            </w:pPr>
            <w:r w:rsidRPr="00995BFA">
              <w:rPr>
                <w:sz w:val="24"/>
                <w:szCs w:val="24"/>
              </w:rPr>
              <w:t xml:space="preserve">0,10 </w:t>
            </w:r>
            <w:proofErr w:type="spellStart"/>
            <w:r w:rsidRPr="00995BFA">
              <w:rPr>
                <w:sz w:val="24"/>
                <w:szCs w:val="24"/>
              </w:rPr>
              <w:t>μg</w:t>
            </w:r>
            <w:proofErr w:type="spellEnd"/>
            <w:r w:rsidRPr="00995BFA">
              <w:rPr>
                <w:sz w:val="24"/>
                <w:szCs w:val="24"/>
              </w:rPr>
              <w:t>/kg/min.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6DD6FE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DD9A2E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7,5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708A42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7504FC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10,5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CE674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31BEBD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6F4740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D6659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16,5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1C472A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18,0</w:t>
            </w:r>
          </w:p>
        </w:tc>
      </w:tr>
      <w:tr w:rsidR="006F744D" w:rsidRPr="00995BFA" w14:paraId="4DFC1C1F" w14:textId="77777777" w:rsidTr="00CA7C96">
        <w:trPr>
          <w:trHeight w:val="292"/>
        </w:trPr>
        <w:tc>
          <w:tcPr>
            <w:tcW w:w="9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D7C4D" w14:textId="77777777" w:rsidR="006F744D" w:rsidRPr="00995BFA" w:rsidRDefault="006F744D">
            <w:pPr>
              <w:jc w:val="right"/>
              <w:rPr>
                <w:rFonts w:eastAsia="Calibri"/>
                <w:sz w:val="24"/>
                <w:szCs w:val="24"/>
              </w:rPr>
            </w:pPr>
            <w:r w:rsidRPr="00995BFA">
              <w:rPr>
                <w:sz w:val="24"/>
                <w:szCs w:val="24"/>
              </w:rPr>
              <w:t xml:space="preserve">0,15 </w:t>
            </w:r>
            <w:proofErr w:type="spellStart"/>
            <w:r w:rsidRPr="00995BFA">
              <w:rPr>
                <w:sz w:val="24"/>
                <w:szCs w:val="24"/>
              </w:rPr>
              <w:t>μg</w:t>
            </w:r>
            <w:proofErr w:type="spellEnd"/>
            <w:r w:rsidRPr="00995BFA">
              <w:rPr>
                <w:sz w:val="24"/>
                <w:szCs w:val="24"/>
              </w:rPr>
              <w:t>/kg/min.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66ACA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9,0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4BB8E6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11,3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013095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13,5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B1CCF3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15,8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1053D4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6CC5C8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20,3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EC545C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6D2AEF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24,8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14E0AD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27,0</w:t>
            </w:r>
          </w:p>
        </w:tc>
      </w:tr>
      <w:tr w:rsidR="006F744D" w:rsidRPr="00995BFA" w14:paraId="19B7710E" w14:textId="77777777" w:rsidTr="00CA7C96">
        <w:trPr>
          <w:trHeight w:val="292"/>
        </w:trPr>
        <w:tc>
          <w:tcPr>
            <w:tcW w:w="9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FB1D8" w14:textId="77777777" w:rsidR="006F744D" w:rsidRPr="00995BFA" w:rsidRDefault="006F744D">
            <w:pPr>
              <w:jc w:val="right"/>
              <w:rPr>
                <w:rFonts w:eastAsia="Calibri"/>
                <w:sz w:val="24"/>
                <w:szCs w:val="24"/>
              </w:rPr>
            </w:pPr>
            <w:r w:rsidRPr="00995BFA">
              <w:rPr>
                <w:sz w:val="24"/>
                <w:szCs w:val="24"/>
              </w:rPr>
              <w:t xml:space="preserve">0,20 </w:t>
            </w:r>
            <w:proofErr w:type="spellStart"/>
            <w:r w:rsidRPr="00995BFA">
              <w:rPr>
                <w:sz w:val="24"/>
                <w:szCs w:val="24"/>
              </w:rPr>
              <w:t>μg</w:t>
            </w:r>
            <w:proofErr w:type="spellEnd"/>
            <w:r w:rsidRPr="00995BFA">
              <w:rPr>
                <w:sz w:val="24"/>
                <w:szCs w:val="24"/>
              </w:rPr>
              <w:t>/kg/min.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E68A7A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12,0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5B5073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2A155B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822C22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E3F9A8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ED6BB0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49079F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6B61995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33,0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003328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36,0</w:t>
            </w:r>
          </w:p>
        </w:tc>
      </w:tr>
      <w:tr w:rsidR="006F744D" w:rsidRPr="00995BFA" w14:paraId="236F6FC6" w14:textId="77777777" w:rsidTr="00CA7C96">
        <w:trPr>
          <w:trHeight w:val="292"/>
        </w:trPr>
        <w:tc>
          <w:tcPr>
            <w:tcW w:w="9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78F2AA" w14:textId="77777777" w:rsidR="006F744D" w:rsidRPr="00995BFA" w:rsidRDefault="006F744D">
            <w:pPr>
              <w:jc w:val="right"/>
              <w:rPr>
                <w:rFonts w:eastAsia="Calibri"/>
                <w:sz w:val="24"/>
                <w:szCs w:val="24"/>
              </w:rPr>
            </w:pPr>
            <w:r w:rsidRPr="00995BFA">
              <w:rPr>
                <w:sz w:val="24"/>
                <w:szCs w:val="24"/>
              </w:rPr>
              <w:t xml:space="preserve">0,25 </w:t>
            </w:r>
            <w:proofErr w:type="spellStart"/>
            <w:r w:rsidRPr="00995BFA">
              <w:rPr>
                <w:sz w:val="24"/>
                <w:szCs w:val="24"/>
              </w:rPr>
              <w:t>μg</w:t>
            </w:r>
            <w:proofErr w:type="spellEnd"/>
            <w:r w:rsidRPr="00995BFA">
              <w:rPr>
                <w:sz w:val="24"/>
                <w:szCs w:val="24"/>
              </w:rPr>
              <w:t>/kg/min.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022FAA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15,0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EB404F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18,8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EEF58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0B1E1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B4ACF9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5CBB0E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33,8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80BF75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3DCE42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41,3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1EA367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45,0</w:t>
            </w:r>
          </w:p>
        </w:tc>
      </w:tr>
      <w:tr w:rsidR="006F744D" w:rsidRPr="00995BFA" w14:paraId="189A00D6" w14:textId="77777777" w:rsidTr="00CA7C96">
        <w:trPr>
          <w:trHeight w:val="292"/>
        </w:trPr>
        <w:tc>
          <w:tcPr>
            <w:tcW w:w="9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FD21B" w14:textId="77777777" w:rsidR="006F744D" w:rsidRPr="00995BFA" w:rsidRDefault="006F744D">
            <w:pPr>
              <w:jc w:val="right"/>
              <w:rPr>
                <w:rFonts w:eastAsia="Calibri"/>
                <w:sz w:val="24"/>
                <w:szCs w:val="24"/>
              </w:rPr>
            </w:pPr>
            <w:r w:rsidRPr="00995BFA">
              <w:rPr>
                <w:sz w:val="24"/>
                <w:szCs w:val="24"/>
              </w:rPr>
              <w:t xml:space="preserve">0,30 </w:t>
            </w:r>
            <w:proofErr w:type="spellStart"/>
            <w:r w:rsidRPr="00995BFA">
              <w:rPr>
                <w:sz w:val="24"/>
                <w:szCs w:val="24"/>
              </w:rPr>
              <w:t>μg</w:t>
            </w:r>
            <w:proofErr w:type="spellEnd"/>
            <w:r w:rsidRPr="00995BFA">
              <w:rPr>
                <w:sz w:val="24"/>
                <w:szCs w:val="24"/>
              </w:rPr>
              <w:t>/kg/min.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CBFAC0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5F6048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22,5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FD7D68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C0AAB0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610CB6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C3175BC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40,5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7EA268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296C50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49,5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2D0EB4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54,0</w:t>
            </w:r>
          </w:p>
        </w:tc>
      </w:tr>
      <w:tr w:rsidR="006F744D" w:rsidRPr="00995BFA" w14:paraId="4D1FE8B0" w14:textId="77777777" w:rsidTr="00CA7C96">
        <w:trPr>
          <w:trHeight w:val="292"/>
        </w:trPr>
        <w:tc>
          <w:tcPr>
            <w:tcW w:w="9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EC55E" w14:textId="77777777" w:rsidR="006F744D" w:rsidRPr="00995BFA" w:rsidRDefault="006F744D">
            <w:pPr>
              <w:jc w:val="right"/>
              <w:rPr>
                <w:rFonts w:eastAsia="Calibri"/>
                <w:sz w:val="24"/>
                <w:szCs w:val="24"/>
              </w:rPr>
            </w:pPr>
            <w:r w:rsidRPr="00995BFA">
              <w:rPr>
                <w:sz w:val="24"/>
                <w:szCs w:val="24"/>
              </w:rPr>
              <w:t xml:space="preserve">0,35 </w:t>
            </w:r>
            <w:proofErr w:type="spellStart"/>
            <w:r w:rsidRPr="00995BFA">
              <w:rPr>
                <w:sz w:val="24"/>
                <w:szCs w:val="24"/>
              </w:rPr>
              <w:t>μg</w:t>
            </w:r>
            <w:proofErr w:type="spellEnd"/>
            <w:r w:rsidRPr="00995BFA">
              <w:rPr>
                <w:sz w:val="24"/>
                <w:szCs w:val="24"/>
              </w:rPr>
              <w:t>/kg/min.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8686C2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21,0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EC91A0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26,3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B761A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31,5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0E8828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36,8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8A2FA9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A534B06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47,3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71FCD8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52,5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FDD83D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57,8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5D7A0B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63,0</w:t>
            </w:r>
          </w:p>
        </w:tc>
      </w:tr>
      <w:tr w:rsidR="006F744D" w:rsidRPr="00995BFA" w14:paraId="1B816F8D" w14:textId="77777777" w:rsidTr="00CA7C96">
        <w:trPr>
          <w:trHeight w:val="292"/>
        </w:trPr>
        <w:tc>
          <w:tcPr>
            <w:tcW w:w="9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E88F8" w14:textId="77777777" w:rsidR="006F744D" w:rsidRPr="00995BFA" w:rsidRDefault="006F744D">
            <w:pPr>
              <w:jc w:val="right"/>
              <w:rPr>
                <w:rFonts w:eastAsia="Calibri"/>
                <w:sz w:val="24"/>
                <w:szCs w:val="24"/>
              </w:rPr>
            </w:pPr>
            <w:r w:rsidRPr="00995BFA">
              <w:rPr>
                <w:sz w:val="24"/>
                <w:szCs w:val="24"/>
              </w:rPr>
              <w:t xml:space="preserve">0,40 </w:t>
            </w:r>
            <w:proofErr w:type="spellStart"/>
            <w:r w:rsidRPr="00995BFA">
              <w:rPr>
                <w:sz w:val="24"/>
                <w:szCs w:val="24"/>
              </w:rPr>
              <w:t>μg</w:t>
            </w:r>
            <w:proofErr w:type="spellEnd"/>
            <w:r w:rsidRPr="00995BFA">
              <w:rPr>
                <w:sz w:val="24"/>
                <w:szCs w:val="24"/>
              </w:rPr>
              <w:t>/kg/min.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49748E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24,0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0912A0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1C4FF5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36,0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93424F9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42,0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7B3C6D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C9ECE6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22273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C406906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66,0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09DD74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72,0</w:t>
            </w:r>
          </w:p>
        </w:tc>
      </w:tr>
      <w:tr w:rsidR="006F744D" w:rsidRPr="00995BFA" w14:paraId="4BF1ED70" w14:textId="77777777" w:rsidTr="00CA7C96">
        <w:trPr>
          <w:trHeight w:val="292"/>
        </w:trPr>
        <w:tc>
          <w:tcPr>
            <w:tcW w:w="9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147D8" w14:textId="77777777" w:rsidR="006F744D" w:rsidRPr="00995BFA" w:rsidRDefault="006F744D">
            <w:pPr>
              <w:jc w:val="right"/>
              <w:rPr>
                <w:rFonts w:eastAsia="Calibri"/>
                <w:sz w:val="24"/>
                <w:szCs w:val="24"/>
              </w:rPr>
            </w:pPr>
            <w:r w:rsidRPr="00995BFA">
              <w:rPr>
                <w:sz w:val="24"/>
                <w:szCs w:val="24"/>
              </w:rPr>
              <w:t xml:space="preserve">0,45 </w:t>
            </w:r>
            <w:proofErr w:type="spellStart"/>
            <w:r w:rsidRPr="00995BFA">
              <w:rPr>
                <w:sz w:val="24"/>
                <w:szCs w:val="24"/>
              </w:rPr>
              <w:t>μg</w:t>
            </w:r>
            <w:proofErr w:type="spellEnd"/>
            <w:r w:rsidRPr="00995BFA">
              <w:rPr>
                <w:sz w:val="24"/>
                <w:szCs w:val="24"/>
              </w:rPr>
              <w:t>/kg/min.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DF837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27,0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385283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33,8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C2413B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40,5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4D65E0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47,3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4A1C84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54,0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34BB22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60,8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FBF69E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67,5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31018F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74,3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15B5F3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81,0</w:t>
            </w:r>
          </w:p>
        </w:tc>
      </w:tr>
      <w:tr w:rsidR="006F744D" w:rsidRPr="00995BFA" w14:paraId="2BF64ABC" w14:textId="77777777" w:rsidTr="00CA7C96">
        <w:trPr>
          <w:trHeight w:val="292"/>
        </w:trPr>
        <w:tc>
          <w:tcPr>
            <w:tcW w:w="90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ECA71" w14:textId="77777777" w:rsidR="006F744D" w:rsidRPr="00995BFA" w:rsidRDefault="006F744D">
            <w:pPr>
              <w:jc w:val="right"/>
              <w:rPr>
                <w:rFonts w:eastAsia="Calibri"/>
                <w:sz w:val="24"/>
                <w:szCs w:val="24"/>
              </w:rPr>
            </w:pPr>
            <w:r w:rsidRPr="00995BFA">
              <w:rPr>
                <w:sz w:val="24"/>
                <w:szCs w:val="24"/>
              </w:rPr>
              <w:t xml:space="preserve">0,50 </w:t>
            </w:r>
            <w:proofErr w:type="spellStart"/>
            <w:r w:rsidRPr="00995BFA">
              <w:rPr>
                <w:sz w:val="24"/>
                <w:szCs w:val="24"/>
              </w:rPr>
              <w:t>μg</w:t>
            </w:r>
            <w:proofErr w:type="spellEnd"/>
            <w:r w:rsidRPr="00995BFA">
              <w:rPr>
                <w:sz w:val="24"/>
                <w:szCs w:val="24"/>
              </w:rPr>
              <w:t>/kg/min.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1901FA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30,0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6DC51C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37,5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2FB596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45,0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6236B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52,5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99973C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4BD10E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67,5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9FF461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75,0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6F1576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82,5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E97431C" w14:textId="77777777" w:rsidR="006F744D" w:rsidRPr="00995BFA" w:rsidRDefault="006F744D">
            <w:pPr>
              <w:jc w:val="right"/>
              <w:rPr>
                <w:rFonts w:eastAsia="Calibri"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90,0</w:t>
            </w:r>
          </w:p>
        </w:tc>
      </w:tr>
    </w:tbl>
    <w:p w14:paraId="229DE5AA" w14:textId="77777777" w:rsidR="006F744D" w:rsidRPr="00995BFA" w:rsidRDefault="006F744D" w:rsidP="006F744D">
      <w:pPr>
        <w:rPr>
          <w:rFonts w:eastAsiaTheme="minorHAnsi"/>
          <w:i/>
          <w:sz w:val="24"/>
          <w:szCs w:val="24"/>
        </w:rPr>
      </w:pPr>
    </w:p>
    <w:p w14:paraId="1E807CA8" w14:textId="77777777" w:rsidR="006F744D" w:rsidRPr="00995BFA" w:rsidRDefault="006F744D" w:rsidP="00CA7C96">
      <w:pPr>
        <w:ind w:left="851"/>
        <w:rPr>
          <w:i/>
          <w:sz w:val="24"/>
          <w:szCs w:val="24"/>
        </w:rPr>
      </w:pPr>
      <w:r w:rsidRPr="00995BFA">
        <w:rPr>
          <w:i/>
          <w:sz w:val="24"/>
          <w:szCs w:val="24"/>
        </w:rPr>
        <w:t>Ophør af behandling</w:t>
      </w:r>
    </w:p>
    <w:p w14:paraId="423B00F6" w14:textId="77777777" w:rsidR="006F744D" w:rsidRPr="00995BFA" w:rsidRDefault="006F744D" w:rsidP="00CA7C96">
      <w:pPr>
        <w:ind w:left="851"/>
        <w:rPr>
          <w:sz w:val="24"/>
          <w:szCs w:val="24"/>
        </w:rPr>
      </w:pPr>
      <w:r w:rsidRPr="00995BFA">
        <w:rPr>
          <w:sz w:val="24"/>
          <w:szCs w:val="24"/>
        </w:rPr>
        <w:t>Infusion af noradrenalin bør nedtrappes gradvist, da pludseligt ophør af behandlingen kan medføre akut hypotension.</w:t>
      </w:r>
    </w:p>
    <w:p w14:paraId="2FF013B5" w14:textId="77777777" w:rsidR="004E2482" w:rsidRPr="00995BFA" w:rsidRDefault="004E2482" w:rsidP="00CA7C96">
      <w:pPr>
        <w:ind w:left="851"/>
        <w:rPr>
          <w:i/>
          <w:sz w:val="24"/>
          <w:szCs w:val="24"/>
        </w:rPr>
      </w:pPr>
    </w:p>
    <w:p w14:paraId="6CA0C597" w14:textId="50C8519F" w:rsidR="006F744D" w:rsidRPr="00995BFA" w:rsidRDefault="006F744D" w:rsidP="00CA7C96">
      <w:pPr>
        <w:ind w:left="851"/>
        <w:rPr>
          <w:i/>
          <w:sz w:val="24"/>
          <w:szCs w:val="24"/>
        </w:rPr>
      </w:pPr>
      <w:r w:rsidRPr="00995BFA">
        <w:rPr>
          <w:i/>
          <w:sz w:val="24"/>
          <w:szCs w:val="24"/>
        </w:rPr>
        <w:t>Ældre</w:t>
      </w:r>
    </w:p>
    <w:p w14:paraId="6EC92518" w14:textId="77777777" w:rsidR="006F744D" w:rsidRPr="00995BFA" w:rsidRDefault="006F744D" w:rsidP="00CA7C96">
      <w:pPr>
        <w:ind w:left="851"/>
        <w:rPr>
          <w:sz w:val="24"/>
          <w:szCs w:val="24"/>
        </w:rPr>
      </w:pPr>
      <w:r w:rsidRPr="00995BFA">
        <w:rPr>
          <w:sz w:val="24"/>
          <w:szCs w:val="24"/>
        </w:rPr>
        <w:t>Se pkt. 4.4.</w:t>
      </w:r>
    </w:p>
    <w:p w14:paraId="7ED2790A" w14:textId="77777777" w:rsidR="006B5FEE" w:rsidRPr="00995BFA" w:rsidRDefault="006B5FEE" w:rsidP="00CA7C96">
      <w:pPr>
        <w:ind w:left="851"/>
        <w:rPr>
          <w:bCs/>
          <w:i/>
          <w:iCs/>
          <w:sz w:val="24"/>
          <w:szCs w:val="24"/>
        </w:rPr>
      </w:pPr>
    </w:p>
    <w:p w14:paraId="35A0F1A5" w14:textId="79EFC7D7" w:rsidR="006F744D" w:rsidRPr="00995BFA" w:rsidRDefault="006F744D" w:rsidP="00CA7C96">
      <w:pPr>
        <w:ind w:left="851"/>
        <w:rPr>
          <w:bCs/>
          <w:i/>
          <w:iCs/>
          <w:sz w:val="24"/>
          <w:szCs w:val="24"/>
        </w:rPr>
      </w:pPr>
      <w:r w:rsidRPr="00995BFA">
        <w:rPr>
          <w:bCs/>
          <w:i/>
          <w:iCs/>
          <w:sz w:val="24"/>
          <w:szCs w:val="24"/>
        </w:rPr>
        <w:t>Pædiatrisk population</w:t>
      </w:r>
    </w:p>
    <w:p w14:paraId="7A631E61" w14:textId="5FAD7162" w:rsidR="006F744D" w:rsidRPr="00995BFA" w:rsidRDefault="006F744D" w:rsidP="00CA7C96">
      <w:pPr>
        <w:autoSpaceDE w:val="0"/>
        <w:autoSpaceDN w:val="0"/>
        <w:adjustRightInd w:val="0"/>
        <w:ind w:left="851"/>
        <w:rPr>
          <w:i/>
          <w:noProof/>
          <w:sz w:val="24"/>
          <w:szCs w:val="24"/>
        </w:rPr>
      </w:pPr>
      <w:r w:rsidRPr="00995BFA">
        <w:rPr>
          <w:sz w:val="24"/>
          <w:szCs w:val="24"/>
        </w:rPr>
        <w:t xml:space="preserve">Virkningen og sikkerheden af Noradrenalin </w:t>
      </w:r>
      <w:r w:rsidR="004F4BF8">
        <w:rPr>
          <w:sz w:val="24"/>
          <w:szCs w:val="24"/>
        </w:rPr>
        <w:t>"</w:t>
      </w:r>
      <w:proofErr w:type="spellStart"/>
      <w:r w:rsidR="004F4BF8">
        <w:rPr>
          <w:sz w:val="24"/>
          <w:szCs w:val="24"/>
        </w:rPr>
        <w:t>Abcur</w:t>
      </w:r>
      <w:proofErr w:type="spellEnd"/>
      <w:r w:rsidR="004F4BF8">
        <w:rPr>
          <w:sz w:val="24"/>
          <w:szCs w:val="24"/>
        </w:rPr>
        <w:t>"</w:t>
      </w:r>
      <w:r w:rsidRPr="00995BFA">
        <w:rPr>
          <w:sz w:val="24"/>
          <w:szCs w:val="24"/>
        </w:rPr>
        <w:t xml:space="preserve">, 1 mg/ml, hos børn og unge er ikke klarlagt. </w:t>
      </w:r>
    </w:p>
    <w:p w14:paraId="53570DB2" w14:textId="77777777" w:rsidR="006B5FEE" w:rsidRPr="00995BFA" w:rsidRDefault="006B5FEE" w:rsidP="00CA7C96">
      <w:pPr>
        <w:autoSpaceDE w:val="0"/>
        <w:autoSpaceDN w:val="0"/>
        <w:adjustRightInd w:val="0"/>
        <w:ind w:left="851"/>
        <w:rPr>
          <w:i/>
          <w:sz w:val="24"/>
          <w:szCs w:val="24"/>
        </w:rPr>
      </w:pPr>
    </w:p>
    <w:p w14:paraId="47916E77" w14:textId="6B7A713C" w:rsidR="006F744D" w:rsidRPr="00995BFA" w:rsidRDefault="006F744D" w:rsidP="00CA7C96">
      <w:pPr>
        <w:autoSpaceDE w:val="0"/>
        <w:autoSpaceDN w:val="0"/>
        <w:adjustRightInd w:val="0"/>
        <w:ind w:left="851"/>
        <w:rPr>
          <w:i/>
          <w:noProof/>
          <w:sz w:val="24"/>
          <w:szCs w:val="24"/>
        </w:rPr>
      </w:pPr>
      <w:r w:rsidRPr="00995BFA">
        <w:rPr>
          <w:i/>
          <w:sz w:val="24"/>
          <w:szCs w:val="24"/>
        </w:rPr>
        <w:lastRenderedPageBreak/>
        <w:t>Patienter med nedsat nyre- eller leverfunktion</w:t>
      </w:r>
    </w:p>
    <w:p w14:paraId="3147B58E" w14:textId="08033CB7" w:rsidR="006F744D" w:rsidRPr="00995BFA" w:rsidRDefault="006F744D" w:rsidP="00CA7C96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995BFA">
        <w:rPr>
          <w:sz w:val="24"/>
          <w:szCs w:val="24"/>
        </w:rPr>
        <w:t xml:space="preserve">Der foreligger ingen erfaringer med behandling med Noradrenalin </w:t>
      </w:r>
      <w:r w:rsidR="004F4BF8">
        <w:rPr>
          <w:sz w:val="24"/>
          <w:szCs w:val="24"/>
        </w:rPr>
        <w:t>"</w:t>
      </w:r>
      <w:proofErr w:type="spellStart"/>
      <w:r w:rsidR="004F4BF8">
        <w:rPr>
          <w:sz w:val="24"/>
          <w:szCs w:val="24"/>
        </w:rPr>
        <w:t>Abcur</w:t>
      </w:r>
      <w:proofErr w:type="spellEnd"/>
      <w:r w:rsidR="004F4BF8">
        <w:rPr>
          <w:sz w:val="24"/>
          <w:szCs w:val="24"/>
        </w:rPr>
        <w:t>"</w:t>
      </w:r>
      <w:r w:rsidRPr="00995BFA">
        <w:rPr>
          <w:sz w:val="24"/>
          <w:szCs w:val="24"/>
        </w:rPr>
        <w:t>, 1 mg/ml, hos patienter med nedsat nyre- eller leverfunktion.</w:t>
      </w:r>
    </w:p>
    <w:p w14:paraId="3F34F3CF" w14:textId="77777777" w:rsidR="006B5FEE" w:rsidRPr="00995BFA" w:rsidRDefault="006B5FEE" w:rsidP="00CA7C96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14:paraId="270CD8C3" w14:textId="4DB54C17" w:rsidR="006F744D" w:rsidRPr="00995BFA" w:rsidRDefault="006F744D" w:rsidP="00CA7C96">
      <w:pPr>
        <w:autoSpaceDE w:val="0"/>
        <w:autoSpaceDN w:val="0"/>
        <w:adjustRightInd w:val="0"/>
        <w:ind w:left="851"/>
        <w:rPr>
          <w:b/>
          <w:noProof/>
          <w:sz w:val="24"/>
          <w:szCs w:val="24"/>
        </w:rPr>
      </w:pPr>
      <w:r w:rsidRPr="00995BFA">
        <w:rPr>
          <w:sz w:val="24"/>
          <w:szCs w:val="24"/>
          <w:u w:val="single"/>
        </w:rPr>
        <w:t>Administration</w:t>
      </w:r>
    </w:p>
    <w:p w14:paraId="32E471F4" w14:textId="5DB0D922" w:rsidR="006F744D" w:rsidRPr="00995BFA" w:rsidRDefault="006F744D" w:rsidP="00CA7C96">
      <w:pPr>
        <w:ind w:left="851"/>
        <w:rPr>
          <w:color w:val="000000"/>
          <w:sz w:val="24"/>
          <w:szCs w:val="24"/>
        </w:rPr>
      </w:pPr>
      <w:r w:rsidRPr="00995BFA">
        <w:rPr>
          <w:color w:val="000000"/>
          <w:sz w:val="24"/>
          <w:szCs w:val="24"/>
        </w:rPr>
        <w:t xml:space="preserve">Noradrenalin </w:t>
      </w:r>
      <w:r w:rsidR="004F4BF8">
        <w:rPr>
          <w:color w:val="000000"/>
          <w:sz w:val="24"/>
          <w:szCs w:val="24"/>
        </w:rPr>
        <w:t>"</w:t>
      </w:r>
      <w:proofErr w:type="spellStart"/>
      <w:r w:rsidR="004F4BF8">
        <w:rPr>
          <w:color w:val="000000"/>
          <w:sz w:val="24"/>
          <w:szCs w:val="24"/>
        </w:rPr>
        <w:t>Abcur</w:t>
      </w:r>
      <w:proofErr w:type="spellEnd"/>
      <w:r w:rsidR="004F4BF8">
        <w:rPr>
          <w:color w:val="000000"/>
          <w:sz w:val="24"/>
          <w:szCs w:val="24"/>
        </w:rPr>
        <w:t>"</w:t>
      </w:r>
      <w:r w:rsidRPr="00995BFA">
        <w:rPr>
          <w:color w:val="000000"/>
          <w:sz w:val="24"/>
          <w:szCs w:val="24"/>
        </w:rPr>
        <w:t xml:space="preserve">, 1 mg/ml, bør fortyndes før brug og administreres som intravenøs infusion gennem et centralt venekateter. Infusionen bør </w:t>
      </w:r>
      <w:proofErr w:type="spellStart"/>
      <w:r w:rsidRPr="00995BFA">
        <w:rPr>
          <w:color w:val="000000"/>
          <w:sz w:val="24"/>
          <w:szCs w:val="24"/>
        </w:rPr>
        <w:t>infunderes</w:t>
      </w:r>
      <w:proofErr w:type="spellEnd"/>
      <w:r w:rsidRPr="00995BFA">
        <w:rPr>
          <w:color w:val="000000"/>
          <w:sz w:val="24"/>
          <w:szCs w:val="24"/>
        </w:rPr>
        <w:t xml:space="preserve"> med kontrolleret hastighed enten ved hjælp af en sprøjtepumpe eller en infusionspumpe.</w:t>
      </w:r>
    </w:p>
    <w:p w14:paraId="01BBE330" w14:textId="77777777" w:rsidR="006B5FEE" w:rsidRPr="00995BFA" w:rsidRDefault="006B5FEE" w:rsidP="00CA7C96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00F47191" w14:textId="6D7A23CA" w:rsidR="006F744D" w:rsidRPr="00995BFA" w:rsidRDefault="006F744D" w:rsidP="00CA7C96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995BFA">
        <w:rPr>
          <w:sz w:val="24"/>
          <w:szCs w:val="24"/>
        </w:rPr>
        <w:t>For instruktioner om fortynding af lægemidlet før administration, se pkt. 6.6.</w:t>
      </w:r>
    </w:p>
    <w:p w14:paraId="49A42376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F13751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4.3</w:t>
      </w:r>
      <w:r w:rsidRPr="00995BFA">
        <w:rPr>
          <w:b/>
          <w:sz w:val="24"/>
          <w:szCs w:val="24"/>
        </w:rPr>
        <w:tab/>
        <w:t>Kontraindikationer</w:t>
      </w:r>
    </w:p>
    <w:p w14:paraId="1BA74A08" w14:textId="77777777" w:rsidR="006F744D" w:rsidRPr="00995BFA" w:rsidRDefault="006F744D" w:rsidP="00CA7C96">
      <w:pPr>
        <w:ind w:left="851"/>
        <w:rPr>
          <w:noProof/>
          <w:sz w:val="24"/>
          <w:szCs w:val="24"/>
        </w:rPr>
      </w:pPr>
      <w:r w:rsidRPr="00995BFA">
        <w:rPr>
          <w:sz w:val="24"/>
          <w:szCs w:val="24"/>
        </w:rPr>
        <w:t>Overfølsomhed over for det aktive stof eller over for et eller flere af hjælpestofferne anført i pkt. 6.1.</w:t>
      </w:r>
    </w:p>
    <w:p w14:paraId="7984DF3B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974CB6C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4.4</w:t>
      </w:r>
      <w:r w:rsidRPr="00995BFA">
        <w:rPr>
          <w:b/>
          <w:sz w:val="24"/>
          <w:szCs w:val="24"/>
        </w:rPr>
        <w:tab/>
        <w:t>Særlige advarsler og forsigtighedsregler vedrørende brugen</w:t>
      </w:r>
    </w:p>
    <w:p w14:paraId="65F5719C" w14:textId="77777777" w:rsidR="006F744D" w:rsidRPr="00995BFA" w:rsidRDefault="006F744D" w:rsidP="00CA7C96">
      <w:pPr>
        <w:ind w:left="851"/>
        <w:rPr>
          <w:color w:val="000000"/>
          <w:sz w:val="24"/>
          <w:szCs w:val="24"/>
        </w:rPr>
      </w:pPr>
      <w:r w:rsidRPr="00995BFA">
        <w:rPr>
          <w:color w:val="000000"/>
          <w:sz w:val="24"/>
          <w:szCs w:val="24"/>
        </w:rPr>
        <w:t>Noradrenalin bør kun bruges i kombination med passende substitution af blodvolumen.</w:t>
      </w:r>
    </w:p>
    <w:p w14:paraId="569463B7" w14:textId="77777777" w:rsidR="006B5FEE" w:rsidRPr="00995BFA" w:rsidRDefault="006B5FEE" w:rsidP="00CA7C96">
      <w:pPr>
        <w:ind w:left="851"/>
        <w:rPr>
          <w:color w:val="000000"/>
          <w:sz w:val="24"/>
          <w:szCs w:val="24"/>
        </w:rPr>
      </w:pPr>
    </w:p>
    <w:p w14:paraId="14145A05" w14:textId="20076402" w:rsidR="006F744D" w:rsidRPr="00995BFA" w:rsidRDefault="006F744D" w:rsidP="00CA7C96">
      <w:pPr>
        <w:ind w:left="851"/>
        <w:rPr>
          <w:color w:val="000000"/>
          <w:sz w:val="24"/>
          <w:szCs w:val="24"/>
        </w:rPr>
      </w:pPr>
      <w:r w:rsidRPr="00995BFA">
        <w:rPr>
          <w:color w:val="000000"/>
          <w:sz w:val="24"/>
          <w:szCs w:val="24"/>
        </w:rPr>
        <w:t>Forsigtighed bør udvises ved administration af noradrenalin til patienter i behandling med MAO-</w:t>
      </w:r>
      <w:proofErr w:type="spellStart"/>
      <w:r w:rsidRPr="00995BFA">
        <w:rPr>
          <w:color w:val="000000"/>
          <w:sz w:val="24"/>
          <w:szCs w:val="24"/>
        </w:rPr>
        <w:t>hæmmere</w:t>
      </w:r>
      <w:proofErr w:type="spellEnd"/>
      <w:r w:rsidRPr="00995BFA">
        <w:rPr>
          <w:color w:val="000000"/>
          <w:sz w:val="24"/>
          <w:szCs w:val="24"/>
        </w:rPr>
        <w:t xml:space="preserve"> eller inden for 14 dage efter behandling med MAO-</w:t>
      </w:r>
      <w:proofErr w:type="spellStart"/>
      <w:r w:rsidRPr="00995BFA">
        <w:rPr>
          <w:color w:val="000000"/>
          <w:sz w:val="24"/>
          <w:szCs w:val="24"/>
        </w:rPr>
        <w:t>hæmmere</w:t>
      </w:r>
      <w:proofErr w:type="spellEnd"/>
      <w:r w:rsidRPr="00995BFA">
        <w:rPr>
          <w:color w:val="000000"/>
          <w:sz w:val="24"/>
          <w:szCs w:val="24"/>
        </w:rPr>
        <w:t xml:space="preserve">, og til patienter i behandling med tricykliske </w:t>
      </w:r>
      <w:proofErr w:type="spellStart"/>
      <w:r w:rsidRPr="00995BFA">
        <w:rPr>
          <w:color w:val="000000"/>
          <w:sz w:val="24"/>
          <w:szCs w:val="24"/>
        </w:rPr>
        <w:t>antidepressiva</w:t>
      </w:r>
      <w:proofErr w:type="spellEnd"/>
      <w:r w:rsidRPr="00995BFA">
        <w:rPr>
          <w:color w:val="000000"/>
          <w:sz w:val="24"/>
          <w:szCs w:val="24"/>
        </w:rPr>
        <w:t>, da langvarig hypertension kan forekomme.</w:t>
      </w:r>
    </w:p>
    <w:p w14:paraId="57A3255D" w14:textId="77777777" w:rsidR="006B5FEE" w:rsidRPr="00995BFA" w:rsidRDefault="006B5FEE" w:rsidP="00CA7C96">
      <w:pPr>
        <w:ind w:left="851"/>
        <w:rPr>
          <w:sz w:val="24"/>
          <w:szCs w:val="24"/>
        </w:rPr>
      </w:pPr>
    </w:p>
    <w:p w14:paraId="6BCE3E51" w14:textId="15C23CCC" w:rsidR="006F744D" w:rsidRPr="00995BFA" w:rsidRDefault="006F744D" w:rsidP="00CA7C96">
      <w:pPr>
        <w:ind w:left="851"/>
        <w:rPr>
          <w:sz w:val="24"/>
          <w:szCs w:val="24"/>
        </w:rPr>
      </w:pPr>
      <w:r w:rsidRPr="00995BFA">
        <w:rPr>
          <w:sz w:val="24"/>
          <w:szCs w:val="24"/>
        </w:rPr>
        <w:t>Ældre patienter kan være særligt følsomme for virkningerne af noradrenalin.</w:t>
      </w:r>
    </w:p>
    <w:p w14:paraId="4E604CC8" w14:textId="77777777" w:rsidR="006B5FEE" w:rsidRPr="00995BFA" w:rsidRDefault="006B5FEE" w:rsidP="00CA7C96">
      <w:pPr>
        <w:ind w:left="851"/>
        <w:rPr>
          <w:sz w:val="24"/>
          <w:szCs w:val="24"/>
        </w:rPr>
      </w:pPr>
    </w:p>
    <w:p w14:paraId="623994B9" w14:textId="28DD5706" w:rsidR="006F744D" w:rsidRPr="00995BFA" w:rsidRDefault="006F744D" w:rsidP="00CA7C96">
      <w:pPr>
        <w:ind w:left="851"/>
        <w:rPr>
          <w:sz w:val="24"/>
          <w:szCs w:val="24"/>
        </w:rPr>
      </w:pPr>
      <w:r w:rsidRPr="00995BFA">
        <w:rPr>
          <w:sz w:val="24"/>
          <w:szCs w:val="24"/>
        </w:rPr>
        <w:t xml:space="preserve">Forsigtighed bør også udvises for patienter med </w:t>
      </w:r>
      <w:proofErr w:type="spellStart"/>
      <w:r w:rsidRPr="00995BFA">
        <w:rPr>
          <w:sz w:val="24"/>
          <w:szCs w:val="24"/>
        </w:rPr>
        <w:t>koronar</w:t>
      </w:r>
      <w:proofErr w:type="spellEnd"/>
      <w:r w:rsidRPr="00995BFA">
        <w:rPr>
          <w:sz w:val="24"/>
          <w:szCs w:val="24"/>
        </w:rPr>
        <w:t xml:space="preserve">, </w:t>
      </w:r>
      <w:proofErr w:type="spellStart"/>
      <w:r w:rsidRPr="00995BFA">
        <w:rPr>
          <w:sz w:val="24"/>
          <w:szCs w:val="24"/>
        </w:rPr>
        <w:t>mesenterial</w:t>
      </w:r>
      <w:proofErr w:type="spellEnd"/>
      <w:r w:rsidRPr="00995BFA">
        <w:rPr>
          <w:sz w:val="24"/>
          <w:szCs w:val="24"/>
        </w:rPr>
        <w:t xml:space="preserve"> eller perifer </w:t>
      </w:r>
      <w:proofErr w:type="spellStart"/>
      <w:r w:rsidRPr="00995BFA">
        <w:rPr>
          <w:sz w:val="24"/>
          <w:szCs w:val="24"/>
        </w:rPr>
        <w:t>vaskulær</w:t>
      </w:r>
      <w:proofErr w:type="spellEnd"/>
      <w:r w:rsidRPr="00995BFA">
        <w:rPr>
          <w:sz w:val="24"/>
          <w:szCs w:val="24"/>
        </w:rPr>
        <w:t xml:space="preserve"> trombose, da noradrenalin kan forværre iskæmien og udvide infarktområdet. Forsigtighed bør ligeledes udvises for </w:t>
      </w:r>
      <w:proofErr w:type="spellStart"/>
      <w:r w:rsidRPr="00995BFA">
        <w:rPr>
          <w:sz w:val="24"/>
          <w:szCs w:val="24"/>
        </w:rPr>
        <w:t>hypotensive</w:t>
      </w:r>
      <w:proofErr w:type="spellEnd"/>
      <w:r w:rsidRPr="00995BFA">
        <w:rPr>
          <w:sz w:val="24"/>
          <w:szCs w:val="24"/>
        </w:rPr>
        <w:t xml:space="preserve"> patienter efter myokardieinfarkt og for patienter med angina, især </w:t>
      </w:r>
      <w:proofErr w:type="spellStart"/>
      <w:r w:rsidRPr="00995BFA">
        <w:rPr>
          <w:sz w:val="24"/>
          <w:szCs w:val="24"/>
        </w:rPr>
        <w:t>Prinzmetals</w:t>
      </w:r>
      <w:proofErr w:type="spellEnd"/>
      <w:r w:rsidRPr="00995BFA">
        <w:rPr>
          <w:sz w:val="24"/>
          <w:szCs w:val="24"/>
        </w:rPr>
        <w:t xml:space="preserve"> angina, samt for patienter med diabetes, hypertension eller </w:t>
      </w:r>
      <w:proofErr w:type="spellStart"/>
      <w:r w:rsidRPr="00995BFA">
        <w:rPr>
          <w:sz w:val="24"/>
          <w:szCs w:val="24"/>
        </w:rPr>
        <w:t>hypertyreose</w:t>
      </w:r>
      <w:proofErr w:type="spellEnd"/>
      <w:r w:rsidRPr="00995BFA">
        <w:rPr>
          <w:sz w:val="24"/>
          <w:szCs w:val="24"/>
        </w:rPr>
        <w:t>.</w:t>
      </w:r>
    </w:p>
    <w:p w14:paraId="2C271D93" w14:textId="77777777" w:rsidR="006B5FEE" w:rsidRPr="00995BFA" w:rsidRDefault="006B5FEE" w:rsidP="00CA7C96">
      <w:pPr>
        <w:ind w:left="851"/>
        <w:rPr>
          <w:sz w:val="24"/>
          <w:szCs w:val="24"/>
        </w:rPr>
      </w:pPr>
    </w:p>
    <w:p w14:paraId="560B5B3E" w14:textId="5F6E790F" w:rsidR="006F744D" w:rsidRPr="00995BFA" w:rsidRDefault="006F744D" w:rsidP="006B5FEE">
      <w:pPr>
        <w:ind w:left="851"/>
        <w:rPr>
          <w:sz w:val="24"/>
          <w:szCs w:val="24"/>
        </w:rPr>
      </w:pPr>
      <w:r w:rsidRPr="00995BFA">
        <w:rPr>
          <w:sz w:val="24"/>
          <w:szCs w:val="24"/>
        </w:rPr>
        <w:t xml:space="preserve">Noradrenalin bør kun administreres af sundhedspersoner, som er fuldt fortrolige med brug af produktet. </w:t>
      </w:r>
    </w:p>
    <w:p w14:paraId="2F4CB44D" w14:textId="77777777" w:rsidR="006B5FEE" w:rsidRPr="00995BFA" w:rsidRDefault="006B5FEE" w:rsidP="00CA7C96">
      <w:pPr>
        <w:ind w:left="851"/>
        <w:rPr>
          <w:color w:val="000000"/>
          <w:sz w:val="24"/>
          <w:szCs w:val="24"/>
        </w:rPr>
      </w:pPr>
    </w:p>
    <w:p w14:paraId="0CB831CB" w14:textId="026D1F0C" w:rsidR="006F744D" w:rsidRPr="00995BFA" w:rsidRDefault="006F744D" w:rsidP="00CA7C96">
      <w:pPr>
        <w:ind w:left="851"/>
        <w:rPr>
          <w:color w:val="888888"/>
          <w:sz w:val="24"/>
          <w:szCs w:val="24"/>
        </w:rPr>
      </w:pPr>
      <w:proofErr w:type="spellStart"/>
      <w:r w:rsidRPr="00995BFA">
        <w:rPr>
          <w:color w:val="000000"/>
          <w:sz w:val="24"/>
          <w:szCs w:val="24"/>
        </w:rPr>
        <w:t>Paravenøs</w:t>
      </w:r>
      <w:proofErr w:type="spellEnd"/>
      <w:r w:rsidRPr="00995BFA">
        <w:rPr>
          <w:color w:val="000000"/>
          <w:sz w:val="24"/>
          <w:szCs w:val="24"/>
        </w:rPr>
        <w:t xml:space="preserve"> infusion bør undgås og kan forårsage lokal vævsnekrose.</w:t>
      </w:r>
      <w:r w:rsidRPr="00995BFA">
        <w:rPr>
          <w:color w:val="000000"/>
          <w:sz w:val="24"/>
          <w:szCs w:val="24"/>
          <w:shd w:val="clear" w:color="auto" w:fill="EBEFF9"/>
        </w:rPr>
        <w:t xml:space="preserve"> </w:t>
      </w:r>
      <w:r w:rsidRPr="00995BFA">
        <w:rPr>
          <w:color w:val="000000"/>
          <w:sz w:val="24"/>
          <w:szCs w:val="24"/>
        </w:rPr>
        <w:t>Infusionsstedet bør derfor overvåges ofte og regelmæssigt.</w:t>
      </w:r>
    </w:p>
    <w:p w14:paraId="1F3F5D1D" w14:textId="77777777" w:rsidR="006B5FEE" w:rsidRPr="00995BFA" w:rsidRDefault="006B5FEE" w:rsidP="00CA7C96">
      <w:pPr>
        <w:ind w:left="851"/>
        <w:outlineLvl w:val="0"/>
        <w:rPr>
          <w:sz w:val="24"/>
          <w:szCs w:val="24"/>
        </w:rPr>
      </w:pPr>
    </w:p>
    <w:p w14:paraId="115AEB2D" w14:textId="2CADB682" w:rsidR="006F744D" w:rsidRPr="00995BFA" w:rsidRDefault="006F744D" w:rsidP="00CA7C96">
      <w:pPr>
        <w:ind w:left="851"/>
        <w:outlineLvl w:val="0"/>
        <w:rPr>
          <w:noProof/>
          <w:sz w:val="24"/>
          <w:szCs w:val="24"/>
        </w:rPr>
      </w:pPr>
      <w:r w:rsidRPr="00995BFA">
        <w:rPr>
          <w:sz w:val="24"/>
          <w:szCs w:val="24"/>
        </w:rPr>
        <w:t>Dette lægemiddel indeholder mindre end 1 mmol (23 mg) natrium pr. ml, dvs. det er i det væsentlige natriumfrit.</w:t>
      </w:r>
    </w:p>
    <w:p w14:paraId="54C59620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B1D1F7E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4.5</w:t>
      </w:r>
      <w:r w:rsidRPr="00995BFA">
        <w:rPr>
          <w:b/>
          <w:sz w:val="24"/>
          <w:szCs w:val="24"/>
        </w:rPr>
        <w:tab/>
        <w:t>Interaktion med andre lægemidler og andre former for interaktion</w:t>
      </w:r>
    </w:p>
    <w:p w14:paraId="25344B01" w14:textId="5D8359D5" w:rsidR="006F744D" w:rsidRPr="00995BFA" w:rsidRDefault="006F744D" w:rsidP="00CA7C96">
      <w:pPr>
        <w:ind w:left="851"/>
        <w:rPr>
          <w:color w:val="000000"/>
          <w:sz w:val="24"/>
          <w:szCs w:val="24"/>
        </w:rPr>
      </w:pPr>
      <w:r w:rsidRPr="00995BFA">
        <w:rPr>
          <w:color w:val="000000"/>
          <w:sz w:val="24"/>
          <w:szCs w:val="24"/>
        </w:rPr>
        <w:t>Forsigtighed bør udvises ved administration af noradrenalin til patienter i behandling med MAO-</w:t>
      </w:r>
      <w:proofErr w:type="spellStart"/>
      <w:r w:rsidRPr="00995BFA">
        <w:rPr>
          <w:color w:val="000000"/>
          <w:sz w:val="24"/>
          <w:szCs w:val="24"/>
        </w:rPr>
        <w:t>hæmmere</w:t>
      </w:r>
      <w:proofErr w:type="spellEnd"/>
      <w:r w:rsidRPr="00995BFA">
        <w:rPr>
          <w:color w:val="000000"/>
          <w:sz w:val="24"/>
          <w:szCs w:val="24"/>
        </w:rPr>
        <w:t xml:space="preserve"> eller inden for 14 dage efter behandling med MAO-</w:t>
      </w:r>
      <w:proofErr w:type="spellStart"/>
      <w:r w:rsidRPr="00995BFA">
        <w:rPr>
          <w:color w:val="000000"/>
          <w:sz w:val="24"/>
          <w:szCs w:val="24"/>
        </w:rPr>
        <w:t>hæmmere</w:t>
      </w:r>
      <w:proofErr w:type="spellEnd"/>
      <w:r w:rsidRPr="00995BFA">
        <w:rPr>
          <w:color w:val="000000"/>
          <w:sz w:val="24"/>
          <w:szCs w:val="24"/>
        </w:rPr>
        <w:t xml:space="preserve">, og til patienter i behandling med tricykliske </w:t>
      </w:r>
      <w:proofErr w:type="spellStart"/>
      <w:r w:rsidRPr="00995BFA">
        <w:rPr>
          <w:color w:val="000000"/>
          <w:sz w:val="24"/>
          <w:szCs w:val="24"/>
        </w:rPr>
        <w:t>antidepressiva</w:t>
      </w:r>
      <w:proofErr w:type="spellEnd"/>
      <w:r w:rsidRPr="00995BFA">
        <w:rPr>
          <w:color w:val="000000"/>
          <w:sz w:val="24"/>
          <w:szCs w:val="24"/>
        </w:rPr>
        <w:t>, da der er risiko for svær, langvarig hypertension.</w:t>
      </w:r>
    </w:p>
    <w:p w14:paraId="3167DD60" w14:textId="77777777" w:rsidR="00CB6372" w:rsidRPr="00995BFA" w:rsidRDefault="00CB6372" w:rsidP="00CA7C96">
      <w:pPr>
        <w:ind w:left="851"/>
        <w:textAlignment w:val="top"/>
        <w:rPr>
          <w:color w:val="000000"/>
          <w:sz w:val="24"/>
          <w:szCs w:val="24"/>
        </w:rPr>
      </w:pPr>
    </w:p>
    <w:p w14:paraId="622E1A09" w14:textId="5074F1AA" w:rsidR="006F744D" w:rsidRPr="00995BFA" w:rsidRDefault="006F744D" w:rsidP="00CA7C96">
      <w:pPr>
        <w:ind w:left="851"/>
        <w:textAlignment w:val="top"/>
        <w:rPr>
          <w:color w:val="888888"/>
          <w:sz w:val="24"/>
          <w:szCs w:val="24"/>
        </w:rPr>
      </w:pPr>
      <w:r w:rsidRPr="00995BFA">
        <w:rPr>
          <w:color w:val="000000"/>
          <w:sz w:val="24"/>
          <w:szCs w:val="24"/>
        </w:rPr>
        <w:t xml:space="preserve">Brug af noradrenalin sammen med </w:t>
      </w:r>
      <w:proofErr w:type="spellStart"/>
      <w:r w:rsidRPr="00995BFA">
        <w:rPr>
          <w:color w:val="000000"/>
          <w:sz w:val="24"/>
          <w:szCs w:val="24"/>
        </w:rPr>
        <w:t>cyclopropan</w:t>
      </w:r>
      <w:proofErr w:type="spellEnd"/>
      <w:r w:rsidRPr="00995BFA">
        <w:rPr>
          <w:color w:val="000000"/>
          <w:sz w:val="24"/>
          <w:szCs w:val="24"/>
        </w:rPr>
        <w:t xml:space="preserve">, </w:t>
      </w:r>
      <w:proofErr w:type="spellStart"/>
      <w:r w:rsidRPr="00995BFA">
        <w:rPr>
          <w:color w:val="000000"/>
          <w:sz w:val="24"/>
          <w:szCs w:val="24"/>
        </w:rPr>
        <w:t>halothan</w:t>
      </w:r>
      <w:proofErr w:type="spellEnd"/>
      <w:r w:rsidRPr="00995BFA">
        <w:rPr>
          <w:color w:val="000000"/>
          <w:sz w:val="24"/>
          <w:szCs w:val="24"/>
        </w:rPr>
        <w:t xml:space="preserve">, </w:t>
      </w:r>
      <w:proofErr w:type="spellStart"/>
      <w:r w:rsidRPr="00995BFA">
        <w:rPr>
          <w:color w:val="000000"/>
          <w:sz w:val="24"/>
          <w:szCs w:val="24"/>
        </w:rPr>
        <w:t>chloroform</w:t>
      </w:r>
      <w:proofErr w:type="spellEnd"/>
      <w:r w:rsidRPr="00995BFA">
        <w:rPr>
          <w:color w:val="000000"/>
          <w:sz w:val="24"/>
          <w:szCs w:val="24"/>
        </w:rPr>
        <w:t xml:space="preserve">, </w:t>
      </w:r>
      <w:proofErr w:type="spellStart"/>
      <w:r w:rsidRPr="00995BFA">
        <w:rPr>
          <w:color w:val="000000"/>
          <w:sz w:val="24"/>
          <w:szCs w:val="24"/>
        </w:rPr>
        <w:t>enfluran</w:t>
      </w:r>
      <w:proofErr w:type="spellEnd"/>
      <w:r w:rsidRPr="00995BFA">
        <w:rPr>
          <w:color w:val="000000"/>
          <w:sz w:val="24"/>
          <w:szCs w:val="24"/>
        </w:rPr>
        <w:t xml:space="preserve"> eller andre </w:t>
      </w:r>
      <w:proofErr w:type="spellStart"/>
      <w:r w:rsidRPr="00995BFA">
        <w:rPr>
          <w:color w:val="000000"/>
          <w:sz w:val="24"/>
          <w:szCs w:val="24"/>
        </w:rPr>
        <w:t>inhalationsanæstetika</w:t>
      </w:r>
      <w:proofErr w:type="spellEnd"/>
      <w:r w:rsidRPr="00995BFA">
        <w:rPr>
          <w:color w:val="000000"/>
          <w:sz w:val="24"/>
          <w:szCs w:val="24"/>
        </w:rPr>
        <w:t xml:space="preserve"> kan medføre svære </w:t>
      </w:r>
      <w:proofErr w:type="spellStart"/>
      <w:r w:rsidRPr="00995BFA">
        <w:rPr>
          <w:color w:val="000000"/>
          <w:sz w:val="24"/>
          <w:szCs w:val="24"/>
        </w:rPr>
        <w:t>hjertearytmier</w:t>
      </w:r>
      <w:proofErr w:type="spellEnd"/>
      <w:r w:rsidRPr="00995BFA">
        <w:rPr>
          <w:color w:val="000000"/>
          <w:sz w:val="24"/>
          <w:szCs w:val="24"/>
        </w:rPr>
        <w:t xml:space="preserve">. På grund af den øgede risiko for ventrikelflimmer bør forsigtighed udvises ved brug af noradrenalin til patienter i behandling med disse eller andre hjertesensibiliserende stoffer, og til patienter, der udviser </w:t>
      </w:r>
      <w:proofErr w:type="spellStart"/>
      <w:r w:rsidRPr="00995BFA">
        <w:rPr>
          <w:color w:val="000000"/>
          <w:sz w:val="24"/>
          <w:szCs w:val="24"/>
        </w:rPr>
        <w:t>hypoxi</w:t>
      </w:r>
      <w:proofErr w:type="spellEnd"/>
      <w:r w:rsidRPr="00995BFA">
        <w:rPr>
          <w:color w:val="000000"/>
          <w:sz w:val="24"/>
          <w:szCs w:val="24"/>
        </w:rPr>
        <w:t xml:space="preserve"> eller </w:t>
      </w:r>
      <w:proofErr w:type="spellStart"/>
      <w:r w:rsidRPr="00995BFA">
        <w:rPr>
          <w:color w:val="000000"/>
          <w:sz w:val="24"/>
          <w:szCs w:val="24"/>
        </w:rPr>
        <w:t>hyperkapni</w:t>
      </w:r>
      <w:proofErr w:type="spellEnd"/>
      <w:r w:rsidRPr="00995BFA">
        <w:rPr>
          <w:color w:val="000000"/>
          <w:sz w:val="24"/>
          <w:szCs w:val="24"/>
        </w:rPr>
        <w:t>.</w:t>
      </w:r>
    </w:p>
    <w:p w14:paraId="5A8810B4" w14:textId="77777777" w:rsidR="00CB6372" w:rsidRPr="00995BFA" w:rsidRDefault="00CB6372" w:rsidP="00CA7C96">
      <w:pPr>
        <w:ind w:left="851"/>
        <w:rPr>
          <w:sz w:val="24"/>
          <w:szCs w:val="24"/>
        </w:rPr>
      </w:pPr>
    </w:p>
    <w:p w14:paraId="1DA9BFB6" w14:textId="78A484D0" w:rsidR="006F744D" w:rsidRPr="00995BFA" w:rsidRDefault="006F744D" w:rsidP="00CA7C96">
      <w:pPr>
        <w:ind w:left="851"/>
        <w:rPr>
          <w:noProof/>
          <w:sz w:val="24"/>
          <w:szCs w:val="24"/>
        </w:rPr>
      </w:pPr>
      <w:r w:rsidRPr="00995BFA">
        <w:rPr>
          <w:sz w:val="24"/>
          <w:szCs w:val="24"/>
        </w:rPr>
        <w:t xml:space="preserve">Virkningen af noradrenalin kan forstærkes af </w:t>
      </w:r>
      <w:proofErr w:type="spellStart"/>
      <w:r w:rsidRPr="00995BFA">
        <w:rPr>
          <w:sz w:val="24"/>
          <w:szCs w:val="24"/>
        </w:rPr>
        <w:t>guanethidin</w:t>
      </w:r>
      <w:proofErr w:type="spellEnd"/>
      <w:r w:rsidRPr="00995BFA">
        <w:rPr>
          <w:sz w:val="24"/>
          <w:szCs w:val="24"/>
        </w:rPr>
        <w:t xml:space="preserve">, </w:t>
      </w:r>
      <w:proofErr w:type="spellStart"/>
      <w:r w:rsidRPr="00995BFA">
        <w:rPr>
          <w:sz w:val="24"/>
          <w:szCs w:val="24"/>
        </w:rPr>
        <w:t>resperpin</w:t>
      </w:r>
      <w:proofErr w:type="spellEnd"/>
      <w:r w:rsidRPr="00995BFA">
        <w:rPr>
          <w:sz w:val="24"/>
          <w:szCs w:val="24"/>
        </w:rPr>
        <w:t xml:space="preserve">, </w:t>
      </w:r>
      <w:proofErr w:type="spellStart"/>
      <w:r w:rsidRPr="00995BFA">
        <w:rPr>
          <w:sz w:val="24"/>
          <w:szCs w:val="24"/>
        </w:rPr>
        <w:t>methyldopa</w:t>
      </w:r>
      <w:proofErr w:type="spellEnd"/>
      <w:r w:rsidRPr="00995BFA">
        <w:rPr>
          <w:sz w:val="24"/>
          <w:szCs w:val="24"/>
        </w:rPr>
        <w:t xml:space="preserve"> og tricykliske </w:t>
      </w:r>
      <w:proofErr w:type="spellStart"/>
      <w:r w:rsidRPr="00995BFA">
        <w:rPr>
          <w:sz w:val="24"/>
          <w:szCs w:val="24"/>
        </w:rPr>
        <w:t>antidepressiva</w:t>
      </w:r>
      <w:proofErr w:type="spellEnd"/>
      <w:r w:rsidRPr="00995BFA">
        <w:rPr>
          <w:sz w:val="24"/>
          <w:szCs w:val="24"/>
        </w:rPr>
        <w:t>.</w:t>
      </w:r>
    </w:p>
    <w:p w14:paraId="5C21CD7B" w14:textId="77777777" w:rsidR="00CB6372" w:rsidRPr="00995BFA" w:rsidRDefault="00CB6372" w:rsidP="00CA7C96">
      <w:pPr>
        <w:ind w:left="851"/>
        <w:rPr>
          <w:sz w:val="24"/>
          <w:szCs w:val="24"/>
        </w:rPr>
      </w:pPr>
    </w:p>
    <w:p w14:paraId="142C66F0" w14:textId="30F5AE05" w:rsidR="006F744D" w:rsidRPr="00995BFA" w:rsidRDefault="006F744D" w:rsidP="00CA7C96">
      <w:pPr>
        <w:ind w:left="851"/>
        <w:rPr>
          <w:noProof/>
          <w:sz w:val="24"/>
          <w:szCs w:val="24"/>
        </w:rPr>
      </w:pPr>
      <w:r w:rsidRPr="00995BFA">
        <w:rPr>
          <w:sz w:val="24"/>
          <w:szCs w:val="24"/>
        </w:rPr>
        <w:t xml:space="preserve">Samtidig behandling med </w:t>
      </w:r>
      <w:proofErr w:type="spellStart"/>
      <w:r w:rsidRPr="00995BFA">
        <w:rPr>
          <w:sz w:val="24"/>
          <w:szCs w:val="24"/>
        </w:rPr>
        <w:t>maprotilin</w:t>
      </w:r>
      <w:proofErr w:type="spellEnd"/>
      <w:r w:rsidRPr="00995BFA">
        <w:rPr>
          <w:sz w:val="24"/>
          <w:szCs w:val="24"/>
        </w:rPr>
        <w:t xml:space="preserve"> og </w:t>
      </w:r>
      <w:proofErr w:type="spellStart"/>
      <w:r w:rsidRPr="00995BFA">
        <w:rPr>
          <w:sz w:val="24"/>
          <w:szCs w:val="24"/>
        </w:rPr>
        <w:t>digoxin</w:t>
      </w:r>
      <w:proofErr w:type="spellEnd"/>
      <w:r w:rsidRPr="00995BFA">
        <w:rPr>
          <w:sz w:val="24"/>
          <w:szCs w:val="24"/>
        </w:rPr>
        <w:t xml:space="preserve"> kan nødvendiggøre dosisjustering.</w:t>
      </w:r>
    </w:p>
    <w:p w14:paraId="3719541A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1BC4A2D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4.6</w:t>
      </w:r>
      <w:r w:rsidRPr="00995BFA">
        <w:rPr>
          <w:b/>
          <w:sz w:val="24"/>
          <w:szCs w:val="24"/>
        </w:rPr>
        <w:tab/>
        <w:t>Graviditet og amning</w:t>
      </w:r>
    </w:p>
    <w:p w14:paraId="3B430927" w14:textId="77777777" w:rsidR="00CB6372" w:rsidRPr="00995BFA" w:rsidRDefault="00CB6372" w:rsidP="00CA7C96">
      <w:pPr>
        <w:ind w:left="851"/>
        <w:rPr>
          <w:sz w:val="24"/>
          <w:szCs w:val="24"/>
          <w:u w:val="single"/>
        </w:rPr>
      </w:pPr>
    </w:p>
    <w:p w14:paraId="78D10855" w14:textId="34E47401" w:rsidR="006F744D" w:rsidRPr="00995BFA" w:rsidRDefault="006F744D" w:rsidP="00CA7C96">
      <w:pPr>
        <w:ind w:left="851"/>
        <w:rPr>
          <w:noProof/>
          <w:sz w:val="24"/>
          <w:szCs w:val="24"/>
          <w:u w:val="single"/>
        </w:rPr>
      </w:pPr>
      <w:r w:rsidRPr="00995BFA">
        <w:rPr>
          <w:sz w:val="24"/>
          <w:szCs w:val="24"/>
          <w:u w:val="single"/>
        </w:rPr>
        <w:t>Graviditet</w:t>
      </w:r>
    </w:p>
    <w:p w14:paraId="0639ACF4" w14:textId="17D4D575" w:rsidR="006F744D" w:rsidRPr="00995BFA" w:rsidRDefault="006F744D" w:rsidP="00CA7C96">
      <w:pPr>
        <w:ind w:left="851"/>
        <w:rPr>
          <w:i/>
          <w:noProof/>
          <w:color w:val="008000"/>
          <w:sz w:val="24"/>
          <w:szCs w:val="24"/>
        </w:rPr>
      </w:pPr>
      <w:r w:rsidRPr="00995BFA">
        <w:rPr>
          <w:color w:val="000000"/>
          <w:sz w:val="24"/>
          <w:szCs w:val="24"/>
        </w:rPr>
        <w:t xml:space="preserve">Noradrenalin kan nedsætte perfusionen i placenta og fremkalde </w:t>
      </w:r>
      <w:proofErr w:type="spellStart"/>
      <w:r w:rsidRPr="00995BFA">
        <w:rPr>
          <w:color w:val="000000"/>
          <w:sz w:val="24"/>
          <w:szCs w:val="24"/>
        </w:rPr>
        <w:t>føtal</w:t>
      </w:r>
      <w:proofErr w:type="spellEnd"/>
      <w:r w:rsidRPr="00995BFA">
        <w:rPr>
          <w:color w:val="000000"/>
          <w:sz w:val="24"/>
          <w:szCs w:val="24"/>
        </w:rPr>
        <w:t xml:space="preserve"> bradykardi. Det kan også virke kontraherende på den gravide uterus og medføre </w:t>
      </w:r>
      <w:proofErr w:type="spellStart"/>
      <w:r w:rsidRPr="00995BFA">
        <w:rPr>
          <w:color w:val="000000"/>
          <w:sz w:val="24"/>
          <w:szCs w:val="24"/>
        </w:rPr>
        <w:t>føtal</w:t>
      </w:r>
      <w:proofErr w:type="spellEnd"/>
      <w:r w:rsidRPr="00995BFA">
        <w:rPr>
          <w:color w:val="000000"/>
          <w:sz w:val="24"/>
          <w:szCs w:val="24"/>
        </w:rPr>
        <w:t xml:space="preserve"> </w:t>
      </w:r>
      <w:proofErr w:type="spellStart"/>
      <w:r w:rsidRPr="00995BFA">
        <w:rPr>
          <w:color w:val="000000"/>
          <w:sz w:val="24"/>
          <w:szCs w:val="24"/>
        </w:rPr>
        <w:t>asfyksi</w:t>
      </w:r>
      <w:proofErr w:type="spellEnd"/>
      <w:r w:rsidRPr="00995BFA">
        <w:rPr>
          <w:color w:val="000000"/>
          <w:sz w:val="24"/>
          <w:szCs w:val="24"/>
        </w:rPr>
        <w:t xml:space="preserve"> sent i graviditeten. Disse mulige risici for føtus bør derfor afvejes mod den potentielle fordel for moderen.</w:t>
      </w:r>
    </w:p>
    <w:p w14:paraId="74C70B2B" w14:textId="77777777" w:rsidR="00CB6372" w:rsidRPr="00995BFA" w:rsidRDefault="00CB6372" w:rsidP="00CA7C96">
      <w:pPr>
        <w:ind w:left="851"/>
        <w:rPr>
          <w:sz w:val="24"/>
          <w:szCs w:val="24"/>
          <w:u w:val="single"/>
        </w:rPr>
      </w:pPr>
    </w:p>
    <w:p w14:paraId="6DACBAB8" w14:textId="15C2FF41" w:rsidR="006F744D" w:rsidRPr="00995BFA" w:rsidRDefault="006F744D" w:rsidP="00CA7C96">
      <w:pPr>
        <w:ind w:left="851"/>
        <w:rPr>
          <w:noProof/>
          <w:sz w:val="24"/>
          <w:szCs w:val="24"/>
          <w:u w:val="single"/>
        </w:rPr>
      </w:pPr>
      <w:r w:rsidRPr="00995BFA">
        <w:rPr>
          <w:sz w:val="24"/>
          <w:szCs w:val="24"/>
          <w:u w:val="single"/>
        </w:rPr>
        <w:t>Amning</w:t>
      </w:r>
    </w:p>
    <w:p w14:paraId="168419E2" w14:textId="77777777" w:rsidR="006F744D" w:rsidRPr="00995BFA" w:rsidRDefault="006F744D" w:rsidP="00CA7C96">
      <w:pPr>
        <w:autoSpaceDE w:val="0"/>
        <w:autoSpaceDN w:val="0"/>
        <w:adjustRightInd w:val="0"/>
        <w:ind w:left="851"/>
        <w:rPr>
          <w:rFonts w:eastAsia="SimSun"/>
          <w:color w:val="000000"/>
          <w:sz w:val="24"/>
          <w:szCs w:val="24"/>
        </w:rPr>
      </w:pPr>
      <w:r w:rsidRPr="00995BFA">
        <w:rPr>
          <w:color w:val="000000"/>
          <w:sz w:val="24"/>
          <w:szCs w:val="24"/>
        </w:rPr>
        <w:t>Der er utilstrækkelig information om virkningerne af noradrenalin under laktation.</w:t>
      </w:r>
    </w:p>
    <w:p w14:paraId="52175421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40366AE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4.7</w:t>
      </w:r>
      <w:r w:rsidRPr="00995BFA">
        <w:rPr>
          <w:b/>
          <w:sz w:val="24"/>
          <w:szCs w:val="24"/>
        </w:rPr>
        <w:tab/>
        <w:t>Virkninger på evnen til at føre motorkøretøj eller betjene maskiner</w:t>
      </w:r>
    </w:p>
    <w:p w14:paraId="53A1CB04" w14:textId="77777777" w:rsidR="006F744D" w:rsidRPr="00995BFA" w:rsidRDefault="006F744D" w:rsidP="00CA7C96">
      <w:pPr>
        <w:ind w:left="851"/>
        <w:rPr>
          <w:sz w:val="24"/>
          <w:szCs w:val="24"/>
        </w:rPr>
      </w:pPr>
      <w:r w:rsidRPr="00995BFA">
        <w:rPr>
          <w:sz w:val="24"/>
          <w:szCs w:val="24"/>
        </w:rPr>
        <w:t>Ikke mærkning.</w:t>
      </w:r>
    </w:p>
    <w:p w14:paraId="00F6342B" w14:textId="77777777" w:rsidR="006F744D" w:rsidRPr="00995BFA" w:rsidRDefault="006F744D" w:rsidP="00CA7C96">
      <w:pPr>
        <w:ind w:left="851"/>
        <w:rPr>
          <w:noProof/>
          <w:sz w:val="24"/>
          <w:szCs w:val="24"/>
        </w:rPr>
      </w:pPr>
      <w:r w:rsidRPr="00995BFA">
        <w:rPr>
          <w:sz w:val="24"/>
          <w:szCs w:val="24"/>
        </w:rPr>
        <w:t>Ikke relevant.</w:t>
      </w:r>
    </w:p>
    <w:p w14:paraId="636DE6FA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A42F8BD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4.8</w:t>
      </w:r>
      <w:r w:rsidRPr="00995BFA">
        <w:rPr>
          <w:b/>
          <w:sz w:val="24"/>
          <w:szCs w:val="24"/>
        </w:rPr>
        <w:tab/>
        <w:t>Bivirkninger</w:t>
      </w:r>
    </w:p>
    <w:p w14:paraId="67380739" w14:textId="77777777" w:rsidR="006F744D" w:rsidRPr="00995BFA" w:rsidRDefault="006F744D" w:rsidP="00CA7C96">
      <w:pPr>
        <w:ind w:left="851"/>
        <w:outlineLvl w:val="0"/>
        <w:rPr>
          <w:noProof/>
          <w:sz w:val="24"/>
          <w:szCs w:val="24"/>
        </w:rPr>
      </w:pPr>
      <w:r w:rsidRPr="00995BFA">
        <w:rPr>
          <w:sz w:val="24"/>
          <w:szCs w:val="24"/>
        </w:rPr>
        <w:t>En tabel over bivirkninger findes nedenfor:</w:t>
      </w:r>
    </w:p>
    <w:p w14:paraId="6B79F803" w14:textId="77777777" w:rsidR="006F744D" w:rsidRPr="00995BFA" w:rsidRDefault="006F744D" w:rsidP="00CA7C96">
      <w:pPr>
        <w:ind w:left="851"/>
        <w:rPr>
          <w:color w:val="000000"/>
          <w:sz w:val="24"/>
          <w:szCs w:val="24"/>
        </w:rPr>
      </w:pPr>
      <w:r w:rsidRPr="00995BFA">
        <w:rPr>
          <w:color w:val="000000"/>
          <w:sz w:val="24"/>
          <w:szCs w:val="24"/>
        </w:rPr>
        <w:t>Bivirkningerne er opført efter organsystem og efter følgende hyppigheder:</w:t>
      </w:r>
    </w:p>
    <w:p w14:paraId="2D661505" w14:textId="77777777" w:rsidR="00CB6372" w:rsidRPr="00995BFA" w:rsidRDefault="00CB6372" w:rsidP="00CA7C96">
      <w:pPr>
        <w:ind w:left="851"/>
        <w:rPr>
          <w:color w:val="000000"/>
          <w:sz w:val="24"/>
          <w:szCs w:val="24"/>
        </w:rPr>
      </w:pPr>
    </w:p>
    <w:p w14:paraId="412C70EB" w14:textId="1304776C" w:rsidR="006F744D" w:rsidRPr="00995BFA" w:rsidRDefault="006F744D" w:rsidP="00CA7C96">
      <w:pPr>
        <w:ind w:left="851"/>
        <w:rPr>
          <w:color w:val="000000"/>
          <w:sz w:val="24"/>
          <w:szCs w:val="24"/>
        </w:rPr>
      </w:pPr>
      <w:r w:rsidRPr="00995BFA">
        <w:rPr>
          <w:color w:val="000000"/>
          <w:sz w:val="24"/>
          <w:szCs w:val="24"/>
        </w:rPr>
        <w:t>Ikke kendt (kan ikke estimeres ud fra forhåndenværende data)</w:t>
      </w:r>
    </w:p>
    <w:tbl>
      <w:tblPr>
        <w:tblW w:w="4473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841"/>
        <w:gridCol w:w="4077"/>
      </w:tblGrid>
      <w:tr w:rsidR="006F744D" w:rsidRPr="00995BFA" w14:paraId="3EC1623F" w14:textId="77777777" w:rsidTr="0020085A">
        <w:trPr>
          <w:trHeight w:val="629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4BB84" w14:textId="77777777" w:rsidR="006F744D" w:rsidRPr="00995BFA" w:rsidRDefault="006F744D">
            <w:pPr>
              <w:rPr>
                <w:b/>
                <w:color w:val="000000"/>
                <w:sz w:val="24"/>
                <w:szCs w:val="24"/>
              </w:rPr>
            </w:pPr>
            <w:r w:rsidRPr="00995BFA">
              <w:rPr>
                <w:b/>
                <w:color w:val="000000"/>
                <w:sz w:val="24"/>
                <w:szCs w:val="24"/>
              </w:rPr>
              <w:t xml:space="preserve">Systemorganklasse 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901F" w14:textId="77777777" w:rsidR="006F744D" w:rsidRPr="00995BFA" w:rsidRDefault="006F744D">
            <w:pPr>
              <w:rPr>
                <w:b/>
                <w:color w:val="000000"/>
                <w:sz w:val="24"/>
                <w:szCs w:val="24"/>
              </w:rPr>
            </w:pPr>
            <w:r w:rsidRPr="00995BFA">
              <w:rPr>
                <w:b/>
                <w:color w:val="000000"/>
                <w:sz w:val="24"/>
                <w:szCs w:val="24"/>
              </w:rPr>
              <w:t xml:space="preserve">Hyppighed 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7AE96" w14:textId="77777777" w:rsidR="006F744D" w:rsidRPr="00995BFA" w:rsidRDefault="006F744D">
            <w:pPr>
              <w:rPr>
                <w:b/>
                <w:color w:val="000000"/>
                <w:sz w:val="24"/>
                <w:szCs w:val="24"/>
              </w:rPr>
            </w:pPr>
            <w:r w:rsidRPr="00995BFA">
              <w:rPr>
                <w:b/>
                <w:color w:val="000000"/>
                <w:sz w:val="24"/>
                <w:szCs w:val="24"/>
              </w:rPr>
              <w:t xml:space="preserve">Bivirkning </w:t>
            </w:r>
          </w:p>
        </w:tc>
      </w:tr>
      <w:tr w:rsidR="006F744D" w:rsidRPr="00995BFA" w14:paraId="4DFC5AAE" w14:textId="77777777" w:rsidTr="0020085A">
        <w:trPr>
          <w:trHeight w:val="629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2D5BE" w14:textId="77777777" w:rsidR="006F744D" w:rsidRPr="00995BFA" w:rsidRDefault="006F744D">
            <w:pPr>
              <w:rPr>
                <w:b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Psykiske forstyrrelser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E9F1B" w14:textId="77777777" w:rsidR="006F744D" w:rsidRPr="00995BFA" w:rsidRDefault="006F744D">
            <w:pPr>
              <w:rPr>
                <w:b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 xml:space="preserve">Ikke kendt 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ABAC7" w14:textId="77777777" w:rsidR="006F744D" w:rsidRPr="00995BFA" w:rsidRDefault="006F744D">
            <w:pPr>
              <w:rPr>
                <w:b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 xml:space="preserve">Angst </w:t>
            </w:r>
          </w:p>
        </w:tc>
      </w:tr>
      <w:tr w:rsidR="006F744D" w:rsidRPr="00995BFA" w14:paraId="2AE33E1F" w14:textId="77777777" w:rsidTr="0020085A">
        <w:trPr>
          <w:trHeight w:val="629"/>
        </w:trPr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F9EC0" w14:textId="77777777" w:rsidR="006F744D" w:rsidRPr="00995BFA" w:rsidRDefault="006F744D">
            <w:pPr>
              <w:rPr>
                <w:b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Nervesystemet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A07E9" w14:textId="77777777" w:rsidR="006F744D" w:rsidRPr="00995BFA" w:rsidRDefault="006F744D">
            <w:pPr>
              <w:rPr>
                <w:b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 xml:space="preserve">Ikke kendt 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E5F85" w14:textId="77777777" w:rsidR="006F744D" w:rsidRPr="00995BFA" w:rsidRDefault="006F744D">
            <w:pPr>
              <w:rPr>
                <w:b/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 xml:space="preserve">Hovedpine </w:t>
            </w:r>
          </w:p>
        </w:tc>
      </w:tr>
      <w:tr w:rsidR="006F744D" w:rsidRPr="00995BFA" w14:paraId="72EED934" w14:textId="77777777" w:rsidTr="0020085A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E5B4" w14:textId="131A36D8" w:rsidR="006F744D" w:rsidRPr="00995BFA" w:rsidRDefault="006F744D">
            <w:pPr>
              <w:rPr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Hjerte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31E4E" w14:textId="77777777" w:rsidR="006F744D" w:rsidRPr="00995BFA" w:rsidRDefault="006F744D">
            <w:pPr>
              <w:rPr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Ikke kendt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E702D" w14:textId="77777777" w:rsidR="006F744D" w:rsidRPr="00995BFA" w:rsidRDefault="006F744D">
            <w:pPr>
              <w:rPr>
                <w:noProof/>
                <w:sz w:val="24"/>
                <w:szCs w:val="24"/>
              </w:rPr>
            </w:pPr>
            <w:r w:rsidRPr="00995BFA">
              <w:rPr>
                <w:sz w:val="24"/>
                <w:szCs w:val="24"/>
              </w:rPr>
              <w:t xml:space="preserve">Hypertension, reflektorisk bradykardi, </w:t>
            </w:r>
            <w:proofErr w:type="spellStart"/>
            <w:r w:rsidRPr="00995BFA">
              <w:rPr>
                <w:sz w:val="24"/>
                <w:szCs w:val="24"/>
              </w:rPr>
              <w:t>ventrikulær</w:t>
            </w:r>
            <w:proofErr w:type="spellEnd"/>
            <w:r w:rsidRPr="00995BFA">
              <w:rPr>
                <w:sz w:val="24"/>
                <w:szCs w:val="24"/>
              </w:rPr>
              <w:t xml:space="preserve"> </w:t>
            </w:r>
            <w:proofErr w:type="spellStart"/>
            <w:r w:rsidRPr="00995BFA">
              <w:rPr>
                <w:sz w:val="24"/>
                <w:szCs w:val="24"/>
              </w:rPr>
              <w:t>arytmi</w:t>
            </w:r>
            <w:proofErr w:type="spellEnd"/>
          </w:p>
          <w:p w14:paraId="6785337A" w14:textId="77777777" w:rsidR="00CB6372" w:rsidRPr="00995BFA" w:rsidRDefault="00CB6372">
            <w:pPr>
              <w:rPr>
                <w:sz w:val="24"/>
                <w:szCs w:val="24"/>
              </w:rPr>
            </w:pPr>
          </w:p>
          <w:p w14:paraId="4ED24005" w14:textId="06CFA8A3" w:rsidR="006F744D" w:rsidRPr="00995BFA" w:rsidRDefault="006F744D">
            <w:pPr>
              <w:rPr>
                <w:color w:val="000000"/>
                <w:sz w:val="24"/>
                <w:szCs w:val="24"/>
              </w:rPr>
            </w:pPr>
            <w:r w:rsidRPr="00995BFA">
              <w:rPr>
                <w:sz w:val="24"/>
                <w:szCs w:val="24"/>
              </w:rPr>
              <w:t xml:space="preserve">Stress </w:t>
            </w:r>
            <w:proofErr w:type="spellStart"/>
            <w:r w:rsidRPr="00995BFA">
              <w:rPr>
                <w:sz w:val="24"/>
                <w:szCs w:val="24"/>
              </w:rPr>
              <w:t>kardiomyopati</w:t>
            </w:r>
            <w:proofErr w:type="spellEnd"/>
            <w:r w:rsidRPr="00995BFA">
              <w:rPr>
                <w:sz w:val="24"/>
                <w:szCs w:val="24"/>
              </w:rPr>
              <w:t xml:space="preserve"> </w:t>
            </w:r>
          </w:p>
        </w:tc>
      </w:tr>
      <w:tr w:rsidR="006F744D" w:rsidRPr="00995BFA" w14:paraId="121D4F90" w14:textId="77777777" w:rsidTr="0020085A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F947A" w14:textId="77777777" w:rsidR="006F744D" w:rsidRPr="00995BFA" w:rsidRDefault="006F744D">
            <w:pPr>
              <w:rPr>
                <w:color w:val="000000"/>
                <w:sz w:val="24"/>
                <w:szCs w:val="24"/>
              </w:rPr>
            </w:pPr>
            <w:proofErr w:type="spellStart"/>
            <w:r w:rsidRPr="00995BFA">
              <w:rPr>
                <w:color w:val="000000"/>
                <w:sz w:val="24"/>
                <w:szCs w:val="24"/>
              </w:rPr>
              <w:t>Vaskulære</w:t>
            </w:r>
            <w:proofErr w:type="spellEnd"/>
            <w:r w:rsidRPr="00995BFA">
              <w:rPr>
                <w:color w:val="000000"/>
                <w:sz w:val="24"/>
                <w:szCs w:val="24"/>
              </w:rPr>
              <w:t xml:space="preserve"> sygdomme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FFE71" w14:textId="77777777" w:rsidR="006F744D" w:rsidRPr="00995BFA" w:rsidRDefault="006F744D">
            <w:pPr>
              <w:rPr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 xml:space="preserve">Ikke kendt 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DAAA" w14:textId="1FD34375" w:rsidR="006F744D" w:rsidRPr="00995BFA" w:rsidRDefault="006F744D">
            <w:pPr>
              <w:rPr>
                <w:noProof/>
                <w:sz w:val="24"/>
                <w:szCs w:val="24"/>
              </w:rPr>
            </w:pPr>
            <w:r w:rsidRPr="00995BFA">
              <w:rPr>
                <w:sz w:val="24"/>
                <w:szCs w:val="24"/>
              </w:rPr>
              <w:t xml:space="preserve">Perifer iskæmi med </w:t>
            </w:r>
            <w:proofErr w:type="gramStart"/>
            <w:r w:rsidRPr="00995BFA">
              <w:rPr>
                <w:sz w:val="24"/>
                <w:szCs w:val="24"/>
              </w:rPr>
              <w:t>sekventiel gangræn</w:t>
            </w:r>
            <w:proofErr w:type="gramEnd"/>
          </w:p>
          <w:p w14:paraId="4516BD1A" w14:textId="77777777" w:rsidR="00CB6372" w:rsidRPr="00995BFA" w:rsidRDefault="00CB6372">
            <w:pPr>
              <w:rPr>
                <w:color w:val="000000"/>
                <w:sz w:val="24"/>
                <w:szCs w:val="24"/>
              </w:rPr>
            </w:pPr>
          </w:p>
          <w:p w14:paraId="30218CA4" w14:textId="7C14CD59" w:rsidR="006F744D" w:rsidRPr="00995BFA" w:rsidRDefault="006F744D">
            <w:pPr>
              <w:rPr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Nedsat blodvolumen ved langvarig administration</w:t>
            </w:r>
          </w:p>
        </w:tc>
      </w:tr>
      <w:tr w:rsidR="006F744D" w:rsidRPr="00995BFA" w14:paraId="66DEEF64" w14:textId="77777777" w:rsidTr="0020085A">
        <w:tc>
          <w:tcPr>
            <w:tcW w:w="1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214F1" w14:textId="77777777" w:rsidR="006F744D" w:rsidRPr="00995BFA" w:rsidRDefault="006F744D">
            <w:pPr>
              <w:rPr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 xml:space="preserve">Luftveje, thorax og </w:t>
            </w:r>
            <w:proofErr w:type="spellStart"/>
            <w:r w:rsidRPr="00995BFA">
              <w:rPr>
                <w:color w:val="000000"/>
                <w:sz w:val="24"/>
                <w:szCs w:val="24"/>
              </w:rPr>
              <w:t>mediastinum</w:t>
            </w:r>
            <w:proofErr w:type="spellEnd"/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1BEB" w14:textId="77777777" w:rsidR="006F744D" w:rsidRPr="00995BFA" w:rsidRDefault="006F744D">
            <w:pPr>
              <w:rPr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 xml:space="preserve">Ikke kendt </w:t>
            </w:r>
          </w:p>
        </w:tc>
        <w:tc>
          <w:tcPr>
            <w:tcW w:w="2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F352" w14:textId="77777777" w:rsidR="006F744D" w:rsidRPr="00995BFA" w:rsidRDefault="006F744D">
            <w:pPr>
              <w:rPr>
                <w:color w:val="000000"/>
                <w:sz w:val="24"/>
                <w:szCs w:val="24"/>
              </w:rPr>
            </w:pPr>
            <w:r w:rsidRPr="00995BFA">
              <w:rPr>
                <w:color w:val="000000"/>
                <w:sz w:val="24"/>
                <w:szCs w:val="24"/>
              </w:rPr>
              <w:t>Dyspnø</w:t>
            </w:r>
          </w:p>
          <w:p w14:paraId="3D2C4850" w14:textId="77777777" w:rsidR="006F744D" w:rsidRPr="00995BFA" w:rsidRDefault="006F744D">
            <w:pPr>
              <w:rPr>
                <w:color w:val="000000"/>
                <w:sz w:val="24"/>
                <w:szCs w:val="24"/>
                <w:lang w:eastAsia="sv-SE"/>
              </w:rPr>
            </w:pPr>
          </w:p>
        </w:tc>
      </w:tr>
    </w:tbl>
    <w:p w14:paraId="1192B05D" w14:textId="77777777" w:rsidR="006F744D" w:rsidRPr="00995BFA" w:rsidRDefault="006F744D" w:rsidP="00CB6372">
      <w:pPr>
        <w:rPr>
          <w:sz w:val="24"/>
          <w:szCs w:val="24"/>
          <w:lang w:eastAsia="sv-SE"/>
        </w:rPr>
      </w:pPr>
    </w:p>
    <w:p w14:paraId="43849BE1" w14:textId="40347D3E" w:rsidR="006F744D" w:rsidRPr="00995BFA" w:rsidRDefault="006F744D" w:rsidP="00CA7C96">
      <w:pPr>
        <w:ind w:left="851"/>
        <w:rPr>
          <w:color w:val="000000"/>
          <w:sz w:val="24"/>
          <w:szCs w:val="24"/>
          <w:shd w:val="clear" w:color="auto" w:fill="FFFFFF"/>
        </w:rPr>
      </w:pPr>
      <w:r w:rsidRPr="00995BFA">
        <w:rPr>
          <w:color w:val="000000"/>
          <w:sz w:val="24"/>
          <w:szCs w:val="24"/>
        </w:rPr>
        <w:t xml:space="preserve">Noradrenalin er vævsirriterende og skal fortyndes inden brug. </w:t>
      </w:r>
      <w:proofErr w:type="spellStart"/>
      <w:r w:rsidRPr="00995BFA">
        <w:rPr>
          <w:color w:val="000000"/>
          <w:sz w:val="24"/>
          <w:szCs w:val="24"/>
        </w:rPr>
        <w:t>Ekstravasation</w:t>
      </w:r>
      <w:proofErr w:type="spellEnd"/>
      <w:r w:rsidRPr="00995BFA">
        <w:rPr>
          <w:color w:val="000000"/>
          <w:sz w:val="24"/>
          <w:szCs w:val="24"/>
        </w:rPr>
        <w:t xml:space="preserve"> kan medføre nekrose af huden og det omgivende væv. Udvikling af </w:t>
      </w:r>
      <w:r w:rsidRPr="00995BFA">
        <w:rPr>
          <w:color w:val="000000"/>
          <w:sz w:val="24"/>
          <w:szCs w:val="24"/>
          <w:shd w:val="clear" w:color="auto" w:fill="FFFFFF"/>
        </w:rPr>
        <w:t>tolerance over for virkningerne af noradrenalin kan forekomme efter langvarig brug.</w:t>
      </w:r>
    </w:p>
    <w:p w14:paraId="7885C334" w14:textId="77777777" w:rsidR="00CB6372" w:rsidRPr="00995BFA" w:rsidRDefault="00CB6372" w:rsidP="00CA7C96">
      <w:pPr>
        <w:autoSpaceDE w:val="0"/>
        <w:autoSpaceDN w:val="0"/>
        <w:ind w:left="851"/>
        <w:rPr>
          <w:sz w:val="24"/>
          <w:szCs w:val="24"/>
          <w:u w:val="single"/>
        </w:rPr>
      </w:pPr>
    </w:p>
    <w:p w14:paraId="515CD423" w14:textId="14616C55" w:rsidR="006F744D" w:rsidRPr="00995BFA" w:rsidRDefault="006F744D" w:rsidP="00CA7C96">
      <w:pPr>
        <w:autoSpaceDE w:val="0"/>
        <w:autoSpaceDN w:val="0"/>
        <w:ind w:left="851"/>
        <w:rPr>
          <w:sz w:val="24"/>
          <w:szCs w:val="24"/>
        </w:rPr>
      </w:pPr>
      <w:r w:rsidRPr="00995BFA">
        <w:rPr>
          <w:sz w:val="24"/>
          <w:szCs w:val="24"/>
          <w:u w:val="single"/>
        </w:rPr>
        <w:t>Indberetning af formodede bivirkninger:</w:t>
      </w:r>
    </w:p>
    <w:p w14:paraId="714334E7" w14:textId="40E63FC8" w:rsidR="006F744D" w:rsidRPr="00995BFA" w:rsidRDefault="006F744D" w:rsidP="00CA7C96">
      <w:pPr>
        <w:autoSpaceDE w:val="0"/>
        <w:autoSpaceDN w:val="0"/>
        <w:ind w:left="851"/>
        <w:rPr>
          <w:sz w:val="24"/>
          <w:szCs w:val="24"/>
        </w:rPr>
      </w:pPr>
      <w:r w:rsidRPr="00995BFA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995BFA">
        <w:rPr>
          <w:sz w:val="24"/>
          <w:szCs w:val="24"/>
        </w:rPr>
        <w:t>risk</w:t>
      </w:r>
      <w:proofErr w:type="spellEnd"/>
      <w:r w:rsidRPr="00995BFA">
        <w:rPr>
          <w:sz w:val="24"/>
          <w:szCs w:val="24"/>
        </w:rPr>
        <w:t>-forholdet for lægemidlet. Sundhedspersoner anmodes om at indberette alle formodede bivirkninger via:</w:t>
      </w:r>
    </w:p>
    <w:p w14:paraId="3A517B3A" w14:textId="5C29B113" w:rsidR="006F744D" w:rsidRPr="00995BFA" w:rsidRDefault="006F744D" w:rsidP="00CA7C96">
      <w:pPr>
        <w:autoSpaceDE w:val="0"/>
        <w:autoSpaceDN w:val="0"/>
        <w:ind w:left="851"/>
        <w:rPr>
          <w:sz w:val="24"/>
          <w:szCs w:val="24"/>
        </w:rPr>
      </w:pPr>
      <w:r w:rsidRPr="00995BFA">
        <w:rPr>
          <w:sz w:val="24"/>
          <w:szCs w:val="24"/>
        </w:rPr>
        <w:lastRenderedPageBreak/>
        <w:br/>
        <w:t>Lægemiddelstyrelsen</w:t>
      </w:r>
      <w:r w:rsidRPr="00995BFA">
        <w:rPr>
          <w:sz w:val="24"/>
          <w:szCs w:val="24"/>
        </w:rPr>
        <w:br/>
        <w:t>Axel Heides Gade 1</w:t>
      </w:r>
      <w:r w:rsidRPr="00995BFA">
        <w:rPr>
          <w:sz w:val="24"/>
          <w:szCs w:val="24"/>
        </w:rPr>
        <w:br/>
        <w:t>DK-2300 København S</w:t>
      </w:r>
      <w:r w:rsidRPr="00995BFA">
        <w:rPr>
          <w:sz w:val="24"/>
          <w:szCs w:val="24"/>
        </w:rPr>
        <w:br/>
        <w:t xml:space="preserve">Websted: </w:t>
      </w:r>
      <w:hyperlink r:id="rId8" w:history="1">
        <w:r w:rsidRPr="00995BFA">
          <w:rPr>
            <w:rStyle w:val="Hyperlink"/>
            <w:sz w:val="24"/>
            <w:szCs w:val="24"/>
          </w:rPr>
          <w:t>www.meldenbivirkning.dk</w:t>
        </w:r>
      </w:hyperlink>
      <w:r w:rsidRPr="00995BFA">
        <w:rPr>
          <w:sz w:val="24"/>
          <w:szCs w:val="24"/>
        </w:rPr>
        <w:t xml:space="preserve"> </w:t>
      </w:r>
    </w:p>
    <w:p w14:paraId="17871685" w14:textId="77777777" w:rsidR="009260DE" w:rsidRPr="00995BFA" w:rsidRDefault="009260DE" w:rsidP="009260DE">
      <w:pPr>
        <w:pStyle w:val="Sidehoved"/>
        <w:tabs>
          <w:tab w:val="left" w:pos="851"/>
        </w:tabs>
        <w:ind w:left="851"/>
        <w:rPr>
          <w:szCs w:val="24"/>
        </w:rPr>
      </w:pPr>
    </w:p>
    <w:p w14:paraId="3477A377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4.9</w:t>
      </w:r>
      <w:r w:rsidRPr="00995BFA">
        <w:rPr>
          <w:b/>
          <w:sz w:val="24"/>
          <w:szCs w:val="24"/>
        </w:rPr>
        <w:tab/>
        <w:t>Overdosering</w:t>
      </w:r>
    </w:p>
    <w:p w14:paraId="51BA062D" w14:textId="67EECB37" w:rsidR="006F744D" w:rsidRPr="00995BFA" w:rsidRDefault="006F744D" w:rsidP="00CA7C96">
      <w:pPr>
        <w:ind w:left="851"/>
        <w:rPr>
          <w:color w:val="000000"/>
          <w:sz w:val="24"/>
          <w:szCs w:val="24"/>
        </w:rPr>
      </w:pPr>
      <w:r w:rsidRPr="00995BFA">
        <w:rPr>
          <w:color w:val="000000"/>
          <w:sz w:val="24"/>
          <w:szCs w:val="24"/>
        </w:rPr>
        <w:t xml:space="preserve">Overdosering kan medføre svær hypertension, reflektorisk bradykardi, markant stigning i perifer modstand og nedsat minutvolumen af hjertet. Dette kan være ledsaget af voldsom pludselig hovedpine, fotofobi, </w:t>
      </w:r>
      <w:proofErr w:type="spellStart"/>
      <w:r w:rsidRPr="00995BFA">
        <w:rPr>
          <w:color w:val="000000"/>
          <w:sz w:val="24"/>
          <w:szCs w:val="24"/>
        </w:rPr>
        <w:t>retrosternale</w:t>
      </w:r>
      <w:proofErr w:type="spellEnd"/>
      <w:r w:rsidRPr="00995BFA">
        <w:rPr>
          <w:color w:val="000000"/>
          <w:sz w:val="24"/>
          <w:szCs w:val="24"/>
        </w:rPr>
        <w:t xml:space="preserve"> smerter, bleghed, kraftig svedproduktion og opkastning.</w:t>
      </w:r>
    </w:p>
    <w:p w14:paraId="23A926E8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B464CA7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4.10</w:t>
      </w:r>
      <w:r w:rsidRPr="00995BFA">
        <w:rPr>
          <w:b/>
          <w:sz w:val="24"/>
          <w:szCs w:val="24"/>
        </w:rPr>
        <w:tab/>
        <w:t>Udlevering</w:t>
      </w:r>
    </w:p>
    <w:p w14:paraId="42F76940" w14:textId="58248FBE" w:rsidR="009260DE" w:rsidRPr="00995BFA" w:rsidRDefault="006F744D" w:rsidP="009260DE">
      <w:pPr>
        <w:tabs>
          <w:tab w:val="left" w:pos="851"/>
        </w:tabs>
        <w:ind w:left="851"/>
        <w:rPr>
          <w:sz w:val="24"/>
          <w:szCs w:val="24"/>
        </w:rPr>
      </w:pPr>
      <w:r w:rsidRPr="00995BFA">
        <w:rPr>
          <w:sz w:val="24"/>
          <w:szCs w:val="24"/>
        </w:rPr>
        <w:t>B</w:t>
      </w:r>
    </w:p>
    <w:p w14:paraId="288D9A23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B5EFB0B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5D1B607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5.</w:t>
      </w:r>
      <w:r w:rsidRPr="00995BFA">
        <w:rPr>
          <w:b/>
          <w:sz w:val="24"/>
          <w:szCs w:val="24"/>
        </w:rPr>
        <w:tab/>
        <w:t>FARMAKOLOGISKE EGENSKABER</w:t>
      </w:r>
    </w:p>
    <w:p w14:paraId="39410D00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F9C8667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5.0</w:t>
      </w:r>
      <w:r w:rsidRPr="00995BFA">
        <w:rPr>
          <w:b/>
          <w:sz w:val="24"/>
          <w:szCs w:val="24"/>
        </w:rPr>
        <w:tab/>
        <w:t>Terapeutisk klassifikation</w:t>
      </w:r>
    </w:p>
    <w:p w14:paraId="1649EB76" w14:textId="6295A36C" w:rsidR="006F744D" w:rsidRPr="00995BFA" w:rsidRDefault="006F744D" w:rsidP="00CA7C96">
      <w:pPr>
        <w:ind w:left="851"/>
        <w:rPr>
          <w:color w:val="000000"/>
          <w:sz w:val="24"/>
          <w:szCs w:val="24"/>
        </w:rPr>
      </w:pPr>
      <w:r w:rsidRPr="00995BFA">
        <w:rPr>
          <w:color w:val="000000"/>
          <w:sz w:val="24"/>
          <w:szCs w:val="24"/>
        </w:rPr>
        <w:t>ATC-kode: C</w:t>
      </w:r>
      <w:r w:rsidR="00CB6372" w:rsidRPr="00995BFA">
        <w:rPr>
          <w:color w:val="000000"/>
          <w:sz w:val="24"/>
          <w:szCs w:val="24"/>
        </w:rPr>
        <w:t xml:space="preserve"> </w:t>
      </w:r>
      <w:r w:rsidRPr="00995BFA">
        <w:rPr>
          <w:color w:val="000000"/>
          <w:sz w:val="24"/>
          <w:szCs w:val="24"/>
        </w:rPr>
        <w:t>01</w:t>
      </w:r>
      <w:r w:rsidR="00CB6372" w:rsidRPr="00995BFA">
        <w:rPr>
          <w:color w:val="000000"/>
          <w:sz w:val="24"/>
          <w:szCs w:val="24"/>
        </w:rPr>
        <w:t xml:space="preserve"> </w:t>
      </w:r>
      <w:r w:rsidRPr="00995BFA">
        <w:rPr>
          <w:color w:val="000000"/>
          <w:sz w:val="24"/>
          <w:szCs w:val="24"/>
        </w:rPr>
        <w:t>CA</w:t>
      </w:r>
      <w:r w:rsidR="00CB6372" w:rsidRPr="00995BFA">
        <w:rPr>
          <w:color w:val="000000"/>
          <w:sz w:val="24"/>
          <w:szCs w:val="24"/>
        </w:rPr>
        <w:t xml:space="preserve"> </w:t>
      </w:r>
      <w:r w:rsidRPr="00995BFA">
        <w:rPr>
          <w:color w:val="000000"/>
          <w:sz w:val="24"/>
          <w:szCs w:val="24"/>
        </w:rPr>
        <w:t xml:space="preserve">03. Hjerteterapi, </w:t>
      </w:r>
      <w:proofErr w:type="spellStart"/>
      <w:r w:rsidRPr="00995BFA">
        <w:rPr>
          <w:color w:val="000000"/>
          <w:sz w:val="24"/>
          <w:szCs w:val="24"/>
        </w:rPr>
        <w:t>adrenerge</w:t>
      </w:r>
      <w:proofErr w:type="spellEnd"/>
      <w:r w:rsidRPr="00995BFA">
        <w:rPr>
          <w:color w:val="000000"/>
          <w:sz w:val="24"/>
          <w:szCs w:val="24"/>
        </w:rPr>
        <w:t xml:space="preserve"> og </w:t>
      </w:r>
      <w:proofErr w:type="spellStart"/>
      <w:r w:rsidRPr="00995BFA">
        <w:rPr>
          <w:color w:val="000000"/>
          <w:sz w:val="24"/>
          <w:szCs w:val="24"/>
        </w:rPr>
        <w:t>dopaminerge</w:t>
      </w:r>
      <w:proofErr w:type="spellEnd"/>
      <w:r w:rsidRPr="00995BFA">
        <w:rPr>
          <w:color w:val="000000"/>
          <w:sz w:val="24"/>
          <w:szCs w:val="24"/>
        </w:rPr>
        <w:t xml:space="preserve"> midler. </w:t>
      </w:r>
    </w:p>
    <w:p w14:paraId="6FECE8D4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EAD1024" w14:textId="77777777" w:rsidR="009260DE" w:rsidRPr="00995BFA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5.1</w:t>
      </w:r>
      <w:r w:rsidRPr="00995BFA">
        <w:rPr>
          <w:b/>
          <w:sz w:val="24"/>
          <w:szCs w:val="24"/>
        </w:rPr>
        <w:tab/>
      </w:r>
      <w:proofErr w:type="spellStart"/>
      <w:r w:rsidRPr="00995BFA">
        <w:rPr>
          <w:b/>
          <w:sz w:val="24"/>
          <w:szCs w:val="24"/>
        </w:rPr>
        <w:t>Farmakodynamiske</w:t>
      </w:r>
      <w:proofErr w:type="spellEnd"/>
      <w:r w:rsidRPr="00995BFA">
        <w:rPr>
          <w:b/>
          <w:sz w:val="24"/>
          <w:szCs w:val="24"/>
        </w:rPr>
        <w:t xml:space="preserve"> egenskaber</w:t>
      </w:r>
    </w:p>
    <w:p w14:paraId="468B939C" w14:textId="77777777" w:rsidR="00CB6372" w:rsidRPr="00995BFA" w:rsidRDefault="00CB6372" w:rsidP="00CA7C96">
      <w:pPr>
        <w:ind w:left="851"/>
        <w:textAlignment w:val="top"/>
        <w:rPr>
          <w:color w:val="000000"/>
          <w:sz w:val="24"/>
          <w:szCs w:val="24"/>
          <w:u w:val="single"/>
        </w:rPr>
      </w:pPr>
    </w:p>
    <w:p w14:paraId="19574111" w14:textId="21AB5FEC" w:rsidR="00C63D6C" w:rsidRPr="00995BFA" w:rsidRDefault="00C63D6C" w:rsidP="00CA7C96">
      <w:pPr>
        <w:ind w:left="851"/>
        <w:textAlignment w:val="top"/>
        <w:rPr>
          <w:color w:val="000000"/>
          <w:sz w:val="24"/>
          <w:szCs w:val="24"/>
          <w:u w:val="single"/>
        </w:rPr>
      </w:pPr>
      <w:proofErr w:type="spellStart"/>
      <w:r w:rsidRPr="00995BFA">
        <w:rPr>
          <w:color w:val="000000"/>
          <w:sz w:val="24"/>
          <w:szCs w:val="24"/>
          <w:u w:val="single"/>
        </w:rPr>
        <w:t>Farmakodynamiske</w:t>
      </w:r>
      <w:proofErr w:type="spellEnd"/>
      <w:r w:rsidRPr="00995BFA">
        <w:rPr>
          <w:color w:val="000000"/>
          <w:sz w:val="24"/>
          <w:szCs w:val="24"/>
          <w:u w:val="single"/>
        </w:rPr>
        <w:t xml:space="preserve"> virkninger</w:t>
      </w:r>
    </w:p>
    <w:p w14:paraId="4367EB90" w14:textId="77777777" w:rsidR="00C63D6C" w:rsidRPr="00995BFA" w:rsidRDefault="00C63D6C" w:rsidP="00CA7C96">
      <w:pPr>
        <w:ind w:left="851"/>
        <w:textAlignment w:val="top"/>
        <w:rPr>
          <w:color w:val="000000"/>
          <w:sz w:val="24"/>
          <w:szCs w:val="24"/>
          <w:shd w:val="clear" w:color="auto" w:fill="FFFFFF"/>
        </w:rPr>
      </w:pPr>
      <w:r w:rsidRPr="00995BFA">
        <w:rPr>
          <w:color w:val="000000"/>
          <w:sz w:val="24"/>
          <w:szCs w:val="24"/>
        </w:rPr>
        <w:t xml:space="preserve">Noradrenalin virker kraftigt stimulerende på alfa-receptorerne i blodkarrene og kontraherer derfor karrene. </w:t>
      </w:r>
      <w:r w:rsidRPr="00995BFA">
        <w:rPr>
          <w:color w:val="000000"/>
          <w:sz w:val="24"/>
          <w:szCs w:val="24"/>
          <w:shd w:val="clear" w:color="auto" w:fill="FFFFFF"/>
        </w:rPr>
        <w:t xml:space="preserve">Noradrenalin virker også på beta-1-receptorerne i hjertet, hvilket medfører positiv inotrop og initialt positiv </w:t>
      </w:r>
      <w:proofErr w:type="spellStart"/>
      <w:r w:rsidRPr="00995BFA">
        <w:rPr>
          <w:color w:val="000000"/>
          <w:sz w:val="24"/>
          <w:szCs w:val="24"/>
          <w:shd w:val="clear" w:color="auto" w:fill="FFFFFF"/>
        </w:rPr>
        <w:t>kronotrop</w:t>
      </w:r>
      <w:proofErr w:type="spellEnd"/>
      <w:r w:rsidRPr="00995BFA">
        <w:rPr>
          <w:color w:val="000000"/>
          <w:sz w:val="24"/>
          <w:szCs w:val="24"/>
          <w:shd w:val="clear" w:color="auto" w:fill="FFFFFF"/>
        </w:rPr>
        <w:t xml:space="preserve"> virkning. Blodtryksstigningen kan forårsage refleksbetinget reduktion af hjertefrekvensen. </w:t>
      </w:r>
      <w:proofErr w:type="spellStart"/>
      <w:r w:rsidRPr="00995BFA">
        <w:rPr>
          <w:color w:val="000000"/>
          <w:sz w:val="24"/>
          <w:szCs w:val="24"/>
          <w:shd w:val="clear" w:color="auto" w:fill="FFFFFF"/>
        </w:rPr>
        <w:t>Vasokonstriktion</w:t>
      </w:r>
      <w:proofErr w:type="spellEnd"/>
      <w:r w:rsidRPr="00995BFA">
        <w:rPr>
          <w:color w:val="000000"/>
          <w:sz w:val="24"/>
          <w:szCs w:val="24"/>
          <w:shd w:val="clear" w:color="auto" w:fill="FFFFFF"/>
        </w:rPr>
        <w:t xml:space="preserve"> kan medføre nedsat blodgennemstrømning i nyrer, lever, hud og glatmuskulatur. Lokal karkontraktion kan medføre </w:t>
      </w:r>
      <w:proofErr w:type="spellStart"/>
      <w:r w:rsidRPr="00995BFA">
        <w:rPr>
          <w:color w:val="000000"/>
          <w:sz w:val="24"/>
          <w:szCs w:val="24"/>
          <w:shd w:val="clear" w:color="auto" w:fill="FFFFFF"/>
        </w:rPr>
        <w:t>hæmostase</w:t>
      </w:r>
      <w:proofErr w:type="spellEnd"/>
      <w:r w:rsidRPr="00995BFA">
        <w:rPr>
          <w:color w:val="000000"/>
          <w:sz w:val="24"/>
          <w:szCs w:val="24"/>
          <w:shd w:val="clear" w:color="auto" w:fill="FFFFFF"/>
        </w:rPr>
        <w:t xml:space="preserve"> og/eller nekrose.</w:t>
      </w:r>
    </w:p>
    <w:p w14:paraId="04C4CA9C" w14:textId="77777777" w:rsidR="00C63D6C" w:rsidRPr="00995BFA" w:rsidRDefault="00C63D6C" w:rsidP="00CA7C96">
      <w:pPr>
        <w:ind w:left="851"/>
        <w:textAlignment w:val="top"/>
        <w:rPr>
          <w:color w:val="000000"/>
          <w:sz w:val="24"/>
          <w:szCs w:val="24"/>
          <w:shd w:val="clear" w:color="auto" w:fill="FFFFFF"/>
          <w:lang w:eastAsia="sv-SE"/>
        </w:rPr>
      </w:pPr>
    </w:p>
    <w:p w14:paraId="0C9D673E" w14:textId="77777777" w:rsidR="00C63D6C" w:rsidRPr="00995BFA" w:rsidRDefault="00C63D6C" w:rsidP="00CA7C96">
      <w:pPr>
        <w:ind w:left="851"/>
        <w:textAlignment w:val="top"/>
        <w:rPr>
          <w:color w:val="000000"/>
          <w:sz w:val="24"/>
          <w:szCs w:val="24"/>
        </w:rPr>
      </w:pPr>
      <w:proofErr w:type="spellStart"/>
      <w:r w:rsidRPr="00995BFA">
        <w:rPr>
          <w:color w:val="000000"/>
          <w:sz w:val="24"/>
          <w:szCs w:val="24"/>
        </w:rPr>
        <w:t>Pressoreffekten</w:t>
      </w:r>
      <w:proofErr w:type="spellEnd"/>
      <w:r w:rsidRPr="00995BFA">
        <w:rPr>
          <w:color w:val="000000"/>
          <w:sz w:val="24"/>
          <w:szCs w:val="24"/>
        </w:rPr>
        <w:t xml:space="preserve"> forsvinder 1-2 minutter efter afsluttet infusion.</w:t>
      </w:r>
    </w:p>
    <w:p w14:paraId="66CC1F88" w14:textId="77777777" w:rsidR="00D514E2" w:rsidRPr="00995BFA" w:rsidRDefault="00D514E2" w:rsidP="00CA7C96">
      <w:pPr>
        <w:ind w:left="851"/>
        <w:textAlignment w:val="top"/>
        <w:rPr>
          <w:color w:val="000000"/>
          <w:sz w:val="24"/>
          <w:szCs w:val="24"/>
          <w:shd w:val="clear" w:color="auto" w:fill="FFFFFF"/>
        </w:rPr>
      </w:pPr>
    </w:p>
    <w:p w14:paraId="0D8E5B37" w14:textId="5B44505E" w:rsidR="00C63D6C" w:rsidRPr="00995BFA" w:rsidRDefault="00C63D6C" w:rsidP="00CA7C96">
      <w:pPr>
        <w:ind w:left="851"/>
        <w:textAlignment w:val="top"/>
        <w:rPr>
          <w:color w:val="000000"/>
          <w:sz w:val="24"/>
          <w:szCs w:val="24"/>
          <w:shd w:val="clear" w:color="auto" w:fill="FFFFFF"/>
        </w:rPr>
      </w:pPr>
      <w:r w:rsidRPr="00995BFA">
        <w:rPr>
          <w:color w:val="000000"/>
          <w:sz w:val="24"/>
          <w:szCs w:val="24"/>
          <w:shd w:val="clear" w:color="auto" w:fill="FFFFFF"/>
        </w:rPr>
        <w:t xml:space="preserve">Udvikling af tolerans over for virkningerne af noradrenalin kan forekomme. </w:t>
      </w:r>
    </w:p>
    <w:p w14:paraId="436DBFD2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464BBCC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5.2</w:t>
      </w:r>
      <w:r w:rsidRPr="00995BFA">
        <w:rPr>
          <w:b/>
          <w:sz w:val="24"/>
          <w:szCs w:val="24"/>
        </w:rPr>
        <w:tab/>
      </w:r>
      <w:proofErr w:type="spellStart"/>
      <w:r w:rsidRPr="00995BFA">
        <w:rPr>
          <w:b/>
          <w:sz w:val="24"/>
          <w:szCs w:val="24"/>
        </w:rPr>
        <w:t>Farmakokinetiske</w:t>
      </w:r>
      <w:proofErr w:type="spellEnd"/>
      <w:r w:rsidRPr="00995BFA">
        <w:rPr>
          <w:b/>
          <w:sz w:val="24"/>
          <w:szCs w:val="24"/>
        </w:rPr>
        <w:t xml:space="preserve"> egenskaber</w:t>
      </w:r>
    </w:p>
    <w:p w14:paraId="708D777C" w14:textId="77777777" w:rsidR="00D514E2" w:rsidRPr="00995BFA" w:rsidRDefault="00D514E2" w:rsidP="00CA7C96">
      <w:pPr>
        <w:ind w:left="851"/>
        <w:outlineLvl w:val="0"/>
        <w:rPr>
          <w:color w:val="000000"/>
          <w:sz w:val="24"/>
          <w:szCs w:val="24"/>
          <w:u w:val="single"/>
        </w:rPr>
      </w:pPr>
    </w:p>
    <w:p w14:paraId="1B6DA2A0" w14:textId="3FE28823" w:rsidR="00C63D6C" w:rsidRPr="00995BFA" w:rsidRDefault="00C63D6C" w:rsidP="00CA7C96">
      <w:pPr>
        <w:ind w:left="851"/>
        <w:outlineLvl w:val="0"/>
        <w:rPr>
          <w:color w:val="000000"/>
          <w:sz w:val="24"/>
          <w:szCs w:val="24"/>
          <w:u w:val="single"/>
        </w:rPr>
      </w:pPr>
      <w:r w:rsidRPr="00995BFA">
        <w:rPr>
          <w:color w:val="000000"/>
          <w:sz w:val="24"/>
          <w:szCs w:val="24"/>
          <w:u w:val="single"/>
        </w:rPr>
        <w:t>Elimination</w:t>
      </w:r>
    </w:p>
    <w:p w14:paraId="5804A246" w14:textId="77777777" w:rsidR="00C63D6C" w:rsidRPr="00995BFA" w:rsidRDefault="00C63D6C" w:rsidP="00CA7C96">
      <w:pPr>
        <w:ind w:left="851"/>
        <w:outlineLvl w:val="0"/>
        <w:rPr>
          <w:b/>
          <w:noProof/>
          <w:sz w:val="24"/>
          <w:szCs w:val="24"/>
        </w:rPr>
      </w:pPr>
      <w:r w:rsidRPr="00995BFA">
        <w:rPr>
          <w:color w:val="000000"/>
          <w:sz w:val="24"/>
          <w:szCs w:val="24"/>
        </w:rPr>
        <w:t xml:space="preserve">Op til 16 % af en intravenøs dosis udskilles uændret i urinen som </w:t>
      </w:r>
      <w:proofErr w:type="spellStart"/>
      <w:r w:rsidRPr="00995BFA">
        <w:rPr>
          <w:color w:val="000000"/>
          <w:sz w:val="24"/>
          <w:szCs w:val="24"/>
        </w:rPr>
        <w:t>methylerede</w:t>
      </w:r>
      <w:proofErr w:type="spellEnd"/>
      <w:r w:rsidRPr="00995BFA">
        <w:rPr>
          <w:color w:val="000000"/>
          <w:sz w:val="24"/>
          <w:szCs w:val="24"/>
        </w:rPr>
        <w:t xml:space="preserve"> og </w:t>
      </w:r>
      <w:proofErr w:type="spellStart"/>
      <w:r w:rsidRPr="00995BFA">
        <w:rPr>
          <w:color w:val="000000"/>
          <w:sz w:val="24"/>
          <w:szCs w:val="24"/>
        </w:rPr>
        <w:t>deaminerede</w:t>
      </w:r>
      <w:proofErr w:type="spellEnd"/>
      <w:r w:rsidRPr="00995BFA">
        <w:rPr>
          <w:color w:val="000000"/>
          <w:sz w:val="24"/>
          <w:szCs w:val="24"/>
        </w:rPr>
        <w:t xml:space="preserve"> metabolitter i fri og konjugeret form.</w:t>
      </w:r>
    </w:p>
    <w:p w14:paraId="23E1D839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A30DA4D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5.3</w:t>
      </w:r>
      <w:r w:rsidRPr="00995BFA">
        <w:rPr>
          <w:b/>
          <w:sz w:val="24"/>
          <w:szCs w:val="24"/>
        </w:rPr>
        <w:tab/>
        <w:t>Prækliniske sikkerhedsdata</w:t>
      </w:r>
    </w:p>
    <w:p w14:paraId="47078C4E" w14:textId="77777777" w:rsidR="00C63D6C" w:rsidRPr="00995BFA" w:rsidRDefault="00C63D6C" w:rsidP="00CA7C96">
      <w:pPr>
        <w:ind w:left="851"/>
        <w:rPr>
          <w:color w:val="000000"/>
          <w:sz w:val="24"/>
          <w:szCs w:val="24"/>
        </w:rPr>
      </w:pPr>
      <w:r w:rsidRPr="00995BFA">
        <w:rPr>
          <w:color w:val="000000"/>
          <w:sz w:val="24"/>
          <w:szCs w:val="24"/>
        </w:rPr>
        <w:t xml:space="preserve">De fleste af bivirkningerne kan tilskrives den </w:t>
      </w:r>
      <w:proofErr w:type="spellStart"/>
      <w:r w:rsidRPr="00995BFA">
        <w:rPr>
          <w:color w:val="000000"/>
          <w:sz w:val="24"/>
          <w:szCs w:val="24"/>
        </w:rPr>
        <w:t>sympatomimetiske</w:t>
      </w:r>
      <w:proofErr w:type="spellEnd"/>
      <w:r w:rsidRPr="00995BFA">
        <w:rPr>
          <w:color w:val="000000"/>
          <w:sz w:val="24"/>
          <w:szCs w:val="24"/>
        </w:rPr>
        <w:t xml:space="preserve"> virkning af overstimulation af det sympatiske nervesystem gennem de forskellige </w:t>
      </w:r>
      <w:proofErr w:type="spellStart"/>
      <w:r w:rsidRPr="00995BFA">
        <w:rPr>
          <w:color w:val="000000"/>
          <w:sz w:val="24"/>
          <w:szCs w:val="24"/>
        </w:rPr>
        <w:t>adrenerge</w:t>
      </w:r>
      <w:proofErr w:type="spellEnd"/>
      <w:r w:rsidRPr="00995BFA">
        <w:rPr>
          <w:color w:val="000000"/>
          <w:sz w:val="24"/>
          <w:szCs w:val="24"/>
        </w:rPr>
        <w:t xml:space="preserve"> receptorer.</w:t>
      </w:r>
    </w:p>
    <w:p w14:paraId="235AA5C9" w14:textId="77777777" w:rsidR="00D514E2" w:rsidRPr="00995BFA" w:rsidRDefault="00D514E2" w:rsidP="00CA7C96">
      <w:pPr>
        <w:ind w:left="851"/>
        <w:rPr>
          <w:color w:val="000000"/>
          <w:sz w:val="24"/>
          <w:szCs w:val="24"/>
        </w:rPr>
      </w:pPr>
    </w:p>
    <w:p w14:paraId="079E541F" w14:textId="3D8145AC" w:rsidR="00C63D6C" w:rsidRPr="00995BFA" w:rsidRDefault="00C63D6C" w:rsidP="00CA7C96">
      <w:pPr>
        <w:ind w:left="851"/>
        <w:rPr>
          <w:noProof/>
          <w:sz w:val="24"/>
          <w:szCs w:val="24"/>
        </w:rPr>
      </w:pPr>
      <w:r w:rsidRPr="00995BFA">
        <w:rPr>
          <w:color w:val="000000"/>
          <w:sz w:val="24"/>
          <w:szCs w:val="24"/>
        </w:rPr>
        <w:t xml:space="preserve">Noradrenalin kan forringe perfusionen af placenta og fremkalde dødelig </w:t>
      </w:r>
      <w:proofErr w:type="spellStart"/>
      <w:r w:rsidRPr="00995BFA">
        <w:rPr>
          <w:color w:val="000000"/>
          <w:sz w:val="24"/>
          <w:szCs w:val="24"/>
        </w:rPr>
        <w:t>føtal</w:t>
      </w:r>
      <w:proofErr w:type="spellEnd"/>
      <w:r w:rsidRPr="00995BFA">
        <w:rPr>
          <w:color w:val="000000"/>
          <w:sz w:val="24"/>
          <w:szCs w:val="24"/>
        </w:rPr>
        <w:t xml:space="preserve"> bradykardi. Det kan desuden virke kontraherende på den gravide uterus og føre til dødelig </w:t>
      </w:r>
      <w:proofErr w:type="spellStart"/>
      <w:r w:rsidRPr="00995BFA">
        <w:rPr>
          <w:color w:val="000000"/>
          <w:sz w:val="24"/>
          <w:szCs w:val="24"/>
        </w:rPr>
        <w:t>asfyksi</w:t>
      </w:r>
      <w:proofErr w:type="spellEnd"/>
      <w:r w:rsidRPr="00995BFA">
        <w:rPr>
          <w:color w:val="000000"/>
          <w:sz w:val="24"/>
          <w:szCs w:val="24"/>
        </w:rPr>
        <w:t xml:space="preserve"> af føtus i den sene del af graviditeten. </w:t>
      </w:r>
    </w:p>
    <w:p w14:paraId="6538AA13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9E18440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B9B73EC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lastRenderedPageBreak/>
        <w:t>6.</w:t>
      </w:r>
      <w:r w:rsidRPr="00995BFA">
        <w:rPr>
          <w:b/>
          <w:sz w:val="24"/>
          <w:szCs w:val="24"/>
        </w:rPr>
        <w:tab/>
        <w:t>FARMACEUTISKE OPLYSNINGER</w:t>
      </w:r>
    </w:p>
    <w:p w14:paraId="45BB1B6C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617CD49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6.1</w:t>
      </w:r>
      <w:r w:rsidRPr="00995BFA">
        <w:rPr>
          <w:b/>
          <w:sz w:val="24"/>
          <w:szCs w:val="24"/>
        </w:rPr>
        <w:tab/>
        <w:t>Hjælpestoffer</w:t>
      </w:r>
    </w:p>
    <w:p w14:paraId="6EAE0998" w14:textId="77777777" w:rsidR="00C63D6C" w:rsidRPr="00995BFA" w:rsidRDefault="00C63D6C" w:rsidP="00CA7C96">
      <w:pPr>
        <w:ind w:left="851"/>
        <w:rPr>
          <w:sz w:val="24"/>
          <w:szCs w:val="24"/>
        </w:rPr>
      </w:pPr>
      <w:proofErr w:type="spellStart"/>
      <w:r w:rsidRPr="00995BFA">
        <w:rPr>
          <w:sz w:val="24"/>
          <w:szCs w:val="24"/>
        </w:rPr>
        <w:t>Natriumchlorid</w:t>
      </w:r>
      <w:proofErr w:type="spellEnd"/>
      <w:r w:rsidRPr="00995BFA">
        <w:rPr>
          <w:sz w:val="24"/>
          <w:szCs w:val="24"/>
        </w:rPr>
        <w:t xml:space="preserve"> </w:t>
      </w:r>
    </w:p>
    <w:p w14:paraId="25B2F499" w14:textId="77777777" w:rsidR="00C63D6C" w:rsidRPr="00995BFA" w:rsidRDefault="00C63D6C" w:rsidP="00CA7C96">
      <w:pPr>
        <w:ind w:left="851"/>
        <w:rPr>
          <w:sz w:val="24"/>
          <w:szCs w:val="24"/>
        </w:rPr>
      </w:pPr>
      <w:r w:rsidRPr="00995BFA">
        <w:rPr>
          <w:sz w:val="24"/>
          <w:szCs w:val="24"/>
        </w:rPr>
        <w:t>Vand til injektionsvæsker</w:t>
      </w:r>
    </w:p>
    <w:p w14:paraId="76A4AA89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62F2EC6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6.2</w:t>
      </w:r>
      <w:r w:rsidRPr="00995BFA">
        <w:rPr>
          <w:b/>
          <w:sz w:val="24"/>
          <w:szCs w:val="24"/>
        </w:rPr>
        <w:tab/>
        <w:t>Uforligeligheder</w:t>
      </w:r>
    </w:p>
    <w:p w14:paraId="721178DF" w14:textId="77777777" w:rsidR="00C63D6C" w:rsidRPr="00995BFA" w:rsidRDefault="00C63D6C" w:rsidP="00CA7C96">
      <w:pPr>
        <w:ind w:left="851"/>
        <w:rPr>
          <w:noProof/>
          <w:sz w:val="24"/>
          <w:szCs w:val="24"/>
        </w:rPr>
      </w:pPr>
      <w:r w:rsidRPr="00995BFA">
        <w:rPr>
          <w:sz w:val="24"/>
          <w:szCs w:val="24"/>
        </w:rPr>
        <w:t>Dette lægemiddel må ikke blandes med andre lægemidler end dem, der er anført under pkt. 6.6.</w:t>
      </w:r>
    </w:p>
    <w:p w14:paraId="6A815011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DE97C01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6.3</w:t>
      </w:r>
      <w:r w:rsidRPr="00995BFA">
        <w:rPr>
          <w:b/>
          <w:sz w:val="24"/>
          <w:szCs w:val="24"/>
        </w:rPr>
        <w:tab/>
        <w:t>Opbevaringstid</w:t>
      </w:r>
    </w:p>
    <w:p w14:paraId="6EDEE01A" w14:textId="7E2DC8E7" w:rsidR="00C63D6C" w:rsidRPr="00995BFA" w:rsidRDefault="00C63D6C" w:rsidP="00CA7C96">
      <w:pPr>
        <w:ind w:left="851"/>
        <w:rPr>
          <w:noProof/>
          <w:sz w:val="24"/>
          <w:szCs w:val="24"/>
        </w:rPr>
      </w:pPr>
      <w:r w:rsidRPr="00995BFA">
        <w:rPr>
          <w:sz w:val="24"/>
          <w:szCs w:val="24"/>
        </w:rPr>
        <w:t>2 år</w:t>
      </w:r>
    </w:p>
    <w:p w14:paraId="22855AE2" w14:textId="77777777" w:rsidR="00D514E2" w:rsidRPr="00995BFA" w:rsidRDefault="00D514E2" w:rsidP="00CA7C96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77483862" w14:textId="6796E2BD" w:rsidR="00C63D6C" w:rsidRPr="00995BFA" w:rsidRDefault="00C63D6C" w:rsidP="00CA7C9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95BFA">
        <w:rPr>
          <w:sz w:val="24"/>
          <w:szCs w:val="24"/>
        </w:rPr>
        <w:t>Opløsningens kemiske og fysiske holdbarhed efter fortynding er 24 timer ved 25 °C.</w:t>
      </w:r>
    </w:p>
    <w:p w14:paraId="19D5E9A3" w14:textId="77777777" w:rsidR="00D514E2" w:rsidRPr="00995BFA" w:rsidRDefault="00D514E2" w:rsidP="00CA7C96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28A7FA05" w14:textId="70FC4AFE" w:rsidR="00C63D6C" w:rsidRPr="00995BFA" w:rsidRDefault="00C63D6C" w:rsidP="00CA7C96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995BFA">
        <w:rPr>
          <w:sz w:val="24"/>
          <w:szCs w:val="24"/>
        </w:rPr>
        <w:t>Ud fra et mikrobiologisk synspunkt bør produktet anvendes straks. Hvis det ikke anvendes straks, er opbevaringstid og -forhold inden brug på brugerens eget ansvar og bør normalt ikke overstige 24 timer ved 2 °C til 8 °C, medmindre fortyndingen har fundet sted under kontrollerede og validerede aseptiske forhold.</w:t>
      </w:r>
    </w:p>
    <w:p w14:paraId="2540416B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D1A79A5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6.4</w:t>
      </w:r>
      <w:r w:rsidRPr="00995BFA">
        <w:rPr>
          <w:b/>
          <w:sz w:val="24"/>
          <w:szCs w:val="24"/>
        </w:rPr>
        <w:tab/>
        <w:t>Særlige opbevaringsforhold</w:t>
      </w:r>
    </w:p>
    <w:p w14:paraId="373BBED8" w14:textId="77777777" w:rsidR="00C63D6C" w:rsidRPr="00995BFA" w:rsidRDefault="00C63D6C" w:rsidP="00CA7C96">
      <w:pPr>
        <w:ind w:left="851"/>
        <w:rPr>
          <w:noProof/>
          <w:sz w:val="24"/>
          <w:szCs w:val="24"/>
        </w:rPr>
      </w:pPr>
      <w:r w:rsidRPr="00995BFA">
        <w:rPr>
          <w:color w:val="000000"/>
          <w:sz w:val="24"/>
          <w:szCs w:val="24"/>
        </w:rPr>
        <w:t>Må ikke opbevares ved temperaturer over 25º C. Må ikke nedfryses.</w:t>
      </w:r>
    </w:p>
    <w:p w14:paraId="09681170" w14:textId="77777777" w:rsidR="00D514E2" w:rsidRPr="00995BFA" w:rsidRDefault="00D514E2" w:rsidP="00CA7C96">
      <w:pPr>
        <w:ind w:left="851"/>
        <w:rPr>
          <w:sz w:val="24"/>
          <w:szCs w:val="24"/>
        </w:rPr>
      </w:pPr>
    </w:p>
    <w:p w14:paraId="0A153685" w14:textId="3E70D354" w:rsidR="00C63D6C" w:rsidRPr="00995BFA" w:rsidRDefault="00C63D6C" w:rsidP="00CA7C96">
      <w:pPr>
        <w:ind w:left="851"/>
        <w:rPr>
          <w:i/>
          <w:noProof/>
          <w:sz w:val="24"/>
          <w:szCs w:val="24"/>
        </w:rPr>
      </w:pPr>
      <w:r w:rsidRPr="00995BFA">
        <w:rPr>
          <w:sz w:val="24"/>
          <w:szCs w:val="24"/>
        </w:rPr>
        <w:t>Opbevaringsforhold efter fortynding af lægemidlet: se pkt. 6.3.</w:t>
      </w:r>
    </w:p>
    <w:p w14:paraId="4427EBC7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A8D07FC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6.5</w:t>
      </w:r>
      <w:r w:rsidRPr="00995BFA">
        <w:rPr>
          <w:b/>
          <w:sz w:val="24"/>
          <w:szCs w:val="24"/>
        </w:rPr>
        <w:tab/>
        <w:t>Emballagetyper og pakningsstørrelser</w:t>
      </w:r>
    </w:p>
    <w:p w14:paraId="1032E504" w14:textId="77777777" w:rsidR="00C63D6C" w:rsidRPr="00995BFA" w:rsidRDefault="00C63D6C" w:rsidP="00CA7C96">
      <w:pPr>
        <w:ind w:left="851"/>
        <w:outlineLvl w:val="0"/>
        <w:rPr>
          <w:noProof/>
          <w:sz w:val="24"/>
          <w:szCs w:val="24"/>
        </w:rPr>
      </w:pPr>
      <w:r w:rsidRPr="00995BFA">
        <w:rPr>
          <w:sz w:val="24"/>
          <w:szCs w:val="24"/>
        </w:rPr>
        <w:t>1 ml i klare glasampuller (type I): pakningsstørrelser på 10, 20, 50 og 100 ampuller.</w:t>
      </w:r>
    </w:p>
    <w:p w14:paraId="0B888AD2" w14:textId="77777777" w:rsidR="00C63D6C" w:rsidRPr="00995BFA" w:rsidRDefault="00C63D6C" w:rsidP="00CA7C96">
      <w:pPr>
        <w:ind w:left="851"/>
        <w:outlineLvl w:val="0"/>
        <w:rPr>
          <w:noProof/>
          <w:sz w:val="24"/>
          <w:szCs w:val="24"/>
        </w:rPr>
      </w:pPr>
      <w:r w:rsidRPr="00995BFA">
        <w:rPr>
          <w:sz w:val="24"/>
          <w:szCs w:val="24"/>
        </w:rPr>
        <w:t>2 ml i klare glasampuller (type I): pakningsstørrelser på 10, 20, 50 og 100 ampuller.</w:t>
      </w:r>
    </w:p>
    <w:p w14:paraId="10424EE4" w14:textId="77777777" w:rsidR="00C63D6C" w:rsidRPr="00995BFA" w:rsidRDefault="00C63D6C" w:rsidP="00CA7C96">
      <w:pPr>
        <w:ind w:left="851"/>
        <w:outlineLvl w:val="0"/>
        <w:rPr>
          <w:noProof/>
          <w:sz w:val="24"/>
          <w:szCs w:val="24"/>
        </w:rPr>
      </w:pPr>
      <w:r w:rsidRPr="00995BFA">
        <w:rPr>
          <w:sz w:val="24"/>
          <w:szCs w:val="24"/>
        </w:rPr>
        <w:t>4 ml i klare glasampuller (type I): pakningsstørrelser på 10, 20, 50 og 100 ampuller.</w:t>
      </w:r>
    </w:p>
    <w:p w14:paraId="5AD947EF" w14:textId="77777777" w:rsidR="00C63D6C" w:rsidRPr="00995BFA" w:rsidRDefault="00C63D6C" w:rsidP="00CA7C96">
      <w:pPr>
        <w:ind w:left="851"/>
        <w:outlineLvl w:val="0"/>
        <w:rPr>
          <w:noProof/>
          <w:sz w:val="24"/>
          <w:szCs w:val="24"/>
        </w:rPr>
      </w:pPr>
      <w:r w:rsidRPr="00995BFA">
        <w:rPr>
          <w:sz w:val="24"/>
          <w:szCs w:val="24"/>
        </w:rPr>
        <w:t>5 ml i klare glasampuller (type I): pakningsstørrelser på 10, 20, 50 og 100 ampuller.</w:t>
      </w:r>
    </w:p>
    <w:p w14:paraId="5CA9841F" w14:textId="77777777" w:rsidR="00C63D6C" w:rsidRPr="00995BFA" w:rsidRDefault="00C63D6C" w:rsidP="00CA7C96">
      <w:pPr>
        <w:ind w:left="851"/>
        <w:outlineLvl w:val="0"/>
        <w:rPr>
          <w:noProof/>
          <w:sz w:val="24"/>
          <w:szCs w:val="24"/>
        </w:rPr>
      </w:pPr>
      <w:r w:rsidRPr="00995BFA">
        <w:rPr>
          <w:sz w:val="24"/>
          <w:szCs w:val="24"/>
        </w:rPr>
        <w:t>8 ml i klare glasampuller (type I): pakningsstørrelser på 10, 20, 50 og 100 ampuller.</w:t>
      </w:r>
    </w:p>
    <w:p w14:paraId="6E3E9378" w14:textId="77777777" w:rsidR="00C63D6C" w:rsidRPr="00995BFA" w:rsidRDefault="00C63D6C" w:rsidP="00CA7C96">
      <w:pPr>
        <w:ind w:left="851"/>
        <w:outlineLvl w:val="0"/>
        <w:rPr>
          <w:noProof/>
          <w:sz w:val="24"/>
          <w:szCs w:val="24"/>
        </w:rPr>
      </w:pPr>
      <w:r w:rsidRPr="00995BFA">
        <w:rPr>
          <w:sz w:val="24"/>
          <w:szCs w:val="24"/>
        </w:rPr>
        <w:t>10 ml i klare glasampuller (type I): pakningsstørrelser på 10, 20, 50 og 100 ampuller.</w:t>
      </w:r>
    </w:p>
    <w:p w14:paraId="3DF764F6" w14:textId="77777777" w:rsidR="00D514E2" w:rsidRPr="00995BFA" w:rsidRDefault="00D514E2" w:rsidP="00CA7C96">
      <w:pPr>
        <w:ind w:left="851"/>
        <w:rPr>
          <w:sz w:val="24"/>
          <w:szCs w:val="24"/>
        </w:rPr>
      </w:pPr>
    </w:p>
    <w:p w14:paraId="71AC463F" w14:textId="7871B9F2" w:rsidR="00C63D6C" w:rsidRPr="00995BFA" w:rsidRDefault="00C63D6C" w:rsidP="00CA7C96">
      <w:pPr>
        <w:ind w:left="851"/>
        <w:rPr>
          <w:noProof/>
          <w:sz w:val="24"/>
          <w:szCs w:val="24"/>
        </w:rPr>
      </w:pPr>
      <w:r w:rsidRPr="00995BFA">
        <w:rPr>
          <w:sz w:val="24"/>
          <w:szCs w:val="24"/>
        </w:rPr>
        <w:t>Ikke alle pakningsstørrelser er nødvendigvis markedsført.</w:t>
      </w:r>
    </w:p>
    <w:p w14:paraId="609B0529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621DAC0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6.6</w:t>
      </w:r>
      <w:r w:rsidRPr="00995BFA">
        <w:rPr>
          <w:b/>
          <w:sz w:val="24"/>
          <w:szCs w:val="24"/>
        </w:rPr>
        <w:tab/>
        <w:t>Regler for destruktion og anden håndtering</w:t>
      </w:r>
    </w:p>
    <w:p w14:paraId="6A0CE8FE" w14:textId="77777777" w:rsidR="00C63D6C" w:rsidRPr="00995BFA" w:rsidRDefault="00C63D6C" w:rsidP="00CA7C96">
      <w:pPr>
        <w:ind w:left="851"/>
        <w:rPr>
          <w:noProof/>
          <w:sz w:val="24"/>
          <w:szCs w:val="24"/>
        </w:rPr>
      </w:pPr>
      <w:r w:rsidRPr="00995BFA">
        <w:rPr>
          <w:sz w:val="24"/>
          <w:szCs w:val="24"/>
        </w:rPr>
        <w:t>BØR FORTYNDES</w:t>
      </w:r>
    </w:p>
    <w:p w14:paraId="44F84695" w14:textId="77777777" w:rsidR="00D514E2" w:rsidRPr="00995BFA" w:rsidRDefault="00D514E2" w:rsidP="00CA7C96">
      <w:pPr>
        <w:ind w:left="851"/>
        <w:rPr>
          <w:i/>
          <w:iCs/>
          <w:color w:val="000000"/>
          <w:sz w:val="24"/>
          <w:szCs w:val="24"/>
        </w:rPr>
      </w:pPr>
    </w:p>
    <w:p w14:paraId="7A56F06F" w14:textId="77777777" w:rsidR="0020085A" w:rsidRDefault="00C63D6C" w:rsidP="00CA7C96">
      <w:pPr>
        <w:ind w:left="851"/>
        <w:rPr>
          <w:i/>
          <w:iCs/>
          <w:color w:val="000000"/>
          <w:sz w:val="24"/>
          <w:szCs w:val="24"/>
        </w:rPr>
      </w:pPr>
      <w:r w:rsidRPr="00995BFA">
        <w:rPr>
          <w:i/>
          <w:iCs/>
          <w:color w:val="000000"/>
          <w:sz w:val="24"/>
          <w:szCs w:val="24"/>
        </w:rPr>
        <w:t xml:space="preserve">Fortynding med </w:t>
      </w:r>
      <w:proofErr w:type="spellStart"/>
      <w:r w:rsidRPr="00995BFA">
        <w:rPr>
          <w:i/>
          <w:iCs/>
          <w:color w:val="000000"/>
          <w:sz w:val="24"/>
          <w:szCs w:val="24"/>
        </w:rPr>
        <w:t>glucoseopløsning</w:t>
      </w:r>
      <w:proofErr w:type="spellEnd"/>
      <w:r w:rsidRPr="00995BFA">
        <w:rPr>
          <w:i/>
          <w:iCs/>
          <w:color w:val="000000"/>
          <w:sz w:val="24"/>
          <w:szCs w:val="24"/>
        </w:rPr>
        <w:t xml:space="preserve">, 50 mg/ml (5 %), </w:t>
      </w:r>
      <w:proofErr w:type="spellStart"/>
      <w:r w:rsidRPr="00995BFA">
        <w:rPr>
          <w:i/>
          <w:iCs/>
          <w:color w:val="000000"/>
          <w:sz w:val="24"/>
          <w:szCs w:val="24"/>
        </w:rPr>
        <w:t>natriumchlorid</w:t>
      </w:r>
      <w:proofErr w:type="spellEnd"/>
      <w:r w:rsidRPr="00995BFA">
        <w:rPr>
          <w:i/>
          <w:iCs/>
          <w:color w:val="000000"/>
          <w:sz w:val="24"/>
          <w:szCs w:val="24"/>
        </w:rPr>
        <w:t xml:space="preserve">, 9 mg/ml (0,9 %), </w:t>
      </w:r>
      <w:proofErr w:type="spellStart"/>
      <w:r w:rsidRPr="00995BFA">
        <w:rPr>
          <w:i/>
          <w:iCs/>
          <w:color w:val="000000"/>
          <w:sz w:val="24"/>
          <w:szCs w:val="24"/>
        </w:rPr>
        <w:t>natriumchlorid</w:t>
      </w:r>
      <w:proofErr w:type="spellEnd"/>
      <w:r w:rsidRPr="00995BFA">
        <w:rPr>
          <w:i/>
          <w:iCs/>
          <w:color w:val="000000"/>
          <w:sz w:val="24"/>
          <w:szCs w:val="24"/>
        </w:rPr>
        <w:t xml:space="preserve">, 9 mg/ml (0,9%) med </w:t>
      </w:r>
      <w:proofErr w:type="spellStart"/>
      <w:r w:rsidRPr="00995BFA">
        <w:rPr>
          <w:i/>
          <w:iCs/>
          <w:color w:val="000000"/>
          <w:sz w:val="24"/>
          <w:szCs w:val="24"/>
        </w:rPr>
        <w:t>glucoseopløsning</w:t>
      </w:r>
      <w:proofErr w:type="spellEnd"/>
      <w:r w:rsidRPr="00995BFA">
        <w:rPr>
          <w:i/>
          <w:iCs/>
          <w:color w:val="000000"/>
          <w:sz w:val="24"/>
          <w:szCs w:val="24"/>
        </w:rPr>
        <w:t xml:space="preserve">, 50 mg/ml (5 %), og </w:t>
      </w:r>
      <w:proofErr w:type="spellStart"/>
      <w:r w:rsidRPr="00995BFA">
        <w:rPr>
          <w:i/>
          <w:iCs/>
          <w:color w:val="000000"/>
          <w:sz w:val="24"/>
          <w:szCs w:val="24"/>
        </w:rPr>
        <w:t>natriumchlorid</w:t>
      </w:r>
      <w:proofErr w:type="spellEnd"/>
      <w:r w:rsidRPr="00995BFA">
        <w:rPr>
          <w:i/>
          <w:iCs/>
          <w:color w:val="000000"/>
          <w:sz w:val="24"/>
          <w:szCs w:val="24"/>
        </w:rPr>
        <w:t xml:space="preserve">, 9 mg /ml (0,9 %) (50:50): </w:t>
      </w:r>
    </w:p>
    <w:p w14:paraId="0C534A2B" w14:textId="0CCEF342" w:rsidR="00C63D6C" w:rsidRPr="00995BFA" w:rsidRDefault="00C63D6C" w:rsidP="00CA7C96">
      <w:pPr>
        <w:ind w:left="851"/>
        <w:rPr>
          <w:iCs/>
          <w:color w:val="000000"/>
          <w:sz w:val="24"/>
          <w:szCs w:val="24"/>
        </w:rPr>
      </w:pPr>
      <w:r w:rsidRPr="00995BFA">
        <w:rPr>
          <w:iCs/>
          <w:color w:val="000000"/>
          <w:sz w:val="24"/>
          <w:szCs w:val="24"/>
        </w:rPr>
        <w:t>4 ml koncentrat til infusion (1 mg/ml) fortyndes med 96 ml af fortyndingsopløsningen til en koncentration på 40 µg/ml. Infusionsvæsken skal bruges umiddelbart efter fortynding.</w:t>
      </w:r>
    </w:p>
    <w:p w14:paraId="6FE0594E" w14:textId="77777777" w:rsidR="0020085A" w:rsidRDefault="0020085A" w:rsidP="00CA7C96">
      <w:pPr>
        <w:ind w:left="851"/>
        <w:rPr>
          <w:sz w:val="24"/>
          <w:szCs w:val="24"/>
        </w:rPr>
      </w:pPr>
    </w:p>
    <w:p w14:paraId="72510AB1" w14:textId="28CD87D2" w:rsidR="00C63D6C" w:rsidRPr="00995BFA" w:rsidRDefault="00C63D6C" w:rsidP="00CA7C96">
      <w:pPr>
        <w:ind w:left="851"/>
        <w:rPr>
          <w:sz w:val="24"/>
          <w:szCs w:val="24"/>
        </w:rPr>
      </w:pPr>
      <w:r w:rsidRPr="00995BFA">
        <w:rPr>
          <w:sz w:val="24"/>
          <w:szCs w:val="24"/>
        </w:rPr>
        <w:t>Ikke anvendt lægemiddel samt affald heraf skal bortskaffes i henhold til lokale retningslinjer.</w:t>
      </w:r>
    </w:p>
    <w:p w14:paraId="48714169" w14:textId="7452BAC5" w:rsidR="0020085A" w:rsidRDefault="0020085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4D41FDD" w14:textId="77777777" w:rsidR="009260DE" w:rsidRPr="00995BFA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3BE73814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7.</w:t>
      </w:r>
      <w:r w:rsidRPr="00995BFA">
        <w:rPr>
          <w:b/>
          <w:sz w:val="24"/>
          <w:szCs w:val="24"/>
        </w:rPr>
        <w:tab/>
        <w:t>INDEHAVER AF MARKEDSFØRINGSTILLADELSEN</w:t>
      </w:r>
    </w:p>
    <w:p w14:paraId="0D21277C" w14:textId="77777777" w:rsidR="00C63D6C" w:rsidRPr="00995BFA" w:rsidRDefault="00C63D6C" w:rsidP="00CA7C96">
      <w:pPr>
        <w:ind w:left="851"/>
        <w:rPr>
          <w:noProof/>
          <w:sz w:val="24"/>
          <w:szCs w:val="24"/>
        </w:rPr>
      </w:pPr>
      <w:proofErr w:type="spellStart"/>
      <w:r w:rsidRPr="00995BFA">
        <w:rPr>
          <w:sz w:val="24"/>
          <w:szCs w:val="24"/>
        </w:rPr>
        <w:t>Abcur</w:t>
      </w:r>
      <w:proofErr w:type="spellEnd"/>
      <w:r w:rsidRPr="00995BFA">
        <w:rPr>
          <w:sz w:val="24"/>
          <w:szCs w:val="24"/>
        </w:rPr>
        <w:t xml:space="preserve"> AB</w:t>
      </w:r>
    </w:p>
    <w:p w14:paraId="4BF46FA0" w14:textId="77777777" w:rsidR="00C63D6C" w:rsidRPr="00995BFA" w:rsidRDefault="00C63D6C" w:rsidP="00CA7C96">
      <w:pPr>
        <w:suppressAutoHyphens/>
        <w:ind w:left="851"/>
        <w:rPr>
          <w:sz w:val="24"/>
          <w:szCs w:val="24"/>
        </w:rPr>
      </w:pPr>
      <w:r w:rsidRPr="00995BFA">
        <w:rPr>
          <w:sz w:val="24"/>
          <w:szCs w:val="24"/>
        </w:rPr>
        <w:t>P.O. Boks 1452</w:t>
      </w:r>
    </w:p>
    <w:p w14:paraId="7B6B3413" w14:textId="77777777" w:rsidR="00C63D6C" w:rsidRPr="00995BFA" w:rsidRDefault="00C63D6C" w:rsidP="00CA7C96">
      <w:pPr>
        <w:suppressAutoHyphens/>
        <w:ind w:left="851"/>
        <w:rPr>
          <w:sz w:val="24"/>
          <w:szCs w:val="24"/>
        </w:rPr>
      </w:pPr>
      <w:r w:rsidRPr="00995BFA">
        <w:rPr>
          <w:sz w:val="24"/>
          <w:szCs w:val="24"/>
        </w:rPr>
        <w:t>251 14 Helsingborg</w:t>
      </w:r>
    </w:p>
    <w:p w14:paraId="5AB9ACC5" w14:textId="77777777" w:rsidR="00C63D6C" w:rsidRPr="00995BFA" w:rsidRDefault="00C63D6C" w:rsidP="00CA7C96">
      <w:pPr>
        <w:ind w:left="851"/>
        <w:rPr>
          <w:sz w:val="24"/>
          <w:szCs w:val="24"/>
        </w:rPr>
      </w:pPr>
      <w:r w:rsidRPr="00995BFA">
        <w:rPr>
          <w:sz w:val="24"/>
          <w:szCs w:val="24"/>
        </w:rPr>
        <w:t>Sverige</w:t>
      </w:r>
    </w:p>
    <w:p w14:paraId="4FB7C14C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77F684F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8.</w:t>
      </w:r>
      <w:r w:rsidRPr="00995BFA">
        <w:rPr>
          <w:b/>
          <w:sz w:val="24"/>
          <w:szCs w:val="24"/>
        </w:rPr>
        <w:tab/>
        <w:t>MARKEDSFØRINGSTILLADELSESNUMMER (NUMRE)</w:t>
      </w:r>
    </w:p>
    <w:p w14:paraId="4DD18786" w14:textId="307AAC80" w:rsidR="009260DE" w:rsidRPr="00995BFA" w:rsidRDefault="007B1826" w:rsidP="009260DE">
      <w:pPr>
        <w:tabs>
          <w:tab w:val="left" w:pos="851"/>
        </w:tabs>
        <w:ind w:left="851"/>
        <w:rPr>
          <w:sz w:val="24"/>
          <w:szCs w:val="24"/>
        </w:rPr>
      </w:pPr>
      <w:r w:rsidRPr="00995BFA">
        <w:rPr>
          <w:sz w:val="24"/>
          <w:szCs w:val="24"/>
        </w:rPr>
        <w:t>65519</w:t>
      </w:r>
    </w:p>
    <w:p w14:paraId="7A48FDF0" w14:textId="77777777" w:rsidR="009260DE" w:rsidRPr="00995BFA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5D42CD5B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9.</w:t>
      </w:r>
      <w:r w:rsidRPr="00995BFA">
        <w:rPr>
          <w:b/>
          <w:sz w:val="24"/>
          <w:szCs w:val="24"/>
        </w:rPr>
        <w:tab/>
        <w:t>DATO FOR FØRSTE MARKEDSFØRINGSTILLADELSE</w:t>
      </w:r>
    </w:p>
    <w:p w14:paraId="66CD0EEC" w14:textId="6E5994E1" w:rsidR="009260DE" w:rsidRPr="00995BFA" w:rsidRDefault="00A93FA8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24. juni 2021</w:t>
      </w:r>
    </w:p>
    <w:p w14:paraId="63C25F08" w14:textId="77777777" w:rsidR="009260DE" w:rsidRPr="00995BF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2C493F1" w14:textId="77777777" w:rsidR="009260DE" w:rsidRPr="00995BF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995BFA">
        <w:rPr>
          <w:b/>
          <w:sz w:val="24"/>
          <w:szCs w:val="24"/>
        </w:rPr>
        <w:t>10.</w:t>
      </w:r>
      <w:r w:rsidRPr="00995BFA">
        <w:rPr>
          <w:b/>
          <w:sz w:val="24"/>
          <w:szCs w:val="24"/>
        </w:rPr>
        <w:tab/>
        <w:t>DATO FOR ÆNDRING AF TEKSTEN</w:t>
      </w:r>
    </w:p>
    <w:p w14:paraId="3A6C5CD1" w14:textId="4448E448" w:rsidR="009260DE" w:rsidRPr="00995BFA" w:rsidRDefault="007B1826" w:rsidP="009260DE">
      <w:pPr>
        <w:tabs>
          <w:tab w:val="left" w:pos="851"/>
        </w:tabs>
        <w:ind w:left="851"/>
        <w:rPr>
          <w:sz w:val="24"/>
          <w:szCs w:val="24"/>
        </w:rPr>
      </w:pPr>
      <w:r w:rsidRPr="00995BFA">
        <w:rPr>
          <w:sz w:val="24"/>
          <w:szCs w:val="24"/>
        </w:rPr>
        <w:t>-</w:t>
      </w:r>
    </w:p>
    <w:sectPr w:rsidR="009260DE" w:rsidRPr="00995BFA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971C3C" w14:textId="77777777" w:rsidR="00216FCD" w:rsidRDefault="00216FCD">
      <w:r>
        <w:separator/>
      </w:r>
    </w:p>
  </w:endnote>
  <w:endnote w:type="continuationSeparator" w:id="0">
    <w:p w14:paraId="0EF6A4E3" w14:textId="77777777" w:rsidR="00216FCD" w:rsidRDefault="0021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0E296" w14:textId="77777777" w:rsidR="000259B9" w:rsidRDefault="000259B9">
    <w:pPr>
      <w:pStyle w:val="Sidefod"/>
      <w:pBdr>
        <w:bottom w:val="single" w:sz="6" w:space="1" w:color="auto"/>
      </w:pBdr>
    </w:pPr>
  </w:p>
  <w:p w14:paraId="08D15443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619A318E" w14:textId="20DFA64B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A93FA8">
      <w:rPr>
        <w:i/>
        <w:noProof/>
        <w:sz w:val="18"/>
        <w:szCs w:val="18"/>
      </w:rPr>
      <w:t>Noradrenalin Abcur, koncentrat til infusionsvæske, opløsning 1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BA790" w14:textId="77777777" w:rsidR="00216FCD" w:rsidRDefault="00216FCD">
      <w:r>
        <w:separator/>
      </w:r>
    </w:p>
  </w:footnote>
  <w:footnote w:type="continuationSeparator" w:id="0">
    <w:p w14:paraId="00D8A0BA" w14:textId="77777777" w:rsidR="00216FCD" w:rsidRDefault="00216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FCD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085A"/>
    <w:rsid w:val="00206BAD"/>
    <w:rsid w:val="00206CE8"/>
    <w:rsid w:val="002116A5"/>
    <w:rsid w:val="0021526C"/>
    <w:rsid w:val="00216FCD"/>
    <w:rsid w:val="00252F6C"/>
    <w:rsid w:val="00283A2B"/>
    <w:rsid w:val="002B30AD"/>
    <w:rsid w:val="002C2C01"/>
    <w:rsid w:val="003A29AE"/>
    <w:rsid w:val="003A32D7"/>
    <w:rsid w:val="003B4074"/>
    <w:rsid w:val="003C2753"/>
    <w:rsid w:val="003C769A"/>
    <w:rsid w:val="003F1838"/>
    <w:rsid w:val="0045746C"/>
    <w:rsid w:val="0049104B"/>
    <w:rsid w:val="004E2482"/>
    <w:rsid w:val="004E3B12"/>
    <w:rsid w:val="004F4BF8"/>
    <w:rsid w:val="00532310"/>
    <w:rsid w:val="00565F0F"/>
    <w:rsid w:val="00594A86"/>
    <w:rsid w:val="00596D86"/>
    <w:rsid w:val="00637F5A"/>
    <w:rsid w:val="006560B1"/>
    <w:rsid w:val="006756DD"/>
    <w:rsid w:val="006B5FEE"/>
    <w:rsid w:val="006F744D"/>
    <w:rsid w:val="00737275"/>
    <w:rsid w:val="00740EEC"/>
    <w:rsid w:val="0078011A"/>
    <w:rsid w:val="00782AF4"/>
    <w:rsid w:val="00790EE7"/>
    <w:rsid w:val="007B1826"/>
    <w:rsid w:val="007B6649"/>
    <w:rsid w:val="0081749B"/>
    <w:rsid w:val="0082576E"/>
    <w:rsid w:val="00907F75"/>
    <w:rsid w:val="009260DE"/>
    <w:rsid w:val="0093258A"/>
    <w:rsid w:val="00981CFE"/>
    <w:rsid w:val="00995BFA"/>
    <w:rsid w:val="009C7BA3"/>
    <w:rsid w:val="009D1F5A"/>
    <w:rsid w:val="00A93FA8"/>
    <w:rsid w:val="00AF09E5"/>
    <w:rsid w:val="00B003BF"/>
    <w:rsid w:val="00B373D7"/>
    <w:rsid w:val="00C36276"/>
    <w:rsid w:val="00C42586"/>
    <w:rsid w:val="00C60CCD"/>
    <w:rsid w:val="00C63D6C"/>
    <w:rsid w:val="00C84483"/>
    <w:rsid w:val="00C95551"/>
    <w:rsid w:val="00CA7C96"/>
    <w:rsid w:val="00CB20D7"/>
    <w:rsid w:val="00CB6372"/>
    <w:rsid w:val="00D020B0"/>
    <w:rsid w:val="00D11748"/>
    <w:rsid w:val="00D366CF"/>
    <w:rsid w:val="00D514E2"/>
    <w:rsid w:val="00E108AA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89240"/>
  <w15:chartTrackingRefBased/>
  <w15:docId w15:val="{B6961FBF-6B64-4DEC-95B3-77742FE9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customStyle="1" w:styleId="emphesize5">
    <w:name w:val="emphesize5"/>
    <w:rsid w:val="006F744D"/>
    <w:rPr>
      <w:b/>
      <w:bCs/>
      <w:i w:val="0"/>
      <w:iCs w:val="0"/>
    </w:rPr>
  </w:style>
  <w:style w:type="character" w:styleId="Hyperlink">
    <w:name w:val="Hyperlink"/>
    <w:basedOn w:val="Standardskrifttypeiafsnit"/>
    <w:uiPriority w:val="99"/>
    <w:semiHidden/>
    <w:unhideWhenUsed/>
    <w:rsid w:val="006F74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GOD%20008-00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GOD 008-00-SKB SPC Hum skabelon</Template>
  <TotalTime>25</TotalTime>
  <Pages>7</Pages>
  <Words>1461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2020121583, MT</dc:description>
  <cp:lastModifiedBy>Gitte Jørgensen</cp:lastModifiedBy>
  <cp:revision>9</cp:revision>
  <cp:lastPrinted>2012-08-22T08:53:00Z</cp:lastPrinted>
  <dcterms:created xsi:type="dcterms:W3CDTF">2021-06-23T10:29:00Z</dcterms:created>
  <dcterms:modified xsi:type="dcterms:W3CDTF">2021-06-24T09:44:00Z</dcterms:modified>
</cp:coreProperties>
</file>