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F9AC03" w14:textId="77777777" w:rsidR="009260DE" w:rsidRPr="008F49E1" w:rsidRDefault="0021526C" w:rsidP="009260DE">
      <w:pPr>
        <w:rPr>
          <w:sz w:val="24"/>
          <w:szCs w:val="24"/>
        </w:rPr>
      </w:pPr>
      <w:bookmarkStart w:id="0" w:name="_GoBack"/>
      <w:bookmarkEnd w:id="0"/>
      <w:r w:rsidRPr="009260DE">
        <w:rPr>
          <w:noProof/>
          <w:sz w:val="24"/>
          <w:szCs w:val="24"/>
          <w:lang w:eastAsia="da-DK"/>
        </w:rPr>
        <w:drawing>
          <wp:anchor distT="0" distB="0" distL="114300" distR="114300" simplePos="0" relativeHeight="251658240" behindDoc="0" locked="0" layoutInCell="1" allowOverlap="1" wp14:anchorId="19BF8309" wp14:editId="63129F8C">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7F48CFF8" w14:textId="77777777" w:rsidR="009260DE" w:rsidRPr="00C84483" w:rsidRDefault="009260DE" w:rsidP="009260DE">
      <w:pPr>
        <w:pStyle w:val="Titel"/>
        <w:tabs>
          <w:tab w:val="right" w:pos="9356"/>
        </w:tabs>
        <w:jc w:val="left"/>
        <w:rPr>
          <w:b w:val="0"/>
          <w:szCs w:val="24"/>
          <w:lang w:eastAsia="en-US"/>
        </w:rPr>
      </w:pPr>
    </w:p>
    <w:p w14:paraId="275F57FA" w14:textId="64299655"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B4199F">
        <w:rPr>
          <w:szCs w:val="24"/>
        </w:rPr>
        <w:t>20. marts 2025</w:t>
      </w:r>
    </w:p>
    <w:p w14:paraId="0FBEE777" w14:textId="77777777" w:rsidR="009260DE" w:rsidRPr="00C84483" w:rsidRDefault="009260DE" w:rsidP="009260DE">
      <w:pPr>
        <w:pStyle w:val="Titel"/>
        <w:tabs>
          <w:tab w:val="left" w:pos="8222"/>
        </w:tabs>
        <w:jc w:val="left"/>
        <w:rPr>
          <w:b w:val="0"/>
          <w:szCs w:val="24"/>
        </w:rPr>
      </w:pPr>
    </w:p>
    <w:p w14:paraId="29C28B4F" w14:textId="77777777" w:rsidR="009260DE" w:rsidRPr="00C84483" w:rsidRDefault="009260DE" w:rsidP="009260DE">
      <w:pPr>
        <w:pStyle w:val="Titel"/>
        <w:jc w:val="left"/>
        <w:rPr>
          <w:b w:val="0"/>
          <w:szCs w:val="24"/>
        </w:rPr>
      </w:pPr>
    </w:p>
    <w:p w14:paraId="27672FB1" w14:textId="77777777" w:rsidR="009260DE" w:rsidRPr="00C84483" w:rsidRDefault="009260DE" w:rsidP="009260DE">
      <w:pPr>
        <w:pStyle w:val="Titel"/>
        <w:jc w:val="left"/>
        <w:rPr>
          <w:b w:val="0"/>
          <w:szCs w:val="24"/>
        </w:rPr>
      </w:pPr>
    </w:p>
    <w:p w14:paraId="3C9D528C" w14:textId="77777777" w:rsidR="009260DE" w:rsidRPr="00C84483" w:rsidRDefault="009260DE" w:rsidP="009260DE">
      <w:pPr>
        <w:jc w:val="center"/>
        <w:rPr>
          <w:b/>
          <w:sz w:val="24"/>
          <w:szCs w:val="24"/>
        </w:rPr>
      </w:pPr>
      <w:r w:rsidRPr="00C84483">
        <w:rPr>
          <w:b/>
          <w:sz w:val="24"/>
          <w:szCs w:val="24"/>
        </w:rPr>
        <w:t>PRODUKTRESUMÉ</w:t>
      </w:r>
    </w:p>
    <w:p w14:paraId="7A749601" w14:textId="77777777" w:rsidR="009260DE" w:rsidRPr="00C84483" w:rsidRDefault="009260DE" w:rsidP="009260DE">
      <w:pPr>
        <w:jc w:val="center"/>
        <w:rPr>
          <w:b/>
          <w:sz w:val="24"/>
          <w:szCs w:val="24"/>
        </w:rPr>
      </w:pPr>
    </w:p>
    <w:p w14:paraId="65AB99B3" w14:textId="77777777" w:rsidR="009260DE" w:rsidRDefault="009260DE" w:rsidP="009260DE">
      <w:pPr>
        <w:jc w:val="center"/>
        <w:rPr>
          <w:b/>
          <w:sz w:val="24"/>
          <w:szCs w:val="24"/>
        </w:rPr>
      </w:pPr>
      <w:r w:rsidRPr="00C84483">
        <w:rPr>
          <w:b/>
          <w:sz w:val="24"/>
          <w:szCs w:val="24"/>
        </w:rPr>
        <w:t>for</w:t>
      </w:r>
    </w:p>
    <w:p w14:paraId="03345341" w14:textId="77777777" w:rsidR="000B058C" w:rsidRPr="00C84483" w:rsidRDefault="000B058C" w:rsidP="009260DE">
      <w:pPr>
        <w:jc w:val="center"/>
        <w:rPr>
          <w:b/>
          <w:sz w:val="24"/>
          <w:szCs w:val="24"/>
        </w:rPr>
      </w:pPr>
    </w:p>
    <w:p w14:paraId="096A9552" w14:textId="77777777" w:rsidR="009260DE" w:rsidRPr="00C84483" w:rsidRDefault="00BF0C5C" w:rsidP="009260DE">
      <w:pPr>
        <w:jc w:val="center"/>
        <w:rPr>
          <w:b/>
          <w:sz w:val="24"/>
          <w:szCs w:val="24"/>
        </w:rPr>
      </w:pPr>
      <w:r w:rsidRPr="00BF0C5C">
        <w:rPr>
          <w:b/>
          <w:sz w:val="24"/>
          <w:szCs w:val="24"/>
        </w:rPr>
        <w:t xml:space="preserve">Noradrenalin </w:t>
      </w:r>
      <w:r>
        <w:rPr>
          <w:b/>
          <w:sz w:val="24"/>
          <w:szCs w:val="24"/>
        </w:rPr>
        <w:t>"</w:t>
      </w:r>
      <w:r w:rsidRPr="00BF0C5C">
        <w:rPr>
          <w:b/>
          <w:sz w:val="24"/>
          <w:szCs w:val="24"/>
        </w:rPr>
        <w:t>Noridem</w:t>
      </w:r>
      <w:r>
        <w:rPr>
          <w:b/>
          <w:sz w:val="24"/>
          <w:szCs w:val="24"/>
        </w:rPr>
        <w:t>"</w:t>
      </w:r>
      <w:r w:rsidRPr="00BF0C5C">
        <w:rPr>
          <w:b/>
          <w:sz w:val="24"/>
          <w:szCs w:val="24"/>
        </w:rPr>
        <w:t>, koncentrat til infusionsvæske, opløsning</w:t>
      </w:r>
      <w:r w:rsidRPr="00C84483">
        <w:rPr>
          <w:b/>
          <w:sz w:val="24"/>
          <w:szCs w:val="24"/>
        </w:rPr>
        <w:t xml:space="preserve"> </w:t>
      </w:r>
    </w:p>
    <w:p w14:paraId="58EF20D0" w14:textId="77777777" w:rsidR="009260DE" w:rsidRPr="00C84483" w:rsidRDefault="009260DE" w:rsidP="009260DE">
      <w:pPr>
        <w:jc w:val="both"/>
        <w:rPr>
          <w:sz w:val="24"/>
          <w:szCs w:val="24"/>
        </w:rPr>
      </w:pPr>
    </w:p>
    <w:p w14:paraId="68CABAF8" w14:textId="77777777" w:rsidR="009260DE" w:rsidRPr="00C84483" w:rsidRDefault="009260DE" w:rsidP="009260DE">
      <w:pPr>
        <w:jc w:val="both"/>
        <w:rPr>
          <w:sz w:val="24"/>
          <w:szCs w:val="24"/>
        </w:rPr>
      </w:pPr>
    </w:p>
    <w:p w14:paraId="4473B0D5" w14:textId="77777777"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14:paraId="2553B512" w14:textId="77777777" w:rsidR="009260DE" w:rsidRPr="00C84483" w:rsidRDefault="00BF0C5C" w:rsidP="009260DE">
      <w:pPr>
        <w:tabs>
          <w:tab w:val="left" w:pos="851"/>
        </w:tabs>
        <w:ind w:left="851"/>
        <w:rPr>
          <w:sz w:val="24"/>
          <w:szCs w:val="24"/>
        </w:rPr>
      </w:pPr>
      <w:r>
        <w:rPr>
          <w:sz w:val="24"/>
          <w:szCs w:val="24"/>
        </w:rPr>
        <w:t>32873</w:t>
      </w:r>
    </w:p>
    <w:p w14:paraId="17563747" w14:textId="77777777" w:rsidR="009260DE" w:rsidRPr="00C84483" w:rsidRDefault="009260DE" w:rsidP="009260DE">
      <w:pPr>
        <w:tabs>
          <w:tab w:val="left" w:pos="851"/>
        </w:tabs>
        <w:ind w:left="851"/>
        <w:rPr>
          <w:sz w:val="24"/>
          <w:szCs w:val="24"/>
        </w:rPr>
      </w:pPr>
    </w:p>
    <w:p w14:paraId="61935A0F" w14:textId="77777777"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14:paraId="6CF2E549" w14:textId="77777777" w:rsidR="009260DE" w:rsidRPr="00BF0C5C" w:rsidRDefault="00BF0C5C" w:rsidP="009260DE">
      <w:pPr>
        <w:tabs>
          <w:tab w:val="left" w:pos="851"/>
        </w:tabs>
        <w:ind w:left="851"/>
        <w:rPr>
          <w:sz w:val="24"/>
          <w:szCs w:val="24"/>
        </w:rPr>
      </w:pPr>
      <w:r w:rsidRPr="00BF0C5C">
        <w:rPr>
          <w:sz w:val="24"/>
          <w:szCs w:val="24"/>
        </w:rPr>
        <w:t>Noradrenalin "Noridem"</w:t>
      </w:r>
    </w:p>
    <w:p w14:paraId="3D531AAE" w14:textId="77777777" w:rsidR="009260DE" w:rsidRPr="00C84483" w:rsidRDefault="009260DE" w:rsidP="009260DE">
      <w:pPr>
        <w:tabs>
          <w:tab w:val="left" w:pos="851"/>
        </w:tabs>
        <w:ind w:left="851"/>
        <w:rPr>
          <w:sz w:val="24"/>
          <w:szCs w:val="24"/>
        </w:rPr>
      </w:pPr>
    </w:p>
    <w:p w14:paraId="3833541C" w14:textId="77777777"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14:paraId="242E9A47" w14:textId="77777777" w:rsidR="00BF0C5C" w:rsidRPr="00BF0C5C" w:rsidRDefault="00BF0C5C" w:rsidP="00BF0C5C">
      <w:pPr>
        <w:tabs>
          <w:tab w:val="left" w:pos="851"/>
        </w:tabs>
        <w:ind w:left="851"/>
        <w:rPr>
          <w:sz w:val="24"/>
          <w:szCs w:val="24"/>
          <w:lang w:val="fr-LU"/>
        </w:rPr>
      </w:pPr>
      <w:r w:rsidRPr="00BF0C5C">
        <w:rPr>
          <w:sz w:val="24"/>
          <w:szCs w:val="24"/>
          <w:lang w:val="fr-LU"/>
        </w:rPr>
        <w:t xml:space="preserve">1 ml koncentrat til infusionsvæske, opløsning indeholder 1 mg noradrenalin base svarende til 2 mg noradrenalintartrat. </w:t>
      </w:r>
    </w:p>
    <w:p w14:paraId="2AE1630C" w14:textId="77777777" w:rsidR="00BF0C5C" w:rsidRPr="00BF0C5C" w:rsidRDefault="00BF0C5C" w:rsidP="00BF0C5C">
      <w:pPr>
        <w:tabs>
          <w:tab w:val="left" w:pos="851"/>
        </w:tabs>
        <w:ind w:left="851"/>
        <w:rPr>
          <w:sz w:val="24"/>
          <w:szCs w:val="24"/>
          <w:lang w:val="fr-LU"/>
        </w:rPr>
      </w:pPr>
    </w:p>
    <w:p w14:paraId="23A18141" w14:textId="77777777" w:rsidR="00BF0C5C" w:rsidRPr="00BF0C5C" w:rsidRDefault="00BF0C5C" w:rsidP="00BF0C5C">
      <w:pPr>
        <w:tabs>
          <w:tab w:val="left" w:pos="851"/>
        </w:tabs>
        <w:ind w:left="851"/>
        <w:rPr>
          <w:sz w:val="24"/>
          <w:szCs w:val="24"/>
          <w:lang w:val="fr-LU"/>
        </w:rPr>
      </w:pPr>
      <w:r w:rsidRPr="00BF0C5C">
        <w:rPr>
          <w:sz w:val="24"/>
          <w:szCs w:val="24"/>
          <w:lang w:val="fr-LU"/>
        </w:rPr>
        <w:t xml:space="preserve">Kompositionen pr. ampul er givet i følgende tabel: </w:t>
      </w:r>
    </w:p>
    <w:p w14:paraId="05E84F71" w14:textId="77777777" w:rsidR="00BF0C5C" w:rsidRPr="00BF0C5C" w:rsidRDefault="00BF0C5C" w:rsidP="00BF0C5C">
      <w:pPr>
        <w:tabs>
          <w:tab w:val="left" w:pos="851"/>
        </w:tabs>
        <w:ind w:left="851"/>
        <w:rPr>
          <w:sz w:val="24"/>
          <w:szCs w:val="24"/>
          <w:lang w:val="fr-LU"/>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0"/>
        <w:gridCol w:w="2498"/>
        <w:gridCol w:w="3107"/>
      </w:tblGrid>
      <w:tr w:rsidR="00BF0C5C" w:rsidRPr="00BF0C5C" w14:paraId="709D985A" w14:textId="77777777" w:rsidTr="006C0367">
        <w:tc>
          <w:tcPr>
            <w:tcW w:w="2340" w:type="dxa"/>
            <w:tcBorders>
              <w:top w:val="single" w:sz="4" w:space="0" w:color="auto"/>
              <w:left w:val="single" w:sz="4" w:space="0" w:color="auto"/>
              <w:bottom w:val="single" w:sz="4" w:space="0" w:color="auto"/>
              <w:right w:val="single" w:sz="4" w:space="0" w:color="auto"/>
            </w:tcBorders>
            <w:hideMark/>
          </w:tcPr>
          <w:p w14:paraId="3C3C57B3" w14:textId="77777777" w:rsidR="00BF0C5C" w:rsidRPr="00BF0C5C" w:rsidRDefault="00BF0C5C" w:rsidP="006C0367">
            <w:pPr>
              <w:ind w:left="33"/>
              <w:rPr>
                <w:b/>
                <w:sz w:val="24"/>
                <w:szCs w:val="24"/>
                <w:lang w:val="fr-LU"/>
              </w:rPr>
            </w:pPr>
            <w:r w:rsidRPr="00BF0C5C">
              <w:rPr>
                <w:b/>
                <w:sz w:val="24"/>
                <w:szCs w:val="24"/>
                <w:lang w:val="fr-LU"/>
              </w:rPr>
              <w:t>Mængden af koncentrat</w:t>
            </w:r>
          </w:p>
        </w:tc>
        <w:tc>
          <w:tcPr>
            <w:tcW w:w="2498" w:type="dxa"/>
            <w:tcBorders>
              <w:top w:val="single" w:sz="4" w:space="0" w:color="auto"/>
              <w:left w:val="single" w:sz="4" w:space="0" w:color="auto"/>
              <w:bottom w:val="single" w:sz="4" w:space="0" w:color="auto"/>
              <w:right w:val="single" w:sz="4" w:space="0" w:color="auto"/>
            </w:tcBorders>
            <w:hideMark/>
          </w:tcPr>
          <w:p w14:paraId="71FD49F6" w14:textId="77777777" w:rsidR="00BF0C5C" w:rsidRPr="00BF0C5C" w:rsidRDefault="00BF0C5C" w:rsidP="006C0367">
            <w:pPr>
              <w:rPr>
                <w:b/>
                <w:sz w:val="24"/>
                <w:szCs w:val="24"/>
                <w:lang w:val="fr-LU"/>
              </w:rPr>
            </w:pPr>
            <w:r w:rsidRPr="00BF0C5C">
              <w:rPr>
                <w:b/>
                <w:sz w:val="24"/>
                <w:szCs w:val="24"/>
                <w:lang w:val="fr-LU"/>
              </w:rPr>
              <w:t xml:space="preserve">Mængden af </w:t>
            </w:r>
          </w:p>
          <w:p w14:paraId="1D0B5DB4" w14:textId="77777777" w:rsidR="00BF0C5C" w:rsidRPr="00BF0C5C" w:rsidRDefault="00BF0C5C" w:rsidP="006C0367">
            <w:pPr>
              <w:rPr>
                <w:b/>
                <w:sz w:val="24"/>
                <w:szCs w:val="24"/>
                <w:lang w:val="fr-LU"/>
              </w:rPr>
            </w:pPr>
            <w:r w:rsidRPr="00BF0C5C">
              <w:rPr>
                <w:b/>
                <w:sz w:val="24"/>
                <w:szCs w:val="24"/>
                <w:lang w:val="fr-LU"/>
              </w:rPr>
              <w:t>noradrenalin base</w:t>
            </w:r>
          </w:p>
        </w:tc>
        <w:tc>
          <w:tcPr>
            <w:tcW w:w="3107" w:type="dxa"/>
            <w:tcBorders>
              <w:top w:val="single" w:sz="4" w:space="0" w:color="auto"/>
              <w:left w:val="single" w:sz="4" w:space="0" w:color="auto"/>
              <w:bottom w:val="single" w:sz="4" w:space="0" w:color="auto"/>
              <w:right w:val="single" w:sz="4" w:space="0" w:color="auto"/>
            </w:tcBorders>
            <w:hideMark/>
          </w:tcPr>
          <w:p w14:paraId="58167544" w14:textId="77777777" w:rsidR="00BF0C5C" w:rsidRPr="00BF0C5C" w:rsidRDefault="00BF0C5C" w:rsidP="006C0367">
            <w:pPr>
              <w:ind w:left="12"/>
              <w:rPr>
                <w:b/>
                <w:sz w:val="24"/>
                <w:szCs w:val="24"/>
                <w:lang w:val="fr-LU"/>
              </w:rPr>
            </w:pPr>
            <w:r w:rsidRPr="00BF0C5C">
              <w:rPr>
                <w:b/>
                <w:sz w:val="24"/>
                <w:szCs w:val="24"/>
                <w:lang w:val="fr-LU"/>
              </w:rPr>
              <w:t>Mængden af noradrenalintartrat</w:t>
            </w:r>
          </w:p>
        </w:tc>
      </w:tr>
      <w:tr w:rsidR="00BF0C5C" w:rsidRPr="00BF0C5C" w14:paraId="0EAE6E2C" w14:textId="77777777" w:rsidTr="006C0367">
        <w:tc>
          <w:tcPr>
            <w:tcW w:w="2340" w:type="dxa"/>
            <w:tcBorders>
              <w:top w:val="single" w:sz="4" w:space="0" w:color="auto"/>
              <w:left w:val="single" w:sz="4" w:space="0" w:color="auto"/>
              <w:bottom w:val="single" w:sz="4" w:space="0" w:color="auto"/>
              <w:right w:val="single" w:sz="4" w:space="0" w:color="auto"/>
            </w:tcBorders>
            <w:hideMark/>
          </w:tcPr>
          <w:p w14:paraId="68EAAF0D" w14:textId="77777777" w:rsidR="00BF0C5C" w:rsidRPr="00BF0C5C" w:rsidRDefault="00BF0C5C" w:rsidP="006C0367">
            <w:pPr>
              <w:ind w:left="33"/>
              <w:rPr>
                <w:sz w:val="24"/>
                <w:szCs w:val="24"/>
                <w:lang w:val="fr-LU"/>
              </w:rPr>
            </w:pPr>
            <w:r w:rsidRPr="00BF0C5C">
              <w:rPr>
                <w:sz w:val="24"/>
                <w:szCs w:val="24"/>
                <w:lang w:val="fr-LU"/>
              </w:rPr>
              <w:t>1 ml</w:t>
            </w:r>
          </w:p>
        </w:tc>
        <w:tc>
          <w:tcPr>
            <w:tcW w:w="2498" w:type="dxa"/>
            <w:tcBorders>
              <w:top w:val="single" w:sz="4" w:space="0" w:color="auto"/>
              <w:left w:val="single" w:sz="4" w:space="0" w:color="auto"/>
              <w:bottom w:val="single" w:sz="4" w:space="0" w:color="auto"/>
              <w:right w:val="single" w:sz="4" w:space="0" w:color="auto"/>
            </w:tcBorders>
            <w:hideMark/>
          </w:tcPr>
          <w:p w14:paraId="0E4A7764" w14:textId="77777777" w:rsidR="00BF0C5C" w:rsidRPr="00BF0C5C" w:rsidRDefault="00BF0C5C" w:rsidP="006C0367">
            <w:pPr>
              <w:rPr>
                <w:sz w:val="24"/>
                <w:szCs w:val="24"/>
                <w:lang w:val="fr-LU"/>
              </w:rPr>
            </w:pPr>
            <w:r w:rsidRPr="00BF0C5C">
              <w:rPr>
                <w:sz w:val="24"/>
                <w:szCs w:val="24"/>
                <w:lang w:val="fr-LU"/>
              </w:rPr>
              <w:t>1 mg</w:t>
            </w:r>
          </w:p>
        </w:tc>
        <w:tc>
          <w:tcPr>
            <w:tcW w:w="3107" w:type="dxa"/>
            <w:tcBorders>
              <w:top w:val="single" w:sz="4" w:space="0" w:color="auto"/>
              <w:left w:val="single" w:sz="4" w:space="0" w:color="auto"/>
              <w:bottom w:val="single" w:sz="4" w:space="0" w:color="auto"/>
              <w:right w:val="single" w:sz="4" w:space="0" w:color="auto"/>
            </w:tcBorders>
            <w:hideMark/>
          </w:tcPr>
          <w:p w14:paraId="59D2FFDC" w14:textId="77777777" w:rsidR="00BF0C5C" w:rsidRPr="00BF0C5C" w:rsidRDefault="00BF0C5C" w:rsidP="006C0367">
            <w:pPr>
              <w:ind w:left="12"/>
              <w:rPr>
                <w:sz w:val="24"/>
                <w:szCs w:val="24"/>
                <w:lang w:val="fr-LU"/>
              </w:rPr>
            </w:pPr>
            <w:r w:rsidRPr="00BF0C5C">
              <w:rPr>
                <w:sz w:val="24"/>
                <w:szCs w:val="24"/>
                <w:lang w:val="fr-LU"/>
              </w:rPr>
              <w:t>2 mg</w:t>
            </w:r>
          </w:p>
        </w:tc>
      </w:tr>
      <w:tr w:rsidR="00BF0C5C" w:rsidRPr="00BF0C5C" w14:paraId="48520E6D" w14:textId="77777777" w:rsidTr="006C0367">
        <w:tc>
          <w:tcPr>
            <w:tcW w:w="2340" w:type="dxa"/>
            <w:tcBorders>
              <w:top w:val="single" w:sz="4" w:space="0" w:color="auto"/>
              <w:left w:val="single" w:sz="4" w:space="0" w:color="auto"/>
              <w:bottom w:val="single" w:sz="4" w:space="0" w:color="auto"/>
              <w:right w:val="single" w:sz="4" w:space="0" w:color="auto"/>
            </w:tcBorders>
            <w:hideMark/>
          </w:tcPr>
          <w:p w14:paraId="54C539E4" w14:textId="77777777" w:rsidR="00BF0C5C" w:rsidRPr="00BF0C5C" w:rsidRDefault="00BF0C5C" w:rsidP="006C0367">
            <w:pPr>
              <w:ind w:left="33"/>
              <w:rPr>
                <w:sz w:val="24"/>
                <w:szCs w:val="24"/>
                <w:lang w:val="fr-LU"/>
              </w:rPr>
            </w:pPr>
            <w:r w:rsidRPr="00BF0C5C">
              <w:rPr>
                <w:sz w:val="24"/>
                <w:szCs w:val="24"/>
                <w:lang w:val="fr-LU"/>
              </w:rPr>
              <w:t>4 ml</w:t>
            </w:r>
          </w:p>
        </w:tc>
        <w:tc>
          <w:tcPr>
            <w:tcW w:w="2498" w:type="dxa"/>
            <w:tcBorders>
              <w:top w:val="single" w:sz="4" w:space="0" w:color="auto"/>
              <w:left w:val="single" w:sz="4" w:space="0" w:color="auto"/>
              <w:bottom w:val="single" w:sz="4" w:space="0" w:color="auto"/>
              <w:right w:val="single" w:sz="4" w:space="0" w:color="auto"/>
            </w:tcBorders>
            <w:hideMark/>
          </w:tcPr>
          <w:p w14:paraId="2D4ACA9A" w14:textId="77777777" w:rsidR="00BF0C5C" w:rsidRPr="00BF0C5C" w:rsidRDefault="00BF0C5C" w:rsidP="006C0367">
            <w:pPr>
              <w:rPr>
                <w:sz w:val="24"/>
                <w:szCs w:val="24"/>
                <w:lang w:val="fr-LU"/>
              </w:rPr>
            </w:pPr>
            <w:r w:rsidRPr="00BF0C5C">
              <w:rPr>
                <w:sz w:val="24"/>
                <w:szCs w:val="24"/>
                <w:lang w:val="fr-LU"/>
              </w:rPr>
              <w:t>4 mg</w:t>
            </w:r>
          </w:p>
        </w:tc>
        <w:tc>
          <w:tcPr>
            <w:tcW w:w="3107" w:type="dxa"/>
            <w:tcBorders>
              <w:top w:val="single" w:sz="4" w:space="0" w:color="auto"/>
              <w:left w:val="single" w:sz="4" w:space="0" w:color="auto"/>
              <w:bottom w:val="single" w:sz="4" w:space="0" w:color="auto"/>
              <w:right w:val="single" w:sz="4" w:space="0" w:color="auto"/>
            </w:tcBorders>
            <w:hideMark/>
          </w:tcPr>
          <w:p w14:paraId="294B4991" w14:textId="77777777" w:rsidR="00BF0C5C" w:rsidRPr="00BF0C5C" w:rsidRDefault="00BF0C5C" w:rsidP="006C0367">
            <w:pPr>
              <w:ind w:left="12"/>
              <w:rPr>
                <w:sz w:val="24"/>
                <w:szCs w:val="24"/>
                <w:lang w:val="fr-LU"/>
              </w:rPr>
            </w:pPr>
            <w:r w:rsidRPr="00BF0C5C">
              <w:rPr>
                <w:sz w:val="24"/>
                <w:szCs w:val="24"/>
                <w:lang w:val="fr-LU"/>
              </w:rPr>
              <w:t>8 mg</w:t>
            </w:r>
          </w:p>
        </w:tc>
      </w:tr>
      <w:tr w:rsidR="00BF0C5C" w:rsidRPr="00BF0C5C" w14:paraId="3122BCDA" w14:textId="77777777" w:rsidTr="006C0367">
        <w:tc>
          <w:tcPr>
            <w:tcW w:w="2340" w:type="dxa"/>
            <w:tcBorders>
              <w:top w:val="single" w:sz="4" w:space="0" w:color="auto"/>
              <w:left w:val="single" w:sz="4" w:space="0" w:color="auto"/>
              <w:bottom w:val="single" w:sz="4" w:space="0" w:color="auto"/>
              <w:right w:val="single" w:sz="4" w:space="0" w:color="auto"/>
            </w:tcBorders>
            <w:hideMark/>
          </w:tcPr>
          <w:p w14:paraId="0F0041C5" w14:textId="77777777" w:rsidR="00BF0C5C" w:rsidRPr="00BF0C5C" w:rsidRDefault="00BF0C5C" w:rsidP="006C0367">
            <w:pPr>
              <w:ind w:left="33"/>
              <w:rPr>
                <w:sz w:val="24"/>
                <w:szCs w:val="24"/>
                <w:lang w:val="fr-LU"/>
              </w:rPr>
            </w:pPr>
            <w:r w:rsidRPr="00BF0C5C">
              <w:rPr>
                <w:sz w:val="24"/>
                <w:szCs w:val="24"/>
                <w:lang w:val="fr-LU"/>
              </w:rPr>
              <w:t>10 ml</w:t>
            </w:r>
          </w:p>
        </w:tc>
        <w:tc>
          <w:tcPr>
            <w:tcW w:w="2498" w:type="dxa"/>
            <w:tcBorders>
              <w:top w:val="single" w:sz="4" w:space="0" w:color="auto"/>
              <w:left w:val="single" w:sz="4" w:space="0" w:color="auto"/>
              <w:bottom w:val="single" w:sz="4" w:space="0" w:color="auto"/>
              <w:right w:val="single" w:sz="4" w:space="0" w:color="auto"/>
            </w:tcBorders>
            <w:hideMark/>
          </w:tcPr>
          <w:p w14:paraId="17E7D1B3" w14:textId="77777777" w:rsidR="00BF0C5C" w:rsidRPr="00BF0C5C" w:rsidRDefault="00BF0C5C" w:rsidP="006C0367">
            <w:pPr>
              <w:rPr>
                <w:sz w:val="24"/>
                <w:szCs w:val="24"/>
                <w:lang w:val="fr-LU"/>
              </w:rPr>
            </w:pPr>
            <w:r w:rsidRPr="00BF0C5C">
              <w:rPr>
                <w:sz w:val="24"/>
                <w:szCs w:val="24"/>
                <w:lang w:val="fr-LU"/>
              </w:rPr>
              <w:t>10 mg</w:t>
            </w:r>
          </w:p>
        </w:tc>
        <w:tc>
          <w:tcPr>
            <w:tcW w:w="3107" w:type="dxa"/>
            <w:tcBorders>
              <w:top w:val="single" w:sz="4" w:space="0" w:color="auto"/>
              <w:left w:val="single" w:sz="4" w:space="0" w:color="auto"/>
              <w:bottom w:val="single" w:sz="4" w:space="0" w:color="auto"/>
              <w:right w:val="single" w:sz="4" w:space="0" w:color="auto"/>
            </w:tcBorders>
            <w:hideMark/>
          </w:tcPr>
          <w:p w14:paraId="33647D2C" w14:textId="77777777" w:rsidR="00BF0C5C" w:rsidRPr="00BF0C5C" w:rsidRDefault="00BF0C5C" w:rsidP="006C0367">
            <w:pPr>
              <w:ind w:left="12"/>
              <w:rPr>
                <w:sz w:val="24"/>
                <w:szCs w:val="24"/>
                <w:lang w:val="fr-LU"/>
              </w:rPr>
            </w:pPr>
            <w:r w:rsidRPr="00BF0C5C">
              <w:rPr>
                <w:sz w:val="24"/>
                <w:szCs w:val="24"/>
                <w:lang w:val="fr-LU"/>
              </w:rPr>
              <w:t>20 mg</w:t>
            </w:r>
          </w:p>
        </w:tc>
      </w:tr>
    </w:tbl>
    <w:p w14:paraId="1CB3D60F" w14:textId="77777777" w:rsidR="00BF0C5C" w:rsidRPr="00BF0C5C" w:rsidRDefault="00BF0C5C" w:rsidP="00BF0C5C">
      <w:pPr>
        <w:tabs>
          <w:tab w:val="left" w:pos="851"/>
        </w:tabs>
        <w:ind w:left="851"/>
        <w:rPr>
          <w:sz w:val="24"/>
          <w:szCs w:val="24"/>
          <w:lang w:val="fr-LU"/>
        </w:rPr>
      </w:pPr>
    </w:p>
    <w:p w14:paraId="3A27AF47" w14:textId="77777777" w:rsidR="00BF0C5C" w:rsidRPr="00BF0C5C" w:rsidRDefault="00BF0C5C" w:rsidP="00BF0C5C">
      <w:pPr>
        <w:tabs>
          <w:tab w:val="left" w:pos="851"/>
        </w:tabs>
        <w:ind w:left="851"/>
        <w:rPr>
          <w:sz w:val="24"/>
          <w:szCs w:val="24"/>
          <w:lang w:val="fr-LU"/>
        </w:rPr>
      </w:pPr>
      <w:r w:rsidRPr="00BF0C5C">
        <w:rPr>
          <w:sz w:val="24"/>
          <w:szCs w:val="24"/>
          <w:lang w:val="fr-LU"/>
        </w:rPr>
        <w:t xml:space="preserve">Ved fortynding som anbefalet indeholder hver ml 40 mikrogram noradrenalin base svarende til 80 mikrogram noradrenalintartrat. </w:t>
      </w:r>
    </w:p>
    <w:p w14:paraId="1F7C089E" w14:textId="77777777" w:rsidR="00BF0C5C" w:rsidRPr="00BF0C5C" w:rsidRDefault="00BF0C5C" w:rsidP="00BF0C5C">
      <w:pPr>
        <w:tabs>
          <w:tab w:val="left" w:pos="851"/>
        </w:tabs>
        <w:ind w:left="851"/>
        <w:rPr>
          <w:sz w:val="24"/>
          <w:szCs w:val="24"/>
          <w:lang w:val="fr-LU"/>
        </w:rPr>
      </w:pPr>
    </w:p>
    <w:p w14:paraId="7463565C" w14:textId="77777777" w:rsidR="00BF0C5C" w:rsidRPr="00BF0C5C" w:rsidRDefault="00BF0C5C" w:rsidP="00BF0C5C">
      <w:pPr>
        <w:tabs>
          <w:tab w:val="left" w:pos="851"/>
        </w:tabs>
        <w:ind w:left="851"/>
        <w:rPr>
          <w:sz w:val="24"/>
          <w:szCs w:val="24"/>
          <w:lang w:val="fr-LU"/>
        </w:rPr>
      </w:pPr>
      <w:r w:rsidRPr="00BF0C5C">
        <w:rPr>
          <w:sz w:val="24"/>
          <w:szCs w:val="24"/>
          <w:u w:val="single"/>
        </w:rPr>
        <w:t>Hjælpestof, som behandleren skal være opmærksom på</w:t>
      </w:r>
      <w:r w:rsidRPr="00BF0C5C">
        <w:rPr>
          <w:sz w:val="24"/>
          <w:szCs w:val="24"/>
          <w:lang w:val="fr-LU"/>
        </w:rPr>
        <w:t xml:space="preserve"> </w:t>
      </w:r>
    </w:p>
    <w:p w14:paraId="21F4F3C5" w14:textId="77777777" w:rsidR="00BF0C5C" w:rsidRPr="00BF0C5C" w:rsidRDefault="00BF0C5C" w:rsidP="00BF0C5C">
      <w:pPr>
        <w:tabs>
          <w:tab w:val="left" w:pos="851"/>
        </w:tabs>
        <w:ind w:left="851"/>
        <w:rPr>
          <w:sz w:val="24"/>
          <w:szCs w:val="24"/>
          <w:lang w:val="fr-LU"/>
        </w:rPr>
      </w:pPr>
      <w:r w:rsidRPr="00BF0C5C">
        <w:rPr>
          <w:sz w:val="24"/>
          <w:szCs w:val="24"/>
          <w:lang w:val="fr-LU"/>
        </w:rPr>
        <w:t>1 ml koncentrat til infusionsvæske, opløsning indeholder 3,47 mg natrium.</w:t>
      </w:r>
    </w:p>
    <w:p w14:paraId="4D389938" w14:textId="77777777" w:rsidR="00BF0C5C" w:rsidRPr="00BF0C5C" w:rsidRDefault="00BF0C5C" w:rsidP="00BF0C5C">
      <w:pPr>
        <w:tabs>
          <w:tab w:val="left" w:pos="851"/>
        </w:tabs>
        <w:ind w:left="851"/>
        <w:rPr>
          <w:sz w:val="24"/>
          <w:szCs w:val="24"/>
          <w:lang w:val="fr-LU"/>
        </w:rPr>
      </w:pPr>
      <w:r w:rsidRPr="00BF0C5C">
        <w:rPr>
          <w:sz w:val="24"/>
          <w:szCs w:val="24"/>
          <w:lang w:val="fr-LU"/>
        </w:rPr>
        <w:t>4 ml koncentrat til infusionsvæske, opløsning indeholder 13,86 mg natrium.</w:t>
      </w:r>
    </w:p>
    <w:p w14:paraId="0F5ACC38" w14:textId="77777777" w:rsidR="00BF0C5C" w:rsidRPr="00BF0C5C" w:rsidRDefault="00BF0C5C" w:rsidP="00BF0C5C">
      <w:pPr>
        <w:tabs>
          <w:tab w:val="left" w:pos="851"/>
        </w:tabs>
        <w:ind w:left="851"/>
        <w:rPr>
          <w:sz w:val="24"/>
          <w:szCs w:val="24"/>
          <w:lang w:val="fr-LU"/>
        </w:rPr>
      </w:pPr>
      <w:r w:rsidRPr="00BF0C5C">
        <w:rPr>
          <w:sz w:val="24"/>
          <w:szCs w:val="24"/>
          <w:lang w:val="fr-LU"/>
        </w:rPr>
        <w:t>10 ml koncentrat til infusionsvæske, opløsning indeholder 34,66 mg natrium.</w:t>
      </w:r>
    </w:p>
    <w:p w14:paraId="29592FC6" w14:textId="77777777" w:rsidR="00BF0C5C" w:rsidRPr="00BF0C5C" w:rsidRDefault="00BF0C5C" w:rsidP="00BF0C5C">
      <w:pPr>
        <w:tabs>
          <w:tab w:val="left" w:pos="851"/>
        </w:tabs>
        <w:ind w:left="851"/>
        <w:rPr>
          <w:sz w:val="24"/>
          <w:szCs w:val="24"/>
          <w:lang w:val="fr-LU"/>
        </w:rPr>
      </w:pPr>
    </w:p>
    <w:p w14:paraId="5D8A97F1" w14:textId="77777777" w:rsidR="00BF0C5C" w:rsidRPr="00BF0C5C" w:rsidRDefault="00BF0C5C" w:rsidP="00BF0C5C">
      <w:pPr>
        <w:tabs>
          <w:tab w:val="left" w:pos="851"/>
        </w:tabs>
        <w:ind w:left="851"/>
        <w:rPr>
          <w:sz w:val="24"/>
          <w:szCs w:val="24"/>
          <w:lang w:val="fr-LU"/>
        </w:rPr>
      </w:pPr>
      <w:r w:rsidRPr="00BF0C5C">
        <w:rPr>
          <w:sz w:val="24"/>
          <w:szCs w:val="24"/>
          <w:lang w:val="fr-LU"/>
        </w:rPr>
        <w:t>Alle hjælpestoffer er anført under pkt. 6.1.</w:t>
      </w:r>
    </w:p>
    <w:p w14:paraId="28F3F0AA" w14:textId="77777777" w:rsidR="00BF0C5C" w:rsidRDefault="00BF0C5C" w:rsidP="00BF0C5C">
      <w:pPr>
        <w:tabs>
          <w:tab w:val="left" w:pos="851"/>
        </w:tabs>
        <w:ind w:left="851"/>
        <w:rPr>
          <w:sz w:val="24"/>
          <w:szCs w:val="24"/>
        </w:rPr>
      </w:pPr>
    </w:p>
    <w:p w14:paraId="316463C1" w14:textId="77777777"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14:paraId="7353AD37" w14:textId="77777777" w:rsidR="006C0367" w:rsidRPr="006C0367" w:rsidRDefault="006C0367" w:rsidP="006C0367">
      <w:pPr>
        <w:tabs>
          <w:tab w:val="left" w:pos="851"/>
        </w:tabs>
        <w:ind w:left="851"/>
        <w:rPr>
          <w:sz w:val="24"/>
          <w:szCs w:val="24"/>
          <w:lang w:val="fr-LU"/>
        </w:rPr>
      </w:pPr>
      <w:r w:rsidRPr="006C0367">
        <w:rPr>
          <w:sz w:val="24"/>
          <w:szCs w:val="24"/>
          <w:lang w:val="fr-LU"/>
        </w:rPr>
        <w:t xml:space="preserve">Koncentrat til infusionsvæske, opløsning </w:t>
      </w:r>
      <w:r w:rsidR="00265A9D">
        <w:rPr>
          <w:sz w:val="24"/>
          <w:szCs w:val="24"/>
          <w:lang w:val="fr-LU"/>
        </w:rPr>
        <w:t>(</w:t>
      </w:r>
      <w:r w:rsidRPr="006C0367">
        <w:rPr>
          <w:sz w:val="24"/>
          <w:szCs w:val="24"/>
          <w:lang w:val="fr-LU"/>
        </w:rPr>
        <w:t>sterilt koncentrat</w:t>
      </w:r>
      <w:r w:rsidR="00265A9D">
        <w:rPr>
          <w:sz w:val="24"/>
          <w:szCs w:val="24"/>
          <w:lang w:val="fr-LU"/>
        </w:rPr>
        <w:t>)</w:t>
      </w:r>
      <w:r w:rsidRPr="006C0367">
        <w:rPr>
          <w:sz w:val="24"/>
          <w:szCs w:val="24"/>
          <w:lang w:val="fr-LU"/>
        </w:rPr>
        <w:t>.</w:t>
      </w:r>
    </w:p>
    <w:p w14:paraId="6C290978" w14:textId="77777777" w:rsidR="006C0367" w:rsidRPr="006C0367" w:rsidRDefault="006C0367" w:rsidP="006C0367">
      <w:pPr>
        <w:tabs>
          <w:tab w:val="left" w:pos="851"/>
        </w:tabs>
        <w:ind w:left="851"/>
        <w:rPr>
          <w:sz w:val="24"/>
          <w:szCs w:val="24"/>
          <w:lang w:val="fr-LU"/>
        </w:rPr>
      </w:pPr>
    </w:p>
    <w:p w14:paraId="7D5D2F69" w14:textId="77777777" w:rsidR="006C0367" w:rsidRPr="006C0367" w:rsidRDefault="006C0367" w:rsidP="006C0367">
      <w:pPr>
        <w:tabs>
          <w:tab w:val="left" w:pos="851"/>
        </w:tabs>
        <w:ind w:left="851"/>
        <w:rPr>
          <w:sz w:val="24"/>
          <w:szCs w:val="24"/>
          <w:lang w:val="fr-LU"/>
        </w:rPr>
      </w:pPr>
      <w:r w:rsidRPr="006C0367">
        <w:rPr>
          <w:sz w:val="24"/>
          <w:szCs w:val="24"/>
          <w:lang w:val="fr-LU"/>
        </w:rPr>
        <w:t>En klar</w:t>
      </w:r>
      <w:r w:rsidR="00265A9D">
        <w:rPr>
          <w:sz w:val="24"/>
          <w:szCs w:val="24"/>
          <w:lang w:val="fr-LU"/>
        </w:rPr>
        <w:t>,</w:t>
      </w:r>
      <w:r w:rsidRPr="006C0367">
        <w:rPr>
          <w:sz w:val="24"/>
          <w:szCs w:val="24"/>
          <w:lang w:val="fr-LU"/>
        </w:rPr>
        <w:t xml:space="preserve"> farveløs til gullig opløsning, praktisk talt fri for synlige partikler. </w:t>
      </w:r>
    </w:p>
    <w:p w14:paraId="7AF0C1DB" w14:textId="77777777" w:rsidR="006C0367" w:rsidRPr="006C0367" w:rsidRDefault="006C0367" w:rsidP="006C0367">
      <w:pPr>
        <w:tabs>
          <w:tab w:val="left" w:pos="851"/>
        </w:tabs>
        <w:ind w:left="851"/>
        <w:rPr>
          <w:sz w:val="24"/>
          <w:szCs w:val="24"/>
          <w:lang w:val="fr-LU"/>
        </w:rPr>
      </w:pPr>
      <w:r w:rsidRPr="006C0367">
        <w:rPr>
          <w:sz w:val="24"/>
          <w:szCs w:val="24"/>
          <w:lang w:val="fr-LU"/>
        </w:rPr>
        <w:t>pH 3,0-4,0.</w:t>
      </w:r>
    </w:p>
    <w:p w14:paraId="0149F25D" w14:textId="2AF67A46" w:rsidR="006C0367" w:rsidRPr="006C0367" w:rsidRDefault="006C0367" w:rsidP="006C0367">
      <w:pPr>
        <w:tabs>
          <w:tab w:val="left" w:pos="851"/>
        </w:tabs>
        <w:ind w:left="851"/>
        <w:rPr>
          <w:sz w:val="24"/>
          <w:szCs w:val="24"/>
          <w:lang w:val="fr-LU"/>
        </w:rPr>
      </w:pPr>
      <w:r w:rsidRPr="006C0367">
        <w:rPr>
          <w:sz w:val="24"/>
          <w:szCs w:val="24"/>
          <w:lang w:val="fr-LU"/>
        </w:rPr>
        <w:t>Osmolaritet</w:t>
      </w:r>
      <w:r w:rsidR="00BC7B9F">
        <w:rPr>
          <w:sz w:val="24"/>
          <w:szCs w:val="24"/>
          <w:lang w:val="fr-LU"/>
        </w:rPr>
        <w:t>: C</w:t>
      </w:r>
      <w:r w:rsidRPr="006C0367">
        <w:rPr>
          <w:sz w:val="24"/>
          <w:szCs w:val="24"/>
          <w:lang w:val="fr-LU"/>
        </w:rPr>
        <w:t>irka 280 mOsm/l.</w:t>
      </w:r>
    </w:p>
    <w:p w14:paraId="0CE37A62" w14:textId="77777777" w:rsidR="009260DE" w:rsidRPr="00C84483" w:rsidRDefault="009260DE" w:rsidP="009260DE">
      <w:pPr>
        <w:tabs>
          <w:tab w:val="left" w:pos="851"/>
        </w:tabs>
        <w:ind w:left="851"/>
        <w:rPr>
          <w:sz w:val="24"/>
          <w:szCs w:val="24"/>
        </w:rPr>
      </w:pPr>
    </w:p>
    <w:p w14:paraId="0DDAB59B" w14:textId="77777777"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14:paraId="1A75BC89" w14:textId="77777777" w:rsidR="009260DE" w:rsidRPr="00C84483" w:rsidRDefault="009260DE" w:rsidP="009260DE">
      <w:pPr>
        <w:tabs>
          <w:tab w:val="left" w:pos="851"/>
        </w:tabs>
        <w:ind w:left="851"/>
        <w:rPr>
          <w:b/>
          <w:sz w:val="24"/>
          <w:szCs w:val="24"/>
        </w:rPr>
      </w:pPr>
    </w:p>
    <w:p w14:paraId="31CE9EF6" w14:textId="77777777"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14:paraId="5EB514A0" w14:textId="77777777" w:rsidR="00265A9D" w:rsidRPr="00265A9D" w:rsidRDefault="00265A9D" w:rsidP="00265A9D">
      <w:pPr>
        <w:tabs>
          <w:tab w:val="left" w:pos="851"/>
        </w:tabs>
        <w:ind w:left="851"/>
        <w:rPr>
          <w:sz w:val="24"/>
          <w:szCs w:val="24"/>
          <w:lang w:val="fr-LU"/>
        </w:rPr>
      </w:pPr>
      <w:r w:rsidRPr="00265A9D">
        <w:rPr>
          <w:sz w:val="24"/>
          <w:szCs w:val="24"/>
        </w:rPr>
        <w:t>Noradrenalin "Noridem"</w:t>
      </w:r>
      <w:r w:rsidRPr="00265A9D">
        <w:rPr>
          <w:sz w:val="24"/>
          <w:szCs w:val="24"/>
          <w:lang w:val="fr-LU"/>
        </w:rPr>
        <w:t xml:space="preserve"> er indiceret til voksne til brug som en nødforanstaltning til genopretning af blodtryk i tilfælde af akut hypotension.</w:t>
      </w:r>
    </w:p>
    <w:p w14:paraId="63E52ABB" w14:textId="77777777" w:rsidR="009260DE" w:rsidRPr="00265A9D" w:rsidRDefault="009260DE" w:rsidP="009260DE">
      <w:pPr>
        <w:tabs>
          <w:tab w:val="left" w:pos="851"/>
        </w:tabs>
        <w:ind w:left="851"/>
        <w:rPr>
          <w:sz w:val="24"/>
          <w:szCs w:val="24"/>
          <w:lang w:val="fr-LU"/>
        </w:rPr>
      </w:pPr>
    </w:p>
    <w:p w14:paraId="69A53FF7" w14:textId="77777777"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2C1EC0">
        <w:rPr>
          <w:b/>
          <w:sz w:val="24"/>
          <w:szCs w:val="24"/>
        </w:rPr>
        <w:t>administration</w:t>
      </w:r>
    </w:p>
    <w:p w14:paraId="0393E67D" w14:textId="77777777" w:rsidR="00265A9D" w:rsidRPr="00265A9D" w:rsidRDefault="00265A9D" w:rsidP="00265A9D">
      <w:pPr>
        <w:tabs>
          <w:tab w:val="left" w:pos="851"/>
        </w:tabs>
        <w:ind w:left="851"/>
        <w:rPr>
          <w:sz w:val="24"/>
          <w:szCs w:val="24"/>
        </w:rPr>
      </w:pPr>
    </w:p>
    <w:p w14:paraId="5BFDF145" w14:textId="77777777" w:rsidR="00265A9D" w:rsidRPr="00265A9D" w:rsidRDefault="00265A9D" w:rsidP="00265A9D">
      <w:pPr>
        <w:tabs>
          <w:tab w:val="left" w:pos="851"/>
        </w:tabs>
        <w:ind w:left="851"/>
        <w:rPr>
          <w:b/>
          <w:sz w:val="24"/>
          <w:szCs w:val="24"/>
        </w:rPr>
      </w:pPr>
      <w:r w:rsidRPr="00265A9D">
        <w:rPr>
          <w:b/>
          <w:sz w:val="24"/>
          <w:szCs w:val="24"/>
        </w:rPr>
        <w:t>Dosering</w:t>
      </w:r>
    </w:p>
    <w:p w14:paraId="381DD62F" w14:textId="77777777" w:rsidR="00265A9D" w:rsidRPr="00265A9D" w:rsidRDefault="00265A9D" w:rsidP="00265A9D">
      <w:pPr>
        <w:tabs>
          <w:tab w:val="left" w:pos="851"/>
        </w:tabs>
        <w:ind w:left="851"/>
        <w:rPr>
          <w:sz w:val="24"/>
          <w:szCs w:val="24"/>
        </w:rPr>
      </w:pPr>
    </w:p>
    <w:p w14:paraId="6BAE950D" w14:textId="77777777" w:rsidR="00265A9D" w:rsidRPr="00265A9D" w:rsidRDefault="00265A9D" w:rsidP="00265A9D">
      <w:pPr>
        <w:tabs>
          <w:tab w:val="left" w:pos="851"/>
        </w:tabs>
        <w:ind w:left="851"/>
        <w:rPr>
          <w:iCs/>
          <w:sz w:val="24"/>
          <w:szCs w:val="24"/>
          <w:u w:val="single"/>
        </w:rPr>
      </w:pPr>
      <w:r w:rsidRPr="00265A9D">
        <w:rPr>
          <w:iCs/>
          <w:sz w:val="24"/>
          <w:szCs w:val="24"/>
          <w:u w:val="single"/>
        </w:rPr>
        <w:t>Voksne</w:t>
      </w:r>
    </w:p>
    <w:p w14:paraId="2398F49B" w14:textId="77777777" w:rsidR="00265A9D" w:rsidRPr="00265A9D" w:rsidRDefault="00265A9D" w:rsidP="00265A9D">
      <w:pPr>
        <w:tabs>
          <w:tab w:val="left" w:pos="851"/>
        </w:tabs>
        <w:ind w:left="851"/>
        <w:rPr>
          <w:sz w:val="24"/>
          <w:szCs w:val="24"/>
        </w:rPr>
      </w:pPr>
      <w:r w:rsidRPr="00265A9D">
        <w:rPr>
          <w:sz w:val="24"/>
          <w:szCs w:val="24"/>
        </w:rPr>
        <w:t xml:space="preserve">Den endelige koncentration af infusionsopløsningen er 40 mg/liter noradrenalin base, som svarer til 80 mg/l noradrenalintartrat, når fortyndet som anbefalet i pkt. 6.6. </w:t>
      </w:r>
    </w:p>
    <w:p w14:paraId="3DECB2E7" w14:textId="77777777" w:rsidR="00265A9D" w:rsidRPr="00265A9D" w:rsidRDefault="00265A9D" w:rsidP="00265A9D">
      <w:pPr>
        <w:tabs>
          <w:tab w:val="left" w:pos="851"/>
        </w:tabs>
        <w:ind w:left="851"/>
        <w:rPr>
          <w:sz w:val="24"/>
          <w:szCs w:val="24"/>
        </w:rPr>
      </w:pPr>
    </w:p>
    <w:p w14:paraId="3C982488" w14:textId="77777777" w:rsidR="00265A9D" w:rsidRPr="00265A9D" w:rsidRDefault="00265A9D" w:rsidP="00265A9D">
      <w:pPr>
        <w:tabs>
          <w:tab w:val="left" w:pos="851"/>
        </w:tabs>
        <w:ind w:left="851"/>
        <w:rPr>
          <w:sz w:val="24"/>
          <w:szCs w:val="24"/>
        </w:rPr>
      </w:pPr>
      <w:r w:rsidRPr="00265A9D">
        <w:rPr>
          <w:sz w:val="24"/>
          <w:szCs w:val="24"/>
        </w:rPr>
        <w:t xml:space="preserve">Nogle klinikere kan foretrække at fortynde til andre koncentrationer. Hvis der anvendes andre fortyndinger end 40 mg/l, skal beregningen af infusionshastighed tjekkes omhyggeligt før behandlingens start. </w:t>
      </w:r>
    </w:p>
    <w:p w14:paraId="33BE3C5D" w14:textId="77777777" w:rsidR="00265A9D" w:rsidRPr="00265A9D" w:rsidRDefault="00265A9D" w:rsidP="00265A9D">
      <w:pPr>
        <w:tabs>
          <w:tab w:val="left" w:pos="851"/>
        </w:tabs>
        <w:ind w:left="851"/>
        <w:rPr>
          <w:sz w:val="24"/>
          <w:szCs w:val="24"/>
        </w:rPr>
      </w:pPr>
    </w:p>
    <w:p w14:paraId="241E9627" w14:textId="77777777" w:rsidR="00265A9D" w:rsidRPr="00265A9D" w:rsidRDefault="00265A9D" w:rsidP="00265A9D">
      <w:pPr>
        <w:tabs>
          <w:tab w:val="left" w:pos="851"/>
        </w:tabs>
        <w:ind w:left="851"/>
        <w:rPr>
          <w:i/>
          <w:iCs/>
          <w:sz w:val="24"/>
          <w:szCs w:val="24"/>
        </w:rPr>
      </w:pPr>
      <w:r w:rsidRPr="00265A9D">
        <w:rPr>
          <w:i/>
          <w:iCs/>
          <w:sz w:val="24"/>
          <w:szCs w:val="24"/>
        </w:rPr>
        <w:t>Initial infusionshastighed</w:t>
      </w:r>
    </w:p>
    <w:p w14:paraId="44730BE4" w14:textId="77777777" w:rsidR="00265A9D" w:rsidRPr="00265A9D" w:rsidRDefault="00265A9D" w:rsidP="00265A9D">
      <w:pPr>
        <w:tabs>
          <w:tab w:val="left" w:pos="851"/>
        </w:tabs>
        <w:ind w:left="851"/>
        <w:rPr>
          <w:sz w:val="24"/>
          <w:szCs w:val="24"/>
        </w:rPr>
      </w:pPr>
      <w:r w:rsidRPr="00265A9D">
        <w:rPr>
          <w:sz w:val="24"/>
          <w:szCs w:val="24"/>
        </w:rPr>
        <w:t xml:space="preserve">Den initiale infusionshastighed bør være mellem 10 ml/time og 20 ml/time (0,16 til 0,32 ml/min). Dette svarer til 0,4 mg/time til 0,8 mg/time noradrenalin base (0,8 mg/time til 1,6 mg/time noradrenalintartrat). </w:t>
      </w:r>
    </w:p>
    <w:p w14:paraId="0C9C0CBD" w14:textId="77777777" w:rsidR="00265A9D" w:rsidRPr="00265A9D" w:rsidRDefault="00265A9D" w:rsidP="00265A9D">
      <w:pPr>
        <w:tabs>
          <w:tab w:val="left" w:pos="851"/>
        </w:tabs>
        <w:ind w:left="851"/>
        <w:rPr>
          <w:sz w:val="24"/>
          <w:szCs w:val="24"/>
        </w:rPr>
      </w:pPr>
      <w:r w:rsidRPr="00265A9D">
        <w:rPr>
          <w:sz w:val="24"/>
          <w:szCs w:val="24"/>
        </w:rPr>
        <w:t xml:space="preserve">Nogle klinikere kan ønske at starte med en lavere initial infusionshastighed på 5 ml/time (0,08 ml/min), svarende til 0,2 mg/time noradrenalin base (0,4 mg/time noradrenalintartrat). </w:t>
      </w:r>
    </w:p>
    <w:p w14:paraId="59A15925" w14:textId="77777777" w:rsidR="00265A9D" w:rsidRPr="00265A9D" w:rsidRDefault="00265A9D" w:rsidP="00265A9D">
      <w:pPr>
        <w:tabs>
          <w:tab w:val="left" w:pos="851"/>
        </w:tabs>
        <w:ind w:left="851"/>
        <w:rPr>
          <w:sz w:val="24"/>
          <w:szCs w:val="24"/>
        </w:rPr>
      </w:pPr>
    </w:p>
    <w:p w14:paraId="1DE5B9E8" w14:textId="77777777" w:rsidR="00265A9D" w:rsidRPr="00265A9D" w:rsidRDefault="00265A9D" w:rsidP="00265A9D">
      <w:pPr>
        <w:tabs>
          <w:tab w:val="left" w:pos="851"/>
        </w:tabs>
        <w:ind w:left="851"/>
        <w:rPr>
          <w:i/>
          <w:iCs/>
          <w:sz w:val="24"/>
          <w:szCs w:val="24"/>
        </w:rPr>
      </w:pPr>
      <w:r w:rsidRPr="00265A9D">
        <w:rPr>
          <w:i/>
          <w:iCs/>
          <w:sz w:val="24"/>
          <w:szCs w:val="24"/>
        </w:rPr>
        <w:t>Dosistitrering</w:t>
      </w:r>
    </w:p>
    <w:p w14:paraId="1119CE7A" w14:textId="77777777" w:rsidR="00265A9D" w:rsidRPr="00265A9D" w:rsidRDefault="00265A9D" w:rsidP="00265A9D">
      <w:pPr>
        <w:tabs>
          <w:tab w:val="left" w:pos="851"/>
        </w:tabs>
        <w:ind w:left="851"/>
        <w:rPr>
          <w:sz w:val="24"/>
          <w:szCs w:val="24"/>
        </w:rPr>
      </w:pPr>
      <w:r w:rsidRPr="00265A9D">
        <w:rPr>
          <w:sz w:val="24"/>
          <w:szCs w:val="24"/>
        </w:rPr>
        <w:t>Når en infusion af noradrenalin er etableret, bør dosis titreres i trin af 0,05-0,1 µg/kg/min noradrenalin base i henhold til den observerede pressor-effekt.</w:t>
      </w:r>
      <w:r w:rsidRPr="00265A9D">
        <w:rPr>
          <w:sz w:val="24"/>
          <w:szCs w:val="24"/>
          <w:lang w:val="fr-LU"/>
        </w:rPr>
        <w:t xml:space="preserve"> </w:t>
      </w:r>
      <w:r w:rsidRPr="00265A9D">
        <w:rPr>
          <w:sz w:val="24"/>
          <w:szCs w:val="24"/>
        </w:rPr>
        <w:t>Der er stor individuel variation i den dosis, der er nødvendig for at opnå og opretholde normotension. Målet bør være at etablere et lavt normalt systolisk blodtryk (100-120 mm Hg) eller at opnå et tilstrækkeligt gennemsnitligt arterielt blodtryk (større end 65-80 mm Hg – afhængig af patientens tilstand).</w:t>
      </w:r>
    </w:p>
    <w:p w14:paraId="2612E5F4" w14:textId="77777777" w:rsidR="00265A9D" w:rsidRPr="00265A9D" w:rsidRDefault="00265A9D" w:rsidP="00265A9D">
      <w:pPr>
        <w:tabs>
          <w:tab w:val="left" w:pos="851"/>
        </w:tabs>
        <w:ind w:left="851"/>
        <w:rPr>
          <w:sz w:val="24"/>
          <w:szCs w:val="24"/>
        </w:rPr>
      </w:pPr>
    </w:p>
    <w:p w14:paraId="3E0C8DFE" w14:textId="77777777" w:rsidR="00265A9D" w:rsidRPr="00265A9D" w:rsidRDefault="00265A9D" w:rsidP="00265A9D">
      <w:pPr>
        <w:tabs>
          <w:tab w:val="left" w:pos="851"/>
        </w:tabs>
        <w:ind w:left="851"/>
        <w:rPr>
          <w:sz w:val="24"/>
          <w:szCs w:val="24"/>
        </w:rPr>
      </w:pPr>
    </w:p>
    <w:p w14:paraId="02B026A3" w14:textId="77777777" w:rsidR="00265A9D" w:rsidRPr="00265A9D" w:rsidRDefault="00265A9D" w:rsidP="00265A9D">
      <w:pPr>
        <w:tabs>
          <w:tab w:val="left" w:pos="851"/>
        </w:tabs>
        <w:ind w:left="851"/>
        <w:rPr>
          <w:sz w:val="24"/>
          <w:szCs w:val="24"/>
        </w:rPr>
      </w:pPr>
      <w:r w:rsidRPr="00265A9D">
        <w:rPr>
          <w:sz w:val="24"/>
          <w:szCs w:val="24"/>
        </w:rPr>
        <w:t>Tabel 1. Dosistitrering af noradrenalin infusionsvæske, opløsning</w:t>
      </w:r>
    </w:p>
    <w:p w14:paraId="3AC6FB21" w14:textId="77777777" w:rsidR="00265A9D" w:rsidRPr="00265A9D" w:rsidRDefault="00265A9D" w:rsidP="00265A9D">
      <w:pPr>
        <w:tabs>
          <w:tab w:val="left" w:pos="851"/>
        </w:tabs>
        <w:ind w:left="851"/>
        <w:rPr>
          <w:sz w:val="24"/>
          <w:szCs w:val="24"/>
        </w:rPr>
      </w:pPr>
    </w:p>
    <w:tbl>
      <w:tblPr>
        <w:tblW w:w="4638"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4"/>
        <w:gridCol w:w="2281"/>
        <w:gridCol w:w="2281"/>
        <w:gridCol w:w="2315"/>
      </w:tblGrid>
      <w:tr w:rsidR="00265A9D" w:rsidRPr="00265A9D" w14:paraId="155BA72B" w14:textId="77777777" w:rsidTr="00265A9D">
        <w:trPr>
          <w:tblHeader/>
        </w:trPr>
        <w:tc>
          <w:tcPr>
            <w:tcW w:w="5000" w:type="pct"/>
            <w:gridSpan w:val="4"/>
            <w:tcBorders>
              <w:top w:val="single" w:sz="4" w:space="0" w:color="auto"/>
              <w:left w:val="single" w:sz="4" w:space="0" w:color="auto"/>
              <w:bottom w:val="single" w:sz="4" w:space="0" w:color="auto"/>
              <w:right w:val="single" w:sz="4" w:space="0" w:color="auto"/>
            </w:tcBorders>
            <w:hideMark/>
          </w:tcPr>
          <w:p w14:paraId="7E9CF881" w14:textId="77777777" w:rsidR="00265A9D" w:rsidRPr="00265A9D" w:rsidRDefault="00265A9D" w:rsidP="00265A9D">
            <w:pPr>
              <w:tabs>
                <w:tab w:val="left" w:pos="851"/>
              </w:tabs>
              <w:ind w:left="851"/>
              <w:rPr>
                <w:b/>
                <w:sz w:val="24"/>
                <w:szCs w:val="24"/>
                <w:lang w:val="fr-LU"/>
              </w:rPr>
            </w:pPr>
            <w:r w:rsidRPr="00265A9D">
              <w:rPr>
                <w:b/>
                <w:sz w:val="24"/>
                <w:szCs w:val="24"/>
                <w:lang w:val="fr-LU"/>
              </w:rPr>
              <w:t xml:space="preserve">Noradrenalin infusionsvæske, opløsning </w:t>
            </w:r>
          </w:p>
          <w:p w14:paraId="66F663B3" w14:textId="77777777" w:rsidR="00265A9D" w:rsidRPr="00265A9D" w:rsidRDefault="00265A9D" w:rsidP="00265A9D">
            <w:pPr>
              <w:tabs>
                <w:tab w:val="left" w:pos="851"/>
              </w:tabs>
              <w:ind w:left="851"/>
              <w:rPr>
                <w:b/>
                <w:sz w:val="24"/>
                <w:szCs w:val="24"/>
                <w:lang w:val="fr-LU"/>
              </w:rPr>
            </w:pPr>
            <w:r w:rsidRPr="00265A9D">
              <w:rPr>
                <w:b/>
                <w:sz w:val="24"/>
                <w:szCs w:val="24"/>
                <w:lang w:val="fr-LU"/>
              </w:rPr>
              <w:t>40 mg/l (40 µg/ml) noradrenalin base</w:t>
            </w:r>
          </w:p>
        </w:tc>
      </w:tr>
      <w:tr w:rsidR="00265A9D" w:rsidRPr="00265A9D" w14:paraId="0E479B4E" w14:textId="77777777" w:rsidTr="00265A9D">
        <w:trPr>
          <w:tblHeader/>
        </w:trPr>
        <w:tc>
          <w:tcPr>
            <w:tcW w:w="1150" w:type="pct"/>
            <w:tcBorders>
              <w:top w:val="single" w:sz="4" w:space="0" w:color="auto"/>
              <w:left w:val="single" w:sz="4" w:space="0" w:color="auto"/>
              <w:bottom w:val="single" w:sz="4" w:space="0" w:color="auto"/>
              <w:right w:val="single" w:sz="4" w:space="0" w:color="auto"/>
            </w:tcBorders>
            <w:hideMark/>
          </w:tcPr>
          <w:p w14:paraId="7828C7A0" w14:textId="77777777" w:rsidR="00265A9D" w:rsidRPr="00265A9D" w:rsidRDefault="00265A9D" w:rsidP="00265A9D">
            <w:pPr>
              <w:ind w:left="33"/>
              <w:rPr>
                <w:sz w:val="24"/>
                <w:szCs w:val="24"/>
                <w:lang w:val="fr-LU"/>
              </w:rPr>
            </w:pPr>
            <w:r w:rsidRPr="00265A9D">
              <w:rPr>
                <w:sz w:val="24"/>
                <w:szCs w:val="24"/>
                <w:lang w:val="fr-LU"/>
              </w:rPr>
              <w:t>Patientens vægt</w:t>
            </w:r>
          </w:p>
        </w:tc>
        <w:tc>
          <w:tcPr>
            <w:tcW w:w="1277" w:type="pct"/>
            <w:tcBorders>
              <w:top w:val="single" w:sz="4" w:space="0" w:color="auto"/>
              <w:left w:val="single" w:sz="4" w:space="0" w:color="auto"/>
              <w:bottom w:val="single" w:sz="4" w:space="0" w:color="auto"/>
              <w:right w:val="single" w:sz="4" w:space="0" w:color="auto"/>
            </w:tcBorders>
            <w:hideMark/>
          </w:tcPr>
          <w:p w14:paraId="4F7F4F5E" w14:textId="77777777" w:rsidR="00265A9D" w:rsidRPr="00265A9D" w:rsidRDefault="00265A9D" w:rsidP="00265A9D">
            <w:pPr>
              <w:ind w:left="109"/>
              <w:rPr>
                <w:sz w:val="24"/>
                <w:szCs w:val="24"/>
                <w:lang w:val="fr-LU"/>
              </w:rPr>
            </w:pPr>
            <w:r w:rsidRPr="00265A9D">
              <w:rPr>
                <w:sz w:val="24"/>
                <w:szCs w:val="24"/>
                <w:lang w:val="fr-LU"/>
              </w:rPr>
              <w:t>Dosering (µg/kg/min) noradrenalin base</w:t>
            </w:r>
          </w:p>
        </w:tc>
        <w:tc>
          <w:tcPr>
            <w:tcW w:w="1277" w:type="pct"/>
            <w:tcBorders>
              <w:top w:val="single" w:sz="4" w:space="0" w:color="auto"/>
              <w:left w:val="single" w:sz="4" w:space="0" w:color="auto"/>
              <w:bottom w:val="single" w:sz="4" w:space="0" w:color="auto"/>
              <w:right w:val="single" w:sz="4" w:space="0" w:color="auto"/>
            </w:tcBorders>
            <w:hideMark/>
          </w:tcPr>
          <w:p w14:paraId="6214A7EE" w14:textId="77777777" w:rsidR="00265A9D" w:rsidRPr="00265A9D" w:rsidRDefault="00265A9D" w:rsidP="00265A9D">
            <w:pPr>
              <w:ind w:left="97"/>
              <w:rPr>
                <w:sz w:val="24"/>
                <w:szCs w:val="24"/>
                <w:lang w:val="en-US"/>
              </w:rPr>
            </w:pPr>
            <w:r w:rsidRPr="00265A9D">
              <w:rPr>
                <w:sz w:val="24"/>
                <w:szCs w:val="24"/>
                <w:lang w:val="en-US"/>
              </w:rPr>
              <w:t>Dosering (mg/time) noradrenalin base</w:t>
            </w:r>
          </w:p>
        </w:tc>
        <w:tc>
          <w:tcPr>
            <w:tcW w:w="1297" w:type="pct"/>
            <w:tcBorders>
              <w:top w:val="single" w:sz="4" w:space="0" w:color="auto"/>
              <w:left w:val="single" w:sz="4" w:space="0" w:color="auto"/>
              <w:bottom w:val="single" w:sz="4" w:space="0" w:color="auto"/>
              <w:right w:val="single" w:sz="4" w:space="0" w:color="auto"/>
            </w:tcBorders>
            <w:hideMark/>
          </w:tcPr>
          <w:p w14:paraId="4D7B4D0C" w14:textId="77777777" w:rsidR="00265A9D" w:rsidRPr="00265A9D" w:rsidRDefault="00265A9D" w:rsidP="00265A9D">
            <w:pPr>
              <w:ind w:left="75"/>
              <w:rPr>
                <w:sz w:val="24"/>
                <w:szCs w:val="24"/>
                <w:lang w:val="fr-LU"/>
              </w:rPr>
            </w:pPr>
            <w:r w:rsidRPr="00265A9D">
              <w:rPr>
                <w:sz w:val="24"/>
                <w:szCs w:val="24"/>
                <w:lang w:val="fr-LU"/>
              </w:rPr>
              <w:t>Infusionshastighed (ml/time)</w:t>
            </w:r>
          </w:p>
        </w:tc>
      </w:tr>
      <w:tr w:rsidR="00265A9D" w:rsidRPr="00265A9D" w14:paraId="0FBE9DFB" w14:textId="77777777" w:rsidTr="00265A9D">
        <w:trPr>
          <w:trHeight w:val="318"/>
        </w:trPr>
        <w:tc>
          <w:tcPr>
            <w:tcW w:w="1150" w:type="pct"/>
            <w:vMerge w:val="restart"/>
            <w:tcBorders>
              <w:top w:val="single" w:sz="4" w:space="0" w:color="auto"/>
              <w:left w:val="single" w:sz="4" w:space="0" w:color="auto"/>
              <w:bottom w:val="single" w:sz="4" w:space="0" w:color="auto"/>
              <w:right w:val="single" w:sz="4" w:space="0" w:color="auto"/>
            </w:tcBorders>
            <w:hideMark/>
          </w:tcPr>
          <w:p w14:paraId="6C1DBFEC" w14:textId="77777777" w:rsidR="00265A9D" w:rsidRPr="00265A9D" w:rsidRDefault="00265A9D" w:rsidP="00265A9D">
            <w:pPr>
              <w:ind w:left="33"/>
              <w:rPr>
                <w:sz w:val="24"/>
                <w:szCs w:val="24"/>
                <w:lang w:val="fr-LU"/>
              </w:rPr>
            </w:pPr>
            <w:r w:rsidRPr="00265A9D">
              <w:rPr>
                <w:sz w:val="24"/>
                <w:szCs w:val="24"/>
                <w:lang w:val="fr-LU"/>
              </w:rPr>
              <w:t>50 kg</w:t>
            </w:r>
          </w:p>
        </w:tc>
        <w:tc>
          <w:tcPr>
            <w:tcW w:w="1277" w:type="pct"/>
            <w:tcBorders>
              <w:top w:val="single" w:sz="4" w:space="0" w:color="auto"/>
              <w:left w:val="single" w:sz="4" w:space="0" w:color="auto"/>
              <w:bottom w:val="single" w:sz="4" w:space="0" w:color="auto"/>
              <w:right w:val="single" w:sz="4" w:space="0" w:color="auto"/>
            </w:tcBorders>
            <w:hideMark/>
          </w:tcPr>
          <w:p w14:paraId="4C58B09A" w14:textId="77777777" w:rsidR="00265A9D" w:rsidRPr="00265A9D" w:rsidRDefault="00265A9D" w:rsidP="00265A9D">
            <w:pPr>
              <w:ind w:left="109"/>
              <w:rPr>
                <w:sz w:val="24"/>
                <w:szCs w:val="24"/>
                <w:lang w:val="fr-LU"/>
              </w:rPr>
            </w:pPr>
            <w:r w:rsidRPr="00265A9D">
              <w:rPr>
                <w:sz w:val="24"/>
                <w:szCs w:val="24"/>
                <w:lang w:val="fr-LU"/>
              </w:rPr>
              <w:t>0,05</w:t>
            </w:r>
          </w:p>
        </w:tc>
        <w:tc>
          <w:tcPr>
            <w:tcW w:w="1277" w:type="pct"/>
            <w:tcBorders>
              <w:top w:val="single" w:sz="4" w:space="0" w:color="auto"/>
              <w:left w:val="single" w:sz="4" w:space="0" w:color="auto"/>
              <w:bottom w:val="single" w:sz="4" w:space="0" w:color="auto"/>
              <w:right w:val="single" w:sz="4" w:space="0" w:color="auto"/>
            </w:tcBorders>
            <w:hideMark/>
          </w:tcPr>
          <w:p w14:paraId="017BE522" w14:textId="77777777" w:rsidR="00265A9D" w:rsidRPr="00265A9D" w:rsidRDefault="00265A9D" w:rsidP="00265A9D">
            <w:pPr>
              <w:ind w:left="97"/>
              <w:rPr>
                <w:sz w:val="24"/>
                <w:szCs w:val="24"/>
                <w:lang w:val="fr-LU"/>
              </w:rPr>
            </w:pPr>
            <w:r w:rsidRPr="00265A9D">
              <w:rPr>
                <w:sz w:val="24"/>
                <w:szCs w:val="24"/>
                <w:lang w:val="fr-LU"/>
              </w:rPr>
              <w:t>0,15</w:t>
            </w:r>
          </w:p>
        </w:tc>
        <w:tc>
          <w:tcPr>
            <w:tcW w:w="1297" w:type="pct"/>
            <w:tcBorders>
              <w:top w:val="single" w:sz="4" w:space="0" w:color="auto"/>
              <w:left w:val="single" w:sz="4" w:space="0" w:color="auto"/>
              <w:bottom w:val="single" w:sz="4" w:space="0" w:color="auto"/>
              <w:right w:val="single" w:sz="4" w:space="0" w:color="auto"/>
            </w:tcBorders>
            <w:hideMark/>
          </w:tcPr>
          <w:p w14:paraId="0911ED05" w14:textId="77777777" w:rsidR="00265A9D" w:rsidRPr="00265A9D" w:rsidRDefault="00265A9D" w:rsidP="00265A9D">
            <w:pPr>
              <w:ind w:left="75"/>
              <w:rPr>
                <w:sz w:val="24"/>
                <w:szCs w:val="24"/>
                <w:lang w:val="fr-LU"/>
              </w:rPr>
            </w:pPr>
            <w:r w:rsidRPr="00265A9D">
              <w:rPr>
                <w:sz w:val="24"/>
                <w:szCs w:val="24"/>
                <w:lang w:val="fr-LU"/>
              </w:rPr>
              <w:t>3,75</w:t>
            </w:r>
          </w:p>
        </w:tc>
      </w:tr>
      <w:tr w:rsidR="00265A9D" w:rsidRPr="00265A9D" w14:paraId="7D7BBB88" w14:textId="77777777" w:rsidTr="00265A9D">
        <w:tc>
          <w:tcPr>
            <w:tcW w:w="2054" w:type="dxa"/>
            <w:vMerge/>
            <w:tcBorders>
              <w:top w:val="single" w:sz="4" w:space="0" w:color="auto"/>
              <w:left w:val="single" w:sz="4" w:space="0" w:color="auto"/>
              <w:bottom w:val="single" w:sz="4" w:space="0" w:color="auto"/>
              <w:right w:val="single" w:sz="4" w:space="0" w:color="auto"/>
            </w:tcBorders>
            <w:vAlign w:val="center"/>
            <w:hideMark/>
          </w:tcPr>
          <w:p w14:paraId="1EBF57E7" w14:textId="77777777" w:rsidR="00265A9D" w:rsidRPr="00265A9D" w:rsidRDefault="00265A9D" w:rsidP="00265A9D">
            <w:pPr>
              <w:ind w:left="33"/>
              <w:rPr>
                <w:sz w:val="24"/>
                <w:szCs w:val="24"/>
                <w:lang w:val="fr-LU"/>
              </w:rPr>
            </w:pPr>
          </w:p>
        </w:tc>
        <w:tc>
          <w:tcPr>
            <w:tcW w:w="1277" w:type="pct"/>
            <w:tcBorders>
              <w:top w:val="single" w:sz="4" w:space="0" w:color="auto"/>
              <w:left w:val="single" w:sz="4" w:space="0" w:color="auto"/>
              <w:bottom w:val="single" w:sz="4" w:space="0" w:color="auto"/>
              <w:right w:val="single" w:sz="4" w:space="0" w:color="auto"/>
            </w:tcBorders>
            <w:hideMark/>
          </w:tcPr>
          <w:p w14:paraId="2D9BED1B" w14:textId="77777777" w:rsidR="00265A9D" w:rsidRPr="00265A9D" w:rsidRDefault="00265A9D" w:rsidP="00265A9D">
            <w:pPr>
              <w:ind w:left="109"/>
              <w:rPr>
                <w:sz w:val="24"/>
                <w:szCs w:val="24"/>
                <w:lang w:val="fr-LU"/>
              </w:rPr>
            </w:pPr>
            <w:r w:rsidRPr="00265A9D">
              <w:rPr>
                <w:sz w:val="24"/>
                <w:szCs w:val="24"/>
                <w:lang w:val="fr-LU"/>
              </w:rPr>
              <w:t>0,1</w:t>
            </w:r>
          </w:p>
        </w:tc>
        <w:tc>
          <w:tcPr>
            <w:tcW w:w="1277" w:type="pct"/>
            <w:tcBorders>
              <w:top w:val="single" w:sz="4" w:space="0" w:color="auto"/>
              <w:left w:val="single" w:sz="4" w:space="0" w:color="auto"/>
              <w:bottom w:val="single" w:sz="4" w:space="0" w:color="auto"/>
              <w:right w:val="single" w:sz="4" w:space="0" w:color="auto"/>
            </w:tcBorders>
            <w:hideMark/>
          </w:tcPr>
          <w:p w14:paraId="51E3FF22" w14:textId="77777777" w:rsidR="00265A9D" w:rsidRPr="00265A9D" w:rsidRDefault="00265A9D" w:rsidP="00265A9D">
            <w:pPr>
              <w:ind w:left="97"/>
              <w:rPr>
                <w:sz w:val="24"/>
                <w:szCs w:val="24"/>
                <w:lang w:val="fr-LU"/>
              </w:rPr>
            </w:pPr>
            <w:r w:rsidRPr="00265A9D">
              <w:rPr>
                <w:sz w:val="24"/>
                <w:szCs w:val="24"/>
                <w:lang w:val="fr-LU"/>
              </w:rPr>
              <w:t>0,3</w:t>
            </w:r>
          </w:p>
        </w:tc>
        <w:tc>
          <w:tcPr>
            <w:tcW w:w="1297" w:type="pct"/>
            <w:tcBorders>
              <w:top w:val="single" w:sz="4" w:space="0" w:color="auto"/>
              <w:left w:val="single" w:sz="4" w:space="0" w:color="auto"/>
              <w:bottom w:val="single" w:sz="4" w:space="0" w:color="auto"/>
              <w:right w:val="single" w:sz="4" w:space="0" w:color="auto"/>
            </w:tcBorders>
            <w:hideMark/>
          </w:tcPr>
          <w:p w14:paraId="32BFA723" w14:textId="77777777" w:rsidR="00265A9D" w:rsidRPr="00265A9D" w:rsidRDefault="00265A9D" w:rsidP="00265A9D">
            <w:pPr>
              <w:ind w:left="75"/>
              <w:rPr>
                <w:sz w:val="24"/>
                <w:szCs w:val="24"/>
                <w:lang w:val="fr-LU"/>
              </w:rPr>
            </w:pPr>
            <w:r w:rsidRPr="00265A9D">
              <w:rPr>
                <w:sz w:val="24"/>
                <w:szCs w:val="24"/>
                <w:lang w:val="fr-LU"/>
              </w:rPr>
              <w:t>7,5</w:t>
            </w:r>
          </w:p>
        </w:tc>
      </w:tr>
      <w:tr w:rsidR="00265A9D" w:rsidRPr="00265A9D" w14:paraId="259EA0C2" w14:textId="77777777" w:rsidTr="00265A9D">
        <w:tc>
          <w:tcPr>
            <w:tcW w:w="2054" w:type="dxa"/>
            <w:vMerge/>
            <w:tcBorders>
              <w:top w:val="single" w:sz="4" w:space="0" w:color="auto"/>
              <w:left w:val="single" w:sz="4" w:space="0" w:color="auto"/>
              <w:bottom w:val="single" w:sz="4" w:space="0" w:color="auto"/>
              <w:right w:val="single" w:sz="4" w:space="0" w:color="auto"/>
            </w:tcBorders>
            <w:vAlign w:val="center"/>
            <w:hideMark/>
          </w:tcPr>
          <w:p w14:paraId="0ED65E19" w14:textId="77777777" w:rsidR="00265A9D" w:rsidRPr="00265A9D" w:rsidRDefault="00265A9D" w:rsidP="00265A9D">
            <w:pPr>
              <w:ind w:left="33"/>
              <w:rPr>
                <w:sz w:val="24"/>
                <w:szCs w:val="24"/>
                <w:lang w:val="fr-LU"/>
              </w:rPr>
            </w:pPr>
          </w:p>
        </w:tc>
        <w:tc>
          <w:tcPr>
            <w:tcW w:w="1277" w:type="pct"/>
            <w:tcBorders>
              <w:top w:val="single" w:sz="4" w:space="0" w:color="auto"/>
              <w:left w:val="single" w:sz="4" w:space="0" w:color="auto"/>
              <w:bottom w:val="single" w:sz="4" w:space="0" w:color="auto"/>
              <w:right w:val="single" w:sz="4" w:space="0" w:color="auto"/>
            </w:tcBorders>
            <w:hideMark/>
          </w:tcPr>
          <w:p w14:paraId="50E4AB24" w14:textId="77777777" w:rsidR="00265A9D" w:rsidRPr="00265A9D" w:rsidRDefault="00265A9D" w:rsidP="00265A9D">
            <w:pPr>
              <w:ind w:left="109"/>
              <w:rPr>
                <w:sz w:val="24"/>
                <w:szCs w:val="24"/>
                <w:lang w:val="fr-LU"/>
              </w:rPr>
            </w:pPr>
            <w:r w:rsidRPr="00265A9D">
              <w:rPr>
                <w:sz w:val="24"/>
                <w:szCs w:val="24"/>
                <w:lang w:val="fr-LU"/>
              </w:rPr>
              <w:t>0,25</w:t>
            </w:r>
          </w:p>
        </w:tc>
        <w:tc>
          <w:tcPr>
            <w:tcW w:w="1277" w:type="pct"/>
            <w:tcBorders>
              <w:top w:val="single" w:sz="4" w:space="0" w:color="auto"/>
              <w:left w:val="single" w:sz="4" w:space="0" w:color="auto"/>
              <w:bottom w:val="single" w:sz="4" w:space="0" w:color="auto"/>
              <w:right w:val="single" w:sz="4" w:space="0" w:color="auto"/>
            </w:tcBorders>
            <w:hideMark/>
          </w:tcPr>
          <w:p w14:paraId="6F86578C" w14:textId="77777777" w:rsidR="00265A9D" w:rsidRPr="00265A9D" w:rsidRDefault="00265A9D" w:rsidP="00265A9D">
            <w:pPr>
              <w:ind w:left="97"/>
              <w:rPr>
                <w:sz w:val="24"/>
                <w:szCs w:val="24"/>
                <w:lang w:val="fr-LU"/>
              </w:rPr>
            </w:pPr>
            <w:r w:rsidRPr="00265A9D">
              <w:rPr>
                <w:sz w:val="24"/>
                <w:szCs w:val="24"/>
                <w:lang w:val="fr-LU"/>
              </w:rPr>
              <w:t>0,75</w:t>
            </w:r>
          </w:p>
        </w:tc>
        <w:tc>
          <w:tcPr>
            <w:tcW w:w="1297" w:type="pct"/>
            <w:tcBorders>
              <w:top w:val="single" w:sz="4" w:space="0" w:color="auto"/>
              <w:left w:val="single" w:sz="4" w:space="0" w:color="auto"/>
              <w:bottom w:val="single" w:sz="4" w:space="0" w:color="auto"/>
              <w:right w:val="single" w:sz="4" w:space="0" w:color="auto"/>
            </w:tcBorders>
            <w:hideMark/>
          </w:tcPr>
          <w:p w14:paraId="0FD97D0A" w14:textId="77777777" w:rsidR="00265A9D" w:rsidRPr="00265A9D" w:rsidRDefault="00265A9D" w:rsidP="00265A9D">
            <w:pPr>
              <w:ind w:left="75"/>
              <w:rPr>
                <w:sz w:val="24"/>
                <w:szCs w:val="24"/>
                <w:lang w:val="fr-LU"/>
              </w:rPr>
            </w:pPr>
            <w:r w:rsidRPr="00265A9D">
              <w:rPr>
                <w:sz w:val="24"/>
                <w:szCs w:val="24"/>
                <w:lang w:val="fr-LU"/>
              </w:rPr>
              <w:t>18,75</w:t>
            </w:r>
          </w:p>
        </w:tc>
      </w:tr>
      <w:tr w:rsidR="00265A9D" w:rsidRPr="00265A9D" w14:paraId="6BA33F20" w14:textId="77777777" w:rsidTr="00265A9D">
        <w:trPr>
          <w:trHeight w:val="323"/>
        </w:trPr>
        <w:tc>
          <w:tcPr>
            <w:tcW w:w="2054" w:type="dxa"/>
            <w:vMerge/>
            <w:tcBorders>
              <w:top w:val="single" w:sz="4" w:space="0" w:color="auto"/>
              <w:left w:val="single" w:sz="4" w:space="0" w:color="auto"/>
              <w:bottom w:val="single" w:sz="4" w:space="0" w:color="auto"/>
              <w:right w:val="single" w:sz="4" w:space="0" w:color="auto"/>
            </w:tcBorders>
            <w:vAlign w:val="center"/>
            <w:hideMark/>
          </w:tcPr>
          <w:p w14:paraId="5189E7D3" w14:textId="77777777" w:rsidR="00265A9D" w:rsidRPr="00265A9D" w:rsidRDefault="00265A9D" w:rsidP="00265A9D">
            <w:pPr>
              <w:ind w:left="33"/>
              <w:rPr>
                <w:sz w:val="24"/>
                <w:szCs w:val="24"/>
                <w:lang w:val="fr-LU"/>
              </w:rPr>
            </w:pPr>
          </w:p>
        </w:tc>
        <w:tc>
          <w:tcPr>
            <w:tcW w:w="1277" w:type="pct"/>
            <w:tcBorders>
              <w:top w:val="single" w:sz="4" w:space="0" w:color="auto"/>
              <w:left w:val="single" w:sz="4" w:space="0" w:color="auto"/>
              <w:bottom w:val="single" w:sz="4" w:space="0" w:color="auto"/>
              <w:right w:val="single" w:sz="4" w:space="0" w:color="auto"/>
            </w:tcBorders>
            <w:hideMark/>
          </w:tcPr>
          <w:p w14:paraId="328F7015" w14:textId="77777777" w:rsidR="00265A9D" w:rsidRPr="00265A9D" w:rsidRDefault="00265A9D" w:rsidP="00265A9D">
            <w:pPr>
              <w:ind w:left="109"/>
              <w:rPr>
                <w:sz w:val="24"/>
                <w:szCs w:val="24"/>
                <w:lang w:val="fr-LU"/>
              </w:rPr>
            </w:pPr>
            <w:r w:rsidRPr="00265A9D">
              <w:rPr>
                <w:sz w:val="24"/>
                <w:szCs w:val="24"/>
                <w:lang w:val="fr-LU"/>
              </w:rPr>
              <w:t>0,5</w:t>
            </w:r>
          </w:p>
        </w:tc>
        <w:tc>
          <w:tcPr>
            <w:tcW w:w="1277" w:type="pct"/>
            <w:tcBorders>
              <w:top w:val="single" w:sz="4" w:space="0" w:color="auto"/>
              <w:left w:val="single" w:sz="4" w:space="0" w:color="auto"/>
              <w:bottom w:val="single" w:sz="4" w:space="0" w:color="auto"/>
              <w:right w:val="single" w:sz="4" w:space="0" w:color="auto"/>
            </w:tcBorders>
            <w:hideMark/>
          </w:tcPr>
          <w:p w14:paraId="43CB94B8" w14:textId="77777777" w:rsidR="00265A9D" w:rsidRPr="00265A9D" w:rsidRDefault="00265A9D" w:rsidP="00265A9D">
            <w:pPr>
              <w:ind w:left="97"/>
              <w:rPr>
                <w:sz w:val="24"/>
                <w:szCs w:val="24"/>
                <w:lang w:val="fr-LU"/>
              </w:rPr>
            </w:pPr>
            <w:r w:rsidRPr="00265A9D">
              <w:rPr>
                <w:sz w:val="24"/>
                <w:szCs w:val="24"/>
                <w:lang w:val="fr-LU"/>
              </w:rPr>
              <w:t>1,5</w:t>
            </w:r>
          </w:p>
        </w:tc>
        <w:tc>
          <w:tcPr>
            <w:tcW w:w="1297" w:type="pct"/>
            <w:tcBorders>
              <w:top w:val="single" w:sz="4" w:space="0" w:color="auto"/>
              <w:left w:val="single" w:sz="4" w:space="0" w:color="auto"/>
              <w:bottom w:val="single" w:sz="4" w:space="0" w:color="auto"/>
              <w:right w:val="single" w:sz="4" w:space="0" w:color="auto"/>
            </w:tcBorders>
            <w:hideMark/>
          </w:tcPr>
          <w:p w14:paraId="74152E6F" w14:textId="77777777" w:rsidR="00265A9D" w:rsidRPr="00265A9D" w:rsidRDefault="00265A9D" w:rsidP="00265A9D">
            <w:pPr>
              <w:ind w:left="75"/>
              <w:rPr>
                <w:sz w:val="24"/>
                <w:szCs w:val="24"/>
                <w:lang w:val="fr-LU"/>
              </w:rPr>
            </w:pPr>
            <w:r w:rsidRPr="00265A9D">
              <w:rPr>
                <w:sz w:val="24"/>
                <w:szCs w:val="24"/>
                <w:lang w:val="fr-LU"/>
              </w:rPr>
              <w:t>37,5</w:t>
            </w:r>
          </w:p>
        </w:tc>
      </w:tr>
      <w:tr w:rsidR="00265A9D" w:rsidRPr="00265A9D" w14:paraId="7D822EF1" w14:textId="77777777" w:rsidTr="00265A9D">
        <w:tc>
          <w:tcPr>
            <w:tcW w:w="2054" w:type="dxa"/>
            <w:vMerge/>
            <w:tcBorders>
              <w:top w:val="single" w:sz="4" w:space="0" w:color="auto"/>
              <w:left w:val="single" w:sz="4" w:space="0" w:color="auto"/>
              <w:bottom w:val="single" w:sz="4" w:space="0" w:color="auto"/>
              <w:right w:val="single" w:sz="4" w:space="0" w:color="auto"/>
            </w:tcBorders>
            <w:vAlign w:val="center"/>
            <w:hideMark/>
          </w:tcPr>
          <w:p w14:paraId="70B9908E" w14:textId="77777777" w:rsidR="00265A9D" w:rsidRPr="00265A9D" w:rsidRDefault="00265A9D" w:rsidP="00265A9D">
            <w:pPr>
              <w:ind w:left="33"/>
              <w:rPr>
                <w:sz w:val="24"/>
                <w:szCs w:val="24"/>
                <w:lang w:val="fr-LU"/>
              </w:rPr>
            </w:pPr>
          </w:p>
        </w:tc>
        <w:tc>
          <w:tcPr>
            <w:tcW w:w="1277" w:type="pct"/>
            <w:tcBorders>
              <w:top w:val="single" w:sz="4" w:space="0" w:color="auto"/>
              <w:left w:val="single" w:sz="4" w:space="0" w:color="auto"/>
              <w:bottom w:val="single" w:sz="4" w:space="0" w:color="auto"/>
              <w:right w:val="single" w:sz="4" w:space="0" w:color="auto"/>
            </w:tcBorders>
            <w:hideMark/>
          </w:tcPr>
          <w:p w14:paraId="19EB8103" w14:textId="77777777" w:rsidR="00265A9D" w:rsidRPr="00265A9D" w:rsidRDefault="00265A9D" w:rsidP="00265A9D">
            <w:pPr>
              <w:ind w:left="109"/>
              <w:rPr>
                <w:sz w:val="24"/>
                <w:szCs w:val="24"/>
                <w:lang w:val="fr-LU"/>
              </w:rPr>
            </w:pPr>
            <w:r w:rsidRPr="00265A9D">
              <w:rPr>
                <w:sz w:val="24"/>
                <w:szCs w:val="24"/>
                <w:lang w:val="fr-LU"/>
              </w:rPr>
              <w:t>1</w:t>
            </w:r>
          </w:p>
        </w:tc>
        <w:tc>
          <w:tcPr>
            <w:tcW w:w="1277" w:type="pct"/>
            <w:tcBorders>
              <w:top w:val="single" w:sz="4" w:space="0" w:color="auto"/>
              <w:left w:val="single" w:sz="4" w:space="0" w:color="auto"/>
              <w:bottom w:val="single" w:sz="4" w:space="0" w:color="auto"/>
              <w:right w:val="single" w:sz="4" w:space="0" w:color="auto"/>
            </w:tcBorders>
            <w:hideMark/>
          </w:tcPr>
          <w:p w14:paraId="7AC11971" w14:textId="77777777" w:rsidR="00265A9D" w:rsidRPr="00265A9D" w:rsidRDefault="00265A9D" w:rsidP="00265A9D">
            <w:pPr>
              <w:ind w:left="97"/>
              <w:rPr>
                <w:sz w:val="24"/>
                <w:szCs w:val="24"/>
                <w:lang w:val="fr-LU"/>
              </w:rPr>
            </w:pPr>
            <w:r w:rsidRPr="00265A9D">
              <w:rPr>
                <w:sz w:val="24"/>
                <w:szCs w:val="24"/>
                <w:lang w:val="fr-LU"/>
              </w:rPr>
              <w:t>3</w:t>
            </w:r>
          </w:p>
        </w:tc>
        <w:tc>
          <w:tcPr>
            <w:tcW w:w="1297" w:type="pct"/>
            <w:tcBorders>
              <w:top w:val="single" w:sz="4" w:space="0" w:color="auto"/>
              <w:left w:val="single" w:sz="4" w:space="0" w:color="auto"/>
              <w:bottom w:val="single" w:sz="4" w:space="0" w:color="auto"/>
              <w:right w:val="single" w:sz="4" w:space="0" w:color="auto"/>
            </w:tcBorders>
            <w:hideMark/>
          </w:tcPr>
          <w:p w14:paraId="5CF9FD95" w14:textId="77777777" w:rsidR="00265A9D" w:rsidRPr="00265A9D" w:rsidRDefault="00265A9D" w:rsidP="00265A9D">
            <w:pPr>
              <w:ind w:left="75"/>
              <w:rPr>
                <w:sz w:val="24"/>
                <w:szCs w:val="24"/>
                <w:lang w:val="fr-LU"/>
              </w:rPr>
            </w:pPr>
            <w:r w:rsidRPr="00265A9D">
              <w:rPr>
                <w:sz w:val="24"/>
                <w:szCs w:val="24"/>
                <w:lang w:val="fr-LU"/>
              </w:rPr>
              <w:t>75</w:t>
            </w:r>
          </w:p>
        </w:tc>
      </w:tr>
      <w:tr w:rsidR="00265A9D" w:rsidRPr="00265A9D" w14:paraId="32A59B11" w14:textId="77777777" w:rsidTr="00265A9D">
        <w:tc>
          <w:tcPr>
            <w:tcW w:w="1150" w:type="pct"/>
            <w:vMerge w:val="restart"/>
            <w:tcBorders>
              <w:top w:val="single" w:sz="4" w:space="0" w:color="auto"/>
              <w:left w:val="single" w:sz="4" w:space="0" w:color="auto"/>
              <w:bottom w:val="single" w:sz="4" w:space="0" w:color="auto"/>
              <w:right w:val="single" w:sz="4" w:space="0" w:color="auto"/>
            </w:tcBorders>
            <w:hideMark/>
          </w:tcPr>
          <w:p w14:paraId="064FD063" w14:textId="77777777" w:rsidR="00265A9D" w:rsidRPr="00265A9D" w:rsidRDefault="00265A9D" w:rsidP="00265A9D">
            <w:pPr>
              <w:ind w:left="33"/>
              <w:rPr>
                <w:sz w:val="24"/>
                <w:szCs w:val="24"/>
                <w:lang w:val="fr-LU"/>
              </w:rPr>
            </w:pPr>
            <w:r w:rsidRPr="00265A9D">
              <w:rPr>
                <w:sz w:val="24"/>
                <w:szCs w:val="24"/>
                <w:lang w:val="fr-LU"/>
              </w:rPr>
              <w:t>60 kg</w:t>
            </w:r>
          </w:p>
        </w:tc>
        <w:tc>
          <w:tcPr>
            <w:tcW w:w="1277" w:type="pct"/>
            <w:tcBorders>
              <w:top w:val="single" w:sz="4" w:space="0" w:color="auto"/>
              <w:left w:val="single" w:sz="4" w:space="0" w:color="auto"/>
              <w:bottom w:val="single" w:sz="4" w:space="0" w:color="auto"/>
              <w:right w:val="single" w:sz="4" w:space="0" w:color="auto"/>
            </w:tcBorders>
            <w:hideMark/>
          </w:tcPr>
          <w:p w14:paraId="3EFA0AC1" w14:textId="77777777" w:rsidR="00265A9D" w:rsidRPr="00265A9D" w:rsidRDefault="00265A9D" w:rsidP="00265A9D">
            <w:pPr>
              <w:ind w:left="109"/>
              <w:rPr>
                <w:sz w:val="24"/>
                <w:szCs w:val="24"/>
                <w:lang w:val="fr-LU"/>
              </w:rPr>
            </w:pPr>
            <w:r w:rsidRPr="00265A9D">
              <w:rPr>
                <w:sz w:val="24"/>
                <w:szCs w:val="24"/>
                <w:lang w:val="fr-LU"/>
              </w:rPr>
              <w:t>0,05</w:t>
            </w:r>
          </w:p>
        </w:tc>
        <w:tc>
          <w:tcPr>
            <w:tcW w:w="1277" w:type="pct"/>
            <w:tcBorders>
              <w:top w:val="single" w:sz="4" w:space="0" w:color="auto"/>
              <w:left w:val="single" w:sz="4" w:space="0" w:color="auto"/>
              <w:bottom w:val="single" w:sz="4" w:space="0" w:color="auto"/>
              <w:right w:val="single" w:sz="4" w:space="0" w:color="auto"/>
            </w:tcBorders>
            <w:hideMark/>
          </w:tcPr>
          <w:p w14:paraId="197B6F13" w14:textId="77777777" w:rsidR="00265A9D" w:rsidRPr="00265A9D" w:rsidRDefault="00265A9D" w:rsidP="00265A9D">
            <w:pPr>
              <w:ind w:left="97"/>
              <w:rPr>
                <w:sz w:val="24"/>
                <w:szCs w:val="24"/>
                <w:lang w:val="fr-LU"/>
              </w:rPr>
            </w:pPr>
            <w:r w:rsidRPr="00265A9D">
              <w:rPr>
                <w:sz w:val="24"/>
                <w:szCs w:val="24"/>
                <w:lang w:val="fr-LU"/>
              </w:rPr>
              <w:t>0,18</w:t>
            </w:r>
          </w:p>
        </w:tc>
        <w:tc>
          <w:tcPr>
            <w:tcW w:w="1297" w:type="pct"/>
            <w:tcBorders>
              <w:top w:val="single" w:sz="4" w:space="0" w:color="auto"/>
              <w:left w:val="single" w:sz="4" w:space="0" w:color="auto"/>
              <w:bottom w:val="single" w:sz="4" w:space="0" w:color="auto"/>
              <w:right w:val="single" w:sz="4" w:space="0" w:color="auto"/>
            </w:tcBorders>
            <w:hideMark/>
          </w:tcPr>
          <w:p w14:paraId="2F60E107" w14:textId="77777777" w:rsidR="00265A9D" w:rsidRPr="00265A9D" w:rsidRDefault="00265A9D" w:rsidP="00265A9D">
            <w:pPr>
              <w:ind w:left="75"/>
              <w:rPr>
                <w:sz w:val="24"/>
                <w:szCs w:val="24"/>
                <w:lang w:val="fr-LU"/>
              </w:rPr>
            </w:pPr>
            <w:r w:rsidRPr="00265A9D">
              <w:rPr>
                <w:sz w:val="24"/>
                <w:szCs w:val="24"/>
                <w:lang w:val="fr-LU"/>
              </w:rPr>
              <w:t>4,5</w:t>
            </w:r>
          </w:p>
        </w:tc>
      </w:tr>
      <w:tr w:rsidR="00265A9D" w:rsidRPr="00265A9D" w14:paraId="6EF52C1D" w14:textId="77777777" w:rsidTr="00265A9D">
        <w:tc>
          <w:tcPr>
            <w:tcW w:w="2054" w:type="dxa"/>
            <w:vMerge/>
            <w:tcBorders>
              <w:top w:val="single" w:sz="4" w:space="0" w:color="auto"/>
              <w:left w:val="single" w:sz="4" w:space="0" w:color="auto"/>
              <w:bottom w:val="single" w:sz="4" w:space="0" w:color="auto"/>
              <w:right w:val="single" w:sz="4" w:space="0" w:color="auto"/>
            </w:tcBorders>
            <w:vAlign w:val="center"/>
            <w:hideMark/>
          </w:tcPr>
          <w:p w14:paraId="163AA6A2" w14:textId="77777777" w:rsidR="00265A9D" w:rsidRPr="00265A9D" w:rsidRDefault="00265A9D" w:rsidP="00265A9D">
            <w:pPr>
              <w:tabs>
                <w:tab w:val="left" w:pos="851"/>
              </w:tabs>
              <w:ind w:left="851"/>
              <w:rPr>
                <w:sz w:val="24"/>
                <w:szCs w:val="24"/>
                <w:lang w:val="fr-LU"/>
              </w:rPr>
            </w:pPr>
          </w:p>
        </w:tc>
        <w:tc>
          <w:tcPr>
            <w:tcW w:w="1277" w:type="pct"/>
            <w:tcBorders>
              <w:top w:val="single" w:sz="4" w:space="0" w:color="auto"/>
              <w:left w:val="single" w:sz="4" w:space="0" w:color="auto"/>
              <w:bottom w:val="single" w:sz="4" w:space="0" w:color="auto"/>
              <w:right w:val="single" w:sz="4" w:space="0" w:color="auto"/>
            </w:tcBorders>
            <w:hideMark/>
          </w:tcPr>
          <w:p w14:paraId="631744F4" w14:textId="77777777" w:rsidR="00265A9D" w:rsidRPr="00265A9D" w:rsidRDefault="00265A9D" w:rsidP="00265A9D">
            <w:pPr>
              <w:ind w:left="109"/>
              <w:rPr>
                <w:sz w:val="24"/>
                <w:szCs w:val="24"/>
                <w:lang w:val="fr-LU"/>
              </w:rPr>
            </w:pPr>
            <w:r w:rsidRPr="00265A9D">
              <w:rPr>
                <w:sz w:val="24"/>
                <w:szCs w:val="24"/>
                <w:lang w:val="fr-LU"/>
              </w:rPr>
              <w:t>0,1</w:t>
            </w:r>
          </w:p>
        </w:tc>
        <w:tc>
          <w:tcPr>
            <w:tcW w:w="1277" w:type="pct"/>
            <w:tcBorders>
              <w:top w:val="single" w:sz="4" w:space="0" w:color="auto"/>
              <w:left w:val="single" w:sz="4" w:space="0" w:color="auto"/>
              <w:bottom w:val="single" w:sz="4" w:space="0" w:color="auto"/>
              <w:right w:val="single" w:sz="4" w:space="0" w:color="auto"/>
            </w:tcBorders>
            <w:hideMark/>
          </w:tcPr>
          <w:p w14:paraId="0EBD3603" w14:textId="77777777" w:rsidR="00265A9D" w:rsidRPr="00265A9D" w:rsidRDefault="00265A9D" w:rsidP="00265A9D">
            <w:pPr>
              <w:ind w:left="97"/>
              <w:rPr>
                <w:sz w:val="24"/>
                <w:szCs w:val="24"/>
                <w:lang w:val="fr-LU"/>
              </w:rPr>
            </w:pPr>
            <w:r w:rsidRPr="00265A9D">
              <w:rPr>
                <w:sz w:val="24"/>
                <w:szCs w:val="24"/>
                <w:lang w:val="fr-LU"/>
              </w:rPr>
              <w:t>0,36</w:t>
            </w:r>
          </w:p>
        </w:tc>
        <w:tc>
          <w:tcPr>
            <w:tcW w:w="1297" w:type="pct"/>
            <w:tcBorders>
              <w:top w:val="single" w:sz="4" w:space="0" w:color="auto"/>
              <w:left w:val="single" w:sz="4" w:space="0" w:color="auto"/>
              <w:bottom w:val="single" w:sz="4" w:space="0" w:color="auto"/>
              <w:right w:val="single" w:sz="4" w:space="0" w:color="auto"/>
            </w:tcBorders>
            <w:hideMark/>
          </w:tcPr>
          <w:p w14:paraId="0BCDBDC0" w14:textId="77777777" w:rsidR="00265A9D" w:rsidRPr="00265A9D" w:rsidRDefault="00265A9D" w:rsidP="00265A9D">
            <w:pPr>
              <w:ind w:left="75"/>
              <w:rPr>
                <w:sz w:val="24"/>
                <w:szCs w:val="24"/>
                <w:lang w:val="fr-LU"/>
              </w:rPr>
            </w:pPr>
            <w:r w:rsidRPr="00265A9D">
              <w:rPr>
                <w:sz w:val="24"/>
                <w:szCs w:val="24"/>
                <w:lang w:val="fr-LU"/>
              </w:rPr>
              <w:t>9</w:t>
            </w:r>
          </w:p>
        </w:tc>
      </w:tr>
      <w:tr w:rsidR="00265A9D" w:rsidRPr="00265A9D" w14:paraId="74341C7F" w14:textId="77777777" w:rsidTr="00265A9D">
        <w:tc>
          <w:tcPr>
            <w:tcW w:w="2054" w:type="dxa"/>
            <w:vMerge/>
            <w:tcBorders>
              <w:top w:val="single" w:sz="4" w:space="0" w:color="auto"/>
              <w:left w:val="single" w:sz="4" w:space="0" w:color="auto"/>
              <w:bottom w:val="single" w:sz="4" w:space="0" w:color="auto"/>
              <w:right w:val="single" w:sz="4" w:space="0" w:color="auto"/>
            </w:tcBorders>
            <w:vAlign w:val="center"/>
            <w:hideMark/>
          </w:tcPr>
          <w:p w14:paraId="4EAA4BAC" w14:textId="77777777" w:rsidR="00265A9D" w:rsidRPr="00265A9D" w:rsidRDefault="00265A9D" w:rsidP="00265A9D">
            <w:pPr>
              <w:tabs>
                <w:tab w:val="left" w:pos="851"/>
              </w:tabs>
              <w:ind w:left="851"/>
              <w:rPr>
                <w:sz w:val="24"/>
                <w:szCs w:val="24"/>
                <w:lang w:val="fr-LU"/>
              </w:rPr>
            </w:pPr>
          </w:p>
        </w:tc>
        <w:tc>
          <w:tcPr>
            <w:tcW w:w="1277" w:type="pct"/>
            <w:tcBorders>
              <w:top w:val="single" w:sz="4" w:space="0" w:color="auto"/>
              <w:left w:val="single" w:sz="4" w:space="0" w:color="auto"/>
              <w:bottom w:val="single" w:sz="4" w:space="0" w:color="auto"/>
              <w:right w:val="single" w:sz="4" w:space="0" w:color="auto"/>
            </w:tcBorders>
            <w:hideMark/>
          </w:tcPr>
          <w:p w14:paraId="7625D821" w14:textId="77777777" w:rsidR="00265A9D" w:rsidRPr="00265A9D" w:rsidRDefault="00265A9D" w:rsidP="00265A9D">
            <w:pPr>
              <w:ind w:left="109"/>
              <w:rPr>
                <w:sz w:val="24"/>
                <w:szCs w:val="24"/>
                <w:lang w:val="fr-LU"/>
              </w:rPr>
            </w:pPr>
            <w:r w:rsidRPr="00265A9D">
              <w:rPr>
                <w:sz w:val="24"/>
                <w:szCs w:val="24"/>
                <w:lang w:val="fr-LU"/>
              </w:rPr>
              <w:t>0,25</w:t>
            </w:r>
          </w:p>
        </w:tc>
        <w:tc>
          <w:tcPr>
            <w:tcW w:w="1277" w:type="pct"/>
            <w:tcBorders>
              <w:top w:val="single" w:sz="4" w:space="0" w:color="auto"/>
              <w:left w:val="single" w:sz="4" w:space="0" w:color="auto"/>
              <w:bottom w:val="single" w:sz="4" w:space="0" w:color="auto"/>
              <w:right w:val="single" w:sz="4" w:space="0" w:color="auto"/>
            </w:tcBorders>
            <w:hideMark/>
          </w:tcPr>
          <w:p w14:paraId="24E1513E" w14:textId="77777777" w:rsidR="00265A9D" w:rsidRPr="00265A9D" w:rsidRDefault="00265A9D" w:rsidP="00265A9D">
            <w:pPr>
              <w:ind w:left="109"/>
              <w:rPr>
                <w:sz w:val="24"/>
                <w:szCs w:val="24"/>
                <w:lang w:val="fr-LU"/>
              </w:rPr>
            </w:pPr>
            <w:r w:rsidRPr="00265A9D">
              <w:rPr>
                <w:sz w:val="24"/>
                <w:szCs w:val="24"/>
                <w:lang w:val="fr-LU"/>
              </w:rPr>
              <w:t>0,9</w:t>
            </w:r>
          </w:p>
        </w:tc>
        <w:tc>
          <w:tcPr>
            <w:tcW w:w="1297" w:type="pct"/>
            <w:tcBorders>
              <w:top w:val="single" w:sz="4" w:space="0" w:color="auto"/>
              <w:left w:val="single" w:sz="4" w:space="0" w:color="auto"/>
              <w:bottom w:val="single" w:sz="4" w:space="0" w:color="auto"/>
              <w:right w:val="single" w:sz="4" w:space="0" w:color="auto"/>
            </w:tcBorders>
            <w:hideMark/>
          </w:tcPr>
          <w:p w14:paraId="72F676AF" w14:textId="77777777" w:rsidR="00265A9D" w:rsidRPr="00265A9D" w:rsidRDefault="00265A9D" w:rsidP="00265A9D">
            <w:pPr>
              <w:ind w:left="109"/>
              <w:rPr>
                <w:sz w:val="24"/>
                <w:szCs w:val="24"/>
                <w:lang w:val="fr-LU"/>
              </w:rPr>
            </w:pPr>
            <w:r w:rsidRPr="00265A9D">
              <w:rPr>
                <w:sz w:val="24"/>
                <w:szCs w:val="24"/>
                <w:lang w:val="fr-LU"/>
              </w:rPr>
              <w:t>22,5</w:t>
            </w:r>
          </w:p>
        </w:tc>
      </w:tr>
      <w:tr w:rsidR="00265A9D" w:rsidRPr="00265A9D" w14:paraId="45069248" w14:textId="77777777" w:rsidTr="00265A9D">
        <w:tc>
          <w:tcPr>
            <w:tcW w:w="2054" w:type="dxa"/>
            <w:vMerge/>
            <w:tcBorders>
              <w:top w:val="single" w:sz="4" w:space="0" w:color="auto"/>
              <w:left w:val="single" w:sz="4" w:space="0" w:color="auto"/>
              <w:bottom w:val="single" w:sz="4" w:space="0" w:color="auto"/>
              <w:right w:val="single" w:sz="4" w:space="0" w:color="auto"/>
            </w:tcBorders>
            <w:vAlign w:val="center"/>
            <w:hideMark/>
          </w:tcPr>
          <w:p w14:paraId="0E3616F8" w14:textId="77777777" w:rsidR="00265A9D" w:rsidRPr="00265A9D" w:rsidRDefault="00265A9D" w:rsidP="00265A9D">
            <w:pPr>
              <w:tabs>
                <w:tab w:val="left" w:pos="851"/>
              </w:tabs>
              <w:ind w:left="851"/>
              <w:rPr>
                <w:sz w:val="24"/>
                <w:szCs w:val="24"/>
                <w:lang w:val="fr-LU"/>
              </w:rPr>
            </w:pPr>
          </w:p>
        </w:tc>
        <w:tc>
          <w:tcPr>
            <w:tcW w:w="1277" w:type="pct"/>
            <w:tcBorders>
              <w:top w:val="single" w:sz="4" w:space="0" w:color="auto"/>
              <w:left w:val="single" w:sz="4" w:space="0" w:color="auto"/>
              <w:bottom w:val="single" w:sz="4" w:space="0" w:color="auto"/>
              <w:right w:val="single" w:sz="4" w:space="0" w:color="auto"/>
            </w:tcBorders>
            <w:hideMark/>
          </w:tcPr>
          <w:p w14:paraId="4C1BF20C" w14:textId="77777777" w:rsidR="00265A9D" w:rsidRPr="00265A9D" w:rsidRDefault="00265A9D" w:rsidP="00265A9D">
            <w:pPr>
              <w:ind w:left="109"/>
              <w:rPr>
                <w:sz w:val="24"/>
                <w:szCs w:val="24"/>
                <w:lang w:val="fr-LU"/>
              </w:rPr>
            </w:pPr>
            <w:r w:rsidRPr="00265A9D">
              <w:rPr>
                <w:sz w:val="24"/>
                <w:szCs w:val="24"/>
                <w:lang w:val="fr-LU"/>
              </w:rPr>
              <w:t>0,5</w:t>
            </w:r>
          </w:p>
        </w:tc>
        <w:tc>
          <w:tcPr>
            <w:tcW w:w="1277" w:type="pct"/>
            <w:tcBorders>
              <w:top w:val="single" w:sz="4" w:space="0" w:color="auto"/>
              <w:left w:val="single" w:sz="4" w:space="0" w:color="auto"/>
              <w:bottom w:val="single" w:sz="4" w:space="0" w:color="auto"/>
              <w:right w:val="single" w:sz="4" w:space="0" w:color="auto"/>
            </w:tcBorders>
            <w:hideMark/>
          </w:tcPr>
          <w:p w14:paraId="67219AE9" w14:textId="77777777" w:rsidR="00265A9D" w:rsidRPr="00265A9D" w:rsidRDefault="00265A9D" w:rsidP="00265A9D">
            <w:pPr>
              <w:ind w:left="109"/>
              <w:rPr>
                <w:sz w:val="24"/>
                <w:szCs w:val="24"/>
                <w:lang w:val="fr-LU"/>
              </w:rPr>
            </w:pPr>
            <w:r w:rsidRPr="00265A9D">
              <w:rPr>
                <w:sz w:val="24"/>
                <w:szCs w:val="24"/>
                <w:lang w:val="fr-LU"/>
              </w:rPr>
              <w:t>1,8</w:t>
            </w:r>
          </w:p>
        </w:tc>
        <w:tc>
          <w:tcPr>
            <w:tcW w:w="1297" w:type="pct"/>
            <w:tcBorders>
              <w:top w:val="single" w:sz="4" w:space="0" w:color="auto"/>
              <w:left w:val="single" w:sz="4" w:space="0" w:color="auto"/>
              <w:bottom w:val="single" w:sz="4" w:space="0" w:color="auto"/>
              <w:right w:val="single" w:sz="4" w:space="0" w:color="auto"/>
            </w:tcBorders>
            <w:hideMark/>
          </w:tcPr>
          <w:p w14:paraId="0F40D3B5" w14:textId="77777777" w:rsidR="00265A9D" w:rsidRPr="00265A9D" w:rsidRDefault="00265A9D" w:rsidP="00265A9D">
            <w:pPr>
              <w:ind w:left="109"/>
              <w:rPr>
                <w:sz w:val="24"/>
                <w:szCs w:val="24"/>
                <w:lang w:val="fr-LU"/>
              </w:rPr>
            </w:pPr>
            <w:r w:rsidRPr="00265A9D">
              <w:rPr>
                <w:sz w:val="24"/>
                <w:szCs w:val="24"/>
                <w:lang w:val="fr-LU"/>
              </w:rPr>
              <w:t>45</w:t>
            </w:r>
          </w:p>
        </w:tc>
      </w:tr>
      <w:tr w:rsidR="00265A9D" w:rsidRPr="00265A9D" w14:paraId="5D753676" w14:textId="77777777" w:rsidTr="00265A9D">
        <w:tc>
          <w:tcPr>
            <w:tcW w:w="2054" w:type="dxa"/>
            <w:vMerge/>
            <w:tcBorders>
              <w:top w:val="single" w:sz="4" w:space="0" w:color="auto"/>
              <w:left w:val="single" w:sz="4" w:space="0" w:color="auto"/>
              <w:bottom w:val="single" w:sz="4" w:space="0" w:color="auto"/>
              <w:right w:val="single" w:sz="4" w:space="0" w:color="auto"/>
            </w:tcBorders>
            <w:vAlign w:val="center"/>
            <w:hideMark/>
          </w:tcPr>
          <w:p w14:paraId="2826B198" w14:textId="77777777" w:rsidR="00265A9D" w:rsidRPr="00265A9D" w:rsidRDefault="00265A9D" w:rsidP="00265A9D">
            <w:pPr>
              <w:tabs>
                <w:tab w:val="left" w:pos="851"/>
              </w:tabs>
              <w:ind w:left="851"/>
              <w:rPr>
                <w:sz w:val="24"/>
                <w:szCs w:val="24"/>
                <w:lang w:val="fr-LU"/>
              </w:rPr>
            </w:pPr>
          </w:p>
        </w:tc>
        <w:tc>
          <w:tcPr>
            <w:tcW w:w="1277" w:type="pct"/>
            <w:tcBorders>
              <w:top w:val="single" w:sz="4" w:space="0" w:color="auto"/>
              <w:left w:val="single" w:sz="4" w:space="0" w:color="auto"/>
              <w:bottom w:val="single" w:sz="4" w:space="0" w:color="auto"/>
              <w:right w:val="single" w:sz="4" w:space="0" w:color="auto"/>
            </w:tcBorders>
            <w:hideMark/>
          </w:tcPr>
          <w:p w14:paraId="6F77DB19" w14:textId="77777777" w:rsidR="00265A9D" w:rsidRPr="00265A9D" w:rsidRDefault="00265A9D" w:rsidP="00265A9D">
            <w:pPr>
              <w:ind w:left="109"/>
              <w:rPr>
                <w:sz w:val="24"/>
                <w:szCs w:val="24"/>
                <w:lang w:val="fr-LU"/>
              </w:rPr>
            </w:pPr>
            <w:r w:rsidRPr="00265A9D">
              <w:rPr>
                <w:sz w:val="24"/>
                <w:szCs w:val="24"/>
                <w:lang w:val="fr-LU"/>
              </w:rPr>
              <w:t>1</w:t>
            </w:r>
          </w:p>
        </w:tc>
        <w:tc>
          <w:tcPr>
            <w:tcW w:w="1277" w:type="pct"/>
            <w:tcBorders>
              <w:top w:val="single" w:sz="4" w:space="0" w:color="auto"/>
              <w:left w:val="single" w:sz="4" w:space="0" w:color="auto"/>
              <w:bottom w:val="single" w:sz="4" w:space="0" w:color="auto"/>
              <w:right w:val="single" w:sz="4" w:space="0" w:color="auto"/>
            </w:tcBorders>
            <w:hideMark/>
          </w:tcPr>
          <w:p w14:paraId="641D47D7" w14:textId="77777777" w:rsidR="00265A9D" w:rsidRPr="00265A9D" w:rsidRDefault="00265A9D" w:rsidP="00265A9D">
            <w:pPr>
              <w:ind w:left="109"/>
              <w:rPr>
                <w:sz w:val="24"/>
                <w:szCs w:val="24"/>
                <w:lang w:val="fr-LU"/>
              </w:rPr>
            </w:pPr>
            <w:r w:rsidRPr="00265A9D">
              <w:rPr>
                <w:sz w:val="24"/>
                <w:szCs w:val="24"/>
                <w:lang w:val="fr-LU"/>
              </w:rPr>
              <w:t>3,6</w:t>
            </w:r>
          </w:p>
        </w:tc>
        <w:tc>
          <w:tcPr>
            <w:tcW w:w="1297" w:type="pct"/>
            <w:tcBorders>
              <w:top w:val="single" w:sz="4" w:space="0" w:color="auto"/>
              <w:left w:val="single" w:sz="4" w:space="0" w:color="auto"/>
              <w:bottom w:val="single" w:sz="4" w:space="0" w:color="auto"/>
              <w:right w:val="single" w:sz="4" w:space="0" w:color="auto"/>
            </w:tcBorders>
            <w:hideMark/>
          </w:tcPr>
          <w:p w14:paraId="5259E363" w14:textId="77777777" w:rsidR="00265A9D" w:rsidRPr="00265A9D" w:rsidRDefault="00265A9D" w:rsidP="00265A9D">
            <w:pPr>
              <w:ind w:left="109"/>
              <w:rPr>
                <w:sz w:val="24"/>
                <w:szCs w:val="24"/>
                <w:lang w:val="fr-LU"/>
              </w:rPr>
            </w:pPr>
            <w:r w:rsidRPr="00265A9D">
              <w:rPr>
                <w:sz w:val="24"/>
                <w:szCs w:val="24"/>
                <w:lang w:val="fr-LU"/>
              </w:rPr>
              <w:t>90</w:t>
            </w:r>
          </w:p>
        </w:tc>
      </w:tr>
      <w:tr w:rsidR="00265A9D" w:rsidRPr="00265A9D" w14:paraId="115D9CF2" w14:textId="77777777" w:rsidTr="00265A9D">
        <w:tc>
          <w:tcPr>
            <w:tcW w:w="1150" w:type="pct"/>
            <w:vMerge w:val="restart"/>
            <w:tcBorders>
              <w:top w:val="single" w:sz="4" w:space="0" w:color="auto"/>
              <w:left w:val="single" w:sz="4" w:space="0" w:color="auto"/>
              <w:bottom w:val="single" w:sz="4" w:space="0" w:color="auto"/>
              <w:right w:val="single" w:sz="4" w:space="0" w:color="auto"/>
            </w:tcBorders>
            <w:hideMark/>
          </w:tcPr>
          <w:p w14:paraId="74B7437A" w14:textId="77777777" w:rsidR="00265A9D" w:rsidRPr="00265A9D" w:rsidRDefault="00265A9D" w:rsidP="00265A9D">
            <w:pPr>
              <w:ind w:left="33"/>
              <w:rPr>
                <w:sz w:val="24"/>
                <w:szCs w:val="24"/>
                <w:lang w:val="fr-LU"/>
              </w:rPr>
            </w:pPr>
            <w:r w:rsidRPr="00265A9D">
              <w:rPr>
                <w:sz w:val="24"/>
                <w:szCs w:val="24"/>
                <w:lang w:val="fr-LU"/>
              </w:rPr>
              <w:t>70 kg</w:t>
            </w:r>
          </w:p>
        </w:tc>
        <w:tc>
          <w:tcPr>
            <w:tcW w:w="1277" w:type="pct"/>
            <w:tcBorders>
              <w:top w:val="single" w:sz="4" w:space="0" w:color="auto"/>
              <w:left w:val="single" w:sz="4" w:space="0" w:color="auto"/>
              <w:bottom w:val="single" w:sz="4" w:space="0" w:color="auto"/>
              <w:right w:val="single" w:sz="4" w:space="0" w:color="auto"/>
            </w:tcBorders>
            <w:hideMark/>
          </w:tcPr>
          <w:p w14:paraId="35A48DC4" w14:textId="77777777" w:rsidR="00265A9D" w:rsidRPr="00265A9D" w:rsidRDefault="00265A9D" w:rsidP="00265A9D">
            <w:pPr>
              <w:ind w:left="109"/>
              <w:rPr>
                <w:sz w:val="24"/>
                <w:szCs w:val="24"/>
                <w:lang w:val="fr-LU"/>
              </w:rPr>
            </w:pPr>
            <w:r w:rsidRPr="00265A9D">
              <w:rPr>
                <w:sz w:val="24"/>
                <w:szCs w:val="24"/>
                <w:lang w:val="fr-LU"/>
              </w:rPr>
              <w:t>0,05</w:t>
            </w:r>
          </w:p>
        </w:tc>
        <w:tc>
          <w:tcPr>
            <w:tcW w:w="1277" w:type="pct"/>
            <w:tcBorders>
              <w:top w:val="single" w:sz="4" w:space="0" w:color="auto"/>
              <w:left w:val="single" w:sz="4" w:space="0" w:color="auto"/>
              <w:bottom w:val="single" w:sz="4" w:space="0" w:color="auto"/>
              <w:right w:val="single" w:sz="4" w:space="0" w:color="auto"/>
            </w:tcBorders>
            <w:hideMark/>
          </w:tcPr>
          <w:p w14:paraId="04DF6828" w14:textId="77777777" w:rsidR="00265A9D" w:rsidRPr="00265A9D" w:rsidRDefault="00265A9D" w:rsidP="00265A9D">
            <w:pPr>
              <w:ind w:left="109"/>
              <w:rPr>
                <w:sz w:val="24"/>
                <w:szCs w:val="24"/>
                <w:lang w:val="fr-LU"/>
              </w:rPr>
            </w:pPr>
            <w:r w:rsidRPr="00265A9D">
              <w:rPr>
                <w:sz w:val="24"/>
                <w:szCs w:val="24"/>
                <w:lang w:val="fr-LU"/>
              </w:rPr>
              <w:t>0,21</w:t>
            </w:r>
          </w:p>
        </w:tc>
        <w:tc>
          <w:tcPr>
            <w:tcW w:w="1297" w:type="pct"/>
            <w:tcBorders>
              <w:top w:val="single" w:sz="4" w:space="0" w:color="auto"/>
              <w:left w:val="single" w:sz="4" w:space="0" w:color="auto"/>
              <w:bottom w:val="single" w:sz="4" w:space="0" w:color="auto"/>
              <w:right w:val="single" w:sz="4" w:space="0" w:color="auto"/>
            </w:tcBorders>
            <w:hideMark/>
          </w:tcPr>
          <w:p w14:paraId="09AB72BE" w14:textId="77777777" w:rsidR="00265A9D" w:rsidRPr="00265A9D" w:rsidRDefault="00265A9D" w:rsidP="00265A9D">
            <w:pPr>
              <w:ind w:left="109"/>
              <w:rPr>
                <w:sz w:val="24"/>
                <w:szCs w:val="24"/>
                <w:lang w:val="fr-LU"/>
              </w:rPr>
            </w:pPr>
            <w:r w:rsidRPr="00265A9D">
              <w:rPr>
                <w:sz w:val="24"/>
                <w:szCs w:val="24"/>
                <w:lang w:val="fr-LU"/>
              </w:rPr>
              <w:t>5,25</w:t>
            </w:r>
          </w:p>
        </w:tc>
      </w:tr>
      <w:tr w:rsidR="00265A9D" w:rsidRPr="00265A9D" w14:paraId="48E0C389" w14:textId="77777777" w:rsidTr="00265A9D">
        <w:tc>
          <w:tcPr>
            <w:tcW w:w="2054" w:type="dxa"/>
            <w:vMerge/>
            <w:tcBorders>
              <w:top w:val="single" w:sz="4" w:space="0" w:color="auto"/>
              <w:left w:val="single" w:sz="4" w:space="0" w:color="auto"/>
              <w:bottom w:val="single" w:sz="4" w:space="0" w:color="auto"/>
              <w:right w:val="single" w:sz="4" w:space="0" w:color="auto"/>
            </w:tcBorders>
            <w:vAlign w:val="center"/>
            <w:hideMark/>
          </w:tcPr>
          <w:p w14:paraId="4F5AB30D" w14:textId="77777777" w:rsidR="00265A9D" w:rsidRPr="00265A9D" w:rsidRDefault="00265A9D" w:rsidP="00265A9D">
            <w:pPr>
              <w:ind w:left="33"/>
              <w:rPr>
                <w:sz w:val="24"/>
                <w:szCs w:val="24"/>
                <w:lang w:val="fr-LU"/>
              </w:rPr>
            </w:pPr>
          </w:p>
        </w:tc>
        <w:tc>
          <w:tcPr>
            <w:tcW w:w="1277" w:type="pct"/>
            <w:tcBorders>
              <w:top w:val="single" w:sz="4" w:space="0" w:color="auto"/>
              <w:left w:val="single" w:sz="4" w:space="0" w:color="auto"/>
              <w:bottom w:val="single" w:sz="4" w:space="0" w:color="auto"/>
              <w:right w:val="single" w:sz="4" w:space="0" w:color="auto"/>
            </w:tcBorders>
            <w:hideMark/>
          </w:tcPr>
          <w:p w14:paraId="6593C9F8" w14:textId="77777777" w:rsidR="00265A9D" w:rsidRPr="00265A9D" w:rsidRDefault="00265A9D" w:rsidP="00265A9D">
            <w:pPr>
              <w:ind w:left="109"/>
              <w:rPr>
                <w:sz w:val="24"/>
                <w:szCs w:val="24"/>
                <w:lang w:val="fr-LU"/>
              </w:rPr>
            </w:pPr>
            <w:r w:rsidRPr="00265A9D">
              <w:rPr>
                <w:sz w:val="24"/>
                <w:szCs w:val="24"/>
                <w:lang w:val="fr-LU"/>
              </w:rPr>
              <w:t>0,1</w:t>
            </w:r>
          </w:p>
        </w:tc>
        <w:tc>
          <w:tcPr>
            <w:tcW w:w="1277" w:type="pct"/>
            <w:tcBorders>
              <w:top w:val="single" w:sz="4" w:space="0" w:color="auto"/>
              <w:left w:val="single" w:sz="4" w:space="0" w:color="auto"/>
              <w:bottom w:val="single" w:sz="4" w:space="0" w:color="auto"/>
              <w:right w:val="single" w:sz="4" w:space="0" w:color="auto"/>
            </w:tcBorders>
            <w:hideMark/>
          </w:tcPr>
          <w:p w14:paraId="71B81D89" w14:textId="77777777" w:rsidR="00265A9D" w:rsidRPr="00265A9D" w:rsidRDefault="00265A9D" w:rsidP="00265A9D">
            <w:pPr>
              <w:ind w:left="109"/>
              <w:rPr>
                <w:sz w:val="24"/>
                <w:szCs w:val="24"/>
                <w:lang w:val="fr-LU"/>
              </w:rPr>
            </w:pPr>
            <w:r w:rsidRPr="00265A9D">
              <w:rPr>
                <w:sz w:val="24"/>
                <w:szCs w:val="24"/>
                <w:lang w:val="fr-LU"/>
              </w:rPr>
              <w:t>0,42</w:t>
            </w:r>
          </w:p>
        </w:tc>
        <w:tc>
          <w:tcPr>
            <w:tcW w:w="1297" w:type="pct"/>
            <w:tcBorders>
              <w:top w:val="single" w:sz="4" w:space="0" w:color="auto"/>
              <w:left w:val="single" w:sz="4" w:space="0" w:color="auto"/>
              <w:bottom w:val="single" w:sz="4" w:space="0" w:color="auto"/>
              <w:right w:val="single" w:sz="4" w:space="0" w:color="auto"/>
            </w:tcBorders>
            <w:hideMark/>
          </w:tcPr>
          <w:p w14:paraId="3F5206EF" w14:textId="77777777" w:rsidR="00265A9D" w:rsidRPr="00265A9D" w:rsidRDefault="00265A9D" w:rsidP="00265A9D">
            <w:pPr>
              <w:ind w:left="109"/>
              <w:rPr>
                <w:sz w:val="24"/>
                <w:szCs w:val="24"/>
                <w:lang w:val="fr-LU"/>
              </w:rPr>
            </w:pPr>
            <w:r w:rsidRPr="00265A9D">
              <w:rPr>
                <w:sz w:val="24"/>
                <w:szCs w:val="24"/>
                <w:lang w:val="fr-LU"/>
              </w:rPr>
              <w:t>10,5</w:t>
            </w:r>
          </w:p>
        </w:tc>
      </w:tr>
      <w:tr w:rsidR="00265A9D" w:rsidRPr="00265A9D" w14:paraId="0FCE18AA" w14:textId="77777777" w:rsidTr="00265A9D">
        <w:tc>
          <w:tcPr>
            <w:tcW w:w="2054" w:type="dxa"/>
            <w:vMerge/>
            <w:tcBorders>
              <w:top w:val="single" w:sz="4" w:space="0" w:color="auto"/>
              <w:left w:val="single" w:sz="4" w:space="0" w:color="auto"/>
              <w:bottom w:val="single" w:sz="4" w:space="0" w:color="auto"/>
              <w:right w:val="single" w:sz="4" w:space="0" w:color="auto"/>
            </w:tcBorders>
            <w:vAlign w:val="center"/>
            <w:hideMark/>
          </w:tcPr>
          <w:p w14:paraId="71BA27E6" w14:textId="77777777" w:rsidR="00265A9D" w:rsidRPr="00265A9D" w:rsidRDefault="00265A9D" w:rsidP="00265A9D">
            <w:pPr>
              <w:ind w:left="33"/>
              <w:rPr>
                <w:sz w:val="24"/>
                <w:szCs w:val="24"/>
                <w:lang w:val="fr-LU"/>
              </w:rPr>
            </w:pPr>
          </w:p>
        </w:tc>
        <w:tc>
          <w:tcPr>
            <w:tcW w:w="1277" w:type="pct"/>
            <w:tcBorders>
              <w:top w:val="single" w:sz="4" w:space="0" w:color="auto"/>
              <w:left w:val="single" w:sz="4" w:space="0" w:color="auto"/>
              <w:bottom w:val="single" w:sz="4" w:space="0" w:color="auto"/>
              <w:right w:val="single" w:sz="4" w:space="0" w:color="auto"/>
            </w:tcBorders>
            <w:hideMark/>
          </w:tcPr>
          <w:p w14:paraId="0D998730" w14:textId="77777777" w:rsidR="00265A9D" w:rsidRPr="00265A9D" w:rsidRDefault="00265A9D" w:rsidP="00265A9D">
            <w:pPr>
              <w:ind w:left="109"/>
              <w:rPr>
                <w:sz w:val="24"/>
                <w:szCs w:val="24"/>
                <w:lang w:val="fr-LU"/>
              </w:rPr>
            </w:pPr>
            <w:r w:rsidRPr="00265A9D">
              <w:rPr>
                <w:sz w:val="24"/>
                <w:szCs w:val="24"/>
                <w:lang w:val="fr-LU"/>
              </w:rPr>
              <w:t>0,25</w:t>
            </w:r>
          </w:p>
        </w:tc>
        <w:tc>
          <w:tcPr>
            <w:tcW w:w="1277" w:type="pct"/>
            <w:tcBorders>
              <w:top w:val="single" w:sz="4" w:space="0" w:color="auto"/>
              <w:left w:val="single" w:sz="4" w:space="0" w:color="auto"/>
              <w:bottom w:val="single" w:sz="4" w:space="0" w:color="auto"/>
              <w:right w:val="single" w:sz="4" w:space="0" w:color="auto"/>
            </w:tcBorders>
            <w:hideMark/>
          </w:tcPr>
          <w:p w14:paraId="55E3EDD0" w14:textId="77777777" w:rsidR="00265A9D" w:rsidRPr="00265A9D" w:rsidRDefault="00265A9D" w:rsidP="00265A9D">
            <w:pPr>
              <w:ind w:left="109"/>
              <w:rPr>
                <w:sz w:val="24"/>
                <w:szCs w:val="24"/>
                <w:lang w:val="fr-LU"/>
              </w:rPr>
            </w:pPr>
            <w:r w:rsidRPr="00265A9D">
              <w:rPr>
                <w:sz w:val="24"/>
                <w:szCs w:val="24"/>
                <w:lang w:val="fr-LU"/>
              </w:rPr>
              <w:t>1,05</w:t>
            </w:r>
          </w:p>
        </w:tc>
        <w:tc>
          <w:tcPr>
            <w:tcW w:w="1297" w:type="pct"/>
            <w:tcBorders>
              <w:top w:val="single" w:sz="4" w:space="0" w:color="auto"/>
              <w:left w:val="single" w:sz="4" w:space="0" w:color="auto"/>
              <w:bottom w:val="single" w:sz="4" w:space="0" w:color="auto"/>
              <w:right w:val="single" w:sz="4" w:space="0" w:color="auto"/>
            </w:tcBorders>
            <w:hideMark/>
          </w:tcPr>
          <w:p w14:paraId="2427394E" w14:textId="77777777" w:rsidR="00265A9D" w:rsidRPr="00265A9D" w:rsidRDefault="00265A9D" w:rsidP="00265A9D">
            <w:pPr>
              <w:ind w:left="109"/>
              <w:rPr>
                <w:sz w:val="24"/>
                <w:szCs w:val="24"/>
                <w:lang w:val="fr-LU"/>
              </w:rPr>
            </w:pPr>
            <w:r w:rsidRPr="00265A9D">
              <w:rPr>
                <w:sz w:val="24"/>
                <w:szCs w:val="24"/>
                <w:lang w:val="fr-LU"/>
              </w:rPr>
              <w:t>26,25</w:t>
            </w:r>
          </w:p>
        </w:tc>
      </w:tr>
      <w:tr w:rsidR="00265A9D" w:rsidRPr="00265A9D" w14:paraId="643B91A5" w14:textId="77777777" w:rsidTr="00265A9D">
        <w:tc>
          <w:tcPr>
            <w:tcW w:w="2054" w:type="dxa"/>
            <w:vMerge/>
            <w:tcBorders>
              <w:top w:val="single" w:sz="4" w:space="0" w:color="auto"/>
              <w:left w:val="single" w:sz="4" w:space="0" w:color="auto"/>
              <w:bottom w:val="single" w:sz="4" w:space="0" w:color="auto"/>
              <w:right w:val="single" w:sz="4" w:space="0" w:color="auto"/>
            </w:tcBorders>
            <w:vAlign w:val="center"/>
            <w:hideMark/>
          </w:tcPr>
          <w:p w14:paraId="7094F57E" w14:textId="77777777" w:rsidR="00265A9D" w:rsidRPr="00265A9D" w:rsidRDefault="00265A9D" w:rsidP="00265A9D">
            <w:pPr>
              <w:ind w:left="33"/>
              <w:rPr>
                <w:sz w:val="24"/>
                <w:szCs w:val="24"/>
                <w:lang w:val="fr-LU"/>
              </w:rPr>
            </w:pPr>
          </w:p>
        </w:tc>
        <w:tc>
          <w:tcPr>
            <w:tcW w:w="1277" w:type="pct"/>
            <w:tcBorders>
              <w:top w:val="single" w:sz="4" w:space="0" w:color="auto"/>
              <w:left w:val="single" w:sz="4" w:space="0" w:color="auto"/>
              <w:bottom w:val="single" w:sz="4" w:space="0" w:color="auto"/>
              <w:right w:val="single" w:sz="4" w:space="0" w:color="auto"/>
            </w:tcBorders>
            <w:hideMark/>
          </w:tcPr>
          <w:p w14:paraId="1D9AC468" w14:textId="77777777" w:rsidR="00265A9D" w:rsidRPr="00265A9D" w:rsidRDefault="00265A9D" w:rsidP="00265A9D">
            <w:pPr>
              <w:ind w:left="109"/>
              <w:rPr>
                <w:sz w:val="24"/>
                <w:szCs w:val="24"/>
                <w:lang w:val="fr-LU"/>
              </w:rPr>
            </w:pPr>
            <w:r w:rsidRPr="00265A9D">
              <w:rPr>
                <w:sz w:val="24"/>
                <w:szCs w:val="24"/>
                <w:lang w:val="fr-LU"/>
              </w:rPr>
              <w:t>0,5</w:t>
            </w:r>
          </w:p>
        </w:tc>
        <w:tc>
          <w:tcPr>
            <w:tcW w:w="1277" w:type="pct"/>
            <w:tcBorders>
              <w:top w:val="single" w:sz="4" w:space="0" w:color="auto"/>
              <w:left w:val="single" w:sz="4" w:space="0" w:color="auto"/>
              <w:bottom w:val="single" w:sz="4" w:space="0" w:color="auto"/>
              <w:right w:val="single" w:sz="4" w:space="0" w:color="auto"/>
            </w:tcBorders>
            <w:hideMark/>
          </w:tcPr>
          <w:p w14:paraId="556D9755" w14:textId="77777777" w:rsidR="00265A9D" w:rsidRPr="00265A9D" w:rsidRDefault="00265A9D" w:rsidP="00265A9D">
            <w:pPr>
              <w:ind w:left="109"/>
              <w:rPr>
                <w:sz w:val="24"/>
                <w:szCs w:val="24"/>
                <w:lang w:val="fr-LU"/>
              </w:rPr>
            </w:pPr>
            <w:r w:rsidRPr="00265A9D">
              <w:rPr>
                <w:sz w:val="24"/>
                <w:szCs w:val="24"/>
                <w:lang w:val="fr-LU"/>
              </w:rPr>
              <w:t>2,1</w:t>
            </w:r>
          </w:p>
        </w:tc>
        <w:tc>
          <w:tcPr>
            <w:tcW w:w="1297" w:type="pct"/>
            <w:tcBorders>
              <w:top w:val="single" w:sz="4" w:space="0" w:color="auto"/>
              <w:left w:val="single" w:sz="4" w:space="0" w:color="auto"/>
              <w:bottom w:val="single" w:sz="4" w:space="0" w:color="auto"/>
              <w:right w:val="single" w:sz="4" w:space="0" w:color="auto"/>
            </w:tcBorders>
            <w:hideMark/>
          </w:tcPr>
          <w:p w14:paraId="685371A4" w14:textId="77777777" w:rsidR="00265A9D" w:rsidRPr="00265A9D" w:rsidRDefault="00265A9D" w:rsidP="00265A9D">
            <w:pPr>
              <w:ind w:left="109"/>
              <w:rPr>
                <w:sz w:val="24"/>
                <w:szCs w:val="24"/>
                <w:lang w:val="fr-LU"/>
              </w:rPr>
            </w:pPr>
            <w:r w:rsidRPr="00265A9D">
              <w:rPr>
                <w:sz w:val="24"/>
                <w:szCs w:val="24"/>
                <w:lang w:val="fr-LU"/>
              </w:rPr>
              <w:t>52,5</w:t>
            </w:r>
          </w:p>
        </w:tc>
      </w:tr>
      <w:tr w:rsidR="00265A9D" w:rsidRPr="00265A9D" w14:paraId="61E1E30F" w14:textId="77777777" w:rsidTr="00265A9D">
        <w:tc>
          <w:tcPr>
            <w:tcW w:w="2054" w:type="dxa"/>
            <w:vMerge/>
            <w:tcBorders>
              <w:top w:val="single" w:sz="4" w:space="0" w:color="auto"/>
              <w:left w:val="single" w:sz="4" w:space="0" w:color="auto"/>
              <w:bottom w:val="single" w:sz="4" w:space="0" w:color="auto"/>
              <w:right w:val="single" w:sz="4" w:space="0" w:color="auto"/>
            </w:tcBorders>
            <w:vAlign w:val="center"/>
            <w:hideMark/>
          </w:tcPr>
          <w:p w14:paraId="5C4F4473" w14:textId="77777777" w:rsidR="00265A9D" w:rsidRPr="00265A9D" w:rsidRDefault="00265A9D" w:rsidP="00265A9D">
            <w:pPr>
              <w:ind w:left="33"/>
              <w:rPr>
                <w:sz w:val="24"/>
                <w:szCs w:val="24"/>
                <w:lang w:val="fr-LU"/>
              </w:rPr>
            </w:pPr>
          </w:p>
        </w:tc>
        <w:tc>
          <w:tcPr>
            <w:tcW w:w="1277" w:type="pct"/>
            <w:tcBorders>
              <w:top w:val="single" w:sz="4" w:space="0" w:color="auto"/>
              <w:left w:val="single" w:sz="4" w:space="0" w:color="auto"/>
              <w:bottom w:val="single" w:sz="4" w:space="0" w:color="auto"/>
              <w:right w:val="single" w:sz="4" w:space="0" w:color="auto"/>
            </w:tcBorders>
            <w:hideMark/>
          </w:tcPr>
          <w:p w14:paraId="6801E3FD" w14:textId="77777777" w:rsidR="00265A9D" w:rsidRPr="00265A9D" w:rsidRDefault="00265A9D" w:rsidP="00265A9D">
            <w:pPr>
              <w:ind w:left="109"/>
              <w:rPr>
                <w:sz w:val="24"/>
                <w:szCs w:val="24"/>
                <w:lang w:val="fr-LU"/>
              </w:rPr>
            </w:pPr>
            <w:r w:rsidRPr="00265A9D">
              <w:rPr>
                <w:sz w:val="24"/>
                <w:szCs w:val="24"/>
                <w:lang w:val="fr-LU"/>
              </w:rPr>
              <w:t>1</w:t>
            </w:r>
          </w:p>
        </w:tc>
        <w:tc>
          <w:tcPr>
            <w:tcW w:w="1277" w:type="pct"/>
            <w:tcBorders>
              <w:top w:val="single" w:sz="4" w:space="0" w:color="auto"/>
              <w:left w:val="single" w:sz="4" w:space="0" w:color="auto"/>
              <w:bottom w:val="single" w:sz="4" w:space="0" w:color="auto"/>
              <w:right w:val="single" w:sz="4" w:space="0" w:color="auto"/>
            </w:tcBorders>
            <w:hideMark/>
          </w:tcPr>
          <w:p w14:paraId="2B94568D" w14:textId="77777777" w:rsidR="00265A9D" w:rsidRPr="00265A9D" w:rsidRDefault="00265A9D" w:rsidP="00265A9D">
            <w:pPr>
              <w:ind w:left="109"/>
              <w:rPr>
                <w:sz w:val="24"/>
                <w:szCs w:val="24"/>
                <w:lang w:val="fr-LU"/>
              </w:rPr>
            </w:pPr>
            <w:r w:rsidRPr="00265A9D">
              <w:rPr>
                <w:sz w:val="24"/>
                <w:szCs w:val="24"/>
                <w:lang w:val="fr-LU"/>
              </w:rPr>
              <w:t>4,2</w:t>
            </w:r>
          </w:p>
        </w:tc>
        <w:tc>
          <w:tcPr>
            <w:tcW w:w="1297" w:type="pct"/>
            <w:tcBorders>
              <w:top w:val="single" w:sz="4" w:space="0" w:color="auto"/>
              <w:left w:val="single" w:sz="4" w:space="0" w:color="auto"/>
              <w:bottom w:val="single" w:sz="4" w:space="0" w:color="auto"/>
              <w:right w:val="single" w:sz="4" w:space="0" w:color="auto"/>
            </w:tcBorders>
            <w:hideMark/>
          </w:tcPr>
          <w:p w14:paraId="74C91970" w14:textId="77777777" w:rsidR="00265A9D" w:rsidRPr="00265A9D" w:rsidRDefault="00265A9D" w:rsidP="00265A9D">
            <w:pPr>
              <w:ind w:left="109"/>
              <w:rPr>
                <w:sz w:val="24"/>
                <w:szCs w:val="24"/>
                <w:lang w:val="fr-LU"/>
              </w:rPr>
            </w:pPr>
            <w:r w:rsidRPr="00265A9D">
              <w:rPr>
                <w:sz w:val="24"/>
                <w:szCs w:val="24"/>
                <w:lang w:val="fr-LU"/>
              </w:rPr>
              <w:t>105</w:t>
            </w:r>
          </w:p>
        </w:tc>
      </w:tr>
      <w:tr w:rsidR="00265A9D" w:rsidRPr="00265A9D" w14:paraId="12F1D9A1" w14:textId="77777777" w:rsidTr="00265A9D">
        <w:tc>
          <w:tcPr>
            <w:tcW w:w="1150" w:type="pct"/>
            <w:vMerge w:val="restart"/>
            <w:tcBorders>
              <w:top w:val="single" w:sz="4" w:space="0" w:color="auto"/>
              <w:left w:val="single" w:sz="4" w:space="0" w:color="auto"/>
              <w:bottom w:val="single" w:sz="4" w:space="0" w:color="auto"/>
              <w:right w:val="single" w:sz="4" w:space="0" w:color="auto"/>
            </w:tcBorders>
            <w:hideMark/>
          </w:tcPr>
          <w:p w14:paraId="31D09C94" w14:textId="77777777" w:rsidR="00265A9D" w:rsidRPr="00265A9D" w:rsidRDefault="00265A9D" w:rsidP="00265A9D">
            <w:pPr>
              <w:ind w:left="33"/>
              <w:rPr>
                <w:sz w:val="24"/>
                <w:szCs w:val="24"/>
                <w:lang w:val="fr-LU"/>
              </w:rPr>
            </w:pPr>
            <w:r w:rsidRPr="00265A9D">
              <w:rPr>
                <w:sz w:val="24"/>
                <w:szCs w:val="24"/>
                <w:lang w:val="fr-LU"/>
              </w:rPr>
              <w:t>80 kg</w:t>
            </w:r>
          </w:p>
        </w:tc>
        <w:tc>
          <w:tcPr>
            <w:tcW w:w="1277" w:type="pct"/>
            <w:tcBorders>
              <w:top w:val="single" w:sz="4" w:space="0" w:color="auto"/>
              <w:left w:val="single" w:sz="4" w:space="0" w:color="auto"/>
              <w:bottom w:val="single" w:sz="4" w:space="0" w:color="auto"/>
              <w:right w:val="single" w:sz="4" w:space="0" w:color="auto"/>
            </w:tcBorders>
            <w:hideMark/>
          </w:tcPr>
          <w:p w14:paraId="2B13A359" w14:textId="77777777" w:rsidR="00265A9D" w:rsidRPr="00265A9D" w:rsidRDefault="00265A9D" w:rsidP="00265A9D">
            <w:pPr>
              <w:ind w:left="109"/>
              <w:rPr>
                <w:sz w:val="24"/>
                <w:szCs w:val="24"/>
                <w:lang w:val="fr-LU"/>
              </w:rPr>
            </w:pPr>
            <w:r w:rsidRPr="00265A9D">
              <w:rPr>
                <w:sz w:val="24"/>
                <w:szCs w:val="24"/>
                <w:lang w:val="fr-LU"/>
              </w:rPr>
              <w:t>0,05</w:t>
            </w:r>
          </w:p>
        </w:tc>
        <w:tc>
          <w:tcPr>
            <w:tcW w:w="1277" w:type="pct"/>
            <w:tcBorders>
              <w:top w:val="single" w:sz="4" w:space="0" w:color="auto"/>
              <w:left w:val="single" w:sz="4" w:space="0" w:color="auto"/>
              <w:bottom w:val="single" w:sz="4" w:space="0" w:color="auto"/>
              <w:right w:val="single" w:sz="4" w:space="0" w:color="auto"/>
            </w:tcBorders>
            <w:hideMark/>
          </w:tcPr>
          <w:p w14:paraId="2B6E4F0C" w14:textId="77777777" w:rsidR="00265A9D" w:rsidRPr="00265A9D" w:rsidRDefault="00265A9D" w:rsidP="00265A9D">
            <w:pPr>
              <w:ind w:left="109"/>
              <w:rPr>
                <w:sz w:val="24"/>
                <w:szCs w:val="24"/>
                <w:lang w:val="fr-LU"/>
              </w:rPr>
            </w:pPr>
            <w:r w:rsidRPr="00265A9D">
              <w:rPr>
                <w:sz w:val="24"/>
                <w:szCs w:val="24"/>
                <w:lang w:val="fr-LU"/>
              </w:rPr>
              <w:t>0,24</w:t>
            </w:r>
          </w:p>
        </w:tc>
        <w:tc>
          <w:tcPr>
            <w:tcW w:w="1297" w:type="pct"/>
            <w:tcBorders>
              <w:top w:val="single" w:sz="4" w:space="0" w:color="auto"/>
              <w:left w:val="single" w:sz="4" w:space="0" w:color="auto"/>
              <w:bottom w:val="single" w:sz="4" w:space="0" w:color="auto"/>
              <w:right w:val="single" w:sz="4" w:space="0" w:color="auto"/>
            </w:tcBorders>
            <w:hideMark/>
          </w:tcPr>
          <w:p w14:paraId="41DB3E4D" w14:textId="77777777" w:rsidR="00265A9D" w:rsidRPr="00265A9D" w:rsidRDefault="00265A9D" w:rsidP="00265A9D">
            <w:pPr>
              <w:ind w:left="109"/>
              <w:rPr>
                <w:sz w:val="24"/>
                <w:szCs w:val="24"/>
                <w:lang w:val="fr-LU"/>
              </w:rPr>
            </w:pPr>
            <w:r w:rsidRPr="00265A9D">
              <w:rPr>
                <w:sz w:val="24"/>
                <w:szCs w:val="24"/>
                <w:lang w:val="fr-LU"/>
              </w:rPr>
              <w:t>6</w:t>
            </w:r>
          </w:p>
        </w:tc>
      </w:tr>
      <w:tr w:rsidR="00265A9D" w:rsidRPr="00265A9D" w14:paraId="341DB6C7" w14:textId="77777777" w:rsidTr="00265A9D">
        <w:tc>
          <w:tcPr>
            <w:tcW w:w="2054" w:type="dxa"/>
            <w:vMerge/>
            <w:tcBorders>
              <w:top w:val="single" w:sz="4" w:space="0" w:color="auto"/>
              <w:left w:val="single" w:sz="4" w:space="0" w:color="auto"/>
              <w:bottom w:val="single" w:sz="4" w:space="0" w:color="auto"/>
              <w:right w:val="single" w:sz="4" w:space="0" w:color="auto"/>
            </w:tcBorders>
            <w:vAlign w:val="center"/>
            <w:hideMark/>
          </w:tcPr>
          <w:p w14:paraId="6336BE2B" w14:textId="77777777" w:rsidR="00265A9D" w:rsidRPr="00265A9D" w:rsidRDefault="00265A9D" w:rsidP="00265A9D">
            <w:pPr>
              <w:ind w:left="33"/>
              <w:rPr>
                <w:sz w:val="24"/>
                <w:szCs w:val="24"/>
                <w:lang w:val="fr-LU"/>
              </w:rPr>
            </w:pPr>
          </w:p>
        </w:tc>
        <w:tc>
          <w:tcPr>
            <w:tcW w:w="1277" w:type="pct"/>
            <w:tcBorders>
              <w:top w:val="single" w:sz="4" w:space="0" w:color="auto"/>
              <w:left w:val="single" w:sz="4" w:space="0" w:color="auto"/>
              <w:bottom w:val="single" w:sz="4" w:space="0" w:color="auto"/>
              <w:right w:val="single" w:sz="4" w:space="0" w:color="auto"/>
            </w:tcBorders>
            <w:hideMark/>
          </w:tcPr>
          <w:p w14:paraId="462A58CE" w14:textId="77777777" w:rsidR="00265A9D" w:rsidRPr="00265A9D" w:rsidRDefault="00265A9D" w:rsidP="00265A9D">
            <w:pPr>
              <w:ind w:left="109"/>
              <w:rPr>
                <w:sz w:val="24"/>
                <w:szCs w:val="24"/>
                <w:lang w:val="fr-LU"/>
              </w:rPr>
            </w:pPr>
            <w:r w:rsidRPr="00265A9D">
              <w:rPr>
                <w:sz w:val="24"/>
                <w:szCs w:val="24"/>
                <w:lang w:val="fr-LU"/>
              </w:rPr>
              <w:t>0,1</w:t>
            </w:r>
          </w:p>
        </w:tc>
        <w:tc>
          <w:tcPr>
            <w:tcW w:w="1277" w:type="pct"/>
            <w:tcBorders>
              <w:top w:val="single" w:sz="4" w:space="0" w:color="auto"/>
              <w:left w:val="single" w:sz="4" w:space="0" w:color="auto"/>
              <w:bottom w:val="single" w:sz="4" w:space="0" w:color="auto"/>
              <w:right w:val="single" w:sz="4" w:space="0" w:color="auto"/>
            </w:tcBorders>
            <w:hideMark/>
          </w:tcPr>
          <w:p w14:paraId="619DA0DD" w14:textId="77777777" w:rsidR="00265A9D" w:rsidRPr="00265A9D" w:rsidRDefault="00265A9D" w:rsidP="00265A9D">
            <w:pPr>
              <w:ind w:left="109"/>
              <w:rPr>
                <w:sz w:val="24"/>
                <w:szCs w:val="24"/>
                <w:lang w:val="fr-LU"/>
              </w:rPr>
            </w:pPr>
            <w:r w:rsidRPr="00265A9D">
              <w:rPr>
                <w:sz w:val="24"/>
                <w:szCs w:val="24"/>
                <w:lang w:val="fr-LU"/>
              </w:rPr>
              <w:t>0,48</w:t>
            </w:r>
          </w:p>
        </w:tc>
        <w:tc>
          <w:tcPr>
            <w:tcW w:w="1297" w:type="pct"/>
            <w:tcBorders>
              <w:top w:val="single" w:sz="4" w:space="0" w:color="auto"/>
              <w:left w:val="single" w:sz="4" w:space="0" w:color="auto"/>
              <w:bottom w:val="single" w:sz="4" w:space="0" w:color="auto"/>
              <w:right w:val="single" w:sz="4" w:space="0" w:color="auto"/>
            </w:tcBorders>
            <w:hideMark/>
          </w:tcPr>
          <w:p w14:paraId="773129CE" w14:textId="77777777" w:rsidR="00265A9D" w:rsidRPr="00265A9D" w:rsidRDefault="00265A9D" w:rsidP="00265A9D">
            <w:pPr>
              <w:ind w:left="109"/>
              <w:rPr>
                <w:sz w:val="24"/>
                <w:szCs w:val="24"/>
                <w:lang w:val="fr-LU"/>
              </w:rPr>
            </w:pPr>
            <w:r w:rsidRPr="00265A9D">
              <w:rPr>
                <w:sz w:val="24"/>
                <w:szCs w:val="24"/>
                <w:lang w:val="fr-LU"/>
              </w:rPr>
              <w:t>12</w:t>
            </w:r>
          </w:p>
        </w:tc>
      </w:tr>
      <w:tr w:rsidR="00265A9D" w:rsidRPr="00265A9D" w14:paraId="1CCAEA37" w14:textId="77777777" w:rsidTr="00265A9D">
        <w:tc>
          <w:tcPr>
            <w:tcW w:w="2054" w:type="dxa"/>
            <w:vMerge/>
            <w:tcBorders>
              <w:top w:val="single" w:sz="4" w:space="0" w:color="auto"/>
              <w:left w:val="single" w:sz="4" w:space="0" w:color="auto"/>
              <w:bottom w:val="single" w:sz="4" w:space="0" w:color="auto"/>
              <w:right w:val="single" w:sz="4" w:space="0" w:color="auto"/>
            </w:tcBorders>
            <w:vAlign w:val="center"/>
            <w:hideMark/>
          </w:tcPr>
          <w:p w14:paraId="72F9BC58" w14:textId="77777777" w:rsidR="00265A9D" w:rsidRPr="00265A9D" w:rsidRDefault="00265A9D" w:rsidP="00265A9D">
            <w:pPr>
              <w:ind w:left="33"/>
              <w:rPr>
                <w:sz w:val="24"/>
                <w:szCs w:val="24"/>
                <w:lang w:val="fr-LU"/>
              </w:rPr>
            </w:pPr>
          </w:p>
        </w:tc>
        <w:tc>
          <w:tcPr>
            <w:tcW w:w="1277" w:type="pct"/>
            <w:tcBorders>
              <w:top w:val="single" w:sz="4" w:space="0" w:color="auto"/>
              <w:left w:val="single" w:sz="4" w:space="0" w:color="auto"/>
              <w:bottom w:val="single" w:sz="4" w:space="0" w:color="auto"/>
              <w:right w:val="single" w:sz="4" w:space="0" w:color="auto"/>
            </w:tcBorders>
            <w:hideMark/>
          </w:tcPr>
          <w:p w14:paraId="71BB63D1" w14:textId="77777777" w:rsidR="00265A9D" w:rsidRPr="00265A9D" w:rsidRDefault="00265A9D" w:rsidP="00265A9D">
            <w:pPr>
              <w:ind w:left="109"/>
              <w:rPr>
                <w:sz w:val="24"/>
                <w:szCs w:val="24"/>
                <w:lang w:val="fr-LU"/>
              </w:rPr>
            </w:pPr>
            <w:r w:rsidRPr="00265A9D">
              <w:rPr>
                <w:sz w:val="24"/>
                <w:szCs w:val="24"/>
                <w:lang w:val="fr-LU"/>
              </w:rPr>
              <w:t>0,25</w:t>
            </w:r>
          </w:p>
        </w:tc>
        <w:tc>
          <w:tcPr>
            <w:tcW w:w="1277" w:type="pct"/>
            <w:tcBorders>
              <w:top w:val="single" w:sz="4" w:space="0" w:color="auto"/>
              <w:left w:val="single" w:sz="4" w:space="0" w:color="auto"/>
              <w:bottom w:val="single" w:sz="4" w:space="0" w:color="auto"/>
              <w:right w:val="single" w:sz="4" w:space="0" w:color="auto"/>
            </w:tcBorders>
            <w:hideMark/>
          </w:tcPr>
          <w:p w14:paraId="3CF13FD6" w14:textId="77777777" w:rsidR="00265A9D" w:rsidRPr="00265A9D" w:rsidRDefault="00265A9D" w:rsidP="00265A9D">
            <w:pPr>
              <w:ind w:left="109"/>
              <w:rPr>
                <w:sz w:val="24"/>
                <w:szCs w:val="24"/>
                <w:lang w:val="fr-LU"/>
              </w:rPr>
            </w:pPr>
            <w:r w:rsidRPr="00265A9D">
              <w:rPr>
                <w:sz w:val="24"/>
                <w:szCs w:val="24"/>
                <w:lang w:val="fr-LU"/>
              </w:rPr>
              <w:t>1,2</w:t>
            </w:r>
          </w:p>
        </w:tc>
        <w:tc>
          <w:tcPr>
            <w:tcW w:w="1297" w:type="pct"/>
            <w:tcBorders>
              <w:top w:val="single" w:sz="4" w:space="0" w:color="auto"/>
              <w:left w:val="single" w:sz="4" w:space="0" w:color="auto"/>
              <w:bottom w:val="single" w:sz="4" w:space="0" w:color="auto"/>
              <w:right w:val="single" w:sz="4" w:space="0" w:color="auto"/>
            </w:tcBorders>
            <w:hideMark/>
          </w:tcPr>
          <w:p w14:paraId="0E2AD8C6" w14:textId="77777777" w:rsidR="00265A9D" w:rsidRPr="00265A9D" w:rsidRDefault="00265A9D" w:rsidP="00265A9D">
            <w:pPr>
              <w:ind w:left="109"/>
              <w:rPr>
                <w:sz w:val="24"/>
                <w:szCs w:val="24"/>
                <w:lang w:val="fr-LU"/>
              </w:rPr>
            </w:pPr>
            <w:r w:rsidRPr="00265A9D">
              <w:rPr>
                <w:sz w:val="24"/>
                <w:szCs w:val="24"/>
                <w:lang w:val="fr-LU"/>
              </w:rPr>
              <w:t>30</w:t>
            </w:r>
          </w:p>
        </w:tc>
      </w:tr>
      <w:tr w:rsidR="00265A9D" w:rsidRPr="00265A9D" w14:paraId="484959CD" w14:textId="77777777" w:rsidTr="00265A9D">
        <w:tc>
          <w:tcPr>
            <w:tcW w:w="2054" w:type="dxa"/>
            <w:vMerge/>
            <w:tcBorders>
              <w:top w:val="single" w:sz="4" w:space="0" w:color="auto"/>
              <w:left w:val="single" w:sz="4" w:space="0" w:color="auto"/>
              <w:bottom w:val="single" w:sz="4" w:space="0" w:color="auto"/>
              <w:right w:val="single" w:sz="4" w:space="0" w:color="auto"/>
            </w:tcBorders>
            <w:vAlign w:val="center"/>
            <w:hideMark/>
          </w:tcPr>
          <w:p w14:paraId="2F8801FE" w14:textId="77777777" w:rsidR="00265A9D" w:rsidRPr="00265A9D" w:rsidRDefault="00265A9D" w:rsidP="00265A9D">
            <w:pPr>
              <w:ind w:left="33"/>
              <w:rPr>
                <w:sz w:val="24"/>
                <w:szCs w:val="24"/>
                <w:lang w:val="fr-LU"/>
              </w:rPr>
            </w:pPr>
          </w:p>
        </w:tc>
        <w:tc>
          <w:tcPr>
            <w:tcW w:w="1277" w:type="pct"/>
            <w:tcBorders>
              <w:top w:val="single" w:sz="4" w:space="0" w:color="auto"/>
              <w:left w:val="single" w:sz="4" w:space="0" w:color="auto"/>
              <w:bottom w:val="single" w:sz="4" w:space="0" w:color="auto"/>
              <w:right w:val="single" w:sz="4" w:space="0" w:color="auto"/>
            </w:tcBorders>
            <w:hideMark/>
          </w:tcPr>
          <w:p w14:paraId="0FC14817" w14:textId="77777777" w:rsidR="00265A9D" w:rsidRPr="00265A9D" w:rsidRDefault="00265A9D" w:rsidP="00265A9D">
            <w:pPr>
              <w:ind w:left="109"/>
              <w:rPr>
                <w:sz w:val="24"/>
                <w:szCs w:val="24"/>
                <w:lang w:val="fr-LU"/>
              </w:rPr>
            </w:pPr>
            <w:r w:rsidRPr="00265A9D">
              <w:rPr>
                <w:sz w:val="24"/>
                <w:szCs w:val="24"/>
                <w:lang w:val="fr-LU"/>
              </w:rPr>
              <w:t>0,5</w:t>
            </w:r>
          </w:p>
        </w:tc>
        <w:tc>
          <w:tcPr>
            <w:tcW w:w="1277" w:type="pct"/>
            <w:tcBorders>
              <w:top w:val="single" w:sz="4" w:space="0" w:color="auto"/>
              <w:left w:val="single" w:sz="4" w:space="0" w:color="auto"/>
              <w:bottom w:val="single" w:sz="4" w:space="0" w:color="auto"/>
              <w:right w:val="single" w:sz="4" w:space="0" w:color="auto"/>
            </w:tcBorders>
            <w:hideMark/>
          </w:tcPr>
          <w:p w14:paraId="04F75388" w14:textId="77777777" w:rsidR="00265A9D" w:rsidRPr="00265A9D" w:rsidRDefault="00265A9D" w:rsidP="00265A9D">
            <w:pPr>
              <w:ind w:left="109"/>
              <w:rPr>
                <w:sz w:val="24"/>
                <w:szCs w:val="24"/>
                <w:lang w:val="fr-LU"/>
              </w:rPr>
            </w:pPr>
            <w:r w:rsidRPr="00265A9D">
              <w:rPr>
                <w:sz w:val="24"/>
                <w:szCs w:val="24"/>
                <w:lang w:val="fr-LU"/>
              </w:rPr>
              <w:t>2,4</w:t>
            </w:r>
          </w:p>
        </w:tc>
        <w:tc>
          <w:tcPr>
            <w:tcW w:w="1297" w:type="pct"/>
            <w:tcBorders>
              <w:top w:val="single" w:sz="4" w:space="0" w:color="auto"/>
              <w:left w:val="single" w:sz="4" w:space="0" w:color="auto"/>
              <w:bottom w:val="single" w:sz="4" w:space="0" w:color="auto"/>
              <w:right w:val="single" w:sz="4" w:space="0" w:color="auto"/>
            </w:tcBorders>
            <w:hideMark/>
          </w:tcPr>
          <w:p w14:paraId="1F4C2C39" w14:textId="77777777" w:rsidR="00265A9D" w:rsidRPr="00265A9D" w:rsidRDefault="00265A9D" w:rsidP="00265A9D">
            <w:pPr>
              <w:ind w:left="109"/>
              <w:rPr>
                <w:sz w:val="24"/>
                <w:szCs w:val="24"/>
                <w:lang w:val="fr-LU"/>
              </w:rPr>
            </w:pPr>
            <w:r w:rsidRPr="00265A9D">
              <w:rPr>
                <w:sz w:val="24"/>
                <w:szCs w:val="24"/>
                <w:lang w:val="fr-LU"/>
              </w:rPr>
              <w:t>60</w:t>
            </w:r>
          </w:p>
        </w:tc>
      </w:tr>
      <w:tr w:rsidR="00265A9D" w:rsidRPr="00265A9D" w14:paraId="6365A108" w14:textId="77777777" w:rsidTr="00265A9D">
        <w:tc>
          <w:tcPr>
            <w:tcW w:w="2054" w:type="dxa"/>
            <w:vMerge/>
            <w:tcBorders>
              <w:top w:val="single" w:sz="4" w:space="0" w:color="auto"/>
              <w:left w:val="single" w:sz="4" w:space="0" w:color="auto"/>
              <w:bottom w:val="single" w:sz="4" w:space="0" w:color="auto"/>
              <w:right w:val="single" w:sz="4" w:space="0" w:color="auto"/>
            </w:tcBorders>
            <w:vAlign w:val="center"/>
            <w:hideMark/>
          </w:tcPr>
          <w:p w14:paraId="4106F82C" w14:textId="77777777" w:rsidR="00265A9D" w:rsidRPr="00265A9D" w:rsidRDefault="00265A9D" w:rsidP="00265A9D">
            <w:pPr>
              <w:ind w:left="33"/>
              <w:rPr>
                <w:sz w:val="24"/>
                <w:szCs w:val="24"/>
                <w:lang w:val="fr-LU"/>
              </w:rPr>
            </w:pPr>
          </w:p>
        </w:tc>
        <w:tc>
          <w:tcPr>
            <w:tcW w:w="1277" w:type="pct"/>
            <w:tcBorders>
              <w:top w:val="single" w:sz="4" w:space="0" w:color="auto"/>
              <w:left w:val="single" w:sz="4" w:space="0" w:color="auto"/>
              <w:bottom w:val="single" w:sz="4" w:space="0" w:color="auto"/>
              <w:right w:val="single" w:sz="4" w:space="0" w:color="auto"/>
            </w:tcBorders>
            <w:hideMark/>
          </w:tcPr>
          <w:p w14:paraId="436B7CA3" w14:textId="77777777" w:rsidR="00265A9D" w:rsidRPr="00265A9D" w:rsidRDefault="00265A9D" w:rsidP="00265A9D">
            <w:pPr>
              <w:ind w:left="109"/>
              <w:rPr>
                <w:sz w:val="24"/>
                <w:szCs w:val="24"/>
                <w:lang w:val="fr-LU"/>
              </w:rPr>
            </w:pPr>
            <w:r w:rsidRPr="00265A9D">
              <w:rPr>
                <w:sz w:val="24"/>
                <w:szCs w:val="24"/>
                <w:lang w:val="fr-LU"/>
              </w:rPr>
              <w:t>1</w:t>
            </w:r>
          </w:p>
        </w:tc>
        <w:tc>
          <w:tcPr>
            <w:tcW w:w="1277" w:type="pct"/>
            <w:tcBorders>
              <w:top w:val="single" w:sz="4" w:space="0" w:color="auto"/>
              <w:left w:val="single" w:sz="4" w:space="0" w:color="auto"/>
              <w:bottom w:val="single" w:sz="4" w:space="0" w:color="auto"/>
              <w:right w:val="single" w:sz="4" w:space="0" w:color="auto"/>
            </w:tcBorders>
            <w:hideMark/>
          </w:tcPr>
          <w:p w14:paraId="0D994C17" w14:textId="77777777" w:rsidR="00265A9D" w:rsidRPr="00265A9D" w:rsidRDefault="00265A9D" w:rsidP="00265A9D">
            <w:pPr>
              <w:ind w:left="109"/>
              <w:rPr>
                <w:sz w:val="24"/>
                <w:szCs w:val="24"/>
                <w:lang w:val="fr-LU"/>
              </w:rPr>
            </w:pPr>
            <w:r w:rsidRPr="00265A9D">
              <w:rPr>
                <w:sz w:val="24"/>
                <w:szCs w:val="24"/>
                <w:lang w:val="fr-LU"/>
              </w:rPr>
              <w:t>4,8</w:t>
            </w:r>
          </w:p>
        </w:tc>
        <w:tc>
          <w:tcPr>
            <w:tcW w:w="1297" w:type="pct"/>
            <w:tcBorders>
              <w:top w:val="single" w:sz="4" w:space="0" w:color="auto"/>
              <w:left w:val="single" w:sz="4" w:space="0" w:color="auto"/>
              <w:bottom w:val="single" w:sz="4" w:space="0" w:color="auto"/>
              <w:right w:val="single" w:sz="4" w:space="0" w:color="auto"/>
            </w:tcBorders>
            <w:hideMark/>
          </w:tcPr>
          <w:p w14:paraId="4D08BDC9" w14:textId="77777777" w:rsidR="00265A9D" w:rsidRPr="00265A9D" w:rsidRDefault="00265A9D" w:rsidP="00265A9D">
            <w:pPr>
              <w:ind w:left="109"/>
              <w:rPr>
                <w:sz w:val="24"/>
                <w:szCs w:val="24"/>
                <w:lang w:val="fr-LU"/>
              </w:rPr>
            </w:pPr>
            <w:r w:rsidRPr="00265A9D">
              <w:rPr>
                <w:sz w:val="24"/>
                <w:szCs w:val="24"/>
                <w:lang w:val="fr-LU"/>
              </w:rPr>
              <w:t>120</w:t>
            </w:r>
          </w:p>
        </w:tc>
      </w:tr>
      <w:tr w:rsidR="00265A9D" w:rsidRPr="00265A9D" w14:paraId="48737DB5" w14:textId="77777777" w:rsidTr="00265A9D">
        <w:tc>
          <w:tcPr>
            <w:tcW w:w="1150" w:type="pct"/>
            <w:vMerge w:val="restart"/>
            <w:tcBorders>
              <w:top w:val="single" w:sz="4" w:space="0" w:color="auto"/>
              <w:left w:val="single" w:sz="4" w:space="0" w:color="auto"/>
              <w:bottom w:val="single" w:sz="4" w:space="0" w:color="auto"/>
              <w:right w:val="single" w:sz="4" w:space="0" w:color="auto"/>
            </w:tcBorders>
            <w:hideMark/>
          </w:tcPr>
          <w:p w14:paraId="4CDFA804" w14:textId="77777777" w:rsidR="00265A9D" w:rsidRPr="00265A9D" w:rsidRDefault="00265A9D" w:rsidP="00265A9D">
            <w:pPr>
              <w:ind w:left="33"/>
              <w:rPr>
                <w:sz w:val="24"/>
                <w:szCs w:val="24"/>
                <w:lang w:val="fr-LU"/>
              </w:rPr>
            </w:pPr>
            <w:r w:rsidRPr="00265A9D">
              <w:rPr>
                <w:sz w:val="24"/>
                <w:szCs w:val="24"/>
                <w:lang w:val="fr-LU"/>
              </w:rPr>
              <w:t>90 kg</w:t>
            </w:r>
          </w:p>
        </w:tc>
        <w:tc>
          <w:tcPr>
            <w:tcW w:w="1277" w:type="pct"/>
            <w:tcBorders>
              <w:top w:val="single" w:sz="4" w:space="0" w:color="auto"/>
              <w:left w:val="single" w:sz="4" w:space="0" w:color="auto"/>
              <w:bottom w:val="single" w:sz="4" w:space="0" w:color="auto"/>
              <w:right w:val="single" w:sz="4" w:space="0" w:color="auto"/>
            </w:tcBorders>
            <w:hideMark/>
          </w:tcPr>
          <w:p w14:paraId="3B3D81D0" w14:textId="77777777" w:rsidR="00265A9D" w:rsidRPr="00265A9D" w:rsidRDefault="00265A9D" w:rsidP="00265A9D">
            <w:pPr>
              <w:ind w:left="109"/>
              <w:rPr>
                <w:sz w:val="24"/>
                <w:szCs w:val="24"/>
                <w:lang w:val="fr-LU"/>
              </w:rPr>
            </w:pPr>
            <w:r w:rsidRPr="00265A9D">
              <w:rPr>
                <w:sz w:val="24"/>
                <w:szCs w:val="24"/>
                <w:lang w:val="fr-LU"/>
              </w:rPr>
              <w:t>0,05</w:t>
            </w:r>
          </w:p>
        </w:tc>
        <w:tc>
          <w:tcPr>
            <w:tcW w:w="1277" w:type="pct"/>
            <w:tcBorders>
              <w:top w:val="single" w:sz="4" w:space="0" w:color="auto"/>
              <w:left w:val="single" w:sz="4" w:space="0" w:color="auto"/>
              <w:bottom w:val="single" w:sz="4" w:space="0" w:color="auto"/>
              <w:right w:val="single" w:sz="4" w:space="0" w:color="auto"/>
            </w:tcBorders>
            <w:hideMark/>
          </w:tcPr>
          <w:p w14:paraId="41A9D2AB" w14:textId="77777777" w:rsidR="00265A9D" w:rsidRPr="00265A9D" w:rsidRDefault="00265A9D" w:rsidP="00265A9D">
            <w:pPr>
              <w:ind w:left="109"/>
              <w:rPr>
                <w:sz w:val="24"/>
                <w:szCs w:val="24"/>
                <w:lang w:val="fr-LU"/>
              </w:rPr>
            </w:pPr>
            <w:r w:rsidRPr="00265A9D">
              <w:rPr>
                <w:sz w:val="24"/>
                <w:szCs w:val="24"/>
                <w:lang w:val="fr-LU"/>
              </w:rPr>
              <w:t>0,27</w:t>
            </w:r>
          </w:p>
        </w:tc>
        <w:tc>
          <w:tcPr>
            <w:tcW w:w="1297" w:type="pct"/>
            <w:tcBorders>
              <w:top w:val="single" w:sz="4" w:space="0" w:color="auto"/>
              <w:left w:val="single" w:sz="4" w:space="0" w:color="auto"/>
              <w:bottom w:val="single" w:sz="4" w:space="0" w:color="auto"/>
              <w:right w:val="single" w:sz="4" w:space="0" w:color="auto"/>
            </w:tcBorders>
            <w:hideMark/>
          </w:tcPr>
          <w:p w14:paraId="2B03B640" w14:textId="77777777" w:rsidR="00265A9D" w:rsidRPr="00265A9D" w:rsidRDefault="00265A9D" w:rsidP="00265A9D">
            <w:pPr>
              <w:ind w:left="109"/>
              <w:rPr>
                <w:sz w:val="24"/>
                <w:szCs w:val="24"/>
                <w:lang w:val="fr-LU"/>
              </w:rPr>
            </w:pPr>
            <w:r w:rsidRPr="00265A9D">
              <w:rPr>
                <w:sz w:val="24"/>
                <w:szCs w:val="24"/>
                <w:lang w:val="fr-LU"/>
              </w:rPr>
              <w:t>6,75</w:t>
            </w:r>
          </w:p>
        </w:tc>
      </w:tr>
      <w:tr w:rsidR="00265A9D" w:rsidRPr="00265A9D" w14:paraId="4961AF01" w14:textId="77777777" w:rsidTr="00265A9D">
        <w:tc>
          <w:tcPr>
            <w:tcW w:w="2054" w:type="dxa"/>
            <w:vMerge/>
            <w:tcBorders>
              <w:top w:val="single" w:sz="4" w:space="0" w:color="auto"/>
              <w:left w:val="single" w:sz="4" w:space="0" w:color="auto"/>
              <w:bottom w:val="single" w:sz="4" w:space="0" w:color="auto"/>
              <w:right w:val="single" w:sz="4" w:space="0" w:color="auto"/>
            </w:tcBorders>
            <w:vAlign w:val="center"/>
            <w:hideMark/>
          </w:tcPr>
          <w:p w14:paraId="11AA5509" w14:textId="77777777" w:rsidR="00265A9D" w:rsidRPr="00265A9D" w:rsidRDefault="00265A9D" w:rsidP="00265A9D">
            <w:pPr>
              <w:tabs>
                <w:tab w:val="left" w:pos="851"/>
              </w:tabs>
              <w:ind w:left="851"/>
              <w:rPr>
                <w:sz w:val="24"/>
                <w:szCs w:val="24"/>
                <w:lang w:val="fr-LU"/>
              </w:rPr>
            </w:pPr>
          </w:p>
        </w:tc>
        <w:tc>
          <w:tcPr>
            <w:tcW w:w="1277" w:type="pct"/>
            <w:tcBorders>
              <w:top w:val="single" w:sz="4" w:space="0" w:color="auto"/>
              <w:left w:val="single" w:sz="4" w:space="0" w:color="auto"/>
              <w:bottom w:val="single" w:sz="4" w:space="0" w:color="auto"/>
              <w:right w:val="single" w:sz="4" w:space="0" w:color="auto"/>
            </w:tcBorders>
            <w:hideMark/>
          </w:tcPr>
          <w:p w14:paraId="4E8CEA4C" w14:textId="77777777" w:rsidR="00265A9D" w:rsidRPr="00265A9D" w:rsidRDefault="00265A9D" w:rsidP="00265A9D">
            <w:pPr>
              <w:ind w:left="109"/>
              <w:rPr>
                <w:sz w:val="24"/>
                <w:szCs w:val="24"/>
                <w:lang w:val="fr-LU"/>
              </w:rPr>
            </w:pPr>
            <w:r w:rsidRPr="00265A9D">
              <w:rPr>
                <w:sz w:val="24"/>
                <w:szCs w:val="24"/>
                <w:lang w:val="fr-LU"/>
              </w:rPr>
              <w:t>0,1</w:t>
            </w:r>
          </w:p>
        </w:tc>
        <w:tc>
          <w:tcPr>
            <w:tcW w:w="1277" w:type="pct"/>
            <w:tcBorders>
              <w:top w:val="single" w:sz="4" w:space="0" w:color="auto"/>
              <w:left w:val="single" w:sz="4" w:space="0" w:color="auto"/>
              <w:bottom w:val="single" w:sz="4" w:space="0" w:color="auto"/>
              <w:right w:val="single" w:sz="4" w:space="0" w:color="auto"/>
            </w:tcBorders>
            <w:hideMark/>
          </w:tcPr>
          <w:p w14:paraId="0F055003" w14:textId="77777777" w:rsidR="00265A9D" w:rsidRPr="00265A9D" w:rsidRDefault="00265A9D" w:rsidP="00265A9D">
            <w:pPr>
              <w:ind w:left="109"/>
              <w:rPr>
                <w:sz w:val="24"/>
                <w:szCs w:val="24"/>
                <w:lang w:val="fr-LU"/>
              </w:rPr>
            </w:pPr>
            <w:r w:rsidRPr="00265A9D">
              <w:rPr>
                <w:sz w:val="24"/>
                <w:szCs w:val="24"/>
                <w:lang w:val="fr-LU"/>
              </w:rPr>
              <w:t>0,54</w:t>
            </w:r>
          </w:p>
        </w:tc>
        <w:tc>
          <w:tcPr>
            <w:tcW w:w="1297" w:type="pct"/>
            <w:tcBorders>
              <w:top w:val="single" w:sz="4" w:space="0" w:color="auto"/>
              <w:left w:val="single" w:sz="4" w:space="0" w:color="auto"/>
              <w:bottom w:val="single" w:sz="4" w:space="0" w:color="auto"/>
              <w:right w:val="single" w:sz="4" w:space="0" w:color="auto"/>
            </w:tcBorders>
            <w:hideMark/>
          </w:tcPr>
          <w:p w14:paraId="59DB33DE" w14:textId="77777777" w:rsidR="00265A9D" w:rsidRPr="00265A9D" w:rsidRDefault="00265A9D" w:rsidP="00265A9D">
            <w:pPr>
              <w:ind w:left="109"/>
              <w:rPr>
                <w:sz w:val="24"/>
                <w:szCs w:val="24"/>
                <w:lang w:val="fr-LU"/>
              </w:rPr>
            </w:pPr>
            <w:r w:rsidRPr="00265A9D">
              <w:rPr>
                <w:sz w:val="24"/>
                <w:szCs w:val="24"/>
                <w:lang w:val="fr-LU"/>
              </w:rPr>
              <w:t>13,5</w:t>
            </w:r>
          </w:p>
        </w:tc>
      </w:tr>
      <w:tr w:rsidR="00265A9D" w:rsidRPr="00265A9D" w14:paraId="24FB26FF" w14:textId="77777777" w:rsidTr="00265A9D">
        <w:tc>
          <w:tcPr>
            <w:tcW w:w="2054" w:type="dxa"/>
            <w:vMerge/>
            <w:tcBorders>
              <w:top w:val="single" w:sz="4" w:space="0" w:color="auto"/>
              <w:left w:val="single" w:sz="4" w:space="0" w:color="auto"/>
              <w:bottom w:val="single" w:sz="4" w:space="0" w:color="auto"/>
              <w:right w:val="single" w:sz="4" w:space="0" w:color="auto"/>
            </w:tcBorders>
            <w:vAlign w:val="center"/>
            <w:hideMark/>
          </w:tcPr>
          <w:p w14:paraId="43838DA8" w14:textId="77777777" w:rsidR="00265A9D" w:rsidRPr="00265A9D" w:rsidRDefault="00265A9D" w:rsidP="00265A9D">
            <w:pPr>
              <w:tabs>
                <w:tab w:val="left" w:pos="851"/>
              </w:tabs>
              <w:ind w:left="851"/>
              <w:rPr>
                <w:sz w:val="24"/>
                <w:szCs w:val="24"/>
                <w:lang w:val="fr-LU"/>
              </w:rPr>
            </w:pPr>
          </w:p>
        </w:tc>
        <w:tc>
          <w:tcPr>
            <w:tcW w:w="1277" w:type="pct"/>
            <w:tcBorders>
              <w:top w:val="single" w:sz="4" w:space="0" w:color="auto"/>
              <w:left w:val="single" w:sz="4" w:space="0" w:color="auto"/>
              <w:bottom w:val="single" w:sz="4" w:space="0" w:color="auto"/>
              <w:right w:val="single" w:sz="4" w:space="0" w:color="auto"/>
            </w:tcBorders>
            <w:hideMark/>
          </w:tcPr>
          <w:p w14:paraId="28DE4D22" w14:textId="77777777" w:rsidR="00265A9D" w:rsidRPr="00265A9D" w:rsidRDefault="00265A9D" w:rsidP="00265A9D">
            <w:pPr>
              <w:ind w:left="109"/>
              <w:rPr>
                <w:sz w:val="24"/>
                <w:szCs w:val="24"/>
                <w:lang w:val="fr-LU"/>
              </w:rPr>
            </w:pPr>
            <w:r w:rsidRPr="00265A9D">
              <w:rPr>
                <w:sz w:val="24"/>
                <w:szCs w:val="24"/>
                <w:lang w:val="fr-LU"/>
              </w:rPr>
              <w:t>0,25</w:t>
            </w:r>
          </w:p>
        </w:tc>
        <w:tc>
          <w:tcPr>
            <w:tcW w:w="1277" w:type="pct"/>
            <w:tcBorders>
              <w:top w:val="single" w:sz="4" w:space="0" w:color="auto"/>
              <w:left w:val="single" w:sz="4" w:space="0" w:color="auto"/>
              <w:bottom w:val="single" w:sz="4" w:space="0" w:color="auto"/>
              <w:right w:val="single" w:sz="4" w:space="0" w:color="auto"/>
            </w:tcBorders>
            <w:hideMark/>
          </w:tcPr>
          <w:p w14:paraId="7341E8CA" w14:textId="77777777" w:rsidR="00265A9D" w:rsidRPr="00265A9D" w:rsidRDefault="00265A9D" w:rsidP="00265A9D">
            <w:pPr>
              <w:ind w:left="109"/>
              <w:rPr>
                <w:sz w:val="24"/>
                <w:szCs w:val="24"/>
                <w:lang w:val="fr-LU"/>
              </w:rPr>
            </w:pPr>
            <w:r w:rsidRPr="00265A9D">
              <w:rPr>
                <w:sz w:val="24"/>
                <w:szCs w:val="24"/>
                <w:lang w:val="fr-LU"/>
              </w:rPr>
              <w:t>1,35</w:t>
            </w:r>
          </w:p>
        </w:tc>
        <w:tc>
          <w:tcPr>
            <w:tcW w:w="1297" w:type="pct"/>
            <w:tcBorders>
              <w:top w:val="single" w:sz="4" w:space="0" w:color="auto"/>
              <w:left w:val="single" w:sz="4" w:space="0" w:color="auto"/>
              <w:bottom w:val="single" w:sz="4" w:space="0" w:color="auto"/>
              <w:right w:val="single" w:sz="4" w:space="0" w:color="auto"/>
            </w:tcBorders>
            <w:hideMark/>
          </w:tcPr>
          <w:p w14:paraId="428C8C9C" w14:textId="77777777" w:rsidR="00265A9D" w:rsidRPr="00265A9D" w:rsidRDefault="00265A9D" w:rsidP="00265A9D">
            <w:pPr>
              <w:ind w:left="109"/>
              <w:rPr>
                <w:sz w:val="24"/>
                <w:szCs w:val="24"/>
                <w:lang w:val="fr-LU"/>
              </w:rPr>
            </w:pPr>
            <w:r w:rsidRPr="00265A9D">
              <w:rPr>
                <w:sz w:val="24"/>
                <w:szCs w:val="24"/>
                <w:lang w:val="fr-LU"/>
              </w:rPr>
              <w:t>33,75</w:t>
            </w:r>
          </w:p>
        </w:tc>
      </w:tr>
      <w:tr w:rsidR="00265A9D" w:rsidRPr="00265A9D" w14:paraId="46437FB3" w14:textId="77777777" w:rsidTr="00265A9D">
        <w:tc>
          <w:tcPr>
            <w:tcW w:w="2054" w:type="dxa"/>
            <w:vMerge/>
            <w:tcBorders>
              <w:top w:val="single" w:sz="4" w:space="0" w:color="auto"/>
              <w:left w:val="single" w:sz="4" w:space="0" w:color="auto"/>
              <w:bottom w:val="single" w:sz="4" w:space="0" w:color="auto"/>
              <w:right w:val="single" w:sz="4" w:space="0" w:color="auto"/>
            </w:tcBorders>
            <w:vAlign w:val="center"/>
            <w:hideMark/>
          </w:tcPr>
          <w:p w14:paraId="5213D4CF" w14:textId="77777777" w:rsidR="00265A9D" w:rsidRPr="00265A9D" w:rsidRDefault="00265A9D" w:rsidP="00265A9D">
            <w:pPr>
              <w:tabs>
                <w:tab w:val="left" w:pos="851"/>
              </w:tabs>
              <w:ind w:left="851"/>
              <w:rPr>
                <w:sz w:val="24"/>
                <w:szCs w:val="24"/>
                <w:lang w:val="fr-LU"/>
              </w:rPr>
            </w:pPr>
          </w:p>
        </w:tc>
        <w:tc>
          <w:tcPr>
            <w:tcW w:w="1277" w:type="pct"/>
            <w:tcBorders>
              <w:top w:val="single" w:sz="4" w:space="0" w:color="auto"/>
              <w:left w:val="single" w:sz="4" w:space="0" w:color="auto"/>
              <w:bottom w:val="single" w:sz="4" w:space="0" w:color="auto"/>
              <w:right w:val="single" w:sz="4" w:space="0" w:color="auto"/>
            </w:tcBorders>
            <w:hideMark/>
          </w:tcPr>
          <w:p w14:paraId="5DD7F0AC" w14:textId="77777777" w:rsidR="00265A9D" w:rsidRPr="00265A9D" w:rsidRDefault="00265A9D" w:rsidP="00265A9D">
            <w:pPr>
              <w:ind w:left="109"/>
              <w:rPr>
                <w:sz w:val="24"/>
                <w:szCs w:val="24"/>
                <w:lang w:val="fr-LU"/>
              </w:rPr>
            </w:pPr>
            <w:r w:rsidRPr="00265A9D">
              <w:rPr>
                <w:sz w:val="24"/>
                <w:szCs w:val="24"/>
                <w:lang w:val="fr-LU"/>
              </w:rPr>
              <w:t>0,5</w:t>
            </w:r>
          </w:p>
        </w:tc>
        <w:tc>
          <w:tcPr>
            <w:tcW w:w="1277" w:type="pct"/>
            <w:tcBorders>
              <w:top w:val="single" w:sz="4" w:space="0" w:color="auto"/>
              <w:left w:val="single" w:sz="4" w:space="0" w:color="auto"/>
              <w:bottom w:val="single" w:sz="4" w:space="0" w:color="auto"/>
              <w:right w:val="single" w:sz="4" w:space="0" w:color="auto"/>
            </w:tcBorders>
            <w:hideMark/>
          </w:tcPr>
          <w:p w14:paraId="4038F0C5" w14:textId="77777777" w:rsidR="00265A9D" w:rsidRPr="00265A9D" w:rsidRDefault="00265A9D" w:rsidP="00265A9D">
            <w:pPr>
              <w:ind w:left="109"/>
              <w:rPr>
                <w:sz w:val="24"/>
                <w:szCs w:val="24"/>
                <w:lang w:val="fr-LU"/>
              </w:rPr>
            </w:pPr>
            <w:r w:rsidRPr="00265A9D">
              <w:rPr>
                <w:sz w:val="24"/>
                <w:szCs w:val="24"/>
                <w:lang w:val="fr-LU"/>
              </w:rPr>
              <w:t>2,7</w:t>
            </w:r>
          </w:p>
        </w:tc>
        <w:tc>
          <w:tcPr>
            <w:tcW w:w="1297" w:type="pct"/>
            <w:tcBorders>
              <w:top w:val="single" w:sz="4" w:space="0" w:color="auto"/>
              <w:left w:val="single" w:sz="4" w:space="0" w:color="auto"/>
              <w:bottom w:val="single" w:sz="4" w:space="0" w:color="auto"/>
              <w:right w:val="single" w:sz="4" w:space="0" w:color="auto"/>
            </w:tcBorders>
            <w:hideMark/>
          </w:tcPr>
          <w:p w14:paraId="637979D3" w14:textId="77777777" w:rsidR="00265A9D" w:rsidRPr="00265A9D" w:rsidRDefault="00265A9D" w:rsidP="00265A9D">
            <w:pPr>
              <w:ind w:left="109"/>
              <w:rPr>
                <w:sz w:val="24"/>
                <w:szCs w:val="24"/>
                <w:lang w:val="fr-LU"/>
              </w:rPr>
            </w:pPr>
            <w:r w:rsidRPr="00265A9D">
              <w:rPr>
                <w:sz w:val="24"/>
                <w:szCs w:val="24"/>
                <w:lang w:val="fr-LU"/>
              </w:rPr>
              <w:t>67,5</w:t>
            </w:r>
          </w:p>
        </w:tc>
      </w:tr>
      <w:tr w:rsidR="00265A9D" w:rsidRPr="00265A9D" w14:paraId="10E65CEC" w14:textId="77777777" w:rsidTr="00265A9D">
        <w:tc>
          <w:tcPr>
            <w:tcW w:w="2054" w:type="dxa"/>
            <w:vMerge/>
            <w:tcBorders>
              <w:top w:val="single" w:sz="4" w:space="0" w:color="auto"/>
              <w:left w:val="single" w:sz="4" w:space="0" w:color="auto"/>
              <w:bottom w:val="single" w:sz="4" w:space="0" w:color="auto"/>
              <w:right w:val="single" w:sz="4" w:space="0" w:color="auto"/>
            </w:tcBorders>
            <w:vAlign w:val="center"/>
            <w:hideMark/>
          </w:tcPr>
          <w:p w14:paraId="2686CD05" w14:textId="77777777" w:rsidR="00265A9D" w:rsidRPr="00265A9D" w:rsidRDefault="00265A9D" w:rsidP="00265A9D">
            <w:pPr>
              <w:tabs>
                <w:tab w:val="left" w:pos="851"/>
              </w:tabs>
              <w:ind w:left="851"/>
              <w:rPr>
                <w:sz w:val="24"/>
                <w:szCs w:val="24"/>
                <w:lang w:val="fr-LU"/>
              </w:rPr>
            </w:pPr>
          </w:p>
        </w:tc>
        <w:tc>
          <w:tcPr>
            <w:tcW w:w="1277" w:type="pct"/>
            <w:tcBorders>
              <w:top w:val="single" w:sz="4" w:space="0" w:color="auto"/>
              <w:left w:val="single" w:sz="4" w:space="0" w:color="auto"/>
              <w:bottom w:val="single" w:sz="4" w:space="0" w:color="auto"/>
              <w:right w:val="single" w:sz="4" w:space="0" w:color="auto"/>
            </w:tcBorders>
            <w:hideMark/>
          </w:tcPr>
          <w:p w14:paraId="1C740E3D" w14:textId="77777777" w:rsidR="00265A9D" w:rsidRPr="00265A9D" w:rsidRDefault="00265A9D" w:rsidP="00265A9D">
            <w:pPr>
              <w:ind w:left="109"/>
              <w:rPr>
                <w:sz w:val="24"/>
                <w:szCs w:val="24"/>
                <w:lang w:val="fr-LU"/>
              </w:rPr>
            </w:pPr>
            <w:r w:rsidRPr="00265A9D">
              <w:rPr>
                <w:sz w:val="24"/>
                <w:szCs w:val="24"/>
                <w:lang w:val="fr-LU"/>
              </w:rPr>
              <w:t>1</w:t>
            </w:r>
          </w:p>
        </w:tc>
        <w:tc>
          <w:tcPr>
            <w:tcW w:w="1277" w:type="pct"/>
            <w:tcBorders>
              <w:top w:val="single" w:sz="4" w:space="0" w:color="auto"/>
              <w:left w:val="single" w:sz="4" w:space="0" w:color="auto"/>
              <w:bottom w:val="single" w:sz="4" w:space="0" w:color="auto"/>
              <w:right w:val="single" w:sz="4" w:space="0" w:color="auto"/>
            </w:tcBorders>
            <w:hideMark/>
          </w:tcPr>
          <w:p w14:paraId="2B52F056" w14:textId="77777777" w:rsidR="00265A9D" w:rsidRPr="00265A9D" w:rsidRDefault="00265A9D" w:rsidP="00265A9D">
            <w:pPr>
              <w:ind w:left="109"/>
              <w:rPr>
                <w:sz w:val="24"/>
                <w:szCs w:val="24"/>
                <w:lang w:val="fr-LU"/>
              </w:rPr>
            </w:pPr>
            <w:r w:rsidRPr="00265A9D">
              <w:rPr>
                <w:sz w:val="24"/>
                <w:szCs w:val="24"/>
                <w:lang w:val="fr-LU"/>
              </w:rPr>
              <w:t>5,4</w:t>
            </w:r>
          </w:p>
        </w:tc>
        <w:tc>
          <w:tcPr>
            <w:tcW w:w="1297" w:type="pct"/>
            <w:tcBorders>
              <w:top w:val="single" w:sz="4" w:space="0" w:color="auto"/>
              <w:left w:val="single" w:sz="4" w:space="0" w:color="auto"/>
              <w:bottom w:val="single" w:sz="4" w:space="0" w:color="auto"/>
              <w:right w:val="single" w:sz="4" w:space="0" w:color="auto"/>
            </w:tcBorders>
            <w:hideMark/>
          </w:tcPr>
          <w:p w14:paraId="27DAD33C" w14:textId="77777777" w:rsidR="00265A9D" w:rsidRPr="00265A9D" w:rsidRDefault="00265A9D" w:rsidP="00265A9D">
            <w:pPr>
              <w:ind w:left="109"/>
              <w:rPr>
                <w:sz w:val="24"/>
                <w:szCs w:val="24"/>
                <w:lang w:val="fr-LU"/>
              </w:rPr>
            </w:pPr>
            <w:r w:rsidRPr="00265A9D">
              <w:rPr>
                <w:sz w:val="24"/>
                <w:szCs w:val="24"/>
                <w:lang w:val="fr-LU"/>
              </w:rPr>
              <w:t>135</w:t>
            </w:r>
          </w:p>
        </w:tc>
      </w:tr>
    </w:tbl>
    <w:p w14:paraId="70877F15" w14:textId="77777777" w:rsidR="00265A9D" w:rsidRPr="00265A9D" w:rsidRDefault="00265A9D" w:rsidP="00265A9D">
      <w:pPr>
        <w:tabs>
          <w:tab w:val="left" w:pos="851"/>
        </w:tabs>
        <w:ind w:left="851"/>
        <w:rPr>
          <w:sz w:val="24"/>
          <w:szCs w:val="24"/>
        </w:rPr>
      </w:pPr>
    </w:p>
    <w:p w14:paraId="19232F0F" w14:textId="77777777" w:rsidR="00265A9D" w:rsidRPr="00265A9D" w:rsidRDefault="00265A9D" w:rsidP="00265A9D">
      <w:pPr>
        <w:tabs>
          <w:tab w:val="left" w:pos="851"/>
        </w:tabs>
        <w:ind w:left="851"/>
        <w:rPr>
          <w:i/>
          <w:iCs/>
          <w:sz w:val="24"/>
          <w:szCs w:val="24"/>
        </w:rPr>
      </w:pPr>
      <w:r w:rsidRPr="00265A9D">
        <w:rPr>
          <w:i/>
          <w:iCs/>
          <w:sz w:val="24"/>
          <w:szCs w:val="24"/>
        </w:rPr>
        <w:t>Behandlingens varighed og overvågning</w:t>
      </w:r>
    </w:p>
    <w:p w14:paraId="75D1119C" w14:textId="77777777" w:rsidR="00265A9D" w:rsidRPr="00265A9D" w:rsidRDefault="00265A9D" w:rsidP="00265A9D">
      <w:pPr>
        <w:tabs>
          <w:tab w:val="left" w:pos="851"/>
        </w:tabs>
        <w:ind w:left="851"/>
        <w:rPr>
          <w:sz w:val="24"/>
          <w:szCs w:val="24"/>
        </w:rPr>
      </w:pPr>
      <w:r w:rsidRPr="00265A9D">
        <w:rPr>
          <w:sz w:val="24"/>
          <w:szCs w:val="24"/>
        </w:rPr>
        <w:t xml:space="preserve">Noradrenalin infusionen skal fortsætte indtil tilstrækkeligt blodtryk og vævsperfusion kan opretholdes uden behandling. Patienten skal overvåges nøje under behandlingen med noradrenalin. </w:t>
      </w:r>
    </w:p>
    <w:p w14:paraId="709D9298" w14:textId="77777777" w:rsidR="00265A9D" w:rsidRPr="00265A9D" w:rsidRDefault="00265A9D" w:rsidP="00265A9D">
      <w:pPr>
        <w:tabs>
          <w:tab w:val="left" w:pos="851"/>
        </w:tabs>
        <w:ind w:left="851"/>
        <w:rPr>
          <w:sz w:val="24"/>
          <w:szCs w:val="24"/>
        </w:rPr>
      </w:pPr>
      <w:r w:rsidRPr="00265A9D">
        <w:rPr>
          <w:sz w:val="24"/>
          <w:szCs w:val="24"/>
        </w:rPr>
        <w:t xml:space="preserve">Noradrenalin skal kun administreres af sundhedspersonale, som er bekendt med dets brug og har egnede faciliteter til tilstrækkelig overvågning af patienten. </w:t>
      </w:r>
    </w:p>
    <w:p w14:paraId="680DB40C" w14:textId="77777777" w:rsidR="00265A9D" w:rsidRPr="00265A9D" w:rsidRDefault="00265A9D" w:rsidP="00265A9D">
      <w:pPr>
        <w:tabs>
          <w:tab w:val="left" w:pos="851"/>
        </w:tabs>
        <w:ind w:left="851"/>
        <w:rPr>
          <w:sz w:val="24"/>
          <w:szCs w:val="24"/>
        </w:rPr>
      </w:pPr>
    </w:p>
    <w:p w14:paraId="70C120AD" w14:textId="77777777" w:rsidR="00265A9D" w:rsidRPr="00265A9D" w:rsidRDefault="00265A9D" w:rsidP="00265A9D">
      <w:pPr>
        <w:tabs>
          <w:tab w:val="left" w:pos="851"/>
        </w:tabs>
        <w:ind w:left="851"/>
        <w:rPr>
          <w:i/>
          <w:iCs/>
          <w:sz w:val="24"/>
          <w:szCs w:val="24"/>
        </w:rPr>
      </w:pPr>
      <w:r w:rsidRPr="00265A9D">
        <w:rPr>
          <w:i/>
          <w:iCs/>
          <w:sz w:val="24"/>
          <w:szCs w:val="24"/>
        </w:rPr>
        <w:t>Seponering af behandling</w:t>
      </w:r>
    </w:p>
    <w:p w14:paraId="3C0F7167" w14:textId="77777777" w:rsidR="00265A9D" w:rsidRPr="00265A9D" w:rsidRDefault="00265A9D" w:rsidP="00265A9D">
      <w:pPr>
        <w:tabs>
          <w:tab w:val="left" w:pos="851"/>
        </w:tabs>
        <w:ind w:left="851"/>
        <w:rPr>
          <w:sz w:val="24"/>
          <w:szCs w:val="24"/>
        </w:rPr>
      </w:pPr>
      <w:r w:rsidRPr="00265A9D">
        <w:rPr>
          <w:sz w:val="24"/>
          <w:szCs w:val="24"/>
        </w:rPr>
        <w:t xml:space="preserve">Noradrenalin infusionen bør gradvist nedtrappes, da pludseligt ophør af behandlingen kan forårsage akut hypotension. </w:t>
      </w:r>
    </w:p>
    <w:p w14:paraId="377E4D44" w14:textId="77777777" w:rsidR="00265A9D" w:rsidRPr="00265A9D" w:rsidRDefault="00265A9D" w:rsidP="00265A9D">
      <w:pPr>
        <w:tabs>
          <w:tab w:val="left" w:pos="851"/>
        </w:tabs>
        <w:ind w:left="851"/>
        <w:rPr>
          <w:sz w:val="24"/>
          <w:szCs w:val="24"/>
        </w:rPr>
      </w:pPr>
    </w:p>
    <w:p w14:paraId="0367032C" w14:textId="77777777" w:rsidR="00265A9D" w:rsidRPr="00265A9D" w:rsidRDefault="00265A9D" w:rsidP="00265A9D">
      <w:pPr>
        <w:tabs>
          <w:tab w:val="left" w:pos="851"/>
        </w:tabs>
        <w:ind w:left="851"/>
        <w:rPr>
          <w:iCs/>
          <w:sz w:val="24"/>
          <w:szCs w:val="24"/>
          <w:u w:val="single"/>
        </w:rPr>
      </w:pPr>
      <w:r w:rsidRPr="00265A9D">
        <w:rPr>
          <w:iCs/>
          <w:sz w:val="24"/>
          <w:szCs w:val="24"/>
          <w:u w:val="single"/>
        </w:rPr>
        <w:t>Nedsat nyre- eller leverfunktion</w:t>
      </w:r>
    </w:p>
    <w:p w14:paraId="21F15DD1" w14:textId="77777777" w:rsidR="00265A9D" w:rsidRPr="00265A9D" w:rsidRDefault="00265A9D" w:rsidP="00265A9D">
      <w:pPr>
        <w:tabs>
          <w:tab w:val="left" w:pos="851"/>
        </w:tabs>
        <w:ind w:left="851"/>
        <w:rPr>
          <w:sz w:val="24"/>
          <w:szCs w:val="24"/>
        </w:rPr>
      </w:pPr>
      <w:r w:rsidRPr="00265A9D">
        <w:rPr>
          <w:sz w:val="24"/>
          <w:szCs w:val="24"/>
        </w:rPr>
        <w:t>Der foreligger ingen erfaringer med behandling af patienter med nedsat nyre- eller leverfunktion (se pkt. 4.4).</w:t>
      </w:r>
    </w:p>
    <w:p w14:paraId="43A8E28F" w14:textId="77777777" w:rsidR="00265A9D" w:rsidRPr="00265A9D" w:rsidRDefault="00265A9D" w:rsidP="00265A9D">
      <w:pPr>
        <w:tabs>
          <w:tab w:val="left" w:pos="851"/>
        </w:tabs>
        <w:ind w:left="851"/>
        <w:rPr>
          <w:sz w:val="24"/>
          <w:szCs w:val="24"/>
        </w:rPr>
      </w:pPr>
    </w:p>
    <w:p w14:paraId="4108544D" w14:textId="77777777" w:rsidR="00265A9D" w:rsidRPr="00265A9D" w:rsidRDefault="00265A9D" w:rsidP="00265A9D">
      <w:pPr>
        <w:tabs>
          <w:tab w:val="left" w:pos="851"/>
        </w:tabs>
        <w:ind w:left="851"/>
        <w:rPr>
          <w:iCs/>
          <w:sz w:val="24"/>
          <w:szCs w:val="24"/>
          <w:u w:val="single"/>
        </w:rPr>
      </w:pPr>
      <w:r w:rsidRPr="00265A9D">
        <w:rPr>
          <w:iCs/>
          <w:sz w:val="24"/>
          <w:szCs w:val="24"/>
          <w:u w:val="single"/>
        </w:rPr>
        <w:t>Ældre patienter</w:t>
      </w:r>
    </w:p>
    <w:p w14:paraId="7796EB55" w14:textId="77777777" w:rsidR="00265A9D" w:rsidRPr="00265A9D" w:rsidRDefault="00265A9D" w:rsidP="00265A9D">
      <w:pPr>
        <w:tabs>
          <w:tab w:val="left" w:pos="851"/>
        </w:tabs>
        <w:ind w:left="851"/>
        <w:rPr>
          <w:sz w:val="24"/>
          <w:szCs w:val="24"/>
        </w:rPr>
      </w:pPr>
      <w:r w:rsidRPr="00265A9D">
        <w:rPr>
          <w:sz w:val="24"/>
          <w:szCs w:val="24"/>
        </w:rPr>
        <w:t xml:space="preserve">Generelt skal dosis vælges med forsigtighed til en ældre patient, startende i den lave ende af dosisintervallet for at afspejle en større hyppighed af nedsat lever-, nyre- eller hjertefunktion og samtidig sygdom eller anden lægemiddelbehandling (se pkt. 4.4). </w:t>
      </w:r>
    </w:p>
    <w:p w14:paraId="73CF0227" w14:textId="77777777" w:rsidR="00265A9D" w:rsidRPr="00265A9D" w:rsidRDefault="00265A9D" w:rsidP="00265A9D">
      <w:pPr>
        <w:tabs>
          <w:tab w:val="left" w:pos="851"/>
        </w:tabs>
        <w:ind w:left="851"/>
        <w:rPr>
          <w:sz w:val="24"/>
          <w:szCs w:val="24"/>
          <w:u w:val="single"/>
        </w:rPr>
      </w:pPr>
    </w:p>
    <w:p w14:paraId="6792901F" w14:textId="77777777" w:rsidR="00265A9D" w:rsidRPr="00265A9D" w:rsidRDefault="00265A9D" w:rsidP="00265A9D">
      <w:pPr>
        <w:tabs>
          <w:tab w:val="left" w:pos="851"/>
        </w:tabs>
        <w:ind w:left="851"/>
        <w:rPr>
          <w:iCs/>
          <w:sz w:val="24"/>
          <w:szCs w:val="24"/>
          <w:u w:val="single"/>
        </w:rPr>
      </w:pPr>
      <w:r w:rsidRPr="00265A9D">
        <w:rPr>
          <w:iCs/>
          <w:sz w:val="24"/>
          <w:szCs w:val="24"/>
          <w:u w:val="single"/>
        </w:rPr>
        <w:t xml:space="preserve">Pædiatrisk population </w:t>
      </w:r>
    </w:p>
    <w:p w14:paraId="7CAFDC23" w14:textId="77777777" w:rsidR="00265A9D" w:rsidRPr="00265A9D" w:rsidRDefault="00265A9D" w:rsidP="00265A9D">
      <w:pPr>
        <w:tabs>
          <w:tab w:val="left" w:pos="851"/>
        </w:tabs>
        <w:ind w:left="851"/>
        <w:rPr>
          <w:sz w:val="24"/>
          <w:szCs w:val="24"/>
        </w:rPr>
      </w:pPr>
      <w:r w:rsidRPr="00265A9D">
        <w:rPr>
          <w:sz w:val="24"/>
          <w:szCs w:val="24"/>
        </w:rPr>
        <w:t>Sikkerheden og effekten af noradrenalin til børn og unge under 18 år er ikke klarlagt.</w:t>
      </w:r>
    </w:p>
    <w:p w14:paraId="019D139E" w14:textId="77777777" w:rsidR="00265A9D" w:rsidRPr="00265A9D" w:rsidRDefault="00265A9D" w:rsidP="00265A9D">
      <w:pPr>
        <w:tabs>
          <w:tab w:val="left" w:pos="851"/>
        </w:tabs>
        <w:ind w:left="851"/>
        <w:rPr>
          <w:sz w:val="24"/>
          <w:szCs w:val="24"/>
        </w:rPr>
      </w:pPr>
      <w:r w:rsidRPr="00265A9D">
        <w:rPr>
          <w:sz w:val="24"/>
          <w:szCs w:val="24"/>
        </w:rPr>
        <w:t xml:space="preserve">Ingen data er tilgængelige. </w:t>
      </w:r>
    </w:p>
    <w:p w14:paraId="02065344" w14:textId="77777777" w:rsidR="00265A9D" w:rsidRPr="00265A9D" w:rsidRDefault="00265A9D" w:rsidP="00265A9D">
      <w:pPr>
        <w:tabs>
          <w:tab w:val="left" w:pos="851"/>
        </w:tabs>
        <w:ind w:left="851"/>
        <w:rPr>
          <w:sz w:val="24"/>
          <w:szCs w:val="24"/>
        </w:rPr>
      </w:pPr>
    </w:p>
    <w:p w14:paraId="47B51A64" w14:textId="77777777" w:rsidR="00265A9D" w:rsidRPr="00265A9D" w:rsidRDefault="00265A9D" w:rsidP="00265A9D">
      <w:pPr>
        <w:tabs>
          <w:tab w:val="left" w:pos="851"/>
        </w:tabs>
        <w:ind w:left="851"/>
        <w:rPr>
          <w:b/>
          <w:sz w:val="24"/>
          <w:szCs w:val="24"/>
        </w:rPr>
      </w:pPr>
      <w:r w:rsidRPr="00265A9D">
        <w:rPr>
          <w:b/>
          <w:sz w:val="24"/>
          <w:szCs w:val="24"/>
        </w:rPr>
        <w:t>Administration</w:t>
      </w:r>
    </w:p>
    <w:p w14:paraId="09C246A2" w14:textId="77777777" w:rsidR="00265A9D" w:rsidRPr="00265A9D" w:rsidRDefault="00265A9D" w:rsidP="00265A9D">
      <w:pPr>
        <w:tabs>
          <w:tab w:val="left" w:pos="851"/>
        </w:tabs>
        <w:ind w:left="851"/>
        <w:rPr>
          <w:sz w:val="24"/>
          <w:szCs w:val="24"/>
        </w:rPr>
      </w:pPr>
    </w:p>
    <w:p w14:paraId="7D1C66FA" w14:textId="77777777" w:rsidR="00265A9D" w:rsidRPr="00265A9D" w:rsidRDefault="00265A9D" w:rsidP="00265A9D">
      <w:pPr>
        <w:tabs>
          <w:tab w:val="left" w:pos="851"/>
        </w:tabs>
        <w:ind w:left="851"/>
        <w:rPr>
          <w:i/>
          <w:iCs/>
          <w:sz w:val="24"/>
          <w:szCs w:val="24"/>
        </w:rPr>
      </w:pPr>
      <w:r w:rsidRPr="00265A9D">
        <w:rPr>
          <w:i/>
          <w:iCs/>
          <w:sz w:val="24"/>
          <w:szCs w:val="24"/>
        </w:rPr>
        <w:t>Administrationsvej</w:t>
      </w:r>
    </w:p>
    <w:p w14:paraId="45A77284" w14:textId="77777777" w:rsidR="00265A9D" w:rsidRPr="00265A9D" w:rsidRDefault="00265A9D" w:rsidP="00265A9D">
      <w:pPr>
        <w:tabs>
          <w:tab w:val="left" w:pos="851"/>
        </w:tabs>
        <w:ind w:left="851"/>
        <w:rPr>
          <w:sz w:val="24"/>
          <w:szCs w:val="24"/>
        </w:rPr>
      </w:pPr>
      <w:r w:rsidRPr="00265A9D">
        <w:rPr>
          <w:sz w:val="24"/>
          <w:szCs w:val="24"/>
        </w:rPr>
        <w:t xml:space="preserve">Til intravenøs anvendelse kun efter fortynding. </w:t>
      </w:r>
    </w:p>
    <w:p w14:paraId="43E108CC" w14:textId="77777777" w:rsidR="00265A9D" w:rsidRPr="00265A9D" w:rsidRDefault="00265A9D" w:rsidP="00265A9D">
      <w:pPr>
        <w:tabs>
          <w:tab w:val="left" w:pos="851"/>
        </w:tabs>
        <w:ind w:left="851"/>
        <w:rPr>
          <w:sz w:val="24"/>
          <w:szCs w:val="24"/>
        </w:rPr>
      </w:pPr>
      <w:r w:rsidRPr="00265A9D">
        <w:rPr>
          <w:sz w:val="24"/>
          <w:szCs w:val="24"/>
        </w:rPr>
        <w:t>For instruktioner om fortynding af lægemidlet før administration, se pkt. 6.6.</w:t>
      </w:r>
    </w:p>
    <w:p w14:paraId="2B1B4198" w14:textId="77777777" w:rsidR="00265A9D" w:rsidRPr="00265A9D" w:rsidRDefault="00265A9D" w:rsidP="00265A9D">
      <w:pPr>
        <w:tabs>
          <w:tab w:val="left" w:pos="851"/>
        </w:tabs>
        <w:ind w:left="851"/>
        <w:rPr>
          <w:sz w:val="24"/>
          <w:szCs w:val="24"/>
        </w:rPr>
      </w:pPr>
      <w:r w:rsidRPr="00265A9D">
        <w:rPr>
          <w:sz w:val="24"/>
          <w:szCs w:val="24"/>
        </w:rPr>
        <w:t xml:space="preserve">Infusionen bør ske ved en kontrolleret hastighed enten ved hjælp af en sprøjtepumpe, en infusionspumpe eller en dråbetæller. </w:t>
      </w:r>
    </w:p>
    <w:p w14:paraId="4FB022A2" w14:textId="77777777" w:rsidR="00265A9D" w:rsidRPr="00265A9D" w:rsidRDefault="00265A9D" w:rsidP="00265A9D">
      <w:pPr>
        <w:tabs>
          <w:tab w:val="left" w:pos="851"/>
        </w:tabs>
        <w:ind w:left="851"/>
        <w:rPr>
          <w:sz w:val="24"/>
          <w:szCs w:val="24"/>
        </w:rPr>
      </w:pPr>
    </w:p>
    <w:p w14:paraId="332D8675" w14:textId="042E9F2C" w:rsidR="00265A9D" w:rsidRPr="00265A9D" w:rsidRDefault="00C02FCE" w:rsidP="00265A9D">
      <w:pPr>
        <w:tabs>
          <w:tab w:val="left" w:pos="851"/>
        </w:tabs>
        <w:ind w:left="851"/>
        <w:rPr>
          <w:sz w:val="24"/>
          <w:szCs w:val="24"/>
        </w:rPr>
      </w:pPr>
      <w:r>
        <w:rPr>
          <w:sz w:val="24"/>
          <w:szCs w:val="24"/>
        </w:rPr>
        <w:t>Noradrenalin "Noridem"</w:t>
      </w:r>
      <w:r w:rsidR="00265A9D" w:rsidRPr="00265A9D">
        <w:rPr>
          <w:sz w:val="24"/>
          <w:szCs w:val="24"/>
        </w:rPr>
        <w:t xml:space="preserve"> bør administreres som en fortyndet opløsning og bør administreres via et centralt venekateter. </w:t>
      </w:r>
    </w:p>
    <w:p w14:paraId="748BF5AA" w14:textId="77777777" w:rsidR="00265A9D" w:rsidRPr="00265A9D" w:rsidRDefault="00265A9D" w:rsidP="00265A9D">
      <w:pPr>
        <w:tabs>
          <w:tab w:val="left" w:pos="851"/>
        </w:tabs>
        <w:ind w:left="851"/>
        <w:rPr>
          <w:sz w:val="24"/>
          <w:szCs w:val="24"/>
        </w:rPr>
      </w:pPr>
      <w:r w:rsidRPr="00265A9D">
        <w:rPr>
          <w:sz w:val="24"/>
          <w:szCs w:val="24"/>
        </w:rPr>
        <w:t xml:space="preserve">Hvis det ikke er muligt at anvende et centralt venekateter, bør noradrenalin infusionen administreres i en stor vene, særligt en antekubital vene, for at minimere risikoen for iskæmisk nekrose (hud, ekstremiteter) (se pkt. 4.4. "Ekstravasation"). </w:t>
      </w:r>
    </w:p>
    <w:p w14:paraId="385C7FAE" w14:textId="77777777" w:rsidR="00265A9D" w:rsidRPr="00265A9D" w:rsidRDefault="00265A9D" w:rsidP="00265A9D">
      <w:pPr>
        <w:tabs>
          <w:tab w:val="left" w:pos="851"/>
        </w:tabs>
        <w:ind w:left="851"/>
        <w:rPr>
          <w:sz w:val="24"/>
          <w:szCs w:val="24"/>
        </w:rPr>
      </w:pPr>
      <w:r w:rsidRPr="00265A9D">
        <w:rPr>
          <w:sz w:val="24"/>
          <w:szCs w:val="24"/>
        </w:rPr>
        <w:t xml:space="preserve">Hvis muligt skal fastgørelse af kateteret undgås, eftersom blokering af blodgennemstrømningen omkring røret kan forårsage stase og øget lokal koncentration af lægemidlet. </w:t>
      </w:r>
    </w:p>
    <w:p w14:paraId="4F9B190A" w14:textId="77777777" w:rsidR="009260DE" w:rsidRPr="00C84483" w:rsidRDefault="009260DE" w:rsidP="009260DE">
      <w:pPr>
        <w:tabs>
          <w:tab w:val="left" w:pos="851"/>
        </w:tabs>
        <w:ind w:left="851"/>
        <w:rPr>
          <w:sz w:val="24"/>
          <w:szCs w:val="24"/>
        </w:rPr>
      </w:pPr>
    </w:p>
    <w:p w14:paraId="0C1C84E1" w14:textId="77777777"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14:paraId="3D2262F6" w14:textId="77777777" w:rsidR="00265A9D" w:rsidRPr="00265A9D" w:rsidRDefault="00265A9D" w:rsidP="00265A9D">
      <w:pPr>
        <w:numPr>
          <w:ilvl w:val="0"/>
          <w:numId w:val="6"/>
        </w:numPr>
        <w:tabs>
          <w:tab w:val="left" w:pos="851"/>
        </w:tabs>
        <w:ind w:left="1134" w:hanging="283"/>
        <w:rPr>
          <w:sz w:val="24"/>
          <w:szCs w:val="24"/>
        </w:rPr>
      </w:pPr>
      <w:r w:rsidRPr="00265A9D">
        <w:rPr>
          <w:sz w:val="24"/>
          <w:szCs w:val="24"/>
        </w:rPr>
        <w:t>Overfølsomhed over for det aktive stof eller over for et eller flere af hjælpestofferne anført i pkt. 6.1.</w:t>
      </w:r>
    </w:p>
    <w:p w14:paraId="6B3B4C2F" w14:textId="77777777" w:rsidR="00265A9D" w:rsidRPr="00265A9D" w:rsidRDefault="00265A9D" w:rsidP="00265A9D">
      <w:pPr>
        <w:numPr>
          <w:ilvl w:val="0"/>
          <w:numId w:val="6"/>
        </w:numPr>
        <w:tabs>
          <w:tab w:val="left" w:pos="851"/>
        </w:tabs>
        <w:ind w:left="1134" w:hanging="283"/>
        <w:rPr>
          <w:sz w:val="24"/>
          <w:szCs w:val="24"/>
        </w:rPr>
      </w:pPr>
      <w:r w:rsidRPr="00265A9D">
        <w:rPr>
          <w:sz w:val="24"/>
          <w:szCs w:val="24"/>
        </w:rPr>
        <w:t>Hypotension som følge af nedsat blodvolumen (hypovolæmi) (se pkt. 4.4).</w:t>
      </w:r>
    </w:p>
    <w:p w14:paraId="5CE69897" w14:textId="77777777" w:rsidR="009260DE" w:rsidRPr="00C84483" w:rsidRDefault="009260DE" w:rsidP="009260DE">
      <w:pPr>
        <w:tabs>
          <w:tab w:val="left" w:pos="851"/>
        </w:tabs>
        <w:ind w:left="851"/>
        <w:rPr>
          <w:sz w:val="24"/>
          <w:szCs w:val="24"/>
        </w:rPr>
      </w:pPr>
    </w:p>
    <w:p w14:paraId="1578B9E4" w14:textId="77777777"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14:paraId="53801BEB" w14:textId="77777777" w:rsidR="00265A9D" w:rsidRPr="00265A9D" w:rsidRDefault="00265A9D" w:rsidP="00265A9D">
      <w:pPr>
        <w:tabs>
          <w:tab w:val="left" w:pos="851"/>
        </w:tabs>
        <w:ind w:left="851"/>
        <w:rPr>
          <w:sz w:val="24"/>
          <w:szCs w:val="24"/>
        </w:rPr>
      </w:pPr>
      <w:r w:rsidRPr="00265A9D">
        <w:rPr>
          <w:sz w:val="24"/>
          <w:szCs w:val="24"/>
        </w:rPr>
        <w:t xml:space="preserve">Må ikke anvendes ufortyndet. </w:t>
      </w:r>
    </w:p>
    <w:p w14:paraId="74BBFA22" w14:textId="77777777" w:rsidR="00265A9D" w:rsidRPr="00265A9D" w:rsidRDefault="00265A9D" w:rsidP="00265A9D">
      <w:pPr>
        <w:tabs>
          <w:tab w:val="left" w:pos="851"/>
        </w:tabs>
        <w:ind w:left="851"/>
        <w:rPr>
          <w:sz w:val="24"/>
          <w:szCs w:val="24"/>
        </w:rPr>
      </w:pPr>
    </w:p>
    <w:p w14:paraId="6A77DC8A" w14:textId="77777777" w:rsidR="00265A9D" w:rsidRPr="00265A9D" w:rsidRDefault="00265A9D" w:rsidP="00265A9D">
      <w:pPr>
        <w:tabs>
          <w:tab w:val="left" w:pos="851"/>
        </w:tabs>
        <w:ind w:left="851"/>
        <w:rPr>
          <w:sz w:val="24"/>
          <w:szCs w:val="24"/>
        </w:rPr>
      </w:pPr>
      <w:r w:rsidRPr="00265A9D">
        <w:rPr>
          <w:sz w:val="24"/>
          <w:szCs w:val="24"/>
        </w:rPr>
        <w:t xml:space="preserve">Noradrenalin er kontraindiceret hos patienter med hypotension som følge af nedsat blodvolumen med undtagelse som nødbehandling for at opretholde koronar og cerebral arterieperfusion, indtil blodvolumenerstatningsterapi kan fuldføres (se pkt. 4.3). </w:t>
      </w:r>
    </w:p>
    <w:p w14:paraId="13549372" w14:textId="77777777" w:rsidR="00265A9D" w:rsidRPr="00265A9D" w:rsidRDefault="00265A9D" w:rsidP="00265A9D">
      <w:pPr>
        <w:tabs>
          <w:tab w:val="left" w:pos="851"/>
        </w:tabs>
        <w:ind w:left="851"/>
        <w:rPr>
          <w:sz w:val="24"/>
          <w:szCs w:val="24"/>
        </w:rPr>
      </w:pPr>
    </w:p>
    <w:p w14:paraId="2EA932D0" w14:textId="77777777" w:rsidR="00265A9D" w:rsidRPr="00265A9D" w:rsidRDefault="00265A9D" w:rsidP="00265A9D">
      <w:pPr>
        <w:tabs>
          <w:tab w:val="left" w:pos="851"/>
        </w:tabs>
        <w:ind w:left="851"/>
        <w:rPr>
          <w:sz w:val="24"/>
          <w:szCs w:val="24"/>
        </w:rPr>
      </w:pPr>
      <w:r w:rsidRPr="00265A9D">
        <w:rPr>
          <w:sz w:val="24"/>
          <w:szCs w:val="24"/>
        </w:rPr>
        <w:t xml:space="preserve">Noradrenalin bør kun bruges sammen med egnet blodvolumenerstatning (se pkt. 4.8). </w:t>
      </w:r>
    </w:p>
    <w:p w14:paraId="2C0F2A75" w14:textId="77777777" w:rsidR="00265A9D" w:rsidRPr="00265A9D" w:rsidRDefault="00265A9D" w:rsidP="00265A9D">
      <w:pPr>
        <w:tabs>
          <w:tab w:val="left" w:pos="851"/>
        </w:tabs>
        <w:ind w:left="851"/>
        <w:rPr>
          <w:sz w:val="24"/>
          <w:szCs w:val="24"/>
        </w:rPr>
      </w:pPr>
    </w:p>
    <w:p w14:paraId="5CDC9CA0" w14:textId="75B2C75C" w:rsidR="00265A9D" w:rsidRPr="00265A9D" w:rsidRDefault="00265A9D" w:rsidP="00265A9D">
      <w:pPr>
        <w:tabs>
          <w:tab w:val="left" w:pos="851"/>
        </w:tabs>
        <w:ind w:left="851"/>
        <w:rPr>
          <w:sz w:val="24"/>
          <w:szCs w:val="24"/>
        </w:rPr>
      </w:pPr>
      <w:r w:rsidRPr="00265A9D">
        <w:rPr>
          <w:sz w:val="24"/>
          <w:szCs w:val="24"/>
        </w:rPr>
        <w:t xml:space="preserve">Hvis noradrenalin administreres kontinuerligt for at opretholde blodtryk i fravær af blodvolumenerstatning, kan følgende forekomme: </w:t>
      </w:r>
      <w:r w:rsidR="00F8044B">
        <w:rPr>
          <w:sz w:val="24"/>
          <w:szCs w:val="24"/>
        </w:rPr>
        <w:t>Al</w:t>
      </w:r>
      <w:r w:rsidRPr="00265A9D">
        <w:rPr>
          <w:sz w:val="24"/>
          <w:szCs w:val="24"/>
        </w:rPr>
        <w:t xml:space="preserve">vorlig perifer eller visceral vasokonstriktion, nedsat nyreperfusion og urinproduktion, ringe systemisk blodcirkulation på trods af "normalt" blodtryk, vævshypoksi og laktisk acidose. Blodvolumenerstatningsterapi kan administreres før og/eller samtidig med dette lægemiddel. Hvis fuldblod eller blodplasma er indiceret for at øge blodvolumen, skal det dog administreres separat (f.eks. hvis det gives samtidig, brug Y-slange og individuelle beholdere). </w:t>
      </w:r>
    </w:p>
    <w:p w14:paraId="167182F7" w14:textId="77777777" w:rsidR="00265A9D" w:rsidRPr="00265A9D" w:rsidRDefault="00265A9D" w:rsidP="00265A9D">
      <w:pPr>
        <w:tabs>
          <w:tab w:val="left" w:pos="851"/>
        </w:tabs>
        <w:ind w:left="851"/>
        <w:rPr>
          <w:sz w:val="24"/>
          <w:szCs w:val="24"/>
        </w:rPr>
      </w:pPr>
    </w:p>
    <w:p w14:paraId="1BB9F33B" w14:textId="77777777" w:rsidR="00265A9D" w:rsidRPr="00265A9D" w:rsidRDefault="00265A9D" w:rsidP="00265A9D">
      <w:pPr>
        <w:tabs>
          <w:tab w:val="left" w:pos="851"/>
        </w:tabs>
        <w:ind w:left="851"/>
        <w:rPr>
          <w:sz w:val="24"/>
          <w:szCs w:val="24"/>
        </w:rPr>
      </w:pPr>
      <w:r w:rsidRPr="00265A9D">
        <w:rPr>
          <w:sz w:val="24"/>
          <w:szCs w:val="24"/>
        </w:rPr>
        <w:t xml:space="preserve">Forlænget administration af enhver potent vasopressor kan resultere i reduceret plasmavolumen, som skal korrigeres kontinuerligt med egnet behandling af væske-og elektrolyterstatning. Hvis plasmavolumenet ikke bliver korrigeret, kan der opstå hypotension, når noradrenalin seponeres, eller blodtrykket kan opretholdes med risiko for alvorlig perifer og visceral vasokonstriktion (f.eks. nedsat nyreperfusion) med reduktion i blodcirkulation og vævsperfusion med efterfølgende vævshypoksi og laktisk acidose og mulig iskæmisk skade; gangræn i ekstremiteterne er rapporteret i sjældne tilfælde.   </w:t>
      </w:r>
    </w:p>
    <w:p w14:paraId="47B4EC6F" w14:textId="77777777" w:rsidR="00265A9D" w:rsidRPr="00265A9D" w:rsidRDefault="00265A9D" w:rsidP="00265A9D">
      <w:pPr>
        <w:tabs>
          <w:tab w:val="left" w:pos="851"/>
        </w:tabs>
        <w:ind w:left="851"/>
        <w:rPr>
          <w:sz w:val="24"/>
          <w:szCs w:val="24"/>
        </w:rPr>
      </w:pPr>
    </w:p>
    <w:p w14:paraId="02DF3B8A" w14:textId="77777777" w:rsidR="00265A9D" w:rsidRPr="00265A9D" w:rsidRDefault="00265A9D" w:rsidP="00265A9D">
      <w:pPr>
        <w:tabs>
          <w:tab w:val="left" w:pos="851"/>
        </w:tabs>
        <w:ind w:left="851"/>
        <w:rPr>
          <w:sz w:val="24"/>
          <w:szCs w:val="24"/>
        </w:rPr>
      </w:pPr>
      <w:r w:rsidRPr="00265A9D">
        <w:rPr>
          <w:sz w:val="24"/>
          <w:szCs w:val="24"/>
        </w:rPr>
        <w:t xml:space="preserve">Når noradrenalin infunderes, bør blodtrykket og flowhastigheden kontrolleres ofte for at undgå hypertension, som kan være associeret med bradykardi så vel som hovedpine og perifer iskæmi, herunder i sjældne tilfælde gangræn i ekstremiteterne. Ekstravasation kan forårsage lokal vævsnekrose (se nedenstående afsnit "Ekstravasation"). </w:t>
      </w:r>
    </w:p>
    <w:p w14:paraId="48FBCF1C" w14:textId="77777777" w:rsidR="00265A9D" w:rsidRPr="00265A9D" w:rsidRDefault="00265A9D" w:rsidP="00265A9D">
      <w:pPr>
        <w:tabs>
          <w:tab w:val="left" w:pos="851"/>
        </w:tabs>
        <w:ind w:left="851"/>
        <w:rPr>
          <w:sz w:val="24"/>
          <w:szCs w:val="24"/>
        </w:rPr>
      </w:pPr>
    </w:p>
    <w:p w14:paraId="7F4544EE" w14:textId="77777777" w:rsidR="00265A9D" w:rsidRPr="00265A9D" w:rsidRDefault="00265A9D" w:rsidP="00265A9D">
      <w:pPr>
        <w:tabs>
          <w:tab w:val="left" w:pos="851"/>
        </w:tabs>
        <w:ind w:left="851"/>
        <w:rPr>
          <w:sz w:val="24"/>
          <w:szCs w:val="24"/>
        </w:rPr>
      </w:pPr>
      <w:r w:rsidRPr="00265A9D">
        <w:rPr>
          <w:sz w:val="24"/>
          <w:szCs w:val="24"/>
        </w:rPr>
        <w:t>Der skal udvises særlig forsigtighed hos patienter med koronar, mesenterial eller perifer vaskulær trombose, fordi noradrenalin kan øge iskæmien og udvide infarktområdet, med mindre den behandlende læge mener, at administration af noradrenalin er nødvendig som en livsreddende procedure. Tilsvarende forsigtighed skal udvises hos patienter med hypotension som følge af myokardieinfarkt og hos patienter med angina, særligt Prinzmetal’s angina variant, diabetes, hypertension eller hyperthyroidisme.</w:t>
      </w:r>
    </w:p>
    <w:p w14:paraId="1F72548D" w14:textId="77777777" w:rsidR="00265A9D" w:rsidRPr="00265A9D" w:rsidRDefault="00265A9D" w:rsidP="00265A9D">
      <w:pPr>
        <w:tabs>
          <w:tab w:val="left" w:pos="851"/>
        </w:tabs>
        <w:ind w:left="851"/>
        <w:rPr>
          <w:sz w:val="24"/>
          <w:szCs w:val="24"/>
        </w:rPr>
      </w:pPr>
    </w:p>
    <w:p w14:paraId="002262E5" w14:textId="77777777" w:rsidR="00265A9D" w:rsidRPr="00265A9D" w:rsidRDefault="00265A9D" w:rsidP="00265A9D">
      <w:pPr>
        <w:tabs>
          <w:tab w:val="left" w:pos="851"/>
        </w:tabs>
        <w:ind w:left="851"/>
        <w:rPr>
          <w:sz w:val="24"/>
          <w:szCs w:val="24"/>
        </w:rPr>
      </w:pPr>
      <w:r w:rsidRPr="00265A9D">
        <w:rPr>
          <w:sz w:val="24"/>
          <w:szCs w:val="24"/>
        </w:rPr>
        <w:t xml:space="preserve">Forsigtighed tilrådes hos patienter med omfattende dysfunktion af venstre ventrikel associeret med akut hypotension. Understøttende behandling bør initieres samtidig med diagnostisk evaluering. Noradrenalin bør vær forbeholdt patienter med kardiogent shock og refraktær hypotension, særligt til patienter uden forhøjet systemisk vaskulær resistens.  </w:t>
      </w:r>
    </w:p>
    <w:p w14:paraId="42388B1C" w14:textId="77777777" w:rsidR="00265A9D" w:rsidRPr="00265A9D" w:rsidRDefault="00265A9D" w:rsidP="00265A9D">
      <w:pPr>
        <w:tabs>
          <w:tab w:val="left" w:pos="851"/>
        </w:tabs>
        <w:ind w:left="851"/>
        <w:rPr>
          <w:sz w:val="24"/>
          <w:szCs w:val="24"/>
        </w:rPr>
      </w:pPr>
    </w:p>
    <w:p w14:paraId="0E3D998D" w14:textId="77777777" w:rsidR="00265A9D" w:rsidRPr="00265A9D" w:rsidRDefault="00265A9D" w:rsidP="00265A9D">
      <w:pPr>
        <w:tabs>
          <w:tab w:val="left" w:pos="851"/>
        </w:tabs>
        <w:ind w:left="851"/>
        <w:rPr>
          <w:sz w:val="24"/>
          <w:szCs w:val="24"/>
        </w:rPr>
      </w:pPr>
      <w:r w:rsidRPr="00265A9D">
        <w:rPr>
          <w:sz w:val="24"/>
          <w:szCs w:val="24"/>
        </w:rPr>
        <w:t xml:space="preserve">Forekomst af hjerterytmeforstyrrelser under behandlingen skal medføre en dosisreduktion. </w:t>
      </w:r>
    </w:p>
    <w:p w14:paraId="6C38790E" w14:textId="77777777" w:rsidR="00265A9D" w:rsidRPr="00265A9D" w:rsidRDefault="00265A9D" w:rsidP="00265A9D">
      <w:pPr>
        <w:tabs>
          <w:tab w:val="left" w:pos="851"/>
        </w:tabs>
        <w:ind w:left="851"/>
        <w:rPr>
          <w:sz w:val="24"/>
          <w:szCs w:val="24"/>
        </w:rPr>
      </w:pPr>
    </w:p>
    <w:p w14:paraId="4D890F30" w14:textId="77777777" w:rsidR="00265A9D" w:rsidRPr="00265A9D" w:rsidRDefault="00265A9D" w:rsidP="00265A9D">
      <w:pPr>
        <w:tabs>
          <w:tab w:val="left" w:pos="851"/>
        </w:tabs>
        <w:ind w:left="851"/>
        <w:rPr>
          <w:sz w:val="24"/>
          <w:szCs w:val="24"/>
        </w:rPr>
      </w:pPr>
      <w:r w:rsidRPr="00265A9D">
        <w:rPr>
          <w:sz w:val="24"/>
          <w:szCs w:val="24"/>
        </w:rPr>
        <w:t xml:space="preserve">Hjertearytmier kan opstå, når noradrenalin anvendes sammen med hjertesensibiliserende midler, og kan være mere sandsynlige hos patienter med hypoksi eller hyperkapni. </w:t>
      </w:r>
    </w:p>
    <w:p w14:paraId="1E187D14" w14:textId="77777777" w:rsidR="00265A9D" w:rsidRPr="00265A9D" w:rsidRDefault="00265A9D" w:rsidP="00265A9D">
      <w:pPr>
        <w:tabs>
          <w:tab w:val="left" w:pos="851"/>
        </w:tabs>
        <w:ind w:left="851"/>
        <w:rPr>
          <w:sz w:val="24"/>
          <w:szCs w:val="24"/>
        </w:rPr>
      </w:pPr>
    </w:p>
    <w:p w14:paraId="2C833D89" w14:textId="77777777" w:rsidR="00265A9D" w:rsidRPr="00265A9D" w:rsidRDefault="00265A9D" w:rsidP="00265A9D">
      <w:pPr>
        <w:tabs>
          <w:tab w:val="left" w:pos="851"/>
        </w:tabs>
        <w:ind w:left="851"/>
        <w:rPr>
          <w:sz w:val="24"/>
          <w:szCs w:val="24"/>
        </w:rPr>
      </w:pPr>
      <w:r w:rsidRPr="00265A9D">
        <w:rPr>
          <w:sz w:val="24"/>
          <w:szCs w:val="24"/>
        </w:rPr>
        <w:t xml:space="preserve">Brug af pressoraminer med kloroform, enfluran eller andre halogenerede anæstetika, herunder desfluran og sevofluran, kan medføre alvorlige hjertearytmier. På grund af muligheden for øget risiko for ventrikel-flimmer, bør noradrenalin anvendes med forsigtighed til patienter, der får disse eller andre hjertesensibiliserende midler eller som udviser dyb hypoksi eller hyperkapni (se pkt. 4.5). </w:t>
      </w:r>
    </w:p>
    <w:p w14:paraId="41DC7F5F" w14:textId="77777777" w:rsidR="00265A9D" w:rsidRPr="00265A9D" w:rsidRDefault="00265A9D" w:rsidP="00265A9D">
      <w:pPr>
        <w:tabs>
          <w:tab w:val="left" w:pos="851"/>
        </w:tabs>
        <w:ind w:left="851"/>
        <w:rPr>
          <w:sz w:val="24"/>
          <w:szCs w:val="24"/>
        </w:rPr>
      </w:pPr>
    </w:p>
    <w:p w14:paraId="430F27BE" w14:textId="77777777" w:rsidR="00265A9D" w:rsidRPr="00265A9D" w:rsidRDefault="00265A9D" w:rsidP="00265A9D">
      <w:pPr>
        <w:tabs>
          <w:tab w:val="left" w:pos="851"/>
        </w:tabs>
        <w:ind w:left="851"/>
        <w:rPr>
          <w:sz w:val="24"/>
          <w:szCs w:val="24"/>
        </w:rPr>
      </w:pPr>
      <w:r w:rsidRPr="00265A9D">
        <w:rPr>
          <w:sz w:val="24"/>
          <w:szCs w:val="24"/>
        </w:rPr>
        <w:t xml:space="preserve">Noradrenalin bør anvendes med ekstrem forsigtighed til patienter, der får monoaminoxidase-(MAO)-hæmmere eller inden for 14 dage efter ophør af sådan behandling og hos patienter, der får tricykliske antidepressiva, adrenerge-serotoninerge lægemidler eller linezolid, idet det kan resultere i alvorlig forlænget hypertension (se pkt. 4.5). </w:t>
      </w:r>
    </w:p>
    <w:p w14:paraId="377481C2" w14:textId="77777777" w:rsidR="00265A9D" w:rsidRPr="00265A9D" w:rsidRDefault="00265A9D" w:rsidP="00265A9D">
      <w:pPr>
        <w:tabs>
          <w:tab w:val="left" w:pos="851"/>
        </w:tabs>
        <w:ind w:left="851"/>
        <w:rPr>
          <w:sz w:val="24"/>
          <w:szCs w:val="24"/>
        </w:rPr>
      </w:pPr>
    </w:p>
    <w:p w14:paraId="0BA2D23C" w14:textId="77777777" w:rsidR="00265A9D" w:rsidRPr="00265A9D" w:rsidRDefault="00265A9D" w:rsidP="00265A9D">
      <w:pPr>
        <w:tabs>
          <w:tab w:val="left" w:pos="851"/>
        </w:tabs>
        <w:ind w:left="851"/>
        <w:rPr>
          <w:sz w:val="24"/>
          <w:szCs w:val="24"/>
        </w:rPr>
      </w:pPr>
      <w:r w:rsidRPr="00265A9D">
        <w:rPr>
          <w:sz w:val="24"/>
          <w:szCs w:val="24"/>
        </w:rPr>
        <w:t xml:space="preserve">Der skal udvises særlig forsigtighed hos patienter med leversvigt, alvorlig renal dysfunktion, iskæmiske hjertesygdomme og forhøjet intrakranielt tryk. Overdoser eller konventionelle doser til hypersensitive personer (f.eks. hyperthyroide patienter) kan forårsage alvorlig hypertension med voldsom hovedpine, fotofobi, stikkende retrosternal smerte, bleghed, intens svedproduktion og opkastning. Hypertension kan eventuel føre til akut lungeødem, arytmi eller hjertestop. </w:t>
      </w:r>
    </w:p>
    <w:p w14:paraId="00680AB6" w14:textId="77777777" w:rsidR="00265A9D" w:rsidRPr="00265A9D" w:rsidRDefault="00265A9D" w:rsidP="00265A9D">
      <w:pPr>
        <w:tabs>
          <w:tab w:val="left" w:pos="851"/>
        </w:tabs>
        <w:ind w:left="851"/>
        <w:rPr>
          <w:sz w:val="24"/>
          <w:szCs w:val="24"/>
        </w:rPr>
      </w:pPr>
    </w:p>
    <w:p w14:paraId="326FA376" w14:textId="77777777" w:rsidR="00265A9D" w:rsidRPr="00265A9D" w:rsidRDefault="00265A9D" w:rsidP="00265A9D">
      <w:pPr>
        <w:tabs>
          <w:tab w:val="left" w:pos="851"/>
        </w:tabs>
        <w:ind w:left="851"/>
        <w:rPr>
          <w:sz w:val="24"/>
          <w:szCs w:val="24"/>
        </w:rPr>
      </w:pPr>
      <w:r w:rsidRPr="00265A9D">
        <w:rPr>
          <w:sz w:val="24"/>
          <w:szCs w:val="24"/>
        </w:rPr>
        <w:t>Da blodgennemstrømningen i organer som lever og nyrer kan falde, skal man være forsigtig med at bruge sympatomimetika til patienter med nedsat lever- eller nyrefunktion.</w:t>
      </w:r>
    </w:p>
    <w:p w14:paraId="7FDEBA4F" w14:textId="77777777" w:rsidR="00265A9D" w:rsidRPr="00265A9D" w:rsidRDefault="00265A9D" w:rsidP="00265A9D">
      <w:pPr>
        <w:tabs>
          <w:tab w:val="left" w:pos="851"/>
        </w:tabs>
        <w:ind w:left="851"/>
        <w:rPr>
          <w:sz w:val="24"/>
          <w:szCs w:val="24"/>
        </w:rPr>
      </w:pPr>
    </w:p>
    <w:p w14:paraId="1E9E6C20" w14:textId="77777777" w:rsidR="00265A9D" w:rsidRPr="00265A9D" w:rsidRDefault="00265A9D" w:rsidP="00265A9D">
      <w:pPr>
        <w:tabs>
          <w:tab w:val="left" w:pos="851"/>
        </w:tabs>
        <w:ind w:left="851"/>
        <w:rPr>
          <w:sz w:val="24"/>
          <w:szCs w:val="24"/>
        </w:rPr>
      </w:pPr>
      <w:r w:rsidRPr="00265A9D">
        <w:rPr>
          <w:sz w:val="24"/>
          <w:szCs w:val="24"/>
        </w:rPr>
        <w:t xml:space="preserve">Forsigtighed bør udvises ved diabetes, idet det øger niveauet af blodsukker (på grund af den glykogenolytiske virkning i leveren og hæmningen af insulinfrigørelse fra bugspytkirtlen). </w:t>
      </w:r>
    </w:p>
    <w:p w14:paraId="3EA6D22E" w14:textId="77777777" w:rsidR="00265A9D" w:rsidRPr="00265A9D" w:rsidRDefault="00265A9D" w:rsidP="00265A9D">
      <w:pPr>
        <w:tabs>
          <w:tab w:val="left" w:pos="851"/>
        </w:tabs>
        <w:ind w:left="851"/>
        <w:rPr>
          <w:sz w:val="24"/>
          <w:szCs w:val="24"/>
        </w:rPr>
      </w:pPr>
    </w:p>
    <w:p w14:paraId="20D9FE49" w14:textId="77777777" w:rsidR="00265A9D" w:rsidRPr="00265A9D" w:rsidRDefault="00265A9D" w:rsidP="00265A9D">
      <w:pPr>
        <w:tabs>
          <w:tab w:val="left" w:pos="851"/>
        </w:tabs>
        <w:ind w:left="851"/>
        <w:rPr>
          <w:sz w:val="24"/>
          <w:szCs w:val="24"/>
        </w:rPr>
      </w:pPr>
      <w:r w:rsidRPr="00265A9D">
        <w:rPr>
          <w:sz w:val="24"/>
          <w:szCs w:val="24"/>
        </w:rPr>
        <w:t>Ældre patienter kan især være sensitive over for virkningerne af noradrenalin, hvilket skyldes den større hyppighed af lever-, nyre- eller hjertedysfunktion og samtidig sygdom eller anden lægemiddelbehandling.</w:t>
      </w:r>
    </w:p>
    <w:p w14:paraId="65FD0C9C" w14:textId="77777777" w:rsidR="00265A9D" w:rsidRPr="00265A9D" w:rsidRDefault="00265A9D" w:rsidP="00265A9D">
      <w:pPr>
        <w:tabs>
          <w:tab w:val="left" w:pos="851"/>
        </w:tabs>
        <w:ind w:left="851"/>
        <w:rPr>
          <w:sz w:val="24"/>
          <w:szCs w:val="24"/>
        </w:rPr>
      </w:pPr>
    </w:p>
    <w:p w14:paraId="37D9B190" w14:textId="77777777" w:rsidR="00265A9D" w:rsidRPr="00265A9D" w:rsidRDefault="00265A9D" w:rsidP="00265A9D">
      <w:pPr>
        <w:tabs>
          <w:tab w:val="left" w:pos="851"/>
        </w:tabs>
        <w:ind w:left="851"/>
        <w:rPr>
          <w:sz w:val="24"/>
          <w:szCs w:val="24"/>
        </w:rPr>
      </w:pPr>
      <w:r w:rsidRPr="00265A9D">
        <w:rPr>
          <w:sz w:val="24"/>
          <w:szCs w:val="24"/>
        </w:rPr>
        <w:t xml:space="preserve">Brug af noradrenalin til børn er ikke anbefalet (se pkt. 4.2 og 5.2). </w:t>
      </w:r>
    </w:p>
    <w:p w14:paraId="357DA293" w14:textId="77777777" w:rsidR="00265A9D" w:rsidRPr="00265A9D" w:rsidRDefault="00265A9D" w:rsidP="00265A9D">
      <w:pPr>
        <w:tabs>
          <w:tab w:val="left" w:pos="851"/>
        </w:tabs>
        <w:ind w:left="851"/>
        <w:rPr>
          <w:sz w:val="24"/>
          <w:szCs w:val="24"/>
        </w:rPr>
      </w:pPr>
    </w:p>
    <w:p w14:paraId="2FD2C343" w14:textId="77777777" w:rsidR="00265A9D" w:rsidRPr="00265A9D" w:rsidRDefault="00265A9D" w:rsidP="00265A9D">
      <w:pPr>
        <w:tabs>
          <w:tab w:val="left" w:pos="851"/>
        </w:tabs>
        <w:ind w:left="851"/>
        <w:rPr>
          <w:sz w:val="24"/>
          <w:szCs w:val="24"/>
        </w:rPr>
      </w:pPr>
      <w:r w:rsidRPr="00265A9D">
        <w:rPr>
          <w:sz w:val="24"/>
          <w:szCs w:val="24"/>
        </w:rPr>
        <w:t>Noradrenalin bør kun anvendes af læger, som er familiære med de selektive indikationer for dets brug.</w:t>
      </w:r>
    </w:p>
    <w:p w14:paraId="43999D5C" w14:textId="77777777" w:rsidR="00265A9D" w:rsidRPr="00265A9D" w:rsidRDefault="00265A9D" w:rsidP="00265A9D">
      <w:pPr>
        <w:tabs>
          <w:tab w:val="left" w:pos="851"/>
        </w:tabs>
        <w:ind w:left="851"/>
        <w:rPr>
          <w:sz w:val="24"/>
          <w:szCs w:val="24"/>
        </w:rPr>
      </w:pPr>
      <w:r w:rsidRPr="00265A9D">
        <w:rPr>
          <w:sz w:val="24"/>
          <w:szCs w:val="24"/>
        </w:rPr>
        <w:t xml:space="preserve">Når det er indiceret, skal egnet blod-eller væskeerstatningsterapi sammen med brug af rygleje med elevation af benene iværksættes og vedligeholdes før og/eller under behandlingen med dette produkt. Når noradrenalin infunderes, bør blodtrykket og flowhastigheden tjekkes ofte for at undgå hypertension. Derfor er det ønskeligt at registrere blodtrykket hvert andet minut fra tidspunktet, hvor administrationen starter, og indtil det ønskede blodtryk er nået og derefter hvert femte minut, hvis administrationen skal fortsætte. Flowhastigheden skal overvåges konstant, og patienten må aldrig efterlades uden opsyn, imens vedkommende får noradrenalin. Hypertension kan eventuelt føre til akut lungeødem, arytmi eller hjertestop. </w:t>
      </w:r>
    </w:p>
    <w:p w14:paraId="773698DA" w14:textId="77777777" w:rsidR="00265A9D" w:rsidRPr="00265A9D" w:rsidRDefault="00265A9D" w:rsidP="00265A9D">
      <w:pPr>
        <w:tabs>
          <w:tab w:val="left" w:pos="851"/>
        </w:tabs>
        <w:ind w:left="851"/>
        <w:rPr>
          <w:sz w:val="24"/>
          <w:szCs w:val="24"/>
        </w:rPr>
      </w:pPr>
    </w:p>
    <w:p w14:paraId="0492D983" w14:textId="77777777" w:rsidR="00265A9D" w:rsidRPr="00265A9D" w:rsidRDefault="00265A9D" w:rsidP="00265A9D">
      <w:pPr>
        <w:tabs>
          <w:tab w:val="left" w:pos="851"/>
        </w:tabs>
        <w:ind w:left="851"/>
        <w:rPr>
          <w:sz w:val="24"/>
          <w:szCs w:val="24"/>
        </w:rPr>
      </w:pPr>
      <w:r w:rsidRPr="00265A9D">
        <w:rPr>
          <w:sz w:val="24"/>
          <w:szCs w:val="24"/>
        </w:rPr>
        <w:t>Infusionen af noradrenalin bør stoppes gradvist, idet et pludseligt ophør kan medføre et katastrofalt blodtryksfald.</w:t>
      </w:r>
    </w:p>
    <w:p w14:paraId="10AF22E0" w14:textId="77777777" w:rsidR="00265A9D" w:rsidRPr="00265A9D" w:rsidRDefault="00265A9D" w:rsidP="00265A9D">
      <w:pPr>
        <w:tabs>
          <w:tab w:val="left" w:pos="851"/>
        </w:tabs>
        <w:ind w:left="851"/>
        <w:rPr>
          <w:sz w:val="24"/>
          <w:szCs w:val="24"/>
        </w:rPr>
      </w:pPr>
    </w:p>
    <w:p w14:paraId="29D9AC44" w14:textId="77777777" w:rsidR="00265A9D" w:rsidRPr="00265A9D" w:rsidRDefault="00265A9D" w:rsidP="00265A9D">
      <w:pPr>
        <w:tabs>
          <w:tab w:val="left" w:pos="851"/>
        </w:tabs>
        <w:ind w:left="851"/>
        <w:rPr>
          <w:sz w:val="24"/>
          <w:szCs w:val="24"/>
        </w:rPr>
      </w:pPr>
      <w:r w:rsidRPr="00265A9D">
        <w:rPr>
          <w:sz w:val="24"/>
          <w:szCs w:val="24"/>
        </w:rPr>
        <w:t xml:space="preserve">Vasopressor effekten (som skyldes den adrenerge virkning på blodkarrene) kan reduceres ved samtidig administration af et alfablokerende middel, mens administration af et betablokerende middel kan resultere i en reduktion af produktets stimulerende virkning på hjertet og en stigning i den hypertensive effekt (via reduceret dilatering af arteriolerne), som følge af beta-1-adrenerg stimulering. </w:t>
      </w:r>
    </w:p>
    <w:p w14:paraId="1EB26BB8" w14:textId="77777777" w:rsidR="00265A9D" w:rsidRPr="00265A9D" w:rsidRDefault="00265A9D" w:rsidP="00265A9D">
      <w:pPr>
        <w:tabs>
          <w:tab w:val="left" w:pos="851"/>
        </w:tabs>
        <w:ind w:left="851"/>
        <w:rPr>
          <w:sz w:val="24"/>
          <w:szCs w:val="24"/>
        </w:rPr>
      </w:pPr>
    </w:p>
    <w:p w14:paraId="3DDB4278" w14:textId="77777777" w:rsidR="00265A9D" w:rsidRPr="00265A9D" w:rsidRDefault="00265A9D" w:rsidP="00265A9D">
      <w:pPr>
        <w:tabs>
          <w:tab w:val="left" w:pos="851"/>
        </w:tabs>
        <w:ind w:left="851"/>
        <w:rPr>
          <w:sz w:val="24"/>
          <w:szCs w:val="24"/>
          <w:u w:val="single"/>
        </w:rPr>
      </w:pPr>
      <w:r w:rsidRPr="00265A9D">
        <w:rPr>
          <w:sz w:val="24"/>
          <w:szCs w:val="24"/>
          <w:u w:val="single"/>
        </w:rPr>
        <w:t>Ekstravasation</w:t>
      </w:r>
    </w:p>
    <w:p w14:paraId="1F91BA28" w14:textId="77777777" w:rsidR="00265A9D" w:rsidRPr="00265A9D" w:rsidRDefault="00265A9D" w:rsidP="00265A9D">
      <w:pPr>
        <w:tabs>
          <w:tab w:val="left" w:pos="851"/>
        </w:tabs>
        <w:ind w:left="851"/>
        <w:rPr>
          <w:sz w:val="24"/>
          <w:szCs w:val="24"/>
        </w:rPr>
      </w:pPr>
      <w:r w:rsidRPr="00265A9D">
        <w:rPr>
          <w:sz w:val="24"/>
          <w:szCs w:val="24"/>
        </w:rPr>
        <w:t xml:space="preserve">Infusionsstedet bør tjekkes ofte for frit flow. Der skal udvises forsigtighed for at undgå ekstravasation af norardrenalintartrat ind i vævet, da det kan føre til lokal nekrose på grund af lægemidlets vasokonstriktive effekt. Blegning langs den infunderede vene, nogle gange uden åbenbar ekstravasation, har været tilskrevet konstriktion af </w:t>
      </w:r>
      <w:r w:rsidRPr="00265A9D">
        <w:rPr>
          <w:i/>
          <w:iCs/>
          <w:sz w:val="24"/>
          <w:szCs w:val="24"/>
        </w:rPr>
        <w:t>vasa vasorum</w:t>
      </w:r>
      <w:r w:rsidRPr="00265A9D">
        <w:rPr>
          <w:sz w:val="24"/>
          <w:szCs w:val="24"/>
        </w:rPr>
        <w:t xml:space="preserve"> med øget permeabilitet af venevæggen, hvilket tillader en vis lækage. I sjældne tilfælde kan dette udvikle sig til overfladisk nekrose ("slough"), særligt under infusion i vener i benene hos ældre patienter eller hos patienter, der lider af obliterativ vaskulær sygdom. Hvis blegning forekommer, bør det overvejes at ændre infusionsstedet med jævne mellemrum for, at virkningerne af den lokale vasokonstriktion kan aftage. </w:t>
      </w:r>
    </w:p>
    <w:p w14:paraId="349F4BBA" w14:textId="77777777" w:rsidR="00265A9D" w:rsidRPr="00265A9D" w:rsidRDefault="00265A9D" w:rsidP="00265A9D">
      <w:pPr>
        <w:tabs>
          <w:tab w:val="left" w:pos="851"/>
        </w:tabs>
        <w:ind w:left="851"/>
        <w:rPr>
          <w:sz w:val="24"/>
          <w:szCs w:val="24"/>
        </w:rPr>
      </w:pPr>
    </w:p>
    <w:p w14:paraId="5E28E514" w14:textId="77777777" w:rsidR="00265A9D" w:rsidRPr="00265A9D" w:rsidRDefault="00265A9D" w:rsidP="00265A9D">
      <w:pPr>
        <w:tabs>
          <w:tab w:val="left" w:pos="851"/>
        </w:tabs>
        <w:ind w:left="851"/>
        <w:rPr>
          <w:sz w:val="24"/>
          <w:szCs w:val="24"/>
        </w:rPr>
      </w:pPr>
      <w:r w:rsidRPr="00265A9D">
        <w:rPr>
          <w:sz w:val="24"/>
          <w:szCs w:val="24"/>
        </w:rPr>
        <w:t xml:space="preserve">Okklusive vaskulære sygdomme (f.eks. aterosklerose, arteriosklerose, diabetisk endartiritis, Buergers sygdom) er mere sandsynlige for at forekomme i de lavere ekstremiteter end de øvre. Undgå derfor at anvende vener i benene hos ældre patienter eller hos patienter, der lider af disse sygdomme. </w:t>
      </w:r>
    </w:p>
    <w:p w14:paraId="61E9072E" w14:textId="77777777" w:rsidR="00265A9D" w:rsidRPr="00265A9D" w:rsidRDefault="00265A9D" w:rsidP="00265A9D">
      <w:pPr>
        <w:tabs>
          <w:tab w:val="left" w:pos="851"/>
        </w:tabs>
        <w:ind w:left="851"/>
        <w:rPr>
          <w:sz w:val="24"/>
          <w:szCs w:val="24"/>
        </w:rPr>
      </w:pPr>
    </w:p>
    <w:p w14:paraId="43C56486" w14:textId="77777777" w:rsidR="00265A9D" w:rsidRPr="00265A9D" w:rsidRDefault="00265A9D" w:rsidP="00265A9D">
      <w:pPr>
        <w:tabs>
          <w:tab w:val="left" w:pos="851"/>
        </w:tabs>
        <w:ind w:left="851"/>
        <w:rPr>
          <w:i/>
          <w:iCs/>
          <w:sz w:val="24"/>
          <w:szCs w:val="24"/>
        </w:rPr>
      </w:pPr>
      <w:r w:rsidRPr="00265A9D">
        <w:rPr>
          <w:b/>
          <w:i/>
          <w:iCs/>
          <w:sz w:val="24"/>
          <w:szCs w:val="24"/>
        </w:rPr>
        <w:t>VIGTIGT</w:t>
      </w:r>
      <w:r w:rsidRPr="00265A9D">
        <w:rPr>
          <w:i/>
          <w:iCs/>
          <w:sz w:val="24"/>
          <w:szCs w:val="24"/>
        </w:rPr>
        <w:t xml:space="preserve"> – antidot til ekstravaskulær iskæmi:</w:t>
      </w:r>
    </w:p>
    <w:p w14:paraId="06AE4957" w14:textId="77777777" w:rsidR="00265A9D" w:rsidRPr="00265A9D" w:rsidRDefault="00265A9D" w:rsidP="00265A9D">
      <w:pPr>
        <w:tabs>
          <w:tab w:val="left" w:pos="851"/>
        </w:tabs>
        <w:ind w:left="851"/>
        <w:rPr>
          <w:sz w:val="24"/>
          <w:szCs w:val="24"/>
        </w:rPr>
      </w:pPr>
      <w:r w:rsidRPr="00265A9D">
        <w:rPr>
          <w:sz w:val="24"/>
          <w:szCs w:val="24"/>
        </w:rPr>
        <w:t xml:space="preserve">For at hindre "slough" og nekrose i områder, hvor ekstravasation har fundet sted, bør området infiltreres så hurtigt som muligt med 10 ml til 15 ml saltvandsopløsning, som indeholder fra 5 mg til 10 mg phentolamin, et adrenergt blokeringsmiddel. En sprøjte med en tynd hypodermisk kanyle bør anvendes sammen med opløsningen, der infiltreres rigeligt over hele området, hvilket identificeres let ved dets kolde, hårde og blege udseende. Sympatisk blokade med phentolamin giver umiddelbare og iøjnefaldende lokale hyperæmiske ændringer, hvis området infiltreres inden for 12 timer. Phentolamin skal gives så snart som muligt efter, at ekstravasationen er blevet opdaget, og infusionen skal stoppes. </w:t>
      </w:r>
    </w:p>
    <w:p w14:paraId="67404E38" w14:textId="77777777" w:rsidR="00265A9D" w:rsidRPr="00265A9D" w:rsidRDefault="00265A9D" w:rsidP="00265A9D">
      <w:pPr>
        <w:tabs>
          <w:tab w:val="left" w:pos="851"/>
        </w:tabs>
        <w:ind w:left="851"/>
        <w:rPr>
          <w:sz w:val="24"/>
          <w:szCs w:val="24"/>
        </w:rPr>
      </w:pPr>
    </w:p>
    <w:p w14:paraId="29059C5A" w14:textId="77777777" w:rsidR="00265A9D" w:rsidRPr="00265A9D" w:rsidRDefault="00265A9D" w:rsidP="00265A9D">
      <w:pPr>
        <w:tabs>
          <w:tab w:val="left" w:pos="851"/>
        </w:tabs>
        <w:ind w:left="851"/>
        <w:rPr>
          <w:sz w:val="24"/>
          <w:szCs w:val="24"/>
          <w:u w:val="single"/>
        </w:rPr>
      </w:pPr>
      <w:r w:rsidRPr="00265A9D">
        <w:rPr>
          <w:sz w:val="24"/>
          <w:szCs w:val="24"/>
          <w:u w:val="single"/>
        </w:rPr>
        <w:t>Hjælpestoffer</w:t>
      </w:r>
    </w:p>
    <w:p w14:paraId="574BF2A6" w14:textId="77777777" w:rsidR="00265A9D" w:rsidRPr="00265A9D" w:rsidRDefault="00265A9D" w:rsidP="00265A9D">
      <w:pPr>
        <w:tabs>
          <w:tab w:val="left" w:pos="851"/>
        </w:tabs>
        <w:ind w:left="851"/>
        <w:rPr>
          <w:sz w:val="24"/>
          <w:szCs w:val="24"/>
        </w:rPr>
      </w:pPr>
      <w:r w:rsidRPr="00265A9D">
        <w:rPr>
          <w:sz w:val="24"/>
          <w:szCs w:val="24"/>
        </w:rPr>
        <w:t xml:space="preserve">Ampuller med 1 ml eller 4 ml koncentrat til infusionsvæske, opløsning indeholder mindre end 1 mmol (23 mg) </w:t>
      </w:r>
      <w:r w:rsidRPr="00265A9D">
        <w:rPr>
          <w:sz w:val="24"/>
          <w:szCs w:val="24"/>
          <w:lang w:val="fr-LU"/>
        </w:rPr>
        <w:t xml:space="preserve">natrium pr. </w:t>
      </w:r>
      <w:r w:rsidRPr="00265A9D">
        <w:rPr>
          <w:sz w:val="24"/>
          <w:szCs w:val="24"/>
        </w:rPr>
        <w:t xml:space="preserve">ampul, </w:t>
      </w:r>
      <w:r w:rsidRPr="00265A9D">
        <w:rPr>
          <w:sz w:val="24"/>
          <w:szCs w:val="24"/>
          <w:lang w:val="fr-LU"/>
        </w:rPr>
        <w:t>dvs. det er i det væsentlige natriumfrit.</w:t>
      </w:r>
    </w:p>
    <w:p w14:paraId="17A8AEDC" w14:textId="77777777" w:rsidR="00265A9D" w:rsidRPr="00265A9D" w:rsidRDefault="00265A9D" w:rsidP="00265A9D">
      <w:pPr>
        <w:tabs>
          <w:tab w:val="left" w:pos="851"/>
        </w:tabs>
        <w:ind w:left="851"/>
        <w:rPr>
          <w:sz w:val="24"/>
          <w:szCs w:val="24"/>
          <w:u w:val="single"/>
        </w:rPr>
      </w:pPr>
    </w:p>
    <w:p w14:paraId="3D48FE9F" w14:textId="77777777" w:rsidR="00265A9D" w:rsidRPr="00265A9D" w:rsidRDefault="00265A9D" w:rsidP="00265A9D">
      <w:pPr>
        <w:tabs>
          <w:tab w:val="left" w:pos="851"/>
        </w:tabs>
        <w:ind w:left="851"/>
        <w:rPr>
          <w:sz w:val="24"/>
          <w:szCs w:val="24"/>
        </w:rPr>
      </w:pPr>
      <w:r w:rsidRPr="00265A9D">
        <w:rPr>
          <w:sz w:val="24"/>
          <w:szCs w:val="24"/>
        </w:rPr>
        <w:t>Hver ampul med 10 mg koncentrat til infusionsvæske, opløsning indeholder 34,66 mg (1,51 mmol) natrium, hvilket svarer til 1,73 % af WHO's anbefalede maksimale daglige indtag på 2 g natrium for en voksen.</w:t>
      </w:r>
    </w:p>
    <w:p w14:paraId="345CE54A" w14:textId="77777777" w:rsidR="00265A9D" w:rsidRPr="00265A9D" w:rsidRDefault="00265A9D" w:rsidP="00265A9D">
      <w:pPr>
        <w:tabs>
          <w:tab w:val="left" w:pos="851"/>
        </w:tabs>
        <w:ind w:left="851"/>
        <w:rPr>
          <w:sz w:val="24"/>
          <w:szCs w:val="24"/>
        </w:rPr>
      </w:pPr>
    </w:p>
    <w:p w14:paraId="6AD52551" w14:textId="77777777"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14:paraId="0E0581AD" w14:textId="77777777" w:rsidR="00D82233" w:rsidRPr="00D82233" w:rsidRDefault="00D82233" w:rsidP="00D82233">
      <w:pPr>
        <w:tabs>
          <w:tab w:val="left" w:pos="851"/>
        </w:tabs>
        <w:ind w:left="851"/>
        <w:rPr>
          <w:sz w:val="24"/>
          <w:szCs w:val="24"/>
        </w:rPr>
      </w:pPr>
    </w:p>
    <w:p w14:paraId="044C7709" w14:textId="77777777" w:rsidR="00D82233" w:rsidRPr="00D82233" w:rsidRDefault="00D82233" w:rsidP="00D82233">
      <w:pPr>
        <w:tabs>
          <w:tab w:val="left" w:pos="851"/>
        </w:tabs>
        <w:ind w:left="851"/>
        <w:rPr>
          <w:sz w:val="24"/>
          <w:szCs w:val="24"/>
          <w:u w:val="single"/>
        </w:rPr>
      </w:pPr>
      <w:r w:rsidRPr="00D82233">
        <w:rPr>
          <w:sz w:val="24"/>
          <w:szCs w:val="24"/>
          <w:u w:val="single"/>
        </w:rPr>
        <w:t>Farmakodynamiske interaktioner</w:t>
      </w:r>
    </w:p>
    <w:p w14:paraId="047F35B1" w14:textId="4DFC047E" w:rsidR="00D82233" w:rsidRPr="00D82233" w:rsidRDefault="00D82233" w:rsidP="00CE60CD">
      <w:pPr>
        <w:numPr>
          <w:ilvl w:val="0"/>
          <w:numId w:val="7"/>
        </w:numPr>
        <w:tabs>
          <w:tab w:val="left" w:pos="851"/>
        </w:tabs>
        <w:ind w:left="1134" w:hanging="283"/>
        <w:rPr>
          <w:sz w:val="24"/>
          <w:szCs w:val="24"/>
        </w:rPr>
      </w:pPr>
      <w:r w:rsidRPr="00D82233">
        <w:rPr>
          <w:sz w:val="24"/>
          <w:szCs w:val="24"/>
        </w:rPr>
        <w:t xml:space="preserve">Flygtige halogenerede anæstetika herunder desfluran og sevofluran: </w:t>
      </w:r>
      <w:r w:rsidR="00F8044B">
        <w:rPr>
          <w:sz w:val="24"/>
          <w:szCs w:val="24"/>
        </w:rPr>
        <w:t>A</w:t>
      </w:r>
      <w:r w:rsidRPr="00D82233">
        <w:rPr>
          <w:sz w:val="24"/>
          <w:szCs w:val="24"/>
        </w:rPr>
        <w:t>lvorlig ventrikulær arytmi (stigning i hjertets excitabilitet) (se pkt. 4.4)</w:t>
      </w:r>
    </w:p>
    <w:p w14:paraId="1F3B7B3A" w14:textId="6F9F9E75" w:rsidR="00D82233" w:rsidRPr="00D82233" w:rsidRDefault="00D82233" w:rsidP="00CE60CD">
      <w:pPr>
        <w:numPr>
          <w:ilvl w:val="0"/>
          <w:numId w:val="7"/>
        </w:numPr>
        <w:tabs>
          <w:tab w:val="left" w:pos="851"/>
        </w:tabs>
        <w:ind w:left="1134" w:hanging="283"/>
        <w:rPr>
          <w:sz w:val="24"/>
          <w:szCs w:val="24"/>
        </w:rPr>
      </w:pPr>
      <w:r w:rsidRPr="00D82233">
        <w:rPr>
          <w:sz w:val="24"/>
          <w:szCs w:val="24"/>
        </w:rPr>
        <w:t xml:space="preserve">Imipramin antidepressiva: </w:t>
      </w:r>
      <w:r w:rsidR="00F8044B">
        <w:rPr>
          <w:sz w:val="24"/>
          <w:szCs w:val="24"/>
        </w:rPr>
        <w:t>P</w:t>
      </w:r>
      <w:r w:rsidRPr="00D82233">
        <w:rPr>
          <w:sz w:val="24"/>
          <w:szCs w:val="24"/>
        </w:rPr>
        <w:t>aroksysmal hypertension med mulighed for arytmi (hæmning af sympatomimetikas indtrængen i sympatiske fibre)</w:t>
      </w:r>
    </w:p>
    <w:p w14:paraId="47F33530" w14:textId="58E76444" w:rsidR="00D82233" w:rsidRPr="00D82233" w:rsidRDefault="00D82233" w:rsidP="00CE60CD">
      <w:pPr>
        <w:numPr>
          <w:ilvl w:val="0"/>
          <w:numId w:val="7"/>
        </w:numPr>
        <w:tabs>
          <w:tab w:val="left" w:pos="851"/>
        </w:tabs>
        <w:ind w:left="1134" w:hanging="283"/>
        <w:rPr>
          <w:sz w:val="24"/>
          <w:szCs w:val="24"/>
        </w:rPr>
      </w:pPr>
      <w:r w:rsidRPr="00D82233">
        <w:rPr>
          <w:sz w:val="24"/>
          <w:szCs w:val="24"/>
        </w:rPr>
        <w:t xml:space="preserve">Serotoninerg-adrenerge antidrepressiva: </w:t>
      </w:r>
      <w:r w:rsidR="00F8044B">
        <w:rPr>
          <w:sz w:val="24"/>
          <w:szCs w:val="24"/>
        </w:rPr>
        <w:t>P</w:t>
      </w:r>
      <w:r w:rsidRPr="00D82233">
        <w:rPr>
          <w:sz w:val="24"/>
          <w:szCs w:val="24"/>
        </w:rPr>
        <w:t>aroksysmal hypertension med mulighed for arytmi (hæmning af sympatomimetikas indtrængen i sympatiske fibre)</w:t>
      </w:r>
    </w:p>
    <w:p w14:paraId="584C5976" w14:textId="77777777" w:rsidR="00D82233" w:rsidRPr="00D82233" w:rsidRDefault="00D82233" w:rsidP="00CE60CD">
      <w:pPr>
        <w:numPr>
          <w:ilvl w:val="0"/>
          <w:numId w:val="7"/>
        </w:numPr>
        <w:tabs>
          <w:tab w:val="left" w:pos="851"/>
        </w:tabs>
        <w:ind w:left="1134" w:hanging="283"/>
        <w:rPr>
          <w:sz w:val="24"/>
          <w:szCs w:val="24"/>
        </w:rPr>
      </w:pPr>
      <w:r w:rsidRPr="00D82233">
        <w:rPr>
          <w:sz w:val="24"/>
          <w:szCs w:val="24"/>
        </w:rPr>
        <w:t>Digitalisglykosider</w:t>
      </w:r>
    </w:p>
    <w:p w14:paraId="0410FAB5" w14:textId="77777777" w:rsidR="00D82233" w:rsidRPr="00D82233" w:rsidRDefault="00D82233" w:rsidP="00CE60CD">
      <w:pPr>
        <w:numPr>
          <w:ilvl w:val="0"/>
          <w:numId w:val="7"/>
        </w:numPr>
        <w:tabs>
          <w:tab w:val="left" w:pos="851"/>
        </w:tabs>
        <w:ind w:left="1134" w:hanging="283"/>
        <w:rPr>
          <w:sz w:val="24"/>
          <w:szCs w:val="24"/>
        </w:rPr>
      </w:pPr>
      <w:r w:rsidRPr="00D82233">
        <w:rPr>
          <w:sz w:val="24"/>
          <w:szCs w:val="24"/>
        </w:rPr>
        <w:t>Levodopa</w:t>
      </w:r>
    </w:p>
    <w:p w14:paraId="1A6EA861" w14:textId="0774E92B" w:rsidR="00D82233" w:rsidRPr="00D82233" w:rsidRDefault="00D82233" w:rsidP="00CE60CD">
      <w:pPr>
        <w:numPr>
          <w:ilvl w:val="0"/>
          <w:numId w:val="7"/>
        </w:numPr>
        <w:tabs>
          <w:tab w:val="left" w:pos="851"/>
        </w:tabs>
        <w:ind w:left="1134" w:hanging="283"/>
        <w:rPr>
          <w:sz w:val="24"/>
          <w:szCs w:val="24"/>
        </w:rPr>
      </w:pPr>
      <w:r w:rsidRPr="00D82233">
        <w:rPr>
          <w:sz w:val="24"/>
          <w:szCs w:val="24"/>
        </w:rPr>
        <w:t xml:space="preserve">Chlorpheniraminhydrohclorid, tripelennaminhydrochlorid og desipramin: </w:t>
      </w:r>
      <w:r w:rsidR="00F8044B">
        <w:rPr>
          <w:sz w:val="24"/>
          <w:szCs w:val="24"/>
        </w:rPr>
        <w:t>S</w:t>
      </w:r>
      <w:r w:rsidRPr="00D82233">
        <w:rPr>
          <w:sz w:val="24"/>
          <w:szCs w:val="24"/>
        </w:rPr>
        <w:t xml:space="preserve">ignifikant stigning i toksiciteten af noradrenalin. </w:t>
      </w:r>
    </w:p>
    <w:p w14:paraId="223E54AD" w14:textId="77777777" w:rsidR="00D82233" w:rsidRPr="00D82233" w:rsidRDefault="00D82233" w:rsidP="00CE60CD">
      <w:pPr>
        <w:numPr>
          <w:ilvl w:val="0"/>
          <w:numId w:val="7"/>
        </w:numPr>
        <w:tabs>
          <w:tab w:val="left" w:pos="851"/>
        </w:tabs>
        <w:ind w:left="1134" w:hanging="283"/>
        <w:rPr>
          <w:sz w:val="24"/>
          <w:szCs w:val="24"/>
        </w:rPr>
      </w:pPr>
      <w:r w:rsidRPr="00D82233">
        <w:rPr>
          <w:sz w:val="24"/>
          <w:szCs w:val="24"/>
        </w:rPr>
        <w:t xml:space="preserve">Antihistaminer, idet nogle kan blokere indtaget af katekolaminer via perifert væv og øge toksiciteten af injiceret noradrenalin. </w:t>
      </w:r>
    </w:p>
    <w:p w14:paraId="4C43369B" w14:textId="77777777" w:rsidR="00D82233" w:rsidRPr="00D82233" w:rsidRDefault="00D82233" w:rsidP="00CE60CD">
      <w:pPr>
        <w:tabs>
          <w:tab w:val="left" w:pos="851"/>
        </w:tabs>
        <w:ind w:left="1134" w:hanging="283"/>
        <w:rPr>
          <w:sz w:val="24"/>
          <w:szCs w:val="24"/>
        </w:rPr>
      </w:pPr>
    </w:p>
    <w:p w14:paraId="4992B645" w14:textId="77777777" w:rsidR="00D82233" w:rsidRPr="00D82233" w:rsidRDefault="00D82233" w:rsidP="00D82233">
      <w:pPr>
        <w:tabs>
          <w:tab w:val="left" w:pos="851"/>
        </w:tabs>
        <w:ind w:left="851"/>
        <w:rPr>
          <w:sz w:val="24"/>
          <w:szCs w:val="24"/>
          <w:u w:val="single"/>
        </w:rPr>
      </w:pPr>
      <w:r w:rsidRPr="00D82233">
        <w:rPr>
          <w:sz w:val="24"/>
          <w:szCs w:val="24"/>
          <w:u w:val="single"/>
        </w:rPr>
        <w:t>Kombinationer, som kræver forholdsregler og tæt lægeligt tilsyn (se pkt. 4.4)</w:t>
      </w:r>
    </w:p>
    <w:p w14:paraId="1C67465E" w14:textId="1C2A6FEC" w:rsidR="00D82233" w:rsidRPr="00D82233" w:rsidRDefault="00D82233" w:rsidP="00CE60CD">
      <w:pPr>
        <w:numPr>
          <w:ilvl w:val="0"/>
          <w:numId w:val="8"/>
        </w:numPr>
        <w:tabs>
          <w:tab w:val="left" w:pos="851"/>
        </w:tabs>
        <w:ind w:left="1134" w:hanging="283"/>
        <w:rPr>
          <w:sz w:val="24"/>
          <w:szCs w:val="24"/>
        </w:rPr>
      </w:pPr>
      <w:r w:rsidRPr="00D82233">
        <w:rPr>
          <w:sz w:val="24"/>
          <w:szCs w:val="24"/>
        </w:rPr>
        <w:t xml:space="preserve">Ikke-selektive monoaminoxidase (MAO)-hæmmere: </w:t>
      </w:r>
      <w:r w:rsidR="00F8044B">
        <w:rPr>
          <w:sz w:val="24"/>
          <w:szCs w:val="24"/>
        </w:rPr>
        <w:t>S</w:t>
      </w:r>
      <w:r w:rsidRPr="00D82233">
        <w:rPr>
          <w:sz w:val="24"/>
          <w:szCs w:val="24"/>
        </w:rPr>
        <w:t xml:space="preserve">tigning i vasopressoreffekten af sympatomimetika, som almindeligvis er moderat. </w:t>
      </w:r>
    </w:p>
    <w:p w14:paraId="41033AB2" w14:textId="60ED966F" w:rsidR="00D82233" w:rsidRPr="00D82233" w:rsidRDefault="00D82233" w:rsidP="00CE60CD">
      <w:pPr>
        <w:numPr>
          <w:ilvl w:val="0"/>
          <w:numId w:val="8"/>
        </w:numPr>
        <w:tabs>
          <w:tab w:val="left" w:pos="851"/>
        </w:tabs>
        <w:ind w:left="1134" w:hanging="283"/>
        <w:rPr>
          <w:sz w:val="24"/>
          <w:szCs w:val="24"/>
        </w:rPr>
      </w:pPr>
      <w:r w:rsidRPr="00D82233">
        <w:rPr>
          <w:sz w:val="24"/>
          <w:szCs w:val="24"/>
        </w:rPr>
        <w:t xml:space="preserve">Selektive MAO-A hæmmere: </w:t>
      </w:r>
      <w:r w:rsidR="00F8044B">
        <w:rPr>
          <w:sz w:val="24"/>
          <w:szCs w:val="24"/>
        </w:rPr>
        <w:t>V</w:t>
      </w:r>
      <w:r w:rsidRPr="00D82233">
        <w:rPr>
          <w:sz w:val="24"/>
          <w:szCs w:val="24"/>
        </w:rPr>
        <w:t xml:space="preserve">ed ekstrapolering fra non-selektive MAO-hæmmere, risiko for stigning i vasopressoreffekten. </w:t>
      </w:r>
    </w:p>
    <w:p w14:paraId="33EFA17F" w14:textId="432BFB67" w:rsidR="00D82233" w:rsidRPr="00D82233" w:rsidRDefault="00D82233" w:rsidP="00CE60CD">
      <w:pPr>
        <w:numPr>
          <w:ilvl w:val="0"/>
          <w:numId w:val="8"/>
        </w:numPr>
        <w:tabs>
          <w:tab w:val="left" w:pos="851"/>
        </w:tabs>
        <w:ind w:left="1134" w:hanging="283"/>
        <w:rPr>
          <w:sz w:val="24"/>
          <w:szCs w:val="24"/>
        </w:rPr>
      </w:pPr>
      <w:r w:rsidRPr="00D82233">
        <w:rPr>
          <w:sz w:val="24"/>
          <w:szCs w:val="24"/>
        </w:rPr>
        <w:t xml:space="preserve">Linezolid: </w:t>
      </w:r>
      <w:r w:rsidR="00F8044B">
        <w:rPr>
          <w:sz w:val="24"/>
          <w:szCs w:val="24"/>
        </w:rPr>
        <w:t>V</w:t>
      </w:r>
      <w:r w:rsidRPr="00D82233">
        <w:rPr>
          <w:sz w:val="24"/>
          <w:szCs w:val="24"/>
        </w:rPr>
        <w:t>ed ekstrapolering fra non-selektive MAO-hæmmere, risiko for stigning i vasopressoreffekten.</w:t>
      </w:r>
    </w:p>
    <w:p w14:paraId="0B134F05" w14:textId="77777777" w:rsidR="00D82233" w:rsidRPr="00D82233" w:rsidRDefault="00D82233" w:rsidP="00D82233">
      <w:pPr>
        <w:tabs>
          <w:tab w:val="left" w:pos="851"/>
        </w:tabs>
        <w:ind w:left="851"/>
        <w:rPr>
          <w:sz w:val="24"/>
          <w:szCs w:val="24"/>
        </w:rPr>
      </w:pPr>
    </w:p>
    <w:p w14:paraId="7ECB2A09" w14:textId="77777777" w:rsidR="00D82233" w:rsidRPr="00D82233" w:rsidRDefault="00D82233" w:rsidP="00D82233">
      <w:pPr>
        <w:tabs>
          <w:tab w:val="left" w:pos="851"/>
        </w:tabs>
        <w:ind w:left="851"/>
        <w:rPr>
          <w:sz w:val="24"/>
          <w:szCs w:val="24"/>
        </w:rPr>
      </w:pPr>
      <w:r w:rsidRPr="00D82233">
        <w:rPr>
          <w:sz w:val="24"/>
          <w:szCs w:val="24"/>
        </w:rPr>
        <w:t>Effekten af noradrenalin kan blive forøget af guanethidin, guanadrel, reserpin, methyldopa eller tricykliske antidepressiva, amfetamin, doxapram, mazindol, rauwolfia alkaloider.</w:t>
      </w:r>
    </w:p>
    <w:p w14:paraId="53189673" w14:textId="77777777" w:rsidR="00D82233" w:rsidRPr="00D82233" w:rsidRDefault="00D82233" w:rsidP="00D82233">
      <w:pPr>
        <w:tabs>
          <w:tab w:val="left" w:pos="851"/>
        </w:tabs>
        <w:ind w:left="851"/>
        <w:rPr>
          <w:sz w:val="24"/>
          <w:szCs w:val="24"/>
        </w:rPr>
      </w:pPr>
    </w:p>
    <w:p w14:paraId="7150AB4B" w14:textId="77777777" w:rsidR="00D82233" w:rsidRPr="00D82233" w:rsidRDefault="00D82233" w:rsidP="00D82233">
      <w:pPr>
        <w:tabs>
          <w:tab w:val="left" w:pos="851"/>
        </w:tabs>
        <w:ind w:left="851"/>
        <w:rPr>
          <w:sz w:val="24"/>
          <w:szCs w:val="24"/>
        </w:rPr>
      </w:pPr>
      <w:r w:rsidRPr="00D82233">
        <w:rPr>
          <w:sz w:val="24"/>
          <w:szCs w:val="24"/>
        </w:rPr>
        <w:t xml:space="preserve">Forsigtighed er påkrævet, når noradrenalin anvendes sammen med alfa- og betablokkere, idet det kan føre til alvorlig hypertension. </w:t>
      </w:r>
    </w:p>
    <w:p w14:paraId="3EC83D34" w14:textId="77777777" w:rsidR="00D82233" w:rsidRPr="00D82233" w:rsidRDefault="00D82233" w:rsidP="00D82233">
      <w:pPr>
        <w:tabs>
          <w:tab w:val="left" w:pos="851"/>
        </w:tabs>
        <w:ind w:left="851"/>
        <w:rPr>
          <w:sz w:val="24"/>
          <w:szCs w:val="24"/>
        </w:rPr>
      </w:pPr>
    </w:p>
    <w:p w14:paraId="22E0CF88" w14:textId="20B43D0A" w:rsidR="00D82233" w:rsidRPr="00D82233" w:rsidRDefault="00D82233" w:rsidP="00D82233">
      <w:pPr>
        <w:tabs>
          <w:tab w:val="left" w:pos="851"/>
        </w:tabs>
        <w:ind w:left="851"/>
        <w:rPr>
          <w:sz w:val="24"/>
          <w:szCs w:val="24"/>
        </w:rPr>
      </w:pPr>
      <w:r w:rsidRPr="00D82233">
        <w:rPr>
          <w:sz w:val="24"/>
          <w:szCs w:val="24"/>
        </w:rPr>
        <w:t xml:space="preserve">Forsigtighed er påkrævet, når noradrenalin anvendes sammen med følgende lægemidler, idet de kan medføre øgede hjerteeffekter: </w:t>
      </w:r>
      <w:r w:rsidR="00F8044B">
        <w:rPr>
          <w:sz w:val="24"/>
          <w:szCs w:val="24"/>
        </w:rPr>
        <w:t>T</w:t>
      </w:r>
      <w:r w:rsidRPr="00D82233">
        <w:rPr>
          <w:sz w:val="24"/>
          <w:szCs w:val="24"/>
        </w:rPr>
        <w:t xml:space="preserve">hyroidhormoner, hjerteglykosider, antiarytmika. </w:t>
      </w:r>
    </w:p>
    <w:p w14:paraId="25864D81" w14:textId="77777777" w:rsidR="00D82233" w:rsidRPr="00D82233" w:rsidRDefault="00D82233" w:rsidP="00D82233">
      <w:pPr>
        <w:tabs>
          <w:tab w:val="left" w:pos="851"/>
        </w:tabs>
        <w:ind w:left="851"/>
        <w:rPr>
          <w:sz w:val="24"/>
          <w:szCs w:val="24"/>
        </w:rPr>
      </w:pPr>
    </w:p>
    <w:p w14:paraId="2C581113" w14:textId="77777777" w:rsidR="00D82233" w:rsidRPr="00D82233" w:rsidRDefault="00D82233" w:rsidP="00D82233">
      <w:pPr>
        <w:tabs>
          <w:tab w:val="left" w:pos="851"/>
        </w:tabs>
        <w:ind w:left="851"/>
        <w:rPr>
          <w:sz w:val="24"/>
          <w:szCs w:val="24"/>
        </w:rPr>
      </w:pPr>
      <w:r w:rsidRPr="00D82233">
        <w:rPr>
          <w:sz w:val="24"/>
          <w:szCs w:val="24"/>
        </w:rPr>
        <w:t xml:space="preserve">Ergotalkaloider (ergoloide mesylater, ergotamin, dihydroergotamin, ergometrin, methylergometrin og methylsergid) eller oxytocin kan forstærke de vasopressoriske- og vasokonstriktive virkninger. </w:t>
      </w:r>
    </w:p>
    <w:p w14:paraId="4993DD1E" w14:textId="77777777" w:rsidR="00D82233" w:rsidRPr="00D82233" w:rsidRDefault="00D82233" w:rsidP="00D82233">
      <w:pPr>
        <w:tabs>
          <w:tab w:val="left" w:pos="851"/>
        </w:tabs>
        <w:ind w:left="851"/>
        <w:rPr>
          <w:sz w:val="24"/>
          <w:szCs w:val="24"/>
        </w:rPr>
      </w:pPr>
    </w:p>
    <w:p w14:paraId="4896B239" w14:textId="77777777" w:rsidR="00D82233" w:rsidRPr="00D82233" w:rsidRDefault="00D82233" w:rsidP="00D82233">
      <w:pPr>
        <w:tabs>
          <w:tab w:val="left" w:pos="851"/>
        </w:tabs>
        <w:ind w:left="851"/>
        <w:rPr>
          <w:sz w:val="24"/>
          <w:szCs w:val="24"/>
        </w:rPr>
      </w:pPr>
      <w:r w:rsidRPr="00D82233">
        <w:rPr>
          <w:sz w:val="24"/>
          <w:szCs w:val="24"/>
        </w:rPr>
        <w:t xml:space="preserve">Samtidig administration af propofol og noradrenalin kan føre til propofol infusionssyndrom (PRIS). </w:t>
      </w:r>
    </w:p>
    <w:p w14:paraId="584004E1" w14:textId="77777777" w:rsidR="00D82233" w:rsidRPr="00D82233" w:rsidRDefault="00D82233" w:rsidP="00D82233">
      <w:pPr>
        <w:tabs>
          <w:tab w:val="left" w:pos="851"/>
        </w:tabs>
        <w:ind w:left="851"/>
        <w:rPr>
          <w:sz w:val="24"/>
          <w:szCs w:val="24"/>
        </w:rPr>
      </w:pPr>
    </w:p>
    <w:p w14:paraId="2B081337" w14:textId="2A7FD52E" w:rsidR="00D82233" w:rsidRPr="00D82233" w:rsidRDefault="00D82233" w:rsidP="00D82233">
      <w:pPr>
        <w:tabs>
          <w:tab w:val="left" w:pos="851"/>
        </w:tabs>
        <w:ind w:left="851"/>
        <w:rPr>
          <w:sz w:val="24"/>
          <w:szCs w:val="24"/>
        </w:rPr>
      </w:pPr>
      <w:r w:rsidRPr="00D82233">
        <w:rPr>
          <w:sz w:val="24"/>
          <w:szCs w:val="24"/>
        </w:rPr>
        <w:t xml:space="preserve">Desmopressin eller vasopressin: </w:t>
      </w:r>
      <w:r w:rsidR="00F8044B">
        <w:rPr>
          <w:sz w:val="24"/>
          <w:szCs w:val="24"/>
        </w:rPr>
        <w:t>D</w:t>
      </w:r>
      <w:r w:rsidRPr="00D82233">
        <w:rPr>
          <w:sz w:val="24"/>
          <w:szCs w:val="24"/>
        </w:rPr>
        <w:t xml:space="preserve">en antidiuretiske effekt reduceres. </w:t>
      </w:r>
    </w:p>
    <w:p w14:paraId="6FD5F8E6" w14:textId="77777777" w:rsidR="00D82233" w:rsidRPr="00D82233" w:rsidRDefault="00D82233" w:rsidP="00D82233">
      <w:pPr>
        <w:tabs>
          <w:tab w:val="left" w:pos="851"/>
        </w:tabs>
        <w:ind w:left="851"/>
        <w:rPr>
          <w:sz w:val="24"/>
          <w:szCs w:val="24"/>
        </w:rPr>
      </w:pPr>
    </w:p>
    <w:p w14:paraId="7EBA7A2D" w14:textId="77777777" w:rsidR="00D82233" w:rsidRPr="00D82233" w:rsidRDefault="00D82233" w:rsidP="00D82233">
      <w:pPr>
        <w:tabs>
          <w:tab w:val="left" w:pos="851"/>
        </w:tabs>
        <w:ind w:left="851"/>
        <w:rPr>
          <w:sz w:val="24"/>
          <w:szCs w:val="24"/>
        </w:rPr>
      </w:pPr>
      <w:r w:rsidRPr="00D82233">
        <w:rPr>
          <w:sz w:val="24"/>
          <w:szCs w:val="24"/>
        </w:rPr>
        <w:t xml:space="preserve">Lithium reducerer effekten af noradrenalin. </w:t>
      </w:r>
    </w:p>
    <w:p w14:paraId="52EDFC78" w14:textId="77777777" w:rsidR="00D82233" w:rsidRPr="00D82233" w:rsidRDefault="00D82233" w:rsidP="00D82233">
      <w:pPr>
        <w:tabs>
          <w:tab w:val="left" w:pos="851"/>
        </w:tabs>
        <w:ind w:left="851"/>
        <w:rPr>
          <w:sz w:val="24"/>
          <w:szCs w:val="24"/>
        </w:rPr>
      </w:pPr>
    </w:p>
    <w:p w14:paraId="0EFB65A2" w14:textId="77777777" w:rsidR="00D82233" w:rsidRPr="00D82233" w:rsidRDefault="00D82233" w:rsidP="00D82233">
      <w:pPr>
        <w:tabs>
          <w:tab w:val="left" w:pos="851"/>
        </w:tabs>
        <w:ind w:left="851"/>
        <w:rPr>
          <w:sz w:val="24"/>
          <w:szCs w:val="24"/>
          <w:u w:val="single"/>
        </w:rPr>
      </w:pPr>
      <w:r w:rsidRPr="00D82233">
        <w:rPr>
          <w:sz w:val="24"/>
          <w:szCs w:val="24"/>
          <w:u w:val="single"/>
        </w:rPr>
        <w:t>Farmakokinetiske interaktioner</w:t>
      </w:r>
    </w:p>
    <w:p w14:paraId="5D76A9C1" w14:textId="77777777" w:rsidR="00D82233" w:rsidRPr="00D82233" w:rsidRDefault="00D82233" w:rsidP="00D82233">
      <w:pPr>
        <w:tabs>
          <w:tab w:val="left" w:pos="851"/>
        </w:tabs>
        <w:ind w:left="851"/>
        <w:rPr>
          <w:sz w:val="24"/>
          <w:szCs w:val="24"/>
        </w:rPr>
      </w:pPr>
      <w:r w:rsidRPr="00D82233">
        <w:rPr>
          <w:sz w:val="24"/>
          <w:szCs w:val="24"/>
        </w:rPr>
        <w:t>Der er ikke rapporteret om farmakokinetiske interaktioner mellem lægemidler.</w:t>
      </w:r>
    </w:p>
    <w:p w14:paraId="2C5B29E8" w14:textId="77777777" w:rsidR="00D82233" w:rsidRPr="00D82233" w:rsidRDefault="00D82233" w:rsidP="00D82233">
      <w:pPr>
        <w:tabs>
          <w:tab w:val="left" w:pos="851"/>
        </w:tabs>
        <w:ind w:left="851"/>
        <w:rPr>
          <w:sz w:val="24"/>
          <w:szCs w:val="24"/>
        </w:rPr>
      </w:pPr>
    </w:p>
    <w:p w14:paraId="40636620" w14:textId="77777777" w:rsidR="00D82233" w:rsidRPr="00D82233" w:rsidRDefault="00D82233" w:rsidP="00D82233">
      <w:pPr>
        <w:tabs>
          <w:tab w:val="left" w:pos="851"/>
        </w:tabs>
        <w:ind w:left="851"/>
        <w:rPr>
          <w:sz w:val="24"/>
          <w:szCs w:val="24"/>
        </w:rPr>
      </w:pPr>
      <w:r w:rsidRPr="00D82233">
        <w:rPr>
          <w:sz w:val="24"/>
          <w:szCs w:val="24"/>
        </w:rPr>
        <w:t xml:space="preserve">Noradrenalin infusionsopløsninger bør ikke blandes med andre lægemidler (med undtagelse af de nævnte i pkt. 6.6). </w:t>
      </w:r>
    </w:p>
    <w:p w14:paraId="40519FFC" w14:textId="77777777" w:rsidR="00D82233" w:rsidRPr="00D82233" w:rsidRDefault="00D82233" w:rsidP="00D82233">
      <w:pPr>
        <w:tabs>
          <w:tab w:val="left" w:pos="851"/>
        </w:tabs>
        <w:ind w:left="851"/>
        <w:rPr>
          <w:sz w:val="24"/>
          <w:szCs w:val="24"/>
        </w:rPr>
      </w:pPr>
    </w:p>
    <w:p w14:paraId="16734F88" w14:textId="77777777"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r>
      <w:r w:rsidR="0071241E">
        <w:rPr>
          <w:b/>
          <w:sz w:val="24"/>
          <w:szCs w:val="24"/>
        </w:rPr>
        <w:t>Fertilitet, g</w:t>
      </w:r>
      <w:r w:rsidRPr="00C84483">
        <w:rPr>
          <w:b/>
          <w:sz w:val="24"/>
          <w:szCs w:val="24"/>
        </w:rPr>
        <w:t>raviditet og amning</w:t>
      </w:r>
    </w:p>
    <w:p w14:paraId="60BEC4BC" w14:textId="77777777" w:rsidR="00933F5E" w:rsidRDefault="00933F5E" w:rsidP="00933F5E">
      <w:pPr>
        <w:tabs>
          <w:tab w:val="left" w:pos="851"/>
        </w:tabs>
        <w:ind w:left="851"/>
        <w:rPr>
          <w:sz w:val="24"/>
          <w:szCs w:val="24"/>
          <w:u w:val="single"/>
        </w:rPr>
      </w:pPr>
    </w:p>
    <w:p w14:paraId="118E4035" w14:textId="77777777" w:rsidR="00933F5E" w:rsidRPr="00933F5E" w:rsidRDefault="00933F5E" w:rsidP="00933F5E">
      <w:pPr>
        <w:tabs>
          <w:tab w:val="left" w:pos="851"/>
        </w:tabs>
        <w:ind w:left="851"/>
        <w:rPr>
          <w:sz w:val="24"/>
          <w:szCs w:val="24"/>
          <w:u w:val="single"/>
        </w:rPr>
      </w:pPr>
      <w:r w:rsidRPr="00933F5E">
        <w:rPr>
          <w:sz w:val="24"/>
          <w:szCs w:val="24"/>
          <w:u w:val="single"/>
        </w:rPr>
        <w:t>Graviditet</w:t>
      </w:r>
    </w:p>
    <w:p w14:paraId="1941F7EA" w14:textId="77777777" w:rsidR="00933F5E" w:rsidRPr="00933F5E" w:rsidRDefault="00933F5E" w:rsidP="00933F5E">
      <w:pPr>
        <w:tabs>
          <w:tab w:val="left" w:pos="851"/>
        </w:tabs>
        <w:ind w:left="851"/>
        <w:rPr>
          <w:sz w:val="24"/>
          <w:szCs w:val="24"/>
        </w:rPr>
      </w:pPr>
      <w:r w:rsidRPr="00933F5E">
        <w:rPr>
          <w:sz w:val="24"/>
          <w:szCs w:val="24"/>
        </w:rPr>
        <w:t xml:space="preserve">Noradrenalin kan nedsætte perfusion i placenta og foranledige bradykardi hos fosteret. Det kan også fremkalde sammentrækninger i den gravides livmoder, som kan føre til føtal asfyksi sent i graviditeten. Disse eventuelle risici for fosteret bør derfor vejes op imod den potentielle fordel for moderen. </w:t>
      </w:r>
    </w:p>
    <w:p w14:paraId="12D08A80" w14:textId="77777777" w:rsidR="00933F5E" w:rsidRPr="00933F5E" w:rsidRDefault="00933F5E" w:rsidP="00933F5E">
      <w:pPr>
        <w:tabs>
          <w:tab w:val="left" w:pos="851"/>
        </w:tabs>
        <w:ind w:left="851"/>
        <w:rPr>
          <w:sz w:val="24"/>
          <w:szCs w:val="24"/>
        </w:rPr>
      </w:pPr>
    </w:p>
    <w:p w14:paraId="655E16B5" w14:textId="77777777" w:rsidR="00933F5E" w:rsidRPr="00933F5E" w:rsidRDefault="00933F5E" w:rsidP="00933F5E">
      <w:pPr>
        <w:tabs>
          <w:tab w:val="left" w:pos="851"/>
        </w:tabs>
        <w:ind w:left="851"/>
        <w:rPr>
          <w:sz w:val="24"/>
          <w:szCs w:val="24"/>
          <w:u w:val="single"/>
        </w:rPr>
      </w:pPr>
      <w:r w:rsidRPr="00933F5E">
        <w:rPr>
          <w:sz w:val="24"/>
          <w:szCs w:val="24"/>
          <w:u w:val="single"/>
        </w:rPr>
        <w:t>Amning</w:t>
      </w:r>
    </w:p>
    <w:p w14:paraId="6599FF29" w14:textId="77777777" w:rsidR="00933F5E" w:rsidRPr="00933F5E" w:rsidRDefault="00933F5E" w:rsidP="00933F5E">
      <w:pPr>
        <w:tabs>
          <w:tab w:val="left" w:pos="851"/>
        </w:tabs>
        <w:ind w:left="851"/>
        <w:rPr>
          <w:sz w:val="24"/>
          <w:szCs w:val="24"/>
        </w:rPr>
      </w:pPr>
      <w:r w:rsidRPr="00933F5E">
        <w:rPr>
          <w:sz w:val="24"/>
          <w:szCs w:val="24"/>
        </w:rPr>
        <w:t xml:space="preserve">Det vides ikke hvorvidt dette lægemiddel udskilles i modermælk. Amning er generelt ikke tilrådeligt ved brug af noradrenalin som nødbehandling ved akut hypotension. </w:t>
      </w:r>
    </w:p>
    <w:p w14:paraId="5FDEA6D4" w14:textId="77777777" w:rsidR="00933F5E" w:rsidRPr="00933F5E" w:rsidRDefault="00933F5E" w:rsidP="00933F5E">
      <w:pPr>
        <w:tabs>
          <w:tab w:val="left" w:pos="851"/>
        </w:tabs>
        <w:ind w:left="851"/>
        <w:rPr>
          <w:sz w:val="24"/>
          <w:szCs w:val="24"/>
        </w:rPr>
      </w:pPr>
    </w:p>
    <w:p w14:paraId="7BB2F22C" w14:textId="77777777" w:rsidR="00933F5E" w:rsidRPr="00933F5E" w:rsidRDefault="00933F5E" w:rsidP="00933F5E">
      <w:pPr>
        <w:tabs>
          <w:tab w:val="left" w:pos="851"/>
        </w:tabs>
        <w:ind w:left="851"/>
        <w:rPr>
          <w:sz w:val="24"/>
          <w:szCs w:val="24"/>
          <w:u w:val="single"/>
        </w:rPr>
      </w:pPr>
      <w:r w:rsidRPr="00933F5E">
        <w:rPr>
          <w:sz w:val="24"/>
          <w:szCs w:val="24"/>
          <w:u w:val="single"/>
        </w:rPr>
        <w:t>Fertilitet</w:t>
      </w:r>
    </w:p>
    <w:p w14:paraId="1B01760D" w14:textId="77777777" w:rsidR="00933F5E" w:rsidRPr="00933F5E" w:rsidRDefault="00933F5E" w:rsidP="00933F5E">
      <w:pPr>
        <w:tabs>
          <w:tab w:val="left" w:pos="851"/>
        </w:tabs>
        <w:ind w:left="851"/>
        <w:rPr>
          <w:sz w:val="24"/>
          <w:szCs w:val="24"/>
        </w:rPr>
      </w:pPr>
      <w:r w:rsidRPr="00933F5E">
        <w:rPr>
          <w:sz w:val="24"/>
          <w:szCs w:val="24"/>
        </w:rPr>
        <w:t>Ingen studier er blevet udført for at indsamle fertilitetsdata for noradrenalin.</w:t>
      </w:r>
    </w:p>
    <w:p w14:paraId="221A9223" w14:textId="77777777" w:rsidR="009260DE" w:rsidRPr="00C84483" w:rsidRDefault="009260DE" w:rsidP="009260DE">
      <w:pPr>
        <w:tabs>
          <w:tab w:val="left" w:pos="851"/>
        </w:tabs>
        <w:ind w:left="851"/>
        <w:rPr>
          <w:sz w:val="24"/>
          <w:szCs w:val="24"/>
        </w:rPr>
      </w:pPr>
    </w:p>
    <w:p w14:paraId="70651224" w14:textId="77777777"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71241E">
        <w:rPr>
          <w:b/>
          <w:sz w:val="24"/>
          <w:szCs w:val="24"/>
        </w:rPr>
        <w:t>og</w:t>
      </w:r>
      <w:r w:rsidRPr="00C84483">
        <w:rPr>
          <w:b/>
          <w:sz w:val="24"/>
          <w:szCs w:val="24"/>
        </w:rPr>
        <w:t xml:space="preserve"> betjene maskiner</w:t>
      </w:r>
    </w:p>
    <w:p w14:paraId="7075EF94" w14:textId="77777777" w:rsidR="00933F5E" w:rsidRPr="00933F5E" w:rsidRDefault="00933F5E" w:rsidP="00933F5E">
      <w:pPr>
        <w:tabs>
          <w:tab w:val="left" w:pos="851"/>
        </w:tabs>
        <w:ind w:left="851"/>
        <w:rPr>
          <w:sz w:val="24"/>
          <w:szCs w:val="24"/>
        </w:rPr>
      </w:pPr>
      <w:r w:rsidRPr="00933F5E">
        <w:rPr>
          <w:sz w:val="24"/>
          <w:szCs w:val="24"/>
        </w:rPr>
        <w:t xml:space="preserve">Ikke mærkning. </w:t>
      </w:r>
    </w:p>
    <w:p w14:paraId="7774EE62" w14:textId="77777777" w:rsidR="00933F5E" w:rsidRPr="00933F5E" w:rsidRDefault="00933F5E" w:rsidP="00933F5E">
      <w:pPr>
        <w:tabs>
          <w:tab w:val="left" w:pos="851"/>
        </w:tabs>
        <w:ind w:left="851"/>
        <w:rPr>
          <w:sz w:val="24"/>
          <w:szCs w:val="24"/>
        </w:rPr>
      </w:pPr>
      <w:r w:rsidRPr="00933F5E">
        <w:rPr>
          <w:sz w:val="24"/>
          <w:szCs w:val="24"/>
        </w:rPr>
        <w:t xml:space="preserve">Ingen information er tilgængelig. Det anbefales derfor ikke at føre motorkøretøj eller betjene maskiner. </w:t>
      </w:r>
    </w:p>
    <w:p w14:paraId="5BEA1BE9" w14:textId="77777777" w:rsidR="009260DE" w:rsidRPr="00C84483" w:rsidRDefault="009260DE" w:rsidP="009260DE">
      <w:pPr>
        <w:tabs>
          <w:tab w:val="left" w:pos="851"/>
        </w:tabs>
        <w:ind w:left="851"/>
        <w:rPr>
          <w:sz w:val="24"/>
          <w:szCs w:val="24"/>
        </w:rPr>
      </w:pPr>
    </w:p>
    <w:p w14:paraId="3F3DB2A7" w14:textId="77777777"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14:paraId="3CFB97EB" w14:textId="77777777" w:rsidR="00933F5E" w:rsidRPr="00933F5E" w:rsidRDefault="00933F5E" w:rsidP="00933F5E">
      <w:pPr>
        <w:ind w:left="851"/>
        <w:rPr>
          <w:sz w:val="24"/>
          <w:szCs w:val="24"/>
          <w:lang w:eastAsia="fr-LU"/>
        </w:rPr>
      </w:pPr>
      <w:r w:rsidRPr="00933F5E">
        <w:rPr>
          <w:sz w:val="24"/>
          <w:szCs w:val="24"/>
        </w:rPr>
        <w:t xml:space="preserve">Tabel 2 lister bivirkninger, som er rapporteret efter behandling med noradrenalin. Størstedelen af disse data er samlet ind fra spontan rapportering. På grund af problemer med at beregne rapporteringshyppighed fra spontan rapportering, er hyppigheden for de anførte bivirkninger "Ikke kendt" (kan ikke estimeres ud fra forhåndenværende data). Disse bivirkninger er anført efter faldende hyppighed indenfor hver systemorganklasse (SOC). </w:t>
      </w:r>
    </w:p>
    <w:p w14:paraId="1AFFF7C0" w14:textId="77777777" w:rsidR="00933F5E" w:rsidRPr="00933F5E" w:rsidRDefault="00933F5E" w:rsidP="00933F5E">
      <w:pPr>
        <w:ind w:left="851"/>
        <w:rPr>
          <w:sz w:val="24"/>
          <w:szCs w:val="24"/>
          <w:u w:val="single"/>
        </w:rPr>
      </w:pPr>
    </w:p>
    <w:p w14:paraId="68D0515F" w14:textId="77777777" w:rsidR="00933F5E" w:rsidRPr="00933F5E" w:rsidRDefault="00933F5E" w:rsidP="00933F5E">
      <w:pPr>
        <w:ind w:left="851"/>
        <w:rPr>
          <w:i/>
          <w:sz w:val="24"/>
          <w:szCs w:val="24"/>
          <w:lang w:val="fr-LU"/>
        </w:rPr>
      </w:pPr>
      <w:r w:rsidRPr="00933F5E">
        <w:rPr>
          <w:iCs/>
          <w:sz w:val="24"/>
          <w:szCs w:val="24"/>
        </w:rPr>
        <w:t xml:space="preserve">Tabel 2. </w:t>
      </w:r>
      <w:r w:rsidRPr="00933F5E">
        <w:rPr>
          <w:sz w:val="24"/>
          <w:szCs w:val="24"/>
        </w:rPr>
        <w:t>Bivirkninger rapporteret med noradrenalin gennem spontan rapportering</w:t>
      </w:r>
    </w:p>
    <w:p w14:paraId="1ACE9470" w14:textId="77777777" w:rsidR="00933F5E" w:rsidRPr="00933F5E" w:rsidRDefault="00933F5E" w:rsidP="00933F5E">
      <w:pPr>
        <w:ind w:left="851"/>
        <w:rPr>
          <w:sz w:val="24"/>
          <w:szCs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1"/>
        <w:gridCol w:w="6847"/>
      </w:tblGrid>
      <w:tr w:rsidR="00933F5E" w14:paraId="1DF98A98" w14:textId="77777777" w:rsidTr="00933F5E">
        <w:tc>
          <w:tcPr>
            <w:tcW w:w="1444" w:type="pct"/>
            <w:tcBorders>
              <w:top w:val="single" w:sz="4" w:space="0" w:color="auto"/>
              <w:left w:val="single" w:sz="4" w:space="0" w:color="auto"/>
              <w:bottom w:val="single" w:sz="4" w:space="0" w:color="auto"/>
              <w:right w:val="single" w:sz="4" w:space="0" w:color="auto"/>
            </w:tcBorders>
            <w:hideMark/>
          </w:tcPr>
          <w:p w14:paraId="022147E3" w14:textId="77777777" w:rsidR="00933F5E" w:rsidRDefault="00933F5E">
            <w:pPr>
              <w:rPr>
                <w:b/>
                <w:noProof/>
                <w:sz w:val="22"/>
                <w:szCs w:val="22"/>
                <w:lang w:val="fr-LU"/>
              </w:rPr>
            </w:pPr>
            <w:r>
              <w:rPr>
                <w:b/>
                <w:noProof/>
                <w:sz w:val="22"/>
                <w:szCs w:val="22"/>
              </w:rPr>
              <w:t>Systemorganklasse</w:t>
            </w:r>
          </w:p>
        </w:tc>
        <w:tc>
          <w:tcPr>
            <w:tcW w:w="3556" w:type="pct"/>
            <w:tcBorders>
              <w:top w:val="single" w:sz="4" w:space="0" w:color="auto"/>
              <w:left w:val="single" w:sz="4" w:space="0" w:color="auto"/>
              <w:bottom w:val="single" w:sz="4" w:space="0" w:color="auto"/>
              <w:right w:val="single" w:sz="4" w:space="0" w:color="auto"/>
            </w:tcBorders>
            <w:hideMark/>
          </w:tcPr>
          <w:p w14:paraId="51CF6F9C" w14:textId="77777777" w:rsidR="00933F5E" w:rsidRDefault="00933F5E">
            <w:pPr>
              <w:rPr>
                <w:b/>
                <w:noProof/>
                <w:sz w:val="22"/>
                <w:szCs w:val="22"/>
              </w:rPr>
            </w:pPr>
            <w:r>
              <w:rPr>
                <w:b/>
                <w:noProof/>
                <w:sz w:val="22"/>
                <w:szCs w:val="22"/>
              </w:rPr>
              <w:t>Bivirkning</w:t>
            </w:r>
          </w:p>
        </w:tc>
      </w:tr>
      <w:tr w:rsidR="00933F5E" w14:paraId="67651BAF" w14:textId="77777777" w:rsidTr="00933F5E">
        <w:tc>
          <w:tcPr>
            <w:tcW w:w="1444" w:type="pct"/>
            <w:tcBorders>
              <w:top w:val="single" w:sz="4" w:space="0" w:color="auto"/>
              <w:left w:val="single" w:sz="4" w:space="0" w:color="auto"/>
              <w:bottom w:val="single" w:sz="4" w:space="0" w:color="auto"/>
              <w:right w:val="single" w:sz="4" w:space="0" w:color="auto"/>
            </w:tcBorders>
            <w:hideMark/>
          </w:tcPr>
          <w:p w14:paraId="0946A850" w14:textId="77777777" w:rsidR="00933F5E" w:rsidRDefault="00933F5E">
            <w:pPr>
              <w:rPr>
                <w:noProof/>
                <w:sz w:val="22"/>
                <w:szCs w:val="22"/>
              </w:rPr>
            </w:pPr>
            <w:r>
              <w:rPr>
                <w:noProof/>
                <w:sz w:val="22"/>
                <w:szCs w:val="22"/>
              </w:rPr>
              <w:t>Psykiske forstyrrelser</w:t>
            </w:r>
          </w:p>
        </w:tc>
        <w:tc>
          <w:tcPr>
            <w:tcW w:w="3556" w:type="pct"/>
            <w:tcBorders>
              <w:top w:val="single" w:sz="4" w:space="0" w:color="auto"/>
              <w:left w:val="single" w:sz="4" w:space="0" w:color="auto"/>
              <w:bottom w:val="single" w:sz="4" w:space="0" w:color="auto"/>
              <w:right w:val="single" w:sz="4" w:space="0" w:color="auto"/>
            </w:tcBorders>
            <w:hideMark/>
          </w:tcPr>
          <w:p w14:paraId="76B3B64A" w14:textId="77777777" w:rsidR="00933F5E" w:rsidRDefault="00933F5E">
            <w:pPr>
              <w:rPr>
                <w:noProof/>
                <w:sz w:val="22"/>
                <w:szCs w:val="22"/>
              </w:rPr>
            </w:pPr>
            <w:r>
              <w:rPr>
                <w:noProof/>
                <w:sz w:val="22"/>
                <w:szCs w:val="22"/>
              </w:rPr>
              <w:t>Angst, søvnløshed, konfusion, svaghed, psykotisk tilstand</w:t>
            </w:r>
          </w:p>
        </w:tc>
      </w:tr>
      <w:tr w:rsidR="00933F5E" w14:paraId="57B4404A" w14:textId="77777777" w:rsidTr="00933F5E">
        <w:tc>
          <w:tcPr>
            <w:tcW w:w="1444" w:type="pct"/>
            <w:tcBorders>
              <w:top w:val="single" w:sz="4" w:space="0" w:color="auto"/>
              <w:left w:val="single" w:sz="4" w:space="0" w:color="auto"/>
              <w:bottom w:val="single" w:sz="4" w:space="0" w:color="auto"/>
              <w:right w:val="single" w:sz="4" w:space="0" w:color="auto"/>
            </w:tcBorders>
            <w:hideMark/>
          </w:tcPr>
          <w:p w14:paraId="2CE3EA82" w14:textId="77777777" w:rsidR="00933F5E" w:rsidRDefault="00933F5E">
            <w:pPr>
              <w:rPr>
                <w:noProof/>
                <w:sz w:val="22"/>
                <w:szCs w:val="22"/>
              </w:rPr>
            </w:pPr>
            <w:r>
              <w:rPr>
                <w:noProof/>
                <w:sz w:val="22"/>
                <w:szCs w:val="22"/>
              </w:rPr>
              <w:t>Nervesystemet</w:t>
            </w:r>
          </w:p>
        </w:tc>
        <w:tc>
          <w:tcPr>
            <w:tcW w:w="3556" w:type="pct"/>
            <w:tcBorders>
              <w:top w:val="single" w:sz="4" w:space="0" w:color="auto"/>
              <w:left w:val="single" w:sz="4" w:space="0" w:color="auto"/>
              <w:bottom w:val="single" w:sz="4" w:space="0" w:color="auto"/>
              <w:right w:val="single" w:sz="4" w:space="0" w:color="auto"/>
            </w:tcBorders>
            <w:hideMark/>
          </w:tcPr>
          <w:p w14:paraId="3EA84036" w14:textId="77777777" w:rsidR="00933F5E" w:rsidRDefault="00933F5E">
            <w:pPr>
              <w:rPr>
                <w:noProof/>
                <w:sz w:val="22"/>
                <w:szCs w:val="22"/>
              </w:rPr>
            </w:pPr>
            <w:r>
              <w:rPr>
                <w:noProof/>
                <w:sz w:val="22"/>
                <w:szCs w:val="22"/>
              </w:rPr>
              <w:t>Forbigående hovedpine, tremor</w:t>
            </w:r>
          </w:p>
        </w:tc>
      </w:tr>
      <w:tr w:rsidR="00933F5E" w14:paraId="1FCAA309" w14:textId="77777777" w:rsidTr="00933F5E">
        <w:tc>
          <w:tcPr>
            <w:tcW w:w="1444" w:type="pct"/>
            <w:tcBorders>
              <w:top w:val="single" w:sz="4" w:space="0" w:color="auto"/>
              <w:left w:val="single" w:sz="4" w:space="0" w:color="auto"/>
              <w:bottom w:val="single" w:sz="4" w:space="0" w:color="auto"/>
              <w:right w:val="single" w:sz="4" w:space="0" w:color="auto"/>
            </w:tcBorders>
            <w:hideMark/>
          </w:tcPr>
          <w:p w14:paraId="39134D92" w14:textId="77777777" w:rsidR="00933F5E" w:rsidRDefault="00933F5E">
            <w:pPr>
              <w:rPr>
                <w:noProof/>
                <w:sz w:val="22"/>
                <w:szCs w:val="22"/>
              </w:rPr>
            </w:pPr>
            <w:r>
              <w:rPr>
                <w:noProof/>
                <w:sz w:val="22"/>
                <w:szCs w:val="22"/>
              </w:rPr>
              <w:t>Øjne</w:t>
            </w:r>
          </w:p>
        </w:tc>
        <w:tc>
          <w:tcPr>
            <w:tcW w:w="3556" w:type="pct"/>
            <w:tcBorders>
              <w:top w:val="single" w:sz="4" w:space="0" w:color="auto"/>
              <w:left w:val="single" w:sz="4" w:space="0" w:color="auto"/>
              <w:bottom w:val="single" w:sz="4" w:space="0" w:color="auto"/>
              <w:right w:val="single" w:sz="4" w:space="0" w:color="auto"/>
            </w:tcBorders>
            <w:hideMark/>
          </w:tcPr>
          <w:p w14:paraId="3493A917" w14:textId="77777777" w:rsidR="00933F5E" w:rsidRDefault="00933F5E">
            <w:pPr>
              <w:rPr>
                <w:noProof/>
                <w:sz w:val="22"/>
                <w:szCs w:val="22"/>
              </w:rPr>
            </w:pPr>
            <w:r>
              <w:rPr>
                <w:noProof/>
                <w:sz w:val="22"/>
                <w:szCs w:val="22"/>
              </w:rPr>
              <w:t xml:space="preserve">Akut glaukom (meget hyppig hos patienter, der er anatomisk prædisponerede med lukning af den iridocorneale vinkel). </w:t>
            </w:r>
          </w:p>
        </w:tc>
      </w:tr>
      <w:tr w:rsidR="00933F5E" w14:paraId="44708B41" w14:textId="77777777" w:rsidTr="00933F5E">
        <w:trPr>
          <w:trHeight w:val="1095"/>
        </w:trPr>
        <w:tc>
          <w:tcPr>
            <w:tcW w:w="1444" w:type="pct"/>
            <w:tcBorders>
              <w:top w:val="single" w:sz="4" w:space="0" w:color="auto"/>
              <w:left w:val="single" w:sz="4" w:space="0" w:color="auto"/>
              <w:bottom w:val="single" w:sz="4" w:space="0" w:color="auto"/>
              <w:right w:val="single" w:sz="4" w:space="0" w:color="auto"/>
            </w:tcBorders>
            <w:hideMark/>
          </w:tcPr>
          <w:p w14:paraId="3BDD5547" w14:textId="77777777" w:rsidR="00933F5E" w:rsidRDefault="00933F5E">
            <w:pPr>
              <w:rPr>
                <w:noProof/>
                <w:sz w:val="22"/>
                <w:szCs w:val="22"/>
              </w:rPr>
            </w:pPr>
            <w:r>
              <w:rPr>
                <w:noProof/>
                <w:sz w:val="22"/>
                <w:szCs w:val="22"/>
              </w:rPr>
              <w:t xml:space="preserve">Hjerte </w:t>
            </w:r>
          </w:p>
        </w:tc>
        <w:tc>
          <w:tcPr>
            <w:tcW w:w="3556" w:type="pct"/>
            <w:tcBorders>
              <w:top w:val="single" w:sz="4" w:space="0" w:color="auto"/>
              <w:left w:val="single" w:sz="4" w:space="0" w:color="auto"/>
              <w:bottom w:val="single" w:sz="4" w:space="0" w:color="auto"/>
              <w:right w:val="single" w:sz="4" w:space="0" w:color="auto"/>
            </w:tcBorders>
            <w:hideMark/>
          </w:tcPr>
          <w:p w14:paraId="351D69CC" w14:textId="77777777" w:rsidR="00933F5E" w:rsidRDefault="00933F5E">
            <w:pPr>
              <w:rPr>
                <w:noProof/>
                <w:sz w:val="22"/>
                <w:szCs w:val="22"/>
              </w:rPr>
            </w:pPr>
            <w:r>
              <w:rPr>
                <w:noProof/>
                <w:sz w:val="22"/>
                <w:szCs w:val="22"/>
              </w:rPr>
              <w:t>Bradykardi</w:t>
            </w:r>
            <w:r>
              <w:rPr>
                <w:noProof/>
                <w:sz w:val="22"/>
                <w:szCs w:val="22"/>
                <w:vertAlign w:val="superscript"/>
              </w:rPr>
              <w:t>1</w:t>
            </w:r>
            <w:r>
              <w:rPr>
                <w:noProof/>
                <w:sz w:val="22"/>
                <w:szCs w:val="22"/>
              </w:rPr>
              <w:t xml:space="preserve">, arytmi (se pkt. 4.4), ændringer i elektrokardiogram (EKG), takykardi, kardiogent shock, stress kardiomyopati,  palpitationer, stigning i kontraktiliteten i hjertemusklen som følge af den beta-adrenerge effekt på hjertet (inotrop og kronotrop), akut hjerteinsufficiens </w:t>
            </w:r>
          </w:p>
        </w:tc>
      </w:tr>
      <w:tr w:rsidR="00933F5E" w14:paraId="7F3F18EF" w14:textId="77777777" w:rsidTr="00933F5E">
        <w:tc>
          <w:tcPr>
            <w:tcW w:w="1444" w:type="pct"/>
            <w:tcBorders>
              <w:top w:val="single" w:sz="4" w:space="0" w:color="auto"/>
              <w:left w:val="single" w:sz="4" w:space="0" w:color="auto"/>
              <w:bottom w:val="single" w:sz="4" w:space="0" w:color="auto"/>
              <w:right w:val="single" w:sz="4" w:space="0" w:color="auto"/>
            </w:tcBorders>
            <w:hideMark/>
          </w:tcPr>
          <w:p w14:paraId="2C9B15C8" w14:textId="77777777" w:rsidR="00933F5E" w:rsidRDefault="00933F5E">
            <w:pPr>
              <w:rPr>
                <w:noProof/>
                <w:sz w:val="22"/>
                <w:szCs w:val="22"/>
              </w:rPr>
            </w:pPr>
            <w:r>
              <w:rPr>
                <w:noProof/>
                <w:sz w:val="22"/>
                <w:szCs w:val="22"/>
              </w:rPr>
              <w:t>Vaskulære sygdomme</w:t>
            </w:r>
          </w:p>
        </w:tc>
        <w:tc>
          <w:tcPr>
            <w:tcW w:w="3556" w:type="pct"/>
            <w:tcBorders>
              <w:top w:val="single" w:sz="4" w:space="0" w:color="auto"/>
              <w:left w:val="single" w:sz="4" w:space="0" w:color="auto"/>
              <w:bottom w:val="single" w:sz="4" w:space="0" w:color="auto"/>
              <w:right w:val="single" w:sz="4" w:space="0" w:color="auto"/>
            </w:tcBorders>
            <w:hideMark/>
          </w:tcPr>
          <w:p w14:paraId="549F52FA" w14:textId="77777777" w:rsidR="00933F5E" w:rsidRDefault="00933F5E">
            <w:pPr>
              <w:rPr>
                <w:noProof/>
                <w:sz w:val="22"/>
                <w:szCs w:val="22"/>
              </w:rPr>
            </w:pPr>
            <w:r>
              <w:rPr>
                <w:noProof/>
                <w:sz w:val="22"/>
                <w:szCs w:val="22"/>
              </w:rPr>
              <w:t>Hypertension (se pkt. 4.4), perifer iskæmi</w:t>
            </w:r>
            <w:r>
              <w:rPr>
                <w:noProof/>
                <w:sz w:val="22"/>
                <w:szCs w:val="22"/>
                <w:vertAlign w:val="superscript"/>
              </w:rPr>
              <w:t>2</w:t>
            </w:r>
            <w:r>
              <w:rPr>
                <w:noProof/>
                <w:sz w:val="22"/>
                <w:szCs w:val="22"/>
              </w:rPr>
              <w:t xml:space="preserve"> herunder gangræn i ekstremiteter, nedsat plasmavolumen ved langvarig brug</w:t>
            </w:r>
          </w:p>
        </w:tc>
      </w:tr>
      <w:tr w:rsidR="00933F5E" w14:paraId="38AF741C" w14:textId="77777777" w:rsidTr="00933F5E">
        <w:tc>
          <w:tcPr>
            <w:tcW w:w="1444" w:type="pct"/>
            <w:tcBorders>
              <w:top w:val="single" w:sz="4" w:space="0" w:color="auto"/>
              <w:left w:val="single" w:sz="4" w:space="0" w:color="auto"/>
              <w:bottom w:val="single" w:sz="4" w:space="0" w:color="auto"/>
              <w:right w:val="single" w:sz="4" w:space="0" w:color="auto"/>
            </w:tcBorders>
            <w:hideMark/>
          </w:tcPr>
          <w:p w14:paraId="32AC7A0B" w14:textId="77777777" w:rsidR="00933F5E" w:rsidRDefault="00933F5E">
            <w:pPr>
              <w:rPr>
                <w:noProof/>
                <w:sz w:val="22"/>
                <w:szCs w:val="22"/>
              </w:rPr>
            </w:pPr>
            <w:r>
              <w:rPr>
                <w:noProof/>
                <w:sz w:val="22"/>
                <w:szCs w:val="22"/>
              </w:rPr>
              <w:t>Luftveje, thorax og mediastinum</w:t>
            </w:r>
          </w:p>
        </w:tc>
        <w:tc>
          <w:tcPr>
            <w:tcW w:w="3556" w:type="pct"/>
            <w:tcBorders>
              <w:top w:val="single" w:sz="4" w:space="0" w:color="auto"/>
              <w:left w:val="single" w:sz="4" w:space="0" w:color="auto"/>
              <w:bottom w:val="single" w:sz="4" w:space="0" w:color="auto"/>
              <w:right w:val="single" w:sz="4" w:space="0" w:color="auto"/>
            </w:tcBorders>
            <w:hideMark/>
          </w:tcPr>
          <w:p w14:paraId="1DD2BD28" w14:textId="77777777" w:rsidR="00933F5E" w:rsidRDefault="00933F5E">
            <w:pPr>
              <w:rPr>
                <w:noProof/>
                <w:sz w:val="22"/>
                <w:szCs w:val="22"/>
              </w:rPr>
            </w:pPr>
            <w:r>
              <w:rPr>
                <w:noProof/>
                <w:sz w:val="22"/>
                <w:szCs w:val="22"/>
              </w:rPr>
              <w:t>Dyspnø, respiratorisk insufficiens og åndedrætsbesvær</w:t>
            </w:r>
          </w:p>
        </w:tc>
      </w:tr>
      <w:tr w:rsidR="00933F5E" w14:paraId="5C368691" w14:textId="77777777" w:rsidTr="00933F5E">
        <w:tc>
          <w:tcPr>
            <w:tcW w:w="1444" w:type="pct"/>
            <w:tcBorders>
              <w:top w:val="single" w:sz="4" w:space="0" w:color="auto"/>
              <w:left w:val="single" w:sz="4" w:space="0" w:color="auto"/>
              <w:bottom w:val="single" w:sz="4" w:space="0" w:color="auto"/>
              <w:right w:val="single" w:sz="4" w:space="0" w:color="auto"/>
            </w:tcBorders>
            <w:hideMark/>
          </w:tcPr>
          <w:p w14:paraId="3E062213" w14:textId="77777777" w:rsidR="00933F5E" w:rsidRDefault="00933F5E">
            <w:pPr>
              <w:rPr>
                <w:noProof/>
                <w:sz w:val="22"/>
                <w:szCs w:val="22"/>
              </w:rPr>
            </w:pPr>
            <w:r>
              <w:rPr>
                <w:noProof/>
                <w:sz w:val="22"/>
                <w:szCs w:val="22"/>
              </w:rPr>
              <w:t>Mave-tarm-kanalen</w:t>
            </w:r>
          </w:p>
        </w:tc>
        <w:tc>
          <w:tcPr>
            <w:tcW w:w="3556" w:type="pct"/>
            <w:tcBorders>
              <w:top w:val="single" w:sz="4" w:space="0" w:color="auto"/>
              <w:left w:val="single" w:sz="4" w:space="0" w:color="auto"/>
              <w:bottom w:val="single" w:sz="4" w:space="0" w:color="auto"/>
              <w:right w:val="single" w:sz="4" w:space="0" w:color="auto"/>
            </w:tcBorders>
            <w:hideMark/>
          </w:tcPr>
          <w:p w14:paraId="0C560CD2" w14:textId="77777777" w:rsidR="00933F5E" w:rsidRDefault="00933F5E">
            <w:pPr>
              <w:rPr>
                <w:noProof/>
                <w:sz w:val="22"/>
                <w:szCs w:val="22"/>
              </w:rPr>
            </w:pPr>
            <w:r>
              <w:rPr>
                <w:noProof/>
                <w:sz w:val="22"/>
                <w:szCs w:val="22"/>
              </w:rPr>
              <w:t>Kvalme, opkastning</w:t>
            </w:r>
          </w:p>
        </w:tc>
      </w:tr>
      <w:tr w:rsidR="00933F5E" w14:paraId="1F15FF30" w14:textId="77777777" w:rsidTr="00933F5E">
        <w:tc>
          <w:tcPr>
            <w:tcW w:w="1444" w:type="pct"/>
            <w:tcBorders>
              <w:top w:val="single" w:sz="4" w:space="0" w:color="auto"/>
              <w:left w:val="single" w:sz="4" w:space="0" w:color="auto"/>
              <w:bottom w:val="single" w:sz="4" w:space="0" w:color="auto"/>
              <w:right w:val="single" w:sz="4" w:space="0" w:color="auto"/>
            </w:tcBorders>
            <w:hideMark/>
          </w:tcPr>
          <w:p w14:paraId="32D53DF2" w14:textId="77777777" w:rsidR="00933F5E" w:rsidRDefault="00933F5E">
            <w:pPr>
              <w:rPr>
                <w:noProof/>
                <w:sz w:val="22"/>
                <w:szCs w:val="22"/>
              </w:rPr>
            </w:pPr>
            <w:r>
              <w:rPr>
                <w:noProof/>
                <w:sz w:val="22"/>
                <w:szCs w:val="22"/>
              </w:rPr>
              <w:t>Hud og subkutane væv</w:t>
            </w:r>
          </w:p>
        </w:tc>
        <w:tc>
          <w:tcPr>
            <w:tcW w:w="3556" w:type="pct"/>
            <w:tcBorders>
              <w:top w:val="single" w:sz="4" w:space="0" w:color="auto"/>
              <w:left w:val="single" w:sz="4" w:space="0" w:color="auto"/>
              <w:bottom w:val="single" w:sz="4" w:space="0" w:color="auto"/>
              <w:right w:val="single" w:sz="4" w:space="0" w:color="auto"/>
            </w:tcBorders>
            <w:hideMark/>
          </w:tcPr>
          <w:p w14:paraId="39B63B84" w14:textId="77777777" w:rsidR="00933F5E" w:rsidRDefault="00933F5E">
            <w:pPr>
              <w:rPr>
                <w:noProof/>
                <w:sz w:val="22"/>
                <w:szCs w:val="22"/>
              </w:rPr>
            </w:pPr>
            <w:r>
              <w:rPr>
                <w:noProof/>
                <w:sz w:val="22"/>
                <w:szCs w:val="22"/>
              </w:rPr>
              <w:t>Bleghed, ardannelse i huden, blålig hudfarve, hedeture eller rødmen, hududslæt, nældefeber eller kløe</w:t>
            </w:r>
          </w:p>
        </w:tc>
      </w:tr>
      <w:tr w:rsidR="00933F5E" w14:paraId="02FD87EB" w14:textId="77777777" w:rsidTr="00933F5E">
        <w:tc>
          <w:tcPr>
            <w:tcW w:w="1444" w:type="pct"/>
            <w:tcBorders>
              <w:top w:val="single" w:sz="4" w:space="0" w:color="auto"/>
              <w:left w:val="single" w:sz="4" w:space="0" w:color="auto"/>
              <w:bottom w:val="single" w:sz="4" w:space="0" w:color="auto"/>
              <w:right w:val="single" w:sz="4" w:space="0" w:color="auto"/>
            </w:tcBorders>
            <w:hideMark/>
          </w:tcPr>
          <w:p w14:paraId="29EB8BD0" w14:textId="77777777" w:rsidR="00933F5E" w:rsidRDefault="00933F5E">
            <w:pPr>
              <w:rPr>
                <w:noProof/>
                <w:sz w:val="22"/>
                <w:szCs w:val="22"/>
              </w:rPr>
            </w:pPr>
            <w:r>
              <w:rPr>
                <w:noProof/>
                <w:sz w:val="22"/>
                <w:szCs w:val="22"/>
              </w:rPr>
              <w:t>Nyrer og urinveje</w:t>
            </w:r>
          </w:p>
        </w:tc>
        <w:tc>
          <w:tcPr>
            <w:tcW w:w="3556" w:type="pct"/>
            <w:tcBorders>
              <w:top w:val="single" w:sz="4" w:space="0" w:color="auto"/>
              <w:left w:val="single" w:sz="4" w:space="0" w:color="auto"/>
              <w:bottom w:val="single" w:sz="4" w:space="0" w:color="auto"/>
              <w:right w:val="single" w:sz="4" w:space="0" w:color="auto"/>
            </w:tcBorders>
            <w:hideMark/>
          </w:tcPr>
          <w:p w14:paraId="4C5F66F4" w14:textId="77777777" w:rsidR="00933F5E" w:rsidRDefault="00933F5E">
            <w:pPr>
              <w:rPr>
                <w:noProof/>
                <w:sz w:val="22"/>
                <w:szCs w:val="22"/>
              </w:rPr>
            </w:pPr>
            <w:r>
              <w:rPr>
                <w:noProof/>
                <w:sz w:val="22"/>
                <w:szCs w:val="22"/>
              </w:rPr>
              <w:t>Urinretention</w:t>
            </w:r>
          </w:p>
        </w:tc>
      </w:tr>
      <w:tr w:rsidR="00933F5E" w14:paraId="240A4EC7" w14:textId="77777777" w:rsidTr="00933F5E">
        <w:tc>
          <w:tcPr>
            <w:tcW w:w="1444" w:type="pct"/>
            <w:tcBorders>
              <w:top w:val="single" w:sz="4" w:space="0" w:color="auto"/>
              <w:left w:val="single" w:sz="4" w:space="0" w:color="auto"/>
              <w:bottom w:val="single" w:sz="4" w:space="0" w:color="auto"/>
              <w:right w:val="single" w:sz="4" w:space="0" w:color="auto"/>
            </w:tcBorders>
            <w:hideMark/>
          </w:tcPr>
          <w:p w14:paraId="5353FDB7" w14:textId="77777777" w:rsidR="00933F5E" w:rsidRDefault="00933F5E">
            <w:pPr>
              <w:rPr>
                <w:noProof/>
                <w:sz w:val="22"/>
                <w:szCs w:val="22"/>
              </w:rPr>
            </w:pPr>
            <w:r>
              <w:rPr>
                <w:noProof/>
                <w:sz w:val="22"/>
                <w:szCs w:val="22"/>
              </w:rPr>
              <w:t xml:space="preserve">Almene symptomer og reaktioner på administrationsstedet </w:t>
            </w:r>
          </w:p>
        </w:tc>
        <w:tc>
          <w:tcPr>
            <w:tcW w:w="3556" w:type="pct"/>
            <w:tcBorders>
              <w:top w:val="single" w:sz="4" w:space="0" w:color="auto"/>
              <w:left w:val="single" w:sz="4" w:space="0" w:color="auto"/>
              <w:bottom w:val="single" w:sz="4" w:space="0" w:color="auto"/>
              <w:right w:val="single" w:sz="4" w:space="0" w:color="auto"/>
            </w:tcBorders>
            <w:hideMark/>
          </w:tcPr>
          <w:p w14:paraId="583929ED" w14:textId="77777777" w:rsidR="00933F5E" w:rsidRDefault="00933F5E">
            <w:pPr>
              <w:rPr>
                <w:noProof/>
                <w:sz w:val="22"/>
                <w:szCs w:val="22"/>
              </w:rPr>
            </w:pPr>
            <w:r>
              <w:rPr>
                <w:noProof/>
                <w:sz w:val="22"/>
                <w:szCs w:val="22"/>
              </w:rPr>
              <w:t>Ekstravasation, nekrose på injetionsstedet</w:t>
            </w:r>
          </w:p>
        </w:tc>
      </w:tr>
    </w:tbl>
    <w:p w14:paraId="3A7CEE6D" w14:textId="77777777" w:rsidR="00933F5E" w:rsidRPr="00933F5E" w:rsidRDefault="00933F5E" w:rsidP="00933F5E">
      <w:pPr>
        <w:rPr>
          <w:noProof/>
          <w:sz w:val="20"/>
          <w:lang w:val="fr-LU" w:eastAsia="fr-LU"/>
        </w:rPr>
      </w:pPr>
      <w:r w:rsidRPr="00933F5E">
        <w:rPr>
          <w:noProof/>
          <w:sz w:val="20"/>
          <w:vertAlign w:val="superscript"/>
        </w:rPr>
        <w:t>1</w:t>
      </w:r>
      <w:r w:rsidRPr="00933F5E">
        <w:rPr>
          <w:noProof/>
          <w:sz w:val="20"/>
        </w:rPr>
        <w:t xml:space="preserve">Bradykardi, sandsynligvis som en refleks som følge af en stigning i blodtrykket. </w:t>
      </w:r>
    </w:p>
    <w:p w14:paraId="65D3A609" w14:textId="77777777" w:rsidR="00933F5E" w:rsidRPr="00933F5E" w:rsidRDefault="00933F5E" w:rsidP="00933F5E">
      <w:pPr>
        <w:rPr>
          <w:noProof/>
          <w:sz w:val="20"/>
        </w:rPr>
      </w:pPr>
      <w:r w:rsidRPr="00933F5E">
        <w:rPr>
          <w:noProof/>
          <w:sz w:val="20"/>
          <w:vertAlign w:val="superscript"/>
        </w:rPr>
        <w:t>2</w:t>
      </w:r>
      <w:r w:rsidRPr="00933F5E">
        <w:rPr>
          <w:noProof/>
          <w:sz w:val="20"/>
        </w:rPr>
        <w:t>Iskæmi, grundet potent vasokonstriktiv virkning og vævshypoksi</w:t>
      </w:r>
    </w:p>
    <w:p w14:paraId="03958A54" w14:textId="77777777" w:rsidR="00933F5E" w:rsidRDefault="00933F5E" w:rsidP="00933F5E">
      <w:pPr>
        <w:rPr>
          <w:sz w:val="22"/>
          <w:szCs w:val="22"/>
          <w:u w:val="single"/>
        </w:rPr>
      </w:pPr>
    </w:p>
    <w:p w14:paraId="1AE870F0" w14:textId="77777777" w:rsidR="00933F5E" w:rsidRDefault="00933F5E" w:rsidP="00933F5E">
      <w:pPr>
        <w:ind w:left="851"/>
        <w:rPr>
          <w:sz w:val="22"/>
          <w:szCs w:val="22"/>
        </w:rPr>
      </w:pPr>
      <w:r>
        <w:rPr>
          <w:sz w:val="22"/>
          <w:szCs w:val="22"/>
        </w:rPr>
        <w:t xml:space="preserve">Hypertension kan forekomme, som kan være associeret med bradykardi så vel som hovedpine og perifer iskæmi herunder gangræn i ekstremiteter. </w:t>
      </w:r>
    </w:p>
    <w:p w14:paraId="62417868" w14:textId="77777777" w:rsidR="00933F5E" w:rsidRDefault="00933F5E" w:rsidP="00933F5E">
      <w:pPr>
        <w:ind w:left="851"/>
        <w:rPr>
          <w:sz w:val="22"/>
          <w:szCs w:val="22"/>
        </w:rPr>
      </w:pPr>
    </w:p>
    <w:p w14:paraId="04B52A17" w14:textId="77777777" w:rsidR="00933F5E" w:rsidRDefault="00933F5E" w:rsidP="00933F5E">
      <w:pPr>
        <w:ind w:left="851"/>
        <w:rPr>
          <w:sz w:val="22"/>
          <w:szCs w:val="22"/>
        </w:rPr>
      </w:pPr>
      <w:r>
        <w:rPr>
          <w:sz w:val="22"/>
          <w:szCs w:val="22"/>
        </w:rPr>
        <w:t xml:space="preserve">Kontinuerlig administration af vasopressor for at opretholde blodtryk i fravær af blodvolumenerstatning kan forårsage følgende symptomer (se pkt. 4.4): </w:t>
      </w:r>
    </w:p>
    <w:p w14:paraId="351C74F2" w14:textId="77777777" w:rsidR="00933F5E" w:rsidRPr="00933F5E" w:rsidRDefault="00933F5E" w:rsidP="00933F5E">
      <w:pPr>
        <w:pStyle w:val="Listeafsnit"/>
        <w:numPr>
          <w:ilvl w:val="0"/>
          <w:numId w:val="9"/>
        </w:numPr>
        <w:ind w:left="1134" w:hanging="283"/>
        <w:rPr>
          <w:sz w:val="24"/>
          <w:szCs w:val="24"/>
          <w:lang w:val="da-DK"/>
        </w:rPr>
      </w:pPr>
      <w:r w:rsidRPr="00933F5E">
        <w:rPr>
          <w:sz w:val="24"/>
          <w:szCs w:val="24"/>
          <w:lang w:val="da-DK"/>
        </w:rPr>
        <w:t>Alvorlig perifer og visceral vasokonstriktion</w:t>
      </w:r>
    </w:p>
    <w:p w14:paraId="1FBF316C" w14:textId="77777777" w:rsidR="00933F5E" w:rsidRPr="00933F5E" w:rsidRDefault="00933F5E" w:rsidP="00933F5E">
      <w:pPr>
        <w:pStyle w:val="Listeafsnit"/>
        <w:numPr>
          <w:ilvl w:val="0"/>
          <w:numId w:val="9"/>
        </w:numPr>
        <w:ind w:left="1134" w:hanging="283"/>
        <w:rPr>
          <w:sz w:val="24"/>
          <w:szCs w:val="24"/>
          <w:lang w:val="da-DK"/>
        </w:rPr>
      </w:pPr>
      <w:r w:rsidRPr="00933F5E">
        <w:rPr>
          <w:sz w:val="24"/>
          <w:szCs w:val="24"/>
          <w:lang w:val="da-DK"/>
        </w:rPr>
        <w:t>Nedsat blodcirkulation i nyrerne</w:t>
      </w:r>
    </w:p>
    <w:p w14:paraId="04D7B6FB" w14:textId="77777777" w:rsidR="00933F5E" w:rsidRPr="00933F5E" w:rsidRDefault="00933F5E" w:rsidP="00933F5E">
      <w:pPr>
        <w:pStyle w:val="Listeafsnit"/>
        <w:numPr>
          <w:ilvl w:val="0"/>
          <w:numId w:val="9"/>
        </w:numPr>
        <w:ind w:left="1134" w:hanging="283"/>
        <w:rPr>
          <w:sz w:val="24"/>
          <w:szCs w:val="24"/>
          <w:lang w:val="da-DK"/>
        </w:rPr>
      </w:pPr>
      <w:r w:rsidRPr="00933F5E">
        <w:rPr>
          <w:sz w:val="24"/>
          <w:szCs w:val="24"/>
          <w:lang w:val="da-DK"/>
        </w:rPr>
        <w:t>Nedsaturinproduktion</w:t>
      </w:r>
    </w:p>
    <w:p w14:paraId="62937E3E" w14:textId="77777777" w:rsidR="00933F5E" w:rsidRPr="00933F5E" w:rsidRDefault="00933F5E" w:rsidP="00933F5E">
      <w:pPr>
        <w:pStyle w:val="Listeafsnit"/>
        <w:numPr>
          <w:ilvl w:val="0"/>
          <w:numId w:val="9"/>
        </w:numPr>
        <w:ind w:left="1134" w:hanging="283"/>
        <w:rPr>
          <w:sz w:val="24"/>
          <w:szCs w:val="24"/>
          <w:lang w:val="da-DK"/>
        </w:rPr>
      </w:pPr>
      <w:r w:rsidRPr="00933F5E">
        <w:rPr>
          <w:sz w:val="24"/>
          <w:szCs w:val="24"/>
          <w:lang w:val="da-DK"/>
        </w:rPr>
        <w:t>Hypoksi</w:t>
      </w:r>
    </w:p>
    <w:p w14:paraId="4F5F002A" w14:textId="77777777" w:rsidR="00933F5E" w:rsidRPr="00933F5E" w:rsidRDefault="00933F5E" w:rsidP="00933F5E">
      <w:pPr>
        <w:pStyle w:val="Listeafsnit"/>
        <w:numPr>
          <w:ilvl w:val="0"/>
          <w:numId w:val="9"/>
        </w:numPr>
        <w:ind w:left="1134" w:hanging="283"/>
        <w:rPr>
          <w:sz w:val="24"/>
          <w:szCs w:val="24"/>
          <w:lang w:val="da-DK"/>
        </w:rPr>
      </w:pPr>
      <w:r w:rsidRPr="00933F5E">
        <w:rPr>
          <w:sz w:val="24"/>
          <w:szCs w:val="24"/>
          <w:lang w:val="da-DK"/>
        </w:rPr>
        <w:t xml:space="preserve">Øget laktatniveau i serum </w:t>
      </w:r>
    </w:p>
    <w:p w14:paraId="0A963DD4" w14:textId="77777777" w:rsidR="00933F5E" w:rsidRPr="00933F5E" w:rsidRDefault="00933F5E" w:rsidP="00933F5E">
      <w:pPr>
        <w:ind w:left="851"/>
        <w:rPr>
          <w:sz w:val="24"/>
          <w:szCs w:val="24"/>
        </w:rPr>
      </w:pPr>
    </w:p>
    <w:p w14:paraId="40CE9714" w14:textId="77777777" w:rsidR="00933F5E" w:rsidRPr="00933F5E" w:rsidRDefault="00933F5E" w:rsidP="00933F5E">
      <w:pPr>
        <w:autoSpaceDE w:val="0"/>
        <w:autoSpaceDN w:val="0"/>
        <w:adjustRightInd w:val="0"/>
        <w:ind w:left="851"/>
        <w:rPr>
          <w:sz w:val="24"/>
          <w:szCs w:val="24"/>
          <w:u w:val="single"/>
        </w:rPr>
      </w:pPr>
      <w:r w:rsidRPr="00933F5E">
        <w:rPr>
          <w:noProof/>
          <w:sz w:val="24"/>
          <w:szCs w:val="24"/>
          <w:u w:val="single"/>
        </w:rPr>
        <w:t>Indberetning af formodede bivirkninger</w:t>
      </w:r>
    </w:p>
    <w:p w14:paraId="5086A26C" w14:textId="77777777" w:rsidR="00933F5E" w:rsidRPr="00933F5E" w:rsidRDefault="00933F5E" w:rsidP="00933F5E">
      <w:pPr>
        <w:tabs>
          <w:tab w:val="left" w:pos="567"/>
        </w:tabs>
        <w:autoSpaceDE w:val="0"/>
        <w:autoSpaceDN w:val="0"/>
        <w:adjustRightInd w:val="0"/>
        <w:ind w:left="851"/>
        <w:rPr>
          <w:noProof/>
          <w:sz w:val="24"/>
          <w:szCs w:val="24"/>
        </w:rPr>
      </w:pPr>
      <w:r w:rsidRPr="00933F5E">
        <w:rPr>
          <w:noProof/>
          <w:sz w:val="24"/>
          <w:szCs w:val="24"/>
        </w:rPr>
        <w:t>Når lægemidlet er godkendt, er indberetning af formodede bivirkninger vigtig.</w:t>
      </w:r>
      <w:r w:rsidRPr="00933F5E">
        <w:rPr>
          <w:sz w:val="24"/>
          <w:szCs w:val="24"/>
        </w:rPr>
        <w:t xml:space="preserve"> </w:t>
      </w:r>
      <w:r w:rsidRPr="00933F5E">
        <w:rPr>
          <w:noProof/>
          <w:sz w:val="24"/>
          <w:szCs w:val="24"/>
        </w:rPr>
        <w:t>Det muliggør løbende overvågning af benefit/risk-forholdet for lægemidlet.</w:t>
      </w:r>
      <w:r w:rsidRPr="00933F5E">
        <w:rPr>
          <w:sz w:val="24"/>
          <w:szCs w:val="24"/>
        </w:rPr>
        <w:t xml:space="preserve"> </w:t>
      </w:r>
      <w:r w:rsidRPr="00933F5E">
        <w:rPr>
          <w:noProof/>
          <w:sz w:val="24"/>
          <w:szCs w:val="24"/>
        </w:rPr>
        <w:t>Sundhedspersoner anmodes om at indberette alle formodede bivirkninger via:</w:t>
      </w:r>
    </w:p>
    <w:p w14:paraId="5811E000" w14:textId="77777777" w:rsidR="00933F5E" w:rsidRPr="00933F5E" w:rsidRDefault="00933F5E" w:rsidP="00933F5E">
      <w:pPr>
        <w:tabs>
          <w:tab w:val="left" w:pos="567"/>
        </w:tabs>
        <w:autoSpaceDE w:val="0"/>
        <w:autoSpaceDN w:val="0"/>
        <w:adjustRightInd w:val="0"/>
        <w:ind w:left="851"/>
        <w:rPr>
          <w:noProof/>
          <w:sz w:val="24"/>
          <w:szCs w:val="24"/>
        </w:rPr>
      </w:pPr>
    </w:p>
    <w:p w14:paraId="40CB46E0" w14:textId="77777777" w:rsidR="00933F5E" w:rsidRPr="00933F5E" w:rsidRDefault="00933F5E" w:rsidP="00933F5E">
      <w:pPr>
        <w:autoSpaceDE w:val="0"/>
        <w:autoSpaceDN w:val="0"/>
        <w:adjustRightInd w:val="0"/>
        <w:ind w:left="851"/>
        <w:rPr>
          <w:noProof/>
          <w:sz w:val="24"/>
          <w:szCs w:val="24"/>
          <w:lang w:val="fr-LU"/>
        </w:rPr>
      </w:pPr>
      <w:r w:rsidRPr="00933F5E">
        <w:rPr>
          <w:noProof/>
          <w:sz w:val="24"/>
          <w:szCs w:val="24"/>
        </w:rPr>
        <w:t>Lægemiddelstyrelsen</w:t>
      </w:r>
    </w:p>
    <w:p w14:paraId="516AE846" w14:textId="77777777" w:rsidR="00933F5E" w:rsidRPr="00933F5E" w:rsidRDefault="00933F5E" w:rsidP="00933F5E">
      <w:pPr>
        <w:autoSpaceDE w:val="0"/>
        <w:autoSpaceDN w:val="0"/>
        <w:adjustRightInd w:val="0"/>
        <w:ind w:left="851"/>
        <w:rPr>
          <w:noProof/>
          <w:sz w:val="24"/>
          <w:szCs w:val="24"/>
        </w:rPr>
      </w:pPr>
      <w:r w:rsidRPr="00933F5E">
        <w:rPr>
          <w:noProof/>
          <w:sz w:val="24"/>
          <w:szCs w:val="24"/>
        </w:rPr>
        <w:t>Axel Heides Gade 1</w:t>
      </w:r>
    </w:p>
    <w:p w14:paraId="0D5DAAA9" w14:textId="77777777" w:rsidR="00933F5E" w:rsidRPr="00933F5E" w:rsidRDefault="00933F5E" w:rsidP="00933F5E">
      <w:pPr>
        <w:autoSpaceDE w:val="0"/>
        <w:autoSpaceDN w:val="0"/>
        <w:adjustRightInd w:val="0"/>
        <w:ind w:left="851"/>
        <w:rPr>
          <w:noProof/>
          <w:sz w:val="24"/>
          <w:szCs w:val="24"/>
        </w:rPr>
      </w:pPr>
      <w:r w:rsidRPr="00933F5E">
        <w:rPr>
          <w:noProof/>
          <w:sz w:val="24"/>
          <w:szCs w:val="24"/>
        </w:rPr>
        <w:t>DK-2300 København S.</w:t>
      </w:r>
    </w:p>
    <w:p w14:paraId="5D68D814" w14:textId="77777777" w:rsidR="00933F5E" w:rsidRPr="00933F5E" w:rsidRDefault="00933F5E" w:rsidP="00933F5E">
      <w:pPr>
        <w:tabs>
          <w:tab w:val="left" w:pos="567"/>
        </w:tabs>
        <w:autoSpaceDE w:val="0"/>
        <w:autoSpaceDN w:val="0"/>
        <w:adjustRightInd w:val="0"/>
        <w:ind w:left="851"/>
        <w:rPr>
          <w:noProof/>
          <w:sz w:val="24"/>
          <w:szCs w:val="24"/>
        </w:rPr>
      </w:pPr>
      <w:r w:rsidRPr="00933F5E">
        <w:rPr>
          <w:noProof/>
          <w:sz w:val="24"/>
          <w:szCs w:val="24"/>
        </w:rPr>
        <w:t xml:space="preserve">Websted: </w:t>
      </w:r>
      <w:r w:rsidRPr="00933F5E">
        <w:rPr>
          <w:sz w:val="24"/>
          <w:szCs w:val="24"/>
        </w:rPr>
        <w:t>www.meldenbivirkning.dk</w:t>
      </w:r>
    </w:p>
    <w:p w14:paraId="1A366A6F" w14:textId="77777777" w:rsidR="009260DE" w:rsidRPr="00933F5E" w:rsidRDefault="009260DE" w:rsidP="00933F5E">
      <w:pPr>
        <w:tabs>
          <w:tab w:val="left" w:pos="851"/>
        </w:tabs>
        <w:ind w:left="851"/>
        <w:rPr>
          <w:sz w:val="24"/>
          <w:szCs w:val="24"/>
        </w:rPr>
      </w:pPr>
    </w:p>
    <w:p w14:paraId="349DDEC5" w14:textId="77777777"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14:paraId="2777F91E" w14:textId="77777777" w:rsidR="00933F5E" w:rsidRDefault="00933F5E" w:rsidP="00933F5E">
      <w:pPr>
        <w:tabs>
          <w:tab w:val="left" w:pos="851"/>
        </w:tabs>
        <w:ind w:left="851"/>
        <w:rPr>
          <w:sz w:val="24"/>
          <w:szCs w:val="24"/>
          <w:u w:val="single"/>
        </w:rPr>
      </w:pPr>
    </w:p>
    <w:p w14:paraId="409CCDAA" w14:textId="77777777" w:rsidR="00933F5E" w:rsidRPr="00933F5E" w:rsidRDefault="00933F5E" w:rsidP="00933F5E">
      <w:pPr>
        <w:tabs>
          <w:tab w:val="left" w:pos="851"/>
        </w:tabs>
        <w:ind w:left="851"/>
        <w:rPr>
          <w:sz w:val="24"/>
          <w:szCs w:val="24"/>
          <w:u w:val="single"/>
        </w:rPr>
      </w:pPr>
      <w:r w:rsidRPr="00933F5E">
        <w:rPr>
          <w:sz w:val="24"/>
          <w:szCs w:val="24"/>
          <w:u w:val="single"/>
        </w:rPr>
        <w:t>Symptomer</w:t>
      </w:r>
    </w:p>
    <w:p w14:paraId="5A8ABD76" w14:textId="77777777" w:rsidR="00933F5E" w:rsidRPr="00933F5E" w:rsidRDefault="00933F5E" w:rsidP="00933F5E">
      <w:pPr>
        <w:tabs>
          <w:tab w:val="left" w:pos="851"/>
        </w:tabs>
        <w:ind w:left="851"/>
        <w:rPr>
          <w:sz w:val="24"/>
          <w:szCs w:val="24"/>
        </w:rPr>
      </w:pPr>
      <w:r w:rsidRPr="00933F5E">
        <w:rPr>
          <w:sz w:val="24"/>
          <w:szCs w:val="24"/>
        </w:rPr>
        <w:t xml:space="preserve">Overdosering kan føre til alvorlig hypertension, refleks-bradykardi, markant stigning i perifer resistens og nedsat minutvolumen. Dette kan ledsages af voldsom hovedpine, hjerneblødning, fotofobi, retrosternale smerter, bleghed, feber, kraftig svedproduktion, lungeødem og opkastning. </w:t>
      </w:r>
    </w:p>
    <w:p w14:paraId="17933561" w14:textId="77777777" w:rsidR="00933F5E" w:rsidRPr="00933F5E" w:rsidRDefault="00933F5E" w:rsidP="00933F5E">
      <w:pPr>
        <w:tabs>
          <w:tab w:val="left" w:pos="851"/>
        </w:tabs>
        <w:ind w:left="851"/>
        <w:rPr>
          <w:sz w:val="24"/>
          <w:szCs w:val="24"/>
          <w:u w:val="single"/>
        </w:rPr>
      </w:pPr>
    </w:p>
    <w:p w14:paraId="05739818" w14:textId="77777777" w:rsidR="00933F5E" w:rsidRPr="00933F5E" w:rsidRDefault="00933F5E" w:rsidP="00933F5E">
      <w:pPr>
        <w:tabs>
          <w:tab w:val="left" w:pos="851"/>
        </w:tabs>
        <w:ind w:left="851"/>
        <w:rPr>
          <w:sz w:val="24"/>
          <w:szCs w:val="24"/>
          <w:u w:val="single"/>
        </w:rPr>
      </w:pPr>
      <w:r w:rsidRPr="00933F5E">
        <w:rPr>
          <w:sz w:val="24"/>
          <w:szCs w:val="24"/>
          <w:u w:val="single"/>
        </w:rPr>
        <w:t>Behandling</w:t>
      </w:r>
    </w:p>
    <w:p w14:paraId="3E9E79A1" w14:textId="77777777" w:rsidR="00933F5E" w:rsidRPr="00933F5E" w:rsidRDefault="00933F5E" w:rsidP="00933F5E">
      <w:pPr>
        <w:tabs>
          <w:tab w:val="left" w:pos="851"/>
        </w:tabs>
        <w:ind w:left="851"/>
        <w:rPr>
          <w:sz w:val="24"/>
          <w:szCs w:val="24"/>
        </w:rPr>
      </w:pPr>
      <w:r w:rsidRPr="00933F5E">
        <w:rPr>
          <w:sz w:val="24"/>
          <w:szCs w:val="24"/>
        </w:rPr>
        <w:t xml:space="preserve">I tilfælde af utilsigtet overdosering, som fremgår af overdreven stigning i blodtrykket, skal lægemidlet seponeres, indtil patientens tilstand er stabiliseret. </w:t>
      </w:r>
    </w:p>
    <w:p w14:paraId="60ACF612" w14:textId="77777777" w:rsidR="009260DE" w:rsidRPr="00C84483" w:rsidRDefault="009260DE" w:rsidP="009260DE">
      <w:pPr>
        <w:tabs>
          <w:tab w:val="left" w:pos="851"/>
        </w:tabs>
        <w:ind w:left="851"/>
        <w:rPr>
          <w:sz w:val="24"/>
          <w:szCs w:val="24"/>
        </w:rPr>
      </w:pPr>
    </w:p>
    <w:p w14:paraId="6668EF8C" w14:textId="77777777"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14:paraId="62BAB3FC" w14:textId="036B9747" w:rsidR="009260DE" w:rsidRPr="00C84483" w:rsidRDefault="00986ED5" w:rsidP="009260DE">
      <w:pPr>
        <w:tabs>
          <w:tab w:val="left" w:pos="851"/>
        </w:tabs>
        <w:ind w:left="851"/>
        <w:rPr>
          <w:sz w:val="24"/>
          <w:szCs w:val="24"/>
        </w:rPr>
      </w:pPr>
      <w:r>
        <w:rPr>
          <w:sz w:val="24"/>
          <w:szCs w:val="24"/>
        </w:rPr>
        <w:t>B</w:t>
      </w:r>
    </w:p>
    <w:p w14:paraId="2F97BA7E" w14:textId="77777777" w:rsidR="009260DE" w:rsidRPr="00C84483" w:rsidRDefault="009260DE" w:rsidP="009260DE">
      <w:pPr>
        <w:tabs>
          <w:tab w:val="left" w:pos="851"/>
        </w:tabs>
        <w:ind w:left="851"/>
        <w:rPr>
          <w:sz w:val="24"/>
          <w:szCs w:val="24"/>
        </w:rPr>
      </w:pPr>
    </w:p>
    <w:p w14:paraId="6ADA357C" w14:textId="77777777" w:rsidR="009260DE" w:rsidRPr="00C84483" w:rsidRDefault="009260DE" w:rsidP="009260DE">
      <w:pPr>
        <w:tabs>
          <w:tab w:val="left" w:pos="851"/>
        </w:tabs>
        <w:ind w:left="851"/>
        <w:rPr>
          <w:sz w:val="24"/>
          <w:szCs w:val="24"/>
        </w:rPr>
      </w:pPr>
    </w:p>
    <w:p w14:paraId="5042BB59" w14:textId="77777777"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2B1A355A" w14:textId="77777777" w:rsidR="009260DE" w:rsidRPr="00C84483" w:rsidRDefault="009260DE" w:rsidP="009260DE">
      <w:pPr>
        <w:tabs>
          <w:tab w:val="left" w:pos="851"/>
        </w:tabs>
        <w:ind w:left="851"/>
        <w:rPr>
          <w:sz w:val="24"/>
          <w:szCs w:val="24"/>
        </w:rPr>
      </w:pPr>
    </w:p>
    <w:p w14:paraId="277D8661" w14:textId="77777777"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t>Farmakodynamiske egenskaber</w:t>
      </w:r>
    </w:p>
    <w:p w14:paraId="06285BC0" w14:textId="1594AF42" w:rsidR="002A6465" w:rsidRPr="002A6465" w:rsidRDefault="002A6465" w:rsidP="002A6465">
      <w:pPr>
        <w:tabs>
          <w:tab w:val="left" w:pos="851"/>
        </w:tabs>
        <w:ind w:left="851"/>
        <w:rPr>
          <w:sz w:val="24"/>
          <w:szCs w:val="24"/>
        </w:rPr>
      </w:pPr>
      <w:r w:rsidRPr="002A6465">
        <w:rPr>
          <w:sz w:val="24"/>
          <w:szCs w:val="24"/>
        </w:rPr>
        <w:t>Farmakoterapeutisk klassifikation: Hjertestimulerende midler, excl. hjerteglycosider, adrenerge og dopaminerge midler</w:t>
      </w:r>
      <w:r w:rsidR="00F9100F">
        <w:rPr>
          <w:sz w:val="24"/>
          <w:szCs w:val="24"/>
        </w:rPr>
        <w:t xml:space="preserve">, </w:t>
      </w:r>
      <w:r w:rsidRPr="002A6465">
        <w:rPr>
          <w:sz w:val="24"/>
          <w:szCs w:val="24"/>
        </w:rPr>
        <w:t xml:space="preserve">ATC-kode: </w:t>
      </w:r>
      <w:r w:rsidRPr="002A6465">
        <w:rPr>
          <w:bCs/>
          <w:sz w:val="24"/>
          <w:szCs w:val="24"/>
          <w:lang w:val="fr-LU"/>
        </w:rPr>
        <w:t>C01CA03</w:t>
      </w:r>
      <w:r w:rsidR="00F9100F">
        <w:rPr>
          <w:bCs/>
          <w:sz w:val="24"/>
          <w:szCs w:val="24"/>
          <w:lang w:val="fr-LU"/>
        </w:rPr>
        <w:t>.</w:t>
      </w:r>
    </w:p>
    <w:p w14:paraId="55548467" w14:textId="77777777" w:rsidR="002A6465" w:rsidRPr="002A6465" w:rsidRDefault="002A6465" w:rsidP="002A6465">
      <w:pPr>
        <w:tabs>
          <w:tab w:val="left" w:pos="851"/>
        </w:tabs>
        <w:ind w:left="851"/>
        <w:rPr>
          <w:b/>
          <w:sz w:val="24"/>
          <w:szCs w:val="24"/>
        </w:rPr>
      </w:pPr>
    </w:p>
    <w:p w14:paraId="26685157" w14:textId="77777777" w:rsidR="002A6465" w:rsidRPr="002A6465" w:rsidRDefault="002A6465" w:rsidP="002A6465">
      <w:pPr>
        <w:tabs>
          <w:tab w:val="left" w:pos="851"/>
        </w:tabs>
        <w:ind w:left="851"/>
        <w:rPr>
          <w:sz w:val="24"/>
          <w:szCs w:val="24"/>
          <w:u w:val="single"/>
        </w:rPr>
      </w:pPr>
      <w:r w:rsidRPr="002A6465">
        <w:rPr>
          <w:sz w:val="24"/>
          <w:szCs w:val="24"/>
          <w:u w:val="single"/>
        </w:rPr>
        <w:t>Virkningsmekanisme</w:t>
      </w:r>
    </w:p>
    <w:p w14:paraId="0B053BFE" w14:textId="77777777" w:rsidR="002A6465" w:rsidRPr="002A6465" w:rsidRDefault="002A6465" w:rsidP="002A6465">
      <w:pPr>
        <w:tabs>
          <w:tab w:val="left" w:pos="851"/>
        </w:tabs>
        <w:ind w:left="851"/>
        <w:rPr>
          <w:sz w:val="24"/>
          <w:szCs w:val="24"/>
        </w:rPr>
      </w:pPr>
      <w:r w:rsidRPr="002A6465">
        <w:rPr>
          <w:sz w:val="24"/>
          <w:szCs w:val="24"/>
          <w:lang w:val="fr-LU"/>
        </w:rPr>
        <w:t>Noradrenalin virker kraftigt stimulerende på alfa-receptorer i blodkar, hvorved karrene trækker sig sammen. Noradrenalin har også en effekt på beta-1-receptorer i hjertet, hvilket medfører positiv inotrop og initialt positiv kronotrop virkning. Blodtryksstigningen kan forårsage refleksbetinget reduktion af hjertefrekvensen. Vasokonstriktion kan føre til nedsat blodgennemstrømning i nyrer, lever, hud og glatmuskulatur. Lokal karkontraktion kan forårsage hæmostase og/eller nekrose.</w:t>
      </w:r>
    </w:p>
    <w:p w14:paraId="62DB3A64" w14:textId="77777777" w:rsidR="002A6465" w:rsidRPr="002A6465" w:rsidRDefault="002A6465" w:rsidP="002A6465">
      <w:pPr>
        <w:tabs>
          <w:tab w:val="left" w:pos="851"/>
        </w:tabs>
        <w:ind w:left="851"/>
        <w:rPr>
          <w:sz w:val="24"/>
          <w:szCs w:val="24"/>
          <w:lang w:val="fr-LU"/>
        </w:rPr>
      </w:pPr>
      <w:r w:rsidRPr="002A6465">
        <w:rPr>
          <w:sz w:val="24"/>
          <w:szCs w:val="24"/>
          <w:lang w:val="fr-LU"/>
        </w:rPr>
        <w:t xml:space="preserve">Pressor-effekten forsvinder 1-2 min efter afbrydelse af infusion. </w:t>
      </w:r>
    </w:p>
    <w:p w14:paraId="0F5BF43C" w14:textId="77777777" w:rsidR="002A6465" w:rsidRPr="002A6465" w:rsidRDefault="002A6465" w:rsidP="002A6465">
      <w:pPr>
        <w:tabs>
          <w:tab w:val="left" w:pos="851"/>
        </w:tabs>
        <w:ind w:left="851"/>
        <w:rPr>
          <w:sz w:val="24"/>
          <w:szCs w:val="24"/>
          <w:lang w:val="fr-LU"/>
        </w:rPr>
      </w:pPr>
      <w:r w:rsidRPr="002A6465">
        <w:rPr>
          <w:sz w:val="24"/>
          <w:szCs w:val="24"/>
          <w:lang w:val="fr-LU"/>
        </w:rPr>
        <w:t>Udvikling af tolerance over for virkningerne af noradrenalin kan forekomme.</w:t>
      </w:r>
    </w:p>
    <w:p w14:paraId="55B55678" w14:textId="77777777" w:rsidR="002A6465" w:rsidRPr="002A6465" w:rsidRDefault="002A6465" w:rsidP="002A6465">
      <w:pPr>
        <w:tabs>
          <w:tab w:val="left" w:pos="851"/>
        </w:tabs>
        <w:ind w:left="851"/>
        <w:rPr>
          <w:sz w:val="24"/>
          <w:szCs w:val="24"/>
          <w:u w:val="single"/>
        </w:rPr>
      </w:pPr>
    </w:p>
    <w:p w14:paraId="28C32E09" w14:textId="77777777" w:rsidR="002A6465" w:rsidRPr="002A6465" w:rsidRDefault="002A6465" w:rsidP="002A6465">
      <w:pPr>
        <w:tabs>
          <w:tab w:val="left" w:pos="851"/>
        </w:tabs>
        <w:ind w:left="851"/>
        <w:rPr>
          <w:sz w:val="24"/>
          <w:szCs w:val="24"/>
          <w:u w:val="single"/>
        </w:rPr>
      </w:pPr>
      <w:r w:rsidRPr="002A6465">
        <w:rPr>
          <w:sz w:val="24"/>
          <w:szCs w:val="24"/>
          <w:u w:val="single"/>
        </w:rPr>
        <w:t>Farmakodynamisk virkning</w:t>
      </w:r>
    </w:p>
    <w:p w14:paraId="62C9CD15" w14:textId="77777777" w:rsidR="002A6465" w:rsidRPr="002A6465" w:rsidRDefault="002A6465" w:rsidP="002A6465">
      <w:pPr>
        <w:tabs>
          <w:tab w:val="left" w:pos="851"/>
        </w:tabs>
        <w:ind w:left="851"/>
        <w:rPr>
          <w:sz w:val="24"/>
          <w:szCs w:val="24"/>
        </w:rPr>
      </w:pPr>
      <w:r w:rsidRPr="002A6465">
        <w:rPr>
          <w:sz w:val="24"/>
          <w:szCs w:val="24"/>
        </w:rPr>
        <w:t>De primære farmakodynamiske virkninger af noradrenalin er relateret til dets α-agonistegenskaber. Det forårsager perifer vasokonstriktion, hvilket fører til øget systolisk og diastolisk blodtryk.</w:t>
      </w:r>
    </w:p>
    <w:p w14:paraId="72CD9935" w14:textId="77777777" w:rsidR="002A6465" w:rsidRPr="002A6465" w:rsidRDefault="002A6465" w:rsidP="002A6465">
      <w:pPr>
        <w:tabs>
          <w:tab w:val="left" w:pos="851"/>
        </w:tabs>
        <w:ind w:left="851"/>
        <w:rPr>
          <w:sz w:val="24"/>
          <w:szCs w:val="24"/>
          <w:u w:val="single"/>
        </w:rPr>
      </w:pPr>
    </w:p>
    <w:p w14:paraId="547B8CC0" w14:textId="77777777" w:rsidR="002A6465" w:rsidRPr="002A6465" w:rsidRDefault="002A6465" w:rsidP="002A6465">
      <w:pPr>
        <w:tabs>
          <w:tab w:val="left" w:pos="851"/>
        </w:tabs>
        <w:ind w:left="851"/>
        <w:rPr>
          <w:sz w:val="24"/>
          <w:szCs w:val="24"/>
          <w:u w:val="single"/>
        </w:rPr>
      </w:pPr>
      <w:r w:rsidRPr="002A6465">
        <w:rPr>
          <w:sz w:val="24"/>
          <w:szCs w:val="24"/>
          <w:u w:val="single"/>
        </w:rPr>
        <w:t>Klinisk virkning og sikkerhed</w:t>
      </w:r>
    </w:p>
    <w:p w14:paraId="22D37D64" w14:textId="77777777" w:rsidR="002A6465" w:rsidRPr="002A6465" w:rsidRDefault="002A6465" w:rsidP="002A6465">
      <w:pPr>
        <w:tabs>
          <w:tab w:val="left" w:pos="851"/>
        </w:tabs>
        <w:ind w:left="851"/>
        <w:rPr>
          <w:sz w:val="24"/>
          <w:szCs w:val="24"/>
        </w:rPr>
      </w:pPr>
      <w:r w:rsidRPr="002A6465">
        <w:rPr>
          <w:sz w:val="24"/>
          <w:szCs w:val="24"/>
          <w:lang w:val="fr-LU"/>
        </w:rPr>
        <w:t>Blodtryksstigningen kan forårsage refleksbetinget reduktion af hjertefrekvensen.</w:t>
      </w:r>
      <w:r w:rsidRPr="002A6465">
        <w:rPr>
          <w:sz w:val="24"/>
          <w:szCs w:val="24"/>
        </w:rPr>
        <w:t xml:space="preserve"> </w:t>
      </w:r>
    </w:p>
    <w:p w14:paraId="267E1E6D" w14:textId="77777777" w:rsidR="002A6465" w:rsidRPr="002A6465" w:rsidRDefault="002A6465" w:rsidP="002A6465">
      <w:pPr>
        <w:tabs>
          <w:tab w:val="left" w:pos="851"/>
        </w:tabs>
        <w:ind w:left="851"/>
        <w:rPr>
          <w:sz w:val="24"/>
          <w:szCs w:val="24"/>
        </w:rPr>
      </w:pPr>
      <w:r w:rsidRPr="002A6465">
        <w:rPr>
          <w:sz w:val="24"/>
          <w:szCs w:val="24"/>
        </w:rPr>
        <w:t>Vasokonstriktion kan føre til reduceret blodgennemstrømning i nyrer, lever, hud og glatmuskulatur. Lokal vasokonstriktion kan føre til hæmostase og/eller nekrose.</w:t>
      </w:r>
    </w:p>
    <w:p w14:paraId="4F61FECF" w14:textId="77777777" w:rsidR="002A6465" w:rsidRPr="002A6465" w:rsidRDefault="002A6465" w:rsidP="002A6465">
      <w:pPr>
        <w:tabs>
          <w:tab w:val="left" w:pos="851"/>
        </w:tabs>
        <w:ind w:left="851"/>
        <w:rPr>
          <w:sz w:val="24"/>
          <w:szCs w:val="24"/>
        </w:rPr>
      </w:pPr>
      <w:r w:rsidRPr="002A6465">
        <w:rPr>
          <w:sz w:val="24"/>
          <w:szCs w:val="24"/>
        </w:rPr>
        <w:t xml:space="preserve">Effekten på blodtrykket forsvinder 1-2 minutter efter ophør af infusionen. </w:t>
      </w:r>
    </w:p>
    <w:p w14:paraId="7D79226A" w14:textId="77777777" w:rsidR="002A6465" w:rsidRPr="002A6465" w:rsidRDefault="002A6465" w:rsidP="002A6465">
      <w:pPr>
        <w:tabs>
          <w:tab w:val="left" w:pos="851"/>
        </w:tabs>
        <w:ind w:left="851"/>
        <w:rPr>
          <w:b/>
          <w:sz w:val="24"/>
          <w:szCs w:val="24"/>
        </w:rPr>
      </w:pPr>
    </w:p>
    <w:p w14:paraId="18AB7AD8" w14:textId="77777777"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t>Farmakokinetiske egenskaber</w:t>
      </w:r>
    </w:p>
    <w:p w14:paraId="3A6ABA6C" w14:textId="5E7F68FD" w:rsidR="00C02FCE" w:rsidRPr="00C02FCE" w:rsidRDefault="00C02FCE" w:rsidP="00C02FCE">
      <w:pPr>
        <w:tabs>
          <w:tab w:val="left" w:pos="851"/>
        </w:tabs>
        <w:ind w:left="851"/>
        <w:rPr>
          <w:sz w:val="24"/>
          <w:szCs w:val="24"/>
        </w:rPr>
      </w:pPr>
      <w:r w:rsidRPr="00C02FCE">
        <w:rPr>
          <w:sz w:val="24"/>
          <w:szCs w:val="24"/>
        </w:rPr>
        <w:t xml:space="preserve">Der findes to noradrenalin-stereoisomerer, og den biologisk aktive L-isomer er den, der findes i </w:t>
      </w:r>
      <w:r>
        <w:rPr>
          <w:sz w:val="24"/>
          <w:szCs w:val="24"/>
        </w:rPr>
        <w:t>Noradrenalin "Noridem"</w:t>
      </w:r>
      <w:r w:rsidRPr="00C02FCE">
        <w:rPr>
          <w:sz w:val="24"/>
          <w:szCs w:val="24"/>
        </w:rPr>
        <w:t>, 1 mg/ml koncentrat til infusionsvæske, opløsning.</w:t>
      </w:r>
    </w:p>
    <w:p w14:paraId="2B7E978E" w14:textId="77777777" w:rsidR="00C02FCE" w:rsidRPr="00C02FCE" w:rsidRDefault="00C02FCE" w:rsidP="00C02FCE">
      <w:pPr>
        <w:tabs>
          <w:tab w:val="left" w:pos="851"/>
        </w:tabs>
        <w:ind w:left="851"/>
        <w:rPr>
          <w:b/>
          <w:sz w:val="24"/>
          <w:szCs w:val="24"/>
        </w:rPr>
      </w:pPr>
    </w:p>
    <w:p w14:paraId="3288DFA7" w14:textId="77777777" w:rsidR="00C02FCE" w:rsidRPr="00C02FCE" w:rsidRDefault="00C02FCE" w:rsidP="00C02FCE">
      <w:pPr>
        <w:tabs>
          <w:tab w:val="left" w:pos="851"/>
        </w:tabs>
        <w:ind w:left="851"/>
        <w:rPr>
          <w:sz w:val="24"/>
          <w:szCs w:val="24"/>
          <w:u w:val="single"/>
        </w:rPr>
      </w:pPr>
      <w:r w:rsidRPr="00C02FCE">
        <w:rPr>
          <w:sz w:val="24"/>
          <w:szCs w:val="24"/>
          <w:u w:val="single"/>
        </w:rPr>
        <w:t>Absorption</w:t>
      </w:r>
    </w:p>
    <w:p w14:paraId="47F8E4EE" w14:textId="77777777" w:rsidR="00C02FCE" w:rsidRPr="00C02FCE" w:rsidRDefault="00C02FCE" w:rsidP="00C02FCE">
      <w:pPr>
        <w:tabs>
          <w:tab w:val="left" w:pos="851"/>
        </w:tabs>
        <w:ind w:left="851"/>
        <w:rPr>
          <w:sz w:val="24"/>
          <w:szCs w:val="24"/>
        </w:rPr>
      </w:pPr>
      <w:r w:rsidRPr="00C02FCE">
        <w:rPr>
          <w:sz w:val="24"/>
          <w:szCs w:val="24"/>
        </w:rPr>
        <w:t>Noradrenalin er kun egnet til intravenøs (IV) administration på grund af ringe subkutan absorption og inaktivering i mave-tarmkanalen efter oral administration.</w:t>
      </w:r>
    </w:p>
    <w:p w14:paraId="32736171" w14:textId="77777777" w:rsidR="00C02FCE" w:rsidRPr="00C02FCE" w:rsidRDefault="00C02FCE" w:rsidP="00C02FCE">
      <w:pPr>
        <w:tabs>
          <w:tab w:val="left" w:pos="851"/>
        </w:tabs>
        <w:ind w:left="851"/>
        <w:rPr>
          <w:sz w:val="24"/>
          <w:szCs w:val="24"/>
        </w:rPr>
      </w:pPr>
    </w:p>
    <w:p w14:paraId="0F6E03DF" w14:textId="77777777" w:rsidR="00C02FCE" w:rsidRPr="00C02FCE" w:rsidRDefault="00C02FCE" w:rsidP="00C02FCE">
      <w:pPr>
        <w:tabs>
          <w:tab w:val="left" w:pos="851"/>
        </w:tabs>
        <w:ind w:left="851"/>
        <w:rPr>
          <w:sz w:val="24"/>
          <w:szCs w:val="24"/>
          <w:u w:val="single"/>
        </w:rPr>
      </w:pPr>
      <w:r w:rsidRPr="00C02FCE">
        <w:rPr>
          <w:sz w:val="24"/>
          <w:szCs w:val="24"/>
          <w:u w:val="single"/>
        </w:rPr>
        <w:t>Fordeling</w:t>
      </w:r>
    </w:p>
    <w:p w14:paraId="0A9730FF" w14:textId="77777777" w:rsidR="00C02FCE" w:rsidRPr="00C02FCE" w:rsidRDefault="00C02FCE" w:rsidP="00C02FCE">
      <w:pPr>
        <w:tabs>
          <w:tab w:val="left" w:pos="851"/>
        </w:tabs>
        <w:ind w:left="851"/>
        <w:rPr>
          <w:sz w:val="24"/>
          <w:szCs w:val="24"/>
        </w:rPr>
      </w:pPr>
      <w:r w:rsidRPr="00C02FCE">
        <w:rPr>
          <w:sz w:val="24"/>
          <w:szCs w:val="24"/>
        </w:rPr>
        <w:t>Noradrenalin forsvinder hurtigt fra plasma gennem en kombineret cellulær genoptagelse og metabolisme. Det passerer ikke uden videre blod-hjernebarrieren.</w:t>
      </w:r>
    </w:p>
    <w:p w14:paraId="653F55D7" w14:textId="77777777" w:rsidR="00C02FCE" w:rsidRPr="00C02FCE" w:rsidRDefault="00C02FCE" w:rsidP="00C02FCE">
      <w:pPr>
        <w:tabs>
          <w:tab w:val="left" w:pos="851"/>
        </w:tabs>
        <w:ind w:left="851"/>
        <w:rPr>
          <w:sz w:val="24"/>
          <w:szCs w:val="24"/>
          <w:u w:val="single"/>
        </w:rPr>
      </w:pPr>
    </w:p>
    <w:p w14:paraId="49CD0394" w14:textId="77777777" w:rsidR="00C02FCE" w:rsidRPr="00C02FCE" w:rsidRDefault="00C02FCE" w:rsidP="00C02FCE">
      <w:pPr>
        <w:tabs>
          <w:tab w:val="left" w:pos="851"/>
        </w:tabs>
        <w:ind w:left="851"/>
        <w:rPr>
          <w:sz w:val="24"/>
          <w:szCs w:val="24"/>
          <w:u w:val="single"/>
        </w:rPr>
      </w:pPr>
      <w:r w:rsidRPr="00C02FCE">
        <w:rPr>
          <w:sz w:val="24"/>
          <w:szCs w:val="24"/>
          <w:u w:val="single"/>
        </w:rPr>
        <w:t>Biotransformation</w:t>
      </w:r>
    </w:p>
    <w:p w14:paraId="590F22E0" w14:textId="77777777" w:rsidR="00C02FCE" w:rsidRPr="00C02FCE" w:rsidRDefault="00C02FCE" w:rsidP="00C02FCE">
      <w:pPr>
        <w:numPr>
          <w:ilvl w:val="0"/>
          <w:numId w:val="10"/>
        </w:numPr>
        <w:tabs>
          <w:tab w:val="left" w:pos="851"/>
        </w:tabs>
        <w:ind w:left="1134" w:hanging="283"/>
        <w:rPr>
          <w:sz w:val="24"/>
          <w:szCs w:val="24"/>
        </w:rPr>
      </w:pPr>
      <w:r w:rsidRPr="00C02FCE">
        <w:rPr>
          <w:sz w:val="24"/>
          <w:szCs w:val="24"/>
        </w:rPr>
        <w:t>Methylering ved katekol-o-methyltransferase</w:t>
      </w:r>
    </w:p>
    <w:p w14:paraId="34B9CA9C" w14:textId="77777777" w:rsidR="00C02FCE" w:rsidRPr="00C02FCE" w:rsidRDefault="00C02FCE" w:rsidP="00C02FCE">
      <w:pPr>
        <w:numPr>
          <w:ilvl w:val="0"/>
          <w:numId w:val="10"/>
        </w:numPr>
        <w:tabs>
          <w:tab w:val="left" w:pos="851"/>
        </w:tabs>
        <w:ind w:left="1134" w:hanging="283"/>
        <w:rPr>
          <w:sz w:val="24"/>
          <w:szCs w:val="24"/>
        </w:rPr>
      </w:pPr>
      <w:r w:rsidRPr="00C02FCE">
        <w:rPr>
          <w:sz w:val="24"/>
          <w:szCs w:val="24"/>
        </w:rPr>
        <w:t>Deaminering ved monoaminoxidase (MAO)</w:t>
      </w:r>
    </w:p>
    <w:p w14:paraId="569E9757" w14:textId="77777777" w:rsidR="00C02FCE" w:rsidRPr="00C02FCE" w:rsidRDefault="00C02FCE" w:rsidP="00C02FCE">
      <w:pPr>
        <w:numPr>
          <w:ilvl w:val="0"/>
          <w:numId w:val="10"/>
        </w:numPr>
        <w:tabs>
          <w:tab w:val="left" w:pos="851"/>
        </w:tabs>
        <w:ind w:left="1134" w:hanging="283"/>
        <w:rPr>
          <w:sz w:val="24"/>
          <w:szCs w:val="24"/>
        </w:rPr>
      </w:pPr>
      <w:r w:rsidRPr="00C02FCE">
        <w:rPr>
          <w:sz w:val="24"/>
          <w:szCs w:val="24"/>
        </w:rPr>
        <w:t>Den endelige metabolit fra begge er 4-hydroxy-3-methoxymandelsyre</w:t>
      </w:r>
    </w:p>
    <w:p w14:paraId="1D20C830" w14:textId="77777777" w:rsidR="00C02FCE" w:rsidRPr="00C02FCE" w:rsidRDefault="00C02FCE" w:rsidP="00C02FCE">
      <w:pPr>
        <w:numPr>
          <w:ilvl w:val="0"/>
          <w:numId w:val="10"/>
        </w:numPr>
        <w:tabs>
          <w:tab w:val="left" w:pos="851"/>
        </w:tabs>
        <w:ind w:left="1134" w:hanging="283"/>
        <w:rPr>
          <w:sz w:val="24"/>
          <w:szCs w:val="24"/>
        </w:rPr>
      </w:pPr>
      <w:r w:rsidRPr="00C02FCE">
        <w:rPr>
          <w:sz w:val="24"/>
          <w:szCs w:val="24"/>
        </w:rPr>
        <w:t>De mellemliggende metabolitter omfatter normetanephrin og 3,4-dihydroxymandelsyre.</w:t>
      </w:r>
    </w:p>
    <w:p w14:paraId="0DAC9C47" w14:textId="77777777" w:rsidR="00C02FCE" w:rsidRPr="00C02FCE" w:rsidRDefault="00C02FCE" w:rsidP="00C02FCE">
      <w:pPr>
        <w:tabs>
          <w:tab w:val="left" w:pos="851"/>
        </w:tabs>
        <w:ind w:left="851"/>
        <w:rPr>
          <w:sz w:val="24"/>
          <w:szCs w:val="24"/>
          <w:u w:val="single"/>
        </w:rPr>
      </w:pPr>
    </w:p>
    <w:p w14:paraId="31F4042B" w14:textId="77777777" w:rsidR="00C02FCE" w:rsidRPr="00C02FCE" w:rsidRDefault="00C02FCE" w:rsidP="00C02FCE">
      <w:pPr>
        <w:tabs>
          <w:tab w:val="left" w:pos="851"/>
        </w:tabs>
        <w:ind w:left="851"/>
        <w:rPr>
          <w:sz w:val="24"/>
          <w:szCs w:val="24"/>
          <w:u w:val="single"/>
        </w:rPr>
      </w:pPr>
      <w:r w:rsidRPr="00C02FCE">
        <w:rPr>
          <w:sz w:val="24"/>
          <w:szCs w:val="24"/>
          <w:u w:val="single"/>
        </w:rPr>
        <w:t>Elimination</w:t>
      </w:r>
    </w:p>
    <w:p w14:paraId="7950BE2F" w14:textId="77777777" w:rsidR="00C02FCE" w:rsidRPr="00C02FCE" w:rsidRDefault="00C02FCE" w:rsidP="00C02FCE">
      <w:pPr>
        <w:tabs>
          <w:tab w:val="left" w:pos="851"/>
        </w:tabs>
        <w:ind w:left="851"/>
        <w:rPr>
          <w:sz w:val="24"/>
          <w:szCs w:val="24"/>
        </w:rPr>
      </w:pPr>
      <w:r w:rsidRPr="00C02FCE">
        <w:rPr>
          <w:sz w:val="24"/>
          <w:szCs w:val="24"/>
        </w:rPr>
        <w:t>Noradrenalin elimineres hovedsageligt som glucuronid- eller sulfatkonjugering af metabolitterne i urinen. Op til 16% af en intravenøs dosis bliver udskilt uændret i urinen med methylerede eller deaminerede metabolitter i frie eller konjugerede former.</w:t>
      </w:r>
    </w:p>
    <w:p w14:paraId="299D05BD" w14:textId="77777777" w:rsidR="00C02FCE" w:rsidRPr="00C02FCE" w:rsidRDefault="00C02FCE" w:rsidP="00C02FCE">
      <w:pPr>
        <w:tabs>
          <w:tab w:val="left" w:pos="851"/>
        </w:tabs>
        <w:ind w:left="851"/>
        <w:rPr>
          <w:sz w:val="24"/>
          <w:szCs w:val="24"/>
          <w:u w:val="single"/>
        </w:rPr>
      </w:pPr>
      <w:r w:rsidRPr="00C02FCE">
        <w:rPr>
          <w:sz w:val="24"/>
          <w:szCs w:val="24"/>
        </w:rPr>
        <w:t>Efter intravenøs indgift har noradrenalin en plasmatisk halveringstid på ca. 1-2 minutter.</w:t>
      </w:r>
    </w:p>
    <w:p w14:paraId="07F1F676" w14:textId="77777777" w:rsidR="00C02FCE" w:rsidRPr="00C02FCE" w:rsidRDefault="00C02FCE" w:rsidP="00C02FCE">
      <w:pPr>
        <w:tabs>
          <w:tab w:val="left" w:pos="851"/>
        </w:tabs>
        <w:ind w:left="851"/>
        <w:rPr>
          <w:sz w:val="24"/>
          <w:szCs w:val="24"/>
          <w:u w:val="single"/>
        </w:rPr>
      </w:pPr>
    </w:p>
    <w:p w14:paraId="6888B554" w14:textId="77777777" w:rsidR="00C02FCE" w:rsidRPr="00C02FCE" w:rsidRDefault="00C02FCE" w:rsidP="00C02FCE">
      <w:pPr>
        <w:tabs>
          <w:tab w:val="left" w:pos="851"/>
        </w:tabs>
        <w:ind w:left="851"/>
        <w:rPr>
          <w:sz w:val="24"/>
          <w:szCs w:val="24"/>
          <w:u w:val="single"/>
        </w:rPr>
      </w:pPr>
      <w:r w:rsidRPr="00C02FCE">
        <w:rPr>
          <w:sz w:val="24"/>
          <w:szCs w:val="24"/>
          <w:u w:val="single"/>
        </w:rPr>
        <w:t>Pædiatrisk population</w:t>
      </w:r>
    </w:p>
    <w:p w14:paraId="5FA134A6" w14:textId="77777777" w:rsidR="00C02FCE" w:rsidRPr="00C02FCE" w:rsidRDefault="00C02FCE" w:rsidP="00C02FCE">
      <w:pPr>
        <w:tabs>
          <w:tab w:val="left" w:pos="851"/>
        </w:tabs>
        <w:ind w:left="851"/>
        <w:rPr>
          <w:sz w:val="24"/>
          <w:szCs w:val="24"/>
        </w:rPr>
      </w:pPr>
      <w:r w:rsidRPr="00C02FCE">
        <w:rPr>
          <w:sz w:val="24"/>
          <w:szCs w:val="24"/>
        </w:rPr>
        <w:t xml:space="preserve">Der foreligger ingen data om farmakokinetiske undersøgelser i pædiatriske aldersgrupper. </w:t>
      </w:r>
    </w:p>
    <w:p w14:paraId="466DBC0A" w14:textId="77777777" w:rsidR="00C02FCE" w:rsidRPr="00C02FCE" w:rsidRDefault="00C02FCE" w:rsidP="00C02FCE">
      <w:pPr>
        <w:tabs>
          <w:tab w:val="left" w:pos="851"/>
        </w:tabs>
        <w:ind w:left="851"/>
        <w:rPr>
          <w:sz w:val="24"/>
          <w:szCs w:val="24"/>
        </w:rPr>
      </w:pPr>
    </w:p>
    <w:p w14:paraId="5ED34141" w14:textId="77777777"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r>
      <w:r w:rsidR="00BD7931">
        <w:rPr>
          <w:b/>
          <w:sz w:val="24"/>
          <w:szCs w:val="24"/>
        </w:rPr>
        <w:t>Non-</w:t>
      </w:r>
      <w:r w:rsidRPr="00C84483">
        <w:rPr>
          <w:b/>
          <w:sz w:val="24"/>
          <w:szCs w:val="24"/>
        </w:rPr>
        <w:t>kliniske sikkerhedsdata</w:t>
      </w:r>
    </w:p>
    <w:p w14:paraId="59420BC5" w14:textId="77777777" w:rsidR="00BC7B9F" w:rsidRPr="00BC7B9F" w:rsidRDefault="00BC7B9F" w:rsidP="00BC7B9F">
      <w:pPr>
        <w:tabs>
          <w:tab w:val="left" w:pos="851"/>
        </w:tabs>
        <w:ind w:left="851"/>
        <w:rPr>
          <w:sz w:val="24"/>
          <w:szCs w:val="24"/>
        </w:rPr>
      </w:pPr>
      <w:r w:rsidRPr="00BC7B9F">
        <w:rPr>
          <w:sz w:val="24"/>
          <w:szCs w:val="24"/>
        </w:rPr>
        <w:t xml:space="preserve">De fleste af de bivirkninger, der kan tilskrives sympatomimetika, kommer af overdrevet stimulering af det sympatiske nervesystem via de forskellige adrenerge receptorer. </w:t>
      </w:r>
    </w:p>
    <w:p w14:paraId="55CA5DF4" w14:textId="77777777" w:rsidR="00BC7B9F" w:rsidRPr="00BC7B9F" w:rsidRDefault="00BC7B9F" w:rsidP="00BC7B9F">
      <w:pPr>
        <w:tabs>
          <w:tab w:val="left" w:pos="851"/>
        </w:tabs>
        <w:ind w:left="851"/>
        <w:rPr>
          <w:sz w:val="24"/>
          <w:szCs w:val="24"/>
        </w:rPr>
      </w:pPr>
    </w:p>
    <w:p w14:paraId="4F834E3A" w14:textId="77777777" w:rsidR="00BC7B9F" w:rsidRPr="00BC7B9F" w:rsidRDefault="00BC7B9F" w:rsidP="00BC7B9F">
      <w:pPr>
        <w:tabs>
          <w:tab w:val="left" w:pos="851"/>
        </w:tabs>
        <w:ind w:left="851"/>
        <w:rPr>
          <w:sz w:val="24"/>
          <w:szCs w:val="24"/>
        </w:rPr>
      </w:pPr>
      <w:r w:rsidRPr="00BC7B9F">
        <w:rPr>
          <w:sz w:val="24"/>
          <w:szCs w:val="24"/>
        </w:rPr>
        <w:t>Noradrenalin kan hæmme placentaperfusionen og forårsage føtal bradykardi. Det kan også forårsage sammentrækninger i livmoderen og føre til føtal asfyksi sent i graviditeten.</w:t>
      </w:r>
    </w:p>
    <w:p w14:paraId="7B5CF92F" w14:textId="77777777" w:rsidR="00BC7B9F" w:rsidRPr="00BC7B9F" w:rsidRDefault="00BC7B9F" w:rsidP="00BC7B9F">
      <w:pPr>
        <w:tabs>
          <w:tab w:val="left" w:pos="851"/>
        </w:tabs>
        <w:ind w:left="851"/>
        <w:rPr>
          <w:sz w:val="24"/>
          <w:szCs w:val="24"/>
        </w:rPr>
      </w:pPr>
    </w:p>
    <w:p w14:paraId="1F6FC1B4" w14:textId="5A638DBE" w:rsidR="00BC7B9F" w:rsidRDefault="00BC7B9F">
      <w:pPr>
        <w:rPr>
          <w:sz w:val="24"/>
          <w:szCs w:val="24"/>
        </w:rPr>
      </w:pPr>
      <w:r>
        <w:rPr>
          <w:sz w:val="24"/>
          <w:szCs w:val="24"/>
        </w:rPr>
        <w:br w:type="page"/>
      </w:r>
    </w:p>
    <w:p w14:paraId="3841A2F1" w14:textId="77777777" w:rsidR="009260DE" w:rsidRPr="00C84483" w:rsidRDefault="009260DE" w:rsidP="009260DE">
      <w:pPr>
        <w:tabs>
          <w:tab w:val="left" w:pos="851"/>
        </w:tabs>
        <w:ind w:left="851"/>
        <w:rPr>
          <w:sz w:val="24"/>
          <w:szCs w:val="24"/>
        </w:rPr>
      </w:pPr>
    </w:p>
    <w:p w14:paraId="1D66DEA0" w14:textId="77777777"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14:paraId="0E775780" w14:textId="77777777" w:rsidR="009260DE" w:rsidRPr="00BA09F1" w:rsidRDefault="009260DE" w:rsidP="009260DE">
      <w:pPr>
        <w:tabs>
          <w:tab w:val="left" w:pos="851"/>
        </w:tabs>
        <w:ind w:left="851"/>
        <w:rPr>
          <w:sz w:val="24"/>
          <w:szCs w:val="24"/>
        </w:rPr>
      </w:pPr>
    </w:p>
    <w:p w14:paraId="136485E5" w14:textId="77777777"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14:paraId="041CA8EB" w14:textId="77777777" w:rsidR="00BC7B9F" w:rsidRPr="00BC7B9F" w:rsidRDefault="00BC7B9F" w:rsidP="00BC7B9F">
      <w:pPr>
        <w:tabs>
          <w:tab w:val="left" w:pos="851"/>
        </w:tabs>
        <w:ind w:left="851"/>
        <w:rPr>
          <w:sz w:val="24"/>
          <w:szCs w:val="24"/>
        </w:rPr>
      </w:pPr>
      <w:r w:rsidRPr="00BC7B9F">
        <w:rPr>
          <w:sz w:val="24"/>
          <w:szCs w:val="24"/>
        </w:rPr>
        <w:t xml:space="preserve">Natriumchlorid </w:t>
      </w:r>
    </w:p>
    <w:p w14:paraId="5A88F159" w14:textId="77777777" w:rsidR="00BC7B9F" w:rsidRPr="00BC7B9F" w:rsidRDefault="00BC7B9F" w:rsidP="00BC7B9F">
      <w:pPr>
        <w:tabs>
          <w:tab w:val="left" w:pos="851"/>
        </w:tabs>
        <w:ind w:left="851"/>
        <w:rPr>
          <w:sz w:val="24"/>
          <w:szCs w:val="24"/>
        </w:rPr>
      </w:pPr>
      <w:r w:rsidRPr="00BC7B9F">
        <w:rPr>
          <w:sz w:val="24"/>
          <w:szCs w:val="24"/>
        </w:rPr>
        <w:t>Natriumhydroxid (til pH-justering)</w:t>
      </w:r>
    </w:p>
    <w:p w14:paraId="529FC317" w14:textId="77777777" w:rsidR="00BC7B9F" w:rsidRPr="00BC7B9F" w:rsidRDefault="00BC7B9F" w:rsidP="00BC7B9F">
      <w:pPr>
        <w:tabs>
          <w:tab w:val="left" w:pos="851"/>
        </w:tabs>
        <w:ind w:left="851"/>
        <w:rPr>
          <w:sz w:val="24"/>
          <w:szCs w:val="24"/>
        </w:rPr>
      </w:pPr>
      <w:r w:rsidRPr="00BC7B9F">
        <w:rPr>
          <w:sz w:val="24"/>
          <w:szCs w:val="24"/>
        </w:rPr>
        <w:t>Saltsyre (til pH-justering)</w:t>
      </w:r>
    </w:p>
    <w:p w14:paraId="560C2870" w14:textId="77777777" w:rsidR="00BC7B9F" w:rsidRPr="00BC7B9F" w:rsidRDefault="00BC7B9F" w:rsidP="00BC7B9F">
      <w:pPr>
        <w:tabs>
          <w:tab w:val="left" w:pos="851"/>
        </w:tabs>
        <w:ind w:left="851"/>
        <w:rPr>
          <w:sz w:val="24"/>
          <w:szCs w:val="24"/>
        </w:rPr>
      </w:pPr>
      <w:r w:rsidRPr="00BC7B9F">
        <w:rPr>
          <w:sz w:val="24"/>
          <w:szCs w:val="24"/>
        </w:rPr>
        <w:t>Vand til injektionsvæsker</w:t>
      </w:r>
    </w:p>
    <w:p w14:paraId="23407827" w14:textId="77777777" w:rsidR="009260DE" w:rsidRPr="00C84483" w:rsidRDefault="009260DE" w:rsidP="009260DE">
      <w:pPr>
        <w:tabs>
          <w:tab w:val="left" w:pos="851"/>
        </w:tabs>
        <w:ind w:left="851"/>
        <w:rPr>
          <w:sz w:val="24"/>
          <w:szCs w:val="24"/>
        </w:rPr>
      </w:pPr>
    </w:p>
    <w:p w14:paraId="7B4E449C" w14:textId="77777777"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14:paraId="0C038E65" w14:textId="2EAF9D3D" w:rsidR="00BC7B9F" w:rsidRPr="00BC7B9F" w:rsidRDefault="00BC7B9F" w:rsidP="00BC7B9F">
      <w:pPr>
        <w:tabs>
          <w:tab w:val="left" w:pos="851"/>
        </w:tabs>
        <w:ind w:left="851"/>
        <w:rPr>
          <w:sz w:val="24"/>
          <w:szCs w:val="24"/>
        </w:rPr>
      </w:pPr>
      <w:r>
        <w:rPr>
          <w:sz w:val="24"/>
          <w:szCs w:val="24"/>
        </w:rPr>
        <w:t>Noradrenalin "Noridem"</w:t>
      </w:r>
      <w:r w:rsidRPr="00BC7B9F">
        <w:rPr>
          <w:sz w:val="24"/>
          <w:szCs w:val="24"/>
        </w:rPr>
        <w:t xml:space="preserve"> må ikke blandes med andre lægemidler end dem, der er anført under pkt. 6.6.</w:t>
      </w:r>
    </w:p>
    <w:p w14:paraId="7F7A680B" w14:textId="252AD7F6" w:rsidR="00BC7B9F" w:rsidRPr="00BC7B9F" w:rsidRDefault="00BC7B9F" w:rsidP="00BC7B9F">
      <w:pPr>
        <w:tabs>
          <w:tab w:val="left" w:pos="851"/>
        </w:tabs>
        <w:ind w:left="851"/>
        <w:rPr>
          <w:sz w:val="24"/>
          <w:szCs w:val="24"/>
        </w:rPr>
      </w:pPr>
      <w:r w:rsidRPr="00BC7B9F">
        <w:rPr>
          <w:sz w:val="24"/>
          <w:szCs w:val="24"/>
        </w:rPr>
        <w:t xml:space="preserve">Infusionsopløsninger indeholdende noradrenalintartrat er rapporteret uforligelige med følgende stoffer: </w:t>
      </w:r>
      <w:r>
        <w:rPr>
          <w:sz w:val="24"/>
          <w:szCs w:val="24"/>
        </w:rPr>
        <w:t>J</w:t>
      </w:r>
      <w:r w:rsidRPr="00BC7B9F">
        <w:rPr>
          <w:sz w:val="24"/>
          <w:szCs w:val="24"/>
        </w:rPr>
        <w:t xml:space="preserve">ernsalte, alkalier og oxiderende stoffer, barbiturater, chlorpheniramin, chlorthiazid, nitrofurantoin, novobiocin, phenytoin, natriumbicarbonat, natriumiodid, streptomycin, sulfadiazin, sulfafurazol. </w:t>
      </w:r>
    </w:p>
    <w:p w14:paraId="30A05A78" w14:textId="77777777" w:rsidR="009260DE" w:rsidRPr="00C84483" w:rsidRDefault="009260DE" w:rsidP="009260DE">
      <w:pPr>
        <w:tabs>
          <w:tab w:val="left" w:pos="851"/>
        </w:tabs>
        <w:ind w:left="851"/>
        <w:rPr>
          <w:sz w:val="24"/>
          <w:szCs w:val="24"/>
        </w:rPr>
      </w:pPr>
    </w:p>
    <w:p w14:paraId="12BB6EC9" w14:textId="77777777"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14:paraId="66E281CE" w14:textId="0C88D3A4" w:rsidR="00F8044B" w:rsidRPr="00F8044B" w:rsidRDefault="00F8044B" w:rsidP="00F8044B">
      <w:pPr>
        <w:tabs>
          <w:tab w:val="left" w:pos="851"/>
        </w:tabs>
        <w:ind w:left="851"/>
        <w:rPr>
          <w:sz w:val="24"/>
          <w:szCs w:val="24"/>
        </w:rPr>
      </w:pPr>
      <w:r w:rsidRPr="00F8044B">
        <w:rPr>
          <w:sz w:val="24"/>
          <w:szCs w:val="24"/>
        </w:rPr>
        <w:t>18 måneder</w:t>
      </w:r>
      <w:r>
        <w:rPr>
          <w:sz w:val="24"/>
          <w:szCs w:val="24"/>
        </w:rPr>
        <w:t>.</w:t>
      </w:r>
    </w:p>
    <w:p w14:paraId="1A9A9D8C" w14:textId="77777777" w:rsidR="00F8044B" w:rsidRPr="00F8044B" w:rsidRDefault="00F8044B" w:rsidP="00F8044B">
      <w:pPr>
        <w:tabs>
          <w:tab w:val="left" w:pos="851"/>
        </w:tabs>
        <w:ind w:left="851"/>
        <w:rPr>
          <w:sz w:val="24"/>
          <w:szCs w:val="24"/>
        </w:rPr>
      </w:pPr>
    </w:p>
    <w:p w14:paraId="389AB1F1" w14:textId="4BAE1A59" w:rsidR="00F8044B" w:rsidRPr="00F8044B" w:rsidRDefault="00F8044B" w:rsidP="00F8044B">
      <w:pPr>
        <w:tabs>
          <w:tab w:val="left" w:pos="851"/>
        </w:tabs>
        <w:ind w:left="851"/>
        <w:rPr>
          <w:iCs/>
          <w:sz w:val="24"/>
          <w:szCs w:val="24"/>
          <w:u w:val="single"/>
        </w:rPr>
      </w:pPr>
      <w:r w:rsidRPr="00F8044B">
        <w:rPr>
          <w:iCs/>
          <w:sz w:val="24"/>
          <w:szCs w:val="24"/>
          <w:u w:val="single"/>
        </w:rPr>
        <w:t>Holdbarhed efter anbrud af ampul</w:t>
      </w:r>
    </w:p>
    <w:p w14:paraId="21A9393A" w14:textId="77777777" w:rsidR="00F8044B" w:rsidRPr="00F8044B" w:rsidRDefault="00F8044B" w:rsidP="00F8044B">
      <w:pPr>
        <w:tabs>
          <w:tab w:val="left" w:pos="851"/>
        </w:tabs>
        <w:ind w:left="851"/>
        <w:rPr>
          <w:sz w:val="24"/>
          <w:szCs w:val="24"/>
        </w:rPr>
      </w:pPr>
      <w:r w:rsidRPr="00F8044B">
        <w:rPr>
          <w:sz w:val="24"/>
          <w:szCs w:val="24"/>
        </w:rPr>
        <w:t xml:space="preserve">Lægemidlet skal anvendes straks efter første åbning. </w:t>
      </w:r>
    </w:p>
    <w:p w14:paraId="74053544" w14:textId="77777777" w:rsidR="00F8044B" w:rsidRPr="00F8044B" w:rsidRDefault="00F8044B" w:rsidP="00F8044B">
      <w:pPr>
        <w:tabs>
          <w:tab w:val="left" w:pos="851"/>
        </w:tabs>
        <w:ind w:left="851"/>
        <w:rPr>
          <w:sz w:val="24"/>
          <w:szCs w:val="24"/>
        </w:rPr>
      </w:pPr>
    </w:p>
    <w:p w14:paraId="06D971AF" w14:textId="7135A577" w:rsidR="00F8044B" w:rsidRPr="00F8044B" w:rsidRDefault="00F8044B" w:rsidP="00F8044B">
      <w:pPr>
        <w:tabs>
          <w:tab w:val="left" w:pos="851"/>
        </w:tabs>
        <w:ind w:left="851"/>
        <w:rPr>
          <w:iCs/>
          <w:sz w:val="24"/>
          <w:szCs w:val="24"/>
          <w:u w:val="single"/>
        </w:rPr>
      </w:pPr>
      <w:r w:rsidRPr="00F8044B">
        <w:rPr>
          <w:iCs/>
          <w:sz w:val="24"/>
          <w:szCs w:val="24"/>
          <w:u w:val="single"/>
        </w:rPr>
        <w:t>Holdbarhed efter fortynding</w:t>
      </w:r>
    </w:p>
    <w:p w14:paraId="5EEB0357" w14:textId="77777777" w:rsidR="00F8044B" w:rsidRPr="00F8044B" w:rsidRDefault="00F8044B" w:rsidP="00F8044B">
      <w:pPr>
        <w:tabs>
          <w:tab w:val="left" w:pos="851"/>
        </w:tabs>
        <w:ind w:left="851"/>
        <w:rPr>
          <w:sz w:val="24"/>
          <w:szCs w:val="24"/>
        </w:rPr>
      </w:pPr>
      <w:r w:rsidRPr="00F8044B">
        <w:rPr>
          <w:sz w:val="24"/>
          <w:szCs w:val="24"/>
        </w:rPr>
        <w:t>Kemisk og fysisk stabilitet ved brug er påvist i 24 timer ved 25 °C og 2-8 °C ved fortynding til 4 mg/l og 40 mg/l noradrenalin base i natriumchlorid 9 mg/ml (0,9 %) opløsning eller glucose 50 mg/ml (5 %) opløsning, eller natriumchlorid 9 mg/ml (0,9 %) med glucose 50 mg/ml (5 %) opløsning.</w:t>
      </w:r>
    </w:p>
    <w:p w14:paraId="78EC065B" w14:textId="77777777" w:rsidR="00F8044B" w:rsidRPr="00F8044B" w:rsidRDefault="00F8044B" w:rsidP="00F8044B">
      <w:pPr>
        <w:tabs>
          <w:tab w:val="left" w:pos="851"/>
        </w:tabs>
        <w:ind w:left="851"/>
        <w:rPr>
          <w:sz w:val="24"/>
          <w:szCs w:val="24"/>
        </w:rPr>
      </w:pPr>
    </w:p>
    <w:p w14:paraId="11BCC487" w14:textId="53825413" w:rsidR="00F8044B" w:rsidRPr="00F8044B" w:rsidRDefault="00F8044B" w:rsidP="00F8044B">
      <w:pPr>
        <w:tabs>
          <w:tab w:val="left" w:pos="851"/>
        </w:tabs>
        <w:ind w:left="851"/>
        <w:rPr>
          <w:sz w:val="24"/>
          <w:szCs w:val="24"/>
        </w:rPr>
      </w:pPr>
      <w:r w:rsidRPr="00F8044B">
        <w:rPr>
          <w:sz w:val="24"/>
          <w:szCs w:val="24"/>
        </w:rPr>
        <w:t>Ud fra et mikrobiologisk synspunkt skal præparatet bruges med det samme. Hvis det ikke anvendes med det samme, er opbevaringstider og -forhold før brug brugerens ansvar og må normalt ikke overstige 24 timer ved 2</w:t>
      </w:r>
      <w:r>
        <w:rPr>
          <w:sz w:val="24"/>
          <w:szCs w:val="24"/>
        </w:rPr>
        <w:t>-</w:t>
      </w:r>
      <w:r w:rsidRPr="00F8044B">
        <w:rPr>
          <w:sz w:val="24"/>
          <w:szCs w:val="24"/>
        </w:rPr>
        <w:t>8 °C, medmindre rekonstitution/fortynding har fundet sted under kontrollerede og validerede aseptiske forhold.</w:t>
      </w:r>
    </w:p>
    <w:p w14:paraId="7C61BFFF" w14:textId="77777777" w:rsidR="009260DE" w:rsidRPr="00C84483" w:rsidRDefault="009260DE" w:rsidP="009260DE">
      <w:pPr>
        <w:tabs>
          <w:tab w:val="left" w:pos="851"/>
        </w:tabs>
        <w:ind w:left="851"/>
        <w:rPr>
          <w:sz w:val="24"/>
          <w:szCs w:val="24"/>
        </w:rPr>
      </w:pPr>
    </w:p>
    <w:p w14:paraId="4D0F860F" w14:textId="77777777"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14:paraId="0039B45F" w14:textId="7DE94E57" w:rsidR="00F8044B" w:rsidRDefault="00F8044B" w:rsidP="00F8044B">
      <w:pPr>
        <w:tabs>
          <w:tab w:val="left" w:pos="851"/>
        </w:tabs>
        <w:ind w:left="851"/>
        <w:rPr>
          <w:sz w:val="24"/>
          <w:szCs w:val="24"/>
        </w:rPr>
      </w:pPr>
      <w:r w:rsidRPr="00F8044B">
        <w:rPr>
          <w:sz w:val="24"/>
          <w:szCs w:val="24"/>
        </w:rPr>
        <w:t>Må ikke opbevares ved temperaturer over 25 °C.</w:t>
      </w:r>
    </w:p>
    <w:p w14:paraId="7A6F53D1" w14:textId="77777777" w:rsidR="00F8044B" w:rsidRPr="00F8044B" w:rsidRDefault="00F8044B" w:rsidP="00F8044B">
      <w:pPr>
        <w:tabs>
          <w:tab w:val="left" w:pos="851"/>
        </w:tabs>
        <w:ind w:left="851"/>
        <w:rPr>
          <w:sz w:val="24"/>
          <w:szCs w:val="24"/>
        </w:rPr>
      </w:pPr>
    </w:p>
    <w:p w14:paraId="40C95FAD" w14:textId="77777777" w:rsidR="00F8044B" w:rsidRPr="00F8044B" w:rsidRDefault="00F8044B" w:rsidP="00F8044B">
      <w:pPr>
        <w:tabs>
          <w:tab w:val="left" w:pos="851"/>
        </w:tabs>
        <w:ind w:left="851"/>
        <w:rPr>
          <w:sz w:val="24"/>
          <w:szCs w:val="24"/>
        </w:rPr>
      </w:pPr>
      <w:r w:rsidRPr="00F8044B">
        <w:rPr>
          <w:sz w:val="24"/>
          <w:szCs w:val="24"/>
        </w:rPr>
        <w:t>Opbevaringsforhold efter fortynding af lægemidlet, se pkt. 6.3.</w:t>
      </w:r>
    </w:p>
    <w:p w14:paraId="1D76BE6C" w14:textId="77777777" w:rsidR="009260DE" w:rsidRPr="00C84483" w:rsidRDefault="009260DE" w:rsidP="009260DE">
      <w:pPr>
        <w:tabs>
          <w:tab w:val="left" w:pos="851"/>
        </w:tabs>
        <w:ind w:left="851"/>
        <w:rPr>
          <w:sz w:val="24"/>
          <w:szCs w:val="24"/>
        </w:rPr>
      </w:pPr>
    </w:p>
    <w:p w14:paraId="6F73E928" w14:textId="77777777"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14:paraId="66D92AF2" w14:textId="75D4D512" w:rsidR="003636EC" w:rsidRPr="003636EC" w:rsidRDefault="00F8044B" w:rsidP="003636EC">
      <w:pPr>
        <w:tabs>
          <w:tab w:val="left" w:pos="851"/>
        </w:tabs>
        <w:ind w:left="851"/>
        <w:rPr>
          <w:sz w:val="24"/>
          <w:szCs w:val="24"/>
        </w:rPr>
      </w:pPr>
      <w:r w:rsidRPr="00F8044B">
        <w:rPr>
          <w:sz w:val="24"/>
          <w:szCs w:val="24"/>
        </w:rPr>
        <w:t>Klar</w:t>
      </w:r>
      <w:r w:rsidR="001E3F8B">
        <w:rPr>
          <w:sz w:val="24"/>
          <w:szCs w:val="24"/>
        </w:rPr>
        <w:t>e</w:t>
      </w:r>
      <w:r w:rsidRPr="00F8044B">
        <w:rPr>
          <w:sz w:val="24"/>
          <w:szCs w:val="24"/>
        </w:rPr>
        <w:t xml:space="preserve"> type I glasampul</w:t>
      </w:r>
      <w:r w:rsidR="001E3F8B">
        <w:rPr>
          <w:sz w:val="24"/>
          <w:szCs w:val="24"/>
        </w:rPr>
        <w:t xml:space="preserve">ler, </w:t>
      </w:r>
      <w:r w:rsidR="001E3F8B" w:rsidRPr="001E3F8B">
        <w:rPr>
          <w:sz w:val="24"/>
          <w:szCs w:val="24"/>
        </w:rPr>
        <w:t>pakket i kartonæsker</w:t>
      </w:r>
      <w:r w:rsidR="00E241D1">
        <w:rPr>
          <w:sz w:val="24"/>
          <w:szCs w:val="24"/>
        </w:rPr>
        <w:t>.</w:t>
      </w:r>
    </w:p>
    <w:p w14:paraId="34517496" w14:textId="23AB2C39" w:rsidR="003636EC" w:rsidRDefault="003636EC" w:rsidP="003636EC">
      <w:pPr>
        <w:tabs>
          <w:tab w:val="left" w:pos="851"/>
        </w:tabs>
        <w:ind w:left="851"/>
        <w:rPr>
          <w:sz w:val="24"/>
          <w:szCs w:val="24"/>
        </w:rPr>
      </w:pPr>
    </w:p>
    <w:p w14:paraId="78CC3B27" w14:textId="702005F3" w:rsidR="001E3F8B" w:rsidRPr="001E3F8B" w:rsidRDefault="001E3F8B" w:rsidP="003636EC">
      <w:pPr>
        <w:tabs>
          <w:tab w:val="left" w:pos="851"/>
        </w:tabs>
        <w:ind w:left="851"/>
        <w:rPr>
          <w:sz w:val="24"/>
          <w:szCs w:val="24"/>
          <w:u w:val="single"/>
        </w:rPr>
      </w:pPr>
      <w:r w:rsidRPr="001E3F8B">
        <w:rPr>
          <w:sz w:val="24"/>
          <w:szCs w:val="24"/>
          <w:u w:val="single"/>
        </w:rPr>
        <w:t>Pakningsstørrelser</w:t>
      </w:r>
    </w:p>
    <w:p w14:paraId="33F25CD5" w14:textId="3C1C87BF" w:rsidR="003636EC" w:rsidRPr="001E3F8B" w:rsidRDefault="003636EC" w:rsidP="003636EC">
      <w:pPr>
        <w:tabs>
          <w:tab w:val="left" w:pos="851"/>
        </w:tabs>
        <w:ind w:left="851"/>
        <w:rPr>
          <w:sz w:val="24"/>
          <w:szCs w:val="24"/>
        </w:rPr>
      </w:pPr>
      <w:r w:rsidRPr="001E3F8B">
        <w:rPr>
          <w:sz w:val="24"/>
          <w:szCs w:val="24"/>
        </w:rPr>
        <w:t>5 amp</w:t>
      </w:r>
      <w:r w:rsidR="001E3F8B" w:rsidRPr="001E3F8B">
        <w:rPr>
          <w:sz w:val="24"/>
          <w:szCs w:val="24"/>
        </w:rPr>
        <w:t>uller á</w:t>
      </w:r>
      <w:r w:rsidRPr="001E3F8B">
        <w:rPr>
          <w:sz w:val="24"/>
          <w:szCs w:val="24"/>
        </w:rPr>
        <w:t xml:space="preserve"> 1 ml</w:t>
      </w:r>
      <w:r w:rsidR="00E241D1">
        <w:rPr>
          <w:sz w:val="24"/>
          <w:szCs w:val="24"/>
        </w:rPr>
        <w:t>, 4 ml og 10 ml</w:t>
      </w:r>
      <w:r w:rsidR="001E3F8B">
        <w:rPr>
          <w:sz w:val="24"/>
          <w:szCs w:val="24"/>
        </w:rPr>
        <w:t xml:space="preserve"> </w:t>
      </w:r>
      <w:r w:rsidR="00E241D1">
        <w:rPr>
          <w:sz w:val="24"/>
          <w:szCs w:val="24"/>
        </w:rPr>
        <w:t>koncentrat</w:t>
      </w:r>
    </w:p>
    <w:p w14:paraId="73E03603" w14:textId="00C6A3F2" w:rsidR="003636EC" w:rsidRPr="001E3F8B" w:rsidRDefault="003636EC" w:rsidP="003636EC">
      <w:pPr>
        <w:tabs>
          <w:tab w:val="left" w:pos="851"/>
        </w:tabs>
        <w:ind w:left="851"/>
        <w:rPr>
          <w:sz w:val="24"/>
          <w:szCs w:val="24"/>
        </w:rPr>
      </w:pPr>
      <w:r w:rsidRPr="001E3F8B">
        <w:rPr>
          <w:sz w:val="24"/>
          <w:szCs w:val="24"/>
        </w:rPr>
        <w:t>10 amp</w:t>
      </w:r>
      <w:r w:rsidR="001E3F8B" w:rsidRPr="001E3F8B">
        <w:rPr>
          <w:sz w:val="24"/>
          <w:szCs w:val="24"/>
        </w:rPr>
        <w:t>uller á</w:t>
      </w:r>
      <w:r w:rsidRPr="001E3F8B">
        <w:rPr>
          <w:sz w:val="24"/>
          <w:szCs w:val="24"/>
        </w:rPr>
        <w:t xml:space="preserve"> </w:t>
      </w:r>
      <w:r w:rsidR="00E241D1" w:rsidRPr="001E3F8B">
        <w:rPr>
          <w:sz w:val="24"/>
          <w:szCs w:val="24"/>
        </w:rPr>
        <w:t>1 ml</w:t>
      </w:r>
      <w:r w:rsidR="00E241D1">
        <w:rPr>
          <w:sz w:val="24"/>
          <w:szCs w:val="24"/>
        </w:rPr>
        <w:t>, 4 ml og 10 ml koncentrat</w:t>
      </w:r>
    </w:p>
    <w:p w14:paraId="7B84FABC" w14:textId="7C376DB3" w:rsidR="003636EC" w:rsidRPr="001E3F8B" w:rsidRDefault="003636EC" w:rsidP="003636EC">
      <w:pPr>
        <w:tabs>
          <w:tab w:val="left" w:pos="851"/>
        </w:tabs>
        <w:ind w:left="851"/>
        <w:rPr>
          <w:sz w:val="24"/>
          <w:szCs w:val="24"/>
        </w:rPr>
      </w:pPr>
      <w:r w:rsidRPr="001E3F8B">
        <w:rPr>
          <w:sz w:val="24"/>
          <w:szCs w:val="24"/>
        </w:rPr>
        <w:t>25 amp</w:t>
      </w:r>
      <w:r w:rsidR="001E3F8B" w:rsidRPr="001E3F8B">
        <w:rPr>
          <w:sz w:val="24"/>
          <w:szCs w:val="24"/>
        </w:rPr>
        <w:t>uller á</w:t>
      </w:r>
      <w:r w:rsidRPr="001E3F8B">
        <w:rPr>
          <w:sz w:val="24"/>
          <w:szCs w:val="24"/>
        </w:rPr>
        <w:t xml:space="preserve"> </w:t>
      </w:r>
      <w:r w:rsidR="00E241D1" w:rsidRPr="001E3F8B">
        <w:rPr>
          <w:sz w:val="24"/>
          <w:szCs w:val="24"/>
        </w:rPr>
        <w:t>1 ml</w:t>
      </w:r>
      <w:r w:rsidR="00E241D1">
        <w:rPr>
          <w:sz w:val="24"/>
          <w:szCs w:val="24"/>
        </w:rPr>
        <w:t>, 4 ml og 10 ml koncentrat</w:t>
      </w:r>
    </w:p>
    <w:p w14:paraId="379402FF" w14:textId="25AC5E53" w:rsidR="003636EC" w:rsidRPr="001E3F8B" w:rsidRDefault="003636EC" w:rsidP="003636EC">
      <w:pPr>
        <w:tabs>
          <w:tab w:val="left" w:pos="851"/>
        </w:tabs>
        <w:ind w:left="851"/>
        <w:rPr>
          <w:sz w:val="24"/>
          <w:szCs w:val="24"/>
        </w:rPr>
      </w:pPr>
      <w:r w:rsidRPr="001E3F8B">
        <w:rPr>
          <w:sz w:val="24"/>
          <w:szCs w:val="24"/>
        </w:rPr>
        <w:t>50 amp</w:t>
      </w:r>
      <w:r w:rsidR="001E3F8B" w:rsidRPr="001E3F8B">
        <w:rPr>
          <w:sz w:val="24"/>
          <w:szCs w:val="24"/>
        </w:rPr>
        <w:t>uller á</w:t>
      </w:r>
      <w:r w:rsidRPr="001E3F8B">
        <w:rPr>
          <w:sz w:val="24"/>
          <w:szCs w:val="24"/>
        </w:rPr>
        <w:t xml:space="preserve"> </w:t>
      </w:r>
      <w:r w:rsidR="00E241D1" w:rsidRPr="001E3F8B">
        <w:rPr>
          <w:sz w:val="24"/>
          <w:szCs w:val="24"/>
        </w:rPr>
        <w:t>1 ml</w:t>
      </w:r>
      <w:r w:rsidR="00E241D1">
        <w:rPr>
          <w:sz w:val="24"/>
          <w:szCs w:val="24"/>
        </w:rPr>
        <w:t>, 4 ml og 10 ml koncentrat</w:t>
      </w:r>
    </w:p>
    <w:p w14:paraId="4443BE7D" w14:textId="77777777" w:rsidR="003636EC" w:rsidRPr="001E3F8B" w:rsidRDefault="003636EC" w:rsidP="003636EC">
      <w:pPr>
        <w:tabs>
          <w:tab w:val="left" w:pos="851"/>
        </w:tabs>
        <w:ind w:left="851"/>
        <w:rPr>
          <w:sz w:val="24"/>
          <w:szCs w:val="24"/>
        </w:rPr>
      </w:pPr>
    </w:p>
    <w:p w14:paraId="0A9C31AD" w14:textId="77777777" w:rsidR="00F8044B" w:rsidRPr="00F8044B" w:rsidRDefault="00F8044B" w:rsidP="00F8044B">
      <w:pPr>
        <w:tabs>
          <w:tab w:val="left" w:pos="851"/>
        </w:tabs>
        <w:ind w:left="851"/>
        <w:rPr>
          <w:sz w:val="24"/>
          <w:szCs w:val="24"/>
        </w:rPr>
      </w:pPr>
      <w:r w:rsidRPr="00F8044B">
        <w:rPr>
          <w:sz w:val="24"/>
          <w:szCs w:val="24"/>
        </w:rPr>
        <w:t>Ikke alle pakningsstørrelser er nødvendigvis markedsført.</w:t>
      </w:r>
    </w:p>
    <w:p w14:paraId="2E151D1E" w14:textId="00FF0343" w:rsidR="00E241D1" w:rsidRDefault="00E241D1">
      <w:pPr>
        <w:rPr>
          <w:sz w:val="24"/>
          <w:szCs w:val="24"/>
        </w:rPr>
      </w:pPr>
      <w:r>
        <w:rPr>
          <w:sz w:val="24"/>
          <w:szCs w:val="24"/>
        </w:rPr>
        <w:br w:type="page"/>
      </w:r>
    </w:p>
    <w:p w14:paraId="522CCE39" w14:textId="77777777" w:rsidR="009260DE" w:rsidRPr="00C84483" w:rsidRDefault="009260DE" w:rsidP="009260DE">
      <w:pPr>
        <w:tabs>
          <w:tab w:val="left" w:pos="851"/>
        </w:tabs>
        <w:ind w:left="851"/>
        <w:rPr>
          <w:sz w:val="24"/>
          <w:szCs w:val="24"/>
        </w:rPr>
      </w:pPr>
    </w:p>
    <w:p w14:paraId="7B0AD85E" w14:textId="77777777"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BD7931">
        <w:rPr>
          <w:b/>
          <w:sz w:val="24"/>
          <w:szCs w:val="24"/>
        </w:rPr>
        <w:t>bortskaffelse</w:t>
      </w:r>
      <w:r w:rsidRPr="00C84483">
        <w:rPr>
          <w:b/>
          <w:sz w:val="24"/>
          <w:szCs w:val="24"/>
        </w:rPr>
        <w:t xml:space="preserve"> og anden håndtering</w:t>
      </w:r>
    </w:p>
    <w:p w14:paraId="63C984E4" w14:textId="77777777" w:rsidR="00F8044B" w:rsidRPr="00F8044B" w:rsidRDefault="00F8044B" w:rsidP="00F8044B">
      <w:pPr>
        <w:tabs>
          <w:tab w:val="left" w:pos="851"/>
        </w:tabs>
        <w:ind w:left="851"/>
        <w:rPr>
          <w:sz w:val="24"/>
          <w:szCs w:val="24"/>
        </w:rPr>
      </w:pPr>
      <w:r w:rsidRPr="00F8044B">
        <w:rPr>
          <w:sz w:val="24"/>
          <w:szCs w:val="24"/>
        </w:rPr>
        <w:t xml:space="preserve">Kun til engangsbrug. </w:t>
      </w:r>
    </w:p>
    <w:p w14:paraId="44FBFAB1" w14:textId="77777777" w:rsidR="00F8044B" w:rsidRPr="00F8044B" w:rsidRDefault="00F8044B" w:rsidP="00F8044B">
      <w:pPr>
        <w:tabs>
          <w:tab w:val="left" w:pos="851"/>
        </w:tabs>
        <w:ind w:left="851"/>
        <w:rPr>
          <w:sz w:val="24"/>
          <w:szCs w:val="24"/>
        </w:rPr>
      </w:pPr>
    </w:p>
    <w:p w14:paraId="11CD264E" w14:textId="77777777" w:rsidR="00F8044B" w:rsidRPr="00F8044B" w:rsidRDefault="00F8044B" w:rsidP="00F8044B">
      <w:pPr>
        <w:tabs>
          <w:tab w:val="left" w:pos="851"/>
        </w:tabs>
        <w:ind w:left="851"/>
        <w:rPr>
          <w:sz w:val="24"/>
          <w:szCs w:val="24"/>
        </w:rPr>
      </w:pPr>
      <w:r w:rsidRPr="00F8044B">
        <w:rPr>
          <w:sz w:val="24"/>
          <w:szCs w:val="24"/>
        </w:rPr>
        <w:t xml:space="preserve">Opløsningen skal visuelt inspiceres før brug. Opløsningen skal ikke anvendes, hvis den har en brunlig farve, eller hvis den indeholder synlige partikler. </w:t>
      </w:r>
    </w:p>
    <w:p w14:paraId="06433530" w14:textId="77777777" w:rsidR="00F8044B" w:rsidRPr="00F8044B" w:rsidRDefault="00F8044B" w:rsidP="00F8044B">
      <w:pPr>
        <w:tabs>
          <w:tab w:val="left" w:pos="851"/>
        </w:tabs>
        <w:ind w:left="851"/>
        <w:rPr>
          <w:sz w:val="24"/>
          <w:szCs w:val="24"/>
        </w:rPr>
      </w:pPr>
    </w:p>
    <w:p w14:paraId="5B5C246A" w14:textId="14020679" w:rsidR="00F8044B" w:rsidRPr="00F8044B" w:rsidRDefault="00F8044B" w:rsidP="00F8044B">
      <w:pPr>
        <w:tabs>
          <w:tab w:val="left" w:pos="851"/>
        </w:tabs>
        <w:ind w:left="851"/>
        <w:rPr>
          <w:iCs/>
          <w:sz w:val="24"/>
          <w:szCs w:val="24"/>
          <w:u w:val="single"/>
        </w:rPr>
      </w:pPr>
      <w:r w:rsidRPr="00F8044B">
        <w:rPr>
          <w:iCs/>
          <w:sz w:val="24"/>
          <w:szCs w:val="24"/>
          <w:u w:val="single"/>
        </w:rPr>
        <w:t>Fortyndingsinstruktion</w:t>
      </w:r>
    </w:p>
    <w:p w14:paraId="78EDD643" w14:textId="77777777" w:rsidR="00F8044B" w:rsidRPr="00F8044B" w:rsidRDefault="00F8044B" w:rsidP="00F8044B">
      <w:pPr>
        <w:tabs>
          <w:tab w:val="left" w:pos="851"/>
        </w:tabs>
        <w:ind w:left="851"/>
        <w:rPr>
          <w:sz w:val="24"/>
          <w:szCs w:val="24"/>
        </w:rPr>
      </w:pPr>
      <w:r w:rsidRPr="00F8044B">
        <w:rPr>
          <w:sz w:val="24"/>
          <w:szCs w:val="24"/>
        </w:rPr>
        <w:t xml:space="preserve">Tilsæt enten 2 ml koncentrat til 48 ml fortyndingsvæske til administration med sprøjtepumpe eller tilsæt 20 ml koncentrat til 480 ml fortyndingsvæske til administration med dråbetæller. I begge tilfælde er den endelige koncentration af infusionsvæsken 40 mg/liter noradrenalin base (hvilket svarer til 80 mg/liter noradrenalintartrat). Andre fortyndinger end 40 mg/liter noradrenalin base kan også anvendes (se pkt. 4.2). Hvis der anvendes andre fortyndinger end 40 mg/liter noradrenalin base, skal beregningen af infusionshastighed tjekkes omhyggeligt før behandlingens start. </w:t>
      </w:r>
    </w:p>
    <w:p w14:paraId="5741CDC9" w14:textId="77777777" w:rsidR="00F8044B" w:rsidRPr="00F8044B" w:rsidRDefault="00F8044B" w:rsidP="00F8044B">
      <w:pPr>
        <w:tabs>
          <w:tab w:val="left" w:pos="851"/>
        </w:tabs>
        <w:ind w:left="851"/>
        <w:rPr>
          <w:sz w:val="24"/>
          <w:szCs w:val="24"/>
        </w:rPr>
      </w:pPr>
    </w:p>
    <w:p w14:paraId="12808531" w14:textId="77777777" w:rsidR="00F8044B" w:rsidRPr="00F8044B" w:rsidRDefault="00F8044B" w:rsidP="00F8044B">
      <w:pPr>
        <w:tabs>
          <w:tab w:val="left" w:pos="851"/>
        </w:tabs>
        <w:ind w:left="851"/>
        <w:rPr>
          <w:sz w:val="24"/>
          <w:szCs w:val="24"/>
        </w:rPr>
      </w:pPr>
      <w:r w:rsidRPr="00F8044B">
        <w:rPr>
          <w:sz w:val="24"/>
          <w:szCs w:val="24"/>
        </w:rPr>
        <w:t xml:space="preserve">Følgende fortyndingsvæsker kan anvendes: </w:t>
      </w:r>
    </w:p>
    <w:p w14:paraId="6782753A" w14:textId="78E875FA" w:rsidR="00F8044B" w:rsidRPr="00F8044B" w:rsidRDefault="00F8044B" w:rsidP="00F8044B">
      <w:pPr>
        <w:numPr>
          <w:ilvl w:val="0"/>
          <w:numId w:val="11"/>
        </w:numPr>
        <w:tabs>
          <w:tab w:val="left" w:pos="851"/>
        </w:tabs>
        <w:ind w:left="1134" w:hanging="283"/>
        <w:rPr>
          <w:sz w:val="24"/>
          <w:szCs w:val="24"/>
        </w:rPr>
      </w:pPr>
      <w:r w:rsidRPr="00F8044B">
        <w:rPr>
          <w:sz w:val="24"/>
          <w:szCs w:val="24"/>
        </w:rPr>
        <w:t>Natriumchlorid 9 mg/ml (0,9</w:t>
      </w:r>
      <w:r>
        <w:rPr>
          <w:sz w:val="24"/>
          <w:szCs w:val="24"/>
        </w:rPr>
        <w:t xml:space="preserve"> </w:t>
      </w:r>
      <w:r w:rsidRPr="00F8044B">
        <w:rPr>
          <w:sz w:val="24"/>
          <w:szCs w:val="24"/>
        </w:rPr>
        <w:t>% w/v) med glucose 50 mg/ml (5</w:t>
      </w:r>
      <w:r>
        <w:rPr>
          <w:sz w:val="24"/>
          <w:szCs w:val="24"/>
        </w:rPr>
        <w:t xml:space="preserve"> </w:t>
      </w:r>
      <w:r w:rsidRPr="00F8044B">
        <w:rPr>
          <w:sz w:val="24"/>
          <w:szCs w:val="24"/>
        </w:rPr>
        <w:t xml:space="preserve">% w/v) infusionsvæske. </w:t>
      </w:r>
    </w:p>
    <w:p w14:paraId="12D81667" w14:textId="0902E811" w:rsidR="00F8044B" w:rsidRPr="00F8044B" w:rsidRDefault="00F8044B" w:rsidP="00F8044B">
      <w:pPr>
        <w:numPr>
          <w:ilvl w:val="0"/>
          <w:numId w:val="11"/>
        </w:numPr>
        <w:tabs>
          <w:tab w:val="left" w:pos="851"/>
        </w:tabs>
        <w:ind w:left="1134" w:hanging="283"/>
        <w:rPr>
          <w:sz w:val="24"/>
          <w:szCs w:val="24"/>
        </w:rPr>
      </w:pPr>
      <w:r w:rsidRPr="00F8044B">
        <w:rPr>
          <w:sz w:val="24"/>
          <w:szCs w:val="24"/>
        </w:rPr>
        <w:t>Glucose 50 mg/ml (5</w:t>
      </w:r>
      <w:r>
        <w:rPr>
          <w:sz w:val="24"/>
          <w:szCs w:val="24"/>
        </w:rPr>
        <w:t xml:space="preserve"> </w:t>
      </w:r>
      <w:r w:rsidRPr="00F8044B">
        <w:rPr>
          <w:sz w:val="24"/>
          <w:szCs w:val="24"/>
        </w:rPr>
        <w:t xml:space="preserve">% w/v) infusionsvæske. </w:t>
      </w:r>
    </w:p>
    <w:p w14:paraId="06E02937" w14:textId="4F8D8B8C" w:rsidR="00F8044B" w:rsidRPr="00F8044B" w:rsidRDefault="00F8044B" w:rsidP="00F8044B">
      <w:pPr>
        <w:numPr>
          <w:ilvl w:val="0"/>
          <w:numId w:val="11"/>
        </w:numPr>
        <w:tabs>
          <w:tab w:val="left" w:pos="851"/>
        </w:tabs>
        <w:ind w:left="1134" w:hanging="283"/>
        <w:rPr>
          <w:sz w:val="24"/>
          <w:szCs w:val="24"/>
        </w:rPr>
      </w:pPr>
      <w:r w:rsidRPr="00F8044B">
        <w:rPr>
          <w:sz w:val="24"/>
          <w:szCs w:val="24"/>
        </w:rPr>
        <w:t>Natriumchlorid 9 mg/ml (0,9</w:t>
      </w:r>
      <w:r>
        <w:rPr>
          <w:sz w:val="24"/>
          <w:szCs w:val="24"/>
        </w:rPr>
        <w:t xml:space="preserve"> </w:t>
      </w:r>
      <w:r w:rsidRPr="00F8044B">
        <w:rPr>
          <w:sz w:val="24"/>
          <w:szCs w:val="24"/>
        </w:rPr>
        <w:t>% w/v) infusionsvæske</w:t>
      </w:r>
    </w:p>
    <w:p w14:paraId="6099D482" w14:textId="77777777" w:rsidR="00F8044B" w:rsidRPr="00F8044B" w:rsidRDefault="00F8044B" w:rsidP="00F8044B">
      <w:pPr>
        <w:tabs>
          <w:tab w:val="left" w:pos="851"/>
        </w:tabs>
        <w:ind w:left="1134" w:hanging="283"/>
        <w:rPr>
          <w:sz w:val="24"/>
          <w:szCs w:val="24"/>
        </w:rPr>
      </w:pPr>
    </w:p>
    <w:p w14:paraId="087A5B8B" w14:textId="77777777" w:rsidR="00F8044B" w:rsidRPr="00F8044B" w:rsidRDefault="00F8044B" w:rsidP="00F8044B">
      <w:pPr>
        <w:tabs>
          <w:tab w:val="left" w:pos="851"/>
        </w:tabs>
        <w:ind w:left="851"/>
        <w:rPr>
          <w:sz w:val="24"/>
          <w:szCs w:val="24"/>
        </w:rPr>
      </w:pPr>
      <w:r w:rsidRPr="00F8044B">
        <w:rPr>
          <w:sz w:val="24"/>
          <w:szCs w:val="24"/>
        </w:rPr>
        <w:t>Ikke anvendt lægemiddel samt affald heraf skal bortskaffes i henhold til lokale retningslinjer.</w:t>
      </w:r>
    </w:p>
    <w:p w14:paraId="3EA99F03" w14:textId="77777777" w:rsidR="009260DE" w:rsidRPr="00C84483" w:rsidRDefault="009260DE" w:rsidP="000730CA">
      <w:pPr>
        <w:tabs>
          <w:tab w:val="left" w:pos="851"/>
        </w:tabs>
        <w:ind w:left="851"/>
        <w:rPr>
          <w:sz w:val="24"/>
          <w:szCs w:val="24"/>
        </w:rPr>
      </w:pPr>
    </w:p>
    <w:p w14:paraId="0C4602D2" w14:textId="77777777"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14:paraId="01437392" w14:textId="77777777" w:rsidR="00F8044B" w:rsidRPr="00B4199F" w:rsidRDefault="00F8044B" w:rsidP="00F8044B">
      <w:pPr>
        <w:tabs>
          <w:tab w:val="left" w:pos="851"/>
        </w:tabs>
        <w:ind w:left="851"/>
        <w:rPr>
          <w:sz w:val="24"/>
          <w:szCs w:val="24"/>
        </w:rPr>
      </w:pPr>
      <w:r w:rsidRPr="00B4199F">
        <w:rPr>
          <w:sz w:val="24"/>
          <w:szCs w:val="24"/>
        </w:rPr>
        <w:t>Noridem Enterprises Ltd.</w:t>
      </w:r>
    </w:p>
    <w:p w14:paraId="13B553BA" w14:textId="77777777" w:rsidR="00F8044B" w:rsidRPr="00F8044B" w:rsidRDefault="00F8044B" w:rsidP="00F8044B">
      <w:pPr>
        <w:tabs>
          <w:tab w:val="left" w:pos="851"/>
        </w:tabs>
        <w:ind w:left="851"/>
        <w:rPr>
          <w:sz w:val="24"/>
          <w:szCs w:val="24"/>
          <w:lang w:val="en-GB"/>
        </w:rPr>
      </w:pPr>
      <w:r w:rsidRPr="00F8044B">
        <w:rPr>
          <w:sz w:val="24"/>
          <w:szCs w:val="24"/>
          <w:lang w:val="en-GB"/>
        </w:rPr>
        <w:t>Evagorou &amp; Markariou</w:t>
      </w:r>
    </w:p>
    <w:p w14:paraId="2E59B614" w14:textId="77777777" w:rsidR="00F8044B" w:rsidRPr="00F8044B" w:rsidRDefault="00F8044B" w:rsidP="00F8044B">
      <w:pPr>
        <w:tabs>
          <w:tab w:val="left" w:pos="851"/>
        </w:tabs>
        <w:ind w:left="851"/>
        <w:rPr>
          <w:sz w:val="24"/>
          <w:szCs w:val="24"/>
          <w:lang w:val="en-GB"/>
        </w:rPr>
      </w:pPr>
      <w:r w:rsidRPr="00F8044B">
        <w:rPr>
          <w:sz w:val="24"/>
          <w:szCs w:val="24"/>
          <w:lang w:val="en-GB"/>
        </w:rPr>
        <w:t>Mitsi Building 3, Office 115</w:t>
      </w:r>
    </w:p>
    <w:p w14:paraId="42AAE263" w14:textId="77777777" w:rsidR="00F8044B" w:rsidRPr="00F8044B" w:rsidRDefault="00F8044B" w:rsidP="00F8044B">
      <w:pPr>
        <w:tabs>
          <w:tab w:val="left" w:pos="851"/>
        </w:tabs>
        <w:ind w:left="851"/>
        <w:rPr>
          <w:sz w:val="24"/>
          <w:szCs w:val="24"/>
          <w:lang w:val="sv-SE"/>
        </w:rPr>
      </w:pPr>
      <w:r w:rsidRPr="00F8044B">
        <w:rPr>
          <w:sz w:val="24"/>
          <w:szCs w:val="24"/>
          <w:lang w:val="sv-SE"/>
        </w:rPr>
        <w:t>1065 Nicosia</w:t>
      </w:r>
    </w:p>
    <w:p w14:paraId="30BBCC3E" w14:textId="77777777" w:rsidR="00F8044B" w:rsidRPr="00F8044B" w:rsidRDefault="00F8044B" w:rsidP="00F8044B">
      <w:pPr>
        <w:tabs>
          <w:tab w:val="left" w:pos="851"/>
        </w:tabs>
        <w:ind w:left="851"/>
        <w:rPr>
          <w:sz w:val="24"/>
          <w:szCs w:val="24"/>
          <w:lang w:val="sv-SE"/>
        </w:rPr>
      </w:pPr>
      <w:r w:rsidRPr="00F8044B">
        <w:rPr>
          <w:sz w:val="24"/>
          <w:szCs w:val="24"/>
          <w:lang w:val="sv-SE"/>
        </w:rPr>
        <w:t>Cypern</w:t>
      </w:r>
    </w:p>
    <w:p w14:paraId="2F972145" w14:textId="77777777" w:rsidR="00F8044B" w:rsidRPr="00F8044B" w:rsidRDefault="00F8044B" w:rsidP="00F8044B">
      <w:pPr>
        <w:tabs>
          <w:tab w:val="left" w:pos="851"/>
        </w:tabs>
        <w:ind w:left="851"/>
        <w:rPr>
          <w:sz w:val="24"/>
          <w:szCs w:val="24"/>
          <w:lang w:val="sv-SE"/>
        </w:rPr>
      </w:pPr>
    </w:p>
    <w:p w14:paraId="53E41720" w14:textId="77777777" w:rsidR="00F8044B" w:rsidRPr="00F8044B" w:rsidRDefault="00F8044B" w:rsidP="00F8044B">
      <w:pPr>
        <w:tabs>
          <w:tab w:val="left" w:pos="851"/>
        </w:tabs>
        <w:ind w:left="851"/>
        <w:rPr>
          <w:b/>
          <w:bCs/>
          <w:sz w:val="24"/>
          <w:szCs w:val="24"/>
          <w:lang w:val="sv-SE"/>
        </w:rPr>
      </w:pPr>
      <w:r w:rsidRPr="00F8044B">
        <w:rPr>
          <w:b/>
          <w:bCs/>
          <w:sz w:val="24"/>
          <w:szCs w:val="24"/>
          <w:lang w:val="sv-SE"/>
        </w:rPr>
        <w:t>Repræsentant</w:t>
      </w:r>
    </w:p>
    <w:p w14:paraId="70581644" w14:textId="77777777" w:rsidR="00F8044B" w:rsidRPr="00F8044B" w:rsidRDefault="00F8044B" w:rsidP="00F8044B">
      <w:pPr>
        <w:tabs>
          <w:tab w:val="left" w:pos="851"/>
        </w:tabs>
        <w:ind w:left="851"/>
        <w:rPr>
          <w:sz w:val="24"/>
          <w:szCs w:val="24"/>
          <w:lang w:val="sv-SE"/>
        </w:rPr>
      </w:pPr>
      <w:r w:rsidRPr="00F8044B">
        <w:rPr>
          <w:sz w:val="24"/>
          <w:szCs w:val="24"/>
          <w:lang w:val="sv-SE"/>
        </w:rPr>
        <w:t>FrostPharma AB</w:t>
      </w:r>
    </w:p>
    <w:p w14:paraId="7E5B2144" w14:textId="77777777" w:rsidR="00F8044B" w:rsidRPr="00F8044B" w:rsidRDefault="00F8044B" w:rsidP="00F8044B">
      <w:pPr>
        <w:tabs>
          <w:tab w:val="left" w:pos="851"/>
        </w:tabs>
        <w:ind w:left="851"/>
        <w:rPr>
          <w:sz w:val="24"/>
          <w:szCs w:val="24"/>
          <w:lang w:val="sv-SE"/>
        </w:rPr>
      </w:pPr>
      <w:r w:rsidRPr="00F8044B">
        <w:rPr>
          <w:sz w:val="24"/>
          <w:szCs w:val="24"/>
          <w:lang w:val="sv-SE"/>
        </w:rPr>
        <w:t>Berga Backe 2</w:t>
      </w:r>
    </w:p>
    <w:p w14:paraId="09182392" w14:textId="77777777" w:rsidR="00F8044B" w:rsidRPr="00F8044B" w:rsidRDefault="00F8044B" w:rsidP="00F8044B">
      <w:pPr>
        <w:tabs>
          <w:tab w:val="left" w:pos="851"/>
        </w:tabs>
        <w:ind w:left="851"/>
        <w:rPr>
          <w:sz w:val="24"/>
          <w:szCs w:val="24"/>
        </w:rPr>
      </w:pPr>
      <w:r w:rsidRPr="00F8044B">
        <w:rPr>
          <w:sz w:val="24"/>
          <w:szCs w:val="24"/>
        </w:rPr>
        <w:t>182 53 Danderyd</w:t>
      </w:r>
    </w:p>
    <w:p w14:paraId="7E1940DF" w14:textId="77777777" w:rsidR="00F8044B" w:rsidRPr="00F8044B" w:rsidRDefault="00F8044B" w:rsidP="00F8044B">
      <w:pPr>
        <w:tabs>
          <w:tab w:val="left" w:pos="851"/>
        </w:tabs>
        <w:ind w:left="851"/>
        <w:rPr>
          <w:sz w:val="24"/>
          <w:szCs w:val="24"/>
        </w:rPr>
      </w:pPr>
      <w:r w:rsidRPr="00F8044B">
        <w:rPr>
          <w:sz w:val="24"/>
          <w:szCs w:val="24"/>
        </w:rPr>
        <w:t>Sverige</w:t>
      </w:r>
    </w:p>
    <w:p w14:paraId="4E54937F" w14:textId="77777777" w:rsidR="00641C65" w:rsidRPr="00641C65" w:rsidRDefault="00641C65" w:rsidP="009260DE">
      <w:pPr>
        <w:tabs>
          <w:tab w:val="left" w:pos="851"/>
        </w:tabs>
        <w:ind w:left="851"/>
        <w:rPr>
          <w:sz w:val="24"/>
          <w:szCs w:val="24"/>
        </w:rPr>
      </w:pPr>
    </w:p>
    <w:p w14:paraId="1DAB3BDE" w14:textId="77777777"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BF6243">
        <w:rPr>
          <w:b/>
          <w:sz w:val="24"/>
          <w:szCs w:val="24"/>
        </w:rPr>
        <w:t>-</w:t>
      </w:r>
      <w:r w:rsidRPr="00C84483">
        <w:rPr>
          <w:b/>
          <w:sz w:val="24"/>
          <w:szCs w:val="24"/>
        </w:rPr>
        <w:t>NUMRE)</w:t>
      </w:r>
    </w:p>
    <w:p w14:paraId="4D246720" w14:textId="32677F3E" w:rsidR="009260DE" w:rsidRPr="00C84483" w:rsidRDefault="00F8044B" w:rsidP="009260DE">
      <w:pPr>
        <w:tabs>
          <w:tab w:val="left" w:pos="851"/>
        </w:tabs>
        <w:ind w:left="851"/>
        <w:rPr>
          <w:sz w:val="24"/>
          <w:szCs w:val="24"/>
        </w:rPr>
      </w:pPr>
      <w:r>
        <w:rPr>
          <w:sz w:val="24"/>
          <w:szCs w:val="24"/>
        </w:rPr>
        <w:t>67352</w:t>
      </w:r>
    </w:p>
    <w:p w14:paraId="0895084D" w14:textId="77777777" w:rsidR="009260DE" w:rsidRPr="00C84483" w:rsidRDefault="009260DE" w:rsidP="009260DE">
      <w:pPr>
        <w:tabs>
          <w:tab w:val="left" w:pos="851"/>
        </w:tabs>
        <w:ind w:left="851"/>
        <w:jc w:val="both"/>
        <w:rPr>
          <w:sz w:val="24"/>
          <w:szCs w:val="24"/>
        </w:rPr>
      </w:pPr>
    </w:p>
    <w:p w14:paraId="586C24FF" w14:textId="77777777"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14:paraId="47D43F3A" w14:textId="7B0EFA5D" w:rsidR="009260DE" w:rsidRPr="00C84483" w:rsidRDefault="00B4199F" w:rsidP="009260DE">
      <w:pPr>
        <w:tabs>
          <w:tab w:val="left" w:pos="851"/>
        </w:tabs>
        <w:ind w:left="851"/>
        <w:rPr>
          <w:sz w:val="24"/>
          <w:szCs w:val="24"/>
        </w:rPr>
      </w:pPr>
      <w:r>
        <w:rPr>
          <w:sz w:val="24"/>
          <w:szCs w:val="24"/>
        </w:rPr>
        <w:t>20. marts 2025</w:t>
      </w:r>
    </w:p>
    <w:p w14:paraId="348A5FD3" w14:textId="77777777" w:rsidR="009260DE" w:rsidRPr="00C84483" w:rsidRDefault="009260DE" w:rsidP="009260DE">
      <w:pPr>
        <w:tabs>
          <w:tab w:val="left" w:pos="851"/>
        </w:tabs>
        <w:ind w:left="851"/>
        <w:rPr>
          <w:sz w:val="24"/>
          <w:szCs w:val="24"/>
        </w:rPr>
      </w:pPr>
    </w:p>
    <w:p w14:paraId="3B8AEDA1" w14:textId="77777777"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14:paraId="5BCB1A5F" w14:textId="5C52DCC0" w:rsidR="009260DE" w:rsidRPr="00C84483" w:rsidRDefault="00F8044B" w:rsidP="009260DE">
      <w:pPr>
        <w:tabs>
          <w:tab w:val="left" w:pos="851"/>
        </w:tabs>
        <w:ind w:left="851"/>
        <w:rPr>
          <w:sz w:val="24"/>
          <w:szCs w:val="24"/>
        </w:rPr>
      </w:pPr>
      <w:r>
        <w:rPr>
          <w:sz w:val="24"/>
          <w:szCs w:val="24"/>
        </w:rPr>
        <w:t>-</w:t>
      </w:r>
    </w:p>
    <w:sectPr w:rsidR="009260DE" w:rsidRPr="00C84483"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75B977" w14:textId="77777777" w:rsidR="00F8044B" w:rsidRDefault="00F8044B">
      <w:r>
        <w:separator/>
      </w:r>
    </w:p>
  </w:endnote>
  <w:endnote w:type="continuationSeparator" w:id="0">
    <w:p w14:paraId="15244FE1" w14:textId="77777777" w:rsidR="00F8044B" w:rsidRDefault="00F80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06AD9" w14:textId="77777777" w:rsidR="00F8044B" w:rsidRDefault="00F8044B">
    <w:pPr>
      <w:pStyle w:val="Sidefod"/>
      <w:pBdr>
        <w:bottom w:val="single" w:sz="6" w:space="1" w:color="auto"/>
      </w:pBdr>
    </w:pPr>
  </w:p>
  <w:p w14:paraId="7CEFCADD" w14:textId="77777777" w:rsidR="00F8044B" w:rsidRDefault="00F8044B" w:rsidP="00C42586">
    <w:pPr>
      <w:pStyle w:val="Sidefod"/>
      <w:tabs>
        <w:tab w:val="clear" w:pos="4819"/>
        <w:tab w:val="left" w:pos="8505"/>
      </w:tabs>
      <w:rPr>
        <w:i/>
        <w:sz w:val="18"/>
        <w:szCs w:val="18"/>
      </w:rPr>
    </w:pPr>
  </w:p>
  <w:p w14:paraId="16467DCB" w14:textId="77777777" w:rsidR="00F8044B" w:rsidRPr="00B373D7" w:rsidRDefault="00F8044B"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Noradrenalin Noridem, koncentrat til infusionsvæske, opløsning 1 ml-ml</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2694F6" w14:textId="77777777" w:rsidR="00F8044B" w:rsidRDefault="00F8044B">
      <w:r>
        <w:separator/>
      </w:r>
    </w:p>
  </w:footnote>
  <w:footnote w:type="continuationSeparator" w:id="0">
    <w:p w14:paraId="0FBBCE71" w14:textId="77777777" w:rsidR="00F8044B" w:rsidRDefault="00F804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8120A1"/>
    <w:multiLevelType w:val="hybridMultilevel"/>
    <w:tmpl w:val="12A6A72E"/>
    <w:lvl w:ilvl="0" w:tplc="497A2CC4">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1BA8205F"/>
    <w:multiLevelType w:val="hybridMultilevel"/>
    <w:tmpl w:val="0FEE89E0"/>
    <w:lvl w:ilvl="0" w:tplc="497A2CC4">
      <w:start w:val="1"/>
      <w:numFmt w:val="bullet"/>
      <w:lvlText w:val="-"/>
      <w:lvlJc w:val="left"/>
      <w:pPr>
        <w:ind w:left="720" w:hanging="360"/>
      </w:pPr>
      <w:rPr>
        <w:rFonts w:ascii="Times New Roman" w:hAnsi="Times New Roman"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3" w15:restartNumberingAfterBreak="0">
    <w:nsid w:val="1D69770A"/>
    <w:multiLevelType w:val="hybridMultilevel"/>
    <w:tmpl w:val="103C3B60"/>
    <w:lvl w:ilvl="0" w:tplc="497A2CC4">
      <w:start w:val="1"/>
      <w:numFmt w:val="bullet"/>
      <w:lvlText w:val="-"/>
      <w:lvlJc w:val="left"/>
      <w:pPr>
        <w:ind w:left="720" w:hanging="360"/>
      </w:pPr>
      <w:rPr>
        <w:rFonts w:ascii="Times New Roman" w:hAnsi="Times New Roman" w:cs="Times New Roman" w:hint="default"/>
        <w:b/>
        <w:i w:val="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6"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62244F91"/>
    <w:multiLevelType w:val="hybridMultilevel"/>
    <w:tmpl w:val="77C2CC1C"/>
    <w:lvl w:ilvl="0" w:tplc="497A2CC4">
      <w:start w:val="1"/>
      <w:numFmt w:val="bullet"/>
      <w:lvlText w:val="-"/>
      <w:lvlJc w:val="left"/>
      <w:pPr>
        <w:ind w:left="720" w:hanging="360"/>
      </w:pPr>
      <w:rPr>
        <w:rFonts w:ascii="Times New Roman" w:hAnsi="Times New Roman" w:cs="Times New Roman" w:hint="default"/>
        <w:b/>
        <w:i w:val="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626052B9"/>
    <w:multiLevelType w:val="hybridMultilevel"/>
    <w:tmpl w:val="7C9CC852"/>
    <w:lvl w:ilvl="0" w:tplc="497A2CC4">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782C71AE"/>
    <w:multiLevelType w:val="hybridMultilevel"/>
    <w:tmpl w:val="DE58593E"/>
    <w:lvl w:ilvl="0" w:tplc="497A2CC4">
      <w:start w:val="1"/>
      <w:numFmt w:val="bullet"/>
      <w:lvlText w:val="-"/>
      <w:lvlJc w:val="left"/>
      <w:pPr>
        <w:ind w:left="720" w:hanging="360"/>
      </w:pPr>
      <w:rPr>
        <w:rFonts w:ascii="Times New Roman" w:hAnsi="Times New Roman"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9"/>
  </w:num>
  <w:num w:numId="8">
    <w:abstractNumId w:val="0"/>
  </w:num>
  <w:num w:numId="9">
    <w:abstractNumId w:val="8"/>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C5C"/>
    <w:rsid w:val="000259B9"/>
    <w:rsid w:val="00041491"/>
    <w:rsid w:val="00050D16"/>
    <w:rsid w:val="000730CA"/>
    <w:rsid w:val="00074F2A"/>
    <w:rsid w:val="000A1CA8"/>
    <w:rsid w:val="000A466B"/>
    <w:rsid w:val="000B058C"/>
    <w:rsid w:val="000D68B0"/>
    <w:rsid w:val="000E4EE6"/>
    <w:rsid w:val="001454E2"/>
    <w:rsid w:val="001E3F8B"/>
    <w:rsid w:val="00206CE8"/>
    <w:rsid w:val="0021526C"/>
    <w:rsid w:val="00265A9D"/>
    <w:rsid w:val="00283A2B"/>
    <w:rsid w:val="002A6465"/>
    <w:rsid w:val="002B30AD"/>
    <w:rsid w:val="002C1EC0"/>
    <w:rsid w:val="002C2C01"/>
    <w:rsid w:val="003636EC"/>
    <w:rsid w:val="003A29AE"/>
    <w:rsid w:val="003A32D7"/>
    <w:rsid w:val="003B4074"/>
    <w:rsid w:val="003C769A"/>
    <w:rsid w:val="003D3A90"/>
    <w:rsid w:val="003F1838"/>
    <w:rsid w:val="004251C1"/>
    <w:rsid w:val="0045746C"/>
    <w:rsid w:val="0049104B"/>
    <w:rsid w:val="004E3B12"/>
    <w:rsid w:val="00532310"/>
    <w:rsid w:val="00565F0F"/>
    <w:rsid w:val="00594A86"/>
    <w:rsid w:val="00596D86"/>
    <w:rsid w:val="00637F5A"/>
    <w:rsid w:val="00641C65"/>
    <w:rsid w:val="006560B1"/>
    <w:rsid w:val="006756DD"/>
    <w:rsid w:val="006C0367"/>
    <w:rsid w:val="0071241E"/>
    <w:rsid w:val="00737275"/>
    <w:rsid w:val="00740EEC"/>
    <w:rsid w:val="0078011A"/>
    <w:rsid w:val="00782AF4"/>
    <w:rsid w:val="00790EE7"/>
    <w:rsid w:val="007B6649"/>
    <w:rsid w:val="0082576E"/>
    <w:rsid w:val="0089346F"/>
    <w:rsid w:val="00907F75"/>
    <w:rsid w:val="009260DE"/>
    <w:rsid w:val="0093258A"/>
    <w:rsid w:val="00933F5E"/>
    <w:rsid w:val="00986ED5"/>
    <w:rsid w:val="009C7BA3"/>
    <w:rsid w:val="009D1F5A"/>
    <w:rsid w:val="00A10294"/>
    <w:rsid w:val="00B003BF"/>
    <w:rsid w:val="00B373D7"/>
    <w:rsid w:val="00B4199F"/>
    <w:rsid w:val="00B55271"/>
    <w:rsid w:val="00BC7B9F"/>
    <w:rsid w:val="00BD7931"/>
    <w:rsid w:val="00BF0C5C"/>
    <w:rsid w:val="00BF6243"/>
    <w:rsid w:val="00C02FCE"/>
    <w:rsid w:val="00C36276"/>
    <w:rsid w:val="00C42586"/>
    <w:rsid w:val="00C45F6B"/>
    <w:rsid w:val="00C60CCD"/>
    <w:rsid w:val="00C84483"/>
    <w:rsid w:val="00C95551"/>
    <w:rsid w:val="00CB20D7"/>
    <w:rsid w:val="00CE60CD"/>
    <w:rsid w:val="00D020B0"/>
    <w:rsid w:val="00D11748"/>
    <w:rsid w:val="00D237F6"/>
    <w:rsid w:val="00D34D98"/>
    <w:rsid w:val="00D366CF"/>
    <w:rsid w:val="00D82233"/>
    <w:rsid w:val="00D93992"/>
    <w:rsid w:val="00E108AA"/>
    <w:rsid w:val="00E241D1"/>
    <w:rsid w:val="00E3749A"/>
    <w:rsid w:val="00E7437F"/>
    <w:rsid w:val="00E865B8"/>
    <w:rsid w:val="00EC0B9B"/>
    <w:rsid w:val="00ED5E9F"/>
    <w:rsid w:val="00F66D4F"/>
    <w:rsid w:val="00F8044B"/>
    <w:rsid w:val="00F85F18"/>
    <w:rsid w:val="00F9100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865EA6"/>
  <w15:chartTrackingRefBased/>
  <w15:docId w15:val="{E35DBC9E-A8A3-42C9-93D2-347F7750C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933F5E"/>
    <w:pPr>
      <w:ind w:left="708"/>
    </w:pPr>
    <w:rPr>
      <w:sz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7295">
      <w:bodyDiv w:val="1"/>
      <w:marLeft w:val="0"/>
      <w:marRight w:val="0"/>
      <w:marTop w:val="0"/>
      <w:marBottom w:val="0"/>
      <w:divBdr>
        <w:top w:val="none" w:sz="0" w:space="0" w:color="auto"/>
        <w:left w:val="none" w:sz="0" w:space="0" w:color="auto"/>
        <w:bottom w:val="none" w:sz="0" w:space="0" w:color="auto"/>
        <w:right w:val="none" w:sz="0" w:space="0" w:color="auto"/>
      </w:divBdr>
    </w:div>
    <w:div w:id="107890965">
      <w:bodyDiv w:val="1"/>
      <w:marLeft w:val="0"/>
      <w:marRight w:val="0"/>
      <w:marTop w:val="0"/>
      <w:marBottom w:val="0"/>
      <w:divBdr>
        <w:top w:val="none" w:sz="0" w:space="0" w:color="auto"/>
        <w:left w:val="none" w:sz="0" w:space="0" w:color="auto"/>
        <w:bottom w:val="none" w:sz="0" w:space="0" w:color="auto"/>
        <w:right w:val="none" w:sz="0" w:space="0" w:color="auto"/>
      </w:divBdr>
    </w:div>
    <w:div w:id="125705211">
      <w:bodyDiv w:val="1"/>
      <w:marLeft w:val="0"/>
      <w:marRight w:val="0"/>
      <w:marTop w:val="0"/>
      <w:marBottom w:val="0"/>
      <w:divBdr>
        <w:top w:val="none" w:sz="0" w:space="0" w:color="auto"/>
        <w:left w:val="none" w:sz="0" w:space="0" w:color="auto"/>
        <w:bottom w:val="none" w:sz="0" w:space="0" w:color="auto"/>
        <w:right w:val="none" w:sz="0" w:space="0" w:color="auto"/>
      </w:divBdr>
    </w:div>
    <w:div w:id="151412498">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11188843">
      <w:bodyDiv w:val="1"/>
      <w:marLeft w:val="0"/>
      <w:marRight w:val="0"/>
      <w:marTop w:val="0"/>
      <w:marBottom w:val="0"/>
      <w:divBdr>
        <w:top w:val="none" w:sz="0" w:space="0" w:color="auto"/>
        <w:left w:val="none" w:sz="0" w:space="0" w:color="auto"/>
        <w:bottom w:val="none" w:sz="0" w:space="0" w:color="auto"/>
        <w:right w:val="none" w:sz="0" w:space="0" w:color="auto"/>
      </w:divBdr>
    </w:div>
    <w:div w:id="269944227">
      <w:bodyDiv w:val="1"/>
      <w:marLeft w:val="0"/>
      <w:marRight w:val="0"/>
      <w:marTop w:val="0"/>
      <w:marBottom w:val="0"/>
      <w:divBdr>
        <w:top w:val="none" w:sz="0" w:space="0" w:color="auto"/>
        <w:left w:val="none" w:sz="0" w:space="0" w:color="auto"/>
        <w:bottom w:val="none" w:sz="0" w:space="0" w:color="auto"/>
        <w:right w:val="none" w:sz="0" w:space="0" w:color="auto"/>
      </w:divBdr>
    </w:div>
    <w:div w:id="303852704">
      <w:bodyDiv w:val="1"/>
      <w:marLeft w:val="0"/>
      <w:marRight w:val="0"/>
      <w:marTop w:val="0"/>
      <w:marBottom w:val="0"/>
      <w:divBdr>
        <w:top w:val="none" w:sz="0" w:space="0" w:color="auto"/>
        <w:left w:val="none" w:sz="0" w:space="0" w:color="auto"/>
        <w:bottom w:val="none" w:sz="0" w:space="0" w:color="auto"/>
        <w:right w:val="none" w:sz="0" w:space="0" w:color="auto"/>
      </w:divBdr>
    </w:div>
    <w:div w:id="420176955">
      <w:bodyDiv w:val="1"/>
      <w:marLeft w:val="0"/>
      <w:marRight w:val="0"/>
      <w:marTop w:val="0"/>
      <w:marBottom w:val="0"/>
      <w:divBdr>
        <w:top w:val="none" w:sz="0" w:space="0" w:color="auto"/>
        <w:left w:val="none" w:sz="0" w:space="0" w:color="auto"/>
        <w:bottom w:val="none" w:sz="0" w:space="0" w:color="auto"/>
        <w:right w:val="none" w:sz="0" w:space="0" w:color="auto"/>
      </w:divBdr>
    </w:div>
    <w:div w:id="440732911">
      <w:bodyDiv w:val="1"/>
      <w:marLeft w:val="0"/>
      <w:marRight w:val="0"/>
      <w:marTop w:val="0"/>
      <w:marBottom w:val="0"/>
      <w:divBdr>
        <w:top w:val="none" w:sz="0" w:space="0" w:color="auto"/>
        <w:left w:val="none" w:sz="0" w:space="0" w:color="auto"/>
        <w:bottom w:val="none" w:sz="0" w:space="0" w:color="auto"/>
        <w:right w:val="none" w:sz="0" w:space="0" w:color="auto"/>
      </w:divBdr>
    </w:div>
    <w:div w:id="486359540">
      <w:bodyDiv w:val="1"/>
      <w:marLeft w:val="0"/>
      <w:marRight w:val="0"/>
      <w:marTop w:val="0"/>
      <w:marBottom w:val="0"/>
      <w:divBdr>
        <w:top w:val="none" w:sz="0" w:space="0" w:color="auto"/>
        <w:left w:val="none" w:sz="0" w:space="0" w:color="auto"/>
        <w:bottom w:val="none" w:sz="0" w:space="0" w:color="auto"/>
        <w:right w:val="none" w:sz="0" w:space="0" w:color="auto"/>
      </w:divBdr>
      <w:divsChild>
        <w:div w:id="1362626237">
          <w:marLeft w:val="0"/>
          <w:marRight w:val="0"/>
          <w:marTop w:val="0"/>
          <w:marBottom w:val="0"/>
          <w:divBdr>
            <w:top w:val="none" w:sz="0" w:space="0" w:color="auto"/>
            <w:left w:val="none" w:sz="0" w:space="0" w:color="auto"/>
            <w:bottom w:val="none" w:sz="0" w:space="0" w:color="auto"/>
            <w:right w:val="none" w:sz="0" w:space="0" w:color="auto"/>
          </w:divBdr>
          <w:divsChild>
            <w:div w:id="41177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027228">
      <w:bodyDiv w:val="1"/>
      <w:marLeft w:val="0"/>
      <w:marRight w:val="0"/>
      <w:marTop w:val="0"/>
      <w:marBottom w:val="0"/>
      <w:divBdr>
        <w:top w:val="none" w:sz="0" w:space="0" w:color="auto"/>
        <w:left w:val="none" w:sz="0" w:space="0" w:color="auto"/>
        <w:bottom w:val="none" w:sz="0" w:space="0" w:color="auto"/>
        <w:right w:val="none" w:sz="0" w:space="0" w:color="auto"/>
      </w:divBdr>
      <w:divsChild>
        <w:div w:id="2082671808">
          <w:marLeft w:val="0"/>
          <w:marRight w:val="0"/>
          <w:marTop w:val="0"/>
          <w:marBottom w:val="0"/>
          <w:divBdr>
            <w:top w:val="none" w:sz="0" w:space="0" w:color="auto"/>
            <w:left w:val="none" w:sz="0" w:space="0" w:color="auto"/>
            <w:bottom w:val="none" w:sz="0" w:space="0" w:color="auto"/>
            <w:right w:val="none" w:sz="0" w:space="0" w:color="auto"/>
          </w:divBdr>
          <w:divsChild>
            <w:div w:id="125987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806055">
      <w:bodyDiv w:val="1"/>
      <w:marLeft w:val="0"/>
      <w:marRight w:val="0"/>
      <w:marTop w:val="0"/>
      <w:marBottom w:val="0"/>
      <w:divBdr>
        <w:top w:val="none" w:sz="0" w:space="0" w:color="auto"/>
        <w:left w:val="none" w:sz="0" w:space="0" w:color="auto"/>
        <w:bottom w:val="none" w:sz="0" w:space="0" w:color="auto"/>
        <w:right w:val="none" w:sz="0" w:space="0" w:color="auto"/>
      </w:divBdr>
    </w:div>
    <w:div w:id="530804580">
      <w:bodyDiv w:val="1"/>
      <w:marLeft w:val="0"/>
      <w:marRight w:val="0"/>
      <w:marTop w:val="0"/>
      <w:marBottom w:val="0"/>
      <w:divBdr>
        <w:top w:val="none" w:sz="0" w:space="0" w:color="auto"/>
        <w:left w:val="none" w:sz="0" w:space="0" w:color="auto"/>
        <w:bottom w:val="none" w:sz="0" w:space="0" w:color="auto"/>
        <w:right w:val="none" w:sz="0" w:space="0" w:color="auto"/>
      </w:divBdr>
      <w:divsChild>
        <w:div w:id="795952871">
          <w:marLeft w:val="0"/>
          <w:marRight w:val="0"/>
          <w:marTop w:val="0"/>
          <w:marBottom w:val="0"/>
          <w:divBdr>
            <w:top w:val="none" w:sz="0" w:space="0" w:color="auto"/>
            <w:left w:val="none" w:sz="0" w:space="0" w:color="auto"/>
            <w:bottom w:val="none" w:sz="0" w:space="0" w:color="auto"/>
            <w:right w:val="none" w:sz="0" w:space="0" w:color="auto"/>
          </w:divBdr>
          <w:divsChild>
            <w:div w:id="176202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132813">
      <w:bodyDiv w:val="1"/>
      <w:marLeft w:val="0"/>
      <w:marRight w:val="0"/>
      <w:marTop w:val="0"/>
      <w:marBottom w:val="0"/>
      <w:divBdr>
        <w:top w:val="none" w:sz="0" w:space="0" w:color="auto"/>
        <w:left w:val="none" w:sz="0" w:space="0" w:color="auto"/>
        <w:bottom w:val="none" w:sz="0" w:space="0" w:color="auto"/>
        <w:right w:val="none" w:sz="0" w:space="0" w:color="auto"/>
      </w:divBdr>
    </w:div>
    <w:div w:id="795105499">
      <w:bodyDiv w:val="1"/>
      <w:marLeft w:val="0"/>
      <w:marRight w:val="0"/>
      <w:marTop w:val="0"/>
      <w:marBottom w:val="0"/>
      <w:divBdr>
        <w:top w:val="none" w:sz="0" w:space="0" w:color="auto"/>
        <w:left w:val="none" w:sz="0" w:space="0" w:color="auto"/>
        <w:bottom w:val="none" w:sz="0" w:space="0" w:color="auto"/>
        <w:right w:val="none" w:sz="0" w:space="0" w:color="auto"/>
      </w:divBdr>
    </w:div>
    <w:div w:id="842280247">
      <w:bodyDiv w:val="1"/>
      <w:marLeft w:val="0"/>
      <w:marRight w:val="0"/>
      <w:marTop w:val="0"/>
      <w:marBottom w:val="0"/>
      <w:divBdr>
        <w:top w:val="none" w:sz="0" w:space="0" w:color="auto"/>
        <w:left w:val="none" w:sz="0" w:space="0" w:color="auto"/>
        <w:bottom w:val="none" w:sz="0" w:space="0" w:color="auto"/>
        <w:right w:val="none" w:sz="0" w:space="0" w:color="auto"/>
      </w:divBdr>
    </w:div>
    <w:div w:id="868222512">
      <w:bodyDiv w:val="1"/>
      <w:marLeft w:val="0"/>
      <w:marRight w:val="0"/>
      <w:marTop w:val="0"/>
      <w:marBottom w:val="0"/>
      <w:divBdr>
        <w:top w:val="none" w:sz="0" w:space="0" w:color="auto"/>
        <w:left w:val="none" w:sz="0" w:space="0" w:color="auto"/>
        <w:bottom w:val="none" w:sz="0" w:space="0" w:color="auto"/>
        <w:right w:val="none" w:sz="0" w:space="0" w:color="auto"/>
      </w:divBdr>
    </w:div>
    <w:div w:id="877009127">
      <w:bodyDiv w:val="1"/>
      <w:marLeft w:val="0"/>
      <w:marRight w:val="0"/>
      <w:marTop w:val="0"/>
      <w:marBottom w:val="0"/>
      <w:divBdr>
        <w:top w:val="none" w:sz="0" w:space="0" w:color="auto"/>
        <w:left w:val="none" w:sz="0" w:space="0" w:color="auto"/>
        <w:bottom w:val="none" w:sz="0" w:space="0" w:color="auto"/>
        <w:right w:val="none" w:sz="0" w:space="0" w:color="auto"/>
      </w:divBdr>
    </w:div>
    <w:div w:id="1068501185">
      <w:bodyDiv w:val="1"/>
      <w:marLeft w:val="0"/>
      <w:marRight w:val="0"/>
      <w:marTop w:val="0"/>
      <w:marBottom w:val="0"/>
      <w:divBdr>
        <w:top w:val="none" w:sz="0" w:space="0" w:color="auto"/>
        <w:left w:val="none" w:sz="0" w:space="0" w:color="auto"/>
        <w:bottom w:val="none" w:sz="0" w:space="0" w:color="auto"/>
        <w:right w:val="none" w:sz="0" w:space="0" w:color="auto"/>
      </w:divBdr>
    </w:div>
    <w:div w:id="1093940613">
      <w:bodyDiv w:val="1"/>
      <w:marLeft w:val="0"/>
      <w:marRight w:val="0"/>
      <w:marTop w:val="0"/>
      <w:marBottom w:val="0"/>
      <w:divBdr>
        <w:top w:val="none" w:sz="0" w:space="0" w:color="auto"/>
        <w:left w:val="none" w:sz="0" w:space="0" w:color="auto"/>
        <w:bottom w:val="none" w:sz="0" w:space="0" w:color="auto"/>
        <w:right w:val="none" w:sz="0" w:space="0" w:color="auto"/>
      </w:divBdr>
    </w:div>
    <w:div w:id="1109350029">
      <w:bodyDiv w:val="1"/>
      <w:marLeft w:val="0"/>
      <w:marRight w:val="0"/>
      <w:marTop w:val="0"/>
      <w:marBottom w:val="0"/>
      <w:divBdr>
        <w:top w:val="none" w:sz="0" w:space="0" w:color="auto"/>
        <w:left w:val="none" w:sz="0" w:space="0" w:color="auto"/>
        <w:bottom w:val="none" w:sz="0" w:space="0" w:color="auto"/>
        <w:right w:val="none" w:sz="0" w:space="0" w:color="auto"/>
      </w:divBdr>
    </w:div>
    <w:div w:id="1141919104">
      <w:bodyDiv w:val="1"/>
      <w:marLeft w:val="0"/>
      <w:marRight w:val="0"/>
      <w:marTop w:val="0"/>
      <w:marBottom w:val="0"/>
      <w:divBdr>
        <w:top w:val="none" w:sz="0" w:space="0" w:color="auto"/>
        <w:left w:val="none" w:sz="0" w:space="0" w:color="auto"/>
        <w:bottom w:val="none" w:sz="0" w:space="0" w:color="auto"/>
        <w:right w:val="none" w:sz="0" w:space="0" w:color="auto"/>
      </w:divBdr>
    </w:div>
    <w:div w:id="1197964089">
      <w:bodyDiv w:val="1"/>
      <w:marLeft w:val="0"/>
      <w:marRight w:val="0"/>
      <w:marTop w:val="0"/>
      <w:marBottom w:val="0"/>
      <w:divBdr>
        <w:top w:val="none" w:sz="0" w:space="0" w:color="auto"/>
        <w:left w:val="none" w:sz="0" w:space="0" w:color="auto"/>
        <w:bottom w:val="none" w:sz="0" w:space="0" w:color="auto"/>
        <w:right w:val="none" w:sz="0" w:space="0" w:color="auto"/>
      </w:divBdr>
    </w:div>
    <w:div w:id="1215234808">
      <w:bodyDiv w:val="1"/>
      <w:marLeft w:val="0"/>
      <w:marRight w:val="0"/>
      <w:marTop w:val="0"/>
      <w:marBottom w:val="0"/>
      <w:divBdr>
        <w:top w:val="none" w:sz="0" w:space="0" w:color="auto"/>
        <w:left w:val="none" w:sz="0" w:space="0" w:color="auto"/>
        <w:bottom w:val="none" w:sz="0" w:space="0" w:color="auto"/>
        <w:right w:val="none" w:sz="0" w:space="0" w:color="auto"/>
      </w:divBdr>
    </w:div>
    <w:div w:id="1273438738">
      <w:bodyDiv w:val="1"/>
      <w:marLeft w:val="0"/>
      <w:marRight w:val="0"/>
      <w:marTop w:val="0"/>
      <w:marBottom w:val="0"/>
      <w:divBdr>
        <w:top w:val="none" w:sz="0" w:space="0" w:color="auto"/>
        <w:left w:val="none" w:sz="0" w:space="0" w:color="auto"/>
        <w:bottom w:val="none" w:sz="0" w:space="0" w:color="auto"/>
        <w:right w:val="none" w:sz="0" w:space="0" w:color="auto"/>
      </w:divBdr>
    </w:div>
    <w:div w:id="1309358468">
      <w:bodyDiv w:val="1"/>
      <w:marLeft w:val="0"/>
      <w:marRight w:val="0"/>
      <w:marTop w:val="0"/>
      <w:marBottom w:val="0"/>
      <w:divBdr>
        <w:top w:val="none" w:sz="0" w:space="0" w:color="auto"/>
        <w:left w:val="none" w:sz="0" w:space="0" w:color="auto"/>
        <w:bottom w:val="none" w:sz="0" w:space="0" w:color="auto"/>
        <w:right w:val="none" w:sz="0" w:space="0" w:color="auto"/>
      </w:divBdr>
    </w:div>
    <w:div w:id="1343699915">
      <w:bodyDiv w:val="1"/>
      <w:marLeft w:val="0"/>
      <w:marRight w:val="0"/>
      <w:marTop w:val="0"/>
      <w:marBottom w:val="0"/>
      <w:divBdr>
        <w:top w:val="none" w:sz="0" w:space="0" w:color="auto"/>
        <w:left w:val="none" w:sz="0" w:space="0" w:color="auto"/>
        <w:bottom w:val="none" w:sz="0" w:space="0" w:color="auto"/>
        <w:right w:val="none" w:sz="0" w:space="0" w:color="auto"/>
      </w:divBdr>
    </w:div>
    <w:div w:id="1412654543">
      <w:bodyDiv w:val="1"/>
      <w:marLeft w:val="0"/>
      <w:marRight w:val="0"/>
      <w:marTop w:val="0"/>
      <w:marBottom w:val="0"/>
      <w:divBdr>
        <w:top w:val="none" w:sz="0" w:space="0" w:color="auto"/>
        <w:left w:val="none" w:sz="0" w:space="0" w:color="auto"/>
        <w:bottom w:val="none" w:sz="0" w:space="0" w:color="auto"/>
        <w:right w:val="none" w:sz="0" w:space="0" w:color="auto"/>
      </w:divBdr>
    </w:div>
    <w:div w:id="1453789677">
      <w:bodyDiv w:val="1"/>
      <w:marLeft w:val="0"/>
      <w:marRight w:val="0"/>
      <w:marTop w:val="0"/>
      <w:marBottom w:val="0"/>
      <w:divBdr>
        <w:top w:val="none" w:sz="0" w:space="0" w:color="auto"/>
        <w:left w:val="none" w:sz="0" w:space="0" w:color="auto"/>
        <w:bottom w:val="none" w:sz="0" w:space="0" w:color="auto"/>
        <w:right w:val="none" w:sz="0" w:space="0" w:color="auto"/>
      </w:divBdr>
    </w:div>
    <w:div w:id="1541551492">
      <w:bodyDiv w:val="1"/>
      <w:marLeft w:val="0"/>
      <w:marRight w:val="0"/>
      <w:marTop w:val="0"/>
      <w:marBottom w:val="0"/>
      <w:divBdr>
        <w:top w:val="none" w:sz="0" w:space="0" w:color="auto"/>
        <w:left w:val="none" w:sz="0" w:space="0" w:color="auto"/>
        <w:bottom w:val="none" w:sz="0" w:space="0" w:color="auto"/>
        <w:right w:val="none" w:sz="0" w:space="0" w:color="auto"/>
      </w:divBdr>
    </w:div>
    <w:div w:id="1546986936">
      <w:bodyDiv w:val="1"/>
      <w:marLeft w:val="0"/>
      <w:marRight w:val="0"/>
      <w:marTop w:val="0"/>
      <w:marBottom w:val="0"/>
      <w:divBdr>
        <w:top w:val="none" w:sz="0" w:space="0" w:color="auto"/>
        <w:left w:val="none" w:sz="0" w:space="0" w:color="auto"/>
        <w:bottom w:val="none" w:sz="0" w:space="0" w:color="auto"/>
        <w:right w:val="none" w:sz="0" w:space="0" w:color="auto"/>
      </w:divBdr>
    </w:div>
    <w:div w:id="1621648268">
      <w:bodyDiv w:val="1"/>
      <w:marLeft w:val="0"/>
      <w:marRight w:val="0"/>
      <w:marTop w:val="0"/>
      <w:marBottom w:val="0"/>
      <w:divBdr>
        <w:top w:val="none" w:sz="0" w:space="0" w:color="auto"/>
        <w:left w:val="none" w:sz="0" w:space="0" w:color="auto"/>
        <w:bottom w:val="none" w:sz="0" w:space="0" w:color="auto"/>
        <w:right w:val="none" w:sz="0" w:space="0" w:color="auto"/>
      </w:divBdr>
    </w:div>
    <w:div w:id="1819565173">
      <w:bodyDiv w:val="1"/>
      <w:marLeft w:val="0"/>
      <w:marRight w:val="0"/>
      <w:marTop w:val="0"/>
      <w:marBottom w:val="0"/>
      <w:divBdr>
        <w:top w:val="none" w:sz="0" w:space="0" w:color="auto"/>
        <w:left w:val="none" w:sz="0" w:space="0" w:color="auto"/>
        <w:bottom w:val="none" w:sz="0" w:space="0" w:color="auto"/>
        <w:right w:val="none" w:sz="0" w:space="0" w:color="auto"/>
      </w:divBdr>
    </w:div>
    <w:div w:id="1873957697">
      <w:bodyDiv w:val="1"/>
      <w:marLeft w:val="0"/>
      <w:marRight w:val="0"/>
      <w:marTop w:val="0"/>
      <w:marBottom w:val="0"/>
      <w:divBdr>
        <w:top w:val="none" w:sz="0" w:space="0" w:color="auto"/>
        <w:left w:val="none" w:sz="0" w:space="0" w:color="auto"/>
        <w:bottom w:val="none" w:sz="0" w:space="0" w:color="auto"/>
        <w:right w:val="none" w:sz="0" w:space="0" w:color="auto"/>
      </w:divBdr>
    </w:div>
    <w:div w:id="1923831293">
      <w:bodyDiv w:val="1"/>
      <w:marLeft w:val="0"/>
      <w:marRight w:val="0"/>
      <w:marTop w:val="0"/>
      <w:marBottom w:val="0"/>
      <w:divBdr>
        <w:top w:val="none" w:sz="0" w:space="0" w:color="auto"/>
        <w:left w:val="none" w:sz="0" w:space="0" w:color="auto"/>
        <w:bottom w:val="none" w:sz="0" w:space="0" w:color="auto"/>
        <w:right w:val="none" w:sz="0" w:space="0" w:color="auto"/>
      </w:divBdr>
    </w:div>
    <w:div w:id="1943562972">
      <w:bodyDiv w:val="1"/>
      <w:marLeft w:val="0"/>
      <w:marRight w:val="0"/>
      <w:marTop w:val="0"/>
      <w:marBottom w:val="0"/>
      <w:divBdr>
        <w:top w:val="none" w:sz="0" w:space="0" w:color="auto"/>
        <w:left w:val="none" w:sz="0" w:space="0" w:color="auto"/>
        <w:bottom w:val="none" w:sz="0" w:space="0" w:color="auto"/>
        <w:right w:val="none" w:sz="0" w:space="0" w:color="auto"/>
      </w:divBdr>
      <w:divsChild>
        <w:div w:id="1185821796">
          <w:marLeft w:val="0"/>
          <w:marRight w:val="0"/>
          <w:marTop w:val="0"/>
          <w:marBottom w:val="0"/>
          <w:divBdr>
            <w:top w:val="none" w:sz="0" w:space="0" w:color="auto"/>
            <w:left w:val="none" w:sz="0" w:space="0" w:color="auto"/>
            <w:bottom w:val="none" w:sz="0" w:space="0" w:color="auto"/>
            <w:right w:val="none" w:sz="0" w:space="0" w:color="auto"/>
          </w:divBdr>
          <w:divsChild>
            <w:div w:id="207986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368068">
      <w:bodyDiv w:val="1"/>
      <w:marLeft w:val="0"/>
      <w:marRight w:val="0"/>
      <w:marTop w:val="0"/>
      <w:marBottom w:val="0"/>
      <w:divBdr>
        <w:top w:val="none" w:sz="0" w:space="0" w:color="auto"/>
        <w:left w:val="none" w:sz="0" w:space="0" w:color="auto"/>
        <w:bottom w:val="none" w:sz="0" w:space="0" w:color="auto"/>
        <w:right w:val="none" w:sz="0" w:space="0" w:color="auto"/>
      </w:divBdr>
    </w:div>
    <w:div w:id="1993556494">
      <w:bodyDiv w:val="1"/>
      <w:marLeft w:val="0"/>
      <w:marRight w:val="0"/>
      <w:marTop w:val="0"/>
      <w:marBottom w:val="0"/>
      <w:divBdr>
        <w:top w:val="none" w:sz="0" w:space="0" w:color="auto"/>
        <w:left w:val="none" w:sz="0" w:space="0" w:color="auto"/>
        <w:bottom w:val="none" w:sz="0" w:space="0" w:color="auto"/>
        <w:right w:val="none" w:sz="0" w:space="0" w:color="auto"/>
      </w:divBdr>
    </w:div>
    <w:div w:id="2014844153">
      <w:bodyDiv w:val="1"/>
      <w:marLeft w:val="0"/>
      <w:marRight w:val="0"/>
      <w:marTop w:val="0"/>
      <w:marBottom w:val="0"/>
      <w:divBdr>
        <w:top w:val="none" w:sz="0" w:space="0" w:color="auto"/>
        <w:left w:val="none" w:sz="0" w:space="0" w:color="auto"/>
        <w:bottom w:val="none" w:sz="0" w:space="0" w:color="auto"/>
        <w:right w:val="none" w:sz="0" w:space="0" w:color="auto"/>
      </w:divBdr>
    </w:div>
    <w:div w:id="2019193183">
      <w:bodyDiv w:val="1"/>
      <w:marLeft w:val="0"/>
      <w:marRight w:val="0"/>
      <w:marTop w:val="0"/>
      <w:marBottom w:val="0"/>
      <w:divBdr>
        <w:top w:val="none" w:sz="0" w:space="0" w:color="auto"/>
        <w:left w:val="none" w:sz="0" w:space="0" w:color="auto"/>
        <w:bottom w:val="none" w:sz="0" w:space="0" w:color="auto"/>
        <w:right w:val="none" w:sz="0" w:space="0" w:color="auto"/>
      </w:divBdr>
    </w:div>
    <w:div w:id="2078748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162</TotalTime>
  <Pages>12</Pages>
  <Words>3456</Words>
  <Characters>23185</Characters>
  <Application>Microsoft Office Word</Application>
  <DocSecurity>0</DocSecurity>
  <Lines>193</Lines>
  <Paragraphs>53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Thy Iversen</dc:creator>
  <cp:keywords/>
  <dc:description>2022020576 mt</dc:description>
  <cp:lastModifiedBy>Hanne Thy Iversen</cp:lastModifiedBy>
  <cp:revision>13</cp:revision>
  <cp:lastPrinted>2012-08-22T08:53:00Z</cp:lastPrinted>
  <dcterms:created xsi:type="dcterms:W3CDTF">2025-03-18T12:33:00Z</dcterms:created>
  <dcterms:modified xsi:type="dcterms:W3CDTF">2025-03-20T08:49:00Z</dcterms:modified>
</cp:coreProperties>
</file>