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1BA" w:rsidRPr="00C84483" w:rsidRDefault="00F611BA" w:rsidP="00F611BA">
      <w:pPr>
        <w:rPr>
          <w:b/>
          <w:szCs w:val="24"/>
        </w:rPr>
      </w:pPr>
      <w:r w:rsidRPr="009260DE">
        <w:rPr>
          <w:noProof/>
          <w:sz w:val="24"/>
          <w:szCs w:val="24"/>
          <w:lang w:eastAsia="da-DK"/>
        </w:rPr>
        <w:drawing>
          <wp:anchor distT="0" distB="0" distL="114300" distR="114300" simplePos="0" relativeHeight="251659264" behindDoc="0" locked="0" layoutInCell="1" allowOverlap="1" wp14:anchorId="184B1C37" wp14:editId="14861EB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443115" w:rsidRPr="008E0346" w:rsidRDefault="00F611BA" w:rsidP="004B6EB0">
      <w:pPr>
        <w:pStyle w:val="Titel"/>
        <w:tabs>
          <w:tab w:val="right" w:pos="9356"/>
        </w:tabs>
        <w:jc w:val="left"/>
        <w:rPr>
          <w:szCs w:val="24"/>
          <w:lang w:eastAsia="en-US"/>
        </w:rPr>
      </w:pPr>
      <w:r w:rsidRPr="00C84483">
        <w:rPr>
          <w:b w:val="0"/>
          <w:szCs w:val="24"/>
          <w:lang w:eastAsia="en-US"/>
        </w:rPr>
        <w:tab/>
      </w:r>
      <w:r w:rsidR="00D646A5">
        <w:rPr>
          <w:szCs w:val="24"/>
          <w:lang w:eastAsia="en-US"/>
        </w:rPr>
        <w:t>11</w:t>
      </w:r>
      <w:r w:rsidR="00055D55">
        <w:rPr>
          <w:szCs w:val="24"/>
          <w:lang w:eastAsia="en-US"/>
        </w:rPr>
        <w:t>. september 2023</w:t>
      </w:r>
    </w:p>
    <w:p w:rsidR="004B6EB0" w:rsidRPr="00C84483" w:rsidRDefault="004B6EB0" w:rsidP="004B6EB0">
      <w:pPr>
        <w:pStyle w:val="Titel"/>
        <w:tabs>
          <w:tab w:val="right" w:pos="9356"/>
        </w:tabs>
        <w:jc w:val="left"/>
        <w:rPr>
          <w:b w:val="0"/>
          <w:szCs w:val="24"/>
          <w:lang w:eastAsia="en-US"/>
        </w:rPr>
      </w:pPr>
    </w:p>
    <w:p w:rsidR="00F611BA" w:rsidRPr="00C84483" w:rsidRDefault="00F611BA" w:rsidP="00F611BA">
      <w:pPr>
        <w:pStyle w:val="Titel"/>
        <w:jc w:val="left"/>
        <w:rPr>
          <w:b w:val="0"/>
          <w:szCs w:val="24"/>
        </w:rPr>
      </w:pPr>
    </w:p>
    <w:p w:rsidR="00F611BA" w:rsidRPr="00C84483" w:rsidRDefault="00F611BA" w:rsidP="00F611BA">
      <w:pPr>
        <w:pStyle w:val="Titel"/>
        <w:jc w:val="left"/>
        <w:rPr>
          <w:b w:val="0"/>
          <w:szCs w:val="24"/>
        </w:rPr>
      </w:pPr>
    </w:p>
    <w:p w:rsidR="00F611BA" w:rsidRPr="00C84483" w:rsidRDefault="00F611BA" w:rsidP="00F611BA">
      <w:pPr>
        <w:jc w:val="center"/>
        <w:rPr>
          <w:b/>
          <w:sz w:val="24"/>
          <w:szCs w:val="24"/>
        </w:rPr>
      </w:pPr>
      <w:r w:rsidRPr="00C84483">
        <w:rPr>
          <w:b/>
          <w:sz w:val="24"/>
          <w:szCs w:val="24"/>
        </w:rPr>
        <w:t>PRODUKTRESUMÉ</w:t>
      </w:r>
    </w:p>
    <w:p w:rsidR="00F611BA" w:rsidRPr="00C84483" w:rsidRDefault="00F611BA" w:rsidP="00F611BA">
      <w:pPr>
        <w:jc w:val="center"/>
        <w:rPr>
          <w:b/>
          <w:sz w:val="24"/>
          <w:szCs w:val="24"/>
        </w:rPr>
      </w:pPr>
    </w:p>
    <w:p w:rsidR="00F611BA" w:rsidRDefault="00F611BA" w:rsidP="00F611BA">
      <w:pPr>
        <w:jc w:val="center"/>
        <w:rPr>
          <w:b/>
          <w:sz w:val="24"/>
          <w:szCs w:val="24"/>
        </w:rPr>
      </w:pPr>
      <w:r w:rsidRPr="00C84483">
        <w:rPr>
          <w:b/>
          <w:sz w:val="24"/>
          <w:szCs w:val="24"/>
        </w:rPr>
        <w:t>for</w:t>
      </w:r>
    </w:p>
    <w:p w:rsidR="00F611BA" w:rsidRPr="00C84483" w:rsidRDefault="00F611BA" w:rsidP="00F611BA">
      <w:pPr>
        <w:jc w:val="center"/>
        <w:rPr>
          <w:b/>
          <w:sz w:val="24"/>
          <w:szCs w:val="24"/>
        </w:rPr>
      </w:pPr>
    </w:p>
    <w:p w:rsidR="00F611BA" w:rsidRPr="00C84483" w:rsidRDefault="00F611BA" w:rsidP="00F611BA">
      <w:pPr>
        <w:jc w:val="center"/>
        <w:rPr>
          <w:b/>
          <w:sz w:val="24"/>
          <w:szCs w:val="24"/>
        </w:rPr>
      </w:pPr>
      <w:bookmarkStart w:id="0" w:name="_GoBack"/>
      <w:bookmarkEnd w:id="0"/>
      <w:proofErr w:type="spellStart"/>
      <w:r>
        <w:rPr>
          <w:b/>
          <w:sz w:val="24"/>
          <w:szCs w:val="24"/>
        </w:rPr>
        <w:t>Noresmea</w:t>
      </w:r>
      <w:proofErr w:type="spellEnd"/>
      <w:r>
        <w:rPr>
          <w:b/>
          <w:sz w:val="24"/>
          <w:szCs w:val="24"/>
        </w:rPr>
        <w:t>, filmovertrukne tabletter</w:t>
      </w:r>
      <w:r w:rsidR="00055D55">
        <w:rPr>
          <w:b/>
          <w:sz w:val="24"/>
          <w:szCs w:val="24"/>
        </w:rPr>
        <w:t xml:space="preserve"> (</w:t>
      </w:r>
      <w:proofErr w:type="spellStart"/>
      <w:r w:rsidR="00055D55">
        <w:rPr>
          <w:b/>
          <w:sz w:val="24"/>
          <w:szCs w:val="24"/>
        </w:rPr>
        <w:t>Orifarm</w:t>
      </w:r>
      <w:proofErr w:type="spellEnd"/>
      <w:r w:rsidR="00055D55">
        <w:rPr>
          <w:b/>
          <w:sz w:val="24"/>
          <w:szCs w:val="24"/>
        </w:rPr>
        <w:t>)</w:t>
      </w:r>
    </w:p>
    <w:p w:rsidR="00F611BA" w:rsidRPr="00C84483" w:rsidRDefault="00F611BA" w:rsidP="00F611BA">
      <w:pPr>
        <w:jc w:val="both"/>
        <w:rPr>
          <w:sz w:val="24"/>
          <w:szCs w:val="24"/>
        </w:rPr>
      </w:pPr>
    </w:p>
    <w:p w:rsidR="00F611BA" w:rsidRPr="008B5118" w:rsidRDefault="00F611BA" w:rsidP="00F611BA">
      <w:pPr>
        <w:ind w:left="851" w:hanging="851"/>
        <w:jc w:val="both"/>
        <w:rPr>
          <w:sz w:val="24"/>
          <w:szCs w:val="24"/>
        </w:rPr>
      </w:pPr>
    </w:p>
    <w:p w:rsidR="00F611BA" w:rsidRPr="008B5118" w:rsidRDefault="00F611BA" w:rsidP="00F611BA">
      <w:pPr>
        <w:ind w:left="851" w:hanging="851"/>
        <w:rPr>
          <w:b/>
          <w:sz w:val="24"/>
          <w:szCs w:val="24"/>
        </w:rPr>
      </w:pPr>
      <w:r w:rsidRPr="008B5118">
        <w:rPr>
          <w:b/>
          <w:sz w:val="24"/>
          <w:szCs w:val="24"/>
        </w:rPr>
        <w:t>0.</w:t>
      </w:r>
      <w:r w:rsidRPr="008B5118">
        <w:rPr>
          <w:b/>
          <w:sz w:val="24"/>
          <w:szCs w:val="24"/>
        </w:rPr>
        <w:tab/>
        <w:t>D.SP.NR.</w:t>
      </w:r>
    </w:p>
    <w:p w:rsidR="00F611BA" w:rsidRPr="008B5118" w:rsidRDefault="00F611BA" w:rsidP="00F611BA">
      <w:pPr>
        <w:ind w:left="851" w:hanging="851"/>
        <w:rPr>
          <w:sz w:val="24"/>
          <w:szCs w:val="24"/>
        </w:rPr>
      </w:pPr>
      <w:r>
        <w:rPr>
          <w:sz w:val="24"/>
          <w:szCs w:val="24"/>
        </w:rPr>
        <w:tab/>
      </w:r>
      <w:r w:rsidRPr="008B5118">
        <w:rPr>
          <w:sz w:val="24"/>
          <w:szCs w:val="24"/>
        </w:rPr>
        <w:t>30150</w:t>
      </w:r>
    </w:p>
    <w:p w:rsidR="00F611BA" w:rsidRPr="008B5118" w:rsidRDefault="00F611BA" w:rsidP="00F611BA">
      <w:pPr>
        <w:ind w:left="851" w:hanging="851"/>
        <w:rPr>
          <w:sz w:val="24"/>
          <w:szCs w:val="24"/>
        </w:rPr>
      </w:pPr>
    </w:p>
    <w:p w:rsidR="00F611BA" w:rsidRPr="008B5118" w:rsidRDefault="00F611BA" w:rsidP="00F611BA">
      <w:pPr>
        <w:ind w:left="851" w:hanging="851"/>
        <w:rPr>
          <w:b/>
          <w:sz w:val="24"/>
          <w:szCs w:val="24"/>
        </w:rPr>
      </w:pPr>
      <w:r w:rsidRPr="008B5118">
        <w:rPr>
          <w:b/>
          <w:sz w:val="24"/>
          <w:szCs w:val="24"/>
        </w:rPr>
        <w:t>1.</w:t>
      </w:r>
      <w:r w:rsidRPr="008B5118">
        <w:rPr>
          <w:b/>
          <w:sz w:val="24"/>
          <w:szCs w:val="24"/>
        </w:rPr>
        <w:tab/>
        <w:t>LÆGEMIDLETS NAVN</w:t>
      </w:r>
    </w:p>
    <w:p w:rsidR="00F611BA" w:rsidRPr="008B5118" w:rsidRDefault="00F611BA" w:rsidP="00F611BA">
      <w:pPr>
        <w:ind w:left="851" w:hanging="851"/>
        <w:rPr>
          <w:sz w:val="24"/>
          <w:szCs w:val="24"/>
        </w:rPr>
      </w:pPr>
      <w:r>
        <w:rPr>
          <w:sz w:val="24"/>
          <w:szCs w:val="24"/>
        </w:rPr>
        <w:tab/>
      </w:r>
      <w:proofErr w:type="spellStart"/>
      <w:r w:rsidRPr="008B5118">
        <w:rPr>
          <w:sz w:val="24"/>
          <w:szCs w:val="24"/>
        </w:rPr>
        <w:t>Noresmea</w:t>
      </w:r>
      <w:proofErr w:type="spellEnd"/>
    </w:p>
    <w:p w:rsidR="00F611BA" w:rsidRPr="008B5118" w:rsidRDefault="00F611BA" w:rsidP="00F611BA">
      <w:pPr>
        <w:ind w:left="851" w:hanging="851"/>
        <w:rPr>
          <w:sz w:val="24"/>
          <w:szCs w:val="24"/>
        </w:rPr>
      </w:pPr>
    </w:p>
    <w:p w:rsidR="00F611BA" w:rsidRPr="008B5118" w:rsidRDefault="00F611BA" w:rsidP="00F611BA">
      <w:pPr>
        <w:ind w:left="851" w:hanging="851"/>
        <w:rPr>
          <w:b/>
          <w:sz w:val="24"/>
          <w:szCs w:val="24"/>
        </w:rPr>
      </w:pPr>
      <w:r w:rsidRPr="008B5118">
        <w:rPr>
          <w:b/>
          <w:sz w:val="24"/>
          <w:szCs w:val="24"/>
        </w:rPr>
        <w:t>2.</w:t>
      </w:r>
      <w:r w:rsidRPr="008B5118">
        <w:rPr>
          <w:b/>
          <w:sz w:val="24"/>
          <w:szCs w:val="24"/>
        </w:rPr>
        <w:tab/>
        <w:t>KVALITATIV OG KVANTITATIV SAMMENSÆTNING</w:t>
      </w:r>
    </w:p>
    <w:p w:rsidR="004B6EB0" w:rsidRDefault="004B6EB0" w:rsidP="004B6EB0">
      <w:pPr>
        <w:ind w:left="851"/>
        <w:rPr>
          <w:spacing w:val="-3"/>
          <w:sz w:val="24"/>
          <w:szCs w:val="24"/>
          <w:lang w:eastAsia="da-DK"/>
        </w:rPr>
      </w:pPr>
      <w:r>
        <w:rPr>
          <w:spacing w:val="-3"/>
          <w:sz w:val="24"/>
          <w:szCs w:val="24"/>
        </w:rPr>
        <w:t>Hver filmovertrukket tablet indeholder:</w:t>
      </w:r>
    </w:p>
    <w:p w:rsidR="004B6EB0" w:rsidRDefault="004B6EB0" w:rsidP="004B6EB0">
      <w:pPr>
        <w:ind w:left="851" w:hanging="851"/>
        <w:rPr>
          <w:spacing w:val="-3"/>
          <w:sz w:val="24"/>
          <w:szCs w:val="24"/>
        </w:rPr>
      </w:pPr>
      <w:r>
        <w:rPr>
          <w:spacing w:val="-3"/>
          <w:sz w:val="24"/>
          <w:szCs w:val="24"/>
        </w:rPr>
        <w:tab/>
        <w:t xml:space="preserve">1 mg </w:t>
      </w:r>
      <w:proofErr w:type="spellStart"/>
      <w:r>
        <w:rPr>
          <w:spacing w:val="-3"/>
          <w:sz w:val="24"/>
          <w:szCs w:val="24"/>
        </w:rPr>
        <w:t>estradiol</w:t>
      </w:r>
      <w:proofErr w:type="spellEnd"/>
      <w:r>
        <w:rPr>
          <w:spacing w:val="-3"/>
          <w:sz w:val="24"/>
          <w:szCs w:val="24"/>
        </w:rPr>
        <w:t xml:space="preserve"> (som </w:t>
      </w:r>
      <w:proofErr w:type="spellStart"/>
      <w:r>
        <w:rPr>
          <w:spacing w:val="-3"/>
          <w:sz w:val="24"/>
          <w:szCs w:val="24"/>
        </w:rPr>
        <w:t>estradiolhemihydrat</w:t>
      </w:r>
      <w:proofErr w:type="spellEnd"/>
      <w:r>
        <w:rPr>
          <w:spacing w:val="-3"/>
          <w:sz w:val="24"/>
          <w:szCs w:val="24"/>
        </w:rPr>
        <w:t xml:space="preserve">) og 0,5 mg </w:t>
      </w:r>
      <w:proofErr w:type="spellStart"/>
      <w:r>
        <w:rPr>
          <w:spacing w:val="-3"/>
          <w:sz w:val="24"/>
          <w:szCs w:val="24"/>
        </w:rPr>
        <w:t>norethisteronacetat</w:t>
      </w:r>
      <w:proofErr w:type="spellEnd"/>
      <w:r>
        <w:rPr>
          <w:spacing w:val="-3"/>
          <w:sz w:val="24"/>
          <w:szCs w:val="24"/>
        </w:rPr>
        <w:t>.</w:t>
      </w:r>
    </w:p>
    <w:p w:rsidR="00F611BA" w:rsidRPr="008B5118" w:rsidRDefault="00F611BA" w:rsidP="00F611BA">
      <w:pPr>
        <w:ind w:left="851" w:hanging="851"/>
        <w:rPr>
          <w:spacing w:val="-3"/>
          <w:sz w:val="24"/>
          <w:szCs w:val="24"/>
        </w:rPr>
      </w:pPr>
    </w:p>
    <w:p w:rsidR="00244389" w:rsidRDefault="00F611BA" w:rsidP="00244389">
      <w:pPr>
        <w:suppressAutoHyphens/>
        <w:ind w:left="851" w:hanging="851"/>
        <w:rPr>
          <w:sz w:val="24"/>
          <w:szCs w:val="24"/>
        </w:rPr>
      </w:pPr>
      <w:r w:rsidRPr="008B5118">
        <w:rPr>
          <w:sz w:val="24"/>
          <w:szCs w:val="24"/>
        </w:rPr>
        <w:tab/>
      </w:r>
      <w:r w:rsidR="00244389">
        <w:rPr>
          <w:sz w:val="24"/>
          <w:szCs w:val="24"/>
          <w:u w:val="single"/>
        </w:rPr>
        <w:t>Hjælpestof, som behandleren skal være opmærksom på</w:t>
      </w:r>
      <w:r w:rsidR="00244389">
        <w:rPr>
          <w:sz w:val="24"/>
          <w:szCs w:val="24"/>
        </w:rPr>
        <w:t xml:space="preserve"> </w:t>
      </w:r>
    </w:p>
    <w:p w:rsidR="00244389" w:rsidRDefault="00244389" w:rsidP="00244389">
      <w:pPr>
        <w:suppressAutoHyphens/>
        <w:ind w:left="851" w:hanging="851"/>
        <w:rPr>
          <w:sz w:val="24"/>
          <w:szCs w:val="24"/>
        </w:rPr>
      </w:pPr>
      <w:r>
        <w:rPr>
          <w:sz w:val="24"/>
          <w:szCs w:val="24"/>
        </w:rPr>
        <w:tab/>
      </w:r>
      <w:r>
        <w:rPr>
          <w:spacing w:val="-3"/>
          <w:sz w:val="24"/>
          <w:szCs w:val="24"/>
        </w:rPr>
        <w:t>Hver filmovertrukket tablet indeholder</w:t>
      </w:r>
      <w:r>
        <w:rPr>
          <w:sz w:val="24"/>
          <w:szCs w:val="24"/>
        </w:rPr>
        <w:t xml:space="preserve"> 56,7 mg </w:t>
      </w:r>
      <w:proofErr w:type="spellStart"/>
      <w:r>
        <w:rPr>
          <w:sz w:val="24"/>
          <w:szCs w:val="24"/>
        </w:rPr>
        <w:t>lactose</w:t>
      </w:r>
      <w:proofErr w:type="spellEnd"/>
      <w:r>
        <w:rPr>
          <w:sz w:val="24"/>
          <w:szCs w:val="24"/>
        </w:rPr>
        <w:t xml:space="preserve"> (som monohydrat).</w:t>
      </w:r>
    </w:p>
    <w:p w:rsidR="00F611BA" w:rsidRPr="008B5118" w:rsidRDefault="00244389" w:rsidP="00244389">
      <w:pPr>
        <w:suppressAutoHyphens/>
        <w:ind w:left="851"/>
        <w:rPr>
          <w:sz w:val="24"/>
          <w:szCs w:val="24"/>
        </w:rPr>
      </w:pPr>
      <w:r>
        <w:rPr>
          <w:sz w:val="24"/>
          <w:szCs w:val="24"/>
        </w:rPr>
        <w:t>Alle hjælpestoffer er anført under pkt. 6.1.</w:t>
      </w:r>
    </w:p>
    <w:p w:rsidR="00F611BA" w:rsidRPr="008B5118" w:rsidRDefault="00F611BA" w:rsidP="00F611BA">
      <w:pPr>
        <w:ind w:left="851" w:hanging="851"/>
        <w:rPr>
          <w:sz w:val="24"/>
          <w:szCs w:val="24"/>
        </w:rPr>
      </w:pPr>
    </w:p>
    <w:p w:rsidR="00F611BA" w:rsidRPr="008B5118" w:rsidRDefault="00F611BA" w:rsidP="00F611BA">
      <w:pPr>
        <w:ind w:left="851" w:hanging="851"/>
        <w:rPr>
          <w:b/>
          <w:sz w:val="24"/>
          <w:szCs w:val="24"/>
        </w:rPr>
      </w:pPr>
      <w:r w:rsidRPr="008B5118">
        <w:rPr>
          <w:b/>
          <w:sz w:val="24"/>
          <w:szCs w:val="24"/>
        </w:rPr>
        <w:t>3.</w:t>
      </w:r>
      <w:r w:rsidRPr="008B5118">
        <w:rPr>
          <w:b/>
          <w:sz w:val="24"/>
          <w:szCs w:val="24"/>
        </w:rPr>
        <w:tab/>
        <w:t>LÆGEMIDDELFORM</w:t>
      </w:r>
    </w:p>
    <w:p w:rsidR="00F611BA" w:rsidRPr="008B5118" w:rsidRDefault="00F611BA" w:rsidP="00F611BA">
      <w:pPr>
        <w:ind w:left="851"/>
        <w:rPr>
          <w:spacing w:val="-3"/>
          <w:sz w:val="24"/>
          <w:szCs w:val="24"/>
          <w:lang w:eastAsia="da-DK"/>
        </w:rPr>
      </w:pPr>
      <w:r>
        <w:rPr>
          <w:spacing w:val="-3"/>
          <w:sz w:val="24"/>
          <w:szCs w:val="24"/>
        </w:rPr>
        <w:t>Filmovertrukne tabletter</w:t>
      </w:r>
      <w:r w:rsidR="00055D55">
        <w:rPr>
          <w:spacing w:val="-3"/>
          <w:sz w:val="24"/>
          <w:szCs w:val="24"/>
        </w:rPr>
        <w:t xml:space="preserve"> (</w:t>
      </w:r>
      <w:proofErr w:type="spellStart"/>
      <w:r w:rsidR="00055D55">
        <w:rPr>
          <w:spacing w:val="-3"/>
          <w:sz w:val="24"/>
          <w:szCs w:val="24"/>
        </w:rPr>
        <w:t>Orifarm</w:t>
      </w:r>
      <w:proofErr w:type="spellEnd"/>
      <w:r w:rsidR="00055D55">
        <w:rPr>
          <w:spacing w:val="-3"/>
          <w:sz w:val="24"/>
          <w:szCs w:val="24"/>
        </w:rPr>
        <w:t>)</w:t>
      </w:r>
    </w:p>
    <w:p w:rsidR="00F611BA" w:rsidRPr="008B5118" w:rsidRDefault="00F611BA" w:rsidP="00F611BA">
      <w:pPr>
        <w:ind w:left="851" w:hanging="851"/>
        <w:rPr>
          <w:spacing w:val="-3"/>
          <w:sz w:val="24"/>
          <w:szCs w:val="24"/>
        </w:rPr>
      </w:pPr>
    </w:p>
    <w:p w:rsidR="00F611BA" w:rsidRPr="008B5118" w:rsidRDefault="00F611BA" w:rsidP="00055D55">
      <w:pPr>
        <w:pStyle w:val="Brdtekstindrykning3"/>
        <w:tabs>
          <w:tab w:val="clear" w:pos="851"/>
          <w:tab w:val="clear" w:pos="1701"/>
          <w:tab w:val="clear" w:pos="2552"/>
          <w:tab w:val="clear" w:pos="3403"/>
          <w:tab w:val="clear" w:pos="4254"/>
          <w:tab w:val="clear" w:pos="5105"/>
          <w:tab w:val="clear" w:pos="5955"/>
          <w:tab w:val="clear" w:pos="6806"/>
          <w:tab w:val="clear" w:pos="7657"/>
          <w:tab w:val="clear" w:pos="8508"/>
        </w:tabs>
        <w:ind w:left="851" w:hanging="851"/>
        <w:jc w:val="left"/>
        <w:rPr>
          <w:szCs w:val="24"/>
        </w:rPr>
      </w:pPr>
      <w:r w:rsidRPr="008B5118">
        <w:rPr>
          <w:szCs w:val="24"/>
        </w:rPr>
        <w:tab/>
      </w:r>
    </w:p>
    <w:p w:rsidR="00F611BA" w:rsidRPr="008B5118" w:rsidRDefault="00F611BA" w:rsidP="00F611BA">
      <w:pPr>
        <w:ind w:left="851" w:hanging="851"/>
        <w:rPr>
          <w:b/>
          <w:sz w:val="24"/>
          <w:szCs w:val="24"/>
        </w:rPr>
      </w:pPr>
      <w:r w:rsidRPr="008B5118">
        <w:rPr>
          <w:b/>
          <w:sz w:val="24"/>
          <w:szCs w:val="24"/>
        </w:rPr>
        <w:t>4.</w:t>
      </w:r>
      <w:r w:rsidRPr="008B5118">
        <w:rPr>
          <w:b/>
          <w:sz w:val="24"/>
          <w:szCs w:val="24"/>
        </w:rPr>
        <w:tab/>
        <w:t>KLINISKE OPLYSNINGER</w:t>
      </w:r>
    </w:p>
    <w:p w:rsidR="00F611BA" w:rsidRPr="008B5118" w:rsidRDefault="00F611BA" w:rsidP="00F611BA">
      <w:pPr>
        <w:ind w:left="851" w:hanging="851"/>
        <w:rPr>
          <w:b/>
          <w:sz w:val="24"/>
          <w:szCs w:val="24"/>
        </w:rPr>
      </w:pPr>
    </w:p>
    <w:p w:rsidR="00F611BA" w:rsidRPr="008B5118" w:rsidRDefault="00F611BA" w:rsidP="00F611BA">
      <w:pPr>
        <w:ind w:left="851" w:hanging="851"/>
        <w:rPr>
          <w:b/>
          <w:sz w:val="24"/>
          <w:szCs w:val="24"/>
          <w:u w:val="single"/>
        </w:rPr>
      </w:pPr>
      <w:r w:rsidRPr="008B5118">
        <w:rPr>
          <w:b/>
          <w:sz w:val="24"/>
          <w:szCs w:val="24"/>
        </w:rPr>
        <w:t>4.1</w:t>
      </w:r>
      <w:r w:rsidRPr="008B5118">
        <w:rPr>
          <w:b/>
          <w:sz w:val="24"/>
          <w:szCs w:val="24"/>
        </w:rPr>
        <w:tab/>
        <w:t>Terapeutiske indikationer</w:t>
      </w:r>
    </w:p>
    <w:p w:rsidR="004B6EB0" w:rsidRDefault="004B6EB0" w:rsidP="004B6EB0">
      <w:pPr>
        <w:numPr>
          <w:ilvl w:val="0"/>
          <w:numId w:val="8"/>
        </w:numPr>
        <w:ind w:left="1276" w:hanging="425"/>
        <w:rPr>
          <w:sz w:val="24"/>
          <w:szCs w:val="24"/>
          <w:lang w:eastAsia="da-DK"/>
        </w:rPr>
      </w:pPr>
      <w:r>
        <w:rPr>
          <w:sz w:val="24"/>
          <w:szCs w:val="24"/>
        </w:rPr>
        <w:t xml:space="preserve">Hormonsubstitutionsbehandling (HRT) mod symptomer på østrogenmangel hos </w:t>
      </w:r>
      <w:proofErr w:type="spellStart"/>
      <w:r>
        <w:rPr>
          <w:sz w:val="24"/>
          <w:szCs w:val="24"/>
        </w:rPr>
        <w:t>postmenopausale</w:t>
      </w:r>
      <w:proofErr w:type="spellEnd"/>
      <w:r>
        <w:rPr>
          <w:sz w:val="24"/>
          <w:szCs w:val="24"/>
        </w:rPr>
        <w:t xml:space="preserve"> kvinder, hvor der er gået mere end 1 år siden deres sidste menstruation. </w:t>
      </w:r>
    </w:p>
    <w:p w:rsidR="004B6EB0" w:rsidRDefault="004B6EB0" w:rsidP="004B6EB0">
      <w:pPr>
        <w:ind w:left="1276" w:hanging="425"/>
        <w:rPr>
          <w:spacing w:val="-3"/>
          <w:sz w:val="24"/>
          <w:szCs w:val="24"/>
        </w:rPr>
      </w:pPr>
    </w:p>
    <w:p w:rsidR="004B6EB0" w:rsidRDefault="004B6EB0" w:rsidP="004B6EB0">
      <w:pPr>
        <w:numPr>
          <w:ilvl w:val="0"/>
          <w:numId w:val="8"/>
        </w:numPr>
        <w:ind w:left="1276" w:hanging="425"/>
        <w:rPr>
          <w:sz w:val="24"/>
          <w:szCs w:val="24"/>
        </w:rPr>
      </w:pPr>
      <w:r>
        <w:rPr>
          <w:sz w:val="24"/>
          <w:szCs w:val="24"/>
        </w:rPr>
        <w:t xml:space="preserve">Forebyggelse af osteoporose hos </w:t>
      </w:r>
      <w:proofErr w:type="spellStart"/>
      <w:r>
        <w:rPr>
          <w:sz w:val="24"/>
          <w:szCs w:val="24"/>
        </w:rPr>
        <w:t>postmenopausale</w:t>
      </w:r>
      <w:proofErr w:type="spellEnd"/>
      <w:r>
        <w:rPr>
          <w:sz w:val="24"/>
          <w:szCs w:val="24"/>
        </w:rPr>
        <w:t xml:space="preserve"> kvinder, der har en forøget risiko for knoglebrud, og hvor forebyggende behandling med andre lægemidler ikke tåles eller er kontraindiceret.</w:t>
      </w:r>
    </w:p>
    <w:p w:rsidR="004B6EB0" w:rsidRDefault="004B6EB0" w:rsidP="004B6EB0">
      <w:pPr>
        <w:ind w:left="851"/>
        <w:rPr>
          <w:sz w:val="24"/>
          <w:szCs w:val="24"/>
        </w:rPr>
      </w:pPr>
    </w:p>
    <w:p w:rsidR="004B6EB0" w:rsidRDefault="004B6EB0" w:rsidP="004B6EB0">
      <w:pPr>
        <w:ind w:left="851"/>
      </w:pPr>
      <w:r>
        <w:t>Erfaring med behandling af kvinder over 65 år er begrænset.</w:t>
      </w:r>
    </w:p>
    <w:p w:rsidR="00F611BA" w:rsidRDefault="00F611BA" w:rsidP="00F611BA">
      <w:pPr>
        <w:ind w:left="851" w:hanging="851"/>
        <w:rPr>
          <w:sz w:val="24"/>
          <w:szCs w:val="24"/>
        </w:rPr>
      </w:pPr>
    </w:p>
    <w:p w:rsidR="004B6EB0" w:rsidRDefault="004B6EB0" w:rsidP="00F611BA">
      <w:pPr>
        <w:ind w:left="851" w:hanging="851"/>
        <w:rPr>
          <w:sz w:val="24"/>
          <w:szCs w:val="24"/>
        </w:rPr>
      </w:pPr>
    </w:p>
    <w:p w:rsidR="004B6EB0" w:rsidRPr="008B5118" w:rsidRDefault="004B6EB0" w:rsidP="00F611BA">
      <w:pPr>
        <w:ind w:left="851" w:hanging="851"/>
        <w:rPr>
          <w:sz w:val="24"/>
          <w:szCs w:val="24"/>
        </w:rPr>
      </w:pPr>
    </w:p>
    <w:p w:rsidR="00F611BA" w:rsidRPr="008B5118" w:rsidRDefault="00F611BA" w:rsidP="00F611BA">
      <w:pPr>
        <w:ind w:left="851" w:hanging="851"/>
        <w:rPr>
          <w:b/>
          <w:sz w:val="24"/>
          <w:szCs w:val="24"/>
        </w:rPr>
      </w:pPr>
      <w:r w:rsidRPr="008B5118">
        <w:rPr>
          <w:b/>
          <w:sz w:val="24"/>
          <w:szCs w:val="24"/>
        </w:rPr>
        <w:t>4.2</w:t>
      </w:r>
      <w:r w:rsidRPr="008B5118">
        <w:rPr>
          <w:b/>
          <w:sz w:val="24"/>
          <w:szCs w:val="24"/>
        </w:rPr>
        <w:tab/>
        <w:t>Dosering og indgivelsesmåde</w:t>
      </w:r>
    </w:p>
    <w:p w:rsidR="00F611BA" w:rsidRPr="008B5118" w:rsidRDefault="00F611BA" w:rsidP="00F611BA">
      <w:pPr>
        <w:pStyle w:val="Brdtekstindrykning"/>
        <w:spacing w:after="0"/>
        <w:ind w:left="851"/>
        <w:rPr>
          <w:sz w:val="24"/>
          <w:szCs w:val="24"/>
          <w:lang w:eastAsia="da-DK"/>
        </w:rPr>
      </w:pPr>
      <w:proofErr w:type="spellStart"/>
      <w:r w:rsidRPr="008B5118">
        <w:rPr>
          <w:sz w:val="24"/>
          <w:szCs w:val="24"/>
        </w:rPr>
        <w:lastRenderedPageBreak/>
        <w:t>Noresmea</w:t>
      </w:r>
      <w:proofErr w:type="spellEnd"/>
      <w:r w:rsidRPr="008B5118">
        <w:rPr>
          <w:sz w:val="24"/>
          <w:szCs w:val="24"/>
        </w:rPr>
        <w:t xml:space="preserve"> er et kombineret HRT-produkt til kontinuerlig behandling af kvinder med intakt uterus. </w:t>
      </w:r>
    </w:p>
    <w:p w:rsidR="00F611BA" w:rsidRPr="008B5118" w:rsidRDefault="00F611BA" w:rsidP="00F611BA">
      <w:pPr>
        <w:pStyle w:val="Brdtekstindrykning"/>
        <w:spacing w:after="0"/>
        <w:ind w:left="851" w:hanging="851"/>
        <w:rPr>
          <w:sz w:val="24"/>
          <w:szCs w:val="24"/>
        </w:rPr>
      </w:pPr>
    </w:p>
    <w:p w:rsidR="00F611BA" w:rsidRPr="008B5118" w:rsidRDefault="00F611BA" w:rsidP="00F611BA">
      <w:pPr>
        <w:pStyle w:val="Brdtekstindrykning"/>
        <w:spacing w:after="0"/>
        <w:ind w:left="851"/>
        <w:rPr>
          <w:sz w:val="24"/>
          <w:szCs w:val="24"/>
        </w:rPr>
      </w:pPr>
      <w:r w:rsidRPr="008B5118">
        <w:rPr>
          <w:sz w:val="24"/>
          <w:szCs w:val="24"/>
        </w:rPr>
        <w:t xml:space="preserve">Der indtages 1 tablet daglig uden afbrydelse fortrinsvis på samme tidspunkt af dagen. </w:t>
      </w:r>
    </w:p>
    <w:p w:rsidR="00F611BA" w:rsidRPr="008B5118" w:rsidRDefault="00F611BA" w:rsidP="00F611BA">
      <w:pPr>
        <w:pStyle w:val="Brdtekstindrykning"/>
        <w:spacing w:after="0"/>
        <w:ind w:left="851" w:hanging="851"/>
        <w:rPr>
          <w:i/>
          <w:sz w:val="24"/>
          <w:szCs w:val="24"/>
        </w:rPr>
      </w:pPr>
    </w:p>
    <w:p w:rsidR="00F611BA" w:rsidRPr="008B5118" w:rsidRDefault="00F611BA" w:rsidP="00F611BA">
      <w:pPr>
        <w:ind w:left="851"/>
        <w:rPr>
          <w:spacing w:val="-3"/>
          <w:sz w:val="24"/>
          <w:szCs w:val="24"/>
        </w:rPr>
      </w:pPr>
      <w:r w:rsidRPr="008B5118">
        <w:rPr>
          <w:sz w:val="24"/>
          <w:szCs w:val="24"/>
        </w:rPr>
        <w:t xml:space="preserve">Både ved initial og kontinuerlig </w:t>
      </w:r>
      <w:r w:rsidRPr="008B5118">
        <w:rPr>
          <w:spacing w:val="-3"/>
          <w:sz w:val="24"/>
          <w:szCs w:val="24"/>
        </w:rPr>
        <w:t xml:space="preserve">behandling af </w:t>
      </w:r>
      <w:proofErr w:type="spellStart"/>
      <w:r w:rsidRPr="008B5118">
        <w:rPr>
          <w:spacing w:val="-3"/>
          <w:sz w:val="24"/>
          <w:szCs w:val="24"/>
        </w:rPr>
        <w:t>postmenopausale</w:t>
      </w:r>
      <w:proofErr w:type="spellEnd"/>
      <w:r w:rsidRPr="008B5118">
        <w:rPr>
          <w:spacing w:val="-3"/>
          <w:sz w:val="24"/>
          <w:szCs w:val="24"/>
        </w:rPr>
        <w:t xml:space="preserve"> symptomer skal den laveste, effektive dosis og det korteste tidsrum vælges (se også </w:t>
      </w:r>
      <w:r>
        <w:rPr>
          <w:spacing w:val="-3"/>
          <w:sz w:val="24"/>
          <w:szCs w:val="24"/>
        </w:rPr>
        <w:t>pkt</w:t>
      </w:r>
      <w:r w:rsidRPr="008B5118">
        <w:rPr>
          <w:spacing w:val="-3"/>
          <w:sz w:val="24"/>
          <w:szCs w:val="24"/>
        </w:rPr>
        <w:t xml:space="preserve">. 4.4). </w:t>
      </w:r>
    </w:p>
    <w:p w:rsidR="00F611BA" w:rsidRPr="008B5118" w:rsidRDefault="00F611BA" w:rsidP="00F611BA">
      <w:pPr>
        <w:ind w:left="851" w:hanging="851"/>
        <w:rPr>
          <w:spacing w:val="-3"/>
          <w:sz w:val="24"/>
          <w:szCs w:val="24"/>
        </w:rPr>
      </w:pPr>
    </w:p>
    <w:p w:rsidR="00F611BA" w:rsidRPr="008B5118" w:rsidRDefault="00F611BA" w:rsidP="00F611BA">
      <w:pPr>
        <w:ind w:left="851"/>
        <w:rPr>
          <w:spacing w:val="-3"/>
          <w:sz w:val="24"/>
          <w:szCs w:val="24"/>
        </w:rPr>
      </w:pPr>
      <w:r w:rsidRPr="008B5118">
        <w:rPr>
          <w:spacing w:val="-3"/>
          <w:sz w:val="24"/>
          <w:szCs w:val="24"/>
        </w:rPr>
        <w:t xml:space="preserve">Skift til kombinationsprodukt med højere dosis kan foretages, såfremt der efter 3 måneders behandling ikke er opnået symptomlindring. </w:t>
      </w:r>
    </w:p>
    <w:p w:rsidR="00F611BA" w:rsidRPr="008B5118" w:rsidRDefault="00F611BA" w:rsidP="00F611BA">
      <w:pPr>
        <w:ind w:left="851" w:hanging="851"/>
        <w:rPr>
          <w:spacing w:val="-3"/>
          <w:sz w:val="24"/>
          <w:szCs w:val="24"/>
        </w:rPr>
      </w:pPr>
    </w:p>
    <w:p w:rsidR="00F611BA" w:rsidRPr="008B5118" w:rsidRDefault="00F611BA" w:rsidP="00F611BA">
      <w:pPr>
        <w:ind w:left="851"/>
        <w:rPr>
          <w:sz w:val="24"/>
          <w:szCs w:val="24"/>
        </w:rPr>
      </w:pPr>
      <w:r w:rsidRPr="008B5118">
        <w:rPr>
          <w:noProof/>
          <w:sz w:val="24"/>
          <w:szCs w:val="24"/>
        </w:rPr>
        <w:t>Kvinder med amenorrhea, som ikke tager HRT, eller kvinder, som skifter fra et andet kontinuerligt, kombineret HRT produkt, kan starte behandlingen med Noresmea når som helst. Kvinder, der skifter fra et sekventielt HRT regime, bør starte lige efter ophør af den cykliske blødning.</w:t>
      </w:r>
    </w:p>
    <w:p w:rsidR="004B6EB0" w:rsidRDefault="004B6EB0" w:rsidP="004B6EB0">
      <w:pPr>
        <w:rPr>
          <w:spacing w:val="-3"/>
          <w:sz w:val="24"/>
          <w:szCs w:val="24"/>
        </w:rPr>
      </w:pPr>
    </w:p>
    <w:p w:rsidR="004B6EB0" w:rsidRDefault="004B6EB0" w:rsidP="004B6EB0">
      <w:pPr>
        <w:ind w:left="851"/>
        <w:rPr>
          <w:spacing w:val="-3"/>
          <w:sz w:val="24"/>
          <w:szCs w:val="24"/>
        </w:rPr>
      </w:pPr>
      <w:r>
        <w:rPr>
          <w:spacing w:val="-3"/>
          <w:sz w:val="24"/>
          <w:szCs w:val="24"/>
        </w:rPr>
        <w:t>Hvis patienten glemmer at tage en tablet, kan tabletten tages så hurtigt som muligt inden for de næste 12 timer. Hvis der er gået mere end 12 timer, skal den glemte tablet kasseres. Hvis en dosis glemmes, øger det sandsynligheden for gennembrudsblødning eller pletblødning.</w:t>
      </w:r>
    </w:p>
    <w:p w:rsidR="004B6EB0" w:rsidRDefault="004B6EB0" w:rsidP="004B6EB0">
      <w:pPr>
        <w:ind w:left="851"/>
        <w:rPr>
          <w:spacing w:val="-3"/>
          <w:sz w:val="24"/>
          <w:szCs w:val="24"/>
        </w:rPr>
      </w:pPr>
    </w:p>
    <w:p w:rsidR="004B6EB0" w:rsidRDefault="004B6EB0" w:rsidP="004B6EB0">
      <w:pPr>
        <w:ind w:left="851"/>
        <w:rPr>
          <w:spacing w:val="-3"/>
          <w:sz w:val="24"/>
          <w:szCs w:val="24"/>
          <w:u w:val="single"/>
        </w:rPr>
      </w:pPr>
      <w:r>
        <w:rPr>
          <w:spacing w:val="-3"/>
          <w:sz w:val="24"/>
          <w:szCs w:val="24"/>
          <w:u w:val="single"/>
        </w:rPr>
        <w:t>Administration</w:t>
      </w:r>
    </w:p>
    <w:p w:rsidR="004B6EB0" w:rsidRDefault="004B6EB0" w:rsidP="004B6EB0">
      <w:pPr>
        <w:ind w:left="851"/>
        <w:rPr>
          <w:spacing w:val="-3"/>
          <w:sz w:val="24"/>
          <w:szCs w:val="24"/>
        </w:rPr>
      </w:pPr>
      <w:r>
        <w:rPr>
          <w:spacing w:val="-3"/>
          <w:sz w:val="24"/>
          <w:szCs w:val="24"/>
        </w:rPr>
        <w:t>Oral anvendelse</w:t>
      </w:r>
    </w:p>
    <w:p w:rsidR="00F611BA" w:rsidRPr="008B5118" w:rsidRDefault="00F611BA" w:rsidP="00F611BA">
      <w:pPr>
        <w:ind w:left="851" w:hanging="851"/>
        <w:rPr>
          <w:sz w:val="24"/>
          <w:szCs w:val="24"/>
        </w:rPr>
      </w:pPr>
    </w:p>
    <w:p w:rsidR="00F611BA" w:rsidRPr="008B5118" w:rsidRDefault="00F611BA" w:rsidP="00F611BA">
      <w:pPr>
        <w:ind w:left="851" w:hanging="851"/>
        <w:rPr>
          <w:b/>
          <w:sz w:val="24"/>
          <w:szCs w:val="24"/>
        </w:rPr>
      </w:pPr>
      <w:r w:rsidRPr="008B5118">
        <w:rPr>
          <w:b/>
          <w:sz w:val="24"/>
          <w:szCs w:val="24"/>
        </w:rPr>
        <w:t>4.3</w:t>
      </w:r>
      <w:r w:rsidRPr="008B5118">
        <w:rPr>
          <w:b/>
          <w:sz w:val="24"/>
          <w:szCs w:val="24"/>
        </w:rPr>
        <w:tab/>
        <w:t>Kontraindikationer</w:t>
      </w:r>
    </w:p>
    <w:p w:rsidR="00243261" w:rsidRDefault="00243261" w:rsidP="00243261">
      <w:pPr>
        <w:numPr>
          <w:ilvl w:val="0"/>
          <w:numId w:val="8"/>
        </w:numPr>
        <w:ind w:left="1276" w:hanging="425"/>
        <w:rPr>
          <w:sz w:val="24"/>
          <w:szCs w:val="24"/>
          <w:lang w:eastAsia="da-DK"/>
        </w:rPr>
      </w:pPr>
      <w:r>
        <w:rPr>
          <w:sz w:val="24"/>
          <w:szCs w:val="24"/>
        </w:rPr>
        <w:t xml:space="preserve">Kendt, tidligere eller mistanke om brystcancer </w:t>
      </w:r>
    </w:p>
    <w:p w:rsidR="00243261" w:rsidRDefault="00243261" w:rsidP="00243261">
      <w:pPr>
        <w:numPr>
          <w:ilvl w:val="0"/>
          <w:numId w:val="8"/>
        </w:numPr>
        <w:ind w:left="1276" w:hanging="425"/>
        <w:rPr>
          <w:sz w:val="24"/>
          <w:szCs w:val="24"/>
        </w:rPr>
      </w:pPr>
      <w:r>
        <w:rPr>
          <w:sz w:val="24"/>
          <w:szCs w:val="24"/>
        </w:rPr>
        <w:t xml:space="preserve">Kendt, tidligere eller mistanke om østrogenafhængige tumorer (f.eks. </w:t>
      </w:r>
      <w:proofErr w:type="spellStart"/>
      <w:r>
        <w:rPr>
          <w:sz w:val="24"/>
          <w:szCs w:val="24"/>
        </w:rPr>
        <w:t>endometriecan</w:t>
      </w:r>
      <w:r>
        <w:rPr>
          <w:sz w:val="24"/>
          <w:szCs w:val="24"/>
        </w:rPr>
        <w:softHyphen/>
        <w:t>cer</w:t>
      </w:r>
      <w:proofErr w:type="spellEnd"/>
      <w:r>
        <w:rPr>
          <w:sz w:val="24"/>
          <w:szCs w:val="24"/>
        </w:rPr>
        <w:t>)</w:t>
      </w:r>
    </w:p>
    <w:p w:rsidR="00243261" w:rsidRDefault="00243261" w:rsidP="00243261">
      <w:pPr>
        <w:numPr>
          <w:ilvl w:val="0"/>
          <w:numId w:val="8"/>
        </w:numPr>
        <w:ind w:left="1276" w:hanging="425"/>
        <w:rPr>
          <w:sz w:val="24"/>
          <w:szCs w:val="24"/>
        </w:rPr>
      </w:pPr>
      <w:proofErr w:type="spellStart"/>
      <w:r>
        <w:rPr>
          <w:sz w:val="24"/>
          <w:szCs w:val="24"/>
        </w:rPr>
        <w:t>Udiagnosticeret</w:t>
      </w:r>
      <w:proofErr w:type="spellEnd"/>
      <w:r>
        <w:rPr>
          <w:sz w:val="24"/>
          <w:szCs w:val="24"/>
        </w:rPr>
        <w:t xml:space="preserve"> genitalblødning </w:t>
      </w:r>
    </w:p>
    <w:p w:rsidR="00243261" w:rsidRDefault="00243261" w:rsidP="00243261">
      <w:pPr>
        <w:numPr>
          <w:ilvl w:val="0"/>
          <w:numId w:val="8"/>
        </w:numPr>
        <w:ind w:left="1276" w:hanging="425"/>
        <w:rPr>
          <w:sz w:val="24"/>
          <w:szCs w:val="24"/>
        </w:rPr>
      </w:pPr>
      <w:r>
        <w:rPr>
          <w:sz w:val="24"/>
          <w:szCs w:val="24"/>
        </w:rPr>
        <w:t xml:space="preserve">Ubehandlet </w:t>
      </w:r>
      <w:proofErr w:type="spellStart"/>
      <w:r>
        <w:rPr>
          <w:sz w:val="24"/>
          <w:szCs w:val="24"/>
        </w:rPr>
        <w:t>endometriehyperplasi</w:t>
      </w:r>
      <w:proofErr w:type="spellEnd"/>
    </w:p>
    <w:p w:rsidR="00243261" w:rsidRDefault="00243261" w:rsidP="00243261">
      <w:pPr>
        <w:numPr>
          <w:ilvl w:val="0"/>
          <w:numId w:val="8"/>
        </w:numPr>
        <w:ind w:left="1276" w:hanging="425"/>
        <w:rPr>
          <w:sz w:val="24"/>
          <w:szCs w:val="24"/>
        </w:rPr>
      </w:pPr>
      <w:r>
        <w:rPr>
          <w:sz w:val="24"/>
          <w:szCs w:val="24"/>
        </w:rPr>
        <w:t xml:space="preserve">Aktuel eller tidligere venøs </w:t>
      </w:r>
      <w:proofErr w:type="spellStart"/>
      <w:r>
        <w:rPr>
          <w:sz w:val="24"/>
          <w:szCs w:val="24"/>
        </w:rPr>
        <w:t>tromboembolisme</w:t>
      </w:r>
      <w:proofErr w:type="spellEnd"/>
      <w:r>
        <w:rPr>
          <w:sz w:val="24"/>
          <w:szCs w:val="24"/>
        </w:rPr>
        <w:t xml:space="preserve"> (dyb vene </w:t>
      </w:r>
      <w:proofErr w:type="spellStart"/>
      <w:r>
        <w:rPr>
          <w:sz w:val="24"/>
          <w:szCs w:val="24"/>
        </w:rPr>
        <w:t>thrombose</w:t>
      </w:r>
      <w:proofErr w:type="spellEnd"/>
      <w:r>
        <w:rPr>
          <w:sz w:val="24"/>
          <w:szCs w:val="24"/>
        </w:rPr>
        <w:t xml:space="preserve">, </w:t>
      </w:r>
      <w:proofErr w:type="spellStart"/>
      <w:r>
        <w:rPr>
          <w:sz w:val="24"/>
          <w:szCs w:val="24"/>
        </w:rPr>
        <w:t>lungeemboli</w:t>
      </w:r>
      <w:proofErr w:type="spellEnd"/>
      <w:r>
        <w:rPr>
          <w:sz w:val="24"/>
          <w:szCs w:val="24"/>
        </w:rPr>
        <w:t>)</w:t>
      </w:r>
    </w:p>
    <w:p w:rsidR="00243261" w:rsidRDefault="00243261" w:rsidP="00243261">
      <w:pPr>
        <w:numPr>
          <w:ilvl w:val="0"/>
          <w:numId w:val="8"/>
        </w:numPr>
        <w:ind w:left="1276" w:hanging="425"/>
        <w:rPr>
          <w:sz w:val="24"/>
          <w:szCs w:val="24"/>
        </w:rPr>
      </w:pPr>
      <w:r>
        <w:rPr>
          <w:sz w:val="24"/>
          <w:szCs w:val="24"/>
        </w:rPr>
        <w:t xml:space="preserve">Kendt </w:t>
      </w:r>
      <w:proofErr w:type="spellStart"/>
      <w:r>
        <w:rPr>
          <w:sz w:val="24"/>
          <w:szCs w:val="24"/>
        </w:rPr>
        <w:t>trombofilisk</w:t>
      </w:r>
      <w:proofErr w:type="spellEnd"/>
      <w:r>
        <w:rPr>
          <w:sz w:val="24"/>
          <w:szCs w:val="24"/>
        </w:rPr>
        <w:t xml:space="preserve"> sygdom (f.eks. protein C, protein S eller </w:t>
      </w:r>
      <w:proofErr w:type="spellStart"/>
      <w:r>
        <w:rPr>
          <w:sz w:val="24"/>
          <w:szCs w:val="24"/>
        </w:rPr>
        <w:t>antitrombin</w:t>
      </w:r>
      <w:proofErr w:type="spellEnd"/>
      <w:r>
        <w:rPr>
          <w:sz w:val="24"/>
          <w:szCs w:val="24"/>
        </w:rPr>
        <w:t xml:space="preserve"> insufficiens (se pkt. 4.4))</w:t>
      </w:r>
    </w:p>
    <w:p w:rsidR="00243261" w:rsidRDefault="00243261" w:rsidP="00243261">
      <w:pPr>
        <w:numPr>
          <w:ilvl w:val="0"/>
          <w:numId w:val="8"/>
        </w:numPr>
        <w:ind w:left="1276" w:hanging="425"/>
        <w:rPr>
          <w:sz w:val="24"/>
          <w:szCs w:val="24"/>
        </w:rPr>
      </w:pPr>
      <w:r>
        <w:rPr>
          <w:sz w:val="24"/>
          <w:szCs w:val="24"/>
        </w:rPr>
        <w:t xml:space="preserve">Aktuel eller tidligere arteriel </w:t>
      </w:r>
      <w:proofErr w:type="spellStart"/>
      <w:r>
        <w:rPr>
          <w:sz w:val="24"/>
          <w:szCs w:val="24"/>
        </w:rPr>
        <w:t>tromboembolisk</w:t>
      </w:r>
      <w:proofErr w:type="spellEnd"/>
      <w:r>
        <w:rPr>
          <w:sz w:val="24"/>
          <w:szCs w:val="24"/>
        </w:rPr>
        <w:t xml:space="preserve"> sygdom (f.eks. angina, myokardieinfarkt)</w:t>
      </w:r>
    </w:p>
    <w:p w:rsidR="00243261" w:rsidRDefault="00243261" w:rsidP="00243261">
      <w:pPr>
        <w:numPr>
          <w:ilvl w:val="0"/>
          <w:numId w:val="8"/>
        </w:numPr>
        <w:ind w:left="1276" w:hanging="425"/>
        <w:rPr>
          <w:sz w:val="24"/>
          <w:szCs w:val="24"/>
        </w:rPr>
      </w:pPr>
      <w:r>
        <w:rPr>
          <w:sz w:val="24"/>
          <w:szCs w:val="24"/>
        </w:rPr>
        <w:t>Akut eller tidligere leversygdom, hvor levertal endnu ikke er normaliserede</w:t>
      </w:r>
    </w:p>
    <w:p w:rsidR="00243261" w:rsidRDefault="008E0346" w:rsidP="00243261">
      <w:pPr>
        <w:numPr>
          <w:ilvl w:val="0"/>
          <w:numId w:val="8"/>
        </w:numPr>
        <w:ind w:left="1276" w:hanging="425"/>
        <w:rPr>
          <w:sz w:val="24"/>
          <w:szCs w:val="24"/>
        </w:rPr>
      </w:pPr>
      <w:r>
        <w:rPr>
          <w:sz w:val="24"/>
          <w:szCs w:val="24"/>
        </w:rPr>
        <w:t>O</w:t>
      </w:r>
      <w:r w:rsidR="00243261">
        <w:rPr>
          <w:sz w:val="24"/>
          <w:szCs w:val="24"/>
        </w:rPr>
        <w:t>verfølsomhed over for de aktive stoffer eller over for et eller flere af hjælpestofferne anført i pkt. 6.1</w:t>
      </w:r>
    </w:p>
    <w:p w:rsidR="00243261" w:rsidRDefault="00243261" w:rsidP="00243261">
      <w:pPr>
        <w:numPr>
          <w:ilvl w:val="0"/>
          <w:numId w:val="8"/>
        </w:numPr>
        <w:ind w:left="1276" w:hanging="425"/>
        <w:rPr>
          <w:sz w:val="24"/>
          <w:szCs w:val="24"/>
        </w:rPr>
      </w:pPr>
      <w:proofErr w:type="spellStart"/>
      <w:r>
        <w:rPr>
          <w:sz w:val="24"/>
          <w:szCs w:val="24"/>
        </w:rPr>
        <w:t>Porfyri</w:t>
      </w:r>
      <w:proofErr w:type="spellEnd"/>
    </w:p>
    <w:p w:rsidR="00F611BA" w:rsidRPr="008B5118" w:rsidRDefault="00F611BA" w:rsidP="00F611BA">
      <w:pPr>
        <w:ind w:left="851" w:hanging="851"/>
        <w:rPr>
          <w:sz w:val="24"/>
          <w:szCs w:val="24"/>
        </w:rPr>
      </w:pPr>
    </w:p>
    <w:p w:rsidR="00243261" w:rsidRDefault="00F611BA" w:rsidP="00243261">
      <w:pPr>
        <w:ind w:left="851" w:hanging="851"/>
        <w:rPr>
          <w:b/>
          <w:sz w:val="24"/>
          <w:szCs w:val="24"/>
        </w:rPr>
      </w:pPr>
      <w:r w:rsidRPr="008B5118">
        <w:rPr>
          <w:b/>
          <w:sz w:val="24"/>
          <w:szCs w:val="24"/>
        </w:rPr>
        <w:t>4.4</w:t>
      </w:r>
      <w:r w:rsidRPr="008B5118">
        <w:rPr>
          <w:b/>
          <w:sz w:val="24"/>
          <w:szCs w:val="24"/>
        </w:rPr>
        <w:tab/>
      </w:r>
      <w:r w:rsidR="00243261">
        <w:rPr>
          <w:b/>
          <w:sz w:val="24"/>
          <w:szCs w:val="24"/>
        </w:rPr>
        <w:t>Særlige advarsler og forsigtighedsregler vedrørende brugen</w:t>
      </w:r>
    </w:p>
    <w:p w:rsidR="00243261" w:rsidRDefault="00243261" w:rsidP="00243261">
      <w:pPr>
        <w:ind w:left="851"/>
        <w:rPr>
          <w:sz w:val="24"/>
          <w:lang w:eastAsia="da-DK"/>
        </w:rPr>
      </w:pPr>
    </w:p>
    <w:p w:rsidR="00243261" w:rsidRDefault="00243261" w:rsidP="00243261">
      <w:pPr>
        <w:ind w:left="851"/>
        <w:rPr>
          <w:sz w:val="24"/>
          <w:szCs w:val="24"/>
          <w:lang w:eastAsia="da-DK"/>
        </w:rPr>
      </w:pPr>
      <w:r>
        <w:rPr>
          <w:sz w:val="24"/>
          <w:szCs w:val="24"/>
        </w:rPr>
        <w:t xml:space="preserve">Til behandling af </w:t>
      </w:r>
      <w:proofErr w:type="spellStart"/>
      <w:r>
        <w:rPr>
          <w:sz w:val="24"/>
          <w:szCs w:val="24"/>
        </w:rPr>
        <w:t>postmenopausale</w:t>
      </w:r>
      <w:proofErr w:type="spellEnd"/>
      <w:r>
        <w:rPr>
          <w:sz w:val="24"/>
          <w:szCs w:val="24"/>
        </w:rPr>
        <w:t xml:space="preserve"> symptomer bør HRT kun initieres for at lindre symptomer, som påvirker livskvaliteten negativt. I alle tilfælde bør der foretages en nøje vurdering af fordele og risici mindst en gang om året, og HRT bør kun fortsættes, så længe fordelen opvejer risikoen.</w:t>
      </w:r>
    </w:p>
    <w:p w:rsidR="00F611BA" w:rsidRPr="008B5118" w:rsidRDefault="00F611BA" w:rsidP="00243261">
      <w:pPr>
        <w:ind w:left="851" w:hanging="851"/>
        <w:rPr>
          <w:sz w:val="24"/>
          <w:szCs w:val="24"/>
        </w:rPr>
      </w:pPr>
    </w:p>
    <w:p w:rsidR="00F611BA" w:rsidRPr="008B5118" w:rsidRDefault="00F611BA" w:rsidP="00F611BA">
      <w:pPr>
        <w:ind w:left="851"/>
        <w:rPr>
          <w:sz w:val="24"/>
          <w:szCs w:val="24"/>
        </w:rPr>
      </w:pPr>
      <w:r w:rsidRPr="008B5118">
        <w:rPr>
          <w:sz w:val="24"/>
          <w:szCs w:val="24"/>
        </w:rPr>
        <w:t>Evidensen for risici associerede med HRT ved behandling af for tidlig menopause er begrænset. Imidlertid er niveauet af absolut risiko hos yngre kvinder dog så lavt, at balancen mellem fordele og risici muligvis er mere favorabel for disse kvinder end hos ældre kvinder.</w:t>
      </w:r>
    </w:p>
    <w:p w:rsidR="00F611BA" w:rsidRPr="008B5118" w:rsidRDefault="00F611BA" w:rsidP="00F611BA">
      <w:pPr>
        <w:ind w:left="851" w:hanging="851"/>
        <w:rPr>
          <w:sz w:val="24"/>
          <w:szCs w:val="24"/>
        </w:rPr>
      </w:pPr>
    </w:p>
    <w:p w:rsidR="00F611BA" w:rsidRPr="00A631D6" w:rsidRDefault="00F611BA" w:rsidP="00F611BA">
      <w:pPr>
        <w:ind w:firstLine="851"/>
        <w:rPr>
          <w:sz w:val="24"/>
          <w:szCs w:val="24"/>
          <w:u w:val="single"/>
        </w:rPr>
      </w:pPr>
      <w:r w:rsidRPr="00A631D6">
        <w:rPr>
          <w:sz w:val="24"/>
          <w:szCs w:val="24"/>
          <w:u w:val="single"/>
        </w:rPr>
        <w:lastRenderedPageBreak/>
        <w:t>Medicinsk undersøgelse/opfølgning</w:t>
      </w:r>
    </w:p>
    <w:p w:rsidR="00F611BA" w:rsidRPr="008B5118" w:rsidRDefault="00F611BA" w:rsidP="00F611BA">
      <w:pPr>
        <w:ind w:left="851"/>
        <w:rPr>
          <w:sz w:val="24"/>
          <w:szCs w:val="24"/>
        </w:rPr>
      </w:pPr>
      <w:r w:rsidRPr="008B5118">
        <w:rPr>
          <w:sz w:val="24"/>
          <w:szCs w:val="24"/>
        </w:rPr>
        <w:t>Før behandling med HRT startes eller genoptages, bør der optages en komplet anamnese og indhentes oplysninger om familiær disposition. En fysisk undersøgelse (inkl. bækken og bryst) bør sammenholdes med dette og med kontraindikationer og advarsler for brug. Rutinemæssig kontrol anbefales under behandlingen; hvor ofte og hvordan afhænger af den enkelte kvinde. Kvinder skal instrueres i, hvilken slags forandringer i brysterne, som skal rapporteres til lægen eller sygeplejersken (Se ”Brystcancer” nedenfor). Undersøgelser, inklusiv</w:t>
      </w:r>
      <w:r w:rsidR="008C0539">
        <w:rPr>
          <w:sz w:val="24"/>
          <w:szCs w:val="24"/>
        </w:rPr>
        <w:t>e</w:t>
      </w:r>
      <w:r w:rsidRPr="008B5118">
        <w:rPr>
          <w:sz w:val="24"/>
          <w:szCs w:val="24"/>
        </w:rPr>
        <w:t xml:space="preserve"> relevante visualiseringsredskaber, f.eks. mammografi, bør foretages i henhold til gældende screening-praksis og tilpasset den enkeltes behov.</w:t>
      </w:r>
    </w:p>
    <w:p w:rsidR="00F611BA" w:rsidRPr="008B5118" w:rsidRDefault="00F611BA" w:rsidP="00F611BA">
      <w:pPr>
        <w:ind w:left="851" w:hanging="851"/>
        <w:rPr>
          <w:sz w:val="24"/>
          <w:szCs w:val="24"/>
        </w:rPr>
      </w:pPr>
      <w:r w:rsidRPr="008B5118">
        <w:rPr>
          <w:sz w:val="24"/>
          <w:szCs w:val="24"/>
        </w:rPr>
        <w:t xml:space="preserve"> </w:t>
      </w:r>
    </w:p>
    <w:p w:rsidR="00F611BA" w:rsidRPr="007E1A8D" w:rsidRDefault="00F611BA" w:rsidP="00F611BA">
      <w:pPr>
        <w:ind w:firstLine="851"/>
        <w:rPr>
          <w:sz w:val="24"/>
          <w:szCs w:val="24"/>
          <w:u w:val="single"/>
        </w:rPr>
      </w:pPr>
      <w:r w:rsidRPr="007E1A8D">
        <w:rPr>
          <w:sz w:val="24"/>
          <w:szCs w:val="24"/>
          <w:u w:val="single"/>
        </w:rPr>
        <w:t>Forhold som kræver overvågning</w:t>
      </w:r>
    </w:p>
    <w:p w:rsidR="00F611BA" w:rsidRPr="008B5118" w:rsidRDefault="00F611BA" w:rsidP="00F611BA">
      <w:pPr>
        <w:ind w:left="851"/>
        <w:rPr>
          <w:sz w:val="24"/>
          <w:szCs w:val="24"/>
        </w:rPr>
      </w:pPr>
      <w:r w:rsidRPr="008B5118">
        <w:rPr>
          <w:sz w:val="24"/>
          <w:szCs w:val="24"/>
        </w:rPr>
        <w:t xml:space="preserve">Hvis nogen af følgende tilstande er til stede, er forekommet for nylig og/eller er blevet forværret under graviditet eller tidligere hormonbehandling, skal patienten overvåges nøje. </w:t>
      </w:r>
    </w:p>
    <w:p w:rsidR="00F611BA" w:rsidRPr="008B5118" w:rsidRDefault="00F611BA" w:rsidP="00F611BA">
      <w:pPr>
        <w:ind w:left="851" w:hanging="851"/>
        <w:rPr>
          <w:sz w:val="24"/>
          <w:szCs w:val="24"/>
        </w:rPr>
      </w:pPr>
      <w:r w:rsidRPr="008B5118">
        <w:rPr>
          <w:sz w:val="24"/>
          <w:szCs w:val="24"/>
        </w:rPr>
        <w:tab/>
        <w:t xml:space="preserve">Der skal tages specielt hensyn til, at især følgende tilstande kan vende tilbage eller forværres under behandling med </w:t>
      </w:r>
      <w:proofErr w:type="spellStart"/>
      <w:r w:rsidRPr="008B5118">
        <w:rPr>
          <w:sz w:val="24"/>
          <w:szCs w:val="24"/>
        </w:rPr>
        <w:t>Noresmea</w:t>
      </w:r>
      <w:proofErr w:type="spellEnd"/>
      <w:r w:rsidRPr="008B5118">
        <w:rPr>
          <w:sz w:val="24"/>
          <w:szCs w:val="24"/>
        </w:rPr>
        <w:t>:</w:t>
      </w:r>
    </w:p>
    <w:p w:rsidR="00F611BA" w:rsidRPr="008B5118" w:rsidRDefault="00F611BA" w:rsidP="00F611BA">
      <w:pPr>
        <w:ind w:left="851" w:hanging="851"/>
        <w:rPr>
          <w:sz w:val="24"/>
          <w:szCs w:val="24"/>
        </w:rPr>
      </w:pPr>
    </w:p>
    <w:p w:rsidR="00F611BA" w:rsidRPr="008B5118" w:rsidRDefault="00F611BA" w:rsidP="00F611BA">
      <w:pPr>
        <w:numPr>
          <w:ilvl w:val="0"/>
          <w:numId w:val="6"/>
        </w:numPr>
        <w:ind w:left="1276" w:hanging="425"/>
        <w:rPr>
          <w:sz w:val="24"/>
          <w:szCs w:val="24"/>
        </w:rPr>
      </w:pPr>
      <w:proofErr w:type="spellStart"/>
      <w:r w:rsidRPr="008B5118">
        <w:rPr>
          <w:sz w:val="24"/>
          <w:szCs w:val="24"/>
        </w:rPr>
        <w:t>Leiomyom</w:t>
      </w:r>
      <w:proofErr w:type="spellEnd"/>
      <w:r w:rsidRPr="008B5118">
        <w:rPr>
          <w:sz w:val="24"/>
          <w:szCs w:val="24"/>
        </w:rPr>
        <w:t xml:space="preserve"> (uterusfibromer) eller </w:t>
      </w:r>
      <w:proofErr w:type="spellStart"/>
      <w:r w:rsidRPr="008B5118">
        <w:rPr>
          <w:sz w:val="24"/>
          <w:szCs w:val="24"/>
        </w:rPr>
        <w:t>endometriose</w:t>
      </w:r>
      <w:proofErr w:type="spellEnd"/>
    </w:p>
    <w:p w:rsidR="00F611BA" w:rsidRPr="008B5118" w:rsidRDefault="00F611BA" w:rsidP="00F611BA">
      <w:pPr>
        <w:numPr>
          <w:ilvl w:val="0"/>
          <w:numId w:val="6"/>
        </w:numPr>
        <w:ind w:left="1276" w:hanging="425"/>
        <w:rPr>
          <w:sz w:val="24"/>
          <w:szCs w:val="24"/>
        </w:rPr>
      </w:pPr>
      <w:r w:rsidRPr="008B5118">
        <w:rPr>
          <w:sz w:val="24"/>
          <w:szCs w:val="24"/>
        </w:rPr>
        <w:t xml:space="preserve">Risikofaktorer for </w:t>
      </w:r>
      <w:proofErr w:type="spellStart"/>
      <w:r w:rsidRPr="008B5118">
        <w:rPr>
          <w:sz w:val="24"/>
          <w:szCs w:val="24"/>
        </w:rPr>
        <w:t>tromboembolisk</w:t>
      </w:r>
      <w:proofErr w:type="spellEnd"/>
      <w:r w:rsidRPr="008B5118">
        <w:rPr>
          <w:sz w:val="24"/>
          <w:szCs w:val="24"/>
        </w:rPr>
        <w:t xml:space="preserve"> sygdom (se nedenfor) </w:t>
      </w:r>
    </w:p>
    <w:p w:rsidR="00F611BA" w:rsidRPr="008B5118" w:rsidRDefault="00F611BA" w:rsidP="00F611BA">
      <w:pPr>
        <w:numPr>
          <w:ilvl w:val="0"/>
          <w:numId w:val="6"/>
        </w:numPr>
        <w:ind w:left="1276" w:hanging="425"/>
        <w:rPr>
          <w:sz w:val="24"/>
          <w:szCs w:val="24"/>
        </w:rPr>
      </w:pPr>
      <w:r w:rsidRPr="008B5118">
        <w:rPr>
          <w:sz w:val="24"/>
          <w:szCs w:val="24"/>
        </w:rPr>
        <w:t>Risikofaktorer for østrogenafhængige tumorer, f.eks. forekomst af brystcancer i nær familie</w:t>
      </w:r>
    </w:p>
    <w:p w:rsidR="00F611BA" w:rsidRPr="008B5118" w:rsidRDefault="00F611BA" w:rsidP="00F611BA">
      <w:pPr>
        <w:numPr>
          <w:ilvl w:val="0"/>
          <w:numId w:val="6"/>
        </w:numPr>
        <w:ind w:left="1276" w:hanging="425"/>
        <w:rPr>
          <w:sz w:val="24"/>
          <w:szCs w:val="24"/>
        </w:rPr>
      </w:pPr>
      <w:r w:rsidRPr="008B5118">
        <w:rPr>
          <w:sz w:val="24"/>
          <w:szCs w:val="24"/>
        </w:rPr>
        <w:t>Hypertension</w:t>
      </w:r>
    </w:p>
    <w:p w:rsidR="00F611BA" w:rsidRPr="008B5118" w:rsidRDefault="00F611BA" w:rsidP="00F611BA">
      <w:pPr>
        <w:numPr>
          <w:ilvl w:val="0"/>
          <w:numId w:val="6"/>
        </w:numPr>
        <w:ind w:left="1276" w:hanging="425"/>
        <w:rPr>
          <w:sz w:val="24"/>
          <w:szCs w:val="24"/>
        </w:rPr>
      </w:pPr>
      <w:r w:rsidRPr="008B5118">
        <w:rPr>
          <w:sz w:val="24"/>
          <w:szCs w:val="24"/>
        </w:rPr>
        <w:t xml:space="preserve">Leversygdomme (f.eks. </w:t>
      </w:r>
      <w:proofErr w:type="spellStart"/>
      <w:r w:rsidRPr="008B5118">
        <w:rPr>
          <w:sz w:val="24"/>
          <w:szCs w:val="24"/>
        </w:rPr>
        <w:t>leveradenom</w:t>
      </w:r>
      <w:proofErr w:type="spellEnd"/>
      <w:r w:rsidRPr="008B5118">
        <w:rPr>
          <w:sz w:val="24"/>
          <w:szCs w:val="24"/>
        </w:rPr>
        <w:t>)</w:t>
      </w:r>
    </w:p>
    <w:p w:rsidR="00F611BA" w:rsidRPr="008B5118" w:rsidRDefault="00F611BA" w:rsidP="00F611BA">
      <w:pPr>
        <w:numPr>
          <w:ilvl w:val="0"/>
          <w:numId w:val="6"/>
        </w:numPr>
        <w:ind w:left="1276" w:hanging="425"/>
        <w:rPr>
          <w:sz w:val="24"/>
          <w:szCs w:val="24"/>
        </w:rPr>
      </w:pPr>
      <w:r w:rsidRPr="008B5118">
        <w:rPr>
          <w:sz w:val="24"/>
          <w:szCs w:val="24"/>
        </w:rPr>
        <w:t xml:space="preserve">Diabetes mellitus med eller uden </w:t>
      </w:r>
      <w:proofErr w:type="spellStart"/>
      <w:r w:rsidRPr="008B5118">
        <w:rPr>
          <w:sz w:val="24"/>
          <w:szCs w:val="24"/>
        </w:rPr>
        <w:t>vaskulære</w:t>
      </w:r>
      <w:proofErr w:type="spellEnd"/>
      <w:r w:rsidRPr="008B5118">
        <w:rPr>
          <w:sz w:val="24"/>
          <w:szCs w:val="24"/>
        </w:rPr>
        <w:t xml:space="preserve"> komplikationer</w:t>
      </w:r>
    </w:p>
    <w:p w:rsidR="00F611BA" w:rsidRPr="008B5118" w:rsidRDefault="00F611BA" w:rsidP="00F611BA">
      <w:pPr>
        <w:numPr>
          <w:ilvl w:val="0"/>
          <w:numId w:val="6"/>
        </w:numPr>
        <w:ind w:left="1276" w:hanging="425"/>
        <w:rPr>
          <w:sz w:val="24"/>
          <w:szCs w:val="24"/>
        </w:rPr>
      </w:pPr>
      <w:r w:rsidRPr="008B5118">
        <w:rPr>
          <w:sz w:val="24"/>
          <w:szCs w:val="24"/>
        </w:rPr>
        <w:t>Galdestenslidelser</w:t>
      </w:r>
    </w:p>
    <w:p w:rsidR="00F611BA" w:rsidRPr="008B5118" w:rsidRDefault="00F611BA" w:rsidP="00F611BA">
      <w:pPr>
        <w:numPr>
          <w:ilvl w:val="0"/>
          <w:numId w:val="6"/>
        </w:numPr>
        <w:ind w:left="1276" w:hanging="425"/>
        <w:rPr>
          <w:sz w:val="24"/>
          <w:szCs w:val="24"/>
        </w:rPr>
      </w:pPr>
      <w:r w:rsidRPr="008B5118">
        <w:rPr>
          <w:sz w:val="24"/>
          <w:szCs w:val="24"/>
        </w:rPr>
        <w:t>Migræne eller (stærk) hovedpine</w:t>
      </w:r>
    </w:p>
    <w:p w:rsidR="00F611BA" w:rsidRPr="008B5118" w:rsidRDefault="00F611BA" w:rsidP="00F611BA">
      <w:pPr>
        <w:numPr>
          <w:ilvl w:val="0"/>
          <w:numId w:val="6"/>
        </w:numPr>
        <w:ind w:left="1276" w:hanging="425"/>
        <w:rPr>
          <w:sz w:val="24"/>
          <w:szCs w:val="24"/>
        </w:rPr>
      </w:pPr>
      <w:r w:rsidRPr="008B5118">
        <w:rPr>
          <w:sz w:val="24"/>
          <w:szCs w:val="24"/>
        </w:rPr>
        <w:t xml:space="preserve">Systemisk lupus </w:t>
      </w:r>
      <w:proofErr w:type="spellStart"/>
      <w:r w:rsidRPr="008B5118">
        <w:rPr>
          <w:sz w:val="24"/>
          <w:szCs w:val="24"/>
        </w:rPr>
        <w:t>erythematosus</w:t>
      </w:r>
      <w:proofErr w:type="spellEnd"/>
    </w:p>
    <w:p w:rsidR="00F611BA" w:rsidRPr="008B5118" w:rsidRDefault="00F611BA" w:rsidP="00F611BA">
      <w:pPr>
        <w:numPr>
          <w:ilvl w:val="0"/>
          <w:numId w:val="6"/>
        </w:numPr>
        <w:ind w:left="1276" w:hanging="425"/>
        <w:rPr>
          <w:sz w:val="24"/>
          <w:szCs w:val="24"/>
        </w:rPr>
      </w:pPr>
      <w:proofErr w:type="spellStart"/>
      <w:r w:rsidRPr="008B5118">
        <w:rPr>
          <w:sz w:val="24"/>
          <w:szCs w:val="24"/>
        </w:rPr>
        <w:t>Anamnestisk</w:t>
      </w:r>
      <w:proofErr w:type="spellEnd"/>
      <w:r w:rsidRPr="008B5118">
        <w:rPr>
          <w:sz w:val="24"/>
          <w:szCs w:val="24"/>
        </w:rPr>
        <w:t xml:space="preserve"> </w:t>
      </w:r>
      <w:proofErr w:type="spellStart"/>
      <w:r w:rsidRPr="008B5118">
        <w:rPr>
          <w:sz w:val="24"/>
          <w:szCs w:val="24"/>
        </w:rPr>
        <w:t>endometriehyperplasi</w:t>
      </w:r>
      <w:proofErr w:type="spellEnd"/>
      <w:r w:rsidRPr="008B5118">
        <w:rPr>
          <w:sz w:val="24"/>
          <w:szCs w:val="24"/>
        </w:rPr>
        <w:t xml:space="preserve"> (se nedenfor)</w:t>
      </w:r>
    </w:p>
    <w:p w:rsidR="00F611BA" w:rsidRPr="008B5118" w:rsidRDefault="00F611BA" w:rsidP="00F611BA">
      <w:pPr>
        <w:numPr>
          <w:ilvl w:val="0"/>
          <w:numId w:val="6"/>
        </w:numPr>
        <w:ind w:left="1276" w:hanging="425"/>
        <w:rPr>
          <w:sz w:val="24"/>
          <w:szCs w:val="24"/>
        </w:rPr>
      </w:pPr>
      <w:r w:rsidRPr="008B5118">
        <w:rPr>
          <w:sz w:val="24"/>
          <w:szCs w:val="24"/>
        </w:rPr>
        <w:t>Epilepsi</w:t>
      </w:r>
    </w:p>
    <w:p w:rsidR="00F611BA" w:rsidRPr="008B5118" w:rsidRDefault="00F611BA" w:rsidP="00F611BA">
      <w:pPr>
        <w:numPr>
          <w:ilvl w:val="0"/>
          <w:numId w:val="6"/>
        </w:numPr>
        <w:ind w:left="1276" w:hanging="425"/>
        <w:rPr>
          <w:sz w:val="24"/>
          <w:szCs w:val="24"/>
        </w:rPr>
      </w:pPr>
      <w:r w:rsidRPr="008B5118">
        <w:rPr>
          <w:sz w:val="24"/>
          <w:szCs w:val="24"/>
        </w:rPr>
        <w:t>Astma</w:t>
      </w:r>
    </w:p>
    <w:p w:rsidR="00F611BA" w:rsidRPr="008B5118" w:rsidRDefault="00F611BA" w:rsidP="00F611BA">
      <w:pPr>
        <w:numPr>
          <w:ilvl w:val="0"/>
          <w:numId w:val="6"/>
        </w:numPr>
        <w:ind w:left="1276" w:hanging="425"/>
        <w:rPr>
          <w:sz w:val="24"/>
          <w:szCs w:val="24"/>
        </w:rPr>
      </w:pPr>
      <w:proofErr w:type="spellStart"/>
      <w:r w:rsidRPr="008B5118">
        <w:rPr>
          <w:sz w:val="24"/>
          <w:szCs w:val="24"/>
        </w:rPr>
        <w:t>Otosclerose</w:t>
      </w:r>
      <w:proofErr w:type="spellEnd"/>
    </w:p>
    <w:p w:rsidR="00F611BA" w:rsidRPr="008B5118" w:rsidRDefault="00F611BA" w:rsidP="00F611BA">
      <w:pPr>
        <w:ind w:left="851" w:hanging="851"/>
        <w:rPr>
          <w:sz w:val="24"/>
          <w:szCs w:val="24"/>
        </w:rPr>
      </w:pPr>
    </w:p>
    <w:p w:rsidR="00F611BA" w:rsidRPr="007E1A8D" w:rsidRDefault="00F611BA" w:rsidP="00F611BA">
      <w:pPr>
        <w:ind w:left="851"/>
        <w:rPr>
          <w:sz w:val="24"/>
          <w:szCs w:val="24"/>
          <w:u w:val="single"/>
        </w:rPr>
      </w:pPr>
      <w:r w:rsidRPr="007E1A8D">
        <w:rPr>
          <w:sz w:val="24"/>
          <w:szCs w:val="24"/>
          <w:u w:val="single"/>
        </w:rPr>
        <w:t>Årsager til øjeblikkelig</w:t>
      </w:r>
      <w:r w:rsidR="00244389">
        <w:rPr>
          <w:sz w:val="24"/>
          <w:szCs w:val="24"/>
          <w:u w:val="single"/>
        </w:rPr>
        <w:t>t</w:t>
      </w:r>
      <w:r w:rsidRPr="007E1A8D">
        <w:rPr>
          <w:sz w:val="24"/>
          <w:szCs w:val="24"/>
          <w:u w:val="single"/>
        </w:rPr>
        <w:t xml:space="preserve"> ophør af behandlingen</w:t>
      </w:r>
    </w:p>
    <w:p w:rsidR="00F611BA" w:rsidRPr="008B5118" w:rsidRDefault="00F611BA" w:rsidP="00F611BA">
      <w:pPr>
        <w:ind w:firstLine="851"/>
        <w:rPr>
          <w:sz w:val="24"/>
          <w:szCs w:val="24"/>
        </w:rPr>
      </w:pPr>
      <w:r w:rsidRPr="008B5118">
        <w:rPr>
          <w:sz w:val="24"/>
          <w:szCs w:val="24"/>
        </w:rPr>
        <w:t>Behandlingen bør ophøre, såfremt en kontraindikation opdages og i følgende tilfælde:</w:t>
      </w:r>
    </w:p>
    <w:p w:rsidR="00F611BA" w:rsidRPr="008B5118" w:rsidRDefault="00F611BA" w:rsidP="00F611BA">
      <w:pPr>
        <w:numPr>
          <w:ilvl w:val="0"/>
          <w:numId w:val="6"/>
        </w:numPr>
        <w:ind w:left="1276" w:hanging="425"/>
        <w:rPr>
          <w:sz w:val="24"/>
          <w:szCs w:val="24"/>
        </w:rPr>
      </w:pPr>
      <w:proofErr w:type="spellStart"/>
      <w:r w:rsidRPr="008B5118">
        <w:rPr>
          <w:sz w:val="24"/>
          <w:szCs w:val="24"/>
        </w:rPr>
        <w:t>Icterus</w:t>
      </w:r>
      <w:proofErr w:type="spellEnd"/>
      <w:r w:rsidRPr="008B5118">
        <w:rPr>
          <w:sz w:val="24"/>
          <w:szCs w:val="24"/>
        </w:rPr>
        <w:t xml:space="preserve"> eller påvirket leverfunktion</w:t>
      </w:r>
    </w:p>
    <w:p w:rsidR="00F611BA" w:rsidRPr="008B5118" w:rsidRDefault="00F611BA" w:rsidP="00F611BA">
      <w:pPr>
        <w:numPr>
          <w:ilvl w:val="0"/>
          <w:numId w:val="6"/>
        </w:numPr>
        <w:ind w:left="1276" w:hanging="425"/>
        <w:rPr>
          <w:sz w:val="24"/>
          <w:szCs w:val="24"/>
        </w:rPr>
      </w:pPr>
      <w:r w:rsidRPr="008B5118">
        <w:rPr>
          <w:sz w:val="24"/>
          <w:szCs w:val="24"/>
        </w:rPr>
        <w:t>Signifikant blodtryksforhøjelse</w:t>
      </w:r>
    </w:p>
    <w:p w:rsidR="00F611BA" w:rsidRPr="008B5118" w:rsidRDefault="00F611BA" w:rsidP="00F611BA">
      <w:pPr>
        <w:numPr>
          <w:ilvl w:val="0"/>
          <w:numId w:val="6"/>
        </w:numPr>
        <w:ind w:left="1276" w:hanging="425"/>
        <w:rPr>
          <w:sz w:val="24"/>
          <w:szCs w:val="24"/>
        </w:rPr>
      </w:pPr>
      <w:r w:rsidRPr="008B5118">
        <w:rPr>
          <w:sz w:val="24"/>
          <w:szCs w:val="24"/>
        </w:rPr>
        <w:t>Nye anfald af migrænelignende hovedpine</w:t>
      </w:r>
    </w:p>
    <w:p w:rsidR="00F611BA" w:rsidRPr="008B5118" w:rsidRDefault="00F611BA" w:rsidP="00F611BA">
      <w:pPr>
        <w:numPr>
          <w:ilvl w:val="0"/>
          <w:numId w:val="6"/>
        </w:numPr>
        <w:ind w:left="1276" w:hanging="425"/>
        <w:rPr>
          <w:sz w:val="24"/>
          <w:szCs w:val="24"/>
        </w:rPr>
      </w:pPr>
      <w:r w:rsidRPr="008B5118">
        <w:rPr>
          <w:sz w:val="24"/>
          <w:szCs w:val="24"/>
        </w:rPr>
        <w:t>Graviditet</w:t>
      </w:r>
    </w:p>
    <w:p w:rsidR="00F611BA" w:rsidRPr="008B5118" w:rsidRDefault="00F611BA" w:rsidP="00F611BA">
      <w:pPr>
        <w:ind w:left="851" w:hanging="851"/>
        <w:rPr>
          <w:sz w:val="24"/>
          <w:szCs w:val="24"/>
          <w:u w:val="single"/>
        </w:rPr>
      </w:pPr>
    </w:p>
    <w:p w:rsidR="00243261" w:rsidRDefault="00243261" w:rsidP="00243261">
      <w:pPr>
        <w:ind w:left="851"/>
        <w:rPr>
          <w:sz w:val="24"/>
          <w:szCs w:val="24"/>
          <w:u w:val="single"/>
        </w:rPr>
      </w:pPr>
      <w:proofErr w:type="spellStart"/>
      <w:r>
        <w:rPr>
          <w:sz w:val="24"/>
          <w:szCs w:val="24"/>
          <w:u w:val="single"/>
        </w:rPr>
        <w:t>Endometriehyperplasi</w:t>
      </w:r>
      <w:proofErr w:type="spellEnd"/>
      <w:r>
        <w:rPr>
          <w:sz w:val="24"/>
          <w:szCs w:val="24"/>
          <w:u w:val="single"/>
        </w:rPr>
        <w:t xml:space="preserve"> og karcinom</w:t>
      </w:r>
    </w:p>
    <w:p w:rsidR="00243261" w:rsidRDefault="00243261" w:rsidP="00243261">
      <w:pPr>
        <w:ind w:left="851"/>
        <w:rPr>
          <w:sz w:val="24"/>
          <w:szCs w:val="24"/>
        </w:rPr>
      </w:pPr>
      <w:r>
        <w:rPr>
          <w:sz w:val="24"/>
          <w:szCs w:val="24"/>
        </w:rPr>
        <w:t xml:space="preserve">Hos kvinder med intakt uterus, øger langvarig behandling med østrogen alene risikoen for </w:t>
      </w:r>
      <w:proofErr w:type="spellStart"/>
      <w:r>
        <w:rPr>
          <w:sz w:val="24"/>
          <w:szCs w:val="24"/>
        </w:rPr>
        <w:t>endometriehyperplasi</w:t>
      </w:r>
      <w:proofErr w:type="spellEnd"/>
      <w:r>
        <w:rPr>
          <w:sz w:val="24"/>
          <w:szCs w:val="24"/>
        </w:rPr>
        <w:t xml:space="preserve"> og karcinom. Den rapporterede øgede risiko for </w:t>
      </w:r>
      <w:proofErr w:type="spellStart"/>
      <w:r>
        <w:rPr>
          <w:sz w:val="24"/>
          <w:szCs w:val="24"/>
        </w:rPr>
        <w:t>endometriecancer</w:t>
      </w:r>
      <w:proofErr w:type="spellEnd"/>
      <w:r>
        <w:rPr>
          <w:sz w:val="24"/>
          <w:szCs w:val="24"/>
        </w:rPr>
        <w:t xml:space="preserve"> hos brugere, der tager østrogen alene, svinger fra 2 til 12 gange større sammenlignet med ikke-brugere afhængigt af behandlingsvarighed og østrogendosis (se pkt. 4.8). Efter ophørt behandling kan risikoen forblive forhøjet i mere end10 år.</w:t>
      </w:r>
    </w:p>
    <w:p w:rsidR="00F611BA" w:rsidRPr="008B5118" w:rsidRDefault="00F611BA" w:rsidP="00F611BA">
      <w:pPr>
        <w:ind w:left="851" w:hanging="851"/>
        <w:rPr>
          <w:sz w:val="24"/>
          <w:szCs w:val="24"/>
          <w:u w:val="single"/>
        </w:rPr>
      </w:pPr>
    </w:p>
    <w:p w:rsidR="00F611BA" w:rsidRPr="008B5118" w:rsidRDefault="00F611BA" w:rsidP="00F611BA">
      <w:pPr>
        <w:ind w:left="851"/>
        <w:rPr>
          <w:sz w:val="24"/>
          <w:szCs w:val="24"/>
        </w:rPr>
      </w:pPr>
      <w:r w:rsidRPr="008B5118">
        <w:rPr>
          <w:sz w:val="24"/>
          <w:szCs w:val="24"/>
        </w:rPr>
        <w:t>Kombination med gestagen i mindst 12 cyklusdage i en 28 dages cyklus eller kontinuerlig kombineret østrogen-gestagenbehandling forhindrer den ekstra risiko, der er associeret med HRT med østrogen alene hos ikke-</w:t>
      </w:r>
      <w:proofErr w:type="spellStart"/>
      <w:r w:rsidRPr="008B5118">
        <w:rPr>
          <w:sz w:val="24"/>
          <w:szCs w:val="24"/>
        </w:rPr>
        <w:t>hysterektomerede</w:t>
      </w:r>
      <w:proofErr w:type="spellEnd"/>
      <w:r w:rsidRPr="008B5118">
        <w:rPr>
          <w:sz w:val="24"/>
          <w:szCs w:val="24"/>
        </w:rPr>
        <w:t xml:space="preserve"> kvinder.</w:t>
      </w:r>
    </w:p>
    <w:p w:rsidR="00F611BA" w:rsidRPr="008B5118" w:rsidRDefault="00F611BA" w:rsidP="00F611BA">
      <w:pPr>
        <w:ind w:left="851" w:hanging="851"/>
        <w:rPr>
          <w:sz w:val="24"/>
          <w:szCs w:val="24"/>
        </w:rPr>
      </w:pPr>
    </w:p>
    <w:p w:rsidR="00F611BA" w:rsidRDefault="00F611BA" w:rsidP="00243261">
      <w:pPr>
        <w:ind w:left="851"/>
        <w:rPr>
          <w:sz w:val="24"/>
          <w:szCs w:val="24"/>
        </w:rPr>
      </w:pPr>
      <w:r w:rsidRPr="008B5118">
        <w:rPr>
          <w:sz w:val="24"/>
          <w:szCs w:val="24"/>
        </w:rPr>
        <w:lastRenderedPageBreak/>
        <w:t xml:space="preserve">Gennembrudsblødning og pletblødning kan forekomme i løbet af de første måneder af behandlingen. Hvis gennembrudsblødning eller pletblødning fortsætter efter de første måneder af behandlingen, optræder efter nogen behandlingstid eller vedvarer efter ophør af behandlingen, bør årsagen hertil undersøges. Dette kan inkludere </w:t>
      </w:r>
      <w:proofErr w:type="spellStart"/>
      <w:r w:rsidRPr="008B5118">
        <w:rPr>
          <w:sz w:val="24"/>
          <w:szCs w:val="24"/>
        </w:rPr>
        <w:t>endometriebiopsi</w:t>
      </w:r>
      <w:proofErr w:type="spellEnd"/>
      <w:r w:rsidRPr="008B5118">
        <w:rPr>
          <w:sz w:val="24"/>
          <w:szCs w:val="24"/>
        </w:rPr>
        <w:t xml:space="preserve"> for at udelukke malign </w:t>
      </w:r>
      <w:proofErr w:type="spellStart"/>
      <w:r w:rsidRPr="008B5118">
        <w:rPr>
          <w:sz w:val="24"/>
          <w:szCs w:val="24"/>
        </w:rPr>
        <w:t>endometriose</w:t>
      </w:r>
      <w:proofErr w:type="spellEnd"/>
      <w:r w:rsidRPr="008B5118">
        <w:rPr>
          <w:sz w:val="24"/>
          <w:szCs w:val="24"/>
        </w:rPr>
        <w:t>.</w:t>
      </w:r>
    </w:p>
    <w:p w:rsidR="00F611BA" w:rsidRPr="008B5118" w:rsidRDefault="00F611BA" w:rsidP="00F611BA">
      <w:pPr>
        <w:ind w:left="851" w:hanging="851"/>
        <w:rPr>
          <w:sz w:val="24"/>
          <w:szCs w:val="24"/>
        </w:rPr>
      </w:pPr>
    </w:p>
    <w:p w:rsidR="00243261" w:rsidRDefault="00243261" w:rsidP="00243261">
      <w:pPr>
        <w:ind w:left="851"/>
        <w:rPr>
          <w:sz w:val="24"/>
          <w:szCs w:val="24"/>
          <w:u w:val="single"/>
        </w:rPr>
      </w:pPr>
      <w:r>
        <w:rPr>
          <w:sz w:val="24"/>
          <w:szCs w:val="24"/>
          <w:u w:val="single"/>
        </w:rPr>
        <w:t>Brystcancer</w:t>
      </w:r>
    </w:p>
    <w:p w:rsidR="00243261" w:rsidRDefault="00243261" w:rsidP="00243261">
      <w:pPr>
        <w:ind w:left="851"/>
        <w:rPr>
          <w:sz w:val="24"/>
          <w:szCs w:val="24"/>
        </w:rPr>
      </w:pPr>
      <w:r>
        <w:rPr>
          <w:sz w:val="24"/>
          <w:szCs w:val="24"/>
        </w:rPr>
        <w:t>Den generelle evidens viser en øget risiko for brystcancer hos kvinder, der får HRT med en kombination af østrogen og gestagen eller med østrogen alene, og at denne risiko er afhængig af hormonerstatningsbehandlingens varighed.</w:t>
      </w:r>
    </w:p>
    <w:p w:rsidR="00243261" w:rsidRDefault="00243261" w:rsidP="00243261">
      <w:pPr>
        <w:ind w:left="851" w:hanging="851"/>
        <w:rPr>
          <w:sz w:val="24"/>
          <w:szCs w:val="24"/>
        </w:rPr>
      </w:pPr>
    </w:p>
    <w:p w:rsidR="00243261" w:rsidRDefault="00243261" w:rsidP="00243261">
      <w:pPr>
        <w:ind w:left="851"/>
        <w:rPr>
          <w:i/>
          <w:sz w:val="24"/>
          <w:szCs w:val="24"/>
        </w:rPr>
      </w:pPr>
      <w:r>
        <w:rPr>
          <w:i/>
          <w:sz w:val="24"/>
          <w:szCs w:val="24"/>
        </w:rPr>
        <w:t>Behandling med kombineret østrogen-gestagen</w:t>
      </w:r>
    </w:p>
    <w:p w:rsidR="00243261" w:rsidRDefault="00243261" w:rsidP="00243261">
      <w:pPr>
        <w:ind w:left="851"/>
        <w:rPr>
          <w:sz w:val="24"/>
          <w:szCs w:val="24"/>
          <w:u w:val="single"/>
        </w:rPr>
      </w:pPr>
      <w:r>
        <w:rPr>
          <w:sz w:val="24"/>
          <w:szCs w:val="24"/>
        </w:rPr>
        <w:t xml:space="preserve">Det randomiserede placebo-kontrollerede studie </w:t>
      </w:r>
      <w:proofErr w:type="spellStart"/>
      <w:r>
        <w:rPr>
          <w:sz w:val="24"/>
          <w:szCs w:val="24"/>
        </w:rPr>
        <w:t>Women's</w:t>
      </w:r>
      <w:proofErr w:type="spellEnd"/>
      <w:r>
        <w:rPr>
          <w:sz w:val="24"/>
          <w:szCs w:val="24"/>
        </w:rPr>
        <w:t xml:space="preserve"> Health </w:t>
      </w:r>
      <w:proofErr w:type="spellStart"/>
      <w:r>
        <w:rPr>
          <w:sz w:val="24"/>
          <w:szCs w:val="24"/>
        </w:rPr>
        <w:t>Initiative</w:t>
      </w:r>
      <w:proofErr w:type="spellEnd"/>
      <w:r>
        <w:rPr>
          <w:sz w:val="24"/>
          <w:szCs w:val="24"/>
        </w:rPr>
        <w:t xml:space="preserve"> (WHI) og en metaanalyse af </w:t>
      </w:r>
      <w:proofErr w:type="spellStart"/>
      <w:r>
        <w:rPr>
          <w:sz w:val="24"/>
          <w:szCs w:val="24"/>
        </w:rPr>
        <w:t>prospektive</w:t>
      </w:r>
      <w:proofErr w:type="spellEnd"/>
      <w:r>
        <w:rPr>
          <w:sz w:val="24"/>
          <w:szCs w:val="24"/>
        </w:rPr>
        <w:t xml:space="preserve"> epidemiologiske studier har alle fundet en øget risiko for brystcancer hos kvinder, der tager HRT med kombineret østrogen-gestagen, som bliver tydelig efter ca. 3 år (1-4 år) (se pkt. 4.8).</w:t>
      </w:r>
    </w:p>
    <w:p w:rsidR="00243261" w:rsidRDefault="00243261" w:rsidP="00243261">
      <w:pPr>
        <w:ind w:left="851" w:hanging="851"/>
        <w:rPr>
          <w:sz w:val="24"/>
          <w:szCs w:val="24"/>
        </w:rPr>
      </w:pPr>
    </w:p>
    <w:p w:rsidR="00243261" w:rsidRDefault="00243261" w:rsidP="00243261">
      <w:pPr>
        <w:ind w:left="851"/>
        <w:rPr>
          <w:i/>
          <w:sz w:val="24"/>
          <w:szCs w:val="24"/>
        </w:rPr>
      </w:pPr>
      <w:r>
        <w:rPr>
          <w:i/>
          <w:sz w:val="24"/>
          <w:szCs w:val="24"/>
        </w:rPr>
        <w:t>Behandling med østrogen alene</w:t>
      </w:r>
    </w:p>
    <w:p w:rsidR="00243261" w:rsidRDefault="00243261" w:rsidP="00243261">
      <w:pPr>
        <w:numPr>
          <w:ilvl w:val="0"/>
          <w:numId w:val="8"/>
        </w:numPr>
        <w:ind w:left="1276" w:hanging="425"/>
        <w:rPr>
          <w:sz w:val="24"/>
          <w:szCs w:val="24"/>
        </w:rPr>
      </w:pPr>
      <w:r>
        <w:rPr>
          <w:sz w:val="24"/>
          <w:szCs w:val="24"/>
        </w:rPr>
        <w:t xml:space="preserve">I WHI-studiet blev der ikke påvist nogen øget risiko for brystcancer hos </w:t>
      </w:r>
      <w:proofErr w:type="spellStart"/>
      <w:r>
        <w:rPr>
          <w:sz w:val="24"/>
          <w:szCs w:val="24"/>
        </w:rPr>
        <w:t>hysterektomerede</w:t>
      </w:r>
      <w:proofErr w:type="spellEnd"/>
      <w:r>
        <w:rPr>
          <w:sz w:val="24"/>
          <w:szCs w:val="24"/>
        </w:rPr>
        <w:t xml:space="preserve"> kvinder, der bruger HRT med østrogen alene. Observationsstudier har hovedsageligt rapporteret en lille stigning i risikoen for at få diagnosticeret brystcancer, og denne er lavere end risikoen hos brugere af østrogen-gestagenkombinationer (se pkt. 4.8). </w:t>
      </w:r>
    </w:p>
    <w:p w:rsidR="00243261" w:rsidRDefault="00243261" w:rsidP="00243261">
      <w:pPr>
        <w:ind w:left="851"/>
        <w:rPr>
          <w:i/>
          <w:sz w:val="24"/>
          <w:szCs w:val="24"/>
        </w:rPr>
      </w:pPr>
    </w:p>
    <w:p w:rsidR="00243261" w:rsidRDefault="00243261" w:rsidP="00243261">
      <w:pPr>
        <w:ind w:left="851"/>
        <w:rPr>
          <w:sz w:val="24"/>
          <w:szCs w:val="24"/>
        </w:rPr>
      </w:pPr>
      <w:r>
        <w:rPr>
          <w:sz w:val="24"/>
          <w:szCs w:val="24"/>
        </w:rPr>
        <w:t>Resultaterne af en stor metaanalyse viste, at den øgede risiko vil falde over tid efter behandlingsophør, og den tid, det vil tage, før den øgede risiko er vendt tilbage til baseline, afhænger af varigheden af den tidligere HRT-behandling. Hvis HRT-behandlingen blev taget i mere end 5 år, kan risikoen vare ved i 10 år eller derover.</w:t>
      </w:r>
    </w:p>
    <w:p w:rsidR="00243261" w:rsidRDefault="00243261" w:rsidP="00243261">
      <w:pPr>
        <w:ind w:left="851" w:hanging="851"/>
        <w:rPr>
          <w:sz w:val="24"/>
          <w:szCs w:val="24"/>
        </w:rPr>
      </w:pPr>
    </w:p>
    <w:p w:rsidR="00243261" w:rsidRDefault="00243261" w:rsidP="00243261">
      <w:pPr>
        <w:ind w:left="851"/>
        <w:rPr>
          <w:sz w:val="24"/>
          <w:szCs w:val="24"/>
        </w:rPr>
      </w:pPr>
      <w:r>
        <w:rPr>
          <w:sz w:val="24"/>
          <w:szCs w:val="24"/>
        </w:rPr>
        <w:t xml:space="preserve">HRT, specielt kombineret østrogen-gestagen behandling, øger densiteten af brystvævet på mammografibilleder, hvilket kan vanskeliggøre den radiologiske diagnostik af brystcancer. </w:t>
      </w:r>
    </w:p>
    <w:p w:rsidR="00243261" w:rsidRDefault="00243261" w:rsidP="00243261">
      <w:pPr>
        <w:ind w:left="851" w:hanging="851"/>
        <w:rPr>
          <w:sz w:val="24"/>
          <w:szCs w:val="24"/>
        </w:rPr>
      </w:pPr>
    </w:p>
    <w:p w:rsidR="00243261" w:rsidRDefault="00243261" w:rsidP="00243261">
      <w:pPr>
        <w:ind w:left="851"/>
        <w:rPr>
          <w:sz w:val="24"/>
          <w:szCs w:val="24"/>
          <w:u w:val="single"/>
        </w:rPr>
      </w:pPr>
      <w:r>
        <w:rPr>
          <w:sz w:val="24"/>
          <w:szCs w:val="24"/>
          <w:u w:val="single"/>
        </w:rPr>
        <w:t>Ovariecancer</w:t>
      </w:r>
    </w:p>
    <w:p w:rsidR="00243261" w:rsidRDefault="00243261" w:rsidP="00243261">
      <w:pPr>
        <w:ind w:left="851"/>
        <w:rPr>
          <w:sz w:val="24"/>
          <w:szCs w:val="24"/>
        </w:rPr>
      </w:pPr>
      <w:r>
        <w:rPr>
          <w:sz w:val="24"/>
          <w:szCs w:val="24"/>
        </w:rPr>
        <w:t>Ovariecancer forekommer langt sjældnere end brystcancer.</w:t>
      </w:r>
    </w:p>
    <w:p w:rsidR="00243261" w:rsidRDefault="00243261" w:rsidP="00243261">
      <w:pPr>
        <w:ind w:left="851"/>
        <w:rPr>
          <w:sz w:val="24"/>
          <w:szCs w:val="24"/>
        </w:rPr>
      </w:pPr>
    </w:p>
    <w:p w:rsidR="00243261" w:rsidRDefault="00243261" w:rsidP="00243261">
      <w:pPr>
        <w:ind w:left="851"/>
        <w:rPr>
          <w:sz w:val="24"/>
          <w:szCs w:val="24"/>
        </w:rPr>
      </w:pPr>
      <w:r>
        <w:rPr>
          <w:sz w:val="24"/>
          <w:szCs w:val="24"/>
        </w:rPr>
        <w:t xml:space="preserve">Epidemiologisk evidens fra en omfattende </w:t>
      </w:r>
      <w:proofErr w:type="spellStart"/>
      <w:r>
        <w:rPr>
          <w:sz w:val="24"/>
          <w:szCs w:val="24"/>
        </w:rPr>
        <w:t>meta</w:t>
      </w:r>
      <w:proofErr w:type="spellEnd"/>
      <w:r>
        <w:rPr>
          <w:sz w:val="24"/>
          <w:szCs w:val="24"/>
        </w:rPr>
        <w:t xml:space="preserve">-analyse tyder på, at risikoen er let forhøjet hos kvinder, der tager HRT med østrogen alene eller med kombineret østrogen og gestagen. Den let forhøjede risiko ses inden for 5 års behandling og aftager gradvist efter </w:t>
      </w:r>
      <w:proofErr w:type="spellStart"/>
      <w:r>
        <w:rPr>
          <w:sz w:val="24"/>
          <w:szCs w:val="24"/>
        </w:rPr>
        <w:t>seponering</w:t>
      </w:r>
      <w:proofErr w:type="spellEnd"/>
      <w:r>
        <w:rPr>
          <w:sz w:val="24"/>
          <w:szCs w:val="24"/>
        </w:rPr>
        <w:t>. Visse andre studier, herunder WHI-studiet, tyder på, at brug af kombinerede HRT-præparater kan være forbundet med en lignende eller lidt mindre risiko (se pkt. 4.8).</w:t>
      </w:r>
    </w:p>
    <w:p w:rsidR="00243261" w:rsidRDefault="00243261" w:rsidP="00243261">
      <w:pPr>
        <w:ind w:left="851" w:hanging="851"/>
        <w:rPr>
          <w:sz w:val="24"/>
          <w:szCs w:val="24"/>
        </w:rPr>
      </w:pPr>
    </w:p>
    <w:p w:rsidR="00243261" w:rsidRDefault="00243261" w:rsidP="00243261">
      <w:pPr>
        <w:ind w:left="851"/>
        <w:rPr>
          <w:sz w:val="24"/>
          <w:szCs w:val="24"/>
          <w:u w:val="single"/>
        </w:rPr>
      </w:pPr>
      <w:r>
        <w:rPr>
          <w:sz w:val="24"/>
          <w:szCs w:val="24"/>
          <w:u w:val="single"/>
        </w:rPr>
        <w:t xml:space="preserve">Venøs </w:t>
      </w:r>
      <w:proofErr w:type="spellStart"/>
      <w:r>
        <w:rPr>
          <w:sz w:val="24"/>
          <w:szCs w:val="24"/>
          <w:u w:val="single"/>
        </w:rPr>
        <w:t>tromboembolisme</w:t>
      </w:r>
      <w:proofErr w:type="spellEnd"/>
    </w:p>
    <w:p w:rsidR="00243261" w:rsidRDefault="00243261" w:rsidP="00243261">
      <w:pPr>
        <w:ind w:left="851"/>
        <w:rPr>
          <w:sz w:val="24"/>
          <w:szCs w:val="24"/>
        </w:rPr>
      </w:pPr>
      <w:r>
        <w:rPr>
          <w:sz w:val="24"/>
          <w:szCs w:val="24"/>
        </w:rPr>
        <w:t xml:space="preserve">HRT forbindes med en 1,3 til 3 gange forøget risiko for at udvikle venøs </w:t>
      </w:r>
      <w:proofErr w:type="spellStart"/>
      <w:r>
        <w:rPr>
          <w:sz w:val="24"/>
          <w:szCs w:val="24"/>
        </w:rPr>
        <w:t>tromboembolisme</w:t>
      </w:r>
      <w:proofErr w:type="spellEnd"/>
      <w:r>
        <w:rPr>
          <w:sz w:val="24"/>
          <w:szCs w:val="24"/>
        </w:rPr>
        <w:t xml:space="preserve"> (VTE) dvs. dyb venetrombose eller </w:t>
      </w:r>
      <w:proofErr w:type="spellStart"/>
      <w:r>
        <w:rPr>
          <w:sz w:val="24"/>
          <w:szCs w:val="24"/>
        </w:rPr>
        <w:t>lungeemboli</w:t>
      </w:r>
      <w:proofErr w:type="spellEnd"/>
      <w:r>
        <w:rPr>
          <w:sz w:val="24"/>
          <w:szCs w:val="24"/>
        </w:rPr>
        <w:t xml:space="preserve">. Forekomsten af sådanne tilfælde er mere sandsynlig i det første år af </w:t>
      </w:r>
      <w:proofErr w:type="gramStart"/>
      <w:r>
        <w:rPr>
          <w:sz w:val="24"/>
          <w:szCs w:val="24"/>
        </w:rPr>
        <w:t>HRT behandlingen</w:t>
      </w:r>
      <w:proofErr w:type="gramEnd"/>
      <w:r>
        <w:rPr>
          <w:sz w:val="24"/>
          <w:szCs w:val="24"/>
        </w:rPr>
        <w:t xml:space="preserve"> end senere (se pkt. 4.8).</w:t>
      </w:r>
    </w:p>
    <w:p w:rsidR="00243261" w:rsidRDefault="00243261" w:rsidP="00243261">
      <w:pPr>
        <w:ind w:left="851" w:hanging="851"/>
        <w:rPr>
          <w:sz w:val="24"/>
          <w:szCs w:val="24"/>
        </w:rPr>
      </w:pPr>
    </w:p>
    <w:p w:rsidR="00243261" w:rsidRDefault="00243261" w:rsidP="00243261">
      <w:pPr>
        <w:ind w:left="851"/>
        <w:rPr>
          <w:sz w:val="24"/>
          <w:szCs w:val="24"/>
        </w:rPr>
      </w:pPr>
      <w:r>
        <w:rPr>
          <w:sz w:val="24"/>
          <w:szCs w:val="24"/>
        </w:rPr>
        <w:t xml:space="preserve">Patienter med kendte </w:t>
      </w:r>
      <w:proofErr w:type="spellStart"/>
      <w:r>
        <w:rPr>
          <w:sz w:val="24"/>
          <w:szCs w:val="24"/>
        </w:rPr>
        <w:t>trombofile</w:t>
      </w:r>
      <w:proofErr w:type="spellEnd"/>
      <w:r>
        <w:rPr>
          <w:sz w:val="24"/>
          <w:szCs w:val="24"/>
        </w:rPr>
        <w:t xml:space="preserve"> tilstande har en øget risiko for VTE, og HRT kan forøge denne risiko yderligere. HRT er derfor kontraindiceret hos disse patienter (se pkt. 4.3).</w:t>
      </w:r>
    </w:p>
    <w:p w:rsidR="00243261" w:rsidRDefault="00243261" w:rsidP="00243261">
      <w:pPr>
        <w:ind w:left="851" w:hanging="851"/>
        <w:rPr>
          <w:sz w:val="24"/>
          <w:szCs w:val="24"/>
        </w:rPr>
      </w:pPr>
    </w:p>
    <w:p w:rsidR="00243261" w:rsidRDefault="00243261" w:rsidP="00243261">
      <w:pPr>
        <w:ind w:left="851"/>
        <w:rPr>
          <w:sz w:val="24"/>
          <w:szCs w:val="24"/>
        </w:rPr>
      </w:pPr>
      <w:r>
        <w:rPr>
          <w:sz w:val="24"/>
          <w:szCs w:val="24"/>
        </w:rPr>
        <w:t>Almindeligt anerkendte risikofaktorer for VTE omfatter brug af østrogener, høj alder, omfattende kirurgi, vedvarende immobilisering, overvægt (BMI &gt; 30 kg/m</w:t>
      </w:r>
      <w:r>
        <w:rPr>
          <w:sz w:val="24"/>
          <w:szCs w:val="24"/>
          <w:vertAlign w:val="superscript"/>
        </w:rPr>
        <w:t>2</w:t>
      </w:r>
      <w:r>
        <w:rPr>
          <w:sz w:val="24"/>
          <w:szCs w:val="24"/>
        </w:rPr>
        <w:t xml:space="preserve">), </w:t>
      </w:r>
      <w:r>
        <w:rPr>
          <w:sz w:val="24"/>
          <w:szCs w:val="24"/>
        </w:rPr>
        <w:lastRenderedPageBreak/>
        <w:t>graviditet/</w:t>
      </w:r>
      <w:proofErr w:type="spellStart"/>
      <w:r>
        <w:rPr>
          <w:sz w:val="24"/>
          <w:szCs w:val="24"/>
        </w:rPr>
        <w:t>postpartum</w:t>
      </w:r>
      <w:proofErr w:type="spellEnd"/>
      <w:r>
        <w:rPr>
          <w:sz w:val="24"/>
          <w:szCs w:val="24"/>
        </w:rPr>
        <w:t xml:space="preserve"> periode, systemisk lupus </w:t>
      </w:r>
      <w:proofErr w:type="spellStart"/>
      <w:r>
        <w:rPr>
          <w:sz w:val="24"/>
          <w:szCs w:val="24"/>
        </w:rPr>
        <w:t>erythematosus</w:t>
      </w:r>
      <w:proofErr w:type="spellEnd"/>
      <w:r>
        <w:rPr>
          <w:sz w:val="24"/>
          <w:szCs w:val="24"/>
        </w:rPr>
        <w:t xml:space="preserve"> (SLE) og cancer. Der er ingen konsensus omkring sammenhængen mellem åreknuder og VTE.</w:t>
      </w:r>
    </w:p>
    <w:p w:rsidR="00243261" w:rsidRDefault="00243261" w:rsidP="00243261">
      <w:pPr>
        <w:ind w:left="851" w:hanging="851"/>
        <w:rPr>
          <w:sz w:val="24"/>
          <w:szCs w:val="24"/>
        </w:rPr>
      </w:pPr>
    </w:p>
    <w:p w:rsidR="00243261" w:rsidRDefault="00243261" w:rsidP="00243261">
      <w:pPr>
        <w:ind w:left="851"/>
        <w:rPr>
          <w:sz w:val="24"/>
          <w:szCs w:val="24"/>
        </w:rPr>
      </w:pPr>
      <w:r>
        <w:rPr>
          <w:sz w:val="24"/>
          <w:szCs w:val="24"/>
        </w:rPr>
        <w:t xml:space="preserve">Som for alle postoperative patienter bør omhyggelige profylaktiske forholdsregler tages i betragtning for at forhindre venøs trombose efter operation. Hvis patienten skal immobiliseres i længere tid efter </w:t>
      </w:r>
      <w:proofErr w:type="spellStart"/>
      <w:r>
        <w:rPr>
          <w:sz w:val="24"/>
          <w:szCs w:val="24"/>
        </w:rPr>
        <w:t>elektiv</w:t>
      </w:r>
      <w:proofErr w:type="spellEnd"/>
      <w:r>
        <w:rPr>
          <w:sz w:val="24"/>
          <w:szCs w:val="24"/>
        </w:rPr>
        <w:t xml:space="preserve"> kirurgi, anbefales det at stoppe HRT behandlingen midlertidigt 4-6 uger før operationen. Hormonbehandlingen bør ikke genoptages, før kvinden igen er helt mobil. </w:t>
      </w:r>
    </w:p>
    <w:p w:rsidR="00243261" w:rsidRDefault="00243261" w:rsidP="00243261">
      <w:pPr>
        <w:ind w:left="851" w:hanging="851"/>
        <w:rPr>
          <w:sz w:val="24"/>
          <w:szCs w:val="24"/>
        </w:rPr>
      </w:pPr>
    </w:p>
    <w:p w:rsidR="00243261" w:rsidRDefault="00243261" w:rsidP="00243261">
      <w:pPr>
        <w:ind w:left="851"/>
        <w:rPr>
          <w:sz w:val="24"/>
          <w:szCs w:val="24"/>
        </w:rPr>
      </w:pPr>
      <w:r>
        <w:rPr>
          <w:sz w:val="24"/>
          <w:szCs w:val="24"/>
        </w:rPr>
        <w:t xml:space="preserve">Hos kvinder uden </w:t>
      </w:r>
      <w:proofErr w:type="spellStart"/>
      <w:r>
        <w:rPr>
          <w:sz w:val="24"/>
          <w:szCs w:val="24"/>
        </w:rPr>
        <w:t>anamnestisk</w:t>
      </w:r>
      <w:proofErr w:type="spellEnd"/>
      <w:r>
        <w:rPr>
          <w:sz w:val="24"/>
          <w:szCs w:val="24"/>
        </w:rPr>
        <w:t xml:space="preserve"> VTE, men med et nært familiemedlem, som har haft trombose i en tidlig alder, kan screening tilbydes efter grundig rådgivning omkring dens begrænsninger (kun en del </w:t>
      </w:r>
      <w:proofErr w:type="spellStart"/>
      <w:r>
        <w:rPr>
          <w:sz w:val="24"/>
          <w:szCs w:val="24"/>
        </w:rPr>
        <w:t>trombofile</w:t>
      </w:r>
      <w:proofErr w:type="spellEnd"/>
      <w:r>
        <w:rPr>
          <w:sz w:val="24"/>
          <w:szCs w:val="24"/>
        </w:rPr>
        <w:t xml:space="preserve"> defekter identificeres ved screening).</w:t>
      </w:r>
    </w:p>
    <w:p w:rsidR="00243261" w:rsidRDefault="00243261" w:rsidP="00243261">
      <w:pPr>
        <w:ind w:left="851" w:hanging="851"/>
        <w:rPr>
          <w:sz w:val="24"/>
          <w:szCs w:val="24"/>
        </w:rPr>
      </w:pPr>
    </w:p>
    <w:p w:rsidR="00243261" w:rsidRDefault="00243261" w:rsidP="00243261">
      <w:pPr>
        <w:ind w:left="851"/>
        <w:rPr>
          <w:sz w:val="24"/>
          <w:szCs w:val="24"/>
        </w:rPr>
      </w:pPr>
      <w:r>
        <w:rPr>
          <w:sz w:val="24"/>
          <w:szCs w:val="24"/>
        </w:rPr>
        <w:t xml:space="preserve">Hvis der identificeres en </w:t>
      </w:r>
      <w:proofErr w:type="spellStart"/>
      <w:r>
        <w:rPr>
          <w:sz w:val="24"/>
          <w:szCs w:val="24"/>
        </w:rPr>
        <w:t>trombofilidefekt</w:t>
      </w:r>
      <w:proofErr w:type="spellEnd"/>
      <w:r>
        <w:rPr>
          <w:sz w:val="24"/>
          <w:szCs w:val="24"/>
        </w:rPr>
        <w:t xml:space="preserve">, der segregerer med trombose hos familiemedlemmer, eller hvis defekten er alvorlig (f.eks. </w:t>
      </w:r>
      <w:proofErr w:type="spellStart"/>
      <w:r>
        <w:rPr>
          <w:sz w:val="24"/>
          <w:szCs w:val="24"/>
        </w:rPr>
        <w:t>antitrombin</w:t>
      </w:r>
      <w:proofErr w:type="spellEnd"/>
      <w:r>
        <w:rPr>
          <w:sz w:val="24"/>
          <w:szCs w:val="24"/>
        </w:rPr>
        <w:t>, protein S, eller protein C insufficiens eller en kombination af disse), er HRT kontraindiceret.</w:t>
      </w:r>
    </w:p>
    <w:p w:rsidR="00243261" w:rsidRDefault="00243261" w:rsidP="00243261">
      <w:pPr>
        <w:ind w:left="851" w:hanging="851"/>
        <w:rPr>
          <w:sz w:val="24"/>
          <w:szCs w:val="24"/>
        </w:rPr>
      </w:pPr>
    </w:p>
    <w:p w:rsidR="00243261" w:rsidRDefault="00243261" w:rsidP="00243261">
      <w:pPr>
        <w:ind w:left="851"/>
        <w:rPr>
          <w:sz w:val="24"/>
          <w:szCs w:val="24"/>
        </w:rPr>
      </w:pPr>
      <w:r>
        <w:rPr>
          <w:sz w:val="24"/>
          <w:szCs w:val="24"/>
        </w:rPr>
        <w:t xml:space="preserve">For kvinder, der allerede er i kronisk </w:t>
      </w:r>
      <w:proofErr w:type="spellStart"/>
      <w:r>
        <w:rPr>
          <w:sz w:val="24"/>
          <w:szCs w:val="24"/>
        </w:rPr>
        <w:t>antikoagulationsbehandling</w:t>
      </w:r>
      <w:proofErr w:type="spellEnd"/>
      <w:r>
        <w:rPr>
          <w:sz w:val="24"/>
          <w:szCs w:val="24"/>
        </w:rPr>
        <w:t xml:space="preserve">, skal fordelene ved en </w:t>
      </w:r>
      <w:proofErr w:type="gramStart"/>
      <w:r>
        <w:rPr>
          <w:sz w:val="24"/>
          <w:szCs w:val="24"/>
        </w:rPr>
        <w:t>HRT behandling</w:t>
      </w:r>
      <w:proofErr w:type="gramEnd"/>
      <w:r>
        <w:rPr>
          <w:sz w:val="24"/>
          <w:szCs w:val="24"/>
        </w:rPr>
        <w:t xml:space="preserve"> nøje afvejes mod risikoen.</w:t>
      </w:r>
    </w:p>
    <w:p w:rsidR="00243261" w:rsidRDefault="00243261" w:rsidP="00243261">
      <w:pPr>
        <w:ind w:left="851" w:hanging="851"/>
        <w:rPr>
          <w:sz w:val="24"/>
          <w:szCs w:val="24"/>
          <w:u w:val="single"/>
        </w:rPr>
      </w:pPr>
    </w:p>
    <w:p w:rsidR="00243261" w:rsidRDefault="00243261" w:rsidP="00243261">
      <w:pPr>
        <w:ind w:left="851"/>
        <w:rPr>
          <w:sz w:val="24"/>
          <w:szCs w:val="24"/>
        </w:rPr>
      </w:pPr>
      <w:r>
        <w:rPr>
          <w:sz w:val="24"/>
          <w:szCs w:val="24"/>
        </w:rPr>
        <w:t xml:space="preserve">Hvis der opstår VTE efter start af behandlingen, bør lægemidlet seponeres. Patienter skal opfordres til straks at søge læge ved mulige symptomer på </w:t>
      </w:r>
      <w:proofErr w:type="spellStart"/>
      <w:r>
        <w:rPr>
          <w:sz w:val="24"/>
          <w:szCs w:val="24"/>
        </w:rPr>
        <w:t>tromboembolisme</w:t>
      </w:r>
      <w:proofErr w:type="spellEnd"/>
      <w:r>
        <w:rPr>
          <w:sz w:val="24"/>
          <w:szCs w:val="24"/>
        </w:rPr>
        <w:t xml:space="preserve"> (f.eks. smertefuld hævelse af et ben, pludselige brystsmerter, dyspnø).</w:t>
      </w:r>
    </w:p>
    <w:p w:rsidR="00243261" w:rsidRDefault="00243261" w:rsidP="00243261">
      <w:pPr>
        <w:ind w:left="851" w:hanging="851"/>
        <w:rPr>
          <w:sz w:val="24"/>
          <w:szCs w:val="24"/>
        </w:rPr>
      </w:pPr>
    </w:p>
    <w:p w:rsidR="00243261" w:rsidRDefault="00243261" w:rsidP="00243261">
      <w:pPr>
        <w:ind w:left="851"/>
        <w:rPr>
          <w:sz w:val="24"/>
          <w:szCs w:val="24"/>
          <w:u w:val="single"/>
        </w:rPr>
      </w:pPr>
      <w:r>
        <w:rPr>
          <w:sz w:val="24"/>
          <w:szCs w:val="24"/>
          <w:u w:val="single"/>
        </w:rPr>
        <w:t>Lidelser i koronararterierne (CAD)</w:t>
      </w:r>
    </w:p>
    <w:p w:rsidR="00243261" w:rsidRDefault="00243261" w:rsidP="00243261">
      <w:pPr>
        <w:ind w:left="851"/>
        <w:rPr>
          <w:sz w:val="24"/>
          <w:szCs w:val="24"/>
        </w:rPr>
      </w:pPr>
      <w:r>
        <w:rPr>
          <w:sz w:val="24"/>
          <w:szCs w:val="24"/>
        </w:rPr>
        <w:t xml:space="preserve">Der er i randomiserede, kontrollerede forsøg ikke påvist beskyttelse mod myokardieinfarkt hos kvinder med eller uden eksisterende CAD, som modtog kombineret østrogen-gestagen eller HRT med østrogen alene. </w:t>
      </w:r>
    </w:p>
    <w:p w:rsidR="00243261" w:rsidRDefault="00243261" w:rsidP="00243261">
      <w:pPr>
        <w:ind w:left="851" w:hanging="851"/>
        <w:rPr>
          <w:sz w:val="24"/>
          <w:szCs w:val="24"/>
        </w:rPr>
      </w:pPr>
    </w:p>
    <w:p w:rsidR="00243261" w:rsidRDefault="00243261" w:rsidP="00243261">
      <w:pPr>
        <w:ind w:left="851"/>
        <w:rPr>
          <w:sz w:val="24"/>
          <w:szCs w:val="24"/>
        </w:rPr>
      </w:pPr>
      <w:r>
        <w:rPr>
          <w:sz w:val="24"/>
          <w:szCs w:val="24"/>
        </w:rPr>
        <w:t>Den relative risiko for CAD under brug af kombineret østrogen-gestagen HRT er let forøget. Da den basale absolutte risiko for CAD er stærkt afhængig af alder, er de ekstra tilfælde af CAD grundet brug af østrogen-gestagen meget lav hos raske kvinder tæt på menopause, men vil stige med alderen.</w:t>
      </w:r>
    </w:p>
    <w:p w:rsidR="00243261" w:rsidRDefault="00243261" w:rsidP="00243261">
      <w:pPr>
        <w:ind w:left="851" w:hanging="851"/>
        <w:rPr>
          <w:sz w:val="24"/>
          <w:szCs w:val="24"/>
        </w:rPr>
      </w:pPr>
    </w:p>
    <w:p w:rsidR="00243261" w:rsidRDefault="00243261" w:rsidP="00243261">
      <w:pPr>
        <w:ind w:left="851"/>
        <w:rPr>
          <w:sz w:val="24"/>
          <w:szCs w:val="24"/>
          <w:u w:val="single"/>
        </w:rPr>
      </w:pPr>
      <w:r>
        <w:rPr>
          <w:sz w:val="24"/>
          <w:szCs w:val="24"/>
          <w:u w:val="single"/>
        </w:rPr>
        <w:t>Iskæmisk slagtilfælde</w:t>
      </w:r>
    </w:p>
    <w:p w:rsidR="00243261" w:rsidRDefault="00243261" w:rsidP="00041938">
      <w:pPr>
        <w:pStyle w:val="Brdtekstindrykning2"/>
        <w:spacing w:after="0" w:line="240" w:lineRule="auto"/>
        <w:ind w:left="851"/>
        <w:rPr>
          <w:sz w:val="24"/>
          <w:szCs w:val="24"/>
        </w:rPr>
      </w:pPr>
      <w:r>
        <w:rPr>
          <w:sz w:val="24"/>
          <w:szCs w:val="24"/>
        </w:rPr>
        <w:t>Behandling med kombineret østrogen-gestagen og østrogen alene er associeret med en op til 1,5 gange forøgelse af risikoen for iskæmisk slagtilfælde. Den relative risiko ændres ikke med alderen eller tid siden menopause. Dog er den basale risiko for slagtilfælde stærkt aldersafhængig. Den samlede risiko for at få slagtilfælde hos kvinder, der bruger HRT, vil derfor forøges med alderen (se pkt. 4.8).</w:t>
      </w:r>
    </w:p>
    <w:p w:rsidR="00041938" w:rsidRDefault="00041938" w:rsidP="00041938">
      <w:pPr>
        <w:pStyle w:val="Brdtekstindrykning2"/>
        <w:spacing w:after="0" w:line="240" w:lineRule="auto"/>
        <w:ind w:left="851"/>
        <w:rPr>
          <w:sz w:val="24"/>
          <w:szCs w:val="24"/>
        </w:rPr>
      </w:pPr>
    </w:p>
    <w:p w:rsidR="00041938" w:rsidRPr="000017B3" w:rsidRDefault="00041938" w:rsidP="00041938">
      <w:pPr>
        <w:ind w:left="851"/>
        <w:rPr>
          <w:sz w:val="24"/>
          <w:szCs w:val="24"/>
          <w:u w:val="single"/>
        </w:rPr>
      </w:pPr>
      <w:r w:rsidRPr="000017B3">
        <w:rPr>
          <w:sz w:val="24"/>
          <w:szCs w:val="24"/>
          <w:u w:val="single"/>
        </w:rPr>
        <w:t>Hepatitis C</w:t>
      </w:r>
    </w:p>
    <w:p w:rsidR="00041938" w:rsidRPr="008B5118" w:rsidRDefault="00041938" w:rsidP="00041938">
      <w:pPr>
        <w:ind w:left="851"/>
        <w:rPr>
          <w:sz w:val="24"/>
          <w:szCs w:val="24"/>
        </w:rPr>
      </w:pPr>
      <w:r w:rsidRPr="003C2C6E">
        <w:rPr>
          <w:sz w:val="24"/>
          <w:szCs w:val="24"/>
        </w:rPr>
        <w:t xml:space="preserve">I kliniske studier med det kombinerede </w:t>
      </w:r>
      <w:proofErr w:type="spellStart"/>
      <w:r w:rsidRPr="003C2C6E">
        <w:rPr>
          <w:sz w:val="24"/>
          <w:szCs w:val="24"/>
        </w:rPr>
        <w:t>regimen</w:t>
      </w:r>
      <w:proofErr w:type="spellEnd"/>
      <w:r w:rsidRPr="003C2C6E">
        <w:rPr>
          <w:sz w:val="24"/>
          <w:szCs w:val="24"/>
        </w:rPr>
        <w:t xml:space="preserve"> </w:t>
      </w:r>
      <w:proofErr w:type="spellStart"/>
      <w:r w:rsidRPr="003C2C6E">
        <w:rPr>
          <w:sz w:val="24"/>
          <w:szCs w:val="24"/>
        </w:rPr>
        <w:t>ombitasvir</w:t>
      </w:r>
      <w:proofErr w:type="spellEnd"/>
      <w:r w:rsidRPr="003C2C6E">
        <w:rPr>
          <w:sz w:val="24"/>
          <w:szCs w:val="24"/>
        </w:rPr>
        <w:t>/</w:t>
      </w:r>
      <w:proofErr w:type="spellStart"/>
      <w:r w:rsidRPr="003C2C6E">
        <w:rPr>
          <w:sz w:val="24"/>
          <w:szCs w:val="24"/>
        </w:rPr>
        <w:t>paritaprevir</w:t>
      </w:r>
      <w:proofErr w:type="spellEnd"/>
      <w:r w:rsidRPr="003C2C6E">
        <w:rPr>
          <w:sz w:val="24"/>
          <w:szCs w:val="24"/>
        </w:rPr>
        <w:t>/</w:t>
      </w:r>
      <w:proofErr w:type="spellStart"/>
      <w:r w:rsidRPr="003C2C6E">
        <w:rPr>
          <w:sz w:val="24"/>
          <w:szCs w:val="24"/>
        </w:rPr>
        <w:t>ritonavir</w:t>
      </w:r>
      <w:proofErr w:type="spellEnd"/>
      <w:r w:rsidRPr="003C2C6E">
        <w:rPr>
          <w:sz w:val="24"/>
          <w:szCs w:val="24"/>
        </w:rPr>
        <w:t xml:space="preserve"> med eller</w:t>
      </w:r>
      <w:r>
        <w:rPr>
          <w:sz w:val="24"/>
          <w:szCs w:val="24"/>
        </w:rPr>
        <w:t xml:space="preserve"> </w:t>
      </w:r>
      <w:r w:rsidRPr="003C2C6E">
        <w:rPr>
          <w:sz w:val="24"/>
          <w:szCs w:val="24"/>
        </w:rPr>
        <w:t xml:space="preserve">uden </w:t>
      </w:r>
      <w:proofErr w:type="spellStart"/>
      <w:r w:rsidRPr="003C2C6E">
        <w:rPr>
          <w:sz w:val="24"/>
          <w:szCs w:val="24"/>
        </w:rPr>
        <w:t>dasabuvir</w:t>
      </w:r>
      <w:proofErr w:type="spellEnd"/>
      <w:r w:rsidRPr="003C2C6E">
        <w:rPr>
          <w:sz w:val="24"/>
          <w:szCs w:val="24"/>
        </w:rPr>
        <w:t xml:space="preserve"> til hepatitis C-virus (</w:t>
      </w:r>
      <w:proofErr w:type="spellStart"/>
      <w:r w:rsidRPr="003C2C6E">
        <w:rPr>
          <w:sz w:val="24"/>
          <w:szCs w:val="24"/>
        </w:rPr>
        <w:t>hcv</w:t>
      </w:r>
      <w:proofErr w:type="spellEnd"/>
      <w:r w:rsidRPr="003C2C6E">
        <w:rPr>
          <w:sz w:val="24"/>
          <w:szCs w:val="24"/>
        </w:rPr>
        <w:t>), var forhøjet ALAT-niveau over 5 gange den</w:t>
      </w:r>
      <w:r>
        <w:rPr>
          <w:sz w:val="24"/>
          <w:szCs w:val="24"/>
        </w:rPr>
        <w:t xml:space="preserve"> </w:t>
      </w:r>
      <w:r w:rsidRPr="003C2C6E">
        <w:rPr>
          <w:sz w:val="24"/>
          <w:szCs w:val="24"/>
        </w:rPr>
        <w:t>øvre</w:t>
      </w:r>
      <w:r>
        <w:rPr>
          <w:sz w:val="24"/>
          <w:szCs w:val="24"/>
        </w:rPr>
        <w:t xml:space="preserve"> </w:t>
      </w:r>
      <w:r w:rsidRPr="003C2C6E">
        <w:rPr>
          <w:sz w:val="24"/>
          <w:szCs w:val="24"/>
        </w:rPr>
        <w:t xml:space="preserve">normalgrænse (ULN) signifikant hyppigere hos kvinder, der tog </w:t>
      </w:r>
      <w:proofErr w:type="spellStart"/>
      <w:r w:rsidRPr="003C2C6E">
        <w:rPr>
          <w:sz w:val="24"/>
          <w:szCs w:val="24"/>
        </w:rPr>
        <w:t>ethinylestradiol-holdige</w:t>
      </w:r>
      <w:proofErr w:type="spellEnd"/>
      <w:r>
        <w:rPr>
          <w:sz w:val="24"/>
          <w:szCs w:val="24"/>
        </w:rPr>
        <w:t xml:space="preserve"> </w:t>
      </w:r>
      <w:r w:rsidRPr="003C2C6E">
        <w:rPr>
          <w:sz w:val="24"/>
          <w:szCs w:val="24"/>
        </w:rPr>
        <w:t>lægemidler som for eksempel kombinerede hormonelle præventionsmidler. Desuden blev der</w:t>
      </w:r>
      <w:r>
        <w:rPr>
          <w:sz w:val="24"/>
          <w:szCs w:val="24"/>
        </w:rPr>
        <w:t xml:space="preserve"> </w:t>
      </w:r>
      <w:r w:rsidRPr="003C2C6E">
        <w:rPr>
          <w:sz w:val="24"/>
          <w:szCs w:val="24"/>
        </w:rPr>
        <w:t xml:space="preserve">også hos patienter behandlet med </w:t>
      </w:r>
      <w:proofErr w:type="spellStart"/>
      <w:r w:rsidRPr="003C2C6E">
        <w:rPr>
          <w:sz w:val="24"/>
          <w:szCs w:val="24"/>
        </w:rPr>
        <w:t>glecaprevir</w:t>
      </w:r>
      <w:proofErr w:type="spellEnd"/>
      <w:r w:rsidRPr="003C2C6E">
        <w:rPr>
          <w:sz w:val="24"/>
          <w:szCs w:val="24"/>
        </w:rPr>
        <w:t>/</w:t>
      </w:r>
      <w:proofErr w:type="spellStart"/>
      <w:r w:rsidRPr="003C2C6E">
        <w:rPr>
          <w:sz w:val="24"/>
          <w:szCs w:val="24"/>
        </w:rPr>
        <w:t>pibrentasvir</w:t>
      </w:r>
      <w:proofErr w:type="spellEnd"/>
      <w:r w:rsidRPr="003C2C6E">
        <w:rPr>
          <w:sz w:val="24"/>
          <w:szCs w:val="24"/>
        </w:rPr>
        <w:t xml:space="preserve"> observeret forhøjet ALAT hos</w:t>
      </w:r>
      <w:r>
        <w:rPr>
          <w:sz w:val="24"/>
          <w:szCs w:val="24"/>
        </w:rPr>
        <w:t xml:space="preserve"> </w:t>
      </w:r>
      <w:r w:rsidRPr="003C2C6E">
        <w:rPr>
          <w:sz w:val="24"/>
          <w:szCs w:val="24"/>
        </w:rPr>
        <w:t xml:space="preserve">kvinder, der tog </w:t>
      </w:r>
      <w:proofErr w:type="spellStart"/>
      <w:r w:rsidRPr="003C2C6E">
        <w:rPr>
          <w:sz w:val="24"/>
          <w:szCs w:val="24"/>
        </w:rPr>
        <w:t>ethinylestradiol-holdige</w:t>
      </w:r>
      <w:proofErr w:type="spellEnd"/>
      <w:r w:rsidRPr="003C2C6E">
        <w:rPr>
          <w:sz w:val="24"/>
          <w:szCs w:val="24"/>
        </w:rPr>
        <w:t xml:space="preserve"> lægemidler, som for eksempel kombinerede</w:t>
      </w:r>
      <w:r>
        <w:rPr>
          <w:sz w:val="24"/>
          <w:szCs w:val="24"/>
        </w:rPr>
        <w:t xml:space="preserve"> </w:t>
      </w:r>
      <w:r w:rsidRPr="003C2C6E">
        <w:rPr>
          <w:sz w:val="24"/>
          <w:szCs w:val="24"/>
        </w:rPr>
        <w:t xml:space="preserve">hormonelle præventionsmidler. Kvinder, der tager </w:t>
      </w:r>
      <w:proofErr w:type="spellStart"/>
      <w:r w:rsidRPr="003C2C6E">
        <w:rPr>
          <w:sz w:val="24"/>
          <w:szCs w:val="24"/>
        </w:rPr>
        <w:t>østrogen-holdige</w:t>
      </w:r>
      <w:proofErr w:type="spellEnd"/>
      <w:r w:rsidRPr="003C2C6E">
        <w:rPr>
          <w:sz w:val="24"/>
          <w:szCs w:val="24"/>
        </w:rPr>
        <w:t xml:space="preserve"> lægemidler, med</w:t>
      </w:r>
      <w:r>
        <w:rPr>
          <w:sz w:val="24"/>
          <w:szCs w:val="24"/>
        </w:rPr>
        <w:t xml:space="preserve"> </w:t>
      </w:r>
      <w:r w:rsidRPr="003C2C6E">
        <w:rPr>
          <w:sz w:val="24"/>
          <w:szCs w:val="24"/>
        </w:rPr>
        <w:t xml:space="preserve">undtagelse af </w:t>
      </w:r>
      <w:proofErr w:type="spellStart"/>
      <w:r w:rsidRPr="003C2C6E">
        <w:rPr>
          <w:sz w:val="24"/>
          <w:szCs w:val="24"/>
        </w:rPr>
        <w:t>ethinylestradiol</w:t>
      </w:r>
      <w:proofErr w:type="spellEnd"/>
      <w:r w:rsidRPr="003C2C6E">
        <w:rPr>
          <w:sz w:val="24"/>
          <w:szCs w:val="24"/>
        </w:rPr>
        <w:t xml:space="preserve">, som for eksempel </w:t>
      </w:r>
      <w:proofErr w:type="spellStart"/>
      <w:r w:rsidRPr="003C2C6E">
        <w:rPr>
          <w:sz w:val="24"/>
          <w:szCs w:val="24"/>
        </w:rPr>
        <w:t>estradiol</w:t>
      </w:r>
      <w:proofErr w:type="spellEnd"/>
      <w:r w:rsidRPr="003C2C6E">
        <w:rPr>
          <w:sz w:val="24"/>
          <w:szCs w:val="24"/>
        </w:rPr>
        <w:t>, havde en forekomst af forhøjet ALAT</w:t>
      </w:r>
      <w:r>
        <w:rPr>
          <w:sz w:val="24"/>
          <w:szCs w:val="24"/>
        </w:rPr>
        <w:t xml:space="preserve"> </w:t>
      </w:r>
      <w:r w:rsidRPr="003C2C6E">
        <w:rPr>
          <w:sz w:val="24"/>
          <w:szCs w:val="24"/>
        </w:rPr>
        <w:t xml:space="preserve">svarende til den hos kvinder, der ikke fik østrogener; på grund </w:t>
      </w:r>
      <w:r w:rsidRPr="003C2C6E">
        <w:rPr>
          <w:sz w:val="24"/>
          <w:szCs w:val="24"/>
        </w:rPr>
        <w:lastRenderedPageBreak/>
        <w:t>af det begrænsede antal kvinder,</w:t>
      </w:r>
      <w:r>
        <w:rPr>
          <w:sz w:val="24"/>
          <w:szCs w:val="24"/>
        </w:rPr>
        <w:t xml:space="preserve"> </w:t>
      </w:r>
      <w:r w:rsidRPr="003C2C6E">
        <w:rPr>
          <w:sz w:val="24"/>
          <w:szCs w:val="24"/>
        </w:rPr>
        <w:t>der tager disse andre østrogener, er forsigtighed imidlertid påkrævet ved samtidig</w:t>
      </w:r>
      <w:r>
        <w:rPr>
          <w:sz w:val="24"/>
          <w:szCs w:val="24"/>
        </w:rPr>
        <w:t xml:space="preserve"> </w:t>
      </w:r>
      <w:r w:rsidRPr="003C2C6E">
        <w:rPr>
          <w:sz w:val="24"/>
          <w:szCs w:val="24"/>
        </w:rPr>
        <w:t xml:space="preserve">administration af det kombinerede </w:t>
      </w:r>
      <w:proofErr w:type="spellStart"/>
      <w:r w:rsidRPr="003C2C6E">
        <w:rPr>
          <w:sz w:val="24"/>
          <w:szCs w:val="24"/>
        </w:rPr>
        <w:t>behandlingsregimen</w:t>
      </w:r>
      <w:proofErr w:type="spellEnd"/>
      <w:r w:rsidRPr="003C2C6E">
        <w:rPr>
          <w:sz w:val="24"/>
          <w:szCs w:val="24"/>
        </w:rPr>
        <w:t xml:space="preserve"> </w:t>
      </w:r>
      <w:proofErr w:type="spellStart"/>
      <w:r w:rsidRPr="003C2C6E">
        <w:rPr>
          <w:sz w:val="24"/>
          <w:szCs w:val="24"/>
        </w:rPr>
        <w:t>ombitasvir</w:t>
      </w:r>
      <w:proofErr w:type="spellEnd"/>
      <w:r w:rsidRPr="003C2C6E">
        <w:rPr>
          <w:sz w:val="24"/>
          <w:szCs w:val="24"/>
        </w:rPr>
        <w:t>/</w:t>
      </w:r>
      <w:proofErr w:type="spellStart"/>
      <w:r w:rsidRPr="003C2C6E">
        <w:rPr>
          <w:sz w:val="24"/>
          <w:szCs w:val="24"/>
        </w:rPr>
        <w:t>paritaprevir</w:t>
      </w:r>
      <w:proofErr w:type="spellEnd"/>
      <w:r w:rsidRPr="003C2C6E">
        <w:rPr>
          <w:sz w:val="24"/>
          <w:szCs w:val="24"/>
        </w:rPr>
        <w:t>/</w:t>
      </w:r>
      <w:proofErr w:type="spellStart"/>
      <w:r w:rsidRPr="003C2C6E">
        <w:rPr>
          <w:sz w:val="24"/>
          <w:szCs w:val="24"/>
        </w:rPr>
        <w:t>ritonavir</w:t>
      </w:r>
      <w:proofErr w:type="spellEnd"/>
      <w:r w:rsidRPr="003C2C6E">
        <w:rPr>
          <w:sz w:val="24"/>
          <w:szCs w:val="24"/>
        </w:rPr>
        <w:t xml:space="preserve"> med</w:t>
      </w:r>
      <w:r>
        <w:rPr>
          <w:sz w:val="24"/>
          <w:szCs w:val="24"/>
        </w:rPr>
        <w:t xml:space="preserve"> </w:t>
      </w:r>
      <w:r w:rsidRPr="003C2C6E">
        <w:rPr>
          <w:sz w:val="24"/>
          <w:szCs w:val="24"/>
        </w:rPr>
        <w:t xml:space="preserve">eller uden </w:t>
      </w:r>
      <w:proofErr w:type="spellStart"/>
      <w:r w:rsidRPr="003C2C6E">
        <w:rPr>
          <w:sz w:val="24"/>
          <w:szCs w:val="24"/>
        </w:rPr>
        <w:t>dasabuvir</w:t>
      </w:r>
      <w:proofErr w:type="spellEnd"/>
      <w:r w:rsidRPr="003C2C6E">
        <w:rPr>
          <w:sz w:val="24"/>
          <w:szCs w:val="24"/>
        </w:rPr>
        <w:t xml:space="preserve">, samt også regimet </w:t>
      </w:r>
      <w:proofErr w:type="spellStart"/>
      <w:r w:rsidRPr="003C2C6E">
        <w:rPr>
          <w:sz w:val="24"/>
          <w:szCs w:val="24"/>
        </w:rPr>
        <w:t>glecaprevir</w:t>
      </w:r>
      <w:proofErr w:type="spellEnd"/>
      <w:r w:rsidRPr="003C2C6E">
        <w:rPr>
          <w:sz w:val="24"/>
          <w:szCs w:val="24"/>
        </w:rPr>
        <w:t>/</w:t>
      </w:r>
      <w:proofErr w:type="spellStart"/>
      <w:r w:rsidRPr="003C2C6E">
        <w:rPr>
          <w:sz w:val="24"/>
          <w:szCs w:val="24"/>
        </w:rPr>
        <w:t>pibrentasvir</w:t>
      </w:r>
      <w:proofErr w:type="spellEnd"/>
      <w:r w:rsidRPr="003C2C6E">
        <w:rPr>
          <w:sz w:val="24"/>
          <w:szCs w:val="24"/>
        </w:rPr>
        <w:t xml:space="preserve">. Se </w:t>
      </w:r>
      <w:proofErr w:type="spellStart"/>
      <w:r w:rsidRPr="003C2C6E">
        <w:rPr>
          <w:sz w:val="24"/>
          <w:szCs w:val="24"/>
        </w:rPr>
        <w:t>pkt</w:t>
      </w:r>
      <w:proofErr w:type="spellEnd"/>
      <w:r w:rsidRPr="003C2C6E">
        <w:rPr>
          <w:sz w:val="24"/>
          <w:szCs w:val="24"/>
        </w:rPr>
        <w:t>, 4.5.</w:t>
      </w:r>
    </w:p>
    <w:p w:rsidR="00041938" w:rsidRDefault="00041938" w:rsidP="00041938">
      <w:pPr>
        <w:pStyle w:val="Brdtekstindrykning2"/>
        <w:spacing w:after="0" w:line="240" w:lineRule="auto"/>
        <w:ind w:left="851"/>
        <w:rPr>
          <w:sz w:val="24"/>
          <w:szCs w:val="24"/>
        </w:rPr>
      </w:pPr>
    </w:p>
    <w:p w:rsidR="00243261" w:rsidRDefault="00243261" w:rsidP="00243261">
      <w:pPr>
        <w:ind w:left="851"/>
        <w:rPr>
          <w:sz w:val="24"/>
          <w:szCs w:val="24"/>
          <w:u w:val="single"/>
        </w:rPr>
      </w:pPr>
      <w:r>
        <w:rPr>
          <w:sz w:val="24"/>
          <w:szCs w:val="24"/>
          <w:u w:val="single"/>
        </w:rPr>
        <w:t>Andre forhold</w:t>
      </w:r>
    </w:p>
    <w:p w:rsidR="00243261" w:rsidRDefault="00243261" w:rsidP="00243261">
      <w:pPr>
        <w:ind w:left="851"/>
        <w:rPr>
          <w:sz w:val="24"/>
          <w:szCs w:val="24"/>
        </w:rPr>
      </w:pPr>
      <w:r>
        <w:rPr>
          <w:sz w:val="24"/>
          <w:szCs w:val="24"/>
        </w:rPr>
        <w:t xml:space="preserve">Østrogen kan forårsage væskeophobning, og patienter med kardial eller </w:t>
      </w:r>
      <w:proofErr w:type="spellStart"/>
      <w:r>
        <w:rPr>
          <w:sz w:val="24"/>
          <w:szCs w:val="24"/>
        </w:rPr>
        <w:t>renal</w:t>
      </w:r>
      <w:proofErr w:type="spellEnd"/>
      <w:r>
        <w:rPr>
          <w:sz w:val="24"/>
          <w:szCs w:val="24"/>
        </w:rPr>
        <w:t xml:space="preserve"> dysfunktion bør derfor overvåges nøje.</w:t>
      </w:r>
    </w:p>
    <w:p w:rsidR="00041938" w:rsidRPr="008B5118" w:rsidRDefault="00041938" w:rsidP="00041938">
      <w:pPr>
        <w:ind w:left="851"/>
        <w:rPr>
          <w:sz w:val="24"/>
          <w:szCs w:val="24"/>
        </w:rPr>
      </w:pPr>
      <w:r>
        <w:rPr>
          <w:sz w:val="24"/>
          <w:szCs w:val="24"/>
        </w:rPr>
        <w:t xml:space="preserve">Eksogene østrogener kan fremkalde eller forværre symptomer på arvelig eller erhvervet </w:t>
      </w:r>
      <w:proofErr w:type="spellStart"/>
      <w:r>
        <w:rPr>
          <w:sz w:val="24"/>
          <w:szCs w:val="24"/>
        </w:rPr>
        <w:t>angioødem</w:t>
      </w:r>
      <w:proofErr w:type="spellEnd"/>
      <w:r>
        <w:rPr>
          <w:sz w:val="24"/>
          <w:szCs w:val="24"/>
        </w:rPr>
        <w:t>.</w:t>
      </w:r>
    </w:p>
    <w:p w:rsidR="00243261" w:rsidRDefault="00243261" w:rsidP="00243261">
      <w:pPr>
        <w:ind w:left="851" w:hanging="851"/>
        <w:rPr>
          <w:sz w:val="24"/>
          <w:szCs w:val="24"/>
        </w:rPr>
      </w:pPr>
    </w:p>
    <w:p w:rsidR="00243261" w:rsidRDefault="00243261" w:rsidP="00243261">
      <w:pPr>
        <w:ind w:left="851"/>
        <w:rPr>
          <w:sz w:val="24"/>
          <w:szCs w:val="24"/>
        </w:rPr>
      </w:pPr>
      <w:r>
        <w:rPr>
          <w:sz w:val="24"/>
          <w:szCs w:val="24"/>
        </w:rPr>
        <w:t xml:space="preserve">Kvinder med tidligere </w:t>
      </w:r>
      <w:proofErr w:type="spellStart"/>
      <w:r>
        <w:rPr>
          <w:sz w:val="24"/>
          <w:szCs w:val="24"/>
        </w:rPr>
        <w:t>hypertriglyceridæmi</w:t>
      </w:r>
      <w:proofErr w:type="spellEnd"/>
      <w:r>
        <w:rPr>
          <w:sz w:val="24"/>
          <w:szCs w:val="24"/>
        </w:rPr>
        <w:t xml:space="preserve"> bør følges nøje under østrogen- eller hormonsubstitutions behandling, da der er set sjældne tilfælde af massiv forhøjelse af plasmatriglycerider, som har medført </w:t>
      </w:r>
      <w:proofErr w:type="spellStart"/>
      <w:r>
        <w:rPr>
          <w:sz w:val="24"/>
          <w:szCs w:val="24"/>
        </w:rPr>
        <w:t>pankreatitis</w:t>
      </w:r>
      <w:proofErr w:type="spellEnd"/>
      <w:r>
        <w:rPr>
          <w:sz w:val="24"/>
          <w:szCs w:val="24"/>
        </w:rPr>
        <w:t xml:space="preserve"> i forbindelse med østrogenbehandling.</w:t>
      </w:r>
    </w:p>
    <w:p w:rsidR="00243261" w:rsidRDefault="00243261" w:rsidP="00243261">
      <w:pPr>
        <w:ind w:left="851" w:hanging="851"/>
        <w:rPr>
          <w:sz w:val="24"/>
          <w:szCs w:val="24"/>
        </w:rPr>
      </w:pPr>
    </w:p>
    <w:p w:rsidR="00243261" w:rsidRDefault="00243261" w:rsidP="00243261">
      <w:pPr>
        <w:ind w:left="851"/>
        <w:rPr>
          <w:sz w:val="24"/>
          <w:szCs w:val="24"/>
        </w:rPr>
      </w:pPr>
      <w:r>
        <w:rPr>
          <w:sz w:val="24"/>
          <w:szCs w:val="24"/>
        </w:rPr>
        <w:t xml:space="preserve">Østrogener øger </w:t>
      </w:r>
      <w:proofErr w:type="spellStart"/>
      <w:r>
        <w:rPr>
          <w:sz w:val="24"/>
          <w:szCs w:val="24"/>
        </w:rPr>
        <w:t>thyroxinbindende</w:t>
      </w:r>
      <w:proofErr w:type="spellEnd"/>
      <w:r>
        <w:rPr>
          <w:sz w:val="24"/>
          <w:szCs w:val="24"/>
        </w:rPr>
        <w:t xml:space="preserve"> </w:t>
      </w:r>
      <w:proofErr w:type="spellStart"/>
      <w:r>
        <w:rPr>
          <w:sz w:val="24"/>
          <w:szCs w:val="24"/>
        </w:rPr>
        <w:t>globulin</w:t>
      </w:r>
      <w:proofErr w:type="spellEnd"/>
      <w:r>
        <w:rPr>
          <w:sz w:val="24"/>
          <w:szCs w:val="24"/>
        </w:rPr>
        <w:t xml:space="preserve"> (TBG), hvilket medfører en øget totalmængde </w:t>
      </w:r>
      <w:proofErr w:type="spellStart"/>
      <w:r>
        <w:rPr>
          <w:sz w:val="24"/>
          <w:szCs w:val="24"/>
        </w:rPr>
        <w:t>thyreoideahormon</w:t>
      </w:r>
      <w:proofErr w:type="spellEnd"/>
      <w:r>
        <w:rPr>
          <w:sz w:val="24"/>
          <w:szCs w:val="24"/>
        </w:rPr>
        <w:t xml:space="preserve"> målt ved protein-bundet </w:t>
      </w:r>
      <w:proofErr w:type="spellStart"/>
      <w:r>
        <w:rPr>
          <w:sz w:val="24"/>
          <w:szCs w:val="24"/>
        </w:rPr>
        <w:t>jodid</w:t>
      </w:r>
      <w:proofErr w:type="spellEnd"/>
      <w:r>
        <w:rPr>
          <w:sz w:val="24"/>
          <w:szCs w:val="24"/>
        </w:rPr>
        <w:t xml:space="preserve"> (PBI), T4 niveauer (ved kolonne- eller radio-immunanalyse) eller T3 niveauer (radio-immunanalyse). T3-resinoptagelsen er nedsat, hvilket ses i det forhøjede TBG. Frie T4 og T3 koncentrationer er uforandrede. Andre bundne proteiner kan være forhøjet i serum, f.eks. </w:t>
      </w:r>
      <w:proofErr w:type="spellStart"/>
      <w:r>
        <w:rPr>
          <w:sz w:val="24"/>
          <w:szCs w:val="24"/>
        </w:rPr>
        <w:t>kortikoidbindende</w:t>
      </w:r>
      <w:proofErr w:type="spellEnd"/>
      <w:r>
        <w:rPr>
          <w:sz w:val="24"/>
          <w:szCs w:val="24"/>
        </w:rPr>
        <w:t xml:space="preserve"> </w:t>
      </w:r>
      <w:proofErr w:type="spellStart"/>
      <w:r>
        <w:rPr>
          <w:sz w:val="24"/>
          <w:szCs w:val="24"/>
        </w:rPr>
        <w:t>globulin</w:t>
      </w:r>
      <w:proofErr w:type="spellEnd"/>
      <w:r>
        <w:rPr>
          <w:sz w:val="24"/>
          <w:szCs w:val="24"/>
        </w:rPr>
        <w:t xml:space="preserve"> (CBG), kønshormonbindende </w:t>
      </w:r>
      <w:proofErr w:type="spellStart"/>
      <w:r>
        <w:rPr>
          <w:sz w:val="24"/>
          <w:szCs w:val="24"/>
        </w:rPr>
        <w:t>globulin</w:t>
      </w:r>
      <w:proofErr w:type="spellEnd"/>
      <w:r>
        <w:rPr>
          <w:sz w:val="24"/>
          <w:szCs w:val="24"/>
        </w:rPr>
        <w:t xml:space="preserve"> (SHBG), hvilket medfører en forøgelse af henholdsvis cirkulerende </w:t>
      </w:r>
      <w:proofErr w:type="spellStart"/>
      <w:r>
        <w:rPr>
          <w:sz w:val="24"/>
          <w:szCs w:val="24"/>
        </w:rPr>
        <w:t>kortikosteroider</w:t>
      </w:r>
      <w:proofErr w:type="spellEnd"/>
      <w:r>
        <w:rPr>
          <w:sz w:val="24"/>
          <w:szCs w:val="24"/>
        </w:rPr>
        <w:t xml:space="preserve"> og af kønshormoner. Frie eller biologisk aktive hormonkoncentrationer er uforandrede. Andre </w:t>
      </w:r>
      <w:proofErr w:type="gramStart"/>
      <w:r>
        <w:rPr>
          <w:sz w:val="24"/>
          <w:szCs w:val="24"/>
        </w:rPr>
        <w:t>plasma proteiner</w:t>
      </w:r>
      <w:proofErr w:type="gramEnd"/>
      <w:r>
        <w:rPr>
          <w:sz w:val="24"/>
          <w:szCs w:val="24"/>
        </w:rPr>
        <w:t xml:space="preserve"> kan være forhøjede (</w:t>
      </w:r>
      <w:proofErr w:type="spellStart"/>
      <w:r>
        <w:rPr>
          <w:sz w:val="24"/>
          <w:szCs w:val="24"/>
        </w:rPr>
        <w:t>angiotensinogen</w:t>
      </w:r>
      <w:proofErr w:type="spellEnd"/>
      <w:r>
        <w:rPr>
          <w:sz w:val="24"/>
          <w:szCs w:val="24"/>
        </w:rPr>
        <w:t>/</w:t>
      </w:r>
      <w:proofErr w:type="spellStart"/>
      <w:r>
        <w:rPr>
          <w:sz w:val="24"/>
          <w:szCs w:val="24"/>
        </w:rPr>
        <w:t>renin</w:t>
      </w:r>
      <w:proofErr w:type="spellEnd"/>
      <w:r>
        <w:rPr>
          <w:sz w:val="24"/>
          <w:szCs w:val="24"/>
        </w:rPr>
        <w:t xml:space="preserve"> substrat, </w:t>
      </w:r>
      <w:proofErr w:type="spellStart"/>
      <w:r>
        <w:rPr>
          <w:sz w:val="24"/>
          <w:szCs w:val="24"/>
        </w:rPr>
        <w:t>alpha</w:t>
      </w:r>
      <w:proofErr w:type="spellEnd"/>
      <w:r>
        <w:rPr>
          <w:sz w:val="24"/>
          <w:szCs w:val="24"/>
        </w:rPr>
        <w:t>-I-</w:t>
      </w:r>
      <w:proofErr w:type="spellStart"/>
      <w:r>
        <w:rPr>
          <w:sz w:val="24"/>
          <w:szCs w:val="24"/>
        </w:rPr>
        <w:t>antitrypsin</w:t>
      </w:r>
      <w:proofErr w:type="spellEnd"/>
      <w:r>
        <w:rPr>
          <w:sz w:val="24"/>
          <w:szCs w:val="24"/>
        </w:rPr>
        <w:t xml:space="preserve"> og </w:t>
      </w:r>
      <w:proofErr w:type="spellStart"/>
      <w:r>
        <w:rPr>
          <w:sz w:val="24"/>
          <w:szCs w:val="24"/>
        </w:rPr>
        <w:t>ceruloplasmin</w:t>
      </w:r>
      <w:proofErr w:type="spellEnd"/>
      <w:r>
        <w:rPr>
          <w:sz w:val="24"/>
          <w:szCs w:val="24"/>
        </w:rPr>
        <w:t>).</w:t>
      </w:r>
    </w:p>
    <w:p w:rsidR="00243261" w:rsidRDefault="00243261" w:rsidP="00243261">
      <w:pPr>
        <w:ind w:left="851" w:hanging="851"/>
        <w:rPr>
          <w:sz w:val="24"/>
          <w:szCs w:val="24"/>
        </w:rPr>
      </w:pPr>
    </w:p>
    <w:p w:rsidR="00243261" w:rsidRDefault="00243261" w:rsidP="00243261">
      <w:pPr>
        <w:ind w:left="851"/>
        <w:rPr>
          <w:sz w:val="24"/>
          <w:szCs w:val="24"/>
        </w:rPr>
      </w:pPr>
      <w:r>
        <w:rPr>
          <w:sz w:val="24"/>
          <w:szCs w:val="24"/>
        </w:rPr>
        <w:t xml:space="preserve">Brug af HRT forbedrer ikke den kognitive funktion. Der er nogen evidens for en øget risiko for sandsynlig demens hos kvinder, som påbegynder behandling med kontinuerlig kombineret eller HRT med østrogen alene efter </w:t>
      </w:r>
      <w:proofErr w:type="gramStart"/>
      <w:r>
        <w:rPr>
          <w:sz w:val="24"/>
          <w:szCs w:val="24"/>
        </w:rPr>
        <w:t>65 års alderen</w:t>
      </w:r>
      <w:proofErr w:type="gramEnd"/>
      <w:r>
        <w:rPr>
          <w:sz w:val="24"/>
          <w:szCs w:val="24"/>
        </w:rPr>
        <w:t>.</w:t>
      </w:r>
    </w:p>
    <w:p w:rsidR="00243261" w:rsidRDefault="00243261" w:rsidP="00243261">
      <w:pPr>
        <w:ind w:left="851" w:hanging="851"/>
        <w:rPr>
          <w:sz w:val="24"/>
          <w:szCs w:val="24"/>
        </w:rPr>
      </w:pPr>
    </w:p>
    <w:p w:rsidR="00243261" w:rsidRDefault="00243261" w:rsidP="00243261">
      <w:pPr>
        <w:ind w:left="851"/>
        <w:rPr>
          <w:sz w:val="24"/>
          <w:szCs w:val="24"/>
          <w:u w:val="single"/>
        </w:rPr>
      </w:pPr>
      <w:proofErr w:type="spellStart"/>
      <w:r>
        <w:rPr>
          <w:sz w:val="24"/>
          <w:szCs w:val="24"/>
          <w:u w:val="single"/>
        </w:rPr>
        <w:t>Noresmea</w:t>
      </w:r>
      <w:proofErr w:type="spellEnd"/>
      <w:r>
        <w:rPr>
          <w:sz w:val="24"/>
          <w:szCs w:val="24"/>
          <w:u w:val="single"/>
        </w:rPr>
        <w:t xml:space="preserve"> indeholder </w:t>
      </w:r>
      <w:proofErr w:type="spellStart"/>
      <w:r>
        <w:rPr>
          <w:sz w:val="24"/>
          <w:szCs w:val="24"/>
          <w:u w:val="single"/>
        </w:rPr>
        <w:t>lactose</w:t>
      </w:r>
      <w:proofErr w:type="spellEnd"/>
      <w:r>
        <w:rPr>
          <w:sz w:val="24"/>
          <w:szCs w:val="24"/>
          <w:u w:val="single"/>
        </w:rPr>
        <w:t xml:space="preserve"> </w:t>
      </w:r>
    </w:p>
    <w:p w:rsidR="00244389" w:rsidRDefault="00243261" w:rsidP="00243261">
      <w:pPr>
        <w:ind w:left="851"/>
        <w:rPr>
          <w:sz w:val="24"/>
          <w:szCs w:val="24"/>
        </w:rPr>
      </w:pPr>
      <w:r>
        <w:rPr>
          <w:sz w:val="24"/>
          <w:szCs w:val="24"/>
        </w:rPr>
        <w:t xml:space="preserve">Bør ikke anvendes til patienter med hereditær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rsidR="00F611BA" w:rsidRPr="008B5118" w:rsidRDefault="00F611BA" w:rsidP="00F611BA">
      <w:pPr>
        <w:ind w:left="851" w:hanging="851"/>
        <w:rPr>
          <w:sz w:val="24"/>
          <w:szCs w:val="24"/>
        </w:rPr>
      </w:pPr>
    </w:p>
    <w:p w:rsidR="00F611BA" w:rsidRPr="008B5118" w:rsidRDefault="00F611BA" w:rsidP="00F611BA">
      <w:pPr>
        <w:ind w:left="851" w:hanging="851"/>
        <w:rPr>
          <w:b/>
          <w:sz w:val="24"/>
          <w:szCs w:val="24"/>
        </w:rPr>
      </w:pPr>
      <w:r w:rsidRPr="008B5118">
        <w:rPr>
          <w:b/>
          <w:sz w:val="24"/>
          <w:szCs w:val="24"/>
        </w:rPr>
        <w:t>4.5</w:t>
      </w:r>
      <w:r w:rsidRPr="008B5118">
        <w:rPr>
          <w:b/>
          <w:sz w:val="24"/>
          <w:szCs w:val="24"/>
        </w:rPr>
        <w:tab/>
        <w:t>Interaktion med andre lægemidler og andre former for interaktion</w:t>
      </w:r>
    </w:p>
    <w:p w:rsidR="00243261" w:rsidRDefault="00243261" w:rsidP="00243261">
      <w:pPr>
        <w:ind w:left="851"/>
        <w:rPr>
          <w:sz w:val="24"/>
          <w:szCs w:val="24"/>
          <w:lang w:eastAsia="da-DK"/>
        </w:rPr>
      </w:pPr>
      <w:r>
        <w:rPr>
          <w:sz w:val="24"/>
          <w:szCs w:val="24"/>
        </w:rPr>
        <w:t xml:space="preserve">Østrogen- og gestagenmetabolismen kan blive forøget ved samtidig indtagelse af stoffer, som er kendt for at påvirke </w:t>
      </w:r>
      <w:proofErr w:type="spellStart"/>
      <w:r>
        <w:rPr>
          <w:sz w:val="24"/>
          <w:szCs w:val="24"/>
        </w:rPr>
        <w:t>lægemiddelmetaboliserende</w:t>
      </w:r>
      <w:proofErr w:type="spellEnd"/>
      <w:r>
        <w:rPr>
          <w:sz w:val="24"/>
          <w:szCs w:val="24"/>
        </w:rPr>
        <w:t xml:space="preserve"> enzymer, specielt </w:t>
      </w:r>
      <w:proofErr w:type="spellStart"/>
      <w:r>
        <w:rPr>
          <w:sz w:val="24"/>
          <w:szCs w:val="24"/>
        </w:rPr>
        <w:t>cytochrom</w:t>
      </w:r>
      <w:proofErr w:type="spellEnd"/>
      <w:r>
        <w:rPr>
          <w:sz w:val="24"/>
          <w:szCs w:val="24"/>
        </w:rPr>
        <w:t xml:space="preserve"> P450-enzymer såsom </w:t>
      </w:r>
      <w:proofErr w:type="spellStart"/>
      <w:r>
        <w:rPr>
          <w:sz w:val="24"/>
          <w:szCs w:val="24"/>
        </w:rPr>
        <w:t>antiepileptika</w:t>
      </w:r>
      <w:proofErr w:type="spellEnd"/>
      <w:r>
        <w:rPr>
          <w:sz w:val="24"/>
          <w:szCs w:val="24"/>
        </w:rPr>
        <w:t xml:space="preserve"> (f.eks. </w:t>
      </w:r>
      <w:proofErr w:type="spellStart"/>
      <w:r>
        <w:rPr>
          <w:sz w:val="24"/>
          <w:szCs w:val="24"/>
        </w:rPr>
        <w:t>phenobarbital</w:t>
      </w:r>
      <w:proofErr w:type="spellEnd"/>
      <w:r>
        <w:rPr>
          <w:sz w:val="24"/>
          <w:szCs w:val="24"/>
        </w:rPr>
        <w:t xml:space="preserve">, </w:t>
      </w:r>
      <w:proofErr w:type="spellStart"/>
      <w:r>
        <w:rPr>
          <w:sz w:val="24"/>
          <w:szCs w:val="24"/>
        </w:rPr>
        <w:t>phenytoin</w:t>
      </w:r>
      <w:proofErr w:type="spellEnd"/>
      <w:r>
        <w:rPr>
          <w:sz w:val="24"/>
          <w:szCs w:val="24"/>
        </w:rPr>
        <w:t xml:space="preserve">, </w:t>
      </w:r>
      <w:proofErr w:type="spellStart"/>
      <w:r>
        <w:rPr>
          <w:sz w:val="24"/>
          <w:szCs w:val="24"/>
        </w:rPr>
        <w:t>carbamazepin</w:t>
      </w:r>
      <w:proofErr w:type="spellEnd"/>
      <w:r>
        <w:rPr>
          <w:sz w:val="24"/>
          <w:szCs w:val="24"/>
        </w:rPr>
        <w:t xml:space="preserve">), eller </w:t>
      </w:r>
      <w:proofErr w:type="spellStart"/>
      <w:r>
        <w:rPr>
          <w:sz w:val="24"/>
          <w:szCs w:val="24"/>
        </w:rPr>
        <w:t>antiinfektiva</w:t>
      </w:r>
      <w:proofErr w:type="spellEnd"/>
      <w:r>
        <w:rPr>
          <w:sz w:val="24"/>
          <w:szCs w:val="24"/>
        </w:rPr>
        <w:t xml:space="preserve"> (f.eks. </w:t>
      </w:r>
      <w:proofErr w:type="spellStart"/>
      <w:r>
        <w:rPr>
          <w:sz w:val="24"/>
          <w:szCs w:val="24"/>
        </w:rPr>
        <w:t>rifampicin</w:t>
      </w:r>
      <w:proofErr w:type="spellEnd"/>
      <w:r>
        <w:rPr>
          <w:sz w:val="24"/>
          <w:szCs w:val="24"/>
        </w:rPr>
        <w:t xml:space="preserve">, </w:t>
      </w:r>
      <w:proofErr w:type="spellStart"/>
      <w:r>
        <w:rPr>
          <w:sz w:val="24"/>
          <w:szCs w:val="24"/>
        </w:rPr>
        <w:t>rifabutin</w:t>
      </w:r>
      <w:proofErr w:type="spellEnd"/>
      <w:r>
        <w:rPr>
          <w:sz w:val="24"/>
          <w:szCs w:val="24"/>
        </w:rPr>
        <w:t xml:space="preserve">, </w:t>
      </w:r>
      <w:proofErr w:type="spellStart"/>
      <w:r>
        <w:rPr>
          <w:sz w:val="24"/>
          <w:szCs w:val="24"/>
        </w:rPr>
        <w:t>nevirapin</w:t>
      </w:r>
      <w:proofErr w:type="spellEnd"/>
      <w:r>
        <w:rPr>
          <w:sz w:val="24"/>
          <w:szCs w:val="24"/>
        </w:rPr>
        <w:t xml:space="preserve">, </w:t>
      </w:r>
      <w:proofErr w:type="spellStart"/>
      <w:r>
        <w:rPr>
          <w:sz w:val="24"/>
          <w:szCs w:val="24"/>
        </w:rPr>
        <w:t>efavirenz</w:t>
      </w:r>
      <w:proofErr w:type="spellEnd"/>
      <w:r>
        <w:rPr>
          <w:sz w:val="24"/>
          <w:szCs w:val="24"/>
        </w:rPr>
        <w:t>).</w:t>
      </w:r>
    </w:p>
    <w:p w:rsidR="00243261" w:rsidRDefault="00243261" w:rsidP="00243261">
      <w:pPr>
        <w:ind w:left="851" w:hanging="851"/>
        <w:rPr>
          <w:sz w:val="24"/>
          <w:szCs w:val="24"/>
        </w:rPr>
      </w:pPr>
    </w:p>
    <w:p w:rsidR="00243261" w:rsidRDefault="00243261" w:rsidP="00243261">
      <w:pPr>
        <w:ind w:left="851"/>
        <w:rPr>
          <w:sz w:val="24"/>
          <w:szCs w:val="24"/>
        </w:rPr>
      </w:pPr>
      <w:proofErr w:type="spellStart"/>
      <w:r>
        <w:rPr>
          <w:sz w:val="24"/>
          <w:szCs w:val="24"/>
        </w:rPr>
        <w:t>Ritonavir</w:t>
      </w:r>
      <w:proofErr w:type="spellEnd"/>
      <w:r>
        <w:rPr>
          <w:sz w:val="24"/>
          <w:szCs w:val="24"/>
        </w:rPr>
        <w:t xml:space="preserve">, </w:t>
      </w:r>
      <w:proofErr w:type="spellStart"/>
      <w:r>
        <w:rPr>
          <w:sz w:val="24"/>
          <w:szCs w:val="24"/>
        </w:rPr>
        <w:t>telaprevir</w:t>
      </w:r>
      <w:proofErr w:type="spellEnd"/>
      <w:r>
        <w:rPr>
          <w:sz w:val="24"/>
          <w:szCs w:val="24"/>
        </w:rPr>
        <w:t xml:space="preserve"> og </w:t>
      </w:r>
      <w:proofErr w:type="spellStart"/>
      <w:r>
        <w:rPr>
          <w:sz w:val="24"/>
          <w:szCs w:val="24"/>
        </w:rPr>
        <w:t>nelfinavir</w:t>
      </w:r>
      <w:proofErr w:type="spellEnd"/>
      <w:r>
        <w:rPr>
          <w:sz w:val="24"/>
          <w:szCs w:val="24"/>
        </w:rPr>
        <w:t xml:space="preserve"> kan, selvom de er kendt som stærke inhibitorer, tværtimod udøve forstærkende egenskaber, når de anvendes sideløbende med steroidhormoner. Naturmedicin, der indeholder perikum (</w:t>
      </w:r>
      <w:proofErr w:type="spellStart"/>
      <w:r>
        <w:rPr>
          <w:i/>
          <w:sz w:val="24"/>
          <w:szCs w:val="24"/>
        </w:rPr>
        <w:t>Hypericum</w:t>
      </w:r>
      <w:proofErr w:type="spellEnd"/>
      <w:r>
        <w:rPr>
          <w:i/>
          <w:sz w:val="24"/>
          <w:szCs w:val="24"/>
        </w:rPr>
        <w:t xml:space="preserve"> </w:t>
      </w:r>
      <w:proofErr w:type="spellStart"/>
      <w:r>
        <w:rPr>
          <w:i/>
          <w:sz w:val="24"/>
          <w:szCs w:val="24"/>
        </w:rPr>
        <w:t>perforatum</w:t>
      </w:r>
      <w:proofErr w:type="spellEnd"/>
      <w:r>
        <w:rPr>
          <w:sz w:val="24"/>
          <w:szCs w:val="24"/>
        </w:rPr>
        <w:t>), kan øge østrogen- og gestagenmetabolismen.</w:t>
      </w:r>
    </w:p>
    <w:p w:rsidR="00243261" w:rsidRDefault="00243261" w:rsidP="00243261">
      <w:pPr>
        <w:ind w:left="851" w:hanging="851"/>
        <w:rPr>
          <w:sz w:val="24"/>
          <w:szCs w:val="24"/>
        </w:rPr>
      </w:pPr>
    </w:p>
    <w:p w:rsidR="00F611BA" w:rsidRPr="008B5118" w:rsidRDefault="00243261" w:rsidP="00243261">
      <w:pPr>
        <w:ind w:left="851"/>
        <w:rPr>
          <w:sz w:val="24"/>
          <w:szCs w:val="24"/>
        </w:rPr>
      </w:pPr>
      <w:r>
        <w:rPr>
          <w:sz w:val="24"/>
          <w:szCs w:val="24"/>
        </w:rPr>
        <w:t>Forøget østrogen- og gestagenmetabolisme kan klinisk medføre en nedsat virkning og ændringer i blødningsprofilen.</w:t>
      </w:r>
    </w:p>
    <w:p w:rsidR="00243261" w:rsidRDefault="00243261" w:rsidP="00F611BA">
      <w:pPr>
        <w:ind w:left="851"/>
        <w:rPr>
          <w:sz w:val="24"/>
          <w:szCs w:val="24"/>
        </w:rPr>
      </w:pPr>
    </w:p>
    <w:p w:rsidR="00F611BA" w:rsidRPr="008B5118" w:rsidRDefault="00F611BA" w:rsidP="00F611BA">
      <w:pPr>
        <w:ind w:left="851"/>
        <w:rPr>
          <w:sz w:val="24"/>
          <w:szCs w:val="24"/>
        </w:rPr>
      </w:pPr>
      <w:r w:rsidRPr="008B5118">
        <w:rPr>
          <w:sz w:val="24"/>
          <w:szCs w:val="24"/>
        </w:rPr>
        <w:t xml:space="preserve">Lægemidler, som inhiberer aktiviteten af </w:t>
      </w:r>
      <w:proofErr w:type="spellStart"/>
      <w:r w:rsidRPr="008B5118">
        <w:rPr>
          <w:sz w:val="24"/>
          <w:szCs w:val="24"/>
        </w:rPr>
        <w:t>hepatiske</w:t>
      </w:r>
      <w:proofErr w:type="spellEnd"/>
      <w:r w:rsidRPr="008B5118">
        <w:rPr>
          <w:sz w:val="24"/>
          <w:szCs w:val="24"/>
        </w:rPr>
        <w:t xml:space="preserve">, </w:t>
      </w:r>
      <w:proofErr w:type="spellStart"/>
      <w:r w:rsidRPr="008B5118">
        <w:rPr>
          <w:sz w:val="24"/>
          <w:szCs w:val="24"/>
        </w:rPr>
        <w:t>microsomale</w:t>
      </w:r>
      <w:proofErr w:type="spellEnd"/>
      <w:r w:rsidRPr="008B5118">
        <w:rPr>
          <w:sz w:val="24"/>
          <w:szCs w:val="24"/>
        </w:rPr>
        <w:t xml:space="preserve"> </w:t>
      </w:r>
      <w:proofErr w:type="spellStart"/>
      <w:r w:rsidRPr="008B5118">
        <w:rPr>
          <w:sz w:val="24"/>
          <w:szCs w:val="24"/>
        </w:rPr>
        <w:t>lægemiddel</w:t>
      </w:r>
      <w:r>
        <w:rPr>
          <w:sz w:val="24"/>
          <w:szCs w:val="24"/>
        </w:rPr>
        <w:softHyphen/>
      </w:r>
      <w:r w:rsidRPr="008B5118">
        <w:rPr>
          <w:sz w:val="24"/>
          <w:szCs w:val="24"/>
        </w:rPr>
        <w:t>metaboliserende</w:t>
      </w:r>
      <w:proofErr w:type="spellEnd"/>
      <w:r w:rsidRPr="008B5118">
        <w:rPr>
          <w:sz w:val="24"/>
          <w:szCs w:val="24"/>
        </w:rPr>
        <w:t xml:space="preserve"> enzymer f.eks. </w:t>
      </w:r>
      <w:proofErr w:type="spellStart"/>
      <w:r w:rsidRPr="008B5118">
        <w:rPr>
          <w:sz w:val="24"/>
          <w:szCs w:val="24"/>
        </w:rPr>
        <w:t>ketoconazol</w:t>
      </w:r>
      <w:proofErr w:type="spellEnd"/>
      <w:r w:rsidRPr="008B5118">
        <w:rPr>
          <w:sz w:val="24"/>
          <w:szCs w:val="24"/>
        </w:rPr>
        <w:t xml:space="preserve">, kan øge plasmakoncentrationen af de aktive substanser i </w:t>
      </w:r>
      <w:proofErr w:type="spellStart"/>
      <w:r w:rsidRPr="008B5118">
        <w:rPr>
          <w:sz w:val="24"/>
          <w:szCs w:val="24"/>
        </w:rPr>
        <w:t>Noresmea</w:t>
      </w:r>
      <w:proofErr w:type="spellEnd"/>
      <w:r w:rsidRPr="008B5118">
        <w:rPr>
          <w:sz w:val="24"/>
          <w:szCs w:val="24"/>
        </w:rPr>
        <w:t xml:space="preserve">. </w:t>
      </w:r>
    </w:p>
    <w:p w:rsidR="00F611BA" w:rsidRPr="008B5118" w:rsidRDefault="00F611BA" w:rsidP="00F611BA">
      <w:pPr>
        <w:ind w:left="851" w:hanging="851"/>
        <w:rPr>
          <w:sz w:val="24"/>
          <w:szCs w:val="24"/>
        </w:rPr>
      </w:pPr>
    </w:p>
    <w:p w:rsidR="00F611BA" w:rsidRDefault="00F611BA" w:rsidP="00F611BA">
      <w:pPr>
        <w:ind w:left="851"/>
        <w:rPr>
          <w:sz w:val="24"/>
          <w:szCs w:val="24"/>
        </w:rPr>
      </w:pPr>
      <w:r w:rsidRPr="008B5118">
        <w:rPr>
          <w:sz w:val="24"/>
          <w:szCs w:val="24"/>
        </w:rPr>
        <w:lastRenderedPageBreak/>
        <w:t xml:space="preserve">Hvis </w:t>
      </w:r>
      <w:proofErr w:type="spellStart"/>
      <w:r w:rsidRPr="008B5118">
        <w:rPr>
          <w:sz w:val="24"/>
          <w:szCs w:val="24"/>
        </w:rPr>
        <w:t>cyclosporin</w:t>
      </w:r>
      <w:proofErr w:type="spellEnd"/>
      <w:r>
        <w:rPr>
          <w:sz w:val="24"/>
          <w:szCs w:val="24"/>
        </w:rPr>
        <w:t xml:space="preserve"> og </w:t>
      </w:r>
      <w:proofErr w:type="spellStart"/>
      <w:r>
        <w:rPr>
          <w:sz w:val="24"/>
          <w:szCs w:val="24"/>
        </w:rPr>
        <w:t>estradiol</w:t>
      </w:r>
      <w:proofErr w:type="spellEnd"/>
      <w:r>
        <w:rPr>
          <w:sz w:val="24"/>
          <w:szCs w:val="24"/>
        </w:rPr>
        <w:t>/</w:t>
      </w:r>
      <w:proofErr w:type="spellStart"/>
      <w:r>
        <w:rPr>
          <w:sz w:val="24"/>
          <w:szCs w:val="24"/>
        </w:rPr>
        <w:t>norethisteronacetat</w:t>
      </w:r>
      <w:proofErr w:type="spellEnd"/>
      <w:r w:rsidRPr="008B5118">
        <w:rPr>
          <w:sz w:val="24"/>
          <w:szCs w:val="24"/>
        </w:rPr>
        <w:t xml:space="preserve"> gives samtidig, kan der forekomme forhøjet indhold af </w:t>
      </w:r>
      <w:proofErr w:type="spellStart"/>
      <w:r w:rsidRPr="008B5118">
        <w:rPr>
          <w:sz w:val="24"/>
          <w:szCs w:val="24"/>
        </w:rPr>
        <w:t>cyclosporin</w:t>
      </w:r>
      <w:proofErr w:type="spellEnd"/>
      <w:r w:rsidRPr="008B5118">
        <w:rPr>
          <w:sz w:val="24"/>
          <w:szCs w:val="24"/>
        </w:rPr>
        <w:t xml:space="preserve">, </w:t>
      </w:r>
      <w:proofErr w:type="spellStart"/>
      <w:r w:rsidRPr="008B5118">
        <w:rPr>
          <w:sz w:val="24"/>
          <w:szCs w:val="24"/>
        </w:rPr>
        <w:t>kreatinin</w:t>
      </w:r>
      <w:proofErr w:type="spellEnd"/>
      <w:r w:rsidRPr="008B5118">
        <w:rPr>
          <w:sz w:val="24"/>
          <w:szCs w:val="24"/>
        </w:rPr>
        <w:t xml:space="preserve"> og </w:t>
      </w:r>
      <w:proofErr w:type="spellStart"/>
      <w:r w:rsidRPr="008B5118">
        <w:rPr>
          <w:sz w:val="24"/>
          <w:szCs w:val="24"/>
        </w:rPr>
        <w:t>transaminase</w:t>
      </w:r>
      <w:proofErr w:type="spellEnd"/>
      <w:r w:rsidRPr="008B5118">
        <w:rPr>
          <w:sz w:val="24"/>
          <w:szCs w:val="24"/>
        </w:rPr>
        <w:t xml:space="preserve"> i blodet på grund af nedsat leveromsætning af </w:t>
      </w:r>
      <w:proofErr w:type="spellStart"/>
      <w:r w:rsidRPr="008B5118">
        <w:rPr>
          <w:sz w:val="24"/>
          <w:szCs w:val="24"/>
        </w:rPr>
        <w:t>cyclosporin</w:t>
      </w:r>
      <w:proofErr w:type="spellEnd"/>
      <w:r w:rsidRPr="008B5118">
        <w:rPr>
          <w:sz w:val="24"/>
          <w:szCs w:val="24"/>
        </w:rPr>
        <w:t>.</w:t>
      </w:r>
    </w:p>
    <w:p w:rsidR="009321BF" w:rsidRDefault="009321BF" w:rsidP="009321BF">
      <w:pPr>
        <w:ind w:left="851"/>
        <w:rPr>
          <w:sz w:val="24"/>
          <w:szCs w:val="24"/>
        </w:rPr>
      </w:pPr>
    </w:p>
    <w:p w:rsidR="009321BF" w:rsidRPr="000017B3" w:rsidRDefault="009321BF" w:rsidP="009321BF">
      <w:pPr>
        <w:ind w:left="851"/>
        <w:rPr>
          <w:sz w:val="24"/>
          <w:szCs w:val="24"/>
          <w:u w:val="single"/>
        </w:rPr>
      </w:pPr>
      <w:r w:rsidRPr="000017B3">
        <w:rPr>
          <w:sz w:val="24"/>
          <w:szCs w:val="24"/>
          <w:u w:val="single"/>
        </w:rPr>
        <w:t>Andre interaktioner</w:t>
      </w:r>
    </w:p>
    <w:p w:rsidR="009321BF" w:rsidRPr="00015FAF" w:rsidRDefault="009321BF" w:rsidP="009321BF">
      <w:pPr>
        <w:ind w:left="851"/>
        <w:rPr>
          <w:sz w:val="24"/>
          <w:szCs w:val="24"/>
        </w:rPr>
      </w:pPr>
      <w:r w:rsidRPr="00015FAF">
        <w:rPr>
          <w:sz w:val="24"/>
          <w:szCs w:val="24"/>
        </w:rPr>
        <w:t xml:space="preserve">I kliniske studier med det kombinerede </w:t>
      </w:r>
      <w:proofErr w:type="spellStart"/>
      <w:r w:rsidRPr="00015FAF">
        <w:rPr>
          <w:sz w:val="24"/>
          <w:szCs w:val="24"/>
        </w:rPr>
        <w:t>hcv-behandlingsregimen</w:t>
      </w:r>
      <w:proofErr w:type="spellEnd"/>
      <w:r>
        <w:rPr>
          <w:sz w:val="24"/>
          <w:szCs w:val="24"/>
        </w:rPr>
        <w:t xml:space="preserve"> </w:t>
      </w:r>
      <w:proofErr w:type="spellStart"/>
      <w:r w:rsidRPr="00015FAF">
        <w:rPr>
          <w:sz w:val="24"/>
          <w:szCs w:val="24"/>
        </w:rPr>
        <w:t>ombitasvir</w:t>
      </w:r>
      <w:proofErr w:type="spellEnd"/>
      <w:r w:rsidRPr="00015FAF">
        <w:rPr>
          <w:sz w:val="24"/>
          <w:szCs w:val="24"/>
        </w:rPr>
        <w:t>/</w:t>
      </w:r>
      <w:proofErr w:type="spellStart"/>
      <w:r w:rsidRPr="00015FAF">
        <w:rPr>
          <w:sz w:val="24"/>
          <w:szCs w:val="24"/>
        </w:rPr>
        <w:t>paritaprevir</w:t>
      </w:r>
      <w:proofErr w:type="spellEnd"/>
      <w:r w:rsidRPr="00015FAF">
        <w:rPr>
          <w:sz w:val="24"/>
          <w:szCs w:val="24"/>
        </w:rPr>
        <w:t>/</w:t>
      </w:r>
      <w:proofErr w:type="spellStart"/>
      <w:r w:rsidRPr="00015FAF">
        <w:rPr>
          <w:sz w:val="24"/>
          <w:szCs w:val="24"/>
        </w:rPr>
        <w:t>ritonavir</w:t>
      </w:r>
      <w:proofErr w:type="spellEnd"/>
      <w:r w:rsidRPr="00015FAF">
        <w:rPr>
          <w:sz w:val="24"/>
          <w:szCs w:val="24"/>
        </w:rPr>
        <w:t xml:space="preserve"> med og uden </w:t>
      </w:r>
      <w:proofErr w:type="spellStart"/>
      <w:r w:rsidRPr="00015FAF">
        <w:rPr>
          <w:sz w:val="24"/>
          <w:szCs w:val="24"/>
        </w:rPr>
        <w:t>dasabuvir</w:t>
      </w:r>
      <w:proofErr w:type="spellEnd"/>
      <w:r w:rsidRPr="00015FAF">
        <w:rPr>
          <w:sz w:val="24"/>
          <w:szCs w:val="24"/>
        </w:rPr>
        <w:t xml:space="preserve"> var forhøjede ALAT-niveauer over 5</w:t>
      </w:r>
      <w:r>
        <w:rPr>
          <w:sz w:val="24"/>
          <w:szCs w:val="24"/>
        </w:rPr>
        <w:t xml:space="preserve"> </w:t>
      </w:r>
      <w:r w:rsidRPr="00015FAF">
        <w:rPr>
          <w:sz w:val="24"/>
          <w:szCs w:val="24"/>
        </w:rPr>
        <w:t>gange den øvre normalgrænse (ULN) signifikant hyppigere hos kvinder, der tog</w:t>
      </w:r>
      <w:r>
        <w:rPr>
          <w:sz w:val="24"/>
          <w:szCs w:val="24"/>
        </w:rPr>
        <w:t xml:space="preserve"> </w:t>
      </w:r>
      <w:proofErr w:type="spellStart"/>
      <w:r w:rsidRPr="00015FAF">
        <w:rPr>
          <w:sz w:val="24"/>
          <w:szCs w:val="24"/>
        </w:rPr>
        <w:t>ethinylestradiol-holdige</w:t>
      </w:r>
      <w:proofErr w:type="spellEnd"/>
      <w:r w:rsidRPr="00015FAF">
        <w:rPr>
          <w:sz w:val="24"/>
          <w:szCs w:val="24"/>
        </w:rPr>
        <w:t xml:space="preserve"> lægemidler som for eksempel kombinerede hormonelle</w:t>
      </w:r>
      <w:r>
        <w:rPr>
          <w:sz w:val="24"/>
          <w:szCs w:val="24"/>
        </w:rPr>
        <w:t xml:space="preserve"> </w:t>
      </w:r>
      <w:r w:rsidRPr="00015FAF">
        <w:rPr>
          <w:sz w:val="24"/>
          <w:szCs w:val="24"/>
        </w:rPr>
        <w:t xml:space="preserve">præventionsmidler. Kvinder, der tager </w:t>
      </w:r>
      <w:proofErr w:type="spellStart"/>
      <w:r w:rsidRPr="00015FAF">
        <w:rPr>
          <w:sz w:val="24"/>
          <w:szCs w:val="24"/>
        </w:rPr>
        <w:t>østrogen-holdige</w:t>
      </w:r>
      <w:proofErr w:type="spellEnd"/>
      <w:r w:rsidRPr="00015FAF">
        <w:rPr>
          <w:sz w:val="24"/>
          <w:szCs w:val="24"/>
        </w:rPr>
        <w:t xml:space="preserve"> lægemidler, med undtagelse af</w:t>
      </w:r>
      <w:r>
        <w:rPr>
          <w:sz w:val="24"/>
          <w:szCs w:val="24"/>
        </w:rPr>
        <w:t xml:space="preserve"> </w:t>
      </w:r>
      <w:proofErr w:type="spellStart"/>
      <w:r w:rsidRPr="00015FAF">
        <w:rPr>
          <w:sz w:val="24"/>
          <w:szCs w:val="24"/>
        </w:rPr>
        <w:t>ethinylestradiol</w:t>
      </w:r>
      <w:proofErr w:type="spellEnd"/>
      <w:r w:rsidRPr="00015FAF">
        <w:rPr>
          <w:sz w:val="24"/>
          <w:szCs w:val="24"/>
        </w:rPr>
        <w:t xml:space="preserve">, som for eksempel </w:t>
      </w:r>
      <w:proofErr w:type="spellStart"/>
      <w:r w:rsidRPr="00015FAF">
        <w:rPr>
          <w:sz w:val="24"/>
          <w:szCs w:val="24"/>
        </w:rPr>
        <w:t>estradiol</w:t>
      </w:r>
      <w:proofErr w:type="spellEnd"/>
      <w:r w:rsidRPr="00015FAF">
        <w:rPr>
          <w:sz w:val="24"/>
          <w:szCs w:val="24"/>
        </w:rPr>
        <w:t>, havde en forekomst af forhøjet ALAT</w:t>
      </w:r>
      <w:r>
        <w:rPr>
          <w:sz w:val="24"/>
          <w:szCs w:val="24"/>
        </w:rPr>
        <w:t xml:space="preserve"> </w:t>
      </w:r>
      <w:r w:rsidRPr="00015FAF">
        <w:rPr>
          <w:sz w:val="24"/>
          <w:szCs w:val="24"/>
        </w:rPr>
        <w:t>svarende til</w:t>
      </w:r>
      <w:r>
        <w:rPr>
          <w:sz w:val="24"/>
          <w:szCs w:val="24"/>
        </w:rPr>
        <w:t xml:space="preserve"> </w:t>
      </w:r>
      <w:r w:rsidRPr="00015FAF">
        <w:rPr>
          <w:sz w:val="24"/>
          <w:szCs w:val="24"/>
        </w:rPr>
        <w:t>den hos kvinder, der ikke fik østrogener; på grund af det begrænsede antal kvinder, der tager</w:t>
      </w:r>
      <w:r>
        <w:rPr>
          <w:sz w:val="24"/>
          <w:szCs w:val="24"/>
        </w:rPr>
        <w:t xml:space="preserve"> </w:t>
      </w:r>
      <w:r w:rsidRPr="00015FAF">
        <w:rPr>
          <w:sz w:val="24"/>
          <w:szCs w:val="24"/>
        </w:rPr>
        <w:t>disse andre østrogener, er forsigtighed imidlertid påkrævet ved samtidig administration af det</w:t>
      </w:r>
      <w:r>
        <w:rPr>
          <w:sz w:val="24"/>
          <w:szCs w:val="24"/>
        </w:rPr>
        <w:t xml:space="preserve"> </w:t>
      </w:r>
      <w:r w:rsidRPr="00015FAF">
        <w:rPr>
          <w:sz w:val="24"/>
          <w:szCs w:val="24"/>
        </w:rPr>
        <w:t xml:space="preserve">kombinerede </w:t>
      </w:r>
      <w:proofErr w:type="spellStart"/>
      <w:r w:rsidRPr="00015FAF">
        <w:rPr>
          <w:sz w:val="24"/>
          <w:szCs w:val="24"/>
        </w:rPr>
        <w:t>behandlingsregimen</w:t>
      </w:r>
      <w:proofErr w:type="spellEnd"/>
      <w:r w:rsidRPr="00015FAF">
        <w:rPr>
          <w:sz w:val="24"/>
          <w:szCs w:val="24"/>
        </w:rPr>
        <w:t xml:space="preserve"> </w:t>
      </w:r>
      <w:proofErr w:type="spellStart"/>
      <w:r w:rsidRPr="00015FAF">
        <w:rPr>
          <w:sz w:val="24"/>
          <w:szCs w:val="24"/>
        </w:rPr>
        <w:t>ombitasvir</w:t>
      </w:r>
      <w:proofErr w:type="spellEnd"/>
      <w:r w:rsidRPr="00015FAF">
        <w:rPr>
          <w:sz w:val="24"/>
          <w:szCs w:val="24"/>
        </w:rPr>
        <w:t>/</w:t>
      </w:r>
      <w:proofErr w:type="spellStart"/>
      <w:r w:rsidRPr="00015FAF">
        <w:rPr>
          <w:sz w:val="24"/>
          <w:szCs w:val="24"/>
        </w:rPr>
        <w:t>paritaprevir</w:t>
      </w:r>
      <w:proofErr w:type="spellEnd"/>
      <w:r w:rsidRPr="00015FAF">
        <w:rPr>
          <w:sz w:val="24"/>
          <w:szCs w:val="24"/>
        </w:rPr>
        <w:t>/</w:t>
      </w:r>
      <w:proofErr w:type="spellStart"/>
      <w:r w:rsidRPr="00015FAF">
        <w:rPr>
          <w:sz w:val="24"/>
          <w:szCs w:val="24"/>
        </w:rPr>
        <w:t>ritonavir</w:t>
      </w:r>
      <w:proofErr w:type="spellEnd"/>
      <w:r w:rsidRPr="00015FAF">
        <w:rPr>
          <w:sz w:val="24"/>
          <w:szCs w:val="24"/>
        </w:rPr>
        <w:t xml:space="preserve"> med eller uden </w:t>
      </w:r>
      <w:proofErr w:type="spellStart"/>
      <w:r w:rsidRPr="00015FAF">
        <w:rPr>
          <w:sz w:val="24"/>
          <w:szCs w:val="24"/>
        </w:rPr>
        <w:t>dasabuvir</w:t>
      </w:r>
      <w:proofErr w:type="spellEnd"/>
      <w:r>
        <w:rPr>
          <w:sz w:val="24"/>
          <w:szCs w:val="24"/>
        </w:rPr>
        <w:t xml:space="preserve"> </w:t>
      </w:r>
      <w:r w:rsidRPr="00015FAF">
        <w:rPr>
          <w:sz w:val="24"/>
          <w:szCs w:val="24"/>
        </w:rPr>
        <w:t xml:space="preserve">samt også regimet </w:t>
      </w:r>
      <w:proofErr w:type="spellStart"/>
      <w:r w:rsidRPr="00015FAF">
        <w:rPr>
          <w:sz w:val="24"/>
          <w:szCs w:val="24"/>
        </w:rPr>
        <w:t>glecaprevir</w:t>
      </w:r>
      <w:proofErr w:type="spellEnd"/>
      <w:r w:rsidRPr="00015FAF">
        <w:rPr>
          <w:sz w:val="24"/>
          <w:szCs w:val="24"/>
        </w:rPr>
        <w:t>/</w:t>
      </w:r>
      <w:proofErr w:type="spellStart"/>
      <w:r w:rsidRPr="00015FAF">
        <w:rPr>
          <w:sz w:val="24"/>
          <w:szCs w:val="24"/>
        </w:rPr>
        <w:t>pibrentasvir</w:t>
      </w:r>
      <w:proofErr w:type="spellEnd"/>
      <w:r w:rsidRPr="00015FAF">
        <w:rPr>
          <w:sz w:val="24"/>
          <w:szCs w:val="24"/>
        </w:rPr>
        <w:t xml:space="preserve"> (se pkt. 4.4).</w:t>
      </w:r>
    </w:p>
    <w:p w:rsidR="00F611BA" w:rsidRPr="008B5118" w:rsidRDefault="00F611BA" w:rsidP="00F611BA">
      <w:pPr>
        <w:ind w:left="851" w:hanging="851"/>
        <w:rPr>
          <w:sz w:val="24"/>
          <w:szCs w:val="24"/>
        </w:rPr>
      </w:pPr>
    </w:p>
    <w:p w:rsidR="00F611BA" w:rsidRPr="008B5118" w:rsidRDefault="00F611BA" w:rsidP="00F611BA">
      <w:pPr>
        <w:ind w:left="851" w:hanging="851"/>
        <w:rPr>
          <w:b/>
          <w:sz w:val="24"/>
          <w:szCs w:val="24"/>
        </w:rPr>
      </w:pPr>
      <w:r w:rsidRPr="008B5118">
        <w:rPr>
          <w:b/>
          <w:sz w:val="24"/>
          <w:szCs w:val="24"/>
        </w:rPr>
        <w:t>4.6</w:t>
      </w:r>
      <w:r w:rsidRPr="008B5118">
        <w:rPr>
          <w:b/>
          <w:sz w:val="24"/>
          <w:szCs w:val="24"/>
        </w:rPr>
        <w:tab/>
        <w:t>Graviditet og amning</w:t>
      </w:r>
    </w:p>
    <w:p w:rsidR="00F611BA" w:rsidRDefault="00F611BA" w:rsidP="00F611BA">
      <w:pPr>
        <w:ind w:left="851"/>
        <w:rPr>
          <w:sz w:val="24"/>
          <w:szCs w:val="24"/>
          <w:u w:val="single"/>
        </w:rPr>
      </w:pPr>
    </w:p>
    <w:p w:rsidR="00243261" w:rsidRDefault="00243261" w:rsidP="00243261">
      <w:pPr>
        <w:ind w:left="851"/>
        <w:rPr>
          <w:noProof/>
          <w:sz w:val="24"/>
          <w:szCs w:val="24"/>
          <w:u w:val="single"/>
          <w:lang w:eastAsia="da-DK"/>
        </w:rPr>
      </w:pPr>
      <w:r>
        <w:rPr>
          <w:noProof/>
          <w:sz w:val="24"/>
          <w:szCs w:val="24"/>
          <w:u w:val="single"/>
        </w:rPr>
        <w:t>Graviditet</w:t>
      </w:r>
    </w:p>
    <w:p w:rsidR="00243261" w:rsidRDefault="00243261" w:rsidP="00243261">
      <w:pPr>
        <w:ind w:left="851"/>
        <w:rPr>
          <w:sz w:val="24"/>
          <w:szCs w:val="24"/>
        </w:rPr>
      </w:pPr>
      <w:proofErr w:type="spellStart"/>
      <w:r>
        <w:rPr>
          <w:sz w:val="24"/>
          <w:szCs w:val="24"/>
        </w:rPr>
        <w:t>Noresmea</w:t>
      </w:r>
      <w:proofErr w:type="spellEnd"/>
      <w:r>
        <w:rPr>
          <w:sz w:val="24"/>
          <w:szCs w:val="24"/>
        </w:rPr>
        <w:t xml:space="preserve"> er ikke indiceret ved graviditet. Hvis graviditet konstateres under behandling med </w:t>
      </w:r>
      <w:proofErr w:type="spellStart"/>
      <w:r>
        <w:rPr>
          <w:sz w:val="24"/>
          <w:szCs w:val="24"/>
        </w:rPr>
        <w:t>Noresmea</w:t>
      </w:r>
      <w:proofErr w:type="spellEnd"/>
      <w:r>
        <w:rPr>
          <w:sz w:val="24"/>
          <w:szCs w:val="24"/>
        </w:rPr>
        <w:t xml:space="preserve">, skal hormonbehandlingen straks seponeres. </w:t>
      </w:r>
    </w:p>
    <w:p w:rsidR="00243261" w:rsidRDefault="00243261" w:rsidP="00243261">
      <w:pPr>
        <w:ind w:left="851" w:hanging="851"/>
        <w:rPr>
          <w:sz w:val="24"/>
          <w:szCs w:val="24"/>
        </w:rPr>
      </w:pPr>
    </w:p>
    <w:p w:rsidR="00243261" w:rsidRDefault="00243261" w:rsidP="00243261">
      <w:pPr>
        <w:ind w:left="851"/>
        <w:rPr>
          <w:sz w:val="24"/>
          <w:szCs w:val="24"/>
        </w:rPr>
      </w:pPr>
      <w:r>
        <w:rPr>
          <w:sz w:val="24"/>
          <w:szCs w:val="24"/>
        </w:rPr>
        <w:t xml:space="preserve">Kliniske data på et begrænset antal graviditeter, hvor kvinden har været udsat for hormonbehandling, indicerer bivirkninger af </w:t>
      </w:r>
      <w:proofErr w:type="spellStart"/>
      <w:r>
        <w:rPr>
          <w:sz w:val="24"/>
          <w:szCs w:val="24"/>
        </w:rPr>
        <w:t>norethisteron</w:t>
      </w:r>
      <w:proofErr w:type="spellEnd"/>
      <w:r>
        <w:rPr>
          <w:sz w:val="24"/>
          <w:szCs w:val="24"/>
        </w:rPr>
        <w:t xml:space="preserve"> på fostret. Ved doseringer, der er højere end det normale for orale </w:t>
      </w:r>
      <w:proofErr w:type="spellStart"/>
      <w:r>
        <w:rPr>
          <w:sz w:val="24"/>
          <w:szCs w:val="24"/>
        </w:rPr>
        <w:t>contraceptiva</w:t>
      </w:r>
      <w:proofErr w:type="spellEnd"/>
      <w:r>
        <w:rPr>
          <w:sz w:val="24"/>
          <w:szCs w:val="24"/>
        </w:rPr>
        <w:t xml:space="preserve"> og </w:t>
      </w:r>
      <w:proofErr w:type="gramStart"/>
      <w:r>
        <w:rPr>
          <w:sz w:val="24"/>
          <w:szCs w:val="24"/>
        </w:rPr>
        <w:t>HRT produkter</w:t>
      </w:r>
      <w:proofErr w:type="gramEnd"/>
      <w:r>
        <w:rPr>
          <w:sz w:val="24"/>
          <w:szCs w:val="24"/>
        </w:rPr>
        <w:t xml:space="preserve">, er der observeret en maskulinisering af hunkønsfostre. </w:t>
      </w:r>
    </w:p>
    <w:p w:rsidR="00243261" w:rsidRDefault="00243261" w:rsidP="00243261">
      <w:pPr>
        <w:ind w:left="851"/>
        <w:rPr>
          <w:spacing w:val="-3"/>
          <w:sz w:val="24"/>
          <w:szCs w:val="24"/>
        </w:rPr>
      </w:pPr>
      <w:r>
        <w:rPr>
          <w:spacing w:val="-3"/>
          <w:sz w:val="24"/>
          <w:szCs w:val="24"/>
        </w:rPr>
        <w:t xml:space="preserve">Til dato har de fleste epidemiologiske studier ikke indiceret en </w:t>
      </w:r>
      <w:proofErr w:type="spellStart"/>
      <w:r>
        <w:rPr>
          <w:spacing w:val="-3"/>
          <w:sz w:val="24"/>
          <w:szCs w:val="24"/>
        </w:rPr>
        <w:t>teratogen</w:t>
      </w:r>
      <w:proofErr w:type="spellEnd"/>
      <w:r>
        <w:rPr>
          <w:spacing w:val="-3"/>
          <w:sz w:val="24"/>
          <w:szCs w:val="24"/>
        </w:rPr>
        <w:t xml:space="preserve"> eller </w:t>
      </w:r>
      <w:proofErr w:type="spellStart"/>
      <w:r>
        <w:rPr>
          <w:spacing w:val="-3"/>
          <w:sz w:val="24"/>
          <w:szCs w:val="24"/>
        </w:rPr>
        <w:t>føtotoksisk</w:t>
      </w:r>
      <w:proofErr w:type="spellEnd"/>
      <w:r>
        <w:rPr>
          <w:spacing w:val="-3"/>
          <w:sz w:val="24"/>
          <w:szCs w:val="24"/>
        </w:rPr>
        <w:t xml:space="preserve"> effekt ved </w:t>
      </w:r>
      <w:proofErr w:type="spellStart"/>
      <w:r>
        <w:rPr>
          <w:spacing w:val="-3"/>
          <w:sz w:val="24"/>
          <w:szCs w:val="24"/>
        </w:rPr>
        <w:t>uforvaren</w:t>
      </w:r>
      <w:proofErr w:type="spellEnd"/>
      <w:r>
        <w:rPr>
          <w:spacing w:val="-3"/>
          <w:sz w:val="24"/>
          <w:szCs w:val="24"/>
        </w:rPr>
        <w:t xml:space="preserve"> påvirkning af fostre med østrogen-gestagen kombinationer.</w:t>
      </w:r>
    </w:p>
    <w:p w:rsidR="00243261" w:rsidRDefault="00243261" w:rsidP="00243261">
      <w:pPr>
        <w:ind w:left="851" w:hanging="851"/>
        <w:rPr>
          <w:spacing w:val="-3"/>
          <w:sz w:val="24"/>
          <w:szCs w:val="24"/>
        </w:rPr>
      </w:pPr>
    </w:p>
    <w:p w:rsidR="00243261" w:rsidRDefault="00243261" w:rsidP="00243261">
      <w:pPr>
        <w:keepNext/>
        <w:ind w:left="851" w:hanging="851"/>
        <w:rPr>
          <w:spacing w:val="-3"/>
          <w:sz w:val="24"/>
          <w:szCs w:val="24"/>
          <w:u w:val="single"/>
        </w:rPr>
      </w:pPr>
      <w:r>
        <w:rPr>
          <w:b/>
          <w:spacing w:val="-3"/>
          <w:sz w:val="24"/>
          <w:szCs w:val="24"/>
        </w:rPr>
        <w:tab/>
      </w:r>
      <w:r>
        <w:rPr>
          <w:spacing w:val="-3"/>
          <w:sz w:val="24"/>
          <w:szCs w:val="24"/>
          <w:u w:val="single"/>
        </w:rPr>
        <w:t>Amning</w:t>
      </w:r>
    </w:p>
    <w:p w:rsidR="00243261" w:rsidRDefault="00243261" w:rsidP="00243261">
      <w:pPr>
        <w:ind w:left="851"/>
        <w:rPr>
          <w:spacing w:val="-3"/>
          <w:sz w:val="24"/>
          <w:szCs w:val="24"/>
        </w:rPr>
      </w:pPr>
      <w:proofErr w:type="spellStart"/>
      <w:r>
        <w:rPr>
          <w:spacing w:val="-3"/>
          <w:sz w:val="24"/>
          <w:szCs w:val="24"/>
        </w:rPr>
        <w:t>Noresmea</w:t>
      </w:r>
      <w:proofErr w:type="spellEnd"/>
      <w:r>
        <w:rPr>
          <w:spacing w:val="-3"/>
          <w:sz w:val="24"/>
          <w:szCs w:val="24"/>
        </w:rPr>
        <w:t xml:space="preserve"> er ikke indiceret ved amning.</w:t>
      </w:r>
    </w:p>
    <w:p w:rsidR="00243261" w:rsidRDefault="00243261" w:rsidP="00243261">
      <w:pPr>
        <w:ind w:left="851"/>
        <w:rPr>
          <w:sz w:val="24"/>
          <w:szCs w:val="24"/>
          <w:u w:val="single"/>
        </w:rPr>
      </w:pPr>
    </w:p>
    <w:p w:rsidR="00243261" w:rsidRDefault="00243261" w:rsidP="00243261">
      <w:pPr>
        <w:ind w:left="851"/>
        <w:rPr>
          <w:sz w:val="24"/>
          <w:szCs w:val="24"/>
          <w:u w:val="single"/>
        </w:rPr>
      </w:pPr>
      <w:r>
        <w:rPr>
          <w:sz w:val="24"/>
          <w:szCs w:val="24"/>
          <w:u w:val="single"/>
        </w:rPr>
        <w:t>Fertilitet</w:t>
      </w:r>
    </w:p>
    <w:p w:rsidR="00243261" w:rsidRDefault="00243261" w:rsidP="00243261">
      <w:pPr>
        <w:ind w:left="851"/>
        <w:rPr>
          <w:sz w:val="24"/>
          <w:szCs w:val="24"/>
        </w:rPr>
      </w:pPr>
      <w:r>
        <w:rPr>
          <w:sz w:val="24"/>
          <w:szCs w:val="24"/>
        </w:rPr>
        <w:t>Ingen tilgængelige data</w:t>
      </w:r>
    </w:p>
    <w:p w:rsidR="00F611BA" w:rsidRPr="008B5118" w:rsidRDefault="00F611BA" w:rsidP="00F611BA">
      <w:pPr>
        <w:ind w:left="851" w:hanging="851"/>
        <w:rPr>
          <w:sz w:val="24"/>
          <w:szCs w:val="24"/>
        </w:rPr>
      </w:pPr>
    </w:p>
    <w:p w:rsidR="00F611BA" w:rsidRPr="008B5118" w:rsidRDefault="00F611BA" w:rsidP="00F611BA">
      <w:pPr>
        <w:ind w:left="851" w:hanging="851"/>
        <w:rPr>
          <w:b/>
          <w:sz w:val="24"/>
          <w:szCs w:val="24"/>
        </w:rPr>
      </w:pPr>
      <w:r w:rsidRPr="008B5118">
        <w:rPr>
          <w:b/>
          <w:sz w:val="24"/>
          <w:szCs w:val="24"/>
        </w:rPr>
        <w:t>4.7</w:t>
      </w:r>
      <w:r w:rsidRPr="008B5118">
        <w:rPr>
          <w:b/>
          <w:sz w:val="24"/>
          <w:szCs w:val="24"/>
        </w:rPr>
        <w:tab/>
        <w:t>Virkninger på evnen til at føre motorkøretøj eller betjene maskiner</w:t>
      </w:r>
    </w:p>
    <w:p w:rsidR="00243261" w:rsidRDefault="00243261" w:rsidP="00243261">
      <w:pPr>
        <w:ind w:left="851"/>
        <w:rPr>
          <w:sz w:val="24"/>
          <w:szCs w:val="24"/>
        </w:rPr>
      </w:pPr>
      <w:r>
        <w:rPr>
          <w:sz w:val="24"/>
          <w:szCs w:val="24"/>
        </w:rPr>
        <w:t>Ikke mærkning.</w:t>
      </w:r>
    </w:p>
    <w:p w:rsidR="00243261" w:rsidRDefault="00243261" w:rsidP="00243261">
      <w:pPr>
        <w:ind w:left="851"/>
        <w:rPr>
          <w:sz w:val="24"/>
          <w:szCs w:val="24"/>
          <w:lang w:eastAsia="da-DK"/>
        </w:rPr>
      </w:pPr>
      <w:proofErr w:type="spellStart"/>
      <w:r>
        <w:rPr>
          <w:sz w:val="24"/>
          <w:szCs w:val="24"/>
        </w:rPr>
        <w:t>Noresmea</w:t>
      </w:r>
      <w:proofErr w:type="spellEnd"/>
      <w:r>
        <w:rPr>
          <w:sz w:val="24"/>
          <w:szCs w:val="24"/>
        </w:rPr>
        <w:t xml:space="preserve"> påvirker ikke eller kun i ubetydelig grad evnen til at føre motorkøretøj og betjene maskiner.</w:t>
      </w:r>
    </w:p>
    <w:p w:rsidR="00F611BA" w:rsidRPr="008B5118" w:rsidRDefault="00F611BA" w:rsidP="00F611BA">
      <w:pPr>
        <w:ind w:left="851" w:hanging="851"/>
        <w:rPr>
          <w:sz w:val="24"/>
          <w:szCs w:val="24"/>
        </w:rPr>
      </w:pPr>
    </w:p>
    <w:p w:rsidR="00F611BA" w:rsidRPr="008B5118" w:rsidRDefault="00F611BA" w:rsidP="00F611BA">
      <w:pPr>
        <w:ind w:left="851" w:hanging="851"/>
        <w:rPr>
          <w:b/>
          <w:sz w:val="24"/>
          <w:szCs w:val="24"/>
        </w:rPr>
      </w:pPr>
      <w:r w:rsidRPr="008B5118">
        <w:rPr>
          <w:b/>
          <w:sz w:val="24"/>
          <w:szCs w:val="24"/>
        </w:rPr>
        <w:t>4.8</w:t>
      </w:r>
      <w:r w:rsidRPr="008B5118">
        <w:rPr>
          <w:b/>
          <w:sz w:val="24"/>
          <w:szCs w:val="24"/>
        </w:rPr>
        <w:tab/>
        <w:t>Bivirkninger</w:t>
      </w:r>
    </w:p>
    <w:p w:rsidR="00F611BA" w:rsidRDefault="00F611BA" w:rsidP="00F611BA">
      <w:pPr>
        <w:ind w:left="851" w:hanging="851"/>
        <w:rPr>
          <w:sz w:val="24"/>
          <w:szCs w:val="24"/>
          <w:u w:val="single"/>
        </w:rPr>
      </w:pPr>
    </w:p>
    <w:p w:rsidR="00243261" w:rsidRDefault="00243261" w:rsidP="00243261">
      <w:pPr>
        <w:ind w:left="851"/>
        <w:rPr>
          <w:sz w:val="24"/>
          <w:szCs w:val="24"/>
          <w:lang w:eastAsia="da-DK"/>
        </w:rPr>
      </w:pPr>
      <w:r>
        <w:rPr>
          <w:sz w:val="24"/>
          <w:szCs w:val="24"/>
          <w:u w:val="single"/>
        </w:rPr>
        <w:t>Klinisk erfaring</w:t>
      </w:r>
    </w:p>
    <w:p w:rsidR="00243261" w:rsidRDefault="00243261" w:rsidP="00243261">
      <w:pPr>
        <w:ind w:left="851"/>
        <w:rPr>
          <w:sz w:val="24"/>
          <w:szCs w:val="24"/>
        </w:rPr>
      </w:pPr>
      <w:r>
        <w:rPr>
          <w:sz w:val="24"/>
          <w:szCs w:val="24"/>
        </w:rPr>
        <w:t xml:space="preserve">De hyppigst rapporterede bivirkninger i kliniske studier med </w:t>
      </w:r>
      <w:proofErr w:type="spellStart"/>
      <w:r>
        <w:rPr>
          <w:spacing w:val="-3"/>
          <w:sz w:val="24"/>
          <w:szCs w:val="24"/>
        </w:rPr>
        <w:t>estradiol</w:t>
      </w:r>
      <w:proofErr w:type="spellEnd"/>
      <w:r>
        <w:rPr>
          <w:spacing w:val="-3"/>
          <w:sz w:val="24"/>
          <w:szCs w:val="24"/>
        </w:rPr>
        <w:t>/</w:t>
      </w:r>
      <w:proofErr w:type="spellStart"/>
      <w:r>
        <w:rPr>
          <w:spacing w:val="-3"/>
          <w:sz w:val="24"/>
          <w:szCs w:val="24"/>
        </w:rPr>
        <w:t>norethisteronacetat</w:t>
      </w:r>
      <w:proofErr w:type="spellEnd"/>
      <w:r>
        <w:rPr>
          <w:sz w:val="24"/>
          <w:szCs w:val="24"/>
        </w:rPr>
        <w:t xml:space="preserve"> er vaginalblødning og smerter i brysterne/brystspænding (10 – 20 % af patienterne). Vaginalblødningerne forekom oftest i de første behandlingsmåneder. Smerterne i brysterne forsvandt oftest efter et par måneders behandling. Alle de bivirkninger, der er observeret i randomiserede, kliniske studier, med en højere frekvens hos patienter behandlet med </w:t>
      </w:r>
      <w:proofErr w:type="spellStart"/>
      <w:r>
        <w:rPr>
          <w:spacing w:val="-3"/>
          <w:sz w:val="24"/>
          <w:szCs w:val="24"/>
        </w:rPr>
        <w:t>estradiol</w:t>
      </w:r>
      <w:proofErr w:type="spellEnd"/>
      <w:r>
        <w:rPr>
          <w:spacing w:val="-3"/>
          <w:sz w:val="24"/>
          <w:szCs w:val="24"/>
        </w:rPr>
        <w:t>/</w:t>
      </w:r>
      <w:proofErr w:type="spellStart"/>
      <w:r>
        <w:rPr>
          <w:spacing w:val="-3"/>
          <w:sz w:val="24"/>
          <w:szCs w:val="24"/>
        </w:rPr>
        <w:t>norethisteronacetat</w:t>
      </w:r>
      <w:proofErr w:type="spellEnd"/>
      <w:r>
        <w:rPr>
          <w:sz w:val="24"/>
          <w:szCs w:val="24"/>
        </w:rPr>
        <w:t xml:space="preserve"> end ved behandling med placebo, og som ved overordnet vurdering menes at være relateret til behandlingen, er vist i tabellen herunder:</w:t>
      </w:r>
    </w:p>
    <w:p w:rsidR="00243261" w:rsidRDefault="00243261" w:rsidP="00243261">
      <w:pPr>
        <w:ind w:left="851" w:hanging="851"/>
        <w:jc w:val="both"/>
        <w:rPr>
          <w:spacing w:val="-3"/>
          <w:sz w:val="24"/>
          <w:szCs w:val="24"/>
        </w:rPr>
      </w:pP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1578"/>
        <w:gridCol w:w="2297"/>
        <w:gridCol w:w="1916"/>
        <w:gridCol w:w="1383"/>
      </w:tblGrid>
      <w:tr w:rsidR="00243261" w:rsidTr="00243261">
        <w:trPr>
          <w:tblHeader/>
        </w:trPr>
        <w:tc>
          <w:tcPr>
            <w:tcW w:w="1292" w:type="pct"/>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lastRenderedPageBreak/>
              <w:t>Organklasser</w:t>
            </w:r>
          </w:p>
        </w:tc>
        <w:tc>
          <w:tcPr>
            <w:tcW w:w="916" w:type="pct"/>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Meget almindelig</w:t>
            </w:r>
          </w:p>
          <w:p w:rsidR="00243261" w:rsidRDefault="00243261">
            <w:pPr>
              <w:rPr>
                <w:b/>
                <w:sz w:val="24"/>
                <w:szCs w:val="24"/>
              </w:rPr>
            </w:pPr>
            <w:r>
              <w:rPr>
                <w:b/>
                <w:sz w:val="24"/>
                <w:szCs w:val="24"/>
              </w:rPr>
              <w:t>≥ 1/10</w:t>
            </w:r>
          </w:p>
        </w:tc>
        <w:tc>
          <w:tcPr>
            <w:tcW w:w="919" w:type="pct"/>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Almindelig</w:t>
            </w:r>
          </w:p>
          <w:p w:rsidR="00243261" w:rsidRDefault="00243261">
            <w:pPr>
              <w:rPr>
                <w:b/>
                <w:sz w:val="24"/>
                <w:szCs w:val="24"/>
              </w:rPr>
            </w:pPr>
            <w:r>
              <w:rPr>
                <w:b/>
                <w:sz w:val="24"/>
                <w:szCs w:val="24"/>
              </w:rPr>
              <w:t>≥ 1/100 til &lt; 1/10</w:t>
            </w:r>
          </w:p>
        </w:tc>
        <w:tc>
          <w:tcPr>
            <w:tcW w:w="1018" w:type="pct"/>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Ikke almindelig ≥ 1/1.000 til &lt; 1/100</w:t>
            </w:r>
          </w:p>
        </w:tc>
        <w:tc>
          <w:tcPr>
            <w:tcW w:w="855" w:type="pct"/>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 xml:space="preserve">Sjælden </w:t>
            </w:r>
          </w:p>
          <w:p w:rsidR="00243261" w:rsidRDefault="00243261">
            <w:pPr>
              <w:rPr>
                <w:b/>
                <w:sz w:val="24"/>
                <w:szCs w:val="24"/>
              </w:rPr>
            </w:pPr>
            <w:r>
              <w:rPr>
                <w:b/>
                <w:sz w:val="24"/>
                <w:szCs w:val="24"/>
              </w:rPr>
              <w:t xml:space="preserve">≥ 1/10.000 til </w:t>
            </w:r>
          </w:p>
          <w:p w:rsidR="00243261" w:rsidRDefault="00243261">
            <w:pPr>
              <w:rPr>
                <w:b/>
                <w:sz w:val="24"/>
                <w:szCs w:val="24"/>
              </w:rPr>
            </w:pPr>
            <w:r>
              <w:rPr>
                <w:b/>
                <w:sz w:val="24"/>
                <w:szCs w:val="24"/>
              </w:rPr>
              <w:t>&lt; 1/1.000</w:t>
            </w:r>
          </w:p>
        </w:tc>
      </w:tr>
      <w:tr w:rsidR="00243261" w:rsidTr="00243261">
        <w:tc>
          <w:tcPr>
            <w:tcW w:w="1292" w:type="pct"/>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Infektioner og parasitære sygdomme</w:t>
            </w:r>
          </w:p>
        </w:tc>
        <w:tc>
          <w:tcPr>
            <w:tcW w:w="916"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c>
          <w:tcPr>
            <w:tcW w:w="919" w:type="pct"/>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 xml:space="preserve">Genital </w:t>
            </w:r>
            <w:proofErr w:type="spellStart"/>
            <w:r>
              <w:rPr>
                <w:sz w:val="24"/>
                <w:szCs w:val="24"/>
              </w:rPr>
              <w:t>candidiasis</w:t>
            </w:r>
            <w:proofErr w:type="spellEnd"/>
            <w:r>
              <w:rPr>
                <w:sz w:val="24"/>
                <w:szCs w:val="24"/>
              </w:rPr>
              <w:t xml:space="preserve"> eller </w:t>
            </w:r>
            <w:proofErr w:type="spellStart"/>
            <w:r>
              <w:rPr>
                <w:sz w:val="24"/>
                <w:szCs w:val="24"/>
              </w:rPr>
              <w:t>vaginitis</w:t>
            </w:r>
            <w:proofErr w:type="spellEnd"/>
            <w:r>
              <w:rPr>
                <w:sz w:val="24"/>
                <w:szCs w:val="24"/>
              </w:rPr>
              <w:t>, se også</w:t>
            </w:r>
          </w:p>
          <w:p w:rsidR="00243261" w:rsidRDefault="00243261">
            <w:pPr>
              <w:rPr>
                <w:sz w:val="24"/>
                <w:szCs w:val="24"/>
              </w:rPr>
            </w:pPr>
            <w:r>
              <w:rPr>
                <w:sz w:val="24"/>
                <w:szCs w:val="24"/>
              </w:rPr>
              <w:t>”Det reproduktive system og mammae”</w:t>
            </w:r>
          </w:p>
        </w:tc>
        <w:tc>
          <w:tcPr>
            <w:tcW w:w="1018"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c>
          <w:tcPr>
            <w:tcW w:w="855"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r>
      <w:tr w:rsidR="00243261" w:rsidTr="00243261">
        <w:tc>
          <w:tcPr>
            <w:tcW w:w="1292" w:type="pct"/>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 xml:space="preserve">Immunsystemet </w:t>
            </w:r>
          </w:p>
        </w:tc>
        <w:tc>
          <w:tcPr>
            <w:tcW w:w="916"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c>
          <w:tcPr>
            <w:tcW w:w="919"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c>
          <w:tcPr>
            <w:tcW w:w="1018" w:type="pct"/>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noProof/>
                <w:sz w:val="24"/>
                <w:szCs w:val="24"/>
              </w:rPr>
              <w:t>Hypersensitivitet, se også ”Hud og subkutane væv”</w:t>
            </w:r>
          </w:p>
        </w:tc>
        <w:tc>
          <w:tcPr>
            <w:tcW w:w="855"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r>
      <w:tr w:rsidR="00243261" w:rsidTr="00243261">
        <w:tc>
          <w:tcPr>
            <w:tcW w:w="1292" w:type="pct"/>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Metabolisme og ernæring</w:t>
            </w:r>
          </w:p>
        </w:tc>
        <w:tc>
          <w:tcPr>
            <w:tcW w:w="916" w:type="pct"/>
            <w:tcBorders>
              <w:top w:val="single" w:sz="4" w:space="0" w:color="auto"/>
              <w:left w:val="single" w:sz="4" w:space="0" w:color="auto"/>
              <w:bottom w:val="single" w:sz="4" w:space="0" w:color="auto"/>
              <w:right w:val="single" w:sz="4" w:space="0" w:color="auto"/>
            </w:tcBorders>
          </w:tcPr>
          <w:p w:rsidR="00243261" w:rsidRDefault="00243261">
            <w:pPr>
              <w:rPr>
                <w:spacing w:val="-3"/>
                <w:sz w:val="24"/>
                <w:szCs w:val="24"/>
              </w:rPr>
            </w:pPr>
          </w:p>
        </w:tc>
        <w:tc>
          <w:tcPr>
            <w:tcW w:w="919" w:type="pct"/>
            <w:tcBorders>
              <w:top w:val="single" w:sz="4" w:space="0" w:color="auto"/>
              <w:left w:val="single" w:sz="4" w:space="0" w:color="auto"/>
              <w:bottom w:val="single" w:sz="4" w:space="0" w:color="auto"/>
              <w:right w:val="single" w:sz="4" w:space="0" w:color="auto"/>
            </w:tcBorders>
            <w:hideMark/>
          </w:tcPr>
          <w:p w:rsidR="00243261" w:rsidRDefault="00243261">
            <w:pPr>
              <w:rPr>
                <w:spacing w:val="-3"/>
                <w:sz w:val="24"/>
                <w:szCs w:val="24"/>
              </w:rPr>
            </w:pPr>
            <w:r>
              <w:rPr>
                <w:spacing w:val="-3"/>
                <w:sz w:val="24"/>
                <w:szCs w:val="24"/>
              </w:rPr>
              <w:t xml:space="preserve">Væske-ophobning, se også ”Almene symptomer og reaktioner på administrationsstedet” </w:t>
            </w:r>
          </w:p>
        </w:tc>
        <w:tc>
          <w:tcPr>
            <w:tcW w:w="1018"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c>
          <w:tcPr>
            <w:tcW w:w="855"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r>
      <w:tr w:rsidR="00243261" w:rsidTr="00243261">
        <w:trPr>
          <w:cantSplit/>
        </w:trPr>
        <w:tc>
          <w:tcPr>
            <w:tcW w:w="1292" w:type="pct"/>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Psykiske forstyrrelser</w:t>
            </w:r>
          </w:p>
        </w:tc>
        <w:tc>
          <w:tcPr>
            <w:tcW w:w="916"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c>
          <w:tcPr>
            <w:tcW w:w="919" w:type="pct"/>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pacing w:val="-3"/>
                <w:sz w:val="24"/>
                <w:szCs w:val="24"/>
              </w:rPr>
              <w:t>Depression eller forværret depression</w:t>
            </w:r>
          </w:p>
        </w:tc>
        <w:tc>
          <w:tcPr>
            <w:tcW w:w="1018" w:type="pct"/>
            <w:tcBorders>
              <w:top w:val="single" w:sz="4" w:space="0" w:color="auto"/>
              <w:left w:val="single" w:sz="4" w:space="0" w:color="auto"/>
              <w:bottom w:val="single" w:sz="4" w:space="0" w:color="auto"/>
              <w:right w:val="single" w:sz="4" w:space="0" w:color="auto"/>
            </w:tcBorders>
            <w:hideMark/>
          </w:tcPr>
          <w:p w:rsidR="00243261" w:rsidRDefault="00243261">
            <w:pPr>
              <w:rPr>
                <w:spacing w:val="-3"/>
                <w:sz w:val="24"/>
                <w:szCs w:val="24"/>
              </w:rPr>
            </w:pPr>
            <w:r>
              <w:rPr>
                <w:spacing w:val="-3"/>
                <w:sz w:val="24"/>
                <w:szCs w:val="24"/>
              </w:rPr>
              <w:t>Nervøsitet</w:t>
            </w:r>
          </w:p>
        </w:tc>
        <w:tc>
          <w:tcPr>
            <w:tcW w:w="855"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r>
      <w:tr w:rsidR="00243261" w:rsidTr="00243261">
        <w:trPr>
          <w:cantSplit/>
        </w:trPr>
        <w:tc>
          <w:tcPr>
            <w:tcW w:w="1292" w:type="pct"/>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Nervesystemet</w:t>
            </w:r>
          </w:p>
        </w:tc>
        <w:tc>
          <w:tcPr>
            <w:tcW w:w="916"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c>
          <w:tcPr>
            <w:tcW w:w="919" w:type="pct"/>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pacing w:val="-3"/>
                <w:sz w:val="24"/>
                <w:szCs w:val="24"/>
              </w:rPr>
              <w:t>Hovedpine, migræne eller forværret migræne</w:t>
            </w:r>
          </w:p>
        </w:tc>
        <w:tc>
          <w:tcPr>
            <w:tcW w:w="1018"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c>
          <w:tcPr>
            <w:tcW w:w="855"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r>
      <w:tr w:rsidR="00243261" w:rsidTr="000456F2">
        <w:tc>
          <w:tcPr>
            <w:tcW w:w="1292" w:type="pct"/>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proofErr w:type="spellStart"/>
            <w:r>
              <w:rPr>
                <w:b/>
                <w:sz w:val="24"/>
                <w:szCs w:val="24"/>
              </w:rPr>
              <w:t>Vaskulære</w:t>
            </w:r>
            <w:proofErr w:type="spellEnd"/>
            <w:r>
              <w:rPr>
                <w:b/>
                <w:sz w:val="24"/>
                <w:szCs w:val="24"/>
              </w:rPr>
              <w:t xml:space="preserve"> sygdomme</w:t>
            </w:r>
          </w:p>
        </w:tc>
        <w:tc>
          <w:tcPr>
            <w:tcW w:w="916"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c>
          <w:tcPr>
            <w:tcW w:w="919"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c>
          <w:tcPr>
            <w:tcW w:w="1018" w:type="pct"/>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pacing w:val="-3"/>
                <w:sz w:val="24"/>
                <w:szCs w:val="24"/>
              </w:rPr>
              <w:t xml:space="preserve">Overfladisk </w:t>
            </w:r>
            <w:proofErr w:type="spellStart"/>
            <w:r>
              <w:rPr>
                <w:spacing w:val="-3"/>
                <w:sz w:val="24"/>
                <w:szCs w:val="24"/>
              </w:rPr>
              <w:t>thrombophlebitis</w:t>
            </w:r>
            <w:proofErr w:type="spellEnd"/>
          </w:p>
        </w:tc>
        <w:tc>
          <w:tcPr>
            <w:tcW w:w="855" w:type="pct"/>
            <w:tcBorders>
              <w:top w:val="single" w:sz="4" w:space="0" w:color="auto"/>
              <w:left w:val="single" w:sz="4" w:space="0" w:color="auto"/>
              <w:bottom w:val="single" w:sz="4" w:space="0" w:color="auto"/>
              <w:right w:val="single" w:sz="4" w:space="0" w:color="auto"/>
            </w:tcBorders>
            <w:tcMar>
              <w:right w:w="28" w:type="dxa"/>
            </w:tcMar>
            <w:hideMark/>
          </w:tcPr>
          <w:p w:rsidR="00243261" w:rsidRDefault="00243261">
            <w:pPr>
              <w:rPr>
                <w:spacing w:val="-3"/>
                <w:sz w:val="24"/>
                <w:szCs w:val="24"/>
              </w:rPr>
            </w:pPr>
            <w:r>
              <w:rPr>
                <w:spacing w:val="-3"/>
                <w:sz w:val="24"/>
                <w:szCs w:val="24"/>
              </w:rPr>
              <w:t xml:space="preserve">Dyb venøs </w:t>
            </w:r>
            <w:proofErr w:type="spellStart"/>
            <w:r>
              <w:rPr>
                <w:spacing w:val="-3"/>
                <w:sz w:val="24"/>
                <w:szCs w:val="24"/>
              </w:rPr>
              <w:t>trombo-embolisme</w:t>
            </w:r>
            <w:proofErr w:type="spellEnd"/>
          </w:p>
          <w:p w:rsidR="00243261" w:rsidRDefault="00243261">
            <w:pPr>
              <w:rPr>
                <w:sz w:val="24"/>
                <w:szCs w:val="24"/>
                <w:lang w:val="it-IT"/>
              </w:rPr>
            </w:pPr>
            <w:proofErr w:type="spellStart"/>
            <w:r>
              <w:rPr>
                <w:spacing w:val="-3"/>
                <w:sz w:val="24"/>
                <w:szCs w:val="24"/>
              </w:rPr>
              <w:t>Lungeemboli</w:t>
            </w:r>
            <w:proofErr w:type="spellEnd"/>
          </w:p>
        </w:tc>
      </w:tr>
      <w:tr w:rsidR="00243261" w:rsidTr="00243261">
        <w:trPr>
          <w:trHeight w:val="1696"/>
        </w:trPr>
        <w:tc>
          <w:tcPr>
            <w:tcW w:w="1292" w:type="pct"/>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pacing w:val="-3"/>
                <w:sz w:val="24"/>
                <w:szCs w:val="24"/>
              </w:rPr>
              <w:t>Mave-tarm-kanalen</w:t>
            </w:r>
          </w:p>
        </w:tc>
        <w:tc>
          <w:tcPr>
            <w:tcW w:w="916"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c>
          <w:tcPr>
            <w:tcW w:w="919" w:type="pct"/>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pacing w:val="-3"/>
                <w:sz w:val="24"/>
                <w:szCs w:val="24"/>
              </w:rPr>
              <w:t>Kvalme</w:t>
            </w:r>
          </w:p>
        </w:tc>
        <w:tc>
          <w:tcPr>
            <w:tcW w:w="1018" w:type="pct"/>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pacing w:val="-3"/>
                <w:sz w:val="24"/>
                <w:szCs w:val="24"/>
              </w:rPr>
              <w:t xml:space="preserve">Mavesmerter, udspilet mave eller maveubehag </w:t>
            </w:r>
            <w:proofErr w:type="spellStart"/>
            <w:r>
              <w:rPr>
                <w:spacing w:val="-3"/>
                <w:sz w:val="24"/>
                <w:szCs w:val="24"/>
              </w:rPr>
              <w:t>Flatulens</w:t>
            </w:r>
            <w:proofErr w:type="spellEnd"/>
            <w:r>
              <w:rPr>
                <w:spacing w:val="-3"/>
                <w:sz w:val="24"/>
                <w:szCs w:val="24"/>
              </w:rPr>
              <w:t xml:space="preserve"> eller oppustethed</w:t>
            </w:r>
          </w:p>
        </w:tc>
        <w:tc>
          <w:tcPr>
            <w:tcW w:w="855"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r>
      <w:tr w:rsidR="00243261" w:rsidTr="00243261">
        <w:tc>
          <w:tcPr>
            <w:tcW w:w="1292" w:type="pct"/>
            <w:tcBorders>
              <w:top w:val="single" w:sz="4" w:space="0" w:color="auto"/>
              <w:left w:val="single" w:sz="4" w:space="0" w:color="auto"/>
              <w:bottom w:val="single" w:sz="4" w:space="0" w:color="auto"/>
              <w:right w:val="single" w:sz="4" w:space="0" w:color="auto"/>
            </w:tcBorders>
            <w:hideMark/>
          </w:tcPr>
          <w:p w:rsidR="00243261" w:rsidRDefault="00243261">
            <w:pPr>
              <w:rPr>
                <w:b/>
                <w:spacing w:val="-3"/>
                <w:sz w:val="24"/>
                <w:szCs w:val="24"/>
              </w:rPr>
            </w:pPr>
            <w:r>
              <w:rPr>
                <w:b/>
                <w:spacing w:val="-3"/>
                <w:sz w:val="24"/>
                <w:szCs w:val="24"/>
              </w:rPr>
              <w:t>Hud og subkutane væv</w:t>
            </w:r>
          </w:p>
        </w:tc>
        <w:tc>
          <w:tcPr>
            <w:tcW w:w="916"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c>
          <w:tcPr>
            <w:tcW w:w="919" w:type="pct"/>
            <w:tcBorders>
              <w:top w:val="single" w:sz="4" w:space="0" w:color="auto"/>
              <w:left w:val="single" w:sz="4" w:space="0" w:color="auto"/>
              <w:bottom w:val="single" w:sz="4" w:space="0" w:color="auto"/>
              <w:right w:val="single" w:sz="4" w:space="0" w:color="auto"/>
            </w:tcBorders>
          </w:tcPr>
          <w:p w:rsidR="00243261" w:rsidRDefault="00243261">
            <w:pPr>
              <w:rPr>
                <w:spacing w:val="-3"/>
                <w:sz w:val="24"/>
                <w:szCs w:val="24"/>
              </w:rPr>
            </w:pPr>
          </w:p>
        </w:tc>
        <w:tc>
          <w:tcPr>
            <w:tcW w:w="1018" w:type="pct"/>
            <w:tcBorders>
              <w:top w:val="single" w:sz="4" w:space="0" w:color="auto"/>
              <w:left w:val="single" w:sz="4" w:space="0" w:color="auto"/>
              <w:bottom w:val="single" w:sz="4" w:space="0" w:color="auto"/>
              <w:right w:val="single" w:sz="4" w:space="0" w:color="auto"/>
            </w:tcBorders>
            <w:hideMark/>
          </w:tcPr>
          <w:p w:rsidR="00243261" w:rsidRDefault="00243261">
            <w:pPr>
              <w:rPr>
                <w:spacing w:val="-3"/>
                <w:sz w:val="24"/>
                <w:szCs w:val="24"/>
              </w:rPr>
            </w:pPr>
            <w:proofErr w:type="spellStart"/>
            <w:r>
              <w:rPr>
                <w:spacing w:val="-3"/>
                <w:sz w:val="24"/>
                <w:szCs w:val="24"/>
              </w:rPr>
              <w:t>Alopecia</w:t>
            </w:r>
            <w:proofErr w:type="spellEnd"/>
            <w:r>
              <w:rPr>
                <w:spacing w:val="-3"/>
                <w:sz w:val="24"/>
                <w:szCs w:val="24"/>
              </w:rPr>
              <w:t xml:space="preserve">, </w:t>
            </w:r>
            <w:proofErr w:type="spellStart"/>
            <w:r>
              <w:rPr>
                <w:spacing w:val="-3"/>
                <w:sz w:val="24"/>
                <w:szCs w:val="24"/>
              </w:rPr>
              <w:t>hirsutisme</w:t>
            </w:r>
            <w:proofErr w:type="spellEnd"/>
            <w:r>
              <w:rPr>
                <w:spacing w:val="-3"/>
                <w:sz w:val="24"/>
                <w:szCs w:val="24"/>
              </w:rPr>
              <w:t xml:space="preserve"> eller akne </w:t>
            </w:r>
          </w:p>
          <w:p w:rsidR="00243261" w:rsidRDefault="00243261">
            <w:pPr>
              <w:rPr>
                <w:spacing w:val="-3"/>
                <w:sz w:val="24"/>
                <w:szCs w:val="24"/>
                <w:lang w:val="en-GB"/>
              </w:rPr>
            </w:pPr>
            <w:proofErr w:type="spellStart"/>
            <w:r>
              <w:rPr>
                <w:spacing w:val="-3"/>
                <w:sz w:val="24"/>
                <w:szCs w:val="24"/>
              </w:rPr>
              <w:t>Pruritus</w:t>
            </w:r>
            <w:proofErr w:type="spellEnd"/>
            <w:r>
              <w:rPr>
                <w:spacing w:val="-3"/>
                <w:sz w:val="24"/>
                <w:szCs w:val="24"/>
              </w:rPr>
              <w:t xml:space="preserve"> eller </w:t>
            </w:r>
            <w:proofErr w:type="spellStart"/>
            <w:r>
              <w:rPr>
                <w:spacing w:val="-3"/>
                <w:sz w:val="24"/>
                <w:szCs w:val="24"/>
              </w:rPr>
              <w:t>urticaria</w:t>
            </w:r>
            <w:proofErr w:type="spellEnd"/>
          </w:p>
        </w:tc>
        <w:tc>
          <w:tcPr>
            <w:tcW w:w="855" w:type="pct"/>
            <w:tcBorders>
              <w:top w:val="single" w:sz="4" w:space="0" w:color="auto"/>
              <w:left w:val="single" w:sz="4" w:space="0" w:color="auto"/>
              <w:bottom w:val="single" w:sz="4" w:space="0" w:color="auto"/>
              <w:right w:val="single" w:sz="4" w:space="0" w:color="auto"/>
            </w:tcBorders>
          </w:tcPr>
          <w:p w:rsidR="00243261" w:rsidRDefault="00243261">
            <w:pPr>
              <w:rPr>
                <w:sz w:val="24"/>
                <w:szCs w:val="24"/>
                <w:lang w:val="en-GB"/>
              </w:rPr>
            </w:pPr>
          </w:p>
        </w:tc>
      </w:tr>
      <w:tr w:rsidR="00243261" w:rsidTr="00243261">
        <w:tc>
          <w:tcPr>
            <w:tcW w:w="1292" w:type="pct"/>
            <w:tcBorders>
              <w:top w:val="single" w:sz="4" w:space="0" w:color="auto"/>
              <w:left w:val="single" w:sz="4" w:space="0" w:color="auto"/>
              <w:bottom w:val="single" w:sz="4" w:space="0" w:color="auto"/>
              <w:right w:val="single" w:sz="4" w:space="0" w:color="auto"/>
            </w:tcBorders>
            <w:hideMark/>
          </w:tcPr>
          <w:p w:rsidR="00243261" w:rsidRDefault="00243261">
            <w:pPr>
              <w:rPr>
                <w:b/>
                <w:spacing w:val="-3"/>
                <w:sz w:val="24"/>
                <w:szCs w:val="24"/>
              </w:rPr>
            </w:pPr>
            <w:r>
              <w:rPr>
                <w:b/>
                <w:sz w:val="24"/>
                <w:szCs w:val="24"/>
              </w:rPr>
              <w:t>Knogler, led, muskler og bindevæv</w:t>
            </w:r>
          </w:p>
        </w:tc>
        <w:tc>
          <w:tcPr>
            <w:tcW w:w="916"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c>
          <w:tcPr>
            <w:tcW w:w="919" w:type="pct"/>
            <w:tcBorders>
              <w:top w:val="single" w:sz="4" w:space="0" w:color="auto"/>
              <w:left w:val="single" w:sz="4" w:space="0" w:color="auto"/>
              <w:bottom w:val="single" w:sz="4" w:space="0" w:color="auto"/>
              <w:right w:val="single" w:sz="4" w:space="0" w:color="auto"/>
            </w:tcBorders>
            <w:hideMark/>
          </w:tcPr>
          <w:p w:rsidR="00243261" w:rsidRDefault="00243261">
            <w:pPr>
              <w:rPr>
                <w:spacing w:val="-3"/>
                <w:sz w:val="24"/>
                <w:szCs w:val="24"/>
              </w:rPr>
            </w:pPr>
            <w:r>
              <w:rPr>
                <w:spacing w:val="-3"/>
                <w:sz w:val="24"/>
                <w:szCs w:val="24"/>
              </w:rPr>
              <w:t>Rygsmerter</w:t>
            </w:r>
          </w:p>
        </w:tc>
        <w:tc>
          <w:tcPr>
            <w:tcW w:w="1018" w:type="pct"/>
            <w:tcBorders>
              <w:top w:val="single" w:sz="4" w:space="0" w:color="auto"/>
              <w:left w:val="single" w:sz="4" w:space="0" w:color="auto"/>
              <w:bottom w:val="single" w:sz="4" w:space="0" w:color="auto"/>
              <w:right w:val="single" w:sz="4" w:space="0" w:color="auto"/>
            </w:tcBorders>
            <w:hideMark/>
          </w:tcPr>
          <w:p w:rsidR="00243261" w:rsidRDefault="00243261">
            <w:pPr>
              <w:rPr>
                <w:spacing w:val="-3"/>
                <w:sz w:val="24"/>
                <w:szCs w:val="24"/>
              </w:rPr>
            </w:pPr>
            <w:r>
              <w:rPr>
                <w:spacing w:val="-3"/>
                <w:sz w:val="24"/>
                <w:szCs w:val="24"/>
              </w:rPr>
              <w:t>Kramper i benene</w:t>
            </w:r>
          </w:p>
        </w:tc>
        <w:tc>
          <w:tcPr>
            <w:tcW w:w="855"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r>
      <w:tr w:rsidR="00243261" w:rsidTr="00243261">
        <w:tc>
          <w:tcPr>
            <w:tcW w:w="1292" w:type="pct"/>
            <w:tcBorders>
              <w:top w:val="single" w:sz="4" w:space="0" w:color="auto"/>
              <w:left w:val="single" w:sz="4" w:space="0" w:color="auto"/>
              <w:bottom w:val="single" w:sz="4" w:space="0" w:color="auto"/>
              <w:right w:val="single" w:sz="4" w:space="0" w:color="auto"/>
            </w:tcBorders>
            <w:hideMark/>
          </w:tcPr>
          <w:p w:rsidR="00243261" w:rsidRDefault="00243261">
            <w:pPr>
              <w:rPr>
                <w:b/>
                <w:spacing w:val="-3"/>
                <w:sz w:val="24"/>
                <w:szCs w:val="24"/>
              </w:rPr>
            </w:pPr>
            <w:r>
              <w:rPr>
                <w:b/>
                <w:sz w:val="24"/>
                <w:szCs w:val="24"/>
              </w:rPr>
              <w:t>Det reproduktive system og mammae</w:t>
            </w:r>
          </w:p>
        </w:tc>
        <w:tc>
          <w:tcPr>
            <w:tcW w:w="916" w:type="pct"/>
            <w:tcBorders>
              <w:top w:val="single" w:sz="4" w:space="0" w:color="auto"/>
              <w:left w:val="single" w:sz="4" w:space="0" w:color="auto"/>
              <w:bottom w:val="single" w:sz="4" w:space="0" w:color="auto"/>
              <w:right w:val="single" w:sz="4" w:space="0" w:color="auto"/>
            </w:tcBorders>
          </w:tcPr>
          <w:p w:rsidR="00243261" w:rsidRDefault="00243261">
            <w:pPr>
              <w:rPr>
                <w:spacing w:val="-3"/>
                <w:sz w:val="24"/>
                <w:szCs w:val="24"/>
              </w:rPr>
            </w:pPr>
            <w:r>
              <w:rPr>
                <w:spacing w:val="-3"/>
                <w:sz w:val="24"/>
                <w:szCs w:val="24"/>
              </w:rPr>
              <w:t>Smerter i brysterne eller brystspænding</w:t>
            </w:r>
          </w:p>
          <w:p w:rsidR="00243261" w:rsidRDefault="00243261">
            <w:pPr>
              <w:rPr>
                <w:spacing w:val="-3"/>
                <w:sz w:val="24"/>
                <w:szCs w:val="24"/>
              </w:rPr>
            </w:pPr>
          </w:p>
          <w:p w:rsidR="00243261" w:rsidRDefault="00243261">
            <w:pPr>
              <w:rPr>
                <w:spacing w:val="-3"/>
                <w:sz w:val="24"/>
                <w:szCs w:val="24"/>
              </w:rPr>
            </w:pPr>
            <w:r>
              <w:rPr>
                <w:spacing w:val="-3"/>
                <w:sz w:val="24"/>
                <w:szCs w:val="24"/>
              </w:rPr>
              <w:t xml:space="preserve">Vaginal </w:t>
            </w:r>
            <w:proofErr w:type="spellStart"/>
            <w:r>
              <w:rPr>
                <w:spacing w:val="-3"/>
                <w:sz w:val="24"/>
                <w:szCs w:val="24"/>
              </w:rPr>
              <w:t>hæmorrhagi</w:t>
            </w:r>
            <w:proofErr w:type="spellEnd"/>
          </w:p>
        </w:tc>
        <w:tc>
          <w:tcPr>
            <w:tcW w:w="919" w:type="pct"/>
            <w:tcBorders>
              <w:top w:val="single" w:sz="4" w:space="0" w:color="auto"/>
              <w:left w:val="single" w:sz="4" w:space="0" w:color="auto"/>
              <w:bottom w:val="single" w:sz="4" w:space="0" w:color="auto"/>
              <w:right w:val="single" w:sz="4" w:space="0" w:color="auto"/>
            </w:tcBorders>
          </w:tcPr>
          <w:p w:rsidR="00243261" w:rsidRDefault="00243261">
            <w:pPr>
              <w:rPr>
                <w:spacing w:val="-3"/>
                <w:sz w:val="24"/>
                <w:szCs w:val="24"/>
              </w:rPr>
            </w:pPr>
            <w:r>
              <w:rPr>
                <w:spacing w:val="-3"/>
                <w:sz w:val="24"/>
                <w:szCs w:val="24"/>
              </w:rPr>
              <w:t>Brystødemer</w:t>
            </w:r>
          </w:p>
          <w:p w:rsidR="00243261" w:rsidRDefault="00243261">
            <w:pPr>
              <w:rPr>
                <w:spacing w:val="-3"/>
                <w:sz w:val="24"/>
                <w:szCs w:val="24"/>
              </w:rPr>
            </w:pPr>
          </w:p>
          <w:p w:rsidR="00243261" w:rsidRDefault="00243261">
            <w:pPr>
              <w:rPr>
                <w:spacing w:val="-3"/>
                <w:sz w:val="24"/>
                <w:szCs w:val="24"/>
              </w:rPr>
            </w:pPr>
            <w:r>
              <w:rPr>
                <w:spacing w:val="-3"/>
                <w:sz w:val="24"/>
                <w:szCs w:val="24"/>
              </w:rPr>
              <w:t>Øget brystomfang</w:t>
            </w:r>
          </w:p>
          <w:p w:rsidR="00243261" w:rsidRDefault="00243261">
            <w:pPr>
              <w:rPr>
                <w:spacing w:val="-3"/>
                <w:sz w:val="24"/>
                <w:szCs w:val="24"/>
              </w:rPr>
            </w:pPr>
          </w:p>
          <w:p w:rsidR="00243261" w:rsidRDefault="00243261">
            <w:pPr>
              <w:rPr>
                <w:spacing w:val="-3"/>
                <w:sz w:val="24"/>
                <w:szCs w:val="24"/>
              </w:rPr>
            </w:pPr>
            <w:r>
              <w:rPr>
                <w:spacing w:val="-3"/>
                <w:sz w:val="24"/>
                <w:szCs w:val="24"/>
              </w:rPr>
              <w:t>Uterusfibromer, forværring eller recidiv af uterusfibromer</w:t>
            </w:r>
          </w:p>
        </w:tc>
        <w:tc>
          <w:tcPr>
            <w:tcW w:w="1018" w:type="pct"/>
            <w:tcBorders>
              <w:top w:val="single" w:sz="4" w:space="0" w:color="auto"/>
              <w:left w:val="single" w:sz="4" w:space="0" w:color="auto"/>
              <w:bottom w:val="single" w:sz="4" w:space="0" w:color="auto"/>
              <w:right w:val="single" w:sz="4" w:space="0" w:color="auto"/>
            </w:tcBorders>
          </w:tcPr>
          <w:p w:rsidR="00243261" w:rsidRDefault="00243261">
            <w:pPr>
              <w:rPr>
                <w:spacing w:val="-3"/>
                <w:sz w:val="24"/>
                <w:szCs w:val="24"/>
              </w:rPr>
            </w:pPr>
          </w:p>
        </w:tc>
        <w:tc>
          <w:tcPr>
            <w:tcW w:w="855"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r>
      <w:tr w:rsidR="00243261" w:rsidTr="00243261">
        <w:tc>
          <w:tcPr>
            <w:tcW w:w="1292" w:type="pct"/>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Almene symptomer og reaktioner på administrationsstedet</w:t>
            </w:r>
          </w:p>
        </w:tc>
        <w:tc>
          <w:tcPr>
            <w:tcW w:w="916"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c>
          <w:tcPr>
            <w:tcW w:w="919" w:type="pct"/>
            <w:tcBorders>
              <w:top w:val="single" w:sz="4" w:space="0" w:color="auto"/>
              <w:left w:val="single" w:sz="4" w:space="0" w:color="auto"/>
              <w:bottom w:val="single" w:sz="4" w:space="0" w:color="auto"/>
              <w:right w:val="single" w:sz="4" w:space="0" w:color="auto"/>
            </w:tcBorders>
            <w:hideMark/>
          </w:tcPr>
          <w:p w:rsidR="00243261" w:rsidRDefault="00243261">
            <w:pPr>
              <w:rPr>
                <w:spacing w:val="-3"/>
                <w:sz w:val="24"/>
                <w:szCs w:val="24"/>
              </w:rPr>
            </w:pPr>
            <w:r>
              <w:rPr>
                <w:spacing w:val="-3"/>
                <w:sz w:val="24"/>
                <w:szCs w:val="24"/>
              </w:rPr>
              <w:t>Perifere ødemer</w:t>
            </w:r>
          </w:p>
        </w:tc>
        <w:tc>
          <w:tcPr>
            <w:tcW w:w="1018" w:type="pct"/>
            <w:tcBorders>
              <w:top w:val="single" w:sz="4" w:space="0" w:color="auto"/>
              <w:left w:val="single" w:sz="4" w:space="0" w:color="auto"/>
              <w:bottom w:val="single" w:sz="4" w:space="0" w:color="auto"/>
              <w:right w:val="single" w:sz="4" w:space="0" w:color="auto"/>
            </w:tcBorders>
            <w:hideMark/>
          </w:tcPr>
          <w:p w:rsidR="00243261" w:rsidRDefault="00243261">
            <w:pPr>
              <w:rPr>
                <w:spacing w:val="-3"/>
                <w:sz w:val="24"/>
                <w:szCs w:val="24"/>
              </w:rPr>
            </w:pPr>
            <w:r>
              <w:rPr>
                <w:spacing w:val="-3"/>
                <w:sz w:val="24"/>
                <w:szCs w:val="24"/>
              </w:rPr>
              <w:t xml:space="preserve">Ineffektiv terapeutisk effekt </w:t>
            </w:r>
          </w:p>
        </w:tc>
        <w:tc>
          <w:tcPr>
            <w:tcW w:w="855"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r>
      <w:tr w:rsidR="00243261" w:rsidTr="00243261">
        <w:tc>
          <w:tcPr>
            <w:tcW w:w="1292" w:type="pct"/>
            <w:tcBorders>
              <w:top w:val="single" w:sz="4" w:space="0" w:color="auto"/>
              <w:left w:val="single" w:sz="4" w:space="0" w:color="auto"/>
              <w:bottom w:val="single" w:sz="4" w:space="0" w:color="auto"/>
              <w:right w:val="single" w:sz="4" w:space="0" w:color="auto"/>
            </w:tcBorders>
            <w:hideMark/>
          </w:tcPr>
          <w:p w:rsidR="00243261" w:rsidRDefault="00243261">
            <w:pPr>
              <w:rPr>
                <w:b/>
                <w:spacing w:val="-3"/>
                <w:sz w:val="24"/>
                <w:szCs w:val="24"/>
              </w:rPr>
            </w:pPr>
            <w:r>
              <w:rPr>
                <w:b/>
                <w:spacing w:val="-3"/>
                <w:sz w:val="24"/>
                <w:szCs w:val="24"/>
              </w:rPr>
              <w:t>Undersøgelser</w:t>
            </w:r>
          </w:p>
        </w:tc>
        <w:tc>
          <w:tcPr>
            <w:tcW w:w="916"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c>
          <w:tcPr>
            <w:tcW w:w="919" w:type="pct"/>
            <w:tcBorders>
              <w:top w:val="single" w:sz="4" w:space="0" w:color="auto"/>
              <w:left w:val="single" w:sz="4" w:space="0" w:color="auto"/>
              <w:bottom w:val="single" w:sz="4" w:space="0" w:color="auto"/>
              <w:right w:val="single" w:sz="4" w:space="0" w:color="auto"/>
            </w:tcBorders>
            <w:hideMark/>
          </w:tcPr>
          <w:p w:rsidR="00243261" w:rsidRDefault="00243261">
            <w:pPr>
              <w:rPr>
                <w:spacing w:val="-3"/>
                <w:sz w:val="24"/>
                <w:szCs w:val="24"/>
              </w:rPr>
            </w:pPr>
            <w:r>
              <w:rPr>
                <w:spacing w:val="-3"/>
                <w:sz w:val="24"/>
                <w:szCs w:val="24"/>
              </w:rPr>
              <w:t>Vægtstigning</w:t>
            </w:r>
          </w:p>
        </w:tc>
        <w:tc>
          <w:tcPr>
            <w:tcW w:w="1018" w:type="pct"/>
            <w:tcBorders>
              <w:top w:val="single" w:sz="4" w:space="0" w:color="auto"/>
              <w:left w:val="single" w:sz="4" w:space="0" w:color="auto"/>
              <w:bottom w:val="single" w:sz="4" w:space="0" w:color="auto"/>
              <w:right w:val="single" w:sz="4" w:space="0" w:color="auto"/>
            </w:tcBorders>
          </w:tcPr>
          <w:p w:rsidR="00243261" w:rsidRDefault="00243261">
            <w:pPr>
              <w:rPr>
                <w:spacing w:val="-3"/>
                <w:sz w:val="24"/>
                <w:szCs w:val="24"/>
              </w:rPr>
            </w:pPr>
          </w:p>
        </w:tc>
        <w:tc>
          <w:tcPr>
            <w:tcW w:w="855" w:type="pct"/>
            <w:tcBorders>
              <w:top w:val="single" w:sz="4" w:space="0" w:color="auto"/>
              <w:left w:val="single" w:sz="4" w:space="0" w:color="auto"/>
              <w:bottom w:val="single" w:sz="4" w:space="0" w:color="auto"/>
              <w:right w:val="single" w:sz="4" w:space="0" w:color="auto"/>
            </w:tcBorders>
          </w:tcPr>
          <w:p w:rsidR="00243261" w:rsidRDefault="00243261">
            <w:pPr>
              <w:rPr>
                <w:sz w:val="24"/>
                <w:szCs w:val="24"/>
              </w:rPr>
            </w:pPr>
          </w:p>
        </w:tc>
      </w:tr>
    </w:tbl>
    <w:p w:rsidR="00243261" w:rsidRDefault="00243261" w:rsidP="00243261">
      <w:pPr>
        <w:ind w:left="851" w:hanging="851"/>
        <w:rPr>
          <w:spacing w:val="-3"/>
          <w:sz w:val="24"/>
          <w:szCs w:val="24"/>
          <w:u w:val="single"/>
        </w:rPr>
      </w:pPr>
    </w:p>
    <w:p w:rsidR="00243261" w:rsidRDefault="00243261" w:rsidP="00243261">
      <w:pPr>
        <w:pStyle w:val="Brdtekstindrykning2"/>
        <w:spacing w:after="0" w:line="240" w:lineRule="auto"/>
        <w:ind w:left="851"/>
        <w:jc w:val="both"/>
        <w:rPr>
          <w:sz w:val="24"/>
          <w:szCs w:val="24"/>
          <w:u w:val="single"/>
        </w:rPr>
      </w:pPr>
      <w:r>
        <w:rPr>
          <w:sz w:val="24"/>
          <w:szCs w:val="24"/>
          <w:u w:val="single"/>
        </w:rPr>
        <w:t>Post-marketing erfaring</w:t>
      </w:r>
    </w:p>
    <w:p w:rsidR="00243261" w:rsidRDefault="00243261" w:rsidP="00243261">
      <w:pPr>
        <w:pStyle w:val="Brdtekstindrykning2"/>
        <w:spacing w:after="0" w:line="240" w:lineRule="auto"/>
        <w:ind w:left="851"/>
        <w:rPr>
          <w:sz w:val="24"/>
          <w:szCs w:val="24"/>
        </w:rPr>
      </w:pPr>
      <w:r>
        <w:rPr>
          <w:sz w:val="24"/>
          <w:szCs w:val="24"/>
        </w:rPr>
        <w:t xml:space="preserve">I tillæg til de ovennævnte bivirkninger er følgende bivirkninger rapporteret spontant og vurderet til at have en sandsynlig sammenhæng med </w:t>
      </w:r>
      <w:proofErr w:type="spellStart"/>
      <w:r>
        <w:rPr>
          <w:spacing w:val="-3"/>
          <w:sz w:val="24"/>
          <w:szCs w:val="24"/>
        </w:rPr>
        <w:t>estradiol</w:t>
      </w:r>
      <w:proofErr w:type="spellEnd"/>
      <w:r>
        <w:rPr>
          <w:spacing w:val="-3"/>
          <w:sz w:val="24"/>
          <w:szCs w:val="24"/>
        </w:rPr>
        <w:t>/</w:t>
      </w:r>
      <w:proofErr w:type="spellStart"/>
      <w:r>
        <w:rPr>
          <w:spacing w:val="-3"/>
          <w:sz w:val="24"/>
          <w:szCs w:val="24"/>
        </w:rPr>
        <w:t>norethisteronacetat</w:t>
      </w:r>
      <w:proofErr w:type="spellEnd"/>
      <w:r>
        <w:rPr>
          <w:spacing w:val="-3"/>
          <w:sz w:val="24"/>
          <w:szCs w:val="24"/>
        </w:rPr>
        <w:t>-</w:t>
      </w:r>
      <w:r>
        <w:rPr>
          <w:sz w:val="24"/>
          <w:szCs w:val="24"/>
        </w:rPr>
        <w:t>behandlingen. Disse spontant rapporterede bivirkninger er meget sjældne (&lt; 1/10.000 patienter, ikke kendt (kan ikke estimeres ud fra tilgængelige data)). Post marketing erfaring viser en underrapportering specielt hvad angår trivielle og velkendte bivirkninger. Frekvenserne skal derfor vurderes i det lys.</w:t>
      </w:r>
    </w:p>
    <w:p w:rsidR="00243261" w:rsidRDefault="00243261" w:rsidP="00243261">
      <w:pPr>
        <w:ind w:left="851" w:hanging="851"/>
        <w:rPr>
          <w:sz w:val="24"/>
          <w:szCs w:val="24"/>
        </w:rPr>
      </w:pPr>
    </w:p>
    <w:p w:rsidR="00243261" w:rsidRDefault="00243261" w:rsidP="00243261">
      <w:pPr>
        <w:numPr>
          <w:ilvl w:val="0"/>
          <w:numId w:val="8"/>
        </w:numPr>
        <w:ind w:left="1276" w:hanging="425"/>
        <w:rPr>
          <w:sz w:val="24"/>
          <w:szCs w:val="24"/>
        </w:rPr>
      </w:pPr>
      <w:r>
        <w:rPr>
          <w:sz w:val="24"/>
          <w:szCs w:val="24"/>
        </w:rPr>
        <w:t xml:space="preserve">Neoplasmer, godartede og maligne (inklusive cyster og polypper): </w:t>
      </w:r>
      <w:proofErr w:type="spellStart"/>
      <w:r>
        <w:rPr>
          <w:sz w:val="24"/>
          <w:szCs w:val="24"/>
        </w:rPr>
        <w:t>Endometriecancer</w:t>
      </w:r>
      <w:proofErr w:type="spellEnd"/>
    </w:p>
    <w:p w:rsidR="00243261" w:rsidRDefault="00243261" w:rsidP="00243261">
      <w:pPr>
        <w:numPr>
          <w:ilvl w:val="0"/>
          <w:numId w:val="8"/>
        </w:numPr>
        <w:ind w:left="1276" w:hanging="425"/>
        <w:rPr>
          <w:sz w:val="24"/>
          <w:szCs w:val="24"/>
        </w:rPr>
      </w:pPr>
      <w:r>
        <w:rPr>
          <w:sz w:val="24"/>
          <w:szCs w:val="24"/>
        </w:rPr>
        <w:t xml:space="preserve">Immunsystemet: Generelle hypersensitivitetsreaktioner (f.eks. </w:t>
      </w:r>
      <w:proofErr w:type="spellStart"/>
      <w:r>
        <w:rPr>
          <w:sz w:val="24"/>
          <w:szCs w:val="24"/>
        </w:rPr>
        <w:t>anafylaktisk</w:t>
      </w:r>
      <w:proofErr w:type="spellEnd"/>
      <w:r>
        <w:rPr>
          <w:sz w:val="24"/>
          <w:szCs w:val="24"/>
        </w:rPr>
        <w:t xml:space="preserve"> reaktion/chok) </w:t>
      </w:r>
    </w:p>
    <w:p w:rsidR="00243261" w:rsidRDefault="00243261" w:rsidP="00243261">
      <w:pPr>
        <w:numPr>
          <w:ilvl w:val="0"/>
          <w:numId w:val="8"/>
        </w:numPr>
        <w:ind w:left="1276" w:hanging="425"/>
        <w:rPr>
          <w:sz w:val="24"/>
          <w:szCs w:val="24"/>
        </w:rPr>
      </w:pPr>
      <w:r>
        <w:rPr>
          <w:sz w:val="24"/>
          <w:szCs w:val="24"/>
        </w:rPr>
        <w:t>Psykiatriske forstyrrelser: Søvnløshed, nervøsitet, ændret libido</w:t>
      </w:r>
    </w:p>
    <w:p w:rsidR="00243261" w:rsidRDefault="00243261" w:rsidP="00243261">
      <w:pPr>
        <w:numPr>
          <w:ilvl w:val="0"/>
          <w:numId w:val="8"/>
        </w:numPr>
        <w:ind w:left="1276" w:hanging="425"/>
        <w:rPr>
          <w:sz w:val="24"/>
          <w:szCs w:val="24"/>
        </w:rPr>
      </w:pPr>
      <w:r>
        <w:rPr>
          <w:sz w:val="24"/>
          <w:szCs w:val="24"/>
        </w:rPr>
        <w:t>Nervesystemet: Svimmelhed, slagtilfælde</w:t>
      </w:r>
    </w:p>
    <w:p w:rsidR="00243261" w:rsidRDefault="00243261" w:rsidP="00243261">
      <w:pPr>
        <w:numPr>
          <w:ilvl w:val="0"/>
          <w:numId w:val="8"/>
        </w:numPr>
        <w:ind w:left="1276" w:hanging="425"/>
        <w:rPr>
          <w:sz w:val="24"/>
          <w:szCs w:val="24"/>
        </w:rPr>
      </w:pPr>
      <w:r>
        <w:rPr>
          <w:sz w:val="24"/>
          <w:szCs w:val="24"/>
        </w:rPr>
        <w:t>Øjne: Synsforstyrrelser</w:t>
      </w:r>
    </w:p>
    <w:p w:rsidR="00243261" w:rsidRDefault="00243261" w:rsidP="00243261">
      <w:pPr>
        <w:numPr>
          <w:ilvl w:val="0"/>
          <w:numId w:val="8"/>
        </w:numPr>
        <w:ind w:left="1276" w:hanging="425"/>
        <w:rPr>
          <w:sz w:val="24"/>
          <w:szCs w:val="24"/>
        </w:rPr>
      </w:pPr>
      <w:r>
        <w:rPr>
          <w:sz w:val="24"/>
          <w:szCs w:val="24"/>
        </w:rPr>
        <w:t>Hjerte: Myokardieinfarkt</w:t>
      </w:r>
    </w:p>
    <w:p w:rsidR="00243261" w:rsidRDefault="00243261" w:rsidP="00243261">
      <w:pPr>
        <w:numPr>
          <w:ilvl w:val="0"/>
          <w:numId w:val="8"/>
        </w:numPr>
        <w:ind w:left="1276" w:hanging="425"/>
        <w:rPr>
          <w:sz w:val="24"/>
          <w:szCs w:val="24"/>
        </w:rPr>
      </w:pPr>
      <w:proofErr w:type="spellStart"/>
      <w:r>
        <w:rPr>
          <w:sz w:val="24"/>
          <w:szCs w:val="24"/>
        </w:rPr>
        <w:t>Vaskulære</w:t>
      </w:r>
      <w:proofErr w:type="spellEnd"/>
      <w:r>
        <w:rPr>
          <w:sz w:val="24"/>
          <w:szCs w:val="24"/>
        </w:rPr>
        <w:t xml:space="preserve"> sygdomme: Forværret hypertension</w:t>
      </w:r>
    </w:p>
    <w:p w:rsidR="00243261" w:rsidRDefault="00243261" w:rsidP="00243261">
      <w:pPr>
        <w:numPr>
          <w:ilvl w:val="0"/>
          <w:numId w:val="8"/>
        </w:numPr>
        <w:ind w:left="1276" w:hanging="425"/>
        <w:rPr>
          <w:sz w:val="24"/>
          <w:szCs w:val="24"/>
        </w:rPr>
      </w:pPr>
      <w:r>
        <w:rPr>
          <w:sz w:val="24"/>
          <w:szCs w:val="24"/>
        </w:rPr>
        <w:t>Mave-tarm-kanalen: Dyspepsi, opkastning.</w:t>
      </w:r>
    </w:p>
    <w:p w:rsidR="00243261" w:rsidRDefault="00243261" w:rsidP="00243261">
      <w:pPr>
        <w:numPr>
          <w:ilvl w:val="0"/>
          <w:numId w:val="8"/>
        </w:numPr>
        <w:ind w:left="1276" w:hanging="425"/>
        <w:rPr>
          <w:sz w:val="24"/>
          <w:szCs w:val="24"/>
        </w:rPr>
      </w:pPr>
      <w:r>
        <w:rPr>
          <w:sz w:val="24"/>
          <w:szCs w:val="24"/>
        </w:rPr>
        <w:t>Lever og galdeveje: Sygdom i galdeblæren, galdesten, forværret eller tilbagevendende galdesten</w:t>
      </w:r>
    </w:p>
    <w:p w:rsidR="00243261" w:rsidRDefault="00243261" w:rsidP="00243261">
      <w:pPr>
        <w:numPr>
          <w:ilvl w:val="0"/>
          <w:numId w:val="8"/>
        </w:numPr>
        <w:ind w:left="1276" w:hanging="425"/>
        <w:rPr>
          <w:sz w:val="24"/>
          <w:szCs w:val="24"/>
        </w:rPr>
      </w:pPr>
      <w:r>
        <w:rPr>
          <w:sz w:val="24"/>
          <w:szCs w:val="24"/>
        </w:rPr>
        <w:t xml:space="preserve">Hud og subkutane væv: </w:t>
      </w:r>
      <w:proofErr w:type="spellStart"/>
      <w:r>
        <w:rPr>
          <w:sz w:val="24"/>
          <w:szCs w:val="24"/>
        </w:rPr>
        <w:t>Seborrhea</w:t>
      </w:r>
      <w:proofErr w:type="spellEnd"/>
      <w:r>
        <w:rPr>
          <w:sz w:val="24"/>
          <w:szCs w:val="24"/>
        </w:rPr>
        <w:t xml:space="preserve">, udslæt, </w:t>
      </w:r>
      <w:proofErr w:type="spellStart"/>
      <w:r>
        <w:rPr>
          <w:sz w:val="24"/>
          <w:szCs w:val="24"/>
        </w:rPr>
        <w:t>angioneurotisk</w:t>
      </w:r>
      <w:proofErr w:type="spellEnd"/>
      <w:r>
        <w:rPr>
          <w:sz w:val="24"/>
          <w:szCs w:val="24"/>
        </w:rPr>
        <w:t xml:space="preserve"> ødem</w:t>
      </w:r>
    </w:p>
    <w:p w:rsidR="00243261" w:rsidRDefault="00243261" w:rsidP="00243261">
      <w:pPr>
        <w:numPr>
          <w:ilvl w:val="0"/>
          <w:numId w:val="8"/>
        </w:numPr>
        <w:ind w:left="1276" w:hanging="425"/>
        <w:rPr>
          <w:sz w:val="24"/>
          <w:szCs w:val="24"/>
        </w:rPr>
      </w:pPr>
      <w:r>
        <w:rPr>
          <w:sz w:val="24"/>
          <w:szCs w:val="24"/>
        </w:rPr>
        <w:t xml:space="preserve">Det reproduktive system og mammae: </w:t>
      </w:r>
      <w:proofErr w:type="spellStart"/>
      <w:r>
        <w:rPr>
          <w:sz w:val="24"/>
          <w:szCs w:val="24"/>
        </w:rPr>
        <w:t>Endometriehyperplasi</w:t>
      </w:r>
      <w:proofErr w:type="spellEnd"/>
      <w:r>
        <w:rPr>
          <w:sz w:val="24"/>
          <w:szCs w:val="24"/>
        </w:rPr>
        <w:t xml:space="preserve">, </w:t>
      </w:r>
      <w:proofErr w:type="spellStart"/>
      <w:r>
        <w:rPr>
          <w:sz w:val="24"/>
          <w:szCs w:val="24"/>
        </w:rPr>
        <w:t>vulvovaginal</w:t>
      </w:r>
      <w:proofErr w:type="spellEnd"/>
      <w:r>
        <w:rPr>
          <w:sz w:val="24"/>
          <w:szCs w:val="24"/>
        </w:rPr>
        <w:t xml:space="preserve"> </w:t>
      </w:r>
      <w:proofErr w:type="spellStart"/>
      <w:r>
        <w:rPr>
          <w:sz w:val="24"/>
          <w:szCs w:val="24"/>
        </w:rPr>
        <w:t>pruritus</w:t>
      </w:r>
      <w:proofErr w:type="spellEnd"/>
    </w:p>
    <w:p w:rsidR="00243261" w:rsidRDefault="00243261" w:rsidP="00243261">
      <w:pPr>
        <w:numPr>
          <w:ilvl w:val="0"/>
          <w:numId w:val="8"/>
        </w:numPr>
        <w:ind w:left="1276" w:hanging="425"/>
        <w:rPr>
          <w:sz w:val="24"/>
          <w:szCs w:val="24"/>
        </w:rPr>
      </w:pPr>
      <w:r>
        <w:rPr>
          <w:sz w:val="24"/>
          <w:szCs w:val="24"/>
        </w:rPr>
        <w:t>Undersøgelser: Vægttab, forhøjet blodtryk.</w:t>
      </w:r>
    </w:p>
    <w:p w:rsidR="00243261" w:rsidRDefault="00243261" w:rsidP="00243261">
      <w:pPr>
        <w:ind w:left="851" w:hanging="851"/>
        <w:rPr>
          <w:sz w:val="24"/>
          <w:szCs w:val="24"/>
        </w:rPr>
      </w:pPr>
    </w:p>
    <w:p w:rsidR="00243261" w:rsidRDefault="00243261" w:rsidP="00243261">
      <w:pPr>
        <w:ind w:left="851" w:hanging="851"/>
        <w:rPr>
          <w:sz w:val="24"/>
          <w:szCs w:val="24"/>
        </w:rPr>
      </w:pPr>
      <w:r>
        <w:rPr>
          <w:sz w:val="24"/>
          <w:szCs w:val="24"/>
        </w:rPr>
        <w:tab/>
        <w:t>Andre bivirkninger er rapporteret i forbindelse med østrogen/gestagen behandling:</w:t>
      </w:r>
    </w:p>
    <w:p w:rsidR="00243261" w:rsidRDefault="00243261" w:rsidP="00243261">
      <w:pPr>
        <w:numPr>
          <w:ilvl w:val="0"/>
          <w:numId w:val="8"/>
        </w:numPr>
        <w:ind w:left="1276" w:hanging="425"/>
        <w:rPr>
          <w:sz w:val="24"/>
          <w:szCs w:val="24"/>
        </w:rPr>
      </w:pPr>
      <w:r>
        <w:rPr>
          <w:sz w:val="24"/>
          <w:szCs w:val="24"/>
        </w:rPr>
        <w:t xml:space="preserve">Hud og subkutane væv: </w:t>
      </w:r>
      <w:proofErr w:type="spellStart"/>
      <w:r>
        <w:rPr>
          <w:sz w:val="24"/>
          <w:szCs w:val="24"/>
        </w:rPr>
        <w:t>Alopecia</w:t>
      </w:r>
      <w:proofErr w:type="spellEnd"/>
      <w:r>
        <w:rPr>
          <w:sz w:val="24"/>
          <w:szCs w:val="24"/>
        </w:rPr>
        <w:t xml:space="preserve">, </w:t>
      </w:r>
      <w:proofErr w:type="spellStart"/>
      <w:r>
        <w:rPr>
          <w:sz w:val="24"/>
          <w:szCs w:val="24"/>
        </w:rPr>
        <w:t>chloasma</w:t>
      </w:r>
      <w:proofErr w:type="spellEnd"/>
      <w:r>
        <w:rPr>
          <w:sz w:val="24"/>
          <w:szCs w:val="24"/>
        </w:rPr>
        <w:t xml:space="preserve">, </w:t>
      </w:r>
      <w:proofErr w:type="spellStart"/>
      <w:r>
        <w:rPr>
          <w:sz w:val="24"/>
          <w:szCs w:val="24"/>
        </w:rPr>
        <w:t>erythema</w:t>
      </w:r>
      <w:proofErr w:type="spellEnd"/>
      <w:r>
        <w:rPr>
          <w:sz w:val="24"/>
          <w:szCs w:val="24"/>
        </w:rPr>
        <w:t xml:space="preserve"> multiforme, </w:t>
      </w:r>
      <w:proofErr w:type="spellStart"/>
      <w:r>
        <w:rPr>
          <w:sz w:val="24"/>
          <w:szCs w:val="24"/>
        </w:rPr>
        <w:t>erythema</w:t>
      </w:r>
      <w:proofErr w:type="spellEnd"/>
      <w:r>
        <w:rPr>
          <w:sz w:val="24"/>
          <w:szCs w:val="24"/>
        </w:rPr>
        <w:t xml:space="preserve"> </w:t>
      </w:r>
      <w:proofErr w:type="spellStart"/>
      <w:r>
        <w:rPr>
          <w:sz w:val="24"/>
          <w:szCs w:val="24"/>
        </w:rPr>
        <w:t>nodosum</w:t>
      </w:r>
      <w:proofErr w:type="spellEnd"/>
      <w:r>
        <w:rPr>
          <w:sz w:val="24"/>
          <w:szCs w:val="24"/>
        </w:rPr>
        <w:t xml:space="preserve"> og </w:t>
      </w:r>
      <w:proofErr w:type="spellStart"/>
      <w:r>
        <w:rPr>
          <w:sz w:val="24"/>
          <w:szCs w:val="24"/>
        </w:rPr>
        <w:t>vaskulær</w:t>
      </w:r>
      <w:proofErr w:type="spellEnd"/>
      <w:r>
        <w:rPr>
          <w:sz w:val="24"/>
          <w:szCs w:val="24"/>
        </w:rPr>
        <w:t xml:space="preserve"> </w:t>
      </w:r>
      <w:proofErr w:type="spellStart"/>
      <w:r>
        <w:rPr>
          <w:sz w:val="24"/>
          <w:szCs w:val="24"/>
        </w:rPr>
        <w:t>purpura</w:t>
      </w:r>
      <w:proofErr w:type="spellEnd"/>
    </w:p>
    <w:p w:rsidR="00243261" w:rsidRDefault="00243261" w:rsidP="00243261">
      <w:pPr>
        <w:numPr>
          <w:ilvl w:val="0"/>
          <w:numId w:val="8"/>
        </w:numPr>
        <w:ind w:left="1276" w:hanging="425"/>
        <w:rPr>
          <w:sz w:val="24"/>
          <w:szCs w:val="24"/>
        </w:rPr>
      </w:pPr>
      <w:r>
        <w:rPr>
          <w:sz w:val="24"/>
          <w:szCs w:val="24"/>
        </w:rPr>
        <w:t>Sandsynlig demens i alderen over 65 år (se pkt. 4.4)</w:t>
      </w:r>
    </w:p>
    <w:p w:rsidR="00243261" w:rsidRDefault="00243261" w:rsidP="00243261">
      <w:pPr>
        <w:ind w:left="851" w:hanging="851"/>
        <w:rPr>
          <w:sz w:val="24"/>
          <w:szCs w:val="24"/>
          <w:u w:val="single"/>
        </w:rPr>
      </w:pPr>
    </w:p>
    <w:p w:rsidR="00243261" w:rsidRDefault="00243261" w:rsidP="00243261">
      <w:pPr>
        <w:ind w:left="851"/>
        <w:rPr>
          <w:sz w:val="24"/>
          <w:szCs w:val="24"/>
          <w:u w:val="single"/>
        </w:rPr>
      </w:pPr>
      <w:r>
        <w:rPr>
          <w:sz w:val="24"/>
          <w:szCs w:val="24"/>
          <w:u w:val="single"/>
        </w:rPr>
        <w:t>Risiko for brystcancer</w:t>
      </w:r>
    </w:p>
    <w:p w:rsidR="00243261" w:rsidRDefault="00243261" w:rsidP="00243261">
      <w:pPr>
        <w:numPr>
          <w:ilvl w:val="0"/>
          <w:numId w:val="8"/>
        </w:numPr>
        <w:ind w:left="1276" w:hanging="425"/>
        <w:rPr>
          <w:sz w:val="24"/>
          <w:szCs w:val="24"/>
        </w:rPr>
      </w:pPr>
      <w:r>
        <w:rPr>
          <w:sz w:val="24"/>
          <w:szCs w:val="24"/>
        </w:rPr>
        <w:t>En op til 2 gange forøget risiko for at få diagnosticeret brystcancer er blevet rapporteret hos kvinder, som behandles med kombineret østrogen-gestagen i mere end 5 år.</w:t>
      </w:r>
    </w:p>
    <w:p w:rsidR="00243261" w:rsidRDefault="00243261" w:rsidP="00243261">
      <w:pPr>
        <w:numPr>
          <w:ilvl w:val="0"/>
          <w:numId w:val="8"/>
        </w:numPr>
        <w:ind w:left="1276" w:hanging="425"/>
        <w:rPr>
          <w:sz w:val="24"/>
          <w:szCs w:val="24"/>
        </w:rPr>
      </w:pPr>
      <w:r>
        <w:rPr>
          <w:sz w:val="24"/>
          <w:szCs w:val="24"/>
        </w:rPr>
        <w:t>For brugere af østrogener alene er den øgede risiko ved behandling med østrogen alene lavere end for brugere af østrogen/gestagenkombinationer.</w:t>
      </w:r>
    </w:p>
    <w:p w:rsidR="00243261" w:rsidRDefault="00243261" w:rsidP="00243261">
      <w:pPr>
        <w:numPr>
          <w:ilvl w:val="0"/>
          <w:numId w:val="8"/>
        </w:numPr>
        <w:ind w:left="1276" w:hanging="425"/>
        <w:rPr>
          <w:sz w:val="24"/>
          <w:szCs w:val="24"/>
        </w:rPr>
      </w:pPr>
      <w:r>
        <w:rPr>
          <w:sz w:val="24"/>
          <w:szCs w:val="24"/>
        </w:rPr>
        <w:t>Risikoniveauet er afhængigt af behandlingsvarigheden (se pkt. 4.4).</w:t>
      </w:r>
    </w:p>
    <w:p w:rsidR="00243261" w:rsidRDefault="00243261" w:rsidP="00243261">
      <w:pPr>
        <w:numPr>
          <w:ilvl w:val="0"/>
          <w:numId w:val="8"/>
        </w:numPr>
        <w:ind w:left="1276" w:hanging="425"/>
        <w:rPr>
          <w:sz w:val="24"/>
          <w:szCs w:val="24"/>
        </w:rPr>
      </w:pPr>
      <w:r>
        <w:rPr>
          <w:sz w:val="24"/>
          <w:szCs w:val="24"/>
        </w:rPr>
        <w:t xml:space="preserve">Nedenfor vises de absolutte risikoestimater baseret på resultaterne fra det største randomiserede placebokontrollerede studie (WHI-studiet) og den største metaanalyse af </w:t>
      </w:r>
      <w:proofErr w:type="spellStart"/>
      <w:r>
        <w:rPr>
          <w:sz w:val="24"/>
          <w:szCs w:val="24"/>
        </w:rPr>
        <w:t>prospektive</w:t>
      </w:r>
      <w:proofErr w:type="spellEnd"/>
      <w:r>
        <w:rPr>
          <w:sz w:val="24"/>
          <w:szCs w:val="24"/>
        </w:rPr>
        <w:t xml:space="preserve"> epidemiologiske studier (MWS).</w:t>
      </w:r>
    </w:p>
    <w:p w:rsidR="00243261" w:rsidRDefault="00243261" w:rsidP="00243261">
      <w:pPr>
        <w:ind w:left="851" w:hanging="851"/>
        <w:rPr>
          <w:sz w:val="24"/>
          <w:szCs w:val="24"/>
        </w:rPr>
      </w:pPr>
    </w:p>
    <w:p w:rsidR="001C5066" w:rsidRDefault="001C5066">
      <w:pPr>
        <w:rPr>
          <w:b/>
          <w:sz w:val="24"/>
          <w:szCs w:val="24"/>
        </w:rPr>
      </w:pPr>
      <w:r>
        <w:rPr>
          <w:b/>
          <w:sz w:val="24"/>
          <w:szCs w:val="24"/>
        </w:rPr>
        <w:br w:type="page"/>
      </w:r>
    </w:p>
    <w:p w:rsidR="00243261" w:rsidRDefault="00243261" w:rsidP="00243261">
      <w:pPr>
        <w:ind w:left="851"/>
        <w:rPr>
          <w:b/>
          <w:sz w:val="24"/>
          <w:szCs w:val="24"/>
        </w:rPr>
      </w:pPr>
      <w:r>
        <w:rPr>
          <w:b/>
          <w:sz w:val="24"/>
          <w:szCs w:val="24"/>
        </w:rPr>
        <w:lastRenderedPageBreak/>
        <w:t xml:space="preserve">Største metaanalyse af </w:t>
      </w:r>
      <w:proofErr w:type="spellStart"/>
      <w:r>
        <w:rPr>
          <w:b/>
          <w:sz w:val="24"/>
          <w:szCs w:val="24"/>
        </w:rPr>
        <w:t>prospektive</w:t>
      </w:r>
      <w:proofErr w:type="spellEnd"/>
      <w:r>
        <w:rPr>
          <w:b/>
          <w:sz w:val="24"/>
          <w:szCs w:val="24"/>
        </w:rPr>
        <w:t xml:space="preserve"> epidemiologiske-studier</w:t>
      </w:r>
    </w:p>
    <w:p w:rsidR="00243261" w:rsidRDefault="00243261" w:rsidP="00243261">
      <w:pPr>
        <w:ind w:left="851"/>
        <w:rPr>
          <w:b/>
          <w:sz w:val="24"/>
          <w:szCs w:val="24"/>
        </w:rPr>
      </w:pPr>
    </w:p>
    <w:p w:rsidR="00243261" w:rsidRDefault="00243261" w:rsidP="00243261">
      <w:pPr>
        <w:ind w:left="851"/>
        <w:rPr>
          <w:b/>
          <w:sz w:val="24"/>
          <w:szCs w:val="24"/>
        </w:rPr>
      </w:pPr>
      <w:r>
        <w:rPr>
          <w:b/>
          <w:sz w:val="24"/>
          <w:szCs w:val="24"/>
        </w:rPr>
        <w:t>Estimeret yderligere risiko for brystcancer efter 5 års brug hos kvinder med et BMI på 27 (kg/m</w:t>
      </w:r>
      <w:r>
        <w:rPr>
          <w:b/>
          <w:sz w:val="24"/>
          <w:szCs w:val="24"/>
          <w:vertAlign w:val="superscript"/>
        </w:rPr>
        <w:t>2</w:t>
      </w:r>
      <w:r>
        <w:rPr>
          <w:b/>
          <w:sz w:val="24"/>
          <w:szCs w:val="24"/>
        </w:rPr>
        <w:t>)</w:t>
      </w:r>
    </w:p>
    <w:p w:rsidR="00243261" w:rsidRDefault="00243261" w:rsidP="00243261">
      <w:pPr>
        <w:ind w:left="851" w:hanging="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2423"/>
        <w:gridCol w:w="1624"/>
        <w:gridCol w:w="2418"/>
      </w:tblGrid>
      <w:tr w:rsidR="00243261" w:rsidTr="00243261">
        <w:tc>
          <w:tcPr>
            <w:tcW w:w="1615" w:type="dxa"/>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Alder ved HRT-start (år)</w:t>
            </w:r>
          </w:p>
        </w:tc>
        <w:tc>
          <w:tcPr>
            <w:tcW w:w="2423" w:type="dxa"/>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noProof/>
                <w:sz w:val="24"/>
                <w:szCs w:val="24"/>
              </w:rPr>
              <w:t>Incidens pr. 1.000 aldrig-brugere af HRT over en 5 års-periode (50-54 år)*</w:t>
            </w:r>
          </w:p>
        </w:tc>
        <w:tc>
          <w:tcPr>
            <w:tcW w:w="1624" w:type="dxa"/>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noProof/>
                <w:sz w:val="24"/>
                <w:szCs w:val="24"/>
              </w:rPr>
              <w:t>Risikoratio</w:t>
            </w:r>
          </w:p>
        </w:tc>
        <w:tc>
          <w:tcPr>
            <w:tcW w:w="2418" w:type="dxa"/>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Yderligere tilfælde pr. 1.000 HRT-brugere efter 5 år</w:t>
            </w:r>
          </w:p>
        </w:tc>
      </w:tr>
      <w:tr w:rsidR="00243261" w:rsidTr="00243261">
        <w:trPr>
          <w:trHeight w:val="470"/>
        </w:trPr>
        <w:tc>
          <w:tcPr>
            <w:tcW w:w="8080"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243261" w:rsidRDefault="00243261">
            <w:pPr>
              <w:jc w:val="center"/>
              <w:rPr>
                <w:b/>
                <w:sz w:val="24"/>
                <w:szCs w:val="24"/>
              </w:rPr>
            </w:pPr>
            <w:r>
              <w:rPr>
                <w:b/>
                <w:sz w:val="24"/>
                <w:szCs w:val="24"/>
              </w:rPr>
              <w:t>HRT med østrogen alene</w:t>
            </w:r>
          </w:p>
        </w:tc>
      </w:tr>
      <w:tr w:rsidR="00243261" w:rsidTr="00243261">
        <w:tc>
          <w:tcPr>
            <w:tcW w:w="1615"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50</w:t>
            </w:r>
          </w:p>
        </w:tc>
        <w:tc>
          <w:tcPr>
            <w:tcW w:w="2423"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13,3</w:t>
            </w:r>
          </w:p>
        </w:tc>
        <w:tc>
          <w:tcPr>
            <w:tcW w:w="1624"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1,2</w:t>
            </w:r>
          </w:p>
        </w:tc>
        <w:tc>
          <w:tcPr>
            <w:tcW w:w="2418"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2,7</w:t>
            </w:r>
          </w:p>
        </w:tc>
      </w:tr>
      <w:tr w:rsidR="00243261" w:rsidTr="00243261">
        <w:tc>
          <w:tcPr>
            <w:tcW w:w="8080"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243261" w:rsidRDefault="00243261">
            <w:pPr>
              <w:jc w:val="center"/>
              <w:rPr>
                <w:b/>
                <w:sz w:val="24"/>
                <w:szCs w:val="24"/>
              </w:rPr>
            </w:pPr>
            <w:r>
              <w:rPr>
                <w:b/>
                <w:sz w:val="24"/>
                <w:szCs w:val="24"/>
              </w:rPr>
              <w:t>Kombineret østrogen-gestagen</w:t>
            </w:r>
          </w:p>
        </w:tc>
      </w:tr>
      <w:tr w:rsidR="00243261" w:rsidTr="00243261">
        <w:tc>
          <w:tcPr>
            <w:tcW w:w="1615"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50</w:t>
            </w:r>
          </w:p>
        </w:tc>
        <w:tc>
          <w:tcPr>
            <w:tcW w:w="2423"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13,3</w:t>
            </w:r>
          </w:p>
        </w:tc>
        <w:tc>
          <w:tcPr>
            <w:tcW w:w="1624"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1,6</w:t>
            </w:r>
          </w:p>
        </w:tc>
        <w:tc>
          <w:tcPr>
            <w:tcW w:w="2418"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8,0</w:t>
            </w:r>
          </w:p>
        </w:tc>
      </w:tr>
    </w:tbl>
    <w:p w:rsidR="00243261" w:rsidRDefault="00243261" w:rsidP="00243261">
      <w:pPr>
        <w:suppressAutoHyphens/>
        <w:ind w:left="851"/>
        <w:rPr>
          <w:noProof/>
          <w:sz w:val="20"/>
        </w:rPr>
      </w:pPr>
      <w:r>
        <w:rPr>
          <w:noProof/>
          <w:sz w:val="20"/>
        </w:rPr>
        <w:t>* Fra incidens-rater ved baseline i England i 2015 hos kvinder med et BMI på 27 (kg/m</w:t>
      </w:r>
      <w:r>
        <w:rPr>
          <w:noProof/>
          <w:sz w:val="20"/>
          <w:vertAlign w:val="superscript"/>
        </w:rPr>
        <w:t>2</w:t>
      </w:r>
      <w:r>
        <w:rPr>
          <w:noProof/>
          <w:sz w:val="20"/>
        </w:rPr>
        <w:t>)</w:t>
      </w:r>
    </w:p>
    <w:p w:rsidR="00243261" w:rsidRDefault="00243261" w:rsidP="00243261">
      <w:pPr>
        <w:suppressAutoHyphens/>
        <w:ind w:left="851"/>
        <w:rPr>
          <w:noProof/>
          <w:sz w:val="20"/>
        </w:rPr>
      </w:pPr>
      <w:r>
        <w:rPr>
          <w:noProof/>
          <w:sz w:val="20"/>
        </w:rPr>
        <w:t>Bemærk: Da baggrundsincidensen for brystcancer varierer fra land til land i EU, vil antallet af</w:t>
      </w:r>
    </w:p>
    <w:p w:rsidR="00243261" w:rsidRDefault="00243261" w:rsidP="00243261">
      <w:pPr>
        <w:suppressAutoHyphens/>
        <w:ind w:left="851"/>
        <w:rPr>
          <w:noProof/>
          <w:sz w:val="20"/>
        </w:rPr>
      </w:pPr>
      <w:r>
        <w:rPr>
          <w:noProof/>
          <w:sz w:val="20"/>
        </w:rPr>
        <w:t>yderligere tilfælde af brystcancer øges proportionalt.</w:t>
      </w:r>
    </w:p>
    <w:p w:rsidR="00243261" w:rsidRDefault="00243261" w:rsidP="00243261">
      <w:pPr>
        <w:ind w:left="851" w:hanging="851"/>
        <w:rPr>
          <w:sz w:val="24"/>
          <w:szCs w:val="24"/>
        </w:rPr>
      </w:pPr>
    </w:p>
    <w:p w:rsidR="00243261" w:rsidRDefault="00243261" w:rsidP="00243261">
      <w:pPr>
        <w:ind w:left="851"/>
        <w:rPr>
          <w:b/>
          <w:sz w:val="24"/>
          <w:szCs w:val="24"/>
        </w:rPr>
      </w:pPr>
      <w:r>
        <w:rPr>
          <w:b/>
          <w:sz w:val="24"/>
          <w:szCs w:val="24"/>
        </w:rPr>
        <w:t>Estimeret yderligere risiko for brystcancer efter 10 års brug hos kvinder med et BMI på 27 (kg/m</w:t>
      </w:r>
      <w:r>
        <w:rPr>
          <w:b/>
          <w:sz w:val="24"/>
          <w:szCs w:val="24"/>
          <w:vertAlign w:val="superscript"/>
        </w:rPr>
        <w:t>2</w:t>
      </w:r>
      <w:r>
        <w:rPr>
          <w:b/>
          <w:sz w:val="24"/>
          <w:szCs w:val="24"/>
        </w:rPr>
        <w:t>)</w:t>
      </w:r>
    </w:p>
    <w:p w:rsidR="00243261" w:rsidRDefault="00243261" w:rsidP="00243261">
      <w:pPr>
        <w:ind w:left="851"/>
        <w:rPr>
          <w:b/>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2423"/>
        <w:gridCol w:w="1624"/>
        <w:gridCol w:w="2418"/>
      </w:tblGrid>
      <w:tr w:rsidR="00243261" w:rsidTr="00243261">
        <w:tc>
          <w:tcPr>
            <w:tcW w:w="1615" w:type="dxa"/>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Alder ved HRT-start (år)</w:t>
            </w:r>
          </w:p>
        </w:tc>
        <w:tc>
          <w:tcPr>
            <w:tcW w:w="2423" w:type="dxa"/>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noProof/>
                <w:sz w:val="24"/>
                <w:szCs w:val="24"/>
              </w:rPr>
              <w:t>Incidens pr. 1.000 aldrig-brugere af HRT over en 10 års-periode (50-59 år)*</w:t>
            </w:r>
          </w:p>
        </w:tc>
        <w:tc>
          <w:tcPr>
            <w:tcW w:w="1624" w:type="dxa"/>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noProof/>
                <w:sz w:val="24"/>
                <w:szCs w:val="24"/>
              </w:rPr>
              <w:t>Risikoratio</w:t>
            </w:r>
          </w:p>
        </w:tc>
        <w:tc>
          <w:tcPr>
            <w:tcW w:w="2418" w:type="dxa"/>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Yderligere tilfælde pr. 1.000 HRT-brugere efter 10 år</w:t>
            </w:r>
          </w:p>
        </w:tc>
      </w:tr>
      <w:tr w:rsidR="00243261" w:rsidTr="00243261">
        <w:trPr>
          <w:trHeight w:val="470"/>
        </w:trPr>
        <w:tc>
          <w:tcPr>
            <w:tcW w:w="8080"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243261" w:rsidRDefault="00243261">
            <w:pPr>
              <w:jc w:val="center"/>
              <w:rPr>
                <w:b/>
                <w:sz w:val="24"/>
                <w:szCs w:val="24"/>
              </w:rPr>
            </w:pPr>
            <w:r>
              <w:rPr>
                <w:b/>
                <w:sz w:val="24"/>
                <w:szCs w:val="24"/>
              </w:rPr>
              <w:t>HRT med østrogen alene</w:t>
            </w:r>
          </w:p>
        </w:tc>
      </w:tr>
      <w:tr w:rsidR="00243261" w:rsidTr="00243261">
        <w:tc>
          <w:tcPr>
            <w:tcW w:w="1615"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50</w:t>
            </w:r>
          </w:p>
        </w:tc>
        <w:tc>
          <w:tcPr>
            <w:tcW w:w="2423"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26,6</w:t>
            </w:r>
          </w:p>
        </w:tc>
        <w:tc>
          <w:tcPr>
            <w:tcW w:w="1624"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1,3</w:t>
            </w:r>
          </w:p>
        </w:tc>
        <w:tc>
          <w:tcPr>
            <w:tcW w:w="2418"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7,1</w:t>
            </w:r>
          </w:p>
        </w:tc>
      </w:tr>
      <w:tr w:rsidR="00243261" w:rsidTr="00243261">
        <w:tc>
          <w:tcPr>
            <w:tcW w:w="8080"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243261" w:rsidRDefault="00243261">
            <w:pPr>
              <w:jc w:val="center"/>
              <w:rPr>
                <w:b/>
                <w:sz w:val="24"/>
                <w:szCs w:val="24"/>
              </w:rPr>
            </w:pPr>
            <w:r>
              <w:rPr>
                <w:b/>
                <w:sz w:val="24"/>
                <w:szCs w:val="24"/>
              </w:rPr>
              <w:t>Kombineret østrogen-gestagen</w:t>
            </w:r>
          </w:p>
        </w:tc>
      </w:tr>
      <w:tr w:rsidR="00243261" w:rsidTr="00243261">
        <w:tc>
          <w:tcPr>
            <w:tcW w:w="1615"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50</w:t>
            </w:r>
          </w:p>
        </w:tc>
        <w:tc>
          <w:tcPr>
            <w:tcW w:w="2423"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26,6</w:t>
            </w:r>
          </w:p>
        </w:tc>
        <w:tc>
          <w:tcPr>
            <w:tcW w:w="1624"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1,8</w:t>
            </w:r>
          </w:p>
        </w:tc>
        <w:tc>
          <w:tcPr>
            <w:tcW w:w="2418"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20,8</w:t>
            </w:r>
          </w:p>
        </w:tc>
      </w:tr>
    </w:tbl>
    <w:p w:rsidR="00243261" w:rsidRDefault="00243261" w:rsidP="00243261">
      <w:pPr>
        <w:ind w:left="851"/>
        <w:rPr>
          <w:sz w:val="20"/>
        </w:rPr>
      </w:pPr>
      <w:r>
        <w:rPr>
          <w:sz w:val="20"/>
        </w:rPr>
        <w:t xml:space="preserve">* Fra </w:t>
      </w:r>
      <w:proofErr w:type="spellStart"/>
      <w:r>
        <w:rPr>
          <w:sz w:val="20"/>
        </w:rPr>
        <w:t>incidensrater</w:t>
      </w:r>
      <w:proofErr w:type="spellEnd"/>
      <w:r>
        <w:rPr>
          <w:sz w:val="20"/>
        </w:rPr>
        <w:t xml:space="preserve"> ved baseline i England i 2015 hos kvinder med et BMI på 27 (kg/m</w:t>
      </w:r>
      <w:r>
        <w:rPr>
          <w:sz w:val="20"/>
          <w:vertAlign w:val="superscript"/>
        </w:rPr>
        <w:t>2</w:t>
      </w:r>
      <w:r>
        <w:rPr>
          <w:sz w:val="20"/>
        </w:rPr>
        <w:t>).</w:t>
      </w:r>
    </w:p>
    <w:p w:rsidR="00243261" w:rsidRDefault="00243261" w:rsidP="00243261">
      <w:pPr>
        <w:ind w:left="851"/>
        <w:rPr>
          <w:sz w:val="20"/>
        </w:rPr>
      </w:pPr>
      <w:r>
        <w:rPr>
          <w:sz w:val="20"/>
        </w:rPr>
        <w:t xml:space="preserve">Bemærk: Da </w:t>
      </w:r>
      <w:proofErr w:type="spellStart"/>
      <w:r>
        <w:rPr>
          <w:sz w:val="20"/>
        </w:rPr>
        <w:t>baggrundsincidensen</w:t>
      </w:r>
      <w:proofErr w:type="spellEnd"/>
      <w:r>
        <w:rPr>
          <w:sz w:val="20"/>
        </w:rPr>
        <w:t xml:space="preserve"> for brystcancer varierer fra land til land i EU, vil antallet af yderligere tilfælde af brystcancer også ændres proportionalt.</w:t>
      </w:r>
    </w:p>
    <w:p w:rsidR="00243261" w:rsidRDefault="00243261" w:rsidP="00243261">
      <w:pPr>
        <w:ind w:left="851" w:hanging="851"/>
        <w:rPr>
          <w:sz w:val="24"/>
          <w:szCs w:val="24"/>
        </w:rPr>
      </w:pPr>
    </w:p>
    <w:p w:rsidR="00243261" w:rsidRDefault="00243261" w:rsidP="00243261">
      <w:pPr>
        <w:ind w:left="851"/>
        <w:rPr>
          <w:b/>
          <w:sz w:val="24"/>
          <w:szCs w:val="24"/>
        </w:rPr>
      </w:pPr>
      <w:r>
        <w:rPr>
          <w:b/>
          <w:sz w:val="24"/>
          <w:szCs w:val="24"/>
        </w:rPr>
        <w:t>USA WHI-studier – Yderligere risiko for brystcancer efter 5 års behandling</w:t>
      </w:r>
    </w:p>
    <w:p w:rsidR="00243261" w:rsidRDefault="00243261" w:rsidP="00243261">
      <w:pPr>
        <w:ind w:left="851" w:hanging="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2166"/>
        <w:gridCol w:w="1881"/>
        <w:gridCol w:w="2418"/>
      </w:tblGrid>
      <w:tr w:rsidR="00243261" w:rsidTr="00243261">
        <w:tc>
          <w:tcPr>
            <w:tcW w:w="1615" w:type="dxa"/>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u w:val="single"/>
              </w:rPr>
            </w:pPr>
            <w:r>
              <w:rPr>
                <w:b/>
                <w:sz w:val="24"/>
                <w:szCs w:val="24"/>
              </w:rPr>
              <w:t>Alders-interval (år)</w:t>
            </w:r>
          </w:p>
        </w:tc>
        <w:tc>
          <w:tcPr>
            <w:tcW w:w="2166" w:type="dxa"/>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Tilfælde per 1.000 kvinder i placebo arm over 5 år</w:t>
            </w:r>
          </w:p>
        </w:tc>
        <w:tc>
          <w:tcPr>
            <w:tcW w:w="1881" w:type="dxa"/>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Risiko ratio og 95%CI</w:t>
            </w:r>
          </w:p>
        </w:tc>
        <w:tc>
          <w:tcPr>
            <w:tcW w:w="2418" w:type="dxa"/>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u w:val="single"/>
              </w:rPr>
            </w:pPr>
            <w:r>
              <w:rPr>
                <w:b/>
                <w:sz w:val="24"/>
                <w:szCs w:val="24"/>
              </w:rPr>
              <w:t xml:space="preserve">Yderligere tilfælde per 1.000 </w:t>
            </w:r>
            <w:proofErr w:type="gramStart"/>
            <w:r>
              <w:rPr>
                <w:b/>
                <w:sz w:val="24"/>
                <w:szCs w:val="24"/>
              </w:rPr>
              <w:t>HRT brugere</w:t>
            </w:r>
            <w:proofErr w:type="gramEnd"/>
            <w:r>
              <w:rPr>
                <w:b/>
                <w:sz w:val="24"/>
                <w:szCs w:val="24"/>
              </w:rPr>
              <w:t xml:space="preserve"> over 5 års behandling (95%CI)</w:t>
            </w:r>
          </w:p>
        </w:tc>
      </w:tr>
      <w:tr w:rsidR="00243261" w:rsidTr="00243261">
        <w:tc>
          <w:tcPr>
            <w:tcW w:w="8080"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243261" w:rsidRDefault="00243261">
            <w:pPr>
              <w:jc w:val="center"/>
              <w:rPr>
                <w:b/>
                <w:sz w:val="24"/>
                <w:szCs w:val="24"/>
              </w:rPr>
            </w:pPr>
            <w:proofErr w:type="gramStart"/>
            <w:r>
              <w:rPr>
                <w:b/>
                <w:sz w:val="24"/>
                <w:szCs w:val="24"/>
              </w:rPr>
              <w:t>CEE østrogen</w:t>
            </w:r>
            <w:proofErr w:type="gramEnd"/>
            <w:r>
              <w:rPr>
                <w:b/>
                <w:sz w:val="24"/>
                <w:szCs w:val="24"/>
              </w:rPr>
              <w:t>-alene</w:t>
            </w:r>
          </w:p>
        </w:tc>
      </w:tr>
      <w:tr w:rsidR="00243261" w:rsidTr="00243261">
        <w:tc>
          <w:tcPr>
            <w:tcW w:w="1615"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50-79</w:t>
            </w:r>
          </w:p>
        </w:tc>
        <w:tc>
          <w:tcPr>
            <w:tcW w:w="2166"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21</w:t>
            </w:r>
          </w:p>
        </w:tc>
        <w:tc>
          <w:tcPr>
            <w:tcW w:w="1881"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0,8 (0,7-1,0)</w:t>
            </w:r>
          </w:p>
        </w:tc>
        <w:tc>
          <w:tcPr>
            <w:tcW w:w="2418"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-4 (-6-</w:t>
            </w:r>
            <w:proofErr w:type="gramStart"/>
            <w:r>
              <w:rPr>
                <w:sz w:val="24"/>
                <w:szCs w:val="24"/>
              </w:rPr>
              <w:t>0)*</w:t>
            </w:r>
            <w:proofErr w:type="gramEnd"/>
          </w:p>
        </w:tc>
      </w:tr>
      <w:tr w:rsidR="00243261" w:rsidTr="00243261">
        <w:tc>
          <w:tcPr>
            <w:tcW w:w="8080"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243261" w:rsidRDefault="00243261">
            <w:pPr>
              <w:jc w:val="center"/>
              <w:rPr>
                <w:b/>
                <w:sz w:val="24"/>
                <w:szCs w:val="24"/>
              </w:rPr>
            </w:pPr>
            <w:r>
              <w:rPr>
                <w:b/>
                <w:sz w:val="24"/>
                <w:szCs w:val="24"/>
              </w:rPr>
              <w:t>CEE+MPA østrogen-gestagen**</w:t>
            </w:r>
          </w:p>
        </w:tc>
      </w:tr>
      <w:tr w:rsidR="00243261" w:rsidTr="00243261">
        <w:tc>
          <w:tcPr>
            <w:tcW w:w="1615"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50-79</w:t>
            </w:r>
          </w:p>
        </w:tc>
        <w:tc>
          <w:tcPr>
            <w:tcW w:w="2166" w:type="dxa"/>
            <w:tcBorders>
              <w:top w:val="single" w:sz="4" w:space="0" w:color="auto"/>
              <w:left w:val="single" w:sz="4" w:space="0" w:color="auto"/>
              <w:bottom w:val="single" w:sz="4" w:space="0" w:color="auto"/>
              <w:right w:val="single" w:sz="4" w:space="0" w:color="auto"/>
            </w:tcBorders>
            <w:hideMark/>
          </w:tcPr>
          <w:p w:rsidR="00243261" w:rsidRDefault="00243261">
            <w:pPr>
              <w:rPr>
                <w:noProof/>
                <w:sz w:val="24"/>
                <w:szCs w:val="24"/>
              </w:rPr>
            </w:pPr>
            <w:r>
              <w:rPr>
                <w:noProof/>
                <w:sz w:val="24"/>
                <w:szCs w:val="24"/>
              </w:rPr>
              <w:t>17</w:t>
            </w:r>
          </w:p>
        </w:tc>
        <w:tc>
          <w:tcPr>
            <w:tcW w:w="1881"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1,2 (1,0-1,5)</w:t>
            </w:r>
          </w:p>
        </w:tc>
        <w:tc>
          <w:tcPr>
            <w:tcW w:w="2418"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4 (0-9)</w:t>
            </w:r>
          </w:p>
        </w:tc>
      </w:tr>
    </w:tbl>
    <w:p w:rsidR="00243261" w:rsidRDefault="00243261" w:rsidP="00243261">
      <w:pPr>
        <w:suppressAutoHyphens/>
        <w:ind w:left="851"/>
        <w:rPr>
          <w:noProof/>
          <w:sz w:val="20"/>
        </w:rPr>
      </w:pPr>
      <w:r>
        <w:rPr>
          <w:noProof/>
          <w:sz w:val="20"/>
        </w:rPr>
        <w:t>* WHI-studie med kvinder uden livmoder, der ikke viste en øget risiko for brystcancer.</w:t>
      </w:r>
    </w:p>
    <w:p w:rsidR="00243261" w:rsidRDefault="00243261" w:rsidP="00243261">
      <w:pPr>
        <w:suppressAutoHyphens/>
        <w:ind w:left="851"/>
        <w:rPr>
          <w:noProof/>
          <w:sz w:val="20"/>
        </w:rPr>
      </w:pPr>
      <w:r>
        <w:rPr>
          <w:noProof/>
          <w:sz w:val="20"/>
        </w:rPr>
        <w:t>** Når analysen var begrænset til kvinder, som ikke havde brugt HRT inden studiet, sås der ingen øget risiko i løbet af de første 5 års behandling. Efter 5 års behandling var risikoen højere end hos ikke-brugere.</w:t>
      </w:r>
    </w:p>
    <w:p w:rsidR="00243261" w:rsidRDefault="00243261" w:rsidP="00243261">
      <w:pPr>
        <w:suppressAutoHyphens/>
        <w:ind w:left="851" w:hanging="851"/>
        <w:rPr>
          <w:noProof/>
          <w:sz w:val="24"/>
          <w:szCs w:val="24"/>
        </w:rPr>
      </w:pPr>
    </w:p>
    <w:p w:rsidR="00243261" w:rsidRDefault="00243261" w:rsidP="00243261">
      <w:pPr>
        <w:ind w:left="851"/>
        <w:rPr>
          <w:sz w:val="24"/>
          <w:szCs w:val="24"/>
          <w:u w:val="single"/>
        </w:rPr>
      </w:pPr>
      <w:r>
        <w:rPr>
          <w:sz w:val="24"/>
          <w:szCs w:val="24"/>
          <w:u w:val="single"/>
        </w:rPr>
        <w:t xml:space="preserve">Risiko for </w:t>
      </w:r>
      <w:proofErr w:type="spellStart"/>
      <w:r>
        <w:rPr>
          <w:sz w:val="24"/>
          <w:szCs w:val="24"/>
          <w:u w:val="single"/>
        </w:rPr>
        <w:t>endometriecancer</w:t>
      </w:r>
      <w:proofErr w:type="spellEnd"/>
    </w:p>
    <w:p w:rsidR="00243261" w:rsidRDefault="00243261" w:rsidP="00243261">
      <w:pPr>
        <w:ind w:left="851"/>
        <w:rPr>
          <w:sz w:val="24"/>
          <w:szCs w:val="24"/>
        </w:rPr>
      </w:pPr>
      <w:r>
        <w:rPr>
          <w:sz w:val="24"/>
          <w:szCs w:val="24"/>
        </w:rPr>
        <w:t xml:space="preserve">Risikoen for </w:t>
      </w:r>
      <w:proofErr w:type="spellStart"/>
      <w:r>
        <w:rPr>
          <w:sz w:val="24"/>
          <w:szCs w:val="24"/>
        </w:rPr>
        <w:t>endometriecancer</w:t>
      </w:r>
      <w:proofErr w:type="spellEnd"/>
      <w:r>
        <w:rPr>
          <w:sz w:val="24"/>
          <w:szCs w:val="24"/>
        </w:rPr>
        <w:t xml:space="preserve"> er ca. 5 for hver 1.000 kvinder med intakt uterus, der ikke bruger HRT.</w:t>
      </w:r>
    </w:p>
    <w:p w:rsidR="00243261" w:rsidRDefault="00243261" w:rsidP="00243261">
      <w:pPr>
        <w:ind w:left="851" w:hanging="851"/>
        <w:rPr>
          <w:sz w:val="24"/>
          <w:szCs w:val="24"/>
        </w:rPr>
      </w:pPr>
    </w:p>
    <w:p w:rsidR="00243261" w:rsidRDefault="00243261" w:rsidP="00243261">
      <w:pPr>
        <w:ind w:left="851"/>
        <w:rPr>
          <w:sz w:val="24"/>
          <w:szCs w:val="24"/>
        </w:rPr>
      </w:pPr>
      <w:r>
        <w:rPr>
          <w:sz w:val="24"/>
          <w:szCs w:val="24"/>
        </w:rPr>
        <w:lastRenderedPageBreak/>
        <w:t xml:space="preserve">Hos kvinder med intakt uterus anbefales HRT med østrogen alene ikke, da det øger risikoen for </w:t>
      </w:r>
      <w:proofErr w:type="spellStart"/>
      <w:r>
        <w:rPr>
          <w:sz w:val="24"/>
          <w:szCs w:val="24"/>
        </w:rPr>
        <w:t>endometriecancer</w:t>
      </w:r>
      <w:proofErr w:type="spellEnd"/>
      <w:r>
        <w:rPr>
          <w:sz w:val="24"/>
          <w:szCs w:val="24"/>
        </w:rPr>
        <w:t xml:space="preserve"> (se pkt. 4.4).</w:t>
      </w:r>
    </w:p>
    <w:p w:rsidR="00243261" w:rsidRDefault="00243261" w:rsidP="00243261">
      <w:pPr>
        <w:ind w:left="851" w:hanging="851"/>
        <w:rPr>
          <w:sz w:val="24"/>
          <w:szCs w:val="24"/>
        </w:rPr>
      </w:pPr>
    </w:p>
    <w:p w:rsidR="00243261" w:rsidRDefault="00243261" w:rsidP="00243261">
      <w:pPr>
        <w:ind w:left="851"/>
        <w:rPr>
          <w:sz w:val="24"/>
          <w:szCs w:val="24"/>
        </w:rPr>
      </w:pPr>
      <w:r>
        <w:rPr>
          <w:sz w:val="24"/>
          <w:szCs w:val="24"/>
        </w:rPr>
        <w:t xml:space="preserve">Afhængig af varigheden af østrogenbehandling alene og østrogendosis, varierede forøgelsen af risiko for </w:t>
      </w:r>
      <w:proofErr w:type="spellStart"/>
      <w:r>
        <w:rPr>
          <w:sz w:val="24"/>
          <w:szCs w:val="24"/>
        </w:rPr>
        <w:t>endometriecancer</w:t>
      </w:r>
      <w:proofErr w:type="spellEnd"/>
      <w:r>
        <w:rPr>
          <w:sz w:val="24"/>
          <w:szCs w:val="24"/>
        </w:rPr>
        <w:t xml:space="preserve"> i epidemiologiske studier fra mellem 5 og 55 ekstra tilfælde diagnosticeret for hver 1.000 kvinder i alderen 50 til 65 år.</w:t>
      </w:r>
    </w:p>
    <w:p w:rsidR="00243261" w:rsidRDefault="00243261" w:rsidP="00243261">
      <w:pPr>
        <w:ind w:left="851" w:hanging="851"/>
        <w:rPr>
          <w:sz w:val="24"/>
          <w:szCs w:val="24"/>
        </w:rPr>
      </w:pPr>
    </w:p>
    <w:p w:rsidR="00243261" w:rsidRDefault="00243261" w:rsidP="00243261">
      <w:pPr>
        <w:ind w:left="851"/>
        <w:rPr>
          <w:sz w:val="24"/>
          <w:szCs w:val="24"/>
        </w:rPr>
      </w:pPr>
      <w:r>
        <w:rPr>
          <w:sz w:val="24"/>
          <w:szCs w:val="24"/>
        </w:rPr>
        <w:t xml:space="preserve">Tilføjelse af gestagen til østrogenbehandling alene i mindst 12 dage per cyklus kan forhindre denne forøgede risiko. I MWS (Million </w:t>
      </w:r>
      <w:proofErr w:type="spellStart"/>
      <w:r>
        <w:rPr>
          <w:sz w:val="24"/>
          <w:szCs w:val="24"/>
        </w:rPr>
        <w:t>Women</w:t>
      </w:r>
      <w:proofErr w:type="spellEnd"/>
      <w:r>
        <w:rPr>
          <w:sz w:val="24"/>
          <w:szCs w:val="24"/>
        </w:rPr>
        <w:t xml:space="preserve"> </w:t>
      </w:r>
      <w:proofErr w:type="spellStart"/>
      <w:r>
        <w:rPr>
          <w:sz w:val="24"/>
          <w:szCs w:val="24"/>
        </w:rPr>
        <w:t>Study</w:t>
      </w:r>
      <w:proofErr w:type="spellEnd"/>
      <w:r>
        <w:rPr>
          <w:sz w:val="24"/>
          <w:szCs w:val="24"/>
        </w:rPr>
        <w:t xml:space="preserve">) forøgede 5 års brug af kombineret (sekventiel eller kontinuert) HRT ikke risikoen for </w:t>
      </w:r>
      <w:proofErr w:type="spellStart"/>
      <w:r>
        <w:rPr>
          <w:sz w:val="24"/>
          <w:szCs w:val="24"/>
        </w:rPr>
        <w:t>endometriecancer</w:t>
      </w:r>
      <w:proofErr w:type="spellEnd"/>
      <w:r>
        <w:rPr>
          <w:sz w:val="24"/>
          <w:szCs w:val="24"/>
        </w:rPr>
        <w:t xml:space="preserve"> (RR på 1,0 (0,8-1,2)).</w:t>
      </w:r>
    </w:p>
    <w:p w:rsidR="00243261" w:rsidRDefault="00243261" w:rsidP="00243261">
      <w:pPr>
        <w:ind w:left="851" w:hanging="851"/>
        <w:rPr>
          <w:sz w:val="24"/>
          <w:szCs w:val="24"/>
        </w:rPr>
      </w:pPr>
    </w:p>
    <w:p w:rsidR="00243261" w:rsidRDefault="00243261" w:rsidP="00243261">
      <w:pPr>
        <w:ind w:left="851"/>
        <w:rPr>
          <w:sz w:val="24"/>
          <w:szCs w:val="24"/>
          <w:u w:val="single"/>
        </w:rPr>
      </w:pPr>
      <w:r>
        <w:rPr>
          <w:sz w:val="24"/>
          <w:szCs w:val="24"/>
          <w:u w:val="single"/>
        </w:rPr>
        <w:t>Risiko for ovariecancer</w:t>
      </w:r>
    </w:p>
    <w:p w:rsidR="00243261" w:rsidRDefault="00243261" w:rsidP="00243261">
      <w:pPr>
        <w:ind w:left="851"/>
        <w:rPr>
          <w:sz w:val="24"/>
          <w:szCs w:val="24"/>
        </w:rPr>
      </w:pPr>
      <w:r>
        <w:rPr>
          <w:sz w:val="24"/>
          <w:szCs w:val="24"/>
        </w:rPr>
        <w:t>HRT-behandling med østrogen alene eller med kombineret østrogen og gestagen har været associeret med en let forhøjet risiko for at få ovariecancer (se pkt. 4.4).</w:t>
      </w:r>
    </w:p>
    <w:p w:rsidR="00243261" w:rsidRDefault="00243261" w:rsidP="00243261">
      <w:pPr>
        <w:ind w:left="851"/>
        <w:rPr>
          <w:sz w:val="24"/>
          <w:szCs w:val="24"/>
        </w:rPr>
      </w:pPr>
      <w:r>
        <w:rPr>
          <w:sz w:val="24"/>
          <w:szCs w:val="24"/>
        </w:rPr>
        <w:t xml:space="preserve">En </w:t>
      </w:r>
      <w:proofErr w:type="spellStart"/>
      <w:r>
        <w:rPr>
          <w:sz w:val="24"/>
          <w:szCs w:val="24"/>
        </w:rPr>
        <w:t>meta</w:t>
      </w:r>
      <w:proofErr w:type="spellEnd"/>
      <w:r>
        <w:rPr>
          <w:sz w:val="24"/>
          <w:szCs w:val="24"/>
        </w:rPr>
        <w:t>-analyse fra 52 epidemiologiske studier viste en forhøjet risiko for ovariecancer hos kvinder, der er i hormonsubstitutionsbehandling, sammenlignet med kvinder, der aldrig har brugt HRT (RR 1,43, 95 %-KI 1,31-1,56). For kvinder i alderen 50-54 år, der har taget HRT i 5 år, svarer det til ca. 1 yderligere tilfælde pr. 2.000 brugere. Blandt kvinder i alderen 50-54 år, som ikke tager HRT, diagnosticeres ovariecancer hos ca. 2 ud af 2.000 kvinder i løbet af en periode på 5 år.</w:t>
      </w:r>
    </w:p>
    <w:p w:rsidR="00243261" w:rsidRDefault="00243261" w:rsidP="00243261">
      <w:pPr>
        <w:ind w:left="851" w:hanging="851"/>
        <w:rPr>
          <w:sz w:val="24"/>
          <w:szCs w:val="24"/>
        </w:rPr>
      </w:pPr>
    </w:p>
    <w:p w:rsidR="00243261" w:rsidRDefault="00243261" w:rsidP="00243261">
      <w:pPr>
        <w:ind w:left="851"/>
        <w:rPr>
          <w:sz w:val="24"/>
          <w:szCs w:val="24"/>
          <w:u w:val="single"/>
        </w:rPr>
      </w:pPr>
      <w:r>
        <w:rPr>
          <w:sz w:val="24"/>
          <w:szCs w:val="24"/>
          <w:u w:val="single"/>
        </w:rPr>
        <w:t xml:space="preserve">Risiko for venøs </w:t>
      </w:r>
      <w:proofErr w:type="spellStart"/>
      <w:r>
        <w:rPr>
          <w:sz w:val="24"/>
          <w:szCs w:val="24"/>
          <w:u w:val="single"/>
        </w:rPr>
        <w:t>tromboemboli</w:t>
      </w:r>
      <w:proofErr w:type="spellEnd"/>
    </w:p>
    <w:p w:rsidR="00243261" w:rsidRDefault="00243261" w:rsidP="00243261">
      <w:pPr>
        <w:ind w:left="851"/>
        <w:rPr>
          <w:sz w:val="24"/>
          <w:szCs w:val="24"/>
        </w:rPr>
      </w:pPr>
      <w:r>
        <w:rPr>
          <w:sz w:val="24"/>
          <w:szCs w:val="24"/>
        </w:rPr>
        <w:t xml:space="preserve">HRT er associeret med en 1,3 til 3 gange forøget relativ risiko for udvikling af venøs </w:t>
      </w:r>
      <w:proofErr w:type="spellStart"/>
      <w:r>
        <w:rPr>
          <w:sz w:val="24"/>
          <w:szCs w:val="24"/>
        </w:rPr>
        <w:t>tromboembolisme</w:t>
      </w:r>
      <w:proofErr w:type="spellEnd"/>
      <w:r>
        <w:rPr>
          <w:sz w:val="24"/>
          <w:szCs w:val="24"/>
        </w:rPr>
        <w:t xml:space="preserve"> (VTE), dvs. dyb venetrombose eller </w:t>
      </w:r>
      <w:proofErr w:type="spellStart"/>
      <w:r>
        <w:rPr>
          <w:sz w:val="24"/>
          <w:szCs w:val="24"/>
        </w:rPr>
        <w:t>pulmonal</w:t>
      </w:r>
      <w:proofErr w:type="spellEnd"/>
      <w:r>
        <w:rPr>
          <w:sz w:val="24"/>
          <w:szCs w:val="24"/>
        </w:rPr>
        <w:t xml:space="preserve"> </w:t>
      </w:r>
      <w:proofErr w:type="spellStart"/>
      <w:r>
        <w:rPr>
          <w:sz w:val="24"/>
          <w:szCs w:val="24"/>
        </w:rPr>
        <w:t>embolisme</w:t>
      </w:r>
      <w:proofErr w:type="spellEnd"/>
      <w:r>
        <w:rPr>
          <w:sz w:val="24"/>
          <w:szCs w:val="24"/>
        </w:rPr>
        <w:t>. Forekomsten af et sådan tilfælde er mere sandsynlig i det første år af behandling med HRT (se pkt. 4.4). Resultater fra WHI-studiet er fremstillet nedenfor.</w:t>
      </w:r>
    </w:p>
    <w:p w:rsidR="00243261" w:rsidRDefault="00243261" w:rsidP="00243261">
      <w:pPr>
        <w:ind w:left="851" w:hanging="851"/>
        <w:rPr>
          <w:sz w:val="24"/>
          <w:szCs w:val="24"/>
        </w:rPr>
      </w:pPr>
    </w:p>
    <w:p w:rsidR="00243261" w:rsidRDefault="00243261" w:rsidP="00243261">
      <w:pPr>
        <w:keepNext/>
        <w:ind w:left="851"/>
        <w:rPr>
          <w:b/>
          <w:sz w:val="24"/>
          <w:szCs w:val="24"/>
        </w:rPr>
      </w:pPr>
      <w:r>
        <w:rPr>
          <w:b/>
          <w:sz w:val="24"/>
          <w:szCs w:val="24"/>
        </w:rPr>
        <w:t>WHI-studier – Yderligere risiko for VTE over 5 års behandling</w:t>
      </w:r>
    </w:p>
    <w:p w:rsidR="00243261" w:rsidRDefault="00243261" w:rsidP="00243261">
      <w:pPr>
        <w:keepNext/>
        <w:ind w:left="851" w:hanging="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5"/>
        <w:gridCol w:w="1893"/>
        <w:gridCol w:w="1893"/>
        <w:gridCol w:w="2574"/>
      </w:tblGrid>
      <w:tr w:rsidR="00243261" w:rsidTr="00243261">
        <w:trPr>
          <w:trHeight w:val="1247"/>
        </w:trPr>
        <w:tc>
          <w:tcPr>
            <w:tcW w:w="2145" w:type="dxa"/>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Aldersinterval (år)</w:t>
            </w:r>
          </w:p>
        </w:tc>
        <w:tc>
          <w:tcPr>
            <w:tcW w:w="1893" w:type="dxa"/>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Tilfælde per 1.000 kvinder i placebo arm over 5 år</w:t>
            </w:r>
          </w:p>
        </w:tc>
        <w:tc>
          <w:tcPr>
            <w:tcW w:w="1893" w:type="dxa"/>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Risiko ratio og 95%CI</w:t>
            </w:r>
          </w:p>
        </w:tc>
        <w:tc>
          <w:tcPr>
            <w:tcW w:w="2574" w:type="dxa"/>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 xml:space="preserve">Yderligere tilfælde per 1.000 </w:t>
            </w:r>
            <w:proofErr w:type="gramStart"/>
            <w:r>
              <w:rPr>
                <w:b/>
                <w:sz w:val="24"/>
                <w:szCs w:val="24"/>
              </w:rPr>
              <w:t>HRT brugere</w:t>
            </w:r>
            <w:proofErr w:type="gramEnd"/>
            <w:r>
              <w:rPr>
                <w:b/>
                <w:sz w:val="24"/>
                <w:szCs w:val="24"/>
              </w:rPr>
              <w:t xml:space="preserve"> over 5 års behandling (95%CI)</w:t>
            </w:r>
          </w:p>
        </w:tc>
      </w:tr>
      <w:tr w:rsidR="00243261" w:rsidTr="00243261">
        <w:tc>
          <w:tcPr>
            <w:tcW w:w="8505"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243261" w:rsidRDefault="00243261">
            <w:pPr>
              <w:jc w:val="center"/>
              <w:rPr>
                <w:b/>
                <w:sz w:val="24"/>
                <w:szCs w:val="24"/>
              </w:rPr>
            </w:pPr>
            <w:r>
              <w:rPr>
                <w:b/>
                <w:sz w:val="24"/>
                <w:szCs w:val="24"/>
              </w:rPr>
              <w:t>Oral østrogen-alene*</w:t>
            </w:r>
          </w:p>
        </w:tc>
      </w:tr>
      <w:tr w:rsidR="00243261" w:rsidTr="00243261">
        <w:tc>
          <w:tcPr>
            <w:tcW w:w="2145"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50-59</w:t>
            </w:r>
          </w:p>
        </w:tc>
        <w:tc>
          <w:tcPr>
            <w:tcW w:w="1893"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7</w:t>
            </w:r>
          </w:p>
        </w:tc>
        <w:tc>
          <w:tcPr>
            <w:tcW w:w="1893"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1,2 (0,6-2,4)</w:t>
            </w:r>
          </w:p>
        </w:tc>
        <w:tc>
          <w:tcPr>
            <w:tcW w:w="2574"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1 (-3-10)</w:t>
            </w:r>
          </w:p>
        </w:tc>
      </w:tr>
      <w:tr w:rsidR="00243261" w:rsidTr="00243261">
        <w:tc>
          <w:tcPr>
            <w:tcW w:w="8505"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rsidR="00243261" w:rsidRDefault="00243261">
            <w:pPr>
              <w:jc w:val="center"/>
              <w:rPr>
                <w:b/>
                <w:sz w:val="24"/>
                <w:szCs w:val="24"/>
              </w:rPr>
            </w:pPr>
            <w:r>
              <w:rPr>
                <w:b/>
                <w:sz w:val="24"/>
                <w:szCs w:val="24"/>
              </w:rPr>
              <w:t>Oral kombineret østrogen-gestagen</w:t>
            </w:r>
          </w:p>
        </w:tc>
      </w:tr>
      <w:tr w:rsidR="00243261" w:rsidTr="00243261">
        <w:tc>
          <w:tcPr>
            <w:tcW w:w="2145"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50-59</w:t>
            </w:r>
          </w:p>
        </w:tc>
        <w:tc>
          <w:tcPr>
            <w:tcW w:w="1893"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4</w:t>
            </w:r>
          </w:p>
        </w:tc>
        <w:tc>
          <w:tcPr>
            <w:tcW w:w="1893"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2,3 (1,2-4,3)</w:t>
            </w:r>
          </w:p>
        </w:tc>
        <w:tc>
          <w:tcPr>
            <w:tcW w:w="2574"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5 (1-13)</w:t>
            </w:r>
          </w:p>
        </w:tc>
      </w:tr>
    </w:tbl>
    <w:p w:rsidR="00243261" w:rsidRDefault="00243261" w:rsidP="00243261">
      <w:pPr>
        <w:ind w:left="851" w:hanging="851"/>
        <w:rPr>
          <w:sz w:val="20"/>
        </w:rPr>
      </w:pPr>
      <w:r>
        <w:rPr>
          <w:sz w:val="20"/>
        </w:rPr>
        <w:tab/>
      </w:r>
      <w:r>
        <w:rPr>
          <w:noProof/>
          <w:sz w:val="20"/>
        </w:rPr>
        <w:t>* Studie med kvinder uden livmoder</w:t>
      </w:r>
    </w:p>
    <w:p w:rsidR="00243261" w:rsidRDefault="00243261" w:rsidP="00243261">
      <w:pPr>
        <w:ind w:left="851" w:hanging="851"/>
        <w:rPr>
          <w:sz w:val="24"/>
          <w:szCs w:val="24"/>
          <w:u w:val="single"/>
        </w:rPr>
      </w:pPr>
    </w:p>
    <w:p w:rsidR="00243261" w:rsidRDefault="00243261" w:rsidP="00243261">
      <w:pPr>
        <w:ind w:left="851"/>
        <w:rPr>
          <w:sz w:val="24"/>
          <w:szCs w:val="24"/>
          <w:u w:val="single"/>
        </w:rPr>
      </w:pPr>
      <w:r>
        <w:rPr>
          <w:sz w:val="24"/>
          <w:szCs w:val="24"/>
          <w:u w:val="single"/>
        </w:rPr>
        <w:t>Risiko for lidelser i koronararterierne</w:t>
      </w:r>
    </w:p>
    <w:p w:rsidR="00243261" w:rsidRDefault="00243261" w:rsidP="00243261">
      <w:pPr>
        <w:ind w:left="851"/>
        <w:rPr>
          <w:sz w:val="24"/>
          <w:szCs w:val="24"/>
        </w:rPr>
      </w:pPr>
      <w:r>
        <w:rPr>
          <w:sz w:val="24"/>
          <w:szCs w:val="24"/>
        </w:rPr>
        <w:t>Risikoen for lidelser i koronararterierne er let forøget hos brugere af kombineret østrogen-gestagen HRT, der er over 60 år (se pkt. 4.4).</w:t>
      </w:r>
    </w:p>
    <w:p w:rsidR="00243261" w:rsidRDefault="00243261" w:rsidP="00243261">
      <w:pPr>
        <w:ind w:left="851" w:hanging="851"/>
        <w:rPr>
          <w:sz w:val="24"/>
          <w:szCs w:val="24"/>
        </w:rPr>
      </w:pPr>
    </w:p>
    <w:p w:rsidR="00243261" w:rsidRDefault="00243261" w:rsidP="00243261">
      <w:pPr>
        <w:ind w:left="851"/>
        <w:rPr>
          <w:sz w:val="24"/>
          <w:szCs w:val="24"/>
          <w:u w:val="single"/>
        </w:rPr>
      </w:pPr>
      <w:r>
        <w:rPr>
          <w:sz w:val="24"/>
          <w:szCs w:val="24"/>
          <w:u w:val="single"/>
        </w:rPr>
        <w:t>Risiko for iskæmisk slagtilfælde</w:t>
      </w:r>
    </w:p>
    <w:p w:rsidR="00243261" w:rsidRDefault="00243261" w:rsidP="00243261">
      <w:pPr>
        <w:ind w:left="851"/>
        <w:rPr>
          <w:sz w:val="24"/>
          <w:szCs w:val="24"/>
        </w:rPr>
      </w:pPr>
      <w:r>
        <w:rPr>
          <w:sz w:val="24"/>
          <w:szCs w:val="24"/>
        </w:rPr>
        <w:t xml:space="preserve">Brugen af østrogen alene og østrogen-gestagenbehandling er associeret med en op til 1,5 gange forøget relativ risiko for iskæmisk slagtilfælde. Risikoen for </w:t>
      </w:r>
      <w:proofErr w:type="spellStart"/>
      <w:r>
        <w:rPr>
          <w:sz w:val="24"/>
          <w:szCs w:val="24"/>
        </w:rPr>
        <w:t>hæmoragisk</w:t>
      </w:r>
      <w:proofErr w:type="spellEnd"/>
      <w:r>
        <w:rPr>
          <w:sz w:val="24"/>
          <w:szCs w:val="24"/>
        </w:rPr>
        <w:t xml:space="preserve"> slagtilfælde er ikke forøget ved brug af HRT.</w:t>
      </w:r>
    </w:p>
    <w:p w:rsidR="00243261" w:rsidRDefault="00243261" w:rsidP="00243261">
      <w:pPr>
        <w:ind w:left="851"/>
        <w:rPr>
          <w:sz w:val="24"/>
          <w:szCs w:val="24"/>
        </w:rPr>
      </w:pPr>
      <w:r>
        <w:rPr>
          <w:sz w:val="24"/>
          <w:szCs w:val="24"/>
        </w:rPr>
        <w:t>Den relative risiko er ikke afhængig af alder eller behandlingsvarighed, men den basale risiko er stærkt aldersafhængig. Den totale risiko for slagtilfælde hos kvinder, som bruger HRT, vil stige med alderen (se pkt. 4.4).</w:t>
      </w:r>
    </w:p>
    <w:p w:rsidR="00243261" w:rsidRDefault="00243261" w:rsidP="00243261">
      <w:pPr>
        <w:ind w:left="851" w:hanging="851"/>
        <w:rPr>
          <w:sz w:val="24"/>
          <w:szCs w:val="24"/>
        </w:rPr>
      </w:pPr>
    </w:p>
    <w:p w:rsidR="00243261" w:rsidRDefault="00243261" w:rsidP="00243261">
      <w:pPr>
        <w:ind w:left="851"/>
        <w:rPr>
          <w:b/>
          <w:sz w:val="24"/>
          <w:szCs w:val="24"/>
        </w:rPr>
      </w:pPr>
      <w:r>
        <w:rPr>
          <w:b/>
          <w:sz w:val="24"/>
          <w:szCs w:val="24"/>
        </w:rPr>
        <w:t>WHI kombinerede studier – Yderligere risiko for iskæmisk slagtilfælde* over 5 års behandling</w:t>
      </w:r>
    </w:p>
    <w:p w:rsidR="00243261" w:rsidRDefault="00243261" w:rsidP="00243261">
      <w:pPr>
        <w:ind w:left="851" w:hanging="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2423"/>
        <w:gridCol w:w="1624"/>
        <w:gridCol w:w="2843"/>
      </w:tblGrid>
      <w:tr w:rsidR="00243261" w:rsidTr="00243261">
        <w:tc>
          <w:tcPr>
            <w:tcW w:w="1615" w:type="dxa"/>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Alders-interval (år)</w:t>
            </w:r>
          </w:p>
        </w:tc>
        <w:tc>
          <w:tcPr>
            <w:tcW w:w="2423" w:type="dxa"/>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u w:val="single"/>
              </w:rPr>
              <w:t>Tilfælde per 1.000 kvinder i placebo arm over 5 år</w:t>
            </w:r>
          </w:p>
        </w:tc>
        <w:tc>
          <w:tcPr>
            <w:tcW w:w="1624" w:type="dxa"/>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Risiko ratio og 95%CI</w:t>
            </w:r>
          </w:p>
        </w:tc>
        <w:tc>
          <w:tcPr>
            <w:tcW w:w="2843" w:type="dxa"/>
            <w:tcBorders>
              <w:top w:val="single" w:sz="4" w:space="0" w:color="auto"/>
              <w:left w:val="single" w:sz="4" w:space="0" w:color="auto"/>
              <w:bottom w:val="single" w:sz="4" w:space="0" w:color="auto"/>
              <w:right w:val="single" w:sz="4" w:space="0" w:color="auto"/>
            </w:tcBorders>
            <w:hideMark/>
          </w:tcPr>
          <w:p w:rsidR="00243261" w:rsidRDefault="00243261">
            <w:pPr>
              <w:rPr>
                <w:b/>
                <w:sz w:val="24"/>
                <w:szCs w:val="24"/>
              </w:rPr>
            </w:pPr>
            <w:r>
              <w:rPr>
                <w:b/>
                <w:sz w:val="24"/>
                <w:szCs w:val="24"/>
              </w:rPr>
              <w:t xml:space="preserve">Yderligere tilfælde per 1.000 </w:t>
            </w:r>
            <w:proofErr w:type="gramStart"/>
            <w:r>
              <w:rPr>
                <w:b/>
                <w:sz w:val="24"/>
                <w:szCs w:val="24"/>
              </w:rPr>
              <w:t>HRT brugere</w:t>
            </w:r>
            <w:proofErr w:type="gramEnd"/>
            <w:r>
              <w:rPr>
                <w:b/>
                <w:sz w:val="24"/>
                <w:szCs w:val="24"/>
              </w:rPr>
              <w:t xml:space="preserve"> over 5 års behandling</w:t>
            </w:r>
          </w:p>
        </w:tc>
      </w:tr>
      <w:tr w:rsidR="00243261" w:rsidTr="00243261">
        <w:tc>
          <w:tcPr>
            <w:tcW w:w="1615"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50-59</w:t>
            </w:r>
          </w:p>
        </w:tc>
        <w:tc>
          <w:tcPr>
            <w:tcW w:w="2423"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8</w:t>
            </w:r>
          </w:p>
        </w:tc>
        <w:tc>
          <w:tcPr>
            <w:tcW w:w="1624"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1,3 (1,1-1,6)</w:t>
            </w:r>
          </w:p>
        </w:tc>
        <w:tc>
          <w:tcPr>
            <w:tcW w:w="2843" w:type="dxa"/>
            <w:tcBorders>
              <w:top w:val="single" w:sz="4" w:space="0" w:color="auto"/>
              <w:left w:val="single" w:sz="4" w:space="0" w:color="auto"/>
              <w:bottom w:val="single" w:sz="4" w:space="0" w:color="auto"/>
              <w:right w:val="single" w:sz="4" w:space="0" w:color="auto"/>
            </w:tcBorders>
            <w:hideMark/>
          </w:tcPr>
          <w:p w:rsidR="00243261" w:rsidRDefault="00243261">
            <w:pPr>
              <w:rPr>
                <w:sz w:val="24"/>
                <w:szCs w:val="24"/>
              </w:rPr>
            </w:pPr>
            <w:r>
              <w:rPr>
                <w:sz w:val="24"/>
                <w:szCs w:val="24"/>
              </w:rPr>
              <w:t>3 (1-5)</w:t>
            </w:r>
          </w:p>
        </w:tc>
      </w:tr>
    </w:tbl>
    <w:p w:rsidR="00243261" w:rsidRDefault="00243261" w:rsidP="00243261">
      <w:pPr>
        <w:ind w:left="851"/>
        <w:rPr>
          <w:sz w:val="20"/>
        </w:rPr>
      </w:pPr>
      <w:r>
        <w:rPr>
          <w:sz w:val="20"/>
        </w:rPr>
        <w:t xml:space="preserve">* Der er ikke skelnet mellem iskæmisk og </w:t>
      </w:r>
      <w:proofErr w:type="spellStart"/>
      <w:r>
        <w:rPr>
          <w:sz w:val="20"/>
        </w:rPr>
        <w:t>hæmoragisk</w:t>
      </w:r>
      <w:proofErr w:type="spellEnd"/>
      <w:r>
        <w:rPr>
          <w:sz w:val="20"/>
        </w:rPr>
        <w:t xml:space="preserve"> slagtilfælde </w:t>
      </w:r>
    </w:p>
    <w:p w:rsidR="00243261" w:rsidRDefault="00243261" w:rsidP="00243261">
      <w:pPr>
        <w:ind w:left="851" w:hanging="851"/>
        <w:rPr>
          <w:sz w:val="24"/>
          <w:szCs w:val="24"/>
        </w:rPr>
      </w:pPr>
    </w:p>
    <w:p w:rsidR="00243261" w:rsidRDefault="00243261" w:rsidP="00243261">
      <w:pPr>
        <w:autoSpaceDE w:val="0"/>
        <w:autoSpaceDN w:val="0"/>
        <w:ind w:left="851"/>
        <w:rPr>
          <w:sz w:val="24"/>
          <w:szCs w:val="24"/>
          <w:u w:val="single"/>
        </w:rPr>
      </w:pPr>
      <w:r>
        <w:rPr>
          <w:sz w:val="24"/>
          <w:szCs w:val="24"/>
          <w:u w:val="single"/>
        </w:rPr>
        <w:t>Indberetning af formodede bivirkninger</w:t>
      </w:r>
    </w:p>
    <w:p w:rsidR="00243261" w:rsidRDefault="00243261" w:rsidP="00243261">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243261" w:rsidRDefault="00243261" w:rsidP="00243261">
      <w:pPr>
        <w:tabs>
          <w:tab w:val="left" w:pos="2440"/>
        </w:tabs>
        <w:ind w:left="851"/>
        <w:rPr>
          <w:sz w:val="24"/>
          <w:szCs w:val="24"/>
        </w:rPr>
      </w:pPr>
    </w:p>
    <w:p w:rsidR="00243261" w:rsidRDefault="00243261" w:rsidP="00243261">
      <w:pPr>
        <w:ind w:left="851"/>
        <w:rPr>
          <w:sz w:val="24"/>
          <w:szCs w:val="24"/>
        </w:rPr>
      </w:pPr>
      <w:r>
        <w:rPr>
          <w:sz w:val="24"/>
          <w:szCs w:val="24"/>
        </w:rPr>
        <w:t>Lægemiddelstyrelsen</w:t>
      </w:r>
    </w:p>
    <w:p w:rsidR="00243261" w:rsidRDefault="00243261" w:rsidP="00243261">
      <w:pPr>
        <w:ind w:left="851"/>
        <w:rPr>
          <w:sz w:val="24"/>
          <w:szCs w:val="24"/>
        </w:rPr>
      </w:pPr>
      <w:r>
        <w:rPr>
          <w:sz w:val="24"/>
          <w:szCs w:val="24"/>
        </w:rPr>
        <w:t>Axel Heides Gade 1</w:t>
      </w:r>
    </w:p>
    <w:p w:rsidR="00243261" w:rsidRDefault="00243261" w:rsidP="00243261">
      <w:pPr>
        <w:ind w:left="851"/>
        <w:rPr>
          <w:sz w:val="24"/>
          <w:szCs w:val="24"/>
        </w:rPr>
      </w:pPr>
      <w:r>
        <w:rPr>
          <w:sz w:val="24"/>
          <w:szCs w:val="24"/>
        </w:rPr>
        <w:t>DK-2300 København S</w:t>
      </w:r>
    </w:p>
    <w:p w:rsidR="00243261" w:rsidRPr="00243261" w:rsidRDefault="00243261" w:rsidP="00243261">
      <w:pPr>
        <w:ind w:left="851"/>
        <w:rPr>
          <w:sz w:val="24"/>
          <w:szCs w:val="24"/>
        </w:rPr>
      </w:pPr>
      <w:r w:rsidRPr="00243261">
        <w:rPr>
          <w:sz w:val="24"/>
          <w:szCs w:val="24"/>
        </w:rPr>
        <w:t xml:space="preserve">Websted: </w:t>
      </w:r>
      <w:hyperlink r:id="rId8" w:history="1">
        <w:r w:rsidRPr="00243261">
          <w:rPr>
            <w:rStyle w:val="Hyperlink"/>
            <w:sz w:val="24"/>
            <w:szCs w:val="24"/>
          </w:rPr>
          <w:t>www.meldenbivirkning.dk</w:t>
        </w:r>
      </w:hyperlink>
    </w:p>
    <w:p w:rsidR="00243261" w:rsidRPr="00443115" w:rsidRDefault="00243261" w:rsidP="00F611BA">
      <w:pPr>
        <w:pStyle w:val="Sidehoved"/>
        <w:tabs>
          <w:tab w:val="clear" w:pos="4819"/>
          <w:tab w:val="clear" w:pos="9638"/>
        </w:tabs>
        <w:ind w:left="851" w:hanging="851"/>
        <w:rPr>
          <w:szCs w:val="24"/>
        </w:rPr>
      </w:pPr>
    </w:p>
    <w:p w:rsidR="00F611BA" w:rsidRPr="008B5118" w:rsidRDefault="00F611BA" w:rsidP="00F611BA">
      <w:pPr>
        <w:ind w:left="851" w:hanging="851"/>
        <w:rPr>
          <w:b/>
          <w:sz w:val="24"/>
          <w:szCs w:val="24"/>
        </w:rPr>
      </w:pPr>
      <w:r w:rsidRPr="008B5118">
        <w:rPr>
          <w:b/>
          <w:sz w:val="24"/>
          <w:szCs w:val="24"/>
        </w:rPr>
        <w:t>4.9</w:t>
      </w:r>
      <w:r w:rsidRPr="008B5118">
        <w:rPr>
          <w:b/>
          <w:sz w:val="24"/>
          <w:szCs w:val="24"/>
        </w:rPr>
        <w:tab/>
        <w:t>Overdosering</w:t>
      </w:r>
    </w:p>
    <w:p w:rsidR="00F611BA" w:rsidRPr="008B5118" w:rsidRDefault="00F611BA" w:rsidP="00F611BA">
      <w:pPr>
        <w:pStyle w:val="Brdtekst"/>
        <w:spacing w:after="0"/>
        <w:ind w:left="851"/>
        <w:rPr>
          <w:spacing w:val="-3"/>
          <w:sz w:val="24"/>
          <w:szCs w:val="24"/>
          <w:lang w:eastAsia="da-DK"/>
        </w:rPr>
      </w:pPr>
      <w:r w:rsidRPr="008B5118">
        <w:rPr>
          <w:spacing w:val="-3"/>
          <w:sz w:val="24"/>
          <w:szCs w:val="24"/>
        </w:rPr>
        <w:t>Ved overdosering kan der forekomme kvalme og opkastning. Behandlingen bør være symptomatisk.</w:t>
      </w:r>
    </w:p>
    <w:p w:rsidR="00F611BA" w:rsidRPr="008B5118" w:rsidRDefault="00F611BA" w:rsidP="00F611BA">
      <w:pPr>
        <w:ind w:left="851" w:hanging="851"/>
        <w:rPr>
          <w:sz w:val="24"/>
          <w:szCs w:val="24"/>
        </w:rPr>
      </w:pPr>
    </w:p>
    <w:p w:rsidR="00F611BA" w:rsidRPr="008B5118" w:rsidRDefault="00F611BA" w:rsidP="00F611BA">
      <w:pPr>
        <w:ind w:left="851" w:hanging="851"/>
        <w:rPr>
          <w:b/>
          <w:sz w:val="24"/>
          <w:szCs w:val="24"/>
        </w:rPr>
      </w:pPr>
      <w:r w:rsidRPr="008B5118">
        <w:rPr>
          <w:b/>
          <w:sz w:val="24"/>
          <w:szCs w:val="24"/>
        </w:rPr>
        <w:t>4.10</w:t>
      </w:r>
      <w:r w:rsidRPr="008B5118">
        <w:rPr>
          <w:b/>
          <w:sz w:val="24"/>
          <w:szCs w:val="24"/>
        </w:rPr>
        <w:tab/>
        <w:t>Udlevering</w:t>
      </w:r>
    </w:p>
    <w:p w:rsidR="00F611BA" w:rsidRPr="008B5118" w:rsidRDefault="00F611BA" w:rsidP="00F611BA">
      <w:pPr>
        <w:ind w:left="851"/>
        <w:rPr>
          <w:sz w:val="24"/>
          <w:szCs w:val="24"/>
          <w:lang w:eastAsia="da-DK"/>
        </w:rPr>
      </w:pPr>
      <w:r w:rsidRPr="008B5118">
        <w:rPr>
          <w:sz w:val="24"/>
          <w:szCs w:val="24"/>
        </w:rPr>
        <w:t>B</w:t>
      </w:r>
    </w:p>
    <w:p w:rsidR="00F611BA" w:rsidRPr="008B5118" w:rsidRDefault="00F611BA" w:rsidP="00F611BA">
      <w:pPr>
        <w:ind w:left="851" w:hanging="851"/>
        <w:rPr>
          <w:sz w:val="24"/>
          <w:szCs w:val="24"/>
        </w:rPr>
      </w:pPr>
    </w:p>
    <w:p w:rsidR="00F611BA" w:rsidRPr="008B5118" w:rsidRDefault="00F611BA" w:rsidP="00F611BA">
      <w:pPr>
        <w:ind w:left="851" w:hanging="851"/>
        <w:rPr>
          <w:sz w:val="24"/>
          <w:szCs w:val="24"/>
        </w:rPr>
      </w:pPr>
    </w:p>
    <w:p w:rsidR="00F611BA" w:rsidRPr="008B5118" w:rsidRDefault="00F611BA" w:rsidP="00F611BA">
      <w:pPr>
        <w:ind w:left="851" w:hanging="851"/>
        <w:rPr>
          <w:b/>
          <w:sz w:val="24"/>
          <w:szCs w:val="24"/>
        </w:rPr>
      </w:pPr>
      <w:r w:rsidRPr="008B5118">
        <w:rPr>
          <w:b/>
          <w:sz w:val="24"/>
          <w:szCs w:val="24"/>
        </w:rPr>
        <w:t>5.</w:t>
      </w:r>
      <w:r w:rsidRPr="008B5118">
        <w:rPr>
          <w:b/>
          <w:sz w:val="24"/>
          <w:szCs w:val="24"/>
        </w:rPr>
        <w:tab/>
        <w:t>FARMAKOLOGISKE EGENSKABER</w:t>
      </w:r>
    </w:p>
    <w:p w:rsidR="00F611BA" w:rsidRPr="008B5118" w:rsidRDefault="00F611BA" w:rsidP="00F611BA">
      <w:pPr>
        <w:ind w:left="851" w:hanging="851"/>
        <w:rPr>
          <w:sz w:val="24"/>
          <w:szCs w:val="24"/>
        </w:rPr>
      </w:pPr>
    </w:p>
    <w:p w:rsidR="00F611BA" w:rsidRPr="008B5118" w:rsidRDefault="00F611BA" w:rsidP="00F611BA">
      <w:pPr>
        <w:ind w:left="851" w:hanging="851"/>
        <w:rPr>
          <w:b/>
          <w:sz w:val="24"/>
          <w:szCs w:val="24"/>
        </w:rPr>
      </w:pPr>
      <w:r w:rsidRPr="008B5118">
        <w:rPr>
          <w:b/>
          <w:sz w:val="24"/>
          <w:szCs w:val="24"/>
        </w:rPr>
        <w:t>5.0</w:t>
      </w:r>
      <w:r w:rsidRPr="008B5118">
        <w:rPr>
          <w:b/>
          <w:sz w:val="24"/>
          <w:szCs w:val="24"/>
        </w:rPr>
        <w:tab/>
        <w:t>Terapeutisk klassifikation</w:t>
      </w:r>
    </w:p>
    <w:p w:rsidR="00243261" w:rsidRDefault="00243261" w:rsidP="00243261">
      <w:pPr>
        <w:ind w:left="851"/>
        <w:rPr>
          <w:sz w:val="24"/>
          <w:szCs w:val="24"/>
        </w:rPr>
      </w:pPr>
      <w:r>
        <w:rPr>
          <w:sz w:val="24"/>
          <w:szCs w:val="24"/>
        </w:rPr>
        <w:t xml:space="preserve">ATC-kode: G 03 FA 01, </w:t>
      </w:r>
      <w:proofErr w:type="spellStart"/>
      <w:r>
        <w:rPr>
          <w:sz w:val="24"/>
          <w:szCs w:val="24"/>
        </w:rPr>
        <w:t>farmakoterapeutisk</w:t>
      </w:r>
      <w:proofErr w:type="spellEnd"/>
      <w:r>
        <w:rPr>
          <w:sz w:val="24"/>
          <w:szCs w:val="24"/>
        </w:rPr>
        <w:t xml:space="preserve"> klassifikation: Gestagen og østrogen, fast kombination.</w:t>
      </w:r>
    </w:p>
    <w:p w:rsidR="00F611BA" w:rsidRPr="008B5118" w:rsidRDefault="00F611BA" w:rsidP="00F611BA">
      <w:pPr>
        <w:ind w:left="851" w:hanging="851"/>
        <w:rPr>
          <w:sz w:val="24"/>
          <w:szCs w:val="24"/>
        </w:rPr>
      </w:pPr>
    </w:p>
    <w:p w:rsidR="00F611BA" w:rsidRPr="008B5118" w:rsidRDefault="00F611BA" w:rsidP="00F611BA">
      <w:pPr>
        <w:ind w:left="851" w:hanging="851"/>
        <w:rPr>
          <w:b/>
          <w:sz w:val="24"/>
          <w:szCs w:val="24"/>
        </w:rPr>
      </w:pPr>
      <w:r w:rsidRPr="008B5118">
        <w:rPr>
          <w:b/>
          <w:sz w:val="24"/>
          <w:szCs w:val="24"/>
        </w:rPr>
        <w:t>5.1</w:t>
      </w:r>
      <w:r w:rsidRPr="008B5118">
        <w:rPr>
          <w:b/>
          <w:sz w:val="24"/>
          <w:szCs w:val="24"/>
        </w:rPr>
        <w:tab/>
      </w:r>
      <w:proofErr w:type="spellStart"/>
      <w:r w:rsidRPr="008B5118">
        <w:rPr>
          <w:b/>
          <w:sz w:val="24"/>
          <w:szCs w:val="24"/>
        </w:rPr>
        <w:t>Farmakodynamiske</w:t>
      </w:r>
      <w:proofErr w:type="spellEnd"/>
      <w:r w:rsidRPr="008B5118">
        <w:rPr>
          <w:b/>
          <w:sz w:val="24"/>
          <w:szCs w:val="24"/>
        </w:rPr>
        <w:t xml:space="preserve"> egenskaber</w:t>
      </w:r>
    </w:p>
    <w:p w:rsidR="00F611BA" w:rsidRDefault="00F611BA" w:rsidP="00F611BA">
      <w:pPr>
        <w:pStyle w:val="Brdtekstindrykning"/>
        <w:ind w:left="851" w:hanging="851"/>
        <w:rPr>
          <w:bCs/>
          <w:sz w:val="24"/>
          <w:szCs w:val="24"/>
          <w:u w:val="single"/>
        </w:rPr>
      </w:pPr>
    </w:p>
    <w:p w:rsidR="00F611BA" w:rsidRPr="008B5118" w:rsidRDefault="00F611BA" w:rsidP="00F611BA">
      <w:pPr>
        <w:pStyle w:val="Brdtekstindrykning"/>
        <w:spacing w:after="0"/>
        <w:ind w:left="851"/>
        <w:rPr>
          <w:sz w:val="24"/>
          <w:szCs w:val="24"/>
          <w:lang w:eastAsia="da-DK"/>
        </w:rPr>
      </w:pPr>
      <w:r w:rsidRPr="008B5118">
        <w:rPr>
          <w:bCs/>
          <w:sz w:val="24"/>
          <w:szCs w:val="24"/>
          <w:u w:val="single"/>
        </w:rPr>
        <w:t>Virkningsmekanisme</w:t>
      </w:r>
      <w:r w:rsidRPr="008B5118">
        <w:rPr>
          <w:sz w:val="24"/>
          <w:szCs w:val="24"/>
        </w:rPr>
        <w:t xml:space="preserve"> </w:t>
      </w:r>
    </w:p>
    <w:p w:rsidR="00F611BA" w:rsidRPr="008B5118" w:rsidRDefault="00F611BA" w:rsidP="00F611BA">
      <w:pPr>
        <w:pStyle w:val="Brdtekstindrykning"/>
        <w:spacing w:after="0"/>
        <w:ind w:left="851" w:hanging="851"/>
        <w:rPr>
          <w:sz w:val="24"/>
          <w:szCs w:val="24"/>
        </w:rPr>
      </w:pPr>
      <w:r w:rsidRPr="008B5118">
        <w:rPr>
          <w:sz w:val="24"/>
          <w:szCs w:val="24"/>
        </w:rPr>
        <w:tab/>
      </w:r>
      <w:proofErr w:type="spellStart"/>
      <w:r w:rsidRPr="008B5118">
        <w:rPr>
          <w:i/>
          <w:sz w:val="24"/>
          <w:szCs w:val="24"/>
        </w:rPr>
        <w:t>Estradiol</w:t>
      </w:r>
      <w:proofErr w:type="spellEnd"/>
      <w:r w:rsidRPr="008B5118">
        <w:rPr>
          <w:i/>
          <w:sz w:val="24"/>
          <w:szCs w:val="24"/>
        </w:rPr>
        <w:t>:</w:t>
      </w:r>
      <w:r w:rsidRPr="008B5118">
        <w:rPr>
          <w:sz w:val="24"/>
          <w:szCs w:val="24"/>
        </w:rPr>
        <w:t xml:space="preserve"> </w:t>
      </w:r>
    </w:p>
    <w:p w:rsidR="00F611BA" w:rsidRPr="008B5118" w:rsidRDefault="00F611BA" w:rsidP="00F611BA">
      <w:pPr>
        <w:pStyle w:val="Brdtekstindrykning"/>
        <w:spacing w:after="0"/>
        <w:ind w:left="851" w:hanging="851"/>
        <w:rPr>
          <w:sz w:val="24"/>
          <w:szCs w:val="24"/>
        </w:rPr>
      </w:pPr>
      <w:r w:rsidRPr="008B5118">
        <w:rPr>
          <w:sz w:val="24"/>
          <w:szCs w:val="24"/>
        </w:rPr>
        <w:tab/>
        <w:t xml:space="preserve">Det aktive indholdsstof i </w:t>
      </w:r>
      <w:proofErr w:type="spellStart"/>
      <w:r w:rsidRPr="008B5118">
        <w:rPr>
          <w:sz w:val="24"/>
          <w:szCs w:val="24"/>
        </w:rPr>
        <w:t>Noresmea</w:t>
      </w:r>
      <w:proofErr w:type="spellEnd"/>
      <w:r w:rsidRPr="008B5118">
        <w:rPr>
          <w:sz w:val="24"/>
          <w:szCs w:val="24"/>
        </w:rPr>
        <w:t>, syntetisk 17</w:t>
      </w:r>
      <w:r w:rsidRPr="008B5118">
        <w:rPr>
          <w:sz w:val="24"/>
          <w:szCs w:val="24"/>
        </w:rPr>
        <w:sym w:font="Symbol" w:char="F062"/>
      </w:r>
      <w:r w:rsidRPr="008B5118">
        <w:rPr>
          <w:sz w:val="24"/>
          <w:szCs w:val="24"/>
        </w:rPr>
        <w:t>-</w:t>
      </w:r>
      <w:proofErr w:type="spellStart"/>
      <w:r w:rsidRPr="008B5118">
        <w:rPr>
          <w:sz w:val="24"/>
          <w:szCs w:val="24"/>
        </w:rPr>
        <w:t>estradiol</w:t>
      </w:r>
      <w:proofErr w:type="spellEnd"/>
      <w:r w:rsidRPr="008B5118">
        <w:rPr>
          <w:sz w:val="24"/>
          <w:szCs w:val="24"/>
        </w:rPr>
        <w:t xml:space="preserve">, som er kemisk og biologisk identisk med det endogene humane </w:t>
      </w:r>
      <w:proofErr w:type="spellStart"/>
      <w:r w:rsidRPr="008B5118">
        <w:rPr>
          <w:sz w:val="24"/>
          <w:szCs w:val="24"/>
        </w:rPr>
        <w:t>estradiol</w:t>
      </w:r>
      <w:proofErr w:type="spellEnd"/>
      <w:r w:rsidRPr="008B5118">
        <w:rPr>
          <w:sz w:val="24"/>
          <w:szCs w:val="24"/>
        </w:rPr>
        <w:t xml:space="preserve">. Det substituerer den manglende østrogenproduktion hos </w:t>
      </w:r>
      <w:proofErr w:type="spellStart"/>
      <w:r w:rsidRPr="008B5118">
        <w:rPr>
          <w:sz w:val="24"/>
          <w:szCs w:val="24"/>
        </w:rPr>
        <w:t>postmenopausale</w:t>
      </w:r>
      <w:proofErr w:type="spellEnd"/>
      <w:r w:rsidRPr="008B5118">
        <w:rPr>
          <w:sz w:val="24"/>
          <w:szCs w:val="24"/>
        </w:rPr>
        <w:t xml:space="preserve"> kvinder og lindrer de </w:t>
      </w:r>
      <w:proofErr w:type="spellStart"/>
      <w:r w:rsidRPr="008B5118">
        <w:rPr>
          <w:sz w:val="24"/>
          <w:szCs w:val="24"/>
        </w:rPr>
        <w:t>menopausale</w:t>
      </w:r>
      <w:proofErr w:type="spellEnd"/>
      <w:r w:rsidRPr="008B5118">
        <w:rPr>
          <w:sz w:val="24"/>
          <w:szCs w:val="24"/>
        </w:rPr>
        <w:t xml:space="preserve"> symptomer.</w:t>
      </w:r>
    </w:p>
    <w:p w:rsidR="00F611BA" w:rsidRPr="008B5118" w:rsidRDefault="00F611BA" w:rsidP="00F611BA">
      <w:pPr>
        <w:ind w:left="851" w:hanging="851"/>
        <w:rPr>
          <w:sz w:val="24"/>
          <w:szCs w:val="24"/>
        </w:rPr>
      </w:pPr>
    </w:p>
    <w:p w:rsidR="00F611BA" w:rsidRPr="008B5118" w:rsidRDefault="00F611BA" w:rsidP="00F611BA">
      <w:pPr>
        <w:ind w:left="851"/>
        <w:rPr>
          <w:sz w:val="24"/>
          <w:szCs w:val="24"/>
        </w:rPr>
      </w:pPr>
      <w:r w:rsidRPr="008B5118">
        <w:rPr>
          <w:sz w:val="24"/>
          <w:szCs w:val="24"/>
        </w:rPr>
        <w:t xml:space="preserve">Østrogener forebygger det knogletab, som er resultatet af menopause eller </w:t>
      </w:r>
      <w:proofErr w:type="spellStart"/>
      <w:r w:rsidRPr="008B5118">
        <w:rPr>
          <w:sz w:val="24"/>
          <w:szCs w:val="24"/>
        </w:rPr>
        <w:t>ovariektomi</w:t>
      </w:r>
      <w:proofErr w:type="spellEnd"/>
      <w:r w:rsidRPr="008B5118">
        <w:rPr>
          <w:sz w:val="24"/>
          <w:szCs w:val="24"/>
        </w:rPr>
        <w:t>.</w:t>
      </w:r>
    </w:p>
    <w:p w:rsidR="00F611BA" w:rsidRPr="008B5118" w:rsidRDefault="00F611BA" w:rsidP="00F611BA">
      <w:pPr>
        <w:ind w:left="851" w:hanging="851"/>
        <w:rPr>
          <w:sz w:val="24"/>
          <w:szCs w:val="24"/>
        </w:rPr>
      </w:pPr>
    </w:p>
    <w:p w:rsidR="00F611BA" w:rsidRPr="008B5118" w:rsidRDefault="00F611BA" w:rsidP="00F611BA">
      <w:pPr>
        <w:ind w:left="851"/>
        <w:rPr>
          <w:sz w:val="24"/>
          <w:szCs w:val="24"/>
        </w:rPr>
      </w:pPr>
      <w:proofErr w:type="spellStart"/>
      <w:r w:rsidRPr="008B5118">
        <w:rPr>
          <w:i/>
          <w:sz w:val="24"/>
          <w:szCs w:val="24"/>
        </w:rPr>
        <w:t>Norethisteronacetat</w:t>
      </w:r>
      <w:proofErr w:type="spellEnd"/>
      <w:r w:rsidRPr="008B5118">
        <w:rPr>
          <w:i/>
          <w:sz w:val="24"/>
          <w:szCs w:val="24"/>
        </w:rPr>
        <w:t>:</w:t>
      </w:r>
      <w:r w:rsidRPr="008B5118">
        <w:rPr>
          <w:sz w:val="24"/>
          <w:szCs w:val="24"/>
        </w:rPr>
        <w:t xml:space="preserve"> </w:t>
      </w:r>
    </w:p>
    <w:p w:rsidR="00F611BA" w:rsidRPr="008B5118" w:rsidRDefault="00F611BA" w:rsidP="00F611BA">
      <w:pPr>
        <w:ind w:left="851"/>
        <w:rPr>
          <w:sz w:val="24"/>
          <w:szCs w:val="24"/>
        </w:rPr>
      </w:pPr>
      <w:r w:rsidRPr="008B5118">
        <w:rPr>
          <w:sz w:val="24"/>
          <w:szCs w:val="24"/>
        </w:rPr>
        <w:t xml:space="preserve">Syntetisk gestagen med virkninger der svarer til progesterons, et naturligt kvindeligt kønshormon. Eftersom østrogener fremmer væksten af </w:t>
      </w:r>
      <w:proofErr w:type="spellStart"/>
      <w:r w:rsidRPr="008B5118">
        <w:rPr>
          <w:sz w:val="24"/>
          <w:szCs w:val="24"/>
        </w:rPr>
        <w:t>endometriet</w:t>
      </w:r>
      <w:proofErr w:type="spellEnd"/>
      <w:r w:rsidRPr="008B5118">
        <w:rPr>
          <w:sz w:val="24"/>
          <w:szCs w:val="24"/>
        </w:rPr>
        <w:t xml:space="preserve">, vil </w:t>
      </w:r>
      <w:proofErr w:type="spellStart"/>
      <w:r w:rsidRPr="008B5118">
        <w:rPr>
          <w:sz w:val="24"/>
          <w:szCs w:val="24"/>
        </w:rPr>
        <w:t>ukonjugeret</w:t>
      </w:r>
      <w:proofErr w:type="spellEnd"/>
      <w:r w:rsidRPr="008B5118">
        <w:rPr>
          <w:sz w:val="24"/>
          <w:szCs w:val="24"/>
        </w:rPr>
        <w:t xml:space="preserve"> østrogen øge risikoen for </w:t>
      </w:r>
      <w:proofErr w:type="spellStart"/>
      <w:r w:rsidRPr="008B5118">
        <w:rPr>
          <w:sz w:val="24"/>
          <w:szCs w:val="24"/>
        </w:rPr>
        <w:t>endometriehyperplasi</w:t>
      </w:r>
      <w:proofErr w:type="spellEnd"/>
      <w:r w:rsidRPr="008B5118">
        <w:rPr>
          <w:sz w:val="24"/>
          <w:szCs w:val="24"/>
        </w:rPr>
        <w:t xml:space="preserve"> og cancer. Tilsætningen af gestagen reducerer i høj grad den østrogeninducerede risiko for </w:t>
      </w:r>
      <w:proofErr w:type="spellStart"/>
      <w:r w:rsidRPr="008B5118">
        <w:rPr>
          <w:sz w:val="24"/>
          <w:szCs w:val="24"/>
        </w:rPr>
        <w:t>endometriehyperplasi</w:t>
      </w:r>
      <w:proofErr w:type="spellEnd"/>
      <w:r w:rsidRPr="008B5118">
        <w:rPr>
          <w:sz w:val="24"/>
          <w:szCs w:val="24"/>
        </w:rPr>
        <w:t xml:space="preserve"> hos ikke-</w:t>
      </w:r>
      <w:proofErr w:type="spellStart"/>
      <w:r w:rsidRPr="008B5118">
        <w:rPr>
          <w:sz w:val="24"/>
          <w:szCs w:val="24"/>
        </w:rPr>
        <w:t>hysterektomerede</w:t>
      </w:r>
      <w:proofErr w:type="spellEnd"/>
      <w:r w:rsidRPr="008B5118">
        <w:rPr>
          <w:sz w:val="24"/>
          <w:szCs w:val="24"/>
        </w:rPr>
        <w:t xml:space="preserve"> kvinder.</w:t>
      </w:r>
    </w:p>
    <w:p w:rsidR="00F611BA" w:rsidRPr="008B5118" w:rsidRDefault="00F611BA" w:rsidP="00F611BA">
      <w:pPr>
        <w:ind w:left="851" w:hanging="851"/>
        <w:rPr>
          <w:bCs/>
          <w:noProof/>
          <w:sz w:val="24"/>
          <w:szCs w:val="24"/>
        </w:rPr>
      </w:pPr>
      <w:r w:rsidRPr="008B5118">
        <w:rPr>
          <w:bCs/>
          <w:noProof/>
          <w:sz w:val="24"/>
          <w:szCs w:val="24"/>
        </w:rPr>
        <w:tab/>
      </w:r>
    </w:p>
    <w:p w:rsidR="00243261" w:rsidRDefault="00F611BA" w:rsidP="00243261">
      <w:pPr>
        <w:ind w:left="851" w:hanging="851"/>
        <w:rPr>
          <w:bCs/>
          <w:noProof/>
          <w:sz w:val="24"/>
          <w:szCs w:val="24"/>
          <w:u w:val="single"/>
        </w:rPr>
      </w:pPr>
      <w:r w:rsidRPr="008B5118">
        <w:rPr>
          <w:bCs/>
          <w:noProof/>
          <w:sz w:val="24"/>
          <w:szCs w:val="24"/>
        </w:rPr>
        <w:lastRenderedPageBreak/>
        <w:tab/>
      </w:r>
      <w:r w:rsidR="00243261">
        <w:rPr>
          <w:bCs/>
          <w:noProof/>
          <w:sz w:val="24"/>
          <w:szCs w:val="24"/>
          <w:u w:val="single"/>
        </w:rPr>
        <w:t>Farmakodynamisk virkning</w:t>
      </w:r>
    </w:p>
    <w:p w:rsidR="00243261" w:rsidRDefault="00243261" w:rsidP="00243261">
      <w:pPr>
        <w:ind w:left="851"/>
        <w:rPr>
          <w:sz w:val="24"/>
          <w:szCs w:val="24"/>
        </w:rPr>
      </w:pPr>
      <w:r>
        <w:rPr>
          <w:sz w:val="24"/>
          <w:szCs w:val="24"/>
        </w:rPr>
        <w:t xml:space="preserve">Kliniske forsøg med </w:t>
      </w:r>
      <w:proofErr w:type="spellStart"/>
      <w:r>
        <w:rPr>
          <w:sz w:val="24"/>
          <w:szCs w:val="24"/>
        </w:rPr>
        <w:t>estradiol</w:t>
      </w:r>
      <w:proofErr w:type="spellEnd"/>
      <w:r>
        <w:rPr>
          <w:sz w:val="24"/>
          <w:szCs w:val="24"/>
        </w:rPr>
        <w:t>/</w:t>
      </w:r>
      <w:proofErr w:type="spellStart"/>
      <w:r>
        <w:rPr>
          <w:sz w:val="24"/>
          <w:szCs w:val="24"/>
        </w:rPr>
        <w:t>norethisteronacetat</w:t>
      </w:r>
      <w:proofErr w:type="spellEnd"/>
      <w:r>
        <w:rPr>
          <w:sz w:val="24"/>
          <w:szCs w:val="24"/>
        </w:rPr>
        <w:t xml:space="preserve">, at tilsætningen af </w:t>
      </w:r>
      <w:proofErr w:type="spellStart"/>
      <w:r>
        <w:rPr>
          <w:sz w:val="24"/>
          <w:szCs w:val="24"/>
        </w:rPr>
        <w:t>norethisteronacetat</w:t>
      </w:r>
      <w:proofErr w:type="spellEnd"/>
      <w:r>
        <w:rPr>
          <w:sz w:val="24"/>
          <w:szCs w:val="24"/>
        </w:rPr>
        <w:t xml:space="preserve"> forstærker virkningen af 17β-</w:t>
      </w:r>
      <w:proofErr w:type="spellStart"/>
      <w:r>
        <w:rPr>
          <w:sz w:val="24"/>
          <w:szCs w:val="24"/>
        </w:rPr>
        <w:t>estradiols</w:t>
      </w:r>
      <w:proofErr w:type="spellEnd"/>
      <w:r>
        <w:rPr>
          <w:sz w:val="24"/>
          <w:szCs w:val="24"/>
        </w:rPr>
        <w:t xml:space="preserve"> vasomotoriske symptomlindring. </w:t>
      </w:r>
    </w:p>
    <w:p w:rsidR="00243261" w:rsidRDefault="00243261" w:rsidP="00243261">
      <w:pPr>
        <w:ind w:left="851" w:hanging="851"/>
        <w:rPr>
          <w:sz w:val="24"/>
          <w:szCs w:val="24"/>
        </w:rPr>
      </w:pPr>
    </w:p>
    <w:p w:rsidR="00243261" w:rsidRDefault="00243261" w:rsidP="00243261">
      <w:pPr>
        <w:ind w:left="851"/>
        <w:rPr>
          <w:sz w:val="24"/>
          <w:szCs w:val="24"/>
        </w:rPr>
      </w:pPr>
      <w:r>
        <w:rPr>
          <w:sz w:val="24"/>
          <w:szCs w:val="24"/>
        </w:rPr>
        <w:t xml:space="preserve">Lindring af </w:t>
      </w:r>
      <w:proofErr w:type="spellStart"/>
      <w:r>
        <w:rPr>
          <w:sz w:val="24"/>
          <w:szCs w:val="24"/>
        </w:rPr>
        <w:t>menopausale</w:t>
      </w:r>
      <w:proofErr w:type="spellEnd"/>
      <w:r>
        <w:rPr>
          <w:sz w:val="24"/>
          <w:szCs w:val="24"/>
        </w:rPr>
        <w:t xml:space="preserve"> symptomer opnås i løbet af de første få ugers behandling.</w:t>
      </w:r>
    </w:p>
    <w:p w:rsidR="00243261" w:rsidRDefault="00243261" w:rsidP="00243261">
      <w:pPr>
        <w:ind w:left="851"/>
        <w:rPr>
          <w:sz w:val="24"/>
          <w:szCs w:val="24"/>
        </w:rPr>
      </w:pPr>
    </w:p>
    <w:p w:rsidR="00243261" w:rsidRDefault="00243261" w:rsidP="00243261">
      <w:pPr>
        <w:ind w:left="851"/>
        <w:rPr>
          <w:sz w:val="24"/>
          <w:szCs w:val="24"/>
        </w:rPr>
      </w:pPr>
      <w:proofErr w:type="spellStart"/>
      <w:r>
        <w:rPr>
          <w:sz w:val="24"/>
          <w:szCs w:val="24"/>
        </w:rPr>
        <w:t>Estradiol</w:t>
      </w:r>
      <w:proofErr w:type="spellEnd"/>
      <w:r>
        <w:rPr>
          <w:sz w:val="24"/>
          <w:szCs w:val="24"/>
        </w:rPr>
        <w:t>/</w:t>
      </w:r>
      <w:proofErr w:type="spellStart"/>
      <w:r>
        <w:rPr>
          <w:sz w:val="24"/>
          <w:szCs w:val="24"/>
        </w:rPr>
        <w:t>norethisteronacetat</w:t>
      </w:r>
      <w:proofErr w:type="spellEnd"/>
      <w:r>
        <w:rPr>
          <w:sz w:val="24"/>
          <w:szCs w:val="24"/>
        </w:rPr>
        <w:t xml:space="preserve"> er</w:t>
      </w:r>
      <w:r>
        <w:rPr>
          <w:spacing w:val="-3"/>
          <w:sz w:val="24"/>
          <w:szCs w:val="24"/>
        </w:rPr>
        <w:t xml:space="preserve"> et kombineret </w:t>
      </w:r>
      <w:proofErr w:type="gramStart"/>
      <w:r>
        <w:rPr>
          <w:spacing w:val="-3"/>
          <w:sz w:val="24"/>
          <w:szCs w:val="24"/>
        </w:rPr>
        <w:t>HRT produkt</w:t>
      </w:r>
      <w:proofErr w:type="gramEnd"/>
      <w:r>
        <w:rPr>
          <w:spacing w:val="-3"/>
          <w:sz w:val="24"/>
          <w:szCs w:val="24"/>
        </w:rPr>
        <w:t xml:space="preserve"> til kontinuerlig behandling, som gives til kvinder, der ønsker at undgå de regelmæssige blødninger, der forekommer ved cyklisk eller sekventiel HRT. </w:t>
      </w:r>
      <w:proofErr w:type="spellStart"/>
      <w:r>
        <w:rPr>
          <w:spacing w:val="-3"/>
          <w:sz w:val="24"/>
          <w:szCs w:val="24"/>
        </w:rPr>
        <w:t>Amenorrhoea</w:t>
      </w:r>
      <w:proofErr w:type="spellEnd"/>
      <w:r>
        <w:rPr>
          <w:spacing w:val="-3"/>
          <w:sz w:val="24"/>
          <w:szCs w:val="24"/>
        </w:rPr>
        <w:t xml:space="preserve"> (ingen blødning eller pletblødning) er observeret hos 90% kvinder i en 9-12 måneders behandlingsperiode. Blødning og/eller pletblødning blev observeret hos 27% af kvinderne i de første 3 behandlingsmåneder og hos 10% efter 10-12 måneders behandling.</w:t>
      </w:r>
    </w:p>
    <w:p w:rsidR="00243261" w:rsidRDefault="00243261" w:rsidP="00243261">
      <w:pPr>
        <w:ind w:left="851" w:hanging="851"/>
        <w:rPr>
          <w:sz w:val="24"/>
          <w:szCs w:val="24"/>
        </w:rPr>
      </w:pPr>
    </w:p>
    <w:p w:rsidR="00243261" w:rsidRDefault="00243261" w:rsidP="00243261">
      <w:pPr>
        <w:pStyle w:val="Brdtekstindrykning"/>
        <w:spacing w:after="0"/>
        <w:ind w:left="851" w:hanging="851"/>
        <w:rPr>
          <w:sz w:val="24"/>
          <w:szCs w:val="24"/>
        </w:rPr>
      </w:pPr>
      <w:r>
        <w:rPr>
          <w:i/>
          <w:sz w:val="24"/>
          <w:szCs w:val="24"/>
        </w:rPr>
        <w:tab/>
      </w:r>
      <w:r>
        <w:rPr>
          <w:sz w:val="24"/>
          <w:szCs w:val="24"/>
        </w:rPr>
        <w:t>Østrogenmangel i menopausen er forbundet med en øget knogleturnover og reduktion af knoglemassen. Østrogeneffekten på knoglemineraltætheden er dosisafhængig. Forebyggelsen synes at være effektiv, så længe behandlingen fortsættes. Efter behandlingsophør vil knoglemassen reduceres med samme hastighed som hos ubehandlede kvinder.</w:t>
      </w:r>
    </w:p>
    <w:p w:rsidR="00243261" w:rsidRDefault="00243261" w:rsidP="00243261">
      <w:pPr>
        <w:ind w:left="851" w:hanging="851"/>
        <w:rPr>
          <w:sz w:val="24"/>
          <w:szCs w:val="24"/>
        </w:rPr>
      </w:pPr>
    </w:p>
    <w:p w:rsidR="00243261" w:rsidRDefault="00243261" w:rsidP="00243261">
      <w:pPr>
        <w:pStyle w:val="Brdtekstindrykning"/>
        <w:spacing w:after="0"/>
        <w:ind w:left="851"/>
        <w:rPr>
          <w:sz w:val="24"/>
          <w:szCs w:val="24"/>
          <w:u w:val="single"/>
        </w:rPr>
      </w:pPr>
      <w:r>
        <w:rPr>
          <w:sz w:val="24"/>
          <w:szCs w:val="24"/>
          <w:u w:val="single"/>
        </w:rPr>
        <w:t>Klinisk virkning og sikkerhed</w:t>
      </w:r>
    </w:p>
    <w:p w:rsidR="00243261" w:rsidRDefault="00243261" w:rsidP="00243261">
      <w:pPr>
        <w:pStyle w:val="Brdtekstindrykning"/>
        <w:spacing w:after="0"/>
        <w:ind w:left="851"/>
        <w:rPr>
          <w:i/>
          <w:sz w:val="24"/>
          <w:szCs w:val="24"/>
        </w:rPr>
      </w:pPr>
      <w:r>
        <w:rPr>
          <w:sz w:val="24"/>
          <w:szCs w:val="24"/>
        </w:rPr>
        <w:t xml:space="preserve">Evidens fra WHI-studiet og metaanalyser viser, at aktuel brug af HRT, østrogen alene eller i kombination med gestagen, hos fortrinsvis raske kvinder, reducerer risikoen for hoftefraktur, hvirvelsammenfald og andre </w:t>
      </w:r>
      <w:proofErr w:type="spellStart"/>
      <w:r>
        <w:rPr>
          <w:sz w:val="24"/>
          <w:szCs w:val="24"/>
        </w:rPr>
        <w:t>osteoporotiske</w:t>
      </w:r>
      <w:proofErr w:type="spellEnd"/>
      <w:r>
        <w:rPr>
          <w:sz w:val="24"/>
          <w:szCs w:val="24"/>
        </w:rPr>
        <w:t xml:space="preserve"> frakturer. HRT kan også forebygge frakturer hos kvinder med lav knogledensitet og/eller manifest osteoporose, men der er begrænset evidens herfor.</w:t>
      </w:r>
    </w:p>
    <w:p w:rsidR="00243261" w:rsidRDefault="00243261" w:rsidP="00243261">
      <w:pPr>
        <w:ind w:left="851" w:hanging="851"/>
        <w:rPr>
          <w:sz w:val="24"/>
          <w:szCs w:val="24"/>
        </w:rPr>
      </w:pPr>
    </w:p>
    <w:p w:rsidR="00243261" w:rsidRDefault="00243261" w:rsidP="00243261">
      <w:pPr>
        <w:ind w:left="851"/>
        <w:rPr>
          <w:sz w:val="24"/>
          <w:szCs w:val="24"/>
        </w:rPr>
      </w:pPr>
      <w:r>
        <w:rPr>
          <w:sz w:val="24"/>
          <w:szCs w:val="24"/>
        </w:rPr>
        <w:t xml:space="preserve">Effekten af </w:t>
      </w:r>
      <w:proofErr w:type="spellStart"/>
      <w:r>
        <w:rPr>
          <w:sz w:val="24"/>
          <w:szCs w:val="24"/>
        </w:rPr>
        <w:t>estradiol</w:t>
      </w:r>
      <w:proofErr w:type="spellEnd"/>
      <w:r>
        <w:rPr>
          <w:sz w:val="24"/>
          <w:szCs w:val="24"/>
        </w:rPr>
        <w:t>/</w:t>
      </w:r>
      <w:proofErr w:type="spellStart"/>
      <w:r>
        <w:rPr>
          <w:sz w:val="24"/>
          <w:szCs w:val="24"/>
        </w:rPr>
        <w:t>norethisteronacetat</w:t>
      </w:r>
      <w:proofErr w:type="spellEnd"/>
      <w:r>
        <w:rPr>
          <w:sz w:val="24"/>
          <w:szCs w:val="24"/>
        </w:rPr>
        <w:t xml:space="preserve"> (NETA) på knoglemineraltætheden blev undersøgt i 2 </w:t>
      </w:r>
      <w:proofErr w:type="spellStart"/>
      <w:r>
        <w:rPr>
          <w:sz w:val="24"/>
          <w:szCs w:val="24"/>
        </w:rPr>
        <w:t>to-års</w:t>
      </w:r>
      <w:proofErr w:type="spellEnd"/>
      <w:r>
        <w:rPr>
          <w:sz w:val="24"/>
          <w:szCs w:val="24"/>
        </w:rPr>
        <w:t xml:space="preserve"> randomiserede, dobbeltblinde, placebokontrollerede kliniske studier hos </w:t>
      </w:r>
      <w:proofErr w:type="spellStart"/>
      <w:r>
        <w:rPr>
          <w:sz w:val="24"/>
          <w:szCs w:val="24"/>
        </w:rPr>
        <w:t>postmenopausale</w:t>
      </w:r>
      <w:proofErr w:type="spellEnd"/>
      <w:r>
        <w:rPr>
          <w:sz w:val="24"/>
          <w:szCs w:val="24"/>
        </w:rPr>
        <w:t xml:space="preserve"> kvinder (n=327 i et forsøg med 47 kvinder på </w:t>
      </w:r>
      <w:r>
        <w:rPr>
          <w:bCs/>
          <w:sz w:val="24"/>
          <w:szCs w:val="24"/>
          <w:lang w:val="nb-NO"/>
        </w:rPr>
        <w:t>NETA (1 mg/ 0,5 mg)</w:t>
      </w:r>
      <w:r>
        <w:rPr>
          <w:sz w:val="24"/>
          <w:szCs w:val="24"/>
        </w:rPr>
        <w:t xml:space="preserve"> og 48 på NETA (2 mg/1 mg); og n = 135 i et andet forsøg med 46 på NETA (1 mg/0,5 mg). Alle kvinder fik et daglig calciumtilskud på 500 til 1000 mg. NETA (1 mg/0,5 mg) forebyggede signifikant knogletabet i lumbalhvirvlerne, hele hoften, </w:t>
      </w:r>
      <w:proofErr w:type="spellStart"/>
      <w:r>
        <w:rPr>
          <w:sz w:val="24"/>
          <w:szCs w:val="24"/>
        </w:rPr>
        <w:t>distale</w:t>
      </w:r>
      <w:proofErr w:type="spellEnd"/>
      <w:r>
        <w:rPr>
          <w:sz w:val="24"/>
          <w:szCs w:val="24"/>
        </w:rPr>
        <w:t xml:space="preserve"> radius og hele kroppen sammenlignet med placebogruppen, der også fik calciumtilskud. Hos tidligt </w:t>
      </w:r>
      <w:proofErr w:type="spellStart"/>
      <w:r>
        <w:rPr>
          <w:sz w:val="24"/>
          <w:szCs w:val="24"/>
        </w:rPr>
        <w:t>postmeno</w:t>
      </w:r>
      <w:r>
        <w:rPr>
          <w:sz w:val="24"/>
          <w:szCs w:val="24"/>
        </w:rPr>
        <w:softHyphen/>
        <w:t>pausale</w:t>
      </w:r>
      <w:proofErr w:type="spellEnd"/>
      <w:r>
        <w:rPr>
          <w:sz w:val="24"/>
          <w:szCs w:val="24"/>
        </w:rPr>
        <w:t xml:space="preserve"> kvinder (1-5 år efter sidste menstruation) var den procentuelle ændring af knoglemineraltrætheden i lumbalhvirvlen, </w:t>
      </w:r>
      <w:proofErr w:type="spellStart"/>
      <w:r>
        <w:rPr>
          <w:sz w:val="24"/>
          <w:szCs w:val="24"/>
        </w:rPr>
        <w:t>collum</w:t>
      </w:r>
      <w:proofErr w:type="spellEnd"/>
      <w:r>
        <w:rPr>
          <w:sz w:val="24"/>
          <w:szCs w:val="24"/>
        </w:rPr>
        <w:t xml:space="preserve"> </w:t>
      </w:r>
      <w:proofErr w:type="spellStart"/>
      <w:r>
        <w:rPr>
          <w:sz w:val="24"/>
          <w:szCs w:val="24"/>
        </w:rPr>
        <w:t>femoris</w:t>
      </w:r>
      <w:proofErr w:type="spellEnd"/>
      <w:r>
        <w:rPr>
          <w:sz w:val="24"/>
          <w:szCs w:val="24"/>
        </w:rPr>
        <w:t xml:space="preserve"> og </w:t>
      </w:r>
      <w:proofErr w:type="spellStart"/>
      <w:r>
        <w:rPr>
          <w:sz w:val="24"/>
          <w:szCs w:val="24"/>
        </w:rPr>
        <w:t>trochanter</w:t>
      </w:r>
      <w:proofErr w:type="spellEnd"/>
      <w:r>
        <w:rPr>
          <w:sz w:val="24"/>
          <w:szCs w:val="24"/>
        </w:rPr>
        <w:t xml:space="preserve"> henholdsvis 4,8 ±0,6%, 1,6 ±0,7% og 4,3 ±0,7% (gennemsnit ±SEM) efter 2 års behandling med NETA (1 mg/0,5 mg), mens med højere dosis indeholdende 2 mg E</w:t>
      </w:r>
      <w:r>
        <w:rPr>
          <w:sz w:val="24"/>
          <w:szCs w:val="24"/>
          <w:vertAlign w:val="subscript"/>
        </w:rPr>
        <w:t>2</w:t>
      </w:r>
      <w:r>
        <w:rPr>
          <w:sz w:val="24"/>
          <w:szCs w:val="24"/>
        </w:rPr>
        <w:t xml:space="preserve"> og 1 mg NETA var den henholdsvis 5,4 ±0,7%, 2,9 ±0,8% og 5,0 ±0,9%. Procentdelen af kvinder, som bevarede eller øgede knoglemineraltætheden under behandling med NETA (1 mg/0,5 mg) og NETA (2 mg/1 mg), var henholdsvis 87 % og 91 % efter 2 års behandling. I et forsøg udført på </w:t>
      </w:r>
      <w:proofErr w:type="spellStart"/>
      <w:r>
        <w:rPr>
          <w:sz w:val="24"/>
          <w:szCs w:val="24"/>
        </w:rPr>
        <w:t>postmenopausale</w:t>
      </w:r>
      <w:proofErr w:type="spellEnd"/>
      <w:r>
        <w:rPr>
          <w:sz w:val="24"/>
          <w:szCs w:val="24"/>
        </w:rPr>
        <w:t xml:space="preserve"> kvinder med en gennemsnitsalder på 58 år blev knoglemineraltætheden i lænderegionen forøget med 5,9 ±0,9%, hele hoften med 4,2 ±1,0%, </w:t>
      </w:r>
      <w:proofErr w:type="spellStart"/>
      <w:r>
        <w:rPr>
          <w:sz w:val="24"/>
          <w:szCs w:val="24"/>
        </w:rPr>
        <w:t>distale</w:t>
      </w:r>
      <w:proofErr w:type="spellEnd"/>
      <w:r>
        <w:rPr>
          <w:sz w:val="24"/>
          <w:szCs w:val="24"/>
        </w:rPr>
        <w:t xml:space="preserve"> radius med 2,1 ±0,6% og den totale knoglemasse med 3,7 ±0,6% efter 2 års behandling med NETA (1 mg/0,5 mg).</w:t>
      </w:r>
    </w:p>
    <w:p w:rsidR="00F611BA" w:rsidRPr="008B5118" w:rsidRDefault="00F611BA" w:rsidP="00243261">
      <w:pPr>
        <w:ind w:left="851" w:hanging="851"/>
        <w:rPr>
          <w:sz w:val="24"/>
          <w:szCs w:val="24"/>
        </w:rPr>
      </w:pPr>
    </w:p>
    <w:p w:rsidR="00F611BA" w:rsidRPr="008B5118" w:rsidRDefault="00F611BA" w:rsidP="00F611BA">
      <w:pPr>
        <w:ind w:left="851" w:hanging="851"/>
        <w:rPr>
          <w:b/>
          <w:sz w:val="24"/>
          <w:szCs w:val="24"/>
        </w:rPr>
      </w:pPr>
      <w:r w:rsidRPr="008B5118">
        <w:rPr>
          <w:b/>
          <w:sz w:val="24"/>
          <w:szCs w:val="24"/>
        </w:rPr>
        <w:t>5.2</w:t>
      </w:r>
      <w:r w:rsidRPr="008B5118">
        <w:rPr>
          <w:b/>
          <w:sz w:val="24"/>
          <w:szCs w:val="24"/>
        </w:rPr>
        <w:tab/>
      </w:r>
      <w:proofErr w:type="spellStart"/>
      <w:r w:rsidRPr="008B5118">
        <w:rPr>
          <w:b/>
          <w:sz w:val="24"/>
          <w:szCs w:val="24"/>
        </w:rPr>
        <w:t>Farmakokinetiske</w:t>
      </w:r>
      <w:proofErr w:type="spellEnd"/>
      <w:r w:rsidRPr="008B5118">
        <w:rPr>
          <w:b/>
          <w:sz w:val="24"/>
          <w:szCs w:val="24"/>
        </w:rPr>
        <w:t xml:space="preserve"> egenskaber</w:t>
      </w:r>
    </w:p>
    <w:p w:rsidR="00F611BA" w:rsidRDefault="00F611BA" w:rsidP="00F611BA">
      <w:pPr>
        <w:ind w:left="851" w:hanging="851"/>
        <w:rPr>
          <w:i/>
          <w:sz w:val="24"/>
          <w:szCs w:val="24"/>
        </w:rPr>
      </w:pPr>
    </w:p>
    <w:p w:rsidR="00F611BA" w:rsidRPr="008B5118" w:rsidRDefault="00F611BA" w:rsidP="00F611BA">
      <w:pPr>
        <w:ind w:left="851"/>
        <w:rPr>
          <w:i/>
          <w:sz w:val="24"/>
          <w:szCs w:val="24"/>
          <w:lang w:eastAsia="da-DK"/>
        </w:rPr>
      </w:pPr>
      <w:r w:rsidRPr="008B5118">
        <w:rPr>
          <w:i/>
          <w:sz w:val="24"/>
          <w:szCs w:val="24"/>
        </w:rPr>
        <w:t>17</w:t>
      </w:r>
      <w:r w:rsidRPr="008B5118">
        <w:rPr>
          <w:i/>
          <w:sz w:val="24"/>
          <w:szCs w:val="24"/>
        </w:rPr>
        <w:sym w:font="Symbol" w:char="F062"/>
      </w:r>
      <w:r w:rsidRPr="008B5118">
        <w:rPr>
          <w:i/>
          <w:sz w:val="24"/>
          <w:szCs w:val="24"/>
        </w:rPr>
        <w:t>-</w:t>
      </w:r>
      <w:proofErr w:type="spellStart"/>
      <w:r w:rsidRPr="008B5118">
        <w:rPr>
          <w:i/>
          <w:sz w:val="24"/>
          <w:szCs w:val="24"/>
        </w:rPr>
        <w:t>estradiol</w:t>
      </w:r>
      <w:proofErr w:type="spellEnd"/>
    </w:p>
    <w:p w:rsidR="00F611BA" w:rsidRPr="008B5118" w:rsidRDefault="00F611BA" w:rsidP="00F611BA">
      <w:pPr>
        <w:suppressAutoHyphens/>
        <w:ind w:left="851" w:hanging="851"/>
        <w:rPr>
          <w:sz w:val="24"/>
          <w:szCs w:val="24"/>
          <w:u w:val="single"/>
        </w:rPr>
      </w:pPr>
      <w:r w:rsidRPr="008B5118">
        <w:rPr>
          <w:sz w:val="24"/>
          <w:szCs w:val="24"/>
        </w:rPr>
        <w:tab/>
      </w:r>
      <w:r w:rsidRPr="008B5118">
        <w:rPr>
          <w:sz w:val="24"/>
          <w:szCs w:val="24"/>
          <w:u w:val="single"/>
        </w:rPr>
        <w:t xml:space="preserve">Absorption  </w:t>
      </w:r>
    </w:p>
    <w:p w:rsidR="00243261" w:rsidRDefault="00243261" w:rsidP="00243261">
      <w:pPr>
        <w:ind w:left="851"/>
        <w:rPr>
          <w:sz w:val="24"/>
          <w:szCs w:val="24"/>
        </w:rPr>
      </w:pPr>
      <w:proofErr w:type="spellStart"/>
      <w:r>
        <w:rPr>
          <w:sz w:val="24"/>
          <w:szCs w:val="24"/>
        </w:rPr>
        <w:t>Mikroniseret</w:t>
      </w:r>
      <w:proofErr w:type="spellEnd"/>
      <w:r>
        <w:rPr>
          <w:sz w:val="24"/>
          <w:szCs w:val="24"/>
        </w:rPr>
        <w:t xml:space="preserve"> 17</w:t>
      </w:r>
      <w:r>
        <w:rPr>
          <w:sz w:val="24"/>
          <w:szCs w:val="24"/>
        </w:rPr>
        <w:sym w:font="Symbol" w:char="F062"/>
      </w:r>
      <w:r>
        <w:rPr>
          <w:sz w:val="24"/>
          <w:szCs w:val="24"/>
        </w:rPr>
        <w:t>-</w:t>
      </w:r>
      <w:proofErr w:type="spellStart"/>
      <w:r>
        <w:rPr>
          <w:sz w:val="24"/>
          <w:szCs w:val="24"/>
        </w:rPr>
        <w:t>estradiol</w:t>
      </w:r>
      <w:proofErr w:type="spellEnd"/>
      <w:r>
        <w:rPr>
          <w:sz w:val="24"/>
          <w:szCs w:val="24"/>
        </w:rPr>
        <w:t xml:space="preserve"> til oral administration absorberes hurtigt fra mave-tarm-kanalen. </w:t>
      </w:r>
    </w:p>
    <w:p w:rsidR="00243261" w:rsidRDefault="00243261" w:rsidP="00243261">
      <w:pPr>
        <w:ind w:left="851" w:hanging="851"/>
        <w:rPr>
          <w:sz w:val="24"/>
          <w:szCs w:val="24"/>
        </w:rPr>
      </w:pPr>
    </w:p>
    <w:p w:rsidR="00F611BA" w:rsidRPr="008B5118" w:rsidRDefault="00F611BA" w:rsidP="00F611BA">
      <w:pPr>
        <w:ind w:left="851"/>
        <w:rPr>
          <w:sz w:val="24"/>
          <w:szCs w:val="24"/>
        </w:rPr>
      </w:pPr>
      <w:r w:rsidRPr="008B5118">
        <w:rPr>
          <w:sz w:val="24"/>
          <w:szCs w:val="24"/>
          <w:u w:val="single"/>
        </w:rPr>
        <w:t>Fordeling</w:t>
      </w:r>
    </w:p>
    <w:p w:rsidR="00F611BA" w:rsidRPr="008B5118" w:rsidRDefault="00F611BA" w:rsidP="00F611BA">
      <w:pPr>
        <w:ind w:left="851"/>
        <w:rPr>
          <w:sz w:val="24"/>
          <w:szCs w:val="24"/>
        </w:rPr>
      </w:pPr>
      <w:r w:rsidRPr="008B5118">
        <w:rPr>
          <w:sz w:val="24"/>
          <w:szCs w:val="24"/>
        </w:rPr>
        <w:t xml:space="preserve">Det gennemgår omfattende </w:t>
      </w:r>
      <w:proofErr w:type="spellStart"/>
      <w:r w:rsidRPr="008B5118">
        <w:rPr>
          <w:sz w:val="24"/>
          <w:szCs w:val="24"/>
        </w:rPr>
        <w:t>first-pass</w:t>
      </w:r>
      <w:proofErr w:type="spellEnd"/>
      <w:r w:rsidRPr="008B5118">
        <w:rPr>
          <w:sz w:val="24"/>
          <w:szCs w:val="24"/>
        </w:rPr>
        <w:t xml:space="preserve"> metabolisme i lever og tarme. Den maksimale plasmakoncentration på ca. 35 </w:t>
      </w:r>
      <w:proofErr w:type="spellStart"/>
      <w:r w:rsidRPr="008B5118">
        <w:rPr>
          <w:sz w:val="24"/>
          <w:szCs w:val="24"/>
        </w:rPr>
        <w:t>pg</w:t>
      </w:r>
      <w:proofErr w:type="spellEnd"/>
      <w:r w:rsidRPr="008B5118">
        <w:rPr>
          <w:sz w:val="24"/>
          <w:szCs w:val="24"/>
        </w:rPr>
        <w:t xml:space="preserve">/ml (21- 52 </w:t>
      </w:r>
      <w:proofErr w:type="spellStart"/>
      <w:r w:rsidRPr="008B5118">
        <w:rPr>
          <w:sz w:val="24"/>
          <w:szCs w:val="24"/>
        </w:rPr>
        <w:t>pg</w:t>
      </w:r>
      <w:proofErr w:type="spellEnd"/>
      <w:r w:rsidRPr="008B5118">
        <w:rPr>
          <w:sz w:val="24"/>
          <w:szCs w:val="24"/>
        </w:rPr>
        <w:t>/ml) opnås inden for 5-8 timer. Halveringstiden for 17</w:t>
      </w:r>
      <w:r w:rsidRPr="008B5118">
        <w:rPr>
          <w:sz w:val="24"/>
          <w:szCs w:val="24"/>
        </w:rPr>
        <w:sym w:font="Symbol" w:char="F062"/>
      </w:r>
      <w:r w:rsidRPr="008B5118">
        <w:rPr>
          <w:sz w:val="24"/>
          <w:szCs w:val="24"/>
        </w:rPr>
        <w:t>-</w:t>
      </w:r>
      <w:proofErr w:type="spellStart"/>
      <w:r w:rsidRPr="008B5118">
        <w:rPr>
          <w:sz w:val="24"/>
          <w:szCs w:val="24"/>
        </w:rPr>
        <w:t>estradiol</w:t>
      </w:r>
      <w:proofErr w:type="spellEnd"/>
      <w:r w:rsidRPr="008B5118">
        <w:rPr>
          <w:sz w:val="24"/>
          <w:szCs w:val="24"/>
        </w:rPr>
        <w:t xml:space="preserve"> er ca. 12-14 timer. Det cirkulerer bundet til SHBG (Sex-</w:t>
      </w:r>
      <w:proofErr w:type="spellStart"/>
      <w:r w:rsidRPr="008B5118">
        <w:rPr>
          <w:sz w:val="24"/>
          <w:szCs w:val="24"/>
        </w:rPr>
        <w:t>hormone</w:t>
      </w:r>
      <w:proofErr w:type="spellEnd"/>
      <w:r w:rsidRPr="008B5118">
        <w:rPr>
          <w:sz w:val="24"/>
          <w:szCs w:val="24"/>
        </w:rPr>
        <w:t>-binding-</w:t>
      </w:r>
      <w:proofErr w:type="spellStart"/>
      <w:r w:rsidRPr="008B5118">
        <w:rPr>
          <w:sz w:val="24"/>
          <w:szCs w:val="24"/>
        </w:rPr>
        <w:t>globulin</w:t>
      </w:r>
      <w:proofErr w:type="spellEnd"/>
      <w:r w:rsidRPr="008B5118">
        <w:rPr>
          <w:sz w:val="24"/>
          <w:szCs w:val="24"/>
        </w:rPr>
        <w:t>) (37%) og til albumin (61%). Kun ca. 1-2% er ubundet.</w:t>
      </w:r>
    </w:p>
    <w:p w:rsidR="00F611BA" w:rsidRPr="008B5118" w:rsidRDefault="00F611BA" w:rsidP="00F611BA">
      <w:pPr>
        <w:ind w:left="851" w:hanging="851"/>
        <w:rPr>
          <w:sz w:val="24"/>
          <w:szCs w:val="24"/>
        </w:rPr>
      </w:pPr>
    </w:p>
    <w:p w:rsidR="00F611BA" w:rsidRPr="008B5118" w:rsidRDefault="00F611BA" w:rsidP="00F611BA">
      <w:pPr>
        <w:ind w:left="851"/>
        <w:rPr>
          <w:sz w:val="24"/>
          <w:szCs w:val="24"/>
          <w:u w:val="single"/>
        </w:rPr>
      </w:pPr>
      <w:r w:rsidRPr="008B5118">
        <w:rPr>
          <w:sz w:val="24"/>
          <w:szCs w:val="24"/>
          <w:u w:val="single"/>
        </w:rPr>
        <w:t xml:space="preserve">Biotransformation </w:t>
      </w:r>
    </w:p>
    <w:p w:rsidR="00F611BA" w:rsidRPr="008B5118" w:rsidRDefault="00F611BA" w:rsidP="00F611BA">
      <w:pPr>
        <w:ind w:left="851"/>
        <w:rPr>
          <w:sz w:val="24"/>
          <w:szCs w:val="24"/>
        </w:rPr>
      </w:pPr>
      <w:r w:rsidRPr="008B5118">
        <w:rPr>
          <w:sz w:val="24"/>
          <w:szCs w:val="24"/>
        </w:rPr>
        <w:t>Omdannelsen af 17</w:t>
      </w:r>
      <w:r w:rsidRPr="008B5118">
        <w:rPr>
          <w:sz w:val="24"/>
          <w:szCs w:val="24"/>
        </w:rPr>
        <w:sym w:font="Symbol" w:char="F062"/>
      </w:r>
      <w:r w:rsidRPr="008B5118">
        <w:rPr>
          <w:sz w:val="24"/>
          <w:szCs w:val="24"/>
        </w:rPr>
        <w:t>-</w:t>
      </w:r>
      <w:proofErr w:type="spellStart"/>
      <w:r w:rsidRPr="008B5118">
        <w:rPr>
          <w:sz w:val="24"/>
          <w:szCs w:val="24"/>
        </w:rPr>
        <w:t>estradiol</w:t>
      </w:r>
      <w:proofErr w:type="spellEnd"/>
      <w:r w:rsidRPr="008B5118">
        <w:rPr>
          <w:sz w:val="24"/>
          <w:szCs w:val="24"/>
        </w:rPr>
        <w:t xml:space="preserve"> sker hovedsageligt i lever og tarmsystem, men også i effektorganer og inkluderer dannelse af mindre aktive eller inaktive metabolitter herunder </w:t>
      </w:r>
      <w:proofErr w:type="spellStart"/>
      <w:r w:rsidRPr="008B5118">
        <w:rPr>
          <w:sz w:val="24"/>
          <w:szCs w:val="24"/>
        </w:rPr>
        <w:t>estron</w:t>
      </w:r>
      <w:proofErr w:type="spellEnd"/>
      <w:r w:rsidRPr="008B5118">
        <w:rPr>
          <w:sz w:val="24"/>
          <w:szCs w:val="24"/>
        </w:rPr>
        <w:t xml:space="preserve">, </w:t>
      </w:r>
      <w:proofErr w:type="spellStart"/>
      <w:r w:rsidRPr="008B5118">
        <w:rPr>
          <w:sz w:val="24"/>
          <w:szCs w:val="24"/>
        </w:rPr>
        <w:t>katekoløstrogener</w:t>
      </w:r>
      <w:proofErr w:type="spellEnd"/>
      <w:r w:rsidRPr="008B5118">
        <w:rPr>
          <w:sz w:val="24"/>
          <w:szCs w:val="24"/>
        </w:rPr>
        <w:t xml:space="preserve"> og adskillige østrogensulfater og </w:t>
      </w:r>
      <w:proofErr w:type="spellStart"/>
      <w:r w:rsidRPr="008B5118">
        <w:rPr>
          <w:sz w:val="24"/>
          <w:szCs w:val="24"/>
        </w:rPr>
        <w:t>glukoronider</w:t>
      </w:r>
      <w:proofErr w:type="spellEnd"/>
      <w:r w:rsidRPr="008B5118">
        <w:rPr>
          <w:sz w:val="24"/>
          <w:szCs w:val="24"/>
        </w:rPr>
        <w:t xml:space="preserve">. </w:t>
      </w:r>
    </w:p>
    <w:p w:rsidR="00F611BA" w:rsidRPr="008B5118" w:rsidRDefault="00F611BA" w:rsidP="00F611BA">
      <w:pPr>
        <w:ind w:left="851" w:hanging="851"/>
        <w:rPr>
          <w:sz w:val="24"/>
          <w:szCs w:val="24"/>
        </w:rPr>
      </w:pPr>
    </w:p>
    <w:p w:rsidR="00243261" w:rsidRDefault="00243261" w:rsidP="00243261">
      <w:pPr>
        <w:ind w:left="851"/>
        <w:rPr>
          <w:sz w:val="24"/>
          <w:szCs w:val="24"/>
        </w:rPr>
      </w:pPr>
      <w:r>
        <w:rPr>
          <w:sz w:val="24"/>
          <w:szCs w:val="24"/>
          <w:u w:val="single"/>
        </w:rPr>
        <w:t>Elimination</w:t>
      </w:r>
    </w:p>
    <w:p w:rsidR="00243261" w:rsidRDefault="00243261" w:rsidP="00243261">
      <w:pPr>
        <w:ind w:left="851"/>
        <w:rPr>
          <w:sz w:val="24"/>
          <w:szCs w:val="24"/>
        </w:rPr>
      </w:pPr>
      <w:r>
        <w:rPr>
          <w:sz w:val="24"/>
          <w:szCs w:val="24"/>
        </w:rPr>
        <w:t xml:space="preserve">Østrogen udskilles med galden, hvor det hydrolyseres og </w:t>
      </w:r>
      <w:proofErr w:type="spellStart"/>
      <w:r>
        <w:rPr>
          <w:sz w:val="24"/>
          <w:szCs w:val="24"/>
        </w:rPr>
        <w:t>reabsorberes</w:t>
      </w:r>
      <w:proofErr w:type="spellEnd"/>
      <w:r>
        <w:rPr>
          <w:sz w:val="24"/>
          <w:szCs w:val="24"/>
        </w:rPr>
        <w:t xml:space="preserve"> (</w:t>
      </w:r>
      <w:proofErr w:type="spellStart"/>
      <w:r>
        <w:rPr>
          <w:sz w:val="24"/>
          <w:szCs w:val="24"/>
        </w:rPr>
        <w:t>enterohepatisk</w:t>
      </w:r>
      <w:proofErr w:type="spellEnd"/>
      <w:r>
        <w:rPr>
          <w:sz w:val="24"/>
          <w:szCs w:val="24"/>
        </w:rPr>
        <w:t xml:space="preserve"> cirkulation) og elimineres hovedsageligt med urinen i en biologisk inaktiv form.</w:t>
      </w:r>
    </w:p>
    <w:p w:rsidR="00F611BA" w:rsidRPr="008B5118" w:rsidRDefault="00F611BA" w:rsidP="00F611BA">
      <w:pPr>
        <w:ind w:left="851" w:hanging="851"/>
        <w:rPr>
          <w:sz w:val="24"/>
          <w:szCs w:val="24"/>
        </w:rPr>
      </w:pPr>
    </w:p>
    <w:p w:rsidR="00F611BA" w:rsidRPr="008B5118" w:rsidRDefault="00F611BA" w:rsidP="00F611BA">
      <w:pPr>
        <w:ind w:left="851"/>
        <w:rPr>
          <w:i/>
          <w:sz w:val="24"/>
          <w:szCs w:val="24"/>
        </w:rPr>
      </w:pPr>
      <w:proofErr w:type="spellStart"/>
      <w:r w:rsidRPr="008B5118">
        <w:rPr>
          <w:i/>
          <w:sz w:val="24"/>
          <w:szCs w:val="24"/>
        </w:rPr>
        <w:t>Norethisteronacetat</w:t>
      </w:r>
      <w:proofErr w:type="spellEnd"/>
    </w:p>
    <w:p w:rsidR="00F611BA" w:rsidRPr="008B5118" w:rsidRDefault="00F611BA" w:rsidP="00F611BA">
      <w:pPr>
        <w:ind w:left="851" w:hanging="851"/>
        <w:rPr>
          <w:sz w:val="24"/>
          <w:szCs w:val="24"/>
          <w:u w:val="single"/>
        </w:rPr>
      </w:pPr>
      <w:r w:rsidRPr="008B5118">
        <w:rPr>
          <w:sz w:val="24"/>
          <w:szCs w:val="24"/>
        </w:rPr>
        <w:tab/>
      </w:r>
      <w:r w:rsidRPr="008B5118">
        <w:rPr>
          <w:sz w:val="24"/>
          <w:szCs w:val="24"/>
          <w:u w:val="single"/>
        </w:rPr>
        <w:t xml:space="preserve">Absorption </w:t>
      </w:r>
    </w:p>
    <w:p w:rsidR="00F611BA" w:rsidRPr="008B5118" w:rsidRDefault="00F611BA" w:rsidP="00F611BA">
      <w:pPr>
        <w:ind w:left="851" w:hanging="851"/>
        <w:rPr>
          <w:sz w:val="24"/>
          <w:szCs w:val="24"/>
        </w:rPr>
      </w:pPr>
      <w:r w:rsidRPr="008B5118">
        <w:rPr>
          <w:sz w:val="24"/>
          <w:szCs w:val="24"/>
        </w:rPr>
        <w:tab/>
        <w:t xml:space="preserve">Efter oral administration bliver </w:t>
      </w:r>
      <w:proofErr w:type="spellStart"/>
      <w:r w:rsidRPr="008B5118">
        <w:rPr>
          <w:sz w:val="24"/>
          <w:szCs w:val="24"/>
        </w:rPr>
        <w:t>norethisteronacetat</w:t>
      </w:r>
      <w:proofErr w:type="spellEnd"/>
      <w:r w:rsidRPr="008B5118">
        <w:rPr>
          <w:sz w:val="24"/>
          <w:szCs w:val="24"/>
        </w:rPr>
        <w:t xml:space="preserve"> hurtigt optaget og omdannet til </w:t>
      </w:r>
      <w:proofErr w:type="spellStart"/>
      <w:r w:rsidRPr="008B5118">
        <w:rPr>
          <w:sz w:val="24"/>
          <w:szCs w:val="24"/>
        </w:rPr>
        <w:t>norethisteron</w:t>
      </w:r>
      <w:proofErr w:type="spellEnd"/>
      <w:r w:rsidRPr="008B5118">
        <w:rPr>
          <w:sz w:val="24"/>
          <w:szCs w:val="24"/>
        </w:rPr>
        <w:t xml:space="preserve"> (NET). </w:t>
      </w:r>
    </w:p>
    <w:p w:rsidR="00F611BA" w:rsidRPr="008B5118" w:rsidRDefault="00F611BA" w:rsidP="00F611BA">
      <w:pPr>
        <w:ind w:left="851" w:hanging="851"/>
        <w:rPr>
          <w:sz w:val="24"/>
          <w:szCs w:val="24"/>
        </w:rPr>
      </w:pPr>
    </w:p>
    <w:p w:rsidR="00F611BA" w:rsidRPr="008B5118" w:rsidRDefault="00F611BA" w:rsidP="00F611BA">
      <w:pPr>
        <w:ind w:left="851" w:hanging="851"/>
        <w:rPr>
          <w:sz w:val="24"/>
          <w:szCs w:val="24"/>
          <w:u w:val="single"/>
        </w:rPr>
      </w:pPr>
      <w:r w:rsidRPr="008B5118">
        <w:rPr>
          <w:sz w:val="24"/>
          <w:szCs w:val="24"/>
        </w:rPr>
        <w:tab/>
      </w:r>
      <w:r w:rsidRPr="008B5118">
        <w:rPr>
          <w:sz w:val="24"/>
          <w:szCs w:val="24"/>
          <w:u w:val="single"/>
        </w:rPr>
        <w:t>Fordeling</w:t>
      </w:r>
    </w:p>
    <w:p w:rsidR="00F611BA" w:rsidRPr="008B5118" w:rsidRDefault="00F611BA" w:rsidP="00F611BA">
      <w:pPr>
        <w:ind w:left="851" w:hanging="851"/>
        <w:rPr>
          <w:sz w:val="24"/>
          <w:szCs w:val="24"/>
        </w:rPr>
      </w:pPr>
      <w:r w:rsidRPr="008B5118">
        <w:rPr>
          <w:sz w:val="24"/>
          <w:szCs w:val="24"/>
        </w:rPr>
        <w:tab/>
        <w:t xml:space="preserve">Det gennemgår </w:t>
      </w:r>
      <w:proofErr w:type="spellStart"/>
      <w:r w:rsidRPr="008B5118">
        <w:rPr>
          <w:sz w:val="24"/>
          <w:szCs w:val="24"/>
        </w:rPr>
        <w:t>first-pass</w:t>
      </w:r>
      <w:proofErr w:type="spellEnd"/>
      <w:r w:rsidRPr="008B5118">
        <w:rPr>
          <w:sz w:val="24"/>
          <w:szCs w:val="24"/>
        </w:rPr>
        <w:t xml:space="preserve"> metabolisme i lever og tarm. Den maksimale plasma</w:t>
      </w:r>
      <w:r>
        <w:rPr>
          <w:sz w:val="24"/>
          <w:szCs w:val="24"/>
        </w:rPr>
        <w:softHyphen/>
      </w:r>
      <w:r w:rsidRPr="008B5118">
        <w:rPr>
          <w:sz w:val="24"/>
          <w:szCs w:val="24"/>
        </w:rPr>
        <w:t xml:space="preserve">koncentration på ca. 3,9 </w:t>
      </w:r>
      <w:proofErr w:type="spellStart"/>
      <w:r w:rsidRPr="008B5118">
        <w:rPr>
          <w:sz w:val="24"/>
          <w:szCs w:val="24"/>
        </w:rPr>
        <w:t>ng</w:t>
      </w:r>
      <w:proofErr w:type="spellEnd"/>
      <w:r w:rsidRPr="008B5118">
        <w:rPr>
          <w:sz w:val="24"/>
          <w:szCs w:val="24"/>
        </w:rPr>
        <w:t xml:space="preserve">/ml (1,4 – 6,8 </w:t>
      </w:r>
      <w:proofErr w:type="spellStart"/>
      <w:r w:rsidRPr="008B5118">
        <w:rPr>
          <w:sz w:val="24"/>
          <w:szCs w:val="24"/>
        </w:rPr>
        <w:t>ng</w:t>
      </w:r>
      <w:proofErr w:type="spellEnd"/>
      <w:r w:rsidRPr="008B5118">
        <w:rPr>
          <w:sz w:val="24"/>
          <w:szCs w:val="24"/>
        </w:rPr>
        <w:t xml:space="preserve">/ml) opnås indenfor 0,5 - 1,5 time. </w:t>
      </w:r>
      <w:proofErr w:type="spellStart"/>
      <w:r w:rsidRPr="008B5118">
        <w:rPr>
          <w:sz w:val="24"/>
          <w:szCs w:val="24"/>
        </w:rPr>
        <w:t>NET’s</w:t>
      </w:r>
      <w:proofErr w:type="spellEnd"/>
      <w:r w:rsidRPr="008B5118">
        <w:rPr>
          <w:sz w:val="24"/>
          <w:szCs w:val="24"/>
        </w:rPr>
        <w:t xml:space="preserve"> terminale halveringstid er 8 - 11 timer. NET bindes til SHBG (36%) og til albumin (61%).</w:t>
      </w:r>
    </w:p>
    <w:p w:rsidR="00F611BA" w:rsidRPr="008B5118" w:rsidRDefault="00F611BA" w:rsidP="00F611BA">
      <w:pPr>
        <w:ind w:left="851" w:hanging="851"/>
        <w:rPr>
          <w:sz w:val="24"/>
          <w:szCs w:val="24"/>
        </w:rPr>
      </w:pPr>
    </w:p>
    <w:p w:rsidR="00F611BA" w:rsidRPr="008B5118" w:rsidRDefault="00F611BA" w:rsidP="00F611BA">
      <w:pPr>
        <w:ind w:left="851"/>
        <w:rPr>
          <w:sz w:val="24"/>
          <w:szCs w:val="24"/>
        </w:rPr>
      </w:pPr>
      <w:r w:rsidRPr="008B5118">
        <w:rPr>
          <w:sz w:val="24"/>
          <w:szCs w:val="24"/>
          <w:u w:val="single"/>
        </w:rPr>
        <w:t xml:space="preserve">Biotransformation og elimination </w:t>
      </w:r>
    </w:p>
    <w:p w:rsidR="00F611BA" w:rsidRPr="008B5118" w:rsidRDefault="00F611BA" w:rsidP="00F611BA">
      <w:pPr>
        <w:ind w:left="851"/>
        <w:rPr>
          <w:sz w:val="24"/>
          <w:szCs w:val="24"/>
        </w:rPr>
      </w:pPr>
      <w:r w:rsidRPr="008B5118">
        <w:rPr>
          <w:sz w:val="24"/>
          <w:szCs w:val="24"/>
        </w:rPr>
        <w:t xml:space="preserve">De vigtigste metabolitter er </w:t>
      </w:r>
      <w:proofErr w:type="spellStart"/>
      <w:r w:rsidRPr="008B5118">
        <w:rPr>
          <w:sz w:val="24"/>
          <w:szCs w:val="24"/>
        </w:rPr>
        <w:t>isomere</w:t>
      </w:r>
      <w:proofErr w:type="spellEnd"/>
      <w:r w:rsidRPr="008B5118">
        <w:rPr>
          <w:sz w:val="24"/>
          <w:szCs w:val="24"/>
        </w:rPr>
        <w:t xml:space="preserve"> af 5</w:t>
      </w:r>
      <w:r w:rsidRPr="008B5118">
        <w:rPr>
          <w:sz w:val="24"/>
          <w:szCs w:val="24"/>
        </w:rPr>
        <w:sym w:font="Symbol" w:char="F061"/>
      </w:r>
      <w:r w:rsidRPr="008B5118">
        <w:rPr>
          <w:sz w:val="24"/>
          <w:szCs w:val="24"/>
        </w:rPr>
        <w:t>-</w:t>
      </w:r>
      <w:proofErr w:type="spellStart"/>
      <w:r w:rsidRPr="008B5118">
        <w:rPr>
          <w:sz w:val="24"/>
          <w:szCs w:val="24"/>
        </w:rPr>
        <w:t>dihydro</w:t>
      </w:r>
      <w:proofErr w:type="spellEnd"/>
      <w:r w:rsidRPr="008B5118">
        <w:rPr>
          <w:sz w:val="24"/>
          <w:szCs w:val="24"/>
        </w:rPr>
        <w:t xml:space="preserve">-NET og af </w:t>
      </w:r>
      <w:proofErr w:type="spellStart"/>
      <w:r w:rsidRPr="008B5118">
        <w:rPr>
          <w:sz w:val="24"/>
          <w:szCs w:val="24"/>
        </w:rPr>
        <w:t>tetrahydro</w:t>
      </w:r>
      <w:proofErr w:type="spellEnd"/>
      <w:r w:rsidRPr="008B5118">
        <w:rPr>
          <w:sz w:val="24"/>
          <w:szCs w:val="24"/>
        </w:rPr>
        <w:t xml:space="preserve">-NET, som hovedsageligt udskilles i urinen som sulfat eller </w:t>
      </w:r>
      <w:proofErr w:type="spellStart"/>
      <w:r w:rsidRPr="008B5118">
        <w:rPr>
          <w:sz w:val="24"/>
          <w:szCs w:val="24"/>
        </w:rPr>
        <w:t>glukoronidkonjugater</w:t>
      </w:r>
      <w:proofErr w:type="spellEnd"/>
      <w:r w:rsidRPr="008B5118">
        <w:rPr>
          <w:sz w:val="24"/>
          <w:szCs w:val="24"/>
        </w:rPr>
        <w:t>.</w:t>
      </w:r>
    </w:p>
    <w:p w:rsidR="00F611BA" w:rsidRPr="008B5118" w:rsidRDefault="00F611BA" w:rsidP="00F611BA">
      <w:pPr>
        <w:ind w:left="851" w:hanging="851"/>
        <w:rPr>
          <w:sz w:val="24"/>
          <w:szCs w:val="24"/>
        </w:rPr>
      </w:pPr>
    </w:p>
    <w:p w:rsidR="00F611BA" w:rsidRPr="008B5118" w:rsidRDefault="00F611BA" w:rsidP="00F611BA">
      <w:pPr>
        <w:ind w:left="851"/>
        <w:rPr>
          <w:sz w:val="24"/>
          <w:szCs w:val="24"/>
        </w:rPr>
      </w:pPr>
      <w:r w:rsidRPr="008B5118">
        <w:rPr>
          <w:sz w:val="24"/>
          <w:szCs w:val="24"/>
        </w:rPr>
        <w:t xml:space="preserve">De </w:t>
      </w:r>
      <w:proofErr w:type="spellStart"/>
      <w:r w:rsidRPr="008B5118">
        <w:rPr>
          <w:sz w:val="24"/>
          <w:szCs w:val="24"/>
        </w:rPr>
        <w:t>farmakokinetiske</w:t>
      </w:r>
      <w:proofErr w:type="spellEnd"/>
      <w:r w:rsidRPr="008B5118">
        <w:rPr>
          <w:sz w:val="24"/>
          <w:szCs w:val="24"/>
        </w:rPr>
        <w:t xml:space="preserve"> egenskaber hos ældre er ikke blevet undersøgt.</w:t>
      </w:r>
    </w:p>
    <w:p w:rsidR="00F611BA" w:rsidRPr="008B5118" w:rsidRDefault="00F611BA" w:rsidP="00F611BA">
      <w:pPr>
        <w:ind w:left="851" w:hanging="851"/>
        <w:rPr>
          <w:sz w:val="24"/>
          <w:szCs w:val="24"/>
        </w:rPr>
      </w:pPr>
    </w:p>
    <w:p w:rsidR="00F611BA" w:rsidRPr="008B5118" w:rsidRDefault="00F611BA" w:rsidP="00F611BA">
      <w:pPr>
        <w:ind w:left="851" w:hanging="851"/>
        <w:rPr>
          <w:b/>
          <w:sz w:val="24"/>
          <w:szCs w:val="24"/>
        </w:rPr>
      </w:pPr>
      <w:r w:rsidRPr="008B5118">
        <w:rPr>
          <w:b/>
          <w:sz w:val="24"/>
          <w:szCs w:val="24"/>
        </w:rPr>
        <w:t>5.3</w:t>
      </w:r>
      <w:r w:rsidRPr="008B5118">
        <w:rPr>
          <w:b/>
          <w:sz w:val="24"/>
          <w:szCs w:val="24"/>
        </w:rPr>
        <w:tab/>
        <w:t>Prækliniske sikkerhedsdata</w:t>
      </w:r>
    </w:p>
    <w:p w:rsidR="00F611BA" w:rsidRPr="008B5118" w:rsidRDefault="00F611BA" w:rsidP="00F611BA">
      <w:pPr>
        <w:ind w:left="851"/>
        <w:rPr>
          <w:sz w:val="24"/>
          <w:szCs w:val="24"/>
          <w:lang w:eastAsia="da-DK"/>
        </w:rPr>
      </w:pPr>
      <w:r w:rsidRPr="008B5118">
        <w:rPr>
          <w:sz w:val="24"/>
          <w:szCs w:val="24"/>
        </w:rPr>
        <w:t>Østrogeners akutte toksicitet er lav. På grund af udtalte forskelle dyrearter imellem og mellem dyr og mennesker udgør prækliniske resultater en begrænset værdi for forudsigeligheden af virkningen af østrogen i mennesker.</w:t>
      </w:r>
    </w:p>
    <w:p w:rsidR="00F611BA" w:rsidRPr="008B5118" w:rsidRDefault="00F611BA" w:rsidP="00F611BA">
      <w:pPr>
        <w:ind w:left="851" w:hanging="851"/>
        <w:rPr>
          <w:sz w:val="24"/>
          <w:szCs w:val="24"/>
        </w:rPr>
      </w:pPr>
    </w:p>
    <w:p w:rsidR="00F611BA" w:rsidRPr="008B5118" w:rsidRDefault="00F611BA" w:rsidP="00F611BA">
      <w:pPr>
        <w:ind w:left="851"/>
        <w:rPr>
          <w:sz w:val="24"/>
          <w:szCs w:val="24"/>
        </w:rPr>
      </w:pPr>
      <w:r w:rsidRPr="008B5118">
        <w:rPr>
          <w:sz w:val="24"/>
          <w:szCs w:val="24"/>
        </w:rPr>
        <w:t xml:space="preserve">Hos forsøgsdyr viser </w:t>
      </w:r>
      <w:proofErr w:type="spellStart"/>
      <w:r w:rsidRPr="008B5118">
        <w:rPr>
          <w:sz w:val="24"/>
          <w:szCs w:val="24"/>
        </w:rPr>
        <w:t>estradiol</w:t>
      </w:r>
      <w:proofErr w:type="spellEnd"/>
      <w:r w:rsidRPr="008B5118">
        <w:rPr>
          <w:sz w:val="24"/>
          <w:szCs w:val="24"/>
        </w:rPr>
        <w:t xml:space="preserve"> og </w:t>
      </w:r>
      <w:proofErr w:type="spellStart"/>
      <w:r w:rsidRPr="008B5118">
        <w:rPr>
          <w:sz w:val="24"/>
          <w:szCs w:val="24"/>
        </w:rPr>
        <w:t>estradiolvalerat</w:t>
      </w:r>
      <w:proofErr w:type="spellEnd"/>
      <w:r w:rsidRPr="008B5118">
        <w:rPr>
          <w:sz w:val="24"/>
          <w:szCs w:val="24"/>
        </w:rPr>
        <w:t xml:space="preserve"> en embryologisk effekt allerede ved relativt lave doser, det drejer sig om misdannelser i de urogenitale veje og feminisering af mandlige fostre. </w:t>
      </w:r>
    </w:p>
    <w:p w:rsidR="00F611BA" w:rsidRPr="008B5118" w:rsidRDefault="00F611BA" w:rsidP="00F611BA">
      <w:pPr>
        <w:ind w:left="851" w:hanging="851"/>
        <w:rPr>
          <w:sz w:val="24"/>
          <w:szCs w:val="24"/>
        </w:rPr>
      </w:pPr>
    </w:p>
    <w:p w:rsidR="00F611BA" w:rsidRPr="008B5118" w:rsidRDefault="00F611BA" w:rsidP="00F611BA">
      <w:pPr>
        <w:ind w:left="851"/>
        <w:rPr>
          <w:sz w:val="24"/>
          <w:szCs w:val="24"/>
        </w:rPr>
      </w:pPr>
      <w:proofErr w:type="spellStart"/>
      <w:r w:rsidRPr="008B5118">
        <w:rPr>
          <w:sz w:val="24"/>
          <w:szCs w:val="24"/>
        </w:rPr>
        <w:t>Norethisteron</w:t>
      </w:r>
      <w:proofErr w:type="spellEnd"/>
      <w:r w:rsidRPr="008B5118">
        <w:rPr>
          <w:sz w:val="24"/>
          <w:szCs w:val="24"/>
        </w:rPr>
        <w:t xml:space="preserve"> forårsager, ligesom andre gestagener, en virilisering af kvindelige fostre hos rotter og aber. Efter højere doser af </w:t>
      </w:r>
      <w:proofErr w:type="spellStart"/>
      <w:r w:rsidRPr="008B5118">
        <w:rPr>
          <w:sz w:val="24"/>
          <w:szCs w:val="24"/>
        </w:rPr>
        <w:t>norethisteron</w:t>
      </w:r>
      <w:proofErr w:type="spellEnd"/>
      <w:r w:rsidRPr="008B5118">
        <w:rPr>
          <w:sz w:val="24"/>
          <w:szCs w:val="24"/>
        </w:rPr>
        <w:t xml:space="preserve"> observeredes embryologisk effekt.</w:t>
      </w:r>
    </w:p>
    <w:p w:rsidR="00F611BA" w:rsidRPr="008B5118" w:rsidRDefault="00F611BA" w:rsidP="00F611BA">
      <w:pPr>
        <w:ind w:left="851" w:hanging="851"/>
        <w:rPr>
          <w:sz w:val="24"/>
          <w:szCs w:val="24"/>
        </w:rPr>
      </w:pPr>
    </w:p>
    <w:p w:rsidR="00243261" w:rsidRDefault="00243261" w:rsidP="00243261">
      <w:pPr>
        <w:ind w:left="851"/>
        <w:rPr>
          <w:sz w:val="24"/>
          <w:szCs w:val="24"/>
        </w:rPr>
      </w:pPr>
      <w:r>
        <w:rPr>
          <w:sz w:val="24"/>
          <w:szCs w:val="24"/>
        </w:rPr>
        <w:t xml:space="preserve">Prækliniske data baseret på konventionelle studier af gentagen dosis toksicitet og </w:t>
      </w:r>
      <w:proofErr w:type="spellStart"/>
      <w:r>
        <w:rPr>
          <w:sz w:val="24"/>
          <w:szCs w:val="24"/>
        </w:rPr>
        <w:t>karcinogenicitet</w:t>
      </w:r>
      <w:proofErr w:type="spellEnd"/>
      <w:r>
        <w:rPr>
          <w:sz w:val="24"/>
          <w:szCs w:val="24"/>
        </w:rPr>
        <w:t xml:space="preserve"> viser ingen specielle humane risici udover, hvad der er diskuteret i andre dele af produktresuméet.</w:t>
      </w:r>
    </w:p>
    <w:p w:rsidR="00F611BA" w:rsidRDefault="00F611BA" w:rsidP="00F611BA">
      <w:pPr>
        <w:rPr>
          <w:sz w:val="24"/>
          <w:szCs w:val="24"/>
        </w:rPr>
      </w:pPr>
    </w:p>
    <w:p w:rsidR="00F611BA" w:rsidRPr="008B5118" w:rsidRDefault="00F611BA" w:rsidP="00F611BA">
      <w:pPr>
        <w:ind w:left="851" w:hanging="851"/>
        <w:rPr>
          <w:sz w:val="24"/>
          <w:szCs w:val="24"/>
        </w:rPr>
      </w:pPr>
    </w:p>
    <w:p w:rsidR="00F611BA" w:rsidRPr="008B5118" w:rsidRDefault="00F611BA" w:rsidP="001C5066">
      <w:pPr>
        <w:keepNext/>
        <w:ind w:left="851" w:hanging="851"/>
        <w:rPr>
          <w:b/>
          <w:sz w:val="24"/>
          <w:szCs w:val="24"/>
        </w:rPr>
      </w:pPr>
      <w:r w:rsidRPr="008B5118">
        <w:rPr>
          <w:b/>
          <w:sz w:val="24"/>
          <w:szCs w:val="24"/>
        </w:rPr>
        <w:lastRenderedPageBreak/>
        <w:t>6.</w:t>
      </w:r>
      <w:r w:rsidRPr="008B5118">
        <w:rPr>
          <w:b/>
          <w:sz w:val="24"/>
          <w:szCs w:val="24"/>
        </w:rPr>
        <w:tab/>
        <w:t>FARMACEUTISKE OPLYSNINGER</w:t>
      </w:r>
    </w:p>
    <w:p w:rsidR="00F611BA" w:rsidRPr="008B5118" w:rsidRDefault="00F611BA" w:rsidP="001C5066">
      <w:pPr>
        <w:keepNext/>
        <w:ind w:left="851" w:hanging="851"/>
        <w:rPr>
          <w:sz w:val="24"/>
          <w:szCs w:val="24"/>
        </w:rPr>
      </w:pPr>
    </w:p>
    <w:p w:rsidR="00F611BA" w:rsidRPr="008B5118" w:rsidRDefault="00F611BA" w:rsidP="00F611BA">
      <w:pPr>
        <w:ind w:left="851" w:hanging="851"/>
        <w:rPr>
          <w:b/>
          <w:sz w:val="24"/>
          <w:szCs w:val="24"/>
        </w:rPr>
      </w:pPr>
      <w:r w:rsidRPr="008B5118">
        <w:rPr>
          <w:b/>
          <w:sz w:val="24"/>
          <w:szCs w:val="24"/>
        </w:rPr>
        <w:t>6.1</w:t>
      </w:r>
      <w:r w:rsidRPr="008B5118">
        <w:rPr>
          <w:b/>
          <w:sz w:val="24"/>
          <w:szCs w:val="24"/>
        </w:rPr>
        <w:tab/>
        <w:t>Hjælpestoffer</w:t>
      </w:r>
    </w:p>
    <w:p w:rsidR="00F611BA" w:rsidRDefault="00F611BA" w:rsidP="00F611BA">
      <w:pPr>
        <w:ind w:left="851" w:hanging="851"/>
        <w:jc w:val="both"/>
        <w:rPr>
          <w:spacing w:val="-3"/>
          <w:sz w:val="24"/>
          <w:szCs w:val="24"/>
          <w:u w:val="single"/>
        </w:rPr>
      </w:pPr>
    </w:p>
    <w:p w:rsidR="00F611BA" w:rsidRPr="008B5118" w:rsidRDefault="00F611BA" w:rsidP="00F611BA">
      <w:pPr>
        <w:ind w:left="851"/>
        <w:jc w:val="both"/>
        <w:rPr>
          <w:spacing w:val="-3"/>
          <w:sz w:val="24"/>
          <w:szCs w:val="24"/>
          <w:u w:val="single"/>
          <w:lang w:eastAsia="da-DK"/>
        </w:rPr>
      </w:pPr>
      <w:r w:rsidRPr="008B5118">
        <w:rPr>
          <w:spacing w:val="-3"/>
          <w:sz w:val="24"/>
          <w:szCs w:val="24"/>
          <w:u w:val="single"/>
        </w:rPr>
        <w:t xml:space="preserve">Tabletkernen </w:t>
      </w:r>
    </w:p>
    <w:p w:rsidR="00F611BA" w:rsidRPr="008B5118" w:rsidRDefault="00F611BA" w:rsidP="00F611BA">
      <w:pPr>
        <w:ind w:left="851" w:hanging="851"/>
        <w:jc w:val="both"/>
        <w:rPr>
          <w:spacing w:val="-3"/>
          <w:sz w:val="24"/>
          <w:szCs w:val="24"/>
        </w:rPr>
      </w:pPr>
      <w:r w:rsidRPr="008B5118">
        <w:rPr>
          <w:spacing w:val="-3"/>
          <w:sz w:val="24"/>
          <w:szCs w:val="24"/>
        </w:rPr>
        <w:tab/>
      </w:r>
      <w:proofErr w:type="spellStart"/>
      <w:r w:rsidRPr="008B5118">
        <w:rPr>
          <w:spacing w:val="-3"/>
          <w:sz w:val="24"/>
          <w:szCs w:val="24"/>
        </w:rPr>
        <w:t>Lactosemonohydrat</w:t>
      </w:r>
      <w:proofErr w:type="spellEnd"/>
    </w:p>
    <w:p w:rsidR="00F611BA" w:rsidRPr="008B5118" w:rsidRDefault="00F611BA" w:rsidP="00F611BA">
      <w:pPr>
        <w:ind w:left="851" w:hanging="851"/>
        <w:jc w:val="both"/>
        <w:rPr>
          <w:spacing w:val="-3"/>
          <w:sz w:val="24"/>
          <w:szCs w:val="24"/>
        </w:rPr>
      </w:pPr>
      <w:r w:rsidRPr="008B5118">
        <w:rPr>
          <w:spacing w:val="-3"/>
          <w:sz w:val="24"/>
          <w:szCs w:val="24"/>
        </w:rPr>
        <w:tab/>
        <w:t xml:space="preserve">Majsstivelse </w:t>
      </w:r>
    </w:p>
    <w:p w:rsidR="00F611BA" w:rsidRPr="00443115" w:rsidRDefault="00F611BA" w:rsidP="00F611BA">
      <w:pPr>
        <w:ind w:left="851" w:hanging="851"/>
        <w:jc w:val="both"/>
        <w:rPr>
          <w:spacing w:val="-3"/>
          <w:sz w:val="24"/>
          <w:szCs w:val="24"/>
          <w:lang w:val="en-US"/>
        </w:rPr>
      </w:pPr>
      <w:r w:rsidRPr="008B5118">
        <w:rPr>
          <w:spacing w:val="-3"/>
          <w:sz w:val="24"/>
          <w:szCs w:val="24"/>
        </w:rPr>
        <w:tab/>
      </w:r>
      <w:proofErr w:type="spellStart"/>
      <w:r w:rsidRPr="00443115">
        <w:rPr>
          <w:spacing w:val="-3"/>
          <w:sz w:val="24"/>
          <w:szCs w:val="24"/>
          <w:lang w:val="en-US"/>
        </w:rPr>
        <w:t>Copovidon</w:t>
      </w:r>
      <w:proofErr w:type="spellEnd"/>
      <w:r w:rsidRPr="00443115">
        <w:rPr>
          <w:spacing w:val="-3"/>
          <w:sz w:val="24"/>
          <w:szCs w:val="24"/>
          <w:lang w:val="en-US"/>
        </w:rPr>
        <w:t xml:space="preserve"> </w:t>
      </w:r>
    </w:p>
    <w:p w:rsidR="00F611BA" w:rsidRPr="00443115" w:rsidRDefault="00F611BA" w:rsidP="00F611BA">
      <w:pPr>
        <w:ind w:left="851" w:hanging="851"/>
        <w:jc w:val="both"/>
        <w:rPr>
          <w:spacing w:val="-3"/>
          <w:sz w:val="24"/>
          <w:szCs w:val="24"/>
          <w:lang w:val="en-US"/>
        </w:rPr>
      </w:pPr>
      <w:r w:rsidRPr="00443115">
        <w:rPr>
          <w:spacing w:val="-3"/>
          <w:sz w:val="24"/>
          <w:szCs w:val="24"/>
          <w:lang w:val="en-US"/>
        </w:rPr>
        <w:tab/>
        <w:t xml:space="preserve">Talcum </w:t>
      </w:r>
    </w:p>
    <w:p w:rsidR="00F611BA" w:rsidRPr="00443115" w:rsidRDefault="00F611BA" w:rsidP="00F611BA">
      <w:pPr>
        <w:ind w:left="851" w:hanging="851"/>
        <w:jc w:val="both"/>
        <w:rPr>
          <w:spacing w:val="-3"/>
          <w:sz w:val="24"/>
          <w:szCs w:val="24"/>
          <w:lang w:val="en-US"/>
        </w:rPr>
      </w:pPr>
      <w:r w:rsidRPr="00443115">
        <w:rPr>
          <w:spacing w:val="-3"/>
          <w:sz w:val="24"/>
          <w:szCs w:val="24"/>
          <w:lang w:val="en-US"/>
        </w:rPr>
        <w:tab/>
      </w:r>
      <w:proofErr w:type="spellStart"/>
      <w:r w:rsidRPr="00443115">
        <w:rPr>
          <w:spacing w:val="-3"/>
          <w:sz w:val="24"/>
          <w:szCs w:val="24"/>
          <w:lang w:val="en-US"/>
        </w:rPr>
        <w:t>Magnesiumstearat</w:t>
      </w:r>
      <w:proofErr w:type="spellEnd"/>
      <w:r w:rsidRPr="00443115">
        <w:rPr>
          <w:spacing w:val="-3"/>
          <w:sz w:val="24"/>
          <w:szCs w:val="24"/>
          <w:lang w:val="en-US"/>
        </w:rPr>
        <w:t xml:space="preserve"> </w:t>
      </w:r>
    </w:p>
    <w:p w:rsidR="00F611BA" w:rsidRPr="00443115" w:rsidRDefault="00F611BA" w:rsidP="00F611BA">
      <w:pPr>
        <w:ind w:left="851" w:hanging="851"/>
        <w:jc w:val="both"/>
        <w:rPr>
          <w:spacing w:val="-3"/>
          <w:sz w:val="24"/>
          <w:szCs w:val="24"/>
          <w:lang w:val="en-US"/>
        </w:rPr>
      </w:pPr>
    </w:p>
    <w:p w:rsidR="00F611BA" w:rsidRPr="00443115" w:rsidRDefault="00F611BA" w:rsidP="00F611BA">
      <w:pPr>
        <w:ind w:left="851" w:hanging="851"/>
        <w:jc w:val="both"/>
        <w:rPr>
          <w:spacing w:val="-3"/>
          <w:sz w:val="24"/>
          <w:szCs w:val="24"/>
          <w:u w:val="single"/>
          <w:lang w:val="en-US"/>
        </w:rPr>
      </w:pPr>
      <w:r w:rsidRPr="00443115">
        <w:rPr>
          <w:spacing w:val="-3"/>
          <w:sz w:val="24"/>
          <w:szCs w:val="24"/>
          <w:lang w:val="en-US"/>
        </w:rPr>
        <w:tab/>
      </w:r>
      <w:proofErr w:type="spellStart"/>
      <w:r w:rsidRPr="00443115">
        <w:rPr>
          <w:spacing w:val="-3"/>
          <w:sz w:val="24"/>
          <w:szCs w:val="24"/>
          <w:u w:val="single"/>
          <w:lang w:val="en-US"/>
        </w:rPr>
        <w:t>Filmovertræk</w:t>
      </w:r>
      <w:proofErr w:type="spellEnd"/>
    </w:p>
    <w:p w:rsidR="00F611BA" w:rsidRPr="00443115" w:rsidRDefault="00F611BA" w:rsidP="00F611BA">
      <w:pPr>
        <w:ind w:left="851" w:hanging="851"/>
        <w:jc w:val="both"/>
        <w:rPr>
          <w:spacing w:val="-3"/>
          <w:sz w:val="24"/>
          <w:szCs w:val="24"/>
          <w:lang w:val="en-US"/>
        </w:rPr>
      </w:pPr>
      <w:r w:rsidRPr="00443115">
        <w:rPr>
          <w:spacing w:val="-3"/>
          <w:sz w:val="24"/>
          <w:szCs w:val="24"/>
          <w:lang w:val="en-US"/>
        </w:rPr>
        <w:tab/>
        <w:t xml:space="preserve">Hypromellose </w:t>
      </w:r>
    </w:p>
    <w:p w:rsidR="00F611BA" w:rsidRPr="00443115" w:rsidRDefault="00F611BA" w:rsidP="00F611BA">
      <w:pPr>
        <w:ind w:left="851" w:hanging="851"/>
        <w:jc w:val="both"/>
        <w:rPr>
          <w:sz w:val="24"/>
          <w:szCs w:val="24"/>
          <w:lang w:val="en-US"/>
        </w:rPr>
      </w:pPr>
      <w:r w:rsidRPr="00443115">
        <w:rPr>
          <w:spacing w:val="-3"/>
          <w:sz w:val="24"/>
          <w:szCs w:val="24"/>
          <w:lang w:val="en-US"/>
        </w:rPr>
        <w:tab/>
      </w:r>
      <w:proofErr w:type="spellStart"/>
      <w:r w:rsidRPr="00443115">
        <w:rPr>
          <w:sz w:val="24"/>
          <w:szCs w:val="24"/>
          <w:lang w:val="en-US"/>
        </w:rPr>
        <w:t>Hydroxypropylcellulose</w:t>
      </w:r>
      <w:proofErr w:type="spellEnd"/>
    </w:p>
    <w:p w:rsidR="00F611BA" w:rsidRPr="008B5118" w:rsidRDefault="00F611BA" w:rsidP="00F611BA">
      <w:pPr>
        <w:ind w:left="851" w:hanging="851"/>
        <w:jc w:val="both"/>
        <w:rPr>
          <w:sz w:val="24"/>
          <w:szCs w:val="24"/>
        </w:rPr>
      </w:pPr>
      <w:r w:rsidRPr="00443115">
        <w:rPr>
          <w:sz w:val="24"/>
          <w:szCs w:val="24"/>
          <w:lang w:val="en-US"/>
        </w:rPr>
        <w:tab/>
      </w:r>
      <w:proofErr w:type="spellStart"/>
      <w:r w:rsidRPr="008B5118">
        <w:rPr>
          <w:sz w:val="24"/>
          <w:szCs w:val="24"/>
        </w:rPr>
        <w:t>Talcum</w:t>
      </w:r>
      <w:proofErr w:type="spellEnd"/>
    </w:p>
    <w:p w:rsidR="00F611BA" w:rsidRPr="008B5118" w:rsidRDefault="00F611BA" w:rsidP="00F611BA">
      <w:pPr>
        <w:ind w:left="851" w:hanging="851"/>
        <w:jc w:val="both"/>
        <w:rPr>
          <w:sz w:val="24"/>
          <w:szCs w:val="24"/>
        </w:rPr>
      </w:pPr>
      <w:r w:rsidRPr="008B5118">
        <w:rPr>
          <w:sz w:val="24"/>
          <w:szCs w:val="24"/>
        </w:rPr>
        <w:tab/>
      </w:r>
      <w:proofErr w:type="spellStart"/>
      <w:r w:rsidRPr="008B5118">
        <w:rPr>
          <w:sz w:val="24"/>
          <w:szCs w:val="24"/>
        </w:rPr>
        <w:t>Hydrogeneret</w:t>
      </w:r>
      <w:proofErr w:type="spellEnd"/>
      <w:r w:rsidRPr="008B5118">
        <w:rPr>
          <w:sz w:val="24"/>
          <w:szCs w:val="24"/>
        </w:rPr>
        <w:t xml:space="preserve"> </w:t>
      </w:r>
      <w:proofErr w:type="spellStart"/>
      <w:r w:rsidRPr="008B5118">
        <w:rPr>
          <w:sz w:val="24"/>
          <w:szCs w:val="24"/>
        </w:rPr>
        <w:t>bomuldsfrøolie</w:t>
      </w:r>
      <w:proofErr w:type="spellEnd"/>
    </w:p>
    <w:p w:rsidR="00F611BA" w:rsidRPr="008B5118" w:rsidRDefault="00F611BA" w:rsidP="00F611BA">
      <w:pPr>
        <w:ind w:left="851" w:hanging="851"/>
        <w:jc w:val="both"/>
        <w:rPr>
          <w:spacing w:val="-3"/>
          <w:sz w:val="24"/>
          <w:szCs w:val="24"/>
        </w:rPr>
      </w:pPr>
      <w:r w:rsidRPr="008B5118">
        <w:rPr>
          <w:sz w:val="24"/>
          <w:szCs w:val="24"/>
        </w:rPr>
        <w:tab/>
        <w:t>Titandioxid</w:t>
      </w:r>
    </w:p>
    <w:p w:rsidR="00F611BA" w:rsidRPr="008B5118" w:rsidRDefault="00F611BA" w:rsidP="00F611BA">
      <w:pPr>
        <w:ind w:left="851" w:hanging="851"/>
        <w:rPr>
          <w:sz w:val="24"/>
          <w:szCs w:val="24"/>
        </w:rPr>
      </w:pPr>
    </w:p>
    <w:p w:rsidR="00F611BA" w:rsidRPr="008B5118" w:rsidRDefault="00F611BA" w:rsidP="00F611BA">
      <w:pPr>
        <w:ind w:left="851" w:hanging="851"/>
        <w:rPr>
          <w:b/>
          <w:sz w:val="24"/>
          <w:szCs w:val="24"/>
        </w:rPr>
      </w:pPr>
      <w:r w:rsidRPr="008B5118">
        <w:rPr>
          <w:b/>
          <w:sz w:val="24"/>
          <w:szCs w:val="24"/>
        </w:rPr>
        <w:t>6.2</w:t>
      </w:r>
      <w:r w:rsidRPr="008B5118">
        <w:rPr>
          <w:b/>
          <w:sz w:val="24"/>
          <w:szCs w:val="24"/>
        </w:rPr>
        <w:tab/>
        <w:t>Uforligeligheder</w:t>
      </w:r>
    </w:p>
    <w:p w:rsidR="00F611BA" w:rsidRPr="008B5118" w:rsidRDefault="00F611BA" w:rsidP="00F611BA">
      <w:pPr>
        <w:ind w:left="851" w:hanging="851"/>
        <w:rPr>
          <w:sz w:val="24"/>
          <w:szCs w:val="24"/>
          <w:lang w:eastAsia="da-DK"/>
        </w:rPr>
      </w:pPr>
      <w:r w:rsidRPr="008B5118">
        <w:rPr>
          <w:sz w:val="24"/>
          <w:szCs w:val="24"/>
        </w:rPr>
        <w:tab/>
        <w:t>Ikke relevant.</w:t>
      </w:r>
    </w:p>
    <w:p w:rsidR="00243261" w:rsidRPr="008B5118" w:rsidRDefault="00243261" w:rsidP="00F611BA">
      <w:pPr>
        <w:ind w:left="851" w:hanging="851"/>
        <w:rPr>
          <w:sz w:val="24"/>
          <w:szCs w:val="24"/>
        </w:rPr>
      </w:pPr>
    </w:p>
    <w:p w:rsidR="00F611BA" w:rsidRPr="008B5118" w:rsidRDefault="00F611BA" w:rsidP="00F611BA">
      <w:pPr>
        <w:ind w:left="851" w:hanging="851"/>
        <w:rPr>
          <w:b/>
          <w:sz w:val="24"/>
          <w:szCs w:val="24"/>
        </w:rPr>
      </w:pPr>
      <w:r w:rsidRPr="008B5118">
        <w:rPr>
          <w:b/>
          <w:sz w:val="24"/>
          <w:szCs w:val="24"/>
        </w:rPr>
        <w:t>6.3</w:t>
      </w:r>
      <w:r w:rsidRPr="008B5118">
        <w:rPr>
          <w:b/>
          <w:sz w:val="24"/>
          <w:szCs w:val="24"/>
        </w:rPr>
        <w:tab/>
        <w:t>Opbevaringstid</w:t>
      </w:r>
    </w:p>
    <w:p w:rsidR="00F611BA" w:rsidRPr="008B5118" w:rsidRDefault="00F611BA" w:rsidP="00F611BA">
      <w:pPr>
        <w:ind w:left="851" w:hanging="851"/>
        <w:rPr>
          <w:sz w:val="24"/>
          <w:szCs w:val="24"/>
          <w:lang w:eastAsia="da-DK"/>
        </w:rPr>
      </w:pPr>
      <w:r w:rsidRPr="008B5118">
        <w:rPr>
          <w:sz w:val="24"/>
          <w:szCs w:val="24"/>
        </w:rPr>
        <w:tab/>
        <w:t>2 år.</w:t>
      </w:r>
    </w:p>
    <w:p w:rsidR="00F611BA" w:rsidRPr="008B5118" w:rsidRDefault="00F611BA" w:rsidP="00F611BA">
      <w:pPr>
        <w:ind w:left="851" w:hanging="851"/>
        <w:rPr>
          <w:sz w:val="24"/>
          <w:szCs w:val="24"/>
        </w:rPr>
      </w:pPr>
    </w:p>
    <w:p w:rsidR="00F611BA" w:rsidRPr="008B5118" w:rsidRDefault="00F611BA" w:rsidP="00F611BA">
      <w:pPr>
        <w:ind w:left="851" w:hanging="851"/>
        <w:rPr>
          <w:b/>
          <w:sz w:val="24"/>
          <w:szCs w:val="24"/>
        </w:rPr>
      </w:pPr>
      <w:r w:rsidRPr="008B5118">
        <w:rPr>
          <w:b/>
          <w:sz w:val="24"/>
          <w:szCs w:val="24"/>
        </w:rPr>
        <w:t>6.4</w:t>
      </w:r>
      <w:r w:rsidRPr="008B5118">
        <w:rPr>
          <w:b/>
          <w:sz w:val="24"/>
          <w:szCs w:val="24"/>
        </w:rPr>
        <w:tab/>
        <w:t>Særlige opbevaringsforhold</w:t>
      </w:r>
    </w:p>
    <w:p w:rsidR="00F611BA" w:rsidRPr="008B5118" w:rsidRDefault="00F611BA" w:rsidP="00F611BA">
      <w:pPr>
        <w:ind w:left="851" w:hanging="851"/>
        <w:jc w:val="both"/>
        <w:rPr>
          <w:spacing w:val="-3"/>
          <w:sz w:val="24"/>
          <w:szCs w:val="24"/>
          <w:lang w:eastAsia="da-DK"/>
        </w:rPr>
      </w:pPr>
      <w:r w:rsidRPr="008B5118">
        <w:rPr>
          <w:spacing w:val="-3"/>
          <w:sz w:val="24"/>
          <w:szCs w:val="24"/>
        </w:rPr>
        <w:tab/>
        <w:t xml:space="preserve">Må ikke opbevares </w:t>
      </w:r>
      <w:r>
        <w:rPr>
          <w:spacing w:val="-3"/>
          <w:sz w:val="24"/>
          <w:szCs w:val="24"/>
        </w:rPr>
        <w:t xml:space="preserve">ved temperaturer </w:t>
      </w:r>
      <w:r w:rsidRPr="008B5118">
        <w:rPr>
          <w:spacing w:val="-3"/>
          <w:sz w:val="24"/>
          <w:szCs w:val="24"/>
        </w:rPr>
        <w:t xml:space="preserve">over 25°C. </w:t>
      </w:r>
    </w:p>
    <w:p w:rsidR="00F611BA" w:rsidRPr="008B5118" w:rsidRDefault="00F611BA" w:rsidP="00F611BA">
      <w:pPr>
        <w:ind w:left="851" w:hanging="851"/>
        <w:rPr>
          <w:sz w:val="24"/>
          <w:szCs w:val="24"/>
        </w:rPr>
      </w:pPr>
    </w:p>
    <w:p w:rsidR="00F611BA" w:rsidRPr="008B5118" w:rsidRDefault="00F611BA" w:rsidP="00F611BA">
      <w:pPr>
        <w:ind w:left="851" w:hanging="851"/>
        <w:rPr>
          <w:b/>
          <w:sz w:val="24"/>
          <w:szCs w:val="24"/>
        </w:rPr>
      </w:pPr>
      <w:r w:rsidRPr="008B5118">
        <w:rPr>
          <w:b/>
          <w:sz w:val="24"/>
          <w:szCs w:val="24"/>
        </w:rPr>
        <w:t>6.5</w:t>
      </w:r>
      <w:r w:rsidRPr="008B5118">
        <w:rPr>
          <w:b/>
          <w:sz w:val="24"/>
          <w:szCs w:val="24"/>
        </w:rPr>
        <w:tab/>
        <w:t>Emballagetyper og pakningsstørrelser</w:t>
      </w:r>
    </w:p>
    <w:p w:rsidR="00F611BA" w:rsidRDefault="00F611BA" w:rsidP="00055D55">
      <w:pPr>
        <w:ind w:left="851" w:hanging="851"/>
        <w:jc w:val="both"/>
        <w:rPr>
          <w:sz w:val="24"/>
          <w:szCs w:val="24"/>
        </w:rPr>
      </w:pPr>
      <w:r w:rsidRPr="008B5118">
        <w:rPr>
          <w:sz w:val="24"/>
          <w:szCs w:val="24"/>
        </w:rPr>
        <w:tab/>
      </w:r>
      <w:r w:rsidR="00055D55">
        <w:rPr>
          <w:sz w:val="24"/>
          <w:szCs w:val="24"/>
        </w:rPr>
        <w:t>Blister.</w:t>
      </w:r>
    </w:p>
    <w:p w:rsidR="00F611BA" w:rsidRPr="008B5118" w:rsidRDefault="00F611BA" w:rsidP="00F611BA">
      <w:pPr>
        <w:ind w:left="851" w:hanging="851"/>
        <w:rPr>
          <w:sz w:val="24"/>
          <w:szCs w:val="24"/>
        </w:rPr>
      </w:pPr>
    </w:p>
    <w:p w:rsidR="00F611BA" w:rsidRPr="008B5118" w:rsidRDefault="00F611BA" w:rsidP="00F611BA">
      <w:pPr>
        <w:ind w:left="851" w:hanging="851"/>
        <w:rPr>
          <w:b/>
          <w:sz w:val="24"/>
          <w:szCs w:val="24"/>
        </w:rPr>
      </w:pPr>
      <w:r w:rsidRPr="008B5118">
        <w:rPr>
          <w:b/>
          <w:sz w:val="24"/>
          <w:szCs w:val="24"/>
        </w:rPr>
        <w:t>6.6</w:t>
      </w:r>
      <w:r w:rsidRPr="008B5118">
        <w:rPr>
          <w:b/>
          <w:sz w:val="24"/>
          <w:szCs w:val="24"/>
        </w:rPr>
        <w:tab/>
        <w:t>Regler for destruktion og anden håndtering</w:t>
      </w:r>
    </w:p>
    <w:p w:rsidR="00F611BA" w:rsidRPr="008B5118" w:rsidRDefault="00F611BA" w:rsidP="00F611BA">
      <w:pPr>
        <w:ind w:left="851" w:hanging="851"/>
        <w:rPr>
          <w:sz w:val="24"/>
          <w:szCs w:val="24"/>
          <w:lang w:eastAsia="da-DK"/>
        </w:rPr>
      </w:pPr>
      <w:r w:rsidRPr="008B5118">
        <w:rPr>
          <w:sz w:val="24"/>
          <w:szCs w:val="24"/>
        </w:rPr>
        <w:tab/>
        <w:t>Ikke anvendt lægemiddel samt affald heraf skal bortskaffes i henhold til lokale retningslinjer.</w:t>
      </w:r>
    </w:p>
    <w:p w:rsidR="00F611BA" w:rsidRPr="008B5118" w:rsidRDefault="00F611BA" w:rsidP="00F611BA">
      <w:pPr>
        <w:ind w:left="851" w:hanging="851"/>
        <w:jc w:val="both"/>
        <w:rPr>
          <w:sz w:val="24"/>
          <w:szCs w:val="24"/>
        </w:rPr>
      </w:pPr>
    </w:p>
    <w:p w:rsidR="00F611BA" w:rsidRPr="008B5118" w:rsidRDefault="00F611BA" w:rsidP="00F611BA">
      <w:pPr>
        <w:ind w:left="851" w:hanging="851"/>
        <w:rPr>
          <w:b/>
          <w:sz w:val="24"/>
          <w:szCs w:val="24"/>
        </w:rPr>
      </w:pPr>
      <w:r w:rsidRPr="008B5118">
        <w:rPr>
          <w:b/>
          <w:sz w:val="24"/>
          <w:szCs w:val="24"/>
        </w:rPr>
        <w:t>7.</w:t>
      </w:r>
      <w:r w:rsidRPr="008B5118">
        <w:rPr>
          <w:b/>
          <w:sz w:val="24"/>
          <w:szCs w:val="24"/>
        </w:rPr>
        <w:tab/>
        <w:t>INDEHAVER AF MARKEDSFØRINGSTILLADELSEN</w:t>
      </w:r>
    </w:p>
    <w:p w:rsidR="00055D55" w:rsidRPr="00D646A5" w:rsidRDefault="00055D55" w:rsidP="00055D55">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proofErr w:type="spellStart"/>
      <w:r w:rsidRPr="00D646A5">
        <w:rPr>
          <w:spacing w:val="-3"/>
          <w:sz w:val="24"/>
          <w:szCs w:val="24"/>
        </w:rPr>
        <w:t>Orifarm</w:t>
      </w:r>
      <w:proofErr w:type="spellEnd"/>
      <w:r w:rsidRPr="00D646A5">
        <w:rPr>
          <w:spacing w:val="-3"/>
          <w:sz w:val="24"/>
          <w:szCs w:val="24"/>
        </w:rPr>
        <w:t xml:space="preserve"> A/S</w:t>
      </w:r>
    </w:p>
    <w:p w:rsidR="00055D55" w:rsidRPr="00D646A5" w:rsidRDefault="00055D55" w:rsidP="00055D55">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D646A5">
        <w:rPr>
          <w:spacing w:val="-3"/>
          <w:sz w:val="24"/>
          <w:szCs w:val="24"/>
        </w:rPr>
        <w:t>Energivej 15</w:t>
      </w:r>
    </w:p>
    <w:p w:rsidR="00055D55" w:rsidRPr="00D646A5" w:rsidRDefault="00055D55" w:rsidP="00055D55">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D646A5">
        <w:rPr>
          <w:spacing w:val="-3"/>
          <w:sz w:val="24"/>
          <w:szCs w:val="24"/>
        </w:rPr>
        <w:t>5260 Odense S</w:t>
      </w:r>
    </w:p>
    <w:p w:rsidR="00F611BA" w:rsidRPr="00D646A5" w:rsidRDefault="00F611BA" w:rsidP="00F611BA">
      <w:pPr>
        <w:ind w:left="851" w:hanging="851"/>
        <w:rPr>
          <w:sz w:val="24"/>
          <w:szCs w:val="24"/>
        </w:rPr>
      </w:pPr>
    </w:p>
    <w:p w:rsidR="00F611BA" w:rsidRPr="008B5118" w:rsidRDefault="00F611BA" w:rsidP="00F611BA">
      <w:pPr>
        <w:ind w:left="851" w:hanging="851"/>
        <w:rPr>
          <w:b/>
          <w:sz w:val="24"/>
          <w:szCs w:val="24"/>
        </w:rPr>
      </w:pPr>
      <w:r w:rsidRPr="008B5118">
        <w:rPr>
          <w:b/>
          <w:sz w:val="24"/>
          <w:szCs w:val="24"/>
        </w:rPr>
        <w:t>8.</w:t>
      </w:r>
      <w:r w:rsidRPr="008B5118">
        <w:rPr>
          <w:b/>
          <w:sz w:val="24"/>
          <w:szCs w:val="24"/>
        </w:rPr>
        <w:tab/>
        <w:t>MARKEDSFØRINGSTILLADELSESNUMMER (NUMRE)</w:t>
      </w:r>
    </w:p>
    <w:p w:rsidR="00F611BA" w:rsidRPr="008B5118" w:rsidRDefault="00055D55" w:rsidP="00F611BA">
      <w:pPr>
        <w:ind w:left="851"/>
        <w:rPr>
          <w:sz w:val="24"/>
          <w:szCs w:val="24"/>
        </w:rPr>
      </w:pPr>
      <w:r>
        <w:rPr>
          <w:sz w:val="24"/>
          <w:szCs w:val="24"/>
        </w:rPr>
        <w:t>70021</w:t>
      </w:r>
    </w:p>
    <w:p w:rsidR="00F611BA" w:rsidRPr="008B5118" w:rsidRDefault="00F611BA" w:rsidP="00F611BA">
      <w:pPr>
        <w:ind w:left="851" w:hanging="851"/>
        <w:jc w:val="both"/>
        <w:rPr>
          <w:sz w:val="24"/>
          <w:szCs w:val="24"/>
        </w:rPr>
      </w:pPr>
    </w:p>
    <w:p w:rsidR="00F611BA" w:rsidRPr="008B5118" w:rsidRDefault="00F611BA" w:rsidP="00F611BA">
      <w:pPr>
        <w:ind w:left="851" w:hanging="851"/>
        <w:rPr>
          <w:b/>
          <w:sz w:val="24"/>
          <w:szCs w:val="24"/>
        </w:rPr>
      </w:pPr>
      <w:r w:rsidRPr="008B5118">
        <w:rPr>
          <w:b/>
          <w:sz w:val="24"/>
          <w:szCs w:val="24"/>
        </w:rPr>
        <w:t>9.</w:t>
      </w:r>
      <w:r w:rsidRPr="008B5118">
        <w:rPr>
          <w:b/>
          <w:sz w:val="24"/>
          <w:szCs w:val="24"/>
        </w:rPr>
        <w:tab/>
        <w:t>DATO FOR FØRSTE MARKEDSFØRINGSTILLADELSE</w:t>
      </w:r>
    </w:p>
    <w:p w:rsidR="00F611BA" w:rsidRDefault="00D646A5" w:rsidP="00243261">
      <w:pPr>
        <w:ind w:left="851"/>
        <w:rPr>
          <w:sz w:val="24"/>
          <w:szCs w:val="24"/>
        </w:rPr>
      </w:pPr>
      <w:r>
        <w:rPr>
          <w:sz w:val="24"/>
          <w:szCs w:val="24"/>
        </w:rPr>
        <w:t>11</w:t>
      </w:r>
      <w:r w:rsidR="00055D55">
        <w:rPr>
          <w:sz w:val="24"/>
          <w:szCs w:val="24"/>
        </w:rPr>
        <w:t>. september 2023</w:t>
      </w:r>
    </w:p>
    <w:p w:rsidR="00F611BA" w:rsidRPr="008B5118" w:rsidRDefault="00F611BA" w:rsidP="00F611BA">
      <w:pPr>
        <w:ind w:left="851" w:hanging="851"/>
        <w:rPr>
          <w:sz w:val="24"/>
          <w:szCs w:val="24"/>
        </w:rPr>
      </w:pPr>
    </w:p>
    <w:p w:rsidR="00F611BA" w:rsidRPr="008B5118" w:rsidRDefault="00F611BA" w:rsidP="00F611BA">
      <w:pPr>
        <w:ind w:left="851" w:hanging="851"/>
        <w:rPr>
          <w:b/>
          <w:sz w:val="24"/>
          <w:szCs w:val="24"/>
        </w:rPr>
      </w:pPr>
      <w:r w:rsidRPr="008B5118">
        <w:rPr>
          <w:b/>
          <w:sz w:val="24"/>
          <w:szCs w:val="24"/>
        </w:rPr>
        <w:t>10.</w:t>
      </w:r>
      <w:r w:rsidRPr="008B5118">
        <w:rPr>
          <w:b/>
          <w:sz w:val="24"/>
          <w:szCs w:val="24"/>
        </w:rPr>
        <w:tab/>
        <w:t>DATO FOR ÆNDRING AF TEKSTEN</w:t>
      </w:r>
    </w:p>
    <w:p w:rsidR="009260DE" w:rsidRPr="00F611BA" w:rsidRDefault="00055D55" w:rsidP="001C5066">
      <w:pPr>
        <w:ind w:left="851"/>
      </w:pPr>
      <w:r>
        <w:rPr>
          <w:sz w:val="24"/>
          <w:szCs w:val="24"/>
        </w:rPr>
        <w:t>-</w:t>
      </w:r>
    </w:p>
    <w:sectPr w:rsidR="009260DE" w:rsidRPr="00F611B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D55" w:rsidRDefault="00055D55">
      <w:r>
        <w:separator/>
      </w:r>
    </w:p>
  </w:endnote>
  <w:endnote w:type="continuationSeparator" w:id="0">
    <w:p w:rsidR="00055D55" w:rsidRDefault="0005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D55" w:rsidRDefault="00055D55">
    <w:pPr>
      <w:pStyle w:val="Sidefod"/>
      <w:pBdr>
        <w:bottom w:val="single" w:sz="6" w:space="1" w:color="auto"/>
      </w:pBdr>
    </w:pPr>
  </w:p>
  <w:p w:rsidR="00055D55" w:rsidRDefault="00055D55" w:rsidP="00C42586">
    <w:pPr>
      <w:pStyle w:val="Sidefod"/>
      <w:tabs>
        <w:tab w:val="clear" w:pos="4819"/>
        <w:tab w:val="left" w:pos="8505"/>
      </w:tabs>
      <w:rPr>
        <w:i/>
        <w:sz w:val="18"/>
        <w:szCs w:val="18"/>
      </w:rPr>
    </w:pPr>
  </w:p>
  <w:p w:rsidR="00055D55" w:rsidRPr="00B373D7" w:rsidRDefault="00055D5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D646A5">
      <w:rPr>
        <w:i/>
        <w:noProof/>
        <w:sz w:val="18"/>
        <w:szCs w:val="18"/>
      </w:rPr>
      <w:t>Noresmea (Orifarm), filmovertrukne tabletter 0,5 mg+1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D55" w:rsidRDefault="00055D55">
      <w:r>
        <w:separator/>
      </w:r>
    </w:p>
  </w:footnote>
  <w:footnote w:type="continuationSeparator" w:id="0">
    <w:p w:rsidR="00055D55" w:rsidRDefault="00055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490990"/>
    <w:multiLevelType w:val="hybridMultilevel"/>
    <w:tmpl w:val="7CC62E16"/>
    <w:lvl w:ilvl="0" w:tplc="04090001">
      <w:start w:val="1"/>
      <w:numFmt w:val="bullet"/>
      <w:lvlText w:val=""/>
      <w:lvlJc w:val="left"/>
      <w:pPr>
        <w:ind w:left="927" w:hanging="360"/>
      </w:pPr>
      <w:rPr>
        <w:rFonts w:ascii="Symbol" w:hAnsi="Symbol" w:hint="default"/>
      </w:rPr>
    </w:lvl>
    <w:lvl w:ilvl="1" w:tplc="4822A1E6">
      <w:numFmt w:val="bullet"/>
      <w:lvlText w:val="–"/>
      <w:lvlJc w:val="left"/>
      <w:pPr>
        <w:ind w:left="1647" w:hanging="360"/>
      </w:pPr>
      <w:rPr>
        <w:rFonts w:ascii="Times New Roman" w:eastAsia="Times New Roman" w:hAnsi="Times New Roman" w:cs="Times New Roman"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1BA"/>
    <w:rsid w:val="00022D7E"/>
    <w:rsid w:val="000259B9"/>
    <w:rsid w:val="00041491"/>
    <w:rsid w:val="00041938"/>
    <w:rsid w:val="000456F2"/>
    <w:rsid w:val="00050D16"/>
    <w:rsid w:val="00055D55"/>
    <w:rsid w:val="00074F2A"/>
    <w:rsid w:val="000A1CA8"/>
    <w:rsid w:val="000A466B"/>
    <w:rsid w:val="000B058C"/>
    <w:rsid w:val="000E4EE6"/>
    <w:rsid w:val="001363BA"/>
    <w:rsid w:val="001454E2"/>
    <w:rsid w:val="001C5066"/>
    <w:rsid w:val="00206CE8"/>
    <w:rsid w:val="0021526C"/>
    <w:rsid w:val="00243261"/>
    <w:rsid w:val="00244389"/>
    <w:rsid w:val="00283A2B"/>
    <w:rsid w:val="002B30AD"/>
    <w:rsid w:val="002C2C01"/>
    <w:rsid w:val="003125A2"/>
    <w:rsid w:val="0036040C"/>
    <w:rsid w:val="003A29AE"/>
    <w:rsid w:val="003A32D7"/>
    <w:rsid w:val="003B4074"/>
    <w:rsid w:val="003C769A"/>
    <w:rsid w:val="003F1838"/>
    <w:rsid w:val="00443115"/>
    <w:rsid w:val="0045746C"/>
    <w:rsid w:val="0049104B"/>
    <w:rsid w:val="004B6EB0"/>
    <w:rsid w:val="004E3B12"/>
    <w:rsid w:val="00515912"/>
    <w:rsid w:val="00532310"/>
    <w:rsid w:val="00560094"/>
    <w:rsid w:val="00560ECC"/>
    <w:rsid w:val="00565F0F"/>
    <w:rsid w:val="00594A86"/>
    <w:rsid w:val="00596D86"/>
    <w:rsid w:val="00637F5A"/>
    <w:rsid w:val="006560B1"/>
    <w:rsid w:val="006756DD"/>
    <w:rsid w:val="00726903"/>
    <w:rsid w:val="00737275"/>
    <w:rsid w:val="00740EEC"/>
    <w:rsid w:val="007641AE"/>
    <w:rsid w:val="0078011A"/>
    <w:rsid w:val="00782AF4"/>
    <w:rsid w:val="00790EE7"/>
    <w:rsid w:val="007B6649"/>
    <w:rsid w:val="0081546F"/>
    <w:rsid w:val="0082576E"/>
    <w:rsid w:val="008761C2"/>
    <w:rsid w:val="008C0539"/>
    <w:rsid w:val="008E0346"/>
    <w:rsid w:val="00907F75"/>
    <w:rsid w:val="009260DE"/>
    <w:rsid w:val="009321BF"/>
    <w:rsid w:val="0093258A"/>
    <w:rsid w:val="009A6913"/>
    <w:rsid w:val="009C7BA3"/>
    <w:rsid w:val="009D1F5A"/>
    <w:rsid w:val="00B003BF"/>
    <w:rsid w:val="00B373D7"/>
    <w:rsid w:val="00B622A3"/>
    <w:rsid w:val="00C0482F"/>
    <w:rsid w:val="00C36276"/>
    <w:rsid w:val="00C42586"/>
    <w:rsid w:val="00C60CCD"/>
    <w:rsid w:val="00C84483"/>
    <w:rsid w:val="00C95551"/>
    <w:rsid w:val="00CA2E29"/>
    <w:rsid w:val="00CB20D7"/>
    <w:rsid w:val="00D020B0"/>
    <w:rsid w:val="00D11748"/>
    <w:rsid w:val="00D366CF"/>
    <w:rsid w:val="00D646A5"/>
    <w:rsid w:val="00E108AA"/>
    <w:rsid w:val="00E112CD"/>
    <w:rsid w:val="00E31812"/>
    <w:rsid w:val="00E3749A"/>
    <w:rsid w:val="00E7437F"/>
    <w:rsid w:val="00E865B8"/>
    <w:rsid w:val="00EC0B9B"/>
    <w:rsid w:val="00ED5E9F"/>
    <w:rsid w:val="00F611BA"/>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F2B8D"/>
  <w15:chartTrackingRefBased/>
  <w15:docId w15:val="{295B4B38-A89B-4379-84BC-B4C3478C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3">
    <w:name w:val="Body Text Indent 3"/>
    <w:basedOn w:val="Normal"/>
    <w:link w:val="Brdtekstindrykning3Tegn"/>
    <w:unhideWhenUsed/>
    <w:rsid w:val="00F611BA"/>
    <w:pPr>
      <w:tabs>
        <w:tab w:val="left" w:pos="851"/>
        <w:tab w:val="left" w:pos="1701"/>
        <w:tab w:val="left" w:pos="2552"/>
        <w:tab w:val="left" w:pos="3403"/>
        <w:tab w:val="left" w:pos="4254"/>
        <w:tab w:val="left" w:pos="5105"/>
        <w:tab w:val="left" w:pos="5955"/>
        <w:tab w:val="left" w:pos="6806"/>
        <w:tab w:val="left" w:pos="7657"/>
        <w:tab w:val="left" w:pos="8508"/>
      </w:tabs>
      <w:ind w:left="850"/>
      <w:jc w:val="both"/>
    </w:pPr>
    <w:rPr>
      <w:spacing w:val="-3"/>
      <w:sz w:val="24"/>
      <w:lang w:eastAsia="da-DK"/>
    </w:rPr>
  </w:style>
  <w:style w:type="character" w:customStyle="1" w:styleId="Brdtekstindrykning3Tegn">
    <w:name w:val="Brødtekstindrykning 3 Tegn"/>
    <w:basedOn w:val="Standardskrifttypeiafsnit"/>
    <w:link w:val="Brdtekstindrykning3"/>
    <w:rsid w:val="00F611BA"/>
    <w:rPr>
      <w:spacing w:val="-3"/>
      <w:sz w:val="24"/>
    </w:rPr>
  </w:style>
  <w:style w:type="paragraph" w:styleId="Brdtekstindrykning">
    <w:name w:val="Body Text Indent"/>
    <w:basedOn w:val="Normal"/>
    <w:link w:val="BrdtekstindrykningTegn"/>
    <w:uiPriority w:val="99"/>
    <w:semiHidden/>
    <w:unhideWhenUsed/>
    <w:rsid w:val="00F611BA"/>
    <w:pPr>
      <w:spacing w:after="120"/>
      <w:ind w:left="283"/>
    </w:pPr>
  </w:style>
  <w:style w:type="character" w:customStyle="1" w:styleId="BrdtekstindrykningTegn">
    <w:name w:val="Brødtekstindrykning Tegn"/>
    <w:basedOn w:val="Standardskrifttypeiafsnit"/>
    <w:link w:val="Brdtekstindrykning"/>
    <w:uiPriority w:val="99"/>
    <w:semiHidden/>
    <w:rsid w:val="00F611BA"/>
    <w:rPr>
      <w:sz w:val="23"/>
      <w:lang w:eastAsia="en-US"/>
    </w:rPr>
  </w:style>
  <w:style w:type="paragraph" w:styleId="Brdtekstindrykning2">
    <w:name w:val="Body Text Indent 2"/>
    <w:basedOn w:val="Normal"/>
    <w:link w:val="Brdtekstindrykning2Tegn"/>
    <w:uiPriority w:val="99"/>
    <w:semiHidden/>
    <w:unhideWhenUsed/>
    <w:rsid w:val="00F611BA"/>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F611BA"/>
    <w:rPr>
      <w:sz w:val="23"/>
      <w:lang w:eastAsia="en-US"/>
    </w:rPr>
  </w:style>
  <w:style w:type="paragraph" w:styleId="Brdtekst">
    <w:name w:val="Body Text"/>
    <w:basedOn w:val="Normal"/>
    <w:link w:val="BrdtekstTegn"/>
    <w:uiPriority w:val="99"/>
    <w:semiHidden/>
    <w:unhideWhenUsed/>
    <w:rsid w:val="00F611BA"/>
    <w:pPr>
      <w:spacing w:after="120"/>
    </w:pPr>
  </w:style>
  <w:style w:type="character" w:customStyle="1" w:styleId="BrdtekstTegn">
    <w:name w:val="Brødtekst Tegn"/>
    <w:basedOn w:val="Standardskrifttypeiafsnit"/>
    <w:link w:val="Brdtekst"/>
    <w:uiPriority w:val="99"/>
    <w:semiHidden/>
    <w:rsid w:val="00F611BA"/>
    <w:rPr>
      <w:sz w:val="23"/>
      <w:lang w:eastAsia="en-US"/>
    </w:rPr>
  </w:style>
  <w:style w:type="paragraph" w:styleId="Ingenafstand">
    <w:name w:val="No Spacing"/>
    <w:uiPriority w:val="1"/>
    <w:qFormat/>
    <w:rsid w:val="00F611BA"/>
    <w:pPr>
      <w:widowControl w:val="0"/>
    </w:pPr>
    <w:rPr>
      <w:rFonts w:ascii="Calibri" w:eastAsia="Calibri" w:hAnsi="Calibri"/>
      <w:sz w:val="22"/>
      <w:szCs w:val="22"/>
      <w:lang w:val="en-US" w:eastAsia="en-US"/>
    </w:rPr>
  </w:style>
  <w:style w:type="character" w:styleId="Hyperlink">
    <w:name w:val="Hyperlink"/>
    <w:basedOn w:val="Standardskrifttypeiafsnit"/>
    <w:uiPriority w:val="99"/>
    <w:semiHidden/>
    <w:unhideWhenUsed/>
    <w:rsid w:val="00F611BA"/>
    <w:rPr>
      <w:color w:val="0563C1" w:themeColor="hyperlink"/>
      <w:u w:val="single"/>
    </w:rPr>
  </w:style>
  <w:style w:type="paragraph" w:customStyle="1" w:styleId="Default">
    <w:name w:val="Default"/>
    <w:rsid w:val="00244389"/>
    <w:pPr>
      <w:autoSpaceDE w:val="0"/>
      <w:autoSpaceDN w:val="0"/>
      <w:adjustRightInd w:val="0"/>
    </w:pPr>
    <w:rPr>
      <w:rFonts w:ascii="Verdana" w:hAnsi="Verdana" w:cs="Verdan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7738761">
      <w:bodyDiv w:val="1"/>
      <w:marLeft w:val="0"/>
      <w:marRight w:val="0"/>
      <w:marTop w:val="0"/>
      <w:marBottom w:val="0"/>
      <w:divBdr>
        <w:top w:val="none" w:sz="0" w:space="0" w:color="auto"/>
        <w:left w:val="none" w:sz="0" w:space="0" w:color="auto"/>
        <w:bottom w:val="none" w:sz="0" w:space="0" w:color="auto"/>
        <w:right w:val="none" w:sz="0" w:space="0" w:color="auto"/>
      </w:divBdr>
    </w:div>
    <w:div w:id="431894775">
      <w:bodyDiv w:val="1"/>
      <w:marLeft w:val="0"/>
      <w:marRight w:val="0"/>
      <w:marTop w:val="0"/>
      <w:marBottom w:val="0"/>
      <w:divBdr>
        <w:top w:val="none" w:sz="0" w:space="0" w:color="auto"/>
        <w:left w:val="none" w:sz="0" w:space="0" w:color="auto"/>
        <w:bottom w:val="none" w:sz="0" w:space="0" w:color="auto"/>
        <w:right w:val="none" w:sz="0" w:space="0" w:color="auto"/>
      </w:divBdr>
    </w:div>
    <w:div w:id="689834959">
      <w:bodyDiv w:val="1"/>
      <w:marLeft w:val="0"/>
      <w:marRight w:val="0"/>
      <w:marTop w:val="0"/>
      <w:marBottom w:val="0"/>
      <w:divBdr>
        <w:top w:val="none" w:sz="0" w:space="0" w:color="auto"/>
        <w:left w:val="none" w:sz="0" w:space="0" w:color="auto"/>
        <w:bottom w:val="none" w:sz="0" w:space="0" w:color="auto"/>
        <w:right w:val="none" w:sz="0" w:space="0" w:color="auto"/>
      </w:divBdr>
    </w:div>
    <w:div w:id="754983216">
      <w:bodyDiv w:val="1"/>
      <w:marLeft w:val="0"/>
      <w:marRight w:val="0"/>
      <w:marTop w:val="0"/>
      <w:marBottom w:val="0"/>
      <w:divBdr>
        <w:top w:val="none" w:sz="0" w:space="0" w:color="auto"/>
        <w:left w:val="none" w:sz="0" w:space="0" w:color="auto"/>
        <w:bottom w:val="none" w:sz="0" w:space="0" w:color="auto"/>
        <w:right w:val="none" w:sz="0" w:space="0" w:color="auto"/>
      </w:divBdr>
    </w:div>
    <w:div w:id="850683837">
      <w:bodyDiv w:val="1"/>
      <w:marLeft w:val="0"/>
      <w:marRight w:val="0"/>
      <w:marTop w:val="0"/>
      <w:marBottom w:val="0"/>
      <w:divBdr>
        <w:top w:val="none" w:sz="0" w:space="0" w:color="auto"/>
        <w:left w:val="none" w:sz="0" w:space="0" w:color="auto"/>
        <w:bottom w:val="none" w:sz="0" w:space="0" w:color="auto"/>
        <w:right w:val="none" w:sz="0" w:space="0" w:color="auto"/>
      </w:divBdr>
    </w:div>
    <w:div w:id="1041713401">
      <w:bodyDiv w:val="1"/>
      <w:marLeft w:val="0"/>
      <w:marRight w:val="0"/>
      <w:marTop w:val="0"/>
      <w:marBottom w:val="0"/>
      <w:divBdr>
        <w:top w:val="none" w:sz="0" w:space="0" w:color="auto"/>
        <w:left w:val="none" w:sz="0" w:space="0" w:color="auto"/>
        <w:bottom w:val="none" w:sz="0" w:space="0" w:color="auto"/>
        <w:right w:val="none" w:sz="0" w:space="0" w:color="auto"/>
      </w:divBdr>
    </w:div>
    <w:div w:id="1082488420">
      <w:bodyDiv w:val="1"/>
      <w:marLeft w:val="0"/>
      <w:marRight w:val="0"/>
      <w:marTop w:val="0"/>
      <w:marBottom w:val="0"/>
      <w:divBdr>
        <w:top w:val="none" w:sz="0" w:space="0" w:color="auto"/>
        <w:left w:val="none" w:sz="0" w:space="0" w:color="auto"/>
        <w:bottom w:val="none" w:sz="0" w:space="0" w:color="auto"/>
        <w:right w:val="none" w:sz="0" w:space="0" w:color="auto"/>
      </w:divBdr>
    </w:div>
    <w:div w:id="1087767751">
      <w:bodyDiv w:val="1"/>
      <w:marLeft w:val="0"/>
      <w:marRight w:val="0"/>
      <w:marTop w:val="0"/>
      <w:marBottom w:val="0"/>
      <w:divBdr>
        <w:top w:val="none" w:sz="0" w:space="0" w:color="auto"/>
        <w:left w:val="none" w:sz="0" w:space="0" w:color="auto"/>
        <w:bottom w:val="none" w:sz="0" w:space="0" w:color="auto"/>
        <w:right w:val="none" w:sz="0" w:space="0" w:color="auto"/>
      </w:divBdr>
    </w:div>
    <w:div w:id="1136291312">
      <w:bodyDiv w:val="1"/>
      <w:marLeft w:val="0"/>
      <w:marRight w:val="0"/>
      <w:marTop w:val="0"/>
      <w:marBottom w:val="0"/>
      <w:divBdr>
        <w:top w:val="none" w:sz="0" w:space="0" w:color="auto"/>
        <w:left w:val="none" w:sz="0" w:space="0" w:color="auto"/>
        <w:bottom w:val="none" w:sz="0" w:space="0" w:color="auto"/>
        <w:right w:val="none" w:sz="0" w:space="0" w:color="auto"/>
      </w:divBdr>
    </w:div>
    <w:div w:id="1151869406">
      <w:bodyDiv w:val="1"/>
      <w:marLeft w:val="0"/>
      <w:marRight w:val="0"/>
      <w:marTop w:val="0"/>
      <w:marBottom w:val="0"/>
      <w:divBdr>
        <w:top w:val="none" w:sz="0" w:space="0" w:color="auto"/>
        <w:left w:val="none" w:sz="0" w:space="0" w:color="auto"/>
        <w:bottom w:val="none" w:sz="0" w:space="0" w:color="auto"/>
        <w:right w:val="none" w:sz="0" w:space="0" w:color="auto"/>
      </w:divBdr>
    </w:div>
    <w:div w:id="1228882887">
      <w:bodyDiv w:val="1"/>
      <w:marLeft w:val="0"/>
      <w:marRight w:val="0"/>
      <w:marTop w:val="0"/>
      <w:marBottom w:val="0"/>
      <w:divBdr>
        <w:top w:val="none" w:sz="0" w:space="0" w:color="auto"/>
        <w:left w:val="none" w:sz="0" w:space="0" w:color="auto"/>
        <w:bottom w:val="none" w:sz="0" w:space="0" w:color="auto"/>
        <w:right w:val="none" w:sz="0" w:space="0" w:color="auto"/>
      </w:divBdr>
    </w:div>
    <w:div w:id="1243444689">
      <w:bodyDiv w:val="1"/>
      <w:marLeft w:val="0"/>
      <w:marRight w:val="0"/>
      <w:marTop w:val="0"/>
      <w:marBottom w:val="0"/>
      <w:divBdr>
        <w:top w:val="none" w:sz="0" w:space="0" w:color="auto"/>
        <w:left w:val="none" w:sz="0" w:space="0" w:color="auto"/>
        <w:bottom w:val="none" w:sz="0" w:space="0" w:color="auto"/>
        <w:right w:val="none" w:sz="0" w:space="0" w:color="auto"/>
      </w:divBdr>
    </w:div>
    <w:div w:id="1244875876">
      <w:bodyDiv w:val="1"/>
      <w:marLeft w:val="0"/>
      <w:marRight w:val="0"/>
      <w:marTop w:val="0"/>
      <w:marBottom w:val="0"/>
      <w:divBdr>
        <w:top w:val="none" w:sz="0" w:space="0" w:color="auto"/>
        <w:left w:val="none" w:sz="0" w:space="0" w:color="auto"/>
        <w:bottom w:val="none" w:sz="0" w:space="0" w:color="auto"/>
        <w:right w:val="none" w:sz="0" w:space="0" w:color="auto"/>
      </w:divBdr>
    </w:div>
    <w:div w:id="1273630192">
      <w:bodyDiv w:val="1"/>
      <w:marLeft w:val="0"/>
      <w:marRight w:val="0"/>
      <w:marTop w:val="0"/>
      <w:marBottom w:val="0"/>
      <w:divBdr>
        <w:top w:val="none" w:sz="0" w:space="0" w:color="auto"/>
        <w:left w:val="none" w:sz="0" w:space="0" w:color="auto"/>
        <w:bottom w:val="none" w:sz="0" w:space="0" w:color="auto"/>
        <w:right w:val="none" w:sz="0" w:space="0" w:color="auto"/>
      </w:divBdr>
    </w:div>
    <w:div w:id="1301689789">
      <w:bodyDiv w:val="1"/>
      <w:marLeft w:val="0"/>
      <w:marRight w:val="0"/>
      <w:marTop w:val="0"/>
      <w:marBottom w:val="0"/>
      <w:divBdr>
        <w:top w:val="none" w:sz="0" w:space="0" w:color="auto"/>
        <w:left w:val="none" w:sz="0" w:space="0" w:color="auto"/>
        <w:bottom w:val="none" w:sz="0" w:space="0" w:color="auto"/>
        <w:right w:val="none" w:sz="0" w:space="0" w:color="auto"/>
      </w:divBdr>
    </w:div>
    <w:div w:id="1359162247">
      <w:bodyDiv w:val="1"/>
      <w:marLeft w:val="0"/>
      <w:marRight w:val="0"/>
      <w:marTop w:val="0"/>
      <w:marBottom w:val="0"/>
      <w:divBdr>
        <w:top w:val="none" w:sz="0" w:space="0" w:color="auto"/>
        <w:left w:val="none" w:sz="0" w:space="0" w:color="auto"/>
        <w:bottom w:val="none" w:sz="0" w:space="0" w:color="auto"/>
        <w:right w:val="none" w:sz="0" w:space="0" w:color="auto"/>
      </w:divBdr>
    </w:div>
    <w:div w:id="1360476165">
      <w:bodyDiv w:val="1"/>
      <w:marLeft w:val="0"/>
      <w:marRight w:val="0"/>
      <w:marTop w:val="0"/>
      <w:marBottom w:val="0"/>
      <w:divBdr>
        <w:top w:val="none" w:sz="0" w:space="0" w:color="auto"/>
        <w:left w:val="none" w:sz="0" w:space="0" w:color="auto"/>
        <w:bottom w:val="none" w:sz="0" w:space="0" w:color="auto"/>
        <w:right w:val="none" w:sz="0" w:space="0" w:color="auto"/>
      </w:divBdr>
    </w:div>
    <w:div w:id="1543979709">
      <w:bodyDiv w:val="1"/>
      <w:marLeft w:val="0"/>
      <w:marRight w:val="0"/>
      <w:marTop w:val="0"/>
      <w:marBottom w:val="0"/>
      <w:divBdr>
        <w:top w:val="none" w:sz="0" w:space="0" w:color="auto"/>
        <w:left w:val="none" w:sz="0" w:space="0" w:color="auto"/>
        <w:bottom w:val="none" w:sz="0" w:space="0" w:color="auto"/>
        <w:right w:val="none" w:sz="0" w:space="0" w:color="auto"/>
      </w:divBdr>
    </w:div>
    <w:div w:id="1627199717">
      <w:bodyDiv w:val="1"/>
      <w:marLeft w:val="0"/>
      <w:marRight w:val="0"/>
      <w:marTop w:val="0"/>
      <w:marBottom w:val="0"/>
      <w:divBdr>
        <w:top w:val="none" w:sz="0" w:space="0" w:color="auto"/>
        <w:left w:val="none" w:sz="0" w:space="0" w:color="auto"/>
        <w:bottom w:val="none" w:sz="0" w:space="0" w:color="auto"/>
        <w:right w:val="none" w:sz="0" w:space="0" w:color="auto"/>
      </w:divBdr>
    </w:div>
    <w:div w:id="176036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21</TotalTime>
  <Pages>15</Pages>
  <Words>4438</Words>
  <Characters>29091</Characters>
  <Application>Microsoft Office Word</Application>
  <DocSecurity>0</DocSecurity>
  <Lines>242</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Sværke Hansen</dc:creator>
  <cp:keywords/>
  <dc:description>2023074202 - Nyt PI-SPC</dc:description>
  <cp:lastModifiedBy>Camilla Sværke Hansen</cp:lastModifiedBy>
  <cp:revision>13</cp:revision>
  <cp:lastPrinted>2023-09-11T07:00:00Z</cp:lastPrinted>
  <dcterms:created xsi:type="dcterms:W3CDTF">2022-05-20T11:48:00Z</dcterms:created>
  <dcterms:modified xsi:type="dcterms:W3CDTF">2023-09-11T07:00:00Z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