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757" w:rsidRPr="007D4AA0" w:rsidRDefault="00316757" w:rsidP="00316757">
      <w:pPr>
        <w:rPr>
          <w:b/>
          <w:sz w:val="24"/>
          <w:szCs w:val="24"/>
        </w:rPr>
      </w:pPr>
      <w:bookmarkStart w:id="0" w:name="_GoBack"/>
      <w:bookmarkEnd w:id="0"/>
      <w:r>
        <w:rPr>
          <w:noProof/>
          <w:sz w:val="24"/>
          <w:szCs w:val="24"/>
          <w:lang w:eastAsia="da-DK"/>
        </w:rPr>
        <w:drawing>
          <wp:inline distT="0" distB="0" distL="0" distR="0" wp14:anchorId="7984FEE8" wp14:editId="7E33F0EE">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sz w:val="24"/>
          <w:szCs w:val="24"/>
        </w:rPr>
        <w:br w:type="textWrapping" w:clear="all"/>
      </w:r>
    </w:p>
    <w:p w:rsidR="00316757" w:rsidRPr="007D4AA0" w:rsidRDefault="004A08A3" w:rsidP="00316757">
      <w:pPr>
        <w:jc w:val="right"/>
        <w:rPr>
          <w:b/>
          <w:szCs w:val="24"/>
        </w:rPr>
      </w:pPr>
      <w:r>
        <w:rPr>
          <w:b/>
          <w:szCs w:val="24"/>
        </w:rPr>
        <w:t>2. juni 2020</w:t>
      </w:r>
    </w:p>
    <w:p w:rsidR="00316757" w:rsidRPr="00C84483" w:rsidRDefault="00316757" w:rsidP="00316757">
      <w:pPr>
        <w:pStyle w:val="Titel"/>
        <w:tabs>
          <w:tab w:val="left" w:pos="8222"/>
        </w:tabs>
        <w:jc w:val="left"/>
        <w:rPr>
          <w:b w:val="0"/>
          <w:szCs w:val="24"/>
        </w:rPr>
      </w:pPr>
    </w:p>
    <w:p w:rsidR="00316757" w:rsidRPr="00C84483" w:rsidRDefault="00316757" w:rsidP="00316757">
      <w:pPr>
        <w:jc w:val="center"/>
        <w:rPr>
          <w:b/>
          <w:sz w:val="24"/>
          <w:szCs w:val="24"/>
        </w:rPr>
      </w:pPr>
      <w:r w:rsidRPr="00C84483">
        <w:rPr>
          <w:b/>
          <w:sz w:val="24"/>
          <w:szCs w:val="24"/>
        </w:rPr>
        <w:t>PRODUKTRESUMÉ</w:t>
      </w:r>
    </w:p>
    <w:p w:rsidR="00316757" w:rsidRPr="00C84483" w:rsidRDefault="00316757" w:rsidP="00316757">
      <w:pPr>
        <w:jc w:val="center"/>
        <w:rPr>
          <w:b/>
          <w:sz w:val="24"/>
          <w:szCs w:val="24"/>
        </w:rPr>
      </w:pPr>
    </w:p>
    <w:p w:rsidR="00316757" w:rsidRDefault="00316757" w:rsidP="00316757">
      <w:pPr>
        <w:jc w:val="center"/>
        <w:rPr>
          <w:b/>
          <w:sz w:val="24"/>
          <w:szCs w:val="24"/>
        </w:rPr>
      </w:pPr>
      <w:r w:rsidRPr="00C84483">
        <w:rPr>
          <w:b/>
          <w:sz w:val="24"/>
          <w:szCs w:val="24"/>
        </w:rPr>
        <w:t>for</w:t>
      </w:r>
    </w:p>
    <w:p w:rsidR="00316757" w:rsidRPr="00C84483" w:rsidRDefault="00316757" w:rsidP="00316757">
      <w:pPr>
        <w:jc w:val="center"/>
        <w:rPr>
          <w:b/>
          <w:sz w:val="24"/>
          <w:szCs w:val="24"/>
        </w:rPr>
      </w:pPr>
    </w:p>
    <w:p w:rsidR="00316757" w:rsidRPr="00C84483" w:rsidRDefault="00316757" w:rsidP="00316757">
      <w:pPr>
        <w:jc w:val="center"/>
        <w:rPr>
          <w:b/>
          <w:sz w:val="24"/>
          <w:szCs w:val="24"/>
        </w:rPr>
      </w:pPr>
      <w:proofErr w:type="spellStart"/>
      <w:r>
        <w:rPr>
          <w:b/>
          <w:sz w:val="24"/>
          <w:szCs w:val="24"/>
        </w:rPr>
        <w:t>Nutryelt</w:t>
      </w:r>
      <w:proofErr w:type="spellEnd"/>
      <w:r>
        <w:rPr>
          <w:b/>
          <w:sz w:val="24"/>
          <w:szCs w:val="24"/>
        </w:rPr>
        <w:t>, koncentrat til infusionsvæske, opløsning</w:t>
      </w:r>
    </w:p>
    <w:p w:rsidR="00316757" w:rsidRPr="00C84483" w:rsidRDefault="00316757" w:rsidP="00316757">
      <w:pPr>
        <w:jc w:val="both"/>
        <w:rPr>
          <w:sz w:val="24"/>
          <w:szCs w:val="24"/>
        </w:rPr>
      </w:pPr>
    </w:p>
    <w:p w:rsidR="00316757" w:rsidRPr="006D4137" w:rsidRDefault="00316757" w:rsidP="00316757">
      <w:pPr>
        <w:ind w:left="851" w:hanging="851"/>
        <w:jc w:val="both"/>
        <w:rPr>
          <w:sz w:val="24"/>
          <w:szCs w:val="24"/>
        </w:rPr>
      </w:pPr>
    </w:p>
    <w:p w:rsidR="00316757" w:rsidRPr="006D4137" w:rsidRDefault="00316757" w:rsidP="00316757">
      <w:pPr>
        <w:ind w:left="851" w:hanging="851"/>
        <w:rPr>
          <w:b/>
          <w:sz w:val="24"/>
          <w:szCs w:val="24"/>
        </w:rPr>
      </w:pPr>
      <w:r w:rsidRPr="006D4137">
        <w:rPr>
          <w:b/>
          <w:sz w:val="24"/>
          <w:szCs w:val="24"/>
        </w:rPr>
        <w:t>0.</w:t>
      </w:r>
      <w:r w:rsidRPr="006D4137">
        <w:rPr>
          <w:b/>
          <w:sz w:val="24"/>
          <w:szCs w:val="24"/>
        </w:rPr>
        <w:tab/>
        <w:t>D.SP.NR.</w:t>
      </w:r>
    </w:p>
    <w:p w:rsidR="00316757" w:rsidRPr="006D4137" w:rsidRDefault="00316757" w:rsidP="00316757">
      <w:pPr>
        <w:ind w:left="851"/>
        <w:rPr>
          <w:sz w:val="24"/>
          <w:szCs w:val="24"/>
        </w:rPr>
      </w:pPr>
      <w:r w:rsidRPr="006D4137">
        <w:rPr>
          <w:sz w:val="24"/>
          <w:szCs w:val="24"/>
        </w:rPr>
        <w:t>29804</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1.</w:t>
      </w:r>
      <w:r w:rsidRPr="006D4137">
        <w:rPr>
          <w:b/>
          <w:sz w:val="24"/>
          <w:szCs w:val="24"/>
        </w:rPr>
        <w:tab/>
        <w:t>LÆGEMIDLETS NAVN</w:t>
      </w:r>
    </w:p>
    <w:p w:rsidR="00316757" w:rsidRPr="006D4137" w:rsidRDefault="00316757" w:rsidP="00316757">
      <w:pPr>
        <w:ind w:left="851"/>
        <w:rPr>
          <w:sz w:val="24"/>
          <w:szCs w:val="24"/>
        </w:rPr>
      </w:pPr>
      <w:proofErr w:type="spellStart"/>
      <w:r w:rsidRPr="006D4137">
        <w:rPr>
          <w:sz w:val="24"/>
          <w:szCs w:val="24"/>
        </w:rPr>
        <w:t>Nutryelt</w:t>
      </w:r>
      <w:proofErr w:type="spellEnd"/>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2.</w:t>
      </w:r>
      <w:r w:rsidRPr="006D4137">
        <w:rPr>
          <w:b/>
          <w:sz w:val="24"/>
          <w:szCs w:val="24"/>
        </w:rPr>
        <w:tab/>
        <w:t>KVALITATIV OG KVANTITATIV SAMMENSÆTNING</w:t>
      </w:r>
    </w:p>
    <w:p w:rsidR="00316757" w:rsidRPr="006D4137" w:rsidRDefault="00316757" w:rsidP="00316757">
      <w:pPr>
        <w:ind w:left="851"/>
        <w:rPr>
          <w:sz w:val="24"/>
          <w:szCs w:val="24"/>
        </w:rPr>
      </w:pPr>
      <w:r w:rsidRPr="006D4137">
        <w:rPr>
          <w:sz w:val="24"/>
          <w:szCs w:val="24"/>
        </w:rPr>
        <w:t xml:space="preserve">Sammensætning af </w:t>
      </w:r>
      <w:proofErr w:type="spellStart"/>
      <w:r w:rsidRPr="006D4137">
        <w:rPr>
          <w:sz w:val="24"/>
          <w:szCs w:val="24"/>
        </w:rPr>
        <w:t>Nutryelt</w:t>
      </w:r>
      <w:proofErr w:type="spellEnd"/>
      <w:r w:rsidRPr="006D4137">
        <w:rPr>
          <w:sz w:val="24"/>
          <w:szCs w:val="24"/>
        </w:rPr>
        <w:t xml:space="preserve"> udtrykt i mængder salte pr. ampul (10 ml) og pr. liter.</w:t>
      </w:r>
    </w:p>
    <w:p w:rsidR="00316757" w:rsidRPr="006D4137" w:rsidRDefault="00316757" w:rsidP="00316757">
      <w:pPr>
        <w:ind w:left="851" w:hanging="851"/>
        <w:rPr>
          <w:sz w:val="24"/>
          <w:szCs w:val="24"/>
        </w:rPr>
      </w:pPr>
    </w:p>
    <w:tbl>
      <w:tblPr>
        <w:tblW w:w="844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4"/>
        <w:gridCol w:w="3199"/>
      </w:tblGrid>
      <w:tr w:rsidR="00316757" w:rsidRPr="006D4137" w:rsidTr="003B4BCE">
        <w:tc>
          <w:tcPr>
            <w:tcW w:w="2551" w:type="dxa"/>
            <w:tcBorders>
              <w:top w:val="nil"/>
              <w:left w:val="nil"/>
              <w:bottom w:val="single" w:sz="4" w:space="0" w:color="auto"/>
              <w:right w:val="single" w:sz="4" w:space="0" w:color="auto"/>
            </w:tcBorders>
            <w:shd w:val="clear" w:color="auto" w:fill="auto"/>
          </w:tcPr>
          <w:p w:rsidR="00316757" w:rsidRPr="006D4137" w:rsidRDefault="00316757" w:rsidP="003B4BCE">
            <w:pPr>
              <w:rPr>
                <w:sz w:val="24"/>
                <w:szCs w:val="24"/>
              </w:rPr>
            </w:pPr>
          </w:p>
        </w:tc>
        <w:tc>
          <w:tcPr>
            <w:tcW w:w="5893" w:type="dxa"/>
            <w:gridSpan w:val="2"/>
            <w:tcBorders>
              <w:left w:val="single" w:sz="4" w:space="0" w:color="auto"/>
            </w:tcBorders>
            <w:shd w:val="clear" w:color="auto" w:fill="E7E6E6"/>
            <w:vAlign w:val="center"/>
          </w:tcPr>
          <w:p w:rsidR="00316757" w:rsidRPr="006D4137" w:rsidRDefault="00316757" w:rsidP="003B4BCE">
            <w:pPr>
              <w:jc w:val="center"/>
              <w:rPr>
                <w:sz w:val="24"/>
                <w:szCs w:val="24"/>
              </w:rPr>
            </w:pPr>
          </w:p>
          <w:p w:rsidR="00316757" w:rsidRPr="006D4137" w:rsidRDefault="00316757" w:rsidP="003B4BCE">
            <w:pPr>
              <w:jc w:val="center"/>
              <w:rPr>
                <w:sz w:val="24"/>
                <w:szCs w:val="24"/>
              </w:rPr>
            </w:pPr>
            <w:r w:rsidRPr="006D4137">
              <w:rPr>
                <w:sz w:val="24"/>
                <w:szCs w:val="24"/>
              </w:rPr>
              <w:t xml:space="preserve">Teoretiske mængder af </w:t>
            </w:r>
            <w:r w:rsidRPr="006D4137">
              <w:rPr>
                <w:b/>
                <w:sz w:val="24"/>
                <w:szCs w:val="24"/>
              </w:rPr>
              <w:t>vandfrit</w:t>
            </w:r>
            <w:r w:rsidRPr="006D4137">
              <w:rPr>
                <w:sz w:val="24"/>
                <w:szCs w:val="24"/>
              </w:rPr>
              <w:t xml:space="preserve"> råmateriale</w:t>
            </w:r>
          </w:p>
          <w:p w:rsidR="00316757" w:rsidRPr="006D4137" w:rsidRDefault="00316757" w:rsidP="003B4BCE">
            <w:pPr>
              <w:jc w:val="center"/>
              <w:rPr>
                <w:sz w:val="24"/>
                <w:szCs w:val="24"/>
              </w:rPr>
            </w:pPr>
          </w:p>
        </w:tc>
      </w:tr>
      <w:tr w:rsidR="00316757" w:rsidRPr="006D4137" w:rsidTr="003B4BCE">
        <w:tc>
          <w:tcPr>
            <w:tcW w:w="2551" w:type="dxa"/>
            <w:tcBorders>
              <w:top w:val="single" w:sz="4" w:space="0" w:color="auto"/>
            </w:tcBorders>
            <w:shd w:val="clear" w:color="auto" w:fill="E7E6E6"/>
            <w:vAlign w:val="center"/>
          </w:tcPr>
          <w:p w:rsidR="00316757" w:rsidRPr="006D4137" w:rsidRDefault="00316757" w:rsidP="003B4BCE">
            <w:pPr>
              <w:jc w:val="center"/>
              <w:rPr>
                <w:b/>
                <w:sz w:val="24"/>
                <w:szCs w:val="24"/>
              </w:rPr>
            </w:pPr>
            <w:r w:rsidRPr="006D4137">
              <w:rPr>
                <w:b/>
                <w:sz w:val="24"/>
                <w:szCs w:val="24"/>
              </w:rPr>
              <w:t>NUTRYELT</w:t>
            </w:r>
          </w:p>
        </w:tc>
        <w:tc>
          <w:tcPr>
            <w:tcW w:w="2694" w:type="dxa"/>
            <w:shd w:val="clear" w:color="auto" w:fill="E7E6E6"/>
          </w:tcPr>
          <w:p w:rsidR="00316757" w:rsidRPr="006D4137" w:rsidRDefault="00316757" w:rsidP="003B4BCE">
            <w:pPr>
              <w:jc w:val="center"/>
              <w:rPr>
                <w:sz w:val="24"/>
                <w:szCs w:val="24"/>
              </w:rPr>
            </w:pPr>
            <w:r w:rsidRPr="006D4137">
              <w:rPr>
                <w:sz w:val="24"/>
                <w:szCs w:val="24"/>
              </w:rPr>
              <w:t>For 1 ampul</w:t>
            </w:r>
          </w:p>
          <w:p w:rsidR="00316757" w:rsidRPr="006D4137" w:rsidRDefault="00316757" w:rsidP="003B4BCE">
            <w:pPr>
              <w:jc w:val="center"/>
              <w:rPr>
                <w:sz w:val="24"/>
                <w:szCs w:val="24"/>
              </w:rPr>
            </w:pPr>
            <w:r w:rsidRPr="006D4137">
              <w:rPr>
                <w:sz w:val="24"/>
                <w:szCs w:val="24"/>
              </w:rPr>
              <w:t>(µg/10 ml)</w:t>
            </w:r>
          </w:p>
        </w:tc>
        <w:tc>
          <w:tcPr>
            <w:tcW w:w="3199" w:type="dxa"/>
            <w:shd w:val="clear" w:color="auto" w:fill="E7E6E6"/>
          </w:tcPr>
          <w:p w:rsidR="00316757" w:rsidRPr="006D4137" w:rsidRDefault="00316757" w:rsidP="003B4BCE">
            <w:pPr>
              <w:jc w:val="center"/>
              <w:rPr>
                <w:sz w:val="24"/>
                <w:szCs w:val="24"/>
              </w:rPr>
            </w:pPr>
            <w:r w:rsidRPr="006D4137">
              <w:rPr>
                <w:sz w:val="24"/>
                <w:szCs w:val="24"/>
              </w:rPr>
              <w:t>For 1 liter</w:t>
            </w:r>
          </w:p>
          <w:p w:rsidR="00316757" w:rsidRPr="006D4137" w:rsidRDefault="00316757" w:rsidP="003B4BCE">
            <w:pPr>
              <w:jc w:val="center"/>
              <w:rPr>
                <w:sz w:val="24"/>
                <w:szCs w:val="24"/>
              </w:rPr>
            </w:pPr>
            <w:r w:rsidRPr="006D4137">
              <w:rPr>
                <w:sz w:val="24"/>
                <w:szCs w:val="24"/>
              </w:rPr>
              <w:t>(mg)</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Zinkgluconat</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69700</w:t>
            </w:r>
          </w:p>
        </w:tc>
        <w:tc>
          <w:tcPr>
            <w:tcW w:w="3199" w:type="dxa"/>
            <w:shd w:val="clear" w:color="auto" w:fill="auto"/>
          </w:tcPr>
          <w:p w:rsidR="00316757" w:rsidRPr="006D4137" w:rsidRDefault="00316757" w:rsidP="003B4BCE">
            <w:pPr>
              <w:jc w:val="center"/>
              <w:rPr>
                <w:sz w:val="24"/>
                <w:szCs w:val="24"/>
              </w:rPr>
            </w:pPr>
            <w:r w:rsidRPr="006D4137">
              <w:rPr>
                <w:sz w:val="24"/>
                <w:szCs w:val="24"/>
              </w:rPr>
              <w:t>6970,0</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Kobbergluconat</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2142,4</w:t>
            </w:r>
          </w:p>
        </w:tc>
        <w:tc>
          <w:tcPr>
            <w:tcW w:w="3199" w:type="dxa"/>
            <w:shd w:val="clear" w:color="auto" w:fill="auto"/>
          </w:tcPr>
          <w:p w:rsidR="00316757" w:rsidRPr="006D4137" w:rsidRDefault="00316757" w:rsidP="003B4BCE">
            <w:pPr>
              <w:jc w:val="center"/>
              <w:rPr>
                <w:sz w:val="24"/>
                <w:szCs w:val="24"/>
              </w:rPr>
            </w:pPr>
            <w:r w:rsidRPr="006D4137">
              <w:rPr>
                <w:sz w:val="24"/>
                <w:szCs w:val="24"/>
              </w:rPr>
              <w:t>214,24</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Mangangluconat</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445,69</w:t>
            </w:r>
          </w:p>
        </w:tc>
        <w:tc>
          <w:tcPr>
            <w:tcW w:w="3199" w:type="dxa"/>
            <w:shd w:val="clear" w:color="auto" w:fill="auto"/>
          </w:tcPr>
          <w:p w:rsidR="00316757" w:rsidRPr="006D4137" w:rsidRDefault="00316757" w:rsidP="003B4BCE">
            <w:pPr>
              <w:jc w:val="center"/>
              <w:rPr>
                <w:sz w:val="24"/>
                <w:szCs w:val="24"/>
              </w:rPr>
            </w:pPr>
            <w:r w:rsidRPr="006D4137">
              <w:rPr>
                <w:sz w:val="24"/>
                <w:szCs w:val="24"/>
              </w:rPr>
              <w:t>44,569</w:t>
            </w:r>
          </w:p>
        </w:tc>
      </w:tr>
      <w:tr w:rsidR="00316757" w:rsidRPr="006D4137" w:rsidTr="003B4BCE">
        <w:tc>
          <w:tcPr>
            <w:tcW w:w="2551" w:type="dxa"/>
            <w:shd w:val="clear" w:color="auto" w:fill="E7E6E6"/>
          </w:tcPr>
          <w:p w:rsidR="00316757" w:rsidRPr="006D4137" w:rsidRDefault="00316757" w:rsidP="003B4BCE">
            <w:pPr>
              <w:rPr>
                <w:sz w:val="24"/>
                <w:szCs w:val="24"/>
              </w:rPr>
            </w:pPr>
            <w:r w:rsidRPr="006D4137">
              <w:rPr>
                <w:sz w:val="24"/>
                <w:szCs w:val="24"/>
              </w:rPr>
              <w:t>Natriumfluorid</w:t>
            </w:r>
          </w:p>
        </w:tc>
        <w:tc>
          <w:tcPr>
            <w:tcW w:w="2694" w:type="dxa"/>
            <w:shd w:val="clear" w:color="auto" w:fill="auto"/>
          </w:tcPr>
          <w:p w:rsidR="00316757" w:rsidRPr="006D4137" w:rsidRDefault="00316757" w:rsidP="003B4BCE">
            <w:pPr>
              <w:jc w:val="center"/>
              <w:rPr>
                <w:sz w:val="24"/>
                <w:szCs w:val="24"/>
              </w:rPr>
            </w:pPr>
            <w:r w:rsidRPr="006D4137">
              <w:rPr>
                <w:sz w:val="24"/>
                <w:szCs w:val="24"/>
              </w:rPr>
              <w:t>2099,5</w:t>
            </w:r>
          </w:p>
        </w:tc>
        <w:tc>
          <w:tcPr>
            <w:tcW w:w="3199" w:type="dxa"/>
            <w:shd w:val="clear" w:color="auto" w:fill="auto"/>
          </w:tcPr>
          <w:p w:rsidR="00316757" w:rsidRPr="006D4137" w:rsidRDefault="00316757" w:rsidP="003B4BCE">
            <w:pPr>
              <w:jc w:val="center"/>
              <w:rPr>
                <w:sz w:val="24"/>
                <w:szCs w:val="24"/>
              </w:rPr>
            </w:pPr>
            <w:r w:rsidRPr="006D4137">
              <w:rPr>
                <w:sz w:val="24"/>
                <w:szCs w:val="24"/>
              </w:rPr>
              <w:t>209,95</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Kaliumiodid</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170,06</w:t>
            </w:r>
          </w:p>
        </w:tc>
        <w:tc>
          <w:tcPr>
            <w:tcW w:w="3199" w:type="dxa"/>
            <w:shd w:val="clear" w:color="auto" w:fill="auto"/>
          </w:tcPr>
          <w:p w:rsidR="00316757" w:rsidRPr="006D4137" w:rsidRDefault="00316757" w:rsidP="003B4BCE">
            <w:pPr>
              <w:jc w:val="center"/>
              <w:rPr>
                <w:sz w:val="24"/>
                <w:szCs w:val="24"/>
              </w:rPr>
            </w:pPr>
            <w:r w:rsidRPr="006D4137">
              <w:rPr>
                <w:sz w:val="24"/>
                <w:szCs w:val="24"/>
              </w:rPr>
              <w:t>17,006</w:t>
            </w:r>
          </w:p>
        </w:tc>
      </w:tr>
      <w:tr w:rsidR="00316757" w:rsidRPr="006D4137" w:rsidTr="003B4BCE">
        <w:tc>
          <w:tcPr>
            <w:tcW w:w="2551" w:type="dxa"/>
            <w:shd w:val="clear" w:color="auto" w:fill="E7E6E6"/>
          </w:tcPr>
          <w:p w:rsidR="00316757" w:rsidRPr="006D4137" w:rsidRDefault="00316757" w:rsidP="003B4BCE">
            <w:pPr>
              <w:rPr>
                <w:sz w:val="24"/>
                <w:szCs w:val="24"/>
              </w:rPr>
            </w:pPr>
            <w:r w:rsidRPr="006D4137">
              <w:rPr>
                <w:sz w:val="24"/>
                <w:szCs w:val="24"/>
              </w:rPr>
              <w:t>Natriumselenit</w:t>
            </w:r>
          </w:p>
        </w:tc>
        <w:tc>
          <w:tcPr>
            <w:tcW w:w="2694" w:type="dxa"/>
            <w:shd w:val="clear" w:color="auto" w:fill="auto"/>
          </w:tcPr>
          <w:p w:rsidR="00316757" w:rsidRPr="006D4137" w:rsidRDefault="00316757" w:rsidP="003B4BCE">
            <w:pPr>
              <w:jc w:val="center"/>
              <w:rPr>
                <w:sz w:val="24"/>
                <w:szCs w:val="24"/>
              </w:rPr>
            </w:pPr>
            <w:r w:rsidRPr="006D4137">
              <w:rPr>
                <w:sz w:val="24"/>
                <w:szCs w:val="24"/>
              </w:rPr>
              <w:t>153,32</w:t>
            </w:r>
          </w:p>
        </w:tc>
        <w:tc>
          <w:tcPr>
            <w:tcW w:w="3199" w:type="dxa"/>
            <w:shd w:val="clear" w:color="auto" w:fill="auto"/>
          </w:tcPr>
          <w:p w:rsidR="00316757" w:rsidRPr="006D4137" w:rsidRDefault="00316757" w:rsidP="003B4BCE">
            <w:pPr>
              <w:jc w:val="center"/>
              <w:rPr>
                <w:sz w:val="24"/>
                <w:szCs w:val="24"/>
              </w:rPr>
            </w:pPr>
            <w:r w:rsidRPr="006D4137">
              <w:rPr>
                <w:sz w:val="24"/>
                <w:szCs w:val="24"/>
              </w:rPr>
              <w:t>15,332</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Natriummolybdat</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42,93</w:t>
            </w:r>
          </w:p>
        </w:tc>
        <w:tc>
          <w:tcPr>
            <w:tcW w:w="3199" w:type="dxa"/>
            <w:shd w:val="clear" w:color="auto" w:fill="auto"/>
          </w:tcPr>
          <w:p w:rsidR="00316757" w:rsidRPr="006D4137" w:rsidRDefault="00316757" w:rsidP="003B4BCE">
            <w:pPr>
              <w:jc w:val="center"/>
              <w:rPr>
                <w:sz w:val="24"/>
                <w:szCs w:val="24"/>
              </w:rPr>
            </w:pPr>
            <w:r w:rsidRPr="006D4137">
              <w:rPr>
                <w:sz w:val="24"/>
                <w:szCs w:val="24"/>
              </w:rPr>
              <w:t>4,293</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Kromchlorid</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30,45</w:t>
            </w:r>
          </w:p>
        </w:tc>
        <w:tc>
          <w:tcPr>
            <w:tcW w:w="3199" w:type="dxa"/>
            <w:shd w:val="clear" w:color="auto" w:fill="auto"/>
          </w:tcPr>
          <w:p w:rsidR="00316757" w:rsidRPr="006D4137" w:rsidRDefault="00316757" w:rsidP="003B4BCE">
            <w:pPr>
              <w:jc w:val="center"/>
              <w:rPr>
                <w:sz w:val="24"/>
                <w:szCs w:val="24"/>
              </w:rPr>
            </w:pPr>
            <w:r w:rsidRPr="006D4137">
              <w:rPr>
                <w:sz w:val="24"/>
                <w:szCs w:val="24"/>
              </w:rPr>
              <w:t>3,045</w:t>
            </w:r>
          </w:p>
        </w:tc>
      </w:tr>
      <w:tr w:rsidR="00316757" w:rsidRPr="006D4137" w:rsidTr="003B4BCE">
        <w:tc>
          <w:tcPr>
            <w:tcW w:w="2551" w:type="dxa"/>
            <w:shd w:val="clear" w:color="auto" w:fill="E7E6E6"/>
          </w:tcPr>
          <w:p w:rsidR="00316757" w:rsidRPr="006D4137" w:rsidRDefault="00316757" w:rsidP="003B4BCE">
            <w:pPr>
              <w:rPr>
                <w:sz w:val="24"/>
                <w:szCs w:val="24"/>
              </w:rPr>
            </w:pPr>
            <w:proofErr w:type="spellStart"/>
            <w:r w:rsidRPr="006D4137">
              <w:rPr>
                <w:sz w:val="24"/>
                <w:szCs w:val="24"/>
              </w:rPr>
              <w:t>Ferrogluconat</w:t>
            </w:r>
            <w:proofErr w:type="spellEnd"/>
          </w:p>
        </w:tc>
        <w:tc>
          <w:tcPr>
            <w:tcW w:w="2694" w:type="dxa"/>
            <w:shd w:val="clear" w:color="auto" w:fill="auto"/>
          </w:tcPr>
          <w:p w:rsidR="00316757" w:rsidRPr="006D4137" w:rsidRDefault="00316757" w:rsidP="003B4BCE">
            <w:pPr>
              <w:jc w:val="center"/>
              <w:rPr>
                <w:sz w:val="24"/>
                <w:szCs w:val="24"/>
              </w:rPr>
            </w:pPr>
            <w:r w:rsidRPr="006D4137">
              <w:rPr>
                <w:sz w:val="24"/>
                <w:szCs w:val="24"/>
              </w:rPr>
              <w:t>7988,2</w:t>
            </w:r>
          </w:p>
        </w:tc>
        <w:tc>
          <w:tcPr>
            <w:tcW w:w="3199" w:type="dxa"/>
            <w:shd w:val="clear" w:color="auto" w:fill="auto"/>
          </w:tcPr>
          <w:p w:rsidR="00316757" w:rsidRPr="006D4137" w:rsidRDefault="00316757" w:rsidP="003B4BCE">
            <w:pPr>
              <w:jc w:val="center"/>
              <w:rPr>
                <w:sz w:val="24"/>
                <w:szCs w:val="24"/>
              </w:rPr>
            </w:pPr>
            <w:r w:rsidRPr="006D4137">
              <w:rPr>
                <w:sz w:val="24"/>
                <w:szCs w:val="24"/>
              </w:rPr>
              <w:t>798,82</w:t>
            </w:r>
          </w:p>
        </w:tc>
      </w:tr>
    </w:tbl>
    <w:p w:rsidR="00316757" w:rsidRPr="006D4137" w:rsidRDefault="00316757" w:rsidP="00316757">
      <w:pPr>
        <w:ind w:left="851" w:hanging="851"/>
        <w:rPr>
          <w:sz w:val="24"/>
          <w:szCs w:val="24"/>
        </w:rPr>
      </w:pPr>
    </w:p>
    <w:p w:rsidR="00316757" w:rsidRPr="006D4137" w:rsidRDefault="00316757" w:rsidP="00316757">
      <w:pPr>
        <w:ind w:left="851"/>
        <w:rPr>
          <w:sz w:val="24"/>
          <w:szCs w:val="24"/>
          <w:u w:val="single"/>
        </w:rPr>
      </w:pPr>
      <w:r w:rsidRPr="006D4137">
        <w:rPr>
          <w:sz w:val="24"/>
          <w:szCs w:val="24"/>
          <w:u w:val="single"/>
        </w:rPr>
        <w:t>Hver ampul på 10 ml indeholder</w:t>
      </w:r>
    </w:p>
    <w:p w:rsidR="00316757" w:rsidRPr="006D4137" w:rsidRDefault="00316757" w:rsidP="00316757">
      <w:pPr>
        <w:ind w:left="851" w:hanging="851"/>
        <w:rPr>
          <w:sz w:val="24"/>
          <w:szCs w:val="24"/>
          <w:u w:val="single"/>
        </w:rPr>
      </w:pPr>
    </w:p>
    <w:tbl>
      <w:tblPr>
        <w:tblW w:w="846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4"/>
        <w:gridCol w:w="3219"/>
      </w:tblGrid>
      <w:tr w:rsidR="00316757" w:rsidRPr="006D4137" w:rsidTr="003B4BCE">
        <w:tc>
          <w:tcPr>
            <w:tcW w:w="2551" w:type="dxa"/>
            <w:tcBorders>
              <w:top w:val="nil"/>
              <w:left w:val="nil"/>
              <w:bottom w:val="single" w:sz="4" w:space="0" w:color="auto"/>
              <w:right w:val="single" w:sz="4" w:space="0" w:color="auto"/>
            </w:tcBorders>
            <w:shd w:val="clear" w:color="auto" w:fill="auto"/>
          </w:tcPr>
          <w:p w:rsidR="00316757" w:rsidRPr="006D4137" w:rsidRDefault="00316757" w:rsidP="003B4BCE">
            <w:pPr>
              <w:rPr>
                <w:sz w:val="24"/>
                <w:szCs w:val="24"/>
              </w:rPr>
            </w:pPr>
          </w:p>
        </w:tc>
        <w:tc>
          <w:tcPr>
            <w:tcW w:w="2694" w:type="dxa"/>
            <w:tcBorders>
              <w:left w:val="single" w:sz="4" w:space="0" w:color="auto"/>
            </w:tcBorders>
            <w:shd w:val="clear" w:color="auto" w:fill="E7E6E6"/>
          </w:tcPr>
          <w:p w:rsidR="00316757" w:rsidRPr="006D4137" w:rsidRDefault="00316757" w:rsidP="003B4BCE">
            <w:pPr>
              <w:rPr>
                <w:sz w:val="24"/>
                <w:szCs w:val="24"/>
              </w:rPr>
            </w:pPr>
            <w:proofErr w:type="spellStart"/>
            <w:r w:rsidRPr="006D4137">
              <w:rPr>
                <w:sz w:val="24"/>
                <w:szCs w:val="24"/>
              </w:rPr>
              <w:t>Nutryelt</w:t>
            </w:r>
            <w:proofErr w:type="spellEnd"/>
            <w:r w:rsidRPr="006D4137">
              <w:rPr>
                <w:sz w:val="24"/>
                <w:szCs w:val="24"/>
              </w:rPr>
              <w:t xml:space="preserve"> </w:t>
            </w:r>
          </w:p>
          <w:p w:rsidR="00316757" w:rsidRPr="006D4137" w:rsidRDefault="00316757" w:rsidP="003B4BCE">
            <w:pPr>
              <w:rPr>
                <w:sz w:val="24"/>
                <w:szCs w:val="24"/>
              </w:rPr>
            </w:pPr>
            <w:r w:rsidRPr="006D4137">
              <w:rPr>
                <w:sz w:val="24"/>
                <w:szCs w:val="24"/>
              </w:rPr>
              <w:t>Molær sammensætning</w:t>
            </w:r>
          </w:p>
          <w:p w:rsidR="00316757" w:rsidRPr="006D4137" w:rsidRDefault="00316757" w:rsidP="003B4BCE">
            <w:pPr>
              <w:rPr>
                <w:sz w:val="24"/>
                <w:szCs w:val="24"/>
              </w:rPr>
            </w:pPr>
            <w:r w:rsidRPr="006D4137">
              <w:rPr>
                <w:sz w:val="24"/>
                <w:szCs w:val="24"/>
              </w:rPr>
              <w:t>(µmol / 10 ml)</w:t>
            </w:r>
          </w:p>
        </w:tc>
        <w:tc>
          <w:tcPr>
            <w:tcW w:w="3219" w:type="dxa"/>
            <w:shd w:val="clear" w:color="auto" w:fill="E7E6E6"/>
          </w:tcPr>
          <w:p w:rsidR="00316757" w:rsidRPr="006D4137" w:rsidRDefault="00316757" w:rsidP="003B4BCE">
            <w:pPr>
              <w:rPr>
                <w:sz w:val="24"/>
                <w:szCs w:val="24"/>
              </w:rPr>
            </w:pPr>
            <w:proofErr w:type="spellStart"/>
            <w:r w:rsidRPr="006D4137">
              <w:rPr>
                <w:sz w:val="24"/>
                <w:szCs w:val="24"/>
              </w:rPr>
              <w:t>Nutryelt</w:t>
            </w:r>
            <w:proofErr w:type="spellEnd"/>
            <w:r w:rsidRPr="006D4137">
              <w:rPr>
                <w:sz w:val="24"/>
                <w:szCs w:val="24"/>
              </w:rPr>
              <w:t xml:space="preserve"> </w:t>
            </w:r>
          </w:p>
          <w:p w:rsidR="00316757" w:rsidRPr="006D4137" w:rsidRDefault="00316757" w:rsidP="003B4BCE">
            <w:pPr>
              <w:rPr>
                <w:sz w:val="24"/>
                <w:szCs w:val="24"/>
              </w:rPr>
            </w:pPr>
            <w:r w:rsidRPr="006D4137">
              <w:rPr>
                <w:sz w:val="24"/>
                <w:szCs w:val="24"/>
              </w:rPr>
              <w:t>Vægt sammensætning</w:t>
            </w:r>
          </w:p>
          <w:p w:rsidR="00316757" w:rsidRPr="006D4137" w:rsidRDefault="00316757" w:rsidP="003B4BCE">
            <w:pPr>
              <w:rPr>
                <w:sz w:val="24"/>
                <w:szCs w:val="24"/>
              </w:rPr>
            </w:pPr>
            <w:r w:rsidRPr="006D4137">
              <w:rPr>
                <w:sz w:val="24"/>
                <w:szCs w:val="24"/>
              </w:rPr>
              <w:t>(µg / 10 ml)</w:t>
            </w:r>
          </w:p>
        </w:tc>
      </w:tr>
      <w:tr w:rsidR="00316757" w:rsidRPr="006D4137" w:rsidTr="003B4BCE">
        <w:tc>
          <w:tcPr>
            <w:tcW w:w="2551" w:type="dxa"/>
            <w:tcBorders>
              <w:top w:val="single" w:sz="4" w:space="0" w:color="auto"/>
            </w:tcBorders>
            <w:shd w:val="clear" w:color="auto" w:fill="auto"/>
          </w:tcPr>
          <w:p w:rsidR="00316757" w:rsidRPr="006D4137" w:rsidRDefault="00316757" w:rsidP="003B4BCE">
            <w:pPr>
              <w:rPr>
                <w:sz w:val="24"/>
                <w:szCs w:val="24"/>
              </w:rPr>
            </w:pPr>
            <w:r w:rsidRPr="006D4137">
              <w:rPr>
                <w:sz w:val="24"/>
                <w:szCs w:val="24"/>
              </w:rPr>
              <w:t>Zink (</w:t>
            </w:r>
            <w:proofErr w:type="spellStart"/>
            <w:r w:rsidRPr="006D4137">
              <w:rPr>
                <w:sz w:val="24"/>
                <w:szCs w:val="24"/>
              </w:rPr>
              <w:t>Zn</w:t>
            </w:r>
            <w:proofErr w:type="spellEnd"/>
            <w:r w:rsidRPr="006D4137">
              <w:rPr>
                <w:sz w:val="24"/>
                <w:szCs w:val="24"/>
              </w:rPr>
              <w:t>)</w:t>
            </w:r>
          </w:p>
        </w:tc>
        <w:tc>
          <w:tcPr>
            <w:tcW w:w="2694" w:type="dxa"/>
            <w:shd w:val="clear" w:color="auto" w:fill="auto"/>
          </w:tcPr>
          <w:p w:rsidR="00316757" w:rsidRPr="006D4137" w:rsidRDefault="00316757" w:rsidP="003B4BCE">
            <w:pPr>
              <w:rPr>
                <w:sz w:val="24"/>
                <w:szCs w:val="24"/>
              </w:rPr>
            </w:pPr>
            <w:r w:rsidRPr="006D4137">
              <w:rPr>
                <w:sz w:val="24"/>
                <w:szCs w:val="24"/>
              </w:rPr>
              <w:t>153</w:t>
            </w:r>
          </w:p>
        </w:tc>
        <w:tc>
          <w:tcPr>
            <w:tcW w:w="3219" w:type="dxa"/>
            <w:shd w:val="clear" w:color="auto" w:fill="auto"/>
          </w:tcPr>
          <w:p w:rsidR="00316757" w:rsidRPr="006D4137" w:rsidRDefault="00316757" w:rsidP="003B4BCE">
            <w:pPr>
              <w:rPr>
                <w:sz w:val="24"/>
                <w:szCs w:val="24"/>
              </w:rPr>
            </w:pPr>
            <w:r w:rsidRPr="006D4137">
              <w:rPr>
                <w:sz w:val="24"/>
                <w:szCs w:val="24"/>
              </w:rPr>
              <w:t>10000</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Kobber (Cu)</w:t>
            </w:r>
          </w:p>
        </w:tc>
        <w:tc>
          <w:tcPr>
            <w:tcW w:w="2694" w:type="dxa"/>
            <w:shd w:val="clear" w:color="auto" w:fill="auto"/>
          </w:tcPr>
          <w:p w:rsidR="00316757" w:rsidRPr="006D4137" w:rsidRDefault="00316757" w:rsidP="003B4BCE">
            <w:pPr>
              <w:rPr>
                <w:sz w:val="24"/>
                <w:szCs w:val="24"/>
              </w:rPr>
            </w:pPr>
            <w:r w:rsidRPr="006D4137">
              <w:rPr>
                <w:sz w:val="24"/>
                <w:szCs w:val="24"/>
              </w:rPr>
              <w:t>4,7</w:t>
            </w:r>
          </w:p>
        </w:tc>
        <w:tc>
          <w:tcPr>
            <w:tcW w:w="3219" w:type="dxa"/>
            <w:shd w:val="clear" w:color="auto" w:fill="auto"/>
          </w:tcPr>
          <w:p w:rsidR="00316757" w:rsidRPr="006D4137" w:rsidRDefault="00316757" w:rsidP="003B4BCE">
            <w:pPr>
              <w:rPr>
                <w:sz w:val="24"/>
                <w:szCs w:val="24"/>
              </w:rPr>
            </w:pPr>
            <w:r w:rsidRPr="006D4137">
              <w:rPr>
                <w:sz w:val="24"/>
                <w:szCs w:val="24"/>
              </w:rPr>
              <w:t>300</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Mangan (Mn)</w:t>
            </w:r>
          </w:p>
        </w:tc>
        <w:tc>
          <w:tcPr>
            <w:tcW w:w="2694" w:type="dxa"/>
            <w:shd w:val="clear" w:color="auto" w:fill="auto"/>
          </w:tcPr>
          <w:p w:rsidR="00316757" w:rsidRPr="006D4137" w:rsidRDefault="00316757" w:rsidP="003B4BCE">
            <w:pPr>
              <w:rPr>
                <w:sz w:val="24"/>
                <w:szCs w:val="24"/>
              </w:rPr>
            </w:pPr>
            <w:r w:rsidRPr="006D4137">
              <w:rPr>
                <w:sz w:val="24"/>
                <w:szCs w:val="24"/>
              </w:rPr>
              <w:t>1,0</w:t>
            </w:r>
          </w:p>
        </w:tc>
        <w:tc>
          <w:tcPr>
            <w:tcW w:w="3219" w:type="dxa"/>
            <w:shd w:val="clear" w:color="auto" w:fill="auto"/>
          </w:tcPr>
          <w:p w:rsidR="00316757" w:rsidRPr="006D4137" w:rsidRDefault="00316757" w:rsidP="003B4BCE">
            <w:pPr>
              <w:rPr>
                <w:sz w:val="24"/>
                <w:szCs w:val="24"/>
              </w:rPr>
            </w:pPr>
            <w:r w:rsidRPr="006D4137">
              <w:rPr>
                <w:sz w:val="24"/>
                <w:szCs w:val="24"/>
              </w:rPr>
              <w:t>55</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Fluor (F)</w:t>
            </w:r>
          </w:p>
        </w:tc>
        <w:tc>
          <w:tcPr>
            <w:tcW w:w="2694" w:type="dxa"/>
            <w:shd w:val="clear" w:color="auto" w:fill="auto"/>
          </w:tcPr>
          <w:p w:rsidR="00316757" w:rsidRPr="006D4137" w:rsidRDefault="00316757" w:rsidP="003B4BCE">
            <w:pPr>
              <w:rPr>
                <w:sz w:val="24"/>
                <w:szCs w:val="24"/>
              </w:rPr>
            </w:pPr>
            <w:r w:rsidRPr="006D4137">
              <w:rPr>
                <w:sz w:val="24"/>
                <w:szCs w:val="24"/>
              </w:rPr>
              <w:t>50</w:t>
            </w:r>
          </w:p>
        </w:tc>
        <w:tc>
          <w:tcPr>
            <w:tcW w:w="3219" w:type="dxa"/>
            <w:shd w:val="clear" w:color="auto" w:fill="auto"/>
          </w:tcPr>
          <w:p w:rsidR="00316757" w:rsidRPr="006D4137" w:rsidRDefault="00316757" w:rsidP="003B4BCE">
            <w:pPr>
              <w:rPr>
                <w:sz w:val="24"/>
                <w:szCs w:val="24"/>
              </w:rPr>
            </w:pPr>
            <w:r w:rsidRPr="006D4137">
              <w:rPr>
                <w:sz w:val="24"/>
                <w:szCs w:val="24"/>
              </w:rPr>
              <w:t>950</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Jod (I)</w:t>
            </w:r>
          </w:p>
        </w:tc>
        <w:tc>
          <w:tcPr>
            <w:tcW w:w="2694" w:type="dxa"/>
            <w:shd w:val="clear" w:color="auto" w:fill="auto"/>
          </w:tcPr>
          <w:p w:rsidR="00316757" w:rsidRPr="006D4137" w:rsidRDefault="00316757" w:rsidP="003B4BCE">
            <w:pPr>
              <w:rPr>
                <w:sz w:val="24"/>
                <w:szCs w:val="24"/>
              </w:rPr>
            </w:pPr>
            <w:r w:rsidRPr="006D4137">
              <w:rPr>
                <w:sz w:val="24"/>
                <w:szCs w:val="24"/>
              </w:rPr>
              <w:t>1,0</w:t>
            </w:r>
          </w:p>
        </w:tc>
        <w:tc>
          <w:tcPr>
            <w:tcW w:w="3219" w:type="dxa"/>
            <w:shd w:val="clear" w:color="auto" w:fill="auto"/>
          </w:tcPr>
          <w:p w:rsidR="00316757" w:rsidRPr="006D4137" w:rsidRDefault="00316757" w:rsidP="003B4BCE">
            <w:pPr>
              <w:rPr>
                <w:sz w:val="24"/>
                <w:szCs w:val="24"/>
              </w:rPr>
            </w:pPr>
            <w:r w:rsidRPr="006D4137">
              <w:rPr>
                <w:sz w:val="24"/>
                <w:szCs w:val="24"/>
              </w:rPr>
              <w:t>130</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Selen (Se)</w:t>
            </w:r>
          </w:p>
        </w:tc>
        <w:tc>
          <w:tcPr>
            <w:tcW w:w="2694" w:type="dxa"/>
            <w:shd w:val="clear" w:color="auto" w:fill="auto"/>
          </w:tcPr>
          <w:p w:rsidR="00316757" w:rsidRPr="006D4137" w:rsidRDefault="00316757" w:rsidP="003B4BCE">
            <w:pPr>
              <w:rPr>
                <w:sz w:val="24"/>
                <w:szCs w:val="24"/>
              </w:rPr>
            </w:pPr>
            <w:r w:rsidRPr="006D4137">
              <w:rPr>
                <w:sz w:val="24"/>
                <w:szCs w:val="24"/>
              </w:rPr>
              <w:t>0,9</w:t>
            </w:r>
          </w:p>
        </w:tc>
        <w:tc>
          <w:tcPr>
            <w:tcW w:w="3219" w:type="dxa"/>
            <w:shd w:val="clear" w:color="auto" w:fill="auto"/>
          </w:tcPr>
          <w:p w:rsidR="00316757" w:rsidRPr="006D4137" w:rsidRDefault="00316757" w:rsidP="003B4BCE">
            <w:pPr>
              <w:rPr>
                <w:sz w:val="24"/>
                <w:szCs w:val="24"/>
              </w:rPr>
            </w:pPr>
            <w:r w:rsidRPr="006D4137">
              <w:rPr>
                <w:sz w:val="24"/>
                <w:szCs w:val="24"/>
              </w:rPr>
              <w:t>70</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Molybdæn (Mo)</w:t>
            </w:r>
          </w:p>
        </w:tc>
        <w:tc>
          <w:tcPr>
            <w:tcW w:w="2694" w:type="dxa"/>
            <w:shd w:val="clear" w:color="auto" w:fill="auto"/>
          </w:tcPr>
          <w:p w:rsidR="00316757" w:rsidRPr="006D4137" w:rsidRDefault="00316757" w:rsidP="003B4BCE">
            <w:pPr>
              <w:rPr>
                <w:sz w:val="24"/>
                <w:szCs w:val="24"/>
              </w:rPr>
            </w:pPr>
            <w:r w:rsidRPr="006D4137">
              <w:rPr>
                <w:sz w:val="24"/>
                <w:szCs w:val="24"/>
              </w:rPr>
              <w:t>0,21</w:t>
            </w:r>
          </w:p>
        </w:tc>
        <w:tc>
          <w:tcPr>
            <w:tcW w:w="3219" w:type="dxa"/>
            <w:shd w:val="clear" w:color="auto" w:fill="auto"/>
          </w:tcPr>
          <w:p w:rsidR="00316757" w:rsidRPr="006D4137" w:rsidRDefault="00316757" w:rsidP="003B4BCE">
            <w:pPr>
              <w:rPr>
                <w:sz w:val="24"/>
                <w:szCs w:val="24"/>
              </w:rPr>
            </w:pPr>
            <w:r w:rsidRPr="006D4137">
              <w:rPr>
                <w:sz w:val="24"/>
                <w:szCs w:val="24"/>
              </w:rPr>
              <w:t xml:space="preserve">20 </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t>Krom (</w:t>
            </w:r>
            <w:proofErr w:type="spellStart"/>
            <w:r w:rsidRPr="006D4137">
              <w:rPr>
                <w:sz w:val="24"/>
                <w:szCs w:val="24"/>
              </w:rPr>
              <w:t>Cr</w:t>
            </w:r>
            <w:proofErr w:type="spellEnd"/>
            <w:r w:rsidRPr="006D4137">
              <w:rPr>
                <w:sz w:val="24"/>
                <w:szCs w:val="24"/>
              </w:rPr>
              <w:t>)</w:t>
            </w:r>
          </w:p>
        </w:tc>
        <w:tc>
          <w:tcPr>
            <w:tcW w:w="2694" w:type="dxa"/>
            <w:shd w:val="clear" w:color="auto" w:fill="auto"/>
          </w:tcPr>
          <w:p w:rsidR="00316757" w:rsidRPr="006D4137" w:rsidRDefault="00316757" w:rsidP="003B4BCE">
            <w:pPr>
              <w:rPr>
                <w:sz w:val="24"/>
                <w:szCs w:val="24"/>
              </w:rPr>
            </w:pPr>
            <w:r w:rsidRPr="006D4137">
              <w:rPr>
                <w:sz w:val="24"/>
                <w:szCs w:val="24"/>
              </w:rPr>
              <w:t>0,19</w:t>
            </w:r>
          </w:p>
        </w:tc>
        <w:tc>
          <w:tcPr>
            <w:tcW w:w="3219" w:type="dxa"/>
            <w:shd w:val="clear" w:color="auto" w:fill="auto"/>
          </w:tcPr>
          <w:p w:rsidR="00316757" w:rsidRPr="006D4137" w:rsidRDefault="00316757" w:rsidP="003B4BCE">
            <w:pPr>
              <w:rPr>
                <w:sz w:val="24"/>
                <w:szCs w:val="24"/>
              </w:rPr>
            </w:pPr>
            <w:r w:rsidRPr="006D4137">
              <w:rPr>
                <w:sz w:val="24"/>
                <w:szCs w:val="24"/>
              </w:rPr>
              <w:t>10</w:t>
            </w:r>
          </w:p>
        </w:tc>
      </w:tr>
      <w:tr w:rsidR="00316757" w:rsidRPr="006D4137" w:rsidTr="003B4BCE">
        <w:tc>
          <w:tcPr>
            <w:tcW w:w="2551" w:type="dxa"/>
            <w:shd w:val="clear" w:color="auto" w:fill="auto"/>
          </w:tcPr>
          <w:p w:rsidR="00316757" w:rsidRPr="006D4137" w:rsidRDefault="00316757" w:rsidP="003B4BCE">
            <w:pPr>
              <w:rPr>
                <w:sz w:val="24"/>
                <w:szCs w:val="24"/>
              </w:rPr>
            </w:pPr>
            <w:r w:rsidRPr="006D4137">
              <w:rPr>
                <w:sz w:val="24"/>
                <w:szCs w:val="24"/>
              </w:rPr>
              <w:lastRenderedPageBreak/>
              <w:t>Jern (Fe)</w:t>
            </w:r>
          </w:p>
        </w:tc>
        <w:tc>
          <w:tcPr>
            <w:tcW w:w="2694" w:type="dxa"/>
            <w:shd w:val="clear" w:color="auto" w:fill="auto"/>
          </w:tcPr>
          <w:p w:rsidR="00316757" w:rsidRPr="006D4137" w:rsidRDefault="00316757" w:rsidP="003B4BCE">
            <w:pPr>
              <w:rPr>
                <w:sz w:val="24"/>
                <w:szCs w:val="24"/>
              </w:rPr>
            </w:pPr>
            <w:r w:rsidRPr="006D4137">
              <w:rPr>
                <w:sz w:val="24"/>
                <w:szCs w:val="24"/>
              </w:rPr>
              <w:t>18</w:t>
            </w:r>
          </w:p>
        </w:tc>
        <w:tc>
          <w:tcPr>
            <w:tcW w:w="3219" w:type="dxa"/>
            <w:shd w:val="clear" w:color="auto" w:fill="auto"/>
          </w:tcPr>
          <w:p w:rsidR="00316757" w:rsidRPr="006D4137" w:rsidRDefault="00316757" w:rsidP="003B4BCE">
            <w:pPr>
              <w:rPr>
                <w:sz w:val="24"/>
                <w:szCs w:val="24"/>
              </w:rPr>
            </w:pPr>
            <w:r w:rsidRPr="006D4137">
              <w:rPr>
                <w:sz w:val="24"/>
                <w:szCs w:val="24"/>
              </w:rPr>
              <w:t>1000</w:t>
            </w:r>
          </w:p>
        </w:tc>
      </w:tr>
    </w:tbl>
    <w:p w:rsidR="00316757" w:rsidRDefault="00316757" w:rsidP="00316757">
      <w:pPr>
        <w:ind w:left="851" w:hanging="851"/>
        <w:rPr>
          <w:sz w:val="24"/>
          <w:szCs w:val="24"/>
        </w:rPr>
      </w:pPr>
    </w:p>
    <w:p w:rsidR="004A08A3" w:rsidRPr="004A08A3" w:rsidRDefault="004A08A3" w:rsidP="004A08A3">
      <w:pPr>
        <w:ind w:left="851"/>
        <w:rPr>
          <w:sz w:val="24"/>
          <w:szCs w:val="24"/>
        </w:rPr>
      </w:pPr>
      <w:r w:rsidRPr="004A08A3">
        <w:rPr>
          <w:sz w:val="24"/>
          <w:szCs w:val="24"/>
        </w:rPr>
        <w:t xml:space="preserve">Hver ml opløsning indeholder 0,12 mg svarende til 0,0052 mmol natrium. </w:t>
      </w:r>
    </w:p>
    <w:p w:rsidR="004A08A3" w:rsidRPr="004A08A3" w:rsidRDefault="004A08A3" w:rsidP="004A08A3">
      <w:pPr>
        <w:ind w:left="851"/>
        <w:rPr>
          <w:sz w:val="24"/>
          <w:szCs w:val="24"/>
        </w:rPr>
      </w:pPr>
      <w:r w:rsidRPr="004A08A3">
        <w:rPr>
          <w:sz w:val="24"/>
          <w:szCs w:val="24"/>
        </w:rPr>
        <w:t xml:space="preserve">Hver ampul på 10 ml indeholder 1,2 mg svarende til 0,052 mmol natrium. </w:t>
      </w:r>
    </w:p>
    <w:p w:rsidR="004A08A3" w:rsidRPr="004A08A3" w:rsidRDefault="004A08A3" w:rsidP="004A08A3">
      <w:pPr>
        <w:ind w:left="851"/>
        <w:rPr>
          <w:sz w:val="24"/>
          <w:szCs w:val="24"/>
        </w:rPr>
      </w:pPr>
    </w:p>
    <w:p w:rsidR="004A08A3" w:rsidRPr="004A08A3" w:rsidRDefault="004A08A3" w:rsidP="004A08A3">
      <w:pPr>
        <w:ind w:left="851"/>
        <w:rPr>
          <w:sz w:val="24"/>
          <w:szCs w:val="24"/>
        </w:rPr>
      </w:pPr>
      <w:r w:rsidRPr="004A08A3">
        <w:rPr>
          <w:sz w:val="24"/>
          <w:szCs w:val="24"/>
        </w:rPr>
        <w:t xml:space="preserve">Hver ml opløsning indeholder 0,0039 mg svarende til 0,0001 mmol kalium. </w:t>
      </w:r>
    </w:p>
    <w:p w:rsidR="004A08A3" w:rsidRPr="006D4137" w:rsidRDefault="004A08A3" w:rsidP="004A08A3">
      <w:pPr>
        <w:ind w:left="851"/>
        <w:rPr>
          <w:sz w:val="24"/>
          <w:szCs w:val="24"/>
        </w:rPr>
      </w:pPr>
      <w:r w:rsidRPr="004A08A3">
        <w:rPr>
          <w:sz w:val="24"/>
          <w:szCs w:val="24"/>
        </w:rPr>
        <w:t>Hver ampul på 10 ml indeholder 0,039 mg svarende til 0,001 mmol kalium.</w:t>
      </w:r>
    </w:p>
    <w:p w:rsidR="004A08A3" w:rsidRDefault="004A08A3" w:rsidP="00316757">
      <w:pPr>
        <w:ind w:left="851"/>
        <w:rPr>
          <w:sz w:val="24"/>
          <w:szCs w:val="24"/>
        </w:rPr>
      </w:pPr>
    </w:p>
    <w:p w:rsidR="00316757" w:rsidRPr="006D4137" w:rsidRDefault="00316757" w:rsidP="00316757">
      <w:pPr>
        <w:ind w:left="851"/>
        <w:rPr>
          <w:sz w:val="24"/>
          <w:szCs w:val="24"/>
        </w:rPr>
      </w:pPr>
      <w:r w:rsidRPr="006D4137">
        <w:rPr>
          <w:sz w:val="24"/>
          <w:szCs w:val="24"/>
        </w:rPr>
        <w:t>Alle hjælpestoffer er anført under pkt. 6.1.</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3.</w:t>
      </w:r>
      <w:r w:rsidRPr="006D4137">
        <w:rPr>
          <w:b/>
          <w:sz w:val="24"/>
          <w:szCs w:val="24"/>
        </w:rPr>
        <w:tab/>
        <w:t>LÆGEMIDDELFORM</w:t>
      </w:r>
    </w:p>
    <w:p w:rsidR="00316757" w:rsidRPr="006D4137" w:rsidRDefault="00316757" w:rsidP="00316757">
      <w:pPr>
        <w:ind w:left="851"/>
        <w:rPr>
          <w:sz w:val="24"/>
          <w:szCs w:val="24"/>
        </w:rPr>
      </w:pPr>
      <w:r w:rsidRPr="006D4137">
        <w:rPr>
          <w:sz w:val="24"/>
          <w:szCs w:val="24"/>
        </w:rPr>
        <w:t>Koncentrat til infusionsvæske, opløsning.</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Klar, gennemsigtig og svagt gul opløsning.</w:t>
      </w:r>
    </w:p>
    <w:p w:rsidR="00316757" w:rsidRPr="006D4137" w:rsidRDefault="00316757" w:rsidP="00316757">
      <w:pPr>
        <w:ind w:left="851"/>
        <w:rPr>
          <w:sz w:val="24"/>
          <w:szCs w:val="24"/>
        </w:rPr>
      </w:pPr>
      <w:r w:rsidRPr="006D4137">
        <w:rPr>
          <w:sz w:val="24"/>
          <w:szCs w:val="24"/>
        </w:rPr>
        <w:t>Massefylde</w:t>
      </w:r>
      <w:r w:rsidRPr="006D4137">
        <w:rPr>
          <w:sz w:val="24"/>
          <w:szCs w:val="24"/>
        </w:rPr>
        <w:tab/>
        <w:t>1,0</w:t>
      </w:r>
    </w:p>
    <w:p w:rsidR="00316757" w:rsidRPr="006D4137" w:rsidRDefault="00316757" w:rsidP="00316757">
      <w:pPr>
        <w:ind w:left="851"/>
        <w:rPr>
          <w:sz w:val="24"/>
          <w:szCs w:val="24"/>
        </w:rPr>
      </w:pPr>
      <w:r w:rsidRPr="006D4137">
        <w:rPr>
          <w:sz w:val="24"/>
          <w:szCs w:val="24"/>
        </w:rPr>
        <w:t>pH</w:t>
      </w:r>
      <w:r w:rsidRPr="006D4137">
        <w:rPr>
          <w:sz w:val="24"/>
          <w:szCs w:val="24"/>
        </w:rPr>
        <w:tab/>
      </w:r>
      <w:r w:rsidRPr="006D4137">
        <w:rPr>
          <w:sz w:val="24"/>
          <w:szCs w:val="24"/>
        </w:rPr>
        <w:tab/>
        <w:t>2,6-3,2</w:t>
      </w:r>
    </w:p>
    <w:p w:rsidR="00316757" w:rsidRPr="006D4137" w:rsidRDefault="00316757" w:rsidP="00316757">
      <w:pPr>
        <w:ind w:left="851"/>
        <w:rPr>
          <w:sz w:val="24"/>
          <w:szCs w:val="24"/>
        </w:rPr>
      </w:pPr>
      <w:proofErr w:type="spellStart"/>
      <w:r w:rsidRPr="006D4137">
        <w:rPr>
          <w:sz w:val="24"/>
          <w:szCs w:val="24"/>
        </w:rPr>
        <w:t>Osmolalitet</w:t>
      </w:r>
      <w:proofErr w:type="spellEnd"/>
      <w:r w:rsidRPr="006D4137">
        <w:rPr>
          <w:sz w:val="24"/>
          <w:szCs w:val="24"/>
        </w:rPr>
        <w:tab/>
        <w:t xml:space="preserve">60-100 </w:t>
      </w:r>
      <w:proofErr w:type="spellStart"/>
      <w:r w:rsidRPr="006D4137">
        <w:rPr>
          <w:sz w:val="24"/>
          <w:szCs w:val="24"/>
        </w:rPr>
        <w:t>mosm</w:t>
      </w:r>
      <w:proofErr w:type="spellEnd"/>
      <w:r w:rsidRPr="006D4137">
        <w:rPr>
          <w:sz w:val="24"/>
          <w:szCs w:val="24"/>
        </w:rPr>
        <w:t>/kg</w:t>
      </w:r>
    </w:p>
    <w:p w:rsidR="00316757" w:rsidRPr="006D4137" w:rsidRDefault="00316757" w:rsidP="00316757">
      <w:pPr>
        <w:ind w:left="851"/>
        <w:rPr>
          <w:sz w:val="24"/>
          <w:szCs w:val="24"/>
        </w:rPr>
      </w:pPr>
      <w:proofErr w:type="spellStart"/>
      <w:r w:rsidRPr="006D4137">
        <w:rPr>
          <w:sz w:val="24"/>
          <w:szCs w:val="24"/>
        </w:rPr>
        <w:t>Osmolaritet</w:t>
      </w:r>
      <w:proofErr w:type="spellEnd"/>
      <w:r w:rsidRPr="006D4137">
        <w:rPr>
          <w:sz w:val="24"/>
          <w:szCs w:val="24"/>
        </w:rPr>
        <w:tab/>
        <w:t xml:space="preserve">60-100 </w:t>
      </w:r>
      <w:proofErr w:type="spellStart"/>
      <w:r w:rsidRPr="006D4137">
        <w:rPr>
          <w:sz w:val="24"/>
          <w:szCs w:val="24"/>
        </w:rPr>
        <w:t>mosm</w:t>
      </w:r>
      <w:proofErr w:type="spellEnd"/>
      <w:r w:rsidRPr="006D4137">
        <w:rPr>
          <w:sz w:val="24"/>
          <w:szCs w:val="24"/>
        </w:rPr>
        <w:t>/l</w:t>
      </w:r>
    </w:p>
    <w:p w:rsidR="00316757" w:rsidRPr="006D4137" w:rsidRDefault="00316757" w:rsidP="00316757">
      <w:pPr>
        <w:ind w:left="851" w:hanging="851"/>
        <w:rPr>
          <w:sz w:val="24"/>
          <w:szCs w:val="24"/>
        </w:rPr>
      </w:pP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w:t>
      </w:r>
      <w:r w:rsidRPr="006D4137">
        <w:rPr>
          <w:b/>
          <w:sz w:val="24"/>
          <w:szCs w:val="24"/>
        </w:rPr>
        <w:tab/>
        <w:t>KLINISKE OPLYSNINGER</w:t>
      </w:r>
    </w:p>
    <w:p w:rsidR="00316757" w:rsidRPr="006D4137" w:rsidRDefault="00316757" w:rsidP="00316757">
      <w:pPr>
        <w:ind w:left="851" w:hanging="851"/>
        <w:rPr>
          <w:b/>
          <w:sz w:val="24"/>
          <w:szCs w:val="24"/>
        </w:rPr>
      </w:pPr>
    </w:p>
    <w:p w:rsidR="00316757" w:rsidRPr="006D4137" w:rsidRDefault="00316757" w:rsidP="00316757">
      <w:pPr>
        <w:ind w:left="851" w:hanging="851"/>
        <w:rPr>
          <w:b/>
          <w:sz w:val="24"/>
          <w:szCs w:val="24"/>
          <w:u w:val="single"/>
        </w:rPr>
      </w:pPr>
      <w:r w:rsidRPr="006D4137">
        <w:rPr>
          <w:b/>
          <w:sz w:val="24"/>
          <w:szCs w:val="24"/>
        </w:rPr>
        <w:t>4.1</w:t>
      </w:r>
      <w:r w:rsidRPr="006D4137">
        <w:rPr>
          <w:b/>
          <w:sz w:val="24"/>
          <w:szCs w:val="24"/>
        </w:rPr>
        <w:tab/>
        <w:t>Terapeutiske indikationer</w:t>
      </w:r>
    </w:p>
    <w:p w:rsidR="00316757" w:rsidRPr="00A33598" w:rsidRDefault="00316757" w:rsidP="00316757">
      <w:pPr>
        <w:tabs>
          <w:tab w:val="left" w:pos="851"/>
        </w:tabs>
        <w:ind w:left="855"/>
        <w:jc w:val="both"/>
        <w:rPr>
          <w:sz w:val="24"/>
          <w:szCs w:val="24"/>
          <w:lang w:eastAsia="da-DK"/>
        </w:rPr>
      </w:pPr>
      <w:proofErr w:type="spellStart"/>
      <w:r w:rsidRPr="00A33598">
        <w:rPr>
          <w:sz w:val="24"/>
          <w:szCs w:val="24"/>
        </w:rPr>
        <w:t>Nutryelt</w:t>
      </w:r>
      <w:proofErr w:type="spellEnd"/>
      <w:r w:rsidRPr="00A33598">
        <w:rPr>
          <w:sz w:val="24"/>
          <w:szCs w:val="24"/>
        </w:rPr>
        <w:t xml:space="preserve"> anvendes, som en del af et intravenøst ernæringsregime, for at dække et normalt eller moderat øget behov for sporstoffer i forbindelse med parenteral ernæring.</w:t>
      </w:r>
    </w:p>
    <w:p w:rsidR="00316757" w:rsidRPr="00A33598" w:rsidRDefault="00316757" w:rsidP="00316757">
      <w:pPr>
        <w:tabs>
          <w:tab w:val="left" w:pos="851"/>
        </w:tabs>
        <w:ind w:left="855"/>
        <w:jc w:val="both"/>
        <w:rPr>
          <w:sz w:val="24"/>
          <w:szCs w:val="24"/>
        </w:rPr>
      </w:pPr>
      <w:r w:rsidRPr="00A33598">
        <w:rPr>
          <w:rFonts w:eastAsia="Calibri"/>
          <w:sz w:val="24"/>
          <w:szCs w:val="24"/>
          <w:bdr w:val="none" w:sz="0" w:space="0" w:color="auto" w:frame="1"/>
        </w:rPr>
        <w:t>NUTRYELT er kun indiceret til voksne.</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4.2</w:t>
      </w:r>
      <w:r w:rsidRPr="006D4137">
        <w:rPr>
          <w:b/>
          <w:sz w:val="24"/>
          <w:szCs w:val="24"/>
        </w:rPr>
        <w:tab/>
        <w:t>Dosering og indgivelsesmåde</w:t>
      </w:r>
    </w:p>
    <w:p w:rsidR="00316757" w:rsidRPr="006D4137" w:rsidRDefault="00316757" w:rsidP="00316757">
      <w:pPr>
        <w:ind w:left="851"/>
        <w:rPr>
          <w:b/>
          <w:sz w:val="24"/>
          <w:szCs w:val="24"/>
        </w:rPr>
      </w:pPr>
      <w:r w:rsidRPr="006D4137">
        <w:rPr>
          <w:b/>
          <w:sz w:val="24"/>
          <w:szCs w:val="24"/>
        </w:rPr>
        <w:t>Dosering</w:t>
      </w:r>
    </w:p>
    <w:p w:rsidR="00316757" w:rsidRPr="00DE6E7B" w:rsidRDefault="00316757" w:rsidP="00316757">
      <w:pPr>
        <w:ind w:left="851"/>
        <w:rPr>
          <w:i/>
          <w:sz w:val="24"/>
          <w:szCs w:val="24"/>
        </w:rPr>
      </w:pPr>
      <w:r w:rsidRPr="00DE6E7B">
        <w:rPr>
          <w:sz w:val="24"/>
          <w:szCs w:val="24"/>
        </w:rPr>
        <w:t>Kun til voksne.</w:t>
      </w:r>
    </w:p>
    <w:p w:rsidR="00316757" w:rsidRPr="006D4137" w:rsidRDefault="00316757" w:rsidP="00316757">
      <w:pPr>
        <w:ind w:left="851"/>
        <w:rPr>
          <w:sz w:val="24"/>
          <w:szCs w:val="24"/>
        </w:rPr>
      </w:pPr>
      <w:r w:rsidRPr="006D4137">
        <w:rPr>
          <w:sz w:val="24"/>
          <w:szCs w:val="24"/>
        </w:rPr>
        <w:t xml:space="preserve">Den anbefalede daglige dosis til voksne patienter med normalt til moderat øget behov er 1 ampul (10 ml) af </w:t>
      </w:r>
      <w:proofErr w:type="spellStart"/>
      <w:r w:rsidRPr="006D4137">
        <w:rPr>
          <w:sz w:val="24"/>
          <w:szCs w:val="24"/>
        </w:rPr>
        <w:t>Nutryelt</w:t>
      </w:r>
      <w:proofErr w:type="spellEnd"/>
      <w:r w:rsidRPr="006D4137">
        <w:rPr>
          <w:sz w:val="24"/>
          <w:szCs w:val="24"/>
        </w:rPr>
        <w:t>.</w:t>
      </w:r>
    </w:p>
    <w:p w:rsidR="00316757" w:rsidRDefault="00316757" w:rsidP="00316757">
      <w:pPr>
        <w:ind w:left="851"/>
        <w:rPr>
          <w:sz w:val="24"/>
          <w:szCs w:val="24"/>
        </w:rPr>
      </w:pPr>
      <w:r w:rsidRPr="006D4137">
        <w:rPr>
          <w:sz w:val="24"/>
          <w:szCs w:val="24"/>
        </w:rPr>
        <w:t xml:space="preserve">Ved signifikant øget behov for sporstoffer (som ved udbredte forbrændinger, alvorligt </w:t>
      </w:r>
      <w:proofErr w:type="spellStart"/>
      <w:r w:rsidRPr="006D4137">
        <w:rPr>
          <w:sz w:val="24"/>
          <w:szCs w:val="24"/>
        </w:rPr>
        <w:t>hyperkataboliske</w:t>
      </w:r>
      <w:proofErr w:type="spellEnd"/>
      <w:r w:rsidRPr="006D4137">
        <w:rPr>
          <w:sz w:val="24"/>
          <w:szCs w:val="24"/>
        </w:rPr>
        <w:t xml:space="preserve"> patienter på grund af voldsomt traume) kan den daglige dosis være op til 2 ampuller (20 ml) af </w:t>
      </w:r>
      <w:proofErr w:type="spellStart"/>
      <w:r w:rsidRPr="006D4137">
        <w:rPr>
          <w:sz w:val="24"/>
          <w:szCs w:val="24"/>
        </w:rPr>
        <w:t>Nutryelt</w:t>
      </w:r>
      <w:proofErr w:type="spellEnd"/>
      <w:r w:rsidRPr="006D4137">
        <w:rPr>
          <w:sz w:val="24"/>
          <w:szCs w:val="24"/>
        </w:rPr>
        <w:t>, og det anbefales at monitorere serumniveauet af sporstoffer.</w:t>
      </w:r>
    </w:p>
    <w:p w:rsidR="00316757" w:rsidRDefault="00316757" w:rsidP="00316757">
      <w:pPr>
        <w:ind w:left="851"/>
        <w:rPr>
          <w:sz w:val="24"/>
          <w:szCs w:val="24"/>
        </w:rPr>
      </w:pPr>
    </w:p>
    <w:p w:rsidR="00316757" w:rsidRPr="00A33598" w:rsidRDefault="00316757" w:rsidP="00316757">
      <w:pPr>
        <w:tabs>
          <w:tab w:val="left" w:pos="567"/>
          <w:tab w:val="left" w:pos="851"/>
        </w:tabs>
        <w:ind w:left="851"/>
        <w:jc w:val="both"/>
        <w:rPr>
          <w:sz w:val="24"/>
          <w:szCs w:val="24"/>
          <w:lang w:eastAsia="da-DK"/>
        </w:rPr>
      </w:pPr>
      <w:r w:rsidRPr="00A33598">
        <w:rPr>
          <w:sz w:val="24"/>
          <w:szCs w:val="24"/>
        </w:rPr>
        <w:t xml:space="preserve">Hos patienter med nedsat nyre- eller leverfunktion eller mild </w:t>
      </w:r>
      <w:proofErr w:type="spellStart"/>
      <w:r w:rsidRPr="00A33598">
        <w:rPr>
          <w:sz w:val="24"/>
          <w:szCs w:val="24"/>
        </w:rPr>
        <w:t>cholestase</w:t>
      </w:r>
      <w:proofErr w:type="spellEnd"/>
      <w:r w:rsidRPr="00A33598">
        <w:rPr>
          <w:sz w:val="24"/>
          <w:szCs w:val="24"/>
        </w:rPr>
        <w:t xml:space="preserve"> skal doseringen tilpasses (se punkt 4.4).</w:t>
      </w:r>
    </w:p>
    <w:p w:rsidR="00316757" w:rsidRPr="00A33598" w:rsidRDefault="00316757" w:rsidP="00316757">
      <w:pPr>
        <w:suppressAutoHyphens/>
        <w:jc w:val="both"/>
        <w:rPr>
          <w:color w:val="000000"/>
          <w:sz w:val="24"/>
          <w:szCs w:val="24"/>
          <w:lang w:val="de-DE"/>
        </w:rPr>
      </w:pPr>
    </w:p>
    <w:p w:rsidR="00316757" w:rsidRDefault="00316757" w:rsidP="00316757">
      <w:pPr>
        <w:suppressAutoHyphens/>
        <w:ind w:left="851"/>
        <w:jc w:val="both"/>
        <w:rPr>
          <w:i/>
          <w:color w:val="000000"/>
          <w:sz w:val="24"/>
          <w:szCs w:val="24"/>
        </w:rPr>
      </w:pPr>
      <w:r>
        <w:rPr>
          <w:rFonts w:eastAsia="Calibri"/>
          <w:i/>
          <w:iCs/>
          <w:color w:val="000000"/>
          <w:sz w:val="24"/>
          <w:szCs w:val="24"/>
          <w:bdr w:val="none" w:sz="0" w:space="0" w:color="auto" w:frame="1"/>
        </w:rPr>
        <w:t>Pædiatrisk population</w:t>
      </w:r>
    </w:p>
    <w:p w:rsidR="00316757" w:rsidRDefault="00316757" w:rsidP="00316757">
      <w:pPr>
        <w:tabs>
          <w:tab w:val="left" w:pos="567"/>
          <w:tab w:val="left" w:pos="851"/>
        </w:tabs>
        <w:ind w:left="851"/>
        <w:jc w:val="both"/>
        <w:rPr>
          <w:rFonts w:eastAsia="Calibri"/>
          <w:sz w:val="24"/>
          <w:szCs w:val="24"/>
          <w:bdr w:val="none" w:sz="0" w:space="0" w:color="auto" w:frame="1"/>
        </w:rPr>
      </w:pPr>
      <w:r>
        <w:rPr>
          <w:rFonts w:eastAsia="Calibri"/>
          <w:sz w:val="24"/>
          <w:szCs w:val="24"/>
          <w:bdr w:val="none" w:sz="0" w:space="0" w:color="auto" w:frame="1"/>
        </w:rPr>
        <w:t>NUTRYELT er kontraindiceret til børn og unge (se punkt 4.3).</w:t>
      </w:r>
    </w:p>
    <w:p w:rsidR="00316757" w:rsidRDefault="00316757" w:rsidP="00316757">
      <w:pPr>
        <w:tabs>
          <w:tab w:val="left" w:pos="567"/>
          <w:tab w:val="left" w:pos="851"/>
        </w:tabs>
        <w:ind w:left="851"/>
        <w:jc w:val="both"/>
        <w:rPr>
          <w:sz w:val="24"/>
          <w:szCs w:val="24"/>
        </w:rPr>
      </w:pPr>
      <w:r>
        <w:rPr>
          <w:sz w:val="24"/>
          <w:szCs w:val="24"/>
        </w:rPr>
        <w:t>Et specifikt pædiatrisk produkt bør bruges til supplering af sporstoffer i den pædiatriske population under parenteral ernæring.</w:t>
      </w:r>
    </w:p>
    <w:p w:rsidR="0031675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sz w:val="24"/>
          <w:szCs w:val="24"/>
        </w:rPr>
        <w:tab/>
      </w:r>
      <w:r w:rsidRPr="006D4137">
        <w:rPr>
          <w:b/>
          <w:sz w:val="24"/>
          <w:szCs w:val="24"/>
        </w:rPr>
        <w:t>Administration</w:t>
      </w:r>
    </w:p>
    <w:p w:rsidR="00316757" w:rsidRPr="006D4137" w:rsidRDefault="00316757" w:rsidP="00316757">
      <w:pPr>
        <w:ind w:left="851"/>
        <w:rPr>
          <w:sz w:val="24"/>
          <w:szCs w:val="24"/>
        </w:rPr>
      </w:pPr>
      <w:proofErr w:type="spellStart"/>
      <w:r w:rsidRPr="006D4137">
        <w:rPr>
          <w:sz w:val="24"/>
          <w:szCs w:val="24"/>
        </w:rPr>
        <w:t>Nutryelt</w:t>
      </w:r>
      <w:proofErr w:type="spellEnd"/>
      <w:r w:rsidRPr="006D4137">
        <w:rPr>
          <w:sz w:val="24"/>
          <w:szCs w:val="24"/>
        </w:rPr>
        <w:t xml:space="preserve"> skal ikke administreres i dets eksisterende form. Det skal fortyndes til den endeligt ønskede </w:t>
      </w:r>
      <w:proofErr w:type="spellStart"/>
      <w:r w:rsidRPr="006D4137">
        <w:rPr>
          <w:sz w:val="24"/>
          <w:szCs w:val="24"/>
        </w:rPr>
        <w:t>osmolaritet</w:t>
      </w:r>
      <w:proofErr w:type="spellEnd"/>
      <w:r w:rsidRPr="006D4137">
        <w:rPr>
          <w:sz w:val="24"/>
          <w:szCs w:val="24"/>
        </w:rPr>
        <w:t xml:space="preserve">. </w:t>
      </w:r>
      <w:proofErr w:type="spellStart"/>
      <w:r w:rsidRPr="006D4137">
        <w:rPr>
          <w:sz w:val="24"/>
          <w:szCs w:val="24"/>
        </w:rPr>
        <w:t>Osmolariteten</w:t>
      </w:r>
      <w:proofErr w:type="spellEnd"/>
      <w:r w:rsidRPr="006D4137">
        <w:rPr>
          <w:sz w:val="24"/>
          <w:szCs w:val="24"/>
        </w:rPr>
        <w:t xml:space="preserve"> af den endelige opløsning gør det muligt at administrere det enten via en perifer vene eller udelukkende ved centralt venekateter.</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For uforligeligheder og brugsvejledning, se pkt. 6.2 og pkt. 6.6.</w:t>
      </w:r>
    </w:p>
    <w:p w:rsidR="00316757" w:rsidRPr="006D4137" w:rsidRDefault="00316757" w:rsidP="00316757">
      <w:pPr>
        <w:ind w:left="851" w:hanging="851"/>
        <w:rPr>
          <w:sz w:val="24"/>
          <w:szCs w:val="24"/>
        </w:rPr>
      </w:pPr>
    </w:p>
    <w:p w:rsidR="00316757" w:rsidRPr="007D4AA0" w:rsidRDefault="00316757" w:rsidP="00316757">
      <w:pPr>
        <w:ind w:left="851" w:hanging="851"/>
        <w:rPr>
          <w:b/>
          <w:sz w:val="24"/>
          <w:szCs w:val="24"/>
        </w:rPr>
      </w:pPr>
      <w:r w:rsidRPr="006D4137">
        <w:rPr>
          <w:b/>
          <w:sz w:val="24"/>
          <w:szCs w:val="24"/>
        </w:rPr>
        <w:t>4.3</w:t>
      </w:r>
      <w:r w:rsidRPr="006D4137">
        <w:rPr>
          <w:b/>
          <w:sz w:val="24"/>
          <w:szCs w:val="24"/>
        </w:rPr>
        <w:tab/>
        <w:t>Kontraindikationer</w:t>
      </w:r>
    </w:p>
    <w:p w:rsidR="00316757" w:rsidRDefault="00316757" w:rsidP="00316757">
      <w:pPr>
        <w:numPr>
          <w:ilvl w:val="0"/>
          <w:numId w:val="6"/>
        </w:numPr>
        <w:tabs>
          <w:tab w:val="clear" w:pos="360"/>
        </w:tabs>
        <w:ind w:left="1276"/>
        <w:rPr>
          <w:sz w:val="24"/>
          <w:szCs w:val="24"/>
        </w:rPr>
      </w:pPr>
      <w:r>
        <w:rPr>
          <w:sz w:val="24"/>
          <w:szCs w:val="24"/>
        </w:rPr>
        <w:t>Børn og unge</w:t>
      </w:r>
    </w:p>
    <w:p w:rsidR="00316757" w:rsidRDefault="00316757" w:rsidP="00316757">
      <w:pPr>
        <w:numPr>
          <w:ilvl w:val="0"/>
          <w:numId w:val="6"/>
        </w:numPr>
        <w:tabs>
          <w:tab w:val="clear" w:pos="360"/>
        </w:tabs>
        <w:ind w:left="1276"/>
        <w:rPr>
          <w:sz w:val="24"/>
          <w:szCs w:val="24"/>
        </w:rPr>
      </w:pPr>
      <w:r>
        <w:rPr>
          <w:sz w:val="24"/>
          <w:szCs w:val="24"/>
        </w:rPr>
        <w:t xml:space="preserve">Udtalt </w:t>
      </w:r>
      <w:proofErr w:type="spellStart"/>
      <w:r>
        <w:rPr>
          <w:sz w:val="24"/>
          <w:szCs w:val="24"/>
        </w:rPr>
        <w:t>cholestase</w:t>
      </w:r>
      <w:proofErr w:type="spellEnd"/>
      <w:r>
        <w:rPr>
          <w:sz w:val="24"/>
          <w:szCs w:val="24"/>
        </w:rPr>
        <w:t xml:space="preserve"> (serum bilirubin &gt; 140 µmol/l)</w:t>
      </w:r>
    </w:p>
    <w:p w:rsidR="00316757" w:rsidRDefault="00316757" w:rsidP="00316757">
      <w:pPr>
        <w:numPr>
          <w:ilvl w:val="0"/>
          <w:numId w:val="6"/>
        </w:numPr>
        <w:tabs>
          <w:tab w:val="clear" w:pos="360"/>
        </w:tabs>
        <w:ind w:left="1276"/>
        <w:rPr>
          <w:sz w:val="24"/>
          <w:szCs w:val="24"/>
        </w:rPr>
      </w:pPr>
      <w:r>
        <w:rPr>
          <w:sz w:val="24"/>
          <w:szCs w:val="24"/>
        </w:rPr>
        <w:t xml:space="preserve">Overfølsomhed over for de aktive stoffer eller over for et eller flere af hjælpestofferne anført i pkt. 6.1 </w:t>
      </w:r>
    </w:p>
    <w:p w:rsidR="00316757" w:rsidRDefault="00316757" w:rsidP="00316757">
      <w:pPr>
        <w:numPr>
          <w:ilvl w:val="0"/>
          <w:numId w:val="6"/>
        </w:numPr>
        <w:tabs>
          <w:tab w:val="clear" w:pos="360"/>
        </w:tabs>
        <w:ind w:left="1276"/>
        <w:rPr>
          <w:sz w:val="24"/>
          <w:szCs w:val="24"/>
        </w:rPr>
      </w:pPr>
      <w:r>
        <w:rPr>
          <w:sz w:val="24"/>
          <w:szCs w:val="24"/>
        </w:rPr>
        <w:lastRenderedPageBreak/>
        <w:t xml:space="preserve">Wilson’s sygdom og </w:t>
      </w:r>
      <w:proofErr w:type="spellStart"/>
      <w:r>
        <w:rPr>
          <w:sz w:val="24"/>
          <w:szCs w:val="24"/>
        </w:rPr>
        <w:t>hæmokromatose</w:t>
      </w:r>
      <w:proofErr w:type="spellEnd"/>
    </w:p>
    <w:p w:rsidR="00316757" w:rsidRDefault="00316757" w:rsidP="00316757">
      <w:pPr>
        <w:numPr>
          <w:ilvl w:val="0"/>
          <w:numId w:val="6"/>
        </w:numPr>
        <w:tabs>
          <w:tab w:val="clear" w:pos="360"/>
        </w:tabs>
        <w:ind w:left="1276"/>
        <w:rPr>
          <w:sz w:val="24"/>
          <w:szCs w:val="24"/>
        </w:rPr>
      </w:pPr>
      <w:r>
        <w:rPr>
          <w:sz w:val="24"/>
          <w:szCs w:val="24"/>
        </w:rPr>
        <w:t xml:space="preserve">Hvis serumkoncentrationen af et eller flere af sporstofferne indeholdt i </w:t>
      </w:r>
      <w:proofErr w:type="spellStart"/>
      <w:r>
        <w:rPr>
          <w:sz w:val="24"/>
          <w:szCs w:val="24"/>
        </w:rPr>
        <w:t>Nutryelt</w:t>
      </w:r>
      <w:proofErr w:type="spellEnd"/>
      <w:r>
        <w:rPr>
          <w:sz w:val="24"/>
          <w:szCs w:val="24"/>
        </w:rPr>
        <w:t xml:space="preserve"> er forhøjede</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4.4</w:t>
      </w:r>
      <w:r w:rsidRPr="006D4137">
        <w:rPr>
          <w:b/>
          <w:sz w:val="24"/>
          <w:szCs w:val="24"/>
        </w:rPr>
        <w:tab/>
        <w:t>Særlige advarsler og forsigtighedsregler vedrørende brugen</w:t>
      </w:r>
    </w:p>
    <w:p w:rsidR="00316757" w:rsidRPr="006D4137" w:rsidRDefault="00316757" w:rsidP="00316757">
      <w:pPr>
        <w:ind w:left="851"/>
        <w:rPr>
          <w:b/>
          <w:sz w:val="24"/>
          <w:szCs w:val="24"/>
        </w:rPr>
      </w:pPr>
      <w:r w:rsidRPr="006D4137">
        <w:rPr>
          <w:sz w:val="24"/>
          <w:szCs w:val="24"/>
        </w:rPr>
        <w:t>Opløsningen kan anvendes efter nøje kontrol af patientens kliniske og biologiske parametre.</w:t>
      </w:r>
      <w:r w:rsidRPr="006D4137">
        <w:rPr>
          <w:b/>
          <w:sz w:val="24"/>
          <w:szCs w:val="24"/>
        </w:rPr>
        <w:t xml:space="preserve"> </w:t>
      </w:r>
      <w:r w:rsidRPr="006D4137">
        <w:rPr>
          <w:sz w:val="24"/>
          <w:szCs w:val="24"/>
        </w:rPr>
        <w:t xml:space="preserve">Koncentrationen af mangan i blodet skal kontrolleres regelmæssigt ved længerevarende kunstig ernæring. Det kan være nødvendigt at reducere dosis eller afbryde infusionen af </w:t>
      </w:r>
      <w:proofErr w:type="spellStart"/>
      <w:r w:rsidRPr="006D4137">
        <w:rPr>
          <w:sz w:val="24"/>
          <w:szCs w:val="24"/>
        </w:rPr>
        <w:t>Nutryelt</w:t>
      </w:r>
      <w:proofErr w:type="spellEnd"/>
      <w:r w:rsidRPr="006D4137">
        <w:rPr>
          <w:sz w:val="24"/>
          <w:szCs w:val="24"/>
        </w:rPr>
        <w:t>, hvis koncentrationen af mangan stiger til et potentielt toksisk niveau (beskrevet i relevante referenceområder).</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 xml:space="preserve">Forsigtighed skal udvises når </w:t>
      </w:r>
      <w:r>
        <w:rPr>
          <w:sz w:val="24"/>
          <w:szCs w:val="24"/>
        </w:rPr>
        <w:t>lægemidlet</w:t>
      </w:r>
      <w:r w:rsidRPr="006D4137">
        <w:rPr>
          <w:sz w:val="24"/>
          <w:szCs w:val="24"/>
        </w:rPr>
        <w:t xml:space="preserve"> anvendes til patienter med nedsat udskillelse via galden, da dette kan forringe galde</w:t>
      </w:r>
      <w:r>
        <w:rPr>
          <w:sz w:val="24"/>
          <w:szCs w:val="24"/>
        </w:rPr>
        <w:t>blærens</w:t>
      </w:r>
      <w:r w:rsidRPr="006D4137">
        <w:rPr>
          <w:sz w:val="24"/>
          <w:szCs w:val="24"/>
        </w:rPr>
        <w:t xml:space="preserve"> elimination af mangan, kobber og zink, hvilket kan medføre akkumulation og overdosering.</w:t>
      </w:r>
    </w:p>
    <w:p w:rsidR="00316757" w:rsidRPr="006D4137" w:rsidRDefault="00316757" w:rsidP="00316757">
      <w:pPr>
        <w:ind w:left="851"/>
        <w:rPr>
          <w:sz w:val="24"/>
          <w:szCs w:val="24"/>
        </w:rPr>
      </w:pPr>
      <w:proofErr w:type="spellStart"/>
      <w:r w:rsidRPr="006D4137">
        <w:rPr>
          <w:sz w:val="24"/>
          <w:szCs w:val="24"/>
        </w:rPr>
        <w:t>Nutryelt</w:t>
      </w:r>
      <w:proofErr w:type="spellEnd"/>
      <w:r w:rsidRPr="006D4137">
        <w:rPr>
          <w:sz w:val="24"/>
          <w:szCs w:val="24"/>
        </w:rPr>
        <w:t xml:space="preserve"> skal anvendes med forsigtighed til patienter med nedsat nyrefunktion, idet udskillelsen af nogle sporstoffer (selen, fluor, </w:t>
      </w:r>
      <w:proofErr w:type="spellStart"/>
      <w:r w:rsidRPr="006D4137">
        <w:rPr>
          <w:sz w:val="24"/>
          <w:szCs w:val="24"/>
        </w:rPr>
        <w:t>chrom</w:t>
      </w:r>
      <w:proofErr w:type="spellEnd"/>
      <w:r w:rsidRPr="006D4137">
        <w:rPr>
          <w:sz w:val="24"/>
          <w:szCs w:val="24"/>
        </w:rPr>
        <w:t>, molybdæn og zink) kan reduceres betydeligt.</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 xml:space="preserve">Hos patienter med nedsat nyre- leverfunktion eller mild </w:t>
      </w:r>
      <w:proofErr w:type="spellStart"/>
      <w:r w:rsidRPr="006D4137">
        <w:rPr>
          <w:sz w:val="24"/>
          <w:szCs w:val="24"/>
        </w:rPr>
        <w:t>cholestase</w:t>
      </w:r>
      <w:proofErr w:type="spellEnd"/>
      <w:r w:rsidRPr="006D4137">
        <w:rPr>
          <w:sz w:val="24"/>
          <w:szCs w:val="24"/>
        </w:rPr>
        <w:t xml:space="preserve"> skal dosis tilpasses.</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Hos patienter, som behandles med parenteral ernæring i mellem- til langvarige perioder, er der en øget forekomst af jern-, zink- og selenmangel. I sådanne tilfælde kan det være nødvendigt at foretage yderligere tilførsel af opløsning</w:t>
      </w:r>
      <w:r>
        <w:rPr>
          <w:sz w:val="24"/>
          <w:szCs w:val="24"/>
        </w:rPr>
        <w:t>er</w:t>
      </w:r>
      <w:r w:rsidRPr="006D4137">
        <w:rPr>
          <w:sz w:val="24"/>
          <w:szCs w:val="24"/>
        </w:rPr>
        <w:t xml:space="preserve"> indeholdende disse</w:t>
      </w:r>
      <w:r>
        <w:rPr>
          <w:sz w:val="24"/>
          <w:szCs w:val="24"/>
        </w:rPr>
        <w:t xml:space="preserve"> individuelle</w:t>
      </w:r>
      <w:r w:rsidRPr="006D4137">
        <w:rPr>
          <w:sz w:val="24"/>
          <w:szCs w:val="24"/>
        </w:rPr>
        <w:t xml:space="preserve"> stoffer.</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Hos patienter der får gentagne blodtransfusioner, er der risiko for jernophobning.</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 xml:space="preserve">Parenteralt administreret jern kan </w:t>
      </w:r>
      <w:r>
        <w:rPr>
          <w:sz w:val="24"/>
          <w:szCs w:val="24"/>
        </w:rPr>
        <w:t>medføre</w:t>
      </w:r>
      <w:r w:rsidRPr="006D4137">
        <w:rPr>
          <w:sz w:val="24"/>
          <w:szCs w:val="24"/>
        </w:rPr>
        <w:t xml:space="preserve"> overfølsomhedsreaktioner inklusiv alvorlige og potentielt dødelige </w:t>
      </w:r>
      <w:proofErr w:type="spellStart"/>
      <w:r w:rsidRPr="006D4137">
        <w:rPr>
          <w:sz w:val="24"/>
          <w:szCs w:val="24"/>
        </w:rPr>
        <w:t>anafylaktiske</w:t>
      </w:r>
      <w:proofErr w:type="spellEnd"/>
      <w:r w:rsidRPr="006D4137">
        <w:rPr>
          <w:sz w:val="24"/>
          <w:szCs w:val="24"/>
        </w:rPr>
        <w:t>/</w:t>
      </w:r>
      <w:proofErr w:type="spellStart"/>
      <w:r w:rsidRPr="006D4137">
        <w:rPr>
          <w:sz w:val="24"/>
          <w:szCs w:val="24"/>
        </w:rPr>
        <w:t>anafylaktoide</w:t>
      </w:r>
      <w:proofErr w:type="spellEnd"/>
      <w:r w:rsidRPr="006D4137">
        <w:rPr>
          <w:sz w:val="24"/>
          <w:szCs w:val="24"/>
        </w:rPr>
        <w:t xml:space="preserve"> reaktioner. Risikoen er øget hos patienter med kendte allergier herunder lægemiddelallergier.</w:t>
      </w:r>
    </w:p>
    <w:p w:rsidR="00316757" w:rsidRPr="006D4137" w:rsidRDefault="00316757" w:rsidP="00316757">
      <w:pPr>
        <w:ind w:left="851" w:hanging="851"/>
        <w:rPr>
          <w:sz w:val="24"/>
          <w:szCs w:val="24"/>
        </w:rPr>
      </w:pPr>
    </w:p>
    <w:p w:rsidR="00316757" w:rsidRPr="00A33598" w:rsidRDefault="00316757" w:rsidP="00316757">
      <w:pPr>
        <w:numPr>
          <w:ilvl w:val="12"/>
          <w:numId w:val="0"/>
        </w:numPr>
        <w:ind w:left="851"/>
        <w:rPr>
          <w:sz w:val="24"/>
          <w:szCs w:val="24"/>
          <w:lang w:eastAsia="da-DK"/>
        </w:rPr>
      </w:pPr>
      <w:r w:rsidRPr="00A33598">
        <w:rPr>
          <w:rFonts w:eastAsia="Calibri"/>
          <w:sz w:val="24"/>
          <w:szCs w:val="24"/>
          <w:bdr w:val="none" w:sz="0" w:space="0" w:color="auto" w:frame="1"/>
        </w:rPr>
        <w:t>Krommangel fører til et fald i glukosetolerancen, som forbedres efter kromtilskud. Hos diabetes-patienter, som tager insulin, kan der som følge deraf forekomme en relativ overdosis af insulin og efterfølgende hypoglykæmi. Det anbefales derfor at kontrollere blodsukkerniveauer, og det kan være nødvendigt at justere insulindoser igen.</w:t>
      </w:r>
    </w:p>
    <w:p w:rsidR="00316757" w:rsidRPr="00A33598" w:rsidRDefault="00316757" w:rsidP="00316757">
      <w:pPr>
        <w:numPr>
          <w:ilvl w:val="12"/>
          <w:numId w:val="0"/>
        </w:numPr>
        <w:rPr>
          <w:sz w:val="24"/>
          <w:szCs w:val="24"/>
        </w:rPr>
      </w:pPr>
    </w:p>
    <w:p w:rsidR="00316757" w:rsidRPr="00A33598" w:rsidRDefault="00316757" w:rsidP="00316757">
      <w:pPr>
        <w:tabs>
          <w:tab w:val="left" w:pos="567"/>
          <w:tab w:val="left" w:pos="851"/>
        </w:tabs>
        <w:ind w:left="851"/>
        <w:jc w:val="both"/>
        <w:rPr>
          <w:sz w:val="24"/>
          <w:szCs w:val="24"/>
        </w:rPr>
      </w:pPr>
      <w:r w:rsidRPr="00A33598">
        <w:rPr>
          <w:rFonts w:eastAsia="Calibri"/>
          <w:sz w:val="24"/>
          <w:szCs w:val="24"/>
          <w:bdr w:val="none" w:sz="0" w:space="0" w:color="auto" w:frame="1"/>
        </w:rPr>
        <w:t xml:space="preserve">NUTRYELT skal gives med forsigtighed i tilfælde af tydelig </w:t>
      </w:r>
      <w:proofErr w:type="spellStart"/>
      <w:r w:rsidRPr="00A33598">
        <w:rPr>
          <w:rFonts w:eastAsia="Calibri"/>
          <w:sz w:val="24"/>
          <w:szCs w:val="24"/>
          <w:bdr w:val="none" w:sz="0" w:space="0" w:color="auto" w:frame="1"/>
        </w:rPr>
        <w:t>hyperthyroidisme</w:t>
      </w:r>
      <w:proofErr w:type="spellEnd"/>
      <w:r w:rsidRPr="00A33598">
        <w:rPr>
          <w:rFonts w:eastAsia="Calibri"/>
          <w:sz w:val="24"/>
          <w:szCs w:val="24"/>
          <w:bdr w:val="none" w:sz="0" w:space="0" w:color="auto" w:frame="1"/>
        </w:rPr>
        <w:t xml:space="preserve"> eller følsomhed over for jod, hvis der administreres andre jodholdige lægemidler (f.eks. </w:t>
      </w:r>
      <w:proofErr w:type="spellStart"/>
      <w:r w:rsidRPr="00A33598">
        <w:rPr>
          <w:rFonts w:eastAsia="Calibri"/>
          <w:sz w:val="24"/>
          <w:szCs w:val="24"/>
          <w:bdr w:val="none" w:sz="0" w:space="0" w:color="auto" w:frame="1"/>
        </w:rPr>
        <w:t>antiseptika</w:t>
      </w:r>
      <w:proofErr w:type="spellEnd"/>
      <w:r w:rsidRPr="00A33598">
        <w:rPr>
          <w:rFonts w:eastAsia="Calibri"/>
          <w:sz w:val="24"/>
          <w:szCs w:val="24"/>
          <w:bdr w:val="none" w:sz="0" w:space="0" w:color="auto" w:frame="1"/>
        </w:rPr>
        <w:t xml:space="preserve"> med jod) samtidigt.</w:t>
      </w:r>
    </w:p>
    <w:p w:rsidR="00316757" w:rsidRPr="00A33598" w:rsidRDefault="00316757" w:rsidP="00316757">
      <w:pPr>
        <w:tabs>
          <w:tab w:val="left" w:pos="567"/>
          <w:tab w:val="left" w:pos="851"/>
        </w:tabs>
        <w:jc w:val="both"/>
        <w:rPr>
          <w:sz w:val="24"/>
          <w:szCs w:val="24"/>
        </w:rPr>
      </w:pPr>
    </w:p>
    <w:p w:rsidR="003F0F97" w:rsidRDefault="003F0F97">
      <w:pPr>
        <w:rPr>
          <w:rFonts w:eastAsia="Calibri"/>
          <w:sz w:val="24"/>
          <w:szCs w:val="24"/>
          <w:bdr w:val="none" w:sz="0" w:space="0" w:color="auto" w:frame="1"/>
        </w:rPr>
      </w:pPr>
      <w:r>
        <w:rPr>
          <w:rFonts w:eastAsia="Calibri"/>
          <w:sz w:val="24"/>
          <w:szCs w:val="24"/>
          <w:bdr w:val="none" w:sz="0" w:space="0" w:color="auto" w:frame="1"/>
        </w:rPr>
        <w:br w:type="page"/>
      </w:r>
    </w:p>
    <w:p w:rsidR="00316757" w:rsidRDefault="00316757" w:rsidP="00316757">
      <w:pPr>
        <w:ind w:left="851"/>
        <w:rPr>
          <w:rFonts w:eastAsia="Calibri"/>
          <w:sz w:val="24"/>
          <w:szCs w:val="24"/>
          <w:bdr w:val="none" w:sz="0" w:space="0" w:color="auto" w:frame="1"/>
        </w:rPr>
      </w:pPr>
    </w:p>
    <w:p w:rsidR="00316757" w:rsidRPr="006D4137" w:rsidRDefault="00316757" w:rsidP="00316757">
      <w:pPr>
        <w:keepNext/>
        <w:ind w:left="851" w:hanging="851"/>
        <w:rPr>
          <w:b/>
          <w:sz w:val="24"/>
          <w:szCs w:val="24"/>
        </w:rPr>
      </w:pPr>
      <w:r w:rsidRPr="006D4137">
        <w:rPr>
          <w:b/>
          <w:sz w:val="24"/>
          <w:szCs w:val="24"/>
        </w:rPr>
        <w:t>4.5</w:t>
      </w:r>
      <w:r w:rsidRPr="006D4137">
        <w:rPr>
          <w:b/>
          <w:sz w:val="24"/>
          <w:szCs w:val="24"/>
        </w:rPr>
        <w:tab/>
        <w:t>Interaktion med andre lægemidler og andre former for interaktion</w:t>
      </w:r>
    </w:p>
    <w:p w:rsidR="00316757" w:rsidRPr="006D4137" w:rsidRDefault="00316757" w:rsidP="00316757">
      <w:pPr>
        <w:keepNext/>
        <w:ind w:left="851"/>
        <w:rPr>
          <w:b/>
          <w:sz w:val="24"/>
          <w:szCs w:val="24"/>
          <w:u w:val="single"/>
        </w:rPr>
      </w:pPr>
      <w:r>
        <w:rPr>
          <w:b/>
          <w:sz w:val="24"/>
          <w:szCs w:val="24"/>
          <w:u w:val="single"/>
        </w:rPr>
        <w:t>Ikke anbefalede k</w:t>
      </w:r>
      <w:r w:rsidRPr="006D4137">
        <w:rPr>
          <w:b/>
          <w:sz w:val="24"/>
          <w:szCs w:val="24"/>
          <w:u w:val="single"/>
        </w:rPr>
        <w:t>ombinationer:</w:t>
      </w:r>
    </w:p>
    <w:p w:rsidR="00316757" w:rsidRPr="006D4137" w:rsidRDefault="00316757" w:rsidP="00316757">
      <w:pPr>
        <w:ind w:left="851"/>
        <w:rPr>
          <w:b/>
          <w:sz w:val="24"/>
          <w:szCs w:val="24"/>
        </w:rPr>
      </w:pPr>
      <w:r w:rsidRPr="006D4137">
        <w:rPr>
          <w:b/>
          <w:sz w:val="24"/>
          <w:szCs w:val="24"/>
        </w:rPr>
        <w:t>+ Jern salte (oralt):</w:t>
      </w:r>
    </w:p>
    <w:p w:rsidR="00316757" w:rsidRPr="006D4137" w:rsidRDefault="00316757" w:rsidP="00316757">
      <w:pPr>
        <w:ind w:left="851"/>
        <w:rPr>
          <w:sz w:val="24"/>
          <w:szCs w:val="24"/>
        </w:rPr>
      </w:pPr>
      <w:r w:rsidRPr="006D4137">
        <w:rPr>
          <w:sz w:val="24"/>
          <w:szCs w:val="24"/>
        </w:rPr>
        <w:t xml:space="preserve">Besvimelse eller chok som følge af en hurtig afgivelse af jern fra dets komplekse form og </w:t>
      </w:r>
      <w:proofErr w:type="spellStart"/>
      <w:r w:rsidRPr="006D4137">
        <w:rPr>
          <w:sz w:val="24"/>
          <w:szCs w:val="24"/>
        </w:rPr>
        <w:t>transferrinmætning</w:t>
      </w:r>
      <w:proofErr w:type="spellEnd"/>
      <w:r w:rsidRPr="006D4137">
        <w:rPr>
          <w:sz w:val="24"/>
          <w:szCs w:val="24"/>
        </w:rPr>
        <w:t>.</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4.6</w:t>
      </w:r>
      <w:r w:rsidRPr="006D4137">
        <w:rPr>
          <w:b/>
          <w:sz w:val="24"/>
          <w:szCs w:val="24"/>
        </w:rPr>
        <w:tab/>
        <w:t>Graviditet og amning</w:t>
      </w:r>
    </w:p>
    <w:p w:rsidR="00316757" w:rsidRPr="00A33598" w:rsidRDefault="00316757" w:rsidP="00316757">
      <w:pPr>
        <w:tabs>
          <w:tab w:val="left" w:pos="567"/>
          <w:tab w:val="left" w:pos="851"/>
        </w:tabs>
        <w:ind w:left="851"/>
        <w:jc w:val="both"/>
        <w:rPr>
          <w:sz w:val="24"/>
          <w:szCs w:val="24"/>
          <w:lang w:eastAsia="da-DK"/>
        </w:rPr>
      </w:pPr>
      <w:r w:rsidRPr="00A33598">
        <w:rPr>
          <w:sz w:val="24"/>
          <w:szCs w:val="24"/>
          <w:u w:val="single"/>
        </w:rPr>
        <w:t>Graviditet</w:t>
      </w:r>
      <w:r w:rsidRPr="00A33598">
        <w:rPr>
          <w:b/>
          <w:sz w:val="24"/>
          <w:szCs w:val="24"/>
        </w:rPr>
        <w:br/>
      </w:r>
      <w:r w:rsidRPr="00A33598">
        <w:rPr>
          <w:sz w:val="24"/>
          <w:szCs w:val="24"/>
        </w:rPr>
        <w:t xml:space="preserve">Der er ingen data om anvendelse af </w:t>
      </w:r>
      <w:proofErr w:type="spellStart"/>
      <w:r w:rsidRPr="00A33598">
        <w:rPr>
          <w:sz w:val="24"/>
          <w:szCs w:val="24"/>
        </w:rPr>
        <w:t>Nutryelt</w:t>
      </w:r>
      <w:proofErr w:type="spellEnd"/>
      <w:r w:rsidRPr="00A33598">
        <w:rPr>
          <w:sz w:val="24"/>
          <w:szCs w:val="24"/>
        </w:rPr>
        <w:t xml:space="preserve"> til gravide kvinder. Derfor bør </w:t>
      </w:r>
      <w:proofErr w:type="spellStart"/>
      <w:r w:rsidRPr="00A33598">
        <w:rPr>
          <w:sz w:val="24"/>
          <w:szCs w:val="24"/>
        </w:rPr>
        <w:t>Nutryelt</w:t>
      </w:r>
      <w:proofErr w:type="spellEnd"/>
      <w:r w:rsidRPr="00A33598">
        <w:rPr>
          <w:sz w:val="24"/>
          <w:szCs w:val="24"/>
        </w:rPr>
        <w:t xml:space="preserve"> ikke anvendes under graviditet med mindre det er absolut nødvendigt og efter nøje overvejelse.</w:t>
      </w:r>
    </w:p>
    <w:p w:rsidR="00316757" w:rsidRPr="00A33598" w:rsidRDefault="00316757" w:rsidP="00316757">
      <w:pPr>
        <w:tabs>
          <w:tab w:val="left" w:pos="567"/>
          <w:tab w:val="left" w:pos="851"/>
        </w:tabs>
        <w:ind w:left="851"/>
        <w:jc w:val="both"/>
        <w:rPr>
          <w:sz w:val="24"/>
          <w:szCs w:val="24"/>
        </w:rPr>
      </w:pPr>
    </w:p>
    <w:p w:rsidR="00316757" w:rsidRPr="00A33598" w:rsidRDefault="00316757" w:rsidP="00316757">
      <w:pPr>
        <w:ind w:left="851"/>
        <w:jc w:val="both"/>
        <w:rPr>
          <w:sz w:val="24"/>
          <w:szCs w:val="24"/>
          <w:u w:val="single"/>
        </w:rPr>
      </w:pPr>
      <w:r w:rsidRPr="00A33598">
        <w:rPr>
          <w:rFonts w:eastAsia="Calibri"/>
          <w:sz w:val="24"/>
          <w:szCs w:val="24"/>
          <w:u w:val="single"/>
          <w:bdr w:val="none" w:sz="0" w:space="0" w:color="auto" w:frame="1"/>
        </w:rPr>
        <w:t>Amning</w:t>
      </w:r>
    </w:p>
    <w:p w:rsidR="00316757" w:rsidRPr="00A33598" w:rsidRDefault="00316757" w:rsidP="00316757">
      <w:pPr>
        <w:ind w:left="851"/>
        <w:rPr>
          <w:sz w:val="24"/>
          <w:szCs w:val="24"/>
        </w:rPr>
      </w:pPr>
      <w:r w:rsidRPr="00A33598">
        <w:rPr>
          <w:rFonts w:eastAsia="Calibri"/>
          <w:sz w:val="24"/>
          <w:szCs w:val="24"/>
          <w:bdr w:val="none" w:sz="0" w:space="0" w:color="auto" w:frame="1"/>
        </w:rPr>
        <w:t>Der foreligger ingen sikkerhedsdata for NUTRYELT, når det gives under amning. NUTRYELT må derfor kun anvendes under amning efter særlig overvejelse, og hvis det er absolut nødvendigt.</w:t>
      </w:r>
    </w:p>
    <w:p w:rsidR="00316757" w:rsidRPr="00A33598" w:rsidRDefault="00316757" w:rsidP="00316757">
      <w:pPr>
        <w:ind w:left="851"/>
        <w:jc w:val="both"/>
        <w:rPr>
          <w:sz w:val="24"/>
          <w:szCs w:val="24"/>
        </w:rPr>
      </w:pPr>
    </w:p>
    <w:p w:rsidR="00316757" w:rsidRPr="000D3607" w:rsidRDefault="00316757" w:rsidP="00316757">
      <w:pPr>
        <w:ind w:left="851"/>
        <w:jc w:val="both"/>
        <w:rPr>
          <w:sz w:val="24"/>
          <w:szCs w:val="24"/>
          <w:u w:val="single"/>
        </w:rPr>
      </w:pPr>
      <w:r w:rsidRPr="00A33598">
        <w:rPr>
          <w:rFonts w:eastAsia="Calibri"/>
          <w:sz w:val="24"/>
          <w:szCs w:val="24"/>
          <w:u w:val="single"/>
          <w:bdr w:val="none" w:sz="0" w:space="0" w:color="auto" w:frame="1"/>
        </w:rPr>
        <w:t>Fertilitet</w:t>
      </w:r>
    </w:p>
    <w:p w:rsidR="00316757" w:rsidRPr="00A33598" w:rsidRDefault="00316757" w:rsidP="00316757">
      <w:pPr>
        <w:tabs>
          <w:tab w:val="left" w:pos="851"/>
        </w:tabs>
        <w:ind w:left="851"/>
        <w:jc w:val="both"/>
        <w:rPr>
          <w:sz w:val="24"/>
          <w:szCs w:val="24"/>
        </w:rPr>
      </w:pPr>
      <w:r w:rsidRPr="00A33598">
        <w:rPr>
          <w:rFonts w:eastAsia="Calibri"/>
          <w:sz w:val="24"/>
          <w:szCs w:val="24"/>
          <w:bdr w:val="none" w:sz="0" w:space="0" w:color="auto" w:frame="1"/>
        </w:rPr>
        <w:t>Ingen tilgængelige data.</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4.7</w:t>
      </w:r>
      <w:r w:rsidRPr="006D4137">
        <w:rPr>
          <w:b/>
          <w:sz w:val="24"/>
          <w:szCs w:val="24"/>
        </w:rPr>
        <w:tab/>
        <w:t>Virkninger på evnen til at føre motorkøretøj eller betjene maskiner</w:t>
      </w:r>
    </w:p>
    <w:p w:rsidR="00316757" w:rsidRDefault="00316757" w:rsidP="00316757">
      <w:pPr>
        <w:ind w:left="851"/>
        <w:rPr>
          <w:sz w:val="24"/>
          <w:szCs w:val="24"/>
        </w:rPr>
      </w:pPr>
      <w:r>
        <w:rPr>
          <w:sz w:val="24"/>
          <w:szCs w:val="24"/>
        </w:rPr>
        <w:t>Ikke mærkning.</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4.8</w:t>
      </w:r>
      <w:r w:rsidRPr="006D4137">
        <w:rPr>
          <w:b/>
          <w:sz w:val="24"/>
          <w:szCs w:val="24"/>
        </w:rPr>
        <w:tab/>
        <w:t>Bivirkninger</w:t>
      </w:r>
    </w:p>
    <w:p w:rsidR="00316757" w:rsidRPr="00A33598" w:rsidRDefault="00316757" w:rsidP="00316757">
      <w:pPr>
        <w:tabs>
          <w:tab w:val="left" w:pos="567"/>
          <w:tab w:val="left" w:pos="851"/>
        </w:tabs>
        <w:ind w:left="851"/>
        <w:rPr>
          <w:sz w:val="24"/>
          <w:szCs w:val="24"/>
          <w:lang w:eastAsia="da-DK"/>
        </w:rPr>
      </w:pPr>
      <w:r w:rsidRPr="00A33598">
        <w:rPr>
          <w:sz w:val="24"/>
          <w:szCs w:val="24"/>
        </w:rPr>
        <w:t>Følgende bivirkninger med opløsninger med sporstoffer er rapporteret post-markedsføring. Hyppigheden er ikke kendt (kan ikke estimeres ud fra forhåndenværende data).</w:t>
      </w:r>
    </w:p>
    <w:p w:rsidR="00316757" w:rsidRPr="006D4137" w:rsidRDefault="00316757" w:rsidP="00316757">
      <w:pPr>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8"/>
      </w:tblGrid>
      <w:tr w:rsidR="00316757" w:rsidRPr="006D4137" w:rsidTr="003B4BCE">
        <w:tc>
          <w:tcPr>
            <w:tcW w:w="4927" w:type="dxa"/>
            <w:shd w:val="clear" w:color="auto" w:fill="auto"/>
          </w:tcPr>
          <w:p w:rsidR="00316757" w:rsidRPr="006D4137" w:rsidRDefault="00316757" w:rsidP="003B4BCE">
            <w:pPr>
              <w:ind w:left="29"/>
              <w:rPr>
                <w:sz w:val="24"/>
                <w:szCs w:val="24"/>
              </w:rPr>
            </w:pPr>
            <w:r w:rsidRPr="006D4137">
              <w:rPr>
                <w:sz w:val="24"/>
                <w:szCs w:val="24"/>
              </w:rPr>
              <w:t>Systemorganklasser (SOC)</w:t>
            </w:r>
          </w:p>
        </w:tc>
        <w:tc>
          <w:tcPr>
            <w:tcW w:w="4927" w:type="dxa"/>
            <w:shd w:val="clear" w:color="auto" w:fill="auto"/>
          </w:tcPr>
          <w:p w:rsidR="00316757" w:rsidRPr="006D4137" w:rsidRDefault="00316757" w:rsidP="003B4BCE">
            <w:pPr>
              <w:ind w:left="29"/>
              <w:rPr>
                <w:sz w:val="24"/>
                <w:szCs w:val="24"/>
              </w:rPr>
            </w:pPr>
            <w:proofErr w:type="spellStart"/>
            <w:r w:rsidRPr="006D4137">
              <w:rPr>
                <w:sz w:val="24"/>
                <w:szCs w:val="24"/>
              </w:rPr>
              <w:t>MedDRA</w:t>
            </w:r>
            <w:proofErr w:type="spellEnd"/>
            <w:r w:rsidRPr="006D4137">
              <w:rPr>
                <w:sz w:val="24"/>
                <w:szCs w:val="24"/>
              </w:rPr>
              <w:t xml:space="preserve"> Foretrukket term</w:t>
            </w:r>
          </w:p>
        </w:tc>
      </w:tr>
      <w:tr w:rsidR="00316757" w:rsidRPr="006D4137" w:rsidTr="003B4BCE">
        <w:tc>
          <w:tcPr>
            <w:tcW w:w="4927" w:type="dxa"/>
            <w:shd w:val="clear" w:color="auto" w:fill="auto"/>
          </w:tcPr>
          <w:p w:rsidR="00316757" w:rsidRPr="006D4137" w:rsidRDefault="00316757" w:rsidP="003B4BCE">
            <w:pPr>
              <w:ind w:left="29"/>
              <w:rPr>
                <w:sz w:val="24"/>
                <w:szCs w:val="24"/>
              </w:rPr>
            </w:pPr>
            <w:r w:rsidRPr="006D4137">
              <w:rPr>
                <w:sz w:val="24"/>
                <w:szCs w:val="24"/>
              </w:rPr>
              <w:t>Almene symptomer og reaktioner på administrationsstedet</w:t>
            </w:r>
          </w:p>
        </w:tc>
        <w:tc>
          <w:tcPr>
            <w:tcW w:w="4927" w:type="dxa"/>
            <w:shd w:val="clear" w:color="auto" w:fill="auto"/>
          </w:tcPr>
          <w:p w:rsidR="00316757" w:rsidRPr="006D4137" w:rsidRDefault="00316757" w:rsidP="003B4BCE">
            <w:pPr>
              <w:ind w:left="29"/>
              <w:rPr>
                <w:sz w:val="24"/>
                <w:szCs w:val="24"/>
              </w:rPr>
            </w:pPr>
            <w:r w:rsidRPr="006D4137">
              <w:rPr>
                <w:sz w:val="24"/>
                <w:szCs w:val="24"/>
              </w:rPr>
              <w:t>Smerte på administrationsstedet</w:t>
            </w:r>
          </w:p>
        </w:tc>
      </w:tr>
    </w:tbl>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 xml:space="preserve">Der er rapporteret allergiske reaktioner, inklusiv </w:t>
      </w:r>
      <w:r>
        <w:rPr>
          <w:sz w:val="24"/>
          <w:szCs w:val="24"/>
        </w:rPr>
        <w:t xml:space="preserve">fatale </w:t>
      </w:r>
      <w:proofErr w:type="spellStart"/>
      <w:r w:rsidRPr="006D4137">
        <w:rPr>
          <w:sz w:val="24"/>
          <w:szCs w:val="24"/>
        </w:rPr>
        <w:t>anafylaktiske</w:t>
      </w:r>
      <w:proofErr w:type="spellEnd"/>
      <w:r w:rsidRPr="006D4137">
        <w:rPr>
          <w:sz w:val="24"/>
          <w:szCs w:val="24"/>
        </w:rPr>
        <w:t xml:space="preserve"> reaktioner, over for parenteralt administreret jern</w:t>
      </w:r>
      <w:r>
        <w:rPr>
          <w:sz w:val="24"/>
          <w:szCs w:val="24"/>
        </w:rPr>
        <w:t>.</w:t>
      </w:r>
    </w:p>
    <w:p w:rsidR="00316757" w:rsidRPr="006D4137" w:rsidRDefault="00316757" w:rsidP="00316757">
      <w:pPr>
        <w:ind w:left="851" w:hanging="851"/>
        <w:jc w:val="both"/>
        <w:rPr>
          <w:sz w:val="24"/>
          <w:szCs w:val="24"/>
        </w:rPr>
      </w:pPr>
    </w:p>
    <w:p w:rsidR="00316757" w:rsidRPr="003952CE" w:rsidRDefault="00316757" w:rsidP="00316757">
      <w:pPr>
        <w:autoSpaceDE w:val="0"/>
        <w:autoSpaceDN w:val="0"/>
        <w:ind w:left="851"/>
        <w:rPr>
          <w:sz w:val="24"/>
          <w:szCs w:val="24"/>
          <w:u w:val="single"/>
        </w:rPr>
      </w:pPr>
      <w:r w:rsidRPr="003952CE">
        <w:rPr>
          <w:sz w:val="24"/>
          <w:szCs w:val="24"/>
          <w:u w:val="single"/>
        </w:rPr>
        <w:t>Indberetning af formodede bivirkninger</w:t>
      </w:r>
    </w:p>
    <w:p w:rsidR="00316757" w:rsidRPr="003952CE" w:rsidRDefault="003F0F97" w:rsidP="00316757">
      <w:pPr>
        <w:ind w:left="851"/>
        <w:rPr>
          <w:sz w:val="24"/>
          <w:szCs w:val="24"/>
        </w:rPr>
      </w:pPr>
      <w:r w:rsidRPr="00973184">
        <w:rPr>
          <w:rFonts w:cs="Arial"/>
        </w:rPr>
        <w:t>Når lægemidlet er godkendt, er indberetning af formodede bivirkninger vigtig. Det muliggør løbende overvågning af benefit/</w:t>
      </w:r>
      <w:proofErr w:type="spellStart"/>
      <w:r w:rsidRPr="00973184">
        <w:rPr>
          <w:rFonts w:cs="Arial"/>
        </w:rPr>
        <w:t>risk</w:t>
      </w:r>
      <w:proofErr w:type="spellEnd"/>
      <w:r w:rsidRPr="00973184">
        <w:rPr>
          <w:rFonts w:cs="Arial"/>
        </w:rPr>
        <w:t xml:space="preserve">-forholdet for lægemidlet. </w:t>
      </w:r>
      <w:r>
        <w:rPr>
          <w:rFonts w:cs="Arial"/>
        </w:rPr>
        <w:t>Sundhedspersoner</w:t>
      </w:r>
      <w:r w:rsidRPr="00973184">
        <w:rPr>
          <w:rFonts w:cs="Arial"/>
        </w:rPr>
        <w:t xml:space="preserve"> anmodes om at indberette alle formodede bivirkninger via</w:t>
      </w:r>
      <w:r w:rsidR="00316757" w:rsidRPr="003952CE">
        <w:rPr>
          <w:sz w:val="24"/>
          <w:szCs w:val="24"/>
        </w:rPr>
        <w:t>:</w:t>
      </w:r>
    </w:p>
    <w:p w:rsidR="00316757" w:rsidRPr="003952CE" w:rsidRDefault="00316757" w:rsidP="00316757">
      <w:pPr>
        <w:tabs>
          <w:tab w:val="left" w:pos="2440"/>
        </w:tabs>
        <w:ind w:left="851"/>
        <w:rPr>
          <w:sz w:val="24"/>
          <w:szCs w:val="24"/>
        </w:rPr>
      </w:pPr>
    </w:p>
    <w:p w:rsidR="00316757" w:rsidRPr="003952CE" w:rsidRDefault="00316757" w:rsidP="00316757">
      <w:pPr>
        <w:ind w:left="851"/>
        <w:rPr>
          <w:sz w:val="24"/>
          <w:szCs w:val="24"/>
        </w:rPr>
      </w:pPr>
      <w:r w:rsidRPr="003952CE">
        <w:rPr>
          <w:sz w:val="24"/>
          <w:szCs w:val="24"/>
        </w:rPr>
        <w:t>Lægemiddelstyrelsen</w:t>
      </w:r>
    </w:p>
    <w:p w:rsidR="00316757" w:rsidRPr="003952CE" w:rsidRDefault="00316757" w:rsidP="00316757">
      <w:pPr>
        <w:ind w:left="851"/>
        <w:rPr>
          <w:sz w:val="24"/>
          <w:szCs w:val="24"/>
        </w:rPr>
      </w:pPr>
      <w:r w:rsidRPr="003952CE">
        <w:rPr>
          <w:sz w:val="24"/>
          <w:szCs w:val="24"/>
        </w:rPr>
        <w:t>Axel Heides Gade 1</w:t>
      </w:r>
    </w:p>
    <w:p w:rsidR="00316757" w:rsidRPr="003952CE" w:rsidRDefault="00316757" w:rsidP="00316757">
      <w:pPr>
        <w:ind w:left="851"/>
        <w:rPr>
          <w:sz w:val="24"/>
          <w:szCs w:val="24"/>
        </w:rPr>
      </w:pPr>
      <w:r w:rsidRPr="003952CE">
        <w:rPr>
          <w:sz w:val="24"/>
          <w:szCs w:val="24"/>
        </w:rPr>
        <w:t>DK-2300 København S</w:t>
      </w:r>
    </w:p>
    <w:p w:rsidR="00316757" w:rsidRPr="004079EE" w:rsidRDefault="00316757" w:rsidP="00316757">
      <w:pPr>
        <w:ind w:left="851"/>
        <w:rPr>
          <w:sz w:val="24"/>
          <w:szCs w:val="24"/>
        </w:rPr>
      </w:pPr>
      <w:r w:rsidRPr="004079EE">
        <w:rPr>
          <w:sz w:val="24"/>
          <w:szCs w:val="24"/>
        </w:rPr>
        <w:t xml:space="preserve">Websted: </w:t>
      </w:r>
      <w:hyperlink r:id="rId8" w:history="1">
        <w:r w:rsidRPr="004079EE">
          <w:rPr>
            <w:rStyle w:val="Hyperlink"/>
            <w:sz w:val="24"/>
            <w:szCs w:val="24"/>
          </w:rPr>
          <w:t>www.meldenbivirkning.dk</w:t>
        </w:r>
      </w:hyperlink>
    </w:p>
    <w:p w:rsidR="00316757" w:rsidRPr="004079EE" w:rsidRDefault="00316757" w:rsidP="00316757">
      <w:pPr>
        <w:pStyle w:val="Sidehoved"/>
        <w:tabs>
          <w:tab w:val="clear" w:pos="4819"/>
          <w:tab w:val="clear" w:pos="9638"/>
        </w:tabs>
        <w:ind w:left="851" w:hanging="851"/>
        <w:rPr>
          <w:szCs w:val="24"/>
        </w:rPr>
      </w:pPr>
    </w:p>
    <w:p w:rsidR="00316757" w:rsidRPr="006D4137" w:rsidRDefault="00316757" w:rsidP="00316757">
      <w:pPr>
        <w:ind w:left="851" w:hanging="851"/>
        <w:rPr>
          <w:b/>
          <w:sz w:val="24"/>
          <w:szCs w:val="24"/>
        </w:rPr>
      </w:pPr>
      <w:r w:rsidRPr="006D4137">
        <w:rPr>
          <w:b/>
          <w:sz w:val="24"/>
          <w:szCs w:val="24"/>
        </w:rPr>
        <w:t>4.9</w:t>
      </w:r>
      <w:r w:rsidRPr="006D4137">
        <w:rPr>
          <w:b/>
          <w:sz w:val="24"/>
          <w:szCs w:val="24"/>
        </w:rPr>
        <w:tab/>
        <w:t>Overdosering</w:t>
      </w:r>
    </w:p>
    <w:p w:rsidR="00316757" w:rsidRPr="006D4137" w:rsidRDefault="00316757" w:rsidP="00316757">
      <w:pPr>
        <w:ind w:left="851"/>
        <w:rPr>
          <w:sz w:val="24"/>
          <w:szCs w:val="24"/>
        </w:rPr>
      </w:pPr>
      <w:r w:rsidRPr="006D4137">
        <w:rPr>
          <w:sz w:val="24"/>
          <w:szCs w:val="24"/>
        </w:rPr>
        <w:t xml:space="preserve">Hvis der er mistanke om overdosering, skal behandling med </w:t>
      </w:r>
      <w:proofErr w:type="spellStart"/>
      <w:r w:rsidRPr="006D4137">
        <w:rPr>
          <w:sz w:val="24"/>
          <w:szCs w:val="24"/>
        </w:rPr>
        <w:t>N</w:t>
      </w:r>
      <w:r>
        <w:rPr>
          <w:sz w:val="24"/>
          <w:szCs w:val="24"/>
        </w:rPr>
        <w:t>utryelt</w:t>
      </w:r>
      <w:proofErr w:type="spellEnd"/>
      <w:r w:rsidRPr="006D4137">
        <w:rPr>
          <w:sz w:val="24"/>
          <w:szCs w:val="24"/>
        </w:rPr>
        <w:t xml:space="preserve"> afbrydes. Overdosering skal påvises ved passende laboratorieprøver.</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4.10</w:t>
      </w:r>
      <w:r w:rsidRPr="006D4137">
        <w:rPr>
          <w:b/>
          <w:sz w:val="24"/>
          <w:szCs w:val="24"/>
        </w:rPr>
        <w:tab/>
        <w:t>Udlevering</w:t>
      </w:r>
    </w:p>
    <w:p w:rsidR="00316757" w:rsidRPr="006D4137" w:rsidRDefault="00316757" w:rsidP="00316757">
      <w:pPr>
        <w:ind w:left="851"/>
        <w:rPr>
          <w:sz w:val="24"/>
          <w:szCs w:val="24"/>
        </w:rPr>
      </w:pPr>
      <w:r>
        <w:rPr>
          <w:sz w:val="24"/>
          <w:szCs w:val="24"/>
        </w:rPr>
        <w:t>B</w:t>
      </w:r>
    </w:p>
    <w:p w:rsidR="00316757" w:rsidRPr="006D4137" w:rsidRDefault="00316757" w:rsidP="00316757">
      <w:pPr>
        <w:ind w:left="851" w:hanging="851"/>
        <w:rPr>
          <w:sz w:val="24"/>
          <w:szCs w:val="24"/>
        </w:rPr>
      </w:pP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5.</w:t>
      </w:r>
      <w:r w:rsidRPr="006D4137">
        <w:rPr>
          <w:b/>
          <w:sz w:val="24"/>
          <w:szCs w:val="24"/>
        </w:rPr>
        <w:tab/>
        <w:t>FARMAKOLOGISKE EGENSKABER</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5.0</w:t>
      </w:r>
      <w:r w:rsidRPr="006D4137">
        <w:rPr>
          <w:b/>
          <w:sz w:val="24"/>
          <w:szCs w:val="24"/>
        </w:rPr>
        <w:tab/>
        <w:t>Terapeutisk klassifikation</w:t>
      </w:r>
    </w:p>
    <w:p w:rsidR="00316757" w:rsidRPr="006D4137" w:rsidRDefault="00316757" w:rsidP="00316757">
      <w:pPr>
        <w:ind w:left="851"/>
        <w:rPr>
          <w:sz w:val="24"/>
          <w:szCs w:val="24"/>
        </w:rPr>
      </w:pPr>
      <w:r w:rsidRPr="006D4137">
        <w:rPr>
          <w:sz w:val="24"/>
          <w:szCs w:val="24"/>
        </w:rPr>
        <w:t>ATC-kode: B</w:t>
      </w:r>
      <w:r>
        <w:rPr>
          <w:sz w:val="24"/>
          <w:szCs w:val="24"/>
        </w:rPr>
        <w:t xml:space="preserve"> </w:t>
      </w:r>
      <w:r w:rsidRPr="006D4137">
        <w:rPr>
          <w:sz w:val="24"/>
          <w:szCs w:val="24"/>
        </w:rPr>
        <w:t>05</w:t>
      </w:r>
      <w:r>
        <w:rPr>
          <w:sz w:val="24"/>
          <w:szCs w:val="24"/>
        </w:rPr>
        <w:t xml:space="preserve"> </w:t>
      </w:r>
      <w:r w:rsidRPr="006D4137">
        <w:rPr>
          <w:sz w:val="24"/>
          <w:szCs w:val="24"/>
        </w:rPr>
        <w:t>XA</w:t>
      </w:r>
      <w:r>
        <w:rPr>
          <w:sz w:val="24"/>
          <w:szCs w:val="24"/>
        </w:rPr>
        <w:t xml:space="preserve"> </w:t>
      </w:r>
      <w:r w:rsidRPr="006D4137">
        <w:rPr>
          <w:sz w:val="24"/>
          <w:szCs w:val="24"/>
        </w:rPr>
        <w:t>31</w:t>
      </w:r>
      <w:r>
        <w:rPr>
          <w:sz w:val="24"/>
          <w:szCs w:val="24"/>
        </w:rPr>
        <w:t>.</w:t>
      </w:r>
      <w:r w:rsidRPr="006D4137">
        <w:rPr>
          <w:sz w:val="24"/>
          <w:szCs w:val="24"/>
        </w:rPr>
        <w:t xml:space="preserve"> Elektrolytopløsning</w:t>
      </w:r>
      <w:r>
        <w:rPr>
          <w:sz w:val="24"/>
          <w:szCs w:val="24"/>
        </w:rPr>
        <w:t>.</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lastRenderedPageBreak/>
        <w:t>5.1</w:t>
      </w:r>
      <w:r w:rsidRPr="006D4137">
        <w:rPr>
          <w:b/>
          <w:sz w:val="24"/>
          <w:szCs w:val="24"/>
        </w:rPr>
        <w:tab/>
      </w:r>
      <w:proofErr w:type="spellStart"/>
      <w:r w:rsidRPr="006D4137">
        <w:rPr>
          <w:b/>
          <w:sz w:val="24"/>
          <w:szCs w:val="24"/>
        </w:rPr>
        <w:t>Farmakodynamiske</w:t>
      </w:r>
      <w:proofErr w:type="spellEnd"/>
      <w:r w:rsidRPr="006D4137">
        <w:rPr>
          <w:b/>
          <w:sz w:val="24"/>
          <w:szCs w:val="24"/>
        </w:rPr>
        <w:t xml:space="preserve"> egenskaber</w:t>
      </w:r>
    </w:p>
    <w:p w:rsidR="00316757" w:rsidRPr="006D4137" w:rsidRDefault="00316757" w:rsidP="00316757">
      <w:pPr>
        <w:ind w:left="851"/>
        <w:rPr>
          <w:sz w:val="24"/>
          <w:szCs w:val="24"/>
        </w:rPr>
      </w:pPr>
      <w:proofErr w:type="spellStart"/>
      <w:r w:rsidRPr="006D4137">
        <w:rPr>
          <w:sz w:val="24"/>
          <w:szCs w:val="24"/>
        </w:rPr>
        <w:t>Nutryelt</w:t>
      </w:r>
      <w:proofErr w:type="spellEnd"/>
      <w:r w:rsidRPr="006D4137">
        <w:rPr>
          <w:sz w:val="24"/>
          <w:szCs w:val="24"/>
        </w:rPr>
        <w:t xml:space="preserve"> er en afbalanceret opløsning, som indeholder en blanding af ni essentielle sporstoffer, som er nødvendige for at opretholde metaboliske ligevægt.</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 xml:space="preserve">Sporstoffer fås normalt gennem en </w:t>
      </w:r>
      <w:r>
        <w:rPr>
          <w:sz w:val="24"/>
          <w:szCs w:val="24"/>
        </w:rPr>
        <w:t>varieret</w:t>
      </w:r>
      <w:r w:rsidRPr="006D4137">
        <w:rPr>
          <w:sz w:val="24"/>
          <w:szCs w:val="24"/>
        </w:rPr>
        <w:t xml:space="preserve"> kost, men behovet øges i tilfælde af utilstrækkelig tilførsel eller et unormalt tab, </w:t>
      </w:r>
      <w:proofErr w:type="spellStart"/>
      <w:r w:rsidRPr="006D4137">
        <w:rPr>
          <w:sz w:val="24"/>
          <w:szCs w:val="24"/>
        </w:rPr>
        <w:t>hyperkatabolisme</w:t>
      </w:r>
      <w:proofErr w:type="spellEnd"/>
      <w:r w:rsidRPr="006D4137">
        <w:rPr>
          <w:sz w:val="24"/>
          <w:szCs w:val="24"/>
        </w:rPr>
        <w:t xml:space="preserve"> (kirurgiske indgreb, omfattende læsioner og forbrændinger), samt ved </w:t>
      </w:r>
      <w:proofErr w:type="spellStart"/>
      <w:r w:rsidRPr="006D4137">
        <w:rPr>
          <w:sz w:val="24"/>
          <w:szCs w:val="24"/>
        </w:rPr>
        <w:t>malabsorption</w:t>
      </w:r>
      <w:proofErr w:type="spellEnd"/>
      <w:r w:rsidRPr="006D4137">
        <w:rPr>
          <w:sz w:val="24"/>
          <w:szCs w:val="24"/>
        </w:rPr>
        <w:t xml:space="preserve"> (</w:t>
      </w:r>
      <w:r>
        <w:rPr>
          <w:sz w:val="24"/>
          <w:szCs w:val="24"/>
        </w:rPr>
        <w:t>kort tarm</w:t>
      </w:r>
      <w:r w:rsidRPr="006D4137">
        <w:rPr>
          <w:sz w:val="24"/>
          <w:szCs w:val="24"/>
        </w:rPr>
        <w:t xml:space="preserve"> syndrom eller </w:t>
      </w:r>
      <w:proofErr w:type="spellStart"/>
      <w:r w:rsidRPr="006D4137">
        <w:rPr>
          <w:sz w:val="24"/>
          <w:szCs w:val="24"/>
        </w:rPr>
        <w:t>Crohns</w:t>
      </w:r>
      <w:proofErr w:type="spellEnd"/>
      <w:r w:rsidRPr="006D4137">
        <w:rPr>
          <w:sz w:val="24"/>
          <w:szCs w:val="24"/>
        </w:rPr>
        <w:t xml:space="preserve"> sygdom).</w:t>
      </w:r>
    </w:p>
    <w:p w:rsidR="00316757" w:rsidRPr="006D4137" w:rsidRDefault="00316757" w:rsidP="00316757">
      <w:pPr>
        <w:ind w:left="851"/>
        <w:rPr>
          <w:sz w:val="24"/>
          <w:szCs w:val="24"/>
        </w:rPr>
      </w:pPr>
      <w:r w:rsidRPr="006D4137">
        <w:rPr>
          <w:sz w:val="24"/>
          <w:szCs w:val="24"/>
        </w:rPr>
        <w:t xml:space="preserve">Sammensætningen af </w:t>
      </w:r>
      <w:proofErr w:type="spellStart"/>
      <w:r w:rsidRPr="006D4137">
        <w:rPr>
          <w:sz w:val="24"/>
          <w:szCs w:val="24"/>
        </w:rPr>
        <w:t>Nutryelt</w:t>
      </w:r>
      <w:proofErr w:type="spellEnd"/>
      <w:r w:rsidRPr="006D4137">
        <w:rPr>
          <w:sz w:val="24"/>
          <w:szCs w:val="24"/>
        </w:rPr>
        <w:t xml:space="preserve"> er baseret på aktuelle internationale anbefalinger vedrørende behovet for sporstoffer.</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Under kunstig ernæring er tilførsel af sporstoffer nødvendig, da mangel på disse kan fremkalde betydelige metaboliske og kliniske forstyrrelser.</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5.2</w:t>
      </w:r>
      <w:r w:rsidRPr="006D4137">
        <w:rPr>
          <w:b/>
          <w:sz w:val="24"/>
          <w:szCs w:val="24"/>
        </w:rPr>
        <w:tab/>
      </w:r>
      <w:proofErr w:type="spellStart"/>
      <w:r w:rsidRPr="006D4137">
        <w:rPr>
          <w:b/>
          <w:sz w:val="24"/>
          <w:szCs w:val="24"/>
        </w:rPr>
        <w:t>Farmakokinetiske</w:t>
      </w:r>
      <w:proofErr w:type="spellEnd"/>
      <w:r w:rsidRPr="006D4137">
        <w:rPr>
          <w:b/>
          <w:sz w:val="24"/>
          <w:szCs w:val="24"/>
        </w:rPr>
        <w:t xml:space="preserve"> egenskaber</w:t>
      </w:r>
    </w:p>
    <w:p w:rsidR="00316757" w:rsidRPr="006D4137" w:rsidRDefault="00316757" w:rsidP="00316757">
      <w:pPr>
        <w:ind w:left="851"/>
        <w:jc w:val="both"/>
        <w:rPr>
          <w:sz w:val="24"/>
          <w:szCs w:val="24"/>
        </w:rPr>
      </w:pPr>
      <w:r w:rsidRPr="006D4137">
        <w:rPr>
          <w:sz w:val="24"/>
          <w:szCs w:val="24"/>
        </w:rPr>
        <w:t xml:space="preserve">De forskellige </w:t>
      </w:r>
      <w:proofErr w:type="spellStart"/>
      <w:r w:rsidRPr="006D4137">
        <w:rPr>
          <w:sz w:val="24"/>
          <w:szCs w:val="24"/>
        </w:rPr>
        <w:t>metaboliseringsveje</w:t>
      </w:r>
      <w:proofErr w:type="spellEnd"/>
      <w:r w:rsidRPr="006D4137">
        <w:rPr>
          <w:sz w:val="24"/>
          <w:szCs w:val="24"/>
        </w:rPr>
        <w:t xml:space="preserve"> for sporstoffer kan opsummeres på følgende måde:</w:t>
      </w:r>
    </w:p>
    <w:p w:rsidR="00316757" w:rsidRPr="006D4137" w:rsidRDefault="00316757" w:rsidP="00316757">
      <w:pPr>
        <w:numPr>
          <w:ilvl w:val="0"/>
          <w:numId w:val="6"/>
        </w:numPr>
        <w:tabs>
          <w:tab w:val="clear" w:pos="360"/>
        </w:tabs>
        <w:ind w:left="1276" w:hanging="425"/>
        <w:rPr>
          <w:sz w:val="24"/>
          <w:szCs w:val="24"/>
        </w:rPr>
      </w:pPr>
      <w:r w:rsidRPr="006D4137">
        <w:rPr>
          <w:sz w:val="24"/>
          <w:szCs w:val="24"/>
        </w:rPr>
        <w:t xml:space="preserve">Blodtransport ved hjælp af proteiner: albumin (Mn, Cu, </w:t>
      </w:r>
      <w:proofErr w:type="spellStart"/>
      <w:r w:rsidRPr="006D4137">
        <w:rPr>
          <w:sz w:val="24"/>
          <w:szCs w:val="24"/>
        </w:rPr>
        <w:t>Zn</w:t>
      </w:r>
      <w:proofErr w:type="spellEnd"/>
      <w:r w:rsidRPr="006D4137">
        <w:rPr>
          <w:sz w:val="24"/>
          <w:szCs w:val="24"/>
        </w:rPr>
        <w:t xml:space="preserve">, Se), </w:t>
      </w:r>
      <w:proofErr w:type="spellStart"/>
      <w:r w:rsidRPr="006D4137">
        <w:rPr>
          <w:sz w:val="24"/>
          <w:szCs w:val="24"/>
        </w:rPr>
        <w:t>transferrin</w:t>
      </w:r>
      <w:proofErr w:type="spellEnd"/>
      <w:r w:rsidRPr="006D4137">
        <w:rPr>
          <w:sz w:val="24"/>
          <w:szCs w:val="24"/>
        </w:rPr>
        <w:t xml:space="preserve"> (Fe, </w:t>
      </w:r>
      <w:proofErr w:type="spellStart"/>
      <w:r w:rsidRPr="006D4137">
        <w:rPr>
          <w:sz w:val="24"/>
          <w:szCs w:val="24"/>
        </w:rPr>
        <w:t>Cr</w:t>
      </w:r>
      <w:proofErr w:type="spellEnd"/>
      <w:r w:rsidRPr="006D4137">
        <w:rPr>
          <w:sz w:val="24"/>
          <w:szCs w:val="24"/>
        </w:rPr>
        <w:t xml:space="preserve">), </w:t>
      </w:r>
      <w:proofErr w:type="spellStart"/>
      <w:r w:rsidRPr="006D4137">
        <w:rPr>
          <w:sz w:val="24"/>
          <w:szCs w:val="24"/>
        </w:rPr>
        <w:t>ceruloplasmin</w:t>
      </w:r>
      <w:proofErr w:type="spellEnd"/>
      <w:r w:rsidRPr="006D4137">
        <w:rPr>
          <w:sz w:val="24"/>
          <w:szCs w:val="24"/>
        </w:rPr>
        <w:t xml:space="preserve"> (Cu), </w:t>
      </w:r>
      <w:proofErr w:type="spellStart"/>
      <w:r w:rsidRPr="006D4137">
        <w:rPr>
          <w:sz w:val="24"/>
          <w:szCs w:val="24"/>
        </w:rPr>
        <w:t>selenomethionin</w:t>
      </w:r>
      <w:proofErr w:type="spellEnd"/>
      <w:r w:rsidRPr="006D4137">
        <w:rPr>
          <w:sz w:val="24"/>
          <w:szCs w:val="24"/>
        </w:rPr>
        <w:t xml:space="preserve"> (Se) eller ikke-proteinbåret (F, I, Mo).</w:t>
      </w:r>
    </w:p>
    <w:p w:rsidR="00316757" w:rsidRPr="006D4137" w:rsidRDefault="00316757" w:rsidP="00316757">
      <w:pPr>
        <w:numPr>
          <w:ilvl w:val="0"/>
          <w:numId w:val="6"/>
        </w:numPr>
        <w:tabs>
          <w:tab w:val="clear" w:pos="360"/>
        </w:tabs>
        <w:ind w:left="1276" w:hanging="425"/>
        <w:rPr>
          <w:sz w:val="24"/>
          <w:szCs w:val="24"/>
        </w:rPr>
      </w:pPr>
      <w:r w:rsidRPr="006D4137">
        <w:rPr>
          <w:sz w:val="24"/>
          <w:szCs w:val="24"/>
        </w:rPr>
        <w:t xml:space="preserve">Oplagring som involverer specifikke proteiner: ferritin (Fe), </w:t>
      </w:r>
      <w:proofErr w:type="spellStart"/>
      <w:r w:rsidRPr="006D4137">
        <w:rPr>
          <w:sz w:val="24"/>
          <w:szCs w:val="24"/>
        </w:rPr>
        <w:t>tyreoideahormoner</w:t>
      </w:r>
      <w:proofErr w:type="spellEnd"/>
      <w:r w:rsidRPr="006D4137">
        <w:rPr>
          <w:sz w:val="24"/>
          <w:szCs w:val="24"/>
        </w:rPr>
        <w:t xml:space="preserve"> (I), </w:t>
      </w:r>
      <w:proofErr w:type="spellStart"/>
      <w:r w:rsidRPr="006D4137">
        <w:rPr>
          <w:sz w:val="24"/>
          <w:szCs w:val="24"/>
        </w:rPr>
        <w:t>selenoprotiner</w:t>
      </w:r>
      <w:proofErr w:type="spellEnd"/>
      <w:r w:rsidRPr="006D4137">
        <w:rPr>
          <w:sz w:val="24"/>
          <w:szCs w:val="24"/>
        </w:rPr>
        <w:t xml:space="preserve"> (Se) eller ikke-specifikke proteiner: </w:t>
      </w:r>
      <w:proofErr w:type="spellStart"/>
      <w:r>
        <w:rPr>
          <w:sz w:val="24"/>
          <w:szCs w:val="24"/>
        </w:rPr>
        <w:t>M</w:t>
      </w:r>
      <w:r w:rsidRPr="006D4137">
        <w:rPr>
          <w:sz w:val="24"/>
          <w:szCs w:val="24"/>
        </w:rPr>
        <w:t>etallothion</w:t>
      </w:r>
      <w:r>
        <w:rPr>
          <w:sz w:val="24"/>
          <w:szCs w:val="24"/>
        </w:rPr>
        <w:t>e</w:t>
      </w:r>
      <w:r w:rsidRPr="006D4137">
        <w:rPr>
          <w:sz w:val="24"/>
          <w:szCs w:val="24"/>
        </w:rPr>
        <w:t>in</w:t>
      </w:r>
      <w:proofErr w:type="spellEnd"/>
      <w:r w:rsidRPr="006D4137">
        <w:rPr>
          <w:sz w:val="24"/>
          <w:szCs w:val="24"/>
        </w:rPr>
        <w:t xml:space="preserve"> (Cu, </w:t>
      </w:r>
      <w:proofErr w:type="spellStart"/>
      <w:r w:rsidRPr="006D4137">
        <w:rPr>
          <w:sz w:val="24"/>
          <w:szCs w:val="24"/>
        </w:rPr>
        <w:t>Zn</w:t>
      </w:r>
      <w:proofErr w:type="spellEnd"/>
      <w:r w:rsidRPr="006D4137">
        <w:rPr>
          <w:sz w:val="24"/>
          <w:szCs w:val="24"/>
        </w:rPr>
        <w:t xml:space="preserve">, Mn, Mo) eller </w:t>
      </w:r>
      <w:proofErr w:type="spellStart"/>
      <w:r w:rsidRPr="006D4137">
        <w:rPr>
          <w:sz w:val="24"/>
          <w:szCs w:val="24"/>
        </w:rPr>
        <w:t>flu</w:t>
      </w:r>
      <w:r>
        <w:rPr>
          <w:sz w:val="24"/>
          <w:szCs w:val="24"/>
        </w:rPr>
        <w:t>o</w:t>
      </w:r>
      <w:r w:rsidRPr="006D4137">
        <w:rPr>
          <w:sz w:val="24"/>
          <w:szCs w:val="24"/>
        </w:rPr>
        <w:t>rapatit</w:t>
      </w:r>
      <w:proofErr w:type="spellEnd"/>
      <w:r w:rsidRPr="006D4137">
        <w:rPr>
          <w:sz w:val="24"/>
          <w:szCs w:val="24"/>
        </w:rPr>
        <w:t xml:space="preserve">. </w:t>
      </w:r>
    </w:p>
    <w:p w:rsidR="00316757" w:rsidRPr="006D4137" w:rsidRDefault="00316757" w:rsidP="00316757">
      <w:pPr>
        <w:numPr>
          <w:ilvl w:val="0"/>
          <w:numId w:val="6"/>
        </w:numPr>
        <w:tabs>
          <w:tab w:val="clear" w:pos="360"/>
        </w:tabs>
        <w:ind w:left="1276" w:hanging="425"/>
        <w:rPr>
          <w:sz w:val="24"/>
          <w:szCs w:val="24"/>
        </w:rPr>
      </w:pPr>
      <w:r w:rsidRPr="006D4137">
        <w:rPr>
          <w:sz w:val="24"/>
          <w:szCs w:val="24"/>
        </w:rPr>
        <w:t xml:space="preserve">Elimination: De </w:t>
      </w:r>
      <w:proofErr w:type="spellStart"/>
      <w:r w:rsidRPr="006D4137">
        <w:rPr>
          <w:sz w:val="24"/>
          <w:szCs w:val="24"/>
        </w:rPr>
        <w:t>kationiske</w:t>
      </w:r>
      <w:proofErr w:type="spellEnd"/>
      <w:r w:rsidRPr="006D4137">
        <w:rPr>
          <w:sz w:val="24"/>
          <w:szCs w:val="24"/>
        </w:rPr>
        <w:t xml:space="preserve"> sporstoffer (Fe, Cu, Mn, </w:t>
      </w:r>
      <w:proofErr w:type="spellStart"/>
      <w:r w:rsidRPr="006D4137">
        <w:rPr>
          <w:sz w:val="24"/>
          <w:szCs w:val="24"/>
        </w:rPr>
        <w:t>Zn</w:t>
      </w:r>
      <w:proofErr w:type="spellEnd"/>
      <w:r w:rsidRPr="006D4137">
        <w:rPr>
          <w:sz w:val="24"/>
          <w:szCs w:val="24"/>
        </w:rPr>
        <w:t xml:space="preserve">) udskilles fortrinsvis via galden. De </w:t>
      </w:r>
      <w:proofErr w:type="spellStart"/>
      <w:r w:rsidRPr="006D4137">
        <w:rPr>
          <w:sz w:val="24"/>
          <w:szCs w:val="24"/>
        </w:rPr>
        <w:t>anioniske</w:t>
      </w:r>
      <w:proofErr w:type="spellEnd"/>
      <w:r w:rsidRPr="006D4137">
        <w:rPr>
          <w:sz w:val="24"/>
          <w:szCs w:val="24"/>
        </w:rPr>
        <w:t xml:space="preserve"> sporstoffer (I, F) og visse </w:t>
      </w:r>
      <w:proofErr w:type="spellStart"/>
      <w:r w:rsidRPr="006D4137">
        <w:rPr>
          <w:sz w:val="24"/>
          <w:szCs w:val="24"/>
        </w:rPr>
        <w:t>oxygenerede</w:t>
      </w:r>
      <w:proofErr w:type="spellEnd"/>
      <w:r w:rsidRPr="006D4137">
        <w:rPr>
          <w:sz w:val="24"/>
          <w:szCs w:val="24"/>
        </w:rPr>
        <w:t xml:space="preserve"> former af mineraler (Mo, Se, </w:t>
      </w:r>
      <w:proofErr w:type="spellStart"/>
      <w:r w:rsidRPr="006D4137">
        <w:rPr>
          <w:sz w:val="24"/>
          <w:szCs w:val="24"/>
        </w:rPr>
        <w:t>Cr</w:t>
      </w:r>
      <w:proofErr w:type="spellEnd"/>
      <w:r w:rsidRPr="006D4137">
        <w:rPr>
          <w:sz w:val="24"/>
          <w:szCs w:val="24"/>
        </w:rPr>
        <w:t xml:space="preserve">) udskilles primært med urinen. </w:t>
      </w:r>
    </w:p>
    <w:p w:rsidR="00316757" w:rsidRPr="006D4137" w:rsidRDefault="00316757" w:rsidP="00316757">
      <w:pPr>
        <w:numPr>
          <w:ilvl w:val="0"/>
          <w:numId w:val="6"/>
        </w:numPr>
        <w:tabs>
          <w:tab w:val="clear" w:pos="360"/>
        </w:tabs>
        <w:ind w:left="1276" w:hanging="425"/>
        <w:rPr>
          <w:sz w:val="24"/>
          <w:szCs w:val="24"/>
        </w:rPr>
      </w:pPr>
      <w:r w:rsidRPr="006D4137">
        <w:rPr>
          <w:sz w:val="24"/>
          <w:szCs w:val="24"/>
        </w:rPr>
        <w:t>Udskillelse gennem lunger og hud er mulig.</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5.3</w:t>
      </w:r>
      <w:r w:rsidRPr="006D4137">
        <w:rPr>
          <w:b/>
          <w:sz w:val="24"/>
          <w:szCs w:val="24"/>
        </w:rPr>
        <w:tab/>
        <w:t>Prækliniske sikkerhedsdata</w:t>
      </w:r>
    </w:p>
    <w:p w:rsidR="00316757" w:rsidRPr="006D4137" w:rsidRDefault="00316757" w:rsidP="00316757">
      <w:pPr>
        <w:ind w:left="851"/>
        <w:rPr>
          <w:sz w:val="24"/>
          <w:szCs w:val="24"/>
        </w:rPr>
      </w:pPr>
      <w:r w:rsidRPr="006D4137">
        <w:rPr>
          <w:sz w:val="24"/>
          <w:szCs w:val="24"/>
        </w:rPr>
        <w:t xml:space="preserve">Da opløsninger med sporstoffer til intravenøs injektion er velkendte produkter, som har været anvendt til medicinske formål i mange årtier, er der ikke udført specifikke prækliniske studier med </w:t>
      </w:r>
      <w:proofErr w:type="spellStart"/>
      <w:r w:rsidRPr="006D4137">
        <w:rPr>
          <w:sz w:val="24"/>
          <w:szCs w:val="24"/>
        </w:rPr>
        <w:t>Nutryelt</w:t>
      </w:r>
      <w:proofErr w:type="spellEnd"/>
      <w:r w:rsidRPr="006D4137">
        <w:rPr>
          <w:sz w:val="24"/>
          <w:szCs w:val="24"/>
        </w:rPr>
        <w:t>.</w:t>
      </w:r>
    </w:p>
    <w:p w:rsidR="00316757" w:rsidRPr="006D4137" w:rsidRDefault="00316757" w:rsidP="00316757">
      <w:pPr>
        <w:ind w:left="851" w:hanging="851"/>
        <w:rPr>
          <w:sz w:val="24"/>
          <w:szCs w:val="24"/>
        </w:rPr>
      </w:pP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w:t>
      </w:r>
      <w:r w:rsidRPr="006D4137">
        <w:rPr>
          <w:b/>
          <w:sz w:val="24"/>
          <w:szCs w:val="24"/>
        </w:rPr>
        <w:tab/>
        <w:t>FARMACEUTISKE OPLYSNINGER</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6.1</w:t>
      </w:r>
      <w:r w:rsidRPr="006D4137">
        <w:rPr>
          <w:b/>
          <w:sz w:val="24"/>
          <w:szCs w:val="24"/>
        </w:rPr>
        <w:tab/>
        <w:t>Hjælpestoffer</w:t>
      </w:r>
    </w:p>
    <w:p w:rsidR="00316757" w:rsidRPr="00A33598" w:rsidRDefault="00316757" w:rsidP="00316757">
      <w:pPr>
        <w:tabs>
          <w:tab w:val="left" w:pos="851"/>
        </w:tabs>
        <w:ind w:left="851"/>
        <w:jc w:val="both"/>
        <w:rPr>
          <w:sz w:val="24"/>
          <w:szCs w:val="24"/>
          <w:lang w:eastAsia="da-DK"/>
        </w:rPr>
      </w:pPr>
      <w:r w:rsidRPr="00A33598">
        <w:rPr>
          <w:sz w:val="24"/>
          <w:szCs w:val="24"/>
        </w:rPr>
        <w:t xml:space="preserve">Saltsyre </w:t>
      </w:r>
      <w:r w:rsidRPr="00A33598">
        <w:rPr>
          <w:rFonts w:eastAsia="Calibri"/>
          <w:sz w:val="24"/>
          <w:szCs w:val="24"/>
          <w:bdr w:val="none" w:sz="0" w:space="0" w:color="auto" w:frame="1"/>
        </w:rPr>
        <w:t>(til pH-justering)</w:t>
      </w:r>
    </w:p>
    <w:p w:rsidR="00316757" w:rsidRPr="006D4137" w:rsidRDefault="00316757" w:rsidP="00316757">
      <w:pPr>
        <w:ind w:left="851"/>
        <w:jc w:val="both"/>
        <w:rPr>
          <w:sz w:val="24"/>
          <w:szCs w:val="24"/>
        </w:rPr>
      </w:pPr>
      <w:r w:rsidRPr="006D4137">
        <w:rPr>
          <w:sz w:val="24"/>
          <w:szCs w:val="24"/>
        </w:rPr>
        <w:t>Vand til injektionsvæsker.</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6.2</w:t>
      </w:r>
      <w:r w:rsidRPr="006D4137">
        <w:rPr>
          <w:b/>
          <w:sz w:val="24"/>
          <w:szCs w:val="24"/>
        </w:rPr>
        <w:tab/>
        <w:t>Uforligeligheder</w:t>
      </w:r>
    </w:p>
    <w:p w:rsidR="00316757" w:rsidRPr="006D4137" w:rsidRDefault="00316757" w:rsidP="00316757">
      <w:pPr>
        <w:numPr>
          <w:ilvl w:val="0"/>
          <w:numId w:val="7"/>
        </w:numPr>
        <w:ind w:left="1276" w:hanging="425"/>
        <w:rPr>
          <w:sz w:val="24"/>
          <w:szCs w:val="24"/>
        </w:rPr>
      </w:pPr>
      <w:proofErr w:type="spellStart"/>
      <w:r w:rsidRPr="006D4137">
        <w:rPr>
          <w:sz w:val="24"/>
          <w:szCs w:val="24"/>
        </w:rPr>
        <w:t>Nutryelt</w:t>
      </w:r>
      <w:proofErr w:type="spellEnd"/>
      <w:r w:rsidRPr="006D4137">
        <w:rPr>
          <w:sz w:val="24"/>
          <w:szCs w:val="24"/>
        </w:rPr>
        <w:t xml:space="preserve"> må ikke anvendes som vehi</w:t>
      </w:r>
      <w:r>
        <w:rPr>
          <w:sz w:val="24"/>
          <w:szCs w:val="24"/>
        </w:rPr>
        <w:t>kel</w:t>
      </w:r>
      <w:r w:rsidRPr="006D4137">
        <w:rPr>
          <w:sz w:val="24"/>
          <w:szCs w:val="24"/>
        </w:rPr>
        <w:t xml:space="preserve"> for andre lægemidler</w:t>
      </w:r>
    </w:p>
    <w:p w:rsidR="00316757" w:rsidRPr="006D4137" w:rsidRDefault="00316757" w:rsidP="00316757">
      <w:pPr>
        <w:numPr>
          <w:ilvl w:val="0"/>
          <w:numId w:val="7"/>
        </w:numPr>
        <w:ind w:left="1276" w:hanging="425"/>
        <w:rPr>
          <w:sz w:val="24"/>
          <w:szCs w:val="24"/>
        </w:rPr>
      </w:pPr>
      <w:proofErr w:type="spellStart"/>
      <w:r w:rsidRPr="006D4137">
        <w:rPr>
          <w:sz w:val="24"/>
          <w:szCs w:val="24"/>
        </w:rPr>
        <w:t>Nutryelt</w:t>
      </w:r>
      <w:proofErr w:type="spellEnd"/>
      <w:r w:rsidRPr="006D4137">
        <w:rPr>
          <w:sz w:val="24"/>
          <w:szCs w:val="24"/>
        </w:rPr>
        <w:t xml:space="preserve"> kan, som andre sporstoffer, ikke tilsættes direkte til </w:t>
      </w:r>
      <w:r>
        <w:rPr>
          <w:sz w:val="24"/>
          <w:szCs w:val="24"/>
        </w:rPr>
        <w:t>u</w:t>
      </w:r>
      <w:r w:rsidRPr="006D4137">
        <w:rPr>
          <w:sz w:val="24"/>
          <w:szCs w:val="24"/>
        </w:rPr>
        <w:t>organiske (</w:t>
      </w:r>
      <w:proofErr w:type="spellStart"/>
      <w:r w:rsidRPr="006D4137">
        <w:rPr>
          <w:sz w:val="24"/>
          <w:szCs w:val="24"/>
        </w:rPr>
        <w:t>additive</w:t>
      </w:r>
      <w:proofErr w:type="spellEnd"/>
      <w:r w:rsidRPr="006D4137">
        <w:rPr>
          <w:sz w:val="24"/>
          <w:szCs w:val="24"/>
        </w:rPr>
        <w:t>) fosfatopløsninger.</w:t>
      </w:r>
    </w:p>
    <w:p w:rsidR="00316757" w:rsidRPr="006D4137" w:rsidRDefault="00316757" w:rsidP="00316757">
      <w:pPr>
        <w:numPr>
          <w:ilvl w:val="0"/>
          <w:numId w:val="7"/>
        </w:numPr>
        <w:ind w:left="1276" w:hanging="425"/>
        <w:rPr>
          <w:sz w:val="24"/>
          <w:szCs w:val="24"/>
        </w:rPr>
      </w:pPr>
      <w:r w:rsidRPr="006D4137">
        <w:rPr>
          <w:sz w:val="24"/>
          <w:szCs w:val="24"/>
        </w:rPr>
        <w:t xml:space="preserve">Nedbrydningen af </w:t>
      </w:r>
      <w:proofErr w:type="spellStart"/>
      <w:r w:rsidRPr="006D4137">
        <w:rPr>
          <w:sz w:val="24"/>
          <w:szCs w:val="24"/>
        </w:rPr>
        <w:t>ascorbinsyre</w:t>
      </w:r>
      <w:proofErr w:type="spellEnd"/>
      <w:r w:rsidRPr="006D4137">
        <w:rPr>
          <w:sz w:val="24"/>
          <w:szCs w:val="24"/>
        </w:rPr>
        <w:t xml:space="preserve"> i parenterale ernæringsvæsker fremskyndes ved tilstedeværelse af sporstoffer.</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sidRPr="006D4137">
        <w:rPr>
          <w:sz w:val="24"/>
          <w:szCs w:val="24"/>
        </w:rPr>
        <w:t>Dette lægemiddel må ikke blandes med andre lægemidler end dem, der er anført under pkt. 6.6.</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6.3</w:t>
      </w:r>
      <w:r w:rsidRPr="006D4137">
        <w:rPr>
          <w:b/>
          <w:sz w:val="24"/>
          <w:szCs w:val="24"/>
        </w:rPr>
        <w:tab/>
        <w:t>Opbevaringstid</w:t>
      </w:r>
    </w:p>
    <w:p w:rsidR="00316757" w:rsidRPr="006D4137" w:rsidRDefault="00316757" w:rsidP="00316757">
      <w:pPr>
        <w:ind w:left="851" w:hanging="851"/>
        <w:rPr>
          <w:sz w:val="24"/>
          <w:szCs w:val="24"/>
        </w:rPr>
      </w:pPr>
      <w:r w:rsidRPr="006D4137">
        <w:rPr>
          <w:sz w:val="24"/>
          <w:szCs w:val="24"/>
        </w:rPr>
        <w:tab/>
      </w:r>
      <w:r>
        <w:rPr>
          <w:sz w:val="24"/>
          <w:szCs w:val="24"/>
        </w:rPr>
        <w:t>3</w:t>
      </w:r>
      <w:r w:rsidRPr="006D4137">
        <w:rPr>
          <w:sz w:val="24"/>
          <w:szCs w:val="24"/>
        </w:rPr>
        <w:t xml:space="preserve"> år.</w:t>
      </w:r>
    </w:p>
    <w:p w:rsidR="00316757" w:rsidRPr="006D4137" w:rsidRDefault="00316757" w:rsidP="00316757">
      <w:pPr>
        <w:ind w:left="851"/>
        <w:rPr>
          <w:sz w:val="24"/>
          <w:szCs w:val="24"/>
        </w:rPr>
      </w:pPr>
      <w:r>
        <w:rPr>
          <w:sz w:val="24"/>
          <w:szCs w:val="24"/>
        </w:rPr>
        <w:lastRenderedPageBreak/>
        <w:t>K</w:t>
      </w:r>
      <w:r w:rsidRPr="006D4137">
        <w:rPr>
          <w:sz w:val="24"/>
          <w:szCs w:val="24"/>
        </w:rPr>
        <w:t xml:space="preserve">emisk og fysisk stabilitet </w:t>
      </w:r>
      <w:r>
        <w:rPr>
          <w:sz w:val="24"/>
          <w:szCs w:val="24"/>
        </w:rPr>
        <w:t xml:space="preserve">efter fortynding er dokumenteret </w:t>
      </w:r>
      <w:r w:rsidRPr="006D4137">
        <w:rPr>
          <w:sz w:val="24"/>
          <w:szCs w:val="24"/>
        </w:rPr>
        <w:t>i 48 timer ved 25</w:t>
      </w:r>
      <w:r>
        <w:rPr>
          <w:sz w:val="24"/>
          <w:szCs w:val="24"/>
        </w:rPr>
        <w:t>°</w:t>
      </w:r>
      <w:r w:rsidRPr="006D4137">
        <w:rPr>
          <w:sz w:val="24"/>
          <w:szCs w:val="24"/>
        </w:rPr>
        <w:t>C, beskyttet mod lys.</w:t>
      </w:r>
    </w:p>
    <w:p w:rsidR="00316757" w:rsidRPr="006D4137" w:rsidRDefault="00316757" w:rsidP="00316757">
      <w:pPr>
        <w:ind w:left="851" w:hanging="851"/>
        <w:rPr>
          <w:sz w:val="24"/>
          <w:szCs w:val="24"/>
        </w:rPr>
      </w:pPr>
    </w:p>
    <w:p w:rsidR="00316757" w:rsidRPr="006D4137" w:rsidRDefault="00316757" w:rsidP="00316757">
      <w:pPr>
        <w:ind w:left="851"/>
        <w:rPr>
          <w:sz w:val="24"/>
          <w:szCs w:val="24"/>
        </w:rPr>
      </w:pPr>
      <w:r>
        <w:rPr>
          <w:sz w:val="24"/>
          <w:szCs w:val="24"/>
        </w:rPr>
        <w:t>Ud f</w:t>
      </w:r>
      <w:r w:rsidRPr="006D4137">
        <w:rPr>
          <w:sz w:val="24"/>
          <w:szCs w:val="24"/>
        </w:rPr>
        <w:t xml:space="preserve">ra et mikrobiologisk synspunkt skal præparatet </w:t>
      </w:r>
      <w:r>
        <w:rPr>
          <w:sz w:val="24"/>
          <w:szCs w:val="24"/>
        </w:rPr>
        <w:t xml:space="preserve">bruges med det samme </w:t>
      </w:r>
      <w:r w:rsidRPr="006D4137">
        <w:rPr>
          <w:sz w:val="24"/>
          <w:szCs w:val="24"/>
        </w:rPr>
        <w:t>efter</w:t>
      </w:r>
      <w:r>
        <w:rPr>
          <w:sz w:val="24"/>
          <w:szCs w:val="24"/>
        </w:rPr>
        <w:t xml:space="preserve"> fortynding. Anvendelse af andre op</w:t>
      </w:r>
      <w:r w:rsidRPr="006D4137">
        <w:rPr>
          <w:sz w:val="24"/>
          <w:szCs w:val="24"/>
        </w:rPr>
        <w:t>bevaringstide</w:t>
      </w:r>
      <w:r>
        <w:rPr>
          <w:sz w:val="24"/>
          <w:szCs w:val="24"/>
        </w:rPr>
        <w:t>r og -betingelser er på</w:t>
      </w:r>
      <w:r w:rsidRPr="006D4137">
        <w:rPr>
          <w:sz w:val="24"/>
          <w:szCs w:val="24"/>
        </w:rPr>
        <w:t xml:space="preserve"> brugerens</w:t>
      </w:r>
      <w:r>
        <w:rPr>
          <w:sz w:val="24"/>
          <w:szCs w:val="24"/>
        </w:rPr>
        <w:t xml:space="preserve"> eget</w:t>
      </w:r>
      <w:r w:rsidRPr="006D4137">
        <w:rPr>
          <w:sz w:val="24"/>
          <w:szCs w:val="24"/>
        </w:rPr>
        <w:t xml:space="preserve"> ansvar.</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6.4</w:t>
      </w:r>
      <w:r w:rsidRPr="006D4137">
        <w:rPr>
          <w:b/>
          <w:sz w:val="24"/>
          <w:szCs w:val="24"/>
        </w:rPr>
        <w:tab/>
        <w:t>Særlige opbevaringsforhold</w:t>
      </w:r>
    </w:p>
    <w:p w:rsidR="00316757" w:rsidRPr="006D4137" w:rsidRDefault="00316757" w:rsidP="00316757">
      <w:pPr>
        <w:ind w:left="851"/>
        <w:rPr>
          <w:sz w:val="24"/>
          <w:szCs w:val="24"/>
        </w:rPr>
      </w:pPr>
      <w:r w:rsidRPr="006D4137">
        <w:rPr>
          <w:sz w:val="24"/>
          <w:szCs w:val="24"/>
        </w:rPr>
        <w:t>Må ikke fryses.</w:t>
      </w:r>
    </w:p>
    <w:p w:rsidR="00316757" w:rsidRPr="006D4137" w:rsidRDefault="00316757" w:rsidP="00316757">
      <w:pPr>
        <w:ind w:left="851"/>
        <w:rPr>
          <w:sz w:val="24"/>
          <w:szCs w:val="24"/>
        </w:rPr>
      </w:pPr>
      <w:r>
        <w:rPr>
          <w:sz w:val="24"/>
          <w:szCs w:val="24"/>
        </w:rPr>
        <w:t>B</w:t>
      </w:r>
      <w:r w:rsidRPr="006D4137">
        <w:rPr>
          <w:sz w:val="24"/>
          <w:szCs w:val="24"/>
        </w:rPr>
        <w:t>eholderen</w:t>
      </w:r>
      <w:r>
        <w:rPr>
          <w:sz w:val="24"/>
          <w:szCs w:val="24"/>
        </w:rPr>
        <w:t xml:space="preserve"> opbevares i </w:t>
      </w:r>
      <w:r w:rsidRPr="006D4137">
        <w:rPr>
          <w:sz w:val="24"/>
          <w:szCs w:val="24"/>
        </w:rPr>
        <w:t>ydre karton for at beskytte mod lys.</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6.5</w:t>
      </w:r>
      <w:r w:rsidRPr="006D4137">
        <w:rPr>
          <w:b/>
          <w:sz w:val="24"/>
          <w:szCs w:val="24"/>
        </w:rPr>
        <w:tab/>
        <w:t>Emballagetyper og pakningsstørrelser</w:t>
      </w:r>
    </w:p>
    <w:p w:rsidR="00316757" w:rsidRPr="006D4137" w:rsidRDefault="00316757" w:rsidP="00316757">
      <w:pPr>
        <w:ind w:left="851"/>
        <w:jc w:val="both"/>
        <w:rPr>
          <w:sz w:val="24"/>
          <w:szCs w:val="24"/>
        </w:rPr>
      </w:pPr>
      <w:r w:rsidRPr="006D4137">
        <w:rPr>
          <w:sz w:val="24"/>
          <w:szCs w:val="24"/>
        </w:rPr>
        <w:t>10 ml opløsning i polypropylen ampuller i pakningsstørrelser på</w:t>
      </w:r>
      <w:r>
        <w:rPr>
          <w:sz w:val="24"/>
          <w:szCs w:val="24"/>
        </w:rPr>
        <w:t xml:space="preserve"> 4,</w:t>
      </w:r>
      <w:r w:rsidRPr="006D4137">
        <w:rPr>
          <w:sz w:val="24"/>
          <w:szCs w:val="24"/>
        </w:rPr>
        <w:t xml:space="preserve"> 10, 25 og 50.</w:t>
      </w:r>
    </w:p>
    <w:p w:rsidR="00316757" w:rsidRPr="006D4137" w:rsidRDefault="00316757" w:rsidP="00316757">
      <w:pPr>
        <w:ind w:left="851" w:hanging="851"/>
        <w:jc w:val="both"/>
        <w:rPr>
          <w:sz w:val="24"/>
          <w:szCs w:val="24"/>
        </w:rPr>
      </w:pPr>
      <w:r w:rsidRPr="006D4137">
        <w:rPr>
          <w:sz w:val="24"/>
          <w:szCs w:val="24"/>
        </w:rPr>
        <w:tab/>
        <w:t>Ikke alle pakningsstørrelser er nødvendigvis markedsført.</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6.6</w:t>
      </w:r>
      <w:r w:rsidRPr="006D4137">
        <w:rPr>
          <w:b/>
          <w:sz w:val="24"/>
          <w:szCs w:val="24"/>
        </w:rPr>
        <w:tab/>
        <w:t>Regler for destruktion og anden håndtering</w:t>
      </w:r>
    </w:p>
    <w:p w:rsidR="00316757" w:rsidRPr="00A33598" w:rsidRDefault="00316757" w:rsidP="00316757">
      <w:pPr>
        <w:ind w:left="855"/>
        <w:rPr>
          <w:sz w:val="24"/>
          <w:szCs w:val="24"/>
          <w:lang w:eastAsia="da-DK"/>
        </w:rPr>
      </w:pPr>
      <w:r w:rsidRPr="00A33598">
        <w:rPr>
          <w:sz w:val="24"/>
          <w:szCs w:val="24"/>
        </w:rPr>
        <w:t xml:space="preserve">Forud for anvendelse kontrolleres det om opløsningskoncentratet til infusion er homogent, at beholderen ikke er beskadiget og er fri for partikler. </w:t>
      </w:r>
    </w:p>
    <w:p w:rsidR="00316757" w:rsidRPr="00A33598" w:rsidRDefault="00316757" w:rsidP="00316757">
      <w:pPr>
        <w:tabs>
          <w:tab w:val="left" w:pos="567"/>
          <w:tab w:val="left" w:pos="851"/>
        </w:tabs>
        <w:ind w:left="851"/>
        <w:rPr>
          <w:sz w:val="24"/>
          <w:szCs w:val="24"/>
        </w:rPr>
      </w:pPr>
      <w:proofErr w:type="spellStart"/>
      <w:r w:rsidRPr="00A33598">
        <w:rPr>
          <w:sz w:val="24"/>
          <w:szCs w:val="24"/>
        </w:rPr>
        <w:t>Nutryelt</w:t>
      </w:r>
      <w:proofErr w:type="spellEnd"/>
      <w:r w:rsidRPr="00A33598">
        <w:rPr>
          <w:sz w:val="24"/>
          <w:szCs w:val="24"/>
        </w:rPr>
        <w:t xml:space="preserve"> må ikke administreres i dets oprindelige form. </w:t>
      </w:r>
      <w:proofErr w:type="spellStart"/>
      <w:r w:rsidRPr="00A33598">
        <w:rPr>
          <w:sz w:val="24"/>
          <w:szCs w:val="24"/>
        </w:rPr>
        <w:t>Nutryelt</w:t>
      </w:r>
      <w:proofErr w:type="spellEnd"/>
      <w:r w:rsidRPr="00A33598">
        <w:rPr>
          <w:sz w:val="24"/>
          <w:szCs w:val="24"/>
        </w:rPr>
        <w:t xml:space="preserve"> skal fortyndes eller blandes ved let </w:t>
      </w:r>
      <w:proofErr w:type="spellStart"/>
      <w:r w:rsidRPr="00A33598">
        <w:rPr>
          <w:sz w:val="24"/>
          <w:szCs w:val="24"/>
        </w:rPr>
        <w:t>omrysten</w:t>
      </w:r>
      <w:proofErr w:type="spellEnd"/>
      <w:r w:rsidRPr="00A33598">
        <w:rPr>
          <w:sz w:val="24"/>
          <w:szCs w:val="24"/>
        </w:rPr>
        <w:t xml:space="preserve"> under tilberedningen ved strenge aseptiske betingelser, før infusion.</w:t>
      </w:r>
    </w:p>
    <w:p w:rsidR="00316757" w:rsidRPr="00A33598" w:rsidRDefault="00316757" w:rsidP="00316757">
      <w:pPr>
        <w:tabs>
          <w:tab w:val="left" w:pos="567"/>
          <w:tab w:val="left" w:pos="851"/>
        </w:tabs>
        <w:ind w:left="851"/>
        <w:rPr>
          <w:sz w:val="24"/>
          <w:szCs w:val="24"/>
        </w:rPr>
      </w:pPr>
      <w:r w:rsidRPr="00A33598">
        <w:rPr>
          <w:sz w:val="24"/>
          <w:szCs w:val="24"/>
        </w:rPr>
        <w:t xml:space="preserve">NUTRYELT skal fortyndes med hensyn til den endeligt ønskede </w:t>
      </w:r>
      <w:proofErr w:type="spellStart"/>
      <w:r w:rsidRPr="00A33598">
        <w:rPr>
          <w:sz w:val="24"/>
          <w:szCs w:val="24"/>
        </w:rPr>
        <w:t>osmolaritet</w:t>
      </w:r>
      <w:proofErr w:type="spellEnd"/>
      <w:r w:rsidRPr="00A33598">
        <w:rPr>
          <w:sz w:val="24"/>
          <w:szCs w:val="24"/>
        </w:rPr>
        <w:t>. For eksempel:</w:t>
      </w:r>
    </w:p>
    <w:p w:rsidR="00316757" w:rsidRPr="00A33598" w:rsidRDefault="00316757" w:rsidP="00316757">
      <w:pPr>
        <w:numPr>
          <w:ilvl w:val="0"/>
          <w:numId w:val="8"/>
        </w:numPr>
        <w:tabs>
          <w:tab w:val="left" w:pos="567"/>
          <w:tab w:val="left" w:pos="851"/>
        </w:tabs>
        <w:rPr>
          <w:sz w:val="24"/>
          <w:szCs w:val="24"/>
        </w:rPr>
      </w:pPr>
      <w:r w:rsidRPr="00A33598">
        <w:rPr>
          <w:sz w:val="24"/>
          <w:szCs w:val="24"/>
        </w:rPr>
        <w:t xml:space="preserve">10 ml til 20 ml </w:t>
      </w:r>
      <w:proofErr w:type="spellStart"/>
      <w:r w:rsidRPr="00A33598">
        <w:rPr>
          <w:sz w:val="24"/>
          <w:szCs w:val="24"/>
        </w:rPr>
        <w:t>Nutryelt</w:t>
      </w:r>
      <w:proofErr w:type="spellEnd"/>
      <w:r w:rsidRPr="00A33598">
        <w:rPr>
          <w:sz w:val="24"/>
          <w:szCs w:val="24"/>
        </w:rPr>
        <w:t xml:space="preserve"> kan fortyndes i mindst 250 ml </w:t>
      </w:r>
      <w:proofErr w:type="spellStart"/>
      <w:r w:rsidRPr="00A33598">
        <w:rPr>
          <w:sz w:val="24"/>
          <w:szCs w:val="24"/>
        </w:rPr>
        <w:t>natriumchlorid</w:t>
      </w:r>
      <w:proofErr w:type="spellEnd"/>
      <w:r w:rsidRPr="00A33598">
        <w:rPr>
          <w:sz w:val="24"/>
          <w:szCs w:val="24"/>
        </w:rPr>
        <w:t xml:space="preserve"> 0,9% opløsning til infusion.</w:t>
      </w:r>
    </w:p>
    <w:p w:rsidR="00316757" w:rsidRPr="00A33598" w:rsidRDefault="00316757" w:rsidP="00316757">
      <w:pPr>
        <w:numPr>
          <w:ilvl w:val="0"/>
          <w:numId w:val="8"/>
        </w:numPr>
        <w:tabs>
          <w:tab w:val="left" w:pos="567"/>
          <w:tab w:val="left" w:pos="851"/>
        </w:tabs>
        <w:rPr>
          <w:sz w:val="24"/>
          <w:szCs w:val="24"/>
        </w:rPr>
      </w:pPr>
      <w:r w:rsidRPr="00A33598">
        <w:rPr>
          <w:sz w:val="24"/>
          <w:szCs w:val="24"/>
        </w:rPr>
        <w:t xml:space="preserve">10 ml til 20 ml </w:t>
      </w:r>
      <w:proofErr w:type="spellStart"/>
      <w:r w:rsidRPr="00A33598">
        <w:rPr>
          <w:sz w:val="24"/>
          <w:szCs w:val="24"/>
        </w:rPr>
        <w:t>Nutryelt</w:t>
      </w:r>
      <w:proofErr w:type="spellEnd"/>
      <w:r w:rsidRPr="00A33598">
        <w:rPr>
          <w:sz w:val="24"/>
          <w:szCs w:val="24"/>
        </w:rPr>
        <w:t xml:space="preserve"> kan fortyndes i mindst 250 ml glukose 5% opløsning til infusion.</w:t>
      </w:r>
    </w:p>
    <w:p w:rsidR="00316757" w:rsidRPr="00A33598" w:rsidRDefault="00316757" w:rsidP="00316757">
      <w:pPr>
        <w:jc w:val="both"/>
        <w:rPr>
          <w:sz w:val="24"/>
          <w:szCs w:val="24"/>
          <w:lang w:val="sv-SE"/>
        </w:rPr>
      </w:pPr>
      <w:r w:rsidRPr="00A33598">
        <w:rPr>
          <w:sz w:val="24"/>
          <w:szCs w:val="24"/>
        </w:rPr>
        <w:tab/>
      </w:r>
      <w:r w:rsidRPr="00A33598">
        <w:rPr>
          <w:sz w:val="24"/>
          <w:szCs w:val="24"/>
        </w:rPr>
        <w:tab/>
      </w:r>
      <w:r w:rsidRPr="00A33598">
        <w:rPr>
          <w:sz w:val="24"/>
          <w:szCs w:val="24"/>
        </w:rPr>
        <w:tab/>
        <w:t xml:space="preserve">      </w:t>
      </w:r>
    </w:p>
    <w:p w:rsidR="00316757" w:rsidRPr="00A33598" w:rsidRDefault="00316757" w:rsidP="00316757">
      <w:pPr>
        <w:ind w:left="851"/>
        <w:rPr>
          <w:sz w:val="24"/>
          <w:szCs w:val="24"/>
        </w:rPr>
      </w:pPr>
      <w:r w:rsidRPr="00A33598">
        <w:rPr>
          <w:sz w:val="24"/>
          <w:szCs w:val="24"/>
        </w:rPr>
        <w:t xml:space="preserve">pH af 20 ml NUTRYELT efter </w:t>
      </w:r>
      <w:proofErr w:type="spellStart"/>
      <w:r w:rsidRPr="00A33598">
        <w:rPr>
          <w:sz w:val="24"/>
          <w:szCs w:val="24"/>
        </w:rPr>
        <w:t>rekonstitution</w:t>
      </w:r>
      <w:proofErr w:type="spellEnd"/>
      <w:r w:rsidRPr="00A33598">
        <w:rPr>
          <w:sz w:val="24"/>
          <w:szCs w:val="24"/>
        </w:rPr>
        <w:t xml:space="preserve"> med 250 ml </w:t>
      </w:r>
      <w:proofErr w:type="spellStart"/>
      <w:r w:rsidRPr="00A33598">
        <w:rPr>
          <w:sz w:val="24"/>
          <w:szCs w:val="24"/>
        </w:rPr>
        <w:t>natriumchlorid</w:t>
      </w:r>
      <w:proofErr w:type="spellEnd"/>
      <w:r w:rsidRPr="00A33598">
        <w:rPr>
          <w:sz w:val="24"/>
          <w:szCs w:val="24"/>
        </w:rPr>
        <w:t xml:space="preserve"> 0,9 % vil være 3,3 eller 3,3</w:t>
      </w:r>
      <w:r w:rsidRPr="00A33598">
        <w:rPr>
          <w:sz w:val="24"/>
          <w:szCs w:val="24"/>
        </w:rPr>
        <w:noBreakHyphen/>
        <w:t>3,4 med glukose 5 %.</w:t>
      </w:r>
    </w:p>
    <w:p w:rsidR="00316757" w:rsidRPr="00A33598" w:rsidRDefault="00316757" w:rsidP="00316757">
      <w:pPr>
        <w:tabs>
          <w:tab w:val="left" w:pos="567"/>
          <w:tab w:val="left" w:pos="851"/>
        </w:tabs>
        <w:ind w:left="851"/>
        <w:jc w:val="both"/>
        <w:rPr>
          <w:sz w:val="24"/>
          <w:szCs w:val="24"/>
        </w:rPr>
      </w:pPr>
      <w:r w:rsidRPr="00A33598">
        <w:rPr>
          <w:sz w:val="24"/>
          <w:szCs w:val="24"/>
        </w:rPr>
        <w:t>pH på 3,3-3,4</w:t>
      </w:r>
    </w:p>
    <w:p w:rsidR="00316757" w:rsidRPr="00A33598" w:rsidRDefault="00316757" w:rsidP="00316757">
      <w:pPr>
        <w:tabs>
          <w:tab w:val="left" w:pos="567"/>
          <w:tab w:val="left" w:pos="851"/>
        </w:tabs>
        <w:ind w:left="851"/>
        <w:jc w:val="both"/>
        <w:rPr>
          <w:sz w:val="24"/>
          <w:szCs w:val="24"/>
        </w:rPr>
      </w:pPr>
    </w:p>
    <w:p w:rsidR="00316757" w:rsidRPr="00A33598" w:rsidRDefault="00316757" w:rsidP="00316757">
      <w:pPr>
        <w:tabs>
          <w:tab w:val="left" w:pos="567"/>
          <w:tab w:val="left" w:pos="851"/>
        </w:tabs>
        <w:ind w:left="851"/>
        <w:rPr>
          <w:sz w:val="24"/>
          <w:szCs w:val="24"/>
        </w:rPr>
      </w:pPr>
      <w:r w:rsidRPr="00A33598">
        <w:rPr>
          <w:sz w:val="24"/>
          <w:szCs w:val="24"/>
        </w:rPr>
        <w:t xml:space="preserve">Den </w:t>
      </w:r>
      <w:proofErr w:type="spellStart"/>
      <w:r w:rsidRPr="00A33598">
        <w:rPr>
          <w:sz w:val="24"/>
          <w:szCs w:val="24"/>
        </w:rPr>
        <w:t>rekonstituerede</w:t>
      </w:r>
      <w:proofErr w:type="spellEnd"/>
      <w:r w:rsidRPr="00A33598">
        <w:rPr>
          <w:sz w:val="24"/>
          <w:szCs w:val="24"/>
        </w:rPr>
        <w:t xml:space="preserve"> opløsning til infusion skal inspiceres visuelt før anvendelse. Kun en klar opløsning uden partikler må anvendes.</w:t>
      </w:r>
    </w:p>
    <w:p w:rsidR="00316757" w:rsidRPr="00A33598" w:rsidRDefault="00316757" w:rsidP="00316757">
      <w:pPr>
        <w:tabs>
          <w:tab w:val="left" w:pos="567"/>
          <w:tab w:val="left" w:pos="851"/>
        </w:tabs>
        <w:ind w:left="851"/>
        <w:rPr>
          <w:sz w:val="24"/>
          <w:szCs w:val="24"/>
        </w:rPr>
      </w:pPr>
    </w:p>
    <w:p w:rsidR="00316757" w:rsidRPr="00A33598" w:rsidRDefault="00316757" w:rsidP="00316757">
      <w:pPr>
        <w:tabs>
          <w:tab w:val="left" w:pos="567"/>
          <w:tab w:val="left" w:pos="851"/>
        </w:tabs>
        <w:ind w:left="851"/>
        <w:rPr>
          <w:sz w:val="24"/>
          <w:szCs w:val="24"/>
        </w:rPr>
      </w:pPr>
      <w:r w:rsidRPr="00A33598">
        <w:rPr>
          <w:sz w:val="24"/>
          <w:szCs w:val="24"/>
        </w:rPr>
        <w:t>Opbevar ikke delvist anvendte beholdere og smid al udstyr ud efter brug.</w:t>
      </w:r>
    </w:p>
    <w:p w:rsidR="00316757" w:rsidRPr="00A33598" w:rsidRDefault="00316757" w:rsidP="00316757">
      <w:pPr>
        <w:tabs>
          <w:tab w:val="left" w:pos="567"/>
          <w:tab w:val="left" w:pos="851"/>
        </w:tabs>
        <w:ind w:left="851"/>
        <w:rPr>
          <w:sz w:val="24"/>
          <w:szCs w:val="24"/>
        </w:rPr>
      </w:pPr>
    </w:p>
    <w:p w:rsidR="00316757" w:rsidRPr="00A33598" w:rsidRDefault="00316757" w:rsidP="00316757">
      <w:pPr>
        <w:tabs>
          <w:tab w:val="left" w:pos="567"/>
          <w:tab w:val="left" w:pos="851"/>
        </w:tabs>
        <w:ind w:left="851"/>
        <w:rPr>
          <w:sz w:val="24"/>
          <w:szCs w:val="24"/>
        </w:rPr>
      </w:pPr>
      <w:r w:rsidRPr="00A33598">
        <w:rPr>
          <w:sz w:val="24"/>
          <w:szCs w:val="24"/>
        </w:rPr>
        <w:t>Forligeligheden med opløsninger, som administreret samtidigt gennem en fælles kanyle, skal være sikret.</w:t>
      </w:r>
    </w:p>
    <w:p w:rsidR="00316757" w:rsidRPr="00A33598" w:rsidRDefault="00316757" w:rsidP="00316757">
      <w:pPr>
        <w:tabs>
          <w:tab w:val="left" w:pos="567"/>
          <w:tab w:val="left" w:pos="851"/>
        </w:tabs>
        <w:ind w:left="851"/>
        <w:rPr>
          <w:sz w:val="24"/>
          <w:szCs w:val="24"/>
        </w:rPr>
      </w:pPr>
    </w:p>
    <w:p w:rsidR="00316757" w:rsidRPr="00A33598" w:rsidRDefault="00316757" w:rsidP="00316757">
      <w:pPr>
        <w:tabs>
          <w:tab w:val="left" w:pos="567"/>
          <w:tab w:val="left" w:pos="851"/>
        </w:tabs>
        <w:ind w:left="851"/>
        <w:rPr>
          <w:color w:val="FF0000"/>
          <w:sz w:val="24"/>
          <w:szCs w:val="24"/>
        </w:rPr>
      </w:pPr>
      <w:r w:rsidRPr="00A33598">
        <w:rPr>
          <w:sz w:val="24"/>
          <w:szCs w:val="24"/>
        </w:rPr>
        <w:t>Ikke anvendt lægemiddel samt affald heraf skal bortskaffes i henhold til lokale retningslinjer.</w:t>
      </w:r>
    </w:p>
    <w:p w:rsidR="00316757" w:rsidRPr="006D4137" w:rsidRDefault="00316757" w:rsidP="00316757">
      <w:pPr>
        <w:ind w:left="851" w:hanging="851"/>
        <w:jc w:val="both"/>
        <w:rPr>
          <w:sz w:val="24"/>
          <w:szCs w:val="24"/>
        </w:rPr>
      </w:pPr>
    </w:p>
    <w:p w:rsidR="00316757" w:rsidRPr="006D4137" w:rsidRDefault="00316757" w:rsidP="00316757">
      <w:pPr>
        <w:keepNext/>
        <w:ind w:left="851" w:hanging="851"/>
        <w:rPr>
          <w:b/>
          <w:sz w:val="24"/>
          <w:szCs w:val="24"/>
        </w:rPr>
      </w:pPr>
      <w:r w:rsidRPr="006D4137">
        <w:rPr>
          <w:b/>
          <w:sz w:val="24"/>
          <w:szCs w:val="24"/>
        </w:rPr>
        <w:t>7.</w:t>
      </w:r>
      <w:r w:rsidRPr="006D4137">
        <w:rPr>
          <w:b/>
          <w:sz w:val="24"/>
          <w:szCs w:val="24"/>
        </w:rPr>
        <w:tab/>
        <w:t>INDEHAVER AF MARKEDSFØRINGSTILLADELSEN</w:t>
      </w:r>
    </w:p>
    <w:p w:rsidR="00316757" w:rsidRPr="006D4137" w:rsidRDefault="00316757" w:rsidP="00316757">
      <w:pPr>
        <w:keepNext/>
        <w:ind w:left="851"/>
        <w:rPr>
          <w:sz w:val="24"/>
          <w:szCs w:val="24"/>
        </w:rPr>
      </w:pPr>
      <w:r w:rsidRPr="006D4137">
        <w:rPr>
          <w:sz w:val="24"/>
          <w:szCs w:val="24"/>
        </w:rPr>
        <w:t>LABORATOIRE AGUETTANT</w:t>
      </w:r>
    </w:p>
    <w:p w:rsidR="00316757" w:rsidRPr="006D4137" w:rsidRDefault="00316757" w:rsidP="00316757">
      <w:pPr>
        <w:keepNext/>
        <w:ind w:left="851"/>
        <w:rPr>
          <w:sz w:val="24"/>
          <w:szCs w:val="24"/>
        </w:rPr>
      </w:pPr>
      <w:r w:rsidRPr="006D4137">
        <w:rPr>
          <w:sz w:val="24"/>
          <w:szCs w:val="24"/>
        </w:rPr>
        <w:t xml:space="preserve">1 </w:t>
      </w:r>
      <w:proofErr w:type="spellStart"/>
      <w:r w:rsidRPr="006D4137">
        <w:rPr>
          <w:sz w:val="24"/>
          <w:szCs w:val="24"/>
        </w:rPr>
        <w:t>rue</w:t>
      </w:r>
      <w:proofErr w:type="spellEnd"/>
      <w:r w:rsidRPr="006D4137">
        <w:rPr>
          <w:sz w:val="24"/>
          <w:szCs w:val="24"/>
        </w:rPr>
        <w:t xml:space="preserve"> Alexander Fleming</w:t>
      </w:r>
    </w:p>
    <w:p w:rsidR="00316757" w:rsidRPr="006D4137" w:rsidRDefault="00316757" w:rsidP="00316757">
      <w:pPr>
        <w:keepNext/>
        <w:ind w:left="851"/>
        <w:rPr>
          <w:sz w:val="24"/>
          <w:szCs w:val="24"/>
        </w:rPr>
      </w:pPr>
      <w:r w:rsidRPr="006D4137">
        <w:rPr>
          <w:sz w:val="24"/>
          <w:szCs w:val="24"/>
        </w:rPr>
        <w:t>69007 LYON</w:t>
      </w:r>
    </w:p>
    <w:p w:rsidR="00316757" w:rsidRPr="006D4137" w:rsidRDefault="00316757" w:rsidP="00316757">
      <w:pPr>
        <w:ind w:left="851"/>
        <w:rPr>
          <w:sz w:val="24"/>
          <w:szCs w:val="24"/>
        </w:rPr>
      </w:pPr>
      <w:r w:rsidRPr="006D4137">
        <w:rPr>
          <w:sz w:val="24"/>
          <w:szCs w:val="24"/>
        </w:rPr>
        <w:t>Frankrig</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8.</w:t>
      </w:r>
      <w:r w:rsidRPr="006D4137">
        <w:rPr>
          <w:b/>
          <w:sz w:val="24"/>
          <w:szCs w:val="24"/>
        </w:rPr>
        <w:tab/>
        <w:t>MARKEDSFØRINGSTILLADELSESNUMMER (NUMRE)</w:t>
      </w:r>
    </w:p>
    <w:p w:rsidR="00316757" w:rsidRPr="006D4137" w:rsidRDefault="00316757" w:rsidP="00316757">
      <w:pPr>
        <w:ind w:left="851"/>
        <w:rPr>
          <w:sz w:val="24"/>
          <w:szCs w:val="24"/>
        </w:rPr>
      </w:pPr>
      <w:r w:rsidRPr="006D4137">
        <w:rPr>
          <w:sz w:val="24"/>
          <w:szCs w:val="24"/>
        </w:rPr>
        <w:t>56011</w:t>
      </w:r>
    </w:p>
    <w:p w:rsidR="00316757" w:rsidRPr="006D4137" w:rsidRDefault="00316757" w:rsidP="00316757">
      <w:pPr>
        <w:ind w:left="851" w:hanging="851"/>
        <w:jc w:val="both"/>
        <w:rPr>
          <w:sz w:val="24"/>
          <w:szCs w:val="24"/>
        </w:rPr>
      </w:pPr>
    </w:p>
    <w:p w:rsidR="00316757" w:rsidRPr="006D4137" w:rsidRDefault="00316757" w:rsidP="00316757">
      <w:pPr>
        <w:ind w:left="851" w:hanging="851"/>
        <w:rPr>
          <w:b/>
          <w:sz w:val="24"/>
          <w:szCs w:val="24"/>
        </w:rPr>
      </w:pPr>
      <w:r w:rsidRPr="006D4137">
        <w:rPr>
          <w:b/>
          <w:sz w:val="24"/>
          <w:szCs w:val="24"/>
        </w:rPr>
        <w:t>9.</w:t>
      </w:r>
      <w:r w:rsidRPr="006D4137">
        <w:rPr>
          <w:b/>
          <w:sz w:val="24"/>
          <w:szCs w:val="24"/>
        </w:rPr>
        <w:tab/>
        <w:t>DATO FOR FØRSTE MARKEDSFØRINGSTILLADELSE</w:t>
      </w:r>
    </w:p>
    <w:p w:rsidR="00316757" w:rsidRPr="006D4137" w:rsidRDefault="00316757" w:rsidP="00316757">
      <w:pPr>
        <w:ind w:left="851"/>
        <w:rPr>
          <w:sz w:val="24"/>
          <w:szCs w:val="24"/>
        </w:rPr>
      </w:pPr>
      <w:r w:rsidRPr="006D4137">
        <w:rPr>
          <w:sz w:val="24"/>
          <w:szCs w:val="24"/>
        </w:rPr>
        <w:t>24. februar 2016</w:t>
      </w:r>
    </w:p>
    <w:p w:rsidR="00316757" w:rsidRPr="006D4137" w:rsidRDefault="00316757" w:rsidP="00316757">
      <w:pPr>
        <w:ind w:left="851" w:hanging="851"/>
        <w:rPr>
          <w:sz w:val="24"/>
          <w:szCs w:val="24"/>
        </w:rPr>
      </w:pPr>
    </w:p>
    <w:p w:rsidR="00316757" w:rsidRPr="006D4137" w:rsidRDefault="00316757" w:rsidP="00316757">
      <w:pPr>
        <w:ind w:left="851" w:hanging="851"/>
        <w:rPr>
          <w:b/>
          <w:sz w:val="24"/>
          <w:szCs w:val="24"/>
        </w:rPr>
      </w:pPr>
      <w:r w:rsidRPr="006D4137">
        <w:rPr>
          <w:b/>
          <w:sz w:val="24"/>
          <w:szCs w:val="24"/>
        </w:rPr>
        <w:t>10.</w:t>
      </w:r>
      <w:r w:rsidRPr="006D4137">
        <w:rPr>
          <w:b/>
          <w:sz w:val="24"/>
          <w:szCs w:val="24"/>
        </w:rPr>
        <w:tab/>
        <w:t>DATO FOR ÆNDRING AF TEKSTEN</w:t>
      </w:r>
    </w:p>
    <w:p w:rsidR="00316757" w:rsidRPr="00A33598" w:rsidRDefault="003F0F97" w:rsidP="00316757">
      <w:pPr>
        <w:ind w:left="851"/>
        <w:rPr>
          <w:sz w:val="24"/>
          <w:szCs w:val="24"/>
        </w:rPr>
      </w:pPr>
      <w:r>
        <w:rPr>
          <w:sz w:val="24"/>
          <w:szCs w:val="24"/>
        </w:rPr>
        <w:t>2. juni 2020</w:t>
      </w:r>
    </w:p>
    <w:p w:rsidR="00316757" w:rsidRPr="00CA186F" w:rsidRDefault="00316757" w:rsidP="00316757"/>
    <w:p w:rsidR="00316757" w:rsidRPr="00E84FA0" w:rsidRDefault="00316757" w:rsidP="00316757"/>
    <w:p w:rsidR="009260DE" w:rsidRPr="00316757" w:rsidRDefault="009260DE" w:rsidP="00316757"/>
    <w:sectPr w:rsidR="009260DE" w:rsidRPr="003167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757" w:rsidRDefault="00316757">
      <w:r>
        <w:separator/>
      </w:r>
    </w:p>
  </w:endnote>
  <w:endnote w:type="continuationSeparator" w:id="0">
    <w:p w:rsidR="00316757" w:rsidRDefault="0031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A08A3">
      <w:rPr>
        <w:i/>
        <w:noProof/>
        <w:sz w:val="18"/>
        <w:szCs w:val="18"/>
      </w:rPr>
      <w:t>Nutryelt, koncentrat til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757" w:rsidRDefault="00316757">
      <w:r>
        <w:separator/>
      </w:r>
    </w:p>
  </w:footnote>
  <w:footnote w:type="continuationSeparator" w:id="0">
    <w:p w:rsidR="00316757" w:rsidRDefault="0031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3F9"/>
    <w:multiLevelType w:val="hybridMultilevel"/>
    <w:tmpl w:val="5CDAA70C"/>
    <w:lvl w:ilvl="0" w:tplc="606A33CE">
      <w:start w:val="1"/>
      <w:numFmt w:val="bullet"/>
      <w:lvlText w:val="-"/>
      <w:lvlJc w:val="left"/>
      <w:pPr>
        <w:ind w:left="1664" w:hanging="360"/>
      </w:pPr>
      <w:rPr>
        <w:rFonts w:ascii="Times New Roman" w:hAnsi="Times New Roman" w:hint="default"/>
        <w:b w:val="0"/>
        <w:i w:val="0"/>
        <w:sz w:val="24"/>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501EF5"/>
    <w:multiLevelType w:val="hybridMultilevel"/>
    <w:tmpl w:val="858CB2AA"/>
    <w:lvl w:ilvl="0" w:tplc="606A33CE">
      <w:start w:val="1"/>
      <w:numFmt w:val="bullet"/>
      <w:lvlText w:val="-"/>
      <w:lvlJc w:val="left"/>
      <w:pPr>
        <w:ind w:left="1080" w:hanging="360"/>
      </w:pPr>
      <w:rPr>
        <w:rFonts w:ascii="Times New Roman" w:hAnsi="Times New Roman"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B5E0754"/>
    <w:multiLevelType w:val="singleLevel"/>
    <w:tmpl w:val="DAA6CCA6"/>
    <w:lvl w:ilvl="0">
      <w:start w:val="1"/>
      <w:numFmt w:val="bullet"/>
      <w:lvlText w:val="-"/>
      <w:lvlJc w:val="left"/>
      <w:pPr>
        <w:tabs>
          <w:tab w:val="num" w:pos="360"/>
        </w:tabs>
        <w:ind w:left="340" w:hanging="340"/>
      </w:pPr>
      <w:rPr>
        <w:rFonts w:ascii="Times New Roman" w:hAnsi="Times New Roman"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5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16757"/>
    <w:rsid w:val="003A29AE"/>
    <w:rsid w:val="003A32D7"/>
    <w:rsid w:val="003B4074"/>
    <w:rsid w:val="003C769A"/>
    <w:rsid w:val="003F0F97"/>
    <w:rsid w:val="003F1838"/>
    <w:rsid w:val="004079EE"/>
    <w:rsid w:val="0045746C"/>
    <w:rsid w:val="0049104B"/>
    <w:rsid w:val="004A08A3"/>
    <w:rsid w:val="004E3B12"/>
    <w:rsid w:val="00532310"/>
    <w:rsid w:val="0054258E"/>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37A43"/>
    <w:rsid w:val="00E108AA"/>
    <w:rsid w:val="00E13B3D"/>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46BD2"/>
  <w15:chartTrackingRefBased/>
  <w15:docId w15:val="{BF30538B-5036-4C1A-AF1D-883BB0C0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16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7</Pages>
  <Words>1547</Words>
  <Characters>9820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2018094045 - MT forlængelse_x000d_
</dc:description>
  <cp:lastModifiedBy>Helle Venn</cp:lastModifiedBy>
  <cp:revision>5</cp:revision>
  <cp:lastPrinted>2012-08-22T08:53:00Z</cp:lastPrinted>
  <dcterms:created xsi:type="dcterms:W3CDTF">2020-06-02T09:44:00Z</dcterms:created>
  <dcterms:modified xsi:type="dcterms:W3CDTF">2020-06-02T09:49:00Z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