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1D92" w:rsidRPr="00B31BB7" w:rsidRDefault="00071D92" w:rsidP="00071D92">
      <w:pPr>
        <w:rPr>
          <w:sz w:val="24"/>
          <w:szCs w:val="24"/>
        </w:rPr>
      </w:pPr>
      <w:r>
        <w:rPr>
          <w:noProof/>
          <w:sz w:val="24"/>
          <w:szCs w:val="24"/>
          <w:lang w:eastAsia="da-DK"/>
        </w:rPr>
        <w:drawing>
          <wp:inline distT="0" distB="0" distL="0" distR="0" wp14:anchorId="10116794" wp14:editId="06BF5D8E">
            <wp:extent cx="2465832" cy="688848"/>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MST-logo (EN) - mind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5832" cy="688848"/>
                    </a:xfrm>
                    <a:prstGeom prst="rect">
                      <a:avLst/>
                    </a:prstGeom>
                  </pic:spPr>
                </pic:pic>
              </a:graphicData>
            </a:graphic>
          </wp:inline>
        </w:drawing>
      </w:r>
    </w:p>
    <w:p w:rsidR="00071D92" w:rsidRPr="00B31BB7" w:rsidRDefault="00071D92" w:rsidP="00071D92">
      <w:pPr>
        <w:pStyle w:val="Titel"/>
        <w:tabs>
          <w:tab w:val="right" w:pos="9356"/>
        </w:tabs>
        <w:jc w:val="left"/>
        <w:rPr>
          <w:b w:val="0"/>
          <w:szCs w:val="24"/>
          <w:lang w:eastAsia="en-US"/>
        </w:rPr>
      </w:pPr>
    </w:p>
    <w:p w:rsidR="00071D92" w:rsidRPr="00423232" w:rsidRDefault="00071D92" w:rsidP="00071D92">
      <w:pPr>
        <w:pStyle w:val="Titel"/>
        <w:tabs>
          <w:tab w:val="right" w:pos="9356"/>
        </w:tabs>
        <w:jc w:val="left"/>
        <w:rPr>
          <w:szCs w:val="24"/>
          <w:lang w:eastAsia="en-US"/>
        </w:rPr>
      </w:pPr>
      <w:r w:rsidRPr="00B31BB7">
        <w:rPr>
          <w:b w:val="0"/>
          <w:szCs w:val="24"/>
          <w:lang w:eastAsia="en-US"/>
        </w:rPr>
        <w:tab/>
      </w:r>
      <w:r w:rsidR="00DD1F66">
        <w:rPr>
          <w:szCs w:val="24"/>
          <w:lang w:eastAsia="en-US"/>
        </w:rPr>
        <w:t>25. juli 2023</w:t>
      </w:r>
    </w:p>
    <w:p w:rsidR="00071D92" w:rsidRPr="00B31BB7" w:rsidRDefault="00071D92" w:rsidP="00071D92">
      <w:pPr>
        <w:pStyle w:val="Titel"/>
        <w:tabs>
          <w:tab w:val="left" w:pos="8222"/>
        </w:tabs>
        <w:jc w:val="left"/>
        <w:rPr>
          <w:b w:val="0"/>
          <w:szCs w:val="24"/>
        </w:rPr>
      </w:pPr>
    </w:p>
    <w:p w:rsidR="00071D92" w:rsidRPr="00790426" w:rsidRDefault="00071D92" w:rsidP="00071D92">
      <w:pPr>
        <w:rPr>
          <w:sz w:val="24"/>
          <w:szCs w:val="24"/>
        </w:rPr>
      </w:pPr>
    </w:p>
    <w:p w:rsidR="00071D92" w:rsidRDefault="00071D92" w:rsidP="00071D92">
      <w:pPr>
        <w:rPr>
          <w:b/>
          <w:sz w:val="24"/>
          <w:szCs w:val="24"/>
        </w:rPr>
      </w:pPr>
    </w:p>
    <w:p w:rsidR="00071D92" w:rsidRPr="00B31BB7" w:rsidRDefault="00071D92" w:rsidP="00071D92">
      <w:pPr>
        <w:jc w:val="center"/>
        <w:rPr>
          <w:b/>
          <w:sz w:val="24"/>
          <w:szCs w:val="24"/>
        </w:rPr>
      </w:pPr>
      <w:r w:rsidRPr="00B31BB7">
        <w:rPr>
          <w:b/>
          <w:sz w:val="24"/>
          <w:szCs w:val="24"/>
        </w:rPr>
        <w:t>PRODUKTRESUMÉ</w:t>
      </w:r>
    </w:p>
    <w:p w:rsidR="00071D92" w:rsidRPr="00B31BB7" w:rsidRDefault="00071D92" w:rsidP="00071D92">
      <w:pPr>
        <w:rPr>
          <w:b/>
          <w:sz w:val="24"/>
          <w:szCs w:val="24"/>
        </w:rPr>
      </w:pPr>
    </w:p>
    <w:p w:rsidR="00071D92" w:rsidRPr="00B31BB7" w:rsidRDefault="00071D92" w:rsidP="00071D92">
      <w:pPr>
        <w:jc w:val="center"/>
        <w:rPr>
          <w:b/>
          <w:sz w:val="24"/>
          <w:szCs w:val="24"/>
        </w:rPr>
      </w:pPr>
      <w:r w:rsidRPr="00B31BB7">
        <w:rPr>
          <w:b/>
          <w:sz w:val="24"/>
          <w:szCs w:val="24"/>
        </w:rPr>
        <w:t>for</w:t>
      </w:r>
    </w:p>
    <w:p w:rsidR="00071D92" w:rsidRPr="00B31BB7" w:rsidRDefault="00071D92" w:rsidP="00071D92">
      <w:pPr>
        <w:jc w:val="center"/>
        <w:rPr>
          <w:b/>
          <w:sz w:val="24"/>
          <w:szCs w:val="24"/>
        </w:rPr>
      </w:pPr>
    </w:p>
    <w:p w:rsidR="00071D92" w:rsidRPr="00B31BB7" w:rsidRDefault="00071D92" w:rsidP="00071D92">
      <w:pPr>
        <w:jc w:val="center"/>
        <w:rPr>
          <w:b/>
          <w:sz w:val="24"/>
          <w:szCs w:val="24"/>
        </w:rPr>
      </w:pPr>
      <w:r>
        <w:rPr>
          <w:b/>
          <w:sz w:val="24"/>
          <w:szCs w:val="24"/>
        </w:rPr>
        <w:t>OctaplasLG</w:t>
      </w:r>
      <w:r w:rsidRPr="00B31BB7">
        <w:rPr>
          <w:b/>
          <w:sz w:val="24"/>
          <w:szCs w:val="24"/>
        </w:rPr>
        <w:t>, infusionsvæske, opløsning</w:t>
      </w:r>
    </w:p>
    <w:p w:rsidR="00071D92" w:rsidRPr="00B31BB7" w:rsidRDefault="00071D92" w:rsidP="00071D92">
      <w:pPr>
        <w:jc w:val="both"/>
        <w:rPr>
          <w:sz w:val="24"/>
          <w:szCs w:val="24"/>
        </w:rPr>
      </w:pPr>
    </w:p>
    <w:p w:rsidR="00071D92" w:rsidRPr="00B31BB7" w:rsidRDefault="00071D92" w:rsidP="00071D92">
      <w:pPr>
        <w:jc w:val="both"/>
        <w:rPr>
          <w:sz w:val="24"/>
          <w:szCs w:val="24"/>
        </w:rPr>
      </w:pPr>
    </w:p>
    <w:p w:rsidR="00071D92" w:rsidRPr="00B31BB7" w:rsidRDefault="00071D92" w:rsidP="00071D92">
      <w:pPr>
        <w:tabs>
          <w:tab w:val="left" w:pos="851"/>
        </w:tabs>
        <w:ind w:left="851" w:hanging="851"/>
        <w:rPr>
          <w:b/>
          <w:sz w:val="24"/>
          <w:szCs w:val="24"/>
        </w:rPr>
      </w:pPr>
      <w:r w:rsidRPr="00B31BB7">
        <w:rPr>
          <w:b/>
          <w:sz w:val="24"/>
          <w:szCs w:val="24"/>
        </w:rPr>
        <w:t>0.</w:t>
      </w:r>
      <w:r w:rsidRPr="00B31BB7">
        <w:rPr>
          <w:b/>
          <w:sz w:val="24"/>
          <w:szCs w:val="24"/>
        </w:rPr>
        <w:tab/>
        <w:t>D.SP.NR.</w:t>
      </w:r>
    </w:p>
    <w:p w:rsidR="00071D92" w:rsidRPr="00B31BB7" w:rsidRDefault="00071D92" w:rsidP="00071D92">
      <w:pPr>
        <w:tabs>
          <w:tab w:val="left" w:pos="851"/>
        </w:tabs>
        <w:rPr>
          <w:sz w:val="24"/>
          <w:szCs w:val="24"/>
        </w:rPr>
      </w:pPr>
      <w:r w:rsidRPr="00B31BB7">
        <w:rPr>
          <w:sz w:val="24"/>
          <w:szCs w:val="24"/>
        </w:rPr>
        <w:tab/>
        <w:t>29572</w:t>
      </w:r>
    </w:p>
    <w:p w:rsidR="00071D92" w:rsidRPr="00B31BB7" w:rsidRDefault="00071D92" w:rsidP="00071D92">
      <w:pPr>
        <w:tabs>
          <w:tab w:val="left" w:pos="851"/>
        </w:tabs>
        <w:rPr>
          <w:sz w:val="24"/>
          <w:szCs w:val="24"/>
        </w:rPr>
      </w:pPr>
    </w:p>
    <w:p w:rsidR="00071D92" w:rsidRPr="00B31BB7" w:rsidRDefault="00071D92" w:rsidP="00071D92">
      <w:pPr>
        <w:tabs>
          <w:tab w:val="left" w:pos="851"/>
        </w:tabs>
        <w:ind w:left="851" w:hanging="851"/>
        <w:rPr>
          <w:b/>
          <w:sz w:val="24"/>
          <w:szCs w:val="24"/>
        </w:rPr>
      </w:pPr>
      <w:r w:rsidRPr="00B31BB7">
        <w:rPr>
          <w:b/>
          <w:sz w:val="24"/>
          <w:szCs w:val="24"/>
        </w:rPr>
        <w:t>1.</w:t>
      </w:r>
      <w:r w:rsidRPr="00B31BB7">
        <w:rPr>
          <w:b/>
          <w:sz w:val="24"/>
          <w:szCs w:val="24"/>
        </w:rPr>
        <w:tab/>
        <w:t>LÆGEMIDLETS NAVN</w:t>
      </w:r>
    </w:p>
    <w:p w:rsidR="00071D92" w:rsidRPr="00B31BB7" w:rsidRDefault="00071D92" w:rsidP="00071D92">
      <w:pPr>
        <w:tabs>
          <w:tab w:val="left" w:pos="851"/>
        </w:tabs>
        <w:rPr>
          <w:sz w:val="24"/>
          <w:szCs w:val="24"/>
        </w:rPr>
      </w:pPr>
      <w:r w:rsidRPr="00B31BB7">
        <w:rPr>
          <w:sz w:val="24"/>
          <w:szCs w:val="24"/>
        </w:rPr>
        <w:tab/>
      </w:r>
      <w:r>
        <w:rPr>
          <w:sz w:val="24"/>
          <w:szCs w:val="24"/>
        </w:rPr>
        <w:t>OctaplasLG</w:t>
      </w:r>
    </w:p>
    <w:p w:rsidR="00071D92" w:rsidRPr="00B31BB7" w:rsidRDefault="00071D92" w:rsidP="00071D92">
      <w:pPr>
        <w:tabs>
          <w:tab w:val="left" w:pos="851"/>
        </w:tabs>
        <w:rPr>
          <w:sz w:val="24"/>
          <w:szCs w:val="24"/>
        </w:rPr>
      </w:pPr>
      <w:r w:rsidRPr="00B31BB7">
        <w:rPr>
          <w:sz w:val="24"/>
          <w:szCs w:val="24"/>
        </w:rPr>
        <w:tab/>
      </w:r>
    </w:p>
    <w:p w:rsidR="00071D92" w:rsidRPr="00B31BB7" w:rsidRDefault="00071D92" w:rsidP="00071D92">
      <w:pPr>
        <w:tabs>
          <w:tab w:val="left" w:pos="851"/>
        </w:tabs>
        <w:ind w:left="851" w:hanging="851"/>
        <w:rPr>
          <w:b/>
          <w:sz w:val="24"/>
          <w:szCs w:val="24"/>
        </w:rPr>
      </w:pPr>
      <w:r w:rsidRPr="00B31BB7">
        <w:rPr>
          <w:b/>
          <w:sz w:val="24"/>
          <w:szCs w:val="24"/>
        </w:rPr>
        <w:t>2.</w:t>
      </w:r>
      <w:r w:rsidRPr="00B31BB7">
        <w:rPr>
          <w:b/>
          <w:sz w:val="24"/>
          <w:szCs w:val="24"/>
        </w:rPr>
        <w:tab/>
        <w:t>KVALITATIV OG KVANTITATIV SAMMENSÆTNING</w:t>
      </w:r>
    </w:p>
    <w:p w:rsidR="00071D92" w:rsidRDefault="00071D92" w:rsidP="00071D92">
      <w:pPr>
        <w:ind w:left="851"/>
        <w:rPr>
          <w:sz w:val="24"/>
          <w:szCs w:val="24"/>
          <w:lang w:eastAsia="de-DE"/>
        </w:rPr>
      </w:pPr>
      <w:r>
        <w:rPr>
          <w:sz w:val="24"/>
          <w:szCs w:val="24"/>
          <w:lang w:eastAsia="de-DE"/>
        </w:rPr>
        <w:t xml:space="preserve">En 200 ml pose indeholder 9-14 g ABO-blodtypespecifikke humane plasmaproteiner (45-70 mg/ml). OctaplasLG leveres i separate pakker med følgende blodtyper: </w:t>
      </w:r>
    </w:p>
    <w:p w:rsidR="00071D92" w:rsidRDefault="00071D92" w:rsidP="00071D92">
      <w:pPr>
        <w:ind w:left="851"/>
        <w:rPr>
          <w:sz w:val="24"/>
          <w:szCs w:val="24"/>
          <w:lang w:eastAsia="de-DE"/>
        </w:rPr>
      </w:pPr>
      <w:r>
        <w:rPr>
          <w:sz w:val="24"/>
          <w:szCs w:val="24"/>
          <w:lang w:eastAsia="de-DE"/>
        </w:rPr>
        <w:t>Blodtype A</w:t>
      </w:r>
    </w:p>
    <w:p w:rsidR="00071D92" w:rsidRDefault="00071D92" w:rsidP="00071D92">
      <w:pPr>
        <w:ind w:left="851"/>
        <w:rPr>
          <w:sz w:val="24"/>
          <w:szCs w:val="24"/>
          <w:lang w:eastAsia="de-DE"/>
        </w:rPr>
      </w:pPr>
      <w:r>
        <w:rPr>
          <w:sz w:val="24"/>
          <w:szCs w:val="24"/>
          <w:lang w:eastAsia="de-DE"/>
        </w:rPr>
        <w:t>Blodtype B</w:t>
      </w:r>
    </w:p>
    <w:p w:rsidR="00071D92" w:rsidRDefault="00071D92" w:rsidP="00071D92">
      <w:pPr>
        <w:ind w:left="851"/>
        <w:rPr>
          <w:sz w:val="24"/>
          <w:szCs w:val="24"/>
          <w:lang w:eastAsia="de-DE"/>
        </w:rPr>
      </w:pPr>
      <w:r>
        <w:rPr>
          <w:sz w:val="24"/>
          <w:szCs w:val="24"/>
          <w:lang w:eastAsia="de-DE"/>
        </w:rPr>
        <w:t>Blodtype AB</w:t>
      </w:r>
    </w:p>
    <w:p w:rsidR="00071D92" w:rsidRDefault="00071D92" w:rsidP="00071D92">
      <w:pPr>
        <w:ind w:left="851"/>
        <w:rPr>
          <w:color w:val="000000"/>
          <w:sz w:val="24"/>
          <w:szCs w:val="24"/>
          <w:lang w:eastAsia="de-DE"/>
        </w:rPr>
      </w:pPr>
      <w:r>
        <w:rPr>
          <w:sz w:val="24"/>
          <w:szCs w:val="24"/>
          <w:lang w:eastAsia="de-DE"/>
        </w:rPr>
        <w:t>Blodtype O</w:t>
      </w:r>
    </w:p>
    <w:p w:rsidR="00071D92" w:rsidRDefault="00071D92" w:rsidP="00071D92">
      <w:pPr>
        <w:ind w:left="851"/>
        <w:rPr>
          <w:sz w:val="24"/>
          <w:szCs w:val="24"/>
          <w:lang w:eastAsia="de-DE"/>
        </w:rPr>
      </w:pPr>
      <w:r>
        <w:rPr>
          <w:sz w:val="24"/>
          <w:szCs w:val="24"/>
          <w:lang w:eastAsia="de-DE"/>
        </w:rPr>
        <w:t>Yderligere oplysninger om vigtige koagulationsfaktorer og -hæmmere er anført i pkt. 5.1 og tabel 2.</w:t>
      </w:r>
    </w:p>
    <w:p w:rsidR="00071D92" w:rsidRDefault="00071D92" w:rsidP="00071D92">
      <w:pPr>
        <w:ind w:left="851"/>
        <w:rPr>
          <w:sz w:val="24"/>
          <w:szCs w:val="24"/>
          <w:lang w:eastAsia="de-DE"/>
        </w:rPr>
      </w:pPr>
    </w:p>
    <w:p w:rsidR="00071D92" w:rsidRDefault="00071D92" w:rsidP="00071D92">
      <w:pPr>
        <w:ind w:left="851"/>
        <w:rPr>
          <w:sz w:val="24"/>
          <w:szCs w:val="24"/>
          <w:lang w:eastAsia="de-DE"/>
        </w:rPr>
      </w:pPr>
      <w:r>
        <w:rPr>
          <w:sz w:val="24"/>
          <w:szCs w:val="24"/>
          <w:lang w:eastAsia="de-DE"/>
        </w:rPr>
        <w:t>Alle hjælpestoffer er anført under pkt. 6.1.</w:t>
      </w:r>
    </w:p>
    <w:p w:rsidR="00071D92" w:rsidRPr="00B31BB7" w:rsidRDefault="00071D92" w:rsidP="00071D92">
      <w:pPr>
        <w:tabs>
          <w:tab w:val="left" w:pos="851"/>
        </w:tabs>
        <w:rPr>
          <w:sz w:val="24"/>
          <w:szCs w:val="24"/>
        </w:rPr>
      </w:pPr>
    </w:p>
    <w:p w:rsidR="00071D92" w:rsidRPr="00B31BB7" w:rsidRDefault="00071D92" w:rsidP="00071D92">
      <w:pPr>
        <w:tabs>
          <w:tab w:val="left" w:pos="851"/>
        </w:tabs>
        <w:ind w:left="851" w:hanging="851"/>
        <w:rPr>
          <w:b/>
          <w:sz w:val="24"/>
          <w:szCs w:val="24"/>
        </w:rPr>
      </w:pPr>
      <w:r w:rsidRPr="00B31BB7">
        <w:rPr>
          <w:b/>
          <w:sz w:val="24"/>
          <w:szCs w:val="24"/>
        </w:rPr>
        <w:t>3.</w:t>
      </w:r>
      <w:r w:rsidRPr="00B31BB7">
        <w:rPr>
          <w:b/>
          <w:sz w:val="24"/>
          <w:szCs w:val="24"/>
        </w:rPr>
        <w:tab/>
        <w:t>LÆGEMIDDELFORM</w:t>
      </w:r>
    </w:p>
    <w:p w:rsidR="00071D92" w:rsidRPr="00B31BB7" w:rsidRDefault="00071D92" w:rsidP="00071D92">
      <w:pPr>
        <w:ind w:left="851"/>
        <w:rPr>
          <w:sz w:val="24"/>
          <w:szCs w:val="24"/>
          <w:lang w:eastAsia="de-DE"/>
        </w:rPr>
      </w:pPr>
      <w:r w:rsidRPr="00B31BB7">
        <w:rPr>
          <w:sz w:val="24"/>
          <w:szCs w:val="24"/>
          <w:lang w:eastAsia="de-DE"/>
        </w:rPr>
        <w:t>Infusionsvæske, opløsning</w:t>
      </w:r>
    </w:p>
    <w:p w:rsidR="00071D92" w:rsidRPr="00B31BB7" w:rsidRDefault="00071D92" w:rsidP="00071D92">
      <w:pPr>
        <w:ind w:left="851"/>
        <w:rPr>
          <w:sz w:val="24"/>
          <w:szCs w:val="24"/>
          <w:lang w:eastAsia="de-DE"/>
        </w:rPr>
      </w:pPr>
    </w:p>
    <w:p w:rsidR="00071D92" w:rsidRPr="00B31BB7" w:rsidRDefault="00071D92" w:rsidP="00071D92">
      <w:pPr>
        <w:ind w:left="851"/>
        <w:rPr>
          <w:sz w:val="24"/>
          <w:szCs w:val="24"/>
          <w:lang w:eastAsia="de-DE"/>
        </w:rPr>
      </w:pPr>
      <w:r>
        <w:rPr>
          <w:sz w:val="24"/>
          <w:szCs w:val="24"/>
          <w:lang w:eastAsia="de-DE"/>
        </w:rPr>
        <w:t>Den frosne opløsning er (svagt) gul.</w:t>
      </w:r>
    </w:p>
    <w:p w:rsidR="00071D92" w:rsidRPr="00B31BB7" w:rsidRDefault="00071D92" w:rsidP="00071D92">
      <w:pPr>
        <w:tabs>
          <w:tab w:val="left" w:pos="851"/>
        </w:tabs>
        <w:rPr>
          <w:sz w:val="24"/>
          <w:szCs w:val="24"/>
        </w:rPr>
      </w:pPr>
    </w:p>
    <w:p w:rsidR="00071D92" w:rsidRPr="00B31BB7" w:rsidRDefault="00071D92" w:rsidP="00071D92">
      <w:pPr>
        <w:tabs>
          <w:tab w:val="left" w:pos="851"/>
        </w:tabs>
        <w:rPr>
          <w:sz w:val="24"/>
          <w:szCs w:val="24"/>
        </w:rPr>
      </w:pPr>
    </w:p>
    <w:p w:rsidR="00071D92" w:rsidRPr="00B31BB7" w:rsidRDefault="00071D92" w:rsidP="00071D92">
      <w:pPr>
        <w:tabs>
          <w:tab w:val="left" w:pos="851"/>
        </w:tabs>
        <w:ind w:left="851" w:hanging="851"/>
        <w:rPr>
          <w:b/>
          <w:sz w:val="24"/>
          <w:szCs w:val="24"/>
        </w:rPr>
      </w:pPr>
      <w:r w:rsidRPr="00B31BB7">
        <w:rPr>
          <w:b/>
          <w:sz w:val="24"/>
          <w:szCs w:val="24"/>
        </w:rPr>
        <w:t>4.</w:t>
      </w:r>
      <w:r w:rsidRPr="00B31BB7">
        <w:rPr>
          <w:b/>
          <w:sz w:val="24"/>
          <w:szCs w:val="24"/>
        </w:rPr>
        <w:tab/>
        <w:t>KLINISKE OPLYSNINGER</w:t>
      </w:r>
    </w:p>
    <w:p w:rsidR="00071D92" w:rsidRPr="00B31BB7" w:rsidRDefault="00071D92" w:rsidP="00071D92">
      <w:pPr>
        <w:tabs>
          <w:tab w:val="left" w:pos="851"/>
        </w:tabs>
        <w:rPr>
          <w:b/>
          <w:sz w:val="24"/>
          <w:szCs w:val="24"/>
        </w:rPr>
      </w:pPr>
    </w:p>
    <w:p w:rsidR="00071D92" w:rsidRPr="00B31BB7" w:rsidRDefault="00071D92" w:rsidP="00071D92">
      <w:pPr>
        <w:tabs>
          <w:tab w:val="left" w:pos="851"/>
        </w:tabs>
        <w:ind w:left="851" w:hanging="851"/>
        <w:rPr>
          <w:b/>
          <w:sz w:val="24"/>
          <w:szCs w:val="24"/>
          <w:u w:val="single"/>
        </w:rPr>
      </w:pPr>
      <w:r w:rsidRPr="00B31BB7">
        <w:rPr>
          <w:b/>
          <w:sz w:val="24"/>
          <w:szCs w:val="24"/>
        </w:rPr>
        <w:t>4.1</w:t>
      </w:r>
      <w:r w:rsidRPr="00B31BB7">
        <w:rPr>
          <w:b/>
          <w:sz w:val="24"/>
          <w:szCs w:val="24"/>
        </w:rPr>
        <w:tab/>
        <w:t>Terapeutiske indikationer</w:t>
      </w:r>
    </w:p>
    <w:p w:rsidR="00071D92" w:rsidRPr="00B31BB7" w:rsidRDefault="00071D92" w:rsidP="00071D92">
      <w:pPr>
        <w:pStyle w:val="Text"/>
        <w:numPr>
          <w:ilvl w:val="0"/>
          <w:numId w:val="6"/>
        </w:numPr>
        <w:tabs>
          <w:tab w:val="clear" w:pos="397"/>
          <w:tab w:val="num" w:pos="1134"/>
        </w:tabs>
        <w:spacing w:after="0"/>
        <w:ind w:left="1134" w:hanging="283"/>
        <w:rPr>
          <w:rFonts w:ascii="Times New Roman" w:hAnsi="Times New Roman"/>
          <w:szCs w:val="24"/>
          <w:lang w:val="da-DK"/>
        </w:rPr>
      </w:pPr>
      <w:r w:rsidRPr="00B31BB7">
        <w:rPr>
          <w:rFonts w:ascii="Times New Roman" w:hAnsi="Times New Roman"/>
          <w:szCs w:val="24"/>
          <w:lang w:val="da-DK"/>
        </w:rPr>
        <w:t>Kompleks mangel på koagulationsfaktorer, såsom koagulopati, som skyldes alvorlig leverinsufficiens eller massiv transfusion.</w:t>
      </w:r>
    </w:p>
    <w:p w:rsidR="00071D92" w:rsidRPr="00B31BB7" w:rsidRDefault="00071D92" w:rsidP="00071D92">
      <w:pPr>
        <w:pStyle w:val="Text"/>
        <w:numPr>
          <w:ilvl w:val="0"/>
          <w:numId w:val="6"/>
        </w:numPr>
        <w:tabs>
          <w:tab w:val="clear" w:pos="397"/>
          <w:tab w:val="num" w:pos="1134"/>
        </w:tabs>
        <w:spacing w:after="0"/>
        <w:ind w:left="1134" w:hanging="283"/>
        <w:rPr>
          <w:rFonts w:ascii="Times New Roman" w:hAnsi="Times New Roman"/>
          <w:szCs w:val="24"/>
          <w:lang w:val="da-DK"/>
        </w:rPr>
      </w:pPr>
      <w:r w:rsidRPr="00B31BB7">
        <w:rPr>
          <w:rFonts w:ascii="Times New Roman" w:hAnsi="Times New Roman"/>
          <w:szCs w:val="24"/>
          <w:lang w:val="da-DK"/>
        </w:rPr>
        <w:t>Substitutionsbehandling ved koagulationsfaktormangel, når et specifikt koagulationsfaktorkoncentrat (f.eks. faktor V eller faktor XI) ikke er tilgængeligt, eller i akutte situationer, hvor en præcis laboratoriediagnose ikke er mulig.</w:t>
      </w:r>
    </w:p>
    <w:p w:rsidR="00071D92" w:rsidRPr="00B31BB7" w:rsidRDefault="00071D92" w:rsidP="00071D92">
      <w:pPr>
        <w:pStyle w:val="Text"/>
        <w:numPr>
          <w:ilvl w:val="0"/>
          <w:numId w:val="6"/>
        </w:numPr>
        <w:tabs>
          <w:tab w:val="clear" w:pos="397"/>
          <w:tab w:val="num" w:pos="1134"/>
        </w:tabs>
        <w:spacing w:after="0"/>
        <w:ind w:left="1134" w:hanging="283"/>
        <w:rPr>
          <w:rFonts w:ascii="Times New Roman" w:hAnsi="Times New Roman"/>
          <w:szCs w:val="24"/>
          <w:lang w:val="da-DK"/>
        </w:rPr>
      </w:pPr>
      <w:r w:rsidRPr="00B31BB7">
        <w:rPr>
          <w:rFonts w:ascii="Times New Roman" w:hAnsi="Times New Roman"/>
          <w:szCs w:val="24"/>
          <w:lang w:val="da-DK"/>
        </w:rPr>
        <w:t xml:space="preserve">Hurtig ophævning af virkningen af orale antikoagulantia (af coumarin- eller indanedion-typen), når et protrombinkomplekskoncentrat ikke er tilgængeligt til brug, eller </w:t>
      </w:r>
      <w:r w:rsidRPr="00B31BB7">
        <w:rPr>
          <w:rFonts w:ascii="Times New Roman" w:hAnsi="Times New Roman"/>
          <w:szCs w:val="24"/>
          <w:lang w:val="da-DK"/>
        </w:rPr>
        <w:lastRenderedPageBreak/>
        <w:t>administration af K-vitamin er utilstrækkelig på grund af nedsat leverfunktion eller i akutte situationer.</w:t>
      </w:r>
    </w:p>
    <w:p w:rsidR="00071D92" w:rsidRPr="00B31BB7" w:rsidRDefault="00071D92" w:rsidP="00071D92">
      <w:pPr>
        <w:pStyle w:val="Text"/>
        <w:numPr>
          <w:ilvl w:val="0"/>
          <w:numId w:val="6"/>
        </w:numPr>
        <w:tabs>
          <w:tab w:val="clear" w:pos="397"/>
          <w:tab w:val="num" w:pos="1134"/>
        </w:tabs>
        <w:spacing w:after="0"/>
        <w:ind w:left="1134" w:hanging="283"/>
        <w:rPr>
          <w:rFonts w:ascii="Times New Roman" w:hAnsi="Times New Roman"/>
          <w:szCs w:val="24"/>
          <w:lang w:val="da-DK"/>
        </w:rPr>
      </w:pPr>
      <w:r w:rsidRPr="00B31BB7">
        <w:rPr>
          <w:rFonts w:ascii="Times New Roman" w:hAnsi="Times New Roman"/>
          <w:szCs w:val="24"/>
          <w:lang w:val="da-DK"/>
        </w:rPr>
        <w:t>Potentielt farlige blødninger under fibrinolytisk behandling, f.eks. ved anvendelse af vævsplasminogenaktivatorer hos patienter, som ikke responderer på konventionelle foranstaltninger.</w:t>
      </w:r>
    </w:p>
    <w:p w:rsidR="00071D92" w:rsidRPr="00B31BB7" w:rsidRDefault="00071D92" w:rsidP="00071D92">
      <w:pPr>
        <w:pStyle w:val="Text"/>
        <w:numPr>
          <w:ilvl w:val="0"/>
          <w:numId w:val="6"/>
        </w:numPr>
        <w:tabs>
          <w:tab w:val="clear" w:pos="397"/>
          <w:tab w:val="num" w:pos="1134"/>
        </w:tabs>
        <w:spacing w:after="0"/>
        <w:ind w:left="1134" w:hanging="283"/>
        <w:rPr>
          <w:rFonts w:ascii="Times New Roman" w:hAnsi="Times New Roman"/>
          <w:szCs w:val="24"/>
          <w:lang w:val="da-DK"/>
        </w:rPr>
      </w:pPr>
      <w:r w:rsidRPr="00B31BB7">
        <w:rPr>
          <w:rFonts w:ascii="Times New Roman" w:hAnsi="Times New Roman"/>
          <w:szCs w:val="24"/>
          <w:lang w:val="da-DK"/>
        </w:rPr>
        <w:t>Terapeutiske plasmafereseprocedurer, herunder dem ved trombotisk trombocytopenisk purpura (TTP).</w:t>
      </w:r>
    </w:p>
    <w:p w:rsidR="00071D92" w:rsidRPr="00B31BB7" w:rsidRDefault="00071D92" w:rsidP="00071D92">
      <w:pPr>
        <w:tabs>
          <w:tab w:val="left" w:pos="851"/>
        </w:tabs>
        <w:rPr>
          <w:sz w:val="24"/>
          <w:szCs w:val="24"/>
        </w:rPr>
      </w:pPr>
    </w:p>
    <w:p w:rsidR="00071D92" w:rsidRPr="00345AFB" w:rsidRDefault="00071D92" w:rsidP="00071D92">
      <w:pPr>
        <w:tabs>
          <w:tab w:val="left" w:pos="851"/>
        </w:tabs>
        <w:ind w:left="851" w:hanging="851"/>
        <w:rPr>
          <w:b/>
          <w:sz w:val="24"/>
          <w:szCs w:val="24"/>
        </w:rPr>
      </w:pPr>
      <w:r w:rsidRPr="00B31BB7">
        <w:rPr>
          <w:b/>
          <w:sz w:val="24"/>
          <w:szCs w:val="24"/>
        </w:rPr>
        <w:t>4.2</w:t>
      </w:r>
      <w:r w:rsidRPr="00B31BB7">
        <w:rPr>
          <w:b/>
          <w:sz w:val="24"/>
          <w:szCs w:val="24"/>
        </w:rPr>
        <w:tab/>
        <w:t xml:space="preserve">Dosering og </w:t>
      </w:r>
      <w:r w:rsidR="00287156">
        <w:rPr>
          <w:b/>
          <w:sz w:val="24"/>
          <w:szCs w:val="24"/>
        </w:rPr>
        <w:t>administration</w:t>
      </w:r>
    </w:p>
    <w:p w:rsidR="00287156" w:rsidRDefault="00287156" w:rsidP="00071D92">
      <w:pPr>
        <w:ind w:left="851"/>
        <w:rPr>
          <w:b/>
          <w:sz w:val="24"/>
          <w:szCs w:val="24"/>
          <w:lang w:eastAsia="de-DE"/>
        </w:rPr>
      </w:pPr>
    </w:p>
    <w:p w:rsidR="00071D92" w:rsidRPr="00B31BB7" w:rsidRDefault="00071D92" w:rsidP="00071D92">
      <w:pPr>
        <w:ind w:left="851"/>
        <w:rPr>
          <w:b/>
          <w:sz w:val="24"/>
          <w:szCs w:val="24"/>
          <w:lang w:eastAsia="de-DE"/>
        </w:rPr>
      </w:pPr>
      <w:r w:rsidRPr="00393DBC">
        <w:rPr>
          <w:b/>
          <w:sz w:val="24"/>
          <w:szCs w:val="24"/>
          <w:lang w:eastAsia="de-DE"/>
        </w:rPr>
        <w:t>Dosering</w:t>
      </w:r>
    </w:p>
    <w:p w:rsidR="00071D92" w:rsidRPr="00393DBC" w:rsidRDefault="00071D92" w:rsidP="00071D92">
      <w:pPr>
        <w:ind w:left="851"/>
        <w:rPr>
          <w:color w:val="000000"/>
          <w:sz w:val="24"/>
          <w:szCs w:val="24"/>
          <w:lang w:eastAsia="de-DE"/>
        </w:rPr>
      </w:pPr>
      <w:r w:rsidRPr="00393DBC">
        <w:rPr>
          <w:color w:val="000000"/>
          <w:sz w:val="24"/>
          <w:szCs w:val="24"/>
          <w:lang w:eastAsia="de-DE"/>
        </w:rPr>
        <w:t xml:space="preserve">Doseringen afhænger af den kliniske situation og den underliggende sygdom, men 12-15 ml </w:t>
      </w:r>
      <w:r>
        <w:rPr>
          <w:color w:val="000000"/>
          <w:sz w:val="24"/>
          <w:szCs w:val="24"/>
          <w:lang w:eastAsia="de-DE"/>
        </w:rPr>
        <w:t>OctaplasLG</w:t>
      </w:r>
      <w:r w:rsidRPr="00393DBC">
        <w:rPr>
          <w:color w:val="000000"/>
          <w:sz w:val="24"/>
          <w:szCs w:val="24"/>
          <w:lang w:eastAsia="de-DE"/>
        </w:rPr>
        <w:t>/kg legemsvægt er en generelt accepteret initialdosis. Dette skulle øge patientens plasmakoncen</w:t>
      </w:r>
      <w:r w:rsidRPr="00B31BB7">
        <w:rPr>
          <w:color w:val="000000"/>
          <w:sz w:val="24"/>
          <w:szCs w:val="24"/>
          <w:lang w:eastAsia="de-DE"/>
        </w:rPr>
        <w:t>trationer af koagulationsfaktor</w:t>
      </w:r>
      <w:r w:rsidRPr="00393DBC">
        <w:rPr>
          <w:color w:val="000000"/>
          <w:sz w:val="24"/>
          <w:szCs w:val="24"/>
          <w:lang w:eastAsia="de-DE"/>
        </w:rPr>
        <w:t xml:space="preserve"> med ca. 25 %.</w:t>
      </w:r>
    </w:p>
    <w:p w:rsidR="00071D92" w:rsidRPr="00393DBC" w:rsidRDefault="00071D92" w:rsidP="00071D92">
      <w:pPr>
        <w:ind w:left="851"/>
        <w:rPr>
          <w:color w:val="000000"/>
          <w:sz w:val="24"/>
          <w:szCs w:val="24"/>
          <w:lang w:eastAsia="de-DE"/>
        </w:rPr>
      </w:pPr>
      <w:r w:rsidRPr="00393DBC">
        <w:rPr>
          <w:color w:val="000000"/>
          <w:sz w:val="24"/>
          <w:szCs w:val="24"/>
          <w:lang w:eastAsia="de-DE"/>
        </w:rPr>
        <w:t>Det er vigtigt at overvåge responset, både klinisk og ved måling af f.eks. aktiveret partiel tromboplastintid (aPTT), protrombintid (PT) og/eller specifikke analyser af koagulationsfaktor.</w:t>
      </w:r>
    </w:p>
    <w:p w:rsidR="00071D92" w:rsidRPr="00B31BB7" w:rsidRDefault="00071D92" w:rsidP="00071D92">
      <w:pPr>
        <w:ind w:left="851"/>
        <w:outlineLvl w:val="3"/>
        <w:rPr>
          <w:b/>
          <w:bCs/>
          <w:sz w:val="24"/>
          <w:szCs w:val="24"/>
          <w:lang w:eastAsia="x-none"/>
        </w:rPr>
      </w:pPr>
    </w:p>
    <w:p w:rsidR="00071D92" w:rsidRPr="00393DBC" w:rsidRDefault="00071D92" w:rsidP="00071D92">
      <w:pPr>
        <w:ind w:left="851"/>
        <w:outlineLvl w:val="3"/>
        <w:rPr>
          <w:bCs/>
          <w:sz w:val="24"/>
          <w:szCs w:val="24"/>
          <w:u w:val="single"/>
          <w:lang w:eastAsia="x-none"/>
        </w:rPr>
      </w:pPr>
      <w:r w:rsidRPr="00393DBC">
        <w:rPr>
          <w:bCs/>
          <w:sz w:val="24"/>
          <w:szCs w:val="24"/>
          <w:u w:val="single"/>
          <w:lang w:eastAsia="x-none"/>
        </w:rPr>
        <w:t>Doseri</w:t>
      </w:r>
      <w:r w:rsidRPr="00B31BB7">
        <w:rPr>
          <w:bCs/>
          <w:sz w:val="24"/>
          <w:szCs w:val="24"/>
          <w:u w:val="single"/>
          <w:lang w:eastAsia="x-none"/>
        </w:rPr>
        <w:t>ng ved koagulationsfaktormangel</w:t>
      </w:r>
    </w:p>
    <w:p w:rsidR="00071D92" w:rsidRPr="00393DBC" w:rsidRDefault="00071D92" w:rsidP="00071D92">
      <w:pPr>
        <w:ind w:left="851"/>
        <w:rPr>
          <w:sz w:val="24"/>
          <w:szCs w:val="24"/>
          <w:lang w:eastAsia="de-DE"/>
        </w:rPr>
      </w:pPr>
      <w:r w:rsidRPr="00393DBC">
        <w:rPr>
          <w:sz w:val="24"/>
          <w:szCs w:val="24"/>
          <w:lang w:eastAsia="de-DE"/>
        </w:rPr>
        <w:t xml:space="preserve">Der opnås normalt en passende hæmostatisk virkning ved mindre og moderate blødninger eller operation hos patienter med koagulationsfaktormangel efter en infusion af 5-20 ml </w:t>
      </w:r>
      <w:r>
        <w:rPr>
          <w:sz w:val="24"/>
          <w:szCs w:val="24"/>
          <w:lang w:eastAsia="de-DE"/>
        </w:rPr>
        <w:t>OctaplasLG</w:t>
      </w:r>
      <w:r w:rsidRPr="00393DBC">
        <w:rPr>
          <w:sz w:val="24"/>
          <w:szCs w:val="24"/>
          <w:lang w:eastAsia="de-DE"/>
        </w:rPr>
        <w:t>/kg legemsvægt. Dette skulle øge patientens plasmakoncentration af koagulationsfaktor med ca. 10-33 %. I tilfælde af svær blødning eller større operation bør der søges professionel vejledning</w:t>
      </w:r>
      <w:r w:rsidRPr="00B31BB7">
        <w:rPr>
          <w:sz w:val="24"/>
          <w:szCs w:val="24"/>
          <w:lang w:eastAsia="de-DE"/>
        </w:rPr>
        <w:t xml:space="preserve"> </w:t>
      </w:r>
      <w:r w:rsidRPr="00393DBC">
        <w:rPr>
          <w:sz w:val="24"/>
          <w:szCs w:val="24"/>
          <w:lang w:eastAsia="de-DE"/>
        </w:rPr>
        <w:t>fra en hæmatolog.</w:t>
      </w:r>
    </w:p>
    <w:p w:rsidR="00071D92" w:rsidRPr="00B31BB7" w:rsidRDefault="00071D92" w:rsidP="00071D92">
      <w:pPr>
        <w:ind w:left="851"/>
        <w:outlineLvl w:val="3"/>
        <w:rPr>
          <w:b/>
          <w:bCs/>
          <w:sz w:val="24"/>
          <w:szCs w:val="24"/>
          <w:lang w:eastAsia="x-none"/>
        </w:rPr>
      </w:pPr>
    </w:p>
    <w:p w:rsidR="00071D92" w:rsidRPr="00393DBC" w:rsidRDefault="00071D92" w:rsidP="00071D92">
      <w:pPr>
        <w:ind w:left="851"/>
        <w:outlineLvl w:val="3"/>
        <w:rPr>
          <w:bCs/>
          <w:sz w:val="24"/>
          <w:szCs w:val="24"/>
          <w:u w:val="single"/>
          <w:lang w:eastAsia="x-none"/>
        </w:rPr>
      </w:pPr>
      <w:r w:rsidRPr="00393DBC">
        <w:rPr>
          <w:bCs/>
          <w:sz w:val="24"/>
          <w:szCs w:val="24"/>
          <w:u w:val="single"/>
          <w:lang w:eastAsia="x-none"/>
        </w:rPr>
        <w:t>Dosering ved TTP og blødnin</w:t>
      </w:r>
      <w:r w:rsidRPr="00B31BB7">
        <w:rPr>
          <w:bCs/>
          <w:sz w:val="24"/>
          <w:szCs w:val="24"/>
          <w:u w:val="single"/>
          <w:lang w:eastAsia="x-none"/>
        </w:rPr>
        <w:t>ger under intensiv plasmaferese</w:t>
      </w:r>
    </w:p>
    <w:p w:rsidR="00071D92" w:rsidRPr="00393DBC" w:rsidRDefault="00071D92" w:rsidP="00071D92">
      <w:pPr>
        <w:ind w:left="851"/>
        <w:rPr>
          <w:sz w:val="24"/>
          <w:szCs w:val="24"/>
          <w:lang w:eastAsia="de-DE"/>
        </w:rPr>
      </w:pPr>
      <w:r w:rsidRPr="00393DBC">
        <w:rPr>
          <w:sz w:val="24"/>
          <w:szCs w:val="24"/>
          <w:lang w:eastAsia="de-DE"/>
        </w:rPr>
        <w:t>For procedurer</w:t>
      </w:r>
      <w:r w:rsidRPr="00B31BB7">
        <w:rPr>
          <w:sz w:val="24"/>
          <w:szCs w:val="24"/>
          <w:lang w:eastAsia="de-DE"/>
        </w:rPr>
        <w:t>,</w:t>
      </w:r>
      <w:r w:rsidRPr="00393DBC">
        <w:rPr>
          <w:sz w:val="24"/>
          <w:szCs w:val="24"/>
          <w:lang w:eastAsia="de-DE"/>
        </w:rPr>
        <w:t xml:space="preserve"> hvor behandlingen omfatter plasmaferese</w:t>
      </w:r>
      <w:r w:rsidRPr="00B31BB7">
        <w:rPr>
          <w:sz w:val="24"/>
          <w:szCs w:val="24"/>
          <w:lang w:eastAsia="de-DE"/>
        </w:rPr>
        <w:t>,</w:t>
      </w:r>
      <w:r w:rsidRPr="00393DBC">
        <w:rPr>
          <w:sz w:val="24"/>
          <w:szCs w:val="24"/>
          <w:lang w:eastAsia="de-DE"/>
        </w:rPr>
        <w:t xml:space="preserve"> skal der søges professionel vejledning hos en hæmatolog.</w:t>
      </w:r>
    </w:p>
    <w:p w:rsidR="00071D92" w:rsidRPr="00393DBC" w:rsidRDefault="00071D92" w:rsidP="00071D92">
      <w:pPr>
        <w:ind w:left="851"/>
        <w:rPr>
          <w:sz w:val="24"/>
          <w:szCs w:val="24"/>
          <w:lang w:eastAsia="de-DE"/>
        </w:rPr>
      </w:pPr>
      <w:r w:rsidRPr="00393DBC">
        <w:rPr>
          <w:sz w:val="24"/>
          <w:szCs w:val="24"/>
          <w:lang w:eastAsia="de-DE"/>
        </w:rPr>
        <w:t xml:space="preserve">Hos TTP-patienter skal hele plasmavolumenet, der udskiftes, erstattes med </w:t>
      </w:r>
      <w:r>
        <w:rPr>
          <w:sz w:val="24"/>
          <w:szCs w:val="24"/>
          <w:lang w:eastAsia="de-DE"/>
        </w:rPr>
        <w:t>OctaplasLG</w:t>
      </w:r>
      <w:r w:rsidRPr="00393DBC">
        <w:rPr>
          <w:sz w:val="24"/>
          <w:szCs w:val="24"/>
          <w:lang w:eastAsia="de-DE"/>
        </w:rPr>
        <w:t>.</w:t>
      </w:r>
    </w:p>
    <w:p w:rsidR="00071D92" w:rsidRPr="00393DBC" w:rsidRDefault="00071D92" w:rsidP="00071D92">
      <w:pPr>
        <w:ind w:left="851"/>
        <w:rPr>
          <w:sz w:val="24"/>
          <w:szCs w:val="24"/>
          <w:lang w:eastAsia="de-DE"/>
        </w:rPr>
      </w:pPr>
    </w:p>
    <w:p w:rsidR="00071D92" w:rsidRPr="00393DBC" w:rsidRDefault="00071D92" w:rsidP="00071D92">
      <w:pPr>
        <w:ind w:left="851"/>
        <w:rPr>
          <w:b/>
          <w:sz w:val="24"/>
          <w:szCs w:val="24"/>
          <w:lang w:eastAsia="de-DE"/>
        </w:rPr>
      </w:pPr>
      <w:r w:rsidRPr="00393DBC">
        <w:rPr>
          <w:b/>
          <w:sz w:val="24"/>
          <w:szCs w:val="24"/>
          <w:lang w:eastAsia="de-DE"/>
        </w:rPr>
        <w:t>Administration</w:t>
      </w:r>
    </w:p>
    <w:p w:rsidR="00071D92" w:rsidRPr="000E68D8" w:rsidRDefault="00071D92" w:rsidP="00071D92">
      <w:pPr>
        <w:ind w:left="851"/>
        <w:rPr>
          <w:color w:val="000000"/>
          <w:sz w:val="24"/>
          <w:szCs w:val="24"/>
          <w:lang w:eastAsia="de-DE"/>
        </w:rPr>
      </w:pPr>
      <w:r w:rsidRPr="000E68D8">
        <w:rPr>
          <w:color w:val="000000"/>
          <w:sz w:val="24"/>
          <w:szCs w:val="24"/>
          <w:lang w:eastAsia="de-DE"/>
        </w:rPr>
        <w:t>Administration af OctaplasLG skal baseres på ABO-blodtypespecificitet. I nødstilfælde kan OctaplasLG, blodtype AB anses for universel plasma, da det kan administreres til alle patienter, uanset blodtype.</w:t>
      </w:r>
    </w:p>
    <w:p w:rsidR="00071D92" w:rsidRPr="000E68D8" w:rsidRDefault="00071D92" w:rsidP="00071D92">
      <w:pPr>
        <w:ind w:left="851"/>
        <w:rPr>
          <w:color w:val="000000"/>
          <w:sz w:val="24"/>
          <w:szCs w:val="24"/>
          <w:lang w:eastAsia="de-DE"/>
        </w:rPr>
      </w:pPr>
      <w:r w:rsidRPr="000E68D8">
        <w:rPr>
          <w:color w:val="000000"/>
          <w:sz w:val="24"/>
          <w:szCs w:val="24"/>
          <w:lang w:eastAsia="de-DE"/>
        </w:rPr>
        <w:t>OctaplasLG skal administreres efter optøning som beskrevet i pkt</w:t>
      </w:r>
      <w:r w:rsidR="00491096" w:rsidRPr="000E68D8">
        <w:rPr>
          <w:color w:val="000000"/>
          <w:sz w:val="24"/>
          <w:szCs w:val="24"/>
          <w:lang w:eastAsia="de-DE"/>
        </w:rPr>
        <w:t>.</w:t>
      </w:r>
      <w:r w:rsidRPr="000E68D8">
        <w:rPr>
          <w:color w:val="000000"/>
          <w:sz w:val="24"/>
          <w:szCs w:val="24"/>
          <w:lang w:eastAsia="de-DE"/>
        </w:rPr>
        <w:t xml:space="preserve"> 6.6 som intravenøs infusion med et infusionssæt med filter. Der skal anvendes aseptisk teknik under hele infusionen.</w:t>
      </w:r>
    </w:p>
    <w:p w:rsidR="00071D92" w:rsidRPr="000E68D8" w:rsidRDefault="00071D92" w:rsidP="00071D92">
      <w:pPr>
        <w:ind w:left="851"/>
        <w:rPr>
          <w:color w:val="000000"/>
          <w:sz w:val="24"/>
          <w:szCs w:val="24"/>
          <w:lang w:eastAsia="de-DE"/>
        </w:rPr>
      </w:pPr>
      <w:r w:rsidRPr="000E68D8">
        <w:rPr>
          <w:color w:val="000000"/>
          <w:sz w:val="24"/>
          <w:szCs w:val="24"/>
          <w:lang w:eastAsia="de-DE"/>
        </w:rPr>
        <w:t>Efter optøning er opløsningen klar til let uigennemsigtig og fri for faste eller gelatinøse partikler.</w:t>
      </w:r>
    </w:p>
    <w:p w:rsidR="00071D92" w:rsidRPr="000E68D8" w:rsidRDefault="00071D92" w:rsidP="00071D92">
      <w:pPr>
        <w:ind w:left="851"/>
        <w:rPr>
          <w:sz w:val="24"/>
          <w:szCs w:val="24"/>
          <w:lang w:eastAsia="de-DE"/>
        </w:rPr>
      </w:pPr>
      <w:r w:rsidRPr="000E68D8">
        <w:rPr>
          <w:sz w:val="24"/>
          <w:szCs w:val="24"/>
        </w:rPr>
        <w:t xml:space="preserve">Der kan forekomme toksiske reaktioner overfor citrat, når der administreres mere end 0,020-0,025 mmol citrat/kg kropsmasse/minut. Derfor må infusionshastigheden ikke overstige 1 ml OctaplasLG/kg kropsmasse/minut. </w:t>
      </w:r>
      <w:r w:rsidRPr="000E68D8">
        <w:rPr>
          <w:sz w:val="24"/>
          <w:szCs w:val="24"/>
          <w:lang w:eastAsia="de-DE"/>
        </w:rPr>
        <w:t>Toksiske virkninger af citrat kan minimeres ved at give calciumgluconat intravenøst i en anden vene.</w:t>
      </w:r>
    </w:p>
    <w:p w:rsidR="00071D92" w:rsidRPr="000E68D8" w:rsidRDefault="00071D92" w:rsidP="00071D92">
      <w:pPr>
        <w:ind w:left="851"/>
        <w:rPr>
          <w:i/>
          <w:sz w:val="24"/>
          <w:szCs w:val="24"/>
          <w:lang w:eastAsia="de-DE"/>
        </w:rPr>
      </w:pPr>
    </w:p>
    <w:p w:rsidR="00071D92" w:rsidRPr="000E68D8" w:rsidRDefault="00071D92" w:rsidP="00071D92">
      <w:pPr>
        <w:ind w:left="851"/>
        <w:rPr>
          <w:b/>
          <w:sz w:val="24"/>
          <w:szCs w:val="24"/>
          <w:u w:val="single"/>
          <w:lang w:eastAsia="de-DE"/>
        </w:rPr>
      </w:pPr>
      <w:r w:rsidRPr="000E68D8">
        <w:rPr>
          <w:sz w:val="24"/>
          <w:szCs w:val="24"/>
          <w:u w:val="single"/>
          <w:lang w:eastAsia="de-DE"/>
        </w:rPr>
        <w:t>Pædiatrisk population</w:t>
      </w:r>
    </w:p>
    <w:p w:rsidR="00071D92" w:rsidRPr="000E68D8" w:rsidRDefault="00071D92" w:rsidP="00071D92">
      <w:pPr>
        <w:ind w:left="851"/>
        <w:rPr>
          <w:sz w:val="24"/>
          <w:szCs w:val="24"/>
          <w:lang w:eastAsia="de-DE"/>
        </w:rPr>
      </w:pPr>
      <w:r w:rsidRPr="000E68D8">
        <w:rPr>
          <w:color w:val="000000"/>
          <w:sz w:val="24"/>
          <w:szCs w:val="24"/>
          <w:lang w:eastAsia="de-DE"/>
        </w:rPr>
        <w:t xml:space="preserve">Der er begrænsede data hos børn og unge (0-16 år) (se </w:t>
      </w:r>
      <w:r w:rsidR="000E68D8">
        <w:rPr>
          <w:color w:val="000000"/>
          <w:sz w:val="24"/>
          <w:szCs w:val="24"/>
          <w:lang w:eastAsia="de-DE"/>
        </w:rPr>
        <w:t>pkt.</w:t>
      </w:r>
      <w:r w:rsidRPr="000E68D8">
        <w:rPr>
          <w:color w:val="000000"/>
          <w:sz w:val="24"/>
          <w:szCs w:val="24"/>
          <w:lang w:eastAsia="de-DE"/>
        </w:rPr>
        <w:t xml:space="preserve"> 4.4</w:t>
      </w:r>
      <w:r w:rsidR="000E68D8">
        <w:rPr>
          <w:color w:val="000000"/>
          <w:sz w:val="24"/>
          <w:szCs w:val="24"/>
          <w:lang w:eastAsia="de-DE"/>
        </w:rPr>
        <w:t>, 4.8</w:t>
      </w:r>
      <w:r w:rsidRPr="000E68D8">
        <w:rPr>
          <w:color w:val="000000"/>
          <w:sz w:val="24"/>
          <w:szCs w:val="24"/>
          <w:lang w:eastAsia="de-DE"/>
        </w:rPr>
        <w:t xml:space="preserve"> og 5.1).</w:t>
      </w:r>
    </w:p>
    <w:p w:rsidR="00071D92" w:rsidRPr="00B31BB7" w:rsidRDefault="00071D92" w:rsidP="00071D92">
      <w:pPr>
        <w:tabs>
          <w:tab w:val="left" w:pos="851"/>
        </w:tabs>
        <w:rPr>
          <w:sz w:val="24"/>
          <w:szCs w:val="24"/>
        </w:rPr>
      </w:pPr>
    </w:p>
    <w:p w:rsidR="00071D92" w:rsidRPr="00B31BB7" w:rsidRDefault="00071D92" w:rsidP="00071D92">
      <w:pPr>
        <w:tabs>
          <w:tab w:val="left" w:pos="851"/>
        </w:tabs>
        <w:ind w:left="851" w:hanging="851"/>
        <w:rPr>
          <w:b/>
          <w:sz w:val="24"/>
          <w:szCs w:val="24"/>
        </w:rPr>
      </w:pPr>
      <w:r w:rsidRPr="00B31BB7">
        <w:rPr>
          <w:b/>
          <w:sz w:val="24"/>
          <w:szCs w:val="24"/>
        </w:rPr>
        <w:t>4.3</w:t>
      </w:r>
      <w:r w:rsidRPr="00B31BB7">
        <w:rPr>
          <w:b/>
          <w:sz w:val="24"/>
          <w:szCs w:val="24"/>
        </w:rPr>
        <w:tab/>
        <w:t>Kontraindikationer</w:t>
      </w:r>
    </w:p>
    <w:p w:rsidR="00071D92" w:rsidRPr="00B31BB7" w:rsidRDefault="00071D92" w:rsidP="00071D92">
      <w:pPr>
        <w:pStyle w:val="Text"/>
        <w:numPr>
          <w:ilvl w:val="0"/>
          <w:numId w:val="9"/>
        </w:numPr>
        <w:tabs>
          <w:tab w:val="clear" w:pos="720"/>
          <w:tab w:val="num" w:pos="1134"/>
        </w:tabs>
        <w:spacing w:after="0"/>
        <w:ind w:left="1134" w:hanging="283"/>
        <w:rPr>
          <w:rFonts w:ascii="Times New Roman" w:hAnsi="Times New Roman"/>
          <w:szCs w:val="24"/>
          <w:lang w:val="da-DK"/>
        </w:rPr>
      </w:pPr>
      <w:r w:rsidRPr="00B31BB7">
        <w:rPr>
          <w:rFonts w:ascii="Times New Roman" w:hAnsi="Times New Roman"/>
          <w:szCs w:val="24"/>
          <w:lang w:val="da-DK"/>
        </w:rPr>
        <w:t>IgA-mangel med dokumenterede antistoffer over for IgA.</w:t>
      </w:r>
    </w:p>
    <w:p w:rsidR="00071D92" w:rsidRPr="00B31BB7" w:rsidRDefault="00071D92" w:rsidP="00071D92">
      <w:pPr>
        <w:pStyle w:val="Text"/>
        <w:numPr>
          <w:ilvl w:val="0"/>
          <w:numId w:val="9"/>
        </w:numPr>
        <w:tabs>
          <w:tab w:val="clear" w:pos="720"/>
          <w:tab w:val="num" w:pos="1134"/>
        </w:tabs>
        <w:spacing w:after="0"/>
        <w:ind w:left="1134" w:hanging="283"/>
        <w:rPr>
          <w:rFonts w:ascii="Times New Roman" w:hAnsi="Times New Roman"/>
          <w:szCs w:val="24"/>
          <w:lang w:val="da-DK"/>
        </w:rPr>
      </w:pPr>
      <w:r w:rsidRPr="00B31BB7">
        <w:rPr>
          <w:rFonts w:ascii="Times New Roman" w:hAnsi="Times New Roman"/>
          <w:szCs w:val="24"/>
          <w:lang w:val="da-DK"/>
        </w:rPr>
        <w:t xml:space="preserve">Overfølsomhed over for det aktive stof eller over for et eller flere af hjælpestofferne </w:t>
      </w:r>
      <w:r w:rsidRPr="00B31BB7">
        <w:rPr>
          <w:rFonts w:ascii="Times New Roman" w:hAnsi="Times New Roman"/>
          <w:color w:val="000000"/>
          <w:szCs w:val="24"/>
          <w:lang w:val="da-DK"/>
        </w:rPr>
        <w:t xml:space="preserve">anført i pkt. 6.1, eller reststoffer fra fremstillingen, som anført i </w:t>
      </w:r>
      <w:r w:rsidRPr="00B31BB7">
        <w:rPr>
          <w:rFonts w:ascii="Times New Roman" w:hAnsi="Times New Roman"/>
          <w:szCs w:val="24"/>
        </w:rPr>
        <w:t xml:space="preserve">pkt. </w:t>
      </w:r>
      <w:hyperlink w:anchor="_5.3_Preclinical_safety" w:history="1">
        <w:r w:rsidRPr="00B31BB7">
          <w:rPr>
            <w:rFonts w:ascii="Times New Roman" w:hAnsi="Times New Roman"/>
            <w:szCs w:val="24"/>
          </w:rPr>
          <w:t>5.3</w:t>
        </w:r>
      </w:hyperlink>
      <w:r w:rsidRPr="00B31BB7">
        <w:rPr>
          <w:rFonts w:ascii="Times New Roman" w:hAnsi="Times New Roman"/>
          <w:szCs w:val="24"/>
        </w:rPr>
        <w:t>.</w:t>
      </w:r>
    </w:p>
    <w:p w:rsidR="00071D92" w:rsidRPr="00B31BB7" w:rsidRDefault="00071D92" w:rsidP="00071D92">
      <w:pPr>
        <w:pStyle w:val="Text"/>
        <w:numPr>
          <w:ilvl w:val="0"/>
          <w:numId w:val="9"/>
        </w:numPr>
        <w:tabs>
          <w:tab w:val="clear" w:pos="720"/>
          <w:tab w:val="num" w:pos="1134"/>
        </w:tabs>
        <w:spacing w:after="0"/>
        <w:ind w:left="1134" w:hanging="283"/>
        <w:rPr>
          <w:rFonts w:ascii="Times New Roman" w:hAnsi="Times New Roman"/>
          <w:szCs w:val="24"/>
          <w:lang w:val="da-DK"/>
        </w:rPr>
      </w:pPr>
      <w:r w:rsidRPr="00B31BB7">
        <w:rPr>
          <w:rFonts w:ascii="Times New Roman" w:hAnsi="Times New Roman"/>
          <w:szCs w:val="24"/>
          <w:lang w:val="da-DK"/>
        </w:rPr>
        <w:t>Alvorlig mangel på protein S.</w:t>
      </w:r>
    </w:p>
    <w:p w:rsidR="00071D92" w:rsidRPr="00B31BB7" w:rsidRDefault="00071D92" w:rsidP="00071D92">
      <w:pPr>
        <w:tabs>
          <w:tab w:val="left" w:pos="851"/>
        </w:tabs>
        <w:rPr>
          <w:sz w:val="24"/>
          <w:szCs w:val="24"/>
        </w:rPr>
      </w:pPr>
    </w:p>
    <w:p w:rsidR="00071D92" w:rsidRPr="00345AFB" w:rsidRDefault="00071D92" w:rsidP="00071D92">
      <w:pPr>
        <w:tabs>
          <w:tab w:val="left" w:pos="851"/>
        </w:tabs>
        <w:ind w:left="851" w:hanging="851"/>
        <w:rPr>
          <w:b/>
          <w:sz w:val="24"/>
          <w:szCs w:val="24"/>
        </w:rPr>
      </w:pPr>
      <w:r w:rsidRPr="00B31BB7">
        <w:rPr>
          <w:b/>
          <w:sz w:val="24"/>
          <w:szCs w:val="24"/>
        </w:rPr>
        <w:t>4.4</w:t>
      </w:r>
      <w:r w:rsidRPr="00B31BB7">
        <w:rPr>
          <w:b/>
          <w:sz w:val="24"/>
          <w:szCs w:val="24"/>
        </w:rPr>
        <w:tab/>
        <w:t>Særlige advarsler og forsigtighedsregler vedrørende brugen</w:t>
      </w:r>
    </w:p>
    <w:p w:rsidR="003A4999" w:rsidRDefault="003A4999" w:rsidP="00071D92">
      <w:pPr>
        <w:pStyle w:val="Text"/>
        <w:spacing w:after="0"/>
        <w:ind w:left="851"/>
        <w:rPr>
          <w:rFonts w:ascii="Times New Roman" w:hAnsi="Times New Roman"/>
          <w:bCs/>
          <w:szCs w:val="24"/>
          <w:u w:val="single"/>
          <w:lang w:val="da-DK"/>
        </w:rPr>
      </w:pPr>
    </w:p>
    <w:p w:rsidR="00071D92" w:rsidRPr="00B31BB7" w:rsidRDefault="00071D92" w:rsidP="00071D92">
      <w:pPr>
        <w:pStyle w:val="Text"/>
        <w:spacing w:after="0"/>
        <w:ind w:left="851"/>
        <w:rPr>
          <w:rFonts w:ascii="Times New Roman" w:hAnsi="Times New Roman"/>
          <w:szCs w:val="24"/>
          <w:u w:val="single"/>
          <w:lang w:val="da-DK"/>
        </w:rPr>
      </w:pPr>
      <w:r>
        <w:rPr>
          <w:rFonts w:ascii="Times New Roman" w:hAnsi="Times New Roman"/>
          <w:bCs/>
          <w:szCs w:val="24"/>
          <w:u w:val="single"/>
          <w:lang w:val="da-DK"/>
        </w:rPr>
        <w:t>OctaplasLG</w:t>
      </w:r>
      <w:r w:rsidRPr="00B31BB7">
        <w:rPr>
          <w:rFonts w:ascii="Times New Roman" w:hAnsi="Times New Roman"/>
          <w:bCs/>
          <w:szCs w:val="24"/>
          <w:u w:val="single"/>
          <w:lang w:val="da-DK"/>
        </w:rPr>
        <w:t xml:space="preserve"> må ikke anvendes</w:t>
      </w:r>
    </w:p>
    <w:p w:rsidR="00071D92" w:rsidRPr="00B31BB7" w:rsidRDefault="00071D92" w:rsidP="00071D92">
      <w:pPr>
        <w:numPr>
          <w:ilvl w:val="0"/>
          <w:numId w:val="7"/>
        </w:numPr>
        <w:tabs>
          <w:tab w:val="clear" w:pos="397"/>
          <w:tab w:val="num" w:pos="1134"/>
        </w:tabs>
        <w:ind w:left="1134" w:hanging="283"/>
        <w:rPr>
          <w:sz w:val="24"/>
          <w:szCs w:val="24"/>
        </w:rPr>
      </w:pPr>
      <w:r w:rsidRPr="00B31BB7">
        <w:rPr>
          <w:sz w:val="24"/>
          <w:szCs w:val="24"/>
        </w:rPr>
        <w:t>Som volumenekspander.</w:t>
      </w:r>
    </w:p>
    <w:p w:rsidR="00071D92" w:rsidRPr="00B31BB7" w:rsidRDefault="00071D92" w:rsidP="00071D92">
      <w:pPr>
        <w:numPr>
          <w:ilvl w:val="0"/>
          <w:numId w:val="7"/>
        </w:numPr>
        <w:tabs>
          <w:tab w:val="clear" w:pos="397"/>
          <w:tab w:val="num" w:pos="1134"/>
        </w:tabs>
        <w:ind w:left="1134" w:hanging="283"/>
        <w:rPr>
          <w:sz w:val="24"/>
          <w:szCs w:val="24"/>
        </w:rPr>
      </w:pPr>
      <w:r w:rsidRPr="00B31BB7">
        <w:rPr>
          <w:sz w:val="24"/>
          <w:szCs w:val="24"/>
        </w:rPr>
        <w:t>I tilfælde af blødning forårsaget af koagulationsfaktormangel, hvor et specifikt faktorkoncentrat er tilgængeligt til brug.</w:t>
      </w:r>
    </w:p>
    <w:p w:rsidR="00071D92" w:rsidRPr="00B31BB7" w:rsidRDefault="00071D92" w:rsidP="00071D92">
      <w:pPr>
        <w:numPr>
          <w:ilvl w:val="0"/>
          <w:numId w:val="7"/>
        </w:numPr>
        <w:tabs>
          <w:tab w:val="clear" w:pos="397"/>
          <w:tab w:val="num" w:pos="1134"/>
        </w:tabs>
        <w:ind w:left="1134" w:hanging="283"/>
        <w:rPr>
          <w:sz w:val="24"/>
          <w:szCs w:val="24"/>
        </w:rPr>
      </w:pPr>
      <w:r w:rsidRPr="00B31BB7">
        <w:rPr>
          <w:sz w:val="24"/>
          <w:szCs w:val="24"/>
        </w:rPr>
        <w:t xml:space="preserve">Til at korrigere hyperfibrinolysen ved levertransplantation eller andre forhold med komplekse forstyrrelser af hæmostasen, som forårsages af en mangel på plasminhæmmer, også kaldet </w:t>
      </w:r>
      <w:r w:rsidRPr="00B31BB7">
        <w:rPr>
          <w:sz w:val="24"/>
          <w:szCs w:val="24"/>
        </w:rPr>
        <w:sym w:font="Symbol" w:char="F061"/>
      </w:r>
      <w:r w:rsidRPr="00B31BB7">
        <w:rPr>
          <w:sz w:val="24"/>
          <w:szCs w:val="24"/>
          <w:vertAlign w:val="subscript"/>
        </w:rPr>
        <w:t>2</w:t>
      </w:r>
      <w:r w:rsidRPr="00B31BB7">
        <w:rPr>
          <w:sz w:val="24"/>
          <w:szCs w:val="24"/>
        </w:rPr>
        <w:t>-antiplasmin.</w:t>
      </w:r>
    </w:p>
    <w:p w:rsidR="00071D92" w:rsidRPr="00B31BB7" w:rsidRDefault="00071D92" w:rsidP="00071D92">
      <w:pPr>
        <w:ind w:left="851"/>
        <w:rPr>
          <w:sz w:val="24"/>
          <w:szCs w:val="24"/>
        </w:rPr>
      </w:pPr>
    </w:p>
    <w:p w:rsidR="00071D92" w:rsidRPr="00B31BB7" w:rsidRDefault="00071D92" w:rsidP="00071D92">
      <w:pPr>
        <w:ind w:left="851"/>
        <w:rPr>
          <w:bCs/>
          <w:sz w:val="24"/>
          <w:szCs w:val="24"/>
          <w:u w:val="single"/>
        </w:rPr>
      </w:pPr>
      <w:r>
        <w:rPr>
          <w:bCs/>
          <w:sz w:val="24"/>
          <w:szCs w:val="24"/>
          <w:u w:val="single"/>
        </w:rPr>
        <w:t>OctaplasLG</w:t>
      </w:r>
      <w:r w:rsidRPr="00B31BB7">
        <w:rPr>
          <w:bCs/>
          <w:sz w:val="24"/>
          <w:szCs w:val="24"/>
          <w:u w:val="single"/>
        </w:rPr>
        <w:t xml:space="preserve"> bør anvendes med forsigtighed under følgende betingelser</w:t>
      </w:r>
    </w:p>
    <w:p w:rsidR="00071D92" w:rsidRPr="00B31BB7" w:rsidRDefault="00071D92" w:rsidP="00071D92">
      <w:pPr>
        <w:numPr>
          <w:ilvl w:val="0"/>
          <w:numId w:val="8"/>
        </w:numPr>
        <w:tabs>
          <w:tab w:val="clear" w:pos="398"/>
          <w:tab w:val="num" w:pos="1134"/>
        </w:tabs>
        <w:ind w:left="1134" w:hanging="283"/>
        <w:rPr>
          <w:sz w:val="24"/>
          <w:szCs w:val="24"/>
        </w:rPr>
      </w:pPr>
      <w:r w:rsidRPr="00B31BB7">
        <w:rPr>
          <w:sz w:val="24"/>
          <w:szCs w:val="24"/>
        </w:rPr>
        <w:t>IgA-mangel.</w:t>
      </w:r>
    </w:p>
    <w:p w:rsidR="00071D92" w:rsidRPr="00B31BB7" w:rsidRDefault="00071D92" w:rsidP="00071D92">
      <w:pPr>
        <w:numPr>
          <w:ilvl w:val="0"/>
          <w:numId w:val="8"/>
        </w:numPr>
        <w:tabs>
          <w:tab w:val="clear" w:pos="398"/>
          <w:tab w:val="num" w:pos="1134"/>
        </w:tabs>
        <w:ind w:left="1134" w:hanging="283"/>
        <w:rPr>
          <w:sz w:val="24"/>
          <w:szCs w:val="24"/>
        </w:rPr>
      </w:pPr>
      <w:r w:rsidRPr="00B31BB7">
        <w:rPr>
          <w:sz w:val="24"/>
          <w:szCs w:val="24"/>
        </w:rPr>
        <w:t>Plasmaproteinallergi.</w:t>
      </w:r>
    </w:p>
    <w:p w:rsidR="00071D92" w:rsidRPr="00B31BB7" w:rsidRDefault="00071D92" w:rsidP="00071D92">
      <w:pPr>
        <w:numPr>
          <w:ilvl w:val="0"/>
          <w:numId w:val="8"/>
        </w:numPr>
        <w:tabs>
          <w:tab w:val="clear" w:pos="398"/>
          <w:tab w:val="num" w:pos="1134"/>
        </w:tabs>
        <w:ind w:left="1134" w:hanging="283"/>
        <w:rPr>
          <w:sz w:val="24"/>
          <w:szCs w:val="24"/>
        </w:rPr>
      </w:pPr>
      <w:r w:rsidRPr="00B31BB7">
        <w:rPr>
          <w:sz w:val="24"/>
          <w:szCs w:val="24"/>
        </w:rPr>
        <w:t xml:space="preserve">Tidligere reaktioner på frisk-frosset plasma (FFP) eller </w:t>
      </w:r>
      <w:r>
        <w:rPr>
          <w:sz w:val="24"/>
          <w:szCs w:val="24"/>
        </w:rPr>
        <w:t>OctaplasLG</w:t>
      </w:r>
      <w:r w:rsidRPr="00B31BB7">
        <w:rPr>
          <w:sz w:val="24"/>
          <w:szCs w:val="24"/>
        </w:rPr>
        <w:t>.</w:t>
      </w:r>
    </w:p>
    <w:p w:rsidR="00071D92" w:rsidRPr="00B31BB7" w:rsidRDefault="00071D92" w:rsidP="00071D92">
      <w:pPr>
        <w:numPr>
          <w:ilvl w:val="0"/>
          <w:numId w:val="8"/>
        </w:numPr>
        <w:tabs>
          <w:tab w:val="clear" w:pos="398"/>
          <w:tab w:val="num" w:pos="1134"/>
        </w:tabs>
        <w:ind w:left="1134" w:hanging="283"/>
        <w:rPr>
          <w:sz w:val="24"/>
          <w:szCs w:val="24"/>
        </w:rPr>
      </w:pPr>
      <w:r w:rsidRPr="00B31BB7">
        <w:rPr>
          <w:sz w:val="24"/>
          <w:szCs w:val="24"/>
        </w:rPr>
        <w:t xml:space="preserve">Manifest eller latent kardiel </w:t>
      </w:r>
      <w:bookmarkStart w:id="0" w:name="OLE_LINK3"/>
      <w:r w:rsidRPr="00B31BB7">
        <w:rPr>
          <w:sz w:val="24"/>
          <w:szCs w:val="24"/>
        </w:rPr>
        <w:t>dekompensation</w:t>
      </w:r>
      <w:bookmarkEnd w:id="0"/>
      <w:r w:rsidRPr="00B31BB7">
        <w:rPr>
          <w:sz w:val="24"/>
          <w:szCs w:val="24"/>
        </w:rPr>
        <w:t>.</w:t>
      </w:r>
    </w:p>
    <w:p w:rsidR="00071D92" w:rsidRPr="00B31BB7" w:rsidRDefault="00071D92" w:rsidP="00071D92">
      <w:pPr>
        <w:numPr>
          <w:ilvl w:val="0"/>
          <w:numId w:val="8"/>
        </w:numPr>
        <w:tabs>
          <w:tab w:val="clear" w:pos="398"/>
          <w:tab w:val="num" w:pos="1134"/>
        </w:tabs>
        <w:ind w:left="1134" w:hanging="283"/>
        <w:rPr>
          <w:sz w:val="24"/>
          <w:szCs w:val="24"/>
        </w:rPr>
      </w:pPr>
      <w:r w:rsidRPr="00B31BB7">
        <w:rPr>
          <w:sz w:val="24"/>
          <w:szCs w:val="24"/>
        </w:rPr>
        <w:t>Pulmonært ødem.</w:t>
      </w:r>
    </w:p>
    <w:p w:rsidR="00071D92" w:rsidRPr="00B31BB7" w:rsidRDefault="00071D92" w:rsidP="00071D92">
      <w:pPr>
        <w:ind w:left="1134"/>
        <w:rPr>
          <w:sz w:val="24"/>
          <w:szCs w:val="24"/>
        </w:rPr>
      </w:pPr>
    </w:p>
    <w:p w:rsidR="00071D92" w:rsidRPr="00B31BB7" w:rsidRDefault="00071D92" w:rsidP="00071D92">
      <w:pPr>
        <w:pStyle w:val="Text"/>
        <w:spacing w:after="0"/>
        <w:ind w:left="851"/>
        <w:rPr>
          <w:rFonts w:ascii="Times New Roman" w:hAnsi="Times New Roman"/>
          <w:szCs w:val="24"/>
          <w:lang w:val="da-DK"/>
        </w:rPr>
      </w:pPr>
      <w:r w:rsidRPr="00B31BB7">
        <w:rPr>
          <w:rFonts w:ascii="Times New Roman" w:hAnsi="Times New Roman"/>
          <w:szCs w:val="24"/>
          <w:lang w:val="da-DK"/>
        </w:rPr>
        <w:t xml:space="preserve">Med henblik på at reducere risikoen for venøs tromboemboli, som skyldes den reducerede protein S-aktivitet fra </w:t>
      </w:r>
      <w:r>
        <w:rPr>
          <w:rFonts w:ascii="Times New Roman" w:hAnsi="Times New Roman"/>
          <w:szCs w:val="24"/>
          <w:lang w:val="da-DK"/>
        </w:rPr>
        <w:t>OctaplasLG</w:t>
      </w:r>
      <w:r w:rsidRPr="00B31BB7">
        <w:rPr>
          <w:rFonts w:ascii="Times New Roman" w:hAnsi="Times New Roman"/>
          <w:szCs w:val="24"/>
          <w:lang w:val="da-DK"/>
        </w:rPr>
        <w:t xml:space="preserve"> i forhold til normal plasma (se </w:t>
      </w:r>
      <w:r w:rsidRPr="00073B2D">
        <w:rPr>
          <w:rFonts w:ascii="Times New Roman" w:hAnsi="Times New Roman"/>
          <w:szCs w:val="24"/>
          <w:lang w:val="da-DK"/>
        </w:rPr>
        <w:t xml:space="preserve">pkt. </w:t>
      </w:r>
      <w:hyperlink w:anchor="_5.1_Pharmacodynamic_properties" w:history="1">
        <w:r w:rsidRPr="004530E4">
          <w:rPr>
            <w:rFonts w:ascii="Times New Roman" w:hAnsi="Times New Roman"/>
            <w:szCs w:val="24"/>
            <w:lang w:val="da-DK"/>
          </w:rPr>
          <w:t>5.1</w:t>
        </w:r>
      </w:hyperlink>
      <w:r w:rsidRPr="00B31BB7">
        <w:rPr>
          <w:rFonts w:ascii="Times New Roman" w:hAnsi="Times New Roman"/>
          <w:szCs w:val="24"/>
          <w:lang w:val="da-DK"/>
        </w:rPr>
        <w:t>), bør der udvises forsigtighed, og passende foranstaltninger bør overvejes hos alle patienter med risiko for trombotiske komplikationer.</w:t>
      </w:r>
    </w:p>
    <w:p w:rsidR="00071D92" w:rsidRPr="00B31BB7" w:rsidRDefault="00071D92" w:rsidP="00071D92">
      <w:pPr>
        <w:pStyle w:val="Text"/>
        <w:spacing w:after="0"/>
        <w:ind w:left="851"/>
        <w:rPr>
          <w:rFonts w:ascii="Times New Roman" w:hAnsi="Times New Roman"/>
          <w:szCs w:val="24"/>
          <w:lang w:val="da-DK"/>
        </w:rPr>
      </w:pPr>
    </w:p>
    <w:p w:rsidR="00071D92" w:rsidRPr="00B31BB7" w:rsidRDefault="00071D92" w:rsidP="00071D92">
      <w:pPr>
        <w:pStyle w:val="Text"/>
        <w:spacing w:after="0"/>
        <w:ind w:left="851"/>
        <w:rPr>
          <w:rFonts w:ascii="Times New Roman" w:hAnsi="Times New Roman"/>
          <w:szCs w:val="24"/>
          <w:lang w:val="da-DK"/>
        </w:rPr>
      </w:pPr>
      <w:r w:rsidRPr="00B31BB7">
        <w:rPr>
          <w:rFonts w:ascii="Times New Roman" w:hAnsi="Times New Roman"/>
          <w:szCs w:val="24"/>
          <w:lang w:val="da-DK"/>
        </w:rPr>
        <w:t xml:space="preserve">Ved intensive plasmafereseprocedurer bør </w:t>
      </w:r>
      <w:r>
        <w:rPr>
          <w:rFonts w:ascii="Times New Roman" w:hAnsi="Times New Roman"/>
          <w:szCs w:val="24"/>
          <w:lang w:val="da-DK"/>
        </w:rPr>
        <w:t>OctaplasLG</w:t>
      </w:r>
      <w:r w:rsidRPr="00B31BB7">
        <w:rPr>
          <w:rFonts w:ascii="Times New Roman" w:hAnsi="Times New Roman"/>
          <w:szCs w:val="24"/>
          <w:lang w:val="da-DK"/>
        </w:rPr>
        <w:t xml:space="preserve"> kun bruges til at korrigere koagulationsafvigelser, når der optræder unormal blødning.</w:t>
      </w:r>
    </w:p>
    <w:p w:rsidR="00071D92" w:rsidRDefault="00071D92" w:rsidP="00071D92">
      <w:pPr>
        <w:pStyle w:val="Text"/>
        <w:spacing w:after="0"/>
        <w:ind w:left="851"/>
        <w:rPr>
          <w:rFonts w:ascii="Times New Roman" w:hAnsi="Times New Roman"/>
          <w:i/>
          <w:iCs/>
          <w:szCs w:val="24"/>
          <w:lang w:val="da-DK"/>
        </w:rPr>
      </w:pPr>
    </w:p>
    <w:p w:rsidR="00071D92" w:rsidRDefault="00071D92" w:rsidP="00071D92">
      <w:pPr>
        <w:pStyle w:val="Text"/>
        <w:spacing w:after="0"/>
        <w:ind w:left="851"/>
        <w:rPr>
          <w:rFonts w:ascii="Times New Roman" w:hAnsi="Times New Roman"/>
          <w:b/>
          <w:i/>
          <w:iCs/>
          <w:szCs w:val="24"/>
          <w:lang w:val="da-DK"/>
        </w:rPr>
      </w:pPr>
      <w:r>
        <w:rPr>
          <w:rFonts w:ascii="Times New Roman" w:hAnsi="Times New Roman"/>
          <w:b/>
          <w:szCs w:val="24"/>
          <w:lang w:val="da-DK"/>
        </w:rPr>
        <w:t>Viral sikkerhed</w:t>
      </w:r>
    </w:p>
    <w:p w:rsidR="00071D92" w:rsidRPr="00B31BB7" w:rsidRDefault="00071D92" w:rsidP="00071D92">
      <w:pPr>
        <w:pStyle w:val="Text"/>
        <w:spacing w:after="0"/>
        <w:ind w:left="851"/>
        <w:rPr>
          <w:rFonts w:ascii="Times New Roman" w:hAnsi="Times New Roman"/>
          <w:color w:val="000000"/>
          <w:szCs w:val="24"/>
          <w:lang w:val="da-DK"/>
        </w:rPr>
      </w:pPr>
      <w:r w:rsidRPr="00B31BB7">
        <w:rPr>
          <w:rFonts w:ascii="Times New Roman" w:hAnsi="Times New Roman"/>
          <w:szCs w:val="24"/>
          <w:lang w:val="da-DK"/>
        </w:rPr>
        <w:t>Standardforholdsregler til at forebygge infektioner, som skyldes brugen af lægemidler fremstillet af humant blod eller plasma, omfatter udvælgelse af donorer, screening af de enkelte bloddonationer og plasmapools for specifikke infektionsmarkører og ved at inkludere effektive fremstillingstrin for at inaktivere/fjerne vira. På trods af dette kan muligheden for at der overføres smitsomme stoffer ikke udelukkes totalt, når der anvendes et medicinsk produkt udvundet af menneskeblod eller plasma.</w:t>
      </w:r>
      <w:r w:rsidRPr="00B31BB7">
        <w:rPr>
          <w:rFonts w:ascii="Times New Roman" w:hAnsi="Times New Roman"/>
          <w:color w:val="000000"/>
          <w:szCs w:val="24"/>
          <w:lang w:val="da-DK"/>
        </w:rPr>
        <w:t xml:space="preserve"> Dette gælder også for ukendte eller nyopdagede vira samt andre patogener.</w:t>
      </w:r>
    </w:p>
    <w:p w:rsidR="00071D92" w:rsidRPr="00B31BB7" w:rsidRDefault="00071D92" w:rsidP="00071D92">
      <w:pPr>
        <w:pStyle w:val="Text"/>
        <w:spacing w:after="0"/>
        <w:ind w:left="851"/>
        <w:rPr>
          <w:rFonts w:ascii="Times New Roman" w:hAnsi="Times New Roman"/>
          <w:color w:val="000000"/>
          <w:szCs w:val="24"/>
          <w:lang w:val="da-DK"/>
        </w:rPr>
      </w:pPr>
    </w:p>
    <w:p w:rsidR="00071D92" w:rsidRPr="00B31BB7" w:rsidRDefault="00071D92" w:rsidP="00071D92">
      <w:pPr>
        <w:ind w:left="851"/>
        <w:rPr>
          <w:sz w:val="24"/>
          <w:szCs w:val="24"/>
        </w:rPr>
      </w:pPr>
      <w:r w:rsidRPr="00B31BB7">
        <w:rPr>
          <w:sz w:val="24"/>
          <w:szCs w:val="24"/>
        </w:rPr>
        <w:t>Forholdsreglerne anses for effektive i tilfæl</w:t>
      </w:r>
      <w:r>
        <w:rPr>
          <w:sz w:val="24"/>
          <w:szCs w:val="24"/>
        </w:rPr>
        <w:t>de af kappebærende vira såsom HIV</w:t>
      </w:r>
      <w:r w:rsidRPr="00B31BB7">
        <w:rPr>
          <w:sz w:val="24"/>
          <w:szCs w:val="24"/>
        </w:rPr>
        <w:t>, HBV og HCV. Forholdsreglerne kan være af begrænset værdi mod ikke-kappebærende vira som HAV, HEV og parvovirus B19.</w:t>
      </w:r>
    </w:p>
    <w:p w:rsidR="00071D92" w:rsidRPr="00B31BB7" w:rsidRDefault="00071D92" w:rsidP="00071D92">
      <w:pPr>
        <w:ind w:left="851"/>
        <w:rPr>
          <w:sz w:val="24"/>
          <w:szCs w:val="24"/>
        </w:rPr>
      </w:pPr>
    </w:p>
    <w:p w:rsidR="00071D92" w:rsidRPr="00B31BB7" w:rsidRDefault="00071D92" w:rsidP="00071D92">
      <w:pPr>
        <w:ind w:left="851"/>
        <w:rPr>
          <w:sz w:val="24"/>
          <w:szCs w:val="24"/>
        </w:rPr>
      </w:pPr>
      <w:r w:rsidRPr="00B31BB7">
        <w:rPr>
          <w:sz w:val="24"/>
          <w:szCs w:val="24"/>
        </w:rPr>
        <w:t xml:space="preserve">En parvovirus B19-infektion kan være alvorlig for gravide kvinder (infektion hos fostret) og for individer med immundefekt eller forhøjet erytropoiese (f.eks. hæmolytisk anæmi). HEV kan også forårsage alvorlige skader hos seronegative gravide kvinder. Derfor bør </w:t>
      </w:r>
      <w:r>
        <w:rPr>
          <w:sz w:val="24"/>
          <w:szCs w:val="24"/>
        </w:rPr>
        <w:t>OctaplasLG</w:t>
      </w:r>
      <w:r w:rsidRPr="00B31BB7">
        <w:rPr>
          <w:sz w:val="24"/>
          <w:szCs w:val="24"/>
        </w:rPr>
        <w:t xml:space="preserve"> kun gives til disse patienter, hvor det er stærkt indiceret.</w:t>
      </w:r>
    </w:p>
    <w:p w:rsidR="00071D92" w:rsidRPr="00B31BB7" w:rsidRDefault="00071D92" w:rsidP="00071D92">
      <w:pPr>
        <w:ind w:left="851"/>
        <w:rPr>
          <w:sz w:val="24"/>
          <w:szCs w:val="24"/>
        </w:rPr>
      </w:pPr>
    </w:p>
    <w:p w:rsidR="00071D92" w:rsidRPr="00B31BB7" w:rsidRDefault="00071D92" w:rsidP="00071D92">
      <w:pPr>
        <w:pStyle w:val="Text"/>
        <w:spacing w:after="0"/>
        <w:ind w:left="851"/>
        <w:rPr>
          <w:rFonts w:ascii="Times New Roman" w:hAnsi="Times New Roman"/>
          <w:szCs w:val="24"/>
          <w:lang w:val="da-DK"/>
        </w:rPr>
      </w:pPr>
      <w:r w:rsidRPr="00B31BB7">
        <w:rPr>
          <w:rFonts w:ascii="Times New Roman" w:hAnsi="Times New Roman"/>
          <w:szCs w:val="24"/>
          <w:lang w:val="da-DK"/>
        </w:rPr>
        <w:t>Passende vaccination (f.eks. mod HBV og HAV) af patienter, der regelmæssigt får lægemidler baseret på humant blod eller plasma bør overvejes.</w:t>
      </w:r>
    </w:p>
    <w:p w:rsidR="00071D92" w:rsidRDefault="00071D92" w:rsidP="00071D92">
      <w:pPr>
        <w:pStyle w:val="Text"/>
        <w:spacing w:after="0"/>
        <w:ind w:left="851"/>
        <w:rPr>
          <w:rFonts w:ascii="Times New Roman" w:hAnsi="Times New Roman"/>
          <w:szCs w:val="24"/>
          <w:lang w:val="da-DK"/>
        </w:rPr>
      </w:pPr>
    </w:p>
    <w:p w:rsidR="00071D92" w:rsidRDefault="00071D92" w:rsidP="00071D92">
      <w:pPr>
        <w:pStyle w:val="Text"/>
        <w:spacing w:after="0"/>
        <w:ind w:left="851"/>
        <w:rPr>
          <w:rFonts w:ascii="Times New Roman" w:hAnsi="Times New Roman"/>
          <w:szCs w:val="24"/>
          <w:lang w:val="da-DK"/>
        </w:rPr>
      </w:pPr>
      <w:r>
        <w:rPr>
          <w:rFonts w:ascii="Times New Roman" w:hAnsi="Times New Roman"/>
          <w:szCs w:val="24"/>
          <w:lang w:val="da-DK"/>
        </w:rPr>
        <w:t>Derudover er der inkluderet et fremstillingstrin for at fjerne prioner.</w:t>
      </w:r>
    </w:p>
    <w:p w:rsidR="00071D92" w:rsidRPr="00B31BB7" w:rsidRDefault="00071D92" w:rsidP="00071D92">
      <w:pPr>
        <w:pStyle w:val="Text"/>
        <w:spacing w:after="0"/>
        <w:ind w:left="851"/>
        <w:rPr>
          <w:rFonts w:ascii="Times New Roman" w:hAnsi="Times New Roman"/>
          <w:szCs w:val="24"/>
          <w:lang w:val="da-DK"/>
        </w:rPr>
      </w:pPr>
    </w:p>
    <w:p w:rsidR="00071D92" w:rsidRPr="00B31BB7" w:rsidRDefault="00071D92" w:rsidP="00071D92">
      <w:pPr>
        <w:pStyle w:val="EMEAEnBodyText"/>
        <w:tabs>
          <w:tab w:val="left" w:pos="567"/>
        </w:tabs>
        <w:spacing w:before="0" w:after="0"/>
        <w:ind w:left="851"/>
        <w:jc w:val="left"/>
        <w:rPr>
          <w:sz w:val="24"/>
          <w:szCs w:val="24"/>
          <w:lang w:val="da-DK"/>
        </w:rPr>
      </w:pPr>
      <w:r w:rsidRPr="00B31BB7">
        <w:rPr>
          <w:sz w:val="24"/>
          <w:szCs w:val="24"/>
          <w:lang w:val="da-DK"/>
        </w:rPr>
        <w:t xml:space="preserve">Det anbefales kraftigt, at produktnavn og batchnummer registreres, hver gang </w:t>
      </w:r>
      <w:r>
        <w:rPr>
          <w:sz w:val="24"/>
          <w:szCs w:val="24"/>
          <w:lang w:val="da-DK"/>
        </w:rPr>
        <w:t>OctaplasLG</w:t>
      </w:r>
      <w:r w:rsidRPr="00B31BB7">
        <w:rPr>
          <w:sz w:val="24"/>
          <w:szCs w:val="24"/>
          <w:lang w:val="da-DK"/>
        </w:rPr>
        <w:t xml:space="preserve"> administreres til en patient for at sikre, at forbindelsen mellem patienten og produktets batchnummer kan spores. </w:t>
      </w:r>
    </w:p>
    <w:p w:rsidR="00071D92" w:rsidRPr="00B31BB7" w:rsidRDefault="00071D92" w:rsidP="00071D92">
      <w:pPr>
        <w:pStyle w:val="EMEAEnBodyText"/>
        <w:tabs>
          <w:tab w:val="left" w:pos="567"/>
        </w:tabs>
        <w:spacing w:before="0" w:after="0"/>
        <w:ind w:left="851"/>
        <w:jc w:val="left"/>
        <w:rPr>
          <w:sz w:val="24"/>
          <w:szCs w:val="24"/>
          <w:lang w:val="da-DK"/>
        </w:rPr>
      </w:pPr>
    </w:p>
    <w:p w:rsidR="00071D92" w:rsidRPr="00444395" w:rsidRDefault="00071D92" w:rsidP="00071D92">
      <w:pPr>
        <w:pStyle w:val="Text"/>
        <w:spacing w:after="0"/>
        <w:ind w:left="851"/>
        <w:rPr>
          <w:rFonts w:ascii="Times New Roman" w:hAnsi="Times New Roman"/>
          <w:b/>
          <w:bCs/>
          <w:szCs w:val="24"/>
          <w:lang w:val="da-DK"/>
        </w:rPr>
      </w:pPr>
      <w:r w:rsidRPr="00444395">
        <w:rPr>
          <w:rFonts w:ascii="Times New Roman" w:hAnsi="Times New Roman"/>
          <w:b/>
          <w:bCs/>
          <w:szCs w:val="24"/>
          <w:lang w:val="da-DK"/>
        </w:rPr>
        <w:t>Blodtypespecifik administration</w:t>
      </w:r>
    </w:p>
    <w:p w:rsidR="00071D92" w:rsidRPr="00B31BB7" w:rsidRDefault="00071D92" w:rsidP="00071D92">
      <w:pPr>
        <w:pStyle w:val="Text"/>
        <w:spacing w:after="0"/>
        <w:ind w:left="851"/>
        <w:rPr>
          <w:rFonts w:ascii="Times New Roman" w:hAnsi="Times New Roman"/>
          <w:szCs w:val="24"/>
          <w:lang w:val="da-DK"/>
        </w:rPr>
      </w:pPr>
      <w:r w:rsidRPr="00B31BB7">
        <w:rPr>
          <w:rFonts w:ascii="Times New Roman" w:hAnsi="Times New Roman"/>
          <w:szCs w:val="24"/>
          <w:lang w:val="da-DK"/>
        </w:rPr>
        <w:t xml:space="preserve">Administration af </w:t>
      </w:r>
      <w:r>
        <w:rPr>
          <w:rFonts w:ascii="Times New Roman" w:hAnsi="Times New Roman"/>
          <w:szCs w:val="24"/>
          <w:lang w:val="da-DK" w:eastAsia="en-US"/>
        </w:rPr>
        <w:t>OctaplasLG</w:t>
      </w:r>
      <w:r w:rsidRPr="00B31BB7">
        <w:rPr>
          <w:rFonts w:ascii="Times New Roman" w:hAnsi="Times New Roman"/>
          <w:szCs w:val="24"/>
          <w:lang w:val="da-DK" w:eastAsia="en-US"/>
        </w:rPr>
        <w:t xml:space="preserve"> </w:t>
      </w:r>
      <w:r w:rsidRPr="00B31BB7">
        <w:rPr>
          <w:rFonts w:ascii="Times New Roman" w:hAnsi="Times New Roman"/>
          <w:szCs w:val="24"/>
          <w:lang w:val="da-DK"/>
        </w:rPr>
        <w:t>skal udføres på grundlag af ABO-blodtypespecificitet.</w:t>
      </w:r>
      <w:r w:rsidRPr="00B31BB7">
        <w:rPr>
          <w:rFonts w:ascii="Times New Roman" w:hAnsi="Times New Roman"/>
          <w:color w:val="000000"/>
          <w:szCs w:val="24"/>
          <w:lang w:val="da-DK"/>
        </w:rPr>
        <w:t xml:space="preserve"> I nødstilfælde kan </w:t>
      </w:r>
      <w:r>
        <w:rPr>
          <w:rFonts w:ascii="Times New Roman" w:hAnsi="Times New Roman"/>
          <w:szCs w:val="24"/>
          <w:lang w:val="da-DK" w:eastAsia="en-US"/>
        </w:rPr>
        <w:t>OctaplasLG</w:t>
      </w:r>
      <w:r w:rsidRPr="00B31BB7">
        <w:rPr>
          <w:rFonts w:ascii="Times New Roman" w:hAnsi="Times New Roman"/>
          <w:szCs w:val="24"/>
          <w:lang w:val="da-DK"/>
        </w:rPr>
        <w:t>, blodtype AB anses for universel plasma, da det kan gives til alle patienter, uanset blodtype.</w:t>
      </w:r>
    </w:p>
    <w:p w:rsidR="00071D92" w:rsidRPr="00B31BB7" w:rsidRDefault="00071D92" w:rsidP="00071D92">
      <w:pPr>
        <w:pStyle w:val="Text"/>
        <w:spacing w:after="0"/>
        <w:ind w:left="851"/>
        <w:rPr>
          <w:rFonts w:ascii="Times New Roman" w:hAnsi="Times New Roman"/>
          <w:szCs w:val="24"/>
          <w:lang w:val="da-DK"/>
        </w:rPr>
      </w:pPr>
    </w:p>
    <w:p w:rsidR="00071D92" w:rsidRPr="00B31BB7" w:rsidRDefault="00071D92" w:rsidP="00071D92">
      <w:pPr>
        <w:pStyle w:val="Text"/>
        <w:spacing w:after="0"/>
        <w:ind w:left="851"/>
        <w:rPr>
          <w:rFonts w:ascii="Times New Roman" w:hAnsi="Times New Roman"/>
          <w:szCs w:val="24"/>
          <w:lang w:val="da-DK"/>
        </w:rPr>
      </w:pPr>
      <w:r w:rsidRPr="00B31BB7">
        <w:rPr>
          <w:rFonts w:ascii="Times New Roman" w:hAnsi="Times New Roman"/>
          <w:szCs w:val="24"/>
          <w:lang w:val="da-DK"/>
        </w:rPr>
        <w:t>Patienter bør observeres i mindst 20 minutter efter administrationen.</w:t>
      </w:r>
    </w:p>
    <w:p w:rsidR="00071D92" w:rsidRPr="00B31BB7" w:rsidRDefault="00071D92" w:rsidP="00071D92">
      <w:pPr>
        <w:pStyle w:val="Text"/>
        <w:spacing w:after="0"/>
        <w:ind w:left="851"/>
        <w:rPr>
          <w:rFonts w:ascii="Times New Roman" w:hAnsi="Times New Roman"/>
          <w:szCs w:val="24"/>
          <w:lang w:val="da-DK"/>
        </w:rPr>
      </w:pPr>
    </w:p>
    <w:p w:rsidR="00071D92" w:rsidRPr="00444395" w:rsidRDefault="00071D92" w:rsidP="00071D92">
      <w:pPr>
        <w:pStyle w:val="Text"/>
        <w:spacing w:after="0"/>
        <w:ind w:left="851"/>
        <w:rPr>
          <w:rFonts w:ascii="Times New Roman" w:hAnsi="Times New Roman"/>
          <w:szCs w:val="24"/>
          <w:lang w:val="da-DK"/>
        </w:rPr>
      </w:pPr>
      <w:r w:rsidRPr="00444395">
        <w:rPr>
          <w:rFonts w:ascii="Times New Roman" w:hAnsi="Times New Roman"/>
          <w:b/>
          <w:bCs/>
          <w:szCs w:val="24"/>
          <w:lang w:val="da-DK"/>
        </w:rPr>
        <w:t>Anafylaktiske reaktioner</w:t>
      </w:r>
    </w:p>
    <w:p w:rsidR="00071D92" w:rsidRDefault="00071D92" w:rsidP="00071D92">
      <w:pPr>
        <w:pStyle w:val="Text"/>
        <w:spacing w:after="0"/>
        <w:ind w:left="851"/>
        <w:rPr>
          <w:rFonts w:ascii="Times New Roman" w:hAnsi="Times New Roman"/>
          <w:szCs w:val="24"/>
          <w:lang w:val="da-DK"/>
        </w:rPr>
      </w:pPr>
      <w:r w:rsidRPr="00B31BB7">
        <w:rPr>
          <w:rFonts w:ascii="Times New Roman" w:hAnsi="Times New Roman"/>
          <w:szCs w:val="24"/>
          <w:lang w:val="da-DK"/>
        </w:rPr>
        <w:t>I tilfælde af en anafylaktisk reaktion eller shock skal infusionen standses øjeblikkeligt. Der skal gives behandling efter retningslinjerne for behandling af shock.</w:t>
      </w:r>
    </w:p>
    <w:p w:rsidR="003A4999" w:rsidRDefault="003A4999" w:rsidP="00071D92">
      <w:pPr>
        <w:pStyle w:val="Text"/>
        <w:spacing w:after="0"/>
        <w:ind w:left="851"/>
        <w:rPr>
          <w:rFonts w:ascii="Times New Roman" w:hAnsi="Times New Roman"/>
          <w:szCs w:val="24"/>
          <w:lang w:val="da-DK"/>
        </w:rPr>
      </w:pPr>
    </w:p>
    <w:p w:rsidR="003A4999" w:rsidRPr="004C3A20" w:rsidRDefault="003A4999" w:rsidP="003A4999">
      <w:pPr>
        <w:pStyle w:val="Text"/>
        <w:spacing w:after="0"/>
        <w:ind w:left="851"/>
        <w:rPr>
          <w:rFonts w:ascii="Times New Roman" w:hAnsi="Times New Roman"/>
          <w:b/>
          <w:bCs/>
          <w:szCs w:val="24"/>
          <w:lang w:val="da-DK"/>
        </w:rPr>
      </w:pPr>
      <w:r w:rsidRPr="004C3A20">
        <w:rPr>
          <w:rFonts w:ascii="Times New Roman" w:hAnsi="Times New Roman"/>
          <w:b/>
          <w:bCs/>
          <w:szCs w:val="24"/>
          <w:lang w:val="da-DK"/>
        </w:rPr>
        <w:t>Sporbarhed</w:t>
      </w:r>
    </w:p>
    <w:p w:rsidR="003A4999" w:rsidRPr="004C3A20" w:rsidRDefault="003A4999" w:rsidP="003A4999">
      <w:pPr>
        <w:pStyle w:val="Text"/>
        <w:spacing w:after="0"/>
        <w:ind w:left="851"/>
        <w:rPr>
          <w:rFonts w:ascii="Times New Roman" w:hAnsi="Times New Roman"/>
          <w:szCs w:val="24"/>
          <w:lang w:val="da-DK"/>
        </w:rPr>
      </w:pPr>
      <w:r w:rsidRPr="004C3A20">
        <w:rPr>
          <w:rFonts w:ascii="Times New Roman" w:hAnsi="Times New Roman"/>
          <w:szCs w:val="24"/>
          <w:lang w:val="da-DK"/>
        </w:rPr>
        <w:t>For at forbedre sporbarheden af biologiske lægemidler skal det administrerede produkts navn og batchnummer tydeligt registreres.</w:t>
      </w:r>
    </w:p>
    <w:p w:rsidR="00071D92" w:rsidRPr="00B31BB7" w:rsidRDefault="00071D92" w:rsidP="00071D92">
      <w:pPr>
        <w:pStyle w:val="Text"/>
        <w:spacing w:after="0"/>
        <w:ind w:left="851"/>
        <w:rPr>
          <w:rFonts w:ascii="Times New Roman" w:hAnsi="Times New Roman"/>
          <w:szCs w:val="24"/>
          <w:lang w:val="da-DK"/>
        </w:rPr>
      </w:pPr>
    </w:p>
    <w:p w:rsidR="00071D92" w:rsidRPr="00444395" w:rsidRDefault="00071D92" w:rsidP="00071D92">
      <w:pPr>
        <w:pStyle w:val="Text"/>
        <w:spacing w:after="0"/>
        <w:ind w:left="851"/>
        <w:rPr>
          <w:rFonts w:ascii="Times New Roman" w:hAnsi="Times New Roman"/>
          <w:b/>
          <w:bCs/>
          <w:szCs w:val="24"/>
          <w:lang w:val="da-DK"/>
        </w:rPr>
      </w:pPr>
      <w:r w:rsidRPr="00444395">
        <w:rPr>
          <w:rFonts w:ascii="Times New Roman" w:hAnsi="Times New Roman"/>
          <w:b/>
          <w:bCs/>
          <w:szCs w:val="24"/>
          <w:lang w:val="da-DK"/>
        </w:rPr>
        <w:t>Pædiatrisk population</w:t>
      </w:r>
    </w:p>
    <w:p w:rsidR="00E557E3" w:rsidRPr="004C3A20" w:rsidRDefault="00E557E3" w:rsidP="00E557E3">
      <w:pPr>
        <w:pStyle w:val="Text"/>
        <w:spacing w:after="0"/>
        <w:ind w:left="851"/>
        <w:rPr>
          <w:rFonts w:ascii="Times New Roman" w:hAnsi="Times New Roman"/>
          <w:szCs w:val="24"/>
          <w:lang w:val="da-DK"/>
        </w:rPr>
      </w:pPr>
      <w:bookmarkStart w:id="1" w:name="_Hlk54021109"/>
      <w:r w:rsidRPr="004C3A20">
        <w:rPr>
          <w:rFonts w:ascii="Times New Roman" w:hAnsi="Times New Roman"/>
          <w:szCs w:val="24"/>
          <w:lang w:val="da-DK"/>
        </w:rPr>
        <w:t>Der er observeret tilfælde af hypokalcæmi, muligvis forårsaget af citratbinding, under den terapeutiske plasmaudskiftning hos den pædiatriske population (se pkt. 4.8). Det anbefales at monitorere ioniseret calcium ved brug af OctaplasLG</w:t>
      </w:r>
      <w:bookmarkEnd w:id="1"/>
      <w:r w:rsidRPr="004C3A20">
        <w:rPr>
          <w:rFonts w:ascii="Times New Roman" w:hAnsi="Times New Roman"/>
          <w:szCs w:val="24"/>
          <w:lang w:val="da-DK"/>
        </w:rPr>
        <w:t>.</w:t>
      </w:r>
    </w:p>
    <w:p w:rsidR="00071D92" w:rsidRPr="002837C4" w:rsidRDefault="00071D92" w:rsidP="00071D92">
      <w:pPr>
        <w:pStyle w:val="Text"/>
        <w:spacing w:after="0"/>
        <w:ind w:left="851"/>
        <w:rPr>
          <w:rFonts w:ascii="Times New Roman" w:hAnsi="Times New Roman"/>
          <w:szCs w:val="24"/>
          <w:lang w:val="da-DK"/>
        </w:rPr>
      </w:pPr>
    </w:p>
    <w:p w:rsidR="00071D92" w:rsidRDefault="00071D92" w:rsidP="00071D92">
      <w:pPr>
        <w:pStyle w:val="Text"/>
        <w:spacing w:after="0"/>
        <w:ind w:left="851"/>
        <w:rPr>
          <w:rFonts w:ascii="Times New Roman" w:hAnsi="Times New Roman"/>
          <w:b/>
          <w:bCs/>
          <w:szCs w:val="24"/>
          <w:lang w:val="da-DK"/>
        </w:rPr>
      </w:pPr>
      <w:r>
        <w:rPr>
          <w:rFonts w:ascii="Times New Roman" w:hAnsi="Times New Roman"/>
          <w:b/>
          <w:bCs/>
          <w:szCs w:val="24"/>
          <w:lang w:val="da-DK"/>
        </w:rPr>
        <w:t>Interferens med serologisk test</w:t>
      </w:r>
    </w:p>
    <w:p w:rsidR="00071D92" w:rsidRDefault="00071D92" w:rsidP="00071D92">
      <w:pPr>
        <w:pStyle w:val="Text"/>
        <w:spacing w:after="0"/>
        <w:ind w:left="851"/>
        <w:rPr>
          <w:rFonts w:ascii="Times New Roman" w:hAnsi="Times New Roman"/>
          <w:szCs w:val="24"/>
          <w:lang w:val="da-DK"/>
        </w:rPr>
      </w:pPr>
      <w:r>
        <w:rPr>
          <w:rFonts w:ascii="Times New Roman" w:hAnsi="Times New Roman"/>
          <w:szCs w:val="24"/>
          <w:lang w:val="da-DK"/>
        </w:rPr>
        <w:t xml:space="preserve">Passiv transmission af plasmakomponenter fra OctaplasLG (f.eks. </w:t>
      </w:r>
      <w:r>
        <w:rPr>
          <w:rFonts w:ascii="Times New Roman" w:hAnsi="Times New Roman"/>
          <w:szCs w:val="24"/>
          <w:lang w:val="en-GB"/>
        </w:rPr>
        <w:t>β</w:t>
      </w:r>
      <w:r>
        <w:rPr>
          <w:rFonts w:ascii="Times New Roman" w:hAnsi="Times New Roman"/>
          <w:szCs w:val="24"/>
          <w:lang w:val="da-DK"/>
        </w:rPr>
        <w:t xml:space="preserve">-humant choriongonadotropin; </w:t>
      </w:r>
      <w:r>
        <w:rPr>
          <w:rFonts w:ascii="Times New Roman" w:hAnsi="Times New Roman"/>
          <w:szCs w:val="24"/>
          <w:lang w:val="en-GB"/>
        </w:rPr>
        <w:t>β</w:t>
      </w:r>
      <w:r>
        <w:rPr>
          <w:rFonts w:ascii="Times New Roman" w:hAnsi="Times New Roman"/>
          <w:szCs w:val="24"/>
          <w:lang w:val="da-DK"/>
        </w:rPr>
        <w:t xml:space="preserve">-HCG) kan resultere i misvisende laboratorieresultater hos patienten. Eksempelvis er der blevet rapporteret om falsk-positivt resultat af graviditetstest efter passiv transmission af </w:t>
      </w:r>
      <w:r>
        <w:rPr>
          <w:rFonts w:ascii="Times New Roman" w:hAnsi="Times New Roman"/>
          <w:szCs w:val="24"/>
          <w:lang w:val="en-GB"/>
        </w:rPr>
        <w:t>β</w:t>
      </w:r>
      <w:r>
        <w:rPr>
          <w:rFonts w:ascii="Times New Roman" w:hAnsi="Times New Roman"/>
          <w:szCs w:val="24"/>
          <w:lang w:val="da-DK"/>
        </w:rPr>
        <w:t>-HCG.</w:t>
      </w:r>
    </w:p>
    <w:p w:rsidR="00071D92" w:rsidRDefault="00071D92" w:rsidP="00071D92">
      <w:pPr>
        <w:pStyle w:val="Text"/>
        <w:spacing w:after="0"/>
        <w:ind w:left="851"/>
        <w:rPr>
          <w:rFonts w:ascii="Times New Roman" w:hAnsi="Times New Roman"/>
          <w:szCs w:val="24"/>
          <w:lang w:val="da-DK"/>
        </w:rPr>
      </w:pPr>
    </w:p>
    <w:p w:rsidR="00071D92" w:rsidRDefault="00071D92" w:rsidP="00071D92">
      <w:pPr>
        <w:autoSpaceDE w:val="0"/>
        <w:autoSpaceDN w:val="0"/>
        <w:adjustRightInd w:val="0"/>
        <w:ind w:left="851"/>
        <w:rPr>
          <w:szCs w:val="24"/>
        </w:rPr>
      </w:pPr>
      <w:r>
        <w:rPr>
          <w:sz w:val="24"/>
          <w:szCs w:val="24"/>
          <w:lang w:eastAsia="de-DE"/>
        </w:rPr>
        <w:t>Dette lægemiddel indeholder maksimalt 920 mg natrium pr. pose, svarende til maksimalt 46</w:t>
      </w:r>
      <w:r w:rsidR="00E557E3">
        <w:rPr>
          <w:sz w:val="24"/>
          <w:szCs w:val="24"/>
          <w:lang w:eastAsia="de-DE"/>
        </w:rPr>
        <w:t xml:space="preserve"> </w:t>
      </w:r>
      <w:r>
        <w:rPr>
          <w:sz w:val="24"/>
          <w:szCs w:val="24"/>
          <w:lang w:eastAsia="de-DE"/>
        </w:rPr>
        <w:t>% af den WHO anbefalede maximale daglige indtagelse af 2 g natrium for en voksen.</w:t>
      </w:r>
    </w:p>
    <w:p w:rsidR="00071D92" w:rsidRPr="00B31BB7" w:rsidRDefault="00071D92" w:rsidP="00071D92">
      <w:pPr>
        <w:tabs>
          <w:tab w:val="left" w:pos="851"/>
        </w:tabs>
        <w:rPr>
          <w:sz w:val="24"/>
          <w:szCs w:val="24"/>
        </w:rPr>
      </w:pPr>
    </w:p>
    <w:p w:rsidR="00071D92" w:rsidRPr="00B31BB7" w:rsidRDefault="00071D92" w:rsidP="00071D92">
      <w:pPr>
        <w:tabs>
          <w:tab w:val="left" w:pos="851"/>
        </w:tabs>
        <w:ind w:left="851" w:hanging="851"/>
        <w:rPr>
          <w:b/>
          <w:sz w:val="24"/>
          <w:szCs w:val="24"/>
        </w:rPr>
      </w:pPr>
      <w:r w:rsidRPr="00B31BB7">
        <w:rPr>
          <w:b/>
          <w:sz w:val="24"/>
          <w:szCs w:val="24"/>
        </w:rPr>
        <w:t>4.5</w:t>
      </w:r>
      <w:r w:rsidRPr="00B31BB7">
        <w:rPr>
          <w:b/>
          <w:sz w:val="24"/>
          <w:szCs w:val="24"/>
        </w:rPr>
        <w:tab/>
        <w:t>Interaktion med andre lægemidler og andre former for interaktion</w:t>
      </w:r>
    </w:p>
    <w:p w:rsidR="00E74F71" w:rsidRDefault="00E74F71" w:rsidP="00071D92">
      <w:pPr>
        <w:pStyle w:val="Text"/>
        <w:spacing w:after="0"/>
        <w:ind w:left="851"/>
        <w:rPr>
          <w:rFonts w:ascii="Times New Roman" w:hAnsi="Times New Roman"/>
          <w:bCs/>
          <w:szCs w:val="24"/>
          <w:u w:val="single"/>
          <w:lang w:val="da-DK"/>
        </w:rPr>
      </w:pPr>
      <w:bookmarkStart w:id="2" w:name="text8"/>
    </w:p>
    <w:p w:rsidR="00071D92" w:rsidRPr="00B31BB7" w:rsidRDefault="00071D92" w:rsidP="00071D92">
      <w:pPr>
        <w:pStyle w:val="Text"/>
        <w:spacing w:after="0"/>
        <w:ind w:left="851"/>
        <w:rPr>
          <w:rFonts w:ascii="Times New Roman" w:hAnsi="Times New Roman"/>
          <w:bCs/>
          <w:szCs w:val="24"/>
          <w:u w:val="single"/>
          <w:lang w:val="da-DK"/>
        </w:rPr>
      </w:pPr>
      <w:r w:rsidRPr="00B31BB7">
        <w:rPr>
          <w:rFonts w:ascii="Times New Roman" w:hAnsi="Times New Roman"/>
          <w:bCs/>
          <w:szCs w:val="24"/>
          <w:u w:val="single"/>
          <w:lang w:val="da-DK"/>
        </w:rPr>
        <w:t>Interaktioner</w:t>
      </w:r>
    </w:p>
    <w:p w:rsidR="00071D92" w:rsidRPr="00B31BB7" w:rsidRDefault="00071D92" w:rsidP="00071D92">
      <w:pPr>
        <w:pStyle w:val="Text"/>
        <w:spacing w:after="0"/>
        <w:ind w:left="851"/>
        <w:rPr>
          <w:rFonts w:ascii="Times New Roman" w:hAnsi="Times New Roman"/>
          <w:bCs/>
          <w:szCs w:val="24"/>
          <w:lang w:val="da-DK"/>
        </w:rPr>
      </w:pPr>
      <w:r w:rsidRPr="00B31BB7">
        <w:rPr>
          <w:rFonts w:ascii="Times New Roman" w:hAnsi="Times New Roman"/>
          <w:bCs/>
          <w:szCs w:val="24"/>
          <w:lang w:val="da-DK"/>
        </w:rPr>
        <w:t>Der er ikke påvist interaktioner med andre lægemidler.</w:t>
      </w:r>
    </w:p>
    <w:p w:rsidR="00071D92" w:rsidRPr="00B31BB7" w:rsidRDefault="00071D92" w:rsidP="00071D92">
      <w:pPr>
        <w:pStyle w:val="Text"/>
        <w:spacing w:after="0"/>
        <w:ind w:left="851"/>
        <w:rPr>
          <w:rFonts w:ascii="Times New Roman" w:hAnsi="Times New Roman"/>
          <w:bCs/>
          <w:szCs w:val="24"/>
          <w:lang w:val="da-DK"/>
        </w:rPr>
      </w:pPr>
    </w:p>
    <w:p w:rsidR="00071D92" w:rsidRPr="00B31BB7" w:rsidRDefault="00071D92" w:rsidP="00071D92">
      <w:pPr>
        <w:pStyle w:val="Text"/>
        <w:spacing w:after="0"/>
        <w:ind w:left="851"/>
        <w:rPr>
          <w:rFonts w:ascii="Times New Roman" w:hAnsi="Times New Roman"/>
          <w:szCs w:val="24"/>
          <w:u w:val="single"/>
          <w:lang w:val="da-DK"/>
        </w:rPr>
      </w:pPr>
      <w:r w:rsidRPr="00B31BB7">
        <w:rPr>
          <w:rFonts w:ascii="Times New Roman" w:hAnsi="Times New Roman"/>
          <w:bCs/>
          <w:color w:val="000000"/>
          <w:szCs w:val="24"/>
          <w:u w:val="single"/>
          <w:lang w:val="da-DK"/>
        </w:rPr>
        <w:t>Uforligeligheder</w:t>
      </w:r>
    </w:p>
    <w:p w:rsidR="00071D92" w:rsidRDefault="00071D92" w:rsidP="00071D92">
      <w:pPr>
        <w:numPr>
          <w:ilvl w:val="0"/>
          <w:numId w:val="10"/>
        </w:numPr>
        <w:tabs>
          <w:tab w:val="clear" w:pos="398"/>
        </w:tabs>
        <w:ind w:left="1134" w:hanging="283"/>
        <w:rPr>
          <w:color w:val="000000"/>
          <w:sz w:val="24"/>
          <w:szCs w:val="24"/>
        </w:rPr>
      </w:pPr>
      <w:r>
        <w:rPr>
          <w:sz w:val="24"/>
          <w:szCs w:val="24"/>
        </w:rPr>
        <w:t>OctaplasLG kan blandes med røde blodlegemer og trombocytter, hvis ABO-forligeligheden for begge præparater overholdes.</w:t>
      </w:r>
    </w:p>
    <w:p w:rsidR="00071D92" w:rsidRPr="00B31BB7" w:rsidRDefault="00071D92" w:rsidP="00071D92">
      <w:pPr>
        <w:numPr>
          <w:ilvl w:val="0"/>
          <w:numId w:val="10"/>
        </w:numPr>
        <w:tabs>
          <w:tab w:val="clear" w:pos="398"/>
          <w:tab w:val="num" w:pos="1134"/>
        </w:tabs>
        <w:ind w:left="1134" w:hanging="283"/>
        <w:rPr>
          <w:color w:val="000000"/>
          <w:sz w:val="24"/>
          <w:szCs w:val="24"/>
        </w:rPr>
      </w:pPr>
      <w:r>
        <w:rPr>
          <w:color w:val="000000"/>
          <w:sz w:val="24"/>
          <w:szCs w:val="24"/>
        </w:rPr>
        <w:t>OctaplasLG</w:t>
      </w:r>
      <w:r w:rsidRPr="00B31BB7">
        <w:rPr>
          <w:color w:val="000000"/>
          <w:sz w:val="24"/>
          <w:szCs w:val="24"/>
        </w:rPr>
        <w:t xml:space="preserve"> må ikke blandes med andre lægemidler, da der kan opstå inaktivering og udfældning. </w:t>
      </w:r>
    </w:p>
    <w:p w:rsidR="00071D92" w:rsidRPr="00B31BB7" w:rsidRDefault="00071D92" w:rsidP="00071D92">
      <w:pPr>
        <w:numPr>
          <w:ilvl w:val="0"/>
          <w:numId w:val="10"/>
        </w:numPr>
        <w:tabs>
          <w:tab w:val="clear" w:pos="398"/>
          <w:tab w:val="num" w:pos="1134"/>
        </w:tabs>
        <w:ind w:left="1134" w:hanging="283"/>
        <w:rPr>
          <w:color w:val="000000"/>
          <w:sz w:val="24"/>
          <w:szCs w:val="24"/>
        </w:rPr>
      </w:pPr>
      <w:r w:rsidRPr="00B31BB7">
        <w:rPr>
          <w:color w:val="000000"/>
          <w:sz w:val="24"/>
          <w:szCs w:val="24"/>
        </w:rPr>
        <w:t xml:space="preserve">For at undgå risikoen for dannelse af blodpropper må opløsninger med calcium ikke administreres via den samme intravenøse slange som </w:t>
      </w:r>
      <w:r>
        <w:rPr>
          <w:color w:val="000000"/>
          <w:sz w:val="24"/>
          <w:szCs w:val="24"/>
        </w:rPr>
        <w:t>OctaplasLG</w:t>
      </w:r>
      <w:r w:rsidRPr="00B31BB7">
        <w:rPr>
          <w:color w:val="000000"/>
          <w:sz w:val="24"/>
          <w:szCs w:val="24"/>
        </w:rPr>
        <w:t>.</w:t>
      </w:r>
      <w:bookmarkEnd w:id="2"/>
    </w:p>
    <w:p w:rsidR="00071D92" w:rsidRPr="00B31BB7" w:rsidRDefault="00071D92" w:rsidP="00071D92">
      <w:pPr>
        <w:tabs>
          <w:tab w:val="left" w:pos="851"/>
        </w:tabs>
        <w:rPr>
          <w:sz w:val="24"/>
          <w:szCs w:val="24"/>
        </w:rPr>
      </w:pPr>
    </w:p>
    <w:p w:rsidR="00071D92" w:rsidRPr="00B31BB7" w:rsidRDefault="00071D92" w:rsidP="00071D92">
      <w:pPr>
        <w:tabs>
          <w:tab w:val="left" w:pos="851"/>
        </w:tabs>
        <w:ind w:left="851" w:hanging="851"/>
        <w:rPr>
          <w:b/>
          <w:sz w:val="24"/>
          <w:szCs w:val="24"/>
        </w:rPr>
      </w:pPr>
      <w:r w:rsidRPr="00B31BB7">
        <w:rPr>
          <w:b/>
          <w:sz w:val="24"/>
          <w:szCs w:val="24"/>
        </w:rPr>
        <w:t>4.6</w:t>
      </w:r>
      <w:r w:rsidRPr="00B31BB7">
        <w:rPr>
          <w:b/>
          <w:sz w:val="24"/>
          <w:szCs w:val="24"/>
        </w:rPr>
        <w:tab/>
      </w:r>
      <w:r w:rsidR="005C298A">
        <w:rPr>
          <w:b/>
          <w:sz w:val="24"/>
          <w:szCs w:val="24"/>
        </w:rPr>
        <w:t>Fertilitet, g</w:t>
      </w:r>
      <w:r w:rsidRPr="00B31BB7">
        <w:rPr>
          <w:b/>
          <w:sz w:val="24"/>
          <w:szCs w:val="24"/>
        </w:rPr>
        <w:t>raviditet og amning</w:t>
      </w:r>
    </w:p>
    <w:p w:rsidR="00071D92" w:rsidRPr="00B31BB7" w:rsidRDefault="00071D92" w:rsidP="00071D92">
      <w:pPr>
        <w:ind w:left="851"/>
        <w:rPr>
          <w:sz w:val="24"/>
          <w:szCs w:val="24"/>
        </w:rPr>
      </w:pPr>
      <w:r w:rsidRPr="00B31BB7">
        <w:rPr>
          <w:sz w:val="24"/>
          <w:szCs w:val="24"/>
        </w:rPr>
        <w:t xml:space="preserve">Sikkerheden ved brug af </w:t>
      </w:r>
      <w:r>
        <w:rPr>
          <w:sz w:val="24"/>
          <w:szCs w:val="24"/>
        </w:rPr>
        <w:t>OctaplasLG</w:t>
      </w:r>
      <w:r w:rsidRPr="00B31BB7">
        <w:rPr>
          <w:sz w:val="24"/>
          <w:szCs w:val="24"/>
        </w:rPr>
        <w:t xml:space="preserve"> under graviditet eller i ammeperioden er ikke undersøgt i kontrollerede kliniske studier. Det vides ikke, om </w:t>
      </w:r>
      <w:r>
        <w:rPr>
          <w:sz w:val="24"/>
          <w:szCs w:val="24"/>
        </w:rPr>
        <w:t>OctaplasLG</w:t>
      </w:r>
      <w:r w:rsidRPr="00B31BB7">
        <w:rPr>
          <w:sz w:val="24"/>
          <w:szCs w:val="24"/>
        </w:rPr>
        <w:t xml:space="preserve"> kan påvirke reproduktionsevnen. Produktet må kun gives til en gravide eller ammende kvinder, hvis behandlingsalternativer vurderes uegnede. </w:t>
      </w:r>
    </w:p>
    <w:p w:rsidR="00071D92" w:rsidRPr="00B31BB7" w:rsidRDefault="00071D92" w:rsidP="00071D92">
      <w:pPr>
        <w:ind w:left="851"/>
        <w:rPr>
          <w:sz w:val="24"/>
          <w:szCs w:val="24"/>
        </w:rPr>
      </w:pPr>
      <w:r w:rsidRPr="00B31BB7">
        <w:rPr>
          <w:sz w:val="24"/>
          <w:szCs w:val="24"/>
        </w:rPr>
        <w:t xml:space="preserve">Angående potentiel risiko for overførsel af Parvovirus B19 og HEV, se pkt. </w:t>
      </w:r>
      <w:hyperlink w:anchor="_4.4_Special_warning" w:history="1">
        <w:r w:rsidRPr="00B31BB7">
          <w:rPr>
            <w:sz w:val="24"/>
            <w:szCs w:val="24"/>
          </w:rPr>
          <w:t>4.4.</w:t>
        </w:r>
      </w:hyperlink>
    </w:p>
    <w:p w:rsidR="00071D92" w:rsidRPr="00B31BB7" w:rsidRDefault="00071D92" w:rsidP="00071D92">
      <w:pPr>
        <w:tabs>
          <w:tab w:val="left" w:pos="851"/>
        </w:tabs>
        <w:rPr>
          <w:sz w:val="24"/>
          <w:szCs w:val="24"/>
        </w:rPr>
      </w:pPr>
    </w:p>
    <w:p w:rsidR="00071D92" w:rsidRPr="00B31BB7" w:rsidRDefault="00071D92" w:rsidP="00071D92">
      <w:pPr>
        <w:tabs>
          <w:tab w:val="left" w:pos="851"/>
        </w:tabs>
        <w:ind w:left="851" w:hanging="851"/>
        <w:rPr>
          <w:b/>
          <w:sz w:val="24"/>
          <w:szCs w:val="24"/>
        </w:rPr>
      </w:pPr>
      <w:r w:rsidRPr="00B31BB7">
        <w:rPr>
          <w:b/>
          <w:sz w:val="24"/>
          <w:szCs w:val="24"/>
        </w:rPr>
        <w:t>4.7</w:t>
      </w:r>
      <w:r w:rsidRPr="00B31BB7">
        <w:rPr>
          <w:b/>
          <w:sz w:val="24"/>
          <w:szCs w:val="24"/>
        </w:rPr>
        <w:tab/>
        <w:t xml:space="preserve">Virkning på evnen til at føre motorkøretøj </w:t>
      </w:r>
      <w:r w:rsidR="005C298A">
        <w:rPr>
          <w:b/>
          <w:sz w:val="24"/>
          <w:szCs w:val="24"/>
        </w:rPr>
        <w:t>og</w:t>
      </w:r>
      <w:r w:rsidRPr="00B31BB7">
        <w:rPr>
          <w:b/>
          <w:sz w:val="24"/>
          <w:szCs w:val="24"/>
        </w:rPr>
        <w:t xml:space="preserve"> betjene maskiner</w:t>
      </w:r>
    </w:p>
    <w:p w:rsidR="00071D92" w:rsidRDefault="00071D92" w:rsidP="00071D92">
      <w:pPr>
        <w:pStyle w:val="Text"/>
        <w:spacing w:after="0"/>
        <w:ind w:left="851"/>
        <w:rPr>
          <w:rFonts w:ascii="Times New Roman" w:hAnsi="Times New Roman"/>
          <w:szCs w:val="24"/>
          <w:lang w:val="da-DK"/>
        </w:rPr>
      </w:pPr>
      <w:r>
        <w:rPr>
          <w:rFonts w:ascii="Times New Roman" w:hAnsi="Times New Roman"/>
          <w:szCs w:val="24"/>
          <w:lang w:val="da-DK"/>
        </w:rPr>
        <w:t>Ikke mærkning.</w:t>
      </w:r>
    </w:p>
    <w:p w:rsidR="00071D92" w:rsidRPr="00B31BB7" w:rsidRDefault="00071D92" w:rsidP="00071D92">
      <w:pPr>
        <w:pStyle w:val="Text"/>
        <w:spacing w:after="0"/>
        <w:ind w:left="851"/>
        <w:rPr>
          <w:rFonts w:ascii="Times New Roman" w:hAnsi="Times New Roman"/>
          <w:szCs w:val="24"/>
          <w:lang w:val="da-DK"/>
        </w:rPr>
      </w:pPr>
      <w:r w:rsidRPr="00B31BB7">
        <w:rPr>
          <w:rFonts w:ascii="Times New Roman" w:hAnsi="Times New Roman"/>
          <w:szCs w:val="24"/>
          <w:lang w:val="da-DK"/>
        </w:rPr>
        <w:t>Efter ambulant infusion skal patienten hvile i en time.</w:t>
      </w:r>
    </w:p>
    <w:p w:rsidR="00071D92" w:rsidRPr="00B31BB7" w:rsidRDefault="00071D92" w:rsidP="00071D92">
      <w:pPr>
        <w:pStyle w:val="Text"/>
        <w:spacing w:after="0"/>
        <w:ind w:left="851"/>
        <w:rPr>
          <w:rFonts w:ascii="Times New Roman" w:hAnsi="Times New Roman"/>
          <w:szCs w:val="24"/>
          <w:lang w:val="da-DK"/>
        </w:rPr>
      </w:pPr>
      <w:r>
        <w:rPr>
          <w:rFonts w:ascii="Times New Roman" w:hAnsi="Times New Roman"/>
          <w:szCs w:val="24"/>
          <w:lang w:val="da-DK"/>
        </w:rPr>
        <w:t>OctaplasLG</w:t>
      </w:r>
      <w:r w:rsidRPr="00B31BB7">
        <w:rPr>
          <w:rFonts w:ascii="Times New Roman" w:hAnsi="Times New Roman"/>
          <w:szCs w:val="24"/>
          <w:lang w:val="da-DK"/>
        </w:rPr>
        <w:t xml:space="preserve"> påvirker </w:t>
      </w:r>
      <w:r w:rsidRPr="00B31BB7">
        <w:rPr>
          <w:rFonts w:ascii="Times New Roman" w:hAnsi="Times New Roman"/>
          <w:color w:val="000000"/>
          <w:szCs w:val="24"/>
          <w:lang w:val="da-DK"/>
        </w:rPr>
        <w:t>ikke eller kun i ubetydelig grad evnen til at føre motorkøretøj og betjene maskiner.</w:t>
      </w:r>
    </w:p>
    <w:p w:rsidR="00071D92" w:rsidRPr="00B31BB7" w:rsidRDefault="00071D92" w:rsidP="00071D92">
      <w:pPr>
        <w:tabs>
          <w:tab w:val="left" w:pos="851"/>
        </w:tabs>
        <w:rPr>
          <w:sz w:val="24"/>
          <w:szCs w:val="24"/>
        </w:rPr>
      </w:pPr>
    </w:p>
    <w:p w:rsidR="00071D92" w:rsidRPr="00B31BB7" w:rsidRDefault="00071D92" w:rsidP="00071D92">
      <w:pPr>
        <w:tabs>
          <w:tab w:val="left" w:pos="851"/>
        </w:tabs>
        <w:ind w:left="851" w:hanging="851"/>
        <w:rPr>
          <w:b/>
          <w:sz w:val="24"/>
          <w:szCs w:val="24"/>
        </w:rPr>
      </w:pPr>
      <w:r w:rsidRPr="00B31BB7">
        <w:rPr>
          <w:b/>
          <w:sz w:val="24"/>
          <w:szCs w:val="24"/>
        </w:rPr>
        <w:lastRenderedPageBreak/>
        <w:t>4.8</w:t>
      </w:r>
      <w:r w:rsidRPr="00B31BB7">
        <w:rPr>
          <w:b/>
          <w:sz w:val="24"/>
          <w:szCs w:val="24"/>
        </w:rPr>
        <w:tab/>
        <w:t>Bivirkninger</w:t>
      </w:r>
    </w:p>
    <w:p w:rsidR="00071D92" w:rsidRPr="00AB678E" w:rsidRDefault="00071D92" w:rsidP="00071D92">
      <w:pPr>
        <w:tabs>
          <w:tab w:val="num" w:pos="851"/>
        </w:tabs>
        <w:ind w:left="851" w:right="-2"/>
        <w:rPr>
          <w:sz w:val="24"/>
        </w:rPr>
      </w:pPr>
      <w:r w:rsidRPr="001F0188">
        <w:rPr>
          <w:sz w:val="24"/>
        </w:rPr>
        <w:t>I sjældne tilfælde kan der observeres hypersensitivitetsreaktioner. Disse er normalt lette allergiske reaktioner i form af lokal eller generaliseret urticaria, erytem, rødmen og kløe. Mere alvorlige former kan kompliceres af hypotension eller angioødem i ansigt eller larynx. Hvis andre organsystemer – som det kardiovaskulære-, respiratoriske- eller gastrointestinale system- bliver involveret, anses reaktionen for at være anafylaktisk eller anafylaktoid. Anafylaktiske reaktioner kan opstå meget hurtigt og være alvorlige; symptomkomplekset kan omfatte hypotension, takykardi, bronkospasme, hvæsende vejrtrækning, hoste, dyspnø, kvalme, opkastning, diarré, mave- eller rygsmerter. Alvorlige reaktioner kan udvikle sig til shock, synkope, respirationssvigt og i mege</w:t>
      </w:r>
      <w:r>
        <w:rPr>
          <w:sz w:val="24"/>
        </w:rPr>
        <w:t xml:space="preserve">t sjældne tilfælde føre til </w:t>
      </w:r>
      <w:r w:rsidRPr="001F0188">
        <w:rPr>
          <w:sz w:val="24"/>
        </w:rPr>
        <w:t>dødsfald</w:t>
      </w:r>
      <w:r w:rsidRPr="00AB678E">
        <w:rPr>
          <w:sz w:val="24"/>
        </w:rPr>
        <w:t>.</w:t>
      </w:r>
    </w:p>
    <w:p w:rsidR="00071D92" w:rsidRDefault="00071D92" w:rsidP="00071D92">
      <w:pPr>
        <w:ind w:left="851" w:right="-2"/>
        <w:rPr>
          <w:sz w:val="24"/>
          <w:szCs w:val="24"/>
        </w:rPr>
      </w:pPr>
      <w:r w:rsidRPr="00B31BB7">
        <w:rPr>
          <w:sz w:val="24"/>
          <w:szCs w:val="24"/>
        </w:rPr>
        <w:t>Høje infusionshastigheder kan i sjældne tilfælde medføre kardiovaskulære virkninger som følge af citrattoksiciteten (et fald i ioniseret calcium), især hos patienter med nedsat leverfunktion. I løbet af plasmaferese-procedurer er der i sjældne tilfælde observeret følgende symptomer, der kan tilskrives citrattoksicitet, såsom træthed, p</w:t>
      </w:r>
      <w:r>
        <w:rPr>
          <w:sz w:val="24"/>
          <w:szCs w:val="24"/>
        </w:rPr>
        <w:t>aræstesier, tremor, og hypo</w:t>
      </w:r>
      <w:r w:rsidR="00932C0A">
        <w:rPr>
          <w:sz w:val="24"/>
          <w:szCs w:val="24"/>
        </w:rPr>
        <w:t>k</w:t>
      </w:r>
      <w:r>
        <w:rPr>
          <w:sz w:val="24"/>
          <w:szCs w:val="24"/>
        </w:rPr>
        <w:t>alc</w:t>
      </w:r>
      <w:r w:rsidRPr="00B31BB7">
        <w:rPr>
          <w:sz w:val="24"/>
          <w:szCs w:val="24"/>
        </w:rPr>
        <w:t>æmi.</w:t>
      </w:r>
    </w:p>
    <w:p w:rsidR="00071D92" w:rsidRPr="00B31BB7" w:rsidRDefault="00071D92" w:rsidP="00071D92">
      <w:pPr>
        <w:ind w:left="851"/>
        <w:rPr>
          <w:sz w:val="24"/>
          <w:szCs w:val="24"/>
        </w:rPr>
      </w:pPr>
    </w:p>
    <w:p w:rsidR="00071D92" w:rsidRDefault="00071D92" w:rsidP="00071D92">
      <w:pPr>
        <w:tabs>
          <w:tab w:val="num" w:pos="851"/>
        </w:tabs>
        <w:ind w:left="851" w:right="-2"/>
        <w:rPr>
          <w:sz w:val="24"/>
          <w:szCs w:val="24"/>
        </w:rPr>
      </w:pPr>
      <w:r w:rsidRPr="00B31BB7">
        <w:rPr>
          <w:sz w:val="24"/>
          <w:szCs w:val="24"/>
        </w:rPr>
        <w:t xml:space="preserve">Under kliniske studier med forgængerproduktet til </w:t>
      </w:r>
      <w:r>
        <w:rPr>
          <w:sz w:val="24"/>
          <w:szCs w:val="24"/>
        </w:rPr>
        <w:t>OctaplasLG</w:t>
      </w:r>
      <w:r w:rsidRPr="00B31BB7">
        <w:rPr>
          <w:sz w:val="24"/>
          <w:szCs w:val="24"/>
        </w:rPr>
        <w:t xml:space="preserve"> og dets anvendelse efter godkendelse, er der blevet identificeret følgende bivirkninger:</w:t>
      </w:r>
    </w:p>
    <w:p w:rsidR="00071D92" w:rsidRDefault="00071D92" w:rsidP="00071D92">
      <w:pPr>
        <w:tabs>
          <w:tab w:val="num" w:pos="851"/>
        </w:tabs>
        <w:ind w:left="851" w:right="-2"/>
        <w:rPr>
          <w:sz w:val="24"/>
          <w:szCs w:val="24"/>
        </w:rPr>
      </w:pPr>
    </w:p>
    <w:p w:rsidR="00071D92" w:rsidRDefault="00071D92" w:rsidP="00071D92">
      <w:pPr>
        <w:tabs>
          <w:tab w:val="num" w:pos="851"/>
        </w:tabs>
        <w:ind w:left="851" w:right="-2"/>
        <w:rPr>
          <w:sz w:val="24"/>
          <w:szCs w:val="24"/>
        </w:rPr>
      </w:pPr>
      <w:r>
        <w:rPr>
          <w:sz w:val="24"/>
          <w:szCs w:val="24"/>
        </w:rPr>
        <w:t xml:space="preserve">Hyppigheden er vurderet i henhold til følgende konvention: </w:t>
      </w:r>
      <w:r w:rsidR="00932C0A">
        <w:rPr>
          <w:sz w:val="24"/>
          <w:szCs w:val="24"/>
        </w:rPr>
        <w:t>M</w:t>
      </w:r>
      <w:r>
        <w:rPr>
          <w:sz w:val="24"/>
          <w:szCs w:val="24"/>
        </w:rPr>
        <w:t>eget almindelig (≥1/10); almindelig (≥1/100 til &lt;1/10); ikke almindelig (≥1/1.000 til &lt;1/100); sjælden (≥1/10.000 til &lt;1/1.000); meget sjælden (&lt; 1/10.000); ikke kendt (kan ikke estimeres ud fra forhåndenværende data).</w:t>
      </w:r>
    </w:p>
    <w:p w:rsidR="00071D92" w:rsidRDefault="00071D92" w:rsidP="00071D92">
      <w:pPr>
        <w:tabs>
          <w:tab w:val="num" w:pos="851"/>
        </w:tabs>
        <w:ind w:left="851" w:right="-2"/>
        <w:rPr>
          <w:sz w:val="24"/>
          <w:szCs w:val="24"/>
        </w:rPr>
      </w:pPr>
    </w:p>
    <w:p w:rsidR="00071D92" w:rsidRPr="00CA01B4" w:rsidRDefault="00071D92" w:rsidP="00071D92">
      <w:pPr>
        <w:ind w:right="-2"/>
        <w:jc w:val="both"/>
        <w:rPr>
          <w:b/>
          <w:sz w:val="24"/>
          <w:szCs w:val="24"/>
        </w:rPr>
      </w:pPr>
      <w:r w:rsidRPr="00CA01B4">
        <w:rPr>
          <w:b/>
          <w:sz w:val="24"/>
          <w:szCs w:val="24"/>
        </w:rPr>
        <w:t>Tabel 1: Bivirkninger, der er konstateret i forbindelse med Octaplas</w:t>
      </w:r>
    </w:p>
    <w:p w:rsidR="00CA01B4" w:rsidRPr="00AB678E" w:rsidRDefault="00CA01B4" w:rsidP="00071D92">
      <w:pPr>
        <w:ind w:right="-2"/>
        <w:jc w:val="both"/>
      </w:pPr>
    </w:p>
    <w:tbl>
      <w:tblPr>
        <w:tblW w:w="1029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2548"/>
        <w:gridCol w:w="1842"/>
        <w:gridCol w:w="1842"/>
        <w:gridCol w:w="1985"/>
        <w:gridCol w:w="2081"/>
      </w:tblGrid>
      <w:tr w:rsidR="00071D92" w:rsidRPr="00CA01B4" w:rsidTr="00E93FD5">
        <w:tc>
          <w:tcPr>
            <w:tcW w:w="2548" w:type="dxa"/>
          </w:tcPr>
          <w:p w:rsidR="00071D92" w:rsidRPr="00CA01B4" w:rsidRDefault="00071D92" w:rsidP="003B4BCE">
            <w:pPr>
              <w:tabs>
                <w:tab w:val="left" w:pos="1418"/>
                <w:tab w:val="left" w:pos="2126"/>
                <w:tab w:val="left" w:pos="2835"/>
                <w:tab w:val="left" w:pos="3544"/>
                <w:tab w:val="left" w:pos="4253"/>
                <w:tab w:val="left" w:pos="4961"/>
                <w:tab w:val="left" w:pos="5670"/>
                <w:tab w:val="left" w:pos="6379"/>
                <w:tab w:val="left" w:pos="7088"/>
                <w:tab w:val="left" w:pos="7796"/>
                <w:tab w:val="left" w:pos="8505"/>
              </w:tabs>
              <w:spacing w:before="120" w:after="60"/>
              <w:jc w:val="center"/>
              <w:rPr>
                <w:b/>
                <w:bCs/>
                <w:sz w:val="22"/>
                <w:szCs w:val="22"/>
              </w:rPr>
            </w:pPr>
            <w:r w:rsidRPr="00CA01B4">
              <w:rPr>
                <w:b/>
                <w:sz w:val="22"/>
                <w:szCs w:val="22"/>
              </w:rPr>
              <w:t>Systemorganklasse*</w:t>
            </w:r>
          </w:p>
        </w:tc>
        <w:tc>
          <w:tcPr>
            <w:tcW w:w="1842" w:type="dxa"/>
          </w:tcPr>
          <w:p w:rsidR="00071D92" w:rsidRPr="00CA01B4" w:rsidRDefault="00071D92" w:rsidP="003B4BCE">
            <w:pPr>
              <w:tabs>
                <w:tab w:val="left" w:pos="1418"/>
                <w:tab w:val="left" w:pos="2126"/>
                <w:tab w:val="left" w:pos="2835"/>
                <w:tab w:val="left" w:pos="3544"/>
                <w:tab w:val="left" w:pos="4253"/>
                <w:tab w:val="left" w:pos="4961"/>
                <w:tab w:val="left" w:pos="5670"/>
                <w:tab w:val="left" w:pos="6379"/>
                <w:tab w:val="left" w:pos="7088"/>
                <w:tab w:val="left" w:pos="7796"/>
                <w:tab w:val="left" w:pos="8505"/>
              </w:tabs>
              <w:spacing w:before="120" w:after="60"/>
              <w:jc w:val="center"/>
              <w:rPr>
                <w:b/>
                <w:bCs/>
                <w:sz w:val="22"/>
                <w:szCs w:val="22"/>
              </w:rPr>
            </w:pPr>
            <w:r w:rsidRPr="00CA01B4">
              <w:rPr>
                <w:b/>
                <w:sz w:val="22"/>
                <w:szCs w:val="22"/>
              </w:rPr>
              <w:t>Almindelig</w:t>
            </w:r>
            <w:r w:rsidRPr="00CA01B4">
              <w:rPr>
                <w:b/>
                <w:bCs/>
                <w:sz w:val="22"/>
                <w:szCs w:val="22"/>
              </w:rPr>
              <w:br/>
            </w:r>
            <w:r w:rsidRPr="00CA01B4">
              <w:rPr>
                <w:b/>
                <w:sz w:val="22"/>
                <w:szCs w:val="22"/>
              </w:rPr>
              <w:t xml:space="preserve">(≥1/100 til </w:t>
            </w:r>
            <w:r w:rsidRPr="00CA01B4">
              <w:rPr>
                <w:b/>
                <w:bCs/>
                <w:sz w:val="22"/>
                <w:szCs w:val="22"/>
              </w:rPr>
              <w:br/>
            </w:r>
            <w:r w:rsidRPr="00CA01B4">
              <w:rPr>
                <w:b/>
                <w:sz w:val="22"/>
                <w:szCs w:val="22"/>
              </w:rPr>
              <w:t>&lt;1/10</w:t>
            </w:r>
            <w:r w:rsidR="00933501" w:rsidRPr="00CA01B4">
              <w:rPr>
                <w:b/>
                <w:sz w:val="22"/>
                <w:szCs w:val="22"/>
              </w:rPr>
              <w:t>)</w:t>
            </w:r>
          </w:p>
        </w:tc>
        <w:tc>
          <w:tcPr>
            <w:tcW w:w="1842" w:type="dxa"/>
          </w:tcPr>
          <w:p w:rsidR="00071D92" w:rsidRPr="00CA01B4" w:rsidRDefault="00071D92" w:rsidP="003B4BCE">
            <w:pPr>
              <w:tabs>
                <w:tab w:val="left" w:pos="1418"/>
                <w:tab w:val="left" w:pos="2126"/>
                <w:tab w:val="left" w:pos="2835"/>
                <w:tab w:val="left" w:pos="3544"/>
                <w:tab w:val="left" w:pos="4253"/>
                <w:tab w:val="left" w:pos="4961"/>
                <w:tab w:val="left" w:pos="5670"/>
                <w:tab w:val="left" w:pos="6379"/>
                <w:tab w:val="left" w:pos="7088"/>
                <w:tab w:val="left" w:pos="7796"/>
                <w:tab w:val="left" w:pos="8505"/>
              </w:tabs>
              <w:spacing w:before="120" w:after="60"/>
              <w:jc w:val="center"/>
              <w:rPr>
                <w:b/>
                <w:bCs/>
                <w:sz w:val="22"/>
                <w:szCs w:val="22"/>
              </w:rPr>
            </w:pPr>
            <w:r w:rsidRPr="00CA01B4">
              <w:rPr>
                <w:b/>
                <w:sz w:val="22"/>
                <w:szCs w:val="22"/>
              </w:rPr>
              <w:t>Ikke almindelig</w:t>
            </w:r>
            <w:r w:rsidRPr="00CA01B4">
              <w:rPr>
                <w:b/>
                <w:bCs/>
                <w:sz w:val="22"/>
                <w:szCs w:val="22"/>
              </w:rPr>
              <w:br/>
            </w:r>
            <w:r w:rsidRPr="00CA01B4">
              <w:rPr>
                <w:b/>
                <w:sz w:val="22"/>
                <w:szCs w:val="22"/>
              </w:rPr>
              <w:t xml:space="preserve">(≥1/1.000 til </w:t>
            </w:r>
            <w:r w:rsidRPr="00CA01B4">
              <w:rPr>
                <w:b/>
                <w:bCs/>
                <w:sz w:val="22"/>
                <w:szCs w:val="22"/>
              </w:rPr>
              <w:br/>
            </w:r>
            <w:r w:rsidRPr="00CA01B4">
              <w:rPr>
                <w:b/>
                <w:sz w:val="22"/>
                <w:szCs w:val="22"/>
              </w:rPr>
              <w:t>&lt;1/100</w:t>
            </w:r>
            <w:r w:rsidR="00CA01B4" w:rsidRPr="00CA01B4">
              <w:rPr>
                <w:b/>
                <w:sz w:val="22"/>
                <w:szCs w:val="22"/>
              </w:rPr>
              <w:t>)</w:t>
            </w:r>
          </w:p>
        </w:tc>
        <w:tc>
          <w:tcPr>
            <w:tcW w:w="1985" w:type="dxa"/>
          </w:tcPr>
          <w:p w:rsidR="00071D92" w:rsidRPr="00CA01B4" w:rsidRDefault="00071D92" w:rsidP="003B4BCE">
            <w:pPr>
              <w:tabs>
                <w:tab w:val="left" w:pos="1418"/>
                <w:tab w:val="left" w:pos="2126"/>
                <w:tab w:val="left" w:pos="2835"/>
                <w:tab w:val="left" w:pos="3544"/>
                <w:tab w:val="left" w:pos="4253"/>
                <w:tab w:val="left" w:pos="4961"/>
                <w:tab w:val="left" w:pos="5670"/>
                <w:tab w:val="left" w:pos="6379"/>
                <w:tab w:val="left" w:pos="7088"/>
                <w:tab w:val="left" w:pos="7796"/>
                <w:tab w:val="left" w:pos="8505"/>
              </w:tabs>
              <w:spacing w:before="120" w:after="60"/>
              <w:jc w:val="center"/>
              <w:rPr>
                <w:b/>
                <w:bCs/>
                <w:sz w:val="22"/>
                <w:szCs w:val="22"/>
              </w:rPr>
            </w:pPr>
            <w:r w:rsidRPr="00CA01B4">
              <w:rPr>
                <w:b/>
                <w:sz w:val="22"/>
                <w:szCs w:val="22"/>
              </w:rPr>
              <w:t>Sjælden</w:t>
            </w:r>
            <w:r w:rsidRPr="00CA01B4">
              <w:rPr>
                <w:b/>
                <w:bCs/>
                <w:sz w:val="22"/>
                <w:szCs w:val="22"/>
              </w:rPr>
              <w:br/>
            </w:r>
            <w:r w:rsidRPr="00CA01B4">
              <w:rPr>
                <w:b/>
                <w:sz w:val="22"/>
                <w:szCs w:val="22"/>
              </w:rPr>
              <w:t xml:space="preserve">(≥1/10.000 til </w:t>
            </w:r>
            <w:r w:rsidRPr="00CA01B4">
              <w:rPr>
                <w:b/>
                <w:bCs/>
                <w:sz w:val="22"/>
                <w:szCs w:val="22"/>
              </w:rPr>
              <w:br/>
            </w:r>
            <w:r w:rsidRPr="00CA01B4">
              <w:rPr>
                <w:b/>
                <w:sz w:val="22"/>
                <w:szCs w:val="22"/>
              </w:rPr>
              <w:t>&lt;1/1.000</w:t>
            </w:r>
            <w:r w:rsidR="00CA01B4" w:rsidRPr="00CA01B4">
              <w:rPr>
                <w:b/>
                <w:sz w:val="22"/>
                <w:szCs w:val="22"/>
              </w:rPr>
              <w:t>)</w:t>
            </w:r>
          </w:p>
        </w:tc>
        <w:tc>
          <w:tcPr>
            <w:tcW w:w="2081" w:type="dxa"/>
          </w:tcPr>
          <w:p w:rsidR="00071D92" w:rsidRPr="00CA01B4" w:rsidRDefault="00071D92" w:rsidP="003B4BCE">
            <w:pPr>
              <w:tabs>
                <w:tab w:val="left" w:pos="1418"/>
                <w:tab w:val="left" w:pos="2126"/>
                <w:tab w:val="left" w:pos="2835"/>
                <w:tab w:val="left" w:pos="3544"/>
                <w:tab w:val="left" w:pos="4253"/>
                <w:tab w:val="left" w:pos="4961"/>
                <w:tab w:val="left" w:pos="5670"/>
                <w:tab w:val="left" w:pos="6379"/>
                <w:tab w:val="left" w:pos="7088"/>
                <w:tab w:val="left" w:pos="7796"/>
                <w:tab w:val="left" w:pos="8505"/>
              </w:tabs>
              <w:spacing w:before="120" w:after="60"/>
              <w:jc w:val="center"/>
              <w:rPr>
                <w:b/>
                <w:bCs/>
                <w:sz w:val="22"/>
                <w:szCs w:val="22"/>
              </w:rPr>
            </w:pPr>
            <w:r w:rsidRPr="00CA01B4">
              <w:rPr>
                <w:b/>
                <w:sz w:val="22"/>
                <w:szCs w:val="22"/>
              </w:rPr>
              <w:t>Meget sjælden</w:t>
            </w:r>
            <w:r w:rsidRPr="00CA01B4">
              <w:rPr>
                <w:b/>
                <w:bCs/>
                <w:sz w:val="22"/>
                <w:szCs w:val="22"/>
              </w:rPr>
              <w:br/>
            </w:r>
            <w:r w:rsidRPr="00CA01B4">
              <w:rPr>
                <w:b/>
                <w:sz w:val="22"/>
                <w:szCs w:val="22"/>
              </w:rPr>
              <w:t>(&lt;1/10.000</w:t>
            </w:r>
            <w:r w:rsidR="00CA01B4" w:rsidRPr="00CA01B4">
              <w:rPr>
                <w:b/>
                <w:sz w:val="22"/>
                <w:szCs w:val="22"/>
              </w:rPr>
              <w:t>)</w:t>
            </w:r>
          </w:p>
        </w:tc>
      </w:tr>
      <w:tr w:rsidR="00071D92" w:rsidRPr="00CA01B4" w:rsidTr="00E93FD5">
        <w:tc>
          <w:tcPr>
            <w:tcW w:w="2548" w:type="dxa"/>
          </w:tcPr>
          <w:p w:rsidR="00071D92" w:rsidRPr="00CA01B4" w:rsidRDefault="00071D92" w:rsidP="003B4BCE">
            <w:pPr>
              <w:spacing w:before="60" w:after="60"/>
              <w:rPr>
                <w:bCs/>
                <w:sz w:val="22"/>
                <w:szCs w:val="22"/>
              </w:rPr>
            </w:pPr>
            <w:r w:rsidRPr="00CA01B4">
              <w:rPr>
                <w:sz w:val="22"/>
                <w:szCs w:val="22"/>
              </w:rPr>
              <w:t>Blod og lymfesystem</w:t>
            </w:r>
          </w:p>
        </w:tc>
        <w:tc>
          <w:tcPr>
            <w:tcW w:w="1842" w:type="dxa"/>
          </w:tcPr>
          <w:p w:rsidR="00071D92" w:rsidRPr="00CA01B4" w:rsidRDefault="00071D92" w:rsidP="003B4BCE">
            <w:pPr>
              <w:spacing w:before="60" w:after="60"/>
              <w:rPr>
                <w:bCs/>
                <w:sz w:val="22"/>
                <w:szCs w:val="22"/>
              </w:rPr>
            </w:pPr>
          </w:p>
        </w:tc>
        <w:tc>
          <w:tcPr>
            <w:tcW w:w="1842" w:type="dxa"/>
          </w:tcPr>
          <w:p w:rsidR="00071D92" w:rsidRPr="00CA01B4" w:rsidRDefault="00071D92" w:rsidP="003B4BCE">
            <w:pPr>
              <w:spacing w:before="60" w:after="60"/>
              <w:rPr>
                <w:bCs/>
                <w:sz w:val="22"/>
                <w:szCs w:val="22"/>
              </w:rPr>
            </w:pPr>
          </w:p>
        </w:tc>
        <w:tc>
          <w:tcPr>
            <w:tcW w:w="1985" w:type="dxa"/>
          </w:tcPr>
          <w:p w:rsidR="00071D92" w:rsidRPr="00CA01B4" w:rsidRDefault="00071D92" w:rsidP="003B4BCE">
            <w:pPr>
              <w:spacing w:before="60" w:after="60"/>
              <w:rPr>
                <w:bCs/>
                <w:sz w:val="22"/>
                <w:szCs w:val="22"/>
              </w:rPr>
            </w:pPr>
          </w:p>
        </w:tc>
        <w:tc>
          <w:tcPr>
            <w:tcW w:w="2081" w:type="dxa"/>
          </w:tcPr>
          <w:p w:rsidR="00071D92" w:rsidRPr="00CA01B4" w:rsidRDefault="00071D92" w:rsidP="003B4BCE">
            <w:pPr>
              <w:spacing w:before="60" w:after="60"/>
              <w:rPr>
                <w:bCs/>
                <w:sz w:val="22"/>
                <w:szCs w:val="22"/>
              </w:rPr>
            </w:pPr>
            <w:r w:rsidRPr="00CA01B4">
              <w:rPr>
                <w:sz w:val="22"/>
                <w:szCs w:val="22"/>
              </w:rPr>
              <w:t>hæmolytisk anæmi</w:t>
            </w:r>
            <w:r w:rsidRPr="00CA01B4">
              <w:rPr>
                <w:bCs/>
                <w:sz w:val="22"/>
                <w:szCs w:val="22"/>
              </w:rPr>
              <w:br/>
            </w:r>
            <w:r w:rsidRPr="00CA01B4">
              <w:rPr>
                <w:sz w:val="22"/>
                <w:szCs w:val="22"/>
              </w:rPr>
              <w:t>hæmoragisk diatese</w:t>
            </w:r>
          </w:p>
        </w:tc>
      </w:tr>
      <w:tr w:rsidR="00071D92" w:rsidRPr="00CA01B4" w:rsidTr="00E93FD5">
        <w:tc>
          <w:tcPr>
            <w:tcW w:w="2548" w:type="dxa"/>
          </w:tcPr>
          <w:p w:rsidR="00071D92" w:rsidRPr="00CA01B4" w:rsidRDefault="00071D92" w:rsidP="003B4BCE">
            <w:pPr>
              <w:spacing w:before="60" w:after="60"/>
              <w:rPr>
                <w:bCs/>
                <w:sz w:val="22"/>
                <w:szCs w:val="22"/>
              </w:rPr>
            </w:pPr>
            <w:r w:rsidRPr="00CA01B4">
              <w:rPr>
                <w:sz w:val="22"/>
                <w:szCs w:val="22"/>
              </w:rPr>
              <w:t>Immunsystemet</w:t>
            </w:r>
          </w:p>
        </w:tc>
        <w:tc>
          <w:tcPr>
            <w:tcW w:w="1842" w:type="dxa"/>
          </w:tcPr>
          <w:p w:rsidR="00071D92" w:rsidRPr="00CA01B4" w:rsidRDefault="00071D92" w:rsidP="003B4BCE">
            <w:pPr>
              <w:spacing w:before="60" w:after="60"/>
              <w:rPr>
                <w:bCs/>
                <w:sz w:val="22"/>
                <w:szCs w:val="22"/>
              </w:rPr>
            </w:pPr>
          </w:p>
        </w:tc>
        <w:tc>
          <w:tcPr>
            <w:tcW w:w="1842" w:type="dxa"/>
          </w:tcPr>
          <w:p w:rsidR="00071D92" w:rsidRPr="00CA01B4" w:rsidRDefault="00071D92" w:rsidP="003B4BCE">
            <w:pPr>
              <w:spacing w:before="60" w:after="60"/>
              <w:rPr>
                <w:bCs/>
                <w:sz w:val="22"/>
                <w:szCs w:val="22"/>
              </w:rPr>
            </w:pPr>
            <w:r w:rsidRPr="00CA01B4">
              <w:rPr>
                <w:sz w:val="22"/>
                <w:szCs w:val="22"/>
              </w:rPr>
              <w:t>anafylaktoid reaktion</w:t>
            </w:r>
          </w:p>
        </w:tc>
        <w:tc>
          <w:tcPr>
            <w:tcW w:w="1985" w:type="dxa"/>
          </w:tcPr>
          <w:p w:rsidR="00071D92" w:rsidRPr="00CA01B4" w:rsidRDefault="00071D92" w:rsidP="003B4BCE">
            <w:pPr>
              <w:spacing w:before="60" w:after="60"/>
              <w:rPr>
                <w:bCs/>
                <w:sz w:val="22"/>
                <w:szCs w:val="22"/>
              </w:rPr>
            </w:pPr>
            <w:r w:rsidRPr="00CA01B4">
              <w:rPr>
                <w:sz w:val="22"/>
                <w:szCs w:val="22"/>
              </w:rPr>
              <w:t>hypersensitivitet</w:t>
            </w:r>
          </w:p>
        </w:tc>
        <w:tc>
          <w:tcPr>
            <w:tcW w:w="2081" w:type="dxa"/>
          </w:tcPr>
          <w:p w:rsidR="00071D92" w:rsidRPr="00CA01B4" w:rsidRDefault="00071D92" w:rsidP="003B4BCE">
            <w:pPr>
              <w:spacing w:before="60" w:after="60"/>
              <w:rPr>
                <w:bCs/>
                <w:sz w:val="22"/>
                <w:szCs w:val="22"/>
              </w:rPr>
            </w:pPr>
            <w:r w:rsidRPr="00CA01B4">
              <w:rPr>
                <w:sz w:val="22"/>
                <w:szCs w:val="22"/>
              </w:rPr>
              <w:t>anafylaktisk shock</w:t>
            </w:r>
            <w:r w:rsidRPr="00CA01B4">
              <w:rPr>
                <w:bCs/>
                <w:sz w:val="22"/>
                <w:szCs w:val="22"/>
              </w:rPr>
              <w:br/>
            </w:r>
            <w:r w:rsidRPr="00CA01B4">
              <w:rPr>
                <w:sz w:val="22"/>
                <w:szCs w:val="22"/>
              </w:rPr>
              <w:t>anafylaktisk reaktion</w:t>
            </w:r>
          </w:p>
        </w:tc>
      </w:tr>
      <w:tr w:rsidR="00071D92" w:rsidRPr="00CA01B4" w:rsidTr="00E93FD5">
        <w:tc>
          <w:tcPr>
            <w:tcW w:w="2548" w:type="dxa"/>
          </w:tcPr>
          <w:p w:rsidR="00071D92" w:rsidRPr="00CA01B4" w:rsidRDefault="00071D92" w:rsidP="003B4BCE">
            <w:pPr>
              <w:spacing w:before="60" w:after="60"/>
              <w:rPr>
                <w:bCs/>
                <w:sz w:val="22"/>
                <w:szCs w:val="22"/>
              </w:rPr>
            </w:pPr>
            <w:r w:rsidRPr="00CA01B4">
              <w:rPr>
                <w:sz w:val="22"/>
                <w:szCs w:val="22"/>
              </w:rPr>
              <w:t>Psykiske forstyrrelser</w:t>
            </w:r>
          </w:p>
        </w:tc>
        <w:tc>
          <w:tcPr>
            <w:tcW w:w="1842" w:type="dxa"/>
          </w:tcPr>
          <w:p w:rsidR="00071D92" w:rsidRPr="00CA01B4" w:rsidRDefault="00071D92" w:rsidP="003B4BCE">
            <w:pPr>
              <w:spacing w:before="60" w:after="60"/>
              <w:rPr>
                <w:bCs/>
                <w:sz w:val="22"/>
                <w:szCs w:val="22"/>
              </w:rPr>
            </w:pPr>
          </w:p>
        </w:tc>
        <w:tc>
          <w:tcPr>
            <w:tcW w:w="1842" w:type="dxa"/>
          </w:tcPr>
          <w:p w:rsidR="00071D92" w:rsidRPr="00CA01B4" w:rsidRDefault="00071D92" w:rsidP="003B4BCE">
            <w:pPr>
              <w:spacing w:before="60" w:after="60"/>
              <w:rPr>
                <w:bCs/>
                <w:sz w:val="22"/>
                <w:szCs w:val="22"/>
              </w:rPr>
            </w:pPr>
          </w:p>
        </w:tc>
        <w:tc>
          <w:tcPr>
            <w:tcW w:w="1985" w:type="dxa"/>
          </w:tcPr>
          <w:p w:rsidR="00071D92" w:rsidRPr="00CA01B4" w:rsidRDefault="00071D92" w:rsidP="003B4BCE">
            <w:pPr>
              <w:spacing w:before="60" w:after="60"/>
              <w:rPr>
                <w:bCs/>
                <w:sz w:val="22"/>
                <w:szCs w:val="22"/>
              </w:rPr>
            </w:pPr>
          </w:p>
        </w:tc>
        <w:tc>
          <w:tcPr>
            <w:tcW w:w="2081" w:type="dxa"/>
          </w:tcPr>
          <w:p w:rsidR="00071D92" w:rsidRPr="00CA01B4" w:rsidRDefault="00071D92" w:rsidP="003B4BCE">
            <w:pPr>
              <w:spacing w:before="60" w:after="60"/>
              <w:rPr>
                <w:bCs/>
                <w:sz w:val="22"/>
                <w:szCs w:val="22"/>
              </w:rPr>
            </w:pPr>
            <w:r w:rsidRPr="00CA01B4">
              <w:rPr>
                <w:sz w:val="22"/>
                <w:szCs w:val="22"/>
              </w:rPr>
              <w:t>angst</w:t>
            </w:r>
            <w:r w:rsidRPr="00CA01B4">
              <w:rPr>
                <w:bCs/>
                <w:sz w:val="22"/>
                <w:szCs w:val="22"/>
              </w:rPr>
              <w:br/>
            </w:r>
            <w:r w:rsidRPr="00CA01B4">
              <w:rPr>
                <w:sz w:val="22"/>
                <w:szCs w:val="22"/>
              </w:rPr>
              <w:t>uro</w:t>
            </w:r>
            <w:r w:rsidRPr="00CA01B4">
              <w:rPr>
                <w:bCs/>
                <w:sz w:val="22"/>
                <w:szCs w:val="22"/>
              </w:rPr>
              <w:br/>
            </w:r>
            <w:r w:rsidRPr="00CA01B4">
              <w:rPr>
                <w:sz w:val="22"/>
                <w:szCs w:val="22"/>
              </w:rPr>
              <w:t>rastløshed</w:t>
            </w:r>
          </w:p>
        </w:tc>
      </w:tr>
      <w:tr w:rsidR="00071D92" w:rsidRPr="00CA01B4" w:rsidTr="00E93FD5">
        <w:tc>
          <w:tcPr>
            <w:tcW w:w="2548" w:type="dxa"/>
          </w:tcPr>
          <w:p w:rsidR="00071D92" w:rsidRPr="00CA01B4" w:rsidRDefault="00071D92" w:rsidP="003B4BCE">
            <w:pPr>
              <w:spacing w:before="60" w:after="60"/>
              <w:rPr>
                <w:bCs/>
                <w:sz w:val="22"/>
                <w:szCs w:val="22"/>
              </w:rPr>
            </w:pPr>
            <w:r w:rsidRPr="00CA01B4">
              <w:rPr>
                <w:sz w:val="22"/>
                <w:szCs w:val="22"/>
              </w:rPr>
              <w:t>Nervesystemet</w:t>
            </w:r>
          </w:p>
        </w:tc>
        <w:tc>
          <w:tcPr>
            <w:tcW w:w="1842" w:type="dxa"/>
          </w:tcPr>
          <w:p w:rsidR="00071D92" w:rsidRPr="00CA01B4" w:rsidRDefault="00071D92" w:rsidP="003B4BCE">
            <w:pPr>
              <w:spacing w:before="60" w:after="60"/>
              <w:rPr>
                <w:bCs/>
                <w:sz w:val="22"/>
                <w:szCs w:val="22"/>
              </w:rPr>
            </w:pPr>
          </w:p>
        </w:tc>
        <w:tc>
          <w:tcPr>
            <w:tcW w:w="1842" w:type="dxa"/>
          </w:tcPr>
          <w:p w:rsidR="00071D92" w:rsidRPr="00CA01B4" w:rsidRDefault="00071D92" w:rsidP="003B4BCE">
            <w:pPr>
              <w:spacing w:before="60" w:after="60"/>
              <w:rPr>
                <w:bCs/>
                <w:sz w:val="22"/>
                <w:szCs w:val="22"/>
              </w:rPr>
            </w:pPr>
            <w:r w:rsidRPr="00CA01B4">
              <w:rPr>
                <w:sz w:val="22"/>
                <w:szCs w:val="22"/>
              </w:rPr>
              <w:t>hypoæstesi</w:t>
            </w:r>
          </w:p>
        </w:tc>
        <w:tc>
          <w:tcPr>
            <w:tcW w:w="1985" w:type="dxa"/>
          </w:tcPr>
          <w:p w:rsidR="00071D92" w:rsidRPr="00CA01B4" w:rsidRDefault="00071D92" w:rsidP="003B4BCE">
            <w:pPr>
              <w:spacing w:before="60" w:after="60"/>
              <w:rPr>
                <w:bCs/>
                <w:sz w:val="22"/>
                <w:szCs w:val="22"/>
              </w:rPr>
            </w:pPr>
          </w:p>
        </w:tc>
        <w:tc>
          <w:tcPr>
            <w:tcW w:w="2081" w:type="dxa"/>
          </w:tcPr>
          <w:p w:rsidR="00071D92" w:rsidRPr="00CA01B4" w:rsidRDefault="00071D92" w:rsidP="003B4BCE">
            <w:pPr>
              <w:spacing w:before="60" w:after="60"/>
              <w:rPr>
                <w:bCs/>
                <w:sz w:val="22"/>
                <w:szCs w:val="22"/>
              </w:rPr>
            </w:pPr>
            <w:r w:rsidRPr="00CA01B4">
              <w:rPr>
                <w:sz w:val="22"/>
                <w:szCs w:val="22"/>
              </w:rPr>
              <w:t>svimmelhed</w:t>
            </w:r>
            <w:r w:rsidRPr="00CA01B4">
              <w:rPr>
                <w:bCs/>
                <w:sz w:val="22"/>
                <w:szCs w:val="22"/>
              </w:rPr>
              <w:br/>
            </w:r>
            <w:r w:rsidRPr="00CA01B4">
              <w:rPr>
                <w:sz w:val="22"/>
                <w:szCs w:val="22"/>
              </w:rPr>
              <w:t>paræstesi</w:t>
            </w:r>
          </w:p>
        </w:tc>
      </w:tr>
      <w:tr w:rsidR="00071D92" w:rsidRPr="00CA01B4" w:rsidTr="00E93FD5">
        <w:tc>
          <w:tcPr>
            <w:tcW w:w="2548" w:type="dxa"/>
          </w:tcPr>
          <w:p w:rsidR="00071D92" w:rsidRPr="00CA01B4" w:rsidRDefault="00071D92" w:rsidP="003B4BCE">
            <w:pPr>
              <w:spacing w:before="60" w:after="60"/>
              <w:rPr>
                <w:bCs/>
                <w:sz w:val="22"/>
                <w:szCs w:val="22"/>
              </w:rPr>
            </w:pPr>
            <w:r w:rsidRPr="00CA01B4">
              <w:rPr>
                <w:sz w:val="22"/>
                <w:szCs w:val="22"/>
              </w:rPr>
              <w:t>Hjerte</w:t>
            </w:r>
          </w:p>
        </w:tc>
        <w:tc>
          <w:tcPr>
            <w:tcW w:w="1842" w:type="dxa"/>
          </w:tcPr>
          <w:p w:rsidR="00071D92" w:rsidRPr="00CA01B4" w:rsidRDefault="00071D92" w:rsidP="003B4BCE">
            <w:pPr>
              <w:spacing w:before="60" w:after="60"/>
              <w:rPr>
                <w:bCs/>
                <w:sz w:val="22"/>
                <w:szCs w:val="22"/>
              </w:rPr>
            </w:pPr>
          </w:p>
        </w:tc>
        <w:tc>
          <w:tcPr>
            <w:tcW w:w="1842" w:type="dxa"/>
          </w:tcPr>
          <w:p w:rsidR="00071D92" w:rsidRPr="00CA01B4" w:rsidRDefault="00071D92" w:rsidP="003B4BCE">
            <w:pPr>
              <w:spacing w:before="60" w:after="60"/>
              <w:rPr>
                <w:bCs/>
                <w:sz w:val="22"/>
                <w:szCs w:val="22"/>
              </w:rPr>
            </w:pPr>
          </w:p>
        </w:tc>
        <w:tc>
          <w:tcPr>
            <w:tcW w:w="1985" w:type="dxa"/>
          </w:tcPr>
          <w:p w:rsidR="00071D92" w:rsidRPr="00CA01B4" w:rsidRDefault="00071D92" w:rsidP="003B4BCE">
            <w:pPr>
              <w:spacing w:before="60" w:after="60"/>
              <w:rPr>
                <w:bCs/>
                <w:sz w:val="22"/>
                <w:szCs w:val="22"/>
              </w:rPr>
            </w:pPr>
          </w:p>
        </w:tc>
        <w:tc>
          <w:tcPr>
            <w:tcW w:w="2081" w:type="dxa"/>
          </w:tcPr>
          <w:p w:rsidR="00071D92" w:rsidRPr="00CA01B4" w:rsidRDefault="00071D92" w:rsidP="003B4BCE">
            <w:pPr>
              <w:spacing w:before="60" w:after="60"/>
              <w:rPr>
                <w:bCs/>
                <w:sz w:val="22"/>
                <w:szCs w:val="22"/>
              </w:rPr>
            </w:pPr>
            <w:r w:rsidRPr="00CA01B4">
              <w:rPr>
                <w:sz w:val="22"/>
                <w:szCs w:val="22"/>
              </w:rPr>
              <w:t>hjertestop</w:t>
            </w:r>
            <w:r w:rsidRPr="00CA01B4">
              <w:rPr>
                <w:bCs/>
                <w:sz w:val="22"/>
                <w:szCs w:val="22"/>
              </w:rPr>
              <w:br/>
            </w:r>
            <w:r w:rsidRPr="00CA01B4">
              <w:rPr>
                <w:sz w:val="22"/>
                <w:szCs w:val="22"/>
              </w:rPr>
              <w:t>arytmi</w:t>
            </w:r>
            <w:r w:rsidRPr="00CA01B4">
              <w:rPr>
                <w:bCs/>
                <w:sz w:val="22"/>
                <w:szCs w:val="22"/>
              </w:rPr>
              <w:br/>
            </w:r>
            <w:r w:rsidRPr="00CA01B4">
              <w:rPr>
                <w:sz w:val="22"/>
                <w:szCs w:val="22"/>
              </w:rPr>
              <w:t>takykardi</w:t>
            </w:r>
          </w:p>
        </w:tc>
      </w:tr>
      <w:tr w:rsidR="00071D92" w:rsidRPr="00CA01B4" w:rsidTr="00E93FD5">
        <w:tc>
          <w:tcPr>
            <w:tcW w:w="2548" w:type="dxa"/>
          </w:tcPr>
          <w:p w:rsidR="00071D92" w:rsidRPr="00CA01B4" w:rsidRDefault="00071D92" w:rsidP="003B4BCE">
            <w:pPr>
              <w:spacing w:before="60" w:after="60"/>
              <w:rPr>
                <w:bCs/>
                <w:sz w:val="22"/>
                <w:szCs w:val="22"/>
              </w:rPr>
            </w:pPr>
            <w:r w:rsidRPr="00CA01B4">
              <w:rPr>
                <w:sz w:val="22"/>
                <w:szCs w:val="22"/>
              </w:rPr>
              <w:t>Vaskulære sygdomme</w:t>
            </w:r>
          </w:p>
        </w:tc>
        <w:tc>
          <w:tcPr>
            <w:tcW w:w="1842" w:type="dxa"/>
          </w:tcPr>
          <w:p w:rsidR="00071D92" w:rsidRPr="00CA01B4" w:rsidRDefault="00071D92" w:rsidP="003B4BCE">
            <w:pPr>
              <w:spacing w:before="60" w:after="60"/>
              <w:rPr>
                <w:bCs/>
                <w:sz w:val="22"/>
                <w:szCs w:val="22"/>
              </w:rPr>
            </w:pPr>
          </w:p>
        </w:tc>
        <w:tc>
          <w:tcPr>
            <w:tcW w:w="1842" w:type="dxa"/>
          </w:tcPr>
          <w:p w:rsidR="00071D92" w:rsidRPr="00CA01B4" w:rsidRDefault="00071D92" w:rsidP="003B4BCE">
            <w:pPr>
              <w:spacing w:before="60" w:after="60"/>
              <w:rPr>
                <w:bCs/>
                <w:sz w:val="22"/>
                <w:szCs w:val="22"/>
              </w:rPr>
            </w:pPr>
          </w:p>
        </w:tc>
        <w:tc>
          <w:tcPr>
            <w:tcW w:w="1985" w:type="dxa"/>
          </w:tcPr>
          <w:p w:rsidR="00071D92" w:rsidRPr="00CA01B4" w:rsidRDefault="00071D92" w:rsidP="003B4BCE">
            <w:pPr>
              <w:spacing w:before="60" w:after="60"/>
              <w:rPr>
                <w:bCs/>
                <w:sz w:val="22"/>
                <w:szCs w:val="22"/>
              </w:rPr>
            </w:pPr>
          </w:p>
        </w:tc>
        <w:tc>
          <w:tcPr>
            <w:tcW w:w="2081" w:type="dxa"/>
          </w:tcPr>
          <w:p w:rsidR="00071D92" w:rsidRPr="00CA01B4" w:rsidRDefault="00071D92" w:rsidP="003B4BCE">
            <w:pPr>
              <w:spacing w:before="60" w:after="60"/>
              <w:rPr>
                <w:bCs/>
                <w:sz w:val="22"/>
                <w:szCs w:val="22"/>
              </w:rPr>
            </w:pPr>
            <w:r w:rsidRPr="00CA01B4">
              <w:rPr>
                <w:sz w:val="22"/>
                <w:szCs w:val="22"/>
              </w:rPr>
              <w:t>tromboembolisme (LLT)</w:t>
            </w:r>
            <w:r w:rsidRPr="00CA01B4">
              <w:rPr>
                <w:bCs/>
                <w:sz w:val="22"/>
                <w:szCs w:val="22"/>
              </w:rPr>
              <w:br/>
            </w:r>
            <w:r w:rsidRPr="00CA01B4">
              <w:rPr>
                <w:sz w:val="22"/>
                <w:szCs w:val="22"/>
              </w:rPr>
              <w:t>hypotension</w:t>
            </w:r>
            <w:r w:rsidRPr="00CA01B4">
              <w:rPr>
                <w:bCs/>
                <w:sz w:val="22"/>
                <w:szCs w:val="22"/>
              </w:rPr>
              <w:br/>
            </w:r>
            <w:r w:rsidRPr="00CA01B4">
              <w:rPr>
                <w:sz w:val="22"/>
                <w:szCs w:val="22"/>
              </w:rPr>
              <w:t>hypertension</w:t>
            </w:r>
            <w:r w:rsidRPr="00CA01B4">
              <w:rPr>
                <w:bCs/>
                <w:sz w:val="22"/>
                <w:szCs w:val="22"/>
              </w:rPr>
              <w:br/>
            </w:r>
            <w:r w:rsidRPr="00CA01B4">
              <w:rPr>
                <w:sz w:val="22"/>
                <w:szCs w:val="22"/>
              </w:rPr>
              <w:t>kredsløbskollaps</w:t>
            </w:r>
            <w:r w:rsidRPr="00CA01B4">
              <w:rPr>
                <w:bCs/>
                <w:sz w:val="22"/>
                <w:szCs w:val="22"/>
              </w:rPr>
              <w:br/>
            </w:r>
            <w:r w:rsidRPr="00CA01B4">
              <w:rPr>
                <w:sz w:val="22"/>
                <w:szCs w:val="22"/>
              </w:rPr>
              <w:t>rødmen</w:t>
            </w:r>
          </w:p>
        </w:tc>
      </w:tr>
      <w:tr w:rsidR="00071D92" w:rsidRPr="00CA01B4" w:rsidTr="00E93FD5">
        <w:tc>
          <w:tcPr>
            <w:tcW w:w="2548" w:type="dxa"/>
          </w:tcPr>
          <w:p w:rsidR="00071D92" w:rsidRPr="00CA01B4" w:rsidRDefault="00071D92" w:rsidP="003B4BCE">
            <w:pPr>
              <w:spacing w:before="60" w:after="60"/>
              <w:rPr>
                <w:bCs/>
                <w:sz w:val="22"/>
                <w:szCs w:val="22"/>
              </w:rPr>
            </w:pPr>
            <w:r w:rsidRPr="00CA01B4">
              <w:rPr>
                <w:sz w:val="22"/>
                <w:szCs w:val="22"/>
              </w:rPr>
              <w:t>Luftveje, thorax og mediastinum</w:t>
            </w:r>
          </w:p>
        </w:tc>
        <w:tc>
          <w:tcPr>
            <w:tcW w:w="1842" w:type="dxa"/>
          </w:tcPr>
          <w:p w:rsidR="00071D92" w:rsidRPr="00CA01B4" w:rsidRDefault="00071D92" w:rsidP="003B4BCE">
            <w:pPr>
              <w:spacing w:before="60" w:after="60"/>
              <w:rPr>
                <w:bCs/>
                <w:sz w:val="22"/>
                <w:szCs w:val="22"/>
              </w:rPr>
            </w:pPr>
          </w:p>
        </w:tc>
        <w:tc>
          <w:tcPr>
            <w:tcW w:w="1842" w:type="dxa"/>
          </w:tcPr>
          <w:p w:rsidR="00071D92" w:rsidRPr="00CA01B4" w:rsidRDefault="00071D92" w:rsidP="003B4BCE">
            <w:pPr>
              <w:spacing w:before="60" w:after="60"/>
              <w:rPr>
                <w:bCs/>
                <w:sz w:val="22"/>
                <w:szCs w:val="22"/>
              </w:rPr>
            </w:pPr>
            <w:r w:rsidRPr="00CA01B4">
              <w:rPr>
                <w:sz w:val="22"/>
                <w:szCs w:val="22"/>
              </w:rPr>
              <w:t>hypoxi</w:t>
            </w:r>
          </w:p>
        </w:tc>
        <w:tc>
          <w:tcPr>
            <w:tcW w:w="1985" w:type="dxa"/>
          </w:tcPr>
          <w:p w:rsidR="00071D92" w:rsidRPr="00CA01B4" w:rsidRDefault="00071D92" w:rsidP="003B4BCE">
            <w:pPr>
              <w:spacing w:before="60" w:after="60"/>
              <w:rPr>
                <w:bCs/>
                <w:sz w:val="22"/>
                <w:szCs w:val="22"/>
              </w:rPr>
            </w:pPr>
          </w:p>
        </w:tc>
        <w:tc>
          <w:tcPr>
            <w:tcW w:w="2081" w:type="dxa"/>
          </w:tcPr>
          <w:p w:rsidR="00071D92" w:rsidRPr="00CA01B4" w:rsidRDefault="00071D92" w:rsidP="003B4BCE">
            <w:pPr>
              <w:spacing w:before="60" w:after="60"/>
              <w:rPr>
                <w:bCs/>
                <w:sz w:val="22"/>
                <w:szCs w:val="22"/>
              </w:rPr>
            </w:pPr>
            <w:r w:rsidRPr="00CA01B4">
              <w:rPr>
                <w:sz w:val="22"/>
                <w:szCs w:val="22"/>
              </w:rPr>
              <w:t>respirationssvigt</w:t>
            </w:r>
            <w:r w:rsidRPr="00CA01B4">
              <w:rPr>
                <w:bCs/>
                <w:sz w:val="22"/>
                <w:szCs w:val="22"/>
              </w:rPr>
              <w:br/>
            </w:r>
            <w:r w:rsidRPr="00CA01B4">
              <w:rPr>
                <w:sz w:val="22"/>
                <w:szCs w:val="22"/>
              </w:rPr>
              <w:t>lungeblødning</w:t>
            </w:r>
            <w:r w:rsidRPr="00CA01B4">
              <w:rPr>
                <w:bCs/>
                <w:sz w:val="22"/>
                <w:szCs w:val="22"/>
              </w:rPr>
              <w:br/>
            </w:r>
            <w:r w:rsidRPr="00CA01B4">
              <w:rPr>
                <w:sz w:val="22"/>
                <w:szCs w:val="22"/>
              </w:rPr>
              <w:t>bronkospasme</w:t>
            </w:r>
            <w:r w:rsidRPr="00CA01B4">
              <w:rPr>
                <w:bCs/>
                <w:sz w:val="22"/>
                <w:szCs w:val="22"/>
              </w:rPr>
              <w:br/>
            </w:r>
            <w:r w:rsidRPr="00CA01B4">
              <w:rPr>
                <w:sz w:val="22"/>
                <w:szCs w:val="22"/>
              </w:rPr>
              <w:t>lungeødem</w:t>
            </w:r>
            <w:r w:rsidRPr="00CA01B4">
              <w:rPr>
                <w:bCs/>
                <w:sz w:val="22"/>
                <w:szCs w:val="22"/>
              </w:rPr>
              <w:br/>
            </w:r>
            <w:r w:rsidRPr="00CA01B4">
              <w:rPr>
                <w:sz w:val="22"/>
                <w:szCs w:val="22"/>
              </w:rPr>
              <w:t>dyspnø</w:t>
            </w:r>
            <w:r w:rsidRPr="00CA01B4">
              <w:rPr>
                <w:bCs/>
                <w:sz w:val="22"/>
                <w:szCs w:val="22"/>
              </w:rPr>
              <w:br/>
            </w:r>
            <w:r w:rsidRPr="00CA01B4">
              <w:rPr>
                <w:sz w:val="22"/>
                <w:szCs w:val="22"/>
              </w:rPr>
              <w:t>respirationslidelse</w:t>
            </w:r>
          </w:p>
        </w:tc>
      </w:tr>
      <w:tr w:rsidR="00071D92" w:rsidRPr="00CA01B4" w:rsidTr="00E93FD5">
        <w:tc>
          <w:tcPr>
            <w:tcW w:w="2548" w:type="dxa"/>
          </w:tcPr>
          <w:p w:rsidR="00071D92" w:rsidRPr="00CA01B4" w:rsidRDefault="00071D92" w:rsidP="003B4BCE">
            <w:pPr>
              <w:spacing w:before="60" w:after="60"/>
              <w:rPr>
                <w:bCs/>
                <w:sz w:val="22"/>
                <w:szCs w:val="22"/>
              </w:rPr>
            </w:pPr>
            <w:r w:rsidRPr="00CA01B4">
              <w:rPr>
                <w:sz w:val="22"/>
                <w:szCs w:val="22"/>
              </w:rPr>
              <w:t>Mave-tarm-kanalen</w:t>
            </w:r>
          </w:p>
        </w:tc>
        <w:tc>
          <w:tcPr>
            <w:tcW w:w="1842" w:type="dxa"/>
          </w:tcPr>
          <w:p w:rsidR="00071D92" w:rsidRPr="00CA01B4" w:rsidRDefault="00071D92" w:rsidP="003B4BCE">
            <w:pPr>
              <w:spacing w:before="60" w:after="60"/>
              <w:rPr>
                <w:bCs/>
                <w:sz w:val="22"/>
                <w:szCs w:val="22"/>
              </w:rPr>
            </w:pPr>
          </w:p>
        </w:tc>
        <w:tc>
          <w:tcPr>
            <w:tcW w:w="1842" w:type="dxa"/>
          </w:tcPr>
          <w:p w:rsidR="00071D92" w:rsidRPr="00CA01B4" w:rsidRDefault="00071D92" w:rsidP="003B4BCE">
            <w:pPr>
              <w:spacing w:before="60" w:after="60"/>
              <w:rPr>
                <w:bCs/>
                <w:sz w:val="22"/>
                <w:szCs w:val="22"/>
              </w:rPr>
            </w:pPr>
            <w:r w:rsidRPr="00CA01B4">
              <w:rPr>
                <w:sz w:val="22"/>
                <w:szCs w:val="22"/>
              </w:rPr>
              <w:t>opkastning</w:t>
            </w:r>
            <w:r w:rsidRPr="00CA01B4">
              <w:rPr>
                <w:bCs/>
                <w:sz w:val="22"/>
                <w:szCs w:val="22"/>
              </w:rPr>
              <w:br/>
            </w:r>
            <w:r w:rsidRPr="00CA01B4">
              <w:rPr>
                <w:sz w:val="22"/>
                <w:szCs w:val="22"/>
              </w:rPr>
              <w:t>kvalme</w:t>
            </w:r>
          </w:p>
        </w:tc>
        <w:tc>
          <w:tcPr>
            <w:tcW w:w="1985" w:type="dxa"/>
          </w:tcPr>
          <w:p w:rsidR="00071D92" w:rsidRPr="00CA01B4" w:rsidRDefault="00071D92" w:rsidP="003B4BCE">
            <w:pPr>
              <w:spacing w:before="60" w:after="60"/>
              <w:rPr>
                <w:bCs/>
                <w:sz w:val="22"/>
                <w:szCs w:val="22"/>
              </w:rPr>
            </w:pPr>
          </w:p>
        </w:tc>
        <w:tc>
          <w:tcPr>
            <w:tcW w:w="2081" w:type="dxa"/>
          </w:tcPr>
          <w:p w:rsidR="00071D92" w:rsidRPr="00CA01B4" w:rsidRDefault="00071D92" w:rsidP="003B4BCE">
            <w:pPr>
              <w:spacing w:before="60" w:after="60"/>
              <w:rPr>
                <w:bCs/>
                <w:sz w:val="22"/>
                <w:szCs w:val="22"/>
              </w:rPr>
            </w:pPr>
            <w:r w:rsidRPr="00CA01B4">
              <w:rPr>
                <w:sz w:val="22"/>
                <w:szCs w:val="22"/>
              </w:rPr>
              <w:t>mavesmerter</w:t>
            </w:r>
          </w:p>
        </w:tc>
      </w:tr>
      <w:tr w:rsidR="00071D92" w:rsidRPr="00CA01B4" w:rsidTr="00E93FD5">
        <w:tc>
          <w:tcPr>
            <w:tcW w:w="2548" w:type="dxa"/>
          </w:tcPr>
          <w:p w:rsidR="00071D92" w:rsidRPr="00CA01B4" w:rsidRDefault="00071D92" w:rsidP="003B4BCE">
            <w:pPr>
              <w:spacing w:before="60" w:after="60"/>
              <w:rPr>
                <w:bCs/>
                <w:sz w:val="22"/>
                <w:szCs w:val="22"/>
              </w:rPr>
            </w:pPr>
            <w:r w:rsidRPr="00CA01B4">
              <w:rPr>
                <w:sz w:val="22"/>
                <w:szCs w:val="22"/>
              </w:rPr>
              <w:t>Hud og subkutane væv</w:t>
            </w:r>
          </w:p>
        </w:tc>
        <w:tc>
          <w:tcPr>
            <w:tcW w:w="1842" w:type="dxa"/>
          </w:tcPr>
          <w:p w:rsidR="00071D92" w:rsidRPr="00CA01B4" w:rsidRDefault="00071D92" w:rsidP="003B4BCE">
            <w:pPr>
              <w:spacing w:before="60" w:after="60"/>
              <w:rPr>
                <w:bCs/>
                <w:sz w:val="22"/>
                <w:szCs w:val="22"/>
              </w:rPr>
            </w:pPr>
            <w:r w:rsidRPr="00CA01B4">
              <w:rPr>
                <w:sz w:val="22"/>
                <w:szCs w:val="22"/>
              </w:rPr>
              <w:t>urticaria</w:t>
            </w:r>
            <w:r w:rsidRPr="00CA01B4">
              <w:rPr>
                <w:bCs/>
                <w:sz w:val="22"/>
                <w:szCs w:val="22"/>
              </w:rPr>
              <w:br/>
            </w:r>
            <w:r w:rsidRPr="00CA01B4">
              <w:rPr>
                <w:sz w:val="22"/>
                <w:szCs w:val="22"/>
              </w:rPr>
              <w:t>pruritus</w:t>
            </w:r>
          </w:p>
        </w:tc>
        <w:tc>
          <w:tcPr>
            <w:tcW w:w="1842" w:type="dxa"/>
          </w:tcPr>
          <w:p w:rsidR="00071D92" w:rsidRPr="00CA01B4" w:rsidRDefault="00071D92" w:rsidP="003B4BCE">
            <w:pPr>
              <w:spacing w:before="60" w:after="60"/>
              <w:rPr>
                <w:bCs/>
                <w:sz w:val="22"/>
                <w:szCs w:val="22"/>
              </w:rPr>
            </w:pPr>
          </w:p>
        </w:tc>
        <w:tc>
          <w:tcPr>
            <w:tcW w:w="1985" w:type="dxa"/>
          </w:tcPr>
          <w:p w:rsidR="00071D92" w:rsidRPr="00CA01B4" w:rsidRDefault="00071D92" w:rsidP="003B4BCE">
            <w:pPr>
              <w:spacing w:before="60" w:after="60"/>
              <w:rPr>
                <w:bCs/>
                <w:sz w:val="22"/>
                <w:szCs w:val="22"/>
              </w:rPr>
            </w:pPr>
          </w:p>
        </w:tc>
        <w:tc>
          <w:tcPr>
            <w:tcW w:w="2081" w:type="dxa"/>
          </w:tcPr>
          <w:p w:rsidR="00071D92" w:rsidRPr="00CA01B4" w:rsidRDefault="00071D92" w:rsidP="003B4BCE">
            <w:pPr>
              <w:spacing w:before="60" w:after="60"/>
              <w:rPr>
                <w:bCs/>
                <w:sz w:val="22"/>
                <w:szCs w:val="22"/>
              </w:rPr>
            </w:pPr>
            <w:r w:rsidRPr="00CA01B4">
              <w:rPr>
                <w:sz w:val="22"/>
                <w:szCs w:val="22"/>
              </w:rPr>
              <w:t>udslæt (erytematøs)</w:t>
            </w:r>
            <w:r w:rsidRPr="00CA01B4">
              <w:rPr>
                <w:bCs/>
                <w:sz w:val="22"/>
                <w:szCs w:val="22"/>
              </w:rPr>
              <w:br/>
            </w:r>
            <w:r w:rsidRPr="00CA01B4">
              <w:rPr>
                <w:sz w:val="22"/>
                <w:szCs w:val="22"/>
              </w:rPr>
              <w:t>hyperhidrose</w:t>
            </w:r>
          </w:p>
        </w:tc>
      </w:tr>
      <w:tr w:rsidR="00071D92" w:rsidRPr="00CA01B4" w:rsidTr="00E93FD5">
        <w:tc>
          <w:tcPr>
            <w:tcW w:w="2548" w:type="dxa"/>
          </w:tcPr>
          <w:p w:rsidR="00071D92" w:rsidRPr="00CA01B4" w:rsidRDefault="00071D92" w:rsidP="003B4BCE">
            <w:pPr>
              <w:spacing w:before="60" w:after="60"/>
              <w:rPr>
                <w:bCs/>
                <w:sz w:val="22"/>
                <w:szCs w:val="22"/>
              </w:rPr>
            </w:pPr>
            <w:r w:rsidRPr="00CA01B4">
              <w:rPr>
                <w:sz w:val="22"/>
                <w:szCs w:val="22"/>
              </w:rPr>
              <w:t>Knogler, led, muskler</w:t>
            </w:r>
            <w:r w:rsidR="009629E2">
              <w:rPr>
                <w:sz w:val="22"/>
                <w:szCs w:val="22"/>
              </w:rPr>
              <w:t xml:space="preserve"> </w:t>
            </w:r>
            <w:r w:rsidRPr="00CA01B4">
              <w:rPr>
                <w:sz w:val="22"/>
                <w:szCs w:val="22"/>
              </w:rPr>
              <w:t>og bindevæv</w:t>
            </w:r>
          </w:p>
        </w:tc>
        <w:tc>
          <w:tcPr>
            <w:tcW w:w="1842" w:type="dxa"/>
          </w:tcPr>
          <w:p w:rsidR="00071D92" w:rsidRPr="00CA01B4" w:rsidRDefault="00071D92" w:rsidP="003B4BCE">
            <w:pPr>
              <w:spacing w:before="60" w:after="60"/>
              <w:rPr>
                <w:bCs/>
                <w:sz w:val="22"/>
                <w:szCs w:val="22"/>
              </w:rPr>
            </w:pPr>
          </w:p>
        </w:tc>
        <w:tc>
          <w:tcPr>
            <w:tcW w:w="1842" w:type="dxa"/>
          </w:tcPr>
          <w:p w:rsidR="00071D92" w:rsidRPr="00CA01B4" w:rsidRDefault="00071D92" w:rsidP="003B4BCE">
            <w:pPr>
              <w:spacing w:before="60" w:after="60"/>
              <w:rPr>
                <w:bCs/>
                <w:sz w:val="22"/>
                <w:szCs w:val="22"/>
              </w:rPr>
            </w:pPr>
          </w:p>
        </w:tc>
        <w:tc>
          <w:tcPr>
            <w:tcW w:w="1985" w:type="dxa"/>
          </w:tcPr>
          <w:p w:rsidR="00071D92" w:rsidRPr="00CA01B4" w:rsidRDefault="00071D92" w:rsidP="003B4BCE">
            <w:pPr>
              <w:spacing w:before="60" w:after="60"/>
              <w:rPr>
                <w:bCs/>
                <w:sz w:val="22"/>
                <w:szCs w:val="22"/>
              </w:rPr>
            </w:pPr>
          </w:p>
        </w:tc>
        <w:tc>
          <w:tcPr>
            <w:tcW w:w="2081" w:type="dxa"/>
          </w:tcPr>
          <w:p w:rsidR="00071D92" w:rsidRPr="00CA01B4" w:rsidRDefault="00071D92" w:rsidP="003B4BCE">
            <w:pPr>
              <w:spacing w:before="60" w:after="60"/>
              <w:rPr>
                <w:bCs/>
                <w:sz w:val="22"/>
                <w:szCs w:val="22"/>
              </w:rPr>
            </w:pPr>
            <w:r w:rsidRPr="00CA01B4">
              <w:rPr>
                <w:sz w:val="22"/>
                <w:szCs w:val="22"/>
              </w:rPr>
              <w:t>rygsmerter</w:t>
            </w:r>
          </w:p>
        </w:tc>
      </w:tr>
      <w:tr w:rsidR="00071D92" w:rsidRPr="00CA01B4" w:rsidTr="00E93FD5">
        <w:tc>
          <w:tcPr>
            <w:tcW w:w="2548" w:type="dxa"/>
          </w:tcPr>
          <w:p w:rsidR="00071D92" w:rsidRPr="00CA01B4" w:rsidRDefault="00071D92" w:rsidP="003B4BCE">
            <w:pPr>
              <w:spacing w:before="60" w:after="60"/>
              <w:rPr>
                <w:bCs/>
                <w:sz w:val="22"/>
                <w:szCs w:val="22"/>
              </w:rPr>
            </w:pPr>
            <w:r w:rsidRPr="00CA01B4">
              <w:rPr>
                <w:sz w:val="22"/>
                <w:szCs w:val="22"/>
              </w:rPr>
              <w:t>Almene symptomer og reaktioner på administrationsstedet</w:t>
            </w:r>
          </w:p>
        </w:tc>
        <w:tc>
          <w:tcPr>
            <w:tcW w:w="1842" w:type="dxa"/>
          </w:tcPr>
          <w:p w:rsidR="00071D92" w:rsidRPr="00CA01B4" w:rsidRDefault="00071D92" w:rsidP="003B4BCE">
            <w:pPr>
              <w:spacing w:before="60" w:after="60"/>
              <w:rPr>
                <w:bCs/>
                <w:sz w:val="22"/>
                <w:szCs w:val="22"/>
              </w:rPr>
            </w:pPr>
          </w:p>
        </w:tc>
        <w:tc>
          <w:tcPr>
            <w:tcW w:w="1842" w:type="dxa"/>
          </w:tcPr>
          <w:p w:rsidR="00071D92" w:rsidRPr="00CA01B4" w:rsidRDefault="00071D92" w:rsidP="003B4BCE">
            <w:pPr>
              <w:spacing w:before="60" w:after="60"/>
              <w:rPr>
                <w:bCs/>
                <w:sz w:val="22"/>
                <w:szCs w:val="22"/>
              </w:rPr>
            </w:pPr>
            <w:r w:rsidRPr="00CA01B4">
              <w:rPr>
                <w:sz w:val="22"/>
                <w:szCs w:val="22"/>
              </w:rPr>
              <w:t>pyrexi</w:t>
            </w:r>
          </w:p>
        </w:tc>
        <w:tc>
          <w:tcPr>
            <w:tcW w:w="1985" w:type="dxa"/>
          </w:tcPr>
          <w:p w:rsidR="00071D92" w:rsidRPr="00CA01B4" w:rsidRDefault="00071D92" w:rsidP="003B4BCE">
            <w:pPr>
              <w:spacing w:before="60" w:after="60"/>
              <w:rPr>
                <w:bCs/>
                <w:sz w:val="22"/>
                <w:szCs w:val="22"/>
              </w:rPr>
            </w:pPr>
          </w:p>
        </w:tc>
        <w:tc>
          <w:tcPr>
            <w:tcW w:w="2081" w:type="dxa"/>
          </w:tcPr>
          <w:p w:rsidR="00071D92" w:rsidRPr="00CA01B4" w:rsidRDefault="00071D92" w:rsidP="003B4BCE">
            <w:pPr>
              <w:spacing w:before="60" w:after="60"/>
              <w:rPr>
                <w:bCs/>
                <w:sz w:val="22"/>
                <w:szCs w:val="22"/>
              </w:rPr>
            </w:pPr>
            <w:r w:rsidRPr="00CA01B4">
              <w:rPr>
                <w:sz w:val="22"/>
                <w:szCs w:val="22"/>
              </w:rPr>
              <w:t>brystsmerter</w:t>
            </w:r>
            <w:r w:rsidRPr="00CA01B4">
              <w:rPr>
                <w:bCs/>
                <w:sz w:val="22"/>
                <w:szCs w:val="22"/>
              </w:rPr>
              <w:br/>
            </w:r>
            <w:r w:rsidRPr="00CA01B4">
              <w:rPr>
                <w:sz w:val="22"/>
                <w:szCs w:val="22"/>
              </w:rPr>
              <w:t>smerter i brystkassen</w:t>
            </w:r>
            <w:r w:rsidRPr="00CA01B4">
              <w:rPr>
                <w:bCs/>
                <w:sz w:val="22"/>
                <w:szCs w:val="22"/>
              </w:rPr>
              <w:br/>
            </w:r>
            <w:r w:rsidRPr="00CA01B4">
              <w:rPr>
                <w:sz w:val="22"/>
                <w:szCs w:val="22"/>
              </w:rPr>
              <w:t>kulderystelser</w:t>
            </w:r>
            <w:r w:rsidRPr="00CA01B4">
              <w:rPr>
                <w:bCs/>
                <w:sz w:val="22"/>
                <w:szCs w:val="22"/>
              </w:rPr>
              <w:br/>
            </w:r>
            <w:r w:rsidRPr="00CA01B4">
              <w:rPr>
                <w:sz w:val="22"/>
                <w:szCs w:val="22"/>
              </w:rPr>
              <w:t>lokaliseret ødem</w:t>
            </w:r>
            <w:r w:rsidRPr="00CA01B4">
              <w:rPr>
                <w:bCs/>
                <w:sz w:val="22"/>
                <w:szCs w:val="22"/>
              </w:rPr>
              <w:br/>
            </w:r>
            <w:r w:rsidRPr="00CA01B4">
              <w:rPr>
                <w:sz w:val="22"/>
                <w:szCs w:val="22"/>
              </w:rPr>
              <w:t>utilpashed</w:t>
            </w:r>
            <w:r w:rsidRPr="00CA01B4">
              <w:rPr>
                <w:bCs/>
                <w:sz w:val="22"/>
                <w:szCs w:val="22"/>
              </w:rPr>
              <w:br/>
            </w:r>
            <w:r w:rsidRPr="00CA01B4">
              <w:rPr>
                <w:sz w:val="22"/>
                <w:szCs w:val="22"/>
              </w:rPr>
              <w:t>reaktioner på administrationsstedet</w:t>
            </w:r>
          </w:p>
        </w:tc>
      </w:tr>
      <w:tr w:rsidR="00071D92" w:rsidRPr="00CA01B4" w:rsidTr="00E93FD5">
        <w:tc>
          <w:tcPr>
            <w:tcW w:w="2548" w:type="dxa"/>
          </w:tcPr>
          <w:p w:rsidR="00071D92" w:rsidRPr="00CA01B4" w:rsidRDefault="00071D92" w:rsidP="003B4BCE">
            <w:pPr>
              <w:spacing w:before="60" w:after="60"/>
              <w:rPr>
                <w:bCs/>
                <w:sz w:val="22"/>
                <w:szCs w:val="22"/>
              </w:rPr>
            </w:pPr>
            <w:r w:rsidRPr="00CA01B4">
              <w:rPr>
                <w:sz w:val="22"/>
                <w:szCs w:val="22"/>
              </w:rPr>
              <w:t>Undersøgelser</w:t>
            </w:r>
          </w:p>
        </w:tc>
        <w:tc>
          <w:tcPr>
            <w:tcW w:w="1842" w:type="dxa"/>
          </w:tcPr>
          <w:p w:rsidR="00071D92" w:rsidRPr="00CA01B4" w:rsidRDefault="00071D92" w:rsidP="003B4BCE">
            <w:pPr>
              <w:spacing w:before="60" w:after="60"/>
              <w:rPr>
                <w:bCs/>
                <w:sz w:val="22"/>
                <w:szCs w:val="22"/>
              </w:rPr>
            </w:pPr>
          </w:p>
        </w:tc>
        <w:tc>
          <w:tcPr>
            <w:tcW w:w="1842" w:type="dxa"/>
          </w:tcPr>
          <w:p w:rsidR="00071D92" w:rsidRPr="00CA01B4" w:rsidRDefault="00071D92" w:rsidP="003B4BCE">
            <w:pPr>
              <w:spacing w:before="60" w:after="60"/>
              <w:rPr>
                <w:bCs/>
                <w:sz w:val="22"/>
                <w:szCs w:val="22"/>
              </w:rPr>
            </w:pPr>
          </w:p>
        </w:tc>
        <w:tc>
          <w:tcPr>
            <w:tcW w:w="1985" w:type="dxa"/>
          </w:tcPr>
          <w:p w:rsidR="00071D92" w:rsidRPr="00CA01B4" w:rsidRDefault="00071D92" w:rsidP="003B4BCE">
            <w:pPr>
              <w:spacing w:before="60" w:after="60"/>
              <w:rPr>
                <w:bCs/>
                <w:sz w:val="22"/>
                <w:szCs w:val="22"/>
              </w:rPr>
            </w:pPr>
          </w:p>
        </w:tc>
        <w:tc>
          <w:tcPr>
            <w:tcW w:w="2081" w:type="dxa"/>
          </w:tcPr>
          <w:p w:rsidR="00071D92" w:rsidRPr="00CA01B4" w:rsidRDefault="00071D92" w:rsidP="003B4BCE">
            <w:pPr>
              <w:spacing w:before="60" w:after="60"/>
              <w:rPr>
                <w:bCs/>
                <w:sz w:val="22"/>
                <w:szCs w:val="22"/>
              </w:rPr>
            </w:pPr>
            <w:r w:rsidRPr="00CA01B4">
              <w:rPr>
                <w:sz w:val="22"/>
                <w:szCs w:val="22"/>
              </w:rPr>
              <w:t>antistoftest positiv</w:t>
            </w:r>
            <w:r w:rsidRPr="00CA01B4">
              <w:rPr>
                <w:bCs/>
                <w:sz w:val="22"/>
                <w:szCs w:val="22"/>
              </w:rPr>
              <w:br/>
            </w:r>
            <w:r w:rsidRPr="00CA01B4">
              <w:rPr>
                <w:sz w:val="22"/>
                <w:szCs w:val="22"/>
              </w:rPr>
              <w:t>reduceret iltmætning</w:t>
            </w:r>
          </w:p>
        </w:tc>
      </w:tr>
      <w:tr w:rsidR="00071D92" w:rsidRPr="00CA01B4" w:rsidTr="00E93FD5">
        <w:tc>
          <w:tcPr>
            <w:tcW w:w="2548" w:type="dxa"/>
          </w:tcPr>
          <w:p w:rsidR="00071D92" w:rsidRPr="00CA01B4" w:rsidRDefault="00071D92" w:rsidP="003B4BCE">
            <w:pPr>
              <w:spacing w:before="60" w:after="60"/>
              <w:rPr>
                <w:bCs/>
                <w:sz w:val="22"/>
                <w:szCs w:val="22"/>
              </w:rPr>
            </w:pPr>
            <w:r w:rsidRPr="00CA01B4">
              <w:rPr>
                <w:sz w:val="22"/>
                <w:szCs w:val="22"/>
              </w:rPr>
              <w:t>Traumer, forgiftninger og behandlingskomplikationer</w:t>
            </w:r>
          </w:p>
        </w:tc>
        <w:tc>
          <w:tcPr>
            <w:tcW w:w="1842" w:type="dxa"/>
          </w:tcPr>
          <w:p w:rsidR="00071D92" w:rsidRPr="00CA01B4" w:rsidRDefault="00071D92" w:rsidP="003B4BCE">
            <w:pPr>
              <w:spacing w:before="60" w:after="60"/>
              <w:rPr>
                <w:bCs/>
                <w:sz w:val="22"/>
                <w:szCs w:val="22"/>
              </w:rPr>
            </w:pPr>
          </w:p>
        </w:tc>
        <w:tc>
          <w:tcPr>
            <w:tcW w:w="1842" w:type="dxa"/>
          </w:tcPr>
          <w:p w:rsidR="00071D92" w:rsidRPr="00CA01B4" w:rsidRDefault="00071D92" w:rsidP="003B4BCE">
            <w:pPr>
              <w:spacing w:before="60" w:after="60"/>
              <w:rPr>
                <w:bCs/>
                <w:sz w:val="22"/>
                <w:szCs w:val="22"/>
              </w:rPr>
            </w:pPr>
          </w:p>
        </w:tc>
        <w:tc>
          <w:tcPr>
            <w:tcW w:w="1985" w:type="dxa"/>
          </w:tcPr>
          <w:p w:rsidR="00071D92" w:rsidRPr="00CA01B4" w:rsidRDefault="00071D92" w:rsidP="003B4BCE">
            <w:pPr>
              <w:spacing w:before="60" w:after="60"/>
              <w:rPr>
                <w:bCs/>
                <w:sz w:val="22"/>
                <w:szCs w:val="22"/>
              </w:rPr>
            </w:pPr>
          </w:p>
        </w:tc>
        <w:tc>
          <w:tcPr>
            <w:tcW w:w="2081" w:type="dxa"/>
          </w:tcPr>
          <w:p w:rsidR="00071D92" w:rsidRPr="00CA01B4" w:rsidRDefault="00071D92" w:rsidP="003B4BCE">
            <w:pPr>
              <w:spacing w:before="60" w:after="60"/>
              <w:rPr>
                <w:bCs/>
                <w:sz w:val="22"/>
                <w:szCs w:val="22"/>
              </w:rPr>
            </w:pPr>
            <w:r w:rsidRPr="00CA01B4">
              <w:rPr>
                <w:sz w:val="22"/>
                <w:szCs w:val="22"/>
              </w:rPr>
              <w:t>transfusionsrelateret overbelastning af kredsløbet</w:t>
            </w:r>
            <w:r w:rsidRPr="00CA01B4">
              <w:rPr>
                <w:bCs/>
                <w:sz w:val="22"/>
                <w:szCs w:val="22"/>
              </w:rPr>
              <w:br/>
            </w:r>
            <w:r w:rsidRPr="00CA01B4">
              <w:rPr>
                <w:sz w:val="22"/>
                <w:szCs w:val="22"/>
              </w:rPr>
              <w:t>citrattoksicitet</w:t>
            </w:r>
            <w:r w:rsidRPr="00CA01B4">
              <w:rPr>
                <w:bCs/>
                <w:sz w:val="22"/>
                <w:szCs w:val="22"/>
              </w:rPr>
              <w:br/>
            </w:r>
            <w:r w:rsidRPr="00CA01B4">
              <w:rPr>
                <w:sz w:val="22"/>
                <w:szCs w:val="22"/>
              </w:rPr>
              <w:t>hæmolytisk transfusionsreaktion</w:t>
            </w:r>
          </w:p>
        </w:tc>
      </w:tr>
    </w:tbl>
    <w:p w:rsidR="00071D92" w:rsidRPr="009629E2" w:rsidRDefault="00071D92" w:rsidP="00C463C9">
      <w:pPr>
        <w:ind w:left="851"/>
        <w:rPr>
          <w:bCs/>
          <w:sz w:val="20"/>
        </w:rPr>
      </w:pPr>
      <w:r w:rsidRPr="009629E2">
        <w:rPr>
          <w:sz w:val="20"/>
        </w:rPr>
        <w:t>*Denne tabel indeholder MedDRA-konventionens terminologi medmindre andet er angivet.</w:t>
      </w:r>
    </w:p>
    <w:p w:rsidR="00071D92" w:rsidRPr="009629E2" w:rsidRDefault="00071D92" w:rsidP="00C463C9">
      <w:pPr>
        <w:ind w:left="851"/>
        <w:rPr>
          <w:bCs/>
          <w:sz w:val="20"/>
        </w:rPr>
      </w:pPr>
      <w:r w:rsidRPr="009629E2">
        <w:rPr>
          <w:sz w:val="20"/>
        </w:rPr>
        <w:t>LLT, MedDRA Lowest Level Term</w:t>
      </w:r>
    </w:p>
    <w:p w:rsidR="00071D92" w:rsidRDefault="00071D92" w:rsidP="00C463C9">
      <w:pPr>
        <w:ind w:left="851"/>
        <w:rPr>
          <w:bCs/>
          <w:sz w:val="24"/>
          <w:szCs w:val="24"/>
        </w:rPr>
      </w:pPr>
    </w:p>
    <w:p w:rsidR="00C463C9" w:rsidRPr="00C463C9" w:rsidRDefault="00C463C9" w:rsidP="00C463C9">
      <w:pPr>
        <w:ind w:left="851"/>
        <w:rPr>
          <w:bCs/>
          <w:sz w:val="24"/>
          <w:szCs w:val="24"/>
          <w:u w:val="single"/>
        </w:rPr>
      </w:pPr>
      <w:r w:rsidRPr="00C463C9">
        <w:rPr>
          <w:bCs/>
          <w:sz w:val="24"/>
          <w:szCs w:val="24"/>
          <w:u w:val="single"/>
        </w:rPr>
        <w:t>Pædiatrisk population</w:t>
      </w:r>
    </w:p>
    <w:p w:rsidR="00C463C9" w:rsidRPr="00C463C9" w:rsidRDefault="00C463C9" w:rsidP="00C463C9">
      <w:pPr>
        <w:ind w:left="851"/>
        <w:rPr>
          <w:bCs/>
          <w:sz w:val="24"/>
          <w:szCs w:val="24"/>
        </w:rPr>
      </w:pPr>
      <w:bookmarkStart w:id="3" w:name="_Hlk54021277"/>
      <w:r w:rsidRPr="00C463C9">
        <w:rPr>
          <w:bCs/>
          <w:sz w:val="24"/>
          <w:szCs w:val="24"/>
        </w:rPr>
        <w:t>Hypokalcæmi kan observeres hos den pædiatriske population under plasmaudskiftnings</w:t>
      </w:r>
      <w:r w:rsidRPr="00C463C9">
        <w:rPr>
          <w:bCs/>
          <w:sz w:val="24"/>
          <w:szCs w:val="24"/>
        </w:rPr>
        <w:softHyphen/>
        <w:t>procedurer, især hos patienter med leverfunktionsforstyrrelser eller i tilfælde af høje infusionshastigheder. Monitorering af ioniseret calcium anbefales (se pkt. 4.4) ved brug af OctaplasLG (se pkt. 4.2).</w:t>
      </w:r>
    </w:p>
    <w:bookmarkEnd w:id="3"/>
    <w:p w:rsidR="00C463C9" w:rsidRPr="00C463C9" w:rsidRDefault="00C463C9" w:rsidP="00C463C9">
      <w:pPr>
        <w:ind w:left="851"/>
        <w:rPr>
          <w:bCs/>
          <w:sz w:val="24"/>
          <w:szCs w:val="24"/>
        </w:rPr>
      </w:pPr>
    </w:p>
    <w:p w:rsidR="00071D92" w:rsidRPr="005C0D6F" w:rsidRDefault="00071D92" w:rsidP="00C463C9">
      <w:pPr>
        <w:pStyle w:val="Text"/>
        <w:spacing w:after="0"/>
        <w:ind w:left="851"/>
        <w:rPr>
          <w:rFonts w:ascii="Times New Roman" w:hAnsi="Times New Roman"/>
          <w:szCs w:val="24"/>
          <w:u w:val="single"/>
          <w:lang w:val="da-DK"/>
        </w:rPr>
      </w:pPr>
      <w:r w:rsidRPr="005C0D6F">
        <w:rPr>
          <w:rFonts w:ascii="Times New Roman" w:hAnsi="Times New Roman"/>
          <w:szCs w:val="24"/>
          <w:u w:val="single"/>
          <w:lang w:val="da-DK"/>
        </w:rPr>
        <w:t xml:space="preserve">Indberetning af </w:t>
      </w:r>
      <w:r>
        <w:rPr>
          <w:rFonts w:ascii="Times New Roman" w:hAnsi="Times New Roman"/>
          <w:szCs w:val="24"/>
          <w:u w:val="single"/>
          <w:lang w:val="da-DK"/>
        </w:rPr>
        <w:t>formodede</w:t>
      </w:r>
      <w:r w:rsidRPr="005C0D6F">
        <w:rPr>
          <w:rFonts w:ascii="Times New Roman" w:hAnsi="Times New Roman"/>
          <w:szCs w:val="24"/>
          <w:u w:val="single"/>
          <w:lang w:val="da-DK"/>
        </w:rPr>
        <w:t xml:space="preserve"> bivirkninger</w:t>
      </w:r>
    </w:p>
    <w:p w:rsidR="00071D92" w:rsidRDefault="00071D92" w:rsidP="00C463C9">
      <w:pPr>
        <w:pStyle w:val="Text"/>
        <w:spacing w:after="0"/>
        <w:ind w:left="851"/>
        <w:rPr>
          <w:rFonts w:ascii="Times New Roman" w:hAnsi="Times New Roman"/>
          <w:szCs w:val="24"/>
          <w:lang w:val="da-DK"/>
        </w:rPr>
      </w:pPr>
      <w:r w:rsidRPr="00B31BB7">
        <w:rPr>
          <w:rFonts w:ascii="Times New Roman" w:hAnsi="Times New Roman"/>
          <w:szCs w:val="24"/>
          <w:lang w:val="da-DK"/>
        </w:rPr>
        <w:t xml:space="preserve">Når lægemidlet er godkendt, er indberetning af </w:t>
      </w:r>
      <w:r>
        <w:rPr>
          <w:rFonts w:ascii="Times New Roman" w:hAnsi="Times New Roman"/>
          <w:szCs w:val="24"/>
          <w:lang w:val="da-DK"/>
        </w:rPr>
        <w:t>formodede</w:t>
      </w:r>
      <w:r w:rsidRPr="00B31BB7">
        <w:rPr>
          <w:rFonts w:ascii="Times New Roman" w:hAnsi="Times New Roman"/>
          <w:szCs w:val="24"/>
          <w:lang w:val="da-DK"/>
        </w:rPr>
        <w:t xml:space="preserve"> bivirkninger vigtig. Det muliggør løbende overvågning af benefit/risk-forholdet for lægemidlet. </w:t>
      </w:r>
      <w:r w:rsidR="009C2C63">
        <w:rPr>
          <w:rFonts w:ascii="Times New Roman" w:hAnsi="Times New Roman"/>
          <w:szCs w:val="24"/>
          <w:lang w:val="da-DK"/>
        </w:rPr>
        <w:t>Sundhedspersoner a</w:t>
      </w:r>
      <w:r w:rsidRPr="00B31BB7">
        <w:rPr>
          <w:rFonts w:ascii="Times New Roman" w:hAnsi="Times New Roman"/>
          <w:szCs w:val="24"/>
          <w:lang w:val="da-DK"/>
        </w:rPr>
        <w:t xml:space="preserve">nmodes om at indberette </w:t>
      </w:r>
      <w:r>
        <w:rPr>
          <w:rFonts w:ascii="Times New Roman" w:hAnsi="Times New Roman"/>
          <w:szCs w:val="24"/>
          <w:lang w:val="da-DK"/>
        </w:rPr>
        <w:t>alle formodede bivirkninger via:</w:t>
      </w:r>
    </w:p>
    <w:p w:rsidR="00071D92" w:rsidRPr="00B31BB7" w:rsidRDefault="00071D92" w:rsidP="00071D92">
      <w:pPr>
        <w:pStyle w:val="Text"/>
        <w:spacing w:after="0"/>
        <w:ind w:left="851"/>
        <w:rPr>
          <w:rFonts w:ascii="Times New Roman" w:hAnsi="Times New Roman"/>
          <w:szCs w:val="24"/>
          <w:lang w:val="da-DK"/>
        </w:rPr>
      </w:pPr>
    </w:p>
    <w:p w:rsidR="00071D92" w:rsidRPr="00B31BB7" w:rsidRDefault="00071D92" w:rsidP="00071D92">
      <w:pPr>
        <w:ind w:left="851"/>
        <w:rPr>
          <w:color w:val="000000"/>
          <w:sz w:val="24"/>
          <w:szCs w:val="24"/>
          <w:lang w:eastAsia="zh-CN"/>
        </w:rPr>
      </w:pPr>
      <w:r>
        <w:rPr>
          <w:color w:val="000000"/>
          <w:sz w:val="24"/>
          <w:szCs w:val="24"/>
          <w:lang w:eastAsia="zh-CN"/>
        </w:rPr>
        <w:t>Lægemiddel</w:t>
      </w:r>
      <w:r w:rsidRPr="00B31BB7">
        <w:rPr>
          <w:color w:val="000000"/>
          <w:sz w:val="24"/>
          <w:szCs w:val="24"/>
          <w:lang w:eastAsia="zh-CN"/>
        </w:rPr>
        <w:t>styrelsen</w:t>
      </w:r>
    </w:p>
    <w:p w:rsidR="00071D92" w:rsidRPr="00B31BB7" w:rsidRDefault="00071D92" w:rsidP="00071D92">
      <w:pPr>
        <w:ind w:left="851"/>
        <w:rPr>
          <w:noProof/>
          <w:sz w:val="24"/>
          <w:szCs w:val="24"/>
          <w:lang w:eastAsia="zh-CN"/>
        </w:rPr>
      </w:pPr>
      <w:r w:rsidRPr="00B31BB7">
        <w:rPr>
          <w:sz w:val="24"/>
          <w:szCs w:val="24"/>
          <w:lang w:eastAsia="zh-CN"/>
        </w:rPr>
        <w:t>Axel Heides Gade 1</w:t>
      </w:r>
    </w:p>
    <w:p w:rsidR="00071D92" w:rsidRPr="00B31BB7" w:rsidRDefault="00071D92" w:rsidP="00071D92">
      <w:pPr>
        <w:ind w:left="851"/>
        <w:rPr>
          <w:noProof/>
          <w:sz w:val="24"/>
          <w:szCs w:val="24"/>
          <w:lang w:eastAsia="zh-CN"/>
        </w:rPr>
      </w:pPr>
      <w:r w:rsidRPr="00B31BB7">
        <w:rPr>
          <w:noProof/>
          <w:sz w:val="24"/>
          <w:szCs w:val="24"/>
          <w:lang w:eastAsia="zh-CN"/>
        </w:rPr>
        <w:t xml:space="preserve">DK-2300 </w:t>
      </w:r>
      <w:r w:rsidRPr="00B31BB7">
        <w:rPr>
          <w:sz w:val="24"/>
          <w:szCs w:val="24"/>
          <w:lang w:eastAsia="zh-CN"/>
        </w:rPr>
        <w:t>København S</w:t>
      </w:r>
    </w:p>
    <w:p w:rsidR="00071D92" w:rsidRPr="00B31BB7" w:rsidRDefault="00071D92" w:rsidP="00071D92">
      <w:pPr>
        <w:tabs>
          <w:tab w:val="left" w:pos="-720"/>
        </w:tabs>
        <w:suppressAutoHyphens/>
        <w:ind w:left="851"/>
        <w:rPr>
          <w:noProof/>
          <w:sz w:val="24"/>
          <w:szCs w:val="24"/>
          <w:lang w:val="en-US" w:eastAsia="zh-CN"/>
        </w:rPr>
      </w:pPr>
      <w:r w:rsidRPr="00B31BB7">
        <w:rPr>
          <w:sz w:val="24"/>
          <w:szCs w:val="24"/>
          <w:lang w:val="en-US" w:eastAsia="zh-CN"/>
        </w:rPr>
        <w:t>Websted</w:t>
      </w:r>
      <w:r w:rsidRPr="00B31BB7">
        <w:rPr>
          <w:noProof/>
          <w:sz w:val="24"/>
          <w:szCs w:val="24"/>
          <w:lang w:val="en-US" w:eastAsia="zh-CN"/>
        </w:rPr>
        <w:t xml:space="preserve">: </w:t>
      </w:r>
      <w:r w:rsidRPr="009C2C63">
        <w:rPr>
          <w:noProof/>
          <w:szCs w:val="24"/>
          <w:lang w:val="en-US" w:eastAsia="zh-CN"/>
        </w:rPr>
        <w:t>www.meldenbivirkning.dk</w:t>
      </w:r>
    </w:p>
    <w:p w:rsidR="00071D92" w:rsidRPr="00B31BB7" w:rsidRDefault="00071D92" w:rsidP="00071D92">
      <w:pPr>
        <w:ind w:left="851" w:right="-2"/>
        <w:rPr>
          <w:sz w:val="24"/>
          <w:szCs w:val="24"/>
          <w:lang w:val="en-US"/>
        </w:rPr>
      </w:pPr>
    </w:p>
    <w:p w:rsidR="00071D92" w:rsidRPr="009C2C63" w:rsidRDefault="00071D92" w:rsidP="00071D92">
      <w:pPr>
        <w:tabs>
          <w:tab w:val="left" w:pos="851"/>
        </w:tabs>
        <w:ind w:left="851" w:hanging="851"/>
        <w:rPr>
          <w:b/>
          <w:sz w:val="24"/>
          <w:szCs w:val="24"/>
          <w:lang w:val="en-US"/>
        </w:rPr>
      </w:pPr>
      <w:r w:rsidRPr="009C2C63">
        <w:rPr>
          <w:b/>
          <w:sz w:val="24"/>
          <w:szCs w:val="24"/>
          <w:lang w:val="en-US"/>
        </w:rPr>
        <w:t>4.9</w:t>
      </w:r>
      <w:r w:rsidRPr="009C2C63">
        <w:rPr>
          <w:b/>
          <w:sz w:val="24"/>
          <w:szCs w:val="24"/>
          <w:lang w:val="en-US"/>
        </w:rPr>
        <w:tab/>
        <w:t>Overdosering</w:t>
      </w:r>
    </w:p>
    <w:p w:rsidR="00071D92" w:rsidRPr="00B31BB7" w:rsidRDefault="00071D92" w:rsidP="00071D92">
      <w:pPr>
        <w:pStyle w:val="Text"/>
        <w:numPr>
          <w:ilvl w:val="0"/>
          <w:numId w:val="11"/>
        </w:numPr>
        <w:tabs>
          <w:tab w:val="clear" w:pos="397"/>
          <w:tab w:val="num" w:pos="1134"/>
        </w:tabs>
        <w:spacing w:after="0"/>
        <w:ind w:left="1134" w:hanging="283"/>
        <w:rPr>
          <w:rFonts w:ascii="Times New Roman" w:hAnsi="Times New Roman"/>
          <w:szCs w:val="24"/>
          <w:lang w:val="da-DK"/>
        </w:rPr>
      </w:pPr>
      <w:r w:rsidRPr="00B31BB7">
        <w:rPr>
          <w:rFonts w:ascii="Times New Roman" w:hAnsi="Times New Roman"/>
          <w:szCs w:val="24"/>
          <w:lang w:val="da-DK"/>
        </w:rPr>
        <w:t>Høje doser eller infusionshastigheder kan inducere hypervolæmi</w:t>
      </w:r>
      <w:r w:rsidRPr="00AB678E">
        <w:rPr>
          <w:rFonts w:ascii="Times New Roman" w:hAnsi="Times New Roman"/>
          <w:szCs w:val="24"/>
          <w:lang w:val="da-DK"/>
        </w:rPr>
        <w:t>/overbelastning af kredsløbet</w:t>
      </w:r>
      <w:r w:rsidRPr="00B31BB7">
        <w:rPr>
          <w:rFonts w:ascii="Times New Roman" w:hAnsi="Times New Roman"/>
          <w:szCs w:val="24"/>
          <w:lang w:val="da-DK"/>
        </w:rPr>
        <w:t>, lungeødem og/eller hjertesvigt.</w:t>
      </w:r>
    </w:p>
    <w:p w:rsidR="00071D92" w:rsidRPr="00345AFB" w:rsidRDefault="00071D92" w:rsidP="00071D92">
      <w:pPr>
        <w:pStyle w:val="Text"/>
        <w:numPr>
          <w:ilvl w:val="0"/>
          <w:numId w:val="11"/>
        </w:numPr>
        <w:tabs>
          <w:tab w:val="clear" w:pos="397"/>
          <w:tab w:val="num" w:pos="1134"/>
        </w:tabs>
        <w:spacing w:after="0"/>
        <w:ind w:left="1134" w:hanging="283"/>
        <w:rPr>
          <w:rFonts w:ascii="Times New Roman" w:hAnsi="Times New Roman"/>
          <w:szCs w:val="24"/>
          <w:lang w:val="da-DK"/>
        </w:rPr>
      </w:pPr>
      <w:r w:rsidRPr="00B31BB7">
        <w:rPr>
          <w:rFonts w:ascii="Times New Roman" w:hAnsi="Times New Roman"/>
          <w:szCs w:val="24"/>
          <w:lang w:val="da-DK"/>
        </w:rPr>
        <w:t>Høje infusionshastigheder kan forårsage kardiovaskulære virkninger som følge af citrattoksicitet (fald i ioniseret calcium), især hos patienter med nedsat leverfunktionslidelser.</w:t>
      </w:r>
    </w:p>
    <w:p w:rsidR="00071D92" w:rsidRPr="00B31BB7" w:rsidRDefault="00071D92" w:rsidP="00071D92">
      <w:pPr>
        <w:pStyle w:val="Text"/>
        <w:spacing w:after="0"/>
        <w:ind w:left="1134"/>
        <w:rPr>
          <w:szCs w:val="24"/>
        </w:rPr>
      </w:pPr>
    </w:p>
    <w:p w:rsidR="00071D92" w:rsidRPr="00B31BB7" w:rsidRDefault="00071D92" w:rsidP="00071D92">
      <w:pPr>
        <w:tabs>
          <w:tab w:val="left" w:pos="851"/>
        </w:tabs>
        <w:ind w:left="851" w:hanging="851"/>
        <w:rPr>
          <w:b/>
          <w:sz w:val="24"/>
          <w:szCs w:val="24"/>
        </w:rPr>
      </w:pPr>
      <w:r w:rsidRPr="00B31BB7">
        <w:rPr>
          <w:b/>
          <w:sz w:val="24"/>
          <w:szCs w:val="24"/>
        </w:rPr>
        <w:t>4.10</w:t>
      </w:r>
      <w:r w:rsidRPr="00B31BB7">
        <w:rPr>
          <w:b/>
          <w:sz w:val="24"/>
          <w:szCs w:val="24"/>
        </w:rPr>
        <w:tab/>
        <w:t>Udlevering</w:t>
      </w:r>
    </w:p>
    <w:p w:rsidR="00071D92" w:rsidRPr="00B31BB7" w:rsidRDefault="00071D92" w:rsidP="00071D92">
      <w:pPr>
        <w:tabs>
          <w:tab w:val="left" w:pos="851"/>
        </w:tabs>
        <w:ind w:left="851" w:hanging="851"/>
        <w:rPr>
          <w:sz w:val="24"/>
          <w:szCs w:val="24"/>
        </w:rPr>
      </w:pPr>
      <w:r w:rsidRPr="00B31BB7">
        <w:rPr>
          <w:sz w:val="24"/>
          <w:szCs w:val="24"/>
        </w:rPr>
        <w:tab/>
      </w:r>
      <w:r>
        <w:rPr>
          <w:sz w:val="24"/>
          <w:szCs w:val="24"/>
        </w:rPr>
        <w:t>A</w:t>
      </w:r>
    </w:p>
    <w:p w:rsidR="00071D92" w:rsidRPr="00B31BB7" w:rsidRDefault="00071D92" w:rsidP="00071D92">
      <w:pPr>
        <w:tabs>
          <w:tab w:val="left" w:pos="851"/>
        </w:tabs>
        <w:rPr>
          <w:sz w:val="24"/>
          <w:szCs w:val="24"/>
        </w:rPr>
      </w:pPr>
    </w:p>
    <w:p w:rsidR="00071D92" w:rsidRPr="00B31BB7" w:rsidRDefault="00071D92" w:rsidP="00071D92">
      <w:pPr>
        <w:tabs>
          <w:tab w:val="left" w:pos="851"/>
        </w:tabs>
        <w:rPr>
          <w:sz w:val="24"/>
          <w:szCs w:val="24"/>
        </w:rPr>
      </w:pPr>
    </w:p>
    <w:p w:rsidR="00071D92" w:rsidRPr="00B31BB7" w:rsidRDefault="00071D92" w:rsidP="00071D92">
      <w:pPr>
        <w:tabs>
          <w:tab w:val="left" w:pos="851"/>
        </w:tabs>
        <w:ind w:left="851" w:hanging="851"/>
        <w:rPr>
          <w:b/>
          <w:sz w:val="24"/>
          <w:szCs w:val="24"/>
        </w:rPr>
      </w:pPr>
      <w:r w:rsidRPr="00B31BB7">
        <w:rPr>
          <w:b/>
          <w:sz w:val="24"/>
          <w:szCs w:val="24"/>
        </w:rPr>
        <w:t>5.</w:t>
      </w:r>
      <w:r w:rsidRPr="00B31BB7">
        <w:rPr>
          <w:b/>
          <w:sz w:val="24"/>
          <w:szCs w:val="24"/>
        </w:rPr>
        <w:tab/>
        <w:t>FARMAKOLOGISKE EGENSKABER</w:t>
      </w:r>
    </w:p>
    <w:p w:rsidR="00071D92" w:rsidRPr="00B31BB7" w:rsidRDefault="00071D92" w:rsidP="00071D92">
      <w:pPr>
        <w:tabs>
          <w:tab w:val="left" w:pos="851"/>
        </w:tabs>
        <w:rPr>
          <w:sz w:val="24"/>
          <w:szCs w:val="24"/>
        </w:rPr>
      </w:pPr>
    </w:p>
    <w:p w:rsidR="00071D92" w:rsidRPr="00B31BB7" w:rsidRDefault="00071D92" w:rsidP="00071D92">
      <w:pPr>
        <w:keepNext/>
        <w:tabs>
          <w:tab w:val="num" w:pos="851"/>
        </w:tabs>
        <w:ind w:left="851" w:hanging="851"/>
        <w:rPr>
          <w:b/>
          <w:sz w:val="24"/>
          <w:szCs w:val="24"/>
        </w:rPr>
      </w:pPr>
      <w:r w:rsidRPr="00B31BB7">
        <w:rPr>
          <w:b/>
          <w:sz w:val="24"/>
          <w:szCs w:val="24"/>
        </w:rPr>
        <w:t>5.1</w:t>
      </w:r>
      <w:r w:rsidRPr="00B31BB7">
        <w:rPr>
          <w:b/>
          <w:sz w:val="24"/>
          <w:szCs w:val="24"/>
        </w:rPr>
        <w:tab/>
        <w:t>Farmakodynamiske egenskaber</w:t>
      </w:r>
    </w:p>
    <w:p w:rsidR="005A3251" w:rsidRPr="00B24C78" w:rsidRDefault="009C1A57" w:rsidP="005A3251">
      <w:pPr>
        <w:tabs>
          <w:tab w:val="left" w:pos="851"/>
        </w:tabs>
        <w:ind w:left="851"/>
        <w:rPr>
          <w:sz w:val="24"/>
          <w:szCs w:val="24"/>
        </w:rPr>
      </w:pPr>
      <w:r>
        <w:rPr>
          <w:sz w:val="24"/>
          <w:szCs w:val="24"/>
        </w:rPr>
        <w:t xml:space="preserve">Farmakoterapeutisk klassifikation: </w:t>
      </w:r>
      <w:r w:rsidR="005A3251" w:rsidRPr="00B24C78">
        <w:rPr>
          <w:sz w:val="24"/>
          <w:szCs w:val="24"/>
        </w:rPr>
        <w:t>Blodsubstitutter og plasmaproteinfraktioner</w:t>
      </w:r>
      <w:r>
        <w:rPr>
          <w:sz w:val="24"/>
          <w:szCs w:val="24"/>
        </w:rPr>
        <w:t xml:space="preserve">, </w:t>
      </w:r>
      <w:r w:rsidRPr="00B24C78">
        <w:rPr>
          <w:sz w:val="24"/>
          <w:szCs w:val="24"/>
        </w:rPr>
        <w:t>ATC-kode: B05AA.</w:t>
      </w:r>
    </w:p>
    <w:p w:rsidR="009C1A57" w:rsidRDefault="009C1A57" w:rsidP="00071D92">
      <w:pPr>
        <w:ind w:left="851"/>
        <w:rPr>
          <w:sz w:val="24"/>
          <w:szCs w:val="24"/>
          <w:lang w:eastAsia="de-DE"/>
        </w:rPr>
      </w:pPr>
    </w:p>
    <w:p w:rsidR="00071D92" w:rsidRDefault="00071D92" w:rsidP="00071D92">
      <w:pPr>
        <w:ind w:left="851"/>
        <w:rPr>
          <w:sz w:val="24"/>
          <w:szCs w:val="24"/>
          <w:lang w:eastAsia="de-DE"/>
        </w:rPr>
      </w:pPr>
      <w:r w:rsidRPr="00951E2C">
        <w:rPr>
          <w:sz w:val="24"/>
          <w:szCs w:val="24"/>
          <w:lang w:eastAsia="de-DE"/>
        </w:rPr>
        <w:t xml:space="preserve">Indholdet og fordelingen af plasmaproteiner i </w:t>
      </w:r>
      <w:r>
        <w:rPr>
          <w:sz w:val="24"/>
          <w:szCs w:val="24"/>
          <w:lang w:eastAsia="de-DE"/>
        </w:rPr>
        <w:t>OctaplasLG</w:t>
      </w:r>
      <w:r w:rsidRPr="00951E2C">
        <w:rPr>
          <w:sz w:val="24"/>
          <w:szCs w:val="24"/>
          <w:lang w:eastAsia="de-DE"/>
        </w:rPr>
        <w:t xml:space="preserve"> forbliver i det endelige produkt på sammenlignelige niveauer med dem i råmateriale-FFP, dvs. 45</w:t>
      </w:r>
      <w:r w:rsidRPr="00951E2C">
        <w:rPr>
          <w:sz w:val="24"/>
          <w:szCs w:val="24"/>
          <w:lang w:eastAsia="de-DE"/>
        </w:rPr>
        <w:noBreakHyphen/>
        <w:t xml:space="preserve">70 mg/ml, og de </w:t>
      </w:r>
      <w:r w:rsidRPr="00951E2C">
        <w:rPr>
          <w:sz w:val="24"/>
          <w:szCs w:val="24"/>
          <w:lang w:eastAsia="de-DE"/>
        </w:rPr>
        <w:lastRenderedPageBreak/>
        <w:t xml:space="preserve">vigtigste plasmaproteiner ligger alle inden for referenceværdierne for raske bloddonorer (se tabel 2). Ud af et gennemsnitligt samlet proteinindhold på 58 mg/ml udgør albumin 50 % (29 mg/ml), mens immunglobulinklasserne G, A og M er til stede i koncentrationer på hhv. 8,1, 1,6 og 0,8 mg/ml. Som følge af S/D-behandlingen og rensningen er indholdet af lipider og lipoproteiner reduceret. Dette er ikke relevant inden for indikationerne for </w:t>
      </w:r>
      <w:r>
        <w:rPr>
          <w:sz w:val="24"/>
          <w:szCs w:val="24"/>
          <w:lang w:eastAsia="de-DE"/>
        </w:rPr>
        <w:t>OctaplasLG</w:t>
      </w:r>
      <w:r w:rsidRPr="00951E2C">
        <w:rPr>
          <w:sz w:val="24"/>
          <w:szCs w:val="24"/>
          <w:lang w:eastAsia="de-DE"/>
        </w:rPr>
        <w:t>.</w:t>
      </w:r>
    </w:p>
    <w:p w:rsidR="00071D92" w:rsidRPr="00951E2C" w:rsidRDefault="00071D92" w:rsidP="00071D92">
      <w:pPr>
        <w:ind w:left="851"/>
        <w:rPr>
          <w:sz w:val="24"/>
          <w:szCs w:val="24"/>
          <w:lang w:eastAsia="de-DE"/>
        </w:rPr>
      </w:pPr>
    </w:p>
    <w:p w:rsidR="00071D92" w:rsidRDefault="00071D92" w:rsidP="00071D92">
      <w:pPr>
        <w:ind w:left="851"/>
        <w:rPr>
          <w:sz w:val="24"/>
          <w:szCs w:val="24"/>
          <w:lang w:eastAsia="de-DE"/>
        </w:rPr>
      </w:pPr>
      <w:r w:rsidRPr="00951E2C">
        <w:rPr>
          <w:sz w:val="24"/>
          <w:szCs w:val="24"/>
          <w:lang w:eastAsia="de-DE"/>
        </w:rPr>
        <w:t xml:space="preserve">Fremstillingsprocessen udjævner variationer mellem donorer og opretholder plasmaproteinerne i en funktionel tilstand. Derfor har </w:t>
      </w:r>
      <w:r>
        <w:rPr>
          <w:sz w:val="24"/>
          <w:szCs w:val="24"/>
          <w:lang w:eastAsia="de-DE"/>
        </w:rPr>
        <w:t>OctaplasLG</w:t>
      </w:r>
      <w:r w:rsidRPr="00951E2C">
        <w:rPr>
          <w:sz w:val="24"/>
          <w:szCs w:val="24"/>
          <w:lang w:eastAsia="de-DE"/>
        </w:rPr>
        <w:t xml:space="preserve"> samme kliniske aktivitet som en standard enkeldonor-FFP-enhed, men er mere standardiseret. Det færdige produkt er testet for koagulationsfaktor V, VIII og X og inhibitorprotein C, protein S og plasmin-hæmmer. Der opnås et minimum på 0,5 IE/ml for hver af de tre koagulationsfaktorer, mens hæmmerniveauerne er garanteret lig med eller højere end 0,7, 0,3, og 0,2 IE/ml. Fibrinogenindholdet ligger mellem 1,5 og 4,0 mg/ml. Ved rutinemæssig fremstilling ligger alle klinisk vigtige parametre inden for 2,5-97,5-percentil-referenceområdet for enkelt-donor-FFP, undtagen for plasminhæmmer (også kendt som </w:t>
      </w:r>
      <w:r w:rsidRPr="00951E2C">
        <w:rPr>
          <w:sz w:val="24"/>
          <w:szCs w:val="24"/>
          <w:lang w:eastAsia="de-DE"/>
        </w:rPr>
        <w:sym w:font="Symbol" w:char="F061"/>
      </w:r>
      <w:r w:rsidRPr="00951E2C">
        <w:rPr>
          <w:sz w:val="24"/>
          <w:szCs w:val="24"/>
          <w:vertAlign w:val="subscript"/>
          <w:lang w:eastAsia="de-DE"/>
        </w:rPr>
        <w:t>2</w:t>
      </w:r>
      <w:r w:rsidRPr="00951E2C">
        <w:rPr>
          <w:sz w:val="24"/>
          <w:szCs w:val="24"/>
          <w:lang w:eastAsia="de-DE"/>
        </w:rPr>
        <w:t xml:space="preserve">-antiplasmin), som ligger lige under (se tabel 2). </w:t>
      </w:r>
      <w:r>
        <w:rPr>
          <w:sz w:val="24"/>
          <w:szCs w:val="24"/>
          <w:lang w:eastAsia="de-DE"/>
        </w:rPr>
        <w:t>OctaplasLG</w:t>
      </w:r>
      <w:r w:rsidRPr="00951E2C">
        <w:rPr>
          <w:sz w:val="24"/>
          <w:szCs w:val="24"/>
          <w:lang w:eastAsia="de-DE"/>
        </w:rPr>
        <w:t xml:space="preserve"> viser det samme von Willebrand faktor-multimer-mønster som normalt plasma.</w:t>
      </w:r>
    </w:p>
    <w:p w:rsidR="00071D92" w:rsidRPr="00951E2C" w:rsidRDefault="00071D92" w:rsidP="00071D92">
      <w:pPr>
        <w:ind w:left="851"/>
        <w:rPr>
          <w:sz w:val="24"/>
          <w:szCs w:val="24"/>
          <w:lang w:eastAsia="de-DE"/>
        </w:rPr>
      </w:pPr>
    </w:p>
    <w:p w:rsidR="00071D92" w:rsidRDefault="00071D92" w:rsidP="00071D92">
      <w:pPr>
        <w:ind w:left="851"/>
        <w:rPr>
          <w:b/>
          <w:bCs/>
          <w:sz w:val="24"/>
          <w:szCs w:val="24"/>
          <w:lang w:eastAsia="de-DE"/>
        </w:rPr>
      </w:pPr>
      <w:r w:rsidRPr="00951E2C">
        <w:rPr>
          <w:b/>
          <w:bCs/>
          <w:sz w:val="24"/>
          <w:szCs w:val="24"/>
          <w:lang w:eastAsia="de-DE"/>
        </w:rPr>
        <w:t xml:space="preserve">Tabel 2: Globale koagulationsparametre og specifikke koagulationsfaktorer og inhibitorer i </w:t>
      </w:r>
      <w:r>
        <w:rPr>
          <w:b/>
          <w:bCs/>
          <w:sz w:val="24"/>
          <w:szCs w:val="24"/>
          <w:lang w:eastAsia="de-DE"/>
        </w:rPr>
        <w:t>OctaplasLG</w:t>
      </w:r>
    </w:p>
    <w:p w:rsidR="00071D92" w:rsidRPr="00951E2C" w:rsidRDefault="00071D92" w:rsidP="00071D92">
      <w:pPr>
        <w:ind w:left="851"/>
        <w:rPr>
          <w:bCs/>
          <w:sz w:val="24"/>
          <w:szCs w:val="24"/>
          <w:lang w:eastAsia="de-DE"/>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32"/>
        <w:gridCol w:w="2088"/>
        <w:gridCol w:w="1381"/>
      </w:tblGrid>
      <w:tr w:rsidR="00071D92" w:rsidRPr="00951E2C" w:rsidTr="00FB0D2F">
        <w:tc>
          <w:tcPr>
            <w:tcW w:w="6232" w:type="dxa"/>
          </w:tcPr>
          <w:p w:rsidR="00071D92" w:rsidRPr="00951E2C" w:rsidRDefault="00071D92" w:rsidP="003B4BCE">
            <w:pPr>
              <w:ind w:left="67"/>
              <w:rPr>
                <w:bCs/>
                <w:sz w:val="24"/>
                <w:szCs w:val="24"/>
                <w:lang w:eastAsia="de-DE"/>
              </w:rPr>
            </w:pPr>
            <w:r w:rsidRPr="00951E2C">
              <w:rPr>
                <w:b/>
                <w:bCs/>
                <w:sz w:val="24"/>
                <w:szCs w:val="24"/>
                <w:lang w:eastAsia="de-DE"/>
              </w:rPr>
              <w:t>Parameter</w:t>
            </w:r>
          </w:p>
        </w:tc>
        <w:tc>
          <w:tcPr>
            <w:tcW w:w="2088" w:type="dxa"/>
          </w:tcPr>
          <w:p w:rsidR="00071D92" w:rsidRPr="00951E2C" w:rsidRDefault="00071D92" w:rsidP="003B4BCE">
            <w:pPr>
              <w:ind w:left="148"/>
              <w:rPr>
                <w:bCs/>
                <w:sz w:val="24"/>
                <w:szCs w:val="24"/>
                <w:lang w:eastAsia="de-DE"/>
              </w:rPr>
            </w:pPr>
            <w:r>
              <w:rPr>
                <w:b/>
                <w:bCs/>
                <w:sz w:val="24"/>
                <w:szCs w:val="24"/>
                <w:lang w:eastAsia="de-DE"/>
              </w:rPr>
              <w:t>OctaplasLG</w:t>
            </w:r>
            <w:r w:rsidRPr="00951E2C">
              <w:rPr>
                <w:bCs/>
                <w:sz w:val="24"/>
                <w:szCs w:val="24"/>
                <w:lang w:eastAsia="de-DE"/>
              </w:rPr>
              <w:br/>
            </w:r>
            <w:r w:rsidRPr="00951E2C">
              <w:rPr>
                <w:b/>
                <w:bCs/>
                <w:sz w:val="24"/>
                <w:szCs w:val="24"/>
                <w:lang w:eastAsia="de-DE"/>
              </w:rPr>
              <w:t>Middelværdi ± standardafvigelse</w:t>
            </w:r>
            <w:r w:rsidRPr="00951E2C">
              <w:rPr>
                <w:bCs/>
                <w:sz w:val="24"/>
                <w:szCs w:val="24"/>
                <w:lang w:eastAsia="de-DE"/>
              </w:rPr>
              <w:br/>
            </w:r>
            <w:r w:rsidRPr="00951E2C">
              <w:rPr>
                <w:b/>
                <w:bCs/>
                <w:sz w:val="24"/>
                <w:szCs w:val="24"/>
                <w:lang w:eastAsia="de-DE"/>
              </w:rPr>
              <w:t>(n = 5)</w:t>
            </w:r>
          </w:p>
        </w:tc>
        <w:tc>
          <w:tcPr>
            <w:tcW w:w="1381" w:type="dxa"/>
          </w:tcPr>
          <w:p w:rsidR="00071D92" w:rsidRPr="00951E2C" w:rsidRDefault="00071D92" w:rsidP="003B4BCE">
            <w:pPr>
              <w:ind w:left="35"/>
              <w:rPr>
                <w:bCs/>
                <w:sz w:val="24"/>
                <w:szCs w:val="24"/>
                <w:lang w:eastAsia="de-DE"/>
              </w:rPr>
            </w:pPr>
            <w:r w:rsidRPr="00951E2C">
              <w:rPr>
                <w:b/>
                <w:bCs/>
                <w:sz w:val="24"/>
                <w:szCs w:val="24"/>
                <w:lang w:eastAsia="de-DE"/>
              </w:rPr>
              <w:t>Reference-</w:t>
            </w:r>
            <w:r w:rsidRPr="00951E2C">
              <w:rPr>
                <w:bCs/>
                <w:sz w:val="24"/>
                <w:szCs w:val="24"/>
                <w:lang w:eastAsia="de-DE"/>
              </w:rPr>
              <w:br/>
            </w:r>
            <w:r w:rsidRPr="00951E2C">
              <w:rPr>
                <w:b/>
                <w:bCs/>
                <w:sz w:val="24"/>
                <w:szCs w:val="24"/>
                <w:lang w:eastAsia="de-DE"/>
              </w:rPr>
              <w:t>område*</w:t>
            </w:r>
          </w:p>
        </w:tc>
      </w:tr>
      <w:tr w:rsidR="00071D92" w:rsidRPr="00951E2C" w:rsidTr="00FB0D2F">
        <w:tc>
          <w:tcPr>
            <w:tcW w:w="6232" w:type="dxa"/>
            <w:vAlign w:val="center"/>
          </w:tcPr>
          <w:p w:rsidR="00071D92" w:rsidRPr="00951E2C" w:rsidRDefault="00071D92" w:rsidP="003B4BCE">
            <w:pPr>
              <w:ind w:left="67"/>
              <w:rPr>
                <w:sz w:val="24"/>
                <w:szCs w:val="24"/>
                <w:lang w:eastAsia="de-DE"/>
              </w:rPr>
            </w:pPr>
            <w:r w:rsidRPr="00951E2C">
              <w:rPr>
                <w:sz w:val="24"/>
                <w:szCs w:val="24"/>
                <w:lang w:eastAsia="de-DE"/>
              </w:rPr>
              <w:t>Aktiveret partiel tromboplastintid [sek]</w:t>
            </w:r>
          </w:p>
        </w:tc>
        <w:tc>
          <w:tcPr>
            <w:tcW w:w="2088" w:type="dxa"/>
            <w:vAlign w:val="center"/>
          </w:tcPr>
          <w:p w:rsidR="00071D92" w:rsidRPr="00951E2C" w:rsidRDefault="00071D92" w:rsidP="003B4BCE">
            <w:pPr>
              <w:ind w:left="148"/>
              <w:rPr>
                <w:sz w:val="24"/>
                <w:szCs w:val="24"/>
                <w:lang w:eastAsia="de-DE"/>
              </w:rPr>
            </w:pPr>
            <w:r w:rsidRPr="00951E2C">
              <w:rPr>
                <w:sz w:val="24"/>
                <w:szCs w:val="24"/>
                <w:lang w:eastAsia="de-DE"/>
              </w:rPr>
              <w:t>30 ± 1</w:t>
            </w:r>
          </w:p>
        </w:tc>
        <w:tc>
          <w:tcPr>
            <w:tcW w:w="1381" w:type="dxa"/>
            <w:vAlign w:val="center"/>
          </w:tcPr>
          <w:p w:rsidR="00071D92" w:rsidRPr="00951E2C" w:rsidRDefault="00071D92" w:rsidP="003B4BCE">
            <w:pPr>
              <w:ind w:left="35"/>
              <w:rPr>
                <w:sz w:val="24"/>
                <w:szCs w:val="24"/>
                <w:lang w:eastAsia="de-DE"/>
              </w:rPr>
            </w:pPr>
            <w:r w:rsidRPr="00951E2C">
              <w:rPr>
                <w:sz w:val="24"/>
                <w:szCs w:val="24"/>
                <w:lang w:eastAsia="de-DE"/>
              </w:rPr>
              <w:t>28-41</w:t>
            </w:r>
          </w:p>
        </w:tc>
      </w:tr>
      <w:tr w:rsidR="00071D92" w:rsidRPr="00951E2C" w:rsidTr="00FB0D2F">
        <w:tc>
          <w:tcPr>
            <w:tcW w:w="6232" w:type="dxa"/>
            <w:vAlign w:val="center"/>
          </w:tcPr>
          <w:p w:rsidR="00071D92" w:rsidRPr="00951E2C" w:rsidRDefault="00071D92" w:rsidP="003B4BCE">
            <w:pPr>
              <w:ind w:left="67"/>
              <w:rPr>
                <w:sz w:val="24"/>
                <w:szCs w:val="24"/>
                <w:lang w:eastAsia="de-DE"/>
              </w:rPr>
            </w:pPr>
            <w:r w:rsidRPr="00951E2C">
              <w:rPr>
                <w:sz w:val="24"/>
                <w:szCs w:val="24"/>
                <w:lang w:eastAsia="de-DE"/>
              </w:rPr>
              <w:t>Protrombintid [sek]</w:t>
            </w:r>
          </w:p>
        </w:tc>
        <w:tc>
          <w:tcPr>
            <w:tcW w:w="2088" w:type="dxa"/>
            <w:vAlign w:val="center"/>
          </w:tcPr>
          <w:p w:rsidR="00071D92" w:rsidRPr="00951E2C" w:rsidRDefault="00071D92" w:rsidP="003B4BCE">
            <w:pPr>
              <w:ind w:left="148"/>
              <w:rPr>
                <w:sz w:val="24"/>
                <w:szCs w:val="24"/>
                <w:lang w:eastAsia="de-DE"/>
              </w:rPr>
            </w:pPr>
            <w:r w:rsidRPr="00951E2C">
              <w:rPr>
                <w:sz w:val="24"/>
                <w:szCs w:val="24"/>
                <w:lang w:eastAsia="de-DE"/>
              </w:rPr>
              <w:t>11 ± 0</w:t>
            </w:r>
          </w:p>
        </w:tc>
        <w:tc>
          <w:tcPr>
            <w:tcW w:w="1381" w:type="dxa"/>
            <w:vAlign w:val="center"/>
          </w:tcPr>
          <w:p w:rsidR="00071D92" w:rsidRPr="00951E2C" w:rsidRDefault="00071D92" w:rsidP="003B4BCE">
            <w:pPr>
              <w:ind w:left="35"/>
              <w:rPr>
                <w:sz w:val="24"/>
                <w:szCs w:val="24"/>
                <w:lang w:eastAsia="de-DE"/>
              </w:rPr>
            </w:pPr>
            <w:r w:rsidRPr="00951E2C">
              <w:rPr>
                <w:sz w:val="24"/>
                <w:szCs w:val="24"/>
                <w:lang w:eastAsia="de-DE"/>
              </w:rPr>
              <w:t>10-14**</w:t>
            </w:r>
          </w:p>
        </w:tc>
      </w:tr>
      <w:tr w:rsidR="00071D92" w:rsidRPr="00951E2C" w:rsidTr="00FB0D2F">
        <w:tc>
          <w:tcPr>
            <w:tcW w:w="6232" w:type="dxa"/>
            <w:vAlign w:val="center"/>
          </w:tcPr>
          <w:p w:rsidR="00071D92" w:rsidRPr="00951E2C" w:rsidRDefault="00071D92" w:rsidP="003B4BCE">
            <w:pPr>
              <w:ind w:left="67"/>
              <w:rPr>
                <w:sz w:val="24"/>
                <w:szCs w:val="24"/>
                <w:lang w:eastAsia="de-DE"/>
              </w:rPr>
            </w:pPr>
            <w:r w:rsidRPr="00951E2C">
              <w:rPr>
                <w:sz w:val="24"/>
                <w:szCs w:val="24"/>
                <w:lang w:eastAsia="de-DE"/>
              </w:rPr>
              <w:t>Fibrinogen [mg/ml]</w:t>
            </w:r>
          </w:p>
        </w:tc>
        <w:tc>
          <w:tcPr>
            <w:tcW w:w="2088" w:type="dxa"/>
            <w:vAlign w:val="center"/>
          </w:tcPr>
          <w:p w:rsidR="00071D92" w:rsidRPr="00951E2C" w:rsidRDefault="00071D92" w:rsidP="003B4BCE">
            <w:pPr>
              <w:ind w:left="148"/>
              <w:rPr>
                <w:sz w:val="24"/>
                <w:szCs w:val="24"/>
                <w:lang w:eastAsia="de-DE"/>
              </w:rPr>
            </w:pPr>
            <w:r w:rsidRPr="00951E2C">
              <w:rPr>
                <w:sz w:val="24"/>
                <w:szCs w:val="24"/>
                <w:lang w:eastAsia="de-DE"/>
              </w:rPr>
              <w:t>2,6 ± 0,1</w:t>
            </w:r>
          </w:p>
        </w:tc>
        <w:tc>
          <w:tcPr>
            <w:tcW w:w="1381" w:type="dxa"/>
            <w:vAlign w:val="center"/>
          </w:tcPr>
          <w:p w:rsidR="00071D92" w:rsidRPr="00951E2C" w:rsidRDefault="00071D92" w:rsidP="003B4BCE">
            <w:pPr>
              <w:ind w:left="35"/>
              <w:rPr>
                <w:sz w:val="24"/>
                <w:szCs w:val="24"/>
                <w:lang w:eastAsia="de-DE"/>
              </w:rPr>
            </w:pPr>
            <w:r w:rsidRPr="00951E2C">
              <w:rPr>
                <w:sz w:val="24"/>
                <w:szCs w:val="24"/>
                <w:lang w:eastAsia="de-DE"/>
              </w:rPr>
              <w:t>1,5-4,0**</w:t>
            </w:r>
          </w:p>
        </w:tc>
      </w:tr>
      <w:tr w:rsidR="00071D92" w:rsidRPr="00951E2C" w:rsidTr="00FB0D2F">
        <w:tc>
          <w:tcPr>
            <w:tcW w:w="6232" w:type="dxa"/>
            <w:vAlign w:val="center"/>
          </w:tcPr>
          <w:p w:rsidR="00071D92" w:rsidRPr="00951E2C" w:rsidRDefault="00071D92" w:rsidP="003B4BCE">
            <w:pPr>
              <w:ind w:left="67"/>
              <w:rPr>
                <w:sz w:val="24"/>
                <w:szCs w:val="24"/>
                <w:lang w:eastAsia="de-DE"/>
              </w:rPr>
            </w:pPr>
            <w:r w:rsidRPr="00951E2C">
              <w:rPr>
                <w:sz w:val="24"/>
                <w:szCs w:val="24"/>
                <w:lang w:eastAsia="de-DE"/>
              </w:rPr>
              <w:t>Koagulationsfaktor II [IE/ml]</w:t>
            </w:r>
          </w:p>
        </w:tc>
        <w:tc>
          <w:tcPr>
            <w:tcW w:w="2088" w:type="dxa"/>
            <w:vAlign w:val="center"/>
          </w:tcPr>
          <w:p w:rsidR="00071D92" w:rsidRPr="00951E2C" w:rsidRDefault="00071D92" w:rsidP="003B4BCE">
            <w:pPr>
              <w:ind w:left="148"/>
              <w:rPr>
                <w:sz w:val="24"/>
                <w:szCs w:val="24"/>
                <w:lang w:eastAsia="de-DE"/>
              </w:rPr>
            </w:pPr>
            <w:r w:rsidRPr="00951E2C">
              <w:rPr>
                <w:sz w:val="24"/>
                <w:szCs w:val="24"/>
                <w:lang w:eastAsia="de-DE"/>
              </w:rPr>
              <w:t>1,01 ± 0,07</w:t>
            </w:r>
          </w:p>
        </w:tc>
        <w:tc>
          <w:tcPr>
            <w:tcW w:w="1381" w:type="dxa"/>
            <w:vAlign w:val="center"/>
          </w:tcPr>
          <w:p w:rsidR="00071D92" w:rsidRPr="00951E2C" w:rsidRDefault="00071D92" w:rsidP="003B4BCE">
            <w:pPr>
              <w:ind w:left="35"/>
              <w:rPr>
                <w:sz w:val="24"/>
                <w:szCs w:val="24"/>
                <w:lang w:eastAsia="de-DE"/>
              </w:rPr>
            </w:pPr>
            <w:r w:rsidRPr="00951E2C">
              <w:rPr>
                <w:sz w:val="24"/>
                <w:szCs w:val="24"/>
                <w:lang w:eastAsia="de-DE"/>
              </w:rPr>
              <w:t>0,65-1,54</w:t>
            </w:r>
          </w:p>
        </w:tc>
      </w:tr>
      <w:tr w:rsidR="00071D92" w:rsidRPr="00951E2C" w:rsidTr="00FB0D2F">
        <w:tc>
          <w:tcPr>
            <w:tcW w:w="6232" w:type="dxa"/>
            <w:vAlign w:val="center"/>
          </w:tcPr>
          <w:p w:rsidR="00071D92" w:rsidRPr="00951E2C" w:rsidRDefault="00071D92" w:rsidP="003B4BCE">
            <w:pPr>
              <w:ind w:left="67"/>
              <w:rPr>
                <w:sz w:val="24"/>
                <w:szCs w:val="24"/>
                <w:lang w:eastAsia="de-DE"/>
              </w:rPr>
            </w:pPr>
            <w:r>
              <w:rPr>
                <w:sz w:val="24"/>
                <w:szCs w:val="24"/>
                <w:lang w:eastAsia="de-DE"/>
              </w:rPr>
              <w:t>Koagulationsfaktor V [IE</w:t>
            </w:r>
            <w:r w:rsidRPr="00951E2C">
              <w:rPr>
                <w:sz w:val="24"/>
                <w:szCs w:val="24"/>
                <w:lang w:eastAsia="de-DE"/>
              </w:rPr>
              <w:t>/ml]</w:t>
            </w:r>
          </w:p>
        </w:tc>
        <w:tc>
          <w:tcPr>
            <w:tcW w:w="2088" w:type="dxa"/>
            <w:vAlign w:val="center"/>
          </w:tcPr>
          <w:p w:rsidR="00071D92" w:rsidRPr="00951E2C" w:rsidRDefault="00071D92" w:rsidP="003B4BCE">
            <w:pPr>
              <w:ind w:left="148"/>
              <w:rPr>
                <w:sz w:val="24"/>
                <w:szCs w:val="24"/>
                <w:lang w:eastAsia="de-DE"/>
              </w:rPr>
            </w:pPr>
            <w:r w:rsidRPr="00951E2C">
              <w:rPr>
                <w:sz w:val="24"/>
                <w:szCs w:val="24"/>
                <w:lang w:eastAsia="de-DE"/>
              </w:rPr>
              <w:t>0,76 ± 0,05</w:t>
            </w:r>
          </w:p>
        </w:tc>
        <w:tc>
          <w:tcPr>
            <w:tcW w:w="1381" w:type="dxa"/>
            <w:vAlign w:val="center"/>
          </w:tcPr>
          <w:p w:rsidR="00071D92" w:rsidRPr="00951E2C" w:rsidRDefault="00071D92" w:rsidP="003B4BCE">
            <w:pPr>
              <w:ind w:left="35"/>
              <w:rPr>
                <w:sz w:val="24"/>
                <w:szCs w:val="24"/>
                <w:lang w:eastAsia="de-DE"/>
              </w:rPr>
            </w:pPr>
            <w:r w:rsidRPr="00951E2C">
              <w:rPr>
                <w:sz w:val="24"/>
                <w:szCs w:val="24"/>
                <w:lang w:eastAsia="de-DE"/>
              </w:rPr>
              <w:t>0,54-1,45</w:t>
            </w:r>
          </w:p>
        </w:tc>
      </w:tr>
      <w:tr w:rsidR="00071D92" w:rsidRPr="00951E2C" w:rsidTr="00FB0D2F">
        <w:tc>
          <w:tcPr>
            <w:tcW w:w="6232" w:type="dxa"/>
            <w:vAlign w:val="center"/>
          </w:tcPr>
          <w:p w:rsidR="00071D92" w:rsidRPr="00951E2C" w:rsidRDefault="00071D92" w:rsidP="003B4BCE">
            <w:pPr>
              <w:ind w:left="67"/>
              <w:rPr>
                <w:sz w:val="24"/>
                <w:szCs w:val="24"/>
                <w:lang w:eastAsia="de-DE"/>
              </w:rPr>
            </w:pPr>
            <w:r w:rsidRPr="00951E2C">
              <w:rPr>
                <w:sz w:val="24"/>
                <w:szCs w:val="24"/>
                <w:lang w:eastAsia="de-DE"/>
              </w:rPr>
              <w:t>Koagulationsfaktor VII [IE/ml]</w:t>
            </w:r>
          </w:p>
        </w:tc>
        <w:tc>
          <w:tcPr>
            <w:tcW w:w="2088" w:type="dxa"/>
            <w:vAlign w:val="center"/>
          </w:tcPr>
          <w:p w:rsidR="00071D92" w:rsidRPr="00951E2C" w:rsidRDefault="00071D92" w:rsidP="003B4BCE">
            <w:pPr>
              <w:ind w:left="148"/>
              <w:rPr>
                <w:sz w:val="24"/>
                <w:szCs w:val="24"/>
                <w:lang w:eastAsia="de-DE"/>
              </w:rPr>
            </w:pPr>
            <w:r w:rsidRPr="00951E2C">
              <w:rPr>
                <w:sz w:val="24"/>
                <w:szCs w:val="24"/>
                <w:lang w:eastAsia="de-DE"/>
              </w:rPr>
              <w:t>1,09 ± 0,05</w:t>
            </w:r>
          </w:p>
        </w:tc>
        <w:tc>
          <w:tcPr>
            <w:tcW w:w="1381" w:type="dxa"/>
            <w:vAlign w:val="center"/>
          </w:tcPr>
          <w:p w:rsidR="00071D92" w:rsidRPr="00951E2C" w:rsidRDefault="00071D92" w:rsidP="003B4BCE">
            <w:pPr>
              <w:ind w:left="35"/>
              <w:rPr>
                <w:sz w:val="24"/>
                <w:szCs w:val="24"/>
                <w:lang w:eastAsia="de-DE"/>
              </w:rPr>
            </w:pPr>
            <w:r w:rsidRPr="00951E2C">
              <w:rPr>
                <w:sz w:val="24"/>
                <w:szCs w:val="24"/>
                <w:lang w:eastAsia="de-DE"/>
              </w:rPr>
              <w:t>0,62-1,65</w:t>
            </w:r>
          </w:p>
        </w:tc>
      </w:tr>
      <w:tr w:rsidR="00071D92" w:rsidRPr="00951E2C" w:rsidTr="00FB0D2F">
        <w:tc>
          <w:tcPr>
            <w:tcW w:w="6232" w:type="dxa"/>
            <w:vAlign w:val="center"/>
          </w:tcPr>
          <w:p w:rsidR="00071D92" w:rsidRPr="00951E2C" w:rsidRDefault="00071D92" w:rsidP="003B4BCE">
            <w:pPr>
              <w:ind w:left="67"/>
              <w:rPr>
                <w:sz w:val="24"/>
                <w:szCs w:val="24"/>
                <w:lang w:eastAsia="de-DE"/>
              </w:rPr>
            </w:pPr>
            <w:r w:rsidRPr="00951E2C">
              <w:rPr>
                <w:sz w:val="24"/>
                <w:szCs w:val="24"/>
                <w:lang w:eastAsia="de-DE"/>
              </w:rPr>
              <w:t>Koagulationsfaktor VIII [IE/ml]</w:t>
            </w:r>
          </w:p>
        </w:tc>
        <w:tc>
          <w:tcPr>
            <w:tcW w:w="2088" w:type="dxa"/>
            <w:vAlign w:val="center"/>
          </w:tcPr>
          <w:p w:rsidR="00071D92" w:rsidRPr="00951E2C" w:rsidRDefault="00071D92" w:rsidP="003B4BCE">
            <w:pPr>
              <w:ind w:left="148"/>
              <w:rPr>
                <w:sz w:val="24"/>
                <w:szCs w:val="24"/>
                <w:lang w:eastAsia="de-DE"/>
              </w:rPr>
            </w:pPr>
            <w:r w:rsidRPr="00951E2C">
              <w:rPr>
                <w:sz w:val="24"/>
                <w:szCs w:val="24"/>
                <w:lang w:eastAsia="de-DE"/>
              </w:rPr>
              <w:t>0,80 ± 0,07</w:t>
            </w:r>
          </w:p>
        </w:tc>
        <w:tc>
          <w:tcPr>
            <w:tcW w:w="1381" w:type="dxa"/>
            <w:vAlign w:val="center"/>
          </w:tcPr>
          <w:p w:rsidR="00071D92" w:rsidRPr="00951E2C" w:rsidRDefault="00071D92" w:rsidP="003B4BCE">
            <w:pPr>
              <w:ind w:left="35"/>
              <w:rPr>
                <w:sz w:val="24"/>
                <w:szCs w:val="24"/>
                <w:lang w:eastAsia="de-DE"/>
              </w:rPr>
            </w:pPr>
            <w:r w:rsidRPr="00951E2C">
              <w:rPr>
                <w:sz w:val="24"/>
                <w:szCs w:val="24"/>
                <w:lang w:eastAsia="de-DE"/>
              </w:rPr>
              <w:t>0,45-1,68</w:t>
            </w:r>
          </w:p>
        </w:tc>
      </w:tr>
      <w:tr w:rsidR="00071D92" w:rsidRPr="00951E2C" w:rsidTr="00FB0D2F">
        <w:tc>
          <w:tcPr>
            <w:tcW w:w="6232" w:type="dxa"/>
            <w:vAlign w:val="center"/>
          </w:tcPr>
          <w:p w:rsidR="00071D92" w:rsidRPr="00951E2C" w:rsidRDefault="00071D92" w:rsidP="003B4BCE">
            <w:pPr>
              <w:ind w:left="67"/>
              <w:rPr>
                <w:sz w:val="24"/>
                <w:szCs w:val="24"/>
                <w:lang w:eastAsia="de-DE"/>
              </w:rPr>
            </w:pPr>
            <w:r w:rsidRPr="00951E2C">
              <w:rPr>
                <w:sz w:val="24"/>
                <w:szCs w:val="24"/>
                <w:lang w:eastAsia="de-DE"/>
              </w:rPr>
              <w:t xml:space="preserve">Koagulationsfaktor </w:t>
            </w:r>
            <w:r>
              <w:rPr>
                <w:sz w:val="24"/>
                <w:szCs w:val="24"/>
                <w:lang w:eastAsia="de-DE"/>
              </w:rPr>
              <w:t>I</w:t>
            </w:r>
            <w:r w:rsidRPr="00951E2C">
              <w:rPr>
                <w:sz w:val="24"/>
                <w:szCs w:val="24"/>
                <w:lang w:eastAsia="de-DE"/>
              </w:rPr>
              <w:t>X [IE/ml]</w:t>
            </w:r>
          </w:p>
        </w:tc>
        <w:tc>
          <w:tcPr>
            <w:tcW w:w="2088" w:type="dxa"/>
            <w:vAlign w:val="center"/>
          </w:tcPr>
          <w:p w:rsidR="00071D92" w:rsidRPr="00951E2C" w:rsidRDefault="00071D92" w:rsidP="003B4BCE">
            <w:pPr>
              <w:ind w:left="148"/>
              <w:rPr>
                <w:sz w:val="24"/>
                <w:szCs w:val="24"/>
                <w:lang w:eastAsia="de-DE"/>
              </w:rPr>
            </w:pPr>
            <w:r w:rsidRPr="00951E2C">
              <w:rPr>
                <w:sz w:val="24"/>
                <w:szCs w:val="24"/>
                <w:lang w:eastAsia="de-DE"/>
              </w:rPr>
              <w:t>0,88 ± 0,10</w:t>
            </w:r>
          </w:p>
        </w:tc>
        <w:tc>
          <w:tcPr>
            <w:tcW w:w="1381" w:type="dxa"/>
            <w:vAlign w:val="center"/>
          </w:tcPr>
          <w:p w:rsidR="00071D92" w:rsidRPr="00951E2C" w:rsidRDefault="00071D92" w:rsidP="003B4BCE">
            <w:pPr>
              <w:ind w:left="35"/>
              <w:rPr>
                <w:sz w:val="24"/>
                <w:szCs w:val="24"/>
                <w:lang w:eastAsia="de-DE"/>
              </w:rPr>
            </w:pPr>
            <w:r w:rsidRPr="00951E2C">
              <w:rPr>
                <w:sz w:val="24"/>
                <w:szCs w:val="24"/>
                <w:lang w:eastAsia="de-DE"/>
              </w:rPr>
              <w:t>0,45-1,48</w:t>
            </w:r>
          </w:p>
        </w:tc>
      </w:tr>
      <w:tr w:rsidR="00071D92" w:rsidRPr="00951E2C" w:rsidTr="00FB0D2F">
        <w:tc>
          <w:tcPr>
            <w:tcW w:w="6232" w:type="dxa"/>
            <w:vAlign w:val="center"/>
          </w:tcPr>
          <w:p w:rsidR="00071D92" w:rsidRPr="00951E2C" w:rsidRDefault="00071D92" w:rsidP="003B4BCE">
            <w:pPr>
              <w:ind w:left="67"/>
              <w:rPr>
                <w:sz w:val="24"/>
                <w:szCs w:val="24"/>
                <w:lang w:eastAsia="de-DE"/>
              </w:rPr>
            </w:pPr>
            <w:r w:rsidRPr="00951E2C">
              <w:rPr>
                <w:sz w:val="24"/>
                <w:szCs w:val="24"/>
                <w:lang w:eastAsia="de-DE"/>
              </w:rPr>
              <w:t>Koagulationsfaktor X [IE/ml]</w:t>
            </w:r>
          </w:p>
        </w:tc>
        <w:tc>
          <w:tcPr>
            <w:tcW w:w="2088" w:type="dxa"/>
            <w:vAlign w:val="center"/>
          </w:tcPr>
          <w:p w:rsidR="00071D92" w:rsidRPr="00951E2C" w:rsidRDefault="00071D92" w:rsidP="003B4BCE">
            <w:pPr>
              <w:ind w:left="148"/>
              <w:rPr>
                <w:sz w:val="24"/>
                <w:szCs w:val="24"/>
                <w:lang w:eastAsia="de-DE"/>
              </w:rPr>
            </w:pPr>
            <w:r w:rsidRPr="00951E2C">
              <w:rPr>
                <w:sz w:val="24"/>
                <w:szCs w:val="24"/>
                <w:lang w:eastAsia="de-DE"/>
              </w:rPr>
              <w:t>0,99 ± 0,05</w:t>
            </w:r>
          </w:p>
        </w:tc>
        <w:tc>
          <w:tcPr>
            <w:tcW w:w="1381" w:type="dxa"/>
            <w:vAlign w:val="center"/>
          </w:tcPr>
          <w:p w:rsidR="00071D92" w:rsidRPr="00951E2C" w:rsidRDefault="00071D92" w:rsidP="003B4BCE">
            <w:pPr>
              <w:ind w:left="35"/>
              <w:rPr>
                <w:sz w:val="24"/>
                <w:szCs w:val="24"/>
                <w:lang w:eastAsia="de-DE"/>
              </w:rPr>
            </w:pPr>
            <w:r w:rsidRPr="00951E2C">
              <w:rPr>
                <w:sz w:val="24"/>
                <w:szCs w:val="24"/>
                <w:lang w:eastAsia="de-DE"/>
              </w:rPr>
              <w:t>0,68-1,48</w:t>
            </w:r>
          </w:p>
        </w:tc>
      </w:tr>
      <w:tr w:rsidR="00071D92" w:rsidRPr="00951E2C" w:rsidTr="00FB0D2F">
        <w:tc>
          <w:tcPr>
            <w:tcW w:w="6232" w:type="dxa"/>
            <w:vAlign w:val="center"/>
          </w:tcPr>
          <w:p w:rsidR="00071D92" w:rsidRPr="00951E2C" w:rsidRDefault="00071D92" w:rsidP="003B4BCE">
            <w:pPr>
              <w:ind w:left="67"/>
              <w:rPr>
                <w:sz w:val="24"/>
                <w:szCs w:val="24"/>
                <w:lang w:eastAsia="de-DE"/>
              </w:rPr>
            </w:pPr>
            <w:r w:rsidRPr="00951E2C">
              <w:rPr>
                <w:sz w:val="24"/>
                <w:szCs w:val="24"/>
                <w:lang w:eastAsia="de-DE"/>
              </w:rPr>
              <w:t>Koagulationfaktor XI [IE/ml]</w:t>
            </w:r>
          </w:p>
        </w:tc>
        <w:tc>
          <w:tcPr>
            <w:tcW w:w="2088" w:type="dxa"/>
            <w:vAlign w:val="center"/>
          </w:tcPr>
          <w:p w:rsidR="00071D92" w:rsidRPr="00951E2C" w:rsidRDefault="00071D92" w:rsidP="003B4BCE">
            <w:pPr>
              <w:ind w:left="148"/>
              <w:rPr>
                <w:sz w:val="24"/>
                <w:szCs w:val="24"/>
                <w:lang w:eastAsia="de-DE"/>
              </w:rPr>
            </w:pPr>
            <w:r w:rsidRPr="00951E2C">
              <w:rPr>
                <w:sz w:val="24"/>
                <w:szCs w:val="24"/>
                <w:lang w:eastAsia="de-DE"/>
              </w:rPr>
              <w:t>0,88 ± 0,04</w:t>
            </w:r>
          </w:p>
        </w:tc>
        <w:tc>
          <w:tcPr>
            <w:tcW w:w="1381" w:type="dxa"/>
            <w:vAlign w:val="center"/>
          </w:tcPr>
          <w:p w:rsidR="00071D92" w:rsidRPr="00951E2C" w:rsidRDefault="00071D92" w:rsidP="003B4BCE">
            <w:pPr>
              <w:ind w:left="35"/>
              <w:rPr>
                <w:sz w:val="24"/>
                <w:szCs w:val="24"/>
                <w:lang w:eastAsia="de-DE"/>
              </w:rPr>
            </w:pPr>
            <w:r w:rsidRPr="00951E2C">
              <w:rPr>
                <w:sz w:val="24"/>
                <w:szCs w:val="24"/>
                <w:lang w:eastAsia="de-DE"/>
              </w:rPr>
              <w:t>0,42-1,44</w:t>
            </w:r>
          </w:p>
        </w:tc>
      </w:tr>
      <w:tr w:rsidR="00071D92" w:rsidRPr="00951E2C" w:rsidTr="00FB0D2F">
        <w:tc>
          <w:tcPr>
            <w:tcW w:w="6232" w:type="dxa"/>
            <w:vAlign w:val="center"/>
          </w:tcPr>
          <w:p w:rsidR="00071D92" w:rsidRPr="00951E2C" w:rsidRDefault="00071D92" w:rsidP="003B4BCE">
            <w:pPr>
              <w:ind w:left="67"/>
              <w:rPr>
                <w:sz w:val="24"/>
                <w:szCs w:val="24"/>
                <w:lang w:eastAsia="de-DE"/>
              </w:rPr>
            </w:pPr>
            <w:r w:rsidRPr="00951E2C">
              <w:rPr>
                <w:sz w:val="24"/>
                <w:szCs w:val="24"/>
                <w:lang w:eastAsia="de-DE"/>
              </w:rPr>
              <w:t>Koagulationfaktor XII [IE/ml]</w:t>
            </w:r>
          </w:p>
        </w:tc>
        <w:tc>
          <w:tcPr>
            <w:tcW w:w="2088" w:type="dxa"/>
            <w:vAlign w:val="center"/>
          </w:tcPr>
          <w:p w:rsidR="00071D92" w:rsidRPr="00951E2C" w:rsidRDefault="00071D92" w:rsidP="003B4BCE">
            <w:pPr>
              <w:ind w:left="148"/>
              <w:rPr>
                <w:sz w:val="24"/>
                <w:szCs w:val="24"/>
                <w:lang w:eastAsia="de-DE"/>
              </w:rPr>
            </w:pPr>
            <w:r w:rsidRPr="00951E2C">
              <w:rPr>
                <w:sz w:val="24"/>
                <w:szCs w:val="24"/>
                <w:lang w:eastAsia="de-DE"/>
              </w:rPr>
              <w:t>1,04 ± 0,08</w:t>
            </w:r>
          </w:p>
        </w:tc>
        <w:tc>
          <w:tcPr>
            <w:tcW w:w="1381" w:type="dxa"/>
            <w:vAlign w:val="center"/>
          </w:tcPr>
          <w:p w:rsidR="00071D92" w:rsidRPr="00951E2C" w:rsidRDefault="00071D92" w:rsidP="003B4BCE">
            <w:pPr>
              <w:ind w:left="35"/>
              <w:rPr>
                <w:sz w:val="24"/>
                <w:szCs w:val="24"/>
                <w:lang w:eastAsia="de-DE"/>
              </w:rPr>
            </w:pPr>
            <w:r w:rsidRPr="00951E2C">
              <w:rPr>
                <w:sz w:val="24"/>
                <w:szCs w:val="24"/>
                <w:lang w:eastAsia="de-DE"/>
              </w:rPr>
              <w:t>0,40-1,52</w:t>
            </w:r>
          </w:p>
        </w:tc>
      </w:tr>
      <w:tr w:rsidR="00071D92" w:rsidRPr="00951E2C" w:rsidTr="00FB0D2F">
        <w:tc>
          <w:tcPr>
            <w:tcW w:w="6232" w:type="dxa"/>
            <w:vAlign w:val="center"/>
          </w:tcPr>
          <w:p w:rsidR="00071D92" w:rsidRPr="00951E2C" w:rsidRDefault="00071D92" w:rsidP="003B4BCE">
            <w:pPr>
              <w:ind w:left="67"/>
              <w:rPr>
                <w:sz w:val="24"/>
                <w:szCs w:val="24"/>
                <w:lang w:eastAsia="de-DE"/>
              </w:rPr>
            </w:pPr>
            <w:r w:rsidRPr="00951E2C">
              <w:rPr>
                <w:sz w:val="24"/>
                <w:szCs w:val="24"/>
                <w:lang w:eastAsia="de-DE"/>
              </w:rPr>
              <w:t>Koagulationsfaktor XIII [IE/ml]</w:t>
            </w:r>
          </w:p>
        </w:tc>
        <w:tc>
          <w:tcPr>
            <w:tcW w:w="2088" w:type="dxa"/>
            <w:vAlign w:val="center"/>
          </w:tcPr>
          <w:p w:rsidR="00071D92" w:rsidRPr="00951E2C" w:rsidRDefault="00071D92" w:rsidP="003B4BCE">
            <w:pPr>
              <w:ind w:left="148"/>
              <w:rPr>
                <w:sz w:val="24"/>
                <w:szCs w:val="24"/>
                <w:lang w:eastAsia="de-DE"/>
              </w:rPr>
            </w:pPr>
            <w:r w:rsidRPr="00951E2C">
              <w:rPr>
                <w:sz w:val="24"/>
                <w:szCs w:val="24"/>
                <w:lang w:eastAsia="de-DE"/>
              </w:rPr>
              <w:t>1,03 ± 0,06</w:t>
            </w:r>
          </w:p>
        </w:tc>
        <w:tc>
          <w:tcPr>
            <w:tcW w:w="1381" w:type="dxa"/>
            <w:vAlign w:val="center"/>
          </w:tcPr>
          <w:p w:rsidR="00071D92" w:rsidRPr="00951E2C" w:rsidRDefault="00071D92" w:rsidP="003B4BCE">
            <w:pPr>
              <w:ind w:left="35"/>
              <w:rPr>
                <w:sz w:val="24"/>
                <w:szCs w:val="24"/>
                <w:lang w:eastAsia="de-DE"/>
              </w:rPr>
            </w:pPr>
            <w:r w:rsidRPr="00951E2C">
              <w:rPr>
                <w:sz w:val="24"/>
                <w:szCs w:val="24"/>
                <w:lang w:eastAsia="de-DE"/>
              </w:rPr>
              <w:t>0,65-1,65</w:t>
            </w:r>
          </w:p>
        </w:tc>
      </w:tr>
      <w:tr w:rsidR="00071D92" w:rsidRPr="00951E2C" w:rsidTr="00FB0D2F">
        <w:tc>
          <w:tcPr>
            <w:tcW w:w="6232" w:type="dxa"/>
            <w:vAlign w:val="center"/>
          </w:tcPr>
          <w:p w:rsidR="00071D92" w:rsidRPr="00951E2C" w:rsidRDefault="00071D92" w:rsidP="003B4BCE">
            <w:pPr>
              <w:ind w:left="67"/>
              <w:rPr>
                <w:sz w:val="24"/>
                <w:szCs w:val="24"/>
                <w:lang w:eastAsia="de-DE"/>
              </w:rPr>
            </w:pPr>
            <w:r w:rsidRPr="00951E2C">
              <w:rPr>
                <w:sz w:val="24"/>
                <w:szCs w:val="24"/>
                <w:lang w:eastAsia="de-DE"/>
              </w:rPr>
              <w:t>Antitrombin [IE/ml]</w:t>
            </w:r>
          </w:p>
        </w:tc>
        <w:tc>
          <w:tcPr>
            <w:tcW w:w="2088" w:type="dxa"/>
            <w:vAlign w:val="center"/>
          </w:tcPr>
          <w:p w:rsidR="00071D92" w:rsidRPr="00951E2C" w:rsidRDefault="00071D92" w:rsidP="003B4BCE">
            <w:pPr>
              <w:ind w:left="148"/>
              <w:rPr>
                <w:sz w:val="24"/>
                <w:szCs w:val="24"/>
                <w:lang w:eastAsia="de-DE"/>
              </w:rPr>
            </w:pPr>
            <w:r w:rsidRPr="00951E2C">
              <w:rPr>
                <w:sz w:val="24"/>
                <w:szCs w:val="24"/>
                <w:lang w:eastAsia="de-DE"/>
              </w:rPr>
              <w:t>0,86 ± 0,11</w:t>
            </w:r>
          </w:p>
        </w:tc>
        <w:tc>
          <w:tcPr>
            <w:tcW w:w="1381" w:type="dxa"/>
            <w:vAlign w:val="center"/>
          </w:tcPr>
          <w:p w:rsidR="00071D92" w:rsidRPr="00951E2C" w:rsidRDefault="00071D92" w:rsidP="003B4BCE">
            <w:pPr>
              <w:ind w:left="35"/>
              <w:rPr>
                <w:sz w:val="24"/>
                <w:szCs w:val="24"/>
                <w:lang w:eastAsia="de-DE"/>
              </w:rPr>
            </w:pPr>
            <w:r w:rsidRPr="00951E2C">
              <w:rPr>
                <w:sz w:val="24"/>
                <w:szCs w:val="24"/>
                <w:lang w:eastAsia="de-DE"/>
              </w:rPr>
              <w:t>0,72-1,45</w:t>
            </w:r>
          </w:p>
        </w:tc>
      </w:tr>
      <w:tr w:rsidR="00071D92" w:rsidRPr="00951E2C" w:rsidTr="00FB0D2F">
        <w:tc>
          <w:tcPr>
            <w:tcW w:w="6232" w:type="dxa"/>
            <w:vAlign w:val="center"/>
          </w:tcPr>
          <w:p w:rsidR="00071D92" w:rsidRPr="00951E2C" w:rsidRDefault="00071D92" w:rsidP="003B4BCE">
            <w:pPr>
              <w:ind w:left="67"/>
              <w:rPr>
                <w:sz w:val="24"/>
                <w:szCs w:val="24"/>
                <w:lang w:val="en-US" w:eastAsia="de-DE"/>
              </w:rPr>
            </w:pPr>
            <w:r w:rsidRPr="00951E2C">
              <w:rPr>
                <w:sz w:val="24"/>
                <w:szCs w:val="24"/>
                <w:lang w:val="en-US" w:eastAsia="de-DE"/>
              </w:rPr>
              <w:t>Heparin-</w:t>
            </w:r>
            <w:r w:rsidRPr="00951E2C" w:rsidDel="00A101AD">
              <w:rPr>
                <w:sz w:val="24"/>
                <w:szCs w:val="24"/>
                <w:lang w:val="en-US" w:eastAsia="de-DE"/>
              </w:rPr>
              <w:t xml:space="preserve"> </w:t>
            </w:r>
            <w:r w:rsidRPr="00951E2C">
              <w:rPr>
                <w:sz w:val="24"/>
                <w:szCs w:val="24"/>
                <w:lang w:val="en-US" w:eastAsia="de-DE"/>
              </w:rPr>
              <w:t>co-faktor II [IE/ml]</w:t>
            </w:r>
          </w:p>
        </w:tc>
        <w:tc>
          <w:tcPr>
            <w:tcW w:w="2088" w:type="dxa"/>
            <w:vAlign w:val="center"/>
          </w:tcPr>
          <w:p w:rsidR="00071D92" w:rsidRPr="00951E2C" w:rsidRDefault="00071D92" w:rsidP="003B4BCE">
            <w:pPr>
              <w:ind w:left="148"/>
              <w:rPr>
                <w:sz w:val="24"/>
                <w:szCs w:val="24"/>
                <w:lang w:eastAsia="de-DE"/>
              </w:rPr>
            </w:pPr>
            <w:r w:rsidRPr="00951E2C">
              <w:rPr>
                <w:sz w:val="24"/>
                <w:szCs w:val="24"/>
                <w:lang w:eastAsia="de-DE"/>
              </w:rPr>
              <w:t>1,12 ± 0,05</w:t>
            </w:r>
          </w:p>
        </w:tc>
        <w:tc>
          <w:tcPr>
            <w:tcW w:w="1381" w:type="dxa"/>
            <w:vAlign w:val="center"/>
          </w:tcPr>
          <w:p w:rsidR="00071D92" w:rsidRPr="00951E2C" w:rsidRDefault="00071D92" w:rsidP="003B4BCE">
            <w:pPr>
              <w:ind w:left="35"/>
              <w:rPr>
                <w:sz w:val="24"/>
                <w:szCs w:val="24"/>
                <w:lang w:eastAsia="de-DE"/>
              </w:rPr>
            </w:pPr>
            <w:r w:rsidRPr="00951E2C">
              <w:rPr>
                <w:sz w:val="24"/>
                <w:szCs w:val="24"/>
                <w:lang w:eastAsia="de-DE"/>
              </w:rPr>
              <w:t>0,65-1,35</w:t>
            </w:r>
          </w:p>
        </w:tc>
      </w:tr>
      <w:tr w:rsidR="00071D92" w:rsidRPr="00951E2C" w:rsidTr="00FB0D2F">
        <w:tc>
          <w:tcPr>
            <w:tcW w:w="6232" w:type="dxa"/>
            <w:vAlign w:val="center"/>
          </w:tcPr>
          <w:p w:rsidR="00071D92" w:rsidRPr="00951E2C" w:rsidRDefault="00071D92" w:rsidP="003B4BCE">
            <w:pPr>
              <w:ind w:left="67"/>
              <w:rPr>
                <w:sz w:val="24"/>
                <w:szCs w:val="24"/>
                <w:lang w:eastAsia="de-DE"/>
              </w:rPr>
            </w:pPr>
            <w:r w:rsidRPr="00951E2C">
              <w:rPr>
                <w:sz w:val="24"/>
                <w:szCs w:val="24"/>
                <w:lang w:eastAsia="de-DE"/>
              </w:rPr>
              <w:t>Protein C [IE/ml]</w:t>
            </w:r>
          </w:p>
        </w:tc>
        <w:tc>
          <w:tcPr>
            <w:tcW w:w="2088" w:type="dxa"/>
            <w:vAlign w:val="center"/>
          </w:tcPr>
          <w:p w:rsidR="00071D92" w:rsidRPr="00951E2C" w:rsidRDefault="00071D92" w:rsidP="003B4BCE">
            <w:pPr>
              <w:ind w:left="148"/>
              <w:rPr>
                <w:sz w:val="24"/>
                <w:szCs w:val="24"/>
                <w:lang w:eastAsia="de-DE"/>
              </w:rPr>
            </w:pPr>
            <w:r w:rsidRPr="00951E2C">
              <w:rPr>
                <w:sz w:val="24"/>
                <w:szCs w:val="24"/>
                <w:lang w:eastAsia="de-DE"/>
              </w:rPr>
              <w:t>0,86 ± 0,08</w:t>
            </w:r>
          </w:p>
        </w:tc>
        <w:tc>
          <w:tcPr>
            <w:tcW w:w="1381" w:type="dxa"/>
            <w:vAlign w:val="center"/>
          </w:tcPr>
          <w:p w:rsidR="00071D92" w:rsidRPr="00951E2C" w:rsidRDefault="00071D92" w:rsidP="003B4BCE">
            <w:pPr>
              <w:ind w:left="35"/>
              <w:rPr>
                <w:sz w:val="24"/>
                <w:szCs w:val="24"/>
                <w:lang w:eastAsia="de-DE"/>
              </w:rPr>
            </w:pPr>
            <w:r w:rsidRPr="00951E2C">
              <w:rPr>
                <w:sz w:val="24"/>
                <w:szCs w:val="24"/>
                <w:lang w:eastAsia="de-DE"/>
              </w:rPr>
              <w:t>0,58-1,64</w:t>
            </w:r>
          </w:p>
        </w:tc>
      </w:tr>
      <w:tr w:rsidR="00071D92" w:rsidRPr="00951E2C" w:rsidTr="00FB0D2F">
        <w:tc>
          <w:tcPr>
            <w:tcW w:w="6232" w:type="dxa"/>
            <w:vAlign w:val="center"/>
          </w:tcPr>
          <w:p w:rsidR="00071D92" w:rsidRPr="00951E2C" w:rsidRDefault="00071D92" w:rsidP="003B4BCE">
            <w:pPr>
              <w:ind w:left="67"/>
              <w:rPr>
                <w:sz w:val="24"/>
                <w:szCs w:val="24"/>
                <w:lang w:eastAsia="de-DE"/>
              </w:rPr>
            </w:pPr>
            <w:r w:rsidRPr="00951E2C">
              <w:rPr>
                <w:sz w:val="24"/>
                <w:szCs w:val="24"/>
                <w:lang w:eastAsia="de-DE"/>
              </w:rPr>
              <w:t>Protein S [IE/ml]</w:t>
            </w:r>
          </w:p>
        </w:tc>
        <w:tc>
          <w:tcPr>
            <w:tcW w:w="2088" w:type="dxa"/>
            <w:vAlign w:val="center"/>
          </w:tcPr>
          <w:p w:rsidR="00071D92" w:rsidRPr="00951E2C" w:rsidRDefault="00071D92" w:rsidP="003B4BCE">
            <w:pPr>
              <w:ind w:left="148"/>
              <w:rPr>
                <w:sz w:val="24"/>
                <w:szCs w:val="24"/>
                <w:lang w:eastAsia="de-DE"/>
              </w:rPr>
            </w:pPr>
            <w:r w:rsidRPr="00951E2C">
              <w:rPr>
                <w:sz w:val="24"/>
                <w:szCs w:val="24"/>
                <w:lang w:eastAsia="de-DE"/>
              </w:rPr>
              <w:t>0,63 ± 0,08</w:t>
            </w:r>
          </w:p>
        </w:tc>
        <w:tc>
          <w:tcPr>
            <w:tcW w:w="1381" w:type="dxa"/>
            <w:vAlign w:val="center"/>
          </w:tcPr>
          <w:p w:rsidR="00071D92" w:rsidRPr="00951E2C" w:rsidRDefault="00071D92" w:rsidP="003B4BCE">
            <w:pPr>
              <w:ind w:left="35"/>
              <w:rPr>
                <w:sz w:val="24"/>
                <w:szCs w:val="24"/>
                <w:lang w:eastAsia="de-DE"/>
              </w:rPr>
            </w:pPr>
            <w:r w:rsidRPr="00951E2C">
              <w:rPr>
                <w:sz w:val="24"/>
                <w:szCs w:val="24"/>
                <w:lang w:eastAsia="de-DE"/>
              </w:rPr>
              <w:t>0,56-1,68</w:t>
            </w:r>
          </w:p>
        </w:tc>
      </w:tr>
      <w:tr w:rsidR="00071D92" w:rsidRPr="00951E2C" w:rsidTr="00FB0D2F">
        <w:tc>
          <w:tcPr>
            <w:tcW w:w="6232" w:type="dxa"/>
            <w:vAlign w:val="center"/>
          </w:tcPr>
          <w:p w:rsidR="00071D92" w:rsidRPr="00951E2C" w:rsidRDefault="00071D92" w:rsidP="003B4BCE">
            <w:pPr>
              <w:ind w:left="67"/>
              <w:rPr>
                <w:sz w:val="24"/>
                <w:szCs w:val="24"/>
                <w:lang w:eastAsia="de-DE"/>
              </w:rPr>
            </w:pPr>
            <w:r w:rsidRPr="00951E2C">
              <w:rPr>
                <w:sz w:val="24"/>
                <w:szCs w:val="24"/>
                <w:lang w:eastAsia="de-DE"/>
              </w:rPr>
              <w:t>Aktivitet fra Von Willebrand-faktor ristoctin-co-faktor [IE/ml]</w:t>
            </w:r>
          </w:p>
        </w:tc>
        <w:tc>
          <w:tcPr>
            <w:tcW w:w="2088" w:type="dxa"/>
            <w:vAlign w:val="center"/>
          </w:tcPr>
          <w:p w:rsidR="00071D92" w:rsidRPr="00951E2C" w:rsidRDefault="00071D92" w:rsidP="003B4BCE">
            <w:pPr>
              <w:ind w:left="148"/>
              <w:rPr>
                <w:sz w:val="24"/>
                <w:szCs w:val="24"/>
                <w:lang w:eastAsia="de-DE"/>
              </w:rPr>
            </w:pPr>
            <w:r w:rsidRPr="00951E2C">
              <w:rPr>
                <w:sz w:val="24"/>
                <w:szCs w:val="24"/>
                <w:lang w:eastAsia="de-DE"/>
              </w:rPr>
              <w:t xml:space="preserve">0,93 </w:t>
            </w:r>
            <w:bookmarkStart w:id="4" w:name="OLE_LINK1"/>
            <w:r w:rsidRPr="00951E2C">
              <w:rPr>
                <w:sz w:val="24"/>
                <w:szCs w:val="24"/>
                <w:lang w:eastAsia="de-DE"/>
              </w:rPr>
              <w:t>±</w:t>
            </w:r>
            <w:bookmarkEnd w:id="4"/>
            <w:r w:rsidRPr="00951E2C">
              <w:rPr>
                <w:sz w:val="24"/>
                <w:szCs w:val="24"/>
                <w:lang w:eastAsia="de-DE"/>
              </w:rPr>
              <w:t xml:space="preserve"> 0,08</w:t>
            </w:r>
          </w:p>
        </w:tc>
        <w:tc>
          <w:tcPr>
            <w:tcW w:w="1381" w:type="dxa"/>
            <w:vAlign w:val="center"/>
          </w:tcPr>
          <w:p w:rsidR="00071D92" w:rsidRPr="00951E2C" w:rsidRDefault="00071D92" w:rsidP="003B4BCE">
            <w:pPr>
              <w:ind w:left="35"/>
              <w:rPr>
                <w:sz w:val="24"/>
                <w:szCs w:val="24"/>
                <w:lang w:eastAsia="de-DE"/>
              </w:rPr>
            </w:pPr>
            <w:r w:rsidRPr="00951E2C">
              <w:rPr>
                <w:sz w:val="24"/>
                <w:szCs w:val="24"/>
                <w:lang w:eastAsia="de-DE"/>
              </w:rPr>
              <w:t>0,45-1,75</w:t>
            </w:r>
          </w:p>
        </w:tc>
      </w:tr>
      <w:tr w:rsidR="00071D92" w:rsidRPr="00951E2C" w:rsidTr="00FB0D2F">
        <w:tc>
          <w:tcPr>
            <w:tcW w:w="6232" w:type="dxa"/>
            <w:vAlign w:val="center"/>
          </w:tcPr>
          <w:p w:rsidR="00071D92" w:rsidRPr="00951E2C" w:rsidRDefault="00071D92" w:rsidP="003B4BCE">
            <w:pPr>
              <w:ind w:left="67"/>
              <w:rPr>
                <w:color w:val="000000"/>
                <w:sz w:val="24"/>
                <w:szCs w:val="24"/>
                <w:lang w:eastAsia="de-DE"/>
              </w:rPr>
            </w:pPr>
            <w:r w:rsidRPr="00951E2C">
              <w:rPr>
                <w:sz w:val="24"/>
                <w:szCs w:val="24"/>
                <w:lang w:eastAsia="de-DE"/>
              </w:rPr>
              <w:t>ADAMTS13</w:t>
            </w:r>
            <w:r w:rsidRPr="00951E2C">
              <w:rPr>
                <w:sz w:val="24"/>
                <w:szCs w:val="24"/>
                <w:vertAlign w:val="superscript"/>
                <w:lang w:eastAsia="de-DE"/>
              </w:rPr>
              <w:t>#</w:t>
            </w:r>
            <w:r w:rsidRPr="00951E2C">
              <w:rPr>
                <w:sz w:val="24"/>
                <w:szCs w:val="24"/>
                <w:lang w:eastAsia="de-DE"/>
              </w:rPr>
              <w:t xml:space="preserve"> aktivitet [IE/ml]</w:t>
            </w:r>
          </w:p>
        </w:tc>
        <w:tc>
          <w:tcPr>
            <w:tcW w:w="2088" w:type="dxa"/>
            <w:vAlign w:val="center"/>
          </w:tcPr>
          <w:p w:rsidR="00071D92" w:rsidRPr="00951E2C" w:rsidRDefault="00071D92" w:rsidP="003B4BCE">
            <w:pPr>
              <w:ind w:left="148"/>
              <w:rPr>
                <w:sz w:val="24"/>
                <w:szCs w:val="24"/>
                <w:lang w:eastAsia="de-DE"/>
              </w:rPr>
            </w:pPr>
            <w:r w:rsidRPr="00951E2C">
              <w:rPr>
                <w:sz w:val="24"/>
                <w:szCs w:val="24"/>
                <w:lang w:eastAsia="de-DE"/>
              </w:rPr>
              <w:t>1,13 ± 0,17</w:t>
            </w:r>
          </w:p>
        </w:tc>
        <w:tc>
          <w:tcPr>
            <w:tcW w:w="1381" w:type="dxa"/>
            <w:vAlign w:val="center"/>
          </w:tcPr>
          <w:p w:rsidR="00071D92" w:rsidRPr="00951E2C" w:rsidRDefault="00071D92" w:rsidP="003B4BCE">
            <w:pPr>
              <w:ind w:left="35"/>
              <w:rPr>
                <w:sz w:val="24"/>
                <w:szCs w:val="24"/>
                <w:lang w:eastAsia="de-DE"/>
              </w:rPr>
            </w:pPr>
            <w:r w:rsidRPr="00951E2C">
              <w:rPr>
                <w:sz w:val="24"/>
                <w:szCs w:val="24"/>
                <w:lang w:eastAsia="de-DE"/>
              </w:rPr>
              <w:t>0,50-1,10**</w:t>
            </w:r>
          </w:p>
        </w:tc>
      </w:tr>
      <w:tr w:rsidR="00071D92" w:rsidRPr="00951E2C" w:rsidTr="00FB0D2F">
        <w:tc>
          <w:tcPr>
            <w:tcW w:w="6232" w:type="dxa"/>
            <w:vAlign w:val="center"/>
          </w:tcPr>
          <w:p w:rsidR="00071D92" w:rsidRPr="00951E2C" w:rsidRDefault="00071D92" w:rsidP="003B4BCE">
            <w:pPr>
              <w:ind w:left="67"/>
              <w:rPr>
                <w:sz w:val="24"/>
                <w:szCs w:val="24"/>
                <w:lang w:eastAsia="de-DE"/>
              </w:rPr>
            </w:pPr>
            <w:r w:rsidRPr="00951E2C">
              <w:rPr>
                <w:sz w:val="24"/>
                <w:szCs w:val="24"/>
                <w:lang w:eastAsia="de-DE"/>
              </w:rPr>
              <w:t>Plasminogen [IE/ml]</w:t>
            </w:r>
          </w:p>
        </w:tc>
        <w:tc>
          <w:tcPr>
            <w:tcW w:w="2088" w:type="dxa"/>
            <w:vAlign w:val="center"/>
          </w:tcPr>
          <w:p w:rsidR="00071D92" w:rsidRPr="00951E2C" w:rsidRDefault="00071D92" w:rsidP="003B4BCE">
            <w:pPr>
              <w:ind w:left="148"/>
              <w:rPr>
                <w:sz w:val="24"/>
                <w:szCs w:val="24"/>
                <w:lang w:eastAsia="de-DE"/>
              </w:rPr>
            </w:pPr>
            <w:r w:rsidRPr="00951E2C">
              <w:rPr>
                <w:sz w:val="24"/>
                <w:szCs w:val="24"/>
                <w:lang w:eastAsia="de-DE"/>
              </w:rPr>
              <w:t>0,84 ± 0,06</w:t>
            </w:r>
          </w:p>
        </w:tc>
        <w:tc>
          <w:tcPr>
            <w:tcW w:w="1381" w:type="dxa"/>
            <w:vAlign w:val="center"/>
          </w:tcPr>
          <w:p w:rsidR="00071D92" w:rsidRPr="00951E2C" w:rsidRDefault="00071D92" w:rsidP="003B4BCE">
            <w:pPr>
              <w:ind w:left="35"/>
              <w:rPr>
                <w:sz w:val="24"/>
                <w:szCs w:val="24"/>
                <w:lang w:eastAsia="de-DE"/>
              </w:rPr>
            </w:pPr>
            <w:r w:rsidRPr="00951E2C">
              <w:rPr>
                <w:sz w:val="24"/>
                <w:szCs w:val="24"/>
                <w:lang w:eastAsia="de-DE"/>
              </w:rPr>
              <w:t>0,68-1,44</w:t>
            </w:r>
          </w:p>
        </w:tc>
      </w:tr>
      <w:tr w:rsidR="00071D92" w:rsidRPr="00951E2C" w:rsidTr="00FB0D2F">
        <w:tc>
          <w:tcPr>
            <w:tcW w:w="6232" w:type="dxa"/>
            <w:vAlign w:val="center"/>
          </w:tcPr>
          <w:p w:rsidR="00071D92" w:rsidRPr="00951E2C" w:rsidRDefault="00071D92" w:rsidP="003B4BCE">
            <w:pPr>
              <w:ind w:left="67"/>
              <w:rPr>
                <w:color w:val="000000"/>
                <w:sz w:val="24"/>
                <w:szCs w:val="24"/>
                <w:lang w:eastAsia="de-DE"/>
              </w:rPr>
            </w:pPr>
            <w:r w:rsidRPr="00951E2C">
              <w:rPr>
                <w:sz w:val="24"/>
                <w:szCs w:val="24"/>
                <w:lang w:eastAsia="de-DE"/>
              </w:rPr>
              <w:t>Plasminhæmmer [IE/ml]</w:t>
            </w:r>
          </w:p>
        </w:tc>
        <w:tc>
          <w:tcPr>
            <w:tcW w:w="2088" w:type="dxa"/>
            <w:vAlign w:val="center"/>
          </w:tcPr>
          <w:p w:rsidR="00071D92" w:rsidRPr="00951E2C" w:rsidRDefault="00071D92" w:rsidP="003B4BCE">
            <w:pPr>
              <w:ind w:left="148"/>
              <w:rPr>
                <w:sz w:val="24"/>
                <w:szCs w:val="24"/>
                <w:lang w:eastAsia="de-DE"/>
              </w:rPr>
            </w:pPr>
            <w:r w:rsidRPr="00951E2C">
              <w:rPr>
                <w:sz w:val="24"/>
                <w:szCs w:val="24"/>
                <w:lang w:eastAsia="de-DE"/>
              </w:rPr>
              <w:t>0,61 ± 0,04</w:t>
            </w:r>
          </w:p>
        </w:tc>
        <w:tc>
          <w:tcPr>
            <w:tcW w:w="1381" w:type="dxa"/>
            <w:vAlign w:val="center"/>
          </w:tcPr>
          <w:p w:rsidR="00071D92" w:rsidRPr="00951E2C" w:rsidRDefault="00071D92" w:rsidP="003B4BCE">
            <w:pPr>
              <w:ind w:left="35"/>
              <w:rPr>
                <w:sz w:val="24"/>
                <w:szCs w:val="24"/>
                <w:lang w:eastAsia="de-DE"/>
              </w:rPr>
            </w:pPr>
            <w:r w:rsidRPr="00951E2C">
              <w:rPr>
                <w:sz w:val="24"/>
                <w:szCs w:val="24"/>
                <w:lang w:eastAsia="de-DE"/>
              </w:rPr>
              <w:t>0,72-1,32</w:t>
            </w:r>
          </w:p>
        </w:tc>
      </w:tr>
    </w:tbl>
    <w:p w:rsidR="00071D92" w:rsidRPr="00FB0D2F" w:rsidRDefault="00071D92" w:rsidP="00071D92">
      <w:pPr>
        <w:ind w:left="851"/>
        <w:rPr>
          <w:sz w:val="20"/>
          <w:lang w:eastAsia="de-DE"/>
        </w:rPr>
      </w:pPr>
      <w:r w:rsidRPr="00FB0D2F">
        <w:rPr>
          <w:sz w:val="20"/>
          <w:lang w:eastAsia="de-DE"/>
        </w:rPr>
        <w:lastRenderedPageBreak/>
        <w:t xml:space="preserve">* Baseret på </w:t>
      </w:r>
      <w:r w:rsidRPr="00FB0D2F">
        <w:rPr>
          <w:sz w:val="20"/>
        </w:rPr>
        <w:t>[</w:t>
      </w:r>
      <w:r w:rsidRPr="00FB0D2F">
        <w:rPr>
          <w:rStyle w:val="Fodnotehenvisning"/>
          <w:sz w:val="20"/>
          <w:lang w:val="de-AT"/>
        </w:rPr>
        <w:footnoteReference w:id="1"/>
      </w:r>
      <w:r w:rsidRPr="00FB0D2F">
        <w:rPr>
          <w:sz w:val="20"/>
        </w:rPr>
        <w:t>,</w:t>
      </w:r>
      <w:r w:rsidRPr="00FB0D2F">
        <w:rPr>
          <w:rStyle w:val="Fodnotehenvisning"/>
          <w:sz w:val="20"/>
          <w:lang w:val="de-AT"/>
        </w:rPr>
        <w:footnoteReference w:id="2"/>
      </w:r>
      <w:r w:rsidRPr="00FB0D2F">
        <w:rPr>
          <w:sz w:val="20"/>
        </w:rPr>
        <w:t xml:space="preserve">] </w:t>
      </w:r>
      <w:r w:rsidRPr="00FB0D2F">
        <w:rPr>
          <w:sz w:val="20"/>
          <w:lang w:eastAsia="de-DE"/>
        </w:rPr>
        <w:t xml:space="preserve">analyser af prøver fra 100 raske bloddonorer og defineret ved </w:t>
      </w:r>
      <w:bookmarkStart w:id="5" w:name="OLE_LINK2"/>
      <w:r w:rsidRPr="00FB0D2F">
        <w:rPr>
          <w:sz w:val="20"/>
          <w:lang w:eastAsia="de-DE"/>
        </w:rPr>
        <w:t>2,5- og 97,5-percentilerne</w:t>
      </w:r>
      <w:bookmarkEnd w:id="5"/>
      <w:r w:rsidRPr="00FB0D2F">
        <w:rPr>
          <w:sz w:val="20"/>
          <w:lang w:eastAsia="de-DE"/>
        </w:rPr>
        <w:t xml:space="preserve"> eller ** ifølge testkittets indlægsseddel.</w:t>
      </w:r>
    </w:p>
    <w:p w:rsidR="00071D92" w:rsidRPr="00420EA9" w:rsidRDefault="00071D92" w:rsidP="00071D92">
      <w:pPr>
        <w:ind w:left="851"/>
        <w:rPr>
          <w:sz w:val="20"/>
          <w:lang w:eastAsia="de-DE"/>
        </w:rPr>
      </w:pPr>
    </w:p>
    <w:p w:rsidR="00071D92" w:rsidRDefault="00420EA9" w:rsidP="00071D92">
      <w:pPr>
        <w:ind w:left="851"/>
        <w:rPr>
          <w:sz w:val="20"/>
          <w:lang w:eastAsia="de-DE"/>
        </w:rPr>
      </w:pPr>
      <w:r w:rsidRPr="00420EA9">
        <w:rPr>
          <w:sz w:val="20"/>
          <w:lang w:eastAsia="de-DE"/>
        </w:rPr>
        <w:t xml:space="preserve"># </w:t>
      </w:r>
      <w:r w:rsidR="00071D92" w:rsidRPr="00420EA9">
        <w:rPr>
          <w:sz w:val="20"/>
          <w:lang w:eastAsia="de-DE"/>
        </w:rPr>
        <w:t>En disintegrin og metalloproteinase med et trombospondin type 1-motiv, medlem 13. Også kendt som von Willebrand-faktor-spaltende protease (VWFCP).</w:t>
      </w:r>
    </w:p>
    <w:p w:rsidR="00F26A9B" w:rsidRPr="00420EA9" w:rsidRDefault="00F26A9B" w:rsidP="00071D92">
      <w:pPr>
        <w:ind w:left="851"/>
        <w:rPr>
          <w:sz w:val="20"/>
          <w:lang w:eastAsia="de-DE"/>
        </w:rPr>
      </w:pPr>
    </w:p>
    <w:p w:rsidR="00071D92" w:rsidRPr="00420EA9" w:rsidRDefault="00071D92" w:rsidP="00071D92">
      <w:pPr>
        <w:ind w:left="851"/>
        <w:rPr>
          <w:sz w:val="20"/>
          <w:lang w:eastAsia="de-DE"/>
        </w:rPr>
      </w:pPr>
      <w:r w:rsidRPr="00420EA9">
        <w:rPr>
          <w:color w:val="000000"/>
          <w:sz w:val="20"/>
          <w:vertAlign w:val="superscript"/>
          <w:lang w:eastAsia="de-DE"/>
        </w:rPr>
        <w:t xml:space="preserve">## </w:t>
      </w:r>
      <w:r w:rsidRPr="00420EA9">
        <w:rPr>
          <w:color w:val="000000"/>
          <w:sz w:val="20"/>
          <w:lang w:eastAsia="de-DE"/>
        </w:rPr>
        <w:t xml:space="preserve">Også kendt som </w:t>
      </w:r>
      <w:r w:rsidRPr="00420EA9">
        <w:rPr>
          <w:sz w:val="20"/>
          <w:lang w:eastAsia="de-DE"/>
        </w:rPr>
        <w:sym w:font="Symbol" w:char="F061"/>
      </w:r>
      <w:r w:rsidRPr="00420EA9">
        <w:rPr>
          <w:sz w:val="20"/>
          <w:vertAlign w:val="subscript"/>
          <w:lang w:eastAsia="de-DE"/>
        </w:rPr>
        <w:t>2</w:t>
      </w:r>
      <w:r w:rsidRPr="00420EA9">
        <w:rPr>
          <w:sz w:val="20"/>
          <w:lang w:eastAsia="de-DE"/>
        </w:rPr>
        <w:t>-antiplasmin.</w:t>
      </w:r>
    </w:p>
    <w:p w:rsidR="00071D92" w:rsidRDefault="00071D92" w:rsidP="00071D92">
      <w:pPr>
        <w:ind w:left="851"/>
        <w:rPr>
          <w:sz w:val="24"/>
          <w:szCs w:val="24"/>
          <w:lang w:eastAsia="de-DE"/>
        </w:rPr>
      </w:pPr>
    </w:p>
    <w:p w:rsidR="00071D92" w:rsidRPr="004530E4" w:rsidRDefault="00071D92" w:rsidP="00071D92">
      <w:pPr>
        <w:ind w:left="851"/>
        <w:rPr>
          <w:sz w:val="24"/>
          <w:szCs w:val="24"/>
          <w:u w:val="single"/>
          <w:lang w:eastAsia="de-DE"/>
        </w:rPr>
      </w:pPr>
      <w:r w:rsidRPr="004530E4">
        <w:rPr>
          <w:sz w:val="24"/>
          <w:szCs w:val="24"/>
          <w:u w:val="single"/>
          <w:lang w:eastAsia="de-DE"/>
        </w:rPr>
        <w:t>Kliniske studier</w:t>
      </w:r>
    </w:p>
    <w:p w:rsidR="00F26A9B" w:rsidRDefault="00071D92" w:rsidP="00071D92">
      <w:pPr>
        <w:ind w:left="851"/>
        <w:rPr>
          <w:sz w:val="24"/>
          <w:szCs w:val="24"/>
          <w:lang w:eastAsia="de-DE"/>
        </w:rPr>
      </w:pPr>
      <w:r w:rsidRPr="007B2551">
        <w:rPr>
          <w:sz w:val="24"/>
          <w:szCs w:val="24"/>
          <w:lang w:eastAsia="de-DE"/>
        </w:rPr>
        <w:t>Et ikke-blindet, multicenter-forsøg efter markedsføring undersøgte sikkerheden, tolerabiliteten og effektiviteten for OctaplasLG hos 37 nyfødte/spædbørn (0 til 2 år) og</w:t>
      </w:r>
    </w:p>
    <w:p w:rsidR="00F26A9B" w:rsidRDefault="00071D92" w:rsidP="00071D92">
      <w:pPr>
        <w:ind w:left="851"/>
        <w:rPr>
          <w:sz w:val="24"/>
          <w:szCs w:val="24"/>
          <w:lang w:eastAsia="de-DE"/>
        </w:rPr>
      </w:pPr>
      <w:r w:rsidRPr="007B2551">
        <w:rPr>
          <w:sz w:val="24"/>
          <w:szCs w:val="24"/>
          <w:lang w:eastAsia="de-DE"/>
        </w:rPr>
        <w:t xml:space="preserve">13 børn og unge (&gt;2 til 16 år). Fyrre patienter havde fået hjertekirurgi, 5 </w:t>
      </w:r>
      <w:r>
        <w:rPr>
          <w:sz w:val="24"/>
          <w:szCs w:val="24"/>
          <w:lang w:eastAsia="de-DE"/>
        </w:rPr>
        <w:t xml:space="preserve">havde fået </w:t>
      </w:r>
      <w:r w:rsidRPr="007B2551">
        <w:rPr>
          <w:sz w:val="24"/>
          <w:szCs w:val="24"/>
          <w:lang w:eastAsia="de-DE"/>
        </w:rPr>
        <w:t xml:space="preserve">ortotopisk levertransplantation og 5 havde brug for erstatning af flere koagulationsfaktorer (4 af disse patienter havde sepsis). </w:t>
      </w:r>
      <w:bookmarkStart w:id="6" w:name="_Hlk22731154"/>
      <w:r w:rsidRPr="007B2551">
        <w:rPr>
          <w:sz w:val="24"/>
          <w:szCs w:val="24"/>
          <w:lang w:eastAsia="de-DE"/>
        </w:rPr>
        <w:t>Hos de 28 patienter, der fik bypass-priming (alle ≤2 år), var den gennemsnitlige dosis 20,2 ml/kg.</w:t>
      </w:r>
      <w:bookmarkEnd w:id="6"/>
      <w:r>
        <w:rPr>
          <w:sz w:val="24"/>
          <w:szCs w:val="24"/>
          <w:lang w:eastAsia="de-DE"/>
        </w:rPr>
        <w:t xml:space="preserve"> </w:t>
      </w:r>
      <w:r w:rsidRPr="007B2551">
        <w:rPr>
          <w:sz w:val="24"/>
          <w:szCs w:val="24"/>
          <w:lang w:eastAsia="de-DE"/>
        </w:rPr>
        <w:t>Hos 20 andre patienter var den gennemsnitlige dosis for den første infusion 16,5 ml/kg hos personer ≤2 år og 12,7 ml/kg hos personer</w:t>
      </w:r>
    </w:p>
    <w:p w:rsidR="00071D92" w:rsidRPr="007B2551" w:rsidRDefault="00071D92" w:rsidP="00071D92">
      <w:pPr>
        <w:ind w:left="851"/>
        <w:rPr>
          <w:sz w:val="24"/>
          <w:szCs w:val="24"/>
          <w:lang w:eastAsia="de-DE"/>
        </w:rPr>
      </w:pPr>
      <w:r w:rsidRPr="007B2551">
        <w:rPr>
          <w:sz w:val="24"/>
          <w:szCs w:val="24"/>
          <w:lang w:eastAsia="de-DE"/>
        </w:rPr>
        <w:t>&gt;2 år. Der var ingen hyperfibrinolytiske eller tromboemboliske hændelser, der blev vurderet til at stamme fra behandlingen med OctaplasLG. Resultaterne af de hæmostatiske tests, der blev udført efter infusionerne af OctaplasLG, lå inden for de områder, der var forventet af forskerne, for patienter, der har brug for plasmainfusion på grund af indikationer på blødning.</w:t>
      </w:r>
    </w:p>
    <w:p w:rsidR="00071D92" w:rsidRPr="00B31BB7" w:rsidRDefault="00071D92" w:rsidP="00071D92">
      <w:pPr>
        <w:tabs>
          <w:tab w:val="left" w:pos="851"/>
        </w:tabs>
        <w:rPr>
          <w:sz w:val="24"/>
          <w:szCs w:val="24"/>
        </w:rPr>
      </w:pPr>
    </w:p>
    <w:p w:rsidR="00071D92" w:rsidRPr="00B31BB7" w:rsidRDefault="00071D92" w:rsidP="00071D92">
      <w:pPr>
        <w:tabs>
          <w:tab w:val="left" w:pos="851"/>
        </w:tabs>
        <w:ind w:left="851" w:hanging="851"/>
        <w:rPr>
          <w:b/>
          <w:sz w:val="24"/>
          <w:szCs w:val="24"/>
        </w:rPr>
      </w:pPr>
      <w:r w:rsidRPr="00B31BB7">
        <w:rPr>
          <w:b/>
          <w:sz w:val="24"/>
          <w:szCs w:val="24"/>
        </w:rPr>
        <w:t>5.2</w:t>
      </w:r>
      <w:r w:rsidRPr="00B31BB7">
        <w:rPr>
          <w:b/>
          <w:sz w:val="24"/>
          <w:szCs w:val="24"/>
        </w:rPr>
        <w:tab/>
        <w:t>Farmakokinetiske egenskaber</w:t>
      </w:r>
    </w:p>
    <w:p w:rsidR="00071D92" w:rsidRPr="00B31BB7" w:rsidRDefault="00071D92" w:rsidP="00071D92">
      <w:pPr>
        <w:pStyle w:val="Text"/>
        <w:spacing w:after="0"/>
        <w:ind w:left="851"/>
        <w:rPr>
          <w:rFonts w:ascii="Times New Roman" w:hAnsi="Times New Roman"/>
          <w:szCs w:val="24"/>
          <w:lang w:val="da-DK"/>
        </w:rPr>
      </w:pPr>
      <w:r>
        <w:rPr>
          <w:rFonts w:ascii="Times New Roman" w:hAnsi="Times New Roman"/>
          <w:szCs w:val="24"/>
          <w:lang w:val="da-DK"/>
        </w:rPr>
        <w:t>OctaplasLG</w:t>
      </w:r>
      <w:r w:rsidRPr="00B31BB7">
        <w:rPr>
          <w:rFonts w:ascii="Times New Roman" w:hAnsi="Times New Roman"/>
          <w:szCs w:val="24"/>
          <w:lang w:val="da-DK"/>
        </w:rPr>
        <w:t xml:space="preserve"> har farmakokinetiske egenskaber svarende til FFP.</w:t>
      </w:r>
    </w:p>
    <w:p w:rsidR="00F26A9B" w:rsidRDefault="00F26A9B">
      <w:pPr>
        <w:rPr>
          <w:sz w:val="24"/>
          <w:szCs w:val="24"/>
        </w:rPr>
      </w:pPr>
      <w:r>
        <w:rPr>
          <w:sz w:val="24"/>
          <w:szCs w:val="24"/>
        </w:rPr>
        <w:br w:type="page"/>
      </w:r>
    </w:p>
    <w:p w:rsidR="00071D92" w:rsidRPr="00B31BB7" w:rsidRDefault="00071D92" w:rsidP="00071D92">
      <w:pPr>
        <w:tabs>
          <w:tab w:val="left" w:pos="851"/>
        </w:tabs>
        <w:rPr>
          <w:sz w:val="24"/>
          <w:szCs w:val="24"/>
        </w:rPr>
      </w:pPr>
    </w:p>
    <w:p w:rsidR="00071D92" w:rsidRPr="00B31BB7" w:rsidRDefault="00071D92" w:rsidP="00071D92">
      <w:pPr>
        <w:tabs>
          <w:tab w:val="left" w:pos="851"/>
        </w:tabs>
        <w:ind w:left="851" w:hanging="851"/>
        <w:rPr>
          <w:b/>
          <w:sz w:val="24"/>
          <w:szCs w:val="24"/>
        </w:rPr>
      </w:pPr>
      <w:r w:rsidRPr="00B31BB7">
        <w:rPr>
          <w:b/>
          <w:sz w:val="24"/>
          <w:szCs w:val="24"/>
        </w:rPr>
        <w:t>5.3</w:t>
      </w:r>
      <w:r w:rsidRPr="00B31BB7">
        <w:rPr>
          <w:b/>
          <w:sz w:val="24"/>
          <w:szCs w:val="24"/>
        </w:rPr>
        <w:tab/>
      </w:r>
      <w:r w:rsidR="00F26A9B">
        <w:rPr>
          <w:b/>
          <w:sz w:val="24"/>
          <w:szCs w:val="24"/>
        </w:rPr>
        <w:t>Non-</w:t>
      </w:r>
      <w:r w:rsidRPr="00B31BB7">
        <w:rPr>
          <w:b/>
          <w:sz w:val="24"/>
          <w:szCs w:val="24"/>
        </w:rPr>
        <w:t>kliniske sikkerhedsdata</w:t>
      </w:r>
    </w:p>
    <w:p w:rsidR="00071D92" w:rsidRDefault="00071D92" w:rsidP="00071D92">
      <w:pPr>
        <w:pStyle w:val="Text"/>
        <w:spacing w:after="0"/>
        <w:ind w:left="851"/>
        <w:rPr>
          <w:rFonts w:ascii="Times New Roman" w:hAnsi="Times New Roman"/>
          <w:bCs/>
          <w:color w:val="000000"/>
          <w:szCs w:val="24"/>
          <w:lang w:val="da-DK"/>
        </w:rPr>
      </w:pPr>
      <w:r w:rsidRPr="00B31BB7">
        <w:rPr>
          <w:rFonts w:ascii="Times New Roman" w:hAnsi="Times New Roman"/>
          <w:szCs w:val="24"/>
          <w:lang w:val="da-DK"/>
        </w:rPr>
        <w:t>Virusinaktivering udføres ved at bruge tri(N-Butyl)-fosfat (TNBP) og octoxynol (Triton X-100). Disse S/D-reagenser fjernes under rensningsprocessen. De maksimale mængder af TNBP og octoxynol i det færdige produkt er hhv.</w:t>
      </w:r>
      <w:r w:rsidRPr="00B31BB7">
        <w:rPr>
          <w:rFonts w:ascii="Times New Roman" w:hAnsi="Times New Roman"/>
          <w:bCs/>
          <w:szCs w:val="24"/>
          <w:lang w:val="da-DK"/>
        </w:rPr>
        <w:t xml:space="preserve">&lt; </w:t>
      </w:r>
      <w:r w:rsidRPr="00B31BB7">
        <w:rPr>
          <w:rFonts w:ascii="Times New Roman" w:hAnsi="Times New Roman"/>
          <w:bCs/>
          <w:color w:val="000000"/>
          <w:szCs w:val="24"/>
          <w:lang w:val="da-DK"/>
        </w:rPr>
        <w:t>2 µg/ml og &lt; 5 µg/ml.</w:t>
      </w:r>
    </w:p>
    <w:p w:rsidR="00071D92" w:rsidRPr="00B31BB7" w:rsidRDefault="00071D92" w:rsidP="00071D92">
      <w:pPr>
        <w:tabs>
          <w:tab w:val="left" w:pos="851"/>
        </w:tabs>
        <w:rPr>
          <w:sz w:val="24"/>
          <w:szCs w:val="24"/>
        </w:rPr>
      </w:pPr>
    </w:p>
    <w:p w:rsidR="00071D92" w:rsidRPr="00B31BB7" w:rsidRDefault="00071D92" w:rsidP="00071D92">
      <w:pPr>
        <w:tabs>
          <w:tab w:val="left" w:pos="851"/>
        </w:tabs>
        <w:rPr>
          <w:sz w:val="24"/>
          <w:szCs w:val="24"/>
        </w:rPr>
      </w:pPr>
    </w:p>
    <w:p w:rsidR="00071D92" w:rsidRPr="00B31BB7" w:rsidRDefault="00071D92" w:rsidP="00071D92">
      <w:pPr>
        <w:tabs>
          <w:tab w:val="left" w:pos="851"/>
        </w:tabs>
        <w:ind w:left="851" w:hanging="851"/>
        <w:rPr>
          <w:b/>
          <w:sz w:val="24"/>
          <w:szCs w:val="24"/>
        </w:rPr>
      </w:pPr>
      <w:r w:rsidRPr="00B31BB7">
        <w:rPr>
          <w:b/>
          <w:sz w:val="24"/>
          <w:szCs w:val="24"/>
        </w:rPr>
        <w:t>6.</w:t>
      </w:r>
      <w:r w:rsidRPr="00B31BB7">
        <w:rPr>
          <w:b/>
          <w:sz w:val="24"/>
          <w:szCs w:val="24"/>
        </w:rPr>
        <w:tab/>
        <w:t>FARMACEUTISKE OPLYSNINGER</w:t>
      </w:r>
    </w:p>
    <w:p w:rsidR="00071D92" w:rsidRPr="00B31BB7" w:rsidRDefault="00071D92" w:rsidP="00071D92">
      <w:pPr>
        <w:tabs>
          <w:tab w:val="left" w:pos="851"/>
        </w:tabs>
        <w:rPr>
          <w:b/>
          <w:sz w:val="24"/>
          <w:szCs w:val="24"/>
        </w:rPr>
      </w:pPr>
    </w:p>
    <w:p w:rsidR="00071D92" w:rsidRPr="00B31BB7" w:rsidRDefault="00071D92" w:rsidP="00071D92">
      <w:pPr>
        <w:tabs>
          <w:tab w:val="left" w:pos="851"/>
        </w:tabs>
        <w:ind w:left="851" w:hanging="851"/>
        <w:rPr>
          <w:b/>
          <w:sz w:val="24"/>
          <w:szCs w:val="24"/>
        </w:rPr>
      </w:pPr>
      <w:r w:rsidRPr="00B31BB7">
        <w:rPr>
          <w:b/>
          <w:sz w:val="24"/>
          <w:szCs w:val="24"/>
        </w:rPr>
        <w:t>6.1</w:t>
      </w:r>
      <w:r w:rsidRPr="00B31BB7">
        <w:rPr>
          <w:b/>
          <w:sz w:val="24"/>
          <w:szCs w:val="24"/>
        </w:rPr>
        <w:tab/>
        <w:t>Hjælpestoffer</w:t>
      </w:r>
    </w:p>
    <w:p w:rsidR="00071D92" w:rsidRPr="00B31BB7" w:rsidRDefault="00071D92" w:rsidP="00071D92">
      <w:pPr>
        <w:pStyle w:val="Text"/>
        <w:spacing w:after="0"/>
        <w:ind w:left="851"/>
        <w:rPr>
          <w:rFonts w:ascii="Times New Roman" w:hAnsi="Times New Roman"/>
          <w:szCs w:val="24"/>
          <w:lang w:val="da-DK"/>
        </w:rPr>
      </w:pPr>
      <w:r w:rsidRPr="00B31BB7">
        <w:rPr>
          <w:rFonts w:ascii="Times New Roman" w:hAnsi="Times New Roman"/>
          <w:szCs w:val="24"/>
          <w:lang w:val="da-DK"/>
        </w:rPr>
        <w:t>Natriumcitratdihydrat</w:t>
      </w:r>
    </w:p>
    <w:p w:rsidR="00071D92" w:rsidRPr="00B31BB7" w:rsidRDefault="00071D92" w:rsidP="00071D92">
      <w:pPr>
        <w:pStyle w:val="Text"/>
        <w:spacing w:after="0"/>
        <w:ind w:left="851"/>
        <w:rPr>
          <w:rFonts w:ascii="Times New Roman" w:hAnsi="Times New Roman"/>
          <w:szCs w:val="24"/>
          <w:lang w:val="da-DK"/>
        </w:rPr>
      </w:pPr>
      <w:r w:rsidRPr="00B24C78">
        <w:rPr>
          <w:rFonts w:ascii="Times New Roman" w:hAnsi="Times New Roman"/>
          <w:szCs w:val="24"/>
          <w:lang w:val="da-DK"/>
        </w:rPr>
        <w:t>Natriumdihydrogenphosphatdihydrat</w:t>
      </w:r>
    </w:p>
    <w:p w:rsidR="00071D92" w:rsidRPr="00852366" w:rsidRDefault="00071D92" w:rsidP="00071D92">
      <w:pPr>
        <w:pStyle w:val="Text"/>
        <w:spacing w:after="0"/>
        <w:ind w:left="851"/>
        <w:rPr>
          <w:rFonts w:ascii="Times New Roman" w:hAnsi="Times New Roman"/>
          <w:szCs w:val="24"/>
          <w:lang w:val="da-DK"/>
        </w:rPr>
      </w:pPr>
      <w:r w:rsidRPr="00B31BB7">
        <w:rPr>
          <w:rFonts w:ascii="Times New Roman" w:hAnsi="Times New Roman"/>
          <w:szCs w:val="24"/>
          <w:lang w:val="da-DK"/>
        </w:rPr>
        <w:t>Glycin</w:t>
      </w:r>
    </w:p>
    <w:p w:rsidR="00071D92" w:rsidRPr="00B31BB7" w:rsidRDefault="00071D92" w:rsidP="00071D92">
      <w:pPr>
        <w:tabs>
          <w:tab w:val="left" w:pos="851"/>
        </w:tabs>
        <w:rPr>
          <w:sz w:val="24"/>
          <w:szCs w:val="24"/>
        </w:rPr>
      </w:pPr>
    </w:p>
    <w:p w:rsidR="00071D92" w:rsidRPr="00B31BB7" w:rsidRDefault="00071D92" w:rsidP="00071D92">
      <w:pPr>
        <w:tabs>
          <w:tab w:val="left" w:pos="851"/>
        </w:tabs>
        <w:ind w:left="851" w:hanging="851"/>
        <w:rPr>
          <w:b/>
          <w:sz w:val="24"/>
          <w:szCs w:val="24"/>
        </w:rPr>
      </w:pPr>
      <w:r w:rsidRPr="00B31BB7">
        <w:rPr>
          <w:b/>
          <w:sz w:val="24"/>
          <w:szCs w:val="24"/>
        </w:rPr>
        <w:t>6.2</w:t>
      </w:r>
      <w:r w:rsidRPr="00B31BB7">
        <w:rPr>
          <w:b/>
          <w:sz w:val="24"/>
          <w:szCs w:val="24"/>
        </w:rPr>
        <w:tab/>
        <w:t>Uforligeligheder</w:t>
      </w:r>
    </w:p>
    <w:p w:rsidR="00071D92" w:rsidRPr="00B24C78" w:rsidRDefault="00071D92" w:rsidP="00995063">
      <w:pPr>
        <w:numPr>
          <w:ilvl w:val="0"/>
          <w:numId w:val="12"/>
        </w:numPr>
        <w:tabs>
          <w:tab w:val="clear" w:pos="361"/>
        </w:tabs>
        <w:ind w:left="993" w:hanging="142"/>
        <w:rPr>
          <w:color w:val="000000"/>
          <w:sz w:val="24"/>
          <w:szCs w:val="24"/>
          <w:lang w:eastAsia="de-DE"/>
        </w:rPr>
      </w:pPr>
      <w:r>
        <w:rPr>
          <w:sz w:val="24"/>
          <w:szCs w:val="24"/>
          <w:lang w:eastAsia="de-DE"/>
        </w:rPr>
        <w:t>OctaplasLG</w:t>
      </w:r>
      <w:r w:rsidRPr="00951E2C">
        <w:rPr>
          <w:sz w:val="24"/>
          <w:szCs w:val="24"/>
          <w:lang w:eastAsia="de-DE"/>
        </w:rPr>
        <w:t xml:space="preserve"> kan blandes med røde blodlegemer og trombocytter</w:t>
      </w:r>
      <w:r>
        <w:rPr>
          <w:sz w:val="24"/>
          <w:szCs w:val="24"/>
          <w:lang w:eastAsia="de-DE"/>
        </w:rPr>
        <w:t>,</w:t>
      </w:r>
      <w:r>
        <w:rPr>
          <w:sz w:val="24"/>
          <w:szCs w:val="24"/>
        </w:rPr>
        <w:t xml:space="preserve"> </w:t>
      </w:r>
      <w:r>
        <w:rPr>
          <w:sz w:val="24"/>
          <w:szCs w:val="24"/>
          <w:lang w:eastAsia="de-DE"/>
        </w:rPr>
        <w:t>hvis ABO-forligeligheden for begge præparater overholdes.</w:t>
      </w:r>
    </w:p>
    <w:p w:rsidR="00071D92" w:rsidRPr="00951E2C" w:rsidRDefault="00071D92" w:rsidP="00995063">
      <w:pPr>
        <w:numPr>
          <w:ilvl w:val="0"/>
          <w:numId w:val="12"/>
        </w:numPr>
        <w:tabs>
          <w:tab w:val="clear" w:pos="361"/>
        </w:tabs>
        <w:ind w:left="993" w:hanging="142"/>
        <w:rPr>
          <w:color w:val="000000"/>
          <w:sz w:val="24"/>
          <w:szCs w:val="24"/>
          <w:lang w:eastAsia="de-DE"/>
        </w:rPr>
      </w:pPr>
      <w:r>
        <w:rPr>
          <w:color w:val="000000"/>
          <w:sz w:val="24"/>
          <w:szCs w:val="24"/>
          <w:lang w:eastAsia="de-DE"/>
        </w:rPr>
        <w:t>OctaplasLG</w:t>
      </w:r>
      <w:r w:rsidRPr="00951E2C">
        <w:rPr>
          <w:color w:val="000000"/>
          <w:sz w:val="24"/>
          <w:szCs w:val="24"/>
          <w:lang w:eastAsia="de-DE"/>
        </w:rPr>
        <w:t xml:space="preserve"> må ikke blandes med andre lægemidler, da der kan opstå inaktivering og udfældning.</w:t>
      </w:r>
    </w:p>
    <w:p w:rsidR="00071D92" w:rsidRPr="001869CC" w:rsidRDefault="00071D92" w:rsidP="00995063">
      <w:pPr>
        <w:numPr>
          <w:ilvl w:val="0"/>
          <w:numId w:val="12"/>
        </w:numPr>
        <w:tabs>
          <w:tab w:val="clear" w:pos="361"/>
        </w:tabs>
        <w:ind w:left="993" w:hanging="142"/>
        <w:rPr>
          <w:color w:val="000000"/>
          <w:sz w:val="24"/>
          <w:szCs w:val="24"/>
          <w:lang w:eastAsia="de-DE"/>
        </w:rPr>
      </w:pPr>
      <w:r w:rsidRPr="00951E2C">
        <w:rPr>
          <w:color w:val="000000"/>
          <w:sz w:val="24"/>
          <w:szCs w:val="24"/>
          <w:lang w:eastAsia="de-DE"/>
        </w:rPr>
        <w:t xml:space="preserve">For at undgå risikoen for dannelse af blodpropper må opløsninger med calcium ikke administreres via den samme intravenøse slange som </w:t>
      </w:r>
      <w:r>
        <w:rPr>
          <w:color w:val="000000"/>
          <w:sz w:val="24"/>
          <w:szCs w:val="24"/>
          <w:lang w:eastAsia="de-DE"/>
        </w:rPr>
        <w:t>OctaplasLG</w:t>
      </w:r>
      <w:r w:rsidRPr="00951E2C">
        <w:rPr>
          <w:color w:val="000000"/>
          <w:sz w:val="24"/>
          <w:szCs w:val="24"/>
          <w:lang w:eastAsia="de-DE"/>
        </w:rPr>
        <w:t>.</w:t>
      </w:r>
    </w:p>
    <w:p w:rsidR="00071D92" w:rsidRPr="00B31BB7" w:rsidRDefault="00071D92" w:rsidP="00071D92">
      <w:pPr>
        <w:tabs>
          <w:tab w:val="left" w:pos="851"/>
        </w:tabs>
        <w:rPr>
          <w:sz w:val="24"/>
          <w:szCs w:val="24"/>
        </w:rPr>
      </w:pPr>
    </w:p>
    <w:p w:rsidR="00071D92" w:rsidRPr="00B31BB7" w:rsidRDefault="00071D92" w:rsidP="00071D92">
      <w:pPr>
        <w:tabs>
          <w:tab w:val="left" w:pos="851"/>
        </w:tabs>
        <w:ind w:left="851" w:hanging="851"/>
        <w:rPr>
          <w:b/>
          <w:sz w:val="24"/>
          <w:szCs w:val="24"/>
        </w:rPr>
      </w:pPr>
      <w:r w:rsidRPr="00B31BB7">
        <w:rPr>
          <w:b/>
          <w:sz w:val="24"/>
          <w:szCs w:val="24"/>
        </w:rPr>
        <w:t>6.3</w:t>
      </w:r>
      <w:r w:rsidRPr="00B31BB7">
        <w:rPr>
          <w:b/>
          <w:sz w:val="24"/>
          <w:szCs w:val="24"/>
        </w:rPr>
        <w:tab/>
        <w:t>Opbevaringstid</w:t>
      </w:r>
    </w:p>
    <w:p w:rsidR="00071D92" w:rsidRDefault="00071D92" w:rsidP="00071D92">
      <w:pPr>
        <w:ind w:left="851"/>
        <w:rPr>
          <w:sz w:val="24"/>
          <w:szCs w:val="24"/>
          <w:lang w:eastAsia="de-DE"/>
        </w:rPr>
      </w:pPr>
      <w:r>
        <w:rPr>
          <w:sz w:val="24"/>
          <w:szCs w:val="24"/>
          <w:lang w:eastAsia="de-DE"/>
        </w:rPr>
        <w:t>4 år.</w:t>
      </w:r>
    </w:p>
    <w:p w:rsidR="00995063" w:rsidRDefault="00995063" w:rsidP="00071D92">
      <w:pPr>
        <w:ind w:left="851"/>
        <w:rPr>
          <w:sz w:val="24"/>
          <w:szCs w:val="24"/>
          <w:lang w:eastAsia="de-DE"/>
        </w:rPr>
      </w:pPr>
    </w:p>
    <w:p w:rsidR="00071D92" w:rsidRDefault="00071D92" w:rsidP="00071D92">
      <w:pPr>
        <w:ind w:left="851"/>
        <w:rPr>
          <w:sz w:val="24"/>
          <w:szCs w:val="24"/>
          <w:lang w:eastAsia="de-DE"/>
        </w:rPr>
      </w:pPr>
      <w:r w:rsidRPr="00423232">
        <w:rPr>
          <w:sz w:val="24"/>
          <w:szCs w:val="24"/>
          <w:lang w:eastAsia="de-DE"/>
        </w:rPr>
        <w:lastRenderedPageBreak/>
        <w:t xml:space="preserve">Kemisk og fysisk stabilitet efter optøning er dokumenteret i 5 </w:t>
      </w:r>
      <w:r w:rsidRPr="00423232">
        <w:rPr>
          <w:sz w:val="24"/>
          <w:szCs w:val="24"/>
        </w:rPr>
        <w:t>dage</w:t>
      </w:r>
      <w:r w:rsidRPr="00423232">
        <w:rPr>
          <w:sz w:val="24"/>
          <w:szCs w:val="24"/>
          <w:lang w:eastAsia="de-DE"/>
        </w:rPr>
        <w:t xml:space="preserve"> ved</w:t>
      </w:r>
      <w:r>
        <w:rPr>
          <w:sz w:val="24"/>
          <w:szCs w:val="24"/>
          <w:lang w:eastAsia="de-DE"/>
        </w:rPr>
        <w:t xml:space="preserve"> 2-8 °C eller i op til 8 timer ved stuetemperatur (20-25 °C).</w:t>
      </w:r>
    </w:p>
    <w:p w:rsidR="00071D92" w:rsidRDefault="00071D92" w:rsidP="00071D92">
      <w:pPr>
        <w:tabs>
          <w:tab w:val="left" w:pos="851"/>
        </w:tabs>
        <w:ind w:left="851"/>
        <w:rPr>
          <w:sz w:val="24"/>
          <w:szCs w:val="24"/>
          <w:lang w:eastAsia="de-DE"/>
        </w:rPr>
      </w:pPr>
      <w:r>
        <w:rPr>
          <w:sz w:val="24"/>
          <w:szCs w:val="24"/>
          <w:lang w:eastAsia="de-DE"/>
        </w:rPr>
        <w:t>Ud fra et mikrobiologisk synspunkt skal produktet anvendes straks, medmindre åbningsmetoden udelukker risikoen for en mikrobiel forurening. Hvis det ikke anvendes straks, er andre opbevaringstider og -betingelser på brugerens eget ansvar.</w:t>
      </w:r>
    </w:p>
    <w:p w:rsidR="00071D92" w:rsidRPr="00B31BB7" w:rsidRDefault="00071D92" w:rsidP="00071D92">
      <w:pPr>
        <w:tabs>
          <w:tab w:val="left" w:pos="851"/>
        </w:tabs>
        <w:rPr>
          <w:sz w:val="24"/>
          <w:szCs w:val="24"/>
        </w:rPr>
      </w:pPr>
    </w:p>
    <w:p w:rsidR="00071D92" w:rsidRPr="00B31BB7" w:rsidRDefault="00071D92" w:rsidP="00071D92">
      <w:pPr>
        <w:tabs>
          <w:tab w:val="left" w:pos="851"/>
        </w:tabs>
        <w:ind w:left="851" w:hanging="851"/>
        <w:rPr>
          <w:b/>
          <w:sz w:val="24"/>
          <w:szCs w:val="24"/>
        </w:rPr>
      </w:pPr>
      <w:r w:rsidRPr="00B31BB7">
        <w:rPr>
          <w:b/>
          <w:sz w:val="24"/>
          <w:szCs w:val="24"/>
        </w:rPr>
        <w:t>6.4</w:t>
      </w:r>
      <w:r w:rsidRPr="00B31BB7">
        <w:rPr>
          <w:b/>
          <w:sz w:val="24"/>
          <w:szCs w:val="24"/>
        </w:rPr>
        <w:tab/>
        <w:t>Særlige opbevaringsforhold</w:t>
      </w:r>
    </w:p>
    <w:p w:rsidR="00071D92" w:rsidRDefault="00071D92" w:rsidP="00071D92">
      <w:pPr>
        <w:pStyle w:val="Text"/>
        <w:spacing w:after="0"/>
        <w:ind w:left="851"/>
        <w:rPr>
          <w:rFonts w:ascii="Times New Roman" w:hAnsi="Times New Roman"/>
          <w:szCs w:val="24"/>
          <w:lang w:val="da-DK"/>
        </w:rPr>
      </w:pPr>
      <w:r>
        <w:rPr>
          <w:rFonts w:ascii="Times New Roman" w:hAnsi="Times New Roman"/>
          <w:szCs w:val="24"/>
          <w:lang w:val="da-DK"/>
        </w:rPr>
        <w:t>Opbevares og transporteres nedfrosset (ved ≤ -18 °C).</w:t>
      </w:r>
    </w:p>
    <w:p w:rsidR="00995063" w:rsidRDefault="00995063" w:rsidP="00071D92">
      <w:pPr>
        <w:pStyle w:val="Text"/>
        <w:spacing w:after="0"/>
        <w:ind w:left="851"/>
        <w:rPr>
          <w:rFonts w:ascii="Times New Roman" w:hAnsi="Times New Roman"/>
          <w:szCs w:val="24"/>
          <w:lang w:val="da-DK"/>
        </w:rPr>
      </w:pPr>
    </w:p>
    <w:p w:rsidR="00071D92" w:rsidRDefault="00071D92" w:rsidP="00071D92">
      <w:pPr>
        <w:pStyle w:val="Text"/>
        <w:spacing w:after="0"/>
        <w:ind w:left="851"/>
        <w:rPr>
          <w:rFonts w:ascii="Times New Roman" w:hAnsi="Times New Roman"/>
          <w:szCs w:val="24"/>
          <w:lang w:val="da-DK"/>
        </w:rPr>
      </w:pPr>
      <w:r>
        <w:rPr>
          <w:rFonts w:ascii="Times New Roman" w:hAnsi="Times New Roman"/>
          <w:szCs w:val="24"/>
          <w:lang w:val="da-DK"/>
        </w:rPr>
        <w:t>Opbevares i den originale yderpakning for at beskytte mod lys.</w:t>
      </w:r>
    </w:p>
    <w:p w:rsidR="00071D92" w:rsidRPr="00B31BB7" w:rsidRDefault="00071D92" w:rsidP="00071D92">
      <w:pPr>
        <w:tabs>
          <w:tab w:val="left" w:pos="851"/>
        </w:tabs>
        <w:rPr>
          <w:sz w:val="24"/>
          <w:szCs w:val="24"/>
        </w:rPr>
      </w:pPr>
    </w:p>
    <w:p w:rsidR="00071D92" w:rsidRPr="00B31BB7" w:rsidRDefault="00071D92" w:rsidP="00071D92">
      <w:pPr>
        <w:tabs>
          <w:tab w:val="left" w:pos="851"/>
        </w:tabs>
        <w:ind w:left="851" w:hanging="851"/>
        <w:rPr>
          <w:b/>
          <w:sz w:val="24"/>
          <w:szCs w:val="24"/>
        </w:rPr>
      </w:pPr>
      <w:r w:rsidRPr="00B31BB7">
        <w:rPr>
          <w:b/>
          <w:sz w:val="24"/>
          <w:szCs w:val="24"/>
        </w:rPr>
        <w:t>6.5</w:t>
      </w:r>
      <w:r w:rsidRPr="00B31BB7">
        <w:rPr>
          <w:b/>
          <w:sz w:val="24"/>
          <w:szCs w:val="24"/>
        </w:rPr>
        <w:tab/>
        <w:t>Emballagetype og pakningsstørrelser</w:t>
      </w:r>
    </w:p>
    <w:p w:rsidR="00071D92" w:rsidRDefault="00071D92" w:rsidP="00071D92">
      <w:pPr>
        <w:pStyle w:val="Text"/>
        <w:spacing w:after="0"/>
        <w:ind w:left="851"/>
        <w:rPr>
          <w:rFonts w:ascii="Times New Roman" w:hAnsi="Times New Roman"/>
          <w:szCs w:val="24"/>
          <w:lang w:val="da-DK"/>
        </w:rPr>
      </w:pPr>
      <w:r>
        <w:rPr>
          <w:rFonts w:ascii="Times New Roman" w:hAnsi="Times New Roman"/>
          <w:szCs w:val="24"/>
          <w:lang w:val="da-DK"/>
        </w:rPr>
        <w:t>200 ml pvc-pose med ABO-blodtypespecifikke humane plasmaproteiner indpakket i folie.</w:t>
      </w:r>
    </w:p>
    <w:p w:rsidR="00677B20" w:rsidRDefault="00677B20" w:rsidP="00071D92">
      <w:pPr>
        <w:pStyle w:val="Text"/>
        <w:spacing w:after="0"/>
        <w:ind w:left="851"/>
        <w:rPr>
          <w:rFonts w:ascii="Times New Roman" w:hAnsi="Times New Roman"/>
          <w:szCs w:val="24"/>
          <w:lang w:val="da-DK"/>
        </w:rPr>
      </w:pPr>
    </w:p>
    <w:p w:rsidR="00677B20" w:rsidRDefault="00677B20" w:rsidP="00071D92">
      <w:pPr>
        <w:pStyle w:val="Text"/>
        <w:spacing w:after="0"/>
        <w:ind w:left="851"/>
        <w:rPr>
          <w:rFonts w:ascii="Times New Roman" w:hAnsi="Times New Roman"/>
          <w:szCs w:val="24"/>
          <w:lang w:val="da-DK"/>
        </w:rPr>
      </w:pPr>
      <w:r>
        <w:rPr>
          <w:rFonts w:ascii="Times New Roman" w:hAnsi="Times New Roman"/>
          <w:szCs w:val="24"/>
          <w:lang w:val="da-DK"/>
        </w:rPr>
        <w:t>Pakningsstørrelser: Pakke med 1 og 10 poser</w:t>
      </w:r>
      <w:r w:rsidR="00B20BCA">
        <w:rPr>
          <w:rFonts w:ascii="Times New Roman" w:hAnsi="Times New Roman"/>
          <w:szCs w:val="24"/>
          <w:lang w:val="da-DK"/>
        </w:rPr>
        <w:t>.</w:t>
      </w:r>
    </w:p>
    <w:p w:rsidR="00677B20" w:rsidRDefault="00677B20" w:rsidP="00071D92">
      <w:pPr>
        <w:pStyle w:val="Text"/>
        <w:spacing w:after="0"/>
        <w:ind w:left="851"/>
        <w:rPr>
          <w:rFonts w:ascii="Times New Roman" w:hAnsi="Times New Roman"/>
          <w:szCs w:val="24"/>
          <w:lang w:val="da-DK"/>
        </w:rPr>
      </w:pPr>
      <w:r>
        <w:rPr>
          <w:rFonts w:ascii="Times New Roman" w:hAnsi="Times New Roman"/>
          <w:szCs w:val="24"/>
          <w:lang w:val="da-DK"/>
        </w:rPr>
        <w:t>Ikke alle pakningsstørrelser er nødvendigvis markedsført.</w:t>
      </w:r>
    </w:p>
    <w:p w:rsidR="00071D92" w:rsidRPr="00B31BB7" w:rsidRDefault="00071D92" w:rsidP="00071D92">
      <w:pPr>
        <w:pStyle w:val="Text"/>
        <w:spacing w:after="0"/>
        <w:ind w:left="851"/>
        <w:rPr>
          <w:szCs w:val="24"/>
        </w:rPr>
      </w:pPr>
    </w:p>
    <w:p w:rsidR="00071D92" w:rsidRPr="00B31BB7" w:rsidRDefault="00071D92" w:rsidP="00071D92">
      <w:pPr>
        <w:tabs>
          <w:tab w:val="left" w:pos="851"/>
        </w:tabs>
        <w:ind w:left="851" w:hanging="851"/>
        <w:rPr>
          <w:b/>
          <w:sz w:val="24"/>
          <w:szCs w:val="24"/>
        </w:rPr>
      </w:pPr>
      <w:r w:rsidRPr="00B31BB7">
        <w:rPr>
          <w:b/>
          <w:sz w:val="24"/>
          <w:szCs w:val="24"/>
        </w:rPr>
        <w:t>6.6</w:t>
      </w:r>
      <w:r w:rsidRPr="00B31BB7">
        <w:rPr>
          <w:b/>
          <w:sz w:val="24"/>
          <w:szCs w:val="24"/>
        </w:rPr>
        <w:tab/>
        <w:t xml:space="preserve">Regler for </w:t>
      </w:r>
      <w:r w:rsidR="00677B20">
        <w:rPr>
          <w:b/>
          <w:sz w:val="24"/>
          <w:szCs w:val="24"/>
        </w:rPr>
        <w:t>bortskaffelse</w:t>
      </w:r>
      <w:r w:rsidRPr="00B31BB7">
        <w:rPr>
          <w:b/>
          <w:sz w:val="24"/>
          <w:szCs w:val="24"/>
        </w:rPr>
        <w:t xml:space="preserve"> og anden håndtering</w:t>
      </w:r>
    </w:p>
    <w:p w:rsidR="00071D92" w:rsidRDefault="00071D92" w:rsidP="00071D92">
      <w:pPr>
        <w:pStyle w:val="Text"/>
        <w:spacing w:after="0"/>
        <w:ind w:left="851"/>
        <w:rPr>
          <w:rFonts w:ascii="Times New Roman" w:hAnsi="Times New Roman"/>
          <w:szCs w:val="24"/>
          <w:lang w:val="da-DK"/>
        </w:rPr>
      </w:pPr>
      <w:r>
        <w:rPr>
          <w:rFonts w:ascii="Times New Roman" w:hAnsi="Times New Roman"/>
          <w:szCs w:val="24"/>
          <w:lang w:val="da-DK"/>
        </w:rPr>
        <w:t>Må ikke anvendes efter udløbsdatoen angivet på etiketten.</w:t>
      </w:r>
    </w:p>
    <w:p w:rsidR="00071D92" w:rsidRDefault="00071D92" w:rsidP="00071D92">
      <w:pPr>
        <w:pStyle w:val="Text"/>
        <w:spacing w:after="0"/>
        <w:ind w:left="851"/>
        <w:rPr>
          <w:rFonts w:ascii="Times New Roman" w:hAnsi="Times New Roman"/>
          <w:szCs w:val="24"/>
          <w:lang w:val="da-DK"/>
        </w:rPr>
      </w:pPr>
    </w:p>
    <w:p w:rsidR="00071D92" w:rsidRDefault="00071D92" w:rsidP="00071D92">
      <w:pPr>
        <w:pStyle w:val="Text"/>
        <w:spacing w:after="0"/>
        <w:ind w:left="851"/>
        <w:rPr>
          <w:rFonts w:ascii="Times New Roman" w:hAnsi="Times New Roman"/>
          <w:szCs w:val="24"/>
          <w:u w:val="single"/>
          <w:lang w:val="da-DK"/>
        </w:rPr>
      </w:pPr>
      <w:r>
        <w:rPr>
          <w:rFonts w:ascii="Times New Roman" w:hAnsi="Times New Roman"/>
          <w:bCs/>
          <w:szCs w:val="24"/>
          <w:u w:val="single"/>
          <w:lang w:val="da-DK"/>
        </w:rPr>
        <w:t>Frossent OctaplasLG kan optøs på flere forskellige måder</w:t>
      </w:r>
    </w:p>
    <w:p w:rsidR="00071D92" w:rsidRDefault="00071D92" w:rsidP="00071D92">
      <w:pPr>
        <w:pStyle w:val="Text"/>
        <w:spacing w:after="0"/>
        <w:ind w:left="851"/>
        <w:rPr>
          <w:rFonts w:ascii="Times New Roman" w:hAnsi="Times New Roman"/>
          <w:szCs w:val="24"/>
          <w:lang w:val="da-DK"/>
        </w:rPr>
      </w:pPr>
    </w:p>
    <w:p w:rsidR="00071D92" w:rsidRDefault="00071D92" w:rsidP="00071D92">
      <w:pPr>
        <w:pStyle w:val="Text"/>
        <w:spacing w:after="0"/>
        <w:ind w:left="851"/>
        <w:rPr>
          <w:rFonts w:ascii="Times New Roman" w:hAnsi="Times New Roman"/>
          <w:i/>
          <w:szCs w:val="24"/>
          <w:lang w:val="da-DK"/>
        </w:rPr>
      </w:pPr>
      <w:r>
        <w:rPr>
          <w:rFonts w:ascii="Times New Roman" w:hAnsi="Times New Roman"/>
          <w:i/>
          <w:szCs w:val="24"/>
          <w:lang w:val="da-DK"/>
        </w:rPr>
        <w:t>I vandbad</w:t>
      </w:r>
    </w:p>
    <w:p w:rsidR="00B20BCA" w:rsidRDefault="00071D92" w:rsidP="00071D92">
      <w:pPr>
        <w:pStyle w:val="Text"/>
        <w:spacing w:after="0"/>
        <w:ind w:left="851"/>
        <w:rPr>
          <w:rFonts w:ascii="Times New Roman" w:hAnsi="Times New Roman"/>
          <w:szCs w:val="24"/>
          <w:lang w:val="da-DK"/>
        </w:rPr>
      </w:pPr>
      <w:r>
        <w:rPr>
          <w:rFonts w:ascii="Times New Roman" w:hAnsi="Times New Roman"/>
          <w:szCs w:val="24"/>
          <w:lang w:val="da-DK"/>
        </w:rPr>
        <w:t>Optø i den ydre emballage i mindst 30 minutter i et vandbad med cirkulation ved</w:t>
      </w:r>
    </w:p>
    <w:p w:rsidR="00071D92" w:rsidRDefault="00071D92" w:rsidP="00071D92">
      <w:pPr>
        <w:pStyle w:val="Text"/>
        <w:spacing w:after="0"/>
        <w:ind w:left="851"/>
        <w:rPr>
          <w:rFonts w:ascii="Times New Roman" w:hAnsi="Times New Roman"/>
          <w:szCs w:val="24"/>
          <w:lang w:val="da-DK"/>
        </w:rPr>
      </w:pPr>
      <w:r>
        <w:rPr>
          <w:rFonts w:ascii="Times New Roman" w:hAnsi="Times New Roman"/>
          <w:szCs w:val="24"/>
          <w:lang w:val="da-DK"/>
        </w:rPr>
        <w:t>30-37 °C. Der kan evt. anvendes en optøningspose til yderligere beskyttelse af indholdet.</w:t>
      </w:r>
    </w:p>
    <w:p w:rsidR="00071D92" w:rsidRDefault="00071D92" w:rsidP="00071D92">
      <w:pPr>
        <w:pStyle w:val="Text"/>
        <w:spacing w:after="0"/>
        <w:ind w:left="851"/>
        <w:rPr>
          <w:rFonts w:ascii="Times New Roman" w:hAnsi="Times New Roman"/>
          <w:szCs w:val="24"/>
          <w:lang w:val="da-DK"/>
        </w:rPr>
      </w:pPr>
      <w:r>
        <w:rPr>
          <w:rFonts w:ascii="Times New Roman" w:hAnsi="Times New Roman"/>
          <w:szCs w:val="24"/>
          <w:lang w:val="da-DK"/>
        </w:rPr>
        <w:t>Sørg for, at vandet ikke kontaminerer indgangsåbningen. Optøningstiden skal være mindst 30 minutter ved 37 °C. Vandbadets temperatur må ikke overstige 37 °C, og den må ikke være lavere end 30 °C.</w:t>
      </w:r>
    </w:p>
    <w:p w:rsidR="00071D92" w:rsidRDefault="00071D92" w:rsidP="00071D92">
      <w:pPr>
        <w:pStyle w:val="Text"/>
        <w:spacing w:after="0"/>
        <w:ind w:left="851"/>
        <w:rPr>
          <w:rFonts w:ascii="Times New Roman" w:hAnsi="Times New Roman"/>
          <w:szCs w:val="24"/>
          <w:lang w:val="da-DK"/>
        </w:rPr>
      </w:pPr>
      <w:r>
        <w:rPr>
          <w:rFonts w:ascii="Times New Roman" w:hAnsi="Times New Roman"/>
          <w:szCs w:val="24"/>
          <w:lang w:val="da-DK"/>
        </w:rPr>
        <w:t>Optøningstiden afhænger af antallet af poser i vandbadet. Hvis flere plasmaposer optøs samtidig, kan optøningstiden blive forlænget, dog må den ikke være længere end 60 minutter.</w:t>
      </w:r>
    </w:p>
    <w:p w:rsidR="00071D92" w:rsidRDefault="00071D92" w:rsidP="00071D92">
      <w:pPr>
        <w:pStyle w:val="Text"/>
        <w:spacing w:after="0"/>
        <w:ind w:left="851"/>
        <w:rPr>
          <w:rFonts w:ascii="Times New Roman" w:hAnsi="Times New Roman"/>
          <w:szCs w:val="24"/>
          <w:lang w:val="da-DK"/>
        </w:rPr>
      </w:pPr>
    </w:p>
    <w:p w:rsidR="00071D92" w:rsidRDefault="00071D92" w:rsidP="00071D92">
      <w:pPr>
        <w:pStyle w:val="Text"/>
        <w:spacing w:after="0"/>
        <w:ind w:left="851"/>
        <w:rPr>
          <w:rFonts w:ascii="Times New Roman" w:hAnsi="Times New Roman"/>
          <w:i/>
          <w:szCs w:val="24"/>
          <w:lang w:val="da-DK"/>
        </w:rPr>
      </w:pPr>
      <w:r>
        <w:rPr>
          <w:rFonts w:ascii="Times New Roman" w:hAnsi="Times New Roman"/>
          <w:i/>
          <w:szCs w:val="24"/>
          <w:lang w:val="da-DK"/>
        </w:rPr>
        <w:t>Brug et tørtempereringssystem, såsom SAHARA-III</w:t>
      </w:r>
    </w:p>
    <w:p w:rsidR="00071D92" w:rsidRDefault="00071D92" w:rsidP="00071D92">
      <w:pPr>
        <w:pStyle w:val="Text"/>
        <w:spacing w:after="0"/>
        <w:ind w:left="851"/>
        <w:rPr>
          <w:rFonts w:ascii="Times New Roman" w:hAnsi="Times New Roman"/>
          <w:color w:val="000000"/>
          <w:szCs w:val="24"/>
          <w:lang w:val="da-DK"/>
        </w:rPr>
      </w:pPr>
      <w:r>
        <w:rPr>
          <w:rFonts w:ascii="Times New Roman" w:hAnsi="Times New Roman"/>
          <w:szCs w:val="24"/>
          <w:lang w:val="da-DK"/>
        </w:rPr>
        <w:t>Anbring OctaplasLG-poser på agitationspladen i henhold til producentens instruktioner, og optø plasma ved hjælp af den hurtige tempereringsfunktion. Når temperaturdisplayet viser en blodkomponenttemperatur på 37 °C, skal tempereringsprocessen afsluttes og poserne fjernes.</w:t>
      </w:r>
      <w:r>
        <w:rPr>
          <w:rFonts w:ascii="Times New Roman" w:hAnsi="Times New Roman"/>
          <w:szCs w:val="24"/>
          <w:lang w:val="da-DK"/>
        </w:rPr>
        <w:br/>
        <w:t>Under optøning af OctaplasLG med et tørtempereringssystem anbefales det at bruge protokol printeren til at registrere blodkomponentens temperaturforløb og fejlmeldinger i tilfælde af svigt.</w:t>
      </w:r>
    </w:p>
    <w:p w:rsidR="00071D92" w:rsidRDefault="00071D92" w:rsidP="00071D92">
      <w:pPr>
        <w:pStyle w:val="Text"/>
        <w:spacing w:after="0"/>
        <w:ind w:left="851"/>
        <w:rPr>
          <w:rFonts w:ascii="Times New Roman" w:hAnsi="Times New Roman"/>
          <w:szCs w:val="24"/>
          <w:lang w:val="da-DK"/>
        </w:rPr>
      </w:pPr>
    </w:p>
    <w:p w:rsidR="00071D92" w:rsidRDefault="00071D92" w:rsidP="00071D92">
      <w:pPr>
        <w:pStyle w:val="Text"/>
        <w:keepNext/>
        <w:spacing w:after="0"/>
        <w:ind w:left="851"/>
        <w:rPr>
          <w:rFonts w:ascii="Times New Roman" w:hAnsi="Times New Roman"/>
          <w:i/>
          <w:szCs w:val="24"/>
          <w:lang w:val="da-DK"/>
        </w:rPr>
      </w:pPr>
      <w:r>
        <w:rPr>
          <w:rFonts w:ascii="Times New Roman" w:hAnsi="Times New Roman"/>
          <w:i/>
          <w:szCs w:val="24"/>
          <w:lang w:val="da-DK"/>
        </w:rPr>
        <w:t>Andre</w:t>
      </w:r>
    </w:p>
    <w:p w:rsidR="00071D92" w:rsidRDefault="00071D92" w:rsidP="00071D92">
      <w:pPr>
        <w:pStyle w:val="Text"/>
        <w:spacing w:after="0"/>
        <w:ind w:left="851"/>
        <w:rPr>
          <w:rFonts w:ascii="Times New Roman" w:hAnsi="Times New Roman"/>
          <w:szCs w:val="24"/>
          <w:lang w:val="da-DK"/>
        </w:rPr>
      </w:pPr>
      <w:r>
        <w:rPr>
          <w:rFonts w:ascii="Times New Roman" w:hAnsi="Times New Roman"/>
          <w:szCs w:val="24"/>
          <w:lang w:val="da-DK"/>
        </w:rPr>
        <w:t>Andre optøningssystemer for frossent OctaplasLG kan bruges under forudsætning af, at de anvendte metoder er godkendt til det pågældende formål.</w:t>
      </w:r>
    </w:p>
    <w:p w:rsidR="00071D92" w:rsidRDefault="00071D92" w:rsidP="00071D92">
      <w:pPr>
        <w:pStyle w:val="Text"/>
        <w:spacing w:after="0"/>
        <w:ind w:left="851"/>
        <w:rPr>
          <w:rFonts w:ascii="Times New Roman" w:hAnsi="Times New Roman"/>
          <w:szCs w:val="24"/>
          <w:lang w:val="da-DK"/>
        </w:rPr>
      </w:pPr>
    </w:p>
    <w:p w:rsidR="00071D92" w:rsidRDefault="00071D92" w:rsidP="00071D92">
      <w:pPr>
        <w:pStyle w:val="Text"/>
        <w:spacing w:after="0"/>
        <w:ind w:left="851"/>
        <w:rPr>
          <w:rFonts w:ascii="Times New Roman" w:hAnsi="Times New Roman"/>
          <w:szCs w:val="24"/>
          <w:lang w:val="da-DK"/>
        </w:rPr>
      </w:pPr>
      <w:r>
        <w:rPr>
          <w:rFonts w:ascii="Times New Roman" w:hAnsi="Times New Roman"/>
          <w:szCs w:val="24"/>
          <w:lang w:val="da-DK"/>
        </w:rPr>
        <w:t>Lad posens indhold opvarme til omkring 37 °C før infusion. Temperaturen på OctaplasLG må ikke overstige 37 °C. Fjern den ydre emballage og undersøg posen for revner og lækage.</w:t>
      </w:r>
    </w:p>
    <w:p w:rsidR="00071D92" w:rsidRDefault="00071D92" w:rsidP="00071D92">
      <w:pPr>
        <w:pStyle w:val="Text"/>
        <w:spacing w:after="0"/>
        <w:ind w:left="851"/>
        <w:rPr>
          <w:rFonts w:ascii="Times New Roman" w:hAnsi="Times New Roman"/>
          <w:szCs w:val="24"/>
          <w:lang w:val="da-DK"/>
        </w:rPr>
      </w:pPr>
    </w:p>
    <w:p w:rsidR="00071D92" w:rsidRDefault="00071D92" w:rsidP="00071D92">
      <w:pPr>
        <w:pStyle w:val="Text"/>
        <w:spacing w:after="0"/>
        <w:ind w:left="851"/>
        <w:rPr>
          <w:rFonts w:ascii="Times New Roman" w:hAnsi="Times New Roman"/>
          <w:szCs w:val="24"/>
          <w:lang w:val="da-DK"/>
        </w:rPr>
      </w:pPr>
      <w:r>
        <w:rPr>
          <w:rFonts w:ascii="Times New Roman" w:hAnsi="Times New Roman"/>
          <w:szCs w:val="24"/>
          <w:lang w:val="da-DK"/>
        </w:rPr>
        <w:t>Undgå omrystning.</w:t>
      </w:r>
    </w:p>
    <w:p w:rsidR="00071D92" w:rsidRDefault="00071D92" w:rsidP="00071D92">
      <w:pPr>
        <w:pStyle w:val="Text"/>
        <w:spacing w:after="0"/>
        <w:ind w:left="851"/>
        <w:rPr>
          <w:rFonts w:ascii="Times New Roman" w:hAnsi="Times New Roman"/>
          <w:szCs w:val="24"/>
          <w:lang w:val="da-DK"/>
        </w:rPr>
      </w:pPr>
    </w:p>
    <w:p w:rsidR="00071D92" w:rsidRDefault="00071D92" w:rsidP="00071D92">
      <w:pPr>
        <w:pStyle w:val="Text"/>
        <w:spacing w:after="0"/>
        <w:ind w:left="851"/>
        <w:rPr>
          <w:rFonts w:ascii="Times New Roman" w:hAnsi="Times New Roman"/>
          <w:szCs w:val="24"/>
          <w:lang w:val="da-DK"/>
        </w:rPr>
      </w:pPr>
      <w:r>
        <w:rPr>
          <w:rFonts w:ascii="Times New Roman" w:hAnsi="Times New Roman"/>
          <w:szCs w:val="24"/>
          <w:lang w:val="da-DK"/>
        </w:rPr>
        <w:t>Efter optøning er opløsningen klar til let uigennemsigtig og fri for faste eller gelatinøse partikler.</w:t>
      </w:r>
    </w:p>
    <w:p w:rsidR="00071D92" w:rsidRDefault="00071D92" w:rsidP="00071D92">
      <w:pPr>
        <w:pStyle w:val="Text"/>
        <w:spacing w:after="0"/>
        <w:ind w:left="851"/>
        <w:rPr>
          <w:rFonts w:ascii="Times New Roman" w:hAnsi="Times New Roman"/>
          <w:szCs w:val="24"/>
          <w:lang w:val="da-DK"/>
        </w:rPr>
      </w:pPr>
    </w:p>
    <w:p w:rsidR="00071D92" w:rsidRDefault="00071D92" w:rsidP="00071D92">
      <w:pPr>
        <w:pStyle w:val="Text"/>
        <w:spacing w:after="0"/>
        <w:ind w:left="851"/>
        <w:rPr>
          <w:rFonts w:ascii="Times New Roman" w:hAnsi="Times New Roman"/>
          <w:szCs w:val="24"/>
          <w:lang w:val="da-DK"/>
        </w:rPr>
      </w:pPr>
      <w:r>
        <w:rPr>
          <w:rFonts w:ascii="Times New Roman" w:hAnsi="Times New Roman"/>
          <w:szCs w:val="24"/>
          <w:lang w:val="da-DK"/>
        </w:rPr>
        <w:lastRenderedPageBreak/>
        <w:t>Brug ikke opløsninger, der er uklare eller har bundfald og/eller misfarvning.</w:t>
      </w:r>
    </w:p>
    <w:p w:rsidR="00071D92" w:rsidRDefault="00071D92" w:rsidP="00071D92">
      <w:pPr>
        <w:pStyle w:val="Text"/>
        <w:spacing w:after="0"/>
        <w:ind w:left="851"/>
        <w:rPr>
          <w:rFonts w:ascii="Times New Roman" w:hAnsi="Times New Roman"/>
          <w:szCs w:val="24"/>
          <w:lang w:val="da-DK"/>
        </w:rPr>
      </w:pPr>
    </w:p>
    <w:p w:rsidR="00071D92" w:rsidRDefault="00071D92" w:rsidP="00071D92">
      <w:pPr>
        <w:pStyle w:val="Text"/>
        <w:spacing w:after="0"/>
        <w:ind w:left="851"/>
        <w:rPr>
          <w:rFonts w:ascii="Times New Roman" w:hAnsi="Times New Roman"/>
          <w:szCs w:val="24"/>
          <w:lang w:val="da-DK"/>
        </w:rPr>
      </w:pPr>
      <w:r>
        <w:rPr>
          <w:rFonts w:ascii="Times New Roman" w:hAnsi="Times New Roman"/>
          <w:szCs w:val="24"/>
          <w:lang w:val="da-DK"/>
        </w:rPr>
        <w:t>Optøet OctaplasLG må ikke genfryses. Ikke anvendt OctaplasLG skal kasseres.</w:t>
      </w:r>
    </w:p>
    <w:p w:rsidR="00071D92" w:rsidRDefault="00071D92" w:rsidP="00071D92">
      <w:pPr>
        <w:pStyle w:val="Text"/>
        <w:spacing w:after="0"/>
        <w:ind w:left="851"/>
        <w:rPr>
          <w:rFonts w:ascii="Times New Roman" w:hAnsi="Times New Roman"/>
          <w:szCs w:val="24"/>
          <w:lang w:val="da-DK"/>
        </w:rPr>
      </w:pPr>
    </w:p>
    <w:p w:rsidR="00071D92" w:rsidRDefault="00071D92" w:rsidP="00071D92">
      <w:pPr>
        <w:pStyle w:val="Text"/>
        <w:spacing w:after="0"/>
        <w:ind w:left="851"/>
        <w:rPr>
          <w:rFonts w:ascii="Times New Roman" w:hAnsi="Times New Roman"/>
          <w:szCs w:val="24"/>
          <w:lang w:val="da-DK"/>
        </w:rPr>
      </w:pPr>
      <w:r>
        <w:rPr>
          <w:rFonts w:ascii="Times New Roman" w:hAnsi="Times New Roman"/>
          <w:szCs w:val="24"/>
          <w:lang w:val="da-DK"/>
        </w:rPr>
        <w:t>Ikke anvendt lægemiddel samt affald heraf skal bortskaffes i henhold til lokale retningslinjer.</w:t>
      </w:r>
    </w:p>
    <w:p w:rsidR="00071D92" w:rsidRPr="00B31BB7" w:rsidRDefault="00071D92" w:rsidP="00071D92">
      <w:pPr>
        <w:tabs>
          <w:tab w:val="left" w:pos="851"/>
        </w:tabs>
        <w:jc w:val="both"/>
        <w:rPr>
          <w:sz w:val="24"/>
          <w:szCs w:val="24"/>
        </w:rPr>
      </w:pPr>
    </w:p>
    <w:p w:rsidR="00071D92" w:rsidRPr="00B31BB7" w:rsidRDefault="00071D92" w:rsidP="00071D92">
      <w:pPr>
        <w:tabs>
          <w:tab w:val="left" w:pos="851"/>
        </w:tabs>
        <w:ind w:left="851" w:hanging="851"/>
        <w:rPr>
          <w:b/>
          <w:sz w:val="24"/>
          <w:szCs w:val="24"/>
        </w:rPr>
      </w:pPr>
      <w:r w:rsidRPr="00B31BB7">
        <w:rPr>
          <w:b/>
          <w:sz w:val="24"/>
          <w:szCs w:val="24"/>
        </w:rPr>
        <w:t>7.</w:t>
      </w:r>
      <w:r w:rsidRPr="00B31BB7">
        <w:rPr>
          <w:b/>
          <w:sz w:val="24"/>
          <w:szCs w:val="24"/>
        </w:rPr>
        <w:tab/>
        <w:t>INDEHAVER AF MARKEDSFØRINGSTILLADELSEN</w:t>
      </w:r>
    </w:p>
    <w:p w:rsidR="00071D92" w:rsidRPr="00951E2C" w:rsidRDefault="00071D92" w:rsidP="00071D92">
      <w:pPr>
        <w:ind w:left="851"/>
        <w:rPr>
          <w:spacing w:val="-3"/>
          <w:sz w:val="24"/>
          <w:szCs w:val="24"/>
          <w:lang w:val="nb-NO" w:eastAsia="de-DE"/>
        </w:rPr>
      </w:pPr>
      <w:r w:rsidRPr="00951E2C">
        <w:rPr>
          <w:spacing w:val="-3"/>
          <w:sz w:val="24"/>
          <w:szCs w:val="24"/>
          <w:lang w:val="nb-NO" w:eastAsia="de-DE"/>
        </w:rPr>
        <w:t>Octapharma AB</w:t>
      </w:r>
    </w:p>
    <w:p w:rsidR="00071D92" w:rsidRDefault="00071D92" w:rsidP="00071D92">
      <w:pPr>
        <w:ind w:left="851"/>
        <w:rPr>
          <w:sz w:val="24"/>
          <w:szCs w:val="24"/>
          <w:lang w:val="de-AT" w:eastAsia="de-DE"/>
        </w:rPr>
      </w:pPr>
      <w:r>
        <w:rPr>
          <w:sz w:val="24"/>
          <w:szCs w:val="24"/>
          <w:lang w:val="de-AT" w:eastAsia="de-DE"/>
        </w:rPr>
        <w:t>Lars Forssells gata 23</w:t>
      </w:r>
    </w:p>
    <w:p w:rsidR="00071D92" w:rsidRPr="00951E2C" w:rsidRDefault="00071D92" w:rsidP="00071D92">
      <w:pPr>
        <w:ind w:left="851"/>
        <w:rPr>
          <w:spacing w:val="-3"/>
          <w:sz w:val="24"/>
          <w:szCs w:val="24"/>
          <w:lang w:val="nb-NO" w:eastAsia="de-DE"/>
        </w:rPr>
      </w:pPr>
      <w:r w:rsidRPr="00951E2C">
        <w:rPr>
          <w:spacing w:val="-3"/>
          <w:sz w:val="24"/>
          <w:szCs w:val="24"/>
          <w:lang w:val="nb-NO" w:eastAsia="de-DE"/>
        </w:rPr>
        <w:t>S-112 75 Stockholm</w:t>
      </w:r>
    </w:p>
    <w:p w:rsidR="00071D92" w:rsidRPr="00951E2C" w:rsidRDefault="00071D92" w:rsidP="00071D92">
      <w:pPr>
        <w:ind w:left="851"/>
        <w:rPr>
          <w:sz w:val="24"/>
          <w:szCs w:val="24"/>
          <w:lang w:val="nb-NO" w:eastAsia="de-DE"/>
        </w:rPr>
      </w:pPr>
      <w:r w:rsidRPr="00951E2C">
        <w:rPr>
          <w:sz w:val="24"/>
          <w:szCs w:val="24"/>
          <w:lang w:val="nb-NO" w:eastAsia="de-DE"/>
        </w:rPr>
        <w:t>Sverige</w:t>
      </w:r>
    </w:p>
    <w:p w:rsidR="00071D92" w:rsidRPr="00951E2C" w:rsidRDefault="00071D92" w:rsidP="00071D92">
      <w:pPr>
        <w:autoSpaceDE w:val="0"/>
        <w:autoSpaceDN w:val="0"/>
        <w:ind w:left="851"/>
        <w:rPr>
          <w:sz w:val="24"/>
          <w:szCs w:val="24"/>
          <w:lang w:val="nb-NO" w:eastAsia="de-DE"/>
        </w:rPr>
      </w:pPr>
    </w:p>
    <w:p w:rsidR="00071D92" w:rsidRPr="00951E2C" w:rsidRDefault="00071D92" w:rsidP="00071D92">
      <w:pPr>
        <w:ind w:left="851"/>
        <w:rPr>
          <w:b/>
          <w:sz w:val="24"/>
          <w:szCs w:val="24"/>
          <w:u w:val="single"/>
          <w:lang w:val="nb-NO" w:eastAsia="de-DE"/>
        </w:rPr>
      </w:pPr>
      <w:r>
        <w:rPr>
          <w:b/>
          <w:sz w:val="24"/>
          <w:szCs w:val="24"/>
          <w:lang w:val="nb-NO" w:eastAsia="de-DE"/>
        </w:rPr>
        <w:t>Repræsentant</w:t>
      </w:r>
    </w:p>
    <w:p w:rsidR="00071D92" w:rsidRPr="00951E2C" w:rsidRDefault="00071D92" w:rsidP="00071D92">
      <w:pPr>
        <w:ind w:left="851"/>
        <w:rPr>
          <w:sz w:val="24"/>
          <w:szCs w:val="24"/>
          <w:lang w:val="nb-NO" w:eastAsia="de-DE"/>
        </w:rPr>
      </w:pPr>
      <w:r w:rsidRPr="00951E2C">
        <w:rPr>
          <w:sz w:val="24"/>
          <w:szCs w:val="24"/>
          <w:lang w:val="nb-NO" w:eastAsia="de-DE"/>
        </w:rPr>
        <w:t>Octapharma Pharmazeutika Produktionsges.m.b.H</w:t>
      </w:r>
    </w:p>
    <w:p w:rsidR="00071D92" w:rsidRPr="00951E2C" w:rsidRDefault="00071D92" w:rsidP="00071D92">
      <w:pPr>
        <w:ind w:left="851"/>
        <w:rPr>
          <w:sz w:val="24"/>
          <w:szCs w:val="24"/>
          <w:lang w:val="nb-NO" w:eastAsia="de-DE"/>
        </w:rPr>
      </w:pPr>
      <w:r w:rsidRPr="00951E2C">
        <w:rPr>
          <w:sz w:val="24"/>
          <w:szCs w:val="24"/>
          <w:lang w:val="nb-NO" w:eastAsia="de-DE"/>
        </w:rPr>
        <w:t>Oberlaaer Str. 235</w:t>
      </w:r>
    </w:p>
    <w:p w:rsidR="00071D92" w:rsidRPr="00951E2C" w:rsidRDefault="00071D92" w:rsidP="00071D92">
      <w:pPr>
        <w:ind w:left="851"/>
        <w:rPr>
          <w:sz w:val="24"/>
          <w:szCs w:val="24"/>
          <w:lang w:val="nb-NO" w:eastAsia="de-DE"/>
        </w:rPr>
      </w:pPr>
      <w:r w:rsidRPr="00951E2C">
        <w:rPr>
          <w:sz w:val="24"/>
          <w:szCs w:val="24"/>
          <w:lang w:val="nb-NO" w:eastAsia="de-DE"/>
        </w:rPr>
        <w:t xml:space="preserve">1100 </w:t>
      </w:r>
      <w:r>
        <w:rPr>
          <w:sz w:val="24"/>
          <w:szCs w:val="24"/>
          <w:lang w:val="nb-NO" w:eastAsia="de-DE"/>
        </w:rPr>
        <w:t>Wien</w:t>
      </w:r>
    </w:p>
    <w:p w:rsidR="00071D92" w:rsidRPr="00637036" w:rsidRDefault="00071D92" w:rsidP="00071D92">
      <w:pPr>
        <w:ind w:left="851"/>
        <w:rPr>
          <w:sz w:val="24"/>
          <w:szCs w:val="24"/>
          <w:lang w:val="nb-NO" w:eastAsia="de-DE"/>
        </w:rPr>
      </w:pPr>
      <w:r w:rsidRPr="00951E2C">
        <w:rPr>
          <w:sz w:val="24"/>
          <w:szCs w:val="24"/>
          <w:lang w:val="nb-NO" w:eastAsia="de-DE"/>
        </w:rPr>
        <w:t>Østrig</w:t>
      </w:r>
    </w:p>
    <w:p w:rsidR="004B6BEC" w:rsidRDefault="004B6BEC">
      <w:pPr>
        <w:rPr>
          <w:sz w:val="24"/>
          <w:szCs w:val="24"/>
        </w:rPr>
      </w:pPr>
      <w:r>
        <w:rPr>
          <w:sz w:val="24"/>
          <w:szCs w:val="24"/>
        </w:rPr>
        <w:br w:type="page"/>
      </w:r>
    </w:p>
    <w:p w:rsidR="00071D92" w:rsidRPr="00B31BB7" w:rsidRDefault="00071D92" w:rsidP="00071D92">
      <w:pPr>
        <w:tabs>
          <w:tab w:val="left" w:pos="851"/>
        </w:tabs>
        <w:rPr>
          <w:sz w:val="24"/>
          <w:szCs w:val="24"/>
        </w:rPr>
      </w:pPr>
    </w:p>
    <w:p w:rsidR="00071D92" w:rsidRPr="00B31BB7" w:rsidRDefault="00071D92" w:rsidP="00071D92">
      <w:pPr>
        <w:tabs>
          <w:tab w:val="left" w:pos="851"/>
        </w:tabs>
        <w:ind w:left="851" w:hanging="851"/>
        <w:rPr>
          <w:b/>
          <w:sz w:val="24"/>
          <w:szCs w:val="24"/>
        </w:rPr>
      </w:pPr>
      <w:r w:rsidRPr="00B31BB7">
        <w:rPr>
          <w:b/>
          <w:sz w:val="24"/>
          <w:szCs w:val="24"/>
        </w:rPr>
        <w:t>8.</w:t>
      </w:r>
      <w:r w:rsidRPr="00B31BB7">
        <w:rPr>
          <w:b/>
          <w:sz w:val="24"/>
          <w:szCs w:val="24"/>
        </w:rPr>
        <w:tab/>
        <w:t>MARKEDSFØRINGSTILLADELSESNUMMER (</w:t>
      </w:r>
      <w:r w:rsidR="004B6BEC">
        <w:rPr>
          <w:b/>
          <w:sz w:val="24"/>
          <w:szCs w:val="24"/>
        </w:rPr>
        <w:t>-</w:t>
      </w:r>
      <w:r w:rsidRPr="00B31BB7">
        <w:rPr>
          <w:b/>
          <w:sz w:val="24"/>
          <w:szCs w:val="24"/>
        </w:rPr>
        <w:t>NUMRE)</w:t>
      </w:r>
    </w:p>
    <w:p w:rsidR="00071D92" w:rsidRDefault="00071D92" w:rsidP="00071D92">
      <w:pPr>
        <w:tabs>
          <w:tab w:val="left" w:pos="851"/>
          <w:tab w:val="left" w:pos="2694"/>
        </w:tabs>
        <w:ind w:left="851" w:hanging="851"/>
        <w:rPr>
          <w:sz w:val="24"/>
          <w:szCs w:val="24"/>
        </w:rPr>
      </w:pPr>
      <w:r w:rsidRPr="00B31BB7">
        <w:rPr>
          <w:sz w:val="24"/>
          <w:szCs w:val="24"/>
        </w:rPr>
        <w:tab/>
      </w:r>
      <w:r>
        <w:rPr>
          <w:sz w:val="24"/>
          <w:szCs w:val="24"/>
        </w:rPr>
        <w:t>OctaplasLG (A):</w:t>
      </w:r>
      <w:r>
        <w:rPr>
          <w:sz w:val="24"/>
          <w:szCs w:val="24"/>
        </w:rPr>
        <w:tab/>
        <w:t>58093</w:t>
      </w:r>
    </w:p>
    <w:p w:rsidR="00071D92" w:rsidRDefault="00071D92" w:rsidP="00071D92">
      <w:pPr>
        <w:tabs>
          <w:tab w:val="left" w:pos="851"/>
          <w:tab w:val="left" w:pos="2694"/>
        </w:tabs>
        <w:ind w:left="851" w:hanging="851"/>
        <w:rPr>
          <w:sz w:val="24"/>
          <w:szCs w:val="24"/>
        </w:rPr>
      </w:pPr>
      <w:r>
        <w:rPr>
          <w:sz w:val="24"/>
          <w:szCs w:val="24"/>
        </w:rPr>
        <w:tab/>
        <w:t>OctaplasLG (B):</w:t>
      </w:r>
      <w:r>
        <w:rPr>
          <w:sz w:val="24"/>
          <w:szCs w:val="24"/>
        </w:rPr>
        <w:tab/>
        <w:t>58094</w:t>
      </w:r>
    </w:p>
    <w:p w:rsidR="00071D92" w:rsidRDefault="00071D92" w:rsidP="00071D92">
      <w:pPr>
        <w:tabs>
          <w:tab w:val="left" w:pos="851"/>
          <w:tab w:val="left" w:pos="2694"/>
        </w:tabs>
        <w:ind w:left="851" w:hanging="851"/>
        <w:rPr>
          <w:sz w:val="24"/>
          <w:szCs w:val="24"/>
        </w:rPr>
      </w:pPr>
      <w:r>
        <w:rPr>
          <w:sz w:val="24"/>
          <w:szCs w:val="24"/>
        </w:rPr>
        <w:tab/>
        <w:t>OctaplasLG (AB):</w:t>
      </w:r>
      <w:r>
        <w:rPr>
          <w:sz w:val="24"/>
          <w:szCs w:val="24"/>
        </w:rPr>
        <w:tab/>
        <w:t>58095</w:t>
      </w:r>
    </w:p>
    <w:p w:rsidR="00071D92" w:rsidRPr="00B31BB7" w:rsidRDefault="00071D92" w:rsidP="00071D92">
      <w:pPr>
        <w:tabs>
          <w:tab w:val="left" w:pos="851"/>
          <w:tab w:val="left" w:pos="2694"/>
        </w:tabs>
        <w:ind w:left="851" w:hanging="851"/>
        <w:rPr>
          <w:sz w:val="24"/>
          <w:szCs w:val="24"/>
        </w:rPr>
      </w:pPr>
      <w:r>
        <w:rPr>
          <w:sz w:val="24"/>
          <w:szCs w:val="24"/>
        </w:rPr>
        <w:tab/>
        <w:t>OctaplasLG (O):</w:t>
      </w:r>
      <w:r>
        <w:rPr>
          <w:sz w:val="24"/>
          <w:szCs w:val="24"/>
        </w:rPr>
        <w:tab/>
        <w:t>58096</w:t>
      </w:r>
    </w:p>
    <w:p w:rsidR="00071D92" w:rsidRPr="00B31BB7" w:rsidRDefault="00071D92" w:rsidP="00071D92">
      <w:pPr>
        <w:tabs>
          <w:tab w:val="left" w:pos="851"/>
        </w:tabs>
        <w:jc w:val="both"/>
        <w:rPr>
          <w:sz w:val="24"/>
          <w:szCs w:val="24"/>
        </w:rPr>
      </w:pPr>
    </w:p>
    <w:p w:rsidR="00071D92" w:rsidRPr="00B31BB7" w:rsidRDefault="00071D92" w:rsidP="00071D92">
      <w:pPr>
        <w:tabs>
          <w:tab w:val="left" w:pos="851"/>
        </w:tabs>
        <w:ind w:left="851" w:hanging="851"/>
        <w:rPr>
          <w:b/>
          <w:sz w:val="24"/>
          <w:szCs w:val="24"/>
        </w:rPr>
      </w:pPr>
      <w:r w:rsidRPr="00B31BB7">
        <w:rPr>
          <w:b/>
          <w:sz w:val="24"/>
          <w:szCs w:val="24"/>
        </w:rPr>
        <w:t>9.</w:t>
      </w:r>
      <w:r w:rsidRPr="00B31BB7">
        <w:rPr>
          <w:b/>
          <w:sz w:val="24"/>
          <w:szCs w:val="24"/>
        </w:rPr>
        <w:tab/>
        <w:t>DATO FOR FØRSTE MARKEDSFØRINGSTILLADELSE</w:t>
      </w:r>
    </w:p>
    <w:p w:rsidR="00071D92" w:rsidRPr="00B31BB7" w:rsidRDefault="00071D92" w:rsidP="00071D92">
      <w:pPr>
        <w:tabs>
          <w:tab w:val="left" w:pos="851"/>
        </w:tabs>
        <w:rPr>
          <w:sz w:val="24"/>
          <w:szCs w:val="24"/>
        </w:rPr>
      </w:pPr>
      <w:r w:rsidRPr="00B31BB7">
        <w:rPr>
          <w:sz w:val="24"/>
          <w:szCs w:val="24"/>
        </w:rPr>
        <w:tab/>
      </w:r>
      <w:r>
        <w:rPr>
          <w:sz w:val="24"/>
          <w:szCs w:val="24"/>
        </w:rPr>
        <w:t>7. september 2015</w:t>
      </w:r>
    </w:p>
    <w:p w:rsidR="00071D92" w:rsidRPr="00B31BB7" w:rsidRDefault="00071D92" w:rsidP="00071D92">
      <w:pPr>
        <w:tabs>
          <w:tab w:val="left" w:pos="851"/>
        </w:tabs>
        <w:rPr>
          <w:sz w:val="24"/>
          <w:szCs w:val="24"/>
        </w:rPr>
      </w:pPr>
    </w:p>
    <w:p w:rsidR="00071D92" w:rsidRPr="00B31BB7" w:rsidRDefault="00071D92" w:rsidP="00071D92">
      <w:pPr>
        <w:tabs>
          <w:tab w:val="left" w:pos="851"/>
        </w:tabs>
        <w:ind w:left="851" w:hanging="851"/>
        <w:rPr>
          <w:b/>
          <w:sz w:val="24"/>
          <w:szCs w:val="24"/>
        </w:rPr>
      </w:pPr>
      <w:r w:rsidRPr="00B31BB7">
        <w:rPr>
          <w:b/>
          <w:sz w:val="24"/>
          <w:szCs w:val="24"/>
        </w:rPr>
        <w:t>10.</w:t>
      </w:r>
      <w:r w:rsidRPr="00B31BB7">
        <w:rPr>
          <w:b/>
          <w:sz w:val="24"/>
          <w:szCs w:val="24"/>
        </w:rPr>
        <w:tab/>
        <w:t>DATO FOR ÆNDRING AF TEKSTEN</w:t>
      </w:r>
    </w:p>
    <w:p w:rsidR="009260DE" w:rsidRPr="007E4086" w:rsidRDefault="00071D92" w:rsidP="007E4086">
      <w:pPr>
        <w:tabs>
          <w:tab w:val="left" w:pos="851"/>
        </w:tabs>
        <w:rPr>
          <w:sz w:val="24"/>
          <w:szCs w:val="24"/>
        </w:rPr>
      </w:pPr>
      <w:r w:rsidRPr="00423232">
        <w:rPr>
          <w:sz w:val="24"/>
          <w:szCs w:val="24"/>
        </w:rPr>
        <w:tab/>
      </w:r>
      <w:r w:rsidR="007E4086">
        <w:rPr>
          <w:sz w:val="24"/>
          <w:szCs w:val="24"/>
        </w:rPr>
        <w:t>25. juli 2023</w:t>
      </w:r>
      <w:bookmarkStart w:id="7" w:name="_GoBack"/>
      <w:bookmarkEnd w:id="7"/>
    </w:p>
    <w:sectPr w:rsidR="009260DE" w:rsidRPr="007E4086"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1D92" w:rsidRDefault="00071D92">
      <w:r>
        <w:separator/>
      </w:r>
    </w:p>
  </w:endnote>
  <w:endnote w:type="continuationSeparator" w:id="0">
    <w:p w:rsidR="00071D92" w:rsidRDefault="00071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DD1F66">
      <w:rPr>
        <w:i/>
        <w:noProof/>
        <w:sz w:val="18"/>
        <w:szCs w:val="18"/>
      </w:rPr>
      <w:t>OctaplasLG, infusionsvæske, opløsning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1D92" w:rsidRDefault="00071D92">
      <w:r>
        <w:separator/>
      </w:r>
    </w:p>
  </w:footnote>
  <w:footnote w:type="continuationSeparator" w:id="0">
    <w:p w:rsidR="00071D92" w:rsidRDefault="00071D92">
      <w:r>
        <w:continuationSeparator/>
      </w:r>
    </w:p>
  </w:footnote>
  <w:footnote w:id="1">
    <w:p w:rsidR="00071D92" w:rsidRPr="00423232" w:rsidRDefault="00071D92" w:rsidP="00071D92">
      <w:pPr>
        <w:pStyle w:val="Fodnotetekst"/>
        <w:jc w:val="both"/>
        <w:rPr>
          <w:rFonts w:ascii="Times New Roman" w:hAnsi="Times New Roman"/>
        </w:rPr>
      </w:pPr>
      <w:r w:rsidRPr="00423232">
        <w:rPr>
          <w:rFonts w:ascii="Times New Roman" w:hAnsi="Times New Roman"/>
        </w:rPr>
        <w:t>[</w:t>
      </w:r>
      <w:r w:rsidRPr="00423232">
        <w:rPr>
          <w:rStyle w:val="Fodnotehenvisning"/>
          <w:rFonts w:ascii="Times New Roman" w:hAnsi="Times New Roman"/>
          <w:lang w:val="de-AT"/>
        </w:rPr>
        <w:footnoteRef/>
      </w:r>
      <w:r w:rsidRPr="00423232">
        <w:rPr>
          <w:rFonts w:ascii="Times New Roman" w:hAnsi="Times New Roman"/>
        </w:rPr>
        <w:t>] Hellstern P, Sachse H, Schwinn H, Oberfrank K. Manufacture and characterization of a solvent/detergent-treated human plasma. Vox Sang 1992; 63:178-185</w:t>
      </w:r>
    </w:p>
  </w:footnote>
  <w:footnote w:id="2">
    <w:p w:rsidR="00071D92" w:rsidRDefault="00071D92" w:rsidP="00071D92">
      <w:pPr>
        <w:pStyle w:val="Fodnotetekst"/>
        <w:jc w:val="both"/>
      </w:pPr>
      <w:r w:rsidRPr="00423232">
        <w:rPr>
          <w:rFonts w:ascii="Times New Roman" w:hAnsi="Times New Roman"/>
        </w:rPr>
        <w:t>[</w:t>
      </w:r>
      <w:r w:rsidRPr="00423232">
        <w:rPr>
          <w:rStyle w:val="Fodnotehenvisning"/>
          <w:rFonts w:ascii="Times New Roman" w:hAnsi="Times New Roman"/>
          <w:lang w:val="de-AT"/>
        </w:rPr>
        <w:footnoteRef/>
      </w:r>
      <w:r w:rsidRPr="00423232">
        <w:rPr>
          <w:rFonts w:ascii="Times New Roman" w:hAnsi="Times New Roman"/>
        </w:rPr>
        <w:t xml:space="preserve">] Beeck H, Hellstern P. In vitro characterization of solvent/detergent-treated human plasma and of quarantine fresh frozen plasma. </w:t>
      </w:r>
      <w:r w:rsidRPr="00423232">
        <w:rPr>
          <w:rFonts w:ascii="Times New Roman" w:hAnsi="Times New Roman"/>
          <w:lang w:val="fr-FR"/>
        </w:rPr>
        <w:t xml:space="preserve">Vox Sang 1998; 74 (Suppl. </w:t>
      </w:r>
      <w:r w:rsidRPr="00423232">
        <w:rPr>
          <w:rFonts w:ascii="Times New Roman" w:hAnsi="Times New Roman"/>
        </w:rPr>
        <w:t>I):219-223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F7350"/>
    <w:multiLevelType w:val="singleLevel"/>
    <w:tmpl w:val="67DE43F8"/>
    <w:lvl w:ilvl="0">
      <w:start w:val="1"/>
      <w:numFmt w:val="bullet"/>
      <w:lvlText w:val=""/>
      <w:lvlJc w:val="left"/>
      <w:pPr>
        <w:tabs>
          <w:tab w:val="num" w:pos="397"/>
        </w:tabs>
        <w:ind w:left="397" w:hanging="397"/>
      </w:pPr>
      <w:rPr>
        <w:rFonts w:ascii="Symbol" w:hAnsi="Symbol" w:hint="default"/>
      </w:rPr>
    </w:lvl>
  </w:abstractNum>
  <w:abstractNum w:abstractNumId="1" w15:restartNumberingAfterBreak="0">
    <w:nsid w:val="13F842F1"/>
    <w:multiLevelType w:val="singleLevel"/>
    <w:tmpl w:val="67DE43F8"/>
    <w:lvl w:ilvl="0">
      <w:start w:val="1"/>
      <w:numFmt w:val="bullet"/>
      <w:lvlText w:val=""/>
      <w:lvlJc w:val="left"/>
      <w:pPr>
        <w:tabs>
          <w:tab w:val="num" w:pos="397"/>
        </w:tabs>
        <w:ind w:left="397" w:hanging="397"/>
      </w:pPr>
      <w:rPr>
        <w:rFonts w:ascii="Symbol" w:hAnsi="Symbol" w:hint="default"/>
      </w:rPr>
    </w:lvl>
  </w:abstractNum>
  <w:abstractNum w:abstractNumId="2" w15:restartNumberingAfterBreak="0">
    <w:nsid w:val="14245F23"/>
    <w:multiLevelType w:val="singleLevel"/>
    <w:tmpl w:val="67DE43F8"/>
    <w:lvl w:ilvl="0">
      <w:start w:val="1"/>
      <w:numFmt w:val="bullet"/>
      <w:lvlText w:val=""/>
      <w:lvlJc w:val="left"/>
      <w:pPr>
        <w:tabs>
          <w:tab w:val="num" w:pos="397"/>
        </w:tabs>
        <w:ind w:left="397" w:hanging="397"/>
      </w:pPr>
      <w:rPr>
        <w:rFonts w:ascii="Symbol" w:hAnsi="Symbol" w:hint="default"/>
      </w:r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15E4024A"/>
    <w:multiLevelType w:val="hybridMultilevel"/>
    <w:tmpl w:val="F4E48D28"/>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53331947"/>
    <w:multiLevelType w:val="hybridMultilevel"/>
    <w:tmpl w:val="9F8656EA"/>
    <w:lvl w:ilvl="0" w:tplc="04070007">
      <w:start w:val="1"/>
      <w:numFmt w:val="bullet"/>
      <w:lvlText w:val="-"/>
      <w:lvlJc w:val="left"/>
      <w:pPr>
        <w:tabs>
          <w:tab w:val="num" w:pos="361"/>
        </w:tabs>
        <w:ind w:left="361" w:hanging="360"/>
      </w:pPr>
      <w:rPr>
        <w:sz w:val="16"/>
      </w:rPr>
    </w:lvl>
    <w:lvl w:ilvl="1" w:tplc="04070003" w:tentative="1">
      <w:start w:val="1"/>
      <w:numFmt w:val="bullet"/>
      <w:lvlText w:val="o"/>
      <w:lvlJc w:val="left"/>
      <w:pPr>
        <w:tabs>
          <w:tab w:val="num" w:pos="1081"/>
        </w:tabs>
        <w:ind w:left="1081" w:hanging="360"/>
      </w:pPr>
      <w:rPr>
        <w:rFonts w:ascii="Courier New" w:hAnsi="Courier New" w:hint="default"/>
      </w:rPr>
    </w:lvl>
    <w:lvl w:ilvl="2" w:tplc="04070005" w:tentative="1">
      <w:start w:val="1"/>
      <w:numFmt w:val="bullet"/>
      <w:lvlText w:val=""/>
      <w:lvlJc w:val="left"/>
      <w:pPr>
        <w:tabs>
          <w:tab w:val="num" w:pos="1801"/>
        </w:tabs>
        <w:ind w:left="1801" w:hanging="360"/>
      </w:pPr>
      <w:rPr>
        <w:rFonts w:ascii="Wingdings" w:hAnsi="Wingdings" w:hint="default"/>
      </w:rPr>
    </w:lvl>
    <w:lvl w:ilvl="3" w:tplc="04070001" w:tentative="1">
      <w:start w:val="1"/>
      <w:numFmt w:val="bullet"/>
      <w:lvlText w:val=""/>
      <w:lvlJc w:val="left"/>
      <w:pPr>
        <w:tabs>
          <w:tab w:val="num" w:pos="2521"/>
        </w:tabs>
        <w:ind w:left="2521" w:hanging="360"/>
      </w:pPr>
      <w:rPr>
        <w:rFonts w:ascii="Symbol" w:hAnsi="Symbol" w:hint="default"/>
      </w:rPr>
    </w:lvl>
    <w:lvl w:ilvl="4" w:tplc="04070003" w:tentative="1">
      <w:start w:val="1"/>
      <w:numFmt w:val="bullet"/>
      <w:lvlText w:val="o"/>
      <w:lvlJc w:val="left"/>
      <w:pPr>
        <w:tabs>
          <w:tab w:val="num" w:pos="3241"/>
        </w:tabs>
        <w:ind w:left="3241" w:hanging="360"/>
      </w:pPr>
      <w:rPr>
        <w:rFonts w:ascii="Courier New" w:hAnsi="Courier New" w:hint="default"/>
      </w:rPr>
    </w:lvl>
    <w:lvl w:ilvl="5" w:tplc="04070005" w:tentative="1">
      <w:start w:val="1"/>
      <w:numFmt w:val="bullet"/>
      <w:lvlText w:val=""/>
      <w:lvlJc w:val="left"/>
      <w:pPr>
        <w:tabs>
          <w:tab w:val="num" w:pos="3961"/>
        </w:tabs>
        <w:ind w:left="3961" w:hanging="360"/>
      </w:pPr>
      <w:rPr>
        <w:rFonts w:ascii="Wingdings" w:hAnsi="Wingdings" w:hint="default"/>
      </w:rPr>
    </w:lvl>
    <w:lvl w:ilvl="6" w:tplc="04070001" w:tentative="1">
      <w:start w:val="1"/>
      <w:numFmt w:val="bullet"/>
      <w:lvlText w:val=""/>
      <w:lvlJc w:val="left"/>
      <w:pPr>
        <w:tabs>
          <w:tab w:val="num" w:pos="4681"/>
        </w:tabs>
        <w:ind w:left="4681" w:hanging="360"/>
      </w:pPr>
      <w:rPr>
        <w:rFonts w:ascii="Symbol" w:hAnsi="Symbol" w:hint="default"/>
      </w:rPr>
    </w:lvl>
    <w:lvl w:ilvl="7" w:tplc="04070003" w:tentative="1">
      <w:start w:val="1"/>
      <w:numFmt w:val="bullet"/>
      <w:lvlText w:val="o"/>
      <w:lvlJc w:val="left"/>
      <w:pPr>
        <w:tabs>
          <w:tab w:val="num" w:pos="5401"/>
        </w:tabs>
        <w:ind w:left="5401" w:hanging="360"/>
      </w:pPr>
      <w:rPr>
        <w:rFonts w:ascii="Courier New" w:hAnsi="Courier New" w:hint="default"/>
      </w:rPr>
    </w:lvl>
    <w:lvl w:ilvl="8" w:tplc="04070005" w:tentative="1">
      <w:start w:val="1"/>
      <w:numFmt w:val="bullet"/>
      <w:lvlText w:val=""/>
      <w:lvlJc w:val="left"/>
      <w:pPr>
        <w:tabs>
          <w:tab w:val="num" w:pos="6121"/>
        </w:tabs>
        <w:ind w:left="6121" w:hanging="360"/>
      </w:pPr>
      <w:rPr>
        <w:rFonts w:ascii="Wingdings" w:hAnsi="Wingdings" w:hint="default"/>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5C236362"/>
    <w:multiLevelType w:val="hybridMultilevel"/>
    <w:tmpl w:val="F7B09D9E"/>
    <w:lvl w:ilvl="0" w:tplc="67DE43F8">
      <w:start w:val="1"/>
      <w:numFmt w:val="bullet"/>
      <w:lvlText w:val=""/>
      <w:lvlJc w:val="left"/>
      <w:pPr>
        <w:tabs>
          <w:tab w:val="num" w:pos="398"/>
        </w:tabs>
        <w:ind w:left="398" w:hanging="397"/>
      </w:pPr>
      <w:rPr>
        <w:rFonts w:ascii="Symbol" w:hAnsi="Symbol" w:hint="default"/>
      </w:rPr>
    </w:lvl>
    <w:lvl w:ilvl="1" w:tplc="04070003" w:tentative="1">
      <w:start w:val="1"/>
      <w:numFmt w:val="bullet"/>
      <w:lvlText w:val="o"/>
      <w:lvlJc w:val="left"/>
      <w:pPr>
        <w:tabs>
          <w:tab w:val="num" w:pos="1441"/>
        </w:tabs>
        <w:ind w:left="1441" w:hanging="360"/>
      </w:pPr>
      <w:rPr>
        <w:rFonts w:ascii="Courier New" w:hAnsi="Courier New" w:hint="default"/>
      </w:rPr>
    </w:lvl>
    <w:lvl w:ilvl="2" w:tplc="04070005" w:tentative="1">
      <w:start w:val="1"/>
      <w:numFmt w:val="bullet"/>
      <w:lvlText w:val=""/>
      <w:lvlJc w:val="left"/>
      <w:pPr>
        <w:tabs>
          <w:tab w:val="num" w:pos="2161"/>
        </w:tabs>
        <w:ind w:left="2161" w:hanging="360"/>
      </w:pPr>
      <w:rPr>
        <w:rFonts w:ascii="Wingdings" w:hAnsi="Wingdings" w:hint="default"/>
      </w:rPr>
    </w:lvl>
    <w:lvl w:ilvl="3" w:tplc="04070001" w:tentative="1">
      <w:start w:val="1"/>
      <w:numFmt w:val="bullet"/>
      <w:lvlText w:val=""/>
      <w:lvlJc w:val="left"/>
      <w:pPr>
        <w:tabs>
          <w:tab w:val="num" w:pos="2881"/>
        </w:tabs>
        <w:ind w:left="2881" w:hanging="360"/>
      </w:pPr>
      <w:rPr>
        <w:rFonts w:ascii="Symbol" w:hAnsi="Symbol" w:hint="default"/>
      </w:rPr>
    </w:lvl>
    <w:lvl w:ilvl="4" w:tplc="04070003" w:tentative="1">
      <w:start w:val="1"/>
      <w:numFmt w:val="bullet"/>
      <w:lvlText w:val="o"/>
      <w:lvlJc w:val="left"/>
      <w:pPr>
        <w:tabs>
          <w:tab w:val="num" w:pos="3601"/>
        </w:tabs>
        <w:ind w:left="3601" w:hanging="360"/>
      </w:pPr>
      <w:rPr>
        <w:rFonts w:ascii="Courier New" w:hAnsi="Courier New" w:hint="default"/>
      </w:rPr>
    </w:lvl>
    <w:lvl w:ilvl="5" w:tplc="04070005" w:tentative="1">
      <w:start w:val="1"/>
      <w:numFmt w:val="bullet"/>
      <w:lvlText w:val=""/>
      <w:lvlJc w:val="left"/>
      <w:pPr>
        <w:tabs>
          <w:tab w:val="num" w:pos="4321"/>
        </w:tabs>
        <w:ind w:left="4321" w:hanging="360"/>
      </w:pPr>
      <w:rPr>
        <w:rFonts w:ascii="Wingdings" w:hAnsi="Wingdings" w:hint="default"/>
      </w:rPr>
    </w:lvl>
    <w:lvl w:ilvl="6" w:tplc="04070001" w:tentative="1">
      <w:start w:val="1"/>
      <w:numFmt w:val="bullet"/>
      <w:lvlText w:val=""/>
      <w:lvlJc w:val="left"/>
      <w:pPr>
        <w:tabs>
          <w:tab w:val="num" w:pos="5041"/>
        </w:tabs>
        <w:ind w:left="5041" w:hanging="360"/>
      </w:pPr>
      <w:rPr>
        <w:rFonts w:ascii="Symbol" w:hAnsi="Symbol" w:hint="default"/>
      </w:rPr>
    </w:lvl>
    <w:lvl w:ilvl="7" w:tplc="04070003" w:tentative="1">
      <w:start w:val="1"/>
      <w:numFmt w:val="bullet"/>
      <w:lvlText w:val="o"/>
      <w:lvlJc w:val="left"/>
      <w:pPr>
        <w:tabs>
          <w:tab w:val="num" w:pos="5761"/>
        </w:tabs>
        <w:ind w:left="5761" w:hanging="360"/>
      </w:pPr>
      <w:rPr>
        <w:rFonts w:ascii="Courier New" w:hAnsi="Courier New" w:hint="default"/>
      </w:rPr>
    </w:lvl>
    <w:lvl w:ilvl="8" w:tplc="04070005" w:tentative="1">
      <w:start w:val="1"/>
      <w:numFmt w:val="bullet"/>
      <w:lvlText w:val=""/>
      <w:lvlJc w:val="left"/>
      <w:pPr>
        <w:tabs>
          <w:tab w:val="num" w:pos="6481"/>
        </w:tabs>
        <w:ind w:left="6481" w:hanging="360"/>
      </w:pPr>
      <w:rPr>
        <w:rFonts w:ascii="Wingdings" w:hAnsi="Wingdings" w:hint="default"/>
      </w:rPr>
    </w:lvl>
  </w:abstractNum>
  <w:abstractNum w:abstractNumId="11" w15:restartNumberingAfterBreak="0">
    <w:nsid w:val="61F0710F"/>
    <w:multiLevelType w:val="hybridMultilevel"/>
    <w:tmpl w:val="5F58283A"/>
    <w:lvl w:ilvl="0" w:tplc="67DE43F8">
      <w:start w:val="1"/>
      <w:numFmt w:val="bullet"/>
      <w:lvlText w:val=""/>
      <w:lvlJc w:val="left"/>
      <w:pPr>
        <w:tabs>
          <w:tab w:val="num" w:pos="398"/>
        </w:tabs>
        <w:ind w:left="398" w:hanging="397"/>
      </w:pPr>
      <w:rPr>
        <w:rFonts w:ascii="Symbol" w:hAnsi="Symbol" w:hint="default"/>
      </w:rPr>
    </w:lvl>
    <w:lvl w:ilvl="1" w:tplc="04070003" w:tentative="1">
      <w:start w:val="1"/>
      <w:numFmt w:val="bullet"/>
      <w:lvlText w:val="o"/>
      <w:lvlJc w:val="left"/>
      <w:pPr>
        <w:tabs>
          <w:tab w:val="num" w:pos="1441"/>
        </w:tabs>
        <w:ind w:left="1441" w:hanging="360"/>
      </w:pPr>
      <w:rPr>
        <w:rFonts w:ascii="Courier New" w:hAnsi="Courier New" w:hint="default"/>
      </w:rPr>
    </w:lvl>
    <w:lvl w:ilvl="2" w:tplc="04070005" w:tentative="1">
      <w:start w:val="1"/>
      <w:numFmt w:val="bullet"/>
      <w:lvlText w:val=""/>
      <w:lvlJc w:val="left"/>
      <w:pPr>
        <w:tabs>
          <w:tab w:val="num" w:pos="2161"/>
        </w:tabs>
        <w:ind w:left="2161" w:hanging="360"/>
      </w:pPr>
      <w:rPr>
        <w:rFonts w:ascii="Wingdings" w:hAnsi="Wingdings" w:hint="default"/>
      </w:rPr>
    </w:lvl>
    <w:lvl w:ilvl="3" w:tplc="04070001" w:tentative="1">
      <w:start w:val="1"/>
      <w:numFmt w:val="bullet"/>
      <w:lvlText w:val=""/>
      <w:lvlJc w:val="left"/>
      <w:pPr>
        <w:tabs>
          <w:tab w:val="num" w:pos="2881"/>
        </w:tabs>
        <w:ind w:left="2881" w:hanging="360"/>
      </w:pPr>
      <w:rPr>
        <w:rFonts w:ascii="Symbol" w:hAnsi="Symbol" w:hint="default"/>
      </w:rPr>
    </w:lvl>
    <w:lvl w:ilvl="4" w:tplc="04070003" w:tentative="1">
      <w:start w:val="1"/>
      <w:numFmt w:val="bullet"/>
      <w:lvlText w:val="o"/>
      <w:lvlJc w:val="left"/>
      <w:pPr>
        <w:tabs>
          <w:tab w:val="num" w:pos="3601"/>
        </w:tabs>
        <w:ind w:left="3601" w:hanging="360"/>
      </w:pPr>
      <w:rPr>
        <w:rFonts w:ascii="Courier New" w:hAnsi="Courier New" w:hint="default"/>
      </w:rPr>
    </w:lvl>
    <w:lvl w:ilvl="5" w:tplc="04070005" w:tentative="1">
      <w:start w:val="1"/>
      <w:numFmt w:val="bullet"/>
      <w:lvlText w:val=""/>
      <w:lvlJc w:val="left"/>
      <w:pPr>
        <w:tabs>
          <w:tab w:val="num" w:pos="4321"/>
        </w:tabs>
        <w:ind w:left="4321" w:hanging="360"/>
      </w:pPr>
      <w:rPr>
        <w:rFonts w:ascii="Wingdings" w:hAnsi="Wingdings" w:hint="default"/>
      </w:rPr>
    </w:lvl>
    <w:lvl w:ilvl="6" w:tplc="04070001" w:tentative="1">
      <w:start w:val="1"/>
      <w:numFmt w:val="bullet"/>
      <w:lvlText w:val=""/>
      <w:lvlJc w:val="left"/>
      <w:pPr>
        <w:tabs>
          <w:tab w:val="num" w:pos="5041"/>
        </w:tabs>
        <w:ind w:left="5041" w:hanging="360"/>
      </w:pPr>
      <w:rPr>
        <w:rFonts w:ascii="Symbol" w:hAnsi="Symbol" w:hint="default"/>
      </w:rPr>
    </w:lvl>
    <w:lvl w:ilvl="7" w:tplc="04070003" w:tentative="1">
      <w:start w:val="1"/>
      <w:numFmt w:val="bullet"/>
      <w:lvlText w:val="o"/>
      <w:lvlJc w:val="left"/>
      <w:pPr>
        <w:tabs>
          <w:tab w:val="num" w:pos="5761"/>
        </w:tabs>
        <w:ind w:left="5761" w:hanging="360"/>
      </w:pPr>
      <w:rPr>
        <w:rFonts w:ascii="Courier New" w:hAnsi="Courier New" w:hint="default"/>
      </w:rPr>
    </w:lvl>
    <w:lvl w:ilvl="8" w:tplc="04070005" w:tentative="1">
      <w:start w:val="1"/>
      <w:numFmt w:val="bullet"/>
      <w:lvlText w:val=""/>
      <w:lvlJc w:val="left"/>
      <w:pPr>
        <w:tabs>
          <w:tab w:val="num" w:pos="6481"/>
        </w:tabs>
        <w:ind w:left="6481"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 w:numId="8">
    <w:abstractNumId w:val="11"/>
  </w:num>
  <w:num w:numId="9">
    <w:abstractNumId w:val="4"/>
  </w:num>
  <w:num w:numId="10">
    <w:abstractNumId w:val="10"/>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D92"/>
    <w:rsid w:val="000259B9"/>
    <w:rsid w:val="00041491"/>
    <w:rsid w:val="00050D16"/>
    <w:rsid w:val="00071D92"/>
    <w:rsid w:val="00074F2A"/>
    <w:rsid w:val="000A1CA8"/>
    <w:rsid w:val="000A466B"/>
    <w:rsid w:val="000B058C"/>
    <w:rsid w:val="000E4EE6"/>
    <w:rsid w:val="000E68D8"/>
    <w:rsid w:val="001454E2"/>
    <w:rsid w:val="00206CE8"/>
    <w:rsid w:val="0021526C"/>
    <w:rsid w:val="00283A2B"/>
    <w:rsid w:val="00287156"/>
    <w:rsid w:val="002B30AD"/>
    <w:rsid w:val="002C2C01"/>
    <w:rsid w:val="003127BF"/>
    <w:rsid w:val="003A29AE"/>
    <w:rsid w:val="003A32D7"/>
    <w:rsid w:val="003A4999"/>
    <w:rsid w:val="003B4074"/>
    <w:rsid w:val="003C769A"/>
    <w:rsid w:val="003F1838"/>
    <w:rsid w:val="00420EA9"/>
    <w:rsid w:val="00423CCC"/>
    <w:rsid w:val="0045746C"/>
    <w:rsid w:val="0049104B"/>
    <w:rsid w:val="00491096"/>
    <w:rsid w:val="004B6BEC"/>
    <w:rsid w:val="004C5F6D"/>
    <w:rsid w:val="004E3B12"/>
    <w:rsid w:val="00532310"/>
    <w:rsid w:val="00560ECC"/>
    <w:rsid w:val="00565F0F"/>
    <w:rsid w:val="00594A86"/>
    <w:rsid w:val="00596D86"/>
    <w:rsid w:val="005A3251"/>
    <w:rsid w:val="005C298A"/>
    <w:rsid w:val="00637F5A"/>
    <w:rsid w:val="006560B1"/>
    <w:rsid w:val="006756DD"/>
    <w:rsid w:val="00677B20"/>
    <w:rsid w:val="00737275"/>
    <w:rsid w:val="00740EEC"/>
    <w:rsid w:val="0078011A"/>
    <w:rsid w:val="00782AF4"/>
    <w:rsid w:val="00790EE7"/>
    <w:rsid w:val="007B6649"/>
    <w:rsid w:val="007E4086"/>
    <w:rsid w:val="0081546F"/>
    <w:rsid w:val="0082576E"/>
    <w:rsid w:val="00907F75"/>
    <w:rsid w:val="009260DE"/>
    <w:rsid w:val="0093258A"/>
    <w:rsid w:val="00932C0A"/>
    <w:rsid w:val="00933501"/>
    <w:rsid w:val="009629E2"/>
    <w:rsid w:val="00995063"/>
    <w:rsid w:val="009C1A57"/>
    <w:rsid w:val="009C2C63"/>
    <w:rsid w:val="009C7BA3"/>
    <w:rsid w:val="009D1F5A"/>
    <w:rsid w:val="00AC3778"/>
    <w:rsid w:val="00B003BF"/>
    <w:rsid w:val="00B20BCA"/>
    <w:rsid w:val="00B373D7"/>
    <w:rsid w:val="00C36276"/>
    <w:rsid w:val="00C42586"/>
    <w:rsid w:val="00C463C9"/>
    <w:rsid w:val="00C60CCD"/>
    <w:rsid w:val="00C62E31"/>
    <w:rsid w:val="00C84483"/>
    <w:rsid w:val="00C95551"/>
    <w:rsid w:val="00CA01B4"/>
    <w:rsid w:val="00CB20D7"/>
    <w:rsid w:val="00D020B0"/>
    <w:rsid w:val="00D11748"/>
    <w:rsid w:val="00D366CF"/>
    <w:rsid w:val="00DD1F66"/>
    <w:rsid w:val="00E108AA"/>
    <w:rsid w:val="00E31812"/>
    <w:rsid w:val="00E3749A"/>
    <w:rsid w:val="00E557E3"/>
    <w:rsid w:val="00E7437F"/>
    <w:rsid w:val="00E74F71"/>
    <w:rsid w:val="00E865B8"/>
    <w:rsid w:val="00E93FD5"/>
    <w:rsid w:val="00EC0B9B"/>
    <w:rsid w:val="00ED5E9F"/>
    <w:rsid w:val="00F26A9B"/>
    <w:rsid w:val="00F66D4F"/>
    <w:rsid w:val="00FB0D2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BBC0EC"/>
  <w15:chartTrackingRefBased/>
  <w15:docId w15:val="{59BC540C-2E2F-4B9D-905D-C6279AAA2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semiHidden/>
    <w:rsid w:val="00071D92"/>
    <w:rPr>
      <w:color w:val="0000FF"/>
      <w:u w:val="single"/>
    </w:rPr>
  </w:style>
  <w:style w:type="paragraph" w:customStyle="1" w:styleId="Text">
    <w:name w:val="Text"/>
    <w:basedOn w:val="Normal"/>
    <w:link w:val="TextZchn"/>
    <w:rsid w:val="00071D92"/>
    <w:pPr>
      <w:spacing w:after="120"/>
    </w:pPr>
    <w:rPr>
      <w:rFonts w:ascii="Helvetica" w:hAnsi="Helvetica"/>
      <w:sz w:val="24"/>
      <w:lang w:val="de-DE" w:eastAsia="de-DE"/>
    </w:rPr>
  </w:style>
  <w:style w:type="paragraph" w:customStyle="1" w:styleId="EMEAEnBodyText">
    <w:name w:val="EMEA En Body Text"/>
    <w:basedOn w:val="Normal"/>
    <w:rsid w:val="00071D92"/>
    <w:pPr>
      <w:spacing w:before="120" w:after="120"/>
      <w:jc w:val="both"/>
    </w:pPr>
    <w:rPr>
      <w:sz w:val="22"/>
      <w:lang w:val="en-US"/>
    </w:rPr>
  </w:style>
  <w:style w:type="paragraph" w:styleId="Fodnotetekst">
    <w:name w:val="footnote text"/>
    <w:basedOn w:val="Normal"/>
    <w:link w:val="FodnotetekstTegn"/>
    <w:uiPriority w:val="99"/>
    <w:semiHidden/>
    <w:rsid w:val="00071D92"/>
    <w:rPr>
      <w:rFonts w:ascii="Helvetica" w:hAnsi="Helvetica"/>
      <w:sz w:val="20"/>
      <w:lang w:val="en-GB" w:eastAsia="da-DK"/>
    </w:rPr>
  </w:style>
  <w:style w:type="character" w:customStyle="1" w:styleId="FodnotetekstTegn">
    <w:name w:val="Fodnotetekst Tegn"/>
    <w:basedOn w:val="Standardskrifttypeiafsnit"/>
    <w:link w:val="Fodnotetekst"/>
    <w:uiPriority w:val="99"/>
    <w:semiHidden/>
    <w:rsid w:val="00071D92"/>
    <w:rPr>
      <w:rFonts w:ascii="Helvetica" w:hAnsi="Helvetica"/>
      <w:lang w:val="en-GB"/>
    </w:rPr>
  </w:style>
  <w:style w:type="character" w:styleId="Fodnotehenvisning">
    <w:name w:val="footnote reference"/>
    <w:uiPriority w:val="99"/>
    <w:semiHidden/>
    <w:rsid w:val="00071D92"/>
    <w:rPr>
      <w:vertAlign w:val="superscript"/>
    </w:rPr>
  </w:style>
  <w:style w:type="character" w:customStyle="1" w:styleId="TextZchn">
    <w:name w:val="Text Zchn"/>
    <w:basedOn w:val="Standardskrifttypeiafsnit"/>
    <w:link w:val="Text"/>
    <w:locked/>
    <w:rsid w:val="00071D92"/>
    <w:rPr>
      <w:rFonts w:ascii="Helvetica" w:hAnsi="Helvetica"/>
      <w:sz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25</TotalTime>
  <Pages>11</Pages>
  <Words>2775</Words>
  <Characters>18829</Characters>
  <Application>Microsoft Office Word</Application>
  <DocSecurity>0</DocSecurity>
  <Lines>156</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Hanne Thy Iversen</dc:creator>
  <cp:keywords/>
  <dc:description>2020112692 var 83, opdat iht psusa</dc:description>
  <cp:lastModifiedBy>Hanne Thy Iversen</cp:lastModifiedBy>
  <cp:revision>9</cp:revision>
  <cp:lastPrinted>2012-08-22T08:53:00Z</cp:lastPrinted>
  <dcterms:created xsi:type="dcterms:W3CDTF">2020-03-31T00:23:00Z</dcterms:created>
  <dcterms:modified xsi:type="dcterms:W3CDTF">2023-07-25T14:02:00Z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