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78EEF" w14:textId="77777777" w:rsidR="009260DE" w:rsidRPr="009708CF" w:rsidRDefault="0021526C" w:rsidP="009260DE">
      <w:pPr>
        <w:rPr>
          <w:sz w:val="24"/>
          <w:szCs w:val="24"/>
        </w:rPr>
      </w:pPr>
      <w:bookmarkStart w:id="0" w:name="_GoBack"/>
      <w:bookmarkEnd w:id="0"/>
      <w:r w:rsidRPr="009708CF">
        <w:rPr>
          <w:noProof/>
          <w:sz w:val="24"/>
          <w:szCs w:val="24"/>
          <w:lang w:eastAsia="da-DK"/>
        </w:rPr>
        <w:drawing>
          <wp:anchor distT="0" distB="0" distL="114300" distR="114300" simplePos="0" relativeHeight="251658240" behindDoc="0" locked="0" layoutInCell="1" allowOverlap="1" wp14:anchorId="4508AEEC" wp14:editId="792B795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708CF">
        <w:rPr>
          <w:sz w:val="24"/>
          <w:szCs w:val="24"/>
        </w:rPr>
        <w:br w:type="textWrapping" w:clear="all"/>
      </w:r>
    </w:p>
    <w:p w14:paraId="4D7842F3" w14:textId="7BFC7DF4" w:rsidR="009260DE" w:rsidRPr="009708CF" w:rsidRDefault="009260DE" w:rsidP="009260DE">
      <w:pPr>
        <w:pStyle w:val="Titel"/>
        <w:tabs>
          <w:tab w:val="right" w:pos="9356"/>
        </w:tabs>
        <w:jc w:val="left"/>
        <w:rPr>
          <w:b w:val="0"/>
          <w:szCs w:val="24"/>
          <w:lang w:eastAsia="en-US"/>
        </w:rPr>
      </w:pPr>
      <w:r w:rsidRPr="009708CF">
        <w:rPr>
          <w:b w:val="0"/>
          <w:szCs w:val="24"/>
          <w:lang w:eastAsia="en-US"/>
        </w:rPr>
        <w:tab/>
      </w:r>
      <w:r w:rsidR="0041418C">
        <w:rPr>
          <w:szCs w:val="24"/>
        </w:rPr>
        <w:t>15. januar 2025</w:t>
      </w:r>
    </w:p>
    <w:p w14:paraId="19AD4C21" w14:textId="77777777" w:rsidR="009260DE" w:rsidRPr="009708CF" w:rsidRDefault="009260DE" w:rsidP="009260DE">
      <w:pPr>
        <w:pStyle w:val="Titel"/>
        <w:tabs>
          <w:tab w:val="left" w:pos="8222"/>
        </w:tabs>
        <w:jc w:val="left"/>
        <w:rPr>
          <w:b w:val="0"/>
          <w:szCs w:val="24"/>
        </w:rPr>
      </w:pPr>
    </w:p>
    <w:p w14:paraId="284E5E63" w14:textId="77777777" w:rsidR="009260DE" w:rsidRPr="009708CF" w:rsidRDefault="009260DE" w:rsidP="009260DE">
      <w:pPr>
        <w:pStyle w:val="Titel"/>
        <w:jc w:val="left"/>
        <w:rPr>
          <w:b w:val="0"/>
          <w:szCs w:val="24"/>
        </w:rPr>
      </w:pPr>
    </w:p>
    <w:p w14:paraId="6187D1FB" w14:textId="77777777" w:rsidR="009260DE" w:rsidRPr="009708CF" w:rsidRDefault="009260DE" w:rsidP="009260DE">
      <w:pPr>
        <w:pStyle w:val="Titel"/>
        <w:jc w:val="left"/>
        <w:rPr>
          <w:b w:val="0"/>
          <w:szCs w:val="24"/>
        </w:rPr>
      </w:pPr>
    </w:p>
    <w:p w14:paraId="328F781B" w14:textId="77777777" w:rsidR="009260DE" w:rsidRPr="009708CF" w:rsidRDefault="009260DE" w:rsidP="009260DE">
      <w:pPr>
        <w:jc w:val="center"/>
        <w:rPr>
          <w:b/>
          <w:sz w:val="24"/>
          <w:szCs w:val="24"/>
        </w:rPr>
      </w:pPr>
      <w:r w:rsidRPr="009708CF">
        <w:rPr>
          <w:b/>
          <w:sz w:val="24"/>
          <w:szCs w:val="24"/>
        </w:rPr>
        <w:t>PRODUKTRESUMÉ</w:t>
      </w:r>
    </w:p>
    <w:p w14:paraId="44FF6931" w14:textId="77777777" w:rsidR="009260DE" w:rsidRPr="009708CF" w:rsidRDefault="009260DE" w:rsidP="009260DE">
      <w:pPr>
        <w:jc w:val="center"/>
        <w:rPr>
          <w:b/>
          <w:sz w:val="24"/>
          <w:szCs w:val="24"/>
        </w:rPr>
      </w:pPr>
    </w:p>
    <w:p w14:paraId="15735E49" w14:textId="77777777" w:rsidR="009260DE" w:rsidRPr="009708CF" w:rsidRDefault="009260DE" w:rsidP="009260DE">
      <w:pPr>
        <w:jc w:val="center"/>
        <w:rPr>
          <w:b/>
          <w:sz w:val="24"/>
          <w:szCs w:val="24"/>
        </w:rPr>
      </w:pPr>
      <w:r w:rsidRPr="009708CF">
        <w:rPr>
          <w:b/>
          <w:sz w:val="24"/>
          <w:szCs w:val="24"/>
        </w:rPr>
        <w:t>for</w:t>
      </w:r>
    </w:p>
    <w:p w14:paraId="05F4D610" w14:textId="77777777" w:rsidR="000B058C" w:rsidRPr="009708CF" w:rsidRDefault="000B058C" w:rsidP="009260DE">
      <w:pPr>
        <w:jc w:val="center"/>
        <w:rPr>
          <w:b/>
          <w:sz w:val="24"/>
          <w:szCs w:val="24"/>
        </w:rPr>
      </w:pPr>
    </w:p>
    <w:p w14:paraId="1CC4D87D" w14:textId="6B9C77E8" w:rsidR="009260DE" w:rsidRPr="009708CF" w:rsidRDefault="005234D8" w:rsidP="009260DE">
      <w:pPr>
        <w:jc w:val="center"/>
        <w:rPr>
          <w:b/>
          <w:sz w:val="24"/>
          <w:szCs w:val="24"/>
        </w:rPr>
      </w:pPr>
      <w:proofErr w:type="spellStart"/>
      <w:r w:rsidRPr="009708CF">
        <w:rPr>
          <w:b/>
          <w:sz w:val="24"/>
          <w:szCs w:val="24"/>
        </w:rPr>
        <w:t>Odyral</w:t>
      </w:r>
      <w:proofErr w:type="spellEnd"/>
      <w:r w:rsidRPr="009708CF">
        <w:rPr>
          <w:b/>
          <w:sz w:val="24"/>
          <w:szCs w:val="24"/>
        </w:rPr>
        <w:t>, øjendråber, opløsning i enkeltdosisbeholder</w:t>
      </w:r>
    </w:p>
    <w:p w14:paraId="46B2017C" w14:textId="77777777" w:rsidR="009260DE" w:rsidRPr="009708CF" w:rsidRDefault="009260DE" w:rsidP="009260DE">
      <w:pPr>
        <w:jc w:val="both"/>
        <w:rPr>
          <w:sz w:val="24"/>
          <w:szCs w:val="24"/>
        </w:rPr>
      </w:pPr>
    </w:p>
    <w:p w14:paraId="35EFD63A" w14:textId="77777777" w:rsidR="009260DE" w:rsidRPr="009708CF" w:rsidRDefault="009260DE" w:rsidP="009260DE">
      <w:pPr>
        <w:jc w:val="both"/>
        <w:rPr>
          <w:sz w:val="24"/>
          <w:szCs w:val="24"/>
        </w:rPr>
      </w:pPr>
    </w:p>
    <w:p w14:paraId="4CFA434A" w14:textId="77777777" w:rsidR="009260DE" w:rsidRPr="009708CF" w:rsidRDefault="009260DE" w:rsidP="009260DE">
      <w:pPr>
        <w:tabs>
          <w:tab w:val="left" w:pos="851"/>
        </w:tabs>
        <w:ind w:left="851" w:hanging="851"/>
        <w:rPr>
          <w:b/>
          <w:sz w:val="24"/>
          <w:szCs w:val="24"/>
        </w:rPr>
      </w:pPr>
      <w:r w:rsidRPr="009708CF">
        <w:rPr>
          <w:b/>
          <w:sz w:val="24"/>
          <w:szCs w:val="24"/>
        </w:rPr>
        <w:t>0.</w:t>
      </w:r>
      <w:r w:rsidRPr="009708CF">
        <w:rPr>
          <w:b/>
          <w:sz w:val="24"/>
          <w:szCs w:val="24"/>
        </w:rPr>
        <w:tab/>
        <w:t>D.SP.NR.</w:t>
      </w:r>
    </w:p>
    <w:p w14:paraId="37F44E04" w14:textId="13F82C85" w:rsidR="009260DE" w:rsidRPr="009708CF" w:rsidRDefault="005234D8" w:rsidP="009260DE">
      <w:pPr>
        <w:tabs>
          <w:tab w:val="left" w:pos="851"/>
        </w:tabs>
        <w:ind w:left="851"/>
        <w:rPr>
          <w:sz w:val="24"/>
          <w:szCs w:val="24"/>
        </w:rPr>
      </w:pPr>
      <w:r w:rsidRPr="009708CF">
        <w:rPr>
          <w:sz w:val="24"/>
          <w:szCs w:val="24"/>
        </w:rPr>
        <w:t>33550</w:t>
      </w:r>
    </w:p>
    <w:p w14:paraId="3261CB04" w14:textId="77777777" w:rsidR="009260DE" w:rsidRPr="009708CF" w:rsidRDefault="009260DE" w:rsidP="009260DE">
      <w:pPr>
        <w:tabs>
          <w:tab w:val="left" w:pos="851"/>
        </w:tabs>
        <w:ind w:left="851"/>
        <w:rPr>
          <w:sz w:val="24"/>
          <w:szCs w:val="24"/>
        </w:rPr>
      </w:pPr>
    </w:p>
    <w:p w14:paraId="6CB630F1" w14:textId="77777777" w:rsidR="009260DE" w:rsidRPr="009708CF" w:rsidRDefault="009260DE" w:rsidP="009260DE">
      <w:pPr>
        <w:tabs>
          <w:tab w:val="left" w:pos="851"/>
        </w:tabs>
        <w:ind w:left="851" w:hanging="851"/>
        <w:rPr>
          <w:b/>
          <w:sz w:val="24"/>
          <w:szCs w:val="24"/>
        </w:rPr>
      </w:pPr>
      <w:r w:rsidRPr="009708CF">
        <w:rPr>
          <w:b/>
          <w:sz w:val="24"/>
          <w:szCs w:val="24"/>
        </w:rPr>
        <w:t>1.</w:t>
      </w:r>
      <w:r w:rsidRPr="009708CF">
        <w:rPr>
          <w:b/>
          <w:sz w:val="24"/>
          <w:szCs w:val="24"/>
        </w:rPr>
        <w:tab/>
        <w:t>LÆGEMIDLETS NAVN</w:t>
      </w:r>
    </w:p>
    <w:p w14:paraId="24807B3F" w14:textId="45DA3F9F" w:rsidR="009260DE" w:rsidRPr="009708CF" w:rsidRDefault="005234D8" w:rsidP="009260DE">
      <w:pPr>
        <w:tabs>
          <w:tab w:val="left" w:pos="851"/>
        </w:tabs>
        <w:ind w:left="851"/>
        <w:rPr>
          <w:sz w:val="24"/>
          <w:szCs w:val="24"/>
        </w:rPr>
      </w:pPr>
      <w:proofErr w:type="spellStart"/>
      <w:r w:rsidRPr="009708CF">
        <w:rPr>
          <w:sz w:val="24"/>
          <w:szCs w:val="24"/>
        </w:rPr>
        <w:t>Odyral</w:t>
      </w:r>
      <w:proofErr w:type="spellEnd"/>
    </w:p>
    <w:p w14:paraId="7004F6BA" w14:textId="77777777" w:rsidR="009260DE" w:rsidRPr="009708CF" w:rsidRDefault="009260DE" w:rsidP="009260DE">
      <w:pPr>
        <w:tabs>
          <w:tab w:val="left" w:pos="851"/>
        </w:tabs>
        <w:ind w:left="851"/>
        <w:rPr>
          <w:sz w:val="24"/>
          <w:szCs w:val="24"/>
        </w:rPr>
      </w:pPr>
    </w:p>
    <w:p w14:paraId="097A2B6B" w14:textId="77777777" w:rsidR="009260DE" w:rsidRPr="009708CF" w:rsidRDefault="009260DE" w:rsidP="009260DE">
      <w:pPr>
        <w:tabs>
          <w:tab w:val="left" w:pos="851"/>
        </w:tabs>
        <w:ind w:left="851" w:hanging="851"/>
        <w:rPr>
          <w:b/>
          <w:sz w:val="24"/>
          <w:szCs w:val="24"/>
        </w:rPr>
      </w:pPr>
      <w:r w:rsidRPr="009708CF">
        <w:rPr>
          <w:b/>
          <w:sz w:val="24"/>
          <w:szCs w:val="24"/>
        </w:rPr>
        <w:t>2.</w:t>
      </w:r>
      <w:r w:rsidRPr="009708CF">
        <w:rPr>
          <w:b/>
          <w:sz w:val="24"/>
          <w:szCs w:val="24"/>
        </w:rPr>
        <w:tab/>
        <w:t>KVALITATIV OG KVANTITATIV SAMMENSÆTNING</w:t>
      </w:r>
    </w:p>
    <w:p w14:paraId="0CEE4BB8" w14:textId="77777777" w:rsidR="002565B1" w:rsidRPr="009708CF" w:rsidRDefault="002565B1" w:rsidP="006D23BB">
      <w:pPr>
        <w:ind w:left="851"/>
        <w:rPr>
          <w:sz w:val="24"/>
          <w:szCs w:val="24"/>
          <w:lang w:eastAsia="da-DK"/>
        </w:rPr>
      </w:pPr>
      <w:r w:rsidRPr="009708CF">
        <w:rPr>
          <w:sz w:val="24"/>
          <w:szCs w:val="24"/>
        </w:rPr>
        <w:t xml:space="preserve">Hver ml indeholder </w:t>
      </w:r>
      <w:proofErr w:type="spellStart"/>
      <w:r w:rsidRPr="009708CF">
        <w:rPr>
          <w:sz w:val="24"/>
          <w:szCs w:val="24"/>
        </w:rPr>
        <w:t>dorzolamidhydrochlorid</w:t>
      </w:r>
      <w:proofErr w:type="spellEnd"/>
      <w:r w:rsidRPr="009708CF">
        <w:rPr>
          <w:sz w:val="24"/>
          <w:szCs w:val="24"/>
        </w:rPr>
        <w:t xml:space="preserve"> svarende til 20 mg </w:t>
      </w:r>
      <w:proofErr w:type="spellStart"/>
      <w:r w:rsidRPr="009708CF">
        <w:rPr>
          <w:sz w:val="24"/>
          <w:szCs w:val="24"/>
        </w:rPr>
        <w:t>dorzolamid</w:t>
      </w:r>
      <w:proofErr w:type="spellEnd"/>
      <w:r w:rsidRPr="009708CF">
        <w:rPr>
          <w:sz w:val="24"/>
          <w:szCs w:val="24"/>
        </w:rPr>
        <w:t xml:space="preserve">. </w:t>
      </w:r>
    </w:p>
    <w:p w14:paraId="2CDB78A8" w14:textId="77777777" w:rsidR="002565B1" w:rsidRPr="009708CF" w:rsidRDefault="002565B1" w:rsidP="006D23BB">
      <w:pPr>
        <w:ind w:left="851"/>
        <w:rPr>
          <w:sz w:val="24"/>
          <w:szCs w:val="24"/>
        </w:rPr>
      </w:pPr>
      <w:r w:rsidRPr="009708CF">
        <w:rPr>
          <w:sz w:val="24"/>
          <w:szCs w:val="24"/>
        </w:rPr>
        <w:t xml:space="preserve">Hver dråbe indeholder </w:t>
      </w:r>
      <w:proofErr w:type="spellStart"/>
      <w:r w:rsidRPr="009708CF">
        <w:rPr>
          <w:sz w:val="24"/>
          <w:szCs w:val="24"/>
        </w:rPr>
        <w:t>dorzolamidhydrochlorid</w:t>
      </w:r>
      <w:proofErr w:type="spellEnd"/>
      <w:r w:rsidRPr="009708CF">
        <w:rPr>
          <w:sz w:val="24"/>
          <w:szCs w:val="24"/>
        </w:rPr>
        <w:t xml:space="preserve"> svarende til 0,95 mg </w:t>
      </w:r>
      <w:proofErr w:type="spellStart"/>
      <w:r w:rsidRPr="009708CF">
        <w:rPr>
          <w:sz w:val="24"/>
          <w:szCs w:val="24"/>
        </w:rPr>
        <w:t>dorzolamid</w:t>
      </w:r>
      <w:proofErr w:type="spellEnd"/>
      <w:r w:rsidRPr="009708CF">
        <w:rPr>
          <w:sz w:val="24"/>
          <w:szCs w:val="24"/>
        </w:rPr>
        <w:t>.</w:t>
      </w:r>
    </w:p>
    <w:p w14:paraId="7AB0A250" w14:textId="77777777" w:rsidR="002565B1" w:rsidRPr="009708CF" w:rsidRDefault="002565B1" w:rsidP="006D23BB">
      <w:pPr>
        <w:ind w:left="851"/>
        <w:rPr>
          <w:sz w:val="24"/>
          <w:szCs w:val="24"/>
        </w:rPr>
      </w:pPr>
    </w:p>
    <w:p w14:paraId="76AFCF86" w14:textId="77777777" w:rsidR="003E7889" w:rsidRDefault="002565B1" w:rsidP="006D23BB">
      <w:pPr>
        <w:ind w:left="851"/>
        <w:rPr>
          <w:sz w:val="24"/>
          <w:szCs w:val="24"/>
        </w:rPr>
      </w:pPr>
      <w:r w:rsidRPr="009708CF">
        <w:rPr>
          <w:sz w:val="24"/>
          <w:szCs w:val="24"/>
          <w:u w:val="single"/>
        </w:rPr>
        <w:t>Hjælpestof, som behandleren skal være opmærksom på:</w:t>
      </w:r>
      <w:r w:rsidRPr="009708CF">
        <w:rPr>
          <w:sz w:val="24"/>
          <w:szCs w:val="24"/>
        </w:rPr>
        <w:t xml:space="preserve"> </w:t>
      </w:r>
    </w:p>
    <w:p w14:paraId="654FDCBC" w14:textId="7CC3981F" w:rsidR="002565B1" w:rsidRPr="009708CF" w:rsidRDefault="002565B1" w:rsidP="006D23BB">
      <w:pPr>
        <w:ind w:left="851"/>
        <w:rPr>
          <w:sz w:val="24"/>
          <w:szCs w:val="24"/>
        </w:rPr>
      </w:pPr>
      <w:r w:rsidRPr="009708CF">
        <w:rPr>
          <w:sz w:val="24"/>
          <w:szCs w:val="24"/>
        </w:rPr>
        <w:t xml:space="preserve">Dette lægemiddel indeholder 0,0144 mg </w:t>
      </w:r>
      <w:proofErr w:type="spellStart"/>
      <w:r w:rsidRPr="009708CF">
        <w:rPr>
          <w:sz w:val="24"/>
          <w:szCs w:val="24"/>
        </w:rPr>
        <w:t>phosphater</w:t>
      </w:r>
      <w:proofErr w:type="spellEnd"/>
      <w:r w:rsidRPr="009708CF">
        <w:rPr>
          <w:sz w:val="24"/>
          <w:szCs w:val="24"/>
        </w:rPr>
        <w:t xml:space="preserve"> i hver enkeltdosisbeholder, svarende til 0,072 mg/ml.</w:t>
      </w:r>
      <w:r w:rsidRPr="009708CF">
        <w:rPr>
          <w:sz w:val="24"/>
          <w:szCs w:val="24"/>
        </w:rPr>
        <w:br/>
      </w:r>
    </w:p>
    <w:p w14:paraId="43D3F3EF" w14:textId="77777777" w:rsidR="002565B1" w:rsidRPr="009708CF" w:rsidRDefault="002565B1" w:rsidP="006D23BB">
      <w:pPr>
        <w:ind w:left="851"/>
        <w:rPr>
          <w:sz w:val="24"/>
          <w:szCs w:val="24"/>
        </w:rPr>
      </w:pPr>
      <w:r w:rsidRPr="009708CF">
        <w:rPr>
          <w:sz w:val="24"/>
          <w:szCs w:val="24"/>
        </w:rPr>
        <w:t>Alle hjælpestoffer er anført under pkt. 6.1.</w:t>
      </w:r>
    </w:p>
    <w:p w14:paraId="71C6A3DC" w14:textId="77777777" w:rsidR="009260DE" w:rsidRPr="009708CF" w:rsidRDefault="009260DE" w:rsidP="009260DE">
      <w:pPr>
        <w:tabs>
          <w:tab w:val="left" w:pos="851"/>
        </w:tabs>
        <w:ind w:left="851"/>
        <w:rPr>
          <w:sz w:val="24"/>
          <w:szCs w:val="24"/>
        </w:rPr>
      </w:pPr>
    </w:p>
    <w:p w14:paraId="6C893292" w14:textId="77777777" w:rsidR="009260DE" w:rsidRPr="009708CF" w:rsidRDefault="009260DE" w:rsidP="009260DE">
      <w:pPr>
        <w:tabs>
          <w:tab w:val="left" w:pos="851"/>
        </w:tabs>
        <w:ind w:left="851" w:hanging="851"/>
        <w:rPr>
          <w:b/>
          <w:sz w:val="24"/>
          <w:szCs w:val="24"/>
        </w:rPr>
      </w:pPr>
      <w:r w:rsidRPr="009708CF">
        <w:rPr>
          <w:b/>
          <w:sz w:val="24"/>
          <w:szCs w:val="24"/>
        </w:rPr>
        <w:t>3.</w:t>
      </w:r>
      <w:r w:rsidRPr="009708CF">
        <w:rPr>
          <w:b/>
          <w:sz w:val="24"/>
          <w:szCs w:val="24"/>
        </w:rPr>
        <w:tab/>
        <w:t>LÆGEMIDDELFORM</w:t>
      </w:r>
    </w:p>
    <w:p w14:paraId="4DBC832D" w14:textId="77777777" w:rsidR="002565B1" w:rsidRPr="009708CF" w:rsidRDefault="002565B1" w:rsidP="006D23BB">
      <w:pPr>
        <w:ind w:left="851"/>
        <w:rPr>
          <w:sz w:val="24"/>
          <w:szCs w:val="24"/>
          <w:lang w:eastAsia="da-DK"/>
        </w:rPr>
      </w:pPr>
      <w:r w:rsidRPr="009708CF">
        <w:rPr>
          <w:sz w:val="24"/>
          <w:szCs w:val="24"/>
        </w:rPr>
        <w:t>Øjendråber, opløsning i enkeltdosisbeholder</w:t>
      </w:r>
    </w:p>
    <w:p w14:paraId="54012C57" w14:textId="77777777" w:rsidR="002565B1" w:rsidRPr="009708CF" w:rsidRDefault="002565B1" w:rsidP="006D23BB">
      <w:pPr>
        <w:ind w:left="851"/>
        <w:rPr>
          <w:sz w:val="24"/>
          <w:szCs w:val="24"/>
        </w:rPr>
      </w:pPr>
    </w:p>
    <w:p w14:paraId="4C0EDB06" w14:textId="77777777" w:rsidR="002565B1" w:rsidRPr="009708CF" w:rsidRDefault="002565B1" w:rsidP="006D23BB">
      <w:pPr>
        <w:ind w:left="851"/>
        <w:rPr>
          <w:sz w:val="24"/>
          <w:szCs w:val="24"/>
        </w:rPr>
      </w:pPr>
      <w:r w:rsidRPr="009708CF">
        <w:rPr>
          <w:sz w:val="24"/>
          <w:szCs w:val="24"/>
        </w:rPr>
        <w:t>Klar, farveløs til svagt gul opløsning.</w:t>
      </w:r>
    </w:p>
    <w:p w14:paraId="70F551B7" w14:textId="77777777" w:rsidR="002565B1" w:rsidRPr="009708CF" w:rsidRDefault="002565B1" w:rsidP="006D23BB">
      <w:pPr>
        <w:ind w:left="851"/>
        <w:rPr>
          <w:sz w:val="24"/>
          <w:szCs w:val="24"/>
        </w:rPr>
      </w:pPr>
      <w:r w:rsidRPr="009708CF">
        <w:rPr>
          <w:sz w:val="24"/>
          <w:szCs w:val="24"/>
        </w:rPr>
        <w:t xml:space="preserve">pH: 5,0-6,0; </w:t>
      </w:r>
      <w:proofErr w:type="spellStart"/>
      <w:r w:rsidRPr="009708CF">
        <w:rPr>
          <w:sz w:val="24"/>
          <w:szCs w:val="24"/>
        </w:rPr>
        <w:t>Osmolaritet</w:t>
      </w:r>
      <w:proofErr w:type="spellEnd"/>
      <w:r w:rsidRPr="009708CF">
        <w:rPr>
          <w:sz w:val="24"/>
          <w:szCs w:val="24"/>
        </w:rPr>
        <w:t xml:space="preserve">: 270-330 </w:t>
      </w:r>
      <w:proofErr w:type="spellStart"/>
      <w:r w:rsidRPr="009708CF">
        <w:rPr>
          <w:sz w:val="24"/>
          <w:szCs w:val="24"/>
        </w:rPr>
        <w:t>mOsm</w:t>
      </w:r>
      <w:proofErr w:type="spellEnd"/>
      <w:r w:rsidRPr="009708CF">
        <w:rPr>
          <w:sz w:val="24"/>
          <w:szCs w:val="24"/>
        </w:rPr>
        <w:t>/kg H</w:t>
      </w:r>
      <w:r w:rsidRPr="009708CF">
        <w:rPr>
          <w:sz w:val="24"/>
          <w:szCs w:val="24"/>
          <w:vertAlign w:val="subscript"/>
        </w:rPr>
        <w:t>2</w:t>
      </w:r>
      <w:r w:rsidRPr="009708CF">
        <w:rPr>
          <w:sz w:val="24"/>
          <w:szCs w:val="24"/>
        </w:rPr>
        <w:t>O.</w:t>
      </w:r>
    </w:p>
    <w:p w14:paraId="6EDF13EA" w14:textId="77777777" w:rsidR="009260DE" w:rsidRPr="009708CF" w:rsidRDefault="009260DE" w:rsidP="009260DE">
      <w:pPr>
        <w:tabs>
          <w:tab w:val="left" w:pos="851"/>
        </w:tabs>
        <w:ind w:left="851"/>
        <w:rPr>
          <w:sz w:val="24"/>
          <w:szCs w:val="24"/>
        </w:rPr>
      </w:pPr>
    </w:p>
    <w:p w14:paraId="7F0BDA4F" w14:textId="77777777" w:rsidR="009260DE" w:rsidRPr="009708CF" w:rsidRDefault="009260DE" w:rsidP="009260DE">
      <w:pPr>
        <w:tabs>
          <w:tab w:val="left" w:pos="851"/>
        </w:tabs>
        <w:ind w:left="851"/>
        <w:rPr>
          <w:sz w:val="24"/>
          <w:szCs w:val="24"/>
        </w:rPr>
      </w:pPr>
    </w:p>
    <w:p w14:paraId="04C314E5" w14:textId="77777777" w:rsidR="009260DE" w:rsidRPr="009708CF" w:rsidRDefault="009260DE" w:rsidP="009260DE">
      <w:pPr>
        <w:tabs>
          <w:tab w:val="left" w:pos="851"/>
        </w:tabs>
        <w:ind w:left="851" w:hanging="851"/>
        <w:rPr>
          <w:b/>
          <w:sz w:val="24"/>
          <w:szCs w:val="24"/>
        </w:rPr>
      </w:pPr>
      <w:r w:rsidRPr="009708CF">
        <w:rPr>
          <w:b/>
          <w:sz w:val="24"/>
          <w:szCs w:val="24"/>
        </w:rPr>
        <w:t>4.</w:t>
      </w:r>
      <w:r w:rsidRPr="009708CF">
        <w:rPr>
          <w:b/>
          <w:sz w:val="24"/>
          <w:szCs w:val="24"/>
        </w:rPr>
        <w:tab/>
        <w:t>KLINISKE OPLYSNINGER</w:t>
      </w:r>
    </w:p>
    <w:p w14:paraId="4B0542F9" w14:textId="77777777" w:rsidR="009260DE" w:rsidRPr="009708CF" w:rsidRDefault="009260DE" w:rsidP="009260DE">
      <w:pPr>
        <w:tabs>
          <w:tab w:val="left" w:pos="851"/>
        </w:tabs>
        <w:ind w:left="851"/>
        <w:rPr>
          <w:b/>
          <w:sz w:val="24"/>
          <w:szCs w:val="24"/>
        </w:rPr>
      </w:pPr>
    </w:p>
    <w:p w14:paraId="23E723A0" w14:textId="77777777" w:rsidR="009260DE" w:rsidRPr="009708CF" w:rsidRDefault="009260DE" w:rsidP="009260DE">
      <w:pPr>
        <w:tabs>
          <w:tab w:val="left" w:pos="851"/>
        </w:tabs>
        <w:ind w:left="851" w:hanging="851"/>
        <w:rPr>
          <w:b/>
          <w:sz w:val="24"/>
          <w:szCs w:val="24"/>
          <w:u w:val="single"/>
        </w:rPr>
      </w:pPr>
      <w:r w:rsidRPr="009708CF">
        <w:rPr>
          <w:b/>
          <w:sz w:val="24"/>
          <w:szCs w:val="24"/>
        </w:rPr>
        <w:t>4.1</w:t>
      </w:r>
      <w:r w:rsidRPr="009708CF">
        <w:rPr>
          <w:b/>
          <w:sz w:val="24"/>
          <w:szCs w:val="24"/>
        </w:rPr>
        <w:tab/>
        <w:t>Terapeutiske indikationer</w:t>
      </w:r>
    </w:p>
    <w:p w14:paraId="0ED5FAC6" w14:textId="77777777" w:rsidR="002565B1" w:rsidRPr="009708CF" w:rsidRDefault="002565B1" w:rsidP="006D23BB">
      <w:pPr>
        <w:ind w:left="851"/>
        <w:rPr>
          <w:sz w:val="24"/>
          <w:szCs w:val="24"/>
          <w:lang w:eastAsia="da-DK"/>
        </w:rPr>
      </w:pPr>
      <w:proofErr w:type="spellStart"/>
      <w:r w:rsidRPr="009708CF">
        <w:rPr>
          <w:sz w:val="24"/>
          <w:szCs w:val="24"/>
        </w:rPr>
        <w:t>Odyral</w:t>
      </w:r>
      <w:proofErr w:type="spellEnd"/>
      <w:r w:rsidRPr="009708CF">
        <w:rPr>
          <w:sz w:val="24"/>
          <w:szCs w:val="24"/>
        </w:rPr>
        <w:t xml:space="preserve"> er indiceret:</w:t>
      </w:r>
    </w:p>
    <w:p w14:paraId="4202302B" w14:textId="77777777" w:rsidR="002565B1" w:rsidRPr="009708CF" w:rsidRDefault="002565B1" w:rsidP="009708CF">
      <w:pPr>
        <w:pStyle w:val="Listeafsnit"/>
        <w:numPr>
          <w:ilvl w:val="0"/>
          <w:numId w:val="8"/>
        </w:numPr>
        <w:ind w:left="1276" w:hanging="425"/>
        <w:rPr>
          <w:sz w:val="24"/>
          <w:szCs w:val="24"/>
        </w:rPr>
      </w:pPr>
      <w:r w:rsidRPr="009708CF">
        <w:rPr>
          <w:sz w:val="24"/>
          <w:szCs w:val="24"/>
        </w:rPr>
        <w:t>som supplerende behandling til β-</w:t>
      </w:r>
      <w:proofErr w:type="spellStart"/>
      <w:r w:rsidRPr="009708CF">
        <w:rPr>
          <w:sz w:val="24"/>
          <w:szCs w:val="24"/>
        </w:rPr>
        <w:t>blokkere</w:t>
      </w:r>
      <w:proofErr w:type="spellEnd"/>
      <w:r w:rsidRPr="009708CF">
        <w:rPr>
          <w:sz w:val="24"/>
          <w:szCs w:val="24"/>
        </w:rPr>
        <w:t>,</w:t>
      </w:r>
    </w:p>
    <w:p w14:paraId="68FEC696" w14:textId="77777777" w:rsidR="002565B1" w:rsidRPr="009708CF" w:rsidRDefault="002565B1" w:rsidP="009708CF">
      <w:pPr>
        <w:pStyle w:val="Listeafsnit"/>
        <w:numPr>
          <w:ilvl w:val="0"/>
          <w:numId w:val="8"/>
        </w:numPr>
        <w:ind w:left="1276" w:hanging="425"/>
        <w:rPr>
          <w:sz w:val="24"/>
          <w:szCs w:val="24"/>
        </w:rPr>
      </w:pPr>
      <w:r w:rsidRPr="009708CF">
        <w:rPr>
          <w:sz w:val="24"/>
          <w:szCs w:val="24"/>
        </w:rPr>
        <w:t>som monoterapi til patienter som ikke responderer på β-</w:t>
      </w:r>
      <w:proofErr w:type="spellStart"/>
      <w:r w:rsidRPr="009708CF">
        <w:rPr>
          <w:sz w:val="24"/>
          <w:szCs w:val="24"/>
        </w:rPr>
        <w:t>blokkere</w:t>
      </w:r>
      <w:proofErr w:type="spellEnd"/>
      <w:r w:rsidRPr="009708CF">
        <w:rPr>
          <w:sz w:val="24"/>
          <w:szCs w:val="24"/>
        </w:rPr>
        <w:t xml:space="preserve"> eller hos patienter, hvor β-</w:t>
      </w:r>
      <w:proofErr w:type="spellStart"/>
      <w:r w:rsidRPr="009708CF">
        <w:rPr>
          <w:sz w:val="24"/>
          <w:szCs w:val="24"/>
        </w:rPr>
        <w:t>blokkere</w:t>
      </w:r>
      <w:proofErr w:type="spellEnd"/>
      <w:r w:rsidRPr="009708CF">
        <w:rPr>
          <w:sz w:val="24"/>
          <w:szCs w:val="24"/>
        </w:rPr>
        <w:t xml:space="preserve"> er kontraindiceret,</w:t>
      </w:r>
    </w:p>
    <w:p w14:paraId="11154C4D" w14:textId="77777777" w:rsidR="002565B1" w:rsidRPr="009708CF" w:rsidRDefault="002565B1" w:rsidP="006D23BB">
      <w:pPr>
        <w:ind w:left="851"/>
        <w:rPr>
          <w:sz w:val="24"/>
          <w:szCs w:val="24"/>
        </w:rPr>
      </w:pPr>
      <w:r w:rsidRPr="009708CF">
        <w:rPr>
          <w:sz w:val="24"/>
          <w:szCs w:val="24"/>
        </w:rPr>
        <w:t xml:space="preserve">til behandling af forhøjet </w:t>
      </w:r>
      <w:proofErr w:type="spellStart"/>
      <w:r w:rsidRPr="009708CF">
        <w:rPr>
          <w:sz w:val="24"/>
          <w:szCs w:val="24"/>
        </w:rPr>
        <w:t>intraokulært</w:t>
      </w:r>
      <w:proofErr w:type="spellEnd"/>
      <w:r w:rsidRPr="009708CF">
        <w:rPr>
          <w:sz w:val="24"/>
          <w:szCs w:val="24"/>
        </w:rPr>
        <w:t xml:space="preserve"> tryk ved:</w:t>
      </w:r>
    </w:p>
    <w:p w14:paraId="791CD759" w14:textId="77777777" w:rsidR="002565B1" w:rsidRPr="00CE434E" w:rsidRDefault="002565B1" w:rsidP="00CE434E">
      <w:pPr>
        <w:pStyle w:val="Listeafsnit"/>
        <w:numPr>
          <w:ilvl w:val="0"/>
          <w:numId w:val="9"/>
        </w:numPr>
        <w:ind w:left="1276" w:hanging="425"/>
        <w:rPr>
          <w:sz w:val="24"/>
          <w:szCs w:val="24"/>
        </w:rPr>
      </w:pPr>
      <w:proofErr w:type="spellStart"/>
      <w:r w:rsidRPr="00CE434E">
        <w:rPr>
          <w:sz w:val="24"/>
          <w:szCs w:val="24"/>
        </w:rPr>
        <w:t>okulær</w:t>
      </w:r>
      <w:proofErr w:type="spellEnd"/>
      <w:r w:rsidRPr="00CE434E">
        <w:rPr>
          <w:sz w:val="24"/>
          <w:szCs w:val="24"/>
        </w:rPr>
        <w:t xml:space="preserve"> hypertension,</w:t>
      </w:r>
    </w:p>
    <w:p w14:paraId="627E6612" w14:textId="77777777" w:rsidR="002565B1" w:rsidRPr="00CE434E" w:rsidRDefault="002565B1" w:rsidP="00CE434E">
      <w:pPr>
        <w:pStyle w:val="Listeafsnit"/>
        <w:numPr>
          <w:ilvl w:val="0"/>
          <w:numId w:val="9"/>
        </w:numPr>
        <w:ind w:left="1276" w:hanging="425"/>
        <w:rPr>
          <w:sz w:val="24"/>
          <w:szCs w:val="24"/>
        </w:rPr>
      </w:pPr>
      <w:r w:rsidRPr="00CE434E">
        <w:rPr>
          <w:sz w:val="24"/>
          <w:szCs w:val="24"/>
        </w:rPr>
        <w:t xml:space="preserve">åbenvinklet </w:t>
      </w:r>
      <w:proofErr w:type="spellStart"/>
      <w:r w:rsidRPr="00CE434E">
        <w:rPr>
          <w:sz w:val="24"/>
          <w:szCs w:val="24"/>
        </w:rPr>
        <w:t>glaukom</w:t>
      </w:r>
      <w:proofErr w:type="spellEnd"/>
      <w:r w:rsidRPr="00CE434E">
        <w:rPr>
          <w:sz w:val="24"/>
          <w:szCs w:val="24"/>
        </w:rPr>
        <w:t>,</w:t>
      </w:r>
    </w:p>
    <w:p w14:paraId="261E9A61" w14:textId="77777777" w:rsidR="002565B1" w:rsidRPr="00CE434E" w:rsidRDefault="002565B1" w:rsidP="00CE434E">
      <w:pPr>
        <w:pStyle w:val="Listeafsnit"/>
        <w:numPr>
          <w:ilvl w:val="0"/>
          <w:numId w:val="9"/>
        </w:numPr>
        <w:ind w:left="1276" w:hanging="425"/>
        <w:rPr>
          <w:sz w:val="24"/>
          <w:szCs w:val="24"/>
        </w:rPr>
      </w:pPr>
      <w:proofErr w:type="spellStart"/>
      <w:r w:rsidRPr="00CE434E">
        <w:rPr>
          <w:sz w:val="24"/>
          <w:szCs w:val="24"/>
        </w:rPr>
        <w:t>pseudoexfoliativt</w:t>
      </w:r>
      <w:proofErr w:type="spellEnd"/>
      <w:r w:rsidRPr="00CE434E">
        <w:rPr>
          <w:sz w:val="24"/>
          <w:szCs w:val="24"/>
        </w:rPr>
        <w:t xml:space="preserve"> </w:t>
      </w:r>
      <w:proofErr w:type="spellStart"/>
      <w:r w:rsidRPr="00CE434E">
        <w:rPr>
          <w:sz w:val="24"/>
          <w:szCs w:val="24"/>
        </w:rPr>
        <w:t>glaukom</w:t>
      </w:r>
      <w:proofErr w:type="spellEnd"/>
      <w:r w:rsidRPr="00CE434E">
        <w:rPr>
          <w:sz w:val="24"/>
          <w:szCs w:val="24"/>
        </w:rPr>
        <w:t>.</w:t>
      </w:r>
    </w:p>
    <w:p w14:paraId="754E6A71" w14:textId="0AC114DB" w:rsidR="00D06427" w:rsidRDefault="00D06427">
      <w:pPr>
        <w:rPr>
          <w:sz w:val="24"/>
          <w:szCs w:val="24"/>
        </w:rPr>
      </w:pPr>
      <w:r>
        <w:rPr>
          <w:sz w:val="24"/>
          <w:szCs w:val="24"/>
        </w:rPr>
        <w:br w:type="page"/>
      </w:r>
    </w:p>
    <w:p w14:paraId="2C49DD44" w14:textId="77777777" w:rsidR="009260DE" w:rsidRPr="009708CF" w:rsidRDefault="009260DE" w:rsidP="009260DE">
      <w:pPr>
        <w:tabs>
          <w:tab w:val="left" w:pos="851"/>
        </w:tabs>
        <w:ind w:left="851"/>
        <w:rPr>
          <w:sz w:val="24"/>
          <w:szCs w:val="24"/>
        </w:rPr>
      </w:pPr>
    </w:p>
    <w:p w14:paraId="7B017F42" w14:textId="77777777" w:rsidR="009260DE" w:rsidRPr="009708CF" w:rsidRDefault="009260DE" w:rsidP="009260DE">
      <w:pPr>
        <w:tabs>
          <w:tab w:val="left" w:pos="851"/>
        </w:tabs>
        <w:ind w:left="851" w:hanging="851"/>
        <w:rPr>
          <w:b/>
          <w:sz w:val="24"/>
          <w:szCs w:val="24"/>
        </w:rPr>
      </w:pPr>
      <w:r w:rsidRPr="009708CF">
        <w:rPr>
          <w:b/>
          <w:sz w:val="24"/>
          <w:szCs w:val="24"/>
        </w:rPr>
        <w:t>4.2</w:t>
      </w:r>
      <w:r w:rsidRPr="009708CF">
        <w:rPr>
          <w:b/>
          <w:sz w:val="24"/>
          <w:szCs w:val="24"/>
        </w:rPr>
        <w:tab/>
        <w:t xml:space="preserve">Dosering og </w:t>
      </w:r>
      <w:r w:rsidR="002C1EC0" w:rsidRPr="009708CF">
        <w:rPr>
          <w:b/>
          <w:sz w:val="24"/>
          <w:szCs w:val="24"/>
        </w:rPr>
        <w:t>administration</w:t>
      </w:r>
    </w:p>
    <w:p w14:paraId="0E29B86C" w14:textId="77777777" w:rsidR="00D06427" w:rsidRDefault="00D06427" w:rsidP="006D23BB">
      <w:pPr>
        <w:ind w:left="851"/>
        <w:rPr>
          <w:sz w:val="24"/>
          <w:szCs w:val="24"/>
          <w:u w:val="single"/>
        </w:rPr>
      </w:pPr>
    </w:p>
    <w:p w14:paraId="417F8C60" w14:textId="28BA4D06" w:rsidR="002565B1" w:rsidRPr="00CE434E" w:rsidRDefault="002565B1" w:rsidP="006D23BB">
      <w:pPr>
        <w:ind w:left="851"/>
        <w:rPr>
          <w:sz w:val="24"/>
          <w:szCs w:val="24"/>
          <w:u w:val="single"/>
          <w:lang w:eastAsia="da-DK"/>
        </w:rPr>
      </w:pPr>
      <w:r w:rsidRPr="00CE434E">
        <w:rPr>
          <w:sz w:val="24"/>
          <w:szCs w:val="24"/>
          <w:u w:val="single"/>
        </w:rPr>
        <w:t>Dosering</w:t>
      </w:r>
    </w:p>
    <w:p w14:paraId="5539259A" w14:textId="77777777" w:rsidR="002565B1" w:rsidRPr="009708CF" w:rsidRDefault="002565B1" w:rsidP="006D23BB">
      <w:pPr>
        <w:ind w:left="851"/>
        <w:rPr>
          <w:sz w:val="24"/>
          <w:szCs w:val="24"/>
        </w:rPr>
      </w:pPr>
      <w:r w:rsidRPr="009708CF">
        <w:rPr>
          <w:sz w:val="24"/>
          <w:szCs w:val="24"/>
        </w:rPr>
        <w:t xml:space="preserve">Som monoterapi er dosis 1 dråbe </w:t>
      </w:r>
      <w:proofErr w:type="spellStart"/>
      <w:r w:rsidRPr="009708CF">
        <w:rPr>
          <w:sz w:val="24"/>
          <w:szCs w:val="24"/>
        </w:rPr>
        <w:t>dorzolamid</w:t>
      </w:r>
      <w:proofErr w:type="spellEnd"/>
      <w:r w:rsidRPr="009708CF">
        <w:rPr>
          <w:sz w:val="24"/>
          <w:szCs w:val="24"/>
        </w:rPr>
        <w:t xml:space="preserve"> i </w:t>
      </w:r>
      <w:proofErr w:type="spellStart"/>
      <w:r w:rsidRPr="009708CF">
        <w:rPr>
          <w:sz w:val="24"/>
          <w:szCs w:val="24"/>
        </w:rPr>
        <w:t>konjunktivalsækken</w:t>
      </w:r>
      <w:proofErr w:type="spellEnd"/>
      <w:r w:rsidRPr="009708CF">
        <w:rPr>
          <w:sz w:val="24"/>
          <w:szCs w:val="24"/>
        </w:rPr>
        <w:t xml:space="preserve"> i de(t) afficerede øje (øjne) 3 gange dagligt.</w:t>
      </w:r>
    </w:p>
    <w:p w14:paraId="0C645FE9" w14:textId="77777777" w:rsidR="002565B1" w:rsidRPr="009708CF" w:rsidRDefault="002565B1" w:rsidP="006D23BB">
      <w:pPr>
        <w:ind w:left="851"/>
        <w:rPr>
          <w:sz w:val="24"/>
          <w:szCs w:val="24"/>
        </w:rPr>
      </w:pPr>
    </w:p>
    <w:p w14:paraId="01C034C1" w14:textId="77777777" w:rsidR="002565B1" w:rsidRPr="009708CF" w:rsidRDefault="002565B1" w:rsidP="006D23BB">
      <w:pPr>
        <w:ind w:left="851"/>
        <w:rPr>
          <w:sz w:val="24"/>
          <w:szCs w:val="24"/>
        </w:rPr>
      </w:pPr>
      <w:r w:rsidRPr="009708CF">
        <w:rPr>
          <w:sz w:val="24"/>
          <w:szCs w:val="24"/>
        </w:rPr>
        <w:t xml:space="preserve">I kombination med en oftalmologisk β-blokker er dosis 1 dråbe </w:t>
      </w:r>
      <w:proofErr w:type="spellStart"/>
      <w:r w:rsidRPr="009708CF">
        <w:rPr>
          <w:sz w:val="24"/>
          <w:szCs w:val="24"/>
        </w:rPr>
        <w:t>dorzolamid</w:t>
      </w:r>
      <w:proofErr w:type="spellEnd"/>
      <w:r w:rsidRPr="009708CF">
        <w:rPr>
          <w:sz w:val="24"/>
          <w:szCs w:val="24"/>
        </w:rPr>
        <w:t xml:space="preserve"> i </w:t>
      </w:r>
      <w:proofErr w:type="spellStart"/>
      <w:r w:rsidRPr="009708CF">
        <w:rPr>
          <w:sz w:val="24"/>
          <w:szCs w:val="24"/>
        </w:rPr>
        <w:t>konjunktivalsækken</w:t>
      </w:r>
      <w:proofErr w:type="spellEnd"/>
      <w:r w:rsidRPr="009708CF">
        <w:rPr>
          <w:sz w:val="24"/>
          <w:szCs w:val="24"/>
        </w:rPr>
        <w:t xml:space="preserve"> i de(t) afficerede øje (øjne) 2 gange dagligt.</w:t>
      </w:r>
    </w:p>
    <w:p w14:paraId="45B4920D" w14:textId="77777777" w:rsidR="002565B1" w:rsidRPr="009708CF" w:rsidRDefault="002565B1" w:rsidP="006D23BB">
      <w:pPr>
        <w:ind w:left="851"/>
        <w:rPr>
          <w:sz w:val="24"/>
          <w:szCs w:val="24"/>
        </w:rPr>
      </w:pPr>
    </w:p>
    <w:p w14:paraId="3B53D092" w14:textId="77777777" w:rsidR="002565B1" w:rsidRPr="009708CF" w:rsidRDefault="002565B1" w:rsidP="006D23BB">
      <w:pPr>
        <w:ind w:left="851"/>
        <w:rPr>
          <w:sz w:val="24"/>
          <w:szCs w:val="24"/>
        </w:rPr>
      </w:pPr>
      <w:r w:rsidRPr="009708CF">
        <w:rPr>
          <w:sz w:val="24"/>
          <w:szCs w:val="24"/>
        </w:rPr>
        <w:t xml:space="preserve">Når </w:t>
      </w:r>
      <w:proofErr w:type="spellStart"/>
      <w:r w:rsidRPr="009708CF">
        <w:rPr>
          <w:sz w:val="24"/>
          <w:szCs w:val="24"/>
        </w:rPr>
        <w:t>dorzolamid</w:t>
      </w:r>
      <w:proofErr w:type="spellEnd"/>
      <w:r w:rsidRPr="009708CF">
        <w:rPr>
          <w:sz w:val="24"/>
          <w:szCs w:val="24"/>
        </w:rPr>
        <w:t xml:space="preserve"> skal erstatte et andet oftalmologisk </w:t>
      </w:r>
      <w:proofErr w:type="spellStart"/>
      <w:r w:rsidRPr="009708CF">
        <w:rPr>
          <w:sz w:val="24"/>
          <w:szCs w:val="24"/>
        </w:rPr>
        <w:t>antiglaukommiddel</w:t>
      </w:r>
      <w:proofErr w:type="spellEnd"/>
      <w:r w:rsidRPr="009708CF">
        <w:rPr>
          <w:sz w:val="24"/>
          <w:szCs w:val="24"/>
        </w:rPr>
        <w:t xml:space="preserve">, skal behandling med dette andet middel seponeres efter passende dosering den ene dag, og </w:t>
      </w:r>
      <w:proofErr w:type="spellStart"/>
      <w:r w:rsidRPr="009708CF">
        <w:rPr>
          <w:sz w:val="24"/>
          <w:szCs w:val="24"/>
        </w:rPr>
        <w:t>dorzolamidbehandling</w:t>
      </w:r>
      <w:proofErr w:type="spellEnd"/>
      <w:r w:rsidRPr="009708CF">
        <w:rPr>
          <w:sz w:val="24"/>
          <w:szCs w:val="24"/>
        </w:rPr>
        <w:t xml:space="preserve"> startes den efterfølgende dag.</w:t>
      </w:r>
    </w:p>
    <w:p w14:paraId="19754556" w14:textId="77777777" w:rsidR="002565B1" w:rsidRPr="009708CF" w:rsidRDefault="002565B1" w:rsidP="006D23BB">
      <w:pPr>
        <w:ind w:left="851"/>
        <w:rPr>
          <w:sz w:val="24"/>
          <w:szCs w:val="24"/>
        </w:rPr>
      </w:pPr>
    </w:p>
    <w:p w14:paraId="42F1B4FB" w14:textId="77777777" w:rsidR="002565B1" w:rsidRPr="009708CF" w:rsidRDefault="002565B1" w:rsidP="006D23BB">
      <w:pPr>
        <w:ind w:left="851"/>
        <w:rPr>
          <w:sz w:val="24"/>
          <w:szCs w:val="24"/>
        </w:rPr>
      </w:pPr>
      <w:r w:rsidRPr="009708CF">
        <w:rPr>
          <w:sz w:val="24"/>
          <w:szCs w:val="24"/>
        </w:rPr>
        <w:t xml:space="preserve">Hvis mere end et </w:t>
      </w:r>
      <w:proofErr w:type="spellStart"/>
      <w:r w:rsidRPr="009708CF">
        <w:rPr>
          <w:sz w:val="24"/>
          <w:szCs w:val="24"/>
        </w:rPr>
        <w:t>topikalt</w:t>
      </w:r>
      <w:proofErr w:type="spellEnd"/>
      <w:r w:rsidRPr="009708CF">
        <w:rPr>
          <w:sz w:val="24"/>
          <w:szCs w:val="24"/>
        </w:rPr>
        <w:t xml:space="preserve"> oftalmologisk middel anvendes, bør lægemidlerne administreres med mindst 10 minutters mellemrum.</w:t>
      </w:r>
    </w:p>
    <w:p w14:paraId="4DB8D8A0" w14:textId="77777777" w:rsidR="002565B1" w:rsidRPr="009708CF" w:rsidRDefault="002565B1" w:rsidP="006D23BB">
      <w:pPr>
        <w:ind w:left="851"/>
        <w:rPr>
          <w:sz w:val="24"/>
          <w:szCs w:val="24"/>
        </w:rPr>
      </w:pPr>
    </w:p>
    <w:p w14:paraId="475B4AFD" w14:textId="77777777" w:rsidR="002565B1" w:rsidRPr="009708CF" w:rsidRDefault="002565B1" w:rsidP="006D23BB">
      <w:pPr>
        <w:ind w:left="851"/>
        <w:rPr>
          <w:sz w:val="24"/>
          <w:szCs w:val="24"/>
        </w:rPr>
      </w:pPr>
      <w:r w:rsidRPr="009708CF">
        <w:rPr>
          <w:sz w:val="24"/>
          <w:szCs w:val="24"/>
        </w:rPr>
        <w:t>Patienter bør instrueres i at vaske hænder før brug og undgå, at spidsen af beholderen kommer i kontakt med øjet eller øjenomgivelser.</w:t>
      </w:r>
    </w:p>
    <w:p w14:paraId="1458B616" w14:textId="77777777" w:rsidR="002565B1" w:rsidRPr="009708CF" w:rsidRDefault="002565B1" w:rsidP="006D23BB">
      <w:pPr>
        <w:ind w:left="851"/>
        <w:rPr>
          <w:sz w:val="24"/>
          <w:szCs w:val="24"/>
        </w:rPr>
      </w:pPr>
      <w:r w:rsidRPr="009708CF">
        <w:rPr>
          <w:sz w:val="24"/>
          <w:szCs w:val="24"/>
        </w:rPr>
        <w:t>Patienter bør også instrueres i, at øjenopløsninger, hvis de håndteres forkert, kan blive kontamineret af almindelige bakterier som er kendt for at forårsage øjeninfektioner. Alvorlig øjenskade og deraf følgende tab af synet kan blive resultatet af brug af kontaminerede opløsninger.</w:t>
      </w:r>
    </w:p>
    <w:p w14:paraId="2A4E2C3B" w14:textId="77777777" w:rsidR="002565B1" w:rsidRPr="009708CF" w:rsidRDefault="002565B1" w:rsidP="006D23BB">
      <w:pPr>
        <w:ind w:left="851"/>
        <w:rPr>
          <w:sz w:val="24"/>
          <w:szCs w:val="24"/>
        </w:rPr>
      </w:pPr>
    </w:p>
    <w:p w14:paraId="14039CCB" w14:textId="77777777" w:rsidR="002565B1" w:rsidRPr="009708CF" w:rsidRDefault="002565B1" w:rsidP="006D23BB">
      <w:pPr>
        <w:ind w:left="851"/>
        <w:rPr>
          <w:sz w:val="24"/>
          <w:szCs w:val="24"/>
        </w:rPr>
      </w:pPr>
      <w:proofErr w:type="spellStart"/>
      <w:r w:rsidRPr="009708CF">
        <w:rPr>
          <w:sz w:val="24"/>
          <w:szCs w:val="24"/>
        </w:rPr>
        <w:t>Odyral</w:t>
      </w:r>
      <w:proofErr w:type="spellEnd"/>
      <w:r w:rsidRPr="009708CF">
        <w:rPr>
          <w:sz w:val="24"/>
          <w:szCs w:val="24"/>
        </w:rPr>
        <w:t xml:space="preserve"> er en steril opløsning, som ikke indeholder et konserveringsmiddel. Opløsningen fra en enkeltdosisbeholder skal bruges straks efter anbrud til administration i de(t) sygdomsramte øje (øjne). Da sterilitet ikke kan opretholdes efter anbrud af den enkelte enkeltdosisbeholder, skal det resterende indhold kasseres straks efter administration. Hver enkeltdosisbeholder indeholder nok opløsning til begge øjne.</w:t>
      </w:r>
    </w:p>
    <w:p w14:paraId="69A2C48D" w14:textId="77777777" w:rsidR="002565B1" w:rsidRPr="009708CF" w:rsidRDefault="002565B1" w:rsidP="006D23BB">
      <w:pPr>
        <w:ind w:left="851"/>
        <w:rPr>
          <w:sz w:val="24"/>
          <w:szCs w:val="24"/>
        </w:rPr>
      </w:pPr>
    </w:p>
    <w:p w14:paraId="245B46E4" w14:textId="77777777" w:rsidR="002565B1" w:rsidRPr="009708CF" w:rsidRDefault="002565B1" w:rsidP="006D23BB">
      <w:pPr>
        <w:ind w:left="851"/>
        <w:rPr>
          <w:i/>
          <w:iCs/>
          <w:sz w:val="24"/>
          <w:szCs w:val="24"/>
        </w:rPr>
      </w:pPr>
      <w:r w:rsidRPr="009708CF">
        <w:rPr>
          <w:i/>
          <w:iCs/>
          <w:sz w:val="24"/>
          <w:szCs w:val="24"/>
        </w:rPr>
        <w:t>Pædiatrisk population</w:t>
      </w:r>
    </w:p>
    <w:p w14:paraId="5CBB615B" w14:textId="77777777" w:rsidR="002565B1" w:rsidRPr="009708CF" w:rsidRDefault="002565B1" w:rsidP="006D23BB">
      <w:pPr>
        <w:ind w:left="851"/>
        <w:rPr>
          <w:sz w:val="24"/>
          <w:szCs w:val="24"/>
        </w:rPr>
      </w:pPr>
      <w:r w:rsidRPr="009708CF">
        <w:rPr>
          <w:sz w:val="24"/>
          <w:szCs w:val="24"/>
        </w:rPr>
        <w:t xml:space="preserve">Der er begrænsede kliniske data for administration af </w:t>
      </w:r>
      <w:proofErr w:type="spellStart"/>
      <w:r w:rsidRPr="009708CF">
        <w:rPr>
          <w:sz w:val="24"/>
          <w:szCs w:val="24"/>
        </w:rPr>
        <w:t>dorzolamid</w:t>
      </w:r>
      <w:proofErr w:type="spellEnd"/>
      <w:r w:rsidRPr="009708CF">
        <w:rPr>
          <w:sz w:val="24"/>
          <w:szCs w:val="24"/>
        </w:rPr>
        <w:t xml:space="preserve"> (konserveret formulering) til børn tre gange dagligt (For information om dosering til børn, se pkt. 5.1).</w:t>
      </w:r>
    </w:p>
    <w:p w14:paraId="1B92D9AB" w14:textId="77777777" w:rsidR="002565B1" w:rsidRPr="009708CF" w:rsidRDefault="002565B1" w:rsidP="006D23BB">
      <w:pPr>
        <w:ind w:left="851"/>
        <w:rPr>
          <w:sz w:val="24"/>
          <w:szCs w:val="24"/>
        </w:rPr>
      </w:pPr>
    </w:p>
    <w:p w14:paraId="6BB54764" w14:textId="77777777" w:rsidR="002565B1" w:rsidRPr="00CE434E" w:rsidRDefault="002565B1" w:rsidP="006D23BB">
      <w:pPr>
        <w:ind w:left="851"/>
        <w:rPr>
          <w:sz w:val="24"/>
          <w:szCs w:val="24"/>
          <w:u w:val="single"/>
        </w:rPr>
      </w:pPr>
      <w:r w:rsidRPr="00CE434E">
        <w:rPr>
          <w:sz w:val="24"/>
          <w:szCs w:val="24"/>
          <w:u w:val="single"/>
        </w:rPr>
        <w:t>Administration</w:t>
      </w:r>
    </w:p>
    <w:p w14:paraId="2480B21A" w14:textId="77777777" w:rsidR="002565B1" w:rsidRPr="009708CF" w:rsidRDefault="002565B1" w:rsidP="006D23BB">
      <w:pPr>
        <w:ind w:left="851"/>
        <w:rPr>
          <w:sz w:val="24"/>
          <w:szCs w:val="24"/>
        </w:rPr>
      </w:pPr>
      <w:proofErr w:type="spellStart"/>
      <w:r w:rsidRPr="009708CF">
        <w:rPr>
          <w:sz w:val="24"/>
          <w:szCs w:val="24"/>
        </w:rPr>
        <w:t>Okulær</w:t>
      </w:r>
      <w:proofErr w:type="spellEnd"/>
      <w:r w:rsidRPr="009708CF">
        <w:rPr>
          <w:sz w:val="24"/>
          <w:szCs w:val="24"/>
        </w:rPr>
        <w:t xml:space="preserve"> anvendelse.</w:t>
      </w:r>
    </w:p>
    <w:p w14:paraId="783D6323" w14:textId="77777777" w:rsidR="002565B1" w:rsidRPr="009708CF" w:rsidRDefault="002565B1" w:rsidP="006D23BB">
      <w:pPr>
        <w:ind w:left="851"/>
        <w:rPr>
          <w:sz w:val="24"/>
          <w:szCs w:val="24"/>
        </w:rPr>
      </w:pPr>
    </w:p>
    <w:p w14:paraId="661131CB" w14:textId="77777777" w:rsidR="002565B1" w:rsidRPr="009708CF" w:rsidRDefault="002565B1" w:rsidP="006D23BB">
      <w:pPr>
        <w:ind w:left="851"/>
        <w:rPr>
          <w:sz w:val="24"/>
          <w:szCs w:val="24"/>
        </w:rPr>
      </w:pPr>
      <w:r w:rsidRPr="009708CF">
        <w:rPr>
          <w:sz w:val="24"/>
          <w:szCs w:val="24"/>
        </w:rPr>
        <w:t xml:space="preserve">For at reducere mulig systemisk absorption anbefales det, at tåresækken komprimeres ved den </w:t>
      </w:r>
      <w:proofErr w:type="spellStart"/>
      <w:r w:rsidRPr="009708CF">
        <w:rPr>
          <w:sz w:val="24"/>
          <w:szCs w:val="24"/>
        </w:rPr>
        <w:t>mediale</w:t>
      </w:r>
      <w:proofErr w:type="spellEnd"/>
      <w:r w:rsidRPr="009708CF">
        <w:rPr>
          <w:sz w:val="24"/>
          <w:szCs w:val="24"/>
        </w:rPr>
        <w:t xml:space="preserve"> </w:t>
      </w:r>
      <w:proofErr w:type="spellStart"/>
      <w:r w:rsidRPr="009708CF">
        <w:rPr>
          <w:sz w:val="24"/>
          <w:szCs w:val="24"/>
        </w:rPr>
        <w:t>canthus</w:t>
      </w:r>
      <w:proofErr w:type="spellEnd"/>
      <w:r w:rsidRPr="009708CF">
        <w:rPr>
          <w:sz w:val="24"/>
          <w:szCs w:val="24"/>
        </w:rPr>
        <w:t xml:space="preserve"> (</w:t>
      </w:r>
      <w:proofErr w:type="spellStart"/>
      <w:r w:rsidRPr="009708CF">
        <w:rPr>
          <w:sz w:val="24"/>
          <w:szCs w:val="24"/>
        </w:rPr>
        <w:t>punctal</w:t>
      </w:r>
      <w:proofErr w:type="spellEnd"/>
      <w:r w:rsidRPr="009708CF">
        <w:rPr>
          <w:sz w:val="24"/>
          <w:szCs w:val="24"/>
        </w:rPr>
        <w:t xml:space="preserve"> </w:t>
      </w:r>
      <w:proofErr w:type="spellStart"/>
      <w:r w:rsidRPr="009708CF">
        <w:rPr>
          <w:sz w:val="24"/>
          <w:szCs w:val="24"/>
        </w:rPr>
        <w:t>okklusion</w:t>
      </w:r>
      <w:proofErr w:type="spellEnd"/>
      <w:r w:rsidRPr="009708CF">
        <w:rPr>
          <w:sz w:val="24"/>
          <w:szCs w:val="24"/>
        </w:rPr>
        <w:t>) i ca. 2 minutter. Dette bør udføres umiddelbart efter administration af hver dråbe. Overskydende overløb skal straks renses fra ansigtet.</w:t>
      </w:r>
    </w:p>
    <w:p w14:paraId="3CB03128" w14:textId="77777777" w:rsidR="002565B1" w:rsidRPr="009708CF" w:rsidRDefault="002565B1" w:rsidP="006D23BB">
      <w:pPr>
        <w:ind w:left="851"/>
        <w:rPr>
          <w:sz w:val="24"/>
          <w:szCs w:val="24"/>
        </w:rPr>
      </w:pPr>
    </w:p>
    <w:p w14:paraId="05EEA60B" w14:textId="7194C785" w:rsidR="002565B1" w:rsidRPr="009708CF" w:rsidRDefault="002565B1" w:rsidP="006D23BB">
      <w:pPr>
        <w:ind w:left="851"/>
        <w:rPr>
          <w:sz w:val="24"/>
          <w:szCs w:val="24"/>
        </w:rPr>
      </w:pPr>
      <w:r w:rsidRPr="009708CF">
        <w:rPr>
          <w:sz w:val="24"/>
          <w:szCs w:val="24"/>
        </w:rPr>
        <w:t xml:space="preserve">Når der anvendes </w:t>
      </w:r>
      <w:proofErr w:type="spellStart"/>
      <w:r w:rsidRPr="009708CF">
        <w:rPr>
          <w:sz w:val="24"/>
          <w:szCs w:val="24"/>
        </w:rPr>
        <w:t>nasolacrimal</w:t>
      </w:r>
      <w:proofErr w:type="spellEnd"/>
      <w:r w:rsidRPr="009708CF">
        <w:rPr>
          <w:sz w:val="24"/>
          <w:szCs w:val="24"/>
        </w:rPr>
        <w:t xml:space="preserve"> </w:t>
      </w:r>
      <w:proofErr w:type="spellStart"/>
      <w:r w:rsidRPr="009708CF">
        <w:rPr>
          <w:sz w:val="24"/>
          <w:szCs w:val="24"/>
        </w:rPr>
        <w:t>okklusion</w:t>
      </w:r>
      <w:proofErr w:type="spellEnd"/>
      <w:r w:rsidRPr="009708CF">
        <w:rPr>
          <w:sz w:val="24"/>
          <w:szCs w:val="24"/>
        </w:rPr>
        <w:t xml:space="preserve"> eller når øjenlågene lukkes i 2 minutter, reduceres den systemiske absorption. Dette kan resultere i et fald i systemiske bivirkninger og en stigning i lokal aktivitet.</w:t>
      </w:r>
    </w:p>
    <w:p w14:paraId="4510055B" w14:textId="77777777" w:rsidR="009260DE" w:rsidRPr="009708CF" w:rsidRDefault="009260DE" w:rsidP="009260DE">
      <w:pPr>
        <w:tabs>
          <w:tab w:val="left" w:pos="851"/>
        </w:tabs>
        <w:ind w:left="851"/>
        <w:rPr>
          <w:sz w:val="24"/>
          <w:szCs w:val="24"/>
        </w:rPr>
      </w:pPr>
    </w:p>
    <w:p w14:paraId="12AA5206" w14:textId="77777777" w:rsidR="009260DE" w:rsidRPr="009708CF" w:rsidRDefault="009260DE" w:rsidP="009260DE">
      <w:pPr>
        <w:tabs>
          <w:tab w:val="left" w:pos="851"/>
        </w:tabs>
        <w:ind w:left="851" w:hanging="851"/>
        <w:rPr>
          <w:b/>
          <w:sz w:val="24"/>
          <w:szCs w:val="24"/>
        </w:rPr>
      </w:pPr>
      <w:r w:rsidRPr="009708CF">
        <w:rPr>
          <w:b/>
          <w:sz w:val="24"/>
          <w:szCs w:val="24"/>
        </w:rPr>
        <w:t>4.3</w:t>
      </w:r>
      <w:r w:rsidRPr="009708CF">
        <w:rPr>
          <w:b/>
          <w:sz w:val="24"/>
          <w:szCs w:val="24"/>
        </w:rPr>
        <w:tab/>
        <w:t>Kontraindikationer</w:t>
      </w:r>
    </w:p>
    <w:p w14:paraId="015C1B4D" w14:textId="77777777" w:rsidR="002565B1" w:rsidRPr="009708CF" w:rsidRDefault="002565B1" w:rsidP="006D23BB">
      <w:pPr>
        <w:ind w:left="851"/>
        <w:rPr>
          <w:sz w:val="24"/>
          <w:szCs w:val="24"/>
          <w:lang w:eastAsia="da-DK"/>
        </w:rPr>
      </w:pPr>
      <w:r w:rsidRPr="009708CF">
        <w:rPr>
          <w:sz w:val="24"/>
          <w:szCs w:val="24"/>
        </w:rPr>
        <w:t>Overfølsomhed over for det aktive stof eller over for et eller flere af hjælpestofferne anført i pkt. 6.1.</w:t>
      </w:r>
    </w:p>
    <w:p w14:paraId="45900DC2" w14:textId="77777777" w:rsidR="002565B1" w:rsidRPr="009708CF" w:rsidRDefault="002565B1" w:rsidP="006D23BB">
      <w:pPr>
        <w:ind w:left="851"/>
        <w:rPr>
          <w:sz w:val="24"/>
          <w:szCs w:val="24"/>
        </w:rPr>
      </w:pPr>
    </w:p>
    <w:p w14:paraId="426CB730" w14:textId="56463F26" w:rsidR="002565B1" w:rsidRPr="009708CF" w:rsidRDefault="002565B1" w:rsidP="006D23BB">
      <w:pPr>
        <w:ind w:left="851"/>
        <w:rPr>
          <w:sz w:val="24"/>
          <w:szCs w:val="24"/>
        </w:rPr>
      </w:pPr>
      <w:proofErr w:type="spellStart"/>
      <w:r w:rsidRPr="009708CF">
        <w:rPr>
          <w:sz w:val="24"/>
          <w:szCs w:val="24"/>
        </w:rPr>
        <w:t>Dorzolamid</w:t>
      </w:r>
      <w:proofErr w:type="spellEnd"/>
      <w:r w:rsidRPr="009708CF">
        <w:rPr>
          <w:sz w:val="24"/>
          <w:szCs w:val="24"/>
        </w:rPr>
        <w:t xml:space="preserve"> er ikke undersøgt hos patienter med svært nedsat nyrefunktion (</w:t>
      </w:r>
      <w:proofErr w:type="spellStart"/>
      <w:r w:rsidRPr="009708CF">
        <w:rPr>
          <w:sz w:val="24"/>
          <w:szCs w:val="24"/>
        </w:rPr>
        <w:t>CrCL</w:t>
      </w:r>
      <w:proofErr w:type="spellEnd"/>
      <w:r w:rsidRPr="009708CF">
        <w:rPr>
          <w:sz w:val="24"/>
          <w:szCs w:val="24"/>
        </w:rPr>
        <w:t xml:space="preserve"> &lt;30</w:t>
      </w:r>
      <w:r w:rsidR="00D06427">
        <w:rPr>
          <w:sz w:val="24"/>
          <w:szCs w:val="24"/>
        </w:rPr>
        <w:t> </w:t>
      </w:r>
      <w:r w:rsidRPr="009708CF">
        <w:rPr>
          <w:sz w:val="24"/>
          <w:szCs w:val="24"/>
        </w:rPr>
        <w:t xml:space="preserve">ml/min) eller hos patienter med </w:t>
      </w:r>
      <w:proofErr w:type="spellStart"/>
      <w:r w:rsidRPr="009708CF">
        <w:rPr>
          <w:sz w:val="24"/>
          <w:szCs w:val="24"/>
        </w:rPr>
        <w:t>hyperkloræmisk</w:t>
      </w:r>
      <w:proofErr w:type="spellEnd"/>
      <w:r w:rsidRPr="009708CF">
        <w:rPr>
          <w:sz w:val="24"/>
          <w:szCs w:val="24"/>
        </w:rPr>
        <w:t xml:space="preserve"> </w:t>
      </w:r>
      <w:proofErr w:type="spellStart"/>
      <w:r w:rsidRPr="009708CF">
        <w:rPr>
          <w:sz w:val="24"/>
          <w:szCs w:val="24"/>
        </w:rPr>
        <w:t>acidose</w:t>
      </w:r>
      <w:proofErr w:type="spellEnd"/>
      <w:r w:rsidRPr="009708CF">
        <w:rPr>
          <w:sz w:val="24"/>
          <w:szCs w:val="24"/>
        </w:rPr>
        <w:t xml:space="preserve">. Da </w:t>
      </w:r>
      <w:proofErr w:type="spellStart"/>
      <w:r w:rsidRPr="009708CF">
        <w:rPr>
          <w:sz w:val="24"/>
          <w:szCs w:val="24"/>
        </w:rPr>
        <w:t>dorzolamid</w:t>
      </w:r>
      <w:proofErr w:type="spellEnd"/>
      <w:r w:rsidRPr="009708CF">
        <w:rPr>
          <w:sz w:val="24"/>
          <w:szCs w:val="24"/>
        </w:rPr>
        <w:t xml:space="preserve"> og dets </w:t>
      </w:r>
      <w:r w:rsidRPr="009708CF">
        <w:rPr>
          <w:sz w:val="24"/>
          <w:szCs w:val="24"/>
        </w:rPr>
        <w:lastRenderedPageBreak/>
        <w:t xml:space="preserve">metabolitter hovedsageligt udskilles gennem nyrerne, er </w:t>
      </w:r>
      <w:proofErr w:type="spellStart"/>
      <w:r w:rsidRPr="009708CF">
        <w:rPr>
          <w:sz w:val="24"/>
          <w:szCs w:val="24"/>
        </w:rPr>
        <w:t>dorzolamid</w:t>
      </w:r>
      <w:proofErr w:type="spellEnd"/>
      <w:r w:rsidRPr="009708CF">
        <w:rPr>
          <w:sz w:val="24"/>
          <w:szCs w:val="24"/>
        </w:rPr>
        <w:t xml:space="preserve"> derfor kontraindiceret til disse patienter.</w:t>
      </w:r>
    </w:p>
    <w:p w14:paraId="06C94473" w14:textId="77777777" w:rsidR="009260DE" w:rsidRPr="009708CF" w:rsidRDefault="009260DE" w:rsidP="009260DE">
      <w:pPr>
        <w:tabs>
          <w:tab w:val="left" w:pos="851"/>
        </w:tabs>
        <w:ind w:left="851"/>
        <w:rPr>
          <w:sz w:val="24"/>
          <w:szCs w:val="24"/>
        </w:rPr>
      </w:pPr>
    </w:p>
    <w:p w14:paraId="7253AC3E" w14:textId="77777777" w:rsidR="009260DE" w:rsidRPr="009708CF" w:rsidRDefault="009260DE" w:rsidP="009260DE">
      <w:pPr>
        <w:tabs>
          <w:tab w:val="left" w:pos="851"/>
        </w:tabs>
        <w:ind w:left="851" w:hanging="851"/>
        <w:rPr>
          <w:b/>
          <w:sz w:val="24"/>
          <w:szCs w:val="24"/>
        </w:rPr>
      </w:pPr>
      <w:r w:rsidRPr="009708CF">
        <w:rPr>
          <w:b/>
          <w:sz w:val="24"/>
          <w:szCs w:val="24"/>
        </w:rPr>
        <w:t>4.4</w:t>
      </w:r>
      <w:r w:rsidRPr="009708CF">
        <w:rPr>
          <w:b/>
          <w:sz w:val="24"/>
          <w:szCs w:val="24"/>
        </w:rPr>
        <w:tab/>
        <w:t>Særlige advarsler og forsigtighedsregler vedrørende brugen</w:t>
      </w:r>
    </w:p>
    <w:p w14:paraId="50D7CD12" w14:textId="77777777" w:rsidR="002565B1" w:rsidRPr="009708CF" w:rsidRDefault="002565B1" w:rsidP="006D23BB">
      <w:pPr>
        <w:ind w:left="851"/>
        <w:rPr>
          <w:sz w:val="24"/>
          <w:szCs w:val="24"/>
          <w:lang w:eastAsia="da-DK"/>
        </w:rPr>
      </w:pPr>
      <w:proofErr w:type="spellStart"/>
      <w:r w:rsidRPr="009708CF">
        <w:rPr>
          <w:sz w:val="24"/>
          <w:szCs w:val="24"/>
        </w:rPr>
        <w:t>Dorzolamid</w:t>
      </w:r>
      <w:proofErr w:type="spellEnd"/>
      <w:r w:rsidRPr="009708CF">
        <w:rPr>
          <w:sz w:val="24"/>
          <w:szCs w:val="24"/>
        </w:rPr>
        <w:t xml:space="preserve"> er ikke undersøgt hos patienter med nedsat leverfunktion og bør derfor anvendes med forsigtighed til disse patienter.</w:t>
      </w:r>
    </w:p>
    <w:p w14:paraId="01E30109" w14:textId="77777777" w:rsidR="002565B1" w:rsidRPr="009708CF" w:rsidRDefault="002565B1" w:rsidP="006D23BB">
      <w:pPr>
        <w:ind w:left="851"/>
        <w:rPr>
          <w:sz w:val="24"/>
          <w:szCs w:val="24"/>
        </w:rPr>
      </w:pPr>
    </w:p>
    <w:p w14:paraId="7CAB7368" w14:textId="77777777" w:rsidR="002565B1" w:rsidRPr="009708CF" w:rsidRDefault="002565B1" w:rsidP="006D23BB">
      <w:pPr>
        <w:ind w:left="851"/>
        <w:rPr>
          <w:sz w:val="24"/>
          <w:szCs w:val="24"/>
        </w:rPr>
      </w:pPr>
      <w:r w:rsidRPr="009708CF">
        <w:rPr>
          <w:sz w:val="24"/>
          <w:szCs w:val="24"/>
        </w:rPr>
        <w:t xml:space="preserve">Behandling af patienter med akut </w:t>
      </w:r>
      <w:proofErr w:type="spellStart"/>
      <w:r w:rsidRPr="009708CF">
        <w:rPr>
          <w:sz w:val="24"/>
          <w:szCs w:val="24"/>
        </w:rPr>
        <w:t>lukketvinklet</w:t>
      </w:r>
      <w:proofErr w:type="spellEnd"/>
      <w:r w:rsidRPr="009708CF">
        <w:rPr>
          <w:sz w:val="24"/>
          <w:szCs w:val="24"/>
        </w:rPr>
        <w:t xml:space="preserve"> </w:t>
      </w:r>
      <w:proofErr w:type="spellStart"/>
      <w:r w:rsidRPr="009708CF">
        <w:rPr>
          <w:sz w:val="24"/>
          <w:szCs w:val="24"/>
        </w:rPr>
        <w:t>glaukom</w:t>
      </w:r>
      <w:proofErr w:type="spellEnd"/>
      <w:r w:rsidRPr="009708CF">
        <w:rPr>
          <w:sz w:val="24"/>
          <w:szCs w:val="24"/>
        </w:rPr>
        <w:t xml:space="preserve"> kræver terapeutisk intervention som supplement til </w:t>
      </w:r>
      <w:proofErr w:type="spellStart"/>
      <w:r w:rsidRPr="009708CF">
        <w:rPr>
          <w:sz w:val="24"/>
          <w:szCs w:val="24"/>
        </w:rPr>
        <w:t>okulære</w:t>
      </w:r>
      <w:proofErr w:type="spellEnd"/>
      <w:r w:rsidRPr="009708CF">
        <w:rPr>
          <w:sz w:val="24"/>
          <w:szCs w:val="24"/>
        </w:rPr>
        <w:t xml:space="preserve"> hypotensionsmidler. </w:t>
      </w:r>
      <w:proofErr w:type="spellStart"/>
      <w:r w:rsidRPr="009708CF">
        <w:rPr>
          <w:sz w:val="24"/>
          <w:szCs w:val="24"/>
        </w:rPr>
        <w:t>Dorzolamid</w:t>
      </w:r>
      <w:proofErr w:type="spellEnd"/>
      <w:r w:rsidRPr="009708CF">
        <w:rPr>
          <w:sz w:val="24"/>
          <w:szCs w:val="24"/>
        </w:rPr>
        <w:t xml:space="preserve"> er ikke undersøgt hos patienter med akut </w:t>
      </w:r>
      <w:proofErr w:type="spellStart"/>
      <w:r w:rsidRPr="009708CF">
        <w:rPr>
          <w:sz w:val="24"/>
          <w:szCs w:val="24"/>
        </w:rPr>
        <w:t>lukketvinklet</w:t>
      </w:r>
      <w:proofErr w:type="spellEnd"/>
      <w:r w:rsidRPr="009708CF">
        <w:rPr>
          <w:sz w:val="24"/>
          <w:szCs w:val="24"/>
        </w:rPr>
        <w:t xml:space="preserve"> </w:t>
      </w:r>
      <w:proofErr w:type="spellStart"/>
      <w:r w:rsidRPr="009708CF">
        <w:rPr>
          <w:sz w:val="24"/>
          <w:szCs w:val="24"/>
        </w:rPr>
        <w:t>glaukom</w:t>
      </w:r>
      <w:proofErr w:type="spellEnd"/>
      <w:r w:rsidRPr="009708CF">
        <w:rPr>
          <w:sz w:val="24"/>
          <w:szCs w:val="24"/>
        </w:rPr>
        <w:t xml:space="preserve">. </w:t>
      </w:r>
    </w:p>
    <w:p w14:paraId="58776560" w14:textId="77777777" w:rsidR="002565B1" w:rsidRPr="009708CF" w:rsidRDefault="002565B1" w:rsidP="006D23BB">
      <w:pPr>
        <w:ind w:left="851"/>
        <w:rPr>
          <w:sz w:val="24"/>
          <w:szCs w:val="24"/>
        </w:rPr>
      </w:pPr>
    </w:p>
    <w:p w14:paraId="777909BC" w14:textId="77777777" w:rsidR="002565B1" w:rsidRPr="009708CF" w:rsidRDefault="002565B1" w:rsidP="006D23BB">
      <w:pPr>
        <w:ind w:left="851"/>
        <w:rPr>
          <w:sz w:val="24"/>
          <w:szCs w:val="24"/>
        </w:rPr>
      </w:pPr>
      <w:proofErr w:type="spellStart"/>
      <w:r w:rsidRPr="009708CF">
        <w:rPr>
          <w:sz w:val="24"/>
          <w:szCs w:val="24"/>
        </w:rPr>
        <w:t>Dorzolamid</w:t>
      </w:r>
      <w:proofErr w:type="spellEnd"/>
      <w:r w:rsidRPr="009708CF">
        <w:rPr>
          <w:sz w:val="24"/>
          <w:szCs w:val="24"/>
        </w:rPr>
        <w:t xml:space="preserve"> indeholder en sulfonamidgruppe, som også forekommer i sulfonamider og selvom det administreres </w:t>
      </w:r>
      <w:proofErr w:type="spellStart"/>
      <w:r w:rsidRPr="009708CF">
        <w:rPr>
          <w:sz w:val="24"/>
          <w:szCs w:val="24"/>
        </w:rPr>
        <w:t>topikalt</w:t>
      </w:r>
      <w:proofErr w:type="spellEnd"/>
      <w:r w:rsidRPr="009708CF">
        <w:rPr>
          <w:sz w:val="24"/>
          <w:szCs w:val="24"/>
        </w:rPr>
        <w:t xml:space="preserve">, absorberes det systemisk. Derfor kan de samme bivirkninger forekomme ved </w:t>
      </w:r>
      <w:proofErr w:type="spellStart"/>
      <w:r w:rsidRPr="009708CF">
        <w:rPr>
          <w:sz w:val="24"/>
          <w:szCs w:val="24"/>
        </w:rPr>
        <w:t>topikal</w:t>
      </w:r>
      <w:proofErr w:type="spellEnd"/>
      <w:r w:rsidRPr="009708CF">
        <w:rPr>
          <w:sz w:val="24"/>
          <w:szCs w:val="24"/>
        </w:rPr>
        <w:t xml:space="preserve"> administration, inklusive alvorlige reaktioner såsom Stevens-Johnsons syndrom og toksisk </w:t>
      </w:r>
      <w:proofErr w:type="spellStart"/>
      <w:r w:rsidRPr="009708CF">
        <w:rPr>
          <w:sz w:val="24"/>
          <w:szCs w:val="24"/>
        </w:rPr>
        <w:t>epidermal</w:t>
      </w:r>
      <w:proofErr w:type="spellEnd"/>
      <w:r w:rsidRPr="009708CF">
        <w:rPr>
          <w:sz w:val="24"/>
          <w:szCs w:val="24"/>
        </w:rPr>
        <w:t xml:space="preserve"> </w:t>
      </w:r>
      <w:proofErr w:type="spellStart"/>
      <w:r w:rsidRPr="009708CF">
        <w:rPr>
          <w:sz w:val="24"/>
          <w:szCs w:val="24"/>
        </w:rPr>
        <w:t>nekrolyse</w:t>
      </w:r>
      <w:proofErr w:type="spellEnd"/>
      <w:r w:rsidRPr="009708CF">
        <w:rPr>
          <w:sz w:val="24"/>
          <w:szCs w:val="24"/>
        </w:rPr>
        <w:t>, som ved sulfonamider. Hvis der er tegn på alvorlige reaktioner eller der opstår overfølsomhed, seponeres brugen af dette præparat.</w:t>
      </w:r>
    </w:p>
    <w:p w14:paraId="797766C8" w14:textId="77777777" w:rsidR="002565B1" w:rsidRPr="009708CF" w:rsidRDefault="002565B1" w:rsidP="006D23BB">
      <w:pPr>
        <w:ind w:left="851"/>
        <w:rPr>
          <w:sz w:val="24"/>
          <w:szCs w:val="24"/>
        </w:rPr>
      </w:pPr>
    </w:p>
    <w:p w14:paraId="74AEFFAA" w14:textId="77777777" w:rsidR="002565B1" w:rsidRPr="009708CF" w:rsidRDefault="002565B1" w:rsidP="006D23BB">
      <w:pPr>
        <w:ind w:left="851"/>
        <w:rPr>
          <w:sz w:val="24"/>
          <w:szCs w:val="24"/>
        </w:rPr>
      </w:pPr>
      <w:r w:rsidRPr="009708CF">
        <w:rPr>
          <w:sz w:val="24"/>
          <w:szCs w:val="24"/>
        </w:rPr>
        <w:t xml:space="preserve">Behandling med orale </w:t>
      </w:r>
      <w:proofErr w:type="spellStart"/>
      <w:r w:rsidRPr="009708CF">
        <w:rPr>
          <w:sz w:val="24"/>
          <w:szCs w:val="24"/>
        </w:rPr>
        <w:t>carboanhydrasehæmmere</w:t>
      </w:r>
      <w:proofErr w:type="spellEnd"/>
      <w:r w:rsidRPr="009708CF">
        <w:rPr>
          <w:sz w:val="24"/>
          <w:szCs w:val="24"/>
        </w:rPr>
        <w:t xml:space="preserve"> har været associeret med </w:t>
      </w:r>
      <w:proofErr w:type="spellStart"/>
      <w:r w:rsidRPr="009708CF">
        <w:rPr>
          <w:sz w:val="24"/>
          <w:szCs w:val="24"/>
        </w:rPr>
        <w:t>urolithiasis</w:t>
      </w:r>
      <w:proofErr w:type="spellEnd"/>
      <w:r w:rsidRPr="009708CF">
        <w:rPr>
          <w:sz w:val="24"/>
          <w:szCs w:val="24"/>
        </w:rPr>
        <w:t xml:space="preserve"> som følge af syre-baseforstyrrelser, specielt hos patienter med </w:t>
      </w:r>
      <w:proofErr w:type="spellStart"/>
      <w:r w:rsidRPr="009708CF">
        <w:rPr>
          <w:sz w:val="24"/>
          <w:szCs w:val="24"/>
        </w:rPr>
        <w:t>calculus</w:t>
      </w:r>
      <w:proofErr w:type="spellEnd"/>
      <w:r w:rsidRPr="009708CF">
        <w:rPr>
          <w:sz w:val="24"/>
          <w:szCs w:val="24"/>
        </w:rPr>
        <w:t xml:space="preserve"> </w:t>
      </w:r>
      <w:proofErr w:type="spellStart"/>
      <w:r w:rsidRPr="009708CF">
        <w:rPr>
          <w:sz w:val="24"/>
          <w:szCs w:val="24"/>
        </w:rPr>
        <w:t>renis</w:t>
      </w:r>
      <w:proofErr w:type="spellEnd"/>
      <w:r w:rsidRPr="009708CF">
        <w:rPr>
          <w:sz w:val="24"/>
          <w:szCs w:val="24"/>
        </w:rPr>
        <w:t xml:space="preserve"> i anamnesen. Selvom der ikke er set syre-baseforstyrrelser med </w:t>
      </w:r>
      <w:proofErr w:type="spellStart"/>
      <w:r w:rsidRPr="009708CF">
        <w:rPr>
          <w:sz w:val="24"/>
          <w:szCs w:val="24"/>
        </w:rPr>
        <w:t>dorzolamid</w:t>
      </w:r>
      <w:proofErr w:type="spellEnd"/>
      <w:r w:rsidRPr="009708CF">
        <w:rPr>
          <w:sz w:val="24"/>
          <w:szCs w:val="24"/>
        </w:rPr>
        <w:t xml:space="preserve">, har der været sjælden rapportering om </w:t>
      </w:r>
      <w:proofErr w:type="spellStart"/>
      <w:r w:rsidRPr="009708CF">
        <w:rPr>
          <w:sz w:val="24"/>
          <w:szCs w:val="24"/>
        </w:rPr>
        <w:t>urolithiasis</w:t>
      </w:r>
      <w:proofErr w:type="spellEnd"/>
      <w:r w:rsidRPr="009708CF">
        <w:rPr>
          <w:sz w:val="24"/>
          <w:szCs w:val="24"/>
        </w:rPr>
        <w:t xml:space="preserve">. Da </w:t>
      </w:r>
      <w:proofErr w:type="spellStart"/>
      <w:r w:rsidRPr="009708CF">
        <w:rPr>
          <w:sz w:val="24"/>
          <w:szCs w:val="24"/>
        </w:rPr>
        <w:t>dorzolamid</w:t>
      </w:r>
      <w:proofErr w:type="spellEnd"/>
      <w:r w:rsidRPr="009708CF">
        <w:rPr>
          <w:sz w:val="24"/>
          <w:szCs w:val="24"/>
        </w:rPr>
        <w:t xml:space="preserve"> er en </w:t>
      </w:r>
      <w:proofErr w:type="spellStart"/>
      <w:r w:rsidRPr="009708CF">
        <w:rPr>
          <w:sz w:val="24"/>
          <w:szCs w:val="24"/>
        </w:rPr>
        <w:t>topikal</w:t>
      </w:r>
      <w:proofErr w:type="spellEnd"/>
      <w:r w:rsidRPr="009708CF">
        <w:rPr>
          <w:sz w:val="24"/>
          <w:szCs w:val="24"/>
        </w:rPr>
        <w:t xml:space="preserve"> </w:t>
      </w:r>
      <w:proofErr w:type="spellStart"/>
      <w:r w:rsidRPr="009708CF">
        <w:rPr>
          <w:sz w:val="24"/>
          <w:szCs w:val="24"/>
        </w:rPr>
        <w:t>carboanhydrasehæmmer</w:t>
      </w:r>
      <w:proofErr w:type="spellEnd"/>
      <w:r w:rsidRPr="009708CF">
        <w:rPr>
          <w:sz w:val="24"/>
          <w:szCs w:val="24"/>
        </w:rPr>
        <w:t xml:space="preserve"> som absorberes systemisk, kan patienter med </w:t>
      </w:r>
      <w:proofErr w:type="spellStart"/>
      <w:r w:rsidRPr="009708CF">
        <w:rPr>
          <w:sz w:val="24"/>
          <w:szCs w:val="24"/>
        </w:rPr>
        <w:t>calculus</w:t>
      </w:r>
      <w:proofErr w:type="spellEnd"/>
      <w:r w:rsidRPr="009708CF">
        <w:rPr>
          <w:sz w:val="24"/>
          <w:szCs w:val="24"/>
        </w:rPr>
        <w:t xml:space="preserve"> </w:t>
      </w:r>
      <w:proofErr w:type="spellStart"/>
      <w:r w:rsidRPr="009708CF">
        <w:rPr>
          <w:sz w:val="24"/>
          <w:szCs w:val="24"/>
        </w:rPr>
        <w:t>renis</w:t>
      </w:r>
      <w:proofErr w:type="spellEnd"/>
      <w:r w:rsidRPr="009708CF">
        <w:rPr>
          <w:sz w:val="24"/>
          <w:szCs w:val="24"/>
        </w:rPr>
        <w:t xml:space="preserve"> i anamnesen have øget risiko for </w:t>
      </w:r>
      <w:proofErr w:type="spellStart"/>
      <w:r w:rsidRPr="009708CF">
        <w:rPr>
          <w:sz w:val="24"/>
          <w:szCs w:val="24"/>
        </w:rPr>
        <w:t>urolithiasis</w:t>
      </w:r>
      <w:proofErr w:type="spellEnd"/>
      <w:r w:rsidRPr="009708CF">
        <w:rPr>
          <w:sz w:val="24"/>
          <w:szCs w:val="24"/>
        </w:rPr>
        <w:t xml:space="preserve"> under brugen af </w:t>
      </w:r>
      <w:proofErr w:type="spellStart"/>
      <w:r w:rsidRPr="009708CF">
        <w:rPr>
          <w:sz w:val="24"/>
          <w:szCs w:val="24"/>
        </w:rPr>
        <w:t>dorzolamid</w:t>
      </w:r>
      <w:proofErr w:type="spellEnd"/>
      <w:r w:rsidRPr="009708CF">
        <w:rPr>
          <w:sz w:val="24"/>
          <w:szCs w:val="24"/>
        </w:rPr>
        <w:t>.</w:t>
      </w:r>
    </w:p>
    <w:p w14:paraId="78930415" w14:textId="77777777" w:rsidR="002565B1" w:rsidRPr="009708CF" w:rsidRDefault="002565B1" w:rsidP="006D23BB">
      <w:pPr>
        <w:ind w:left="851"/>
        <w:rPr>
          <w:sz w:val="24"/>
          <w:szCs w:val="24"/>
        </w:rPr>
      </w:pPr>
    </w:p>
    <w:p w14:paraId="3B10860D" w14:textId="77777777" w:rsidR="002565B1" w:rsidRPr="009708CF" w:rsidRDefault="002565B1" w:rsidP="006D23BB">
      <w:pPr>
        <w:ind w:left="851"/>
        <w:rPr>
          <w:sz w:val="24"/>
          <w:szCs w:val="24"/>
        </w:rPr>
      </w:pPr>
      <w:r w:rsidRPr="009708CF">
        <w:rPr>
          <w:sz w:val="24"/>
          <w:szCs w:val="24"/>
        </w:rPr>
        <w:t xml:space="preserve">Hvis allergiske reaktioner (fx </w:t>
      </w:r>
      <w:proofErr w:type="spellStart"/>
      <w:r w:rsidRPr="009708CF">
        <w:rPr>
          <w:sz w:val="24"/>
          <w:szCs w:val="24"/>
        </w:rPr>
        <w:t>konjunktivitis</w:t>
      </w:r>
      <w:proofErr w:type="spellEnd"/>
      <w:r w:rsidRPr="009708CF">
        <w:rPr>
          <w:sz w:val="24"/>
          <w:szCs w:val="24"/>
        </w:rPr>
        <w:t xml:space="preserve"> og øjenlågsreaktioner) observeres, bør det overvejes at seponere behandlingen.</w:t>
      </w:r>
    </w:p>
    <w:p w14:paraId="03F37446" w14:textId="77777777" w:rsidR="002565B1" w:rsidRPr="009708CF" w:rsidRDefault="002565B1" w:rsidP="006D23BB">
      <w:pPr>
        <w:ind w:left="851"/>
        <w:rPr>
          <w:sz w:val="24"/>
          <w:szCs w:val="24"/>
        </w:rPr>
      </w:pPr>
    </w:p>
    <w:p w14:paraId="2DC042D9" w14:textId="77777777" w:rsidR="002565B1" w:rsidRPr="009708CF" w:rsidRDefault="002565B1" w:rsidP="006D23BB">
      <w:pPr>
        <w:ind w:left="851"/>
        <w:rPr>
          <w:sz w:val="24"/>
          <w:szCs w:val="24"/>
        </w:rPr>
      </w:pPr>
      <w:r w:rsidRPr="009708CF">
        <w:rPr>
          <w:sz w:val="24"/>
          <w:szCs w:val="24"/>
        </w:rPr>
        <w:t xml:space="preserve">Hos patienter i behandling med oral </w:t>
      </w:r>
      <w:proofErr w:type="spellStart"/>
      <w:r w:rsidRPr="009708CF">
        <w:rPr>
          <w:sz w:val="24"/>
          <w:szCs w:val="24"/>
        </w:rPr>
        <w:t>carboanhydrasehæmmer</w:t>
      </w:r>
      <w:proofErr w:type="spellEnd"/>
      <w:r w:rsidRPr="009708CF">
        <w:rPr>
          <w:sz w:val="24"/>
          <w:szCs w:val="24"/>
        </w:rPr>
        <w:t xml:space="preserve"> og </w:t>
      </w:r>
      <w:proofErr w:type="spellStart"/>
      <w:r w:rsidRPr="009708CF">
        <w:rPr>
          <w:sz w:val="24"/>
          <w:szCs w:val="24"/>
        </w:rPr>
        <w:t>dorzolamid</w:t>
      </w:r>
      <w:proofErr w:type="spellEnd"/>
      <w:r w:rsidRPr="009708CF">
        <w:rPr>
          <w:sz w:val="24"/>
          <w:szCs w:val="24"/>
        </w:rPr>
        <w:t xml:space="preserve"> er der potentiel additiv effekt på de kendte systemiske virkninger af </w:t>
      </w:r>
      <w:proofErr w:type="spellStart"/>
      <w:r w:rsidRPr="009708CF">
        <w:rPr>
          <w:sz w:val="24"/>
          <w:szCs w:val="24"/>
        </w:rPr>
        <w:t>carboanhydrasehæmning</w:t>
      </w:r>
      <w:proofErr w:type="spellEnd"/>
      <w:r w:rsidRPr="009708CF">
        <w:rPr>
          <w:sz w:val="24"/>
          <w:szCs w:val="24"/>
        </w:rPr>
        <w:t xml:space="preserve">. Samtidig brug af </w:t>
      </w:r>
      <w:proofErr w:type="spellStart"/>
      <w:r w:rsidRPr="009708CF">
        <w:rPr>
          <w:sz w:val="24"/>
          <w:szCs w:val="24"/>
        </w:rPr>
        <w:t>dorzolamid</w:t>
      </w:r>
      <w:proofErr w:type="spellEnd"/>
      <w:r w:rsidRPr="009708CF">
        <w:rPr>
          <w:sz w:val="24"/>
          <w:szCs w:val="24"/>
        </w:rPr>
        <w:t xml:space="preserve"> og orale </w:t>
      </w:r>
      <w:proofErr w:type="spellStart"/>
      <w:r w:rsidRPr="009708CF">
        <w:rPr>
          <w:sz w:val="24"/>
          <w:szCs w:val="24"/>
        </w:rPr>
        <w:t>carboanhydrasehæmmere</w:t>
      </w:r>
      <w:proofErr w:type="spellEnd"/>
      <w:r w:rsidRPr="009708CF">
        <w:rPr>
          <w:sz w:val="24"/>
          <w:szCs w:val="24"/>
        </w:rPr>
        <w:t xml:space="preserve"> kan ikke anbefales.</w:t>
      </w:r>
    </w:p>
    <w:p w14:paraId="43D1591F" w14:textId="77777777" w:rsidR="002565B1" w:rsidRPr="009708CF" w:rsidRDefault="002565B1" w:rsidP="006D23BB">
      <w:pPr>
        <w:ind w:left="851"/>
        <w:rPr>
          <w:sz w:val="24"/>
          <w:szCs w:val="24"/>
        </w:rPr>
      </w:pPr>
    </w:p>
    <w:p w14:paraId="5154CF61" w14:textId="77777777" w:rsidR="002565B1" w:rsidRPr="009708CF" w:rsidRDefault="002565B1" w:rsidP="006D23BB">
      <w:pPr>
        <w:ind w:left="851"/>
        <w:rPr>
          <w:sz w:val="24"/>
          <w:szCs w:val="24"/>
        </w:rPr>
      </w:pPr>
      <w:r w:rsidRPr="009708CF">
        <w:rPr>
          <w:sz w:val="24"/>
          <w:szCs w:val="24"/>
        </w:rPr>
        <w:t xml:space="preserve">Der er rapporteret om kornealt ødem og irreversibel </w:t>
      </w:r>
      <w:proofErr w:type="spellStart"/>
      <w:r w:rsidRPr="009708CF">
        <w:rPr>
          <w:sz w:val="24"/>
          <w:szCs w:val="24"/>
        </w:rPr>
        <w:t>korneal</w:t>
      </w:r>
      <w:proofErr w:type="spellEnd"/>
      <w:r w:rsidRPr="009708CF">
        <w:rPr>
          <w:sz w:val="24"/>
          <w:szCs w:val="24"/>
        </w:rPr>
        <w:t xml:space="preserve"> </w:t>
      </w:r>
      <w:proofErr w:type="spellStart"/>
      <w:r w:rsidRPr="009708CF">
        <w:rPr>
          <w:sz w:val="24"/>
          <w:szCs w:val="24"/>
        </w:rPr>
        <w:t>dekompensation</w:t>
      </w:r>
      <w:proofErr w:type="spellEnd"/>
      <w:r w:rsidRPr="009708CF">
        <w:rPr>
          <w:sz w:val="24"/>
          <w:szCs w:val="24"/>
        </w:rPr>
        <w:t xml:space="preserve"> hos patienter med allerede eksisterende kronisk </w:t>
      </w:r>
      <w:proofErr w:type="spellStart"/>
      <w:r w:rsidRPr="009708CF">
        <w:rPr>
          <w:sz w:val="24"/>
          <w:szCs w:val="24"/>
        </w:rPr>
        <w:t>korneadefekt</w:t>
      </w:r>
      <w:proofErr w:type="spellEnd"/>
      <w:r w:rsidRPr="009708CF">
        <w:rPr>
          <w:sz w:val="24"/>
          <w:szCs w:val="24"/>
        </w:rPr>
        <w:t xml:space="preserve"> og/eller </w:t>
      </w:r>
      <w:proofErr w:type="spellStart"/>
      <w:r w:rsidRPr="009708CF">
        <w:rPr>
          <w:sz w:val="24"/>
          <w:szCs w:val="24"/>
        </w:rPr>
        <w:t>intraokulær</w:t>
      </w:r>
      <w:proofErr w:type="spellEnd"/>
      <w:r w:rsidRPr="009708CF">
        <w:rPr>
          <w:sz w:val="24"/>
          <w:szCs w:val="24"/>
        </w:rPr>
        <w:t xml:space="preserve"> operation i anamnesen under brugen af flerdosis </w:t>
      </w:r>
      <w:proofErr w:type="spellStart"/>
      <w:r w:rsidRPr="009708CF">
        <w:rPr>
          <w:sz w:val="24"/>
          <w:szCs w:val="24"/>
        </w:rPr>
        <w:t>dorzolamidhydrochlorid</w:t>
      </w:r>
      <w:proofErr w:type="spellEnd"/>
      <w:r w:rsidRPr="009708CF">
        <w:rPr>
          <w:sz w:val="24"/>
          <w:szCs w:val="24"/>
        </w:rPr>
        <w:t xml:space="preserve"> øjendråber, opløsning (konserveret formulering). </w:t>
      </w:r>
      <w:proofErr w:type="spellStart"/>
      <w:r w:rsidRPr="009708CF">
        <w:rPr>
          <w:sz w:val="24"/>
          <w:szCs w:val="24"/>
        </w:rPr>
        <w:t>Topikal</w:t>
      </w:r>
      <w:proofErr w:type="spellEnd"/>
      <w:r w:rsidRPr="009708CF">
        <w:rPr>
          <w:sz w:val="24"/>
          <w:szCs w:val="24"/>
        </w:rPr>
        <w:t xml:space="preserve"> </w:t>
      </w:r>
      <w:proofErr w:type="spellStart"/>
      <w:r w:rsidRPr="009708CF">
        <w:rPr>
          <w:sz w:val="24"/>
          <w:szCs w:val="24"/>
        </w:rPr>
        <w:t>dorzolamid</w:t>
      </w:r>
      <w:proofErr w:type="spellEnd"/>
      <w:r w:rsidRPr="009708CF">
        <w:rPr>
          <w:sz w:val="24"/>
          <w:szCs w:val="24"/>
        </w:rPr>
        <w:t xml:space="preserve"> bør anvendes med forsigtighed hos sådanne patienter.</w:t>
      </w:r>
    </w:p>
    <w:p w14:paraId="3DA4A344" w14:textId="77777777" w:rsidR="002565B1" w:rsidRPr="009708CF" w:rsidRDefault="002565B1" w:rsidP="006D23BB">
      <w:pPr>
        <w:ind w:left="851"/>
        <w:rPr>
          <w:sz w:val="24"/>
          <w:szCs w:val="24"/>
        </w:rPr>
      </w:pPr>
    </w:p>
    <w:p w14:paraId="7018382C" w14:textId="77777777" w:rsidR="002565B1" w:rsidRPr="009708CF" w:rsidRDefault="002565B1" w:rsidP="006D23BB">
      <w:pPr>
        <w:ind w:left="851"/>
        <w:rPr>
          <w:sz w:val="24"/>
          <w:szCs w:val="24"/>
        </w:rPr>
      </w:pPr>
      <w:r w:rsidRPr="009708CF">
        <w:rPr>
          <w:sz w:val="24"/>
          <w:szCs w:val="24"/>
        </w:rPr>
        <w:t xml:space="preserve">Der er rapporteret om </w:t>
      </w:r>
      <w:proofErr w:type="spellStart"/>
      <w:r w:rsidRPr="009708CF">
        <w:rPr>
          <w:sz w:val="24"/>
          <w:szCs w:val="24"/>
        </w:rPr>
        <w:t>choroidalløsning</w:t>
      </w:r>
      <w:proofErr w:type="spellEnd"/>
      <w:r w:rsidRPr="009708CF">
        <w:rPr>
          <w:sz w:val="24"/>
          <w:szCs w:val="24"/>
        </w:rPr>
        <w:t xml:space="preserve"> med </w:t>
      </w:r>
      <w:proofErr w:type="spellStart"/>
      <w:r w:rsidRPr="009708CF">
        <w:rPr>
          <w:sz w:val="24"/>
          <w:szCs w:val="24"/>
        </w:rPr>
        <w:t>okulær</w:t>
      </w:r>
      <w:proofErr w:type="spellEnd"/>
      <w:r w:rsidRPr="009708CF">
        <w:rPr>
          <w:sz w:val="24"/>
          <w:szCs w:val="24"/>
        </w:rPr>
        <w:t xml:space="preserve"> </w:t>
      </w:r>
      <w:proofErr w:type="spellStart"/>
      <w:r w:rsidRPr="009708CF">
        <w:rPr>
          <w:sz w:val="24"/>
          <w:szCs w:val="24"/>
        </w:rPr>
        <w:t>hypotoni</w:t>
      </w:r>
      <w:proofErr w:type="spellEnd"/>
      <w:r w:rsidRPr="009708CF">
        <w:rPr>
          <w:sz w:val="24"/>
          <w:szCs w:val="24"/>
        </w:rPr>
        <w:t xml:space="preserve"> efter </w:t>
      </w:r>
      <w:proofErr w:type="spellStart"/>
      <w:r w:rsidRPr="009708CF">
        <w:rPr>
          <w:sz w:val="24"/>
          <w:szCs w:val="24"/>
        </w:rPr>
        <w:t>trabekulektomi</w:t>
      </w:r>
      <w:proofErr w:type="spellEnd"/>
      <w:r w:rsidRPr="009708CF">
        <w:rPr>
          <w:sz w:val="24"/>
          <w:szCs w:val="24"/>
        </w:rPr>
        <w:t xml:space="preserve"> med administration af kammervæskehæmmende behandling.</w:t>
      </w:r>
    </w:p>
    <w:p w14:paraId="6C2FF355" w14:textId="77777777" w:rsidR="002565B1" w:rsidRPr="009708CF" w:rsidRDefault="002565B1" w:rsidP="006D23BB">
      <w:pPr>
        <w:ind w:left="851"/>
        <w:rPr>
          <w:sz w:val="24"/>
          <w:szCs w:val="24"/>
        </w:rPr>
      </w:pPr>
    </w:p>
    <w:p w14:paraId="0696EDC2" w14:textId="77777777" w:rsidR="002565B1" w:rsidRPr="009708CF" w:rsidRDefault="002565B1" w:rsidP="006D23BB">
      <w:pPr>
        <w:ind w:left="851"/>
        <w:rPr>
          <w:sz w:val="24"/>
          <w:szCs w:val="24"/>
        </w:rPr>
      </w:pPr>
      <w:proofErr w:type="spellStart"/>
      <w:r w:rsidRPr="009708CF">
        <w:rPr>
          <w:sz w:val="24"/>
          <w:szCs w:val="24"/>
        </w:rPr>
        <w:t>Odyral</w:t>
      </w:r>
      <w:proofErr w:type="spellEnd"/>
      <w:r w:rsidRPr="009708CF">
        <w:rPr>
          <w:sz w:val="24"/>
          <w:szCs w:val="24"/>
        </w:rPr>
        <w:t xml:space="preserve"> er ikke undersøgt hos patienter med kontaktlinser.</w:t>
      </w:r>
    </w:p>
    <w:p w14:paraId="672BD1EA" w14:textId="77777777" w:rsidR="002565B1" w:rsidRPr="009708CF" w:rsidRDefault="002565B1" w:rsidP="006D23BB">
      <w:pPr>
        <w:ind w:left="851"/>
        <w:rPr>
          <w:sz w:val="24"/>
          <w:szCs w:val="24"/>
        </w:rPr>
      </w:pPr>
    </w:p>
    <w:p w14:paraId="1720DED1" w14:textId="77777777" w:rsidR="002565B1" w:rsidRPr="009708CF" w:rsidRDefault="002565B1" w:rsidP="006D23BB">
      <w:pPr>
        <w:ind w:left="851"/>
        <w:rPr>
          <w:sz w:val="24"/>
          <w:szCs w:val="24"/>
          <w:u w:val="single"/>
        </w:rPr>
      </w:pPr>
      <w:r w:rsidRPr="009708CF">
        <w:rPr>
          <w:sz w:val="24"/>
          <w:szCs w:val="24"/>
          <w:u w:val="single"/>
        </w:rPr>
        <w:t>Pædiatrisk population</w:t>
      </w:r>
    </w:p>
    <w:p w14:paraId="6310C57A" w14:textId="77777777" w:rsidR="002565B1" w:rsidRPr="009708CF" w:rsidRDefault="002565B1" w:rsidP="006D23BB">
      <w:pPr>
        <w:ind w:left="851"/>
        <w:rPr>
          <w:sz w:val="24"/>
          <w:szCs w:val="24"/>
        </w:rPr>
      </w:pPr>
      <w:proofErr w:type="spellStart"/>
      <w:r w:rsidRPr="009708CF">
        <w:rPr>
          <w:sz w:val="24"/>
          <w:szCs w:val="24"/>
        </w:rPr>
        <w:t>Dorzolamid</w:t>
      </w:r>
      <w:proofErr w:type="spellEnd"/>
      <w:r w:rsidRPr="009708CF">
        <w:rPr>
          <w:sz w:val="24"/>
          <w:szCs w:val="24"/>
        </w:rPr>
        <w:t xml:space="preserve"> er ikke undersøgt hos patienter under 36 ugers </w:t>
      </w:r>
      <w:proofErr w:type="spellStart"/>
      <w:r w:rsidRPr="009708CF">
        <w:rPr>
          <w:sz w:val="24"/>
          <w:szCs w:val="24"/>
        </w:rPr>
        <w:t>gestationsalder</w:t>
      </w:r>
      <w:proofErr w:type="spellEnd"/>
      <w:r w:rsidRPr="009708CF">
        <w:rPr>
          <w:sz w:val="24"/>
          <w:szCs w:val="24"/>
        </w:rPr>
        <w:t xml:space="preserve"> og under 1 uge gamle. Patienter med signifikant </w:t>
      </w:r>
      <w:proofErr w:type="spellStart"/>
      <w:r w:rsidRPr="009708CF">
        <w:rPr>
          <w:sz w:val="24"/>
          <w:szCs w:val="24"/>
        </w:rPr>
        <w:t>renal</w:t>
      </w:r>
      <w:proofErr w:type="spellEnd"/>
      <w:r w:rsidRPr="009708CF">
        <w:rPr>
          <w:sz w:val="24"/>
          <w:szCs w:val="24"/>
        </w:rPr>
        <w:t xml:space="preserve"> </w:t>
      </w:r>
      <w:proofErr w:type="spellStart"/>
      <w:r w:rsidRPr="009708CF">
        <w:rPr>
          <w:sz w:val="24"/>
          <w:szCs w:val="24"/>
        </w:rPr>
        <w:t>tubulær</w:t>
      </w:r>
      <w:proofErr w:type="spellEnd"/>
      <w:r w:rsidRPr="009708CF">
        <w:rPr>
          <w:sz w:val="24"/>
          <w:szCs w:val="24"/>
        </w:rPr>
        <w:t xml:space="preserve"> umodenhed bør kun få </w:t>
      </w:r>
      <w:proofErr w:type="spellStart"/>
      <w:r w:rsidRPr="009708CF">
        <w:rPr>
          <w:sz w:val="24"/>
          <w:szCs w:val="24"/>
        </w:rPr>
        <w:t>dorzolamid</w:t>
      </w:r>
      <w:proofErr w:type="spellEnd"/>
      <w:r w:rsidRPr="009708CF">
        <w:rPr>
          <w:sz w:val="24"/>
          <w:szCs w:val="24"/>
        </w:rPr>
        <w:t xml:space="preserve"> efter grundig overvejelse af fordel/risiko-forholdet på grund af den mulige risiko for metabolisk </w:t>
      </w:r>
      <w:proofErr w:type="spellStart"/>
      <w:r w:rsidRPr="009708CF">
        <w:rPr>
          <w:sz w:val="24"/>
          <w:szCs w:val="24"/>
        </w:rPr>
        <w:t>acidose</w:t>
      </w:r>
      <w:proofErr w:type="spellEnd"/>
      <w:r w:rsidRPr="009708CF">
        <w:rPr>
          <w:sz w:val="24"/>
          <w:szCs w:val="24"/>
        </w:rPr>
        <w:t>.</w:t>
      </w:r>
    </w:p>
    <w:p w14:paraId="1574B316" w14:textId="77777777" w:rsidR="002565B1" w:rsidRPr="009708CF" w:rsidRDefault="002565B1" w:rsidP="006D23BB">
      <w:pPr>
        <w:ind w:left="851"/>
        <w:rPr>
          <w:sz w:val="24"/>
          <w:szCs w:val="24"/>
        </w:rPr>
      </w:pPr>
    </w:p>
    <w:p w14:paraId="39071DB2" w14:textId="77777777" w:rsidR="002565B1" w:rsidRPr="009708CF" w:rsidRDefault="002565B1" w:rsidP="006D23BB">
      <w:pPr>
        <w:ind w:left="851"/>
        <w:rPr>
          <w:b/>
          <w:bCs/>
          <w:sz w:val="24"/>
          <w:szCs w:val="24"/>
        </w:rPr>
      </w:pPr>
      <w:proofErr w:type="spellStart"/>
      <w:r w:rsidRPr="009708CF">
        <w:rPr>
          <w:b/>
          <w:bCs/>
          <w:sz w:val="24"/>
          <w:szCs w:val="24"/>
        </w:rPr>
        <w:t>Odyral</w:t>
      </w:r>
      <w:proofErr w:type="spellEnd"/>
      <w:r w:rsidRPr="009708CF">
        <w:rPr>
          <w:b/>
          <w:bCs/>
          <w:sz w:val="24"/>
          <w:szCs w:val="24"/>
        </w:rPr>
        <w:t xml:space="preserve"> indeholder </w:t>
      </w:r>
      <w:proofErr w:type="spellStart"/>
      <w:r w:rsidRPr="009708CF">
        <w:rPr>
          <w:b/>
          <w:bCs/>
          <w:sz w:val="24"/>
          <w:szCs w:val="24"/>
        </w:rPr>
        <w:t>phosphater</w:t>
      </w:r>
      <w:proofErr w:type="spellEnd"/>
    </w:p>
    <w:p w14:paraId="610B132C" w14:textId="77777777" w:rsidR="002565B1" w:rsidRPr="009708CF" w:rsidRDefault="002565B1" w:rsidP="006D23BB">
      <w:pPr>
        <w:ind w:left="851"/>
        <w:rPr>
          <w:sz w:val="24"/>
          <w:szCs w:val="24"/>
        </w:rPr>
      </w:pPr>
      <w:r w:rsidRPr="009708CF">
        <w:rPr>
          <w:sz w:val="24"/>
          <w:szCs w:val="24"/>
        </w:rPr>
        <w:t xml:space="preserve">Dette lægemiddel indeholder 0,0144 mg </w:t>
      </w:r>
      <w:proofErr w:type="spellStart"/>
      <w:r w:rsidRPr="009708CF">
        <w:rPr>
          <w:sz w:val="24"/>
          <w:szCs w:val="24"/>
        </w:rPr>
        <w:t>phosphater</w:t>
      </w:r>
      <w:proofErr w:type="spellEnd"/>
      <w:r w:rsidRPr="009708CF">
        <w:rPr>
          <w:sz w:val="24"/>
          <w:szCs w:val="24"/>
        </w:rPr>
        <w:t xml:space="preserve"> i hver enkeltdosisbeholder, svarende til 0,072 mg/ml. Der er rapporteret om hornhindeforkalkning, der krævede </w:t>
      </w:r>
      <w:r w:rsidRPr="009708CF">
        <w:rPr>
          <w:sz w:val="24"/>
          <w:szCs w:val="24"/>
        </w:rPr>
        <w:lastRenderedPageBreak/>
        <w:t xml:space="preserve">hornhindetransplantation for at opnå synsrehabilitering, hos nogle patienter i forbindelse med anvendelsen af </w:t>
      </w:r>
      <w:proofErr w:type="spellStart"/>
      <w:r w:rsidRPr="009708CF">
        <w:rPr>
          <w:sz w:val="24"/>
          <w:szCs w:val="24"/>
        </w:rPr>
        <w:t>phosphatholdige</w:t>
      </w:r>
      <w:proofErr w:type="spellEnd"/>
      <w:r w:rsidRPr="009708CF">
        <w:rPr>
          <w:sz w:val="24"/>
          <w:szCs w:val="24"/>
        </w:rPr>
        <w:t xml:space="preserve"> øjendråber som </w:t>
      </w:r>
      <w:proofErr w:type="spellStart"/>
      <w:r w:rsidRPr="009708CF">
        <w:rPr>
          <w:sz w:val="24"/>
          <w:szCs w:val="24"/>
        </w:rPr>
        <w:t>Odyral</w:t>
      </w:r>
      <w:proofErr w:type="spellEnd"/>
      <w:r w:rsidRPr="009708CF">
        <w:rPr>
          <w:sz w:val="24"/>
          <w:szCs w:val="24"/>
        </w:rPr>
        <w:t xml:space="preserve">. Ved det første tegn på hornhindeforkalkning skal lægemidlet seponeres, og patienten skal skiftes til et </w:t>
      </w:r>
      <w:proofErr w:type="spellStart"/>
      <w:r w:rsidRPr="009708CF">
        <w:rPr>
          <w:sz w:val="24"/>
          <w:szCs w:val="24"/>
        </w:rPr>
        <w:t>phosphatfrit</w:t>
      </w:r>
      <w:proofErr w:type="spellEnd"/>
      <w:r w:rsidRPr="009708CF">
        <w:rPr>
          <w:sz w:val="24"/>
          <w:szCs w:val="24"/>
        </w:rPr>
        <w:t xml:space="preserve"> lægemiddel.</w:t>
      </w:r>
    </w:p>
    <w:p w14:paraId="1C875AF1" w14:textId="77777777" w:rsidR="009260DE" w:rsidRPr="009708CF" w:rsidRDefault="009260DE" w:rsidP="009260DE">
      <w:pPr>
        <w:tabs>
          <w:tab w:val="left" w:pos="851"/>
        </w:tabs>
        <w:ind w:left="851"/>
        <w:rPr>
          <w:sz w:val="24"/>
          <w:szCs w:val="24"/>
        </w:rPr>
      </w:pPr>
    </w:p>
    <w:p w14:paraId="0FB88BF2" w14:textId="77777777" w:rsidR="009260DE" w:rsidRPr="009708CF" w:rsidRDefault="009260DE" w:rsidP="009260DE">
      <w:pPr>
        <w:tabs>
          <w:tab w:val="left" w:pos="851"/>
        </w:tabs>
        <w:ind w:left="851" w:hanging="851"/>
        <w:rPr>
          <w:b/>
          <w:sz w:val="24"/>
          <w:szCs w:val="24"/>
        </w:rPr>
      </w:pPr>
      <w:r w:rsidRPr="009708CF">
        <w:rPr>
          <w:b/>
          <w:sz w:val="24"/>
          <w:szCs w:val="24"/>
        </w:rPr>
        <w:t>4.5</w:t>
      </w:r>
      <w:r w:rsidRPr="009708CF">
        <w:rPr>
          <w:b/>
          <w:sz w:val="24"/>
          <w:szCs w:val="24"/>
        </w:rPr>
        <w:tab/>
        <w:t>Interaktion med andre lægemidler og andre former for interaktion</w:t>
      </w:r>
    </w:p>
    <w:p w14:paraId="6FF22F1B" w14:textId="77777777" w:rsidR="002565B1" w:rsidRPr="009708CF" w:rsidRDefault="002565B1" w:rsidP="006D23BB">
      <w:pPr>
        <w:ind w:left="851"/>
        <w:rPr>
          <w:sz w:val="24"/>
          <w:szCs w:val="24"/>
          <w:lang w:eastAsia="da-DK"/>
        </w:rPr>
      </w:pPr>
      <w:r w:rsidRPr="009708CF">
        <w:rPr>
          <w:sz w:val="24"/>
          <w:szCs w:val="24"/>
        </w:rPr>
        <w:t xml:space="preserve">Der er ikke udført specifikke interaktionsstudier med </w:t>
      </w:r>
      <w:proofErr w:type="spellStart"/>
      <w:r w:rsidRPr="009708CF">
        <w:rPr>
          <w:sz w:val="24"/>
          <w:szCs w:val="24"/>
        </w:rPr>
        <w:t>dorzolamid</w:t>
      </w:r>
      <w:proofErr w:type="spellEnd"/>
      <w:r w:rsidRPr="009708CF">
        <w:rPr>
          <w:sz w:val="24"/>
          <w:szCs w:val="24"/>
        </w:rPr>
        <w:t>.</w:t>
      </w:r>
    </w:p>
    <w:p w14:paraId="39061DF6" w14:textId="77777777" w:rsidR="002565B1" w:rsidRPr="009708CF" w:rsidRDefault="002565B1" w:rsidP="006D23BB">
      <w:pPr>
        <w:ind w:left="851"/>
        <w:rPr>
          <w:sz w:val="24"/>
          <w:szCs w:val="24"/>
        </w:rPr>
      </w:pPr>
    </w:p>
    <w:p w14:paraId="3AB849A6" w14:textId="77777777" w:rsidR="002565B1" w:rsidRPr="009708CF" w:rsidRDefault="002565B1" w:rsidP="006D23BB">
      <w:pPr>
        <w:ind w:left="851"/>
        <w:rPr>
          <w:sz w:val="24"/>
          <w:szCs w:val="24"/>
        </w:rPr>
      </w:pPr>
      <w:r w:rsidRPr="009708CF">
        <w:rPr>
          <w:sz w:val="24"/>
          <w:szCs w:val="24"/>
        </w:rPr>
        <w:t xml:space="preserve">I kliniske undersøgelser blev </w:t>
      </w:r>
      <w:proofErr w:type="spellStart"/>
      <w:r w:rsidRPr="009708CF">
        <w:rPr>
          <w:sz w:val="24"/>
          <w:szCs w:val="24"/>
        </w:rPr>
        <w:t>dorzolamid</w:t>
      </w:r>
      <w:proofErr w:type="spellEnd"/>
      <w:r w:rsidRPr="009708CF">
        <w:rPr>
          <w:sz w:val="24"/>
          <w:szCs w:val="24"/>
        </w:rPr>
        <w:t xml:space="preserve"> anvendt samtidigt med følgende lægemidler uden tegn på interaktioner: </w:t>
      </w:r>
      <w:proofErr w:type="spellStart"/>
      <w:r w:rsidRPr="009708CF">
        <w:rPr>
          <w:sz w:val="24"/>
          <w:szCs w:val="24"/>
        </w:rPr>
        <w:t>timolol</w:t>
      </w:r>
      <w:proofErr w:type="spellEnd"/>
      <w:r w:rsidRPr="009708CF">
        <w:rPr>
          <w:sz w:val="24"/>
          <w:szCs w:val="24"/>
        </w:rPr>
        <w:t xml:space="preserve"> øjendråber, </w:t>
      </w:r>
      <w:proofErr w:type="spellStart"/>
      <w:r w:rsidRPr="009708CF">
        <w:rPr>
          <w:sz w:val="24"/>
          <w:szCs w:val="24"/>
        </w:rPr>
        <w:t>betaxolol</w:t>
      </w:r>
      <w:proofErr w:type="spellEnd"/>
      <w:r w:rsidRPr="009708CF">
        <w:rPr>
          <w:sz w:val="24"/>
          <w:szCs w:val="24"/>
        </w:rPr>
        <w:t xml:space="preserve"> øjendråber og systemiske lægemidler inklusive ACE-</w:t>
      </w:r>
      <w:proofErr w:type="spellStart"/>
      <w:r w:rsidRPr="009708CF">
        <w:rPr>
          <w:sz w:val="24"/>
          <w:szCs w:val="24"/>
        </w:rPr>
        <w:t>hæmmere</w:t>
      </w:r>
      <w:proofErr w:type="spellEnd"/>
      <w:r w:rsidRPr="009708CF">
        <w:rPr>
          <w:sz w:val="24"/>
          <w:szCs w:val="24"/>
        </w:rPr>
        <w:t xml:space="preserve">, calciumantagonister, </w:t>
      </w:r>
      <w:proofErr w:type="spellStart"/>
      <w:r w:rsidRPr="009708CF">
        <w:rPr>
          <w:sz w:val="24"/>
          <w:szCs w:val="24"/>
        </w:rPr>
        <w:t>diuretika</w:t>
      </w:r>
      <w:proofErr w:type="spellEnd"/>
      <w:r w:rsidRPr="009708CF">
        <w:rPr>
          <w:sz w:val="24"/>
          <w:szCs w:val="24"/>
        </w:rPr>
        <w:t xml:space="preserve">, </w:t>
      </w:r>
      <w:proofErr w:type="spellStart"/>
      <w:r w:rsidRPr="009708CF">
        <w:rPr>
          <w:sz w:val="24"/>
          <w:szCs w:val="24"/>
        </w:rPr>
        <w:t>nonsteroide</w:t>
      </w:r>
      <w:proofErr w:type="spellEnd"/>
      <w:r w:rsidRPr="009708CF">
        <w:rPr>
          <w:sz w:val="24"/>
          <w:szCs w:val="24"/>
        </w:rPr>
        <w:t xml:space="preserve"> </w:t>
      </w:r>
      <w:proofErr w:type="spellStart"/>
      <w:r w:rsidRPr="009708CF">
        <w:rPr>
          <w:sz w:val="24"/>
          <w:szCs w:val="24"/>
        </w:rPr>
        <w:t>antiinflammatorika</w:t>
      </w:r>
      <w:proofErr w:type="spellEnd"/>
      <w:r w:rsidRPr="009708CF">
        <w:rPr>
          <w:sz w:val="24"/>
          <w:szCs w:val="24"/>
        </w:rPr>
        <w:t xml:space="preserve"> inklusive acetylsalicylsyre og hormoner (fx østrogen, insulin, </w:t>
      </w:r>
      <w:proofErr w:type="spellStart"/>
      <w:r w:rsidRPr="009708CF">
        <w:rPr>
          <w:sz w:val="24"/>
          <w:szCs w:val="24"/>
        </w:rPr>
        <w:t>thyroxin</w:t>
      </w:r>
      <w:proofErr w:type="spellEnd"/>
      <w:r w:rsidRPr="009708CF">
        <w:rPr>
          <w:sz w:val="24"/>
          <w:szCs w:val="24"/>
        </w:rPr>
        <w:t>).</w:t>
      </w:r>
    </w:p>
    <w:p w14:paraId="4AEE32A1" w14:textId="77777777" w:rsidR="002565B1" w:rsidRPr="009708CF" w:rsidRDefault="002565B1" w:rsidP="006D23BB">
      <w:pPr>
        <w:ind w:left="851"/>
        <w:rPr>
          <w:sz w:val="24"/>
          <w:szCs w:val="24"/>
        </w:rPr>
      </w:pPr>
    </w:p>
    <w:p w14:paraId="2F1935B6" w14:textId="77777777" w:rsidR="002565B1" w:rsidRPr="009708CF" w:rsidRDefault="002565B1" w:rsidP="006D23BB">
      <w:pPr>
        <w:ind w:left="851"/>
        <w:rPr>
          <w:sz w:val="24"/>
          <w:szCs w:val="24"/>
        </w:rPr>
      </w:pPr>
      <w:r w:rsidRPr="009708CF">
        <w:rPr>
          <w:sz w:val="24"/>
          <w:szCs w:val="24"/>
        </w:rPr>
        <w:t xml:space="preserve">Forbindelse mellem </w:t>
      </w:r>
      <w:proofErr w:type="spellStart"/>
      <w:r w:rsidRPr="009708CF">
        <w:rPr>
          <w:sz w:val="24"/>
          <w:szCs w:val="24"/>
        </w:rPr>
        <w:t>dorzolamid</w:t>
      </w:r>
      <w:proofErr w:type="spellEnd"/>
      <w:r w:rsidRPr="009708CF">
        <w:rPr>
          <w:sz w:val="24"/>
          <w:szCs w:val="24"/>
        </w:rPr>
        <w:t xml:space="preserve"> og </w:t>
      </w:r>
      <w:proofErr w:type="spellStart"/>
      <w:r w:rsidRPr="009708CF">
        <w:rPr>
          <w:sz w:val="24"/>
          <w:szCs w:val="24"/>
        </w:rPr>
        <w:t>miotika</w:t>
      </w:r>
      <w:proofErr w:type="spellEnd"/>
      <w:r w:rsidRPr="009708CF">
        <w:rPr>
          <w:sz w:val="24"/>
          <w:szCs w:val="24"/>
        </w:rPr>
        <w:t xml:space="preserve"> og </w:t>
      </w:r>
      <w:proofErr w:type="spellStart"/>
      <w:r w:rsidRPr="009708CF">
        <w:rPr>
          <w:sz w:val="24"/>
          <w:szCs w:val="24"/>
        </w:rPr>
        <w:t>adrenerge</w:t>
      </w:r>
      <w:proofErr w:type="spellEnd"/>
      <w:r w:rsidRPr="009708CF">
        <w:rPr>
          <w:sz w:val="24"/>
          <w:szCs w:val="24"/>
        </w:rPr>
        <w:t xml:space="preserve"> agonister er ikke fuldt evalueret under </w:t>
      </w:r>
      <w:proofErr w:type="spellStart"/>
      <w:r w:rsidRPr="009708CF">
        <w:rPr>
          <w:sz w:val="24"/>
          <w:szCs w:val="24"/>
        </w:rPr>
        <w:t>glaukombehandling</w:t>
      </w:r>
      <w:proofErr w:type="spellEnd"/>
      <w:r w:rsidRPr="009708CF">
        <w:rPr>
          <w:sz w:val="24"/>
          <w:szCs w:val="24"/>
        </w:rPr>
        <w:t>.</w:t>
      </w:r>
    </w:p>
    <w:p w14:paraId="0E63D15D" w14:textId="77777777" w:rsidR="009260DE" w:rsidRPr="009708CF" w:rsidRDefault="009260DE" w:rsidP="009260DE">
      <w:pPr>
        <w:tabs>
          <w:tab w:val="left" w:pos="851"/>
        </w:tabs>
        <w:ind w:left="851"/>
        <w:rPr>
          <w:sz w:val="24"/>
          <w:szCs w:val="24"/>
        </w:rPr>
      </w:pPr>
    </w:p>
    <w:p w14:paraId="26638ADE" w14:textId="77777777" w:rsidR="009260DE" w:rsidRPr="009708CF" w:rsidRDefault="009260DE" w:rsidP="009260DE">
      <w:pPr>
        <w:tabs>
          <w:tab w:val="left" w:pos="851"/>
        </w:tabs>
        <w:ind w:left="851" w:hanging="851"/>
        <w:rPr>
          <w:b/>
          <w:sz w:val="24"/>
          <w:szCs w:val="24"/>
        </w:rPr>
      </w:pPr>
      <w:r w:rsidRPr="009708CF">
        <w:rPr>
          <w:b/>
          <w:sz w:val="24"/>
          <w:szCs w:val="24"/>
        </w:rPr>
        <w:t>4.6</w:t>
      </w:r>
      <w:r w:rsidRPr="009708CF">
        <w:rPr>
          <w:b/>
          <w:sz w:val="24"/>
          <w:szCs w:val="24"/>
        </w:rPr>
        <w:tab/>
      </w:r>
      <w:r w:rsidR="0071241E" w:rsidRPr="009708CF">
        <w:rPr>
          <w:b/>
          <w:sz w:val="24"/>
          <w:szCs w:val="24"/>
        </w:rPr>
        <w:t>Fertilitet, g</w:t>
      </w:r>
      <w:r w:rsidRPr="009708CF">
        <w:rPr>
          <w:b/>
          <w:sz w:val="24"/>
          <w:szCs w:val="24"/>
        </w:rPr>
        <w:t>raviditet og amning</w:t>
      </w:r>
    </w:p>
    <w:p w14:paraId="588E0208" w14:textId="77777777" w:rsidR="00CE434E" w:rsidRDefault="00CE434E" w:rsidP="006D23BB">
      <w:pPr>
        <w:ind w:left="851"/>
        <w:rPr>
          <w:sz w:val="24"/>
          <w:szCs w:val="24"/>
        </w:rPr>
      </w:pPr>
    </w:p>
    <w:p w14:paraId="1FA9F768" w14:textId="1E91C061" w:rsidR="002565B1" w:rsidRPr="00CE434E" w:rsidRDefault="002565B1" w:rsidP="006D23BB">
      <w:pPr>
        <w:ind w:left="851"/>
        <w:rPr>
          <w:sz w:val="24"/>
          <w:szCs w:val="24"/>
          <w:u w:val="single"/>
          <w:lang w:eastAsia="da-DK"/>
        </w:rPr>
      </w:pPr>
      <w:r w:rsidRPr="00CE434E">
        <w:rPr>
          <w:sz w:val="24"/>
          <w:szCs w:val="24"/>
          <w:u w:val="single"/>
        </w:rPr>
        <w:t>Graviditet</w:t>
      </w:r>
    </w:p>
    <w:p w14:paraId="568513D7" w14:textId="77777777" w:rsidR="002565B1" w:rsidRPr="009708CF" w:rsidRDefault="002565B1" w:rsidP="006D23BB">
      <w:pPr>
        <w:ind w:left="851"/>
        <w:rPr>
          <w:sz w:val="24"/>
          <w:szCs w:val="24"/>
        </w:rPr>
      </w:pPr>
      <w:proofErr w:type="spellStart"/>
      <w:r w:rsidRPr="009708CF">
        <w:rPr>
          <w:sz w:val="24"/>
          <w:szCs w:val="24"/>
        </w:rPr>
        <w:t>Dorzolamid</w:t>
      </w:r>
      <w:proofErr w:type="spellEnd"/>
      <w:r w:rsidRPr="009708CF">
        <w:rPr>
          <w:sz w:val="24"/>
          <w:szCs w:val="24"/>
        </w:rPr>
        <w:t xml:space="preserve"> bør ikke anvendes under graviditet. Der er ingen eller utilstrækkelige data fra anvendelse af </w:t>
      </w:r>
      <w:proofErr w:type="spellStart"/>
      <w:r w:rsidRPr="009708CF">
        <w:rPr>
          <w:sz w:val="24"/>
          <w:szCs w:val="24"/>
        </w:rPr>
        <w:t>dorzolamid</w:t>
      </w:r>
      <w:proofErr w:type="spellEnd"/>
      <w:r w:rsidRPr="009708CF">
        <w:rPr>
          <w:sz w:val="24"/>
          <w:szCs w:val="24"/>
        </w:rPr>
        <w:t xml:space="preserve"> til gravide kvinder. Hos kaniner havde </w:t>
      </w:r>
      <w:proofErr w:type="spellStart"/>
      <w:r w:rsidRPr="009708CF">
        <w:rPr>
          <w:sz w:val="24"/>
          <w:szCs w:val="24"/>
        </w:rPr>
        <w:t>dorzolamid</w:t>
      </w:r>
      <w:proofErr w:type="spellEnd"/>
      <w:r w:rsidRPr="009708CF">
        <w:rPr>
          <w:sz w:val="24"/>
          <w:szCs w:val="24"/>
        </w:rPr>
        <w:t xml:space="preserve"> </w:t>
      </w:r>
      <w:proofErr w:type="spellStart"/>
      <w:r w:rsidRPr="009708CF">
        <w:rPr>
          <w:sz w:val="24"/>
          <w:szCs w:val="24"/>
        </w:rPr>
        <w:t>teratogen</w:t>
      </w:r>
      <w:proofErr w:type="spellEnd"/>
      <w:r w:rsidRPr="009708CF">
        <w:rPr>
          <w:sz w:val="24"/>
          <w:szCs w:val="24"/>
        </w:rPr>
        <w:t xml:space="preserve"> virkning ved </w:t>
      </w:r>
      <w:proofErr w:type="spellStart"/>
      <w:r w:rsidRPr="009708CF">
        <w:rPr>
          <w:sz w:val="24"/>
          <w:szCs w:val="24"/>
        </w:rPr>
        <w:t>maternelt</w:t>
      </w:r>
      <w:proofErr w:type="spellEnd"/>
      <w:r w:rsidRPr="009708CF">
        <w:rPr>
          <w:sz w:val="24"/>
          <w:szCs w:val="24"/>
        </w:rPr>
        <w:t xml:space="preserve"> toksiske doser (se pkt. 5.3).</w:t>
      </w:r>
    </w:p>
    <w:p w14:paraId="4A570EC0" w14:textId="77777777" w:rsidR="002565B1" w:rsidRPr="009708CF" w:rsidRDefault="002565B1" w:rsidP="006D23BB">
      <w:pPr>
        <w:ind w:left="851"/>
        <w:rPr>
          <w:sz w:val="24"/>
          <w:szCs w:val="24"/>
        </w:rPr>
      </w:pPr>
    </w:p>
    <w:p w14:paraId="08DDA7F5" w14:textId="77777777" w:rsidR="002565B1" w:rsidRPr="00CE434E" w:rsidRDefault="002565B1" w:rsidP="006D23BB">
      <w:pPr>
        <w:ind w:left="851"/>
        <w:rPr>
          <w:sz w:val="24"/>
          <w:szCs w:val="24"/>
          <w:u w:val="single"/>
        </w:rPr>
      </w:pPr>
      <w:r w:rsidRPr="00CE434E">
        <w:rPr>
          <w:sz w:val="24"/>
          <w:szCs w:val="24"/>
          <w:u w:val="single"/>
        </w:rPr>
        <w:t>Amning</w:t>
      </w:r>
    </w:p>
    <w:p w14:paraId="3A810B11" w14:textId="77777777" w:rsidR="002565B1" w:rsidRPr="009708CF" w:rsidRDefault="002565B1" w:rsidP="006D23BB">
      <w:pPr>
        <w:ind w:left="851"/>
        <w:rPr>
          <w:sz w:val="24"/>
          <w:szCs w:val="24"/>
        </w:rPr>
      </w:pPr>
      <w:r w:rsidRPr="009708CF">
        <w:rPr>
          <w:sz w:val="24"/>
          <w:szCs w:val="24"/>
        </w:rPr>
        <w:t xml:space="preserve">Det er ukendt, om </w:t>
      </w:r>
      <w:proofErr w:type="spellStart"/>
      <w:r w:rsidRPr="009708CF">
        <w:rPr>
          <w:sz w:val="24"/>
          <w:szCs w:val="24"/>
        </w:rPr>
        <w:t>dorzolamid</w:t>
      </w:r>
      <w:proofErr w:type="spellEnd"/>
      <w:r w:rsidRPr="009708CF">
        <w:rPr>
          <w:sz w:val="24"/>
          <w:szCs w:val="24"/>
        </w:rPr>
        <w:t xml:space="preserve">/metabolitter udskilles i human mælk. De tilgængelige </w:t>
      </w:r>
      <w:proofErr w:type="spellStart"/>
      <w:r w:rsidRPr="009708CF">
        <w:rPr>
          <w:sz w:val="24"/>
          <w:szCs w:val="24"/>
        </w:rPr>
        <w:t>farmakodynamiske</w:t>
      </w:r>
      <w:proofErr w:type="spellEnd"/>
      <w:r w:rsidRPr="009708CF">
        <w:rPr>
          <w:sz w:val="24"/>
          <w:szCs w:val="24"/>
        </w:rPr>
        <w:t xml:space="preserve">/toksikologiske data fra dyrestudier viser, at </w:t>
      </w:r>
      <w:proofErr w:type="spellStart"/>
      <w:r w:rsidRPr="009708CF">
        <w:rPr>
          <w:sz w:val="24"/>
          <w:szCs w:val="24"/>
        </w:rPr>
        <w:t>dorzolamid</w:t>
      </w:r>
      <w:proofErr w:type="spellEnd"/>
      <w:r w:rsidRPr="009708CF">
        <w:rPr>
          <w:sz w:val="24"/>
          <w:szCs w:val="24"/>
        </w:rPr>
        <w:t xml:space="preserve">/metabolitter udskilles i mælk. Det skal besluttes, om amning skal ophøre eller behandling med </w:t>
      </w:r>
      <w:proofErr w:type="spellStart"/>
      <w:r w:rsidRPr="009708CF">
        <w:rPr>
          <w:sz w:val="24"/>
          <w:szCs w:val="24"/>
        </w:rPr>
        <w:t>Odyral</w:t>
      </w:r>
      <w:proofErr w:type="spellEnd"/>
      <w:r w:rsidRPr="009708CF">
        <w:rPr>
          <w:sz w:val="24"/>
          <w:szCs w:val="24"/>
        </w:rPr>
        <w:t xml:space="preserve"> seponeres, idet der tages højde for fordelene ved amning for barnet i forhold til de terapeutiske fordele for moderen. En risiko for nyfødte/spædbørn kan ikke udelukkes.</w:t>
      </w:r>
    </w:p>
    <w:p w14:paraId="03925356" w14:textId="77777777" w:rsidR="002565B1" w:rsidRPr="009708CF" w:rsidRDefault="002565B1" w:rsidP="006D23BB">
      <w:pPr>
        <w:ind w:left="851"/>
        <w:rPr>
          <w:sz w:val="24"/>
          <w:szCs w:val="24"/>
        </w:rPr>
      </w:pPr>
    </w:p>
    <w:p w14:paraId="1F93BAA6" w14:textId="77777777" w:rsidR="002565B1" w:rsidRPr="00CE434E" w:rsidRDefault="002565B1" w:rsidP="006D23BB">
      <w:pPr>
        <w:ind w:left="851"/>
        <w:rPr>
          <w:sz w:val="24"/>
          <w:szCs w:val="24"/>
          <w:u w:val="single"/>
        </w:rPr>
      </w:pPr>
      <w:r w:rsidRPr="00CE434E">
        <w:rPr>
          <w:sz w:val="24"/>
          <w:szCs w:val="24"/>
          <w:u w:val="single"/>
        </w:rPr>
        <w:t>Fertilitet</w:t>
      </w:r>
    </w:p>
    <w:p w14:paraId="016C32D2" w14:textId="77777777" w:rsidR="002565B1" w:rsidRPr="009708CF" w:rsidRDefault="002565B1" w:rsidP="006D23BB">
      <w:pPr>
        <w:ind w:left="851"/>
        <w:rPr>
          <w:sz w:val="24"/>
          <w:szCs w:val="24"/>
        </w:rPr>
      </w:pPr>
      <w:r w:rsidRPr="009708CF">
        <w:rPr>
          <w:sz w:val="24"/>
          <w:szCs w:val="24"/>
        </w:rPr>
        <w:t xml:space="preserve">Data fra dyr tyder ikke på, at behandling med </w:t>
      </w:r>
      <w:proofErr w:type="spellStart"/>
      <w:r w:rsidRPr="009708CF">
        <w:rPr>
          <w:sz w:val="24"/>
          <w:szCs w:val="24"/>
        </w:rPr>
        <w:t>dorzolamid</w:t>
      </w:r>
      <w:proofErr w:type="spellEnd"/>
      <w:r w:rsidRPr="009708CF">
        <w:rPr>
          <w:sz w:val="24"/>
          <w:szCs w:val="24"/>
        </w:rPr>
        <w:t xml:space="preserve"> påvirker fertiliteten hos mænd og kvinder. Humane data mangler.</w:t>
      </w:r>
    </w:p>
    <w:p w14:paraId="68B18059" w14:textId="77777777" w:rsidR="009260DE" w:rsidRPr="009708CF" w:rsidRDefault="009260DE" w:rsidP="009260DE">
      <w:pPr>
        <w:tabs>
          <w:tab w:val="left" w:pos="851"/>
        </w:tabs>
        <w:ind w:left="851"/>
        <w:rPr>
          <w:sz w:val="24"/>
          <w:szCs w:val="24"/>
        </w:rPr>
      </w:pPr>
    </w:p>
    <w:p w14:paraId="7C95D64E" w14:textId="77777777" w:rsidR="009260DE" w:rsidRPr="009708CF" w:rsidRDefault="009260DE" w:rsidP="009260DE">
      <w:pPr>
        <w:tabs>
          <w:tab w:val="left" w:pos="851"/>
        </w:tabs>
        <w:ind w:left="851" w:hanging="851"/>
        <w:rPr>
          <w:b/>
          <w:sz w:val="24"/>
          <w:szCs w:val="24"/>
        </w:rPr>
      </w:pPr>
      <w:r w:rsidRPr="009708CF">
        <w:rPr>
          <w:b/>
          <w:sz w:val="24"/>
          <w:szCs w:val="24"/>
        </w:rPr>
        <w:t>4.7</w:t>
      </w:r>
      <w:r w:rsidRPr="009708CF">
        <w:rPr>
          <w:b/>
          <w:sz w:val="24"/>
          <w:szCs w:val="24"/>
        </w:rPr>
        <w:tab/>
        <w:t xml:space="preserve">Virkning på evnen til at føre motorkøretøj </w:t>
      </w:r>
      <w:r w:rsidR="0071241E" w:rsidRPr="009708CF">
        <w:rPr>
          <w:b/>
          <w:sz w:val="24"/>
          <w:szCs w:val="24"/>
        </w:rPr>
        <w:t>og</w:t>
      </w:r>
      <w:r w:rsidRPr="009708CF">
        <w:rPr>
          <w:b/>
          <w:sz w:val="24"/>
          <w:szCs w:val="24"/>
        </w:rPr>
        <w:t xml:space="preserve"> betjene maskiner</w:t>
      </w:r>
    </w:p>
    <w:p w14:paraId="629C2A7B" w14:textId="77777777" w:rsidR="002565B1" w:rsidRPr="009708CF" w:rsidRDefault="002565B1" w:rsidP="006D23BB">
      <w:pPr>
        <w:ind w:left="851"/>
        <w:rPr>
          <w:sz w:val="24"/>
          <w:szCs w:val="24"/>
          <w:lang w:eastAsia="da-DK"/>
        </w:rPr>
      </w:pPr>
      <w:r w:rsidRPr="009708CF">
        <w:rPr>
          <w:sz w:val="24"/>
          <w:szCs w:val="24"/>
        </w:rPr>
        <w:t>Ikke mærkning.</w:t>
      </w:r>
    </w:p>
    <w:p w14:paraId="1C169850" w14:textId="77777777" w:rsidR="002565B1" w:rsidRPr="009708CF" w:rsidRDefault="002565B1" w:rsidP="006D23BB">
      <w:pPr>
        <w:ind w:left="851"/>
        <w:rPr>
          <w:sz w:val="24"/>
          <w:szCs w:val="24"/>
        </w:rPr>
      </w:pPr>
      <w:r w:rsidRPr="009708CF">
        <w:rPr>
          <w:sz w:val="24"/>
          <w:szCs w:val="24"/>
        </w:rPr>
        <w:t>Der er ikke udført undersøgelser med henblik på indvirkningen på evnen til at føre motorkøretøj og betjene maskiner. Mulige bivirkninger, såsom svimmelhed og synsforstyrrelser, kan påvirke evnen til at føre motorkøretøj og betjene maskiner.</w:t>
      </w:r>
    </w:p>
    <w:p w14:paraId="3940E5D8" w14:textId="77777777" w:rsidR="009260DE" w:rsidRPr="009708CF" w:rsidRDefault="009260DE" w:rsidP="009260DE">
      <w:pPr>
        <w:tabs>
          <w:tab w:val="left" w:pos="851"/>
        </w:tabs>
        <w:ind w:left="851"/>
        <w:rPr>
          <w:sz w:val="24"/>
          <w:szCs w:val="24"/>
        </w:rPr>
      </w:pPr>
    </w:p>
    <w:p w14:paraId="09BE638B" w14:textId="77777777" w:rsidR="009260DE" w:rsidRPr="009708CF" w:rsidRDefault="009260DE" w:rsidP="009260DE">
      <w:pPr>
        <w:tabs>
          <w:tab w:val="left" w:pos="851"/>
        </w:tabs>
        <w:ind w:left="851" w:hanging="851"/>
        <w:rPr>
          <w:b/>
          <w:sz w:val="24"/>
          <w:szCs w:val="24"/>
        </w:rPr>
      </w:pPr>
      <w:r w:rsidRPr="009708CF">
        <w:rPr>
          <w:b/>
          <w:sz w:val="24"/>
          <w:szCs w:val="24"/>
        </w:rPr>
        <w:t>4.8</w:t>
      </w:r>
      <w:r w:rsidRPr="009708CF">
        <w:rPr>
          <w:b/>
          <w:sz w:val="24"/>
          <w:szCs w:val="24"/>
        </w:rPr>
        <w:tab/>
        <w:t>Bivirkninger</w:t>
      </w:r>
    </w:p>
    <w:p w14:paraId="11F875EC" w14:textId="77777777" w:rsidR="002565B1" w:rsidRPr="009708CF" w:rsidRDefault="002565B1" w:rsidP="006D23BB">
      <w:pPr>
        <w:ind w:left="851"/>
        <w:rPr>
          <w:sz w:val="24"/>
          <w:szCs w:val="24"/>
          <w:lang w:eastAsia="da-DK"/>
        </w:rPr>
      </w:pPr>
      <w:r w:rsidRPr="009708CF">
        <w:rPr>
          <w:sz w:val="24"/>
          <w:szCs w:val="24"/>
        </w:rPr>
        <w:t xml:space="preserve">I en </w:t>
      </w:r>
      <w:proofErr w:type="spellStart"/>
      <w:r w:rsidRPr="009708CF">
        <w:rPr>
          <w:sz w:val="24"/>
          <w:szCs w:val="24"/>
        </w:rPr>
        <w:t>multi</w:t>
      </w:r>
      <w:proofErr w:type="spellEnd"/>
      <w:r w:rsidRPr="009708CF">
        <w:rPr>
          <w:sz w:val="24"/>
          <w:szCs w:val="24"/>
        </w:rPr>
        <w:t xml:space="preserve">-dosis, dobbeltblindet, to-perioders cross-over multicenter undersøgelse, med kontrolleret aktiv behandling (med flerdosis </w:t>
      </w:r>
      <w:proofErr w:type="spellStart"/>
      <w:r w:rsidRPr="009708CF">
        <w:rPr>
          <w:sz w:val="24"/>
          <w:szCs w:val="24"/>
        </w:rPr>
        <w:t>dorzolamidhydrochlorid</w:t>
      </w:r>
      <w:proofErr w:type="spellEnd"/>
      <w:r w:rsidRPr="009708CF">
        <w:rPr>
          <w:sz w:val="24"/>
          <w:szCs w:val="24"/>
        </w:rPr>
        <w:t xml:space="preserve"> øjendråber, opløsning) var sikkerhedsprofilen for </w:t>
      </w:r>
      <w:proofErr w:type="spellStart"/>
      <w:r w:rsidRPr="009708CF">
        <w:rPr>
          <w:sz w:val="24"/>
          <w:szCs w:val="24"/>
        </w:rPr>
        <w:t>dorzolamidhydrochlorid</w:t>
      </w:r>
      <w:proofErr w:type="spellEnd"/>
      <w:r w:rsidRPr="009708CF">
        <w:rPr>
          <w:sz w:val="24"/>
          <w:szCs w:val="24"/>
        </w:rPr>
        <w:t xml:space="preserve"> øjendråber, opløsning (</w:t>
      </w:r>
      <w:proofErr w:type="spellStart"/>
      <w:r w:rsidRPr="009708CF">
        <w:rPr>
          <w:sz w:val="24"/>
          <w:szCs w:val="24"/>
        </w:rPr>
        <w:t>ukonserveret</w:t>
      </w:r>
      <w:proofErr w:type="spellEnd"/>
      <w:r w:rsidRPr="009708CF">
        <w:rPr>
          <w:sz w:val="24"/>
          <w:szCs w:val="24"/>
        </w:rPr>
        <w:t xml:space="preserve"> formulering) lig med sikkerhedsprofilen for flerdosis </w:t>
      </w:r>
      <w:proofErr w:type="spellStart"/>
      <w:r w:rsidRPr="009708CF">
        <w:rPr>
          <w:sz w:val="24"/>
          <w:szCs w:val="24"/>
        </w:rPr>
        <w:t>dorzolamidhydrochlorid</w:t>
      </w:r>
      <w:proofErr w:type="spellEnd"/>
      <w:r w:rsidRPr="009708CF">
        <w:rPr>
          <w:sz w:val="24"/>
          <w:szCs w:val="24"/>
        </w:rPr>
        <w:t xml:space="preserve"> øjendråber, opløsning.</w:t>
      </w:r>
    </w:p>
    <w:p w14:paraId="03D093F0" w14:textId="77777777" w:rsidR="002565B1" w:rsidRPr="009708CF" w:rsidRDefault="002565B1" w:rsidP="006D23BB">
      <w:pPr>
        <w:ind w:left="851"/>
        <w:rPr>
          <w:sz w:val="24"/>
          <w:szCs w:val="24"/>
        </w:rPr>
      </w:pPr>
    </w:p>
    <w:p w14:paraId="73C81BD0" w14:textId="77777777" w:rsidR="002565B1" w:rsidRPr="009708CF" w:rsidRDefault="002565B1" w:rsidP="006D23BB">
      <w:pPr>
        <w:ind w:left="851"/>
        <w:rPr>
          <w:sz w:val="24"/>
          <w:szCs w:val="24"/>
        </w:rPr>
      </w:pPr>
      <w:r w:rsidRPr="009708CF">
        <w:rPr>
          <w:sz w:val="24"/>
          <w:szCs w:val="24"/>
        </w:rPr>
        <w:t xml:space="preserve">Flerdosis </w:t>
      </w:r>
      <w:proofErr w:type="spellStart"/>
      <w:r w:rsidRPr="009708CF">
        <w:rPr>
          <w:sz w:val="24"/>
          <w:szCs w:val="24"/>
        </w:rPr>
        <w:t>dorzolamidhydrochlorid</w:t>
      </w:r>
      <w:proofErr w:type="spellEnd"/>
      <w:r w:rsidRPr="009708CF">
        <w:rPr>
          <w:sz w:val="24"/>
          <w:szCs w:val="24"/>
        </w:rPr>
        <w:t xml:space="preserve"> øjendråber, opløsning (konserveret formulering) blev evalueret hos mere end 1400 personer i kontrollerede og ikke-kontrollerede kliniske undersøgelser. I langtidsundersøgelser med 1108 patienter, der blev behandlet med flerdosis </w:t>
      </w:r>
      <w:proofErr w:type="spellStart"/>
      <w:r w:rsidRPr="009708CF">
        <w:rPr>
          <w:sz w:val="24"/>
          <w:szCs w:val="24"/>
        </w:rPr>
        <w:t>dorzolamidhydrochlorid</w:t>
      </w:r>
      <w:proofErr w:type="spellEnd"/>
      <w:r w:rsidRPr="009708CF">
        <w:rPr>
          <w:sz w:val="24"/>
          <w:szCs w:val="24"/>
        </w:rPr>
        <w:t xml:space="preserve"> øjendråber, opløsning som monoterapi eller som additiv terapi med </w:t>
      </w:r>
      <w:r w:rsidRPr="009708CF">
        <w:rPr>
          <w:sz w:val="24"/>
          <w:szCs w:val="24"/>
        </w:rPr>
        <w:lastRenderedPageBreak/>
        <w:t xml:space="preserve">en oftalmologisk β-blokker, var den hyppigste grund til </w:t>
      </w:r>
      <w:proofErr w:type="spellStart"/>
      <w:r w:rsidRPr="009708CF">
        <w:rPr>
          <w:sz w:val="24"/>
          <w:szCs w:val="24"/>
        </w:rPr>
        <w:t>behandlingsseponering</w:t>
      </w:r>
      <w:proofErr w:type="spellEnd"/>
      <w:r w:rsidRPr="009708CF">
        <w:rPr>
          <w:sz w:val="24"/>
          <w:szCs w:val="24"/>
        </w:rPr>
        <w:t xml:space="preserve"> </w:t>
      </w:r>
      <w:proofErr w:type="spellStart"/>
      <w:r w:rsidRPr="009708CF">
        <w:rPr>
          <w:sz w:val="24"/>
          <w:szCs w:val="24"/>
        </w:rPr>
        <w:t>okulære</w:t>
      </w:r>
      <w:proofErr w:type="spellEnd"/>
      <w:r w:rsidRPr="009708CF">
        <w:rPr>
          <w:sz w:val="24"/>
          <w:szCs w:val="24"/>
        </w:rPr>
        <w:t xml:space="preserve"> bivirkninger hos ca. 3 % af patienterne med primært </w:t>
      </w:r>
      <w:proofErr w:type="spellStart"/>
      <w:r w:rsidRPr="009708CF">
        <w:rPr>
          <w:sz w:val="24"/>
          <w:szCs w:val="24"/>
        </w:rPr>
        <w:t>konjunktivitis</w:t>
      </w:r>
      <w:proofErr w:type="spellEnd"/>
      <w:r w:rsidRPr="009708CF">
        <w:rPr>
          <w:sz w:val="24"/>
          <w:szCs w:val="24"/>
        </w:rPr>
        <w:t xml:space="preserve"> og øjenlågsreaktioner.</w:t>
      </w:r>
    </w:p>
    <w:p w14:paraId="5EDFF6E8" w14:textId="77777777" w:rsidR="002565B1" w:rsidRPr="009708CF" w:rsidRDefault="002565B1" w:rsidP="006D23BB">
      <w:pPr>
        <w:ind w:left="851"/>
        <w:rPr>
          <w:sz w:val="24"/>
          <w:szCs w:val="24"/>
        </w:rPr>
      </w:pPr>
    </w:p>
    <w:p w14:paraId="510FF992" w14:textId="77777777" w:rsidR="002565B1" w:rsidRPr="009708CF" w:rsidRDefault="002565B1" w:rsidP="006D23BB">
      <w:pPr>
        <w:ind w:left="851"/>
        <w:rPr>
          <w:sz w:val="24"/>
          <w:szCs w:val="24"/>
        </w:rPr>
      </w:pPr>
      <w:r w:rsidRPr="009708CF">
        <w:rPr>
          <w:sz w:val="24"/>
          <w:szCs w:val="24"/>
        </w:rPr>
        <w:t xml:space="preserve">Følgende bivirkninger er rapporteret, enten i forbindelse med kliniske undersøgelser eller erfaring med </w:t>
      </w:r>
      <w:proofErr w:type="spellStart"/>
      <w:r w:rsidRPr="009708CF">
        <w:rPr>
          <w:sz w:val="24"/>
          <w:szCs w:val="24"/>
        </w:rPr>
        <w:t>dorzolamid</w:t>
      </w:r>
      <w:proofErr w:type="spellEnd"/>
      <w:r w:rsidRPr="009708CF">
        <w:rPr>
          <w:sz w:val="24"/>
          <w:szCs w:val="24"/>
        </w:rPr>
        <w:t xml:space="preserve"> efter markedsføring:</w:t>
      </w:r>
    </w:p>
    <w:p w14:paraId="6CE64754" w14:textId="77777777" w:rsidR="002565B1" w:rsidRPr="009708CF" w:rsidRDefault="002565B1" w:rsidP="006D23BB">
      <w:pPr>
        <w:ind w:left="851"/>
        <w:rPr>
          <w:sz w:val="24"/>
          <w:szCs w:val="24"/>
        </w:rPr>
      </w:pPr>
    </w:p>
    <w:p w14:paraId="594B53EE" w14:textId="77777777" w:rsidR="002565B1" w:rsidRPr="00D06427" w:rsidRDefault="002565B1" w:rsidP="006D23BB">
      <w:pPr>
        <w:ind w:left="851"/>
        <w:rPr>
          <w:i/>
          <w:sz w:val="24"/>
          <w:szCs w:val="24"/>
        </w:rPr>
      </w:pPr>
      <w:r w:rsidRPr="00D06427">
        <w:rPr>
          <w:i/>
          <w:iCs/>
          <w:sz w:val="24"/>
          <w:szCs w:val="24"/>
        </w:rPr>
        <w:t>[</w:t>
      </w:r>
      <w:r w:rsidRPr="00D06427">
        <w:rPr>
          <w:i/>
          <w:sz w:val="24"/>
          <w:szCs w:val="24"/>
        </w:rPr>
        <w:t>Meget almindelig (≥1/10), almindelig (≥1/100 til &lt;1/10), ikke almindelig (≥1/1.000 til &lt;1/100), sjælden (≥1/10.000 til &lt;1/1.000), ikke kendt (kan ikke estimeres ud fra forhåndenværende data)]</w:t>
      </w:r>
    </w:p>
    <w:p w14:paraId="39DFB963" w14:textId="77777777" w:rsidR="002565B1" w:rsidRPr="00CE434E" w:rsidRDefault="002565B1" w:rsidP="002565B1">
      <w:pPr>
        <w:ind w:left="567" w:hanging="567"/>
        <w:rPr>
          <w:sz w:val="24"/>
          <w:szCs w:val="24"/>
        </w:rPr>
      </w:pPr>
    </w:p>
    <w:tbl>
      <w:tblPr>
        <w:tblStyle w:val="1"/>
        <w:tblW w:w="5000" w:type="pct"/>
        <w:tblInd w:w="0" w:type="dxa"/>
        <w:tblLook w:val="04A0" w:firstRow="1" w:lastRow="0" w:firstColumn="1" w:lastColumn="0" w:noHBand="0" w:noVBand="1"/>
      </w:tblPr>
      <w:tblGrid>
        <w:gridCol w:w="1719"/>
        <w:gridCol w:w="1226"/>
        <w:gridCol w:w="2091"/>
        <w:gridCol w:w="1226"/>
        <w:gridCol w:w="1720"/>
        <w:gridCol w:w="1646"/>
      </w:tblGrid>
      <w:tr w:rsidR="002565B1" w:rsidRPr="00CE434E" w14:paraId="54888A0B" w14:textId="77777777" w:rsidTr="00CE434E">
        <w:trPr>
          <w:trHeight w:val="455"/>
        </w:trPr>
        <w:tc>
          <w:tcPr>
            <w:tcW w:w="897" w:type="pct"/>
            <w:tcBorders>
              <w:top w:val="single" w:sz="4" w:space="0" w:color="auto"/>
              <w:left w:val="single" w:sz="4" w:space="0" w:color="auto"/>
              <w:bottom w:val="single" w:sz="4" w:space="0" w:color="auto"/>
              <w:right w:val="single" w:sz="4" w:space="0" w:color="auto"/>
            </w:tcBorders>
            <w:hideMark/>
          </w:tcPr>
          <w:p w14:paraId="56D7E255" w14:textId="77777777" w:rsidR="002565B1" w:rsidRPr="00CE434E" w:rsidRDefault="002565B1">
            <w:pPr>
              <w:jc w:val="both"/>
              <w:rPr>
                <w:rFonts w:ascii="Times New Roman" w:hAnsi="Times New Roman" w:cs="Times New Roman"/>
                <w:sz w:val="22"/>
              </w:rPr>
            </w:pPr>
            <w:r w:rsidRPr="00CE434E">
              <w:rPr>
                <w:rFonts w:ascii="Times New Roman" w:eastAsia="Times New Roman" w:hAnsi="Times New Roman" w:cs="Times New Roman"/>
                <w:b/>
                <w:sz w:val="22"/>
                <w:lang w:eastAsia="el-GR"/>
              </w:rPr>
              <w:t>Systemorgan-klasse</w:t>
            </w:r>
            <w:r w:rsidRPr="00CE434E">
              <w:rPr>
                <w:rFonts w:ascii="Times New Roman" w:hAnsi="Times New Roman" w:cs="Times New Roman"/>
                <w:sz w:val="22"/>
              </w:rPr>
              <w:t xml:space="preserve"> </w:t>
            </w:r>
          </w:p>
          <w:p w14:paraId="3312A8C7" w14:textId="77777777" w:rsidR="002565B1" w:rsidRPr="00CE434E" w:rsidRDefault="002565B1">
            <w:pPr>
              <w:jc w:val="both"/>
              <w:rPr>
                <w:rFonts w:ascii="Times New Roman" w:eastAsia="Times New Roman" w:hAnsi="Times New Roman" w:cs="Times New Roman"/>
                <w:b/>
                <w:sz w:val="22"/>
                <w:lang w:eastAsia="el-GR"/>
              </w:rPr>
            </w:pPr>
            <w:r w:rsidRPr="00CE434E">
              <w:rPr>
                <w:rFonts w:ascii="Times New Roman" w:eastAsia="Times New Roman" w:hAnsi="Times New Roman" w:cs="Times New Roman"/>
                <w:b/>
                <w:sz w:val="22"/>
                <w:lang w:eastAsia="el-GR"/>
              </w:rPr>
              <w:t>(MedDRA)</w:t>
            </w:r>
          </w:p>
        </w:tc>
        <w:tc>
          <w:tcPr>
            <w:tcW w:w="641" w:type="pct"/>
            <w:tcBorders>
              <w:top w:val="single" w:sz="4" w:space="0" w:color="auto"/>
              <w:left w:val="single" w:sz="4" w:space="0" w:color="auto"/>
              <w:bottom w:val="single" w:sz="4" w:space="0" w:color="auto"/>
              <w:right w:val="single" w:sz="4" w:space="0" w:color="auto"/>
            </w:tcBorders>
            <w:hideMark/>
          </w:tcPr>
          <w:p w14:paraId="6DE1A239" w14:textId="77777777" w:rsidR="002565B1" w:rsidRPr="00CE434E" w:rsidRDefault="002565B1">
            <w:pPr>
              <w:jc w:val="center"/>
              <w:rPr>
                <w:rFonts w:ascii="Times New Roman" w:eastAsia="Times New Roman" w:hAnsi="Times New Roman" w:cs="Times New Roman"/>
                <w:b/>
                <w:sz w:val="22"/>
                <w:lang w:eastAsia="el-GR"/>
              </w:rPr>
            </w:pPr>
            <w:r w:rsidRPr="00CE434E">
              <w:rPr>
                <w:rFonts w:ascii="Times New Roman" w:eastAsia="Times New Roman" w:hAnsi="Times New Roman" w:cs="Times New Roman"/>
                <w:b/>
                <w:sz w:val="22"/>
                <w:lang w:eastAsia="el-GR"/>
              </w:rPr>
              <w:t>Meget almindelig</w:t>
            </w:r>
          </w:p>
        </w:tc>
        <w:tc>
          <w:tcPr>
            <w:tcW w:w="1090" w:type="pct"/>
            <w:tcBorders>
              <w:top w:val="single" w:sz="4" w:space="0" w:color="auto"/>
              <w:left w:val="single" w:sz="4" w:space="0" w:color="auto"/>
              <w:bottom w:val="single" w:sz="4" w:space="0" w:color="auto"/>
              <w:right w:val="single" w:sz="4" w:space="0" w:color="auto"/>
            </w:tcBorders>
            <w:hideMark/>
          </w:tcPr>
          <w:p w14:paraId="04194CF0" w14:textId="77777777" w:rsidR="002565B1" w:rsidRPr="00CE434E" w:rsidRDefault="002565B1">
            <w:pPr>
              <w:jc w:val="center"/>
              <w:rPr>
                <w:rFonts w:ascii="Times New Roman" w:eastAsia="Times New Roman" w:hAnsi="Times New Roman" w:cs="Times New Roman"/>
                <w:b/>
                <w:sz w:val="22"/>
                <w:lang w:eastAsia="el-GR"/>
              </w:rPr>
            </w:pPr>
            <w:r w:rsidRPr="00CE434E">
              <w:rPr>
                <w:rFonts w:ascii="Times New Roman" w:eastAsia="Times New Roman" w:hAnsi="Times New Roman" w:cs="Times New Roman"/>
                <w:b/>
                <w:sz w:val="22"/>
                <w:lang w:eastAsia="el-GR"/>
              </w:rPr>
              <w:t>Almindelig</w:t>
            </w:r>
          </w:p>
        </w:tc>
        <w:tc>
          <w:tcPr>
            <w:tcW w:w="641" w:type="pct"/>
            <w:tcBorders>
              <w:top w:val="single" w:sz="4" w:space="0" w:color="auto"/>
              <w:left w:val="single" w:sz="4" w:space="0" w:color="auto"/>
              <w:bottom w:val="single" w:sz="4" w:space="0" w:color="auto"/>
              <w:right w:val="single" w:sz="4" w:space="0" w:color="auto"/>
            </w:tcBorders>
            <w:hideMark/>
          </w:tcPr>
          <w:p w14:paraId="59A939C6" w14:textId="77777777" w:rsidR="002565B1" w:rsidRPr="00CE434E" w:rsidRDefault="002565B1">
            <w:pPr>
              <w:jc w:val="center"/>
              <w:rPr>
                <w:rFonts w:ascii="Times New Roman" w:eastAsia="Times New Roman" w:hAnsi="Times New Roman" w:cs="Times New Roman"/>
                <w:b/>
                <w:sz w:val="22"/>
                <w:lang w:eastAsia="el-GR"/>
              </w:rPr>
            </w:pPr>
            <w:r w:rsidRPr="00CE434E">
              <w:rPr>
                <w:rFonts w:ascii="Times New Roman" w:eastAsia="Times New Roman" w:hAnsi="Times New Roman" w:cs="Times New Roman"/>
                <w:b/>
                <w:sz w:val="22"/>
                <w:lang w:eastAsia="el-GR"/>
              </w:rPr>
              <w:t>Ikke almindelig</w:t>
            </w:r>
          </w:p>
        </w:tc>
        <w:tc>
          <w:tcPr>
            <w:tcW w:w="897" w:type="pct"/>
            <w:tcBorders>
              <w:top w:val="single" w:sz="4" w:space="0" w:color="auto"/>
              <w:left w:val="single" w:sz="4" w:space="0" w:color="auto"/>
              <w:bottom w:val="single" w:sz="4" w:space="0" w:color="auto"/>
              <w:right w:val="single" w:sz="4" w:space="0" w:color="auto"/>
            </w:tcBorders>
            <w:hideMark/>
          </w:tcPr>
          <w:p w14:paraId="4C1A4FAC" w14:textId="77777777" w:rsidR="002565B1" w:rsidRPr="00CE434E" w:rsidRDefault="002565B1">
            <w:pPr>
              <w:jc w:val="center"/>
              <w:rPr>
                <w:rFonts w:ascii="Times New Roman" w:eastAsia="Times New Roman" w:hAnsi="Times New Roman" w:cs="Times New Roman"/>
                <w:b/>
                <w:sz w:val="22"/>
                <w:lang w:eastAsia="el-GR"/>
              </w:rPr>
            </w:pPr>
            <w:r w:rsidRPr="00CE434E">
              <w:rPr>
                <w:rFonts w:ascii="Times New Roman" w:eastAsia="Times New Roman" w:hAnsi="Times New Roman" w:cs="Times New Roman"/>
                <w:b/>
                <w:sz w:val="22"/>
                <w:lang w:eastAsia="el-GR"/>
              </w:rPr>
              <w:t>Sjælden</w:t>
            </w:r>
          </w:p>
        </w:tc>
        <w:tc>
          <w:tcPr>
            <w:tcW w:w="834" w:type="pct"/>
            <w:tcBorders>
              <w:top w:val="single" w:sz="4" w:space="0" w:color="auto"/>
              <w:left w:val="single" w:sz="4" w:space="0" w:color="auto"/>
              <w:bottom w:val="single" w:sz="4" w:space="0" w:color="auto"/>
              <w:right w:val="single" w:sz="4" w:space="0" w:color="auto"/>
            </w:tcBorders>
            <w:hideMark/>
          </w:tcPr>
          <w:p w14:paraId="286F6528" w14:textId="77777777" w:rsidR="002565B1" w:rsidRPr="00CE434E" w:rsidRDefault="002565B1">
            <w:pPr>
              <w:jc w:val="center"/>
              <w:rPr>
                <w:rFonts w:ascii="Times New Roman" w:eastAsia="Times New Roman" w:hAnsi="Times New Roman" w:cs="Times New Roman"/>
                <w:b/>
                <w:sz w:val="22"/>
                <w:lang w:eastAsia="el-GR"/>
              </w:rPr>
            </w:pPr>
            <w:r w:rsidRPr="00CE434E">
              <w:rPr>
                <w:rFonts w:ascii="Times New Roman" w:eastAsia="Times New Roman" w:hAnsi="Times New Roman" w:cs="Times New Roman"/>
                <w:b/>
                <w:sz w:val="22"/>
                <w:lang w:eastAsia="el-GR"/>
              </w:rPr>
              <w:t>Ikke kendt</w:t>
            </w:r>
          </w:p>
        </w:tc>
      </w:tr>
      <w:tr w:rsidR="002565B1" w:rsidRPr="00CE434E" w14:paraId="7594D7A7" w14:textId="77777777" w:rsidTr="00CE434E">
        <w:trPr>
          <w:trHeight w:val="400"/>
        </w:trPr>
        <w:tc>
          <w:tcPr>
            <w:tcW w:w="897" w:type="pct"/>
            <w:tcBorders>
              <w:top w:val="single" w:sz="4" w:space="0" w:color="auto"/>
              <w:left w:val="single" w:sz="4" w:space="0" w:color="auto"/>
              <w:bottom w:val="single" w:sz="4" w:space="0" w:color="auto"/>
              <w:right w:val="single" w:sz="4" w:space="0" w:color="auto"/>
            </w:tcBorders>
            <w:hideMark/>
          </w:tcPr>
          <w:p w14:paraId="1524B206" w14:textId="77777777" w:rsidR="002565B1" w:rsidRPr="00CE434E" w:rsidRDefault="002565B1">
            <w:pPr>
              <w:rPr>
                <w:rFonts w:ascii="Times New Roman" w:eastAsia="Times New Roman" w:hAnsi="Times New Roman" w:cs="Times New Roman"/>
                <w:b/>
                <w:i/>
                <w:iCs/>
                <w:sz w:val="22"/>
                <w:lang w:eastAsia="el-GR"/>
              </w:rPr>
            </w:pPr>
            <w:r w:rsidRPr="00CE434E">
              <w:rPr>
                <w:rFonts w:ascii="Times New Roman" w:eastAsia="Times New Roman" w:hAnsi="Times New Roman" w:cs="Times New Roman"/>
                <w:b/>
                <w:bCs/>
                <w:i/>
                <w:iCs/>
                <w:sz w:val="22"/>
                <w:lang w:eastAsia="el-GR"/>
              </w:rPr>
              <w:t>Nervesystemet</w:t>
            </w:r>
          </w:p>
        </w:tc>
        <w:tc>
          <w:tcPr>
            <w:tcW w:w="641" w:type="pct"/>
            <w:tcBorders>
              <w:top w:val="single" w:sz="4" w:space="0" w:color="auto"/>
              <w:left w:val="single" w:sz="4" w:space="0" w:color="auto"/>
              <w:bottom w:val="single" w:sz="4" w:space="0" w:color="auto"/>
              <w:right w:val="single" w:sz="4" w:space="0" w:color="auto"/>
            </w:tcBorders>
          </w:tcPr>
          <w:p w14:paraId="3BCE447B" w14:textId="77777777" w:rsidR="002565B1" w:rsidRPr="00CE434E" w:rsidRDefault="002565B1">
            <w:pPr>
              <w:rPr>
                <w:rFonts w:ascii="Times New Roman" w:eastAsia="Times New Roman" w:hAnsi="Times New Roman" w:cs="Times New Roman"/>
                <w:sz w:val="22"/>
                <w:lang w:eastAsia="el-GR"/>
              </w:rPr>
            </w:pPr>
          </w:p>
        </w:tc>
        <w:tc>
          <w:tcPr>
            <w:tcW w:w="1090" w:type="pct"/>
            <w:tcBorders>
              <w:top w:val="single" w:sz="4" w:space="0" w:color="auto"/>
              <w:left w:val="single" w:sz="4" w:space="0" w:color="auto"/>
              <w:bottom w:val="single" w:sz="4" w:space="0" w:color="auto"/>
              <w:right w:val="single" w:sz="4" w:space="0" w:color="auto"/>
            </w:tcBorders>
            <w:hideMark/>
          </w:tcPr>
          <w:p w14:paraId="7325F447" w14:textId="106A5F5D" w:rsidR="002565B1" w:rsidRPr="00CE434E" w:rsidRDefault="00CE434E">
            <w:pPr>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H</w:t>
            </w:r>
            <w:r w:rsidR="002565B1" w:rsidRPr="00CE434E">
              <w:rPr>
                <w:rFonts w:ascii="Times New Roman" w:eastAsia="Times New Roman" w:hAnsi="Times New Roman" w:cs="Times New Roman"/>
                <w:sz w:val="22"/>
                <w:lang w:eastAsia="el-GR"/>
              </w:rPr>
              <w:t>ovedpine</w:t>
            </w:r>
          </w:p>
        </w:tc>
        <w:tc>
          <w:tcPr>
            <w:tcW w:w="641" w:type="pct"/>
            <w:tcBorders>
              <w:top w:val="single" w:sz="4" w:space="0" w:color="auto"/>
              <w:left w:val="single" w:sz="4" w:space="0" w:color="auto"/>
              <w:bottom w:val="single" w:sz="4" w:space="0" w:color="auto"/>
              <w:right w:val="single" w:sz="4" w:space="0" w:color="auto"/>
            </w:tcBorders>
          </w:tcPr>
          <w:p w14:paraId="12194095" w14:textId="77777777" w:rsidR="002565B1" w:rsidRPr="00CE434E" w:rsidRDefault="002565B1">
            <w:pPr>
              <w:rPr>
                <w:rFonts w:ascii="Times New Roman" w:eastAsia="Times New Roman" w:hAnsi="Times New Roman" w:cs="Times New Roman"/>
                <w:sz w:val="22"/>
                <w:lang w:eastAsia="el-GR"/>
              </w:rPr>
            </w:pPr>
          </w:p>
        </w:tc>
        <w:tc>
          <w:tcPr>
            <w:tcW w:w="897" w:type="pct"/>
            <w:tcBorders>
              <w:top w:val="single" w:sz="4" w:space="0" w:color="auto"/>
              <w:left w:val="single" w:sz="4" w:space="0" w:color="auto"/>
              <w:bottom w:val="single" w:sz="4" w:space="0" w:color="auto"/>
              <w:right w:val="single" w:sz="4" w:space="0" w:color="auto"/>
            </w:tcBorders>
            <w:hideMark/>
          </w:tcPr>
          <w:p w14:paraId="6DCF401C" w14:textId="2F75A5A8" w:rsidR="002565B1" w:rsidRPr="00CE434E" w:rsidRDefault="00CE434E">
            <w:pPr>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S</w:t>
            </w:r>
            <w:r w:rsidR="002565B1" w:rsidRPr="00CE434E">
              <w:rPr>
                <w:rFonts w:ascii="Times New Roman" w:eastAsia="Times New Roman" w:hAnsi="Times New Roman" w:cs="Times New Roman"/>
                <w:sz w:val="22"/>
                <w:lang w:eastAsia="el-GR"/>
              </w:rPr>
              <w:t>vimmelhed, paræstesi</w:t>
            </w:r>
          </w:p>
        </w:tc>
        <w:tc>
          <w:tcPr>
            <w:tcW w:w="834" w:type="pct"/>
            <w:tcBorders>
              <w:top w:val="single" w:sz="4" w:space="0" w:color="auto"/>
              <w:left w:val="single" w:sz="4" w:space="0" w:color="auto"/>
              <w:bottom w:val="single" w:sz="4" w:space="0" w:color="auto"/>
              <w:right w:val="single" w:sz="4" w:space="0" w:color="auto"/>
            </w:tcBorders>
          </w:tcPr>
          <w:p w14:paraId="42DB63EA" w14:textId="77777777" w:rsidR="002565B1" w:rsidRPr="00CE434E" w:rsidRDefault="002565B1">
            <w:pPr>
              <w:rPr>
                <w:rFonts w:ascii="Times New Roman" w:eastAsia="Times New Roman" w:hAnsi="Times New Roman" w:cs="Times New Roman"/>
                <w:sz w:val="22"/>
                <w:lang w:eastAsia="el-GR"/>
              </w:rPr>
            </w:pPr>
          </w:p>
        </w:tc>
      </w:tr>
      <w:tr w:rsidR="002565B1" w:rsidRPr="00CE434E" w14:paraId="4ED1537A" w14:textId="77777777" w:rsidTr="00CE434E">
        <w:trPr>
          <w:trHeight w:val="400"/>
        </w:trPr>
        <w:tc>
          <w:tcPr>
            <w:tcW w:w="897" w:type="pct"/>
            <w:tcBorders>
              <w:top w:val="single" w:sz="4" w:space="0" w:color="auto"/>
              <w:left w:val="single" w:sz="4" w:space="0" w:color="auto"/>
              <w:bottom w:val="single" w:sz="4" w:space="0" w:color="auto"/>
              <w:right w:val="single" w:sz="4" w:space="0" w:color="auto"/>
            </w:tcBorders>
            <w:hideMark/>
          </w:tcPr>
          <w:p w14:paraId="6A222517" w14:textId="77777777" w:rsidR="002565B1" w:rsidRPr="00CE434E" w:rsidRDefault="002565B1">
            <w:pPr>
              <w:rPr>
                <w:rFonts w:ascii="Times New Roman" w:eastAsia="Times New Roman" w:hAnsi="Times New Roman" w:cs="Times New Roman"/>
                <w:b/>
                <w:i/>
                <w:iCs/>
                <w:sz w:val="22"/>
                <w:lang w:eastAsia="el-GR"/>
              </w:rPr>
            </w:pPr>
            <w:r w:rsidRPr="00CE434E">
              <w:rPr>
                <w:rFonts w:ascii="Times New Roman" w:eastAsia="Times New Roman" w:hAnsi="Times New Roman" w:cs="Times New Roman"/>
                <w:b/>
                <w:i/>
                <w:iCs/>
                <w:sz w:val="22"/>
                <w:lang w:eastAsia="el-GR"/>
              </w:rPr>
              <w:t>Øjne</w:t>
            </w:r>
          </w:p>
        </w:tc>
        <w:tc>
          <w:tcPr>
            <w:tcW w:w="641" w:type="pct"/>
            <w:tcBorders>
              <w:top w:val="single" w:sz="4" w:space="0" w:color="auto"/>
              <w:left w:val="single" w:sz="4" w:space="0" w:color="auto"/>
              <w:bottom w:val="single" w:sz="4" w:space="0" w:color="auto"/>
              <w:right w:val="single" w:sz="4" w:space="0" w:color="auto"/>
            </w:tcBorders>
            <w:hideMark/>
          </w:tcPr>
          <w:p w14:paraId="3AF5D446" w14:textId="0022B295" w:rsidR="002565B1" w:rsidRPr="00CE434E" w:rsidRDefault="00CE434E">
            <w:pPr>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S</w:t>
            </w:r>
            <w:r w:rsidR="002565B1" w:rsidRPr="00CE434E">
              <w:rPr>
                <w:rFonts w:ascii="Times New Roman" w:eastAsia="Times New Roman" w:hAnsi="Times New Roman" w:cs="Times New Roman"/>
                <w:sz w:val="22"/>
                <w:lang w:eastAsia="el-GR"/>
              </w:rPr>
              <w:t>vien og brænden</w:t>
            </w:r>
          </w:p>
        </w:tc>
        <w:tc>
          <w:tcPr>
            <w:tcW w:w="1090" w:type="pct"/>
            <w:tcBorders>
              <w:top w:val="single" w:sz="4" w:space="0" w:color="auto"/>
              <w:left w:val="single" w:sz="4" w:space="0" w:color="auto"/>
              <w:bottom w:val="single" w:sz="4" w:space="0" w:color="auto"/>
              <w:right w:val="single" w:sz="4" w:space="0" w:color="auto"/>
            </w:tcBorders>
            <w:hideMark/>
          </w:tcPr>
          <w:p w14:paraId="03DD5102" w14:textId="38244167" w:rsidR="002565B1" w:rsidRPr="00CE434E" w:rsidRDefault="00CE434E">
            <w:pPr>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K</w:t>
            </w:r>
            <w:r w:rsidR="002565B1" w:rsidRPr="00CE434E">
              <w:rPr>
                <w:rFonts w:ascii="Times New Roman" w:eastAsia="Times New Roman" w:hAnsi="Times New Roman" w:cs="Times New Roman"/>
                <w:sz w:val="22"/>
                <w:lang w:eastAsia="el-GR"/>
              </w:rPr>
              <w:t>eratitis punctata superficialis, tåreflåd, konjunktivitis, øjenlågsinflamma</w:t>
            </w:r>
            <w:r>
              <w:rPr>
                <w:rFonts w:ascii="Times New Roman" w:eastAsia="Times New Roman" w:hAnsi="Times New Roman" w:cs="Times New Roman"/>
                <w:sz w:val="22"/>
                <w:lang w:eastAsia="el-GR"/>
              </w:rPr>
              <w:softHyphen/>
            </w:r>
            <w:r w:rsidR="002565B1" w:rsidRPr="00CE434E">
              <w:rPr>
                <w:rFonts w:ascii="Times New Roman" w:eastAsia="Times New Roman" w:hAnsi="Times New Roman" w:cs="Times New Roman"/>
                <w:sz w:val="22"/>
                <w:lang w:eastAsia="el-GR"/>
              </w:rPr>
              <w:t>tion, øjenkløe, øjenlågsirritation, sløret syn</w:t>
            </w:r>
          </w:p>
        </w:tc>
        <w:tc>
          <w:tcPr>
            <w:tcW w:w="641" w:type="pct"/>
            <w:tcBorders>
              <w:top w:val="single" w:sz="4" w:space="0" w:color="auto"/>
              <w:left w:val="single" w:sz="4" w:space="0" w:color="auto"/>
              <w:bottom w:val="single" w:sz="4" w:space="0" w:color="auto"/>
              <w:right w:val="single" w:sz="4" w:space="0" w:color="auto"/>
            </w:tcBorders>
            <w:hideMark/>
          </w:tcPr>
          <w:p w14:paraId="5C796974" w14:textId="2AFB36CE" w:rsidR="002565B1" w:rsidRPr="00CE434E" w:rsidRDefault="00CE434E">
            <w:pPr>
              <w:rPr>
                <w:rFonts w:ascii="Times New Roman" w:eastAsia="Times New Roman" w:hAnsi="Times New Roman" w:cs="Times New Roman"/>
                <w:sz w:val="22"/>
                <w:lang w:eastAsia="el-GR"/>
              </w:rPr>
            </w:pPr>
            <w:r w:rsidRPr="00CE434E">
              <w:rPr>
                <w:rFonts w:ascii="Times New Roman" w:eastAsia="Times New Roman" w:hAnsi="Times New Roman" w:cs="Times New Roman"/>
                <w:sz w:val="22"/>
                <w:lang w:eastAsia="el-GR"/>
              </w:rPr>
              <w:t>I</w:t>
            </w:r>
            <w:r w:rsidR="002565B1" w:rsidRPr="00CE434E">
              <w:rPr>
                <w:rFonts w:ascii="Times New Roman" w:eastAsia="Times New Roman" w:hAnsi="Times New Roman" w:cs="Times New Roman"/>
                <w:sz w:val="22"/>
                <w:lang w:eastAsia="el-GR"/>
              </w:rPr>
              <w:t>ridocyc</w:t>
            </w:r>
            <w:r>
              <w:rPr>
                <w:rFonts w:ascii="Times New Roman" w:eastAsia="Times New Roman" w:hAnsi="Times New Roman" w:cs="Times New Roman"/>
                <w:sz w:val="22"/>
                <w:lang w:eastAsia="el-GR"/>
              </w:rPr>
              <w:softHyphen/>
            </w:r>
            <w:r w:rsidR="002565B1" w:rsidRPr="00CE434E">
              <w:rPr>
                <w:rFonts w:ascii="Times New Roman" w:eastAsia="Times New Roman" w:hAnsi="Times New Roman" w:cs="Times New Roman"/>
                <w:sz w:val="22"/>
                <w:lang w:eastAsia="el-GR"/>
              </w:rPr>
              <w:t>litis</w:t>
            </w:r>
          </w:p>
        </w:tc>
        <w:tc>
          <w:tcPr>
            <w:tcW w:w="897" w:type="pct"/>
            <w:tcBorders>
              <w:top w:val="single" w:sz="4" w:space="0" w:color="auto"/>
              <w:left w:val="single" w:sz="4" w:space="0" w:color="auto"/>
              <w:bottom w:val="single" w:sz="4" w:space="0" w:color="auto"/>
              <w:right w:val="single" w:sz="4" w:space="0" w:color="auto"/>
            </w:tcBorders>
            <w:hideMark/>
          </w:tcPr>
          <w:p w14:paraId="38CF7C08" w14:textId="5570FEED" w:rsidR="002565B1" w:rsidRPr="00CE434E" w:rsidRDefault="00CE434E">
            <w:pPr>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I</w:t>
            </w:r>
            <w:r w:rsidR="002565B1" w:rsidRPr="00CE434E">
              <w:rPr>
                <w:rFonts w:ascii="Times New Roman" w:eastAsia="Times New Roman" w:hAnsi="Times New Roman" w:cs="Times New Roman"/>
                <w:sz w:val="22"/>
                <w:lang w:eastAsia="el-GR"/>
              </w:rPr>
              <w:t>rritation inklusive rødme, smerte, skorpedannelse på øjenlågene, forbigående myopia (som forsvandt ved seponering af behandlingen), kornealt ødem, okulær hypotoni, choroidalløsning efter trabekulektomi</w:t>
            </w:r>
          </w:p>
        </w:tc>
        <w:tc>
          <w:tcPr>
            <w:tcW w:w="834" w:type="pct"/>
            <w:tcBorders>
              <w:top w:val="single" w:sz="4" w:space="0" w:color="auto"/>
              <w:left w:val="single" w:sz="4" w:space="0" w:color="auto"/>
              <w:bottom w:val="single" w:sz="4" w:space="0" w:color="auto"/>
              <w:right w:val="single" w:sz="4" w:space="0" w:color="auto"/>
            </w:tcBorders>
            <w:hideMark/>
          </w:tcPr>
          <w:p w14:paraId="0AD6002C" w14:textId="2CD3BF9A" w:rsidR="002565B1" w:rsidRPr="00CE434E" w:rsidRDefault="00CE434E">
            <w:pPr>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F</w:t>
            </w:r>
            <w:r w:rsidR="002565B1" w:rsidRPr="00CE434E">
              <w:rPr>
                <w:rFonts w:ascii="Times New Roman" w:eastAsia="Times New Roman" w:hAnsi="Times New Roman" w:cs="Times New Roman"/>
                <w:sz w:val="22"/>
                <w:lang w:eastAsia="el-GR"/>
              </w:rPr>
              <w:t>ølelse af fremmedlegeme i øjet</w:t>
            </w:r>
          </w:p>
        </w:tc>
      </w:tr>
      <w:tr w:rsidR="002565B1" w:rsidRPr="00CE434E" w14:paraId="5984C8F3" w14:textId="77777777" w:rsidTr="00CE434E">
        <w:trPr>
          <w:trHeight w:val="383"/>
        </w:trPr>
        <w:tc>
          <w:tcPr>
            <w:tcW w:w="897" w:type="pct"/>
            <w:tcBorders>
              <w:top w:val="single" w:sz="4" w:space="0" w:color="auto"/>
              <w:left w:val="single" w:sz="4" w:space="0" w:color="auto"/>
              <w:bottom w:val="single" w:sz="4" w:space="0" w:color="auto"/>
              <w:right w:val="single" w:sz="4" w:space="0" w:color="auto"/>
            </w:tcBorders>
            <w:hideMark/>
          </w:tcPr>
          <w:p w14:paraId="4F7C51B3" w14:textId="77777777" w:rsidR="002565B1" w:rsidRPr="00CE434E" w:rsidRDefault="002565B1">
            <w:pPr>
              <w:jc w:val="both"/>
              <w:rPr>
                <w:rFonts w:ascii="Times New Roman" w:eastAsia="Times New Roman" w:hAnsi="Times New Roman" w:cs="Times New Roman"/>
                <w:bCs/>
                <w:sz w:val="22"/>
                <w:lang w:eastAsia="el-GR"/>
              </w:rPr>
            </w:pPr>
            <w:r w:rsidRPr="00CE434E">
              <w:rPr>
                <w:rFonts w:ascii="Times New Roman" w:eastAsia="Times New Roman" w:hAnsi="Times New Roman" w:cs="Times New Roman"/>
                <w:b/>
                <w:bCs/>
                <w:i/>
                <w:iCs/>
                <w:sz w:val="22"/>
                <w:lang w:eastAsia="el-GR"/>
              </w:rPr>
              <w:t>Hjerte</w:t>
            </w:r>
          </w:p>
        </w:tc>
        <w:tc>
          <w:tcPr>
            <w:tcW w:w="641" w:type="pct"/>
            <w:tcBorders>
              <w:top w:val="single" w:sz="4" w:space="0" w:color="auto"/>
              <w:left w:val="single" w:sz="4" w:space="0" w:color="auto"/>
              <w:bottom w:val="single" w:sz="4" w:space="0" w:color="auto"/>
              <w:right w:val="single" w:sz="4" w:space="0" w:color="auto"/>
            </w:tcBorders>
          </w:tcPr>
          <w:p w14:paraId="6F572CD2" w14:textId="77777777" w:rsidR="002565B1" w:rsidRPr="00CE434E" w:rsidRDefault="002565B1">
            <w:pPr>
              <w:jc w:val="both"/>
              <w:rPr>
                <w:rFonts w:ascii="Times New Roman" w:eastAsia="Times New Roman" w:hAnsi="Times New Roman" w:cs="Times New Roman"/>
                <w:sz w:val="22"/>
                <w:lang w:eastAsia="el-GR"/>
              </w:rPr>
            </w:pPr>
          </w:p>
        </w:tc>
        <w:tc>
          <w:tcPr>
            <w:tcW w:w="1090" w:type="pct"/>
            <w:tcBorders>
              <w:top w:val="single" w:sz="4" w:space="0" w:color="auto"/>
              <w:left w:val="single" w:sz="4" w:space="0" w:color="auto"/>
              <w:bottom w:val="single" w:sz="4" w:space="0" w:color="auto"/>
              <w:right w:val="single" w:sz="4" w:space="0" w:color="auto"/>
            </w:tcBorders>
          </w:tcPr>
          <w:p w14:paraId="7E5F6A99" w14:textId="77777777" w:rsidR="002565B1" w:rsidRPr="00CE434E" w:rsidRDefault="002565B1">
            <w:pPr>
              <w:jc w:val="both"/>
              <w:rPr>
                <w:rFonts w:ascii="Times New Roman" w:eastAsia="Times New Roman" w:hAnsi="Times New Roman" w:cs="Times New Roman"/>
                <w:sz w:val="22"/>
                <w:lang w:eastAsia="el-GR"/>
              </w:rPr>
            </w:pPr>
          </w:p>
        </w:tc>
        <w:tc>
          <w:tcPr>
            <w:tcW w:w="641" w:type="pct"/>
            <w:tcBorders>
              <w:top w:val="single" w:sz="4" w:space="0" w:color="auto"/>
              <w:left w:val="single" w:sz="4" w:space="0" w:color="auto"/>
              <w:bottom w:val="single" w:sz="4" w:space="0" w:color="auto"/>
              <w:right w:val="single" w:sz="4" w:space="0" w:color="auto"/>
            </w:tcBorders>
          </w:tcPr>
          <w:p w14:paraId="2D896898" w14:textId="77777777" w:rsidR="002565B1" w:rsidRPr="00CE434E" w:rsidRDefault="002565B1">
            <w:pPr>
              <w:jc w:val="both"/>
              <w:rPr>
                <w:rFonts w:ascii="Times New Roman" w:eastAsia="Times New Roman" w:hAnsi="Times New Roman" w:cs="Times New Roman"/>
                <w:sz w:val="22"/>
                <w:lang w:eastAsia="el-GR"/>
              </w:rPr>
            </w:pPr>
          </w:p>
        </w:tc>
        <w:tc>
          <w:tcPr>
            <w:tcW w:w="897" w:type="pct"/>
            <w:tcBorders>
              <w:top w:val="single" w:sz="4" w:space="0" w:color="auto"/>
              <w:left w:val="single" w:sz="4" w:space="0" w:color="auto"/>
              <w:bottom w:val="single" w:sz="4" w:space="0" w:color="auto"/>
              <w:right w:val="single" w:sz="4" w:space="0" w:color="auto"/>
            </w:tcBorders>
          </w:tcPr>
          <w:p w14:paraId="0B7E502F" w14:textId="77777777" w:rsidR="002565B1" w:rsidRPr="00CE434E" w:rsidRDefault="002565B1">
            <w:pPr>
              <w:jc w:val="both"/>
              <w:rPr>
                <w:rFonts w:ascii="Times New Roman" w:eastAsia="Times New Roman" w:hAnsi="Times New Roman" w:cs="Times New Roman"/>
                <w:sz w:val="22"/>
                <w:lang w:eastAsia="el-GR"/>
              </w:rPr>
            </w:pPr>
          </w:p>
        </w:tc>
        <w:tc>
          <w:tcPr>
            <w:tcW w:w="834" w:type="pct"/>
            <w:tcBorders>
              <w:top w:val="single" w:sz="4" w:space="0" w:color="auto"/>
              <w:left w:val="single" w:sz="4" w:space="0" w:color="auto"/>
              <w:bottom w:val="single" w:sz="4" w:space="0" w:color="auto"/>
              <w:right w:val="single" w:sz="4" w:space="0" w:color="auto"/>
            </w:tcBorders>
            <w:hideMark/>
          </w:tcPr>
          <w:p w14:paraId="07D6E110" w14:textId="525C8FB1" w:rsidR="002565B1" w:rsidRPr="00CE434E" w:rsidRDefault="00CE434E">
            <w:pPr>
              <w:jc w:val="both"/>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P</w:t>
            </w:r>
            <w:r w:rsidR="002565B1" w:rsidRPr="00CE434E">
              <w:rPr>
                <w:rFonts w:ascii="Times New Roman" w:eastAsia="Times New Roman" w:hAnsi="Times New Roman" w:cs="Times New Roman"/>
                <w:sz w:val="22"/>
                <w:lang w:eastAsia="el-GR"/>
              </w:rPr>
              <w:t>alpitationer, takykardi</w:t>
            </w:r>
          </w:p>
        </w:tc>
      </w:tr>
      <w:tr w:rsidR="002565B1" w:rsidRPr="00CE434E" w14:paraId="7E105B29" w14:textId="77777777" w:rsidTr="00CE434E">
        <w:trPr>
          <w:trHeight w:val="334"/>
        </w:trPr>
        <w:tc>
          <w:tcPr>
            <w:tcW w:w="897" w:type="pct"/>
            <w:tcBorders>
              <w:top w:val="single" w:sz="4" w:space="0" w:color="auto"/>
              <w:left w:val="single" w:sz="4" w:space="0" w:color="auto"/>
              <w:bottom w:val="single" w:sz="4" w:space="0" w:color="auto"/>
              <w:right w:val="single" w:sz="4" w:space="0" w:color="auto"/>
            </w:tcBorders>
            <w:hideMark/>
          </w:tcPr>
          <w:p w14:paraId="561DFD93" w14:textId="77777777" w:rsidR="002565B1" w:rsidRPr="00CE434E" w:rsidRDefault="002565B1">
            <w:pPr>
              <w:rPr>
                <w:rFonts w:ascii="Times New Roman" w:eastAsia="Times New Roman" w:hAnsi="Times New Roman" w:cs="Times New Roman"/>
                <w:b/>
                <w:sz w:val="22"/>
                <w:lang w:eastAsia="el-GR"/>
              </w:rPr>
            </w:pPr>
            <w:r w:rsidRPr="00CE434E">
              <w:rPr>
                <w:rFonts w:ascii="Times New Roman" w:eastAsia="Times New Roman" w:hAnsi="Times New Roman" w:cs="Times New Roman"/>
                <w:b/>
                <w:bCs/>
                <w:i/>
                <w:iCs/>
                <w:sz w:val="22"/>
                <w:lang w:eastAsia="el-GR"/>
              </w:rPr>
              <w:t>Vaskulære sygdomme</w:t>
            </w:r>
          </w:p>
        </w:tc>
        <w:tc>
          <w:tcPr>
            <w:tcW w:w="641" w:type="pct"/>
            <w:tcBorders>
              <w:top w:val="single" w:sz="4" w:space="0" w:color="auto"/>
              <w:left w:val="single" w:sz="4" w:space="0" w:color="auto"/>
              <w:bottom w:val="single" w:sz="4" w:space="0" w:color="auto"/>
              <w:right w:val="single" w:sz="4" w:space="0" w:color="auto"/>
            </w:tcBorders>
          </w:tcPr>
          <w:p w14:paraId="5795CE70" w14:textId="77777777" w:rsidR="002565B1" w:rsidRPr="00CE434E" w:rsidRDefault="002565B1">
            <w:pPr>
              <w:rPr>
                <w:rFonts w:ascii="Times New Roman" w:eastAsia="Times New Roman" w:hAnsi="Times New Roman" w:cs="Times New Roman"/>
                <w:sz w:val="22"/>
                <w:lang w:eastAsia="el-GR"/>
              </w:rPr>
            </w:pPr>
          </w:p>
        </w:tc>
        <w:tc>
          <w:tcPr>
            <w:tcW w:w="1090" w:type="pct"/>
            <w:tcBorders>
              <w:top w:val="single" w:sz="4" w:space="0" w:color="auto"/>
              <w:left w:val="single" w:sz="4" w:space="0" w:color="auto"/>
              <w:bottom w:val="single" w:sz="4" w:space="0" w:color="auto"/>
              <w:right w:val="single" w:sz="4" w:space="0" w:color="auto"/>
            </w:tcBorders>
          </w:tcPr>
          <w:p w14:paraId="291D76F4" w14:textId="77777777" w:rsidR="002565B1" w:rsidRPr="00CE434E" w:rsidRDefault="002565B1">
            <w:pPr>
              <w:rPr>
                <w:rFonts w:ascii="Times New Roman" w:eastAsia="Times New Roman" w:hAnsi="Times New Roman" w:cs="Times New Roman"/>
                <w:sz w:val="22"/>
                <w:lang w:eastAsia="el-GR"/>
              </w:rPr>
            </w:pPr>
          </w:p>
        </w:tc>
        <w:tc>
          <w:tcPr>
            <w:tcW w:w="641" w:type="pct"/>
            <w:tcBorders>
              <w:top w:val="single" w:sz="4" w:space="0" w:color="auto"/>
              <w:left w:val="single" w:sz="4" w:space="0" w:color="auto"/>
              <w:bottom w:val="single" w:sz="4" w:space="0" w:color="auto"/>
              <w:right w:val="single" w:sz="4" w:space="0" w:color="auto"/>
            </w:tcBorders>
          </w:tcPr>
          <w:p w14:paraId="6A69476E" w14:textId="77777777" w:rsidR="002565B1" w:rsidRPr="00CE434E" w:rsidRDefault="002565B1">
            <w:pPr>
              <w:rPr>
                <w:rFonts w:ascii="Times New Roman" w:eastAsia="Times New Roman" w:hAnsi="Times New Roman" w:cs="Times New Roman"/>
                <w:sz w:val="22"/>
                <w:lang w:eastAsia="el-GR"/>
              </w:rPr>
            </w:pPr>
          </w:p>
        </w:tc>
        <w:tc>
          <w:tcPr>
            <w:tcW w:w="897" w:type="pct"/>
            <w:tcBorders>
              <w:top w:val="single" w:sz="4" w:space="0" w:color="auto"/>
              <w:left w:val="single" w:sz="4" w:space="0" w:color="auto"/>
              <w:bottom w:val="single" w:sz="4" w:space="0" w:color="auto"/>
              <w:right w:val="single" w:sz="4" w:space="0" w:color="auto"/>
            </w:tcBorders>
          </w:tcPr>
          <w:p w14:paraId="63E62A2A" w14:textId="77777777" w:rsidR="002565B1" w:rsidRPr="00CE434E" w:rsidRDefault="002565B1">
            <w:pPr>
              <w:rPr>
                <w:rFonts w:ascii="Times New Roman" w:eastAsia="Times New Roman" w:hAnsi="Times New Roman" w:cs="Times New Roman"/>
                <w:sz w:val="22"/>
                <w:lang w:eastAsia="el-GR"/>
              </w:rPr>
            </w:pPr>
          </w:p>
        </w:tc>
        <w:tc>
          <w:tcPr>
            <w:tcW w:w="834" w:type="pct"/>
            <w:tcBorders>
              <w:top w:val="single" w:sz="4" w:space="0" w:color="auto"/>
              <w:left w:val="single" w:sz="4" w:space="0" w:color="auto"/>
              <w:bottom w:val="single" w:sz="4" w:space="0" w:color="auto"/>
              <w:right w:val="single" w:sz="4" w:space="0" w:color="auto"/>
            </w:tcBorders>
            <w:hideMark/>
          </w:tcPr>
          <w:p w14:paraId="0FEC79FB" w14:textId="04748002" w:rsidR="002565B1" w:rsidRPr="00CE434E" w:rsidRDefault="00CE434E">
            <w:pPr>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H</w:t>
            </w:r>
            <w:r w:rsidR="002565B1" w:rsidRPr="00CE434E">
              <w:rPr>
                <w:rFonts w:ascii="Times New Roman" w:eastAsia="Times New Roman" w:hAnsi="Times New Roman" w:cs="Times New Roman"/>
                <w:sz w:val="22"/>
                <w:lang w:eastAsia="el-GR"/>
              </w:rPr>
              <w:t>ypertension</w:t>
            </w:r>
          </w:p>
        </w:tc>
      </w:tr>
      <w:tr w:rsidR="002565B1" w:rsidRPr="00CE434E" w14:paraId="0B3E2B2F" w14:textId="77777777" w:rsidTr="00CE434E">
        <w:trPr>
          <w:trHeight w:val="334"/>
        </w:trPr>
        <w:tc>
          <w:tcPr>
            <w:tcW w:w="897" w:type="pct"/>
            <w:tcBorders>
              <w:top w:val="single" w:sz="4" w:space="0" w:color="auto"/>
              <w:left w:val="single" w:sz="4" w:space="0" w:color="auto"/>
              <w:bottom w:val="single" w:sz="4" w:space="0" w:color="auto"/>
              <w:right w:val="single" w:sz="4" w:space="0" w:color="auto"/>
            </w:tcBorders>
            <w:hideMark/>
          </w:tcPr>
          <w:p w14:paraId="548630F3" w14:textId="77777777" w:rsidR="002565B1" w:rsidRPr="00CE434E" w:rsidRDefault="002565B1">
            <w:pPr>
              <w:rPr>
                <w:rFonts w:ascii="Times New Roman" w:eastAsia="Times New Roman" w:hAnsi="Times New Roman" w:cs="Times New Roman"/>
                <w:bCs/>
                <w:sz w:val="22"/>
                <w:lang w:eastAsia="el-GR"/>
              </w:rPr>
            </w:pPr>
            <w:r w:rsidRPr="00CE434E">
              <w:rPr>
                <w:rFonts w:ascii="Times New Roman" w:eastAsia="Times New Roman" w:hAnsi="Times New Roman" w:cs="Times New Roman"/>
                <w:b/>
                <w:bCs/>
                <w:i/>
                <w:iCs/>
                <w:sz w:val="22"/>
                <w:lang w:eastAsia="el-GR"/>
              </w:rPr>
              <w:t xml:space="preserve">Luftveje, thorax og mediastinum  </w:t>
            </w:r>
          </w:p>
        </w:tc>
        <w:tc>
          <w:tcPr>
            <w:tcW w:w="641" w:type="pct"/>
            <w:tcBorders>
              <w:top w:val="single" w:sz="4" w:space="0" w:color="auto"/>
              <w:left w:val="single" w:sz="4" w:space="0" w:color="auto"/>
              <w:bottom w:val="single" w:sz="4" w:space="0" w:color="auto"/>
              <w:right w:val="single" w:sz="4" w:space="0" w:color="auto"/>
            </w:tcBorders>
          </w:tcPr>
          <w:p w14:paraId="3B10BA43" w14:textId="77777777" w:rsidR="002565B1" w:rsidRPr="00CE434E" w:rsidRDefault="002565B1">
            <w:pPr>
              <w:rPr>
                <w:rFonts w:ascii="Times New Roman" w:eastAsia="Times New Roman" w:hAnsi="Times New Roman" w:cs="Times New Roman"/>
                <w:sz w:val="22"/>
                <w:lang w:eastAsia="el-GR"/>
              </w:rPr>
            </w:pPr>
          </w:p>
        </w:tc>
        <w:tc>
          <w:tcPr>
            <w:tcW w:w="1090" w:type="pct"/>
            <w:tcBorders>
              <w:top w:val="single" w:sz="4" w:space="0" w:color="auto"/>
              <w:left w:val="single" w:sz="4" w:space="0" w:color="auto"/>
              <w:bottom w:val="single" w:sz="4" w:space="0" w:color="auto"/>
              <w:right w:val="single" w:sz="4" w:space="0" w:color="auto"/>
            </w:tcBorders>
          </w:tcPr>
          <w:p w14:paraId="0BC669F8" w14:textId="77777777" w:rsidR="002565B1" w:rsidRPr="00CE434E" w:rsidRDefault="002565B1">
            <w:pPr>
              <w:rPr>
                <w:rFonts w:ascii="Times New Roman" w:eastAsia="Times New Roman" w:hAnsi="Times New Roman" w:cs="Times New Roman"/>
                <w:sz w:val="22"/>
                <w:lang w:eastAsia="el-GR"/>
              </w:rPr>
            </w:pPr>
          </w:p>
        </w:tc>
        <w:tc>
          <w:tcPr>
            <w:tcW w:w="641" w:type="pct"/>
            <w:tcBorders>
              <w:top w:val="single" w:sz="4" w:space="0" w:color="auto"/>
              <w:left w:val="single" w:sz="4" w:space="0" w:color="auto"/>
              <w:bottom w:val="single" w:sz="4" w:space="0" w:color="auto"/>
              <w:right w:val="single" w:sz="4" w:space="0" w:color="auto"/>
            </w:tcBorders>
          </w:tcPr>
          <w:p w14:paraId="55DC0976" w14:textId="77777777" w:rsidR="002565B1" w:rsidRPr="00CE434E" w:rsidRDefault="002565B1">
            <w:pPr>
              <w:rPr>
                <w:rFonts w:ascii="Times New Roman" w:eastAsia="Times New Roman" w:hAnsi="Times New Roman" w:cs="Times New Roman"/>
                <w:sz w:val="22"/>
                <w:lang w:eastAsia="el-GR"/>
              </w:rPr>
            </w:pPr>
          </w:p>
        </w:tc>
        <w:tc>
          <w:tcPr>
            <w:tcW w:w="897" w:type="pct"/>
            <w:tcBorders>
              <w:top w:val="single" w:sz="4" w:space="0" w:color="auto"/>
              <w:left w:val="single" w:sz="4" w:space="0" w:color="auto"/>
              <w:bottom w:val="single" w:sz="4" w:space="0" w:color="auto"/>
              <w:right w:val="single" w:sz="4" w:space="0" w:color="auto"/>
            </w:tcBorders>
            <w:hideMark/>
          </w:tcPr>
          <w:p w14:paraId="7563E0CF" w14:textId="7DFC79D0" w:rsidR="002565B1" w:rsidRPr="00CE434E" w:rsidRDefault="00CE434E">
            <w:pPr>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E</w:t>
            </w:r>
            <w:r w:rsidR="002565B1" w:rsidRPr="00CE434E">
              <w:rPr>
                <w:rFonts w:ascii="Times New Roman" w:eastAsia="Times New Roman" w:hAnsi="Times New Roman" w:cs="Times New Roman"/>
                <w:sz w:val="22"/>
                <w:lang w:eastAsia="el-GR"/>
              </w:rPr>
              <w:t>pistaxis</w:t>
            </w:r>
          </w:p>
        </w:tc>
        <w:tc>
          <w:tcPr>
            <w:tcW w:w="834" w:type="pct"/>
            <w:tcBorders>
              <w:top w:val="single" w:sz="4" w:space="0" w:color="auto"/>
              <w:left w:val="single" w:sz="4" w:space="0" w:color="auto"/>
              <w:bottom w:val="single" w:sz="4" w:space="0" w:color="auto"/>
              <w:right w:val="single" w:sz="4" w:space="0" w:color="auto"/>
            </w:tcBorders>
            <w:hideMark/>
          </w:tcPr>
          <w:p w14:paraId="13B46973" w14:textId="606409F0" w:rsidR="002565B1" w:rsidRPr="00CE434E" w:rsidRDefault="00CE434E">
            <w:pPr>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D</w:t>
            </w:r>
            <w:r w:rsidR="002565B1" w:rsidRPr="00CE434E">
              <w:rPr>
                <w:rFonts w:ascii="Times New Roman" w:eastAsia="Times New Roman" w:hAnsi="Times New Roman" w:cs="Times New Roman"/>
                <w:sz w:val="22"/>
                <w:lang w:eastAsia="el-GR"/>
              </w:rPr>
              <w:t>yspnø</w:t>
            </w:r>
          </w:p>
        </w:tc>
      </w:tr>
      <w:tr w:rsidR="002565B1" w:rsidRPr="00CE434E" w14:paraId="37284F73" w14:textId="77777777" w:rsidTr="00CE434E">
        <w:trPr>
          <w:trHeight w:val="346"/>
        </w:trPr>
        <w:tc>
          <w:tcPr>
            <w:tcW w:w="897" w:type="pct"/>
            <w:tcBorders>
              <w:top w:val="single" w:sz="4" w:space="0" w:color="auto"/>
              <w:left w:val="single" w:sz="4" w:space="0" w:color="auto"/>
              <w:bottom w:val="single" w:sz="4" w:space="0" w:color="auto"/>
              <w:right w:val="single" w:sz="4" w:space="0" w:color="auto"/>
            </w:tcBorders>
            <w:hideMark/>
          </w:tcPr>
          <w:p w14:paraId="6B0B6BB6" w14:textId="77777777" w:rsidR="002565B1" w:rsidRPr="00CE434E" w:rsidRDefault="002565B1">
            <w:pPr>
              <w:rPr>
                <w:rFonts w:ascii="Times New Roman" w:eastAsia="Times New Roman" w:hAnsi="Times New Roman" w:cs="Times New Roman"/>
                <w:bCs/>
                <w:sz w:val="22"/>
                <w:lang w:eastAsia="el-GR"/>
              </w:rPr>
            </w:pPr>
            <w:r w:rsidRPr="00CE434E">
              <w:rPr>
                <w:rFonts w:ascii="Times New Roman" w:eastAsia="Times New Roman" w:hAnsi="Times New Roman" w:cs="Times New Roman"/>
                <w:b/>
                <w:bCs/>
                <w:i/>
                <w:iCs/>
                <w:sz w:val="22"/>
                <w:lang w:eastAsia="el-GR"/>
              </w:rPr>
              <w:t>Mave-tarm-kanalen</w:t>
            </w:r>
          </w:p>
        </w:tc>
        <w:tc>
          <w:tcPr>
            <w:tcW w:w="641" w:type="pct"/>
            <w:tcBorders>
              <w:top w:val="single" w:sz="4" w:space="0" w:color="auto"/>
              <w:left w:val="single" w:sz="4" w:space="0" w:color="auto"/>
              <w:bottom w:val="single" w:sz="4" w:space="0" w:color="auto"/>
              <w:right w:val="single" w:sz="4" w:space="0" w:color="auto"/>
            </w:tcBorders>
          </w:tcPr>
          <w:p w14:paraId="30300374" w14:textId="77777777" w:rsidR="002565B1" w:rsidRPr="00CE434E" w:rsidRDefault="002565B1">
            <w:pPr>
              <w:rPr>
                <w:rFonts w:ascii="Times New Roman" w:eastAsia="Times New Roman" w:hAnsi="Times New Roman" w:cs="Times New Roman"/>
                <w:sz w:val="22"/>
                <w:lang w:eastAsia="el-GR"/>
              </w:rPr>
            </w:pPr>
          </w:p>
        </w:tc>
        <w:tc>
          <w:tcPr>
            <w:tcW w:w="1090" w:type="pct"/>
            <w:tcBorders>
              <w:top w:val="single" w:sz="4" w:space="0" w:color="auto"/>
              <w:left w:val="single" w:sz="4" w:space="0" w:color="auto"/>
              <w:bottom w:val="single" w:sz="4" w:space="0" w:color="auto"/>
              <w:right w:val="single" w:sz="4" w:space="0" w:color="auto"/>
            </w:tcBorders>
            <w:hideMark/>
          </w:tcPr>
          <w:p w14:paraId="3D0146FE" w14:textId="77777777" w:rsidR="002565B1" w:rsidRPr="00CE434E" w:rsidRDefault="002565B1">
            <w:pPr>
              <w:rPr>
                <w:rFonts w:ascii="Times New Roman" w:eastAsia="Times New Roman" w:hAnsi="Times New Roman" w:cs="Times New Roman"/>
                <w:sz w:val="22"/>
                <w:lang w:eastAsia="el-GR"/>
              </w:rPr>
            </w:pPr>
            <w:r w:rsidRPr="00CE434E">
              <w:rPr>
                <w:rFonts w:ascii="Times New Roman" w:eastAsia="Times New Roman" w:hAnsi="Times New Roman" w:cs="Times New Roman"/>
                <w:sz w:val="22"/>
                <w:lang w:eastAsia="el-GR"/>
              </w:rPr>
              <w:t>Kvalme, bitter smag</w:t>
            </w:r>
          </w:p>
        </w:tc>
        <w:tc>
          <w:tcPr>
            <w:tcW w:w="641" w:type="pct"/>
            <w:tcBorders>
              <w:top w:val="single" w:sz="4" w:space="0" w:color="auto"/>
              <w:left w:val="single" w:sz="4" w:space="0" w:color="auto"/>
              <w:bottom w:val="single" w:sz="4" w:space="0" w:color="auto"/>
              <w:right w:val="single" w:sz="4" w:space="0" w:color="auto"/>
            </w:tcBorders>
          </w:tcPr>
          <w:p w14:paraId="750D4D8B" w14:textId="77777777" w:rsidR="002565B1" w:rsidRPr="00CE434E" w:rsidRDefault="002565B1">
            <w:pPr>
              <w:rPr>
                <w:rFonts w:ascii="Times New Roman" w:eastAsia="Times New Roman" w:hAnsi="Times New Roman" w:cs="Times New Roman"/>
                <w:sz w:val="22"/>
                <w:lang w:eastAsia="el-GR"/>
              </w:rPr>
            </w:pPr>
          </w:p>
        </w:tc>
        <w:tc>
          <w:tcPr>
            <w:tcW w:w="897" w:type="pct"/>
            <w:tcBorders>
              <w:top w:val="single" w:sz="4" w:space="0" w:color="auto"/>
              <w:left w:val="single" w:sz="4" w:space="0" w:color="auto"/>
              <w:bottom w:val="single" w:sz="4" w:space="0" w:color="auto"/>
              <w:right w:val="single" w:sz="4" w:space="0" w:color="auto"/>
            </w:tcBorders>
            <w:hideMark/>
          </w:tcPr>
          <w:p w14:paraId="1A64D472" w14:textId="1CC977C0" w:rsidR="002565B1" w:rsidRPr="00CE434E" w:rsidRDefault="00CE434E">
            <w:pPr>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H</w:t>
            </w:r>
            <w:r w:rsidR="002565B1" w:rsidRPr="00CE434E">
              <w:rPr>
                <w:rFonts w:ascii="Times New Roman" w:eastAsia="Times New Roman" w:hAnsi="Times New Roman" w:cs="Times New Roman"/>
                <w:sz w:val="22"/>
                <w:lang w:eastAsia="el-GR"/>
              </w:rPr>
              <w:t>alsirritation, mundtørhed</w:t>
            </w:r>
          </w:p>
        </w:tc>
        <w:tc>
          <w:tcPr>
            <w:tcW w:w="834" w:type="pct"/>
            <w:tcBorders>
              <w:top w:val="single" w:sz="4" w:space="0" w:color="auto"/>
              <w:left w:val="single" w:sz="4" w:space="0" w:color="auto"/>
              <w:bottom w:val="single" w:sz="4" w:space="0" w:color="auto"/>
              <w:right w:val="single" w:sz="4" w:space="0" w:color="auto"/>
            </w:tcBorders>
          </w:tcPr>
          <w:p w14:paraId="2936D223" w14:textId="77777777" w:rsidR="002565B1" w:rsidRPr="00CE434E" w:rsidRDefault="002565B1">
            <w:pPr>
              <w:rPr>
                <w:rFonts w:ascii="Times New Roman" w:eastAsia="Times New Roman" w:hAnsi="Times New Roman" w:cs="Times New Roman"/>
                <w:sz w:val="22"/>
                <w:lang w:eastAsia="el-GR"/>
              </w:rPr>
            </w:pPr>
          </w:p>
        </w:tc>
      </w:tr>
      <w:tr w:rsidR="002565B1" w:rsidRPr="00CE434E" w14:paraId="1A5925DF" w14:textId="77777777" w:rsidTr="00CE434E">
        <w:trPr>
          <w:trHeight w:val="346"/>
        </w:trPr>
        <w:tc>
          <w:tcPr>
            <w:tcW w:w="897" w:type="pct"/>
            <w:tcBorders>
              <w:top w:val="nil"/>
              <w:left w:val="single" w:sz="4" w:space="0" w:color="auto"/>
              <w:bottom w:val="single" w:sz="4" w:space="0" w:color="auto"/>
              <w:right w:val="single" w:sz="4" w:space="0" w:color="auto"/>
            </w:tcBorders>
            <w:hideMark/>
          </w:tcPr>
          <w:p w14:paraId="207CB43D" w14:textId="77777777" w:rsidR="002565B1" w:rsidRPr="00CE434E" w:rsidRDefault="002565B1">
            <w:pPr>
              <w:rPr>
                <w:rFonts w:ascii="Times New Roman" w:eastAsia="Times New Roman" w:hAnsi="Times New Roman" w:cs="Times New Roman"/>
                <w:bCs/>
                <w:sz w:val="22"/>
                <w:lang w:eastAsia="el-GR"/>
              </w:rPr>
            </w:pPr>
            <w:r w:rsidRPr="00CE434E">
              <w:rPr>
                <w:rFonts w:ascii="Times New Roman" w:eastAsia="Times New Roman" w:hAnsi="Times New Roman" w:cs="Times New Roman"/>
                <w:b/>
                <w:bCs/>
                <w:i/>
                <w:iCs/>
                <w:sz w:val="22"/>
                <w:lang w:eastAsia="el-GR"/>
              </w:rPr>
              <w:t>Hud og subkutane væv</w:t>
            </w:r>
          </w:p>
        </w:tc>
        <w:tc>
          <w:tcPr>
            <w:tcW w:w="641" w:type="pct"/>
            <w:tcBorders>
              <w:top w:val="single" w:sz="4" w:space="0" w:color="auto"/>
              <w:left w:val="single" w:sz="4" w:space="0" w:color="auto"/>
              <w:bottom w:val="single" w:sz="4" w:space="0" w:color="auto"/>
              <w:right w:val="single" w:sz="4" w:space="0" w:color="auto"/>
            </w:tcBorders>
          </w:tcPr>
          <w:p w14:paraId="6B1B4A3F" w14:textId="77777777" w:rsidR="002565B1" w:rsidRPr="00CE434E" w:rsidRDefault="002565B1">
            <w:pPr>
              <w:rPr>
                <w:rFonts w:ascii="Times New Roman" w:eastAsia="Times New Roman" w:hAnsi="Times New Roman" w:cs="Times New Roman"/>
                <w:sz w:val="22"/>
                <w:lang w:eastAsia="el-GR"/>
              </w:rPr>
            </w:pPr>
          </w:p>
        </w:tc>
        <w:tc>
          <w:tcPr>
            <w:tcW w:w="1090" w:type="pct"/>
            <w:tcBorders>
              <w:top w:val="single" w:sz="4" w:space="0" w:color="auto"/>
              <w:left w:val="single" w:sz="4" w:space="0" w:color="auto"/>
              <w:bottom w:val="single" w:sz="4" w:space="0" w:color="auto"/>
              <w:right w:val="single" w:sz="4" w:space="0" w:color="auto"/>
            </w:tcBorders>
          </w:tcPr>
          <w:p w14:paraId="10FC34AC" w14:textId="77777777" w:rsidR="002565B1" w:rsidRPr="00CE434E" w:rsidRDefault="002565B1">
            <w:pPr>
              <w:rPr>
                <w:rFonts w:ascii="Times New Roman" w:eastAsia="Times New Roman" w:hAnsi="Times New Roman" w:cs="Times New Roman"/>
                <w:sz w:val="22"/>
                <w:lang w:eastAsia="el-GR"/>
              </w:rPr>
            </w:pPr>
          </w:p>
        </w:tc>
        <w:tc>
          <w:tcPr>
            <w:tcW w:w="641" w:type="pct"/>
            <w:tcBorders>
              <w:top w:val="single" w:sz="4" w:space="0" w:color="auto"/>
              <w:left w:val="single" w:sz="4" w:space="0" w:color="auto"/>
              <w:bottom w:val="single" w:sz="4" w:space="0" w:color="auto"/>
              <w:right w:val="single" w:sz="4" w:space="0" w:color="auto"/>
            </w:tcBorders>
          </w:tcPr>
          <w:p w14:paraId="367D5F9C" w14:textId="77777777" w:rsidR="002565B1" w:rsidRPr="00CE434E" w:rsidRDefault="002565B1">
            <w:pPr>
              <w:rPr>
                <w:rFonts w:ascii="Times New Roman" w:eastAsia="Times New Roman" w:hAnsi="Times New Roman" w:cs="Times New Roman"/>
                <w:sz w:val="22"/>
                <w:lang w:eastAsia="el-GR"/>
              </w:rPr>
            </w:pPr>
          </w:p>
        </w:tc>
        <w:tc>
          <w:tcPr>
            <w:tcW w:w="897" w:type="pct"/>
            <w:tcBorders>
              <w:top w:val="single" w:sz="4" w:space="0" w:color="auto"/>
              <w:left w:val="single" w:sz="4" w:space="0" w:color="auto"/>
              <w:bottom w:val="single" w:sz="4" w:space="0" w:color="auto"/>
              <w:right w:val="single" w:sz="4" w:space="0" w:color="auto"/>
            </w:tcBorders>
            <w:hideMark/>
          </w:tcPr>
          <w:p w14:paraId="02C9B533" w14:textId="213D2100" w:rsidR="002565B1" w:rsidRPr="00CE434E" w:rsidRDefault="00CE434E">
            <w:pPr>
              <w:rPr>
                <w:rFonts w:ascii="Times New Roman" w:eastAsia="Times New Roman" w:hAnsi="Times New Roman" w:cs="Times New Roman"/>
                <w:sz w:val="22"/>
                <w:lang w:eastAsia="el-GR"/>
              </w:rPr>
            </w:pPr>
            <w:r w:rsidRPr="00CE434E">
              <w:rPr>
                <w:rFonts w:ascii="Times New Roman" w:eastAsia="Times New Roman" w:hAnsi="Times New Roman" w:cs="Times New Roman"/>
                <w:sz w:val="22"/>
                <w:lang w:eastAsia="el-GR"/>
              </w:rPr>
              <w:t>K</w:t>
            </w:r>
            <w:r w:rsidR="002565B1" w:rsidRPr="00CE434E">
              <w:rPr>
                <w:rFonts w:ascii="Times New Roman" w:eastAsia="Times New Roman" w:hAnsi="Times New Roman" w:cs="Times New Roman"/>
                <w:sz w:val="22"/>
                <w:lang w:eastAsia="el-GR"/>
              </w:rPr>
              <w:t>ontakt</w:t>
            </w:r>
            <w:r>
              <w:rPr>
                <w:rFonts w:ascii="Times New Roman" w:eastAsia="Times New Roman" w:hAnsi="Times New Roman" w:cs="Times New Roman"/>
                <w:sz w:val="22"/>
                <w:lang w:eastAsia="el-GR"/>
              </w:rPr>
              <w:softHyphen/>
            </w:r>
            <w:r w:rsidR="002565B1" w:rsidRPr="00CE434E">
              <w:rPr>
                <w:rFonts w:ascii="Times New Roman" w:eastAsia="Times New Roman" w:hAnsi="Times New Roman" w:cs="Times New Roman"/>
                <w:sz w:val="22"/>
                <w:lang w:eastAsia="el-GR"/>
              </w:rPr>
              <w:t>dermatitis, Stevens-Johnsons syndrom, toksisk epidermal nekrolyse</w:t>
            </w:r>
          </w:p>
        </w:tc>
        <w:tc>
          <w:tcPr>
            <w:tcW w:w="834" w:type="pct"/>
            <w:tcBorders>
              <w:top w:val="single" w:sz="4" w:space="0" w:color="auto"/>
              <w:left w:val="single" w:sz="4" w:space="0" w:color="auto"/>
              <w:bottom w:val="single" w:sz="4" w:space="0" w:color="auto"/>
              <w:right w:val="single" w:sz="4" w:space="0" w:color="auto"/>
            </w:tcBorders>
          </w:tcPr>
          <w:p w14:paraId="0F390A9F" w14:textId="77777777" w:rsidR="002565B1" w:rsidRPr="00CE434E" w:rsidRDefault="002565B1">
            <w:pPr>
              <w:rPr>
                <w:rFonts w:ascii="Times New Roman" w:eastAsia="Times New Roman" w:hAnsi="Times New Roman" w:cs="Times New Roman"/>
                <w:sz w:val="22"/>
                <w:lang w:eastAsia="el-GR"/>
              </w:rPr>
            </w:pPr>
          </w:p>
        </w:tc>
      </w:tr>
      <w:tr w:rsidR="002565B1" w:rsidRPr="00CE434E" w14:paraId="59340CC5" w14:textId="77777777" w:rsidTr="00CE434E">
        <w:trPr>
          <w:trHeight w:val="346"/>
        </w:trPr>
        <w:tc>
          <w:tcPr>
            <w:tcW w:w="897" w:type="pct"/>
            <w:tcBorders>
              <w:top w:val="single" w:sz="4" w:space="0" w:color="auto"/>
              <w:left w:val="single" w:sz="4" w:space="0" w:color="auto"/>
              <w:bottom w:val="single" w:sz="4" w:space="0" w:color="auto"/>
              <w:right w:val="single" w:sz="4" w:space="0" w:color="auto"/>
            </w:tcBorders>
            <w:hideMark/>
          </w:tcPr>
          <w:p w14:paraId="690E97A7" w14:textId="77777777" w:rsidR="002565B1" w:rsidRPr="00CE434E" w:rsidRDefault="002565B1">
            <w:pPr>
              <w:rPr>
                <w:rFonts w:ascii="Times New Roman" w:eastAsia="Times New Roman" w:hAnsi="Times New Roman" w:cs="Times New Roman"/>
                <w:b/>
                <w:sz w:val="22"/>
                <w:lang w:eastAsia="el-GR"/>
              </w:rPr>
            </w:pPr>
            <w:r w:rsidRPr="00CE434E">
              <w:rPr>
                <w:rFonts w:ascii="Times New Roman" w:eastAsia="Times New Roman" w:hAnsi="Times New Roman" w:cs="Times New Roman"/>
                <w:b/>
                <w:bCs/>
                <w:i/>
                <w:iCs/>
                <w:sz w:val="22"/>
                <w:lang w:eastAsia="el-GR"/>
              </w:rPr>
              <w:t>Nyrer og urinveje</w:t>
            </w:r>
          </w:p>
        </w:tc>
        <w:tc>
          <w:tcPr>
            <w:tcW w:w="641" w:type="pct"/>
            <w:tcBorders>
              <w:top w:val="single" w:sz="4" w:space="0" w:color="auto"/>
              <w:left w:val="single" w:sz="4" w:space="0" w:color="auto"/>
              <w:bottom w:val="single" w:sz="4" w:space="0" w:color="auto"/>
              <w:right w:val="single" w:sz="4" w:space="0" w:color="auto"/>
            </w:tcBorders>
          </w:tcPr>
          <w:p w14:paraId="6FDCD1FC" w14:textId="77777777" w:rsidR="002565B1" w:rsidRPr="00CE434E" w:rsidRDefault="002565B1">
            <w:pPr>
              <w:rPr>
                <w:rFonts w:ascii="Times New Roman" w:eastAsia="Times New Roman" w:hAnsi="Times New Roman" w:cs="Times New Roman"/>
                <w:sz w:val="22"/>
                <w:lang w:eastAsia="el-GR"/>
              </w:rPr>
            </w:pPr>
          </w:p>
        </w:tc>
        <w:tc>
          <w:tcPr>
            <w:tcW w:w="1090" w:type="pct"/>
            <w:tcBorders>
              <w:top w:val="single" w:sz="4" w:space="0" w:color="auto"/>
              <w:left w:val="single" w:sz="4" w:space="0" w:color="auto"/>
              <w:bottom w:val="single" w:sz="4" w:space="0" w:color="auto"/>
              <w:right w:val="single" w:sz="4" w:space="0" w:color="auto"/>
            </w:tcBorders>
          </w:tcPr>
          <w:p w14:paraId="0570951B" w14:textId="77777777" w:rsidR="002565B1" w:rsidRPr="00CE434E" w:rsidRDefault="002565B1">
            <w:pPr>
              <w:rPr>
                <w:rFonts w:ascii="Times New Roman" w:eastAsia="Times New Roman" w:hAnsi="Times New Roman" w:cs="Times New Roman"/>
                <w:sz w:val="22"/>
                <w:lang w:eastAsia="el-GR"/>
              </w:rPr>
            </w:pPr>
          </w:p>
        </w:tc>
        <w:tc>
          <w:tcPr>
            <w:tcW w:w="641" w:type="pct"/>
            <w:tcBorders>
              <w:top w:val="single" w:sz="4" w:space="0" w:color="auto"/>
              <w:left w:val="single" w:sz="4" w:space="0" w:color="auto"/>
              <w:bottom w:val="single" w:sz="4" w:space="0" w:color="auto"/>
              <w:right w:val="single" w:sz="4" w:space="0" w:color="auto"/>
            </w:tcBorders>
          </w:tcPr>
          <w:p w14:paraId="4B14D74B" w14:textId="77777777" w:rsidR="002565B1" w:rsidRPr="00CE434E" w:rsidRDefault="002565B1">
            <w:pPr>
              <w:rPr>
                <w:rFonts w:ascii="Times New Roman" w:eastAsia="Times New Roman" w:hAnsi="Times New Roman" w:cs="Times New Roman"/>
                <w:sz w:val="22"/>
                <w:lang w:eastAsia="el-GR"/>
              </w:rPr>
            </w:pPr>
          </w:p>
        </w:tc>
        <w:tc>
          <w:tcPr>
            <w:tcW w:w="897" w:type="pct"/>
            <w:tcBorders>
              <w:top w:val="single" w:sz="4" w:space="0" w:color="auto"/>
              <w:left w:val="single" w:sz="4" w:space="0" w:color="auto"/>
              <w:bottom w:val="single" w:sz="4" w:space="0" w:color="auto"/>
              <w:right w:val="single" w:sz="4" w:space="0" w:color="auto"/>
            </w:tcBorders>
            <w:hideMark/>
          </w:tcPr>
          <w:p w14:paraId="799431B5" w14:textId="436D6C7D" w:rsidR="002565B1" w:rsidRPr="00CE434E" w:rsidRDefault="00CE434E">
            <w:pPr>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U</w:t>
            </w:r>
            <w:r w:rsidR="002565B1" w:rsidRPr="00CE434E">
              <w:rPr>
                <w:rFonts w:ascii="Times New Roman" w:eastAsia="Times New Roman" w:hAnsi="Times New Roman" w:cs="Times New Roman"/>
                <w:sz w:val="22"/>
                <w:lang w:eastAsia="el-GR"/>
              </w:rPr>
              <w:t>rolithisasis</w:t>
            </w:r>
          </w:p>
        </w:tc>
        <w:tc>
          <w:tcPr>
            <w:tcW w:w="834" w:type="pct"/>
            <w:tcBorders>
              <w:top w:val="single" w:sz="4" w:space="0" w:color="auto"/>
              <w:left w:val="single" w:sz="4" w:space="0" w:color="auto"/>
              <w:bottom w:val="single" w:sz="4" w:space="0" w:color="auto"/>
              <w:right w:val="single" w:sz="4" w:space="0" w:color="auto"/>
            </w:tcBorders>
          </w:tcPr>
          <w:p w14:paraId="4543E850" w14:textId="77777777" w:rsidR="002565B1" w:rsidRPr="00CE434E" w:rsidRDefault="002565B1">
            <w:pPr>
              <w:rPr>
                <w:rFonts w:ascii="Times New Roman" w:eastAsia="Times New Roman" w:hAnsi="Times New Roman" w:cs="Times New Roman"/>
                <w:sz w:val="22"/>
                <w:lang w:eastAsia="el-GR"/>
              </w:rPr>
            </w:pPr>
          </w:p>
        </w:tc>
      </w:tr>
      <w:tr w:rsidR="002565B1" w:rsidRPr="00CE434E" w14:paraId="2CB4F1DB" w14:textId="77777777" w:rsidTr="00CE434E">
        <w:trPr>
          <w:trHeight w:val="346"/>
        </w:trPr>
        <w:tc>
          <w:tcPr>
            <w:tcW w:w="897" w:type="pct"/>
            <w:tcBorders>
              <w:top w:val="single" w:sz="4" w:space="0" w:color="auto"/>
              <w:left w:val="single" w:sz="4" w:space="0" w:color="auto"/>
              <w:bottom w:val="single" w:sz="4" w:space="0" w:color="auto"/>
              <w:right w:val="single" w:sz="4" w:space="0" w:color="auto"/>
            </w:tcBorders>
            <w:hideMark/>
          </w:tcPr>
          <w:p w14:paraId="3CDAB4E3" w14:textId="77777777" w:rsidR="002565B1" w:rsidRPr="00CE434E" w:rsidRDefault="002565B1">
            <w:pPr>
              <w:rPr>
                <w:rFonts w:ascii="Times New Roman" w:eastAsia="Times New Roman" w:hAnsi="Times New Roman" w:cs="Times New Roman"/>
                <w:bCs/>
                <w:sz w:val="22"/>
                <w:lang w:eastAsia="el-GR"/>
              </w:rPr>
            </w:pPr>
            <w:r w:rsidRPr="00CE434E">
              <w:rPr>
                <w:rFonts w:ascii="Times New Roman" w:eastAsia="Times New Roman" w:hAnsi="Times New Roman" w:cs="Times New Roman"/>
                <w:b/>
                <w:bCs/>
                <w:i/>
                <w:iCs/>
                <w:sz w:val="22"/>
                <w:lang w:eastAsia="el-GR"/>
              </w:rPr>
              <w:t>Almene symptomer og reaktioner på administrations-stedet</w:t>
            </w:r>
          </w:p>
        </w:tc>
        <w:tc>
          <w:tcPr>
            <w:tcW w:w="641" w:type="pct"/>
            <w:tcBorders>
              <w:top w:val="single" w:sz="4" w:space="0" w:color="auto"/>
              <w:left w:val="single" w:sz="4" w:space="0" w:color="auto"/>
              <w:bottom w:val="single" w:sz="4" w:space="0" w:color="auto"/>
              <w:right w:val="single" w:sz="4" w:space="0" w:color="auto"/>
            </w:tcBorders>
          </w:tcPr>
          <w:p w14:paraId="2D5A41B5" w14:textId="77777777" w:rsidR="002565B1" w:rsidRPr="00CE434E" w:rsidRDefault="002565B1">
            <w:pPr>
              <w:rPr>
                <w:rFonts w:ascii="Times New Roman" w:eastAsia="Times New Roman" w:hAnsi="Times New Roman" w:cs="Times New Roman"/>
                <w:sz w:val="22"/>
                <w:lang w:eastAsia="el-GR"/>
              </w:rPr>
            </w:pPr>
          </w:p>
        </w:tc>
        <w:tc>
          <w:tcPr>
            <w:tcW w:w="1090" w:type="pct"/>
            <w:tcBorders>
              <w:top w:val="single" w:sz="4" w:space="0" w:color="auto"/>
              <w:left w:val="single" w:sz="4" w:space="0" w:color="auto"/>
              <w:bottom w:val="single" w:sz="4" w:space="0" w:color="auto"/>
              <w:right w:val="single" w:sz="4" w:space="0" w:color="auto"/>
            </w:tcBorders>
            <w:hideMark/>
          </w:tcPr>
          <w:p w14:paraId="7A977D0A" w14:textId="746189C3" w:rsidR="002565B1" w:rsidRPr="00CE434E" w:rsidRDefault="00CE434E">
            <w:pPr>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A</w:t>
            </w:r>
            <w:r w:rsidR="002565B1" w:rsidRPr="00CE434E">
              <w:rPr>
                <w:rFonts w:ascii="Times New Roman" w:eastAsia="Times New Roman" w:hAnsi="Times New Roman" w:cs="Times New Roman"/>
                <w:sz w:val="22"/>
                <w:lang w:eastAsia="el-GR"/>
              </w:rPr>
              <w:t>steni/træthed</w:t>
            </w:r>
          </w:p>
        </w:tc>
        <w:tc>
          <w:tcPr>
            <w:tcW w:w="641" w:type="pct"/>
            <w:tcBorders>
              <w:top w:val="single" w:sz="4" w:space="0" w:color="auto"/>
              <w:left w:val="single" w:sz="4" w:space="0" w:color="auto"/>
              <w:bottom w:val="single" w:sz="4" w:space="0" w:color="auto"/>
              <w:right w:val="single" w:sz="4" w:space="0" w:color="auto"/>
            </w:tcBorders>
          </w:tcPr>
          <w:p w14:paraId="20A4E2FE" w14:textId="77777777" w:rsidR="002565B1" w:rsidRPr="00CE434E" w:rsidRDefault="002565B1">
            <w:pPr>
              <w:rPr>
                <w:rFonts w:ascii="Times New Roman" w:eastAsia="Times New Roman" w:hAnsi="Times New Roman" w:cs="Times New Roman"/>
                <w:sz w:val="22"/>
                <w:lang w:eastAsia="el-GR"/>
              </w:rPr>
            </w:pPr>
          </w:p>
        </w:tc>
        <w:tc>
          <w:tcPr>
            <w:tcW w:w="897" w:type="pct"/>
            <w:tcBorders>
              <w:top w:val="single" w:sz="4" w:space="0" w:color="auto"/>
              <w:left w:val="single" w:sz="4" w:space="0" w:color="auto"/>
              <w:bottom w:val="single" w:sz="4" w:space="0" w:color="auto"/>
              <w:right w:val="single" w:sz="4" w:space="0" w:color="auto"/>
            </w:tcBorders>
            <w:hideMark/>
          </w:tcPr>
          <w:p w14:paraId="70A4F593" w14:textId="06A55639" w:rsidR="002565B1" w:rsidRPr="00CE434E" w:rsidRDefault="00CE434E">
            <w:pPr>
              <w:rPr>
                <w:rFonts w:ascii="Times New Roman" w:eastAsia="Times New Roman" w:hAnsi="Times New Roman" w:cs="Times New Roman"/>
                <w:sz w:val="22"/>
                <w:lang w:eastAsia="el-GR"/>
              </w:rPr>
            </w:pPr>
            <w:r>
              <w:rPr>
                <w:rFonts w:ascii="Times New Roman" w:eastAsia="Times New Roman" w:hAnsi="Times New Roman" w:cs="Times New Roman"/>
                <w:sz w:val="22"/>
                <w:lang w:val="da-DK" w:eastAsia="el-GR"/>
              </w:rPr>
              <w:t>H</w:t>
            </w:r>
            <w:r w:rsidR="002565B1" w:rsidRPr="00CE434E">
              <w:rPr>
                <w:rFonts w:ascii="Times New Roman" w:eastAsia="Times New Roman" w:hAnsi="Times New Roman" w:cs="Times New Roman"/>
                <w:sz w:val="22"/>
                <w:lang w:eastAsia="el-GR"/>
              </w:rPr>
              <w:t>ypersensibili</w:t>
            </w:r>
            <w:r>
              <w:rPr>
                <w:rFonts w:ascii="Times New Roman" w:eastAsia="Times New Roman" w:hAnsi="Times New Roman" w:cs="Times New Roman"/>
                <w:sz w:val="22"/>
                <w:lang w:eastAsia="el-GR"/>
              </w:rPr>
              <w:softHyphen/>
            </w:r>
            <w:r w:rsidR="002565B1" w:rsidRPr="00CE434E">
              <w:rPr>
                <w:rFonts w:ascii="Times New Roman" w:eastAsia="Times New Roman" w:hAnsi="Times New Roman" w:cs="Times New Roman"/>
                <w:sz w:val="22"/>
                <w:lang w:eastAsia="el-GR"/>
              </w:rPr>
              <w:t>tet</w:t>
            </w:r>
            <w:r>
              <w:rPr>
                <w:rFonts w:ascii="Times New Roman" w:eastAsia="Times New Roman" w:hAnsi="Times New Roman" w:cs="Times New Roman"/>
                <w:sz w:val="22"/>
                <w:lang w:val="da-DK" w:eastAsia="el-GR"/>
              </w:rPr>
              <w:t>:</w:t>
            </w:r>
            <w:r w:rsidR="002565B1" w:rsidRPr="00CE434E">
              <w:rPr>
                <w:rFonts w:ascii="Times New Roman" w:eastAsia="Times New Roman" w:hAnsi="Times New Roman" w:cs="Times New Roman"/>
                <w:sz w:val="22"/>
                <w:lang w:eastAsia="el-GR"/>
              </w:rPr>
              <w:t xml:space="preserve"> tegn og symptomer på lokale reaktioner (øjenlågs-reaktioner) og systemiske allergiske </w:t>
            </w:r>
            <w:r w:rsidR="002565B1" w:rsidRPr="00CE434E">
              <w:rPr>
                <w:rFonts w:ascii="Times New Roman" w:eastAsia="Times New Roman" w:hAnsi="Times New Roman" w:cs="Times New Roman"/>
                <w:sz w:val="22"/>
                <w:lang w:eastAsia="el-GR"/>
              </w:rPr>
              <w:lastRenderedPageBreak/>
              <w:t>reaktioner inklusive angioødem, urticaria og pruritus, udslæt, åndenød, sjældent bronkospasme</w:t>
            </w:r>
          </w:p>
        </w:tc>
        <w:tc>
          <w:tcPr>
            <w:tcW w:w="834" w:type="pct"/>
            <w:tcBorders>
              <w:top w:val="single" w:sz="4" w:space="0" w:color="auto"/>
              <w:left w:val="single" w:sz="4" w:space="0" w:color="auto"/>
              <w:bottom w:val="single" w:sz="4" w:space="0" w:color="auto"/>
              <w:right w:val="single" w:sz="4" w:space="0" w:color="auto"/>
            </w:tcBorders>
          </w:tcPr>
          <w:p w14:paraId="036DF74D" w14:textId="77777777" w:rsidR="002565B1" w:rsidRPr="00CE434E" w:rsidRDefault="002565B1">
            <w:pPr>
              <w:rPr>
                <w:rFonts w:ascii="Times New Roman" w:eastAsia="Times New Roman" w:hAnsi="Times New Roman" w:cs="Times New Roman"/>
                <w:sz w:val="22"/>
                <w:lang w:eastAsia="el-GR"/>
              </w:rPr>
            </w:pPr>
          </w:p>
        </w:tc>
      </w:tr>
    </w:tbl>
    <w:p w14:paraId="34AF30D5" w14:textId="77777777" w:rsidR="002565B1" w:rsidRPr="009708CF" w:rsidRDefault="002565B1" w:rsidP="006D23BB">
      <w:pPr>
        <w:ind w:left="851"/>
        <w:rPr>
          <w:sz w:val="24"/>
          <w:szCs w:val="24"/>
          <w:lang w:eastAsia="da-DK"/>
        </w:rPr>
      </w:pPr>
    </w:p>
    <w:p w14:paraId="3FF11FCA" w14:textId="77777777" w:rsidR="002565B1" w:rsidRPr="00CE434E" w:rsidRDefault="002565B1" w:rsidP="006D23BB">
      <w:pPr>
        <w:ind w:left="851"/>
        <w:rPr>
          <w:b/>
          <w:sz w:val="24"/>
          <w:szCs w:val="24"/>
        </w:rPr>
      </w:pPr>
      <w:r w:rsidRPr="00CE434E">
        <w:rPr>
          <w:b/>
          <w:sz w:val="24"/>
          <w:szCs w:val="24"/>
        </w:rPr>
        <w:t>Undersøgelser</w:t>
      </w:r>
    </w:p>
    <w:p w14:paraId="205D5C01" w14:textId="77777777" w:rsidR="002565B1" w:rsidRPr="009708CF" w:rsidRDefault="002565B1" w:rsidP="006D23BB">
      <w:pPr>
        <w:ind w:left="851"/>
        <w:rPr>
          <w:bCs/>
          <w:sz w:val="24"/>
          <w:szCs w:val="24"/>
        </w:rPr>
      </w:pPr>
      <w:proofErr w:type="spellStart"/>
      <w:r w:rsidRPr="009708CF">
        <w:rPr>
          <w:bCs/>
          <w:sz w:val="24"/>
          <w:szCs w:val="24"/>
        </w:rPr>
        <w:t>Dorzolamid</w:t>
      </w:r>
      <w:proofErr w:type="spellEnd"/>
      <w:r w:rsidRPr="009708CF">
        <w:rPr>
          <w:bCs/>
          <w:sz w:val="24"/>
          <w:szCs w:val="24"/>
        </w:rPr>
        <w:t xml:space="preserve"> var ikke associeret med klinisk betydningsfulde elektrolytforstyrrelser.</w:t>
      </w:r>
    </w:p>
    <w:p w14:paraId="389F611D" w14:textId="77777777" w:rsidR="002565B1" w:rsidRPr="009708CF" w:rsidRDefault="002565B1" w:rsidP="006D23BB">
      <w:pPr>
        <w:ind w:left="851"/>
        <w:rPr>
          <w:bCs/>
          <w:sz w:val="24"/>
          <w:szCs w:val="24"/>
        </w:rPr>
      </w:pPr>
    </w:p>
    <w:p w14:paraId="555D6BB4" w14:textId="77777777" w:rsidR="002565B1" w:rsidRPr="009708CF" w:rsidRDefault="002565B1" w:rsidP="006D23BB">
      <w:pPr>
        <w:ind w:left="851"/>
        <w:rPr>
          <w:bCs/>
          <w:sz w:val="24"/>
          <w:szCs w:val="24"/>
        </w:rPr>
      </w:pPr>
      <w:r w:rsidRPr="009708CF">
        <w:rPr>
          <w:bCs/>
          <w:sz w:val="24"/>
          <w:szCs w:val="24"/>
        </w:rPr>
        <w:t xml:space="preserve">Sjældne tilfælde af hornhindeforkalkning er blevet rapporteret i forbindelse med anvendelsen af </w:t>
      </w:r>
      <w:proofErr w:type="spellStart"/>
      <w:r w:rsidRPr="009708CF">
        <w:rPr>
          <w:bCs/>
          <w:sz w:val="24"/>
          <w:szCs w:val="24"/>
        </w:rPr>
        <w:t>phosphatholdige</w:t>
      </w:r>
      <w:proofErr w:type="spellEnd"/>
      <w:r w:rsidRPr="009708CF">
        <w:rPr>
          <w:bCs/>
          <w:sz w:val="24"/>
          <w:szCs w:val="24"/>
        </w:rPr>
        <w:t xml:space="preserve"> øjendråber hos nogle patienter med signifikant beskadigede hornhinder.</w:t>
      </w:r>
    </w:p>
    <w:p w14:paraId="7BF9ADE1" w14:textId="77777777" w:rsidR="002565B1" w:rsidRPr="009708CF" w:rsidRDefault="002565B1" w:rsidP="006D23BB">
      <w:pPr>
        <w:ind w:left="851"/>
        <w:rPr>
          <w:sz w:val="24"/>
          <w:szCs w:val="24"/>
        </w:rPr>
      </w:pPr>
    </w:p>
    <w:p w14:paraId="34909A9B" w14:textId="77777777" w:rsidR="002565B1" w:rsidRPr="009708CF" w:rsidRDefault="002565B1" w:rsidP="006D23BB">
      <w:pPr>
        <w:ind w:left="851"/>
        <w:rPr>
          <w:sz w:val="24"/>
          <w:szCs w:val="24"/>
        </w:rPr>
      </w:pPr>
      <w:r w:rsidRPr="009708CF">
        <w:rPr>
          <w:sz w:val="24"/>
          <w:szCs w:val="24"/>
          <w:u w:val="single"/>
        </w:rPr>
        <w:t>Pædiatrisk population</w:t>
      </w:r>
    </w:p>
    <w:p w14:paraId="2A880E8B" w14:textId="77777777" w:rsidR="002565B1" w:rsidRPr="009708CF" w:rsidRDefault="002565B1" w:rsidP="006D23BB">
      <w:pPr>
        <w:ind w:left="851"/>
        <w:rPr>
          <w:sz w:val="24"/>
          <w:szCs w:val="24"/>
        </w:rPr>
      </w:pPr>
      <w:r w:rsidRPr="009708CF">
        <w:rPr>
          <w:sz w:val="24"/>
          <w:szCs w:val="24"/>
        </w:rPr>
        <w:t>Se pkt. 5.1.</w:t>
      </w:r>
    </w:p>
    <w:p w14:paraId="40A2A2FE" w14:textId="77777777" w:rsidR="002565B1" w:rsidRPr="009708CF" w:rsidRDefault="002565B1" w:rsidP="006D23BB">
      <w:pPr>
        <w:ind w:left="851"/>
        <w:rPr>
          <w:sz w:val="24"/>
          <w:szCs w:val="24"/>
        </w:rPr>
      </w:pPr>
    </w:p>
    <w:p w14:paraId="3A53C277" w14:textId="77777777" w:rsidR="002565B1" w:rsidRPr="009708CF" w:rsidRDefault="002565B1" w:rsidP="006D23BB">
      <w:pPr>
        <w:ind w:left="851"/>
        <w:rPr>
          <w:sz w:val="24"/>
          <w:szCs w:val="24"/>
          <w:u w:val="single"/>
        </w:rPr>
      </w:pPr>
      <w:r w:rsidRPr="009708CF">
        <w:rPr>
          <w:sz w:val="24"/>
          <w:szCs w:val="24"/>
          <w:u w:val="single"/>
        </w:rPr>
        <w:t>Indberetning af formodede bivirkninger</w:t>
      </w:r>
    </w:p>
    <w:p w14:paraId="3A58210E" w14:textId="77777777" w:rsidR="002565B1" w:rsidRPr="009708CF" w:rsidRDefault="002565B1" w:rsidP="006D23BB">
      <w:pPr>
        <w:ind w:left="851"/>
        <w:rPr>
          <w:sz w:val="24"/>
          <w:szCs w:val="24"/>
        </w:rPr>
      </w:pPr>
      <w:r w:rsidRPr="009708CF">
        <w:rPr>
          <w:sz w:val="24"/>
          <w:szCs w:val="24"/>
        </w:rPr>
        <w:t>Når lægemidlet er godkendt, er indberetning af formodede bivirkninger vigtig. Det muliggør løbende overvågning af benefit/</w:t>
      </w:r>
      <w:proofErr w:type="spellStart"/>
      <w:r w:rsidRPr="009708CF">
        <w:rPr>
          <w:sz w:val="24"/>
          <w:szCs w:val="24"/>
        </w:rPr>
        <w:t>risk</w:t>
      </w:r>
      <w:proofErr w:type="spellEnd"/>
      <w:r w:rsidRPr="009708CF">
        <w:rPr>
          <w:sz w:val="24"/>
          <w:szCs w:val="24"/>
        </w:rPr>
        <w:t>-forholdet for lægemidlet. Sundhedspersoner anmodes om at indberette alle formodede bivirkninger via:</w:t>
      </w:r>
    </w:p>
    <w:p w14:paraId="61F8D70C" w14:textId="77777777" w:rsidR="002565B1" w:rsidRPr="009708CF" w:rsidRDefault="002565B1" w:rsidP="006D23BB">
      <w:pPr>
        <w:ind w:left="851"/>
        <w:rPr>
          <w:sz w:val="24"/>
          <w:szCs w:val="24"/>
        </w:rPr>
      </w:pPr>
    </w:p>
    <w:p w14:paraId="225ED3B5" w14:textId="77777777" w:rsidR="002565B1" w:rsidRPr="009708CF" w:rsidRDefault="002565B1" w:rsidP="006D23BB">
      <w:pPr>
        <w:ind w:left="851"/>
        <w:rPr>
          <w:sz w:val="24"/>
          <w:szCs w:val="24"/>
        </w:rPr>
      </w:pPr>
      <w:r w:rsidRPr="009708CF">
        <w:rPr>
          <w:sz w:val="24"/>
          <w:szCs w:val="24"/>
        </w:rPr>
        <w:t>Lægemiddelstyrelsen</w:t>
      </w:r>
    </w:p>
    <w:p w14:paraId="2AEC9342" w14:textId="77777777" w:rsidR="002565B1" w:rsidRPr="009708CF" w:rsidRDefault="002565B1" w:rsidP="006D23BB">
      <w:pPr>
        <w:ind w:left="851"/>
        <w:rPr>
          <w:sz w:val="24"/>
          <w:szCs w:val="24"/>
        </w:rPr>
      </w:pPr>
      <w:r w:rsidRPr="009708CF">
        <w:rPr>
          <w:sz w:val="24"/>
          <w:szCs w:val="24"/>
        </w:rPr>
        <w:t>Axel Heides Gade 1</w:t>
      </w:r>
    </w:p>
    <w:p w14:paraId="50DA0FE9" w14:textId="77777777" w:rsidR="002565B1" w:rsidRPr="009708CF" w:rsidRDefault="002565B1" w:rsidP="006D23BB">
      <w:pPr>
        <w:ind w:left="851"/>
        <w:rPr>
          <w:sz w:val="24"/>
          <w:szCs w:val="24"/>
        </w:rPr>
      </w:pPr>
      <w:r w:rsidRPr="009708CF">
        <w:rPr>
          <w:sz w:val="24"/>
          <w:szCs w:val="24"/>
        </w:rPr>
        <w:t>DK-2300 København S</w:t>
      </w:r>
    </w:p>
    <w:p w14:paraId="58A13BAE" w14:textId="77777777" w:rsidR="002565B1" w:rsidRPr="009708CF" w:rsidRDefault="002565B1" w:rsidP="006D23BB">
      <w:pPr>
        <w:ind w:left="851"/>
        <w:rPr>
          <w:sz w:val="24"/>
          <w:szCs w:val="24"/>
        </w:rPr>
      </w:pPr>
      <w:r w:rsidRPr="009708CF">
        <w:rPr>
          <w:sz w:val="24"/>
          <w:szCs w:val="24"/>
        </w:rPr>
        <w:t>Websted: www.meldenbivirkning.dk</w:t>
      </w:r>
    </w:p>
    <w:p w14:paraId="01D7B553" w14:textId="77777777" w:rsidR="009260DE" w:rsidRPr="009708CF" w:rsidRDefault="009260DE" w:rsidP="00A10294">
      <w:pPr>
        <w:tabs>
          <w:tab w:val="left" w:pos="851"/>
        </w:tabs>
        <w:ind w:left="851"/>
        <w:rPr>
          <w:sz w:val="24"/>
          <w:szCs w:val="24"/>
        </w:rPr>
      </w:pPr>
    </w:p>
    <w:p w14:paraId="4B53E288" w14:textId="77777777" w:rsidR="009260DE" w:rsidRPr="009708CF" w:rsidRDefault="009260DE" w:rsidP="009260DE">
      <w:pPr>
        <w:tabs>
          <w:tab w:val="left" w:pos="851"/>
        </w:tabs>
        <w:ind w:left="851" w:hanging="851"/>
        <w:rPr>
          <w:b/>
          <w:sz w:val="24"/>
          <w:szCs w:val="24"/>
        </w:rPr>
      </w:pPr>
      <w:r w:rsidRPr="009708CF">
        <w:rPr>
          <w:b/>
          <w:sz w:val="24"/>
          <w:szCs w:val="24"/>
        </w:rPr>
        <w:t>4.9</w:t>
      </w:r>
      <w:r w:rsidRPr="009708CF">
        <w:rPr>
          <w:b/>
          <w:sz w:val="24"/>
          <w:szCs w:val="24"/>
        </w:rPr>
        <w:tab/>
        <w:t>Overdosering</w:t>
      </w:r>
    </w:p>
    <w:p w14:paraId="33EB9051" w14:textId="77777777" w:rsidR="002565B1" w:rsidRPr="009708CF" w:rsidRDefault="002565B1" w:rsidP="006D23BB">
      <w:pPr>
        <w:ind w:left="851"/>
        <w:rPr>
          <w:sz w:val="24"/>
          <w:szCs w:val="24"/>
          <w:lang w:eastAsia="da-DK"/>
        </w:rPr>
      </w:pPr>
      <w:r w:rsidRPr="009708CF">
        <w:rPr>
          <w:sz w:val="24"/>
          <w:szCs w:val="24"/>
        </w:rPr>
        <w:t xml:space="preserve">Der findes kun begrænset information med hensyn til overdosering hos mennesker i forbindelse med oral indtagelse af </w:t>
      </w:r>
      <w:proofErr w:type="spellStart"/>
      <w:r w:rsidRPr="009708CF">
        <w:rPr>
          <w:sz w:val="24"/>
          <w:szCs w:val="24"/>
        </w:rPr>
        <w:t>dorzolamidhydrochlorid</w:t>
      </w:r>
      <w:proofErr w:type="spellEnd"/>
      <w:r w:rsidRPr="009708CF">
        <w:rPr>
          <w:sz w:val="24"/>
          <w:szCs w:val="24"/>
        </w:rPr>
        <w:t xml:space="preserve"> ved uheld eller forsætligt. </w:t>
      </w:r>
    </w:p>
    <w:p w14:paraId="6F0C30A4" w14:textId="77777777" w:rsidR="002565B1" w:rsidRPr="009708CF" w:rsidRDefault="002565B1" w:rsidP="006D23BB">
      <w:pPr>
        <w:ind w:left="851"/>
        <w:rPr>
          <w:sz w:val="24"/>
          <w:szCs w:val="24"/>
        </w:rPr>
      </w:pPr>
    </w:p>
    <w:p w14:paraId="41B2FB2A" w14:textId="77777777" w:rsidR="002565B1" w:rsidRPr="009708CF" w:rsidRDefault="002565B1" w:rsidP="006D23BB">
      <w:pPr>
        <w:ind w:left="851"/>
        <w:rPr>
          <w:sz w:val="24"/>
          <w:szCs w:val="24"/>
          <w:u w:val="single"/>
        </w:rPr>
      </w:pPr>
      <w:r w:rsidRPr="009708CF">
        <w:rPr>
          <w:sz w:val="24"/>
          <w:szCs w:val="24"/>
          <w:u w:val="single"/>
        </w:rPr>
        <w:t>Symptomer</w:t>
      </w:r>
    </w:p>
    <w:p w14:paraId="0A5A5034" w14:textId="77777777" w:rsidR="002565B1" w:rsidRPr="009708CF" w:rsidRDefault="002565B1" w:rsidP="006D23BB">
      <w:pPr>
        <w:ind w:left="851"/>
        <w:rPr>
          <w:sz w:val="24"/>
          <w:szCs w:val="24"/>
        </w:rPr>
      </w:pPr>
      <w:r w:rsidRPr="009708CF">
        <w:rPr>
          <w:sz w:val="24"/>
          <w:szCs w:val="24"/>
        </w:rPr>
        <w:t xml:space="preserve">Følgende er rapporteret ved oral indtagelse: </w:t>
      </w:r>
      <w:proofErr w:type="spellStart"/>
      <w:r w:rsidRPr="009708CF">
        <w:rPr>
          <w:sz w:val="24"/>
          <w:szCs w:val="24"/>
        </w:rPr>
        <w:t>somnolens</w:t>
      </w:r>
      <w:proofErr w:type="spellEnd"/>
      <w:r w:rsidRPr="009708CF">
        <w:rPr>
          <w:sz w:val="24"/>
          <w:szCs w:val="24"/>
        </w:rPr>
        <w:t xml:space="preserve">. Ved </w:t>
      </w:r>
      <w:proofErr w:type="spellStart"/>
      <w:r w:rsidRPr="009708CF">
        <w:rPr>
          <w:sz w:val="24"/>
          <w:szCs w:val="24"/>
        </w:rPr>
        <w:t>topikal</w:t>
      </w:r>
      <w:proofErr w:type="spellEnd"/>
      <w:r w:rsidRPr="009708CF">
        <w:rPr>
          <w:sz w:val="24"/>
          <w:szCs w:val="24"/>
        </w:rPr>
        <w:t xml:space="preserve"> anvendelse: kvalme, svimmelhed, hovedpine, træthed, abnorme drømme og </w:t>
      </w:r>
      <w:proofErr w:type="spellStart"/>
      <w:r w:rsidRPr="009708CF">
        <w:rPr>
          <w:sz w:val="24"/>
          <w:szCs w:val="24"/>
        </w:rPr>
        <w:t>dysfagi</w:t>
      </w:r>
      <w:proofErr w:type="spellEnd"/>
      <w:r w:rsidRPr="009708CF">
        <w:rPr>
          <w:sz w:val="24"/>
          <w:szCs w:val="24"/>
        </w:rPr>
        <w:t>.</w:t>
      </w:r>
    </w:p>
    <w:p w14:paraId="45C39B7B" w14:textId="77777777" w:rsidR="002565B1" w:rsidRPr="009708CF" w:rsidRDefault="002565B1" w:rsidP="006D23BB">
      <w:pPr>
        <w:ind w:left="851"/>
        <w:rPr>
          <w:sz w:val="24"/>
          <w:szCs w:val="24"/>
        </w:rPr>
      </w:pPr>
    </w:p>
    <w:p w14:paraId="7C30872F" w14:textId="0FE96DCD" w:rsidR="002565B1" w:rsidRPr="009708CF" w:rsidRDefault="002565B1" w:rsidP="006D23BB">
      <w:pPr>
        <w:ind w:left="851"/>
        <w:rPr>
          <w:sz w:val="24"/>
          <w:szCs w:val="24"/>
          <w:u w:val="single"/>
        </w:rPr>
      </w:pPr>
      <w:r w:rsidRPr="009708CF">
        <w:rPr>
          <w:sz w:val="24"/>
          <w:szCs w:val="24"/>
          <w:u w:val="single"/>
        </w:rPr>
        <w:t>Behandling</w:t>
      </w:r>
    </w:p>
    <w:p w14:paraId="6CBF1D8B" w14:textId="09260195" w:rsidR="002565B1" w:rsidRPr="009708CF" w:rsidRDefault="002565B1" w:rsidP="006D23BB">
      <w:pPr>
        <w:ind w:left="851"/>
        <w:rPr>
          <w:sz w:val="24"/>
          <w:szCs w:val="24"/>
        </w:rPr>
      </w:pPr>
      <w:r w:rsidRPr="009708CF">
        <w:rPr>
          <w:sz w:val="24"/>
          <w:szCs w:val="24"/>
        </w:rPr>
        <w:t xml:space="preserve">Behandlingen bør være symptomatisk og støttende. Elektrolytforstyrrelser, udvikling af </w:t>
      </w:r>
      <w:proofErr w:type="spellStart"/>
      <w:r w:rsidRPr="009708CF">
        <w:rPr>
          <w:sz w:val="24"/>
          <w:szCs w:val="24"/>
        </w:rPr>
        <w:t>acidotisk</w:t>
      </w:r>
      <w:proofErr w:type="spellEnd"/>
      <w:r w:rsidRPr="009708CF">
        <w:rPr>
          <w:sz w:val="24"/>
          <w:szCs w:val="24"/>
        </w:rPr>
        <w:t xml:space="preserve"> tilstand og mulige påvirkninger af centralnervesystemet kan forekomme. Serumelektrolytniveau (især kalium) og blodets pH-niveau bør monitoreres.</w:t>
      </w:r>
    </w:p>
    <w:p w14:paraId="13E96E5A" w14:textId="77777777" w:rsidR="009260DE" w:rsidRPr="009708CF" w:rsidRDefault="009260DE" w:rsidP="009260DE">
      <w:pPr>
        <w:tabs>
          <w:tab w:val="left" w:pos="851"/>
        </w:tabs>
        <w:ind w:left="851"/>
        <w:rPr>
          <w:sz w:val="24"/>
          <w:szCs w:val="24"/>
        </w:rPr>
      </w:pPr>
    </w:p>
    <w:p w14:paraId="7D3B2D5C" w14:textId="77777777" w:rsidR="009260DE" w:rsidRPr="009708CF" w:rsidRDefault="009260DE" w:rsidP="009260DE">
      <w:pPr>
        <w:tabs>
          <w:tab w:val="left" w:pos="851"/>
        </w:tabs>
        <w:ind w:left="851" w:hanging="851"/>
        <w:rPr>
          <w:b/>
          <w:sz w:val="24"/>
          <w:szCs w:val="24"/>
        </w:rPr>
      </w:pPr>
      <w:r w:rsidRPr="009708CF">
        <w:rPr>
          <w:b/>
          <w:sz w:val="24"/>
          <w:szCs w:val="24"/>
        </w:rPr>
        <w:t>4.10</w:t>
      </w:r>
      <w:r w:rsidRPr="009708CF">
        <w:rPr>
          <w:b/>
          <w:sz w:val="24"/>
          <w:szCs w:val="24"/>
        </w:rPr>
        <w:tab/>
        <w:t>Udlevering</w:t>
      </w:r>
    </w:p>
    <w:p w14:paraId="62482B3D" w14:textId="15F69518" w:rsidR="009260DE" w:rsidRPr="009708CF" w:rsidRDefault="002565B1" w:rsidP="009260DE">
      <w:pPr>
        <w:tabs>
          <w:tab w:val="left" w:pos="851"/>
        </w:tabs>
        <w:ind w:left="851"/>
        <w:rPr>
          <w:sz w:val="24"/>
          <w:szCs w:val="24"/>
        </w:rPr>
      </w:pPr>
      <w:r w:rsidRPr="009708CF">
        <w:rPr>
          <w:sz w:val="24"/>
          <w:szCs w:val="24"/>
        </w:rPr>
        <w:t>B</w:t>
      </w:r>
    </w:p>
    <w:p w14:paraId="05AFB714" w14:textId="77777777" w:rsidR="009260DE" w:rsidRPr="009708CF" w:rsidRDefault="009260DE" w:rsidP="009260DE">
      <w:pPr>
        <w:tabs>
          <w:tab w:val="left" w:pos="851"/>
        </w:tabs>
        <w:ind w:left="851"/>
        <w:rPr>
          <w:sz w:val="24"/>
          <w:szCs w:val="24"/>
        </w:rPr>
      </w:pPr>
    </w:p>
    <w:p w14:paraId="410F2DAB" w14:textId="77777777" w:rsidR="009260DE" w:rsidRPr="009708CF" w:rsidRDefault="009260DE" w:rsidP="009260DE">
      <w:pPr>
        <w:tabs>
          <w:tab w:val="left" w:pos="851"/>
        </w:tabs>
        <w:ind w:left="851"/>
        <w:rPr>
          <w:sz w:val="24"/>
          <w:szCs w:val="24"/>
        </w:rPr>
      </w:pPr>
    </w:p>
    <w:p w14:paraId="7E57C3D2" w14:textId="77777777" w:rsidR="009260DE" w:rsidRPr="009708CF" w:rsidRDefault="009260DE" w:rsidP="009260DE">
      <w:pPr>
        <w:tabs>
          <w:tab w:val="left" w:pos="851"/>
        </w:tabs>
        <w:ind w:left="851" w:hanging="851"/>
        <w:rPr>
          <w:b/>
          <w:sz w:val="24"/>
          <w:szCs w:val="24"/>
        </w:rPr>
      </w:pPr>
      <w:r w:rsidRPr="009708CF">
        <w:rPr>
          <w:b/>
          <w:sz w:val="24"/>
          <w:szCs w:val="24"/>
        </w:rPr>
        <w:t>5.</w:t>
      </w:r>
      <w:r w:rsidRPr="009708CF">
        <w:rPr>
          <w:b/>
          <w:sz w:val="24"/>
          <w:szCs w:val="24"/>
        </w:rPr>
        <w:tab/>
        <w:t>FARMAKOLOGISKE EGENSKABER</w:t>
      </w:r>
    </w:p>
    <w:p w14:paraId="0800532B" w14:textId="77777777" w:rsidR="009260DE" w:rsidRPr="009708CF" w:rsidRDefault="009260DE" w:rsidP="009260DE">
      <w:pPr>
        <w:tabs>
          <w:tab w:val="left" w:pos="851"/>
        </w:tabs>
        <w:ind w:left="851"/>
        <w:rPr>
          <w:sz w:val="24"/>
          <w:szCs w:val="24"/>
        </w:rPr>
      </w:pPr>
    </w:p>
    <w:p w14:paraId="0F83401D" w14:textId="77777777" w:rsidR="009260DE" w:rsidRPr="009708CF" w:rsidRDefault="009260DE" w:rsidP="009260DE">
      <w:pPr>
        <w:tabs>
          <w:tab w:val="num" w:pos="851"/>
        </w:tabs>
        <w:ind w:left="851" w:hanging="851"/>
        <w:rPr>
          <w:b/>
          <w:sz w:val="24"/>
          <w:szCs w:val="24"/>
        </w:rPr>
      </w:pPr>
      <w:r w:rsidRPr="009708CF">
        <w:rPr>
          <w:b/>
          <w:sz w:val="24"/>
          <w:szCs w:val="24"/>
        </w:rPr>
        <w:t>5.1</w:t>
      </w:r>
      <w:r w:rsidRPr="009708CF">
        <w:rPr>
          <w:b/>
          <w:sz w:val="24"/>
          <w:szCs w:val="24"/>
        </w:rPr>
        <w:tab/>
      </w:r>
      <w:proofErr w:type="spellStart"/>
      <w:r w:rsidRPr="009708CF">
        <w:rPr>
          <w:b/>
          <w:sz w:val="24"/>
          <w:szCs w:val="24"/>
        </w:rPr>
        <w:t>Farmakodynamiske</w:t>
      </w:r>
      <w:proofErr w:type="spellEnd"/>
      <w:r w:rsidRPr="009708CF">
        <w:rPr>
          <w:b/>
          <w:sz w:val="24"/>
          <w:szCs w:val="24"/>
        </w:rPr>
        <w:t xml:space="preserve"> egenskaber</w:t>
      </w:r>
    </w:p>
    <w:p w14:paraId="67E253AE" w14:textId="77777777" w:rsidR="002565B1" w:rsidRPr="009708CF" w:rsidRDefault="002565B1" w:rsidP="006D23BB">
      <w:pPr>
        <w:ind w:left="851"/>
        <w:rPr>
          <w:noProof/>
          <w:sz w:val="24"/>
          <w:szCs w:val="24"/>
          <w:lang w:eastAsia="da-DK"/>
        </w:rPr>
      </w:pPr>
      <w:proofErr w:type="spellStart"/>
      <w:r w:rsidRPr="009708CF">
        <w:rPr>
          <w:sz w:val="24"/>
          <w:szCs w:val="24"/>
        </w:rPr>
        <w:t>Farmakoterapeutisk</w:t>
      </w:r>
      <w:proofErr w:type="spellEnd"/>
      <w:r w:rsidRPr="009708CF">
        <w:rPr>
          <w:sz w:val="24"/>
          <w:szCs w:val="24"/>
        </w:rPr>
        <w:t xml:space="preserve"> klassifikation: Oftalmologiske lægemidler; </w:t>
      </w:r>
      <w:proofErr w:type="spellStart"/>
      <w:r w:rsidRPr="009708CF">
        <w:rPr>
          <w:sz w:val="24"/>
          <w:szCs w:val="24"/>
        </w:rPr>
        <w:t>antiglaukompræparater</w:t>
      </w:r>
      <w:proofErr w:type="spellEnd"/>
      <w:r w:rsidRPr="009708CF">
        <w:rPr>
          <w:sz w:val="24"/>
          <w:szCs w:val="24"/>
        </w:rPr>
        <w:t xml:space="preserve"> og </w:t>
      </w:r>
      <w:proofErr w:type="spellStart"/>
      <w:r w:rsidRPr="009708CF">
        <w:rPr>
          <w:sz w:val="24"/>
          <w:szCs w:val="24"/>
        </w:rPr>
        <w:t>miotika</w:t>
      </w:r>
      <w:proofErr w:type="spellEnd"/>
      <w:r w:rsidRPr="009708CF">
        <w:rPr>
          <w:sz w:val="24"/>
          <w:szCs w:val="24"/>
        </w:rPr>
        <w:t xml:space="preserve">; </w:t>
      </w:r>
      <w:proofErr w:type="spellStart"/>
      <w:r w:rsidRPr="009708CF">
        <w:rPr>
          <w:sz w:val="24"/>
          <w:szCs w:val="24"/>
        </w:rPr>
        <w:t>carboanhydrasehæmmere</w:t>
      </w:r>
      <w:proofErr w:type="spellEnd"/>
      <w:r w:rsidRPr="009708CF">
        <w:rPr>
          <w:sz w:val="24"/>
          <w:szCs w:val="24"/>
        </w:rPr>
        <w:t xml:space="preserve">; </w:t>
      </w:r>
      <w:proofErr w:type="spellStart"/>
      <w:r w:rsidRPr="009708CF">
        <w:rPr>
          <w:sz w:val="24"/>
          <w:szCs w:val="24"/>
        </w:rPr>
        <w:t>dorzolamid</w:t>
      </w:r>
      <w:proofErr w:type="spellEnd"/>
      <w:r w:rsidRPr="009708CF">
        <w:rPr>
          <w:sz w:val="24"/>
          <w:szCs w:val="24"/>
        </w:rPr>
        <w:t xml:space="preserve">, ATC-kode: </w:t>
      </w:r>
      <w:r w:rsidRPr="009708CF">
        <w:rPr>
          <w:sz w:val="24"/>
          <w:szCs w:val="24"/>
          <w:lang w:eastAsia="el-GR"/>
        </w:rPr>
        <w:t>S01EC03</w:t>
      </w:r>
    </w:p>
    <w:p w14:paraId="70B13983" w14:textId="77777777" w:rsidR="002565B1" w:rsidRPr="009708CF" w:rsidRDefault="002565B1" w:rsidP="006D23BB">
      <w:pPr>
        <w:ind w:left="851"/>
        <w:rPr>
          <w:sz w:val="24"/>
          <w:szCs w:val="24"/>
        </w:rPr>
      </w:pPr>
    </w:p>
    <w:p w14:paraId="59F847BB" w14:textId="77777777" w:rsidR="002565B1" w:rsidRPr="009708CF" w:rsidRDefault="002565B1" w:rsidP="006D23BB">
      <w:pPr>
        <w:ind w:left="851"/>
        <w:rPr>
          <w:sz w:val="24"/>
          <w:szCs w:val="24"/>
          <w:u w:val="single"/>
        </w:rPr>
      </w:pPr>
      <w:r w:rsidRPr="009708CF">
        <w:rPr>
          <w:sz w:val="24"/>
          <w:szCs w:val="24"/>
          <w:u w:val="single"/>
        </w:rPr>
        <w:lastRenderedPageBreak/>
        <w:t>Virkningsmekanisme</w:t>
      </w:r>
    </w:p>
    <w:p w14:paraId="24E4B590" w14:textId="77777777" w:rsidR="002565B1" w:rsidRPr="009708CF" w:rsidRDefault="002565B1" w:rsidP="006D23BB">
      <w:pPr>
        <w:ind w:left="851"/>
        <w:rPr>
          <w:sz w:val="24"/>
          <w:szCs w:val="24"/>
        </w:rPr>
      </w:pPr>
      <w:proofErr w:type="spellStart"/>
      <w:r w:rsidRPr="009708CF">
        <w:rPr>
          <w:sz w:val="24"/>
          <w:szCs w:val="24"/>
        </w:rPr>
        <w:t>Carboanhydrase</w:t>
      </w:r>
      <w:proofErr w:type="spellEnd"/>
      <w:r w:rsidRPr="009708CF">
        <w:rPr>
          <w:sz w:val="24"/>
          <w:szCs w:val="24"/>
        </w:rPr>
        <w:t xml:space="preserve"> (CA) er et enzym der findes i mange væv i kroppen, herunder i øjet. Hos mennesker findes </w:t>
      </w:r>
      <w:proofErr w:type="spellStart"/>
      <w:r w:rsidRPr="009708CF">
        <w:rPr>
          <w:sz w:val="24"/>
          <w:szCs w:val="24"/>
        </w:rPr>
        <w:t>carboanhydrase</w:t>
      </w:r>
      <w:proofErr w:type="spellEnd"/>
      <w:r w:rsidRPr="009708CF">
        <w:rPr>
          <w:sz w:val="24"/>
          <w:szCs w:val="24"/>
        </w:rPr>
        <w:t xml:space="preserve"> som en række </w:t>
      </w:r>
      <w:proofErr w:type="spellStart"/>
      <w:r w:rsidRPr="009708CF">
        <w:rPr>
          <w:sz w:val="24"/>
          <w:szCs w:val="24"/>
        </w:rPr>
        <w:t>isoenzymer</w:t>
      </w:r>
      <w:proofErr w:type="spellEnd"/>
      <w:r w:rsidRPr="009708CF">
        <w:rPr>
          <w:sz w:val="24"/>
          <w:szCs w:val="24"/>
        </w:rPr>
        <w:t xml:space="preserve">; det mest aktive, </w:t>
      </w:r>
      <w:proofErr w:type="spellStart"/>
      <w:r w:rsidRPr="009708CF">
        <w:rPr>
          <w:sz w:val="24"/>
          <w:szCs w:val="24"/>
        </w:rPr>
        <w:t>carboanhydrase</w:t>
      </w:r>
      <w:proofErr w:type="spellEnd"/>
      <w:r w:rsidRPr="009708CF">
        <w:rPr>
          <w:sz w:val="24"/>
          <w:szCs w:val="24"/>
        </w:rPr>
        <w:t xml:space="preserve"> II (CA-II), findes primært i røde blodceller (RBC), men også i andre væv. Hæmning af </w:t>
      </w:r>
      <w:proofErr w:type="spellStart"/>
      <w:r w:rsidRPr="009708CF">
        <w:rPr>
          <w:sz w:val="24"/>
          <w:szCs w:val="24"/>
        </w:rPr>
        <w:t>carboanhydrase</w:t>
      </w:r>
      <w:proofErr w:type="spellEnd"/>
      <w:r w:rsidRPr="009708CF">
        <w:rPr>
          <w:sz w:val="24"/>
          <w:szCs w:val="24"/>
        </w:rPr>
        <w:t xml:space="preserve"> i øjets </w:t>
      </w:r>
      <w:proofErr w:type="spellStart"/>
      <w:r w:rsidRPr="009708CF">
        <w:rPr>
          <w:sz w:val="24"/>
          <w:szCs w:val="24"/>
        </w:rPr>
        <w:t>cilliære</w:t>
      </w:r>
      <w:proofErr w:type="spellEnd"/>
      <w:r w:rsidRPr="009708CF">
        <w:rPr>
          <w:sz w:val="24"/>
          <w:szCs w:val="24"/>
        </w:rPr>
        <w:t xml:space="preserve"> processer nedsætter kammervæskesekretionen. Resultatet er en reduktion af det </w:t>
      </w:r>
      <w:proofErr w:type="spellStart"/>
      <w:r w:rsidRPr="009708CF">
        <w:rPr>
          <w:sz w:val="24"/>
          <w:szCs w:val="24"/>
        </w:rPr>
        <w:t>intraokulære</w:t>
      </w:r>
      <w:proofErr w:type="spellEnd"/>
      <w:r w:rsidRPr="009708CF">
        <w:rPr>
          <w:sz w:val="24"/>
          <w:szCs w:val="24"/>
        </w:rPr>
        <w:t xml:space="preserve"> tryk (IOP).</w:t>
      </w:r>
    </w:p>
    <w:p w14:paraId="75162CFA" w14:textId="77777777" w:rsidR="002565B1" w:rsidRPr="009708CF" w:rsidRDefault="002565B1" w:rsidP="006D23BB">
      <w:pPr>
        <w:ind w:left="851"/>
        <w:rPr>
          <w:sz w:val="24"/>
          <w:szCs w:val="24"/>
        </w:rPr>
      </w:pPr>
    </w:p>
    <w:p w14:paraId="6EC86096" w14:textId="77777777" w:rsidR="002565B1" w:rsidRPr="009708CF" w:rsidRDefault="002565B1" w:rsidP="006D23BB">
      <w:pPr>
        <w:ind w:left="851"/>
        <w:rPr>
          <w:sz w:val="24"/>
          <w:szCs w:val="24"/>
        </w:rPr>
      </w:pPr>
      <w:r w:rsidRPr="009708CF">
        <w:rPr>
          <w:sz w:val="24"/>
          <w:szCs w:val="24"/>
        </w:rPr>
        <w:t xml:space="preserve">Enkeltdosis </w:t>
      </w:r>
      <w:proofErr w:type="spellStart"/>
      <w:r w:rsidRPr="009708CF">
        <w:rPr>
          <w:sz w:val="24"/>
          <w:szCs w:val="24"/>
        </w:rPr>
        <w:t>Odyral</w:t>
      </w:r>
      <w:proofErr w:type="spellEnd"/>
      <w:r w:rsidRPr="009708CF">
        <w:rPr>
          <w:sz w:val="24"/>
          <w:szCs w:val="24"/>
        </w:rPr>
        <w:t xml:space="preserve"> indeholder </w:t>
      </w:r>
      <w:proofErr w:type="spellStart"/>
      <w:r w:rsidRPr="009708CF">
        <w:rPr>
          <w:sz w:val="24"/>
          <w:szCs w:val="24"/>
        </w:rPr>
        <w:t>dorzolamidhydrochlorid</w:t>
      </w:r>
      <w:proofErr w:type="spellEnd"/>
      <w:r w:rsidRPr="009708CF">
        <w:rPr>
          <w:sz w:val="24"/>
          <w:szCs w:val="24"/>
        </w:rPr>
        <w:t xml:space="preserve">, en potent hæmmer af human </w:t>
      </w:r>
      <w:proofErr w:type="spellStart"/>
      <w:r w:rsidRPr="009708CF">
        <w:rPr>
          <w:sz w:val="24"/>
          <w:szCs w:val="24"/>
        </w:rPr>
        <w:t>carboanhydrase</w:t>
      </w:r>
      <w:proofErr w:type="spellEnd"/>
      <w:r w:rsidRPr="009708CF">
        <w:rPr>
          <w:sz w:val="24"/>
          <w:szCs w:val="24"/>
        </w:rPr>
        <w:t xml:space="preserve"> II. Efter </w:t>
      </w:r>
      <w:proofErr w:type="spellStart"/>
      <w:r w:rsidRPr="009708CF">
        <w:rPr>
          <w:sz w:val="24"/>
          <w:szCs w:val="24"/>
        </w:rPr>
        <w:t>topikal</w:t>
      </w:r>
      <w:proofErr w:type="spellEnd"/>
      <w:r w:rsidRPr="009708CF">
        <w:rPr>
          <w:sz w:val="24"/>
          <w:szCs w:val="24"/>
        </w:rPr>
        <w:t xml:space="preserve"> administration i øjet reducerer </w:t>
      </w:r>
      <w:proofErr w:type="spellStart"/>
      <w:r w:rsidRPr="009708CF">
        <w:rPr>
          <w:sz w:val="24"/>
          <w:szCs w:val="24"/>
        </w:rPr>
        <w:t>dorzolamid</w:t>
      </w:r>
      <w:proofErr w:type="spellEnd"/>
      <w:r w:rsidRPr="009708CF">
        <w:rPr>
          <w:sz w:val="24"/>
          <w:szCs w:val="24"/>
        </w:rPr>
        <w:t xml:space="preserve"> forhøjet </w:t>
      </w:r>
      <w:proofErr w:type="spellStart"/>
      <w:r w:rsidRPr="009708CF">
        <w:rPr>
          <w:sz w:val="24"/>
          <w:szCs w:val="24"/>
        </w:rPr>
        <w:t>intraokulært</w:t>
      </w:r>
      <w:proofErr w:type="spellEnd"/>
      <w:r w:rsidRPr="009708CF">
        <w:rPr>
          <w:sz w:val="24"/>
          <w:szCs w:val="24"/>
        </w:rPr>
        <w:t xml:space="preserve"> tryk, uanset om det er associeret med </w:t>
      </w:r>
      <w:proofErr w:type="spellStart"/>
      <w:r w:rsidRPr="009708CF">
        <w:rPr>
          <w:sz w:val="24"/>
          <w:szCs w:val="24"/>
        </w:rPr>
        <w:t>glaukom</w:t>
      </w:r>
      <w:proofErr w:type="spellEnd"/>
      <w:r w:rsidRPr="009708CF">
        <w:rPr>
          <w:sz w:val="24"/>
          <w:szCs w:val="24"/>
        </w:rPr>
        <w:t xml:space="preserve">. Forhøjet </w:t>
      </w:r>
      <w:proofErr w:type="spellStart"/>
      <w:r w:rsidRPr="009708CF">
        <w:rPr>
          <w:sz w:val="24"/>
          <w:szCs w:val="24"/>
        </w:rPr>
        <w:t>intraokulært</w:t>
      </w:r>
      <w:proofErr w:type="spellEnd"/>
      <w:r w:rsidRPr="009708CF">
        <w:rPr>
          <w:sz w:val="24"/>
          <w:szCs w:val="24"/>
        </w:rPr>
        <w:t xml:space="preserve"> tryk er en betydningsfuld risikofaktor for patogenesen af synsnerveødelæggelse og tab af synsfelt. </w:t>
      </w:r>
      <w:proofErr w:type="spellStart"/>
      <w:r w:rsidRPr="009708CF">
        <w:rPr>
          <w:sz w:val="24"/>
          <w:szCs w:val="24"/>
        </w:rPr>
        <w:t>Dorzolamid</w:t>
      </w:r>
      <w:proofErr w:type="spellEnd"/>
      <w:r w:rsidRPr="009708CF">
        <w:rPr>
          <w:sz w:val="24"/>
          <w:szCs w:val="24"/>
        </w:rPr>
        <w:t xml:space="preserve"> giver ikke konstriktion af pupillerne og reducerer det </w:t>
      </w:r>
      <w:proofErr w:type="spellStart"/>
      <w:r w:rsidRPr="009708CF">
        <w:rPr>
          <w:sz w:val="24"/>
          <w:szCs w:val="24"/>
        </w:rPr>
        <w:t>intraokulære</w:t>
      </w:r>
      <w:proofErr w:type="spellEnd"/>
      <w:r w:rsidRPr="009708CF">
        <w:rPr>
          <w:sz w:val="24"/>
          <w:szCs w:val="24"/>
        </w:rPr>
        <w:t xml:space="preserve"> tryk uden bivirkninger såsom natteblindhed og </w:t>
      </w:r>
      <w:proofErr w:type="spellStart"/>
      <w:r w:rsidRPr="009708CF">
        <w:rPr>
          <w:sz w:val="24"/>
          <w:szCs w:val="24"/>
        </w:rPr>
        <w:t>akkomodationsspasmer</w:t>
      </w:r>
      <w:proofErr w:type="spellEnd"/>
      <w:r w:rsidRPr="009708CF">
        <w:rPr>
          <w:sz w:val="24"/>
          <w:szCs w:val="24"/>
        </w:rPr>
        <w:t xml:space="preserve">. </w:t>
      </w:r>
      <w:proofErr w:type="spellStart"/>
      <w:r w:rsidRPr="009708CF">
        <w:rPr>
          <w:sz w:val="24"/>
          <w:szCs w:val="24"/>
        </w:rPr>
        <w:t>Dorzolamid</w:t>
      </w:r>
      <w:proofErr w:type="spellEnd"/>
      <w:r w:rsidRPr="009708CF">
        <w:rPr>
          <w:sz w:val="24"/>
          <w:szCs w:val="24"/>
        </w:rPr>
        <w:t xml:space="preserve"> har minimal eller ingen effekt på pulsfrekvensen eller blodtrykket.</w:t>
      </w:r>
    </w:p>
    <w:p w14:paraId="182E5EBE" w14:textId="77777777" w:rsidR="002565B1" w:rsidRPr="009708CF" w:rsidRDefault="002565B1" w:rsidP="006D23BB">
      <w:pPr>
        <w:ind w:left="851"/>
        <w:rPr>
          <w:sz w:val="24"/>
          <w:szCs w:val="24"/>
        </w:rPr>
      </w:pPr>
    </w:p>
    <w:p w14:paraId="45F5696D" w14:textId="77777777" w:rsidR="002565B1" w:rsidRPr="009708CF" w:rsidRDefault="002565B1" w:rsidP="006D23BB">
      <w:pPr>
        <w:ind w:left="851"/>
        <w:rPr>
          <w:sz w:val="24"/>
          <w:szCs w:val="24"/>
        </w:rPr>
      </w:pPr>
      <w:proofErr w:type="spellStart"/>
      <w:r w:rsidRPr="009708CF">
        <w:rPr>
          <w:sz w:val="24"/>
          <w:szCs w:val="24"/>
        </w:rPr>
        <w:t>Topikalt</w:t>
      </w:r>
      <w:proofErr w:type="spellEnd"/>
      <w:r w:rsidRPr="009708CF">
        <w:rPr>
          <w:sz w:val="24"/>
          <w:szCs w:val="24"/>
        </w:rPr>
        <w:t xml:space="preserve"> anvendte </w:t>
      </w:r>
      <w:proofErr w:type="spellStart"/>
      <w:r w:rsidRPr="009708CF">
        <w:rPr>
          <w:sz w:val="24"/>
          <w:szCs w:val="24"/>
        </w:rPr>
        <w:t>adrenerge</w:t>
      </w:r>
      <w:proofErr w:type="spellEnd"/>
      <w:r w:rsidRPr="009708CF">
        <w:rPr>
          <w:sz w:val="24"/>
          <w:szCs w:val="24"/>
        </w:rPr>
        <w:t xml:space="preserve"> β-</w:t>
      </w:r>
      <w:proofErr w:type="spellStart"/>
      <w:r w:rsidRPr="009708CF">
        <w:rPr>
          <w:sz w:val="24"/>
          <w:szCs w:val="24"/>
        </w:rPr>
        <w:t>blokkere</w:t>
      </w:r>
      <w:proofErr w:type="spellEnd"/>
      <w:r w:rsidRPr="009708CF">
        <w:rPr>
          <w:sz w:val="24"/>
          <w:szCs w:val="24"/>
        </w:rPr>
        <w:t xml:space="preserve"> reducerer også IOP ved at hæmme kammervæske-sekretionen, men med en anden virkningsmekanisme. Undersøgelser har vist at når </w:t>
      </w:r>
      <w:proofErr w:type="spellStart"/>
      <w:r w:rsidRPr="009708CF">
        <w:rPr>
          <w:sz w:val="24"/>
          <w:szCs w:val="24"/>
        </w:rPr>
        <w:t>dorzolamid</w:t>
      </w:r>
      <w:proofErr w:type="spellEnd"/>
      <w:r w:rsidRPr="009708CF">
        <w:rPr>
          <w:sz w:val="24"/>
          <w:szCs w:val="24"/>
        </w:rPr>
        <w:t xml:space="preserve"> adderes til en </w:t>
      </w:r>
      <w:proofErr w:type="spellStart"/>
      <w:r w:rsidRPr="009708CF">
        <w:rPr>
          <w:sz w:val="24"/>
          <w:szCs w:val="24"/>
        </w:rPr>
        <w:t>topikal</w:t>
      </w:r>
      <w:proofErr w:type="spellEnd"/>
      <w:r w:rsidRPr="009708CF">
        <w:rPr>
          <w:sz w:val="24"/>
          <w:szCs w:val="24"/>
        </w:rPr>
        <w:t xml:space="preserve"> β-blokker, observeres der yderligere reduktion i IOP; dette fund er konsistent med den rapporterede </w:t>
      </w:r>
      <w:proofErr w:type="spellStart"/>
      <w:r w:rsidRPr="009708CF">
        <w:rPr>
          <w:sz w:val="24"/>
          <w:szCs w:val="24"/>
        </w:rPr>
        <w:t>additive</w:t>
      </w:r>
      <w:proofErr w:type="spellEnd"/>
      <w:r w:rsidRPr="009708CF">
        <w:rPr>
          <w:sz w:val="24"/>
          <w:szCs w:val="24"/>
        </w:rPr>
        <w:t xml:space="preserve"> effekt af β-</w:t>
      </w:r>
      <w:proofErr w:type="spellStart"/>
      <w:r w:rsidRPr="009708CF">
        <w:rPr>
          <w:sz w:val="24"/>
          <w:szCs w:val="24"/>
        </w:rPr>
        <w:t>blokkere</w:t>
      </w:r>
      <w:proofErr w:type="spellEnd"/>
      <w:r w:rsidRPr="009708CF">
        <w:rPr>
          <w:sz w:val="24"/>
          <w:szCs w:val="24"/>
        </w:rPr>
        <w:t xml:space="preserve"> og orale </w:t>
      </w:r>
      <w:proofErr w:type="spellStart"/>
      <w:r w:rsidRPr="009708CF">
        <w:rPr>
          <w:sz w:val="24"/>
          <w:szCs w:val="24"/>
        </w:rPr>
        <w:t>carboanhydrasehæmmere</w:t>
      </w:r>
      <w:proofErr w:type="spellEnd"/>
      <w:r w:rsidRPr="009708CF">
        <w:rPr>
          <w:sz w:val="24"/>
          <w:szCs w:val="24"/>
        </w:rPr>
        <w:t>.</w:t>
      </w:r>
    </w:p>
    <w:p w14:paraId="72DA6298" w14:textId="77777777" w:rsidR="002565B1" w:rsidRPr="009708CF" w:rsidRDefault="002565B1" w:rsidP="006D23BB">
      <w:pPr>
        <w:ind w:left="851"/>
        <w:rPr>
          <w:sz w:val="24"/>
          <w:szCs w:val="24"/>
        </w:rPr>
      </w:pPr>
    </w:p>
    <w:p w14:paraId="3F0565EB" w14:textId="77777777" w:rsidR="002565B1" w:rsidRPr="009708CF" w:rsidRDefault="002565B1" w:rsidP="006D23BB">
      <w:pPr>
        <w:ind w:left="851"/>
        <w:rPr>
          <w:sz w:val="24"/>
          <w:szCs w:val="24"/>
        </w:rPr>
      </w:pPr>
      <w:r w:rsidRPr="009708CF">
        <w:rPr>
          <w:sz w:val="24"/>
          <w:szCs w:val="24"/>
          <w:u w:val="single"/>
        </w:rPr>
        <w:t>Klinisk virkning og sikkerhed</w:t>
      </w:r>
    </w:p>
    <w:p w14:paraId="4D23B639" w14:textId="77777777" w:rsidR="002565B1" w:rsidRPr="009708CF" w:rsidRDefault="002565B1" w:rsidP="006D23BB">
      <w:pPr>
        <w:ind w:left="851"/>
        <w:rPr>
          <w:sz w:val="24"/>
          <w:szCs w:val="24"/>
        </w:rPr>
      </w:pPr>
    </w:p>
    <w:p w14:paraId="6E1277FB" w14:textId="77777777" w:rsidR="002565B1" w:rsidRPr="009708CF" w:rsidRDefault="002565B1" w:rsidP="006D23BB">
      <w:pPr>
        <w:ind w:left="851"/>
        <w:rPr>
          <w:i/>
          <w:iCs/>
          <w:sz w:val="24"/>
          <w:szCs w:val="24"/>
        </w:rPr>
      </w:pPr>
      <w:r w:rsidRPr="009708CF">
        <w:rPr>
          <w:i/>
          <w:iCs/>
          <w:sz w:val="24"/>
          <w:szCs w:val="24"/>
        </w:rPr>
        <w:t>Voksne patienter</w:t>
      </w:r>
    </w:p>
    <w:p w14:paraId="5591B8C4" w14:textId="77777777" w:rsidR="002565B1" w:rsidRPr="009708CF" w:rsidRDefault="002565B1" w:rsidP="006D23BB">
      <w:pPr>
        <w:ind w:left="851"/>
        <w:rPr>
          <w:sz w:val="24"/>
          <w:szCs w:val="24"/>
        </w:rPr>
      </w:pPr>
      <w:r w:rsidRPr="009708CF">
        <w:rPr>
          <w:sz w:val="24"/>
          <w:szCs w:val="24"/>
        </w:rPr>
        <w:t xml:space="preserve">Hos patienter med </w:t>
      </w:r>
      <w:proofErr w:type="spellStart"/>
      <w:r w:rsidRPr="009708CF">
        <w:rPr>
          <w:sz w:val="24"/>
          <w:szCs w:val="24"/>
        </w:rPr>
        <w:t>glaukom</w:t>
      </w:r>
      <w:proofErr w:type="spellEnd"/>
      <w:r w:rsidRPr="009708CF">
        <w:rPr>
          <w:sz w:val="24"/>
          <w:szCs w:val="24"/>
        </w:rPr>
        <w:t xml:space="preserve"> eller </w:t>
      </w:r>
      <w:proofErr w:type="spellStart"/>
      <w:r w:rsidRPr="009708CF">
        <w:rPr>
          <w:sz w:val="24"/>
          <w:szCs w:val="24"/>
        </w:rPr>
        <w:t>okulær</w:t>
      </w:r>
      <w:proofErr w:type="spellEnd"/>
      <w:r w:rsidRPr="009708CF">
        <w:rPr>
          <w:sz w:val="24"/>
          <w:szCs w:val="24"/>
        </w:rPr>
        <w:t xml:space="preserve"> hypertension er virkningen af </w:t>
      </w:r>
      <w:proofErr w:type="spellStart"/>
      <w:r w:rsidRPr="009708CF">
        <w:rPr>
          <w:sz w:val="24"/>
          <w:szCs w:val="24"/>
        </w:rPr>
        <w:t>dorzolamid</w:t>
      </w:r>
      <w:proofErr w:type="spellEnd"/>
      <w:r w:rsidRPr="009708CF">
        <w:rPr>
          <w:sz w:val="24"/>
          <w:szCs w:val="24"/>
        </w:rPr>
        <w:t xml:space="preserve">, administreret 3 gange dagligt som monoterapi (baseline IOP ≥23 </w:t>
      </w:r>
      <w:proofErr w:type="spellStart"/>
      <w:r w:rsidRPr="009708CF">
        <w:rPr>
          <w:sz w:val="24"/>
          <w:szCs w:val="24"/>
        </w:rPr>
        <w:t>mmHg</w:t>
      </w:r>
      <w:proofErr w:type="spellEnd"/>
      <w:r w:rsidRPr="009708CF">
        <w:rPr>
          <w:sz w:val="24"/>
          <w:szCs w:val="24"/>
        </w:rPr>
        <w:t>) eller 2 gange dagligt som tillægsbehandling til oftalmologiske β-</w:t>
      </w:r>
      <w:proofErr w:type="spellStart"/>
      <w:r w:rsidRPr="009708CF">
        <w:rPr>
          <w:sz w:val="24"/>
          <w:szCs w:val="24"/>
        </w:rPr>
        <w:t>blokkere</w:t>
      </w:r>
      <w:proofErr w:type="spellEnd"/>
      <w:r w:rsidRPr="009708CF">
        <w:rPr>
          <w:sz w:val="24"/>
          <w:szCs w:val="24"/>
        </w:rPr>
        <w:t xml:space="preserve"> (baseline IOP ≥22 </w:t>
      </w:r>
      <w:proofErr w:type="spellStart"/>
      <w:r w:rsidRPr="009708CF">
        <w:rPr>
          <w:sz w:val="24"/>
          <w:szCs w:val="24"/>
        </w:rPr>
        <w:t>mmHg</w:t>
      </w:r>
      <w:proofErr w:type="spellEnd"/>
      <w:r w:rsidRPr="009708CF">
        <w:rPr>
          <w:sz w:val="24"/>
          <w:szCs w:val="24"/>
        </w:rPr>
        <w:t xml:space="preserve">), demonstreret i store kliniske undersøgelser af varighed på op til 1 år. </w:t>
      </w:r>
      <w:proofErr w:type="spellStart"/>
      <w:r w:rsidRPr="009708CF">
        <w:rPr>
          <w:sz w:val="24"/>
          <w:szCs w:val="24"/>
        </w:rPr>
        <w:t>Dorzolamids</w:t>
      </w:r>
      <w:proofErr w:type="spellEnd"/>
      <w:r w:rsidRPr="009708CF">
        <w:rPr>
          <w:sz w:val="24"/>
          <w:szCs w:val="24"/>
        </w:rPr>
        <w:t xml:space="preserve"> IOP-sænkende virkning som monoterapi og som tillægsbehandling er demonstreret gennem hele dagen og denne effekt blev bibeholdt ved langtidsbehandling. Effekten ved </w:t>
      </w:r>
      <w:proofErr w:type="spellStart"/>
      <w:r w:rsidRPr="009708CF">
        <w:rPr>
          <w:sz w:val="24"/>
          <w:szCs w:val="24"/>
        </w:rPr>
        <w:t>langtids</w:t>
      </w:r>
      <w:proofErr w:type="spellEnd"/>
      <w:r w:rsidRPr="009708CF">
        <w:rPr>
          <w:sz w:val="24"/>
          <w:szCs w:val="24"/>
        </w:rPr>
        <w:t xml:space="preserve">-monoterapi var den samme som ved </w:t>
      </w:r>
      <w:proofErr w:type="spellStart"/>
      <w:r w:rsidRPr="009708CF">
        <w:rPr>
          <w:sz w:val="24"/>
          <w:szCs w:val="24"/>
        </w:rPr>
        <w:t>betaxolol</w:t>
      </w:r>
      <w:proofErr w:type="spellEnd"/>
      <w:r w:rsidRPr="009708CF">
        <w:rPr>
          <w:sz w:val="24"/>
          <w:szCs w:val="24"/>
        </w:rPr>
        <w:t xml:space="preserve"> og lidt mindre end ved </w:t>
      </w:r>
      <w:proofErr w:type="spellStart"/>
      <w:r w:rsidRPr="009708CF">
        <w:rPr>
          <w:sz w:val="24"/>
          <w:szCs w:val="24"/>
        </w:rPr>
        <w:t>timolol</w:t>
      </w:r>
      <w:proofErr w:type="spellEnd"/>
      <w:r w:rsidRPr="009708CF">
        <w:rPr>
          <w:sz w:val="24"/>
          <w:szCs w:val="24"/>
        </w:rPr>
        <w:t xml:space="preserve">. Som tillægsbehandling til </w:t>
      </w:r>
      <w:proofErr w:type="spellStart"/>
      <w:r w:rsidRPr="009708CF">
        <w:rPr>
          <w:sz w:val="24"/>
          <w:szCs w:val="24"/>
        </w:rPr>
        <w:t>oftamologiske</w:t>
      </w:r>
      <w:proofErr w:type="spellEnd"/>
      <w:r w:rsidRPr="009708CF">
        <w:rPr>
          <w:sz w:val="24"/>
          <w:szCs w:val="24"/>
        </w:rPr>
        <w:t xml:space="preserve"> β-</w:t>
      </w:r>
      <w:proofErr w:type="spellStart"/>
      <w:r w:rsidRPr="009708CF">
        <w:rPr>
          <w:sz w:val="24"/>
          <w:szCs w:val="24"/>
        </w:rPr>
        <w:t>blokkere</w:t>
      </w:r>
      <w:proofErr w:type="spellEnd"/>
      <w:r w:rsidRPr="009708CF">
        <w:rPr>
          <w:sz w:val="24"/>
          <w:szCs w:val="24"/>
        </w:rPr>
        <w:t xml:space="preserve"> demonstrerede </w:t>
      </w:r>
      <w:proofErr w:type="spellStart"/>
      <w:r w:rsidRPr="009708CF">
        <w:rPr>
          <w:sz w:val="24"/>
          <w:szCs w:val="24"/>
        </w:rPr>
        <w:t>dorzolamid</w:t>
      </w:r>
      <w:proofErr w:type="spellEnd"/>
      <w:r w:rsidRPr="009708CF">
        <w:rPr>
          <w:sz w:val="24"/>
          <w:szCs w:val="24"/>
        </w:rPr>
        <w:t xml:space="preserve"> yderligere </w:t>
      </w:r>
      <w:proofErr w:type="gramStart"/>
      <w:r w:rsidRPr="009708CF">
        <w:rPr>
          <w:sz w:val="24"/>
          <w:szCs w:val="24"/>
        </w:rPr>
        <w:t>IOP reduktion</w:t>
      </w:r>
      <w:proofErr w:type="gramEnd"/>
      <w:r w:rsidRPr="009708CF">
        <w:rPr>
          <w:sz w:val="24"/>
          <w:szCs w:val="24"/>
        </w:rPr>
        <w:t xml:space="preserve"> svarende til </w:t>
      </w:r>
      <w:proofErr w:type="spellStart"/>
      <w:r w:rsidRPr="009708CF">
        <w:rPr>
          <w:sz w:val="24"/>
          <w:szCs w:val="24"/>
        </w:rPr>
        <w:t>pilocarpin</w:t>
      </w:r>
      <w:proofErr w:type="spellEnd"/>
      <w:r w:rsidRPr="009708CF">
        <w:rPr>
          <w:sz w:val="24"/>
          <w:szCs w:val="24"/>
        </w:rPr>
        <w:t xml:space="preserve"> 2 % 4 gange dagligt.</w:t>
      </w:r>
    </w:p>
    <w:p w14:paraId="526A1649" w14:textId="77777777" w:rsidR="002565B1" w:rsidRPr="009708CF" w:rsidRDefault="002565B1" w:rsidP="006D23BB">
      <w:pPr>
        <w:ind w:left="851"/>
        <w:rPr>
          <w:sz w:val="24"/>
          <w:szCs w:val="24"/>
        </w:rPr>
      </w:pPr>
    </w:p>
    <w:p w14:paraId="4AE5DB9D" w14:textId="4C0D3A97" w:rsidR="002565B1" w:rsidRPr="009708CF" w:rsidRDefault="002565B1" w:rsidP="006D23BB">
      <w:pPr>
        <w:ind w:left="851"/>
        <w:rPr>
          <w:sz w:val="24"/>
          <w:szCs w:val="24"/>
        </w:rPr>
      </w:pPr>
      <w:r w:rsidRPr="009708CF">
        <w:rPr>
          <w:sz w:val="24"/>
          <w:szCs w:val="24"/>
        </w:rPr>
        <w:t xml:space="preserve">I en </w:t>
      </w:r>
      <w:proofErr w:type="spellStart"/>
      <w:r w:rsidRPr="009708CF">
        <w:rPr>
          <w:sz w:val="24"/>
          <w:szCs w:val="24"/>
        </w:rPr>
        <w:t>multi</w:t>
      </w:r>
      <w:proofErr w:type="spellEnd"/>
      <w:r w:rsidRPr="009708CF">
        <w:rPr>
          <w:sz w:val="24"/>
          <w:szCs w:val="24"/>
        </w:rPr>
        <w:t>-dosis, dobbeltblindet, to-perioders cross-over multicenter undersøgelse, med kontrolleret aktiv behandling (</w:t>
      </w:r>
      <w:proofErr w:type="spellStart"/>
      <w:r w:rsidRPr="009708CF">
        <w:rPr>
          <w:sz w:val="24"/>
          <w:szCs w:val="24"/>
        </w:rPr>
        <w:t>dorzolamidhydrochlorid</w:t>
      </w:r>
      <w:proofErr w:type="spellEnd"/>
      <w:r w:rsidRPr="009708CF">
        <w:rPr>
          <w:sz w:val="24"/>
          <w:szCs w:val="24"/>
        </w:rPr>
        <w:t xml:space="preserve"> øjendråber, opløsning flergangsdosering) med 152 patienter, der havde forhøjet baseline (baseline IOP ≥22</w:t>
      </w:r>
      <w:r w:rsidR="003E7889">
        <w:rPr>
          <w:sz w:val="24"/>
          <w:szCs w:val="24"/>
        </w:rPr>
        <w:t> </w:t>
      </w:r>
      <w:proofErr w:type="spellStart"/>
      <w:r w:rsidRPr="009708CF">
        <w:rPr>
          <w:sz w:val="24"/>
          <w:szCs w:val="24"/>
        </w:rPr>
        <w:t>mmHg</w:t>
      </w:r>
      <w:proofErr w:type="spellEnd"/>
      <w:r w:rsidRPr="009708CF">
        <w:rPr>
          <w:sz w:val="24"/>
          <w:szCs w:val="24"/>
        </w:rPr>
        <w:t xml:space="preserve">) i det ene eller begge øjne, havde </w:t>
      </w:r>
      <w:proofErr w:type="spellStart"/>
      <w:r w:rsidRPr="009708CF">
        <w:rPr>
          <w:sz w:val="24"/>
          <w:szCs w:val="24"/>
        </w:rPr>
        <w:t>dorzolamidhydrochlorid</w:t>
      </w:r>
      <w:proofErr w:type="spellEnd"/>
      <w:r w:rsidRPr="009708CF">
        <w:rPr>
          <w:sz w:val="24"/>
          <w:szCs w:val="24"/>
        </w:rPr>
        <w:t xml:space="preserve"> øjendråber, opløsning (</w:t>
      </w:r>
      <w:proofErr w:type="spellStart"/>
      <w:r w:rsidRPr="009708CF">
        <w:rPr>
          <w:sz w:val="24"/>
          <w:szCs w:val="24"/>
        </w:rPr>
        <w:t>ukonserveret</w:t>
      </w:r>
      <w:proofErr w:type="spellEnd"/>
      <w:r w:rsidRPr="009708CF">
        <w:rPr>
          <w:sz w:val="24"/>
          <w:szCs w:val="24"/>
        </w:rPr>
        <w:t xml:space="preserve"> formulering) en IOP-sænkende effekt svarende til den for </w:t>
      </w:r>
      <w:proofErr w:type="spellStart"/>
      <w:r w:rsidRPr="009708CF">
        <w:rPr>
          <w:sz w:val="24"/>
          <w:szCs w:val="24"/>
        </w:rPr>
        <w:t>dorzolamidhydrochlorid</w:t>
      </w:r>
      <w:proofErr w:type="spellEnd"/>
      <w:r w:rsidRPr="009708CF">
        <w:rPr>
          <w:sz w:val="24"/>
          <w:szCs w:val="24"/>
        </w:rPr>
        <w:t xml:space="preserve"> øjendråber, opløsning flergangsdosering. Sikkerhedsprofilen for </w:t>
      </w:r>
      <w:proofErr w:type="spellStart"/>
      <w:r w:rsidRPr="009708CF">
        <w:rPr>
          <w:sz w:val="24"/>
          <w:szCs w:val="24"/>
        </w:rPr>
        <w:t>dorzolamidhydrochlorid</w:t>
      </w:r>
      <w:proofErr w:type="spellEnd"/>
      <w:r w:rsidRPr="009708CF">
        <w:rPr>
          <w:sz w:val="24"/>
          <w:szCs w:val="24"/>
        </w:rPr>
        <w:t xml:space="preserve"> øjendråber, opløsning (</w:t>
      </w:r>
      <w:proofErr w:type="spellStart"/>
      <w:r w:rsidRPr="009708CF">
        <w:rPr>
          <w:sz w:val="24"/>
          <w:szCs w:val="24"/>
        </w:rPr>
        <w:t>ukonserveret</w:t>
      </w:r>
      <w:proofErr w:type="spellEnd"/>
      <w:r w:rsidRPr="009708CF">
        <w:rPr>
          <w:sz w:val="24"/>
          <w:szCs w:val="24"/>
        </w:rPr>
        <w:t xml:space="preserve"> formulering) var den samme som for </w:t>
      </w:r>
      <w:proofErr w:type="spellStart"/>
      <w:r w:rsidRPr="009708CF">
        <w:rPr>
          <w:sz w:val="24"/>
          <w:szCs w:val="24"/>
        </w:rPr>
        <w:t>dorzolamidhydrochlorid</w:t>
      </w:r>
      <w:proofErr w:type="spellEnd"/>
      <w:r w:rsidRPr="009708CF">
        <w:rPr>
          <w:sz w:val="24"/>
          <w:szCs w:val="24"/>
        </w:rPr>
        <w:t xml:space="preserve"> øjendråber, opløsning flergangsdosering.</w:t>
      </w:r>
    </w:p>
    <w:p w14:paraId="6F2701DB" w14:textId="77777777" w:rsidR="002565B1" w:rsidRPr="009708CF" w:rsidRDefault="002565B1" w:rsidP="006D23BB">
      <w:pPr>
        <w:ind w:left="851"/>
        <w:rPr>
          <w:sz w:val="24"/>
          <w:szCs w:val="24"/>
        </w:rPr>
      </w:pPr>
    </w:p>
    <w:p w14:paraId="467F1702" w14:textId="77777777" w:rsidR="002565B1" w:rsidRPr="009708CF" w:rsidRDefault="002565B1" w:rsidP="006D23BB">
      <w:pPr>
        <w:ind w:left="851"/>
        <w:rPr>
          <w:sz w:val="24"/>
          <w:szCs w:val="24"/>
        </w:rPr>
      </w:pPr>
      <w:r w:rsidRPr="009708CF">
        <w:rPr>
          <w:sz w:val="24"/>
          <w:szCs w:val="24"/>
          <w:u w:val="single"/>
        </w:rPr>
        <w:t>Pædiatrisk population</w:t>
      </w:r>
    </w:p>
    <w:p w14:paraId="14A289A9" w14:textId="77777777" w:rsidR="002565B1" w:rsidRPr="009708CF" w:rsidRDefault="002565B1" w:rsidP="006D23BB">
      <w:pPr>
        <w:ind w:left="851"/>
        <w:rPr>
          <w:sz w:val="24"/>
          <w:szCs w:val="24"/>
        </w:rPr>
      </w:pPr>
      <w:r w:rsidRPr="009708CF">
        <w:rPr>
          <w:sz w:val="24"/>
          <w:szCs w:val="24"/>
        </w:rPr>
        <w:t xml:space="preserve">En 3-måneders, dobbeltmaskeret, kontrolleret, multicenterundersøgelse med aktiv behandling blev udført med 184 pædiatriske patienter (122 for </w:t>
      </w:r>
      <w:proofErr w:type="spellStart"/>
      <w:r w:rsidRPr="009708CF">
        <w:rPr>
          <w:sz w:val="24"/>
          <w:szCs w:val="24"/>
        </w:rPr>
        <w:t>dorzolamid</w:t>
      </w:r>
      <w:proofErr w:type="spellEnd"/>
      <w:r w:rsidRPr="009708CF">
        <w:rPr>
          <w:sz w:val="24"/>
          <w:szCs w:val="24"/>
        </w:rPr>
        <w:t xml:space="preserve">) i alderen 1 uge til &lt;6 år, der havde </w:t>
      </w:r>
      <w:proofErr w:type="spellStart"/>
      <w:r w:rsidRPr="009708CF">
        <w:rPr>
          <w:sz w:val="24"/>
          <w:szCs w:val="24"/>
        </w:rPr>
        <w:t>glaukom</w:t>
      </w:r>
      <w:proofErr w:type="spellEnd"/>
      <w:r w:rsidRPr="009708CF">
        <w:rPr>
          <w:sz w:val="24"/>
          <w:szCs w:val="24"/>
        </w:rPr>
        <w:t xml:space="preserve"> eller forhøjet IOP (baseline IOP ≥22 </w:t>
      </w:r>
      <w:proofErr w:type="spellStart"/>
      <w:r w:rsidRPr="009708CF">
        <w:rPr>
          <w:sz w:val="24"/>
          <w:szCs w:val="24"/>
        </w:rPr>
        <w:t>mmHg</w:t>
      </w:r>
      <w:proofErr w:type="spellEnd"/>
      <w:r w:rsidRPr="009708CF">
        <w:rPr>
          <w:sz w:val="24"/>
          <w:szCs w:val="24"/>
        </w:rPr>
        <w:t xml:space="preserve">), for at vurdere sikkerheden af </w:t>
      </w:r>
      <w:proofErr w:type="spellStart"/>
      <w:r w:rsidRPr="009708CF">
        <w:rPr>
          <w:sz w:val="24"/>
          <w:szCs w:val="24"/>
        </w:rPr>
        <w:t>dorzolamidhydrochlorid</w:t>
      </w:r>
      <w:proofErr w:type="spellEnd"/>
      <w:r w:rsidRPr="009708CF">
        <w:rPr>
          <w:sz w:val="24"/>
          <w:szCs w:val="24"/>
        </w:rPr>
        <w:t xml:space="preserve"> øjendråber, opløsning (konserveret formulering), når det blev administreret </w:t>
      </w:r>
      <w:proofErr w:type="spellStart"/>
      <w:r w:rsidRPr="009708CF">
        <w:rPr>
          <w:sz w:val="24"/>
          <w:szCs w:val="24"/>
        </w:rPr>
        <w:t>topikalt</w:t>
      </w:r>
      <w:proofErr w:type="spellEnd"/>
      <w:r w:rsidRPr="009708CF">
        <w:rPr>
          <w:sz w:val="24"/>
          <w:szCs w:val="24"/>
        </w:rPr>
        <w:t xml:space="preserve"> 3 gange dagligt. Ca. halvdelen af patienterne i begge behandlingsgrupper blev diagnosticeret med kongenit </w:t>
      </w:r>
      <w:proofErr w:type="spellStart"/>
      <w:r w:rsidRPr="009708CF">
        <w:rPr>
          <w:sz w:val="24"/>
          <w:szCs w:val="24"/>
        </w:rPr>
        <w:t>glaukom</w:t>
      </w:r>
      <w:proofErr w:type="spellEnd"/>
      <w:r w:rsidRPr="009708CF">
        <w:rPr>
          <w:sz w:val="24"/>
          <w:szCs w:val="24"/>
        </w:rPr>
        <w:t xml:space="preserve">; andre almindelige ætiologier var </w:t>
      </w:r>
      <w:proofErr w:type="spellStart"/>
      <w:r w:rsidRPr="009708CF">
        <w:rPr>
          <w:sz w:val="24"/>
          <w:szCs w:val="24"/>
        </w:rPr>
        <w:lastRenderedPageBreak/>
        <w:t>Sturge</w:t>
      </w:r>
      <w:proofErr w:type="spellEnd"/>
      <w:r w:rsidRPr="009708CF">
        <w:rPr>
          <w:sz w:val="24"/>
          <w:szCs w:val="24"/>
        </w:rPr>
        <w:t xml:space="preserve">-Webers syndrom, </w:t>
      </w:r>
      <w:proofErr w:type="spellStart"/>
      <w:r w:rsidRPr="009708CF">
        <w:rPr>
          <w:sz w:val="24"/>
          <w:szCs w:val="24"/>
        </w:rPr>
        <w:t>iridokorneal</w:t>
      </w:r>
      <w:proofErr w:type="spellEnd"/>
      <w:r w:rsidRPr="009708CF">
        <w:rPr>
          <w:sz w:val="24"/>
          <w:szCs w:val="24"/>
        </w:rPr>
        <w:t xml:space="preserve"> </w:t>
      </w:r>
      <w:proofErr w:type="spellStart"/>
      <w:r w:rsidRPr="009708CF">
        <w:rPr>
          <w:sz w:val="24"/>
          <w:szCs w:val="24"/>
        </w:rPr>
        <w:t>mesenkymal</w:t>
      </w:r>
      <w:proofErr w:type="spellEnd"/>
      <w:r w:rsidRPr="009708CF">
        <w:rPr>
          <w:sz w:val="24"/>
          <w:szCs w:val="24"/>
        </w:rPr>
        <w:t xml:space="preserve"> </w:t>
      </w:r>
      <w:proofErr w:type="spellStart"/>
      <w:r w:rsidRPr="009708CF">
        <w:rPr>
          <w:sz w:val="24"/>
          <w:szCs w:val="24"/>
        </w:rPr>
        <w:t>dysgenese</w:t>
      </w:r>
      <w:proofErr w:type="spellEnd"/>
      <w:r w:rsidRPr="009708CF">
        <w:rPr>
          <w:sz w:val="24"/>
          <w:szCs w:val="24"/>
        </w:rPr>
        <w:t xml:space="preserve">, patienter med </w:t>
      </w:r>
      <w:proofErr w:type="spellStart"/>
      <w:r w:rsidRPr="009708CF">
        <w:rPr>
          <w:sz w:val="24"/>
          <w:szCs w:val="24"/>
        </w:rPr>
        <w:t>afaki</w:t>
      </w:r>
      <w:proofErr w:type="spellEnd"/>
      <w:r w:rsidRPr="009708CF">
        <w:rPr>
          <w:sz w:val="24"/>
          <w:szCs w:val="24"/>
        </w:rPr>
        <w:t>. Fordelingen i henhold til alder og behandling i monoterapifasen var følgende:</w:t>
      </w:r>
    </w:p>
    <w:p w14:paraId="3A87DB62" w14:textId="77777777" w:rsidR="002565B1" w:rsidRPr="009708CF" w:rsidRDefault="002565B1" w:rsidP="002565B1">
      <w:pPr>
        <w:spacing w:line="240" w:lineRule="atLeast"/>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3119"/>
        <w:gridCol w:w="3077"/>
      </w:tblGrid>
      <w:tr w:rsidR="002565B1" w:rsidRPr="00CE434E" w14:paraId="3BA69E24" w14:textId="77777777" w:rsidTr="00CE434E">
        <w:tc>
          <w:tcPr>
            <w:tcW w:w="2592" w:type="dxa"/>
            <w:tcBorders>
              <w:top w:val="single" w:sz="4" w:space="0" w:color="auto"/>
              <w:left w:val="single" w:sz="4" w:space="0" w:color="auto"/>
              <w:bottom w:val="single" w:sz="4" w:space="0" w:color="auto"/>
              <w:right w:val="single" w:sz="4" w:space="0" w:color="auto"/>
            </w:tcBorders>
          </w:tcPr>
          <w:p w14:paraId="08F800EB" w14:textId="77777777" w:rsidR="002565B1" w:rsidRPr="00CE434E" w:rsidRDefault="002565B1">
            <w:pPr>
              <w:spacing w:line="240" w:lineRule="atLeast"/>
              <w:rPr>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14:paraId="2D47E155" w14:textId="77777777" w:rsidR="002565B1" w:rsidRPr="00CE434E" w:rsidRDefault="002565B1">
            <w:pPr>
              <w:spacing w:line="240" w:lineRule="atLeast"/>
              <w:rPr>
                <w:sz w:val="22"/>
                <w:szCs w:val="22"/>
              </w:rPr>
            </w:pPr>
            <w:proofErr w:type="spellStart"/>
            <w:r w:rsidRPr="00CE434E">
              <w:rPr>
                <w:sz w:val="22"/>
                <w:szCs w:val="22"/>
              </w:rPr>
              <w:t>Dorzolamid</w:t>
            </w:r>
            <w:proofErr w:type="spellEnd"/>
            <w:r w:rsidRPr="00CE434E">
              <w:rPr>
                <w:sz w:val="22"/>
                <w:szCs w:val="22"/>
              </w:rPr>
              <w:t xml:space="preserve"> 2 %</w:t>
            </w:r>
          </w:p>
        </w:tc>
        <w:tc>
          <w:tcPr>
            <w:tcW w:w="3077" w:type="dxa"/>
            <w:tcBorders>
              <w:top w:val="single" w:sz="4" w:space="0" w:color="auto"/>
              <w:left w:val="single" w:sz="4" w:space="0" w:color="auto"/>
              <w:bottom w:val="single" w:sz="4" w:space="0" w:color="auto"/>
              <w:right w:val="single" w:sz="4" w:space="0" w:color="auto"/>
            </w:tcBorders>
            <w:hideMark/>
          </w:tcPr>
          <w:p w14:paraId="399C48EE" w14:textId="77777777" w:rsidR="002565B1" w:rsidRPr="00CE434E" w:rsidRDefault="002565B1">
            <w:pPr>
              <w:spacing w:line="240" w:lineRule="atLeast"/>
              <w:rPr>
                <w:sz w:val="22"/>
                <w:szCs w:val="22"/>
              </w:rPr>
            </w:pPr>
            <w:proofErr w:type="spellStart"/>
            <w:r w:rsidRPr="00CE434E">
              <w:rPr>
                <w:sz w:val="22"/>
                <w:szCs w:val="22"/>
              </w:rPr>
              <w:t>Timolol</w:t>
            </w:r>
            <w:proofErr w:type="spellEnd"/>
          </w:p>
        </w:tc>
      </w:tr>
      <w:tr w:rsidR="002565B1" w:rsidRPr="00CE434E" w14:paraId="2B388B02" w14:textId="77777777" w:rsidTr="00CE434E">
        <w:tc>
          <w:tcPr>
            <w:tcW w:w="2592" w:type="dxa"/>
            <w:tcBorders>
              <w:top w:val="single" w:sz="4" w:space="0" w:color="auto"/>
              <w:left w:val="single" w:sz="4" w:space="0" w:color="auto"/>
              <w:bottom w:val="single" w:sz="4" w:space="0" w:color="auto"/>
              <w:right w:val="single" w:sz="4" w:space="0" w:color="auto"/>
            </w:tcBorders>
            <w:hideMark/>
          </w:tcPr>
          <w:p w14:paraId="020D9017" w14:textId="77777777" w:rsidR="002565B1" w:rsidRPr="00CE434E" w:rsidRDefault="002565B1">
            <w:pPr>
              <w:spacing w:line="240" w:lineRule="atLeast"/>
              <w:rPr>
                <w:sz w:val="22"/>
                <w:szCs w:val="22"/>
              </w:rPr>
            </w:pPr>
            <w:r w:rsidRPr="00CE434E">
              <w:rPr>
                <w:sz w:val="22"/>
                <w:szCs w:val="22"/>
              </w:rPr>
              <w:t>Alderskohorte &lt;2 år</w:t>
            </w:r>
          </w:p>
        </w:tc>
        <w:tc>
          <w:tcPr>
            <w:tcW w:w="3119" w:type="dxa"/>
            <w:tcBorders>
              <w:top w:val="single" w:sz="4" w:space="0" w:color="auto"/>
              <w:left w:val="single" w:sz="4" w:space="0" w:color="auto"/>
              <w:bottom w:val="single" w:sz="4" w:space="0" w:color="auto"/>
              <w:right w:val="single" w:sz="4" w:space="0" w:color="auto"/>
            </w:tcBorders>
            <w:hideMark/>
          </w:tcPr>
          <w:p w14:paraId="5D5D80FE" w14:textId="77777777" w:rsidR="002565B1" w:rsidRPr="00CE434E" w:rsidRDefault="002565B1">
            <w:pPr>
              <w:spacing w:line="240" w:lineRule="atLeast"/>
              <w:rPr>
                <w:sz w:val="22"/>
                <w:szCs w:val="22"/>
              </w:rPr>
            </w:pPr>
            <w:r w:rsidRPr="00CE434E">
              <w:rPr>
                <w:sz w:val="22"/>
                <w:szCs w:val="22"/>
              </w:rPr>
              <w:t>N = 56</w:t>
            </w:r>
          </w:p>
          <w:p w14:paraId="672A8AC8" w14:textId="77777777" w:rsidR="002565B1" w:rsidRPr="00CE434E" w:rsidRDefault="002565B1">
            <w:pPr>
              <w:spacing w:line="240" w:lineRule="atLeast"/>
              <w:rPr>
                <w:sz w:val="22"/>
                <w:szCs w:val="22"/>
              </w:rPr>
            </w:pPr>
            <w:r w:rsidRPr="00CE434E">
              <w:rPr>
                <w:sz w:val="22"/>
                <w:szCs w:val="22"/>
              </w:rPr>
              <w:t>Aldersgruppe: 1 – 23 måneder</w:t>
            </w:r>
          </w:p>
        </w:tc>
        <w:tc>
          <w:tcPr>
            <w:tcW w:w="3077" w:type="dxa"/>
            <w:tcBorders>
              <w:top w:val="single" w:sz="4" w:space="0" w:color="auto"/>
              <w:left w:val="single" w:sz="4" w:space="0" w:color="auto"/>
              <w:bottom w:val="single" w:sz="4" w:space="0" w:color="auto"/>
              <w:right w:val="single" w:sz="4" w:space="0" w:color="auto"/>
            </w:tcBorders>
            <w:hideMark/>
          </w:tcPr>
          <w:p w14:paraId="661B0AD2" w14:textId="77777777" w:rsidR="002565B1" w:rsidRPr="00CE434E" w:rsidRDefault="002565B1">
            <w:pPr>
              <w:spacing w:line="240" w:lineRule="atLeast"/>
              <w:rPr>
                <w:sz w:val="22"/>
                <w:szCs w:val="22"/>
              </w:rPr>
            </w:pPr>
            <w:proofErr w:type="spellStart"/>
            <w:r w:rsidRPr="00CE434E">
              <w:rPr>
                <w:sz w:val="22"/>
                <w:szCs w:val="22"/>
              </w:rPr>
              <w:t>Timolol</w:t>
            </w:r>
            <w:proofErr w:type="spellEnd"/>
            <w:r w:rsidRPr="00CE434E">
              <w:rPr>
                <w:sz w:val="22"/>
                <w:szCs w:val="22"/>
              </w:rPr>
              <w:t xml:space="preserve"> GS 0,25 % N = 27</w:t>
            </w:r>
          </w:p>
          <w:p w14:paraId="367B1745" w14:textId="77777777" w:rsidR="002565B1" w:rsidRPr="00CE434E" w:rsidRDefault="002565B1">
            <w:pPr>
              <w:spacing w:line="240" w:lineRule="atLeast"/>
              <w:rPr>
                <w:sz w:val="22"/>
                <w:szCs w:val="22"/>
              </w:rPr>
            </w:pPr>
            <w:r w:rsidRPr="00CE434E">
              <w:rPr>
                <w:sz w:val="22"/>
                <w:szCs w:val="22"/>
              </w:rPr>
              <w:t>Aldersgruppe: 0,25 – 22 måneder</w:t>
            </w:r>
          </w:p>
        </w:tc>
      </w:tr>
      <w:tr w:rsidR="002565B1" w:rsidRPr="00CE434E" w14:paraId="2094300D" w14:textId="77777777" w:rsidTr="00CE434E">
        <w:tc>
          <w:tcPr>
            <w:tcW w:w="2592" w:type="dxa"/>
            <w:tcBorders>
              <w:top w:val="single" w:sz="4" w:space="0" w:color="auto"/>
              <w:left w:val="single" w:sz="4" w:space="0" w:color="auto"/>
              <w:bottom w:val="single" w:sz="4" w:space="0" w:color="auto"/>
              <w:right w:val="single" w:sz="4" w:space="0" w:color="auto"/>
            </w:tcBorders>
            <w:hideMark/>
          </w:tcPr>
          <w:p w14:paraId="33399682" w14:textId="77777777" w:rsidR="002565B1" w:rsidRPr="00CE434E" w:rsidRDefault="002565B1">
            <w:pPr>
              <w:spacing w:line="240" w:lineRule="atLeast"/>
              <w:rPr>
                <w:sz w:val="22"/>
                <w:szCs w:val="22"/>
              </w:rPr>
            </w:pPr>
            <w:r w:rsidRPr="00CE434E">
              <w:rPr>
                <w:sz w:val="22"/>
                <w:szCs w:val="22"/>
              </w:rPr>
              <w:t>Alderskohorte ≥2 – &lt;6 år</w:t>
            </w:r>
          </w:p>
        </w:tc>
        <w:tc>
          <w:tcPr>
            <w:tcW w:w="3119" w:type="dxa"/>
            <w:tcBorders>
              <w:top w:val="single" w:sz="4" w:space="0" w:color="auto"/>
              <w:left w:val="single" w:sz="4" w:space="0" w:color="auto"/>
              <w:bottom w:val="single" w:sz="4" w:space="0" w:color="auto"/>
              <w:right w:val="single" w:sz="4" w:space="0" w:color="auto"/>
            </w:tcBorders>
            <w:hideMark/>
          </w:tcPr>
          <w:p w14:paraId="434FB758" w14:textId="77777777" w:rsidR="002565B1" w:rsidRPr="00CE434E" w:rsidRDefault="002565B1">
            <w:pPr>
              <w:spacing w:line="240" w:lineRule="atLeast"/>
              <w:rPr>
                <w:sz w:val="22"/>
                <w:szCs w:val="22"/>
              </w:rPr>
            </w:pPr>
            <w:r w:rsidRPr="00CE434E">
              <w:rPr>
                <w:sz w:val="22"/>
                <w:szCs w:val="22"/>
              </w:rPr>
              <w:t>N = 66</w:t>
            </w:r>
          </w:p>
          <w:p w14:paraId="643974B2" w14:textId="77777777" w:rsidR="002565B1" w:rsidRPr="00CE434E" w:rsidRDefault="002565B1">
            <w:pPr>
              <w:spacing w:line="240" w:lineRule="atLeast"/>
              <w:rPr>
                <w:sz w:val="22"/>
                <w:szCs w:val="22"/>
              </w:rPr>
            </w:pPr>
            <w:r w:rsidRPr="00CE434E">
              <w:rPr>
                <w:sz w:val="22"/>
                <w:szCs w:val="22"/>
              </w:rPr>
              <w:t>Aldersgruppe: 2- 6 år</w:t>
            </w:r>
          </w:p>
        </w:tc>
        <w:tc>
          <w:tcPr>
            <w:tcW w:w="3077" w:type="dxa"/>
            <w:tcBorders>
              <w:top w:val="single" w:sz="4" w:space="0" w:color="auto"/>
              <w:left w:val="single" w:sz="4" w:space="0" w:color="auto"/>
              <w:bottom w:val="single" w:sz="4" w:space="0" w:color="auto"/>
              <w:right w:val="single" w:sz="4" w:space="0" w:color="auto"/>
            </w:tcBorders>
            <w:hideMark/>
          </w:tcPr>
          <w:p w14:paraId="0B3EC6AE" w14:textId="77777777" w:rsidR="002565B1" w:rsidRPr="00CE434E" w:rsidRDefault="002565B1">
            <w:pPr>
              <w:spacing w:line="240" w:lineRule="atLeast"/>
              <w:rPr>
                <w:sz w:val="22"/>
                <w:szCs w:val="22"/>
              </w:rPr>
            </w:pPr>
            <w:proofErr w:type="spellStart"/>
            <w:r w:rsidRPr="00CE434E">
              <w:rPr>
                <w:sz w:val="22"/>
                <w:szCs w:val="22"/>
              </w:rPr>
              <w:t>Timolol</w:t>
            </w:r>
            <w:proofErr w:type="spellEnd"/>
            <w:r w:rsidRPr="00CE434E">
              <w:rPr>
                <w:sz w:val="22"/>
                <w:szCs w:val="22"/>
              </w:rPr>
              <w:t xml:space="preserve"> 0,50 % N = 35</w:t>
            </w:r>
          </w:p>
          <w:p w14:paraId="0258B7EA" w14:textId="77777777" w:rsidR="002565B1" w:rsidRPr="00CE434E" w:rsidRDefault="002565B1">
            <w:pPr>
              <w:spacing w:line="240" w:lineRule="atLeast"/>
              <w:rPr>
                <w:sz w:val="22"/>
                <w:szCs w:val="22"/>
              </w:rPr>
            </w:pPr>
            <w:r w:rsidRPr="00CE434E">
              <w:rPr>
                <w:sz w:val="22"/>
                <w:szCs w:val="22"/>
              </w:rPr>
              <w:t>Aldersgruppe: 2 – 6 år</w:t>
            </w:r>
          </w:p>
        </w:tc>
      </w:tr>
    </w:tbl>
    <w:p w14:paraId="7004245C" w14:textId="77777777" w:rsidR="002565B1" w:rsidRPr="009708CF" w:rsidRDefault="002565B1" w:rsidP="006D23BB">
      <w:pPr>
        <w:ind w:left="851"/>
        <w:rPr>
          <w:sz w:val="24"/>
          <w:szCs w:val="24"/>
        </w:rPr>
      </w:pPr>
    </w:p>
    <w:p w14:paraId="69F3D2C2" w14:textId="77777777" w:rsidR="002565B1" w:rsidRPr="009708CF" w:rsidRDefault="002565B1" w:rsidP="006D23BB">
      <w:pPr>
        <w:ind w:left="851"/>
        <w:rPr>
          <w:sz w:val="24"/>
          <w:szCs w:val="24"/>
        </w:rPr>
      </w:pPr>
      <w:r w:rsidRPr="009708CF">
        <w:rPr>
          <w:sz w:val="24"/>
          <w:szCs w:val="24"/>
        </w:rPr>
        <w:t>På tværs af begge alderskohorter fik ca. 70 patienter behandling i mindst 61 dage, og ca. 50 patienter fik behandling i 81-100 dage.</w:t>
      </w:r>
    </w:p>
    <w:p w14:paraId="49E947B3" w14:textId="77777777" w:rsidR="002565B1" w:rsidRPr="009708CF" w:rsidRDefault="002565B1" w:rsidP="006D23BB">
      <w:pPr>
        <w:ind w:left="851"/>
        <w:rPr>
          <w:sz w:val="24"/>
          <w:szCs w:val="24"/>
        </w:rPr>
      </w:pPr>
    </w:p>
    <w:p w14:paraId="15707519" w14:textId="77777777" w:rsidR="002565B1" w:rsidRPr="009708CF" w:rsidRDefault="002565B1" w:rsidP="006D23BB">
      <w:pPr>
        <w:ind w:left="851"/>
        <w:rPr>
          <w:sz w:val="24"/>
          <w:szCs w:val="24"/>
        </w:rPr>
      </w:pPr>
      <w:r w:rsidRPr="009708CF">
        <w:rPr>
          <w:sz w:val="24"/>
          <w:szCs w:val="24"/>
        </w:rPr>
        <w:t xml:space="preserve">Hvis IOP var utilstrækkeligt kontrolleret på </w:t>
      </w:r>
      <w:proofErr w:type="spellStart"/>
      <w:r w:rsidRPr="009708CF">
        <w:rPr>
          <w:sz w:val="24"/>
          <w:szCs w:val="24"/>
        </w:rPr>
        <w:t>dorzolamid</w:t>
      </w:r>
      <w:proofErr w:type="spellEnd"/>
      <w:r w:rsidRPr="009708CF">
        <w:rPr>
          <w:sz w:val="24"/>
          <w:szCs w:val="24"/>
        </w:rPr>
        <w:t xml:space="preserve"> eller </w:t>
      </w:r>
      <w:proofErr w:type="spellStart"/>
      <w:r w:rsidRPr="009708CF">
        <w:rPr>
          <w:sz w:val="24"/>
          <w:szCs w:val="24"/>
        </w:rPr>
        <w:t>timolol</w:t>
      </w:r>
      <w:proofErr w:type="spellEnd"/>
      <w:r w:rsidRPr="009708CF">
        <w:rPr>
          <w:sz w:val="24"/>
          <w:szCs w:val="24"/>
        </w:rPr>
        <w:t xml:space="preserve"> GS-monoterapi ændredes til open-label behandling i henhold til følgende: 30 patienter &lt;2 år blev skiftet til samtidig behandling med </w:t>
      </w:r>
      <w:proofErr w:type="spellStart"/>
      <w:r w:rsidRPr="009708CF">
        <w:rPr>
          <w:sz w:val="24"/>
          <w:szCs w:val="24"/>
        </w:rPr>
        <w:t>timolol</w:t>
      </w:r>
      <w:proofErr w:type="spellEnd"/>
      <w:r w:rsidRPr="009708CF">
        <w:rPr>
          <w:sz w:val="24"/>
          <w:szCs w:val="24"/>
        </w:rPr>
        <w:t xml:space="preserve"> GS 0,25 % dagligt og </w:t>
      </w:r>
      <w:proofErr w:type="spellStart"/>
      <w:r w:rsidRPr="009708CF">
        <w:rPr>
          <w:sz w:val="24"/>
          <w:szCs w:val="24"/>
        </w:rPr>
        <w:t>dorzolamid</w:t>
      </w:r>
      <w:proofErr w:type="spellEnd"/>
      <w:r w:rsidRPr="009708CF">
        <w:rPr>
          <w:sz w:val="24"/>
          <w:szCs w:val="24"/>
        </w:rPr>
        <w:t xml:space="preserve"> 2 % 3 gange dagligt; 30 patienter ≥2 år blev skiftet til 2 % </w:t>
      </w:r>
      <w:proofErr w:type="spellStart"/>
      <w:r w:rsidRPr="009708CF">
        <w:rPr>
          <w:sz w:val="24"/>
          <w:szCs w:val="24"/>
        </w:rPr>
        <w:t>dorzolamid</w:t>
      </w:r>
      <w:proofErr w:type="spellEnd"/>
      <w:r w:rsidRPr="009708CF">
        <w:rPr>
          <w:sz w:val="24"/>
          <w:szCs w:val="24"/>
        </w:rPr>
        <w:t xml:space="preserve">/0,5 % </w:t>
      </w:r>
      <w:proofErr w:type="spellStart"/>
      <w:r w:rsidRPr="009708CF">
        <w:rPr>
          <w:sz w:val="24"/>
          <w:szCs w:val="24"/>
        </w:rPr>
        <w:t>timolol</w:t>
      </w:r>
      <w:proofErr w:type="spellEnd"/>
      <w:r w:rsidRPr="009708CF">
        <w:rPr>
          <w:sz w:val="24"/>
          <w:szCs w:val="24"/>
        </w:rPr>
        <w:t xml:space="preserve"> fast kombination 2 gange dagligt. </w:t>
      </w:r>
    </w:p>
    <w:p w14:paraId="1648F61C" w14:textId="77777777" w:rsidR="002565B1" w:rsidRPr="009708CF" w:rsidRDefault="002565B1" w:rsidP="006D23BB">
      <w:pPr>
        <w:ind w:left="851"/>
        <w:rPr>
          <w:sz w:val="24"/>
          <w:szCs w:val="24"/>
        </w:rPr>
      </w:pPr>
    </w:p>
    <w:p w14:paraId="0816423A" w14:textId="77777777" w:rsidR="002565B1" w:rsidRPr="009708CF" w:rsidRDefault="002565B1" w:rsidP="006D23BB">
      <w:pPr>
        <w:ind w:left="851"/>
        <w:rPr>
          <w:sz w:val="24"/>
          <w:szCs w:val="24"/>
        </w:rPr>
      </w:pPr>
      <w:r w:rsidRPr="009708CF">
        <w:rPr>
          <w:sz w:val="24"/>
          <w:szCs w:val="24"/>
        </w:rPr>
        <w:t xml:space="preserve">Samlet set gav denne undersøgelse ingen yderligere anledning til betænkeligheder angående sikkerheden hos pædiatriske patienter: ca. 26 % (20 % i monoterapi) af de pædiatriske patienter oplevede lægemiddelrelaterede bivirkninger, hvoraf størstedelen var lokale, ikke-alvorlige </w:t>
      </w:r>
      <w:proofErr w:type="spellStart"/>
      <w:r w:rsidRPr="009708CF">
        <w:rPr>
          <w:sz w:val="24"/>
          <w:szCs w:val="24"/>
        </w:rPr>
        <w:t>okulære</w:t>
      </w:r>
      <w:proofErr w:type="spellEnd"/>
      <w:r w:rsidRPr="009708CF">
        <w:rPr>
          <w:sz w:val="24"/>
          <w:szCs w:val="24"/>
        </w:rPr>
        <w:t xml:space="preserve"> virkninger såsom </w:t>
      </w:r>
      <w:proofErr w:type="spellStart"/>
      <w:r w:rsidRPr="009708CF">
        <w:rPr>
          <w:sz w:val="24"/>
          <w:szCs w:val="24"/>
        </w:rPr>
        <w:t>okulær</w:t>
      </w:r>
      <w:proofErr w:type="spellEnd"/>
      <w:r w:rsidRPr="009708CF">
        <w:rPr>
          <w:sz w:val="24"/>
          <w:szCs w:val="24"/>
        </w:rPr>
        <w:t xml:space="preserve"> </w:t>
      </w:r>
      <w:proofErr w:type="spellStart"/>
      <w:r w:rsidRPr="009708CF">
        <w:rPr>
          <w:sz w:val="24"/>
          <w:szCs w:val="24"/>
        </w:rPr>
        <w:t>brænden</w:t>
      </w:r>
      <w:proofErr w:type="spellEnd"/>
      <w:r w:rsidRPr="009708CF">
        <w:rPr>
          <w:sz w:val="24"/>
          <w:szCs w:val="24"/>
        </w:rPr>
        <w:t xml:space="preserve"> og svien, </w:t>
      </w:r>
      <w:proofErr w:type="spellStart"/>
      <w:r w:rsidRPr="009708CF">
        <w:rPr>
          <w:sz w:val="24"/>
          <w:szCs w:val="24"/>
        </w:rPr>
        <w:t>konjunktival</w:t>
      </w:r>
      <w:proofErr w:type="spellEnd"/>
      <w:r w:rsidRPr="009708CF">
        <w:rPr>
          <w:sz w:val="24"/>
          <w:szCs w:val="24"/>
        </w:rPr>
        <w:t xml:space="preserve"> injektion og øjensmerter. En lille procentdel, &lt;4 %, fik kornealt ødem eller sløret syn. Lokale reaktioner forekom lige så hyppigt som med kontrolpræparatet. Efter markedsføring er der rapporteret om metabolisk </w:t>
      </w:r>
      <w:proofErr w:type="spellStart"/>
      <w:r w:rsidRPr="009708CF">
        <w:rPr>
          <w:sz w:val="24"/>
          <w:szCs w:val="24"/>
        </w:rPr>
        <w:t>acidose</w:t>
      </w:r>
      <w:proofErr w:type="spellEnd"/>
      <w:r w:rsidRPr="009708CF">
        <w:rPr>
          <w:sz w:val="24"/>
          <w:szCs w:val="24"/>
        </w:rPr>
        <w:t xml:space="preserve"> hos de meget unge, især dem med </w:t>
      </w:r>
      <w:proofErr w:type="spellStart"/>
      <w:r w:rsidRPr="009708CF">
        <w:rPr>
          <w:sz w:val="24"/>
          <w:szCs w:val="24"/>
        </w:rPr>
        <w:t>renal</w:t>
      </w:r>
      <w:proofErr w:type="spellEnd"/>
      <w:r w:rsidRPr="009708CF">
        <w:rPr>
          <w:sz w:val="24"/>
          <w:szCs w:val="24"/>
        </w:rPr>
        <w:t xml:space="preserve"> umodenhed/dysfunktion.</w:t>
      </w:r>
    </w:p>
    <w:p w14:paraId="58F76B6F" w14:textId="77777777" w:rsidR="002565B1" w:rsidRPr="009708CF" w:rsidRDefault="002565B1" w:rsidP="006D23BB">
      <w:pPr>
        <w:ind w:left="851"/>
        <w:rPr>
          <w:sz w:val="24"/>
          <w:szCs w:val="24"/>
        </w:rPr>
      </w:pPr>
    </w:p>
    <w:p w14:paraId="26E15C4A" w14:textId="77777777" w:rsidR="002565B1" w:rsidRPr="009708CF" w:rsidRDefault="002565B1" w:rsidP="006D23BB">
      <w:pPr>
        <w:ind w:left="851"/>
        <w:rPr>
          <w:sz w:val="24"/>
          <w:szCs w:val="24"/>
        </w:rPr>
      </w:pPr>
      <w:r w:rsidRPr="009708CF">
        <w:rPr>
          <w:sz w:val="24"/>
          <w:szCs w:val="24"/>
        </w:rPr>
        <w:t xml:space="preserve">Effektresultater hos pædiatriske patienter antyder, at det gennemsnitlige IOP, der blev observeret i </w:t>
      </w:r>
      <w:proofErr w:type="spellStart"/>
      <w:r w:rsidRPr="009708CF">
        <w:rPr>
          <w:sz w:val="24"/>
          <w:szCs w:val="24"/>
        </w:rPr>
        <w:t>dorzolamidgruppen</w:t>
      </w:r>
      <w:proofErr w:type="spellEnd"/>
      <w:r w:rsidRPr="009708CF">
        <w:rPr>
          <w:sz w:val="24"/>
          <w:szCs w:val="24"/>
        </w:rPr>
        <w:t xml:space="preserve">, var sammenligneligt med det gennemsnitlige IOP, der blev observeret i </w:t>
      </w:r>
      <w:proofErr w:type="spellStart"/>
      <w:r w:rsidRPr="009708CF">
        <w:rPr>
          <w:sz w:val="24"/>
          <w:szCs w:val="24"/>
        </w:rPr>
        <w:t>timololgruppen</w:t>
      </w:r>
      <w:proofErr w:type="spellEnd"/>
      <w:r w:rsidRPr="009708CF">
        <w:rPr>
          <w:sz w:val="24"/>
          <w:szCs w:val="24"/>
        </w:rPr>
        <w:t xml:space="preserve">, selvom der blev observeret en lille numerisk fordel for </w:t>
      </w:r>
      <w:proofErr w:type="spellStart"/>
      <w:r w:rsidRPr="009708CF">
        <w:rPr>
          <w:sz w:val="24"/>
          <w:szCs w:val="24"/>
        </w:rPr>
        <w:t>timolol</w:t>
      </w:r>
      <w:proofErr w:type="spellEnd"/>
      <w:r w:rsidRPr="009708CF">
        <w:rPr>
          <w:sz w:val="24"/>
          <w:szCs w:val="24"/>
        </w:rPr>
        <w:t>. Effektundersøgelser over længere tid (&gt;12 uger) er ikke tilgængelige.</w:t>
      </w:r>
    </w:p>
    <w:p w14:paraId="4ABE92FF" w14:textId="77777777" w:rsidR="009260DE" w:rsidRPr="009708CF" w:rsidRDefault="009260DE" w:rsidP="009260DE">
      <w:pPr>
        <w:tabs>
          <w:tab w:val="left" w:pos="851"/>
        </w:tabs>
        <w:ind w:left="851"/>
        <w:rPr>
          <w:sz w:val="24"/>
          <w:szCs w:val="24"/>
        </w:rPr>
      </w:pPr>
    </w:p>
    <w:p w14:paraId="0C1A1FA6" w14:textId="77777777" w:rsidR="009260DE" w:rsidRPr="009708CF" w:rsidRDefault="009260DE" w:rsidP="009260DE">
      <w:pPr>
        <w:tabs>
          <w:tab w:val="left" w:pos="851"/>
        </w:tabs>
        <w:ind w:left="851" w:hanging="851"/>
        <w:rPr>
          <w:b/>
          <w:sz w:val="24"/>
          <w:szCs w:val="24"/>
        </w:rPr>
      </w:pPr>
      <w:r w:rsidRPr="009708CF">
        <w:rPr>
          <w:b/>
          <w:sz w:val="24"/>
          <w:szCs w:val="24"/>
        </w:rPr>
        <w:t>5.2</w:t>
      </w:r>
      <w:r w:rsidRPr="009708CF">
        <w:rPr>
          <w:b/>
          <w:sz w:val="24"/>
          <w:szCs w:val="24"/>
        </w:rPr>
        <w:tab/>
      </w:r>
      <w:proofErr w:type="spellStart"/>
      <w:r w:rsidRPr="009708CF">
        <w:rPr>
          <w:b/>
          <w:sz w:val="24"/>
          <w:szCs w:val="24"/>
        </w:rPr>
        <w:t>Farmakokinetiske</w:t>
      </w:r>
      <w:proofErr w:type="spellEnd"/>
      <w:r w:rsidRPr="009708CF">
        <w:rPr>
          <w:b/>
          <w:sz w:val="24"/>
          <w:szCs w:val="24"/>
        </w:rPr>
        <w:t xml:space="preserve"> egenskaber</w:t>
      </w:r>
    </w:p>
    <w:p w14:paraId="18D7AED5" w14:textId="77777777" w:rsidR="002565B1" w:rsidRPr="009708CF" w:rsidRDefault="002565B1" w:rsidP="006D23BB">
      <w:pPr>
        <w:ind w:left="851"/>
        <w:rPr>
          <w:sz w:val="24"/>
          <w:szCs w:val="24"/>
          <w:lang w:eastAsia="da-DK"/>
        </w:rPr>
      </w:pPr>
      <w:r w:rsidRPr="009708CF">
        <w:rPr>
          <w:sz w:val="24"/>
          <w:szCs w:val="24"/>
        </w:rPr>
        <w:t xml:space="preserve">Til forskel fra orale </w:t>
      </w:r>
      <w:proofErr w:type="spellStart"/>
      <w:r w:rsidRPr="009708CF">
        <w:rPr>
          <w:sz w:val="24"/>
          <w:szCs w:val="24"/>
        </w:rPr>
        <w:t>carboanhydrasehæmmere</w:t>
      </w:r>
      <w:proofErr w:type="spellEnd"/>
      <w:r w:rsidRPr="009708CF">
        <w:rPr>
          <w:sz w:val="24"/>
          <w:szCs w:val="24"/>
        </w:rPr>
        <w:t xml:space="preserve"> tillader </w:t>
      </w:r>
      <w:proofErr w:type="spellStart"/>
      <w:r w:rsidRPr="009708CF">
        <w:rPr>
          <w:sz w:val="24"/>
          <w:szCs w:val="24"/>
        </w:rPr>
        <w:t>topikal</w:t>
      </w:r>
      <w:proofErr w:type="spellEnd"/>
      <w:r w:rsidRPr="009708CF">
        <w:rPr>
          <w:sz w:val="24"/>
          <w:szCs w:val="24"/>
        </w:rPr>
        <w:t xml:space="preserve"> administration af </w:t>
      </w:r>
      <w:proofErr w:type="spellStart"/>
      <w:r w:rsidRPr="009708CF">
        <w:rPr>
          <w:sz w:val="24"/>
          <w:szCs w:val="24"/>
        </w:rPr>
        <w:t>dorzolamidhydrochlorid</w:t>
      </w:r>
      <w:proofErr w:type="spellEnd"/>
      <w:r w:rsidRPr="009708CF">
        <w:rPr>
          <w:sz w:val="24"/>
          <w:szCs w:val="24"/>
        </w:rPr>
        <w:t xml:space="preserve"> det aktive stof at udøve dets virkning direkte på øjet ved betydeligt lavere dosis og derfor med ringere systemisk påvirkning. I kliniske undersøgelser resulterede dette i en reduktion i IOP uden syre-baseforstyrrelser eller ændringer i elektrolytkarakteristika som det ses for orale </w:t>
      </w:r>
      <w:proofErr w:type="spellStart"/>
      <w:r w:rsidRPr="009708CF">
        <w:rPr>
          <w:sz w:val="24"/>
          <w:szCs w:val="24"/>
        </w:rPr>
        <w:t>carboanhydrasehæmmere</w:t>
      </w:r>
      <w:proofErr w:type="spellEnd"/>
      <w:r w:rsidRPr="009708CF">
        <w:rPr>
          <w:sz w:val="24"/>
          <w:szCs w:val="24"/>
        </w:rPr>
        <w:t>.</w:t>
      </w:r>
    </w:p>
    <w:p w14:paraId="255AE916" w14:textId="77777777" w:rsidR="002565B1" w:rsidRPr="009708CF" w:rsidRDefault="002565B1" w:rsidP="006D23BB">
      <w:pPr>
        <w:ind w:left="851"/>
        <w:rPr>
          <w:sz w:val="24"/>
          <w:szCs w:val="24"/>
        </w:rPr>
      </w:pPr>
    </w:p>
    <w:p w14:paraId="2BACC450" w14:textId="77777777" w:rsidR="002565B1" w:rsidRPr="009708CF" w:rsidRDefault="002565B1" w:rsidP="006D23BB">
      <w:pPr>
        <w:ind w:left="851"/>
        <w:rPr>
          <w:sz w:val="24"/>
          <w:szCs w:val="24"/>
        </w:rPr>
      </w:pPr>
      <w:r w:rsidRPr="009708CF">
        <w:rPr>
          <w:sz w:val="24"/>
          <w:szCs w:val="24"/>
        </w:rPr>
        <w:t xml:space="preserve">Administreret </w:t>
      </w:r>
      <w:proofErr w:type="spellStart"/>
      <w:r w:rsidRPr="009708CF">
        <w:rPr>
          <w:sz w:val="24"/>
          <w:szCs w:val="24"/>
        </w:rPr>
        <w:t>topikalt</w:t>
      </w:r>
      <w:proofErr w:type="spellEnd"/>
      <w:r w:rsidRPr="009708CF">
        <w:rPr>
          <w:sz w:val="24"/>
          <w:szCs w:val="24"/>
        </w:rPr>
        <w:t xml:space="preserve">, optages </w:t>
      </w:r>
      <w:proofErr w:type="spellStart"/>
      <w:r w:rsidRPr="009708CF">
        <w:rPr>
          <w:sz w:val="24"/>
          <w:szCs w:val="24"/>
        </w:rPr>
        <w:t>dorzolamid</w:t>
      </w:r>
      <w:proofErr w:type="spellEnd"/>
      <w:r w:rsidRPr="009708CF">
        <w:rPr>
          <w:sz w:val="24"/>
          <w:szCs w:val="24"/>
        </w:rPr>
        <w:t xml:space="preserve"> i det systemiske kredsløb. For at kunne vurdere omfanget af systemisk </w:t>
      </w:r>
      <w:proofErr w:type="spellStart"/>
      <w:r w:rsidRPr="009708CF">
        <w:rPr>
          <w:sz w:val="24"/>
          <w:szCs w:val="24"/>
        </w:rPr>
        <w:t>carboanhydrasehæmning</w:t>
      </w:r>
      <w:proofErr w:type="spellEnd"/>
      <w:r w:rsidRPr="009708CF">
        <w:rPr>
          <w:sz w:val="24"/>
          <w:szCs w:val="24"/>
        </w:rPr>
        <w:t xml:space="preserve"> efter </w:t>
      </w:r>
      <w:proofErr w:type="spellStart"/>
      <w:r w:rsidRPr="009708CF">
        <w:rPr>
          <w:sz w:val="24"/>
          <w:szCs w:val="24"/>
        </w:rPr>
        <w:t>topikal</w:t>
      </w:r>
      <w:proofErr w:type="spellEnd"/>
      <w:r w:rsidRPr="009708CF">
        <w:rPr>
          <w:sz w:val="24"/>
          <w:szCs w:val="24"/>
        </w:rPr>
        <w:t xml:space="preserve"> administration, blev det aktive stof og metabolitkoncentrationerne i de røde blodceller (RBC) og plasma og </w:t>
      </w:r>
      <w:proofErr w:type="spellStart"/>
      <w:r w:rsidRPr="009708CF">
        <w:rPr>
          <w:sz w:val="24"/>
          <w:szCs w:val="24"/>
        </w:rPr>
        <w:t>carboanhydrasehæmning</w:t>
      </w:r>
      <w:proofErr w:type="spellEnd"/>
      <w:r w:rsidRPr="009708CF">
        <w:rPr>
          <w:sz w:val="24"/>
          <w:szCs w:val="24"/>
        </w:rPr>
        <w:t xml:space="preserve"> i RBC målt. </w:t>
      </w:r>
      <w:proofErr w:type="spellStart"/>
      <w:r w:rsidRPr="009708CF">
        <w:rPr>
          <w:sz w:val="24"/>
          <w:szCs w:val="24"/>
        </w:rPr>
        <w:t>Dorzolamid</w:t>
      </w:r>
      <w:proofErr w:type="spellEnd"/>
      <w:r w:rsidRPr="009708CF">
        <w:rPr>
          <w:sz w:val="24"/>
          <w:szCs w:val="24"/>
        </w:rPr>
        <w:t xml:space="preserve"> akkumuleres i RBC ved kronisk dosering som et resultat af selektiv binding til CA-II, mens ekstremt lave koncentrationer af frit aktivt stof opretholdes i plasma. Det aktive moderstof danner en enkelt N-</w:t>
      </w:r>
      <w:proofErr w:type="spellStart"/>
      <w:r w:rsidRPr="009708CF">
        <w:rPr>
          <w:sz w:val="24"/>
          <w:szCs w:val="24"/>
        </w:rPr>
        <w:t>demethylmetabolit</w:t>
      </w:r>
      <w:proofErr w:type="spellEnd"/>
      <w:r w:rsidRPr="009708CF">
        <w:rPr>
          <w:sz w:val="24"/>
          <w:szCs w:val="24"/>
        </w:rPr>
        <w:t xml:space="preserve">, som hæmmer CA-II mindre potent end moderstoffet, men også hæmmer et mindre aktivt </w:t>
      </w:r>
      <w:proofErr w:type="spellStart"/>
      <w:r w:rsidRPr="009708CF">
        <w:rPr>
          <w:sz w:val="24"/>
          <w:szCs w:val="24"/>
        </w:rPr>
        <w:t>isoenzym</w:t>
      </w:r>
      <w:proofErr w:type="spellEnd"/>
      <w:r w:rsidRPr="009708CF">
        <w:rPr>
          <w:sz w:val="24"/>
          <w:szCs w:val="24"/>
        </w:rPr>
        <w:t xml:space="preserve"> (CA-I). </w:t>
      </w:r>
      <w:r w:rsidRPr="009708CF">
        <w:rPr>
          <w:sz w:val="24"/>
          <w:szCs w:val="24"/>
          <w:lang w:val="nb-NO"/>
        </w:rPr>
        <w:t xml:space="preserve">Metabolitten akkumuleres også i RBC, hvor den primært bindes til CA-I. Dorzolamid bindes moderat til plasmaproteiner (ca. 33 %). </w:t>
      </w:r>
      <w:proofErr w:type="spellStart"/>
      <w:r w:rsidRPr="009708CF">
        <w:rPr>
          <w:sz w:val="24"/>
          <w:szCs w:val="24"/>
        </w:rPr>
        <w:t>Dorzolamid</w:t>
      </w:r>
      <w:proofErr w:type="spellEnd"/>
      <w:r w:rsidRPr="009708CF">
        <w:rPr>
          <w:sz w:val="24"/>
          <w:szCs w:val="24"/>
        </w:rPr>
        <w:t xml:space="preserve"> udskilles primært uforandret i urinen. Metabolitten udskilles også i urinen. Efter endt dosering udtømmes </w:t>
      </w:r>
      <w:proofErr w:type="spellStart"/>
      <w:r w:rsidRPr="009708CF">
        <w:rPr>
          <w:sz w:val="24"/>
          <w:szCs w:val="24"/>
        </w:rPr>
        <w:t>dorzolamid</w:t>
      </w:r>
      <w:proofErr w:type="spellEnd"/>
      <w:r w:rsidRPr="009708CF">
        <w:rPr>
          <w:sz w:val="24"/>
          <w:szCs w:val="24"/>
        </w:rPr>
        <w:t xml:space="preserve"> af RBC non-lineært, hvilket resulterer i et hurtigt fald i den aktive </w:t>
      </w:r>
      <w:r w:rsidRPr="009708CF">
        <w:rPr>
          <w:sz w:val="24"/>
          <w:szCs w:val="24"/>
        </w:rPr>
        <w:lastRenderedPageBreak/>
        <w:t>stofkoncentration initialt, fulgt af en mere langsom eliminationsfase med en halveringstid på omkring fire måneder.</w:t>
      </w:r>
    </w:p>
    <w:p w14:paraId="1DF40A4E" w14:textId="77777777" w:rsidR="002565B1" w:rsidRPr="009708CF" w:rsidRDefault="002565B1" w:rsidP="006D23BB">
      <w:pPr>
        <w:ind w:left="851"/>
        <w:rPr>
          <w:sz w:val="24"/>
          <w:szCs w:val="24"/>
        </w:rPr>
      </w:pPr>
    </w:p>
    <w:p w14:paraId="363C12A0" w14:textId="77777777" w:rsidR="002565B1" w:rsidRPr="009708CF" w:rsidRDefault="002565B1" w:rsidP="006D23BB">
      <w:pPr>
        <w:ind w:left="851"/>
        <w:rPr>
          <w:sz w:val="24"/>
          <w:szCs w:val="24"/>
        </w:rPr>
      </w:pPr>
      <w:r w:rsidRPr="009708CF">
        <w:rPr>
          <w:sz w:val="24"/>
          <w:szCs w:val="24"/>
        </w:rPr>
        <w:t xml:space="preserve">Når </w:t>
      </w:r>
      <w:proofErr w:type="spellStart"/>
      <w:r w:rsidRPr="009708CF">
        <w:rPr>
          <w:sz w:val="24"/>
          <w:szCs w:val="24"/>
        </w:rPr>
        <w:t>dorzolamid</w:t>
      </w:r>
      <w:proofErr w:type="spellEnd"/>
      <w:r w:rsidRPr="009708CF">
        <w:rPr>
          <w:sz w:val="24"/>
          <w:szCs w:val="24"/>
        </w:rPr>
        <w:t xml:space="preserve"> blev givet oralt, for at simulere den maksimale systemiske påvirkning efter lang tids </w:t>
      </w:r>
      <w:proofErr w:type="spellStart"/>
      <w:r w:rsidRPr="009708CF">
        <w:rPr>
          <w:sz w:val="24"/>
          <w:szCs w:val="24"/>
        </w:rPr>
        <w:t>topikal</w:t>
      </w:r>
      <w:proofErr w:type="spellEnd"/>
      <w:r w:rsidRPr="009708CF">
        <w:rPr>
          <w:sz w:val="24"/>
          <w:szCs w:val="24"/>
        </w:rPr>
        <w:t xml:space="preserve"> administration i øjet, blev </w:t>
      </w:r>
      <w:proofErr w:type="spellStart"/>
      <w:r w:rsidRPr="009708CF">
        <w:rPr>
          <w:sz w:val="24"/>
          <w:szCs w:val="24"/>
        </w:rPr>
        <w:t>steady</w:t>
      </w:r>
      <w:proofErr w:type="spellEnd"/>
      <w:r w:rsidRPr="009708CF">
        <w:rPr>
          <w:sz w:val="24"/>
          <w:szCs w:val="24"/>
        </w:rPr>
        <w:t xml:space="preserve"> </w:t>
      </w:r>
      <w:proofErr w:type="spellStart"/>
      <w:r w:rsidRPr="009708CF">
        <w:rPr>
          <w:sz w:val="24"/>
          <w:szCs w:val="24"/>
        </w:rPr>
        <w:t>state</w:t>
      </w:r>
      <w:proofErr w:type="spellEnd"/>
      <w:r w:rsidRPr="009708CF">
        <w:rPr>
          <w:sz w:val="24"/>
          <w:szCs w:val="24"/>
        </w:rPr>
        <w:t xml:space="preserve"> nået inden for 13 uger. Ved </w:t>
      </w:r>
      <w:proofErr w:type="spellStart"/>
      <w:r w:rsidRPr="009708CF">
        <w:rPr>
          <w:sz w:val="24"/>
          <w:szCs w:val="24"/>
        </w:rPr>
        <w:t>steady</w:t>
      </w:r>
      <w:proofErr w:type="spellEnd"/>
      <w:r w:rsidRPr="009708CF">
        <w:rPr>
          <w:sz w:val="24"/>
          <w:szCs w:val="24"/>
        </w:rPr>
        <w:t xml:space="preserve"> </w:t>
      </w:r>
      <w:proofErr w:type="spellStart"/>
      <w:r w:rsidRPr="009708CF">
        <w:rPr>
          <w:sz w:val="24"/>
          <w:szCs w:val="24"/>
        </w:rPr>
        <w:t>state</w:t>
      </w:r>
      <w:proofErr w:type="spellEnd"/>
      <w:r w:rsidRPr="009708CF">
        <w:rPr>
          <w:sz w:val="24"/>
          <w:szCs w:val="24"/>
        </w:rPr>
        <w:t xml:space="preserve"> var der næsten intet frit aktivt stof eller metabolit i plasma. </w:t>
      </w:r>
      <w:proofErr w:type="gramStart"/>
      <w:r w:rsidRPr="009708CF">
        <w:rPr>
          <w:sz w:val="24"/>
          <w:szCs w:val="24"/>
        </w:rPr>
        <w:t>CA hæmning</w:t>
      </w:r>
      <w:proofErr w:type="gramEnd"/>
      <w:r w:rsidRPr="009708CF">
        <w:rPr>
          <w:sz w:val="24"/>
          <w:szCs w:val="24"/>
        </w:rPr>
        <w:t xml:space="preserve"> i RBC var mindre end det som antages at være nødvendigt for at opnå en farmakologisk effekt på nyrefunktionen eller vejrtrækningen. Tilsvarende </w:t>
      </w:r>
      <w:proofErr w:type="spellStart"/>
      <w:r w:rsidRPr="009708CF">
        <w:rPr>
          <w:sz w:val="24"/>
          <w:szCs w:val="24"/>
        </w:rPr>
        <w:t>farmakokinetiske</w:t>
      </w:r>
      <w:proofErr w:type="spellEnd"/>
      <w:r w:rsidRPr="009708CF">
        <w:rPr>
          <w:sz w:val="24"/>
          <w:szCs w:val="24"/>
        </w:rPr>
        <w:t xml:space="preserve"> resultater blev observeret efter kronisk </w:t>
      </w:r>
      <w:proofErr w:type="spellStart"/>
      <w:r w:rsidRPr="009708CF">
        <w:rPr>
          <w:sz w:val="24"/>
          <w:szCs w:val="24"/>
        </w:rPr>
        <w:t>topikal</w:t>
      </w:r>
      <w:proofErr w:type="spellEnd"/>
      <w:r w:rsidRPr="009708CF">
        <w:rPr>
          <w:sz w:val="24"/>
          <w:szCs w:val="24"/>
        </w:rPr>
        <w:t xml:space="preserve"> administration af </w:t>
      </w:r>
      <w:proofErr w:type="spellStart"/>
      <w:r w:rsidRPr="009708CF">
        <w:rPr>
          <w:sz w:val="24"/>
          <w:szCs w:val="24"/>
        </w:rPr>
        <w:t>dorzolamid</w:t>
      </w:r>
      <w:proofErr w:type="spellEnd"/>
      <w:r w:rsidRPr="009708CF">
        <w:rPr>
          <w:sz w:val="24"/>
          <w:szCs w:val="24"/>
        </w:rPr>
        <w:t>.</w:t>
      </w:r>
    </w:p>
    <w:p w14:paraId="39A3581F" w14:textId="77777777" w:rsidR="002565B1" w:rsidRPr="009708CF" w:rsidRDefault="002565B1" w:rsidP="006D23BB">
      <w:pPr>
        <w:ind w:left="851"/>
        <w:rPr>
          <w:sz w:val="24"/>
          <w:szCs w:val="24"/>
        </w:rPr>
      </w:pPr>
    </w:p>
    <w:p w14:paraId="4A78687D" w14:textId="77777777" w:rsidR="002565B1" w:rsidRPr="009708CF" w:rsidRDefault="002565B1" w:rsidP="006D23BB">
      <w:pPr>
        <w:ind w:left="851"/>
        <w:rPr>
          <w:sz w:val="24"/>
          <w:szCs w:val="24"/>
        </w:rPr>
      </w:pPr>
      <w:r w:rsidRPr="009708CF">
        <w:rPr>
          <w:sz w:val="24"/>
          <w:szCs w:val="24"/>
        </w:rPr>
        <w:t xml:space="preserve">Imidlertid havde nogle ældre patienter med nedsat nyrefunktion (anslået </w:t>
      </w:r>
      <w:proofErr w:type="spellStart"/>
      <w:r w:rsidRPr="009708CF">
        <w:rPr>
          <w:sz w:val="24"/>
          <w:szCs w:val="24"/>
        </w:rPr>
        <w:t>kreatininclearance</w:t>
      </w:r>
      <w:proofErr w:type="spellEnd"/>
      <w:r w:rsidRPr="009708CF">
        <w:rPr>
          <w:sz w:val="24"/>
          <w:szCs w:val="24"/>
        </w:rPr>
        <w:t xml:space="preserve"> 30-60 ml/min) højere metabolitkoncentrationer i RBC, men ingen betydningsfuld forskel i </w:t>
      </w:r>
      <w:proofErr w:type="spellStart"/>
      <w:r w:rsidRPr="009708CF">
        <w:rPr>
          <w:sz w:val="24"/>
          <w:szCs w:val="24"/>
        </w:rPr>
        <w:t>carboanhydrasehæmning</w:t>
      </w:r>
      <w:proofErr w:type="spellEnd"/>
      <w:r w:rsidRPr="009708CF">
        <w:rPr>
          <w:sz w:val="24"/>
          <w:szCs w:val="24"/>
        </w:rPr>
        <w:t xml:space="preserve"> og ingen klinisk signifikante systemiske bivirkninger kunne direkte henføres til dette fund.</w:t>
      </w:r>
    </w:p>
    <w:p w14:paraId="77DFF31E" w14:textId="77777777" w:rsidR="009260DE" w:rsidRPr="009708CF" w:rsidRDefault="009260DE" w:rsidP="009260DE">
      <w:pPr>
        <w:tabs>
          <w:tab w:val="left" w:pos="851"/>
        </w:tabs>
        <w:ind w:left="851"/>
        <w:rPr>
          <w:sz w:val="24"/>
          <w:szCs w:val="24"/>
        </w:rPr>
      </w:pPr>
    </w:p>
    <w:p w14:paraId="657EADF9" w14:textId="77777777" w:rsidR="009260DE" w:rsidRPr="009708CF" w:rsidRDefault="009260DE" w:rsidP="009260DE">
      <w:pPr>
        <w:tabs>
          <w:tab w:val="left" w:pos="851"/>
        </w:tabs>
        <w:ind w:left="851" w:hanging="851"/>
        <w:rPr>
          <w:b/>
          <w:sz w:val="24"/>
          <w:szCs w:val="24"/>
        </w:rPr>
      </w:pPr>
      <w:r w:rsidRPr="009708CF">
        <w:rPr>
          <w:b/>
          <w:sz w:val="24"/>
          <w:szCs w:val="24"/>
        </w:rPr>
        <w:t>5.3</w:t>
      </w:r>
      <w:r w:rsidRPr="009708CF">
        <w:rPr>
          <w:b/>
          <w:sz w:val="24"/>
          <w:szCs w:val="24"/>
        </w:rPr>
        <w:tab/>
      </w:r>
      <w:r w:rsidR="00BD7931" w:rsidRPr="009708CF">
        <w:rPr>
          <w:b/>
          <w:sz w:val="24"/>
          <w:szCs w:val="24"/>
        </w:rPr>
        <w:t>Non-</w:t>
      </w:r>
      <w:r w:rsidRPr="009708CF">
        <w:rPr>
          <w:b/>
          <w:sz w:val="24"/>
          <w:szCs w:val="24"/>
        </w:rPr>
        <w:t>kliniske sikkerhedsdata</w:t>
      </w:r>
    </w:p>
    <w:p w14:paraId="326D064E" w14:textId="77777777" w:rsidR="002565B1" w:rsidRPr="009708CF" w:rsidRDefault="002565B1" w:rsidP="006D23BB">
      <w:pPr>
        <w:ind w:left="851"/>
        <w:rPr>
          <w:sz w:val="24"/>
          <w:szCs w:val="24"/>
          <w:lang w:eastAsia="da-DK"/>
        </w:rPr>
      </w:pPr>
      <w:r w:rsidRPr="009708CF">
        <w:rPr>
          <w:sz w:val="24"/>
          <w:szCs w:val="24"/>
        </w:rPr>
        <w:t xml:space="preserve">De primære fund i dyreforsøg med </w:t>
      </w:r>
      <w:proofErr w:type="spellStart"/>
      <w:r w:rsidRPr="009708CF">
        <w:rPr>
          <w:sz w:val="24"/>
          <w:szCs w:val="24"/>
        </w:rPr>
        <w:t>dorzolamidhydrochlorid</w:t>
      </w:r>
      <w:proofErr w:type="spellEnd"/>
      <w:r w:rsidRPr="009708CF">
        <w:rPr>
          <w:sz w:val="24"/>
          <w:szCs w:val="24"/>
        </w:rPr>
        <w:t xml:space="preserve"> givet peroralt var relateret til den farmakologiske effekt af systemisk </w:t>
      </w:r>
      <w:proofErr w:type="spellStart"/>
      <w:r w:rsidRPr="009708CF">
        <w:rPr>
          <w:sz w:val="24"/>
          <w:szCs w:val="24"/>
        </w:rPr>
        <w:t>carboanhydrasehæmning</w:t>
      </w:r>
      <w:proofErr w:type="spellEnd"/>
      <w:r w:rsidRPr="009708CF">
        <w:rPr>
          <w:sz w:val="24"/>
          <w:szCs w:val="24"/>
        </w:rPr>
        <w:t xml:space="preserve">. Nogle af fundene var artsspecifikke og/eller et resultat af metabolisk </w:t>
      </w:r>
      <w:proofErr w:type="spellStart"/>
      <w:r w:rsidRPr="009708CF">
        <w:rPr>
          <w:sz w:val="24"/>
          <w:szCs w:val="24"/>
        </w:rPr>
        <w:t>acidose</w:t>
      </w:r>
      <w:proofErr w:type="spellEnd"/>
      <w:r w:rsidRPr="009708CF">
        <w:rPr>
          <w:sz w:val="24"/>
          <w:szCs w:val="24"/>
        </w:rPr>
        <w:t xml:space="preserve">. Hos kaniner blev der observeret misdannelser af hvirvellegemerne ved </w:t>
      </w:r>
      <w:proofErr w:type="spellStart"/>
      <w:r w:rsidRPr="009708CF">
        <w:rPr>
          <w:sz w:val="24"/>
          <w:szCs w:val="24"/>
        </w:rPr>
        <w:t>maternelt</w:t>
      </w:r>
      <w:proofErr w:type="spellEnd"/>
      <w:r w:rsidRPr="009708CF">
        <w:rPr>
          <w:sz w:val="24"/>
          <w:szCs w:val="24"/>
        </w:rPr>
        <w:t xml:space="preserve"> toksiske doser af </w:t>
      </w:r>
      <w:proofErr w:type="spellStart"/>
      <w:r w:rsidRPr="009708CF">
        <w:rPr>
          <w:sz w:val="24"/>
          <w:szCs w:val="24"/>
        </w:rPr>
        <w:t>dorzolamid</w:t>
      </w:r>
      <w:proofErr w:type="spellEnd"/>
      <w:r w:rsidRPr="009708CF">
        <w:rPr>
          <w:sz w:val="24"/>
          <w:szCs w:val="24"/>
        </w:rPr>
        <w:t xml:space="preserve">, der er forbundet med metabolisk </w:t>
      </w:r>
      <w:proofErr w:type="spellStart"/>
      <w:r w:rsidRPr="009708CF">
        <w:rPr>
          <w:sz w:val="24"/>
          <w:szCs w:val="24"/>
        </w:rPr>
        <w:t>acidose</w:t>
      </w:r>
      <w:proofErr w:type="spellEnd"/>
      <w:r w:rsidRPr="009708CF">
        <w:rPr>
          <w:sz w:val="24"/>
          <w:szCs w:val="24"/>
        </w:rPr>
        <w:t xml:space="preserve">. Hos diegivende rotter blev der observeret nedsat vægtforøgelse hos afkommet. Der blev ikke observeret nogen skadelig påvirkning af fertiliteten hos han- og hunrotter, der fik </w:t>
      </w:r>
      <w:proofErr w:type="spellStart"/>
      <w:r w:rsidRPr="009708CF">
        <w:rPr>
          <w:sz w:val="24"/>
          <w:szCs w:val="24"/>
        </w:rPr>
        <w:t>dorzolamid</w:t>
      </w:r>
      <w:proofErr w:type="spellEnd"/>
      <w:r w:rsidRPr="009708CF">
        <w:rPr>
          <w:sz w:val="24"/>
          <w:szCs w:val="24"/>
        </w:rPr>
        <w:t xml:space="preserve"> før og under parring.</w:t>
      </w:r>
    </w:p>
    <w:p w14:paraId="1B97A765" w14:textId="77777777" w:rsidR="002565B1" w:rsidRPr="009708CF" w:rsidRDefault="002565B1" w:rsidP="006D23BB">
      <w:pPr>
        <w:ind w:left="851"/>
        <w:rPr>
          <w:sz w:val="24"/>
          <w:szCs w:val="24"/>
        </w:rPr>
      </w:pPr>
    </w:p>
    <w:p w14:paraId="23FD84FE" w14:textId="77777777" w:rsidR="002565B1" w:rsidRPr="009708CF" w:rsidRDefault="002565B1" w:rsidP="006D23BB">
      <w:pPr>
        <w:ind w:left="851"/>
        <w:rPr>
          <w:sz w:val="24"/>
          <w:szCs w:val="24"/>
        </w:rPr>
      </w:pPr>
      <w:r w:rsidRPr="009708CF">
        <w:rPr>
          <w:sz w:val="24"/>
          <w:szCs w:val="24"/>
        </w:rPr>
        <w:t xml:space="preserve">I kliniske undersøgelser udviklede patienter ikke tegn på metabolisk </w:t>
      </w:r>
      <w:proofErr w:type="spellStart"/>
      <w:r w:rsidRPr="009708CF">
        <w:rPr>
          <w:sz w:val="24"/>
          <w:szCs w:val="24"/>
        </w:rPr>
        <w:t>acidose</w:t>
      </w:r>
      <w:proofErr w:type="spellEnd"/>
      <w:r w:rsidRPr="009708CF">
        <w:rPr>
          <w:sz w:val="24"/>
          <w:szCs w:val="24"/>
        </w:rPr>
        <w:t xml:space="preserve"> eller serum elektrolytforandringer som er tegn på systemisk CA-hæmning. Det forventes derfor ikke at virkningerne konstateret i dyreforsøg vil blive observeret hos patienter som modtager terapeutiske doser af </w:t>
      </w:r>
      <w:proofErr w:type="spellStart"/>
      <w:r w:rsidRPr="009708CF">
        <w:rPr>
          <w:sz w:val="24"/>
          <w:szCs w:val="24"/>
        </w:rPr>
        <w:t>dorzolamid</w:t>
      </w:r>
      <w:proofErr w:type="spellEnd"/>
      <w:r w:rsidRPr="009708CF">
        <w:rPr>
          <w:sz w:val="24"/>
          <w:szCs w:val="24"/>
        </w:rPr>
        <w:t>.</w:t>
      </w:r>
    </w:p>
    <w:p w14:paraId="3976F85E" w14:textId="77777777" w:rsidR="009260DE" w:rsidRPr="009708CF" w:rsidRDefault="009260DE" w:rsidP="009260DE">
      <w:pPr>
        <w:tabs>
          <w:tab w:val="left" w:pos="851"/>
        </w:tabs>
        <w:ind w:left="851"/>
        <w:rPr>
          <w:sz w:val="24"/>
          <w:szCs w:val="24"/>
        </w:rPr>
      </w:pPr>
    </w:p>
    <w:p w14:paraId="2422F2B6" w14:textId="77777777" w:rsidR="009260DE" w:rsidRPr="009708CF" w:rsidRDefault="009260DE" w:rsidP="009260DE">
      <w:pPr>
        <w:tabs>
          <w:tab w:val="left" w:pos="851"/>
        </w:tabs>
        <w:ind w:left="851"/>
        <w:rPr>
          <w:sz w:val="24"/>
          <w:szCs w:val="24"/>
        </w:rPr>
      </w:pPr>
    </w:p>
    <w:p w14:paraId="6BC5EB4F" w14:textId="77777777" w:rsidR="009260DE" w:rsidRPr="009708CF" w:rsidRDefault="009260DE" w:rsidP="009260DE">
      <w:pPr>
        <w:tabs>
          <w:tab w:val="left" w:pos="851"/>
        </w:tabs>
        <w:ind w:left="851" w:hanging="851"/>
        <w:rPr>
          <w:b/>
          <w:sz w:val="24"/>
          <w:szCs w:val="24"/>
        </w:rPr>
      </w:pPr>
      <w:r w:rsidRPr="009708CF">
        <w:rPr>
          <w:b/>
          <w:sz w:val="24"/>
          <w:szCs w:val="24"/>
        </w:rPr>
        <w:t>6.</w:t>
      </w:r>
      <w:r w:rsidRPr="009708CF">
        <w:rPr>
          <w:b/>
          <w:sz w:val="24"/>
          <w:szCs w:val="24"/>
        </w:rPr>
        <w:tab/>
        <w:t>FARMACEUTISKE OPLYSNINGER</w:t>
      </w:r>
    </w:p>
    <w:p w14:paraId="22E12292" w14:textId="77777777" w:rsidR="009260DE" w:rsidRPr="009708CF" w:rsidRDefault="009260DE" w:rsidP="009260DE">
      <w:pPr>
        <w:tabs>
          <w:tab w:val="left" w:pos="851"/>
        </w:tabs>
        <w:ind w:left="851"/>
        <w:rPr>
          <w:sz w:val="24"/>
          <w:szCs w:val="24"/>
        </w:rPr>
      </w:pPr>
    </w:p>
    <w:p w14:paraId="31F81208" w14:textId="77777777" w:rsidR="009260DE" w:rsidRPr="009708CF" w:rsidRDefault="009260DE" w:rsidP="009260DE">
      <w:pPr>
        <w:tabs>
          <w:tab w:val="left" w:pos="851"/>
        </w:tabs>
        <w:ind w:left="851" w:hanging="851"/>
        <w:rPr>
          <w:b/>
          <w:sz w:val="24"/>
          <w:szCs w:val="24"/>
        </w:rPr>
      </w:pPr>
      <w:r w:rsidRPr="009708CF">
        <w:rPr>
          <w:b/>
          <w:sz w:val="24"/>
          <w:szCs w:val="24"/>
        </w:rPr>
        <w:t>6.1</w:t>
      </w:r>
      <w:r w:rsidRPr="009708CF">
        <w:rPr>
          <w:b/>
          <w:sz w:val="24"/>
          <w:szCs w:val="24"/>
        </w:rPr>
        <w:tab/>
        <w:t>Hjælpestoffer</w:t>
      </w:r>
    </w:p>
    <w:p w14:paraId="41831E84" w14:textId="77777777" w:rsidR="002565B1" w:rsidRPr="009708CF" w:rsidRDefault="002565B1" w:rsidP="006D23BB">
      <w:pPr>
        <w:ind w:left="851"/>
        <w:rPr>
          <w:sz w:val="24"/>
          <w:szCs w:val="24"/>
          <w:lang w:eastAsia="da-DK"/>
        </w:rPr>
      </w:pPr>
      <w:proofErr w:type="spellStart"/>
      <w:r w:rsidRPr="009708CF">
        <w:rPr>
          <w:sz w:val="24"/>
          <w:szCs w:val="24"/>
        </w:rPr>
        <w:t>Mannitol</w:t>
      </w:r>
      <w:proofErr w:type="spellEnd"/>
      <w:r w:rsidRPr="009708CF">
        <w:rPr>
          <w:sz w:val="24"/>
          <w:szCs w:val="24"/>
        </w:rPr>
        <w:t xml:space="preserve"> (E421)</w:t>
      </w:r>
    </w:p>
    <w:p w14:paraId="5E368EE9" w14:textId="77777777" w:rsidR="002565B1" w:rsidRPr="009708CF" w:rsidRDefault="002565B1" w:rsidP="006D23BB">
      <w:pPr>
        <w:ind w:left="851"/>
        <w:rPr>
          <w:sz w:val="24"/>
          <w:szCs w:val="24"/>
        </w:rPr>
      </w:pPr>
      <w:r w:rsidRPr="009708CF">
        <w:rPr>
          <w:sz w:val="24"/>
          <w:szCs w:val="24"/>
        </w:rPr>
        <w:t>Natriumcitrat (E331)</w:t>
      </w:r>
    </w:p>
    <w:p w14:paraId="6E155C21" w14:textId="77777777" w:rsidR="002565B1" w:rsidRPr="009708CF" w:rsidRDefault="002565B1" w:rsidP="006D23BB">
      <w:pPr>
        <w:ind w:left="851"/>
        <w:rPr>
          <w:sz w:val="24"/>
          <w:szCs w:val="24"/>
        </w:rPr>
      </w:pPr>
      <w:proofErr w:type="spellStart"/>
      <w:r w:rsidRPr="009708CF">
        <w:rPr>
          <w:sz w:val="24"/>
          <w:szCs w:val="24"/>
        </w:rPr>
        <w:t>Hydroxyethylcellulose</w:t>
      </w:r>
      <w:proofErr w:type="spellEnd"/>
      <w:r w:rsidRPr="009708CF">
        <w:rPr>
          <w:sz w:val="24"/>
          <w:szCs w:val="24"/>
        </w:rPr>
        <w:t xml:space="preserve"> (E1525)</w:t>
      </w:r>
    </w:p>
    <w:p w14:paraId="447C55E0" w14:textId="77777777" w:rsidR="002565B1" w:rsidRPr="009708CF" w:rsidRDefault="002565B1" w:rsidP="006D23BB">
      <w:pPr>
        <w:ind w:left="851"/>
        <w:rPr>
          <w:sz w:val="24"/>
          <w:szCs w:val="24"/>
        </w:rPr>
      </w:pPr>
      <w:r w:rsidRPr="009708CF">
        <w:rPr>
          <w:sz w:val="24"/>
          <w:szCs w:val="24"/>
        </w:rPr>
        <w:t>Natriumhydroxid (E524) (til pH-justering)</w:t>
      </w:r>
    </w:p>
    <w:p w14:paraId="70F73DD3" w14:textId="77777777" w:rsidR="002565B1" w:rsidRPr="009708CF" w:rsidRDefault="002565B1" w:rsidP="006D23BB">
      <w:pPr>
        <w:ind w:left="851"/>
        <w:rPr>
          <w:sz w:val="24"/>
          <w:szCs w:val="24"/>
        </w:rPr>
      </w:pPr>
      <w:r w:rsidRPr="009708CF">
        <w:rPr>
          <w:sz w:val="24"/>
          <w:szCs w:val="24"/>
        </w:rPr>
        <w:t>Saltsyre (E507) (til pH-justering)</w:t>
      </w:r>
    </w:p>
    <w:p w14:paraId="580BC47B" w14:textId="77777777" w:rsidR="002565B1" w:rsidRPr="009708CF" w:rsidRDefault="002565B1" w:rsidP="006D23BB">
      <w:pPr>
        <w:ind w:left="851"/>
        <w:rPr>
          <w:sz w:val="24"/>
          <w:szCs w:val="24"/>
        </w:rPr>
      </w:pPr>
      <w:r w:rsidRPr="009708CF">
        <w:rPr>
          <w:sz w:val="24"/>
          <w:szCs w:val="24"/>
        </w:rPr>
        <w:t>Vand til injektionsvæsker</w:t>
      </w:r>
    </w:p>
    <w:p w14:paraId="537256B0" w14:textId="77777777" w:rsidR="009260DE" w:rsidRPr="009708CF" w:rsidRDefault="009260DE" w:rsidP="009260DE">
      <w:pPr>
        <w:tabs>
          <w:tab w:val="left" w:pos="851"/>
        </w:tabs>
        <w:ind w:left="851"/>
        <w:rPr>
          <w:sz w:val="24"/>
          <w:szCs w:val="24"/>
        </w:rPr>
      </w:pPr>
    </w:p>
    <w:p w14:paraId="6474844A" w14:textId="77777777" w:rsidR="009260DE" w:rsidRPr="009708CF" w:rsidRDefault="009260DE" w:rsidP="009260DE">
      <w:pPr>
        <w:tabs>
          <w:tab w:val="left" w:pos="851"/>
        </w:tabs>
        <w:ind w:left="851" w:hanging="851"/>
        <w:rPr>
          <w:b/>
          <w:sz w:val="24"/>
          <w:szCs w:val="24"/>
        </w:rPr>
      </w:pPr>
      <w:r w:rsidRPr="009708CF">
        <w:rPr>
          <w:b/>
          <w:sz w:val="24"/>
          <w:szCs w:val="24"/>
        </w:rPr>
        <w:t>6.2</w:t>
      </w:r>
      <w:r w:rsidRPr="009708CF">
        <w:rPr>
          <w:b/>
          <w:sz w:val="24"/>
          <w:szCs w:val="24"/>
        </w:rPr>
        <w:tab/>
        <w:t>Uforligeligheder</w:t>
      </w:r>
    </w:p>
    <w:p w14:paraId="7A7C4223" w14:textId="5FD83CDA" w:rsidR="002565B1" w:rsidRDefault="002565B1" w:rsidP="006D23BB">
      <w:pPr>
        <w:ind w:left="851"/>
        <w:rPr>
          <w:sz w:val="24"/>
          <w:szCs w:val="24"/>
        </w:rPr>
      </w:pPr>
      <w:r w:rsidRPr="009708CF">
        <w:rPr>
          <w:sz w:val="24"/>
          <w:szCs w:val="24"/>
        </w:rPr>
        <w:t>Ikke relevant.</w:t>
      </w:r>
    </w:p>
    <w:p w14:paraId="05A373A8" w14:textId="77777777" w:rsidR="00CE434E" w:rsidRPr="009708CF" w:rsidRDefault="00CE434E" w:rsidP="006D23BB">
      <w:pPr>
        <w:ind w:left="851"/>
        <w:rPr>
          <w:sz w:val="24"/>
          <w:szCs w:val="24"/>
          <w:lang w:eastAsia="da-DK"/>
        </w:rPr>
      </w:pPr>
    </w:p>
    <w:p w14:paraId="7DD45C58" w14:textId="77777777" w:rsidR="009260DE" w:rsidRPr="009708CF" w:rsidRDefault="009260DE" w:rsidP="009260DE">
      <w:pPr>
        <w:tabs>
          <w:tab w:val="left" w:pos="851"/>
        </w:tabs>
        <w:ind w:left="851" w:hanging="851"/>
        <w:rPr>
          <w:b/>
          <w:sz w:val="24"/>
          <w:szCs w:val="24"/>
        </w:rPr>
      </w:pPr>
      <w:r w:rsidRPr="009708CF">
        <w:rPr>
          <w:b/>
          <w:sz w:val="24"/>
          <w:szCs w:val="24"/>
        </w:rPr>
        <w:t>6.3</w:t>
      </w:r>
      <w:r w:rsidRPr="009708CF">
        <w:rPr>
          <w:b/>
          <w:sz w:val="24"/>
          <w:szCs w:val="24"/>
        </w:rPr>
        <w:tab/>
        <w:t>Opbevaringstid</w:t>
      </w:r>
    </w:p>
    <w:p w14:paraId="7124289D" w14:textId="77777777" w:rsidR="002565B1" w:rsidRPr="009708CF" w:rsidRDefault="002565B1" w:rsidP="006D23BB">
      <w:pPr>
        <w:ind w:left="851"/>
        <w:rPr>
          <w:sz w:val="24"/>
          <w:szCs w:val="24"/>
          <w:lang w:eastAsia="da-DK"/>
        </w:rPr>
      </w:pPr>
      <w:r w:rsidRPr="009708CF">
        <w:rPr>
          <w:sz w:val="24"/>
          <w:szCs w:val="24"/>
        </w:rPr>
        <w:t xml:space="preserve">2 år. </w:t>
      </w:r>
    </w:p>
    <w:p w14:paraId="1336F82A" w14:textId="77777777" w:rsidR="002565B1" w:rsidRPr="009708CF" w:rsidRDefault="002565B1" w:rsidP="006D23BB">
      <w:pPr>
        <w:ind w:left="851"/>
        <w:rPr>
          <w:sz w:val="24"/>
          <w:szCs w:val="24"/>
        </w:rPr>
      </w:pPr>
    </w:p>
    <w:p w14:paraId="3EDB10BD" w14:textId="77777777" w:rsidR="002565B1" w:rsidRPr="009708CF" w:rsidRDefault="002565B1" w:rsidP="006D23BB">
      <w:pPr>
        <w:ind w:left="851"/>
        <w:rPr>
          <w:sz w:val="24"/>
          <w:szCs w:val="24"/>
        </w:rPr>
      </w:pPr>
      <w:r w:rsidRPr="009708CF">
        <w:rPr>
          <w:sz w:val="24"/>
          <w:szCs w:val="24"/>
        </w:rPr>
        <w:t>Holdbarhed efter første åbning af brevet: 30 dage.</w:t>
      </w:r>
    </w:p>
    <w:p w14:paraId="101CA1C4" w14:textId="77777777" w:rsidR="009260DE" w:rsidRPr="009708CF" w:rsidRDefault="009260DE" w:rsidP="009260DE">
      <w:pPr>
        <w:tabs>
          <w:tab w:val="left" w:pos="851"/>
        </w:tabs>
        <w:ind w:left="851"/>
        <w:rPr>
          <w:sz w:val="24"/>
          <w:szCs w:val="24"/>
        </w:rPr>
      </w:pPr>
    </w:p>
    <w:p w14:paraId="35768437" w14:textId="77777777" w:rsidR="009260DE" w:rsidRPr="009708CF" w:rsidRDefault="009260DE" w:rsidP="009260DE">
      <w:pPr>
        <w:tabs>
          <w:tab w:val="left" w:pos="851"/>
        </w:tabs>
        <w:ind w:left="851" w:hanging="851"/>
        <w:rPr>
          <w:b/>
          <w:sz w:val="24"/>
          <w:szCs w:val="24"/>
        </w:rPr>
      </w:pPr>
      <w:r w:rsidRPr="009708CF">
        <w:rPr>
          <w:b/>
          <w:sz w:val="24"/>
          <w:szCs w:val="24"/>
        </w:rPr>
        <w:t>6.4</w:t>
      </w:r>
      <w:r w:rsidRPr="009708CF">
        <w:rPr>
          <w:b/>
          <w:sz w:val="24"/>
          <w:szCs w:val="24"/>
        </w:rPr>
        <w:tab/>
        <w:t>Særlige opbevaringsforhold</w:t>
      </w:r>
    </w:p>
    <w:p w14:paraId="1738CC45" w14:textId="77777777" w:rsidR="002565B1" w:rsidRPr="009708CF" w:rsidRDefault="002565B1" w:rsidP="006D23BB">
      <w:pPr>
        <w:ind w:left="851"/>
        <w:rPr>
          <w:sz w:val="24"/>
          <w:szCs w:val="24"/>
          <w:lang w:eastAsia="da-DK"/>
        </w:rPr>
      </w:pPr>
      <w:r w:rsidRPr="009708CF">
        <w:rPr>
          <w:sz w:val="24"/>
          <w:szCs w:val="24"/>
        </w:rPr>
        <w:t>Der er ingen særlige krav vedrørende opbevaringstemperaturer for dette lægemiddel.</w:t>
      </w:r>
    </w:p>
    <w:p w14:paraId="790137BC" w14:textId="77777777" w:rsidR="002565B1" w:rsidRPr="009708CF" w:rsidRDefault="002565B1" w:rsidP="006D23BB">
      <w:pPr>
        <w:ind w:left="851"/>
        <w:rPr>
          <w:sz w:val="24"/>
          <w:szCs w:val="24"/>
        </w:rPr>
      </w:pPr>
    </w:p>
    <w:p w14:paraId="3EC4267D" w14:textId="77777777" w:rsidR="002565B1" w:rsidRPr="009708CF" w:rsidRDefault="002565B1" w:rsidP="006D23BB">
      <w:pPr>
        <w:ind w:left="851"/>
        <w:rPr>
          <w:sz w:val="24"/>
          <w:szCs w:val="24"/>
        </w:rPr>
      </w:pPr>
      <w:r w:rsidRPr="009708CF">
        <w:rPr>
          <w:sz w:val="24"/>
          <w:szCs w:val="24"/>
        </w:rPr>
        <w:lastRenderedPageBreak/>
        <w:t xml:space="preserve">Opbevar beholderen i brevet for at beskytte imod lys. </w:t>
      </w:r>
    </w:p>
    <w:p w14:paraId="06055CF6" w14:textId="77777777" w:rsidR="002565B1" w:rsidRPr="009708CF" w:rsidRDefault="002565B1" w:rsidP="006D23BB">
      <w:pPr>
        <w:ind w:left="851"/>
        <w:rPr>
          <w:sz w:val="24"/>
          <w:szCs w:val="24"/>
        </w:rPr>
      </w:pPr>
    </w:p>
    <w:p w14:paraId="16CBEACA" w14:textId="77777777" w:rsidR="002565B1" w:rsidRPr="009708CF" w:rsidRDefault="002565B1" w:rsidP="006D23BB">
      <w:pPr>
        <w:ind w:left="851"/>
        <w:rPr>
          <w:sz w:val="24"/>
          <w:szCs w:val="24"/>
        </w:rPr>
      </w:pPr>
      <w:r w:rsidRPr="009708CF">
        <w:rPr>
          <w:sz w:val="24"/>
          <w:szCs w:val="24"/>
        </w:rPr>
        <w:t xml:space="preserve">Efter første åbning af brevet: Opbevar enkeltdosisbeholderne i brevet i op til 30 dage. </w:t>
      </w:r>
    </w:p>
    <w:p w14:paraId="27FAFB4F" w14:textId="77777777" w:rsidR="002565B1" w:rsidRPr="009708CF" w:rsidRDefault="002565B1" w:rsidP="006D23BB">
      <w:pPr>
        <w:ind w:left="851"/>
        <w:rPr>
          <w:sz w:val="24"/>
          <w:szCs w:val="24"/>
        </w:rPr>
      </w:pPr>
    </w:p>
    <w:p w14:paraId="6287DAD1" w14:textId="77777777" w:rsidR="002565B1" w:rsidRPr="009708CF" w:rsidRDefault="002565B1" w:rsidP="006D23BB">
      <w:pPr>
        <w:ind w:left="851"/>
        <w:rPr>
          <w:sz w:val="24"/>
          <w:szCs w:val="24"/>
        </w:rPr>
      </w:pPr>
      <w:r w:rsidRPr="009708CF">
        <w:rPr>
          <w:sz w:val="24"/>
          <w:szCs w:val="24"/>
        </w:rPr>
        <w:t>Efter åbning af enkeltdosisbeholderen: Anvend straks og kassér enkeltdosisbeholderen efter brug.</w:t>
      </w:r>
    </w:p>
    <w:p w14:paraId="08BB8939" w14:textId="77777777" w:rsidR="009260DE" w:rsidRPr="009708CF" w:rsidRDefault="009260DE" w:rsidP="009260DE">
      <w:pPr>
        <w:tabs>
          <w:tab w:val="left" w:pos="851"/>
        </w:tabs>
        <w:ind w:left="851"/>
        <w:rPr>
          <w:sz w:val="24"/>
          <w:szCs w:val="24"/>
        </w:rPr>
      </w:pPr>
    </w:p>
    <w:p w14:paraId="1D8C0AFA" w14:textId="77777777" w:rsidR="009260DE" w:rsidRPr="009708CF" w:rsidRDefault="009260DE" w:rsidP="009260DE">
      <w:pPr>
        <w:tabs>
          <w:tab w:val="left" w:pos="851"/>
        </w:tabs>
        <w:ind w:left="851" w:hanging="851"/>
        <w:rPr>
          <w:b/>
          <w:sz w:val="24"/>
          <w:szCs w:val="24"/>
        </w:rPr>
      </w:pPr>
      <w:r w:rsidRPr="009708CF">
        <w:rPr>
          <w:b/>
          <w:sz w:val="24"/>
          <w:szCs w:val="24"/>
        </w:rPr>
        <w:t>6.5</w:t>
      </w:r>
      <w:r w:rsidRPr="009708CF">
        <w:rPr>
          <w:b/>
          <w:sz w:val="24"/>
          <w:szCs w:val="24"/>
        </w:rPr>
        <w:tab/>
        <w:t>Emballagetype og pakningsstørrelser</w:t>
      </w:r>
    </w:p>
    <w:p w14:paraId="4C3F4694" w14:textId="328D8AF9" w:rsidR="002565B1" w:rsidRPr="009708CF" w:rsidRDefault="002565B1" w:rsidP="006D23BB">
      <w:pPr>
        <w:ind w:left="851"/>
        <w:rPr>
          <w:sz w:val="24"/>
          <w:szCs w:val="24"/>
          <w:lang w:eastAsia="da-DK"/>
        </w:rPr>
      </w:pPr>
      <w:r w:rsidRPr="009708CF">
        <w:rPr>
          <w:sz w:val="24"/>
          <w:szCs w:val="24"/>
        </w:rPr>
        <w:t xml:space="preserve">Enkeltdosisbeholder (LDPE) med 0,2 ml opløsning. Beholderne leveres i </w:t>
      </w:r>
      <w:proofErr w:type="spellStart"/>
      <w:r w:rsidRPr="009708CF">
        <w:rPr>
          <w:sz w:val="24"/>
          <w:szCs w:val="24"/>
        </w:rPr>
        <w:t>polyethylentere</w:t>
      </w:r>
      <w:r w:rsidR="003E7889">
        <w:rPr>
          <w:sz w:val="24"/>
          <w:szCs w:val="24"/>
        </w:rPr>
        <w:softHyphen/>
      </w:r>
      <w:r w:rsidRPr="009708CF">
        <w:rPr>
          <w:sz w:val="24"/>
          <w:szCs w:val="24"/>
        </w:rPr>
        <w:t>phthalat</w:t>
      </w:r>
      <w:proofErr w:type="spellEnd"/>
      <w:r w:rsidRPr="009708CF">
        <w:rPr>
          <w:sz w:val="24"/>
          <w:szCs w:val="24"/>
        </w:rPr>
        <w:t>/aluminium/</w:t>
      </w:r>
      <w:proofErr w:type="spellStart"/>
      <w:r w:rsidRPr="009708CF">
        <w:rPr>
          <w:sz w:val="24"/>
          <w:szCs w:val="24"/>
        </w:rPr>
        <w:t>polyethylenbreve</w:t>
      </w:r>
      <w:proofErr w:type="spellEnd"/>
      <w:r w:rsidRPr="009708CF">
        <w:rPr>
          <w:sz w:val="24"/>
          <w:szCs w:val="24"/>
        </w:rPr>
        <w:t xml:space="preserve"> af 5, 10 eller 15 enkeltdosisbeholdere. </w:t>
      </w:r>
    </w:p>
    <w:p w14:paraId="328383B1" w14:textId="77777777" w:rsidR="002565B1" w:rsidRPr="009708CF" w:rsidRDefault="002565B1" w:rsidP="006D23BB">
      <w:pPr>
        <w:ind w:left="851"/>
        <w:rPr>
          <w:sz w:val="24"/>
          <w:szCs w:val="24"/>
        </w:rPr>
      </w:pPr>
      <w:r w:rsidRPr="009708CF">
        <w:rPr>
          <w:sz w:val="24"/>
          <w:szCs w:val="24"/>
        </w:rPr>
        <w:t xml:space="preserve">Pakninger af 10, 20, 30, 60, 90, 100 eller 120 enkeltdosisbeholdere. </w:t>
      </w:r>
    </w:p>
    <w:p w14:paraId="7A5FF4AA" w14:textId="77777777" w:rsidR="002565B1" w:rsidRPr="009708CF" w:rsidRDefault="002565B1" w:rsidP="006D23BB">
      <w:pPr>
        <w:ind w:left="851"/>
        <w:rPr>
          <w:sz w:val="24"/>
          <w:szCs w:val="24"/>
        </w:rPr>
      </w:pPr>
    </w:p>
    <w:p w14:paraId="4E3A1604" w14:textId="77777777" w:rsidR="002565B1" w:rsidRPr="009708CF" w:rsidRDefault="002565B1" w:rsidP="006D23BB">
      <w:pPr>
        <w:ind w:left="851"/>
        <w:rPr>
          <w:sz w:val="24"/>
          <w:szCs w:val="24"/>
        </w:rPr>
      </w:pPr>
      <w:r w:rsidRPr="009708CF">
        <w:rPr>
          <w:sz w:val="24"/>
          <w:szCs w:val="24"/>
        </w:rPr>
        <w:t>Ikke alle pakningsstørrelser er nødvendigvis markedsført.</w:t>
      </w:r>
    </w:p>
    <w:p w14:paraId="7EC8C467" w14:textId="77777777" w:rsidR="009260DE" w:rsidRPr="009708CF" w:rsidRDefault="009260DE" w:rsidP="009260DE">
      <w:pPr>
        <w:tabs>
          <w:tab w:val="left" w:pos="851"/>
        </w:tabs>
        <w:ind w:left="851"/>
        <w:rPr>
          <w:sz w:val="24"/>
          <w:szCs w:val="24"/>
        </w:rPr>
      </w:pPr>
    </w:p>
    <w:p w14:paraId="7723989A" w14:textId="77777777" w:rsidR="009260DE" w:rsidRPr="009708CF" w:rsidRDefault="009260DE" w:rsidP="009260DE">
      <w:pPr>
        <w:tabs>
          <w:tab w:val="left" w:pos="851"/>
        </w:tabs>
        <w:ind w:left="851" w:hanging="851"/>
        <w:rPr>
          <w:b/>
          <w:sz w:val="24"/>
          <w:szCs w:val="24"/>
        </w:rPr>
      </w:pPr>
      <w:r w:rsidRPr="009708CF">
        <w:rPr>
          <w:b/>
          <w:sz w:val="24"/>
          <w:szCs w:val="24"/>
        </w:rPr>
        <w:t>6.6</w:t>
      </w:r>
      <w:r w:rsidRPr="009708CF">
        <w:rPr>
          <w:b/>
          <w:sz w:val="24"/>
          <w:szCs w:val="24"/>
        </w:rPr>
        <w:tab/>
        <w:t xml:space="preserve">Regler for </w:t>
      </w:r>
      <w:r w:rsidR="00BD7931" w:rsidRPr="009708CF">
        <w:rPr>
          <w:b/>
          <w:sz w:val="24"/>
          <w:szCs w:val="24"/>
        </w:rPr>
        <w:t>bortskaffelse</w:t>
      </w:r>
      <w:r w:rsidRPr="009708CF">
        <w:rPr>
          <w:b/>
          <w:sz w:val="24"/>
          <w:szCs w:val="24"/>
        </w:rPr>
        <w:t xml:space="preserve"> og anden håndtering</w:t>
      </w:r>
    </w:p>
    <w:p w14:paraId="01441C62" w14:textId="77777777" w:rsidR="002565B1" w:rsidRPr="009708CF" w:rsidRDefault="002565B1" w:rsidP="006D23BB">
      <w:pPr>
        <w:ind w:left="851"/>
        <w:rPr>
          <w:sz w:val="24"/>
          <w:szCs w:val="24"/>
          <w:lang w:eastAsia="da-DK"/>
        </w:rPr>
      </w:pPr>
      <w:r w:rsidRPr="009708CF">
        <w:rPr>
          <w:sz w:val="24"/>
          <w:szCs w:val="24"/>
        </w:rPr>
        <w:t>Ingen særlige forholdsregler.</w:t>
      </w:r>
    </w:p>
    <w:p w14:paraId="0CCE99DD" w14:textId="77777777" w:rsidR="009260DE" w:rsidRPr="009708CF" w:rsidRDefault="009260DE" w:rsidP="000730CA">
      <w:pPr>
        <w:tabs>
          <w:tab w:val="left" w:pos="851"/>
        </w:tabs>
        <w:ind w:left="851"/>
        <w:rPr>
          <w:sz w:val="24"/>
          <w:szCs w:val="24"/>
        </w:rPr>
      </w:pPr>
    </w:p>
    <w:p w14:paraId="6CF177C4" w14:textId="77777777" w:rsidR="009260DE" w:rsidRPr="009708CF" w:rsidRDefault="009260DE" w:rsidP="009260DE">
      <w:pPr>
        <w:tabs>
          <w:tab w:val="left" w:pos="851"/>
        </w:tabs>
        <w:ind w:left="851" w:hanging="851"/>
        <w:rPr>
          <w:b/>
          <w:sz w:val="24"/>
          <w:szCs w:val="24"/>
        </w:rPr>
      </w:pPr>
      <w:r w:rsidRPr="009708CF">
        <w:rPr>
          <w:b/>
          <w:sz w:val="24"/>
          <w:szCs w:val="24"/>
        </w:rPr>
        <w:t>7.</w:t>
      </w:r>
      <w:r w:rsidRPr="009708CF">
        <w:rPr>
          <w:b/>
          <w:sz w:val="24"/>
          <w:szCs w:val="24"/>
        </w:rPr>
        <w:tab/>
        <w:t>INDEHAVER AF MARKEDSFØRINGSTILLADELSEN</w:t>
      </w:r>
    </w:p>
    <w:p w14:paraId="0BF02590" w14:textId="77777777" w:rsidR="002565B1" w:rsidRPr="0041418C" w:rsidRDefault="002565B1" w:rsidP="006D23BB">
      <w:pPr>
        <w:ind w:left="851"/>
        <w:rPr>
          <w:sz w:val="24"/>
          <w:szCs w:val="24"/>
          <w:lang w:val="en-US" w:eastAsia="da-DK"/>
        </w:rPr>
      </w:pPr>
      <w:r w:rsidRPr="0041418C">
        <w:rPr>
          <w:sz w:val="24"/>
          <w:szCs w:val="24"/>
          <w:lang w:val="en-US"/>
        </w:rPr>
        <w:t xml:space="preserve">Orifarm Healthcare A/S </w:t>
      </w:r>
    </w:p>
    <w:p w14:paraId="16DDAEE7" w14:textId="77777777" w:rsidR="002565B1" w:rsidRPr="009708CF" w:rsidRDefault="002565B1" w:rsidP="006D23BB">
      <w:pPr>
        <w:ind w:left="851"/>
        <w:rPr>
          <w:sz w:val="24"/>
          <w:szCs w:val="24"/>
          <w:lang w:val="en-US"/>
        </w:rPr>
      </w:pPr>
      <w:proofErr w:type="spellStart"/>
      <w:r w:rsidRPr="009708CF">
        <w:rPr>
          <w:sz w:val="24"/>
          <w:szCs w:val="24"/>
          <w:lang w:val="en-US"/>
        </w:rPr>
        <w:t>Energivej</w:t>
      </w:r>
      <w:proofErr w:type="spellEnd"/>
      <w:r w:rsidRPr="009708CF">
        <w:rPr>
          <w:sz w:val="24"/>
          <w:szCs w:val="24"/>
          <w:lang w:val="en-US"/>
        </w:rPr>
        <w:t xml:space="preserve"> 15 </w:t>
      </w:r>
    </w:p>
    <w:p w14:paraId="518B8020" w14:textId="77777777" w:rsidR="002565B1" w:rsidRPr="009708CF" w:rsidRDefault="002565B1" w:rsidP="006D23BB">
      <w:pPr>
        <w:ind w:left="851"/>
        <w:rPr>
          <w:sz w:val="24"/>
          <w:szCs w:val="24"/>
        </w:rPr>
      </w:pPr>
      <w:r w:rsidRPr="009708CF">
        <w:rPr>
          <w:sz w:val="24"/>
          <w:szCs w:val="24"/>
        </w:rPr>
        <w:t>5260 Odense S</w:t>
      </w:r>
    </w:p>
    <w:p w14:paraId="11D2EF80" w14:textId="77777777" w:rsidR="00641C65" w:rsidRPr="009708CF" w:rsidRDefault="00641C65" w:rsidP="009260DE">
      <w:pPr>
        <w:tabs>
          <w:tab w:val="left" w:pos="851"/>
        </w:tabs>
        <w:ind w:left="851"/>
        <w:rPr>
          <w:sz w:val="24"/>
          <w:szCs w:val="24"/>
        </w:rPr>
      </w:pPr>
    </w:p>
    <w:p w14:paraId="643ABBB8" w14:textId="77777777" w:rsidR="009260DE" w:rsidRPr="009708CF" w:rsidRDefault="009260DE" w:rsidP="009260DE">
      <w:pPr>
        <w:tabs>
          <w:tab w:val="left" w:pos="851"/>
        </w:tabs>
        <w:ind w:left="851" w:hanging="851"/>
        <w:rPr>
          <w:b/>
          <w:sz w:val="24"/>
          <w:szCs w:val="24"/>
        </w:rPr>
      </w:pPr>
      <w:r w:rsidRPr="009708CF">
        <w:rPr>
          <w:b/>
          <w:sz w:val="24"/>
          <w:szCs w:val="24"/>
        </w:rPr>
        <w:t>8.</w:t>
      </w:r>
      <w:r w:rsidRPr="009708CF">
        <w:rPr>
          <w:b/>
          <w:sz w:val="24"/>
          <w:szCs w:val="24"/>
        </w:rPr>
        <w:tab/>
        <w:t>MARKEDSFØRINGSTILLADELSESNUMMER (</w:t>
      </w:r>
      <w:r w:rsidR="00BF6243" w:rsidRPr="009708CF">
        <w:rPr>
          <w:b/>
          <w:sz w:val="24"/>
          <w:szCs w:val="24"/>
        </w:rPr>
        <w:t>-</w:t>
      </w:r>
      <w:r w:rsidRPr="009708CF">
        <w:rPr>
          <w:b/>
          <w:sz w:val="24"/>
          <w:szCs w:val="24"/>
        </w:rPr>
        <w:t>NUMRE)</w:t>
      </w:r>
    </w:p>
    <w:p w14:paraId="3C4077DB" w14:textId="31118234" w:rsidR="009260DE" w:rsidRPr="009708CF" w:rsidRDefault="002565B1" w:rsidP="009260DE">
      <w:pPr>
        <w:tabs>
          <w:tab w:val="left" w:pos="851"/>
        </w:tabs>
        <w:ind w:left="851"/>
        <w:rPr>
          <w:sz w:val="24"/>
          <w:szCs w:val="24"/>
        </w:rPr>
      </w:pPr>
      <w:r w:rsidRPr="009708CF">
        <w:rPr>
          <w:sz w:val="24"/>
          <w:szCs w:val="24"/>
        </w:rPr>
        <w:t>69960</w:t>
      </w:r>
    </w:p>
    <w:p w14:paraId="1042E99F" w14:textId="77777777" w:rsidR="009260DE" w:rsidRPr="009708CF" w:rsidRDefault="009260DE" w:rsidP="009260DE">
      <w:pPr>
        <w:tabs>
          <w:tab w:val="left" w:pos="851"/>
        </w:tabs>
        <w:ind w:left="851"/>
        <w:jc w:val="both"/>
        <w:rPr>
          <w:sz w:val="24"/>
          <w:szCs w:val="24"/>
        </w:rPr>
      </w:pPr>
    </w:p>
    <w:p w14:paraId="7209432A" w14:textId="77777777" w:rsidR="009260DE" w:rsidRPr="009708CF" w:rsidRDefault="009260DE" w:rsidP="009260DE">
      <w:pPr>
        <w:tabs>
          <w:tab w:val="left" w:pos="851"/>
        </w:tabs>
        <w:ind w:left="851" w:hanging="851"/>
        <w:rPr>
          <w:b/>
          <w:sz w:val="24"/>
          <w:szCs w:val="24"/>
        </w:rPr>
      </w:pPr>
      <w:r w:rsidRPr="009708CF">
        <w:rPr>
          <w:b/>
          <w:sz w:val="24"/>
          <w:szCs w:val="24"/>
        </w:rPr>
        <w:t>9.</w:t>
      </w:r>
      <w:r w:rsidRPr="009708CF">
        <w:rPr>
          <w:b/>
          <w:sz w:val="24"/>
          <w:szCs w:val="24"/>
        </w:rPr>
        <w:tab/>
        <w:t>DATO FOR FØRSTE MARKEDSFØRINGSTILLADELSE</w:t>
      </w:r>
    </w:p>
    <w:p w14:paraId="68628A42" w14:textId="578F2641" w:rsidR="009260DE" w:rsidRPr="009708CF" w:rsidRDefault="0041418C" w:rsidP="009260DE">
      <w:pPr>
        <w:tabs>
          <w:tab w:val="left" w:pos="851"/>
        </w:tabs>
        <w:ind w:left="851"/>
        <w:rPr>
          <w:sz w:val="24"/>
          <w:szCs w:val="24"/>
        </w:rPr>
      </w:pPr>
      <w:r>
        <w:rPr>
          <w:sz w:val="24"/>
          <w:szCs w:val="24"/>
        </w:rPr>
        <w:t>15. januar 2025</w:t>
      </w:r>
    </w:p>
    <w:p w14:paraId="275EE450" w14:textId="77777777" w:rsidR="009260DE" w:rsidRPr="009708CF" w:rsidRDefault="009260DE" w:rsidP="009260DE">
      <w:pPr>
        <w:tabs>
          <w:tab w:val="left" w:pos="851"/>
        </w:tabs>
        <w:ind w:left="851"/>
        <w:rPr>
          <w:sz w:val="24"/>
          <w:szCs w:val="24"/>
        </w:rPr>
      </w:pPr>
    </w:p>
    <w:p w14:paraId="7E699ED6" w14:textId="77777777" w:rsidR="009260DE" w:rsidRPr="009708CF" w:rsidRDefault="009260DE" w:rsidP="009260DE">
      <w:pPr>
        <w:tabs>
          <w:tab w:val="left" w:pos="851"/>
        </w:tabs>
        <w:ind w:left="851" w:hanging="851"/>
        <w:rPr>
          <w:b/>
          <w:sz w:val="24"/>
          <w:szCs w:val="24"/>
        </w:rPr>
      </w:pPr>
      <w:r w:rsidRPr="009708CF">
        <w:rPr>
          <w:b/>
          <w:sz w:val="24"/>
          <w:szCs w:val="24"/>
        </w:rPr>
        <w:t>10.</w:t>
      </w:r>
      <w:r w:rsidRPr="009708CF">
        <w:rPr>
          <w:b/>
          <w:sz w:val="24"/>
          <w:szCs w:val="24"/>
        </w:rPr>
        <w:tab/>
        <w:t>DATO FOR ÆNDRING AF TEKSTEN</w:t>
      </w:r>
    </w:p>
    <w:p w14:paraId="34FF666A" w14:textId="65ED86D2" w:rsidR="009260DE" w:rsidRPr="009708CF" w:rsidRDefault="002565B1" w:rsidP="009260DE">
      <w:pPr>
        <w:tabs>
          <w:tab w:val="left" w:pos="851"/>
        </w:tabs>
        <w:ind w:left="851"/>
        <w:rPr>
          <w:sz w:val="24"/>
          <w:szCs w:val="24"/>
        </w:rPr>
      </w:pPr>
      <w:r w:rsidRPr="009708CF">
        <w:rPr>
          <w:sz w:val="24"/>
          <w:szCs w:val="24"/>
        </w:rPr>
        <w:t>-</w:t>
      </w:r>
    </w:p>
    <w:sectPr w:rsidR="009260DE" w:rsidRPr="009708C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EB5E2" w14:textId="77777777" w:rsidR="00D85BB4" w:rsidRDefault="00D85BB4">
      <w:r>
        <w:separator/>
      </w:r>
    </w:p>
  </w:endnote>
  <w:endnote w:type="continuationSeparator" w:id="0">
    <w:p w14:paraId="0965B3E2" w14:textId="77777777" w:rsidR="00D85BB4" w:rsidRDefault="00D8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B40CE" w14:textId="77777777" w:rsidR="000259B9" w:rsidRDefault="000259B9">
    <w:pPr>
      <w:pStyle w:val="Sidefod"/>
      <w:pBdr>
        <w:bottom w:val="single" w:sz="6" w:space="1" w:color="auto"/>
      </w:pBdr>
    </w:pPr>
  </w:p>
  <w:p w14:paraId="1E41FFF2" w14:textId="77777777" w:rsidR="000259B9" w:rsidRDefault="000259B9" w:rsidP="00C42586">
    <w:pPr>
      <w:pStyle w:val="Sidefod"/>
      <w:tabs>
        <w:tab w:val="clear" w:pos="4819"/>
        <w:tab w:val="left" w:pos="8505"/>
      </w:tabs>
      <w:rPr>
        <w:i/>
        <w:sz w:val="18"/>
        <w:szCs w:val="18"/>
      </w:rPr>
    </w:pPr>
  </w:p>
  <w:p w14:paraId="6504A9F9" w14:textId="5B5ACDB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1418C">
      <w:rPr>
        <w:i/>
        <w:noProof/>
        <w:sz w:val="18"/>
        <w:szCs w:val="18"/>
      </w:rPr>
      <w:t>Odyral, øjendråber, opløsning i enkeltdosisbeholder 20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7644A" w14:textId="77777777" w:rsidR="00D85BB4" w:rsidRDefault="00D85BB4">
      <w:r>
        <w:separator/>
      </w:r>
    </w:p>
  </w:footnote>
  <w:footnote w:type="continuationSeparator" w:id="0">
    <w:p w14:paraId="0F9840E5" w14:textId="77777777" w:rsidR="00D85BB4" w:rsidRDefault="00D8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6E217E1"/>
    <w:multiLevelType w:val="hybridMultilevel"/>
    <w:tmpl w:val="6AA478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7206B82"/>
    <w:multiLevelType w:val="hybridMultilevel"/>
    <w:tmpl w:val="2B98EC0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B415AB6"/>
    <w:multiLevelType w:val="hybridMultilevel"/>
    <w:tmpl w:val="62803886"/>
    <w:lvl w:ilvl="0" w:tplc="A7C014A8">
      <w:start w:val="4"/>
      <w:numFmt w:val="bullet"/>
      <w:lvlText w:val=""/>
      <w:lvlJc w:val="left"/>
      <w:pPr>
        <w:tabs>
          <w:tab w:val="num" w:pos="1215"/>
        </w:tabs>
        <w:ind w:left="1215" w:hanging="360"/>
      </w:pPr>
      <w:rPr>
        <w:rFonts w:ascii="Symbol" w:hAnsi="Symbol" w:hint="default"/>
        <w:color w:val="auto"/>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B4"/>
    <w:rsid w:val="000259B9"/>
    <w:rsid w:val="00041491"/>
    <w:rsid w:val="00050D16"/>
    <w:rsid w:val="000730CA"/>
    <w:rsid w:val="00074F2A"/>
    <w:rsid w:val="000A1CA8"/>
    <w:rsid w:val="000A466B"/>
    <w:rsid w:val="000B058C"/>
    <w:rsid w:val="000D68B0"/>
    <w:rsid w:val="000E4EE6"/>
    <w:rsid w:val="001454E2"/>
    <w:rsid w:val="00206CE8"/>
    <w:rsid w:val="0021526C"/>
    <w:rsid w:val="002565B1"/>
    <w:rsid w:val="00283A2B"/>
    <w:rsid w:val="002B30AD"/>
    <w:rsid w:val="002C1EC0"/>
    <w:rsid w:val="002C2C01"/>
    <w:rsid w:val="003A29AE"/>
    <w:rsid w:val="003A32D7"/>
    <w:rsid w:val="003B4074"/>
    <w:rsid w:val="003C769A"/>
    <w:rsid w:val="003D3A90"/>
    <w:rsid w:val="003E7889"/>
    <w:rsid w:val="003F1838"/>
    <w:rsid w:val="0041418C"/>
    <w:rsid w:val="004251C1"/>
    <w:rsid w:val="004313A3"/>
    <w:rsid w:val="0045746C"/>
    <w:rsid w:val="0049104B"/>
    <w:rsid w:val="004E3B12"/>
    <w:rsid w:val="005234D8"/>
    <w:rsid w:val="00532310"/>
    <w:rsid w:val="00565F0F"/>
    <w:rsid w:val="00594A86"/>
    <w:rsid w:val="00596D86"/>
    <w:rsid w:val="00630441"/>
    <w:rsid w:val="00637F5A"/>
    <w:rsid w:val="00641C65"/>
    <w:rsid w:val="006560B1"/>
    <w:rsid w:val="006756DD"/>
    <w:rsid w:val="006D23BB"/>
    <w:rsid w:val="0071241E"/>
    <w:rsid w:val="00737275"/>
    <w:rsid w:val="00740EEC"/>
    <w:rsid w:val="0078011A"/>
    <w:rsid w:val="00782AF4"/>
    <w:rsid w:val="00790EE7"/>
    <w:rsid w:val="007B6649"/>
    <w:rsid w:val="0082576E"/>
    <w:rsid w:val="0089346F"/>
    <w:rsid w:val="00907F75"/>
    <w:rsid w:val="009260DE"/>
    <w:rsid w:val="0093258A"/>
    <w:rsid w:val="009708CF"/>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CE434E"/>
    <w:rsid w:val="00D020B0"/>
    <w:rsid w:val="00D06427"/>
    <w:rsid w:val="00D11748"/>
    <w:rsid w:val="00D237F6"/>
    <w:rsid w:val="00D34D98"/>
    <w:rsid w:val="00D366CF"/>
    <w:rsid w:val="00D85BB4"/>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672F6"/>
  <w15:chartTrackingRefBased/>
  <w15:docId w15:val="{AA3F0AF3-B15B-409B-8A56-AA04B1F6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customStyle="1" w:styleId="1">
    <w:name w:val="Πλέγμα πίνακα1"/>
    <w:basedOn w:val="Tabel-Normal"/>
    <w:uiPriority w:val="59"/>
    <w:rsid w:val="002565B1"/>
    <w:rPr>
      <w:rFonts w:asciiTheme="minorHAnsi" w:eastAsiaTheme="minorHAnsi" w:hAnsiTheme="minorHAnsi" w:cstheme="minorBidi"/>
      <w:sz w:val="22"/>
      <w:szCs w:val="22"/>
      <w:lang w:val="el-G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70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0490">
      <w:bodyDiv w:val="1"/>
      <w:marLeft w:val="0"/>
      <w:marRight w:val="0"/>
      <w:marTop w:val="0"/>
      <w:marBottom w:val="0"/>
      <w:divBdr>
        <w:top w:val="none" w:sz="0" w:space="0" w:color="auto"/>
        <w:left w:val="none" w:sz="0" w:space="0" w:color="auto"/>
        <w:bottom w:val="none" w:sz="0" w:space="0" w:color="auto"/>
        <w:right w:val="none" w:sz="0" w:space="0" w:color="auto"/>
      </w:divBdr>
    </w:div>
    <w:div w:id="50815813">
      <w:bodyDiv w:val="1"/>
      <w:marLeft w:val="0"/>
      <w:marRight w:val="0"/>
      <w:marTop w:val="0"/>
      <w:marBottom w:val="0"/>
      <w:divBdr>
        <w:top w:val="none" w:sz="0" w:space="0" w:color="auto"/>
        <w:left w:val="none" w:sz="0" w:space="0" w:color="auto"/>
        <w:bottom w:val="none" w:sz="0" w:space="0" w:color="auto"/>
        <w:right w:val="none" w:sz="0" w:space="0" w:color="auto"/>
      </w:divBdr>
    </w:div>
    <w:div w:id="13723559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5443714">
      <w:bodyDiv w:val="1"/>
      <w:marLeft w:val="0"/>
      <w:marRight w:val="0"/>
      <w:marTop w:val="0"/>
      <w:marBottom w:val="0"/>
      <w:divBdr>
        <w:top w:val="none" w:sz="0" w:space="0" w:color="auto"/>
        <w:left w:val="none" w:sz="0" w:space="0" w:color="auto"/>
        <w:bottom w:val="none" w:sz="0" w:space="0" w:color="auto"/>
        <w:right w:val="none" w:sz="0" w:space="0" w:color="auto"/>
      </w:divBdr>
    </w:div>
    <w:div w:id="478424286">
      <w:bodyDiv w:val="1"/>
      <w:marLeft w:val="0"/>
      <w:marRight w:val="0"/>
      <w:marTop w:val="0"/>
      <w:marBottom w:val="0"/>
      <w:divBdr>
        <w:top w:val="none" w:sz="0" w:space="0" w:color="auto"/>
        <w:left w:val="none" w:sz="0" w:space="0" w:color="auto"/>
        <w:bottom w:val="none" w:sz="0" w:space="0" w:color="auto"/>
        <w:right w:val="none" w:sz="0" w:space="0" w:color="auto"/>
      </w:divBdr>
    </w:div>
    <w:div w:id="945040928">
      <w:bodyDiv w:val="1"/>
      <w:marLeft w:val="0"/>
      <w:marRight w:val="0"/>
      <w:marTop w:val="0"/>
      <w:marBottom w:val="0"/>
      <w:divBdr>
        <w:top w:val="none" w:sz="0" w:space="0" w:color="auto"/>
        <w:left w:val="none" w:sz="0" w:space="0" w:color="auto"/>
        <w:bottom w:val="none" w:sz="0" w:space="0" w:color="auto"/>
        <w:right w:val="none" w:sz="0" w:space="0" w:color="auto"/>
      </w:divBdr>
    </w:div>
    <w:div w:id="967710254">
      <w:bodyDiv w:val="1"/>
      <w:marLeft w:val="0"/>
      <w:marRight w:val="0"/>
      <w:marTop w:val="0"/>
      <w:marBottom w:val="0"/>
      <w:divBdr>
        <w:top w:val="none" w:sz="0" w:space="0" w:color="auto"/>
        <w:left w:val="none" w:sz="0" w:space="0" w:color="auto"/>
        <w:bottom w:val="none" w:sz="0" w:space="0" w:color="auto"/>
        <w:right w:val="none" w:sz="0" w:space="0" w:color="auto"/>
      </w:divBdr>
    </w:div>
    <w:div w:id="1062296215">
      <w:bodyDiv w:val="1"/>
      <w:marLeft w:val="0"/>
      <w:marRight w:val="0"/>
      <w:marTop w:val="0"/>
      <w:marBottom w:val="0"/>
      <w:divBdr>
        <w:top w:val="none" w:sz="0" w:space="0" w:color="auto"/>
        <w:left w:val="none" w:sz="0" w:space="0" w:color="auto"/>
        <w:bottom w:val="none" w:sz="0" w:space="0" w:color="auto"/>
        <w:right w:val="none" w:sz="0" w:space="0" w:color="auto"/>
      </w:divBdr>
    </w:div>
    <w:div w:id="1063794620">
      <w:bodyDiv w:val="1"/>
      <w:marLeft w:val="0"/>
      <w:marRight w:val="0"/>
      <w:marTop w:val="0"/>
      <w:marBottom w:val="0"/>
      <w:divBdr>
        <w:top w:val="none" w:sz="0" w:space="0" w:color="auto"/>
        <w:left w:val="none" w:sz="0" w:space="0" w:color="auto"/>
        <w:bottom w:val="none" w:sz="0" w:space="0" w:color="auto"/>
        <w:right w:val="none" w:sz="0" w:space="0" w:color="auto"/>
      </w:divBdr>
    </w:div>
    <w:div w:id="1122308161">
      <w:bodyDiv w:val="1"/>
      <w:marLeft w:val="0"/>
      <w:marRight w:val="0"/>
      <w:marTop w:val="0"/>
      <w:marBottom w:val="0"/>
      <w:divBdr>
        <w:top w:val="none" w:sz="0" w:space="0" w:color="auto"/>
        <w:left w:val="none" w:sz="0" w:space="0" w:color="auto"/>
        <w:bottom w:val="none" w:sz="0" w:space="0" w:color="auto"/>
        <w:right w:val="none" w:sz="0" w:space="0" w:color="auto"/>
      </w:divBdr>
    </w:div>
    <w:div w:id="1148209087">
      <w:bodyDiv w:val="1"/>
      <w:marLeft w:val="0"/>
      <w:marRight w:val="0"/>
      <w:marTop w:val="0"/>
      <w:marBottom w:val="0"/>
      <w:divBdr>
        <w:top w:val="none" w:sz="0" w:space="0" w:color="auto"/>
        <w:left w:val="none" w:sz="0" w:space="0" w:color="auto"/>
        <w:bottom w:val="none" w:sz="0" w:space="0" w:color="auto"/>
        <w:right w:val="none" w:sz="0" w:space="0" w:color="auto"/>
      </w:divBdr>
    </w:div>
    <w:div w:id="1148978110">
      <w:bodyDiv w:val="1"/>
      <w:marLeft w:val="0"/>
      <w:marRight w:val="0"/>
      <w:marTop w:val="0"/>
      <w:marBottom w:val="0"/>
      <w:divBdr>
        <w:top w:val="none" w:sz="0" w:space="0" w:color="auto"/>
        <w:left w:val="none" w:sz="0" w:space="0" w:color="auto"/>
        <w:bottom w:val="none" w:sz="0" w:space="0" w:color="auto"/>
        <w:right w:val="none" w:sz="0" w:space="0" w:color="auto"/>
      </w:divBdr>
    </w:div>
    <w:div w:id="1196696592">
      <w:bodyDiv w:val="1"/>
      <w:marLeft w:val="0"/>
      <w:marRight w:val="0"/>
      <w:marTop w:val="0"/>
      <w:marBottom w:val="0"/>
      <w:divBdr>
        <w:top w:val="none" w:sz="0" w:space="0" w:color="auto"/>
        <w:left w:val="none" w:sz="0" w:space="0" w:color="auto"/>
        <w:bottom w:val="none" w:sz="0" w:space="0" w:color="auto"/>
        <w:right w:val="none" w:sz="0" w:space="0" w:color="auto"/>
      </w:divBdr>
    </w:div>
    <w:div w:id="1349402845">
      <w:bodyDiv w:val="1"/>
      <w:marLeft w:val="0"/>
      <w:marRight w:val="0"/>
      <w:marTop w:val="0"/>
      <w:marBottom w:val="0"/>
      <w:divBdr>
        <w:top w:val="none" w:sz="0" w:space="0" w:color="auto"/>
        <w:left w:val="none" w:sz="0" w:space="0" w:color="auto"/>
        <w:bottom w:val="none" w:sz="0" w:space="0" w:color="auto"/>
        <w:right w:val="none" w:sz="0" w:space="0" w:color="auto"/>
      </w:divBdr>
    </w:div>
    <w:div w:id="1391074629">
      <w:bodyDiv w:val="1"/>
      <w:marLeft w:val="0"/>
      <w:marRight w:val="0"/>
      <w:marTop w:val="0"/>
      <w:marBottom w:val="0"/>
      <w:divBdr>
        <w:top w:val="none" w:sz="0" w:space="0" w:color="auto"/>
        <w:left w:val="none" w:sz="0" w:space="0" w:color="auto"/>
        <w:bottom w:val="none" w:sz="0" w:space="0" w:color="auto"/>
        <w:right w:val="none" w:sz="0" w:space="0" w:color="auto"/>
      </w:divBdr>
    </w:div>
    <w:div w:id="1416583938">
      <w:bodyDiv w:val="1"/>
      <w:marLeft w:val="0"/>
      <w:marRight w:val="0"/>
      <w:marTop w:val="0"/>
      <w:marBottom w:val="0"/>
      <w:divBdr>
        <w:top w:val="none" w:sz="0" w:space="0" w:color="auto"/>
        <w:left w:val="none" w:sz="0" w:space="0" w:color="auto"/>
        <w:bottom w:val="none" w:sz="0" w:space="0" w:color="auto"/>
        <w:right w:val="none" w:sz="0" w:space="0" w:color="auto"/>
      </w:divBdr>
    </w:div>
    <w:div w:id="1667175009">
      <w:bodyDiv w:val="1"/>
      <w:marLeft w:val="0"/>
      <w:marRight w:val="0"/>
      <w:marTop w:val="0"/>
      <w:marBottom w:val="0"/>
      <w:divBdr>
        <w:top w:val="none" w:sz="0" w:space="0" w:color="auto"/>
        <w:left w:val="none" w:sz="0" w:space="0" w:color="auto"/>
        <w:bottom w:val="none" w:sz="0" w:space="0" w:color="auto"/>
        <w:right w:val="none" w:sz="0" w:space="0" w:color="auto"/>
      </w:divBdr>
    </w:div>
    <w:div w:id="1670136907">
      <w:bodyDiv w:val="1"/>
      <w:marLeft w:val="0"/>
      <w:marRight w:val="0"/>
      <w:marTop w:val="0"/>
      <w:marBottom w:val="0"/>
      <w:divBdr>
        <w:top w:val="none" w:sz="0" w:space="0" w:color="auto"/>
        <w:left w:val="none" w:sz="0" w:space="0" w:color="auto"/>
        <w:bottom w:val="none" w:sz="0" w:space="0" w:color="auto"/>
        <w:right w:val="none" w:sz="0" w:space="0" w:color="auto"/>
      </w:divBdr>
    </w:div>
    <w:div w:id="1850168999">
      <w:bodyDiv w:val="1"/>
      <w:marLeft w:val="0"/>
      <w:marRight w:val="0"/>
      <w:marTop w:val="0"/>
      <w:marBottom w:val="0"/>
      <w:divBdr>
        <w:top w:val="none" w:sz="0" w:space="0" w:color="auto"/>
        <w:left w:val="none" w:sz="0" w:space="0" w:color="auto"/>
        <w:bottom w:val="none" w:sz="0" w:space="0" w:color="auto"/>
        <w:right w:val="none" w:sz="0" w:space="0" w:color="auto"/>
      </w:divBdr>
    </w:div>
    <w:div w:id="1892959130">
      <w:bodyDiv w:val="1"/>
      <w:marLeft w:val="0"/>
      <w:marRight w:val="0"/>
      <w:marTop w:val="0"/>
      <w:marBottom w:val="0"/>
      <w:divBdr>
        <w:top w:val="none" w:sz="0" w:space="0" w:color="auto"/>
        <w:left w:val="none" w:sz="0" w:space="0" w:color="auto"/>
        <w:bottom w:val="none" w:sz="0" w:space="0" w:color="auto"/>
        <w:right w:val="none" w:sz="0" w:space="0" w:color="auto"/>
      </w:divBdr>
    </w:div>
    <w:div w:id="19609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37</TotalTime>
  <Pages>10</Pages>
  <Words>2787</Words>
  <Characters>19268</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2023072183, MT</dc:description>
  <cp:lastModifiedBy>Gitte Jørgensen</cp:lastModifiedBy>
  <cp:revision>11</cp:revision>
  <cp:lastPrinted>2012-08-22T08:53:00Z</cp:lastPrinted>
  <dcterms:created xsi:type="dcterms:W3CDTF">2025-01-15T07:16:00Z</dcterms:created>
  <dcterms:modified xsi:type="dcterms:W3CDTF">2025-01-15T12:02:00Z</dcterms:modified>
</cp:coreProperties>
</file>