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407" w:rsidRPr="008F49E1" w:rsidRDefault="00B80407" w:rsidP="00B8040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523AD74" wp14:editId="04C2142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80407" w:rsidRPr="00403CC4" w:rsidRDefault="00B80407" w:rsidP="00B80407">
      <w:pPr>
        <w:pStyle w:val="Titel"/>
        <w:tabs>
          <w:tab w:val="right" w:pos="9356"/>
        </w:tabs>
        <w:jc w:val="left"/>
        <w:rPr>
          <w:szCs w:val="24"/>
        </w:rPr>
      </w:pPr>
      <w:r w:rsidRPr="00C84483">
        <w:rPr>
          <w:b w:val="0"/>
          <w:szCs w:val="24"/>
          <w:lang w:eastAsia="en-US"/>
        </w:rPr>
        <w:tab/>
      </w:r>
      <w:r w:rsidR="003F0F21">
        <w:rPr>
          <w:szCs w:val="24"/>
        </w:rPr>
        <w:t>11. oktober 2022</w:t>
      </w:r>
    </w:p>
    <w:p w:rsidR="00B80407" w:rsidRDefault="00B80407" w:rsidP="00B80407">
      <w:pPr>
        <w:pStyle w:val="Titel"/>
        <w:jc w:val="left"/>
        <w:rPr>
          <w:b w:val="0"/>
          <w:szCs w:val="24"/>
        </w:rPr>
      </w:pPr>
    </w:p>
    <w:p w:rsidR="00B80407" w:rsidRPr="00C84483" w:rsidRDefault="00B80407" w:rsidP="00B80407">
      <w:pPr>
        <w:pStyle w:val="Titel"/>
        <w:jc w:val="left"/>
        <w:rPr>
          <w:b w:val="0"/>
          <w:szCs w:val="24"/>
        </w:rPr>
      </w:pPr>
    </w:p>
    <w:p w:rsidR="00B72D31" w:rsidRPr="00C84483" w:rsidRDefault="00B72D31" w:rsidP="00B80407">
      <w:pPr>
        <w:pStyle w:val="Titel"/>
        <w:jc w:val="left"/>
        <w:rPr>
          <w:b w:val="0"/>
          <w:szCs w:val="24"/>
        </w:rPr>
      </w:pPr>
    </w:p>
    <w:p w:rsidR="00B80407" w:rsidRPr="00C84483" w:rsidRDefault="00B80407" w:rsidP="00B80407">
      <w:pPr>
        <w:jc w:val="center"/>
        <w:rPr>
          <w:b/>
          <w:sz w:val="24"/>
          <w:szCs w:val="24"/>
        </w:rPr>
      </w:pPr>
      <w:r w:rsidRPr="00C84483">
        <w:rPr>
          <w:b/>
          <w:sz w:val="24"/>
          <w:szCs w:val="24"/>
        </w:rPr>
        <w:t>PRODUKTRESUMÉ</w:t>
      </w:r>
    </w:p>
    <w:p w:rsidR="00B80407" w:rsidRPr="00C84483" w:rsidRDefault="00B80407" w:rsidP="00B80407">
      <w:pPr>
        <w:jc w:val="center"/>
        <w:rPr>
          <w:b/>
          <w:sz w:val="24"/>
          <w:szCs w:val="24"/>
        </w:rPr>
      </w:pPr>
    </w:p>
    <w:p w:rsidR="00B80407" w:rsidRDefault="00B80407" w:rsidP="00B80407">
      <w:pPr>
        <w:jc w:val="center"/>
        <w:rPr>
          <w:b/>
          <w:sz w:val="24"/>
          <w:szCs w:val="24"/>
        </w:rPr>
      </w:pPr>
      <w:r w:rsidRPr="00C84483">
        <w:rPr>
          <w:b/>
          <w:sz w:val="24"/>
          <w:szCs w:val="24"/>
        </w:rPr>
        <w:t>for</w:t>
      </w:r>
    </w:p>
    <w:p w:rsidR="00B80407" w:rsidRPr="00C84483" w:rsidRDefault="00B80407" w:rsidP="00B80407">
      <w:pPr>
        <w:jc w:val="center"/>
        <w:rPr>
          <w:b/>
          <w:sz w:val="24"/>
          <w:szCs w:val="24"/>
        </w:rPr>
      </w:pPr>
    </w:p>
    <w:p w:rsidR="00B80407" w:rsidRPr="00C84483" w:rsidRDefault="00B80407" w:rsidP="00B80407">
      <w:pPr>
        <w:jc w:val="center"/>
        <w:rPr>
          <w:b/>
          <w:sz w:val="24"/>
          <w:szCs w:val="24"/>
        </w:rPr>
      </w:pPr>
      <w:proofErr w:type="spellStart"/>
      <w:r>
        <w:rPr>
          <w:b/>
          <w:sz w:val="24"/>
          <w:szCs w:val="24"/>
        </w:rPr>
        <w:t>Olmesartan</w:t>
      </w:r>
      <w:proofErr w:type="spellEnd"/>
      <w:r>
        <w:rPr>
          <w:b/>
          <w:sz w:val="24"/>
          <w:szCs w:val="24"/>
        </w:rPr>
        <w:t xml:space="preserve"> </w:t>
      </w:r>
      <w:proofErr w:type="spellStart"/>
      <w:r>
        <w:rPr>
          <w:b/>
          <w:sz w:val="24"/>
          <w:szCs w:val="24"/>
        </w:rPr>
        <w:t>medoxomil</w:t>
      </w:r>
      <w:proofErr w:type="spellEnd"/>
      <w:r>
        <w:rPr>
          <w:b/>
          <w:sz w:val="24"/>
          <w:szCs w:val="24"/>
        </w:rPr>
        <w:t xml:space="preserve"> "</w:t>
      </w:r>
      <w:proofErr w:type="spellStart"/>
      <w:r>
        <w:rPr>
          <w:b/>
          <w:sz w:val="24"/>
          <w:szCs w:val="24"/>
        </w:rPr>
        <w:t>Krka</w:t>
      </w:r>
      <w:proofErr w:type="spellEnd"/>
      <w:r>
        <w:rPr>
          <w:b/>
          <w:sz w:val="24"/>
          <w:szCs w:val="24"/>
        </w:rPr>
        <w:t>", filmovertrukne tabletter</w:t>
      </w:r>
    </w:p>
    <w:p w:rsidR="00B80407" w:rsidRPr="00C84483" w:rsidRDefault="00B80407" w:rsidP="00B80407">
      <w:pPr>
        <w:ind w:left="851" w:right="-1" w:hanging="851"/>
        <w:jc w:val="both"/>
        <w:rPr>
          <w:sz w:val="24"/>
          <w:szCs w:val="24"/>
        </w:rPr>
      </w:pPr>
    </w:p>
    <w:p w:rsidR="00B80407" w:rsidRPr="00481606" w:rsidRDefault="00B80407" w:rsidP="00B80407">
      <w:pPr>
        <w:ind w:left="851" w:right="-1" w:hanging="851"/>
        <w:jc w:val="both"/>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0.</w:t>
      </w:r>
      <w:r w:rsidRPr="00481606">
        <w:rPr>
          <w:b/>
          <w:sz w:val="24"/>
          <w:szCs w:val="24"/>
        </w:rPr>
        <w:tab/>
        <w:t>D.SP.NR.</w:t>
      </w:r>
    </w:p>
    <w:p w:rsidR="00B80407" w:rsidRPr="00481606" w:rsidRDefault="00B80407" w:rsidP="00B80407">
      <w:pPr>
        <w:tabs>
          <w:tab w:val="left" w:pos="851"/>
        </w:tabs>
        <w:ind w:left="851" w:right="-1" w:hanging="851"/>
        <w:rPr>
          <w:sz w:val="24"/>
          <w:szCs w:val="24"/>
        </w:rPr>
      </w:pPr>
      <w:r w:rsidRPr="00481606">
        <w:rPr>
          <w:sz w:val="24"/>
          <w:szCs w:val="24"/>
        </w:rPr>
        <w:tab/>
        <w:t>29818</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1.</w:t>
      </w:r>
      <w:r w:rsidRPr="00481606">
        <w:rPr>
          <w:b/>
          <w:sz w:val="24"/>
          <w:szCs w:val="24"/>
        </w:rPr>
        <w:tab/>
        <w:t>LÆGEMIDLETS NAVN</w:t>
      </w:r>
    </w:p>
    <w:p w:rsidR="00B80407" w:rsidRPr="00481606" w:rsidRDefault="00B80407" w:rsidP="00B80407">
      <w:pPr>
        <w:tabs>
          <w:tab w:val="left" w:pos="851"/>
        </w:tabs>
        <w:ind w:left="851" w:right="-1" w:hanging="851"/>
        <w:rPr>
          <w:sz w:val="24"/>
          <w:szCs w:val="24"/>
        </w:rPr>
      </w:pPr>
      <w:r w:rsidRPr="00481606">
        <w:rPr>
          <w:sz w:val="24"/>
          <w:szCs w:val="24"/>
        </w:rPr>
        <w:tab/>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 xml:space="preserve"> "</w:t>
      </w:r>
      <w:proofErr w:type="spellStart"/>
      <w:r>
        <w:rPr>
          <w:sz w:val="24"/>
          <w:szCs w:val="24"/>
        </w:rPr>
        <w:t>Krka</w:t>
      </w:r>
      <w:proofErr w:type="spellEnd"/>
      <w:r>
        <w:rPr>
          <w:sz w:val="24"/>
          <w:szCs w:val="24"/>
        </w:rPr>
        <w: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2.</w:t>
      </w:r>
      <w:r w:rsidRPr="00481606">
        <w:rPr>
          <w:b/>
          <w:sz w:val="24"/>
          <w:szCs w:val="24"/>
        </w:rPr>
        <w:tab/>
        <w:t>KVALITATIV OG KVANTITATIV SAMMENSÆTNING</w:t>
      </w:r>
    </w:p>
    <w:p w:rsidR="00B80407" w:rsidRPr="00481606" w:rsidRDefault="00B80407" w:rsidP="00B80407">
      <w:pPr>
        <w:tabs>
          <w:tab w:val="left" w:pos="851"/>
        </w:tabs>
        <w:ind w:left="851" w:right="-1" w:hanging="851"/>
        <w:rPr>
          <w:bCs/>
          <w:sz w:val="24"/>
          <w:szCs w:val="24"/>
          <w:u w:val="single"/>
        </w:rPr>
      </w:pPr>
    </w:p>
    <w:p w:rsidR="00B80407" w:rsidRPr="00481606" w:rsidRDefault="00B80407" w:rsidP="00B80407">
      <w:pPr>
        <w:tabs>
          <w:tab w:val="left" w:pos="851"/>
        </w:tabs>
        <w:ind w:left="851" w:right="-1"/>
        <w:rPr>
          <w:sz w:val="24"/>
          <w:szCs w:val="24"/>
          <w:u w:val="single"/>
        </w:rPr>
      </w:pPr>
      <w:proofErr w:type="spellStart"/>
      <w:r>
        <w:rPr>
          <w:bCs/>
          <w:sz w:val="24"/>
          <w:szCs w:val="24"/>
          <w:u w:val="single"/>
        </w:rPr>
        <w:t>Olmesartan</w:t>
      </w:r>
      <w:proofErr w:type="spellEnd"/>
      <w:r>
        <w:rPr>
          <w:bCs/>
          <w:sz w:val="24"/>
          <w:szCs w:val="24"/>
          <w:u w:val="single"/>
        </w:rPr>
        <w:t xml:space="preserve"> </w:t>
      </w:r>
      <w:proofErr w:type="spellStart"/>
      <w:r>
        <w:rPr>
          <w:bCs/>
          <w:sz w:val="24"/>
          <w:szCs w:val="24"/>
          <w:u w:val="single"/>
        </w:rPr>
        <w:t>medoxomil</w:t>
      </w:r>
      <w:proofErr w:type="spellEnd"/>
      <w:r>
        <w:rPr>
          <w:bCs/>
          <w:sz w:val="24"/>
          <w:szCs w:val="24"/>
          <w:u w:val="single"/>
        </w:rPr>
        <w:t xml:space="preserve"> "</w:t>
      </w:r>
      <w:proofErr w:type="spellStart"/>
      <w:r>
        <w:rPr>
          <w:bCs/>
          <w:sz w:val="24"/>
          <w:szCs w:val="24"/>
          <w:u w:val="single"/>
        </w:rPr>
        <w:t>Krka</w:t>
      </w:r>
      <w:proofErr w:type="spellEnd"/>
      <w:r>
        <w:rPr>
          <w:bCs/>
          <w:sz w:val="24"/>
          <w:szCs w:val="24"/>
          <w:u w:val="single"/>
        </w:rPr>
        <w:t>"</w:t>
      </w:r>
      <w:r w:rsidRPr="00481606">
        <w:rPr>
          <w:sz w:val="24"/>
          <w:szCs w:val="24"/>
          <w:u w:val="single"/>
        </w:rPr>
        <w:t xml:space="preserve"> 10 mg filmovertrukne tabletter</w:t>
      </w:r>
    </w:p>
    <w:p w:rsidR="00B80407" w:rsidRPr="00481606" w:rsidRDefault="00B80407" w:rsidP="00B80407">
      <w:pPr>
        <w:tabs>
          <w:tab w:val="left" w:pos="851"/>
        </w:tabs>
        <w:ind w:left="851" w:right="-1"/>
        <w:rPr>
          <w:sz w:val="24"/>
          <w:szCs w:val="24"/>
        </w:rPr>
      </w:pPr>
      <w:r w:rsidRPr="00481606">
        <w:rPr>
          <w:sz w:val="24"/>
          <w:szCs w:val="24"/>
        </w:rPr>
        <w:t xml:space="preserve">Hver filmovertrukket tablet indeholder 10 mg </w:t>
      </w:r>
      <w:proofErr w:type="spellStart"/>
      <w:r w:rsidRPr="00481606">
        <w:rPr>
          <w:sz w:val="24"/>
          <w:szCs w:val="24"/>
        </w:rPr>
        <w:t>olmesartanmedoxomil</w:t>
      </w:r>
      <w:proofErr w:type="spellEnd"/>
      <w:r w:rsidRPr="00481606">
        <w:rPr>
          <w:sz w:val="24"/>
          <w:szCs w:val="24"/>
        </w:rPr>
        <w:t>.</w:t>
      </w:r>
    </w:p>
    <w:p w:rsidR="00B80407" w:rsidRPr="00481606" w:rsidRDefault="00B80407" w:rsidP="00B80407">
      <w:pPr>
        <w:tabs>
          <w:tab w:val="left" w:pos="851"/>
        </w:tabs>
        <w:ind w:left="851" w:right="-1"/>
        <w:rPr>
          <w:sz w:val="24"/>
          <w:szCs w:val="24"/>
        </w:rPr>
      </w:pPr>
    </w:p>
    <w:p w:rsidR="00B80407" w:rsidRPr="00481606" w:rsidRDefault="00B80407" w:rsidP="00B80407">
      <w:pPr>
        <w:tabs>
          <w:tab w:val="left" w:pos="851"/>
        </w:tabs>
        <w:ind w:left="851" w:right="-1"/>
        <w:rPr>
          <w:sz w:val="24"/>
          <w:szCs w:val="24"/>
          <w:u w:val="single"/>
        </w:rPr>
      </w:pPr>
      <w:proofErr w:type="spellStart"/>
      <w:r>
        <w:rPr>
          <w:bCs/>
          <w:sz w:val="24"/>
          <w:szCs w:val="24"/>
          <w:u w:val="single"/>
        </w:rPr>
        <w:t>Olmesartan</w:t>
      </w:r>
      <w:proofErr w:type="spellEnd"/>
      <w:r>
        <w:rPr>
          <w:bCs/>
          <w:sz w:val="24"/>
          <w:szCs w:val="24"/>
          <w:u w:val="single"/>
        </w:rPr>
        <w:t xml:space="preserve"> </w:t>
      </w:r>
      <w:proofErr w:type="spellStart"/>
      <w:r>
        <w:rPr>
          <w:bCs/>
          <w:sz w:val="24"/>
          <w:szCs w:val="24"/>
          <w:u w:val="single"/>
        </w:rPr>
        <w:t>medoxomil</w:t>
      </w:r>
      <w:proofErr w:type="spellEnd"/>
      <w:r>
        <w:rPr>
          <w:bCs/>
          <w:sz w:val="24"/>
          <w:szCs w:val="24"/>
          <w:u w:val="single"/>
        </w:rPr>
        <w:t xml:space="preserve"> "</w:t>
      </w:r>
      <w:proofErr w:type="spellStart"/>
      <w:r>
        <w:rPr>
          <w:bCs/>
          <w:sz w:val="24"/>
          <w:szCs w:val="24"/>
          <w:u w:val="single"/>
        </w:rPr>
        <w:t>Krka</w:t>
      </w:r>
      <w:proofErr w:type="spellEnd"/>
      <w:r>
        <w:rPr>
          <w:bCs/>
          <w:sz w:val="24"/>
          <w:szCs w:val="24"/>
          <w:u w:val="single"/>
        </w:rPr>
        <w:t>"</w:t>
      </w:r>
      <w:r w:rsidRPr="00481606">
        <w:rPr>
          <w:sz w:val="24"/>
          <w:szCs w:val="24"/>
          <w:u w:val="single"/>
        </w:rPr>
        <w:t xml:space="preserve"> 20 mg filmovertrukne tabletter</w:t>
      </w:r>
    </w:p>
    <w:p w:rsidR="00B80407" w:rsidRPr="00481606" w:rsidRDefault="00B80407" w:rsidP="00B80407">
      <w:pPr>
        <w:tabs>
          <w:tab w:val="left" w:pos="851"/>
        </w:tabs>
        <w:ind w:left="851" w:right="-1"/>
        <w:rPr>
          <w:sz w:val="24"/>
          <w:szCs w:val="24"/>
        </w:rPr>
      </w:pPr>
      <w:r w:rsidRPr="00481606">
        <w:rPr>
          <w:sz w:val="24"/>
          <w:szCs w:val="24"/>
        </w:rPr>
        <w:t xml:space="preserve">Hver filmovertrukket tablet indeholder 20 mg </w:t>
      </w:r>
      <w:proofErr w:type="spellStart"/>
      <w:r w:rsidRPr="00481606">
        <w:rPr>
          <w:sz w:val="24"/>
          <w:szCs w:val="24"/>
        </w:rPr>
        <w:t>olmesartanmedoxomil</w:t>
      </w:r>
      <w:proofErr w:type="spellEnd"/>
      <w:r w:rsidRPr="00481606">
        <w:rPr>
          <w:sz w:val="24"/>
          <w:szCs w:val="24"/>
        </w:rPr>
        <w:t>.</w:t>
      </w:r>
    </w:p>
    <w:p w:rsidR="00B80407" w:rsidRPr="00481606" w:rsidRDefault="00B80407" w:rsidP="00B80407">
      <w:pPr>
        <w:tabs>
          <w:tab w:val="left" w:pos="851"/>
        </w:tabs>
        <w:ind w:left="851" w:right="-1"/>
        <w:rPr>
          <w:sz w:val="24"/>
          <w:szCs w:val="24"/>
        </w:rPr>
      </w:pPr>
    </w:p>
    <w:p w:rsidR="00B80407" w:rsidRPr="00481606" w:rsidRDefault="00B80407" w:rsidP="00B80407">
      <w:pPr>
        <w:tabs>
          <w:tab w:val="left" w:pos="851"/>
        </w:tabs>
        <w:ind w:left="851" w:right="-1"/>
        <w:rPr>
          <w:sz w:val="24"/>
          <w:szCs w:val="24"/>
          <w:u w:val="single"/>
        </w:rPr>
      </w:pPr>
      <w:proofErr w:type="spellStart"/>
      <w:r>
        <w:rPr>
          <w:bCs/>
          <w:sz w:val="24"/>
          <w:szCs w:val="24"/>
          <w:u w:val="single"/>
        </w:rPr>
        <w:t>Olmesartan</w:t>
      </w:r>
      <w:proofErr w:type="spellEnd"/>
      <w:r>
        <w:rPr>
          <w:bCs/>
          <w:sz w:val="24"/>
          <w:szCs w:val="24"/>
          <w:u w:val="single"/>
        </w:rPr>
        <w:t xml:space="preserve"> </w:t>
      </w:r>
      <w:proofErr w:type="spellStart"/>
      <w:r>
        <w:rPr>
          <w:bCs/>
          <w:sz w:val="24"/>
          <w:szCs w:val="24"/>
          <w:u w:val="single"/>
        </w:rPr>
        <w:t>medoxomil</w:t>
      </w:r>
      <w:proofErr w:type="spellEnd"/>
      <w:r>
        <w:rPr>
          <w:bCs/>
          <w:sz w:val="24"/>
          <w:szCs w:val="24"/>
          <w:u w:val="single"/>
        </w:rPr>
        <w:t xml:space="preserve"> "</w:t>
      </w:r>
      <w:proofErr w:type="spellStart"/>
      <w:r>
        <w:rPr>
          <w:bCs/>
          <w:sz w:val="24"/>
          <w:szCs w:val="24"/>
          <w:u w:val="single"/>
        </w:rPr>
        <w:t>Krka</w:t>
      </w:r>
      <w:proofErr w:type="spellEnd"/>
      <w:r>
        <w:rPr>
          <w:bCs/>
          <w:sz w:val="24"/>
          <w:szCs w:val="24"/>
          <w:u w:val="single"/>
        </w:rPr>
        <w:t>"</w:t>
      </w:r>
      <w:r w:rsidRPr="00481606">
        <w:rPr>
          <w:sz w:val="24"/>
          <w:szCs w:val="24"/>
          <w:u w:val="single"/>
        </w:rPr>
        <w:t xml:space="preserve"> 40 mg filmovertrukne tabletter</w:t>
      </w:r>
    </w:p>
    <w:p w:rsidR="00B80407" w:rsidRPr="00481606" w:rsidRDefault="00B80407" w:rsidP="00B80407">
      <w:pPr>
        <w:tabs>
          <w:tab w:val="left" w:pos="851"/>
        </w:tabs>
        <w:ind w:left="851" w:right="-1"/>
        <w:rPr>
          <w:sz w:val="24"/>
          <w:szCs w:val="24"/>
        </w:rPr>
      </w:pPr>
      <w:r w:rsidRPr="00481606">
        <w:rPr>
          <w:sz w:val="24"/>
          <w:szCs w:val="24"/>
        </w:rPr>
        <w:t xml:space="preserve">Hver filmovertrukket tablet indeholder 40 mg </w:t>
      </w:r>
      <w:proofErr w:type="spellStart"/>
      <w:r w:rsidRPr="00481606">
        <w:rPr>
          <w:sz w:val="24"/>
          <w:szCs w:val="24"/>
        </w:rPr>
        <w:t>olmesartanmedoxomil</w:t>
      </w:r>
      <w:proofErr w:type="spellEnd"/>
      <w:r w:rsidRPr="00481606">
        <w:rPr>
          <w:sz w:val="24"/>
          <w:szCs w:val="24"/>
        </w:rPr>
        <w:t>.</w:t>
      </w:r>
    </w:p>
    <w:p w:rsidR="00B80407" w:rsidRPr="00481606" w:rsidRDefault="00B80407" w:rsidP="00B80407">
      <w:pPr>
        <w:tabs>
          <w:tab w:val="left" w:pos="851"/>
        </w:tabs>
        <w:ind w:left="851" w:right="-1"/>
        <w:rPr>
          <w:sz w:val="24"/>
          <w:szCs w:val="24"/>
        </w:rPr>
      </w:pPr>
    </w:p>
    <w:p w:rsidR="00B80407" w:rsidRPr="00481606" w:rsidRDefault="00B80407" w:rsidP="00B80407">
      <w:pPr>
        <w:tabs>
          <w:tab w:val="left" w:pos="851"/>
        </w:tabs>
        <w:ind w:left="851" w:right="-1"/>
        <w:rPr>
          <w:sz w:val="24"/>
          <w:szCs w:val="24"/>
          <w:u w:val="single"/>
        </w:rPr>
      </w:pPr>
      <w:r w:rsidRPr="00481606">
        <w:rPr>
          <w:sz w:val="24"/>
          <w:szCs w:val="24"/>
          <w:u w:val="single"/>
        </w:rPr>
        <w:t xml:space="preserve">Hjælpestof, som behandleren skal være opmærksom på: </w:t>
      </w:r>
    </w:p>
    <w:p w:rsidR="00B80407" w:rsidRPr="00481606" w:rsidRDefault="00B80407" w:rsidP="00B80407">
      <w:pPr>
        <w:tabs>
          <w:tab w:val="left" w:pos="851"/>
        </w:tabs>
        <w:ind w:left="851" w:right="-1"/>
        <w:rPr>
          <w:sz w:val="24"/>
          <w:szCs w:val="24"/>
        </w:rPr>
      </w:pPr>
      <w:r w:rsidRPr="00481606">
        <w:rPr>
          <w:sz w:val="24"/>
          <w:szCs w:val="24"/>
        </w:rPr>
        <w:t xml:space="preserve">10 mg: </w:t>
      </w:r>
      <w:r w:rsidRPr="00481606">
        <w:rPr>
          <w:bCs/>
          <w:sz w:val="24"/>
          <w:szCs w:val="24"/>
        </w:rPr>
        <w:t xml:space="preserve">Hver tablet indeholder </w:t>
      </w:r>
      <w:r w:rsidRPr="00481606">
        <w:rPr>
          <w:sz w:val="24"/>
          <w:szCs w:val="24"/>
        </w:rPr>
        <w:t>57,50</w:t>
      </w:r>
      <w:r w:rsidRPr="00481606">
        <w:rPr>
          <w:bCs/>
          <w:sz w:val="24"/>
          <w:szCs w:val="24"/>
        </w:rPr>
        <w:t xml:space="preserve"> mg </w:t>
      </w:r>
      <w:proofErr w:type="spellStart"/>
      <w:r w:rsidRPr="00481606">
        <w:rPr>
          <w:bCs/>
          <w:sz w:val="24"/>
          <w:szCs w:val="24"/>
        </w:rPr>
        <w:t>lactosemonohydrat</w:t>
      </w:r>
      <w:proofErr w:type="spellEnd"/>
      <w:r w:rsidRPr="00481606">
        <w:rPr>
          <w:bCs/>
          <w:sz w:val="24"/>
          <w:szCs w:val="24"/>
        </w:rPr>
        <w:t>.</w:t>
      </w:r>
    </w:p>
    <w:p w:rsidR="00B80407" w:rsidRPr="00481606" w:rsidRDefault="00B80407" w:rsidP="00B80407">
      <w:pPr>
        <w:tabs>
          <w:tab w:val="left" w:pos="851"/>
        </w:tabs>
        <w:ind w:left="851" w:right="-1"/>
        <w:rPr>
          <w:sz w:val="24"/>
          <w:szCs w:val="24"/>
        </w:rPr>
      </w:pPr>
      <w:r w:rsidRPr="00481606">
        <w:rPr>
          <w:sz w:val="24"/>
          <w:szCs w:val="24"/>
        </w:rPr>
        <w:t xml:space="preserve">20 mg: </w:t>
      </w:r>
      <w:r w:rsidRPr="00481606">
        <w:rPr>
          <w:bCs/>
          <w:sz w:val="24"/>
          <w:szCs w:val="24"/>
        </w:rPr>
        <w:t xml:space="preserve">Hver tablet indeholder </w:t>
      </w:r>
      <w:r w:rsidRPr="00481606">
        <w:rPr>
          <w:sz w:val="24"/>
          <w:szCs w:val="24"/>
        </w:rPr>
        <w:t>115</w:t>
      </w:r>
      <w:r w:rsidRPr="00481606">
        <w:rPr>
          <w:bCs/>
          <w:sz w:val="24"/>
          <w:szCs w:val="24"/>
        </w:rPr>
        <w:t xml:space="preserve"> mg </w:t>
      </w:r>
      <w:proofErr w:type="spellStart"/>
      <w:r w:rsidRPr="00481606">
        <w:rPr>
          <w:bCs/>
          <w:sz w:val="24"/>
          <w:szCs w:val="24"/>
        </w:rPr>
        <w:t>lactosemonohydrat</w:t>
      </w:r>
      <w:proofErr w:type="spellEnd"/>
      <w:r w:rsidRPr="00481606">
        <w:rPr>
          <w:bCs/>
          <w:sz w:val="24"/>
          <w:szCs w:val="24"/>
        </w:rPr>
        <w:t>.</w:t>
      </w:r>
    </w:p>
    <w:p w:rsidR="00B80407" w:rsidRPr="00481606" w:rsidRDefault="00B80407" w:rsidP="00B80407">
      <w:pPr>
        <w:tabs>
          <w:tab w:val="left" w:pos="851"/>
        </w:tabs>
        <w:ind w:left="851" w:right="-1"/>
        <w:rPr>
          <w:sz w:val="24"/>
          <w:szCs w:val="24"/>
        </w:rPr>
      </w:pPr>
      <w:r w:rsidRPr="00481606">
        <w:rPr>
          <w:sz w:val="24"/>
          <w:szCs w:val="24"/>
        </w:rPr>
        <w:t xml:space="preserve">40 mg: </w:t>
      </w:r>
      <w:r w:rsidRPr="00481606">
        <w:rPr>
          <w:bCs/>
          <w:sz w:val="24"/>
          <w:szCs w:val="24"/>
        </w:rPr>
        <w:t xml:space="preserve">Hver tablet indeholder </w:t>
      </w:r>
      <w:r w:rsidRPr="00481606">
        <w:rPr>
          <w:sz w:val="24"/>
          <w:szCs w:val="24"/>
        </w:rPr>
        <w:t>230</w:t>
      </w:r>
      <w:r w:rsidRPr="00481606">
        <w:rPr>
          <w:bCs/>
          <w:sz w:val="24"/>
          <w:szCs w:val="24"/>
        </w:rPr>
        <w:t xml:space="preserve"> mg </w:t>
      </w:r>
      <w:proofErr w:type="spellStart"/>
      <w:r w:rsidRPr="00481606">
        <w:rPr>
          <w:bCs/>
          <w:sz w:val="24"/>
          <w:szCs w:val="24"/>
        </w:rPr>
        <w:t>lactosemonohydrat</w:t>
      </w:r>
      <w:proofErr w:type="spellEnd"/>
      <w:r w:rsidRPr="00481606">
        <w:rPr>
          <w:bCs/>
          <w:sz w:val="24"/>
          <w:szCs w:val="24"/>
        </w:rPr>
        <w: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sidRPr="00481606">
        <w:rPr>
          <w:sz w:val="24"/>
          <w:szCs w:val="24"/>
        </w:rPr>
        <w:tab/>
        <w:t>Alle hjælpestoffer er anført under pkt. 6.1.</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3.</w:t>
      </w:r>
      <w:r w:rsidRPr="00481606">
        <w:rPr>
          <w:b/>
          <w:sz w:val="24"/>
          <w:szCs w:val="24"/>
        </w:rPr>
        <w:tab/>
        <w:t>LÆGEMIDDELFORM</w:t>
      </w:r>
    </w:p>
    <w:p w:rsidR="00B80407" w:rsidRPr="00481606" w:rsidRDefault="00B80407" w:rsidP="00B80407">
      <w:pPr>
        <w:tabs>
          <w:tab w:val="left" w:pos="851"/>
        </w:tabs>
        <w:ind w:left="851" w:right="-1" w:hanging="851"/>
        <w:rPr>
          <w:sz w:val="24"/>
          <w:szCs w:val="24"/>
        </w:rPr>
      </w:pPr>
      <w:r>
        <w:rPr>
          <w:sz w:val="24"/>
          <w:szCs w:val="24"/>
        </w:rPr>
        <w:tab/>
        <w:t>Filmovertrukne tabletter</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10 mg: Hvide, runde, let </w:t>
      </w:r>
      <w:proofErr w:type="spellStart"/>
      <w:r w:rsidRPr="00481606">
        <w:rPr>
          <w:sz w:val="24"/>
          <w:szCs w:val="24"/>
        </w:rPr>
        <w:t>bikonvekse</w:t>
      </w:r>
      <w:proofErr w:type="spellEnd"/>
      <w:r w:rsidRPr="00481606">
        <w:rPr>
          <w:sz w:val="24"/>
          <w:szCs w:val="24"/>
        </w:rPr>
        <w:t>, filmovertrukne tabletter, mærket med S1 på den ene side af tabletten, diameter 6,5 mm, tykkelse 2,4 mm-3,4 mm.</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20 mg: Hvide, runde, let </w:t>
      </w:r>
      <w:proofErr w:type="spellStart"/>
      <w:r w:rsidRPr="00481606">
        <w:rPr>
          <w:sz w:val="24"/>
          <w:szCs w:val="24"/>
        </w:rPr>
        <w:t>bikonvekse</w:t>
      </w:r>
      <w:proofErr w:type="spellEnd"/>
      <w:r w:rsidRPr="00481606">
        <w:rPr>
          <w:sz w:val="24"/>
          <w:szCs w:val="24"/>
        </w:rPr>
        <w:t>, filmovertrukne tabletter, mærket med S2 på den ene side af tabletten, diameter 8 mm, tykkelse 3,4 mm-4,5 mm.</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40 mg: Hvide, ovale, </w:t>
      </w:r>
      <w:proofErr w:type="spellStart"/>
      <w:r w:rsidRPr="00481606">
        <w:rPr>
          <w:sz w:val="24"/>
          <w:szCs w:val="24"/>
        </w:rPr>
        <w:t>bikonvekse</w:t>
      </w:r>
      <w:proofErr w:type="spellEnd"/>
      <w:r w:rsidRPr="00481606">
        <w:rPr>
          <w:sz w:val="24"/>
          <w:szCs w:val="24"/>
        </w:rPr>
        <w:t xml:space="preserve"> filmovertrukne tabletter, mærket med S3 på den ene side af tabletten, dimensioner 13 x 8 mm, tykkelse 4,3 mm-5,5 mm.</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lastRenderedPageBreak/>
        <w:t>4.</w:t>
      </w:r>
      <w:r w:rsidRPr="00481606">
        <w:rPr>
          <w:b/>
          <w:sz w:val="24"/>
          <w:szCs w:val="24"/>
        </w:rPr>
        <w:tab/>
        <w:t>KLINISKE OPLYSNINGER</w:t>
      </w:r>
    </w:p>
    <w:p w:rsidR="00B80407" w:rsidRPr="00481606" w:rsidRDefault="00B80407" w:rsidP="00B80407">
      <w:pPr>
        <w:tabs>
          <w:tab w:val="left" w:pos="851"/>
        </w:tabs>
        <w:ind w:left="851" w:right="-1" w:hanging="851"/>
        <w:rPr>
          <w:b/>
          <w:sz w:val="24"/>
          <w:szCs w:val="24"/>
        </w:rPr>
      </w:pPr>
    </w:p>
    <w:p w:rsidR="00B80407" w:rsidRPr="00481606" w:rsidRDefault="00B80407" w:rsidP="00B80407">
      <w:pPr>
        <w:tabs>
          <w:tab w:val="left" w:pos="851"/>
        </w:tabs>
        <w:ind w:left="851" w:right="-1" w:hanging="851"/>
        <w:rPr>
          <w:b/>
          <w:sz w:val="24"/>
          <w:szCs w:val="24"/>
          <w:u w:val="single"/>
        </w:rPr>
      </w:pPr>
      <w:r w:rsidRPr="00481606">
        <w:rPr>
          <w:b/>
          <w:sz w:val="24"/>
          <w:szCs w:val="24"/>
        </w:rPr>
        <w:t>4.1</w:t>
      </w:r>
      <w:r w:rsidRPr="00481606">
        <w:rPr>
          <w:b/>
          <w:sz w:val="24"/>
          <w:szCs w:val="24"/>
        </w:rPr>
        <w:tab/>
        <w:t>Terapeutiske indikationer</w:t>
      </w:r>
    </w:p>
    <w:p w:rsidR="00B80407" w:rsidRDefault="00B80407" w:rsidP="00B80407">
      <w:pPr>
        <w:tabs>
          <w:tab w:val="left" w:pos="851"/>
        </w:tabs>
        <w:ind w:left="851" w:right="-1" w:hanging="851"/>
        <w:rPr>
          <w:sz w:val="24"/>
          <w:szCs w:val="24"/>
        </w:rPr>
      </w:pPr>
      <w:r w:rsidRPr="00481606">
        <w:rPr>
          <w:sz w:val="24"/>
          <w:szCs w:val="24"/>
        </w:rPr>
        <w:tab/>
      </w:r>
      <w:r>
        <w:rPr>
          <w:sz w:val="24"/>
          <w:szCs w:val="24"/>
        </w:rPr>
        <w:t>Behandling af essentiel hypertension hos voksne.</w:t>
      </w:r>
    </w:p>
    <w:p w:rsidR="00B80407" w:rsidRDefault="00B80407" w:rsidP="00B80407">
      <w:pPr>
        <w:tabs>
          <w:tab w:val="left" w:pos="851"/>
        </w:tabs>
        <w:ind w:left="851" w:right="-1" w:hanging="851"/>
        <w:rPr>
          <w:sz w:val="24"/>
          <w:szCs w:val="24"/>
        </w:rPr>
      </w:pPr>
    </w:p>
    <w:p w:rsidR="00B80407" w:rsidRDefault="00B80407" w:rsidP="00B80407">
      <w:pPr>
        <w:tabs>
          <w:tab w:val="left" w:pos="851"/>
        </w:tabs>
        <w:ind w:left="851" w:right="-1" w:hanging="851"/>
        <w:rPr>
          <w:sz w:val="24"/>
          <w:szCs w:val="24"/>
        </w:rPr>
      </w:pPr>
      <w:r>
        <w:rPr>
          <w:sz w:val="24"/>
          <w:szCs w:val="24"/>
        </w:rPr>
        <w:tab/>
        <w:t>Behandling af hypertension hos børn og unge i alderen fra 6 til 18 år.</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4.2</w:t>
      </w:r>
      <w:r w:rsidRPr="00481606">
        <w:rPr>
          <w:b/>
          <w:sz w:val="24"/>
          <w:szCs w:val="24"/>
        </w:rPr>
        <w:tab/>
        <w:t xml:space="preserve">Dosering og </w:t>
      </w:r>
      <w:r w:rsidR="003F0F21">
        <w:rPr>
          <w:b/>
          <w:sz w:val="24"/>
          <w:szCs w:val="24"/>
        </w:rPr>
        <w:t>administration</w:t>
      </w:r>
    </w:p>
    <w:p w:rsidR="00B80407" w:rsidRDefault="00B80407" w:rsidP="00B80407">
      <w:pPr>
        <w:tabs>
          <w:tab w:val="left" w:pos="851"/>
        </w:tabs>
        <w:ind w:left="851" w:right="-1" w:hanging="851"/>
        <w:rPr>
          <w:sz w:val="24"/>
          <w:szCs w:val="24"/>
          <w:u w:val="single"/>
        </w:rPr>
      </w:pPr>
    </w:p>
    <w:p w:rsidR="00B80407" w:rsidRPr="00481606" w:rsidRDefault="00B80407" w:rsidP="00B80407">
      <w:pPr>
        <w:tabs>
          <w:tab w:val="left" w:pos="851"/>
        </w:tabs>
        <w:ind w:left="851" w:right="-1" w:hanging="851"/>
        <w:rPr>
          <w:sz w:val="24"/>
          <w:szCs w:val="24"/>
          <w:u w:val="single"/>
        </w:rPr>
      </w:pPr>
      <w:r w:rsidRPr="00481606">
        <w:rPr>
          <w:sz w:val="24"/>
          <w:szCs w:val="24"/>
        </w:rPr>
        <w:tab/>
      </w:r>
      <w:r w:rsidRPr="00481606">
        <w:rPr>
          <w:sz w:val="24"/>
          <w:szCs w:val="24"/>
          <w:u w:val="single"/>
        </w:rPr>
        <w:t>Dosering</w:t>
      </w:r>
    </w:p>
    <w:p w:rsidR="00B80407" w:rsidRPr="00481606" w:rsidRDefault="00B80407" w:rsidP="00B80407">
      <w:pPr>
        <w:tabs>
          <w:tab w:val="left" w:pos="851"/>
        </w:tabs>
        <w:ind w:left="851" w:right="-1" w:hanging="851"/>
        <w:rPr>
          <w:sz w:val="24"/>
          <w:szCs w:val="24"/>
        </w:rPr>
      </w:pPr>
      <w:r w:rsidRPr="00481606">
        <w:rPr>
          <w:sz w:val="24"/>
          <w:szCs w:val="24"/>
        </w:rPr>
        <w:tab/>
      </w:r>
    </w:p>
    <w:p w:rsidR="00B80407" w:rsidRPr="00481606" w:rsidRDefault="00B80407" w:rsidP="00B80407">
      <w:pPr>
        <w:tabs>
          <w:tab w:val="left" w:pos="851"/>
        </w:tabs>
        <w:ind w:left="851" w:right="-1" w:hanging="851"/>
        <w:rPr>
          <w:bCs/>
          <w:i/>
          <w:iCs/>
          <w:sz w:val="24"/>
          <w:szCs w:val="24"/>
        </w:rPr>
      </w:pPr>
      <w:r w:rsidRPr="00481606">
        <w:rPr>
          <w:sz w:val="24"/>
          <w:szCs w:val="24"/>
        </w:rPr>
        <w:tab/>
      </w:r>
      <w:r w:rsidRPr="00481606">
        <w:rPr>
          <w:bCs/>
          <w:i/>
          <w:iCs/>
          <w:sz w:val="24"/>
          <w:szCs w:val="24"/>
        </w:rPr>
        <w:t>Voksne</w:t>
      </w:r>
    </w:p>
    <w:p w:rsidR="00B80407" w:rsidRPr="00481606" w:rsidRDefault="00B80407" w:rsidP="00B80407">
      <w:pPr>
        <w:tabs>
          <w:tab w:val="left" w:pos="851"/>
        </w:tabs>
        <w:ind w:left="851" w:right="-1" w:hanging="851"/>
        <w:rPr>
          <w:sz w:val="24"/>
          <w:szCs w:val="24"/>
        </w:rPr>
      </w:pPr>
      <w:r w:rsidRPr="00481606">
        <w:rPr>
          <w:sz w:val="24"/>
          <w:szCs w:val="24"/>
        </w:rPr>
        <w:tab/>
        <w:t xml:space="preserve">Den anbefalede startdosis af </w:t>
      </w:r>
      <w:proofErr w:type="spellStart"/>
      <w:r w:rsidRPr="00481606">
        <w:rPr>
          <w:sz w:val="24"/>
          <w:szCs w:val="24"/>
        </w:rPr>
        <w:t>olmesartanmedoxomil</w:t>
      </w:r>
      <w:proofErr w:type="spellEnd"/>
      <w:r w:rsidRPr="00481606">
        <w:rPr>
          <w:sz w:val="24"/>
          <w:szCs w:val="24"/>
        </w:rPr>
        <w:t xml:space="preserve"> er 10 mg en gang daglig. Hos patienter, hvis blodtryk ikke kan reguleres i tilstrækkelig grad med denne dosis, kan dosis af </w:t>
      </w:r>
      <w:proofErr w:type="spellStart"/>
      <w:r w:rsidRPr="00481606">
        <w:rPr>
          <w:sz w:val="24"/>
          <w:szCs w:val="24"/>
        </w:rPr>
        <w:t>olmesartanmedoxomil</w:t>
      </w:r>
      <w:proofErr w:type="spellEnd"/>
      <w:r w:rsidRPr="00481606">
        <w:rPr>
          <w:sz w:val="24"/>
          <w:szCs w:val="24"/>
        </w:rPr>
        <w:t xml:space="preserve"> øges til 20 mg en gang daglig, som den optimale dosis. Hvis blodtrykket skal sænkes yderligere, kan dosis af </w:t>
      </w:r>
      <w:proofErr w:type="spellStart"/>
      <w:r w:rsidRPr="00481606">
        <w:rPr>
          <w:sz w:val="24"/>
          <w:szCs w:val="24"/>
        </w:rPr>
        <w:t>olmesartanmedoxomil</w:t>
      </w:r>
      <w:proofErr w:type="spellEnd"/>
      <w:r w:rsidRPr="00481606">
        <w:rPr>
          <w:sz w:val="24"/>
          <w:szCs w:val="24"/>
        </w:rPr>
        <w:t xml:space="preserve"> øges til maksimalt 40 mg daglig, eller der kan tilføjes behandling med </w:t>
      </w:r>
      <w:proofErr w:type="spellStart"/>
      <w:r w:rsidRPr="00481606">
        <w:rPr>
          <w:sz w:val="24"/>
          <w:szCs w:val="24"/>
        </w:rPr>
        <w:t>hydrochlorthiazid</w:t>
      </w:r>
      <w:proofErr w:type="spellEnd"/>
      <w:r w:rsidRPr="00481606">
        <w:rPr>
          <w:sz w:val="24"/>
          <w:szCs w:val="24"/>
        </w:rPr>
        <w: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bookmarkStart w:id="1" w:name="OLE_LINK1"/>
      <w:r w:rsidRPr="00481606">
        <w:rPr>
          <w:sz w:val="24"/>
          <w:szCs w:val="24"/>
        </w:rPr>
        <w:tab/>
        <w:t xml:space="preserve">Den </w:t>
      </w:r>
      <w:proofErr w:type="spellStart"/>
      <w:r w:rsidRPr="00481606">
        <w:rPr>
          <w:sz w:val="24"/>
          <w:szCs w:val="24"/>
        </w:rPr>
        <w:t>antihypertensive</w:t>
      </w:r>
      <w:proofErr w:type="spellEnd"/>
      <w:r w:rsidRPr="00481606">
        <w:rPr>
          <w:sz w:val="24"/>
          <w:szCs w:val="24"/>
        </w:rPr>
        <w:t xml:space="preserve"> virkning af </w:t>
      </w:r>
      <w:proofErr w:type="spellStart"/>
      <w:r w:rsidRPr="00481606">
        <w:rPr>
          <w:sz w:val="24"/>
          <w:szCs w:val="24"/>
        </w:rPr>
        <w:t>olmesartanmedoxomil</w:t>
      </w:r>
      <w:proofErr w:type="spellEnd"/>
      <w:r w:rsidRPr="00481606">
        <w:rPr>
          <w:sz w:val="24"/>
          <w:szCs w:val="24"/>
        </w:rPr>
        <w:t xml:space="preserve"> ses meget tydeligt inden for to uger efter påbegyndt behandling, og den maksimale virkning indtræder ca. otte uger efter påbegyndt behandling. Der skal tages højde for dette, når det overvejes at ændre </w:t>
      </w:r>
      <w:proofErr w:type="spellStart"/>
      <w:r w:rsidRPr="00481606">
        <w:rPr>
          <w:sz w:val="24"/>
          <w:szCs w:val="24"/>
        </w:rPr>
        <w:t>dosisregimen</w:t>
      </w:r>
      <w:proofErr w:type="spellEnd"/>
      <w:r w:rsidRPr="00481606">
        <w:rPr>
          <w:sz w:val="24"/>
          <w:szCs w:val="24"/>
        </w:rPr>
        <w:t xml:space="preserve"> hos en patient.</w:t>
      </w:r>
    </w:p>
    <w:bookmarkEnd w:id="1"/>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Ældre (65 år eller ældre)</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Det er generelt ikke nødvendigt at foretage dosisjustering hos ældre (de anbefalede doser til patienter med nedsat nyrefunktion kan ses nedenfor). Hvis der er behov for </w:t>
      </w:r>
      <w:proofErr w:type="spellStart"/>
      <w:r w:rsidRPr="00481606">
        <w:rPr>
          <w:sz w:val="24"/>
          <w:szCs w:val="24"/>
        </w:rPr>
        <w:t>optitrering</w:t>
      </w:r>
      <w:proofErr w:type="spellEnd"/>
      <w:r w:rsidRPr="00481606">
        <w:rPr>
          <w:sz w:val="24"/>
          <w:szCs w:val="24"/>
        </w:rPr>
        <w:t xml:space="preserve"> til den maksimale dosis på 40 mg daglig, skal blodtrykket monitoreres nøje.</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Patienter med nedsat nyrefunktion</w:t>
      </w:r>
    </w:p>
    <w:p w:rsidR="00B80407" w:rsidRDefault="00B80407" w:rsidP="00B80407">
      <w:pPr>
        <w:tabs>
          <w:tab w:val="left" w:pos="851"/>
        </w:tabs>
        <w:ind w:left="851" w:right="-1" w:hanging="851"/>
        <w:rPr>
          <w:sz w:val="24"/>
          <w:szCs w:val="24"/>
        </w:rPr>
      </w:pPr>
      <w:r>
        <w:rPr>
          <w:sz w:val="24"/>
          <w:szCs w:val="24"/>
        </w:rPr>
        <w:tab/>
      </w:r>
      <w:r w:rsidRPr="00481606">
        <w:rPr>
          <w:sz w:val="24"/>
          <w:szCs w:val="24"/>
        </w:rPr>
        <w:t>Den maksimale dosis til patienter med let til moderat nedsat nyrefunktion (</w:t>
      </w:r>
      <w:proofErr w:type="spellStart"/>
      <w:r w:rsidRPr="00481606">
        <w:rPr>
          <w:sz w:val="24"/>
          <w:szCs w:val="24"/>
        </w:rPr>
        <w:t>kreatinin</w:t>
      </w:r>
      <w:r>
        <w:rPr>
          <w:sz w:val="24"/>
          <w:szCs w:val="24"/>
        </w:rPr>
        <w:softHyphen/>
      </w:r>
      <w:r w:rsidRPr="00481606">
        <w:rPr>
          <w:sz w:val="24"/>
          <w:szCs w:val="24"/>
        </w:rPr>
        <w:t>clearance</w:t>
      </w:r>
      <w:proofErr w:type="spellEnd"/>
      <w:r w:rsidRPr="00481606">
        <w:rPr>
          <w:sz w:val="24"/>
          <w:szCs w:val="24"/>
        </w:rPr>
        <w:t xml:space="preserve"> på 20-60 ml/min.) er 20 mg </w:t>
      </w:r>
      <w:proofErr w:type="spellStart"/>
      <w:r w:rsidRPr="00481606">
        <w:rPr>
          <w:sz w:val="24"/>
          <w:szCs w:val="24"/>
        </w:rPr>
        <w:t>olmesartanmedoxomil</w:t>
      </w:r>
      <w:proofErr w:type="spellEnd"/>
      <w:r w:rsidRPr="00481606">
        <w:rPr>
          <w:sz w:val="24"/>
          <w:szCs w:val="24"/>
        </w:rPr>
        <w:t xml:space="preserve"> en gang daglig, da der er begrænset erfaring med højere doser til denne patientgruppe. Det frarådes at bruge </w:t>
      </w:r>
      <w:proofErr w:type="spellStart"/>
      <w:r w:rsidRPr="00481606">
        <w:rPr>
          <w:sz w:val="24"/>
          <w:szCs w:val="24"/>
        </w:rPr>
        <w:t>olmesartanmedoxomil</w:t>
      </w:r>
      <w:proofErr w:type="spellEnd"/>
      <w:r w:rsidRPr="00481606">
        <w:rPr>
          <w:sz w:val="24"/>
          <w:szCs w:val="24"/>
        </w:rPr>
        <w:t xml:space="preserve"> til patienter med svært nedsat nyrefunktion (</w:t>
      </w:r>
      <w:proofErr w:type="spellStart"/>
      <w:r w:rsidRPr="00481606">
        <w:rPr>
          <w:sz w:val="24"/>
          <w:szCs w:val="24"/>
        </w:rPr>
        <w:t>kreatininclearance</w:t>
      </w:r>
      <w:proofErr w:type="spellEnd"/>
      <w:r w:rsidRPr="00481606">
        <w:rPr>
          <w:sz w:val="24"/>
          <w:szCs w:val="24"/>
        </w:rPr>
        <w:t xml:space="preserve"> på </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&lt; 20 ml/min.), da der kun er begrænset erfaring med denne patientgruppe (se pkt. 4.4 og 5.2).</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Patienter med nedsat leverfunktion</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Det er ikke nødvendigt at justere de anbefalede doser hos patienter med let nedsat leverfunktion. Hos patienter med moderat nedsat leverfunktion anbefales der en initialdosis på 10 mg </w:t>
      </w:r>
      <w:proofErr w:type="spellStart"/>
      <w:r w:rsidRPr="00481606">
        <w:rPr>
          <w:sz w:val="24"/>
          <w:szCs w:val="24"/>
        </w:rPr>
        <w:t>olmesartanmedoxomil</w:t>
      </w:r>
      <w:proofErr w:type="spellEnd"/>
      <w:r w:rsidRPr="00481606">
        <w:rPr>
          <w:sz w:val="24"/>
          <w:szCs w:val="24"/>
        </w:rPr>
        <w:t xml:space="preserve"> en gang daglig, og den maksimale dosis må ikke overstige 20 mg en gang daglig. Det anbefales at monitorere blodtrykket og nyrefunktionen nøje hos patienter med nedsat leverfunktion, som allerede får </w:t>
      </w:r>
      <w:proofErr w:type="spellStart"/>
      <w:r w:rsidRPr="00481606">
        <w:rPr>
          <w:sz w:val="24"/>
          <w:szCs w:val="24"/>
        </w:rPr>
        <w:t>diuretika</w:t>
      </w:r>
      <w:proofErr w:type="spellEnd"/>
      <w:r w:rsidRPr="00481606">
        <w:rPr>
          <w:sz w:val="24"/>
          <w:szCs w:val="24"/>
        </w:rPr>
        <w:t xml:space="preserve"> og/eller andre </w:t>
      </w:r>
      <w:proofErr w:type="spellStart"/>
      <w:r w:rsidRPr="00481606">
        <w:rPr>
          <w:sz w:val="24"/>
          <w:szCs w:val="24"/>
        </w:rPr>
        <w:t>antihypertensiva</w:t>
      </w:r>
      <w:proofErr w:type="spellEnd"/>
      <w:r w:rsidRPr="00481606">
        <w:rPr>
          <w:sz w:val="24"/>
          <w:szCs w:val="24"/>
        </w:rPr>
        <w:t xml:space="preserve">. Det frarådes at bruge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 xml:space="preserve"> "</w:t>
      </w:r>
      <w:proofErr w:type="spellStart"/>
      <w:r>
        <w:rPr>
          <w:sz w:val="24"/>
          <w:szCs w:val="24"/>
        </w:rPr>
        <w:t>Krka</w:t>
      </w:r>
      <w:proofErr w:type="spellEnd"/>
      <w:r>
        <w:rPr>
          <w:sz w:val="24"/>
          <w:szCs w:val="24"/>
        </w:rPr>
        <w:t>"</w:t>
      </w:r>
      <w:r w:rsidRPr="00481606">
        <w:rPr>
          <w:sz w:val="24"/>
          <w:szCs w:val="24"/>
        </w:rPr>
        <w:t xml:space="preserve"> til patienter med svært nedsat leverfunktion, da der ikke er erfaring med denne patientgruppe (se pkt. 4.4 og 5.2). </w:t>
      </w:r>
      <w:proofErr w:type="spellStart"/>
      <w:r w:rsidRPr="00481606">
        <w:rPr>
          <w:sz w:val="24"/>
          <w:szCs w:val="24"/>
        </w:rPr>
        <w:t>Olmesartanmedoxomil</w:t>
      </w:r>
      <w:proofErr w:type="spellEnd"/>
      <w:r w:rsidRPr="00481606">
        <w:rPr>
          <w:sz w:val="24"/>
          <w:szCs w:val="24"/>
        </w:rPr>
        <w:t xml:space="preserve"> må ikke anvendes til patienter med galdeobstruktion (se pkt. 4.3).</w:t>
      </w:r>
    </w:p>
    <w:p w:rsidR="003F0F21" w:rsidRDefault="003F0F21">
      <w:pPr>
        <w:rPr>
          <w:sz w:val="24"/>
          <w:szCs w:val="24"/>
        </w:rPr>
      </w:pPr>
      <w:r>
        <w:rPr>
          <w:sz w:val="24"/>
          <w:szCs w:val="24"/>
        </w:rPr>
        <w:br w:type="page"/>
      </w:r>
    </w:p>
    <w:p w:rsidR="00B80407" w:rsidRPr="00481606" w:rsidRDefault="00B80407" w:rsidP="00B80407">
      <w:pPr>
        <w:tabs>
          <w:tab w:val="left" w:pos="851"/>
        </w:tabs>
        <w:ind w:left="851" w:right="-1" w:hanging="851"/>
        <w:rPr>
          <w:sz w:val="24"/>
          <w:szCs w:val="24"/>
        </w:rPr>
      </w:pPr>
    </w:p>
    <w:p w:rsidR="00B80407" w:rsidRDefault="00B80407" w:rsidP="00B80407">
      <w:pPr>
        <w:tabs>
          <w:tab w:val="left" w:pos="851"/>
        </w:tabs>
        <w:ind w:left="851" w:right="-1" w:hanging="851"/>
        <w:rPr>
          <w:bCs/>
          <w:i/>
          <w:iCs/>
          <w:sz w:val="24"/>
          <w:szCs w:val="24"/>
        </w:rPr>
      </w:pPr>
      <w:r>
        <w:rPr>
          <w:bCs/>
          <w:i/>
          <w:iCs/>
          <w:sz w:val="24"/>
          <w:szCs w:val="24"/>
        </w:rPr>
        <w:tab/>
        <w:t>Pædiatrisk population</w:t>
      </w:r>
    </w:p>
    <w:p w:rsidR="00B80407" w:rsidRDefault="00B80407" w:rsidP="00B80407">
      <w:pPr>
        <w:tabs>
          <w:tab w:val="left" w:pos="851"/>
        </w:tabs>
        <w:ind w:left="851" w:right="-1" w:hanging="851"/>
        <w:rPr>
          <w:bCs/>
          <w:i/>
          <w:iCs/>
          <w:sz w:val="24"/>
          <w:szCs w:val="24"/>
        </w:rPr>
      </w:pPr>
    </w:p>
    <w:p w:rsidR="00B80407" w:rsidRDefault="00B80407" w:rsidP="00B80407">
      <w:pPr>
        <w:tabs>
          <w:tab w:val="left" w:pos="851"/>
        </w:tabs>
        <w:ind w:left="851" w:right="-1" w:hanging="851"/>
        <w:rPr>
          <w:bCs/>
          <w:iCs/>
          <w:sz w:val="24"/>
          <w:szCs w:val="24"/>
          <w:u w:val="single"/>
        </w:rPr>
      </w:pPr>
      <w:r>
        <w:rPr>
          <w:bCs/>
          <w:i/>
          <w:iCs/>
          <w:sz w:val="24"/>
          <w:szCs w:val="24"/>
        </w:rPr>
        <w:tab/>
      </w:r>
      <w:r>
        <w:rPr>
          <w:bCs/>
          <w:iCs/>
          <w:sz w:val="24"/>
          <w:szCs w:val="24"/>
          <w:u w:val="single"/>
        </w:rPr>
        <w:t>Børn og unge fra 6 til 18 år</w:t>
      </w:r>
    </w:p>
    <w:p w:rsidR="00B80407" w:rsidRDefault="00B80407" w:rsidP="00B80407">
      <w:pPr>
        <w:tabs>
          <w:tab w:val="left" w:pos="851"/>
        </w:tabs>
        <w:ind w:left="851" w:right="-1" w:hanging="851"/>
        <w:rPr>
          <w:bCs/>
          <w:iCs/>
          <w:sz w:val="24"/>
          <w:szCs w:val="24"/>
        </w:rPr>
      </w:pPr>
      <w:r>
        <w:rPr>
          <w:bCs/>
          <w:iCs/>
          <w:sz w:val="24"/>
          <w:szCs w:val="24"/>
        </w:rPr>
        <w:tab/>
        <w:t xml:space="preserve">Den anbefalede startdosis af </w:t>
      </w:r>
      <w:proofErr w:type="spellStart"/>
      <w:r>
        <w:rPr>
          <w:bCs/>
          <w:iCs/>
          <w:sz w:val="24"/>
          <w:szCs w:val="24"/>
        </w:rPr>
        <w:t>olmesartanmedoxomil</w:t>
      </w:r>
      <w:proofErr w:type="spellEnd"/>
      <w:r>
        <w:rPr>
          <w:bCs/>
          <w:iCs/>
          <w:sz w:val="24"/>
          <w:szCs w:val="24"/>
        </w:rPr>
        <w:t xml:space="preserve"> hos børn fra 6 til 18 år er 10 mg </w:t>
      </w:r>
      <w:proofErr w:type="spellStart"/>
      <w:r>
        <w:rPr>
          <w:bCs/>
          <w:iCs/>
          <w:sz w:val="24"/>
          <w:szCs w:val="24"/>
        </w:rPr>
        <w:t>olmesartanmedoxomil</w:t>
      </w:r>
      <w:proofErr w:type="spellEnd"/>
      <w:r>
        <w:rPr>
          <w:bCs/>
          <w:iCs/>
          <w:sz w:val="24"/>
          <w:szCs w:val="24"/>
        </w:rPr>
        <w:t xml:space="preserve"> en gang dagligt. Hos børn, hvis blodtryk ikke kontrolleres tilstrækkeligt ved denne dosis, kan dosis af </w:t>
      </w:r>
      <w:proofErr w:type="spellStart"/>
      <w:r>
        <w:rPr>
          <w:bCs/>
          <w:iCs/>
          <w:sz w:val="24"/>
          <w:szCs w:val="24"/>
        </w:rPr>
        <w:t>olmesartanmedoxomil</w:t>
      </w:r>
      <w:proofErr w:type="spellEnd"/>
      <w:r>
        <w:rPr>
          <w:bCs/>
          <w:iCs/>
          <w:sz w:val="24"/>
          <w:szCs w:val="24"/>
        </w:rPr>
        <w:t xml:space="preserve"> øges til 20 mg en gang dagligt. Hvis der kræves yderligere blodtryksreduktion, kan dosen af </w:t>
      </w:r>
      <w:proofErr w:type="spellStart"/>
      <w:r>
        <w:rPr>
          <w:bCs/>
          <w:iCs/>
          <w:sz w:val="24"/>
          <w:szCs w:val="24"/>
        </w:rPr>
        <w:t>olmesartan</w:t>
      </w:r>
      <w:r>
        <w:rPr>
          <w:bCs/>
          <w:iCs/>
          <w:sz w:val="24"/>
          <w:szCs w:val="24"/>
        </w:rPr>
        <w:softHyphen/>
        <w:t>medoxomil</w:t>
      </w:r>
      <w:proofErr w:type="spellEnd"/>
      <w:r>
        <w:rPr>
          <w:bCs/>
          <w:iCs/>
          <w:sz w:val="24"/>
          <w:szCs w:val="24"/>
        </w:rPr>
        <w:t xml:space="preserve"> øges til højst 40 mg hos børn, der vejer &gt; 35 kg. Hos børn, der vejer &lt; 35 kg, må den daglige dosis ikke overstige 20 mg.</w:t>
      </w:r>
    </w:p>
    <w:p w:rsidR="00B80407" w:rsidRDefault="00B80407" w:rsidP="00B80407">
      <w:pPr>
        <w:tabs>
          <w:tab w:val="left" w:pos="851"/>
        </w:tabs>
        <w:ind w:left="851" w:right="-1" w:hanging="851"/>
        <w:rPr>
          <w:bCs/>
          <w:i/>
          <w:iCs/>
          <w:sz w:val="24"/>
          <w:szCs w:val="24"/>
        </w:rPr>
      </w:pPr>
    </w:p>
    <w:p w:rsidR="00B80407" w:rsidRDefault="00B80407" w:rsidP="00B80407">
      <w:pPr>
        <w:tabs>
          <w:tab w:val="left" w:pos="851"/>
        </w:tabs>
        <w:ind w:left="851" w:right="-1" w:hanging="851"/>
        <w:rPr>
          <w:bCs/>
          <w:iCs/>
          <w:sz w:val="24"/>
          <w:szCs w:val="24"/>
          <w:u w:val="single"/>
        </w:rPr>
      </w:pPr>
      <w:r>
        <w:rPr>
          <w:bCs/>
          <w:i/>
          <w:iCs/>
          <w:sz w:val="24"/>
          <w:szCs w:val="24"/>
        </w:rPr>
        <w:tab/>
      </w:r>
      <w:r>
        <w:rPr>
          <w:bCs/>
          <w:iCs/>
          <w:sz w:val="24"/>
          <w:szCs w:val="24"/>
          <w:u w:val="single"/>
        </w:rPr>
        <w:t>Anden pædiatrisk population</w:t>
      </w:r>
    </w:p>
    <w:p w:rsidR="00B80407" w:rsidRDefault="00B80407" w:rsidP="00B80407">
      <w:pPr>
        <w:ind w:left="851" w:right="-1"/>
        <w:rPr>
          <w:sz w:val="24"/>
          <w:szCs w:val="24"/>
        </w:rPr>
      </w:pPr>
      <w:proofErr w:type="spellStart"/>
      <w:r>
        <w:rPr>
          <w:sz w:val="24"/>
          <w:szCs w:val="24"/>
        </w:rPr>
        <w:t>Olmesartanmedoxomils</w:t>
      </w:r>
      <w:proofErr w:type="spellEnd"/>
      <w:r>
        <w:rPr>
          <w:sz w:val="24"/>
          <w:szCs w:val="24"/>
        </w:rPr>
        <w:t xml:space="preserve"> sikkerhed og virkning hos børn i alderen 1 til 5 år er endnu ikke klarlagt. Tilgængelige data er beskrevet i pkt. 4.8 og 5.1, men der kan ikke laves en anbefalet dosering.</w:t>
      </w:r>
    </w:p>
    <w:p w:rsidR="00B80407" w:rsidRDefault="00B80407" w:rsidP="00B80407">
      <w:pPr>
        <w:ind w:left="851" w:right="-1" w:hanging="851"/>
        <w:rPr>
          <w:sz w:val="24"/>
          <w:szCs w:val="24"/>
        </w:rPr>
      </w:pPr>
    </w:p>
    <w:p w:rsidR="00B80407" w:rsidRDefault="00B80407" w:rsidP="00B80407">
      <w:pPr>
        <w:ind w:left="851" w:right="-1"/>
        <w:rPr>
          <w:sz w:val="24"/>
          <w:szCs w:val="24"/>
        </w:rPr>
      </w:pPr>
      <w:proofErr w:type="spellStart"/>
      <w:r>
        <w:rPr>
          <w:sz w:val="24"/>
          <w:szCs w:val="24"/>
        </w:rPr>
        <w:t>Olmesartanmedoxomil</w:t>
      </w:r>
      <w:proofErr w:type="spellEnd"/>
      <w:r>
        <w:rPr>
          <w:sz w:val="24"/>
          <w:szCs w:val="24"/>
        </w:rPr>
        <w:t xml:space="preserve"> bør ikke anvendes til børn under 1 år på grund af sikkerhed og manglende data for denne aldersgruppe.</w:t>
      </w:r>
    </w:p>
    <w:p w:rsidR="00B80407" w:rsidRDefault="00B80407" w:rsidP="00B80407">
      <w:pPr>
        <w:ind w:left="851" w:right="-1" w:hanging="851"/>
        <w:rPr>
          <w:sz w:val="24"/>
          <w:szCs w:val="24"/>
        </w:rPr>
      </w:pPr>
    </w:p>
    <w:p w:rsidR="00B80407" w:rsidRDefault="00B80407" w:rsidP="00B80407">
      <w:pPr>
        <w:tabs>
          <w:tab w:val="left" w:pos="851"/>
        </w:tabs>
        <w:ind w:left="851" w:right="-1" w:hanging="851"/>
        <w:rPr>
          <w:sz w:val="24"/>
          <w:szCs w:val="24"/>
          <w:u w:val="single"/>
        </w:rPr>
      </w:pPr>
      <w:r>
        <w:rPr>
          <w:b/>
          <w:sz w:val="24"/>
          <w:szCs w:val="24"/>
        </w:rPr>
        <w:tab/>
      </w:r>
      <w:r>
        <w:rPr>
          <w:sz w:val="24"/>
          <w:szCs w:val="24"/>
          <w:u w:val="single"/>
        </w:rPr>
        <w:t>Administration</w:t>
      </w:r>
    </w:p>
    <w:p w:rsidR="00B80407" w:rsidRDefault="00B80407" w:rsidP="00B80407">
      <w:pPr>
        <w:ind w:left="851" w:right="-1"/>
        <w:rPr>
          <w:sz w:val="24"/>
          <w:szCs w:val="24"/>
        </w:rPr>
      </w:pPr>
      <w:r>
        <w:rPr>
          <w:sz w:val="24"/>
          <w:szCs w:val="24"/>
        </w:rPr>
        <w:t xml:space="preserve">For at fremme </w:t>
      </w:r>
      <w:proofErr w:type="spellStart"/>
      <w:r>
        <w:rPr>
          <w:sz w:val="24"/>
          <w:szCs w:val="24"/>
        </w:rPr>
        <w:t>kompliance</w:t>
      </w:r>
      <w:proofErr w:type="spellEnd"/>
      <w:r>
        <w:rPr>
          <w:sz w:val="24"/>
          <w:szCs w:val="24"/>
        </w:rPr>
        <w:t xml:space="preserve"> anbefales det at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 xml:space="preserve"> "</w:t>
      </w:r>
      <w:proofErr w:type="spellStart"/>
      <w:r>
        <w:rPr>
          <w:sz w:val="24"/>
          <w:szCs w:val="24"/>
        </w:rPr>
        <w:t>Krka</w:t>
      </w:r>
      <w:proofErr w:type="spellEnd"/>
      <w:r>
        <w:rPr>
          <w:sz w:val="24"/>
          <w:szCs w:val="24"/>
        </w:rPr>
        <w:t>" tages på omtrent samme tidspunkt hver dag med eller uden mad, for eksempel sammen med morgenmaden. Tabletterne skal synkes med en tilstrækkelig mængde væske (f.eks. et glas vand). Tabletten skal synkes hele og må ikke tygges.</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4.3</w:t>
      </w:r>
      <w:r w:rsidRPr="00481606">
        <w:rPr>
          <w:b/>
          <w:sz w:val="24"/>
          <w:szCs w:val="24"/>
        </w:rPr>
        <w:tab/>
        <w:t>Kontraindikationer</w:t>
      </w:r>
    </w:p>
    <w:p w:rsidR="00B80407" w:rsidRPr="00481606" w:rsidRDefault="00B80407" w:rsidP="00B80407">
      <w:pPr>
        <w:tabs>
          <w:tab w:val="left" w:pos="1134"/>
        </w:tabs>
        <w:ind w:left="851" w:right="-1" w:hanging="851"/>
        <w:rPr>
          <w:sz w:val="24"/>
          <w:szCs w:val="24"/>
        </w:rPr>
      </w:pPr>
      <w:r>
        <w:rPr>
          <w:sz w:val="24"/>
          <w:szCs w:val="24"/>
        </w:rPr>
        <w:tab/>
      </w:r>
      <w:r w:rsidRPr="00481606">
        <w:rPr>
          <w:sz w:val="24"/>
          <w:szCs w:val="24"/>
        </w:rPr>
        <w:t>Overfølsomhed over for det aktive stof eller over for et eller flere af hjælpestofferne anført i pkt. 6.1.</w:t>
      </w:r>
    </w:p>
    <w:p w:rsidR="00B80407" w:rsidRPr="00481606" w:rsidRDefault="00B80407" w:rsidP="00B80407">
      <w:pPr>
        <w:tabs>
          <w:tab w:val="left" w:pos="1134"/>
        </w:tabs>
        <w:ind w:left="851" w:right="-1" w:hanging="851"/>
        <w:rPr>
          <w:sz w:val="24"/>
          <w:szCs w:val="24"/>
        </w:rPr>
      </w:pPr>
      <w:r>
        <w:rPr>
          <w:sz w:val="24"/>
          <w:szCs w:val="24"/>
        </w:rPr>
        <w:tab/>
      </w:r>
      <w:r w:rsidRPr="00481606">
        <w:rPr>
          <w:sz w:val="24"/>
          <w:szCs w:val="24"/>
        </w:rPr>
        <w:t>Andet og tredje trimester af graviditeten (se pkt. 4.4 og 4.6).</w:t>
      </w:r>
    </w:p>
    <w:p w:rsidR="00B80407" w:rsidRPr="00481606" w:rsidRDefault="00B80407" w:rsidP="00B80407">
      <w:pPr>
        <w:tabs>
          <w:tab w:val="left" w:pos="1134"/>
        </w:tabs>
        <w:ind w:left="851" w:right="-1" w:hanging="851"/>
        <w:rPr>
          <w:sz w:val="24"/>
          <w:szCs w:val="24"/>
        </w:rPr>
      </w:pPr>
      <w:r>
        <w:rPr>
          <w:sz w:val="24"/>
          <w:szCs w:val="24"/>
        </w:rPr>
        <w:tab/>
      </w:r>
      <w:r w:rsidRPr="00481606">
        <w:rPr>
          <w:sz w:val="24"/>
          <w:szCs w:val="24"/>
        </w:rPr>
        <w:t>Galdeobstruktion (se pkt. 5.2).</w:t>
      </w:r>
    </w:p>
    <w:p w:rsidR="00B80407" w:rsidRPr="00481606" w:rsidRDefault="00B80407" w:rsidP="00B80407">
      <w:pPr>
        <w:tabs>
          <w:tab w:val="left" w:pos="1134"/>
        </w:tabs>
        <w:ind w:left="851" w:right="-1" w:hanging="851"/>
        <w:rPr>
          <w:sz w:val="24"/>
          <w:szCs w:val="24"/>
        </w:rPr>
      </w:pPr>
      <w:r>
        <w:rPr>
          <w:sz w:val="24"/>
          <w:szCs w:val="24"/>
        </w:rPr>
        <w:tab/>
      </w:r>
      <w:r w:rsidRPr="00481606">
        <w:rPr>
          <w:sz w:val="24"/>
          <w:szCs w:val="24"/>
        </w:rPr>
        <w:t xml:space="preserve">Samtidig brug af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 xml:space="preserve"> "</w:t>
      </w:r>
      <w:proofErr w:type="spellStart"/>
      <w:r>
        <w:rPr>
          <w:sz w:val="24"/>
          <w:szCs w:val="24"/>
        </w:rPr>
        <w:t>Krka</w:t>
      </w:r>
      <w:proofErr w:type="spellEnd"/>
      <w:r>
        <w:rPr>
          <w:sz w:val="24"/>
          <w:szCs w:val="24"/>
        </w:rPr>
        <w:t>"</w:t>
      </w:r>
      <w:r w:rsidRPr="00481606">
        <w:rPr>
          <w:sz w:val="24"/>
          <w:szCs w:val="24"/>
        </w:rPr>
        <w:t xml:space="preserve"> og lægemidler indeholdende </w:t>
      </w:r>
      <w:proofErr w:type="spellStart"/>
      <w:r w:rsidRPr="00481606">
        <w:rPr>
          <w:sz w:val="24"/>
          <w:szCs w:val="24"/>
        </w:rPr>
        <w:t>aliskiren</w:t>
      </w:r>
      <w:proofErr w:type="spellEnd"/>
      <w:r w:rsidRPr="00481606">
        <w:rPr>
          <w:sz w:val="24"/>
          <w:szCs w:val="24"/>
        </w:rPr>
        <w:t xml:space="preserve"> er kontraindiceret hos patienter med diabetes mellitus eller nedsat nyrefunktion (GFR &lt; 60 ml/min/1,73 m</w:t>
      </w:r>
      <w:r w:rsidRPr="00481606">
        <w:rPr>
          <w:sz w:val="24"/>
          <w:szCs w:val="24"/>
          <w:vertAlign w:val="superscript"/>
        </w:rPr>
        <w:t>2</w:t>
      </w:r>
      <w:r w:rsidRPr="00481606">
        <w:rPr>
          <w:sz w:val="24"/>
          <w:szCs w:val="24"/>
        </w:rPr>
        <w:t>) (se pkt. 4.5 og 5.1).</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4.4</w:t>
      </w:r>
      <w:r w:rsidRPr="00481606">
        <w:rPr>
          <w:b/>
          <w:sz w:val="24"/>
          <w:szCs w:val="24"/>
        </w:rPr>
        <w:tab/>
        <w:t>Særlige advarsler og forsigtighedsregler vedrørende brugen</w:t>
      </w:r>
    </w:p>
    <w:p w:rsidR="00B80407" w:rsidRDefault="00B80407" w:rsidP="00B80407">
      <w:pPr>
        <w:tabs>
          <w:tab w:val="left" w:pos="851"/>
        </w:tabs>
        <w:ind w:left="851" w:right="-1" w:hanging="851"/>
        <w:rPr>
          <w:bCs/>
          <w:i/>
          <w:iCs/>
          <w:sz w:val="24"/>
          <w:szCs w:val="24"/>
        </w:rPr>
      </w:pPr>
      <w:r>
        <w:rPr>
          <w:bCs/>
          <w:i/>
          <w:iCs/>
          <w:sz w:val="24"/>
          <w:szCs w:val="24"/>
        </w:rPr>
        <w:tab/>
      </w:r>
    </w:p>
    <w:p w:rsidR="00B80407" w:rsidRPr="00481606" w:rsidRDefault="00B80407" w:rsidP="00B80407">
      <w:pPr>
        <w:tabs>
          <w:tab w:val="left" w:pos="851"/>
        </w:tabs>
        <w:ind w:left="851" w:right="-1" w:hanging="851"/>
        <w:rPr>
          <w:bCs/>
          <w:i/>
          <w:iCs/>
          <w:sz w:val="24"/>
          <w:szCs w:val="24"/>
        </w:rPr>
      </w:pPr>
      <w:r>
        <w:rPr>
          <w:bCs/>
          <w:i/>
          <w:iCs/>
          <w:sz w:val="24"/>
          <w:szCs w:val="24"/>
        </w:rPr>
        <w:tab/>
      </w:r>
      <w:proofErr w:type="spellStart"/>
      <w:r w:rsidRPr="00481606">
        <w:rPr>
          <w:bCs/>
          <w:i/>
          <w:iCs/>
          <w:sz w:val="24"/>
          <w:szCs w:val="24"/>
        </w:rPr>
        <w:t>Intravaskulær</w:t>
      </w:r>
      <w:proofErr w:type="spellEnd"/>
      <w:r w:rsidRPr="00481606">
        <w:rPr>
          <w:bCs/>
          <w:i/>
          <w:iCs/>
          <w:sz w:val="24"/>
          <w:szCs w:val="24"/>
        </w:rPr>
        <w:t xml:space="preserve"> </w:t>
      </w:r>
      <w:proofErr w:type="spellStart"/>
      <w:r w:rsidRPr="00481606">
        <w:rPr>
          <w:bCs/>
          <w:i/>
          <w:iCs/>
          <w:sz w:val="24"/>
          <w:szCs w:val="24"/>
        </w:rPr>
        <w:t>volumendepletion</w:t>
      </w:r>
      <w:proofErr w:type="spellEnd"/>
    </w:p>
    <w:p w:rsidR="00B80407" w:rsidRPr="00481606" w:rsidRDefault="00B80407" w:rsidP="00B80407">
      <w:pPr>
        <w:tabs>
          <w:tab w:val="left" w:pos="851"/>
        </w:tabs>
        <w:ind w:left="851" w:right="-1" w:hanging="851"/>
        <w:rPr>
          <w:sz w:val="24"/>
          <w:szCs w:val="24"/>
        </w:rPr>
      </w:pPr>
      <w:r w:rsidRPr="00481606">
        <w:rPr>
          <w:sz w:val="24"/>
          <w:szCs w:val="24"/>
        </w:rPr>
        <w:tab/>
        <w:t xml:space="preserve">Der kan forekomme symptomatisk hypotension, især efter første dosis, hos patienter med volumen- og/eller </w:t>
      </w:r>
      <w:proofErr w:type="spellStart"/>
      <w:r w:rsidRPr="00481606">
        <w:rPr>
          <w:sz w:val="24"/>
          <w:szCs w:val="24"/>
        </w:rPr>
        <w:t>natriumdepletion</w:t>
      </w:r>
      <w:proofErr w:type="spellEnd"/>
      <w:r w:rsidRPr="00481606">
        <w:rPr>
          <w:sz w:val="24"/>
          <w:szCs w:val="24"/>
        </w:rPr>
        <w:t xml:space="preserve"> på grund af kraftig diuretisk behandling, saltrestriktion i kosten, diarré eller opkastning. Sådanne tilstande skal afhjælpes, inden der administreres </w:t>
      </w:r>
      <w:proofErr w:type="spellStart"/>
      <w:r w:rsidRPr="00481606">
        <w:rPr>
          <w:sz w:val="24"/>
          <w:szCs w:val="24"/>
        </w:rPr>
        <w:t>olmesartanmedoxomil</w:t>
      </w:r>
      <w:proofErr w:type="spellEnd"/>
      <w:r w:rsidRPr="00481606">
        <w:rPr>
          <w:sz w:val="24"/>
          <w:szCs w:val="24"/>
        </w:rPr>
        <w:t xml:space="preserve">. </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sidRPr="00481606">
        <w:rPr>
          <w:bCs/>
          <w:i/>
          <w:iCs/>
          <w:sz w:val="24"/>
          <w:szCs w:val="24"/>
        </w:rPr>
        <w:tab/>
        <w:t xml:space="preserve">Andre tilstande med stimulering af </w:t>
      </w:r>
      <w:proofErr w:type="spellStart"/>
      <w:r w:rsidRPr="00481606">
        <w:rPr>
          <w:bCs/>
          <w:i/>
          <w:iCs/>
          <w:sz w:val="24"/>
          <w:szCs w:val="24"/>
        </w:rPr>
        <w:t>renin</w:t>
      </w:r>
      <w:proofErr w:type="spellEnd"/>
      <w:r w:rsidRPr="00481606">
        <w:rPr>
          <w:bCs/>
          <w:i/>
          <w:iCs/>
          <w:sz w:val="24"/>
          <w:szCs w:val="24"/>
        </w:rPr>
        <w:t>-</w:t>
      </w:r>
      <w:proofErr w:type="spellStart"/>
      <w:r w:rsidRPr="00481606">
        <w:rPr>
          <w:bCs/>
          <w:i/>
          <w:iCs/>
          <w:sz w:val="24"/>
          <w:szCs w:val="24"/>
        </w:rPr>
        <w:t>angiotensin</w:t>
      </w:r>
      <w:proofErr w:type="spellEnd"/>
      <w:r w:rsidRPr="00481606">
        <w:rPr>
          <w:bCs/>
          <w:i/>
          <w:iCs/>
          <w:sz w:val="24"/>
          <w:szCs w:val="24"/>
        </w:rPr>
        <w:t>-</w:t>
      </w:r>
      <w:proofErr w:type="spellStart"/>
      <w:r w:rsidRPr="00481606">
        <w:rPr>
          <w:bCs/>
          <w:i/>
          <w:iCs/>
          <w:sz w:val="24"/>
          <w:szCs w:val="24"/>
        </w:rPr>
        <w:t>aldosteron</w:t>
      </w:r>
      <w:proofErr w:type="spellEnd"/>
      <w:r w:rsidRPr="00481606">
        <w:rPr>
          <w:bCs/>
          <w:i/>
          <w:iCs/>
          <w:sz w:val="24"/>
          <w:szCs w:val="24"/>
        </w:rPr>
        <w:t>-systemet</w:t>
      </w:r>
    </w:p>
    <w:p w:rsidR="00B80407" w:rsidRPr="00481606" w:rsidRDefault="00B80407" w:rsidP="00B80407">
      <w:pPr>
        <w:tabs>
          <w:tab w:val="left" w:pos="851"/>
        </w:tabs>
        <w:ind w:left="851" w:right="-1" w:hanging="851"/>
        <w:rPr>
          <w:sz w:val="24"/>
          <w:szCs w:val="24"/>
        </w:rPr>
      </w:pPr>
      <w:r w:rsidRPr="00481606">
        <w:rPr>
          <w:sz w:val="24"/>
          <w:szCs w:val="24"/>
        </w:rPr>
        <w:tab/>
        <w:t xml:space="preserve">Hos patienter, hvis </w:t>
      </w:r>
      <w:proofErr w:type="spellStart"/>
      <w:r w:rsidRPr="00481606">
        <w:rPr>
          <w:sz w:val="24"/>
          <w:szCs w:val="24"/>
        </w:rPr>
        <w:t>vaskulære</w:t>
      </w:r>
      <w:proofErr w:type="spellEnd"/>
      <w:r w:rsidRPr="00481606">
        <w:rPr>
          <w:sz w:val="24"/>
          <w:szCs w:val="24"/>
        </w:rPr>
        <w:t xml:space="preserve"> </w:t>
      </w:r>
      <w:proofErr w:type="spellStart"/>
      <w:r w:rsidRPr="00481606">
        <w:rPr>
          <w:sz w:val="24"/>
          <w:szCs w:val="24"/>
        </w:rPr>
        <w:t>tonus</w:t>
      </w:r>
      <w:proofErr w:type="spellEnd"/>
      <w:r w:rsidRPr="00481606">
        <w:rPr>
          <w:sz w:val="24"/>
          <w:szCs w:val="24"/>
        </w:rPr>
        <w:t xml:space="preserve"> og nyrefunktion hovedsageligt afhænger af aktiviteten af </w:t>
      </w:r>
      <w:proofErr w:type="spellStart"/>
      <w:r w:rsidRPr="00481606">
        <w:rPr>
          <w:sz w:val="24"/>
          <w:szCs w:val="24"/>
        </w:rPr>
        <w:t>renin</w:t>
      </w:r>
      <w:proofErr w:type="spellEnd"/>
      <w:r w:rsidRPr="00481606">
        <w:rPr>
          <w:sz w:val="24"/>
          <w:szCs w:val="24"/>
        </w:rPr>
        <w:t>-</w:t>
      </w:r>
      <w:proofErr w:type="spellStart"/>
      <w:r w:rsidRPr="00481606">
        <w:rPr>
          <w:sz w:val="24"/>
          <w:szCs w:val="24"/>
        </w:rPr>
        <w:t>angiotensin</w:t>
      </w:r>
      <w:proofErr w:type="spellEnd"/>
      <w:r w:rsidRPr="00481606">
        <w:rPr>
          <w:sz w:val="24"/>
          <w:szCs w:val="24"/>
        </w:rPr>
        <w:t>-</w:t>
      </w:r>
      <w:proofErr w:type="spellStart"/>
      <w:r w:rsidRPr="00481606">
        <w:rPr>
          <w:sz w:val="24"/>
          <w:szCs w:val="24"/>
        </w:rPr>
        <w:t>aldosteron</w:t>
      </w:r>
      <w:proofErr w:type="spellEnd"/>
      <w:r w:rsidRPr="00481606">
        <w:rPr>
          <w:sz w:val="24"/>
          <w:szCs w:val="24"/>
        </w:rPr>
        <w:t xml:space="preserve">-systemet (f.eks. patienter med svært </w:t>
      </w:r>
      <w:proofErr w:type="spellStart"/>
      <w:r w:rsidRPr="00481606">
        <w:rPr>
          <w:sz w:val="24"/>
          <w:szCs w:val="24"/>
        </w:rPr>
        <w:t>kongestivt</w:t>
      </w:r>
      <w:proofErr w:type="spellEnd"/>
      <w:r w:rsidRPr="00481606">
        <w:rPr>
          <w:sz w:val="24"/>
          <w:szCs w:val="24"/>
        </w:rPr>
        <w:t xml:space="preserve"> hjertesvigt eller tilgrundliggende nyresygdom, herunder nyrearteriestenose), er behandling med andre lægemidler, der påvirker dette system, blevet forbundet med akut hypotension, </w:t>
      </w:r>
      <w:proofErr w:type="spellStart"/>
      <w:r w:rsidRPr="00481606">
        <w:rPr>
          <w:sz w:val="24"/>
          <w:szCs w:val="24"/>
        </w:rPr>
        <w:t>azotæmi</w:t>
      </w:r>
      <w:proofErr w:type="spellEnd"/>
      <w:r w:rsidRPr="00481606">
        <w:rPr>
          <w:sz w:val="24"/>
          <w:szCs w:val="24"/>
        </w:rPr>
        <w:t xml:space="preserve">, </w:t>
      </w:r>
      <w:proofErr w:type="spellStart"/>
      <w:r w:rsidRPr="00481606">
        <w:rPr>
          <w:sz w:val="24"/>
          <w:szCs w:val="24"/>
        </w:rPr>
        <w:t>oliguri</w:t>
      </w:r>
      <w:proofErr w:type="spellEnd"/>
      <w:r w:rsidRPr="00481606">
        <w:rPr>
          <w:sz w:val="24"/>
          <w:szCs w:val="24"/>
        </w:rPr>
        <w:t xml:space="preserve"> og i sjældne tilfælde akut nyresvigt. Det kan ikke udelukkes, at der forekommer lignende virkninger ved brug af </w:t>
      </w:r>
      <w:proofErr w:type="spellStart"/>
      <w:r w:rsidRPr="00481606">
        <w:rPr>
          <w:sz w:val="24"/>
          <w:szCs w:val="24"/>
        </w:rPr>
        <w:t>angiotensin</w:t>
      </w:r>
      <w:proofErr w:type="spellEnd"/>
      <w:r w:rsidRPr="00481606">
        <w:rPr>
          <w:sz w:val="24"/>
          <w:szCs w:val="24"/>
        </w:rPr>
        <w:t xml:space="preserve"> II-receptorantagonister.</w:t>
      </w:r>
    </w:p>
    <w:p w:rsidR="00B80407" w:rsidRDefault="00B80407" w:rsidP="00B80407">
      <w:pPr>
        <w:rPr>
          <w:sz w:val="24"/>
          <w:szCs w:val="24"/>
        </w:rPr>
      </w:pPr>
      <w:r>
        <w:rPr>
          <w:sz w:val="24"/>
          <w:szCs w:val="24"/>
        </w:rPr>
        <w:br w:type="page"/>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sidRPr="00481606">
        <w:rPr>
          <w:bCs/>
          <w:i/>
          <w:iCs/>
          <w:sz w:val="24"/>
          <w:szCs w:val="24"/>
        </w:rPr>
        <w:tab/>
      </w:r>
      <w:proofErr w:type="spellStart"/>
      <w:r w:rsidRPr="00481606">
        <w:rPr>
          <w:bCs/>
          <w:i/>
          <w:iCs/>
          <w:sz w:val="24"/>
          <w:szCs w:val="24"/>
        </w:rPr>
        <w:t>Renovaskulær</w:t>
      </w:r>
      <w:proofErr w:type="spellEnd"/>
      <w:r w:rsidRPr="00481606">
        <w:rPr>
          <w:bCs/>
          <w:i/>
          <w:iCs/>
          <w:sz w:val="24"/>
          <w:szCs w:val="24"/>
        </w:rPr>
        <w:t xml:space="preserve"> hypertension</w:t>
      </w:r>
    </w:p>
    <w:p w:rsidR="00B80407" w:rsidRPr="00481606" w:rsidRDefault="00B80407" w:rsidP="00B80407">
      <w:pPr>
        <w:tabs>
          <w:tab w:val="left" w:pos="851"/>
        </w:tabs>
        <w:ind w:left="851" w:right="-1" w:hanging="851"/>
        <w:rPr>
          <w:sz w:val="24"/>
          <w:szCs w:val="24"/>
        </w:rPr>
      </w:pPr>
      <w:r w:rsidRPr="00481606">
        <w:rPr>
          <w:sz w:val="24"/>
          <w:szCs w:val="24"/>
        </w:rPr>
        <w:tab/>
        <w:t xml:space="preserve">Der er en øget risiko for svær hypotension og nyreinsufficiens, når patienter med bilateral nyrearteriestenose eller stenose af arterien til den eneste fungerende nyre behandles med lægemidler, der påvirker </w:t>
      </w:r>
      <w:proofErr w:type="spellStart"/>
      <w:r w:rsidRPr="00481606">
        <w:rPr>
          <w:sz w:val="24"/>
          <w:szCs w:val="24"/>
        </w:rPr>
        <w:t>renin</w:t>
      </w:r>
      <w:proofErr w:type="spellEnd"/>
      <w:r w:rsidRPr="00481606">
        <w:rPr>
          <w:sz w:val="24"/>
          <w:szCs w:val="24"/>
        </w:rPr>
        <w:t>-</w:t>
      </w:r>
      <w:proofErr w:type="spellStart"/>
      <w:r w:rsidRPr="00481606">
        <w:rPr>
          <w:sz w:val="24"/>
          <w:szCs w:val="24"/>
        </w:rPr>
        <w:t>angiotensin</w:t>
      </w:r>
      <w:proofErr w:type="spellEnd"/>
      <w:r w:rsidRPr="00481606">
        <w:rPr>
          <w:sz w:val="24"/>
          <w:szCs w:val="24"/>
        </w:rPr>
        <w:t>-</w:t>
      </w:r>
      <w:proofErr w:type="spellStart"/>
      <w:r w:rsidRPr="00481606">
        <w:rPr>
          <w:sz w:val="24"/>
          <w:szCs w:val="24"/>
        </w:rPr>
        <w:t>aldosteron</w:t>
      </w:r>
      <w:proofErr w:type="spellEnd"/>
      <w:r w:rsidRPr="00481606">
        <w:rPr>
          <w:sz w:val="24"/>
          <w:szCs w:val="24"/>
        </w:rPr>
        <w:t>-systemet.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sidRPr="00481606">
        <w:rPr>
          <w:bCs/>
          <w:i/>
          <w:iCs/>
          <w:sz w:val="24"/>
          <w:szCs w:val="24"/>
        </w:rPr>
        <w:tab/>
        <w:t>Nedsat nyrefunktion og nyretransplantation</w:t>
      </w:r>
    </w:p>
    <w:p w:rsidR="00B80407" w:rsidRPr="00481606" w:rsidRDefault="00B80407" w:rsidP="00B80407">
      <w:pPr>
        <w:tabs>
          <w:tab w:val="left" w:pos="851"/>
        </w:tabs>
        <w:ind w:left="851" w:right="-1" w:hanging="851"/>
        <w:rPr>
          <w:sz w:val="24"/>
          <w:szCs w:val="24"/>
        </w:rPr>
      </w:pPr>
      <w:bookmarkStart w:id="2" w:name="OLE_LINK2"/>
      <w:r w:rsidRPr="00481606">
        <w:rPr>
          <w:sz w:val="24"/>
          <w:szCs w:val="24"/>
        </w:rPr>
        <w:tab/>
        <w:t xml:space="preserve">Når </w:t>
      </w:r>
      <w:proofErr w:type="spellStart"/>
      <w:r w:rsidRPr="00481606">
        <w:rPr>
          <w:sz w:val="24"/>
          <w:szCs w:val="24"/>
        </w:rPr>
        <w:t>olmesartanmedoxomil</w:t>
      </w:r>
      <w:proofErr w:type="spellEnd"/>
      <w:r w:rsidRPr="00481606">
        <w:rPr>
          <w:sz w:val="24"/>
          <w:szCs w:val="24"/>
        </w:rPr>
        <w:t xml:space="preserve"> anvendes til patienter med nedsat nyrefunktion, anbefales det at foretage periodisk kontrol af serumniveauet af kalium og </w:t>
      </w:r>
      <w:proofErr w:type="spellStart"/>
      <w:r w:rsidRPr="00481606">
        <w:rPr>
          <w:sz w:val="24"/>
          <w:szCs w:val="24"/>
        </w:rPr>
        <w:t>kreatinin</w:t>
      </w:r>
      <w:proofErr w:type="spellEnd"/>
      <w:r w:rsidRPr="00481606">
        <w:rPr>
          <w:sz w:val="24"/>
          <w:szCs w:val="24"/>
        </w:rPr>
        <w:t xml:space="preserve">. Det frarådes at bruge </w:t>
      </w:r>
      <w:proofErr w:type="spellStart"/>
      <w:r w:rsidRPr="00481606">
        <w:rPr>
          <w:sz w:val="24"/>
          <w:szCs w:val="24"/>
        </w:rPr>
        <w:t>olmesartanmedoxomil</w:t>
      </w:r>
      <w:proofErr w:type="spellEnd"/>
      <w:r w:rsidRPr="00481606">
        <w:rPr>
          <w:sz w:val="24"/>
          <w:szCs w:val="24"/>
        </w:rPr>
        <w:t xml:space="preserve"> til patienter med svært nedsat nyrefunktion (</w:t>
      </w:r>
      <w:proofErr w:type="spellStart"/>
      <w:r w:rsidRPr="00481606">
        <w:rPr>
          <w:sz w:val="24"/>
          <w:szCs w:val="24"/>
        </w:rPr>
        <w:t>kreatininclearance</w:t>
      </w:r>
      <w:proofErr w:type="spellEnd"/>
      <w:r>
        <w:rPr>
          <w:sz w:val="24"/>
          <w:szCs w:val="24"/>
        </w:rPr>
        <w:t xml:space="preserve"> </w:t>
      </w:r>
      <w:r w:rsidRPr="00481606">
        <w:rPr>
          <w:sz w:val="24"/>
          <w:szCs w:val="24"/>
        </w:rPr>
        <w:t xml:space="preserve">&lt; 20 ml/min.) (se pkt. 4.2 og 5.2). Der er ingen erfaring med administration af </w:t>
      </w:r>
      <w:proofErr w:type="spellStart"/>
      <w:r w:rsidRPr="00481606">
        <w:rPr>
          <w:sz w:val="24"/>
          <w:szCs w:val="24"/>
        </w:rPr>
        <w:t>olmesartanmedoxomil</w:t>
      </w:r>
      <w:proofErr w:type="spellEnd"/>
      <w:r w:rsidRPr="00481606">
        <w:rPr>
          <w:sz w:val="24"/>
          <w:szCs w:val="24"/>
        </w:rPr>
        <w:t xml:space="preserve"> til patienter, der for nylig har fået foretaget en nyretransplantation, eller til patienter med terminal nyreinsufficiens (dvs. </w:t>
      </w:r>
      <w:proofErr w:type="spellStart"/>
      <w:r w:rsidRPr="00481606">
        <w:rPr>
          <w:sz w:val="24"/>
          <w:szCs w:val="24"/>
        </w:rPr>
        <w:t>kreatininclearance</w:t>
      </w:r>
      <w:proofErr w:type="spellEnd"/>
      <w:r w:rsidRPr="00481606">
        <w:rPr>
          <w:sz w:val="24"/>
          <w:szCs w:val="24"/>
        </w:rPr>
        <w:t xml:space="preserve"> &lt; 12 ml/min.).</w:t>
      </w:r>
    </w:p>
    <w:bookmarkEnd w:id="2"/>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Nedsat leverfunktion</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Det frarådes at bruge </w:t>
      </w:r>
      <w:proofErr w:type="spellStart"/>
      <w:r w:rsidRPr="00481606">
        <w:rPr>
          <w:sz w:val="24"/>
          <w:szCs w:val="24"/>
        </w:rPr>
        <w:t>olmesartanmedoxomil</w:t>
      </w:r>
      <w:proofErr w:type="spellEnd"/>
      <w:r w:rsidRPr="00481606">
        <w:rPr>
          <w:sz w:val="24"/>
          <w:szCs w:val="24"/>
        </w:rPr>
        <w:t xml:space="preserve"> til patienter med svært nedsat leverfunktion, da der ikke er erfaring med denne patientgruppe (se pkt. 4.2 vedrørende dosisanbefalinger til patienter med let til moderat nedsat leverfunktion).</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bCs/>
          <w:i/>
          <w:iCs/>
          <w:sz w:val="24"/>
          <w:szCs w:val="24"/>
        </w:rPr>
        <w:tab/>
      </w:r>
      <w:proofErr w:type="spellStart"/>
      <w:r w:rsidRPr="00481606">
        <w:rPr>
          <w:bCs/>
          <w:i/>
          <w:iCs/>
          <w:sz w:val="24"/>
          <w:szCs w:val="24"/>
        </w:rPr>
        <w:t>Hyperkaliæmi</w:t>
      </w:r>
      <w:proofErr w:type="spellEnd"/>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Brug af lægemidler, der påvirker </w:t>
      </w:r>
      <w:proofErr w:type="spellStart"/>
      <w:r w:rsidRPr="00481606">
        <w:rPr>
          <w:sz w:val="24"/>
          <w:szCs w:val="24"/>
        </w:rPr>
        <w:t>renin</w:t>
      </w:r>
      <w:proofErr w:type="spellEnd"/>
      <w:r w:rsidRPr="00481606">
        <w:rPr>
          <w:sz w:val="24"/>
          <w:szCs w:val="24"/>
        </w:rPr>
        <w:t>-</w:t>
      </w:r>
      <w:proofErr w:type="spellStart"/>
      <w:r w:rsidRPr="00481606">
        <w:rPr>
          <w:sz w:val="24"/>
          <w:szCs w:val="24"/>
        </w:rPr>
        <w:t>angiotensin</w:t>
      </w:r>
      <w:proofErr w:type="spellEnd"/>
      <w:r w:rsidRPr="00481606">
        <w:rPr>
          <w:sz w:val="24"/>
          <w:szCs w:val="24"/>
        </w:rPr>
        <w:t>-</w:t>
      </w:r>
      <w:proofErr w:type="spellStart"/>
      <w:r w:rsidRPr="00481606">
        <w:rPr>
          <w:sz w:val="24"/>
          <w:szCs w:val="24"/>
        </w:rPr>
        <w:t>aldosteron</w:t>
      </w:r>
      <w:proofErr w:type="spellEnd"/>
      <w:r w:rsidRPr="00481606">
        <w:rPr>
          <w:sz w:val="24"/>
          <w:szCs w:val="24"/>
        </w:rPr>
        <w:t xml:space="preserve">-systemet, kan forårsage </w:t>
      </w:r>
      <w:proofErr w:type="spellStart"/>
      <w:r w:rsidRPr="00481606">
        <w:rPr>
          <w:sz w:val="24"/>
          <w:szCs w:val="24"/>
        </w:rPr>
        <w:t>hyperkaliæmi</w:t>
      </w:r>
      <w:proofErr w:type="spellEnd"/>
      <w:r w:rsidRPr="00481606">
        <w:rPr>
          <w:sz w:val="24"/>
          <w:szCs w:val="24"/>
        </w:rPr>
        <w:t>.</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Den potentielt fatale risiko er øget hos ældre mennesker, hos patienter med nyreinsufficiens og patienter med diabetes, hos patienter, der samtidigt behandles med andre lægemidler, som kan øge kalium</w:t>
      </w:r>
      <w:r w:rsidRPr="00481606">
        <w:rPr>
          <w:sz w:val="24"/>
          <w:szCs w:val="24"/>
        </w:rPr>
        <w:softHyphen/>
        <w:t xml:space="preserve">niveauet, og/eller hos patienter med </w:t>
      </w:r>
      <w:proofErr w:type="spellStart"/>
      <w:r w:rsidRPr="00481606">
        <w:rPr>
          <w:sz w:val="24"/>
          <w:szCs w:val="24"/>
        </w:rPr>
        <w:t>interkurrente</w:t>
      </w:r>
      <w:proofErr w:type="spellEnd"/>
      <w:r w:rsidRPr="00481606">
        <w:rPr>
          <w:sz w:val="24"/>
          <w:szCs w:val="24"/>
        </w:rPr>
        <w:t xml:space="preserve"> hændelser.</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Før det overvejes at administrere samtidig behandling med lægemidler, som påvirker </w:t>
      </w:r>
      <w:proofErr w:type="spellStart"/>
      <w:r w:rsidRPr="00481606">
        <w:rPr>
          <w:sz w:val="24"/>
          <w:szCs w:val="24"/>
        </w:rPr>
        <w:t>renin</w:t>
      </w:r>
      <w:proofErr w:type="spellEnd"/>
      <w:r w:rsidRPr="00481606">
        <w:rPr>
          <w:sz w:val="24"/>
          <w:szCs w:val="24"/>
        </w:rPr>
        <w:t>-</w:t>
      </w:r>
      <w:proofErr w:type="spellStart"/>
      <w:r w:rsidRPr="00481606">
        <w:rPr>
          <w:sz w:val="24"/>
          <w:szCs w:val="24"/>
        </w:rPr>
        <w:t>angiotensin</w:t>
      </w:r>
      <w:proofErr w:type="spellEnd"/>
      <w:r w:rsidRPr="00481606">
        <w:rPr>
          <w:sz w:val="24"/>
          <w:szCs w:val="24"/>
        </w:rPr>
        <w:t>-</w:t>
      </w:r>
      <w:proofErr w:type="spellStart"/>
      <w:r w:rsidRPr="00481606">
        <w:rPr>
          <w:sz w:val="24"/>
          <w:szCs w:val="24"/>
        </w:rPr>
        <w:t>aldosteron</w:t>
      </w:r>
      <w:proofErr w:type="spellEnd"/>
      <w:r w:rsidRPr="00481606">
        <w:rPr>
          <w:sz w:val="24"/>
          <w:szCs w:val="24"/>
        </w:rPr>
        <w:t>-systemet, skal forholdet mellem fordele og risici vurderes, og andre alternativer skal overvejes.</w:t>
      </w:r>
    </w:p>
    <w:p w:rsidR="00B80407" w:rsidRDefault="00B80407" w:rsidP="00B80407">
      <w:pPr>
        <w:tabs>
          <w:tab w:val="left" w:pos="851"/>
        </w:tabs>
        <w:ind w:left="851" w:right="-1" w:hanging="851"/>
        <w:rPr>
          <w:iCs/>
          <w:sz w:val="24"/>
          <w:szCs w:val="24"/>
        </w:rPr>
      </w:pPr>
      <w:r>
        <w:rPr>
          <w:iCs/>
          <w:sz w:val="24"/>
          <w:szCs w:val="24"/>
        </w:rPr>
        <w:tab/>
      </w:r>
    </w:p>
    <w:p w:rsidR="00B80407" w:rsidRPr="00481606" w:rsidRDefault="00B80407" w:rsidP="00B80407">
      <w:pPr>
        <w:tabs>
          <w:tab w:val="left" w:pos="851"/>
        </w:tabs>
        <w:ind w:left="851" w:right="-1" w:hanging="851"/>
        <w:rPr>
          <w:sz w:val="24"/>
          <w:szCs w:val="24"/>
        </w:rPr>
      </w:pPr>
      <w:r>
        <w:rPr>
          <w:iCs/>
          <w:sz w:val="24"/>
          <w:szCs w:val="24"/>
        </w:rPr>
        <w:tab/>
      </w:r>
      <w:r w:rsidRPr="00481606">
        <w:rPr>
          <w:iCs/>
          <w:sz w:val="24"/>
          <w:szCs w:val="24"/>
        </w:rPr>
        <w:t xml:space="preserve">De primære risikofaktorer for </w:t>
      </w:r>
      <w:proofErr w:type="spellStart"/>
      <w:r w:rsidRPr="00481606">
        <w:rPr>
          <w:iCs/>
          <w:sz w:val="24"/>
          <w:szCs w:val="24"/>
        </w:rPr>
        <w:t>hyperkaliæmi</w:t>
      </w:r>
      <w:proofErr w:type="spellEnd"/>
      <w:r w:rsidRPr="00481606">
        <w:rPr>
          <w:iCs/>
          <w:sz w:val="24"/>
          <w:szCs w:val="24"/>
        </w:rPr>
        <w:t>, som bør tages i betragtning, er:</w:t>
      </w:r>
    </w:p>
    <w:p w:rsidR="00B80407" w:rsidRPr="00481606" w:rsidRDefault="00B80407" w:rsidP="00B80407">
      <w:pPr>
        <w:numPr>
          <w:ilvl w:val="0"/>
          <w:numId w:val="6"/>
        </w:numPr>
        <w:tabs>
          <w:tab w:val="clear" w:pos="1247"/>
        </w:tabs>
        <w:ind w:left="1276" w:right="-1" w:hanging="425"/>
        <w:rPr>
          <w:sz w:val="24"/>
          <w:szCs w:val="24"/>
        </w:rPr>
      </w:pPr>
      <w:r w:rsidRPr="00481606">
        <w:rPr>
          <w:sz w:val="24"/>
          <w:szCs w:val="24"/>
        </w:rPr>
        <w:t>Diabetes, nedsat nyrefunktion, alder (&gt; 70 år).</w:t>
      </w:r>
    </w:p>
    <w:p w:rsidR="00B80407" w:rsidRPr="00481606" w:rsidRDefault="00B80407" w:rsidP="00B80407">
      <w:pPr>
        <w:numPr>
          <w:ilvl w:val="0"/>
          <w:numId w:val="6"/>
        </w:numPr>
        <w:tabs>
          <w:tab w:val="clear" w:pos="1247"/>
        </w:tabs>
        <w:ind w:left="1276" w:right="-1" w:hanging="425"/>
        <w:rPr>
          <w:sz w:val="24"/>
          <w:szCs w:val="24"/>
        </w:rPr>
      </w:pPr>
      <w:bookmarkStart w:id="3" w:name="OLE_LINK3"/>
      <w:r w:rsidRPr="00481606">
        <w:rPr>
          <w:sz w:val="24"/>
          <w:szCs w:val="24"/>
        </w:rPr>
        <w:t xml:space="preserve">Kombination med et eller flere andre lægemidler, der påvirker </w:t>
      </w:r>
      <w:proofErr w:type="spellStart"/>
      <w:r w:rsidRPr="00481606">
        <w:rPr>
          <w:sz w:val="24"/>
          <w:szCs w:val="24"/>
        </w:rPr>
        <w:t>renin</w:t>
      </w:r>
      <w:proofErr w:type="spellEnd"/>
      <w:r w:rsidRPr="00481606">
        <w:rPr>
          <w:sz w:val="24"/>
          <w:szCs w:val="24"/>
        </w:rPr>
        <w:t>-</w:t>
      </w:r>
      <w:proofErr w:type="spellStart"/>
      <w:r w:rsidRPr="00481606">
        <w:rPr>
          <w:sz w:val="24"/>
          <w:szCs w:val="24"/>
        </w:rPr>
        <w:t>angiotensin</w:t>
      </w:r>
      <w:proofErr w:type="spellEnd"/>
      <w:r w:rsidRPr="00481606">
        <w:rPr>
          <w:sz w:val="24"/>
          <w:szCs w:val="24"/>
        </w:rPr>
        <w:t>-</w:t>
      </w:r>
      <w:proofErr w:type="spellStart"/>
      <w:r w:rsidRPr="00481606">
        <w:rPr>
          <w:sz w:val="24"/>
          <w:szCs w:val="24"/>
        </w:rPr>
        <w:t>aldosteron</w:t>
      </w:r>
      <w:proofErr w:type="spellEnd"/>
      <w:r w:rsidRPr="00481606">
        <w:rPr>
          <w:sz w:val="24"/>
          <w:szCs w:val="24"/>
        </w:rPr>
        <w:t xml:space="preserve">-systemet, og/eller kaliumtilskud. Visse lægemidler eller terapeutiske lægemiddelklasser kan fremprovokere </w:t>
      </w:r>
      <w:proofErr w:type="spellStart"/>
      <w:r w:rsidRPr="00481606">
        <w:rPr>
          <w:sz w:val="24"/>
          <w:szCs w:val="24"/>
        </w:rPr>
        <w:t>hyper</w:t>
      </w:r>
      <w:r w:rsidRPr="00481606">
        <w:rPr>
          <w:sz w:val="24"/>
          <w:szCs w:val="24"/>
        </w:rPr>
        <w:softHyphen/>
        <w:t>kaliæmi</w:t>
      </w:r>
      <w:proofErr w:type="spellEnd"/>
      <w:r w:rsidRPr="00481606">
        <w:rPr>
          <w:sz w:val="24"/>
          <w:szCs w:val="24"/>
        </w:rPr>
        <w:t xml:space="preserve">: kaliumholdige salterstatninger, kaliumbesparende </w:t>
      </w:r>
      <w:proofErr w:type="spellStart"/>
      <w:r w:rsidRPr="00481606">
        <w:rPr>
          <w:sz w:val="24"/>
          <w:szCs w:val="24"/>
        </w:rPr>
        <w:t>diuretika</w:t>
      </w:r>
      <w:proofErr w:type="spellEnd"/>
      <w:r w:rsidRPr="00481606">
        <w:rPr>
          <w:sz w:val="24"/>
          <w:szCs w:val="24"/>
        </w:rPr>
        <w:t>, ACE-</w:t>
      </w:r>
      <w:proofErr w:type="spellStart"/>
      <w:r w:rsidRPr="00481606">
        <w:rPr>
          <w:sz w:val="24"/>
          <w:szCs w:val="24"/>
        </w:rPr>
        <w:t>hæmmere</w:t>
      </w:r>
      <w:proofErr w:type="spellEnd"/>
      <w:r w:rsidRPr="00481606">
        <w:rPr>
          <w:sz w:val="24"/>
          <w:szCs w:val="24"/>
        </w:rPr>
        <w:t xml:space="preserve">, </w:t>
      </w:r>
      <w:proofErr w:type="spellStart"/>
      <w:r w:rsidRPr="00481606">
        <w:rPr>
          <w:sz w:val="24"/>
          <w:szCs w:val="24"/>
        </w:rPr>
        <w:t>angiotensin</w:t>
      </w:r>
      <w:proofErr w:type="spellEnd"/>
      <w:r w:rsidRPr="00481606">
        <w:rPr>
          <w:sz w:val="24"/>
          <w:szCs w:val="24"/>
        </w:rPr>
        <w:t xml:space="preserve"> II-receptorantagonister, ikke-</w:t>
      </w:r>
      <w:proofErr w:type="spellStart"/>
      <w:r w:rsidRPr="00481606">
        <w:rPr>
          <w:sz w:val="24"/>
          <w:szCs w:val="24"/>
        </w:rPr>
        <w:t>steroide</w:t>
      </w:r>
      <w:proofErr w:type="spellEnd"/>
      <w:r w:rsidRPr="00481606">
        <w:rPr>
          <w:sz w:val="24"/>
          <w:szCs w:val="24"/>
        </w:rPr>
        <w:t xml:space="preserve"> antiinflammatoriske lægemidler (herunder selektive COX-2-hæmmere), </w:t>
      </w:r>
      <w:proofErr w:type="spellStart"/>
      <w:r w:rsidRPr="00481606">
        <w:rPr>
          <w:sz w:val="24"/>
          <w:szCs w:val="24"/>
        </w:rPr>
        <w:t>heparin</w:t>
      </w:r>
      <w:proofErr w:type="spellEnd"/>
      <w:r w:rsidRPr="00481606">
        <w:rPr>
          <w:sz w:val="24"/>
          <w:szCs w:val="24"/>
        </w:rPr>
        <w:t xml:space="preserve">, </w:t>
      </w:r>
      <w:proofErr w:type="spellStart"/>
      <w:r w:rsidRPr="00481606">
        <w:rPr>
          <w:sz w:val="24"/>
          <w:szCs w:val="24"/>
        </w:rPr>
        <w:t>immunosuppressiva</w:t>
      </w:r>
      <w:proofErr w:type="spellEnd"/>
      <w:r w:rsidRPr="00481606">
        <w:rPr>
          <w:sz w:val="24"/>
          <w:szCs w:val="24"/>
        </w:rPr>
        <w:t xml:space="preserve"> såsom </w:t>
      </w:r>
      <w:proofErr w:type="spellStart"/>
      <w:r w:rsidRPr="00481606">
        <w:rPr>
          <w:sz w:val="24"/>
          <w:szCs w:val="24"/>
        </w:rPr>
        <w:t>ciclosporin</w:t>
      </w:r>
      <w:proofErr w:type="spellEnd"/>
      <w:r w:rsidRPr="00481606">
        <w:rPr>
          <w:sz w:val="24"/>
          <w:szCs w:val="24"/>
        </w:rPr>
        <w:t xml:space="preserve"> eller </w:t>
      </w:r>
      <w:proofErr w:type="spellStart"/>
      <w:r w:rsidRPr="00481606">
        <w:rPr>
          <w:sz w:val="24"/>
          <w:szCs w:val="24"/>
        </w:rPr>
        <w:t>tacrolimus</w:t>
      </w:r>
      <w:proofErr w:type="spellEnd"/>
      <w:r w:rsidRPr="00481606">
        <w:rPr>
          <w:sz w:val="24"/>
          <w:szCs w:val="24"/>
        </w:rPr>
        <w:t xml:space="preserve">, </w:t>
      </w:r>
      <w:proofErr w:type="spellStart"/>
      <w:r w:rsidRPr="00481606">
        <w:rPr>
          <w:sz w:val="24"/>
          <w:szCs w:val="24"/>
        </w:rPr>
        <w:t>trimethoprim</w:t>
      </w:r>
      <w:proofErr w:type="spellEnd"/>
      <w:r w:rsidRPr="00481606">
        <w:rPr>
          <w:sz w:val="24"/>
          <w:szCs w:val="24"/>
        </w:rPr>
        <w:t>.</w:t>
      </w:r>
    </w:p>
    <w:bookmarkEnd w:id="3"/>
    <w:p w:rsidR="00B80407" w:rsidRPr="00481606" w:rsidRDefault="00B80407" w:rsidP="00B80407">
      <w:pPr>
        <w:numPr>
          <w:ilvl w:val="0"/>
          <w:numId w:val="6"/>
        </w:numPr>
        <w:tabs>
          <w:tab w:val="clear" w:pos="1247"/>
        </w:tabs>
        <w:ind w:left="1276" w:right="-1" w:hanging="425"/>
        <w:rPr>
          <w:sz w:val="24"/>
          <w:szCs w:val="24"/>
        </w:rPr>
      </w:pPr>
      <w:proofErr w:type="spellStart"/>
      <w:r w:rsidRPr="00481606">
        <w:rPr>
          <w:sz w:val="24"/>
          <w:szCs w:val="24"/>
        </w:rPr>
        <w:t>Interkurrente</w:t>
      </w:r>
      <w:proofErr w:type="spellEnd"/>
      <w:r w:rsidRPr="00481606">
        <w:rPr>
          <w:sz w:val="24"/>
          <w:szCs w:val="24"/>
        </w:rPr>
        <w:t xml:space="preserve"> hændelser, især dehydrering, akut </w:t>
      </w:r>
      <w:proofErr w:type="spellStart"/>
      <w:r w:rsidRPr="00481606">
        <w:rPr>
          <w:sz w:val="24"/>
          <w:szCs w:val="24"/>
        </w:rPr>
        <w:t>hjertedekompensation</w:t>
      </w:r>
      <w:proofErr w:type="spellEnd"/>
      <w:r w:rsidRPr="00481606">
        <w:rPr>
          <w:sz w:val="24"/>
          <w:szCs w:val="24"/>
        </w:rPr>
        <w:t xml:space="preserve">, metabolisk </w:t>
      </w:r>
      <w:proofErr w:type="spellStart"/>
      <w:r w:rsidRPr="00481606">
        <w:rPr>
          <w:sz w:val="24"/>
          <w:szCs w:val="24"/>
        </w:rPr>
        <w:t>acidose</w:t>
      </w:r>
      <w:proofErr w:type="spellEnd"/>
      <w:r w:rsidRPr="00481606">
        <w:rPr>
          <w:sz w:val="24"/>
          <w:szCs w:val="24"/>
        </w:rPr>
        <w:t xml:space="preserve">, forværring af nyrefunktionen, pludselig forværring af nyrernes tilstand (f.eks. ved infektionssygdomme) og cellenedbrydning (f.eks. akut ekstremitetsiskæmi, </w:t>
      </w:r>
      <w:proofErr w:type="spellStart"/>
      <w:r w:rsidRPr="00481606">
        <w:rPr>
          <w:sz w:val="24"/>
          <w:szCs w:val="24"/>
        </w:rPr>
        <w:t>rhabdomyolyse</w:t>
      </w:r>
      <w:proofErr w:type="spellEnd"/>
      <w:r w:rsidRPr="00481606">
        <w:rPr>
          <w:sz w:val="24"/>
          <w:szCs w:val="24"/>
        </w:rPr>
        <w:t xml:space="preserve"> eller større traumer).</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Det anbefales at foretage nøje kontrol af serumkalium niveauet hos patienter i risikogruppen (se pkt. 4.5).</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proofErr w:type="spellStart"/>
      <w:r w:rsidRPr="00481606">
        <w:rPr>
          <w:bCs/>
          <w:i/>
          <w:iCs/>
          <w:sz w:val="24"/>
          <w:szCs w:val="24"/>
        </w:rPr>
        <w:t>Lithium</w:t>
      </w:r>
      <w:proofErr w:type="spellEnd"/>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Som det er tilfældet med andre </w:t>
      </w:r>
      <w:proofErr w:type="spellStart"/>
      <w:r w:rsidRPr="00481606">
        <w:rPr>
          <w:sz w:val="24"/>
          <w:szCs w:val="24"/>
        </w:rPr>
        <w:t>angiotensin</w:t>
      </w:r>
      <w:proofErr w:type="spellEnd"/>
      <w:r w:rsidRPr="00481606">
        <w:rPr>
          <w:sz w:val="24"/>
          <w:szCs w:val="24"/>
        </w:rPr>
        <w:t xml:space="preserve"> II-receptorantagonister, frarådes kombination af </w:t>
      </w:r>
      <w:proofErr w:type="spellStart"/>
      <w:r w:rsidRPr="00481606">
        <w:rPr>
          <w:sz w:val="24"/>
          <w:szCs w:val="24"/>
        </w:rPr>
        <w:t>lithium</w:t>
      </w:r>
      <w:proofErr w:type="spellEnd"/>
      <w:r w:rsidRPr="00481606">
        <w:rPr>
          <w:sz w:val="24"/>
          <w:szCs w:val="24"/>
        </w:rPr>
        <w:t xml:space="preserve"> og </w:t>
      </w:r>
      <w:proofErr w:type="spellStart"/>
      <w:r w:rsidRPr="00481606">
        <w:rPr>
          <w:sz w:val="24"/>
          <w:szCs w:val="24"/>
        </w:rPr>
        <w:t>olmesartanmedoxomil</w:t>
      </w:r>
      <w:proofErr w:type="spellEnd"/>
      <w:r w:rsidRPr="00481606">
        <w:rPr>
          <w:sz w:val="24"/>
          <w:szCs w:val="24"/>
        </w:rPr>
        <w:t xml:space="preserve"> (se pkt. 4.5).</w:t>
      </w:r>
    </w:p>
    <w:p w:rsidR="00B80407" w:rsidRDefault="00B80407" w:rsidP="00B80407">
      <w:pPr>
        <w:rPr>
          <w:sz w:val="24"/>
          <w:szCs w:val="24"/>
        </w:rPr>
      </w:pPr>
      <w:r>
        <w:rPr>
          <w:sz w:val="24"/>
          <w:szCs w:val="24"/>
        </w:rPr>
        <w:br w:type="page"/>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 xml:space="preserve">Aorta- eller </w:t>
      </w:r>
      <w:proofErr w:type="spellStart"/>
      <w:r w:rsidRPr="00481606">
        <w:rPr>
          <w:bCs/>
          <w:i/>
          <w:iCs/>
          <w:sz w:val="24"/>
          <w:szCs w:val="24"/>
        </w:rPr>
        <w:t>mitralstenose</w:t>
      </w:r>
      <w:proofErr w:type="spellEnd"/>
      <w:r w:rsidRPr="00481606">
        <w:rPr>
          <w:bCs/>
          <w:i/>
          <w:iCs/>
          <w:sz w:val="24"/>
          <w:szCs w:val="24"/>
        </w:rPr>
        <w:t xml:space="preserve"> og </w:t>
      </w:r>
      <w:proofErr w:type="spellStart"/>
      <w:r w:rsidRPr="00481606">
        <w:rPr>
          <w:bCs/>
          <w:i/>
          <w:iCs/>
          <w:sz w:val="24"/>
          <w:szCs w:val="24"/>
        </w:rPr>
        <w:t>hypertrofisk</w:t>
      </w:r>
      <w:proofErr w:type="spellEnd"/>
      <w:r w:rsidRPr="00481606">
        <w:rPr>
          <w:bCs/>
          <w:i/>
          <w:iCs/>
          <w:sz w:val="24"/>
          <w:szCs w:val="24"/>
        </w:rPr>
        <w:t xml:space="preserve"> obstruktiv </w:t>
      </w:r>
      <w:proofErr w:type="spellStart"/>
      <w:r w:rsidRPr="00481606">
        <w:rPr>
          <w:bCs/>
          <w:i/>
          <w:iCs/>
          <w:sz w:val="24"/>
          <w:szCs w:val="24"/>
        </w:rPr>
        <w:t>kardiomyopati</w:t>
      </w:r>
      <w:proofErr w:type="spellEnd"/>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Som ved brug af andre </w:t>
      </w:r>
      <w:proofErr w:type="spellStart"/>
      <w:r w:rsidRPr="00481606">
        <w:rPr>
          <w:sz w:val="24"/>
          <w:szCs w:val="24"/>
        </w:rPr>
        <w:t>vasodilatorer</w:t>
      </w:r>
      <w:proofErr w:type="spellEnd"/>
      <w:r w:rsidRPr="00481606">
        <w:rPr>
          <w:sz w:val="24"/>
          <w:szCs w:val="24"/>
        </w:rPr>
        <w:t xml:space="preserve">, skal der udvises særlig forsigtighed hos patienter, som lider af aorta- eller </w:t>
      </w:r>
      <w:proofErr w:type="spellStart"/>
      <w:r w:rsidRPr="00481606">
        <w:rPr>
          <w:sz w:val="24"/>
          <w:szCs w:val="24"/>
        </w:rPr>
        <w:t>mitralstenose</w:t>
      </w:r>
      <w:proofErr w:type="spellEnd"/>
      <w:r w:rsidRPr="00481606">
        <w:rPr>
          <w:sz w:val="24"/>
          <w:szCs w:val="24"/>
        </w:rPr>
        <w:t xml:space="preserve"> eller </w:t>
      </w:r>
      <w:proofErr w:type="spellStart"/>
      <w:r w:rsidRPr="00481606">
        <w:rPr>
          <w:sz w:val="24"/>
          <w:szCs w:val="24"/>
        </w:rPr>
        <w:t>hypertrofisk</w:t>
      </w:r>
      <w:proofErr w:type="spellEnd"/>
      <w:r w:rsidRPr="00481606">
        <w:rPr>
          <w:sz w:val="24"/>
          <w:szCs w:val="24"/>
        </w:rPr>
        <w:t xml:space="preserve"> obstruktiv </w:t>
      </w:r>
      <w:proofErr w:type="spellStart"/>
      <w:r w:rsidRPr="00481606">
        <w:rPr>
          <w:sz w:val="24"/>
          <w:szCs w:val="24"/>
        </w:rPr>
        <w:t>kardiomyopati</w:t>
      </w:r>
      <w:proofErr w:type="spellEnd"/>
      <w:r w:rsidRPr="00481606">
        <w:rPr>
          <w:sz w:val="24"/>
          <w:szCs w:val="24"/>
        </w:rPr>
        <w:t>.</w:t>
      </w:r>
    </w:p>
    <w:p w:rsidR="00B80407" w:rsidRPr="00481606" w:rsidRDefault="00B80407" w:rsidP="00B80407">
      <w:pPr>
        <w:tabs>
          <w:tab w:val="left" w:pos="851"/>
        </w:tabs>
        <w:ind w:left="851" w:right="-1" w:hanging="851"/>
        <w:rPr>
          <w:bCs/>
          <w:iCs/>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 xml:space="preserve">Primær </w:t>
      </w:r>
      <w:proofErr w:type="spellStart"/>
      <w:r w:rsidRPr="00481606">
        <w:rPr>
          <w:bCs/>
          <w:i/>
          <w:iCs/>
          <w:sz w:val="24"/>
          <w:szCs w:val="24"/>
        </w:rPr>
        <w:t>aldosteronisme</w:t>
      </w:r>
      <w:proofErr w:type="spellEnd"/>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Patienter med primær </w:t>
      </w:r>
      <w:proofErr w:type="spellStart"/>
      <w:r w:rsidRPr="00481606">
        <w:rPr>
          <w:sz w:val="24"/>
          <w:szCs w:val="24"/>
        </w:rPr>
        <w:t>aldosteronisme</w:t>
      </w:r>
      <w:proofErr w:type="spellEnd"/>
      <w:r w:rsidRPr="00481606">
        <w:rPr>
          <w:sz w:val="24"/>
          <w:szCs w:val="24"/>
        </w:rPr>
        <w:t xml:space="preserve"> responderer generelt ikke på </w:t>
      </w:r>
      <w:proofErr w:type="spellStart"/>
      <w:r w:rsidRPr="00481606">
        <w:rPr>
          <w:sz w:val="24"/>
          <w:szCs w:val="24"/>
        </w:rPr>
        <w:t>antihypertensiva</w:t>
      </w:r>
      <w:proofErr w:type="spellEnd"/>
      <w:r w:rsidRPr="00481606">
        <w:rPr>
          <w:sz w:val="24"/>
          <w:szCs w:val="24"/>
        </w:rPr>
        <w:t xml:space="preserve">, der virker via hæmning af </w:t>
      </w:r>
      <w:proofErr w:type="spellStart"/>
      <w:r w:rsidRPr="00481606">
        <w:rPr>
          <w:sz w:val="24"/>
          <w:szCs w:val="24"/>
        </w:rPr>
        <w:t>renin</w:t>
      </w:r>
      <w:proofErr w:type="spellEnd"/>
      <w:r w:rsidRPr="00481606">
        <w:rPr>
          <w:sz w:val="24"/>
          <w:szCs w:val="24"/>
        </w:rPr>
        <w:t>-</w:t>
      </w:r>
      <w:proofErr w:type="spellStart"/>
      <w:r w:rsidRPr="00481606">
        <w:rPr>
          <w:sz w:val="24"/>
          <w:szCs w:val="24"/>
        </w:rPr>
        <w:t>angiotensin</w:t>
      </w:r>
      <w:proofErr w:type="spellEnd"/>
      <w:r w:rsidRPr="00481606">
        <w:rPr>
          <w:sz w:val="24"/>
          <w:szCs w:val="24"/>
        </w:rPr>
        <w:t>-</w:t>
      </w:r>
      <w:proofErr w:type="spellStart"/>
      <w:r w:rsidRPr="00481606">
        <w:rPr>
          <w:sz w:val="24"/>
          <w:szCs w:val="24"/>
        </w:rPr>
        <w:t>aldosteron</w:t>
      </w:r>
      <w:proofErr w:type="spellEnd"/>
      <w:r w:rsidRPr="00481606">
        <w:rPr>
          <w:sz w:val="24"/>
          <w:szCs w:val="24"/>
        </w:rPr>
        <w:t xml:space="preserve">-systemet. Derfor frarådes </w:t>
      </w:r>
      <w:proofErr w:type="spellStart"/>
      <w:r w:rsidRPr="00481606">
        <w:rPr>
          <w:sz w:val="24"/>
          <w:szCs w:val="24"/>
        </w:rPr>
        <w:t>olmesartanmedoxomil</w:t>
      </w:r>
      <w:proofErr w:type="spellEnd"/>
      <w:r w:rsidRPr="00481606">
        <w:rPr>
          <w:sz w:val="24"/>
          <w:szCs w:val="24"/>
        </w:rPr>
        <w:t xml:space="preserve"> til disse patienter.</w:t>
      </w:r>
    </w:p>
    <w:p w:rsidR="00B80407" w:rsidRPr="00481606" w:rsidRDefault="00B80407" w:rsidP="00B80407">
      <w:pPr>
        <w:tabs>
          <w:tab w:val="left" w:pos="851"/>
        </w:tabs>
        <w:ind w:left="851" w:right="-1" w:hanging="851"/>
        <w:rPr>
          <w:sz w:val="24"/>
          <w:szCs w:val="24"/>
        </w:rPr>
      </w:pPr>
    </w:p>
    <w:p w:rsidR="00B80407" w:rsidRPr="00481606" w:rsidRDefault="00B80407" w:rsidP="00B80407">
      <w:pPr>
        <w:ind w:left="851" w:right="-1"/>
        <w:rPr>
          <w:bCs/>
          <w:i/>
          <w:iCs/>
          <w:sz w:val="24"/>
          <w:szCs w:val="24"/>
        </w:rPr>
      </w:pPr>
      <w:proofErr w:type="spellStart"/>
      <w:r w:rsidRPr="00481606">
        <w:rPr>
          <w:bCs/>
          <w:i/>
          <w:iCs/>
          <w:sz w:val="24"/>
          <w:szCs w:val="24"/>
        </w:rPr>
        <w:t>Sprue</w:t>
      </w:r>
      <w:proofErr w:type="spellEnd"/>
      <w:r w:rsidRPr="00481606">
        <w:rPr>
          <w:bCs/>
          <w:i/>
          <w:iCs/>
          <w:sz w:val="24"/>
          <w:szCs w:val="24"/>
        </w:rPr>
        <w:t xml:space="preserve">-lignende </w:t>
      </w:r>
      <w:proofErr w:type="spellStart"/>
      <w:r w:rsidRPr="00481606">
        <w:rPr>
          <w:bCs/>
          <w:i/>
          <w:iCs/>
          <w:sz w:val="24"/>
          <w:szCs w:val="24"/>
        </w:rPr>
        <w:t>enteropati</w:t>
      </w:r>
      <w:proofErr w:type="spellEnd"/>
      <w:r w:rsidRPr="00481606">
        <w:rPr>
          <w:bCs/>
          <w:i/>
          <w:iCs/>
          <w:sz w:val="24"/>
          <w:szCs w:val="24"/>
        </w:rPr>
        <w:t xml:space="preserve"> </w:t>
      </w:r>
    </w:p>
    <w:p w:rsidR="00B80407" w:rsidRPr="00481606" w:rsidRDefault="00B80407" w:rsidP="00B80407">
      <w:pPr>
        <w:tabs>
          <w:tab w:val="left" w:pos="851"/>
        </w:tabs>
        <w:ind w:left="851" w:right="-1" w:hanging="851"/>
        <w:rPr>
          <w:bCs/>
          <w:i/>
          <w:iCs/>
          <w:sz w:val="24"/>
          <w:szCs w:val="24"/>
        </w:rPr>
      </w:pPr>
      <w:r>
        <w:rPr>
          <w:noProof/>
          <w:sz w:val="24"/>
          <w:szCs w:val="24"/>
        </w:rPr>
        <w:tab/>
      </w:r>
      <w:r w:rsidRPr="00481606">
        <w:rPr>
          <w:noProof/>
          <w:sz w:val="24"/>
          <w:szCs w:val="24"/>
        </w:rPr>
        <w:t>Der er rapporteret meget sjældne tilfælde af svær, kronisk diarré med omfattende vægttab hos patienter, der tager olmesartan i nogle få måneder eller år efter initiering af behandlingen. Det skyldes muligvis en lokaliseret forsinket overfølsomhedsreaktion. Tarmbiopsier hos patienter har ofte påvist villøs atrofi. Hvis en patient får disse symptomer under behandling med olmesartan, bør andre ætiologier udelukkes. Det bør overvejes at seponere olmesartanmedoxomil, hvis en anden ætiologi ikke påvises. I tilfælde, hvor symptomerne går over, og der er bekræftet sprue-lignende enteropati ved biopsi, bør behandlingen med olmesartanmedoxomil ikke genoptages.</w:t>
      </w:r>
    </w:p>
    <w:p w:rsidR="00B80407" w:rsidRPr="00403CC4" w:rsidRDefault="00B80407" w:rsidP="00B80407">
      <w:pPr>
        <w:tabs>
          <w:tab w:val="left" w:pos="851"/>
        </w:tabs>
        <w:ind w:left="851" w:right="-1" w:hanging="851"/>
        <w:rPr>
          <w:bCs/>
          <w:iCs/>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Etniske forskelle</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Som med alle andre </w:t>
      </w:r>
      <w:proofErr w:type="spellStart"/>
      <w:r w:rsidRPr="00481606">
        <w:rPr>
          <w:sz w:val="24"/>
          <w:szCs w:val="24"/>
        </w:rPr>
        <w:t>angiotensin</w:t>
      </w:r>
      <w:proofErr w:type="spellEnd"/>
      <w:r w:rsidRPr="00481606">
        <w:rPr>
          <w:sz w:val="24"/>
          <w:szCs w:val="24"/>
        </w:rPr>
        <w:t xml:space="preserve"> II-receptorantagonister er </w:t>
      </w:r>
      <w:proofErr w:type="spellStart"/>
      <w:r w:rsidRPr="00481606">
        <w:rPr>
          <w:sz w:val="24"/>
          <w:szCs w:val="24"/>
        </w:rPr>
        <w:t>olmesartanmedoxomils</w:t>
      </w:r>
      <w:proofErr w:type="spellEnd"/>
      <w:r w:rsidRPr="00481606">
        <w:rPr>
          <w:sz w:val="24"/>
          <w:szCs w:val="24"/>
        </w:rPr>
        <w:t xml:space="preserve"> blodtrykssænkende virkning noget mindre hos sorte patienter end hos andre patienter. Dette skyldes muligvis en højere forekomst af lavt </w:t>
      </w:r>
      <w:proofErr w:type="spellStart"/>
      <w:r w:rsidRPr="00481606">
        <w:rPr>
          <w:sz w:val="24"/>
          <w:szCs w:val="24"/>
        </w:rPr>
        <w:t>reninniveau</w:t>
      </w:r>
      <w:proofErr w:type="spellEnd"/>
      <w:r w:rsidRPr="00481606">
        <w:rPr>
          <w:sz w:val="24"/>
          <w:szCs w:val="24"/>
        </w:rPr>
        <w:t xml:space="preserve"> i den sorte </w:t>
      </w:r>
      <w:proofErr w:type="spellStart"/>
      <w:r w:rsidRPr="00481606">
        <w:rPr>
          <w:sz w:val="24"/>
          <w:szCs w:val="24"/>
        </w:rPr>
        <w:t>hypertensive</w:t>
      </w:r>
      <w:proofErr w:type="spellEnd"/>
      <w:r w:rsidRPr="00481606">
        <w:rPr>
          <w:sz w:val="24"/>
          <w:szCs w:val="24"/>
        </w:rPr>
        <w:t xml:space="preserve"> population.</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Graviditet</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Behandling med </w:t>
      </w:r>
      <w:proofErr w:type="spellStart"/>
      <w:r w:rsidRPr="00481606">
        <w:rPr>
          <w:sz w:val="24"/>
          <w:szCs w:val="24"/>
        </w:rPr>
        <w:t>angiotensin</w:t>
      </w:r>
      <w:proofErr w:type="spellEnd"/>
      <w:r w:rsidRPr="00481606">
        <w:rPr>
          <w:sz w:val="24"/>
          <w:szCs w:val="24"/>
        </w:rPr>
        <w:t xml:space="preserve"> II-receptorantagonister (</w:t>
      </w:r>
      <w:proofErr w:type="spellStart"/>
      <w:r w:rsidRPr="00481606">
        <w:rPr>
          <w:sz w:val="24"/>
          <w:szCs w:val="24"/>
        </w:rPr>
        <w:t>AIIRA'ere</w:t>
      </w:r>
      <w:proofErr w:type="spellEnd"/>
      <w:r w:rsidRPr="00481606">
        <w:rPr>
          <w:sz w:val="24"/>
          <w:szCs w:val="24"/>
        </w:rPr>
        <w:t xml:space="preserve">) bør ikke påbegyndes under graviditet. Ved planlægning af graviditet bør patienten overgå til alternativ </w:t>
      </w:r>
      <w:proofErr w:type="spellStart"/>
      <w:r w:rsidRPr="00481606">
        <w:rPr>
          <w:sz w:val="24"/>
          <w:szCs w:val="24"/>
        </w:rPr>
        <w:t>antihypertensiv</w:t>
      </w:r>
      <w:proofErr w:type="spellEnd"/>
      <w:r w:rsidRPr="00481606">
        <w:rPr>
          <w:sz w:val="24"/>
          <w:szCs w:val="24"/>
        </w:rPr>
        <w:t xml:space="preserve"> behandling med en kendt sikkerhedsprofil vedrørende brug under graviditet, med mindre fortsat behandling med </w:t>
      </w:r>
      <w:proofErr w:type="spellStart"/>
      <w:r w:rsidRPr="00481606">
        <w:rPr>
          <w:sz w:val="24"/>
          <w:szCs w:val="24"/>
        </w:rPr>
        <w:t>AIIRA'ere</w:t>
      </w:r>
      <w:proofErr w:type="spellEnd"/>
      <w:r w:rsidRPr="00481606">
        <w:rPr>
          <w:sz w:val="24"/>
          <w:szCs w:val="24"/>
        </w:rPr>
        <w:t xml:space="preserve"> vurderes at være nødvendig. Ved påvist graviditet bør behandling med </w:t>
      </w:r>
      <w:proofErr w:type="spellStart"/>
      <w:r w:rsidRPr="00481606">
        <w:rPr>
          <w:sz w:val="24"/>
          <w:szCs w:val="24"/>
        </w:rPr>
        <w:t>AIIRA'ere</w:t>
      </w:r>
      <w:proofErr w:type="spellEnd"/>
      <w:r w:rsidRPr="00481606">
        <w:rPr>
          <w:sz w:val="24"/>
          <w:szCs w:val="24"/>
        </w:rPr>
        <w:t xml:space="preserve"> seponeres omgående, og alternativ behandling eventuelt indledes (se pkt. 4.3 og 4.6).</w:t>
      </w:r>
    </w:p>
    <w:p w:rsidR="00B80407" w:rsidRPr="00481606" w:rsidRDefault="00B80407" w:rsidP="00B80407">
      <w:pPr>
        <w:tabs>
          <w:tab w:val="left" w:pos="851"/>
        </w:tabs>
        <w:ind w:left="851" w:right="-1" w:hanging="851"/>
        <w:rPr>
          <w:bCs/>
          <w:i/>
          <w:iCs/>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Andet</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Som ved alle </w:t>
      </w:r>
      <w:proofErr w:type="spellStart"/>
      <w:r w:rsidRPr="00481606">
        <w:rPr>
          <w:sz w:val="24"/>
          <w:szCs w:val="24"/>
        </w:rPr>
        <w:t>antihypertensiva</w:t>
      </w:r>
      <w:proofErr w:type="spellEnd"/>
      <w:r w:rsidRPr="00481606">
        <w:rPr>
          <w:sz w:val="24"/>
          <w:szCs w:val="24"/>
        </w:rPr>
        <w:t xml:space="preserve"> kan et kraftigt blodtryksfald hos patienter med iskæmisk hjertesygdom eller iskæmisk </w:t>
      </w:r>
      <w:proofErr w:type="spellStart"/>
      <w:r w:rsidRPr="00481606">
        <w:rPr>
          <w:sz w:val="24"/>
          <w:szCs w:val="24"/>
        </w:rPr>
        <w:t>cerebrovaskulær</w:t>
      </w:r>
      <w:proofErr w:type="spellEnd"/>
      <w:r w:rsidRPr="00481606">
        <w:rPr>
          <w:sz w:val="24"/>
          <w:szCs w:val="24"/>
        </w:rPr>
        <w:t xml:space="preserve"> sygdom medføre myokardieinfarkt eller slagtilfælde.</w:t>
      </w:r>
    </w:p>
    <w:p w:rsidR="00B80407" w:rsidRPr="00481606" w:rsidRDefault="00B80407" w:rsidP="00B80407">
      <w:pPr>
        <w:tabs>
          <w:tab w:val="left" w:pos="851"/>
        </w:tabs>
        <w:ind w:left="851" w:right="-1" w:hanging="851"/>
        <w:rPr>
          <w:sz w:val="24"/>
          <w:szCs w:val="24"/>
        </w:rPr>
      </w:pPr>
    </w:p>
    <w:p w:rsidR="00B80407" w:rsidRPr="00481606" w:rsidRDefault="00B80407" w:rsidP="00B80407">
      <w:pPr>
        <w:ind w:left="851" w:right="-1"/>
        <w:rPr>
          <w:noProof/>
          <w:sz w:val="24"/>
          <w:szCs w:val="24"/>
        </w:rPr>
      </w:pPr>
      <w:r w:rsidRPr="00481606">
        <w:rPr>
          <w:i/>
          <w:noProof/>
          <w:sz w:val="24"/>
          <w:szCs w:val="24"/>
        </w:rPr>
        <w:t>Dobbelthæmning af renin-angiotensin-aldosterin-systemet (RAAS)</w:t>
      </w:r>
      <w:r w:rsidRPr="00481606">
        <w:rPr>
          <w:noProof/>
          <w:sz w:val="24"/>
          <w:szCs w:val="24"/>
        </w:rPr>
        <w:t xml:space="preserve"> </w:t>
      </w:r>
    </w:p>
    <w:p w:rsidR="00B80407" w:rsidRPr="00481606" w:rsidRDefault="00B80407" w:rsidP="00B80407">
      <w:pPr>
        <w:ind w:left="851" w:right="-1"/>
        <w:rPr>
          <w:sz w:val="24"/>
          <w:szCs w:val="24"/>
        </w:rPr>
      </w:pPr>
      <w:r w:rsidRPr="00481606">
        <w:rPr>
          <w:sz w:val="24"/>
          <w:szCs w:val="24"/>
        </w:rPr>
        <w:t>Der er tegn på, at samtidig brug af ACE-</w:t>
      </w:r>
      <w:proofErr w:type="spellStart"/>
      <w:r w:rsidRPr="00481606">
        <w:rPr>
          <w:sz w:val="24"/>
          <w:szCs w:val="24"/>
        </w:rPr>
        <w:t>hæmmere</w:t>
      </w:r>
      <w:proofErr w:type="spellEnd"/>
      <w:r w:rsidRPr="00481606">
        <w:rPr>
          <w:sz w:val="24"/>
          <w:szCs w:val="24"/>
        </w:rPr>
        <w:t xml:space="preserve"> og </w:t>
      </w:r>
      <w:proofErr w:type="spellStart"/>
      <w:r w:rsidRPr="00481606">
        <w:rPr>
          <w:sz w:val="24"/>
          <w:szCs w:val="24"/>
        </w:rPr>
        <w:t>angiotensin</w:t>
      </w:r>
      <w:proofErr w:type="spellEnd"/>
      <w:r w:rsidRPr="00481606">
        <w:rPr>
          <w:sz w:val="24"/>
          <w:szCs w:val="24"/>
        </w:rPr>
        <w:t xml:space="preserve"> II-receptorantagonister eller </w:t>
      </w:r>
      <w:proofErr w:type="spellStart"/>
      <w:r w:rsidRPr="00481606">
        <w:rPr>
          <w:sz w:val="24"/>
          <w:szCs w:val="24"/>
        </w:rPr>
        <w:t>aliskiren</w:t>
      </w:r>
      <w:proofErr w:type="spellEnd"/>
      <w:r w:rsidRPr="00481606">
        <w:rPr>
          <w:sz w:val="24"/>
          <w:szCs w:val="24"/>
        </w:rPr>
        <w:t xml:space="preserve"> øger risikoen for hypotension, </w:t>
      </w:r>
      <w:proofErr w:type="spellStart"/>
      <w:r w:rsidRPr="00481606">
        <w:rPr>
          <w:sz w:val="24"/>
          <w:szCs w:val="24"/>
        </w:rPr>
        <w:t>hyperkaliæmi</w:t>
      </w:r>
      <w:proofErr w:type="spellEnd"/>
      <w:r w:rsidRPr="00481606">
        <w:rPr>
          <w:sz w:val="24"/>
          <w:szCs w:val="24"/>
        </w:rPr>
        <w:t xml:space="preserve"> og nedsat nyrefunktion (inklusive akut nyresvigt). Dobbelthæmning af RAAS ved kombination af ACE-</w:t>
      </w:r>
      <w:proofErr w:type="spellStart"/>
      <w:r w:rsidRPr="00481606">
        <w:rPr>
          <w:sz w:val="24"/>
          <w:szCs w:val="24"/>
        </w:rPr>
        <w:t>hæmmere</w:t>
      </w:r>
      <w:proofErr w:type="spellEnd"/>
      <w:r w:rsidRPr="00481606">
        <w:rPr>
          <w:sz w:val="24"/>
          <w:szCs w:val="24"/>
        </w:rPr>
        <w:t xml:space="preserve"> med </w:t>
      </w:r>
      <w:proofErr w:type="spellStart"/>
      <w:r w:rsidRPr="00481606">
        <w:rPr>
          <w:sz w:val="24"/>
          <w:szCs w:val="24"/>
        </w:rPr>
        <w:t>angiotensin</w:t>
      </w:r>
      <w:proofErr w:type="spellEnd"/>
      <w:r w:rsidRPr="00481606">
        <w:rPr>
          <w:sz w:val="24"/>
          <w:szCs w:val="24"/>
        </w:rPr>
        <w:t xml:space="preserve"> II-receptorantagonister eller </w:t>
      </w:r>
      <w:proofErr w:type="spellStart"/>
      <w:r w:rsidRPr="00481606">
        <w:rPr>
          <w:sz w:val="24"/>
          <w:szCs w:val="24"/>
        </w:rPr>
        <w:t>aliskiren</w:t>
      </w:r>
      <w:proofErr w:type="spellEnd"/>
      <w:r w:rsidRPr="00481606">
        <w:rPr>
          <w:sz w:val="24"/>
          <w:szCs w:val="24"/>
        </w:rPr>
        <w:t xml:space="preserve"> frarådes derfor (se pkt. 4.5 og 5.1). </w:t>
      </w:r>
    </w:p>
    <w:p w:rsidR="00B80407" w:rsidRPr="00481606" w:rsidRDefault="00B80407" w:rsidP="00B80407">
      <w:pPr>
        <w:ind w:left="851" w:right="-1"/>
        <w:rPr>
          <w:sz w:val="24"/>
          <w:szCs w:val="24"/>
        </w:rPr>
      </w:pPr>
      <w:r w:rsidRPr="00481606">
        <w:rPr>
          <w:sz w:val="24"/>
          <w:szCs w:val="24"/>
        </w:rPr>
        <w:t>Hvis dobbelthæmmende behandling anses for absolut nødvendig, bør dette kun ske under supervision af en speciallæge og under tæt monitorering af patientens nyrefunktion, elektrolytter og blodtryk. ACE-</w:t>
      </w:r>
      <w:proofErr w:type="spellStart"/>
      <w:r w:rsidRPr="00481606">
        <w:rPr>
          <w:sz w:val="24"/>
          <w:szCs w:val="24"/>
        </w:rPr>
        <w:t>hæmmere</w:t>
      </w:r>
      <w:proofErr w:type="spellEnd"/>
      <w:r w:rsidRPr="00481606">
        <w:rPr>
          <w:sz w:val="24"/>
          <w:szCs w:val="24"/>
        </w:rPr>
        <w:t xml:space="preserve"> og </w:t>
      </w:r>
      <w:proofErr w:type="spellStart"/>
      <w:r w:rsidRPr="00481606">
        <w:rPr>
          <w:sz w:val="24"/>
          <w:szCs w:val="24"/>
        </w:rPr>
        <w:t>angiotensin</w:t>
      </w:r>
      <w:proofErr w:type="spellEnd"/>
      <w:r w:rsidRPr="00481606">
        <w:rPr>
          <w:sz w:val="24"/>
          <w:szCs w:val="24"/>
        </w:rPr>
        <w:t xml:space="preserve"> II-receptorantagonister bør ikke anvendes samtidigt hos patienter med diabetisk </w:t>
      </w:r>
      <w:proofErr w:type="spellStart"/>
      <w:r w:rsidRPr="00481606">
        <w:rPr>
          <w:sz w:val="24"/>
          <w:szCs w:val="24"/>
        </w:rPr>
        <w:t>nefropati</w:t>
      </w:r>
      <w:proofErr w:type="spellEnd"/>
      <w:r w:rsidRPr="00481606">
        <w:rPr>
          <w:sz w:val="24"/>
          <w:szCs w:val="24"/>
        </w:rPr>
        <w:t>.</w:t>
      </w:r>
    </w:p>
    <w:p w:rsidR="00B80407" w:rsidRDefault="00B80407" w:rsidP="00B80407">
      <w:pPr>
        <w:tabs>
          <w:tab w:val="left" w:pos="851"/>
        </w:tabs>
        <w:ind w:left="851" w:right="-1" w:hanging="851"/>
        <w:rPr>
          <w:sz w:val="24"/>
          <w:szCs w:val="24"/>
        </w:rPr>
      </w:pPr>
      <w:r>
        <w:rPr>
          <w:sz w:val="24"/>
          <w:szCs w:val="24"/>
        </w:rPr>
        <w:tab/>
      </w:r>
    </w:p>
    <w:p w:rsidR="00786D47" w:rsidRPr="00481606" w:rsidRDefault="00B80407" w:rsidP="00786D47">
      <w:pPr>
        <w:tabs>
          <w:tab w:val="left" w:pos="851"/>
        </w:tabs>
        <w:ind w:left="851" w:right="-1" w:hanging="851"/>
        <w:rPr>
          <w:sz w:val="24"/>
          <w:szCs w:val="24"/>
        </w:rPr>
      </w:pPr>
      <w:r>
        <w:rPr>
          <w:sz w:val="24"/>
          <w:szCs w:val="24"/>
        </w:rPr>
        <w:tab/>
      </w:r>
      <w:proofErr w:type="spellStart"/>
      <w:r w:rsidR="00786D47">
        <w:rPr>
          <w:sz w:val="24"/>
          <w:szCs w:val="24"/>
        </w:rPr>
        <w:t>Olmesartan</w:t>
      </w:r>
      <w:proofErr w:type="spellEnd"/>
      <w:r w:rsidR="00786D47">
        <w:rPr>
          <w:sz w:val="24"/>
          <w:szCs w:val="24"/>
        </w:rPr>
        <w:t xml:space="preserve"> </w:t>
      </w:r>
      <w:proofErr w:type="spellStart"/>
      <w:r w:rsidR="00786D47">
        <w:rPr>
          <w:sz w:val="24"/>
          <w:szCs w:val="24"/>
        </w:rPr>
        <w:t>medoxomil</w:t>
      </w:r>
      <w:proofErr w:type="spellEnd"/>
      <w:r w:rsidR="00786D47">
        <w:rPr>
          <w:sz w:val="24"/>
          <w:szCs w:val="24"/>
        </w:rPr>
        <w:t xml:space="preserve"> "</w:t>
      </w:r>
      <w:proofErr w:type="spellStart"/>
      <w:r w:rsidR="00786D47">
        <w:rPr>
          <w:sz w:val="24"/>
          <w:szCs w:val="24"/>
        </w:rPr>
        <w:t>Krka</w:t>
      </w:r>
      <w:proofErr w:type="spellEnd"/>
      <w:r w:rsidR="00786D47">
        <w:rPr>
          <w:sz w:val="24"/>
          <w:szCs w:val="24"/>
        </w:rPr>
        <w:t>"</w:t>
      </w:r>
      <w:r w:rsidR="00786D47" w:rsidRPr="00481606">
        <w:rPr>
          <w:sz w:val="24"/>
          <w:szCs w:val="24"/>
        </w:rPr>
        <w:t xml:space="preserve"> indeholder </w:t>
      </w:r>
      <w:proofErr w:type="spellStart"/>
      <w:r w:rsidR="00786D47" w:rsidRPr="00481606">
        <w:rPr>
          <w:sz w:val="24"/>
          <w:szCs w:val="24"/>
        </w:rPr>
        <w:t>lactose</w:t>
      </w:r>
      <w:proofErr w:type="spellEnd"/>
      <w:r w:rsidR="00786D47" w:rsidRPr="00481606">
        <w:rPr>
          <w:sz w:val="24"/>
          <w:szCs w:val="24"/>
        </w:rPr>
        <w:t xml:space="preserve">. </w:t>
      </w:r>
      <w:r w:rsidR="00786D47">
        <w:rPr>
          <w:sz w:val="24"/>
          <w:szCs w:val="24"/>
        </w:rPr>
        <w:t>B</w:t>
      </w:r>
      <w:r w:rsidR="00786D47" w:rsidRPr="00481606">
        <w:rPr>
          <w:sz w:val="24"/>
          <w:szCs w:val="24"/>
        </w:rPr>
        <w:t xml:space="preserve">ør ikke anvendes til patienter med </w:t>
      </w:r>
      <w:r w:rsidR="00786D47" w:rsidRPr="00AA313E">
        <w:rPr>
          <w:sz w:val="24"/>
          <w:szCs w:val="24"/>
        </w:rPr>
        <w:t>hereditær</w:t>
      </w:r>
      <w:r w:rsidR="00786D47">
        <w:rPr>
          <w:sz w:val="24"/>
          <w:szCs w:val="24"/>
        </w:rPr>
        <w:t xml:space="preserve"> </w:t>
      </w:r>
      <w:proofErr w:type="spellStart"/>
      <w:r w:rsidR="00786D47" w:rsidRPr="00481606">
        <w:rPr>
          <w:sz w:val="24"/>
          <w:szCs w:val="24"/>
        </w:rPr>
        <w:t>galactoseintolerans</w:t>
      </w:r>
      <w:proofErr w:type="spellEnd"/>
      <w:r w:rsidR="00786D47" w:rsidRPr="00481606">
        <w:rPr>
          <w:sz w:val="24"/>
          <w:szCs w:val="24"/>
        </w:rPr>
        <w:t xml:space="preserve">, </w:t>
      </w:r>
      <w:r w:rsidR="00786D47" w:rsidRPr="00AA313E">
        <w:rPr>
          <w:sz w:val="24"/>
          <w:szCs w:val="24"/>
        </w:rPr>
        <w:t xml:space="preserve">total </w:t>
      </w:r>
      <w:proofErr w:type="spellStart"/>
      <w:r w:rsidR="00786D47" w:rsidRPr="00AA313E">
        <w:rPr>
          <w:sz w:val="24"/>
          <w:szCs w:val="24"/>
        </w:rPr>
        <w:t>lactasemangel</w:t>
      </w:r>
      <w:proofErr w:type="spellEnd"/>
      <w:r w:rsidR="00786D47" w:rsidRPr="00481606">
        <w:rPr>
          <w:sz w:val="24"/>
          <w:szCs w:val="24"/>
        </w:rPr>
        <w:t xml:space="preserve"> eller </w:t>
      </w:r>
      <w:proofErr w:type="spellStart"/>
      <w:r w:rsidR="00786D47" w:rsidRPr="00481606">
        <w:rPr>
          <w:sz w:val="24"/>
          <w:szCs w:val="24"/>
        </w:rPr>
        <w:t>glucose</w:t>
      </w:r>
      <w:proofErr w:type="spellEnd"/>
      <w:r w:rsidR="00786D47">
        <w:rPr>
          <w:sz w:val="24"/>
          <w:szCs w:val="24"/>
        </w:rPr>
        <w:t>/</w:t>
      </w:r>
      <w:proofErr w:type="spellStart"/>
      <w:r w:rsidR="00786D47" w:rsidRPr="00481606">
        <w:rPr>
          <w:sz w:val="24"/>
          <w:szCs w:val="24"/>
        </w:rPr>
        <w:t>galactosemalabsorption</w:t>
      </w:r>
      <w:proofErr w:type="spellEnd"/>
      <w:r w:rsidR="00786D47" w:rsidRPr="00481606">
        <w:rPr>
          <w:sz w:val="24"/>
          <w:szCs w:val="24"/>
        </w:rPr>
        <w: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4.5</w:t>
      </w:r>
      <w:r w:rsidRPr="00481606">
        <w:rPr>
          <w:b/>
          <w:sz w:val="24"/>
          <w:szCs w:val="24"/>
        </w:rPr>
        <w:tab/>
        <w:t>Interaktion med andre lægemidler og andre former for interaktion</w:t>
      </w:r>
    </w:p>
    <w:p w:rsidR="00B80407" w:rsidRDefault="00B80407" w:rsidP="00B80407">
      <w:pPr>
        <w:tabs>
          <w:tab w:val="left" w:pos="851"/>
        </w:tabs>
        <w:ind w:left="851" w:right="-1" w:hanging="851"/>
        <w:rPr>
          <w:sz w:val="24"/>
          <w:szCs w:val="24"/>
        </w:rPr>
      </w:pPr>
      <w:r>
        <w:rPr>
          <w:sz w:val="24"/>
          <w:szCs w:val="24"/>
        </w:rPr>
        <w:tab/>
      </w:r>
    </w:p>
    <w:p w:rsidR="00B80407" w:rsidRDefault="00B80407" w:rsidP="00B80407">
      <w:pPr>
        <w:tabs>
          <w:tab w:val="left" w:pos="851"/>
        </w:tabs>
        <w:ind w:left="851" w:right="-1" w:hanging="851"/>
        <w:rPr>
          <w:sz w:val="24"/>
          <w:szCs w:val="24"/>
        </w:rPr>
      </w:pPr>
      <w:r>
        <w:rPr>
          <w:sz w:val="24"/>
          <w:szCs w:val="24"/>
        </w:rPr>
        <w:tab/>
      </w:r>
      <w:r>
        <w:rPr>
          <w:sz w:val="24"/>
          <w:szCs w:val="24"/>
          <w:u w:val="single"/>
        </w:rPr>
        <w:t>Pædiatrisk population:</w:t>
      </w:r>
    </w:p>
    <w:p w:rsidR="00B80407" w:rsidRDefault="00B80407" w:rsidP="00B80407">
      <w:pPr>
        <w:tabs>
          <w:tab w:val="left" w:pos="851"/>
        </w:tabs>
        <w:ind w:left="851" w:right="-1" w:hanging="851"/>
        <w:rPr>
          <w:sz w:val="24"/>
          <w:szCs w:val="24"/>
        </w:rPr>
      </w:pPr>
      <w:r>
        <w:rPr>
          <w:sz w:val="24"/>
          <w:szCs w:val="24"/>
        </w:rPr>
        <w:tab/>
        <w:t>Interaktionsstudier er kun udført hos voksne.</w:t>
      </w:r>
    </w:p>
    <w:p w:rsidR="00B80407" w:rsidRDefault="00B80407" w:rsidP="00B80407">
      <w:pPr>
        <w:tabs>
          <w:tab w:val="left" w:pos="851"/>
        </w:tabs>
        <w:ind w:left="851" w:right="-1" w:hanging="851"/>
        <w:rPr>
          <w:sz w:val="24"/>
          <w:szCs w:val="24"/>
        </w:rPr>
      </w:pPr>
    </w:p>
    <w:p w:rsidR="00B80407" w:rsidRDefault="00B80407" w:rsidP="00B80407">
      <w:pPr>
        <w:tabs>
          <w:tab w:val="left" w:pos="851"/>
        </w:tabs>
        <w:ind w:left="851" w:right="-1" w:hanging="851"/>
        <w:rPr>
          <w:sz w:val="24"/>
          <w:szCs w:val="24"/>
        </w:rPr>
      </w:pPr>
      <w:r>
        <w:rPr>
          <w:sz w:val="24"/>
          <w:szCs w:val="24"/>
        </w:rPr>
        <w:tab/>
        <w:t xml:space="preserve">Det vides ikke om interaktioner i børn er de samme som hos voksne. </w:t>
      </w:r>
    </w:p>
    <w:p w:rsidR="00B80407"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u w:val="single"/>
        </w:rPr>
      </w:pPr>
      <w:r w:rsidRPr="00481606">
        <w:rPr>
          <w:sz w:val="24"/>
          <w:szCs w:val="24"/>
        </w:rPr>
        <w:tab/>
      </w:r>
      <w:r w:rsidRPr="00481606">
        <w:rPr>
          <w:sz w:val="24"/>
          <w:szCs w:val="24"/>
          <w:u w:val="single"/>
        </w:rPr>
        <w:t xml:space="preserve">Andre lægemidlers virkning på </w:t>
      </w:r>
      <w:proofErr w:type="spellStart"/>
      <w:r w:rsidRPr="00481606">
        <w:rPr>
          <w:sz w:val="24"/>
          <w:szCs w:val="24"/>
          <w:u w:val="single"/>
        </w:rPr>
        <w:t>olmesartanmedoxomil</w:t>
      </w:r>
      <w:proofErr w:type="spellEnd"/>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 xml:space="preserve">Kaliumtilskud og kaliumbesparende </w:t>
      </w:r>
      <w:proofErr w:type="spellStart"/>
      <w:r w:rsidRPr="00481606">
        <w:rPr>
          <w:bCs/>
          <w:i/>
          <w:iCs/>
          <w:sz w:val="24"/>
          <w:szCs w:val="24"/>
        </w:rPr>
        <w:t>diuretika</w:t>
      </w:r>
      <w:proofErr w:type="spellEnd"/>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På baggrund af erfaringer med brugen af andre lægemidler, der påvirker </w:t>
      </w:r>
      <w:proofErr w:type="spellStart"/>
      <w:r w:rsidRPr="00481606">
        <w:rPr>
          <w:sz w:val="24"/>
          <w:szCs w:val="24"/>
        </w:rPr>
        <w:t>renin</w:t>
      </w:r>
      <w:proofErr w:type="spellEnd"/>
      <w:r w:rsidRPr="00481606">
        <w:rPr>
          <w:sz w:val="24"/>
          <w:szCs w:val="24"/>
        </w:rPr>
        <w:t>-</w:t>
      </w:r>
      <w:proofErr w:type="spellStart"/>
      <w:r w:rsidRPr="00481606">
        <w:rPr>
          <w:sz w:val="24"/>
          <w:szCs w:val="24"/>
        </w:rPr>
        <w:t>angiotensin</w:t>
      </w:r>
      <w:proofErr w:type="spellEnd"/>
      <w:r w:rsidRPr="00481606">
        <w:rPr>
          <w:sz w:val="24"/>
          <w:szCs w:val="24"/>
        </w:rPr>
        <w:t xml:space="preserve">-systemet, kan samtidig brug af kaliumbesparende </w:t>
      </w:r>
      <w:proofErr w:type="spellStart"/>
      <w:r w:rsidRPr="00481606">
        <w:rPr>
          <w:sz w:val="24"/>
          <w:szCs w:val="24"/>
        </w:rPr>
        <w:t>diuretika</w:t>
      </w:r>
      <w:proofErr w:type="spellEnd"/>
      <w:r w:rsidRPr="00481606">
        <w:rPr>
          <w:sz w:val="24"/>
          <w:szCs w:val="24"/>
        </w:rPr>
        <w:t xml:space="preserve">, kaliumtilskud, kaliumholdige salterstatninger eller andre lægemidler, der kan øge serumniveauet af kalium (f.eks. </w:t>
      </w:r>
      <w:proofErr w:type="spellStart"/>
      <w:r w:rsidRPr="00481606">
        <w:rPr>
          <w:sz w:val="24"/>
          <w:szCs w:val="24"/>
        </w:rPr>
        <w:t>heparin</w:t>
      </w:r>
      <w:proofErr w:type="spellEnd"/>
      <w:r w:rsidRPr="00481606">
        <w:rPr>
          <w:sz w:val="24"/>
          <w:szCs w:val="24"/>
        </w:rPr>
        <w:t>), medføre øgede serumniveauer af kalium (se pkt. 4.4). Samtidig brug af disse lægemidler frarådes derfor.</w:t>
      </w:r>
    </w:p>
    <w:p w:rsidR="00B80407" w:rsidRPr="00481606" w:rsidRDefault="00B80407" w:rsidP="00B80407">
      <w:pPr>
        <w:tabs>
          <w:tab w:val="left" w:pos="851"/>
        </w:tabs>
        <w:ind w:left="851" w:right="-1" w:hanging="851"/>
        <w:rPr>
          <w:sz w:val="24"/>
          <w:szCs w:val="24"/>
        </w:rPr>
      </w:pPr>
    </w:p>
    <w:p w:rsidR="00B80407" w:rsidRPr="00481606" w:rsidRDefault="00B80407" w:rsidP="00B80407">
      <w:pPr>
        <w:ind w:left="851" w:right="-1"/>
        <w:rPr>
          <w:i/>
          <w:sz w:val="24"/>
          <w:szCs w:val="24"/>
          <w:shd w:val="clear" w:color="auto" w:fill="FFFFFF"/>
        </w:rPr>
      </w:pPr>
      <w:r w:rsidRPr="00481606">
        <w:rPr>
          <w:i/>
          <w:sz w:val="24"/>
          <w:szCs w:val="24"/>
          <w:shd w:val="clear" w:color="auto" w:fill="FFFFFF"/>
        </w:rPr>
        <w:t xml:space="preserve">Andre </w:t>
      </w:r>
      <w:proofErr w:type="spellStart"/>
      <w:r w:rsidRPr="00481606">
        <w:rPr>
          <w:i/>
          <w:sz w:val="24"/>
          <w:szCs w:val="24"/>
          <w:shd w:val="clear" w:color="auto" w:fill="FFFFFF"/>
        </w:rPr>
        <w:t>antihypertensiva</w:t>
      </w:r>
      <w:proofErr w:type="spellEnd"/>
    </w:p>
    <w:p w:rsidR="00B80407" w:rsidRPr="00481606" w:rsidRDefault="00B80407" w:rsidP="00B80407">
      <w:pPr>
        <w:ind w:left="851" w:right="-1"/>
        <w:rPr>
          <w:sz w:val="24"/>
          <w:szCs w:val="24"/>
          <w:shd w:val="clear" w:color="auto" w:fill="FFFFFF"/>
        </w:rPr>
      </w:pPr>
      <w:proofErr w:type="spellStart"/>
      <w:r w:rsidRPr="00481606">
        <w:rPr>
          <w:sz w:val="24"/>
          <w:szCs w:val="24"/>
          <w:shd w:val="clear" w:color="auto" w:fill="FFFFFF"/>
        </w:rPr>
        <w:t>Olmesartanmedoxomils</w:t>
      </w:r>
      <w:proofErr w:type="spellEnd"/>
      <w:r w:rsidRPr="00481606">
        <w:rPr>
          <w:sz w:val="24"/>
          <w:szCs w:val="24"/>
          <w:shd w:val="clear" w:color="auto" w:fill="FFFFFF"/>
        </w:rPr>
        <w:t xml:space="preserve"> blodtrykssænkende effekt kan forstærkes ved samtidig brug af andre </w:t>
      </w:r>
      <w:proofErr w:type="spellStart"/>
      <w:r w:rsidRPr="00481606">
        <w:rPr>
          <w:sz w:val="24"/>
          <w:szCs w:val="24"/>
          <w:shd w:val="clear" w:color="auto" w:fill="FFFFFF"/>
        </w:rPr>
        <w:t>antihypertensiva</w:t>
      </w:r>
      <w:proofErr w:type="spellEnd"/>
      <w:r w:rsidRPr="00481606">
        <w:rPr>
          <w:sz w:val="24"/>
          <w:szCs w:val="24"/>
          <w:shd w:val="clear" w:color="auto" w:fill="FFFFFF"/>
        </w:rPr>
        <w:t>.</w:t>
      </w:r>
    </w:p>
    <w:p w:rsidR="00B80407" w:rsidRPr="00481606" w:rsidRDefault="00B80407" w:rsidP="00B80407">
      <w:pPr>
        <w:ind w:left="851" w:right="-1" w:hanging="851"/>
        <w:rPr>
          <w:i/>
          <w:sz w:val="24"/>
          <w:szCs w:val="24"/>
          <w:shd w:val="clear" w:color="auto" w:fill="FFFFFF"/>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Non-</w:t>
      </w:r>
      <w:proofErr w:type="spellStart"/>
      <w:r w:rsidRPr="00481606">
        <w:rPr>
          <w:bCs/>
          <w:i/>
          <w:iCs/>
          <w:sz w:val="24"/>
          <w:szCs w:val="24"/>
        </w:rPr>
        <w:t>steroide</w:t>
      </w:r>
      <w:proofErr w:type="spellEnd"/>
      <w:r w:rsidRPr="00481606">
        <w:rPr>
          <w:bCs/>
          <w:i/>
          <w:iCs/>
          <w:sz w:val="24"/>
          <w:szCs w:val="24"/>
        </w:rPr>
        <w:t xml:space="preserve"> antiinflammatoriske lægemidler (</w:t>
      </w:r>
      <w:proofErr w:type="spellStart"/>
      <w:r w:rsidRPr="00481606">
        <w:rPr>
          <w:bCs/>
          <w:i/>
          <w:iCs/>
          <w:sz w:val="24"/>
          <w:szCs w:val="24"/>
        </w:rPr>
        <w:t>NSAID'ere</w:t>
      </w:r>
      <w:proofErr w:type="spellEnd"/>
      <w:r w:rsidRPr="00481606">
        <w:rPr>
          <w:bCs/>
          <w:i/>
          <w:iCs/>
          <w:sz w:val="24"/>
          <w:szCs w:val="24"/>
        </w:rPr>
        <w:t>)</w:t>
      </w:r>
    </w:p>
    <w:p w:rsidR="00B80407" w:rsidRPr="00481606" w:rsidRDefault="00B80407" w:rsidP="00B80407">
      <w:pPr>
        <w:tabs>
          <w:tab w:val="left" w:pos="851"/>
        </w:tabs>
        <w:ind w:left="851" w:right="-1" w:hanging="851"/>
        <w:rPr>
          <w:sz w:val="24"/>
          <w:szCs w:val="24"/>
        </w:rPr>
      </w:pPr>
      <w:r>
        <w:rPr>
          <w:sz w:val="24"/>
          <w:szCs w:val="24"/>
        </w:rPr>
        <w:tab/>
      </w:r>
      <w:proofErr w:type="spellStart"/>
      <w:r w:rsidRPr="00481606">
        <w:rPr>
          <w:sz w:val="24"/>
          <w:szCs w:val="24"/>
        </w:rPr>
        <w:t>NSAID'ere</w:t>
      </w:r>
      <w:proofErr w:type="spellEnd"/>
      <w:r w:rsidRPr="00481606">
        <w:rPr>
          <w:sz w:val="24"/>
          <w:szCs w:val="24"/>
        </w:rPr>
        <w:t xml:space="preserve"> (herunder acetylsalicylsyre i doser på &gt; 3 g/dag og COX-2-hæmmere) og </w:t>
      </w:r>
      <w:proofErr w:type="spellStart"/>
      <w:r w:rsidRPr="00481606">
        <w:rPr>
          <w:sz w:val="24"/>
          <w:szCs w:val="24"/>
        </w:rPr>
        <w:t>angiotensin</w:t>
      </w:r>
      <w:proofErr w:type="spellEnd"/>
      <w:r w:rsidRPr="00481606">
        <w:rPr>
          <w:sz w:val="24"/>
          <w:szCs w:val="24"/>
        </w:rPr>
        <w:t xml:space="preserve"> II-receptorantagonister kan virke </w:t>
      </w:r>
      <w:proofErr w:type="spellStart"/>
      <w:r w:rsidRPr="00481606">
        <w:rPr>
          <w:sz w:val="24"/>
          <w:szCs w:val="24"/>
        </w:rPr>
        <w:t>synergistisk</w:t>
      </w:r>
      <w:proofErr w:type="spellEnd"/>
      <w:r w:rsidRPr="00481606">
        <w:rPr>
          <w:sz w:val="24"/>
          <w:szCs w:val="24"/>
        </w:rPr>
        <w:t xml:space="preserve"> ved at nedsætte den </w:t>
      </w:r>
      <w:proofErr w:type="spellStart"/>
      <w:r w:rsidRPr="00481606">
        <w:rPr>
          <w:sz w:val="24"/>
          <w:szCs w:val="24"/>
        </w:rPr>
        <w:t>glomerulære</w:t>
      </w:r>
      <w:proofErr w:type="spellEnd"/>
      <w:r w:rsidRPr="00481606">
        <w:rPr>
          <w:sz w:val="24"/>
          <w:szCs w:val="24"/>
        </w:rPr>
        <w:t xml:space="preserve"> filtration. Ved samtidig brug af </w:t>
      </w:r>
      <w:proofErr w:type="spellStart"/>
      <w:r w:rsidRPr="00481606">
        <w:rPr>
          <w:sz w:val="24"/>
          <w:szCs w:val="24"/>
        </w:rPr>
        <w:t>NSAID'ere</w:t>
      </w:r>
      <w:proofErr w:type="spellEnd"/>
      <w:r w:rsidRPr="00481606">
        <w:rPr>
          <w:sz w:val="24"/>
          <w:szCs w:val="24"/>
        </w:rPr>
        <w:t xml:space="preserve"> og </w:t>
      </w:r>
      <w:proofErr w:type="spellStart"/>
      <w:r w:rsidRPr="00481606">
        <w:rPr>
          <w:sz w:val="24"/>
          <w:szCs w:val="24"/>
        </w:rPr>
        <w:t>angiotensin</w:t>
      </w:r>
      <w:proofErr w:type="spellEnd"/>
      <w:r w:rsidRPr="00481606">
        <w:rPr>
          <w:sz w:val="24"/>
          <w:szCs w:val="24"/>
        </w:rPr>
        <w:t xml:space="preserve"> II-receptorantagonister er der risiko for akut nyresvigt. Monitorering af nyrefunktionen i begyndelsen af behandlingen og regelmæssig hydrering af patienten anbefales. </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Endvidere kan samtidig behandling nedsætte den </w:t>
      </w:r>
      <w:proofErr w:type="spellStart"/>
      <w:r w:rsidRPr="00481606">
        <w:rPr>
          <w:sz w:val="24"/>
          <w:szCs w:val="24"/>
        </w:rPr>
        <w:t>antihypertensive</w:t>
      </w:r>
      <w:proofErr w:type="spellEnd"/>
      <w:r w:rsidRPr="00481606">
        <w:rPr>
          <w:sz w:val="24"/>
          <w:szCs w:val="24"/>
        </w:rPr>
        <w:t xml:space="preserve"> virkning af </w:t>
      </w:r>
      <w:proofErr w:type="spellStart"/>
      <w:r w:rsidRPr="00481606">
        <w:rPr>
          <w:sz w:val="24"/>
          <w:szCs w:val="24"/>
        </w:rPr>
        <w:t>angiotensin</w:t>
      </w:r>
      <w:proofErr w:type="spellEnd"/>
      <w:r w:rsidRPr="00481606">
        <w:rPr>
          <w:sz w:val="24"/>
          <w:szCs w:val="24"/>
        </w:rPr>
        <w:t xml:space="preserve"> II-receptorantagonister, hvorved en del af virkningen går tabt.</w:t>
      </w:r>
    </w:p>
    <w:p w:rsidR="00B80407" w:rsidRPr="00481606" w:rsidRDefault="00B80407" w:rsidP="00B80407">
      <w:pPr>
        <w:ind w:left="851" w:right="-1" w:hanging="851"/>
        <w:rPr>
          <w:i/>
          <w:sz w:val="24"/>
          <w:szCs w:val="24"/>
          <w:shd w:val="clear" w:color="auto" w:fill="FFFFFF"/>
        </w:rPr>
      </w:pPr>
    </w:p>
    <w:p w:rsidR="00B80407" w:rsidRPr="00481606" w:rsidRDefault="00B80407" w:rsidP="00B80407">
      <w:pPr>
        <w:ind w:left="851" w:right="-1"/>
        <w:rPr>
          <w:i/>
          <w:sz w:val="24"/>
          <w:szCs w:val="24"/>
        </w:rPr>
      </w:pPr>
      <w:r w:rsidRPr="00481606">
        <w:rPr>
          <w:i/>
          <w:sz w:val="24"/>
          <w:szCs w:val="24"/>
        </w:rPr>
        <w:t xml:space="preserve">Det galdesyrebindende stof </w:t>
      </w:r>
      <w:proofErr w:type="spellStart"/>
      <w:r w:rsidRPr="00481606">
        <w:rPr>
          <w:i/>
          <w:sz w:val="24"/>
          <w:szCs w:val="24"/>
        </w:rPr>
        <w:t>colesevelam</w:t>
      </w:r>
      <w:proofErr w:type="spellEnd"/>
    </w:p>
    <w:p w:rsidR="00B80407" w:rsidRPr="00481606" w:rsidRDefault="00B80407" w:rsidP="00B80407">
      <w:pPr>
        <w:ind w:left="851" w:right="-1"/>
        <w:rPr>
          <w:sz w:val="24"/>
          <w:szCs w:val="24"/>
          <w:shd w:val="clear" w:color="auto" w:fill="FFFFFF"/>
        </w:rPr>
      </w:pPr>
      <w:r w:rsidRPr="00481606">
        <w:rPr>
          <w:sz w:val="24"/>
          <w:szCs w:val="24"/>
          <w:shd w:val="clear" w:color="auto" w:fill="FFFFFF"/>
        </w:rPr>
        <w:t xml:space="preserve">Ved kombination med galdesyrebindende stoffer som </w:t>
      </w:r>
      <w:proofErr w:type="spellStart"/>
      <w:r w:rsidRPr="00481606">
        <w:rPr>
          <w:sz w:val="24"/>
          <w:szCs w:val="24"/>
          <w:shd w:val="clear" w:color="auto" w:fill="FFFFFF"/>
        </w:rPr>
        <w:t>colesevelamhydrochlorid</w:t>
      </w:r>
      <w:proofErr w:type="spellEnd"/>
      <w:r w:rsidRPr="00481606">
        <w:rPr>
          <w:sz w:val="24"/>
          <w:szCs w:val="24"/>
          <w:shd w:val="clear" w:color="auto" w:fill="FFFFFF"/>
        </w:rPr>
        <w:t xml:space="preserve"> reduceres den systemiske eksponering og den maksimale plasmakoncentration af </w:t>
      </w:r>
      <w:proofErr w:type="spellStart"/>
      <w:r w:rsidRPr="00481606">
        <w:rPr>
          <w:sz w:val="24"/>
          <w:szCs w:val="24"/>
          <w:shd w:val="clear" w:color="auto" w:fill="FFFFFF"/>
        </w:rPr>
        <w:t>olmesartan</w:t>
      </w:r>
      <w:proofErr w:type="spellEnd"/>
      <w:r w:rsidRPr="00481606">
        <w:rPr>
          <w:sz w:val="24"/>
          <w:szCs w:val="24"/>
          <w:shd w:val="clear" w:color="auto" w:fill="FFFFFF"/>
        </w:rPr>
        <w:t>, og t</w:t>
      </w:r>
      <w:r w:rsidRPr="00481606">
        <w:rPr>
          <w:sz w:val="24"/>
          <w:szCs w:val="24"/>
          <w:shd w:val="clear" w:color="auto" w:fill="FFFFFF"/>
          <w:vertAlign w:val="subscript"/>
        </w:rPr>
        <w:t>1/2</w:t>
      </w:r>
      <w:r w:rsidRPr="00481606">
        <w:rPr>
          <w:sz w:val="24"/>
          <w:szCs w:val="24"/>
          <w:shd w:val="clear" w:color="auto" w:fill="FFFFFF"/>
        </w:rPr>
        <w:t xml:space="preserve"> reduceres. Administration af </w:t>
      </w:r>
      <w:proofErr w:type="spellStart"/>
      <w:r w:rsidRPr="00481606">
        <w:rPr>
          <w:sz w:val="24"/>
          <w:szCs w:val="24"/>
          <w:shd w:val="clear" w:color="auto" w:fill="FFFFFF"/>
        </w:rPr>
        <w:t>olmesartanmedoxomil</w:t>
      </w:r>
      <w:proofErr w:type="spellEnd"/>
      <w:r w:rsidRPr="00481606">
        <w:rPr>
          <w:sz w:val="24"/>
          <w:szCs w:val="24"/>
          <w:shd w:val="clear" w:color="auto" w:fill="FFFFFF"/>
        </w:rPr>
        <w:t xml:space="preserve"> mindst 4 timer før </w:t>
      </w:r>
      <w:proofErr w:type="spellStart"/>
      <w:r w:rsidRPr="00481606">
        <w:rPr>
          <w:sz w:val="24"/>
          <w:szCs w:val="24"/>
          <w:shd w:val="clear" w:color="auto" w:fill="FFFFFF"/>
        </w:rPr>
        <w:t>colesevelamhydrochlorid</w:t>
      </w:r>
      <w:proofErr w:type="spellEnd"/>
      <w:r w:rsidRPr="00481606">
        <w:rPr>
          <w:sz w:val="24"/>
          <w:szCs w:val="24"/>
          <w:shd w:val="clear" w:color="auto" w:fill="FFFFFF"/>
        </w:rPr>
        <w:t xml:space="preserve"> nedsætter interaktionen. Det bør overvejes at administrere </w:t>
      </w:r>
      <w:proofErr w:type="spellStart"/>
      <w:r w:rsidRPr="00481606">
        <w:rPr>
          <w:sz w:val="24"/>
          <w:szCs w:val="24"/>
          <w:shd w:val="clear" w:color="auto" w:fill="FFFFFF"/>
        </w:rPr>
        <w:t>olmesartanmedoxomil</w:t>
      </w:r>
      <w:proofErr w:type="spellEnd"/>
      <w:r w:rsidRPr="00481606">
        <w:rPr>
          <w:sz w:val="24"/>
          <w:szCs w:val="24"/>
          <w:shd w:val="clear" w:color="auto" w:fill="FFFFFF"/>
        </w:rPr>
        <w:t xml:space="preserve"> mindst 4 timer før en dosis </w:t>
      </w:r>
      <w:proofErr w:type="spellStart"/>
      <w:r w:rsidRPr="00481606">
        <w:rPr>
          <w:sz w:val="24"/>
          <w:szCs w:val="24"/>
          <w:shd w:val="clear" w:color="auto" w:fill="FFFFFF"/>
        </w:rPr>
        <w:t>colesevelamhydrochlorid</w:t>
      </w:r>
      <w:proofErr w:type="spellEnd"/>
      <w:r w:rsidRPr="00481606">
        <w:rPr>
          <w:sz w:val="24"/>
          <w:szCs w:val="24"/>
          <w:shd w:val="clear" w:color="auto" w:fill="FFFFFF"/>
        </w:rPr>
        <w:t xml:space="preserve"> (se pkt. 5.2).</w:t>
      </w:r>
    </w:p>
    <w:p w:rsidR="00B80407" w:rsidRPr="00481606" w:rsidRDefault="00B80407" w:rsidP="00B80407">
      <w:pPr>
        <w:ind w:left="851" w:right="-1" w:hanging="851"/>
        <w:rPr>
          <w:i/>
          <w:sz w:val="24"/>
          <w:szCs w:val="24"/>
          <w:shd w:val="clear" w:color="auto" w:fill="FFFFFF"/>
        </w:rPr>
      </w:pPr>
    </w:p>
    <w:p w:rsidR="00B80407" w:rsidRPr="00481606" w:rsidRDefault="00B80407" w:rsidP="00B80407">
      <w:pPr>
        <w:tabs>
          <w:tab w:val="left" w:pos="851"/>
        </w:tabs>
        <w:ind w:left="851" w:right="-1" w:hanging="851"/>
        <w:rPr>
          <w:sz w:val="24"/>
          <w:szCs w:val="24"/>
        </w:rPr>
      </w:pPr>
      <w:r>
        <w:rPr>
          <w:i/>
          <w:sz w:val="24"/>
          <w:szCs w:val="24"/>
        </w:rPr>
        <w:tab/>
      </w:r>
      <w:r w:rsidRPr="00481606">
        <w:rPr>
          <w:i/>
          <w:sz w:val="24"/>
          <w:szCs w:val="24"/>
        </w:rPr>
        <w:t>Andre stoffer</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Efter behandling med </w:t>
      </w:r>
      <w:proofErr w:type="spellStart"/>
      <w:r w:rsidRPr="00481606">
        <w:rPr>
          <w:sz w:val="24"/>
          <w:szCs w:val="24"/>
        </w:rPr>
        <w:t>antacida</w:t>
      </w:r>
      <w:proofErr w:type="spellEnd"/>
      <w:r w:rsidRPr="00481606">
        <w:rPr>
          <w:sz w:val="24"/>
          <w:szCs w:val="24"/>
        </w:rPr>
        <w:t xml:space="preserve"> (aluminiummagnesiumhydroxid) blev der observeret en moderat reduktion i </w:t>
      </w:r>
      <w:proofErr w:type="spellStart"/>
      <w:r w:rsidRPr="00481606">
        <w:rPr>
          <w:sz w:val="24"/>
          <w:szCs w:val="24"/>
        </w:rPr>
        <w:t>olmesartan</w:t>
      </w:r>
      <w:proofErr w:type="spellEnd"/>
      <w:r w:rsidRPr="00481606">
        <w:rPr>
          <w:sz w:val="24"/>
          <w:szCs w:val="24"/>
        </w:rPr>
        <w:t xml:space="preserve"> biotilgængelighed. Samtidig administration med </w:t>
      </w:r>
      <w:proofErr w:type="spellStart"/>
      <w:r w:rsidRPr="00481606">
        <w:rPr>
          <w:sz w:val="24"/>
          <w:szCs w:val="24"/>
        </w:rPr>
        <w:t>warfarin</w:t>
      </w:r>
      <w:proofErr w:type="spellEnd"/>
      <w:r w:rsidRPr="00481606">
        <w:rPr>
          <w:sz w:val="24"/>
          <w:szCs w:val="24"/>
        </w:rPr>
        <w:t xml:space="preserve"> og </w:t>
      </w:r>
      <w:proofErr w:type="spellStart"/>
      <w:r w:rsidRPr="00481606">
        <w:rPr>
          <w:sz w:val="24"/>
          <w:szCs w:val="24"/>
        </w:rPr>
        <w:t>digoxin</w:t>
      </w:r>
      <w:proofErr w:type="spellEnd"/>
      <w:r w:rsidRPr="00481606">
        <w:rPr>
          <w:sz w:val="24"/>
          <w:szCs w:val="24"/>
        </w:rPr>
        <w:t xml:space="preserve"> havde ingen effekt på </w:t>
      </w:r>
      <w:proofErr w:type="spellStart"/>
      <w:r w:rsidRPr="00481606">
        <w:rPr>
          <w:sz w:val="24"/>
          <w:szCs w:val="24"/>
        </w:rPr>
        <w:t>olmesartans</w:t>
      </w:r>
      <w:proofErr w:type="spellEnd"/>
      <w:r w:rsidRPr="00481606">
        <w:rPr>
          <w:sz w:val="24"/>
          <w:szCs w:val="24"/>
        </w:rPr>
        <w:t xml:space="preserve"> farmakokinetik.</w:t>
      </w:r>
    </w:p>
    <w:p w:rsidR="00B80407" w:rsidRPr="00481606" w:rsidRDefault="00B80407" w:rsidP="00B80407">
      <w:pPr>
        <w:ind w:left="851" w:right="-1" w:hanging="851"/>
        <w:rPr>
          <w:i/>
          <w:sz w:val="24"/>
          <w:szCs w:val="24"/>
          <w:shd w:val="clear" w:color="auto" w:fill="FFFFFF"/>
        </w:rPr>
      </w:pPr>
    </w:p>
    <w:p w:rsidR="00B80407" w:rsidRPr="00481606" w:rsidRDefault="00B80407" w:rsidP="00B80407">
      <w:pPr>
        <w:ind w:left="851" w:right="-1"/>
        <w:rPr>
          <w:noProof/>
          <w:sz w:val="24"/>
          <w:szCs w:val="24"/>
        </w:rPr>
      </w:pPr>
      <w:r w:rsidRPr="00481606">
        <w:rPr>
          <w:i/>
          <w:noProof/>
          <w:sz w:val="24"/>
          <w:szCs w:val="24"/>
        </w:rPr>
        <w:t>Dobbelthæmning af renin-angiotensin-aldosterin-systemet (RAAS)</w:t>
      </w:r>
      <w:r w:rsidRPr="00481606">
        <w:rPr>
          <w:noProof/>
          <w:sz w:val="24"/>
          <w:szCs w:val="24"/>
        </w:rPr>
        <w:t xml:space="preserve"> </w:t>
      </w:r>
    </w:p>
    <w:p w:rsidR="00B80407" w:rsidRPr="00481606" w:rsidRDefault="00B80407" w:rsidP="00B80407">
      <w:pPr>
        <w:ind w:left="851" w:right="-1"/>
        <w:rPr>
          <w:sz w:val="24"/>
          <w:szCs w:val="24"/>
          <w:shd w:val="clear" w:color="auto" w:fill="FFFFFF"/>
        </w:rPr>
      </w:pPr>
      <w:r w:rsidRPr="00481606">
        <w:rPr>
          <w:sz w:val="24"/>
          <w:szCs w:val="24"/>
          <w:shd w:val="clear" w:color="auto" w:fill="FFFFFF"/>
        </w:rPr>
        <w:t xml:space="preserve">Data fra kliniske studier har vist, at dobbelthæmning af </w:t>
      </w:r>
      <w:proofErr w:type="spellStart"/>
      <w:r w:rsidRPr="00481606">
        <w:rPr>
          <w:sz w:val="24"/>
          <w:szCs w:val="24"/>
          <w:shd w:val="clear" w:color="auto" w:fill="FFFFFF"/>
        </w:rPr>
        <w:t>renin-angiotensin-aldosteron</w:t>
      </w:r>
      <w:r>
        <w:rPr>
          <w:sz w:val="24"/>
          <w:szCs w:val="24"/>
          <w:shd w:val="clear" w:color="auto" w:fill="FFFFFF"/>
        </w:rPr>
        <w:softHyphen/>
      </w:r>
      <w:r w:rsidRPr="00481606">
        <w:rPr>
          <w:sz w:val="24"/>
          <w:szCs w:val="24"/>
          <w:shd w:val="clear" w:color="auto" w:fill="FFFFFF"/>
        </w:rPr>
        <w:t>systemet</w:t>
      </w:r>
      <w:proofErr w:type="spellEnd"/>
      <w:r w:rsidRPr="00481606">
        <w:rPr>
          <w:sz w:val="24"/>
          <w:szCs w:val="24"/>
          <w:shd w:val="clear" w:color="auto" w:fill="FFFFFF"/>
        </w:rPr>
        <w:t xml:space="preserve"> (RAAS) gennem kombinationsbehandling med ACE-</w:t>
      </w:r>
      <w:proofErr w:type="spellStart"/>
      <w:r w:rsidRPr="00481606">
        <w:rPr>
          <w:sz w:val="24"/>
          <w:szCs w:val="24"/>
          <w:shd w:val="clear" w:color="auto" w:fill="FFFFFF"/>
        </w:rPr>
        <w:t>hæmmere</w:t>
      </w:r>
      <w:proofErr w:type="spellEnd"/>
      <w:r w:rsidRPr="00481606">
        <w:rPr>
          <w:sz w:val="24"/>
          <w:szCs w:val="24"/>
          <w:shd w:val="clear" w:color="auto" w:fill="FFFFFF"/>
        </w:rPr>
        <w:t xml:space="preserve">, </w:t>
      </w:r>
      <w:proofErr w:type="spellStart"/>
      <w:r w:rsidRPr="00481606">
        <w:rPr>
          <w:sz w:val="24"/>
          <w:szCs w:val="24"/>
          <w:shd w:val="clear" w:color="auto" w:fill="FFFFFF"/>
        </w:rPr>
        <w:t>angiotensin</w:t>
      </w:r>
      <w:proofErr w:type="spellEnd"/>
      <w:r w:rsidRPr="00481606">
        <w:rPr>
          <w:sz w:val="24"/>
          <w:szCs w:val="24"/>
          <w:shd w:val="clear" w:color="auto" w:fill="FFFFFF"/>
        </w:rPr>
        <w:t xml:space="preserve"> II-receptorantagonister eller </w:t>
      </w:r>
      <w:proofErr w:type="spellStart"/>
      <w:r w:rsidRPr="00481606">
        <w:rPr>
          <w:sz w:val="24"/>
          <w:szCs w:val="24"/>
          <w:shd w:val="clear" w:color="auto" w:fill="FFFFFF"/>
        </w:rPr>
        <w:t>aliskiren</w:t>
      </w:r>
      <w:proofErr w:type="spellEnd"/>
      <w:r w:rsidRPr="00481606">
        <w:rPr>
          <w:sz w:val="24"/>
          <w:szCs w:val="24"/>
          <w:shd w:val="clear" w:color="auto" w:fill="FFFFFF"/>
        </w:rPr>
        <w:t xml:space="preserve"> er forbundet med en højere hyppighed af bivirkninger som hypotension, </w:t>
      </w:r>
      <w:proofErr w:type="spellStart"/>
      <w:r w:rsidRPr="00481606">
        <w:rPr>
          <w:sz w:val="24"/>
          <w:szCs w:val="24"/>
          <w:shd w:val="clear" w:color="auto" w:fill="FFFFFF"/>
        </w:rPr>
        <w:t>hyperkaliæmi</w:t>
      </w:r>
      <w:proofErr w:type="spellEnd"/>
      <w:r w:rsidRPr="00481606">
        <w:rPr>
          <w:sz w:val="24"/>
          <w:szCs w:val="24"/>
          <w:shd w:val="clear" w:color="auto" w:fill="FFFFFF"/>
        </w:rPr>
        <w:t xml:space="preserve"> og nedsat nyrefunktion (inklusive akut nyresvigt) sammenlignet med brug af et enkelt RAAS-virkende lægemiddel (se pkt. 4.3, 4.4 og 5.1).</w:t>
      </w:r>
    </w:p>
    <w:p w:rsidR="003F0F21" w:rsidRDefault="003F0F21">
      <w:pPr>
        <w:rPr>
          <w:sz w:val="24"/>
          <w:szCs w:val="24"/>
        </w:rPr>
      </w:pPr>
      <w:r>
        <w:rPr>
          <w:sz w:val="24"/>
          <w:szCs w:val="24"/>
        </w:rPr>
        <w:br w:type="page"/>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u w:val="single"/>
        </w:rPr>
      </w:pPr>
      <w:r w:rsidRPr="00481606">
        <w:rPr>
          <w:sz w:val="24"/>
          <w:szCs w:val="24"/>
        </w:rPr>
        <w:tab/>
      </w:r>
      <w:proofErr w:type="spellStart"/>
      <w:r w:rsidRPr="00481606">
        <w:rPr>
          <w:sz w:val="24"/>
          <w:szCs w:val="24"/>
          <w:u w:val="single"/>
        </w:rPr>
        <w:t>Olmesartanmedoxomils</w:t>
      </w:r>
      <w:proofErr w:type="spellEnd"/>
      <w:r w:rsidRPr="00481606">
        <w:rPr>
          <w:sz w:val="24"/>
          <w:szCs w:val="24"/>
          <w:u w:val="single"/>
        </w:rPr>
        <w:t xml:space="preserve"> virkning på andre lægemidler</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lastRenderedPageBreak/>
        <w:tab/>
      </w:r>
      <w:proofErr w:type="spellStart"/>
      <w:r w:rsidRPr="00481606">
        <w:rPr>
          <w:bCs/>
          <w:i/>
          <w:iCs/>
          <w:sz w:val="24"/>
          <w:szCs w:val="24"/>
        </w:rPr>
        <w:t>Lithium</w:t>
      </w:r>
      <w:proofErr w:type="spellEnd"/>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Der er rapporteret om reversible stigninger i serumkoncentrationerne af </w:t>
      </w:r>
      <w:proofErr w:type="spellStart"/>
      <w:r w:rsidRPr="00481606">
        <w:rPr>
          <w:sz w:val="24"/>
          <w:szCs w:val="24"/>
        </w:rPr>
        <w:t>lithium</w:t>
      </w:r>
      <w:proofErr w:type="spellEnd"/>
      <w:r w:rsidRPr="00481606">
        <w:rPr>
          <w:sz w:val="24"/>
          <w:szCs w:val="24"/>
        </w:rPr>
        <w:t xml:space="preserve"> og toksicitet ved samtidig administration af </w:t>
      </w:r>
      <w:proofErr w:type="spellStart"/>
      <w:r w:rsidRPr="00481606">
        <w:rPr>
          <w:sz w:val="24"/>
          <w:szCs w:val="24"/>
        </w:rPr>
        <w:t>lithium</w:t>
      </w:r>
      <w:proofErr w:type="spellEnd"/>
      <w:r w:rsidRPr="00481606">
        <w:rPr>
          <w:sz w:val="24"/>
          <w:szCs w:val="24"/>
        </w:rPr>
        <w:t xml:space="preserve"> og </w:t>
      </w:r>
      <w:proofErr w:type="spellStart"/>
      <w:r w:rsidRPr="00481606">
        <w:rPr>
          <w:sz w:val="24"/>
          <w:szCs w:val="24"/>
        </w:rPr>
        <w:t>angiotensinkonverterende</w:t>
      </w:r>
      <w:proofErr w:type="spellEnd"/>
      <w:r w:rsidRPr="00481606">
        <w:rPr>
          <w:sz w:val="24"/>
          <w:szCs w:val="24"/>
        </w:rPr>
        <w:t xml:space="preserve"> </w:t>
      </w:r>
      <w:proofErr w:type="spellStart"/>
      <w:r w:rsidRPr="00481606">
        <w:rPr>
          <w:sz w:val="24"/>
          <w:szCs w:val="24"/>
        </w:rPr>
        <w:t>enzymhæmmere</w:t>
      </w:r>
      <w:proofErr w:type="spellEnd"/>
      <w:r w:rsidRPr="00481606">
        <w:rPr>
          <w:sz w:val="24"/>
          <w:szCs w:val="24"/>
        </w:rPr>
        <w:t xml:space="preserve"> eller </w:t>
      </w:r>
      <w:proofErr w:type="spellStart"/>
      <w:r w:rsidRPr="00481606">
        <w:rPr>
          <w:sz w:val="24"/>
          <w:szCs w:val="24"/>
        </w:rPr>
        <w:t>angiotensin</w:t>
      </w:r>
      <w:proofErr w:type="spellEnd"/>
      <w:r w:rsidRPr="00481606">
        <w:rPr>
          <w:sz w:val="24"/>
          <w:szCs w:val="24"/>
        </w:rPr>
        <w:t xml:space="preserve"> II-receptorantagonister. Derfor frarådes kombination af </w:t>
      </w:r>
      <w:proofErr w:type="spellStart"/>
      <w:r w:rsidRPr="00481606">
        <w:rPr>
          <w:sz w:val="24"/>
          <w:szCs w:val="24"/>
        </w:rPr>
        <w:t>olmesartanmedoxomil</w:t>
      </w:r>
      <w:proofErr w:type="spellEnd"/>
      <w:r w:rsidRPr="00481606">
        <w:rPr>
          <w:sz w:val="24"/>
          <w:szCs w:val="24"/>
        </w:rPr>
        <w:t xml:space="preserve"> og </w:t>
      </w:r>
      <w:proofErr w:type="spellStart"/>
      <w:r w:rsidRPr="00481606">
        <w:rPr>
          <w:sz w:val="24"/>
          <w:szCs w:val="24"/>
        </w:rPr>
        <w:t>lithium</w:t>
      </w:r>
      <w:proofErr w:type="spellEnd"/>
      <w:r w:rsidRPr="00481606">
        <w:rPr>
          <w:sz w:val="24"/>
          <w:szCs w:val="24"/>
        </w:rPr>
        <w:t xml:space="preserve"> (se pkt. 4.4). Hvis denne kombination viser sig at være nødvendig, anbefales det at monitorere serumniveauerne af </w:t>
      </w:r>
      <w:proofErr w:type="spellStart"/>
      <w:r w:rsidRPr="00481606">
        <w:rPr>
          <w:sz w:val="24"/>
          <w:szCs w:val="24"/>
        </w:rPr>
        <w:t>lithium</w:t>
      </w:r>
      <w:proofErr w:type="spellEnd"/>
      <w:r w:rsidRPr="00481606">
        <w:rPr>
          <w:sz w:val="24"/>
          <w:szCs w:val="24"/>
        </w:rPr>
        <w:t xml:space="preserve"> nøje.</w:t>
      </w:r>
    </w:p>
    <w:p w:rsidR="00B80407" w:rsidRPr="00481606" w:rsidRDefault="00B80407" w:rsidP="00B80407">
      <w:pPr>
        <w:tabs>
          <w:tab w:val="left" w:pos="851"/>
        </w:tabs>
        <w:ind w:left="851" w:right="-1" w:hanging="851"/>
        <w:rPr>
          <w:bCs/>
          <w:iCs/>
          <w:sz w:val="24"/>
          <w:szCs w:val="24"/>
        </w:rPr>
      </w:pPr>
    </w:p>
    <w:p w:rsidR="00B80407" w:rsidRPr="00481606" w:rsidRDefault="00B80407" w:rsidP="00B80407">
      <w:pPr>
        <w:tabs>
          <w:tab w:val="left" w:pos="851"/>
        </w:tabs>
        <w:ind w:left="851" w:right="-1" w:hanging="851"/>
        <w:rPr>
          <w:bCs/>
          <w:i/>
          <w:iCs/>
          <w:sz w:val="24"/>
          <w:szCs w:val="24"/>
        </w:rPr>
      </w:pPr>
      <w:r>
        <w:rPr>
          <w:bCs/>
          <w:i/>
          <w:iCs/>
          <w:sz w:val="24"/>
          <w:szCs w:val="24"/>
        </w:rPr>
        <w:tab/>
      </w:r>
      <w:r w:rsidRPr="00481606">
        <w:rPr>
          <w:bCs/>
          <w:i/>
          <w:iCs/>
          <w:sz w:val="24"/>
          <w:szCs w:val="24"/>
        </w:rPr>
        <w:t>Andre stoffer</w:t>
      </w:r>
    </w:p>
    <w:p w:rsidR="00B80407" w:rsidRPr="00481606" w:rsidRDefault="00B80407" w:rsidP="00B80407">
      <w:pPr>
        <w:tabs>
          <w:tab w:val="left" w:pos="851"/>
        </w:tabs>
        <w:ind w:left="851" w:right="-1" w:hanging="851"/>
        <w:rPr>
          <w:sz w:val="24"/>
          <w:szCs w:val="24"/>
        </w:rPr>
      </w:pPr>
      <w:bookmarkStart w:id="4" w:name="OLE_LINK4"/>
      <w:r>
        <w:rPr>
          <w:sz w:val="24"/>
          <w:szCs w:val="24"/>
        </w:rPr>
        <w:tab/>
      </w:r>
      <w:r w:rsidRPr="00481606">
        <w:rPr>
          <w:sz w:val="24"/>
          <w:szCs w:val="24"/>
        </w:rPr>
        <w:t xml:space="preserve">De stoffer, der er blevet undersøgt i specifikke kliniske studier af raske frivillige, omfatter </w:t>
      </w:r>
      <w:proofErr w:type="spellStart"/>
      <w:r w:rsidRPr="00481606">
        <w:rPr>
          <w:sz w:val="24"/>
          <w:szCs w:val="24"/>
        </w:rPr>
        <w:t>warfarin</w:t>
      </w:r>
      <w:proofErr w:type="spellEnd"/>
      <w:r w:rsidRPr="00481606">
        <w:rPr>
          <w:sz w:val="24"/>
          <w:szCs w:val="24"/>
        </w:rPr>
        <w:t xml:space="preserve">, </w:t>
      </w:r>
      <w:proofErr w:type="spellStart"/>
      <w:r w:rsidRPr="00481606">
        <w:rPr>
          <w:sz w:val="24"/>
          <w:szCs w:val="24"/>
        </w:rPr>
        <w:t>digoxin</w:t>
      </w:r>
      <w:proofErr w:type="spellEnd"/>
      <w:r w:rsidRPr="00481606">
        <w:rPr>
          <w:sz w:val="24"/>
          <w:szCs w:val="24"/>
        </w:rPr>
        <w:t xml:space="preserve">, et </w:t>
      </w:r>
      <w:proofErr w:type="spellStart"/>
      <w:r w:rsidRPr="00481606">
        <w:rPr>
          <w:sz w:val="24"/>
          <w:szCs w:val="24"/>
        </w:rPr>
        <w:t>antacid</w:t>
      </w:r>
      <w:proofErr w:type="spellEnd"/>
      <w:r w:rsidRPr="00481606">
        <w:rPr>
          <w:sz w:val="24"/>
          <w:szCs w:val="24"/>
        </w:rPr>
        <w:t xml:space="preserve"> (magnesiumaluminiumhydroxid), </w:t>
      </w:r>
      <w:proofErr w:type="spellStart"/>
      <w:r w:rsidRPr="00481606">
        <w:rPr>
          <w:sz w:val="24"/>
          <w:szCs w:val="24"/>
        </w:rPr>
        <w:t>hydrochlorthiazid</w:t>
      </w:r>
      <w:proofErr w:type="spellEnd"/>
      <w:r w:rsidRPr="00481606">
        <w:rPr>
          <w:sz w:val="24"/>
          <w:szCs w:val="24"/>
        </w:rPr>
        <w:t xml:space="preserve"> og </w:t>
      </w:r>
      <w:proofErr w:type="spellStart"/>
      <w:r w:rsidRPr="00481606">
        <w:rPr>
          <w:sz w:val="24"/>
          <w:szCs w:val="24"/>
        </w:rPr>
        <w:t>pravastatin</w:t>
      </w:r>
      <w:proofErr w:type="spellEnd"/>
      <w:r w:rsidRPr="00481606">
        <w:rPr>
          <w:sz w:val="24"/>
          <w:szCs w:val="24"/>
        </w:rPr>
        <w:t xml:space="preserve">. Der blev ikke observeret klinisk relevante interaktioner, og især havde </w:t>
      </w:r>
      <w:proofErr w:type="spellStart"/>
      <w:r w:rsidRPr="00481606">
        <w:rPr>
          <w:sz w:val="24"/>
          <w:szCs w:val="24"/>
        </w:rPr>
        <w:t>olmesartanmedoxomil</w:t>
      </w:r>
      <w:proofErr w:type="spellEnd"/>
      <w:r w:rsidRPr="00481606">
        <w:rPr>
          <w:sz w:val="24"/>
          <w:szCs w:val="24"/>
        </w:rPr>
        <w:t xml:space="preserve"> ingen signifikant virkning på </w:t>
      </w:r>
      <w:proofErr w:type="spellStart"/>
      <w:r w:rsidRPr="00481606">
        <w:rPr>
          <w:sz w:val="24"/>
          <w:szCs w:val="24"/>
        </w:rPr>
        <w:t>warfarins</w:t>
      </w:r>
      <w:proofErr w:type="spellEnd"/>
      <w:r w:rsidRPr="00481606">
        <w:rPr>
          <w:sz w:val="24"/>
          <w:szCs w:val="24"/>
        </w:rPr>
        <w:t xml:space="preserve"> farmakokinetik eller </w:t>
      </w:r>
      <w:proofErr w:type="spellStart"/>
      <w:r w:rsidRPr="00481606">
        <w:rPr>
          <w:sz w:val="24"/>
          <w:szCs w:val="24"/>
        </w:rPr>
        <w:t>farmakodynamik</w:t>
      </w:r>
      <w:proofErr w:type="spellEnd"/>
      <w:r w:rsidRPr="00481606">
        <w:rPr>
          <w:sz w:val="24"/>
          <w:szCs w:val="24"/>
        </w:rPr>
        <w:t xml:space="preserve"> eller på </w:t>
      </w:r>
      <w:proofErr w:type="spellStart"/>
      <w:r w:rsidRPr="00481606">
        <w:rPr>
          <w:sz w:val="24"/>
          <w:szCs w:val="24"/>
        </w:rPr>
        <w:t>digoxins</w:t>
      </w:r>
      <w:proofErr w:type="spellEnd"/>
      <w:r w:rsidRPr="00481606">
        <w:rPr>
          <w:sz w:val="24"/>
          <w:szCs w:val="24"/>
        </w:rPr>
        <w:t xml:space="preserve"> farmako</w:t>
      </w:r>
      <w:r w:rsidRPr="00481606">
        <w:rPr>
          <w:sz w:val="24"/>
          <w:szCs w:val="24"/>
        </w:rPr>
        <w:softHyphen/>
        <w:t>kinetik</w:t>
      </w:r>
      <w:r>
        <w:rPr>
          <w:sz w:val="24"/>
          <w:szCs w:val="24"/>
        </w:rPr>
        <w:t>.</w:t>
      </w:r>
    </w:p>
    <w:bookmarkEnd w:id="4"/>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proofErr w:type="spellStart"/>
      <w:r w:rsidRPr="00481606">
        <w:rPr>
          <w:sz w:val="24"/>
          <w:szCs w:val="24"/>
        </w:rPr>
        <w:t>Olmesartan</w:t>
      </w:r>
      <w:proofErr w:type="spellEnd"/>
      <w:r w:rsidRPr="00481606">
        <w:rPr>
          <w:sz w:val="24"/>
          <w:szCs w:val="24"/>
        </w:rPr>
        <w:t xml:space="preserve"> medførte ingen klinisk relevant hæmning af </w:t>
      </w:r>
      <w:proofErr w:type="spellStart"/>
      <w:r w:rsidRPr="00481606">
        <w:rPr>
          <w:sz w:val="24"/>
          <w:szCs w:val="24"/>
        </w:rPr>
        <w:t>cytokrom</w:t>
      </w:r>
      <w:proofErr w:type="spellEnd"/>
      <w:r w:rsidRPr="00481606">
        <w:rPr>
          <w:sz w:val="24"/>
          <w:szCs w:val="24"/>
        </w:rPr>
        <w:t xml:space="preserve"> P450-enzymerne 1A1/2, 2A6, 2C8/9, 2C19, 2D6, 2E1 og 3A4 </w:t>
      </w:r>
      <w:r w:rsidRPr="00481606">
        <w:rPr>
          <w:i/>
          <w:sz w:val="24"/>
          <w:szCs w:val="24"/>
        </w:rPr>
        <w:t xml:space="preserve">in </w:t>
      </w:r>
      <w:proofErr w:type="spellStart"/>
      <w:r w:rsidRPr="00481606">
        <w:rPr>
          <w:i/>
          <w:sz w:val="24"/>
          <w:szCs w:val="24"/>
        </w:rPr>
        <w:t>vitro</w:t>
      </w:r>
      <w:proofErr w:type="spellEnd"/>
      <w:r w:rsidRPr="00481606">
        <w:rPr>
          <w:sz w:val="24"/>
          <w:szCs w:val="24"/>
        </w:rPr>
        <w:t xml:space="preserve"> hos mennesker, og det medførte ingen eller kun minimal induktion af </w:t>
      </w:r>
      <w:proofErr w:type="spellStart"/>
      <w:r w:rsidRPr="00481606">
        <w:rPr>
          <w:sz w:val="24"/>
          <w:szCs w:val="24"/>
        </w:rPr>
        <w:t>cytokrom</w:t>
      </w:r>
      <w:proofErr w:type="spellEnd"/>
      <w:r w:rsidRPr="00481606">
        <w:rPr>
          <w:sz w:val="24"/>
          <w:szCs w:val="24"/>
        </w:rPr>
        <w:t xml:space="preserve"> P450-aktiviteten hos rotter. Derfor er der ikke udført interaktionsstudier </w:t>
      </w:r>
      <w:r w:rsidRPr="00481606">
        <w:rPr>
          <w:i/>
          <w:sz w:val="24"/>
          <w:szCs w:val="24"/>
        </w:rPr>
        <w:t xml:space="preserve">in </w:t>
      </w:r>
      <w:proofErr w:type="spellStart"/>
      <w:r w:rsidRPr="00481606">
        <w:rPr>
          <w:i/>
          <w:sz w:val="24"/>
          <w:szCs w:val="24"/>
        </w:rPr>
        <w:t>vivo</w:t>
      </w:r>
      <w:proofErr w:type="spellEnd"/>
      <w:r w:rsidRPr="00481606">
        <w:rPr>
          <w:sz w:val="24"/>
          <w:szCs w:val="24"/>
        </w:rPr>
        <w:t xml:space="preserve"> med kendte </w:t>
      </w:r>
      <w:proofErr w:type="spellStart"/>
      <w:r w:rsidRPr="00481606">
        <w:rPr>
          <w:sz w:val="24"/>
          <w:szCs w:val="24"/>
        </w:rPr>
        <w:t>cytokrom</w:t>
      </w:r>
      <w:proofErr w:type="spellEnd"/>
      <w:r w:rsidRPr="00481606">
        <w:rPr>
          <w:sz w:val="24"/>
          <w:szCs w:val="24"/>
        </w:rPr>
        <w:t xml:space="preserve"> P450-enzymhæmmere og </w:t>
      </w:r>
      <w:r w:rsidRPr="00481606">
        <w:rPr>
          <w:sz w:val="24"/>
          <w:szCs w:val="24"/>
        </w:rPr>
        <w:noBreakHyphen/>
        <w:t xml:space="preserve">induktorer, og der forventes ingen klinisk relevante interaktioner mellem </w:t>
      </w:r>
      <w:proofErr w:type="spellStart"/>
      <w:r w:rsidRPr="00481606">
        <w:rPr>
          <w:sz w:val="24"/>
          <w:szCs w:val="24"/>
        </w:rPr>
        <w:t>olmesartan</w:t>
      </w:r>
      <w:proofErr w:type="spellEnd"/>
      <w:r w:rsidRPr="00481606">
        <w:rPr>
          <w:sz w:val="24"/>
          <w:szCs w:val="24"/>
        </w:rPr>
        <w:t xml:space="preserve"> og lægemidler, der </w:t>
      </w:r>
      <w:proofErr w:type="spellStart"/>
      <w:r w:rsidRPr="00481606">
        <w:rPr>
          <w:sz w:val="24"/>
          <w:szCs w:val="24"/>
        </w:rPr>
        <w:t>metaboliseres</w:t>
      </w:r>
      <w:proofErr w:type="spellEnd"/>
      <w:r w:rsidRPr="00481606">
        <w:rPr>
          <w:sz w:val="24"/>
          <w:szCs w:val="24"/>
        </w:rPr>
        <w:t xml:space="preserve"> af ovennævnte </w:t>
      </w:r>
      <w:proofErr w:type="spellStart"/>
      <w:r w:rsidRPr="00481606">
        <w:rPr>
          <w:sz w:val="24"/>
          <w:szCs w:val="24"/>
        </w:rPr>
        <w:t>cytokrom</w:t>
      </w:r>
      <w:proofErr w:type="spellEnd"/>
      <w:r w:rsidRPr="00481606">
        <w:rPr>
          <w:sz w:val="24"/>
          <w:szCs w:val="24"/>
        </w:rPr>
        <w:t xml:space="preserve"> P450-enzymer.</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4.6</w:t>
      </w:r>
      <w:r w:rsidRPr="00481606">
        <w:rPr>
          <w:b/>
          <w:sz w:val="24"/>
          <w:szCs w:val="24"/>
        </w:rPr>
        <w:tab/>
      </w:r>
      <w:r w:rsidR="003F0F21">
        <w:rPr>
          <w:b/>
          <w:sz w:val="24"/>
          <w:szCs w:val="24"/>
        </w:rPr>
        <w:t>Fertilitet, g</w:t>
      </w:r>
      <w:r w:rsidRPr="00481606">
        <w:rPr>
          <w:b/>
          <w:sz w:val="24"/>
          <w:szCs w:val="24"/>
        </w:rPr>
        <w:t>raviditet og amning</w:t>
      </w:r>
    </w:p>
    <w:p w:rsidR="00B80407" w:rsidRDefault="00B80407" w:rsidP="00B80407">
      <w:pPr>
        <w:tabs>
          <w:tab w:val="left" w:pos="851"/>
        </w:tabs>
        <w:ind w:left="851" w:right="-1" w:hanging="851"/>
        <w:rPr>
          <w:sz w:val="24"/>
          <w:szCs w:val="24"/>
        </w:rPr>
      </w:pPr>
      <w:r>
        <w:rPr>
          <w:sz w:val="24"/>
          <w:szCs w:val="24"/>
        </w:rPr>
        <w:tab/>
      </w:r>
    </w:p>
    <w:p w:rsidR="00B80407" w:rsidRDefault="00B80407" w:rsidP="00B80407">
      <w:pPr>
        <w:tabs>
          <w:tab w:val="left" w:pos="851"/>
        </w:tabs>
        <w:ind w:left="851" w:right="-1" w:hanging="851"/>
        <w:rPr>
          <w:sz w:val="24"/>
          <w:szCs w:val="24"/>
          <w:u w:val="single"/>
        </w:rPr>
      </w:pPr>
      <w:r>
        <w:rPr>
          <w:sz w:val="24"/>
          <w:szCs w:val="24"/>
        </w:rPr>
        <w:tab/>
      </w:r>
      <w:r w:rsidRPr="00481606">
        <w:rPr>
          <w:sz w:val="24"/>
          <w:szCs w:val="24"/>
          <w:u w:val="single"/>
        </w:rPr>
        <w:t xml:space="preserve">Graviditet </w:t>
      </w:r>
    </w:p>
    <w:p w:rsidR="00B80407" w:rsidRPr="00481606" w:rsidRDefault="00B80407" w:rsidP="00B80407">
      <w:pPr>
        <w:tabs>
          <w:tab w:val="left" w:pos="851"/>
        </w:tabs>
        <w:ind w:left="851" w:right="-1" w:hanging="851"/>
        <w:rPr>
          <w:sz w:val="24"/>
          <w:szCs w:val="24"/>
          <w:u w:val="single"/>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B80407" w:rsidRPr="00481606" w:rsidTr="003B4BCE">
        <w:tc>
          <w:tcPr>
            <w:tcW w:w="8896" w:type="dxa"/>
            <w:tcBorders>
              <w:top w:val="single" w:sz="4" w:space="0" w:color="auto"/>
              <w:left w:val="single" w:sz="4" w:space="0" w:color="auto"/>
              <w:bottom w:val="single" w:sz="4" w:space="0" w:color="auto"/>
              <w:right w:val="single" w:sz="4" w:space="0" w:color="auto"/>
            </w:tcBorders>
            <w:hideMark/>
          </w:tcPr>
          <w:p w:rsidR="00B80407" w:rsidRPr="00481606" w:rsidRDefault="00B80407" w:rsidP="003B4BCE">
            <w:pPr>
              <w:rPr>
                <w:sz w:val="24"/>
                <w:szCs w:val="24"/>
              </w:rPr>
            </w:pPr>
            <w:r w:rsidRPr="00481606">
              <w:rPr>
                <w:sz w:val="24"/>
                <w:szCs w:val="24"/>
              </w:rPr>
              <w:t xml:space="preserve">Anvendelse af </w:t>
            </w:r>
            <w:proofErr w:type="spellStart"/>
            <w:r w:rsidRPr="00481606">
              <w:rPr>
                <w:sz w:val="24"/>
                <w:szCs w:val="24"/>
              </w:rPr>
              <w:t>AIIRA’ere</w:t>
            </w:r>
            <w:proofErr w:type="spellEnd"/>
            <w:r w:rsidRPr="00481606">
              <w:rPr>
                <w:sz w:val="24"/>
                <w:szCs w:val="24"/>
              </w:rPr>
              <w:t xml:space="preserve"> frarådes i graviditetens første trimester (se pkt. 4.4). </w:t>
            </w:r>
            <w:proofErr w:type="spellStart"/>
            <w:r w:rsidRPr="00481606">
              <w:rPr>
                <w:sz w:val="24"/>
                <w:szCs w:val="24"/>
              </w:rPr>
              <w:t>AIIRA’ere</w:t>
            </w:r>
            <w:proofErr w:type="spellEnd"/>
            <w:r w:rsidRPr="00481606">
              <w:rPr>
                <w:sz w:val="24"/>
                <w:szCs w:val="24"/>
              </w:rPr>
              <w:t xml:space="preserve"> er kontraindiceret i graviditetens andet og tredje trimester (se pkt. 4.3 og 4.4).</w:t>
            </w:r>
          </w:p>
        </w:tc>
      </w:tr>
    </w:tbl>
    <w:p w:rsidR="00B80407" w:rsidRPr="00481606" w:rsidRDefault="00B80407" w:rsidP="00B80407">
      <w:pPr>
        <w:tabs>
          <w:tab w:val="left" w:pos="851"/>
        </w:tabs>
        <w:ind w:left="851" w:right="-1" w:hanging="851"/>
        <w:rPr>
          <w:bCs/>
          <w:iCs/>
          <w:sz w:val="24"/>
          <w:szCs w:val="24"/>
        </w:rPr>
      </w:pPr>
    </w:p>
    <w:p w:rsidR="00B80407" w:rsidRPr="00481606" w:rsidRDefault="00B80407" w:rsidP="00B80407">
      <w:pPr>
        <w:tabs>
          <w:tab w:val="left" w:pos="851"/>
        </w:tabs>
        <w:ind w:left="851" w:right="-1" w:hanging="851"/>
        <w:rPr>
          <w:sz w:val="24"/>
          <w:szCs w:val="24"/>
        </w:rPr>
      </w:pPr>
      <w:r w:rsidRPr="00481606">
        <w:rPr>
          <w:sz w:val="24"/>
          <w:szCs w:val="24"/>
        </w:rPr>
        <w:tab/>
        <w:t xml:space="preserve">Epidemiologisk evidens for risiko for </w:t>
      </w:r>
      <w:proofErr w:type="spellStart"/>
      <w:r w:rsidRPr="00481606">
        <w:rPr>
          <w:sz w:val="24"/>
          <w:szCs w:val="24"/>
        </w:rPr>
        <w:t>teratogenicitet</w:t>
      </w:r>
      <w:proofErr w:type="spellEnd"/>
      <w:r w:rsidRPr="00481606">
        <w:rPr>
          <w:sz w:val="24"/>
          <w:szCs w:val="24"/>
        </w:rPr>
        <w:t xml:space="preserve"> efter eksponering for ACE-</w:t>
      </w:r>
      <w:proofErr w:type="spellStart"/>
      <w:r w:rsidRPr="00481606">
        <w:rPr>
          <w:sz w:val="24"/>
          <w:szCs w:val="24"/>
        </w:rPr>
        <w:t>hæmmere</w:t>
      </w:r>
      <w:proofErr w:type="spellEnd"/>
      <w:r w:rsidRPr="00481606">
        <w:rPr>
          <w:sz w:val="24"/>
          <w:szCs w:val="24"/>
        </w:rPr>
        <w:t xml:space="preserve"> i 1. trimester af graviditeten har ikke været </w:t>
      </w:r>
      <w:proofErr w:type="spellStart"/>
      <w:r w:rsidRPr="00481606">
        <w:rPr>
          <w:sz w:val="24"/>
          <w:szCs w:val="24"/>
        </w:rPr>
        <w:t>konklusive</w:t>
      </w:r>
      <w:proofErr w:type="spellEnd"/>
      <w:r w:rsidRPr="00481606">
        <w:rPr>
          <w:sz w:val="24"/>
          <w:szCs w:val="24"/>
        </w:rPr>
        <w:t xml:space="preserve">; en lille risikostigning kan dog ikke udelukkes. Selvom der ikke findes kontrollerede epidemiologiske data vedrørende risikoen ved </w:t>
      </w:r>
      <w:proofErr w:type="spellStart"/>
      <w:r w:rsidRPr="00481606">
        <w:rPr>
          <w:sz w:val="24"/>
          <w:szCs w:val="24"/>
        </w:rPr>
        <w:t>angiotensin</w:t>
      </w:r>
      <w:proofErr w:type="spellEnd"/>
      <w:r w:rsidRPr="00481606">
        <w:rPr>
          <w:sz w:val="24"/>
          <w:szCs w:val="24"/>
        </w:rPr>
        <w:t xml:space="preserve"> II </w:t>
      </w:r>
      <w:proofErr w:type="spellStart"/>
      <w:r w:rsidRPr="00481606">
        <w:rPr>
          <w:sz w:val="24"/>
          <w:szCs w:val="24"/>
        </w:rPr>
        <w:t>receptorhæmmere</w:t>
      </w:r>
      <w:proofErr w:type="spellEnd"/>
      <w:r w:rsidRPr="00481606">
        <w:rPr>
          <w:sz w:val="24"/>
          <w:szCs w:val="24"/>
        </w:rPr>
        <w:t xml:space="preserve"> (</w:t>
      </w:r>
      <w:proofErr w:type="spellStart"/>
      <w:r w:rsidRPr="00481606">
        <w:rPr>
          <w:sz w:val="24"/>
          <w:szCs w:val="24"/>
        </w:rPr>
        <w:t>AIIRA’ere</w:t>
      </w:r>
      <w:proofErr w:type="spellEnd"/>
      <w:r w:rsidRPr="00481606">
        <w:rPr>
          <w:sz w:val="24"/>
          <w:szCs w:val="24"/>
        </w:rPr>
        <w:t xml:space="preserve">), kan de samme risici være forbundet med denne lægemiddelklasse. Med mindre fortsat AIIRA-behandling anses for at være essentiel, bør patienter, der planlægger graviditet, skiftes til alternative </w:t>
      </w:r>
      <w:proofErr w:type="spellStart"/>
      <w:r w:rsidRPr="00481606">
        <w:rPr>
          <w:sz w:val="24"/>
          <w:szCs w:val="24"/>
        </w:rPr>
        <w:t>antihypertensive</w:t>
      </w:r>
      <w:proofErr w:type="spellEnd"/>
      <w:r w:rsidRPr="00481606">
        <w:rPr>
          <w:sz w:val="24"/>
          <w:szCs w:val="24"/>
        </w:rPr>
        <w:t xml:space="preserve"> behandlinger, som har en etableret sikkerhedsprofil for anvendelse under graviditet. Når graviditet diagnosticeres, bør behandling med </w:t>
      </w:r>
      <w:proofErr w:type="spellStart"/>
      <w:r w:rsidRPr="00481606">
        <w:rPr>
          <w:sz w:val="24"/>
          <w:szCs w:val="24"/>
        </w:rPr>
        <w:t>AIIRA’ere</w:t>
      </w:r>
      <w:proofErr w:type="spellEnd"/>
      <w:r w:rsidRPr="00481606">
        <w:rPr>
          <w:sz w:val="24"/>
          <w:szCs w:val="24"/>
        </w:rPr>
        <w:t xml:space="preserve"> seponeres omgående, og hvis det er hensigtsmæssigt, bør alternativ behandling påbegyndes.</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sidRPr="00481606">
        <w:rPr>
          <w:sz w:val="24"/>
          <w:szCs w:val="24"/>
        </w:rPr>
        <w:tab/>
        <w:t xml:space="preserve">Eksponering for </w:t>
      </w:r>
      <w:proofErr w:type="spellStart"/>
      <w:r w:rsidRPr="00481606">
        <w:rPr>
          <w:sz w:val="24"/>
          <w:szCs w:val="24"/>
        </w:rPr>
        <w:t>AIIRA’ere</w:t>
      </w:r>
      <w:proofErr w:type="spellEnd"/>
      <w:r w:rsidRPr="00481606">
        <w:rPr>
          <w:sz w:val="24"/>
          <w:szCs w:val="24"/>
        </w:rPr>
        <w:t xml:space="preserve"> i andet og tredje trimester inducerer </w:t>
      </w:r>
      <w:proofErr w:type="spellStart"/>
      <w:r w:rsidRPr="00481606">
        <w:rPr>
          <w:sz w:val="24"/>
          <w:szCs w:val="24"/>
        </w:rPr>
        <w:t>føtotoksicitet</w:t>
      </w:r>
      <w:proofErr w:type="spellEnd"/>
      <w:r w:rsidRPr="00481606">
        <w:rPr>
          <w:sz w:val="24"/>
          <w:szCs w:val="24"/>
        </w:rPr>
        <w:t xml:space="preserve"> hos mennesker (nedsat nyrefunktion, </w:t>
      </w:r>
      <w:proofErr w:type="spellStart"/>
      <w:r w:rsidRPr="00481606">
        <w:rPr>
          <w:sz w:val="24"/>
          <w:szCs w:val="24"/>
        </w:rPr>
        <w:t>oligohydramnios</w:t>
      </w:r>
      <w:proofErr w:type="spellEnd"/>
      <w:r w:rsidRPr="00481606">
        <w:rPr>
          <w:sz w:val="24"/>
          <w:szCs w:val="24"/>
        </w:rPr>
        <w:t xml:space="preserve">, forsinket </w:t>
      </w:r>
      <w:proofErr w:type="spellStart"/>
      <w:r w:rsidRPr="00481606">
        <w:rPr>
          <w:sz w:val="24"/>
          <w:szCs w:val="24"/>
        </w:rPr>
        <w:t>kranieossifikation</w:t>
      </w:r>
      <w:proofErr w:type="spellEnd"/>
      <w:r w:rsidRPr="00481606">
        <w:rPr>
          <w:sz w:val="24"/>
          <w:szCs w:val="24"/>
        </w:rPr>
        <w:t xml:space="preserve">) og neonatal toksicitet (nyresvigt, hypotension, </w:t>
      </w:r>
      <w:proofErr w:type="spellStart"/>
      <w:r w:rsidRPr="00481606">
        <w:rPr>
          <w:sz w:val="24"/>
          <w:szCs w:val="24"/>
        </w:rPr>
        <w:t>hyperkaliæmi</w:t>
      </w:r>
      <w:proofErr w:type="spellEnd"/>
      <w:r w:rsidRPr="00481606">
        <w:rPr>
          <w:sz w:val="24"/>
          <w:szCs w:val="24"/>
        </w:rPr>
        <w:t xml:space="preserve">) (se også pkt. 5.3). </w:t>
      </w:r>
    </w:p>
    <w:p w:rsidR="00B80407" w:rsidRPr="00481606" w:rsidRDefault="00B80407" w:rsidP="00B80407">
      <w:pPr>
        <w:tabs>
          <w:tab w:val="left" w:pos="851"/>
        </w:tabs>
        <w:ind w:left="851" w:right="-1" w:hanging="851"/>
        <w:rPr>
          <w:sz w:val="24"/>
          <w:szCs w:val="24"/>
        </w:rPr>
      </w:pPr>
      <w:r w:rsidRPr="00481606">
        <w:rPr>
          <w:sz w:val="24"/>
          <w:szCs w:val="24"/>
        </w:rPr>
        <w:tab/>
        <w:t xml:space="preserve">Hvis eksponering for </w:t>
      </w:r>
      <w:proofErr w:type="spellStart"/>
      <w:r w:rsidRPr="00481606">
        <w:rPr>
          <w:sz w:val="24"/>
          <w:szCs w:val="24"/>
        </w:rPr>
        <w:t>AIIRA’ere</w:t>
      </w:r>
      <w:proofErr w:type="spellEnd"/>
      <w:r w:rsidRPr="00481606">
        <w:rPr>
          <w:sz w:val="24"/>
          <w:szCs w:val="24"/>
        </w:rPr>
        <w:t xml:space="preserve"> har fundet sted fra 2. trimester af graviditeten, anbefales ultralydskontrol af nyrefunktionen og kraniet.</w:t>
      </w:r>
    </w:p>
    <w:p w:rsidR="00B80407" w:rsidRPr="00481606" w:rsidRDefault="00B80407" w:rsidP="00B80407">
      <w:pPr>
        <w:tabs>
          <w:tab w:val="left" w:pos="851"/>
        </w:tabs>
        <w:ind w:left="851" w:right="-1" w:hanging="851"/>
        <w:rPr>
          <w:sz w:val="24"/>
          <w:szCs w:val="24"/>
        </w:rPr>
      </w:pPr>
      <w:r w:rsidRPr="00481606">
        <w:rPr>
          <w:sz w:val="24"/>
          <w:szCs w:val="24"/>
        </w:rPr>
        <w:tab/>
        <w:t xml:space="preserve">Spædbørn, hvis mødre har taget </w:t>
      </w:r>
      <w:proofErr w:type="spellStart"/>
      <w:r w:rsidRPr="00481606">
        <w:rPr>
          <w:sz w:val="24"/>
          <w:szCs w:val="24"/>
        </w:rPr>
        <w:t>AIIRA’ere</w:t>
      </w:r>
      <w:proofErr w:type="spellEnd"/>
      <w:r w:rsidRPr="00481606">
        <w:rPr>
          <w:sz w:val="24"/>
          <w:szCs w:val="24"/>
        </w:rPr>
        <w:t>, bør observeret omhyggeligt for hypotension (se også pkt. 4.3 og 4.4).</w:t>
      </w:r>
    </w:p>
    <w:p w:rsidR="00B80407" w:rsidRDefault="00B80407" w:rsidP="00B80407">
      <w:pPr>
        <w:rPr>
          <w:i/>
          <w:sz w:val="24"/>
          <w:szCs w:val="24"/>
        </w:rPr>
      </w:pPr>
      <w:r>
        <w:rPr>
          <w:i/>
          <w:sz w:val="24"/>
          <w:szCs w:val="24"/>
        </w:rPr>
        <w:br w:type="page"/>
      </w:r>
    </w:p>
    <w:p w:rsidR="00B80407" w:rsidRPr="00403CC4"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u w:val="single"/>
        </w:rPr>
      </w:pPr>
      <w:r>
        <w:rPr>
          <w:sz w:val="24"/>
          <w:szCs w:val="24"/>
        </w:rPr>
        <w:tab/>
      </w:r>
      <w:r w:rsidRPr="00481606">
        <w:rPr>
          <w:sz w:val="24"/>
          <w:szCs w:val="24"/>
          <w:u w:val="single"/>
        </w:rPr>
        <w:t>Amning</w:t>
      </w:r>
    </w:p>
    <w:p w:rsidR="00B80407" w:rsidRPr="00481606" w:rsidRDefault="00B80407" w:rsidP="00B80407">
      <w:pPr>
        <w:tabs>
          <w:tab w:val="left" w:pos="0"/>
        </w:tabs>
        <w:ind w:left="851" w:right="-1" w:hanging="851"/>
        <w:rPr>
          <w:sz w:val="24"/>
          <w:szCs w:val="24"/>
        </w:rPr>
      </w:pPr>
      <w:r>
        <w:rPr>
          <w:sz w:val="24"/>
          <w:szCs w:val="24"/>
        </w:rPr>
        <w:tab/>
      </w:r>
      <w:proofErr w:type="spellStart"/>
      <w:r w:rsidRPr="00481606">
        <w:rPr>
          <w:sz w:val="24"/>
          <w:szCs w:val="24"/>
        </w:rPr>
        <w:t>Olmesartan</w:t>
      </w:r>
      <w:proofErr w:type="spellEnd"/>
      <w:r w:rsidRPr="00481606">
        <w:rPr>
          <w:sz w:val="24"/>
          <w:szCs w:val="24"/>
        </w:rPr>
        <w:t xml:space="preserve"> udskilles i modermælken hos diegivende rotter, men det vides ikke, om </w:t>
      </w:r>
      <w:proofErr w:type="spellStart"/>
      <w:r w:rsidRPr="00481606">
        <w:rPr>
          <w:sz w:val="24"/>
          <w:szCs w:val="24"/>
        </w:rPr>
        <w:t>olmesartan</w:t>
      </w:r>
      <w:proofErr w:type="spellEnd"/>
      <w:r w:rsidRPr="00481606">
        <w:rPr>
          <w:sz w:val="24"/>
          <w:szCs w:val="24"/>
        </w:rPr>
        <w:t xml:space="preserve"> udskilles i human modermælk.</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Da der ikke er tilgængelig information vedrørende anvendelse af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 xml:space="preserve"> "</w:t>
      </w:r>
      <w:proofErr w:type="spellStart"/>
      <w:r>
        <w:rPr>
          <w:sz w:val="24"/>
          <w:szCs w:val="24"/>
        </w:rPr>
        <w:t>Krka</w:t>
      </w:r>
      <w:proofErr w:type="spellEnd"/>
      <w:r>
        <w:rPr>
          <w:sz w:val="24"/>
          <w:szCs w:val="24"/>
        </w:rPr>
        <w:t>"</w:t>
      </w:r>
      <w:r w:rsidRPr="00481606">
        <w:rPr>
          <w:sz w:val="24"/>
          <w:szCs w:val="24"/>
        </w:rPr>
        <w:t xml:space="preserve"> under amning, frarådes det at anvende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 xml:space="preserve"> "</w:t>
      </w:r>
      <w:proofErr w:type="spellStart"/>
      <w:r>
        <w:rPr>
          <w:sz w:val="24"/>
          <w:szCs w:val="24"/>
        </w:rPr>
        <w:t>Krka</w:t>
      </w:r>
      <w:proofErr w:type="spellEnd"/>
      <w:r>
        <w:rPr>
          <w:sz w:val="24"/>
          <w:szCs w:val="24"/>
        </w:rPr>
        <w:t>"</w:t>
      </w:r>
      <w:r w:rsidRPr="00481606">
        <w:rPr>
          <w:sz w:val="24"/>
          <w:szCs w:val="24"/>
        </w:rPr>
        <w:t>, og andre behandlinger med en kendt sikkerhedsprofil vedrørende brug under amning foretrækkes, især hvis barnet er nyfødt eller præmaturt.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4.7</w:t>
      </w:r>
      <w:r w:rsidRPr="00481606">
        <w:rPr>
          <w:b/>
          <w:sz w:val="24"/>
          <w:szCs w:val="24"/>
        </w:rPr>
        <w:tab/>
        <w:t xml:space="preserve">Virkning på evnen til at føre motorkøretøj </w:t>
      </w:r>
      <w:r w:rsidR="003F0F21">
        <w:rPr>
          <w:b/>
          <w:sz w:val="24"/>
          <w:szCs w:val="24"/>
        </w:rPr>
        <w:t>og</w:t>
      </w:r>
      <w:r w:rsidRPr="00481606">
        <w:rPr>
          <w:b/>
          <w:sz w:val="24"/>
          <w:szCs w:val="24"/>
        </w:rPr>
        <w:t xml:space="preserve"> betjene maskiner</w:t>
      </w:r>
    </w:p>
    <w:p w:rsidR="00B80407" w:rsidRPr="00481606" w:rsidRDefault="00B80407" w:rsidP="00B80407">
      <w:pPr>
        <w:ind w:left="851" w:right="-1"/>
        <w:rPr>
          <w:sz w:val="24"/>
          <w:szCs w:val="24"/>
        </w:rPr>
      </w:pPr>
      <w:r w:rsidRPr="00481606">
        <w:rPr>
          <w:sz w:val="24"/>
          <w:szCs w:val="24"/>
        </w:rPr>
        <w:t>Ikke mærkning.</w:t>
      </w:r>
    </w:p>
    <w:p w:rsidR="00B80407" w:rsidRPr="00481606" w:rsidRDefault="00B80407" w:rsidP="00B80407">
      <w:pPr>
        <w:ind w:left="851" w:right="-1"/>
        <w:rPr>
          <w:sz w:val="24"/>
          <w:szCs w:val="24"/>
        </w:rPr>
      </w:pP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 xml:space="preserve"> "</w:t>
      </w:r>
      <w:proofErr w:type="spellStart"/>
      <w:r>
        <w:rPr>
          <w:sz w:val="24"/>
          <w:szCs w:val="24"/>
        </w:rPr>
        <w:t>Krka</w:t>
      </w:r>
      <w:proofErr w:type="spellEnd"/>
      <w:r>
        <w:rPr>
          <w:sz w:val="24"/>
          <w:szCs w:val="24"/>
        </w:rPr>
        <w:t>"</w:t>
      </w:r>
      <w:r w:rsidRPr="00481606">
        <w:rPr>
          <w:sz w:val="24"/>
          <w:szCs w:val="24"/>
        </w:rPr>
        <w:t xml:space="preserve"> påvirker i mindre til moderat grad evnen til at føre motorkøretøj og betjene maskiner. Svimmelhed eller træthed kan lejlighedsvis forekomme hos patienter i </w:t>
      </w:r>
      <w:proofErr w:type="spellStart"/>
      <w:r w:rsidRPr="00481606">
        <w:rPr>
          <w:sz w:val="24"/>
          <w:szCs w:val="24"/>
        </w:rPr>
        <w:t>antihypertensiv</w:t>
      </w:r>
      <w:proofErr w:type="spellEnd"/>
      <w:r w:rsidRPr="00481606">
        <w:rPr>
          <w:sz w:val="24"/>
          <w:szCs w:val="24"/>
        </w:rPr>
        <w:t xml:space="preserve"> behandling, og det kan nedsætte reaktionsevnen.</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4.8</w:t>
      </w:r>
      <w:r w:rsidRPr="00481606">
        <w:rPr>
          <w:b/>
          <w:sz w:val="24"/>
          <w:szCs w:val="24"/>
        </w:rPr>
        <w:tab/>
        <w:t>Bivirkninger</w:t>
      </w:r>
    </w:p>
    <w:p w:rsidR="00B80407" w:rsidRDefault="00B80407" w:rsidP="00B80407">
      <w:pPr>
        <w:ind w:left="851" w:right="-1" w:hanging="851"/>
        <w:rPr>
          <w:i/>
          <w:sz w:val="24"/>
          <w:szCs w:val="24"/>
          <w:u w:val="single"/>
        </w:rPr>
      </w:pPr>
    </w:p>
    <w:p w:rsidR="00B80407" w:rsidRPr="00481606" w:rsidRDefault="00B80407" w:rsidP="00B80407">
      <w:pPr>
        <w:ind w:left="851" w:right="-1"/>
        <w:rPr>
          <w:i/>
          <w:sz w:val="24"/>
          <w:szCs w:val="24"/>
          <w:u w:val="single"/>
        </w:rPr>
      </w:pPr>
      <w:r w:rsidRPr="00481606">
        <w:rPr>
          <w:i/>
          <w:sz w:val="24"/>
          <w:szCs w:val="24"/>
          <w:u w:val="single"/>
        </w:rPr>
        <w:t>Resumé af sikkerhedsprofilen</w:t>
      </w:r>
    </w:p>
    <w:p w:rsidR="00B80407" w:rsidRPr="00481606" w:rsidRDefault="00B80407" w:rsidP="00B80407">
      <w:pPr>
        <w:ind w:left="851" w:right="-1"/>
        <w:rPr>
          <w:sz w:val="24"/>
          <w:szCs w:val="24"/>
        </w:rPr>
      </w:pPr>
      <w:r w:rsidRPr="00481606">
        <w:rPr>
          <w:sz w:val="24"/>
          <w:szCs w:val="24"/>
        </w:rPr>
        <w:t xml:space="preserve">De hyppigst indberettede bivirkninger fra behandling med </w:t>
      </w:r>
      <w:proofErr w:type="spellStart"/>
      <w:r w:rsidRPr="00481606">
        <w:rPr>
          <w:sz w:val="24"/>
          <w:szCs w:val="24"/>
        </w:rPr>
        <w:t>olmesartanmedoxomil</w:t>
      </w:r>
      <w:proofErr w:type="spellEnd"/>
      <w:r w:rsidRPr="00481606">
        <w:rPr>
          <w:sz w:val="24"/>
          <w:szCs w:val="24"/>
        </w:rPr>
        <w:t xml:space="preserve"> er hovedpine (7,7 %), influenzalignende symptomer (4,0 %) og svimmelhed (3,7 %). </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r w:rsidRPr="00481606">
        <w:rPr>
          <w:sz w:val="24"/>
          <w:szCs w:val="24"/>
        </w:rPr>
        <w:t xml:space="preserve">I placebokontrollerede monoterapistudier var den eneste bivirkning, som med sikkerhed var relateret til behandlingen, svimmelhed (en forekomst på 2,5 % ved brug af </w:t>
      </w:r>
      <w:proofErr w:type="spellStart"/>
      <w:r w:rsidRPr="00481606">
        <w:rPr>
          <w:sz w:val="24"/>
          <w:szCs w:val="24"/>
        </w:rPr>
        <w:t>olmesartanmedoxomil</w:t>
      </w:r>
      <w:proofErr w:type="spellEnd"/>
      <w:r w:rsidRPr="00481606">
        <w:rPr>
          <w:sz w:val="24"/>
          <w:szCs w:val="24"/>
        </w:rPr>
        <w:t xml:space="preserve"> og 0,9 % med placebo).</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r w:rsidRPr="00481606">
        <w:rPr>
          <w:sz w:val="24"/>
          <w:szCs w:val="24"/>
        </w:rPr>
        <w:t xml:space="preserve">Forekomsten af </w:t>
      </w:r>
      <w:proofErr w:type="spellStart"/>
      <w:r w:rsidRPr="00481606">
        <w:rPr>
          <w:sz w:val="24"/>
          <w:szCs w:val="24"/>
        </w:rPr>
        <w:t>hypertriglyceridæmi</w:t>
      </w:r>
      <w:proofErr w:type="spellEnd"/>
      <w:r w:rsidRPr="00481606">
        <w:rPr>
          <w:sz w:val="24"/>
          <w:szCs w:val="24"/>
        </w:rPr>
        <w:t xml:space="preserve"> var også lidt højere med </w:t>
      </w:r>
      <w:proofErr w:type="spellStart"/>
      <w:r w:rsidRPr="00481606">
        <w:rPr>
          <w:sz w:val="24"/>
          <w:szCs w:val="24"/>
        </w:rPr>
        <w:t>olmesartanmedoxomil</w:t>
      </w:r>
      <w:proofErr w:type="spellEnd"/>
      <w:r w:rsidRPr="00481606">
        <w:rPr>
          <w:sz w:val="24"/>
          <w:szCs w:val="24"/>
        </w:rPr>
        <w:t xml:space="preserve"> sammenlignet med placebo (2,0 % versus 1,1 %), og af forhøjet </w:t>
      </w:r>
      <w:proofErr w:type="spellStart"/>
      <w:r w:rsidRPr="00481606">
        <w:rPr>
          <w:sz w:val="24"/>
          <w:szCs w:val="24"/>
        </w:rPr>
        <w:t>kreatininfosfokinase</w:t>
      </w:r>
      <w:proofErr w:type="spellEnd"/>
      <w:r w:rsidRPr="00481606">
        <w:rPr>
          <w:sz w:val="24"/>
          <w:szCs w:val="24"/>
        </w:rPr>
        <w:t xml:space="preserve"> (1,3 % versus 0,7 %).</w:t>
      </w:r>
    </w:p>
    <w:p w:rsidR="00B80407" w:rsidRPr="00481606" w:rsidRDefault="00B80407" w:rsidP="00B80407">
      <w:pPr>
        <w:ind w:left="851" w:right="-1" w:hanging="851"/>
        <w:rPr>
          <w:sz w:val="24"/>
          <w:szCs w:val="24"/>
        </w:rPr>
      </w:pPr>
    </w:p>
    <w:p w:rsidR="00B80407" w:rsidRPr="00481606" w:rsidRDefault="00B80407" w:rsidP="00B80407">
      <w:pPr>
        <w:ind w:left="851" w:right="-1"/>
        <w:rPr>
          <w:i/>
          <w:sz w:val="24"/>
          <w:szCs w:val="24"/>
          <w:u w:val="single"/>
        </w:rPr>
      </w:pPr>
      <w:r w:rsidRPr="00481606">
        <w:rPr>
          <w:i/>
          <w:sz w:val="24"/>
          <w:szCs w:val="24"/>
          <w:u w:val="single"/>
        </w:rPr>
        <w:t>Bivirkninger opstillet i tabelform:</w:t>
      </w:r>
    </w:p>
    <w:p w:rsidR="00B80407" w:rsidRPr="00481606" w:rsidRDefault="00B80407" w:rsidP="00B80407">
      <w:pPr>
        <w:ind w:left="851" w:right="-1"/>
        <w:rPr>
          <w:sz w:val="24"/>
          <w:szCs w:val="24"/>
        </w:rPr>
      </w:pPr>
      <w:proofErr w:type="spellStart"/>
      <w:r w:rsidRPr="00481606">
        <w:rPr>
          <w:sz w:val="24"/>
          <w:szCs w:val="24"/>
        </w:rPr>
        <w:t>Olmesartanmedoxomils</w:t>
      </w:r>
      <w:proofErr w:type="spellEnd"/>
      <w:r w:rsidRPr="00481606">
        <w:rPr>
          <w:sz w:val="24"/>
          <w:szCs w:val="24"/>
        </w:rPr>
        <w:t xml:space="preserve"> bivirkninger i de kliniske studier, i sikkerhedsstudier efter markedsføringstilladelsen og fra spontane indberetninger er opstillet i tabellen nedenfor.</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r w:rsidRPr="00481606">
        <w:rPr>
          <w:sz w:val="24"/>
          <w:szCs w:val="24"/>
        </w:rPr>
        <w:t>De er opført efter systemorganklasse og overskrifter med hyppighedsfrekvensen ud fra følgende konvention: meget almindelig (≥1/10), almindelig (≥1/100 til &lt;1/10), ikke almindelig (≥1/1.000 til &lt;1/100), sjælden (≥1/10.000 til &lt;1/1.000) og meget sjælden (&lt;1/10.000), ikke kendt (kan ikke estimeres ud fra forhåndenværende data).</w:t>
      </w:r>
    </w:p>
    <w:p w:rsidR="00B80407" w:rsidRPr="00481606" w:rsidRDefault="00B80407" w:rsidP="00B80407">
      <w:pPr>
        <w:ind w:left="851" w:right="-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2952"/>
        <w:gridCol w:w="2638"/>
      </w:tblGrid>
      <w:tr w:rsidR="00B80407" w:rsidRPr="0060086C" w:rsidTr="003B4BCE">
        <w:trPr>
          <w:trHeight w:val="326"/>
        </w:trPr>
        <w:tc>
          <w:tcPr>
            <w:tcW w:w="2097" w:type="pct"/>
            <w:tcBorders>
              <w:top w:val="single" w:sz="4" w:space="0" w:color="auto"/>
              <w:left w:val="single" w:sz="4" w:space="0" w:color="auto"/>
              <w:bottom w:val="single" w:sz="4" w:space="0" w:color="auto"/>
              <w:right w:val="single" w:sz="4" w:space="0" w:color="auto"/>
            </w:tcBorders>
          </w:tcPr>
          <w:p w:rsidR="00B80407" w:rsidRPr="0060086C" w:rsidRDefault="00B80407" w:rsidP="003B4BCE">
            <w:pPr>
              <w:rPr>
                <w:b/>
                <w:sz w:val="24"/>
                <w:szCs w:val="24"/>
              </w:rPr>
            </w:pPr>
            <w:proofErr w:type="spellStart"/>
            <w:r w:rsidRPr="0060086C">
              <w:rPr>
                <w:b/>
                <w:sz w:val="24"/>
                <w:szCs w:val="24"/>
              </w:rPr>
              <w:t>MedDRA</w:t>
            </w:r>
            <w:proofErr w:type="spellEnd"/>
          </w:p>
          <w:p w:rsidR="00B80407" w:rsidRPr="0060086C" w:rsidRDefault="00B80407" w:rsidP="003B4BCE">
            <w:pPr>
              <w:rPr>
                <w:b/>
                <w:sz w:val="24"/>
                <w:szCs w:val="24"/>
              </w:rPr>
            </w:pPr>
            <w:r w:rsidRPr="0060086C">
              <w:rPr>
                <w:b/>
                <w:sz w:val="24"/>
                <w:szCs w:val="24"/>
              </w:rPr>
              <w:t>Systemorganklasse</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b/>
                <w:sz w:val="24"/>
                <w:szCs w:val="24"/>
              </w:rPr>
            </w:pPr>
            <w:r w:rsidRPr="0060086C">
              <w:rPr>
                <w:b/>
                <w:sz w:val="24"/>
                <w:szCs w:val="24"/>
              </w:rPr>
              <w:t>Bivirkninger</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b/>
                <w:sz w:val="24"/>
                <w:szCs w:val="24"/>
              </w:rPr>
            </w:pPr>
            <w:r w:rsidRPr="0060086C">
              <w:rPr>
                <w:b/>
                <w:sz w:val="24"/>
                <w:szCs w:val="24"/>
              </w:rPr>
              <w:t>Hyppighed</w:t>
            </w:r>
          </w:p>
        </w:tc>
      </w:tr>
      <w:tr w:rsidR="00B80407" w:rsidRPr="0060086C" w:rsidTr="003B4BCE">
        <w:trPr>
          <w:trHeight w:val="326"/>
        </w:trPr>
        <w:tc>
          <w:tcPr>
            <w:tcW w:w="2097"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Blod og lymfesystem</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Trombocytopeni</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Immunsystemet </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Anafylaktisk</w:t>
            </w:r>
            <w:proofErr w:type="spellEnd"/>
            <w:r w:rsidRPr="0060086C">
              <w:rPr>
                <w:sz w:val="24"/>
                <w:szCs w:val="24"/>
              </w:rPr>
              <w:t xml:space="preserve"> reaktion</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val="restar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Metabolisme og ernæring</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Hypertriglyceridæmi</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Hyperurikæmi</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Hyperkaliæmi</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Sjælden</w:t>
            </w:r>
          </w:p>
        </w:tc>
      </w:tr>
      <w:tr w:rsidR="00B80407" w:rsidRPr="0060086C" w:rsidTr="003B4BCE">
        <w:trPr>
          <w:trHeight w:val="326"/>
        </w:trPr>
        <w:tc>
          <w:tcPr>
            <w:tcW w:w="2097" w:type="pct"/>
            <w:vMerge w:val="restar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Nervesystemet</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Svimmelhed</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09"/>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Hovedpine</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Øre og labyrint</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Vertigo</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Hjerte</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Angina pectoris</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lastRenderedPageBreak/>
              <w:t>Vaskulære</w:t>
            </w:r>
            <w:proofErr w:type="spellEnd"/>
            <w:r w:rsidRPr="0060086C">
              <w:rPr>
                <w:sz w:val="24"/>
                <w:szCs w:val="24"/>
              </w:rPr>
              <w:t xml:space="preserve"> sygdomme</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Hypotension</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Sjælden</w:t>
            </w:r>
          </w:p>
        </w:tc>
      </w:tr>
      <w:tr w:rsidR="00B80407" w:rsidRPr="0060086C" w:rsidTr="003B4BCE">
        <w:trPr>
          <w:trHeight w:val="326"/>
        </w:trPr>
        <w:tc>
          <w:tcPr>
            <w:tcW w:w="2097" w:type="pct"/>
            <w:vMerge w:val="restar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Luftveje, thorax og </w:t>
            </w:r>
            <w:proofErr w:type="spellStart"/>
            <w:r w:rsidRPr="0060086C">
              <w:rPr>
                <w:sz w:val="24"/>
                <w:szCs w:val="24"/>
              </w:rPr>
              <w:t>mediastinum</w:t>
            </w:r>
            <w:proofErr w:type="spellEnd"/>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Bronkitis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Faryngitis</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Hoste</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Rhinitis</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val="restar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Mave-tarm-kanalen</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Gastroenteritis</w:t>
            </w:r>
            <w:proofErr w:type="spellEnd"/>
            <w:r w:rsidRPr="0060086C">
              <w:rPr>
                <w:sz w:val="24"/>
                <w:szCs w:val="24"/>
              </w:rPr>
              <w:t xml:space="preserve">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Diarré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Abdominalsmerter</w:t>
            </w:r>
            <w:proofErr w:type="spellEnd"/>
            <w:r w:rsidRPr="0060086C">
              <w:rPr>
                <w:sz w:val="24"/>
                <w:szCs w:val="24"/>
              </w:rPr>
              <w:t xml:space="preserve">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lang w:val="sv-SE"/>
              </w:rPr>
            </w:pPr>
            <w:r w:rsidRPr="0060086C">
              <w:rPr>
                <w:sz w:val="24"/>
                <w:szCs w:val="24"/>
              </w:rPr>
              <w:t>Kvalme</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Dyspepsi</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Opkastning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Sprue</w:t>
            </w:r>
            <w:proofErr w:type="spellEnd"/>
            <w:r w:rsidRPr="0060086C">
              <w:rPr>
                <w:sz w:val="24"/>
                <w:szCs w:val="24"/>
              </w:rPr>
              <w:t xml:space="preserve">-lignende </w:t>
            </w:r>
            <w:proofErr w:type="spellStart"/>
            <w:r w:rsidRPr="0060086C">
              <w:rPr>
                <w:sz w:val="24"/>
                <w:szCs w:val="24"/>
              </w:rPr>
              <w:t>enteropati</w:t>
            </w:r>
            <w:proofErr w:type="spellEnd"/>
            <w:r w:rsidRPr="0060086C">
              <w:rPr>
                <w:sz w:val="24"/>
                <w:szCs w:val="24"/>
              </w:rPr>
              <w:t xml:space="preserve"> (se pkt. 4.4)</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Meget sjælden</w:t>
            </w:r>
          </w:p>
        </w:tc>
      </w:tr>
      <w:tr w:rsidR="00786D47" w:rsidRPr="0060086C" w:rsidTr="003B4BCE">
        <w:trPr>
          <w:trHeight w:val="326"/>
        </w:trPr>
        <w:tc>
          <w:tcPr>
            <w:tcW w:w="2097" w:type="pct"/>
            <w:tcBorders>
              <w:top w:val="single" w:sz="4" w:space="0" w:color="auto"/>
              <w:left w:val="single" w:sz="4" w:space="0" w:color="auto"/>
              <w:bottom w:val="single" w:sz="4" w:space="0" w:color="auto"/>
              <w:right w:val="single" w:sz="4" w:space="0" w:color="auto"/>
            </w:tcBorders>
            <w:vAlign w:val="center"/>
          </w:tcPr>
          <w:p w:rsidR="00786D47" w:rsidRPr="0060086C" w:rsidRDefault="00786D47" w:rsidP="003B4BCE">
            <w:pPr>
              <w:rPr>
                <w:sz w:val="24"/>
                <w:szCs w:val="24"/>
              </w:rPr>
            </w:pPr>
            <w:r w:rsidRPr="000443C5">
              <w:rPr>
                <w:sz w:val="24"/>
                <w:szCs w:val="24"/>
              </w:rPr>
              <w:t>Lever og galdeveje</w:t>
            </w:r>
          </w:p>
        </w:tc>
        <w:tc>
          <w:tcPr>
            <w:tcW w:w="1533" w:type="pct"/>
            <w:tcBorders>
              <w:top w:val="single" w:sz="4" w:space="0" w:color="auto"/>
              <w:left w:val="single" w:sz="4" w:space="0" w:color="auto"/>
              <w:bottom w:val="single" w:sz="4" w:space="0" w:color="auto"/>
              <w:right w:val="single" w:sz="4" w:space="0" w:color="auto"/>
            </w:tcBorders>
          </w:tcPr>
          <w:p w:rsidR="00786D47" w:rsidRPr="0060086C" w:rsidRDefault="00786D47" w:rsidP="003B4BCE">
            <w:pPr>
              <w:rPr>
                <w:sz w:val="24"/>
                <w:szCs w:val="24"/>
              </w:rPr>
            </w:pPr>
            <w:r>
              <w:rPr>
                <w:sz w:val="24"/>
                <w:szCs w:val="24"/>
              </w:rPr>
              <w:t>Autoimmun hepatitis*</w:t>
            </w:r>
          </w:p>
        </w:tc>
        <w:tc>
          <w:tcPr>
            <w:tcW w:w="1370" w:type="pct"/>
            <w:tcBorders>
              <w:top w:val="single" w:sz="4" w:space="0" w:color="auto"/>
              <w:left w:val="single" w:sz="4" w:space="0" w:color="auto"/>
              <w:bottom w:val="single" w:sz="4" w:space="0" w:color="auto"/>
              <w:right w:val="single" w:sz="4" w:space="0" w:color="auto"/>
            </w:tcBorders>
          </w:tcPr>
          <w:p w:rsidR="00786D47" w:rsidRPr="0060086C" w:rsidRDefault="00786D47" w:rsidP="003B4BCE">
            <w:pPr>
              <w:rPr>
                <w:sz w:val="24"/>
                <w:szCs w:val="24"/>
              </w:rPr>
            </w:pPr>
            <w:r>
              <w:rPr>
                <w:sz w:val="24"/>
                <w:szCs w:val="24"/>
              </w:rPr>
              <w:t>Hyppighed ikke kendt</w:t>
            </w:r>
          </w:p>
        </w:tc>
      </w:tr>
      <w:tr w:rsidR="00B80407" w:rsidRPr="0060086C" w:rsidTr="003B4BCE">
        <w:trPr>
          <w:trHeight w:val="326"/>
        </w:trPr>
        <w:tc>
          <w:tcPr>
            <w:tcW w:w="2097" w:type="pct"/>
            <w:vMerge w:val="restar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Hud og subkutane væv</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Eksantem</w:t>
            </w:r>
            <w:proofErr w:type="spellEnd"/>
            <w:r w:rsidRPr="0060086C">
              <w:rPr>
                <w:sz w:val="24"/>
                <w:szCs w:val="24"/>
              </w:rPr>
              <w:t xml:space="preserve">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Allergisk </w:t>
            </w:r>
            <w:proofErr w:type="spellStart"/>
            <w:r w:rsidRPr="0060086C">
              <w:rPr>
                <w:sz w:val="24"/>
                <w:szCs w:val="24"/>
              </w:rPr>
              <w:t>dermatitis</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Urticaria</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Udslæt</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Pruritus</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Angioneurotisk</w:t>
            </w:r>
            <w:proofErr w:type="spellEnd"/>
            <w:r w:rsidRPr="0060086C">
              <w:rPr>
                <w:sz w:val="24"/>
                <w:szCs w:val="24"/>
              </w:rPr>
              <w:t xml:space="preserve"> ødem</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shd w:val="clear" w:color="auto" w:fill="FFFFFF"/>
              </w:rPr>
              <w:t>Sjælden</w:t>
            </w:r>
          </w:p>
        </w:tc>
      </w:tr>
      <w:tr w:rsidR="00B80407" w:rsidRPr="0060086C" w:rsidTr="003B4BCE">
        <w:trPr>
          <w:trHeight w:val="326"/>
        </w:trPr>
        <w:tc>
          <w:tcPr>
            <w:tcW w:w="2097" w:type="pct"/>
            <w:vMerge w:val="restar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Knogler, led, muskler og bindevæv</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proofErr w:type="spellStart"/>
            <w:r w:rsidRPr="0060086C">
              <w:rPr>
                <w:sz w:val="24"/>
                <w:szCs w:val="24"/>
              </w:rPr>
              <w:t>Arthritis</w:t>
            </w:r>
            <w:proofErr w:type="spellEnd"/>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Rygsmerter</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Skeletsmerter</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r w:rsidRPr="0060086C">
              <w:rPr>
                <w:sz w:val="24"/>
                <w:szCs w:val="24"/>
                <w:shd w:val="clear" w:color="auto" w:fill="FFFFFF"/>
              </w:rPr>
              <w:t xml:space="preserve"> </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Myalgi</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Muskelspasme</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shd w:val="clear" w:color="auto" w:fill="FFFFFF"/>
              </w:rPr>
              <w:t>Sjælden</w:t>
            </w:r>
          </w:p>
        </w:tc>
      </w:tr>
      <w:tr w:rsidR="00B80407" w:rsidRPr="0060086C" w:rsidTr="003B4BCE">
        <w:trPr>
          <w:trHeight w:val="326"/>
        </w:trPr>
        <w:tc>
          <w:tcPr>
            <w:tcW w:w="2097" w:type="pct"/>
            <w:vMerge w:val="restar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Nyrer og urinveje</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Hæmaturi</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Urinvejsinfektion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r w:rsidRPr="0060086C">
              <w:rPr>
                <w:sz w:val="24"/>
                <w:szCs w:val="24"/>
                <w:shd w:val="clear" w:color="auto" w:fill="FFFFFF"/>
              </w:rPr>
              <w:t xml:space="preserve"> </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Akut nyresvigt</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shd w:val="clear" w:color="auto" w:fill="FFFFFF"/>
              </w:rPr>
              <w:t>Sjælden</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Nyreinsufficiens</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shd w:val="clear" w:color="auto" w:fill="FFFFFF"/>
              </w:rPr>
              <w:t>Sjælden</w:t>
            </w:r>
          </w:p>
        </w:tc>
      </w:tr>
      <w:tr w:rsidR="00B80407" w:rsidRPr="0060086C" w:rsidTr="003B4BCE">
        <w:trPr>
          <w:trHeight w:val="326"/>
        </w:trPr>
        <w:tc>
          <w:tcPr>
            <w:tcW w:w="2097" w:type="pct"/>
            <w:vMerge w:val="restar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Almene symptomer og reaktioner på administrations</w:t>
            </w:r>
            <w:r w:rsidRPr="0060086C">
              <w:rPr>
                <w:sz w:val="24"/>
                <w:szCs w:val="24"/>
              </w:rPr>
              <w:softHyphen/>
              <w:t>stedet</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Smerter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Smerter i brystet</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Perifert ødem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Influenza</w:t>
            </w:r>
            <w:r w:rsidRPr="0060086C">
              <w:rPr>
                <w:sz w:val="24"/>
                <w:szCs w:val="24"/>
              </w:rPr>
              <w:softHyphen/>
              <w:t>lignende symptomer</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Træthed</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Ansigtsødem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Asteni</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Utilpashed</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Ikke 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Letargi</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Sjælden</w:t>
            </w:r>
          </w:p>
        </w:tc>
      </w:tr>
      <w:tr w:rsidR="00B80407" w:rsidRPr="0060086C" w:rsidTr="003B4BCE">
        <w:trPr>
          <w:trHeight w:val="326"/>
        </w:trPr>
        <w:tc>
          <w:tcPr>
            <w:tcW w:w="2097" w:type="pct"/>
            <w:vMerge w:val="restar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Undersøgelser</w:t>
            </w: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Forhøjede leverenzymer</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Forhøjet urinstof i blodet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Forhøjet </w:t>
            </w:r>
            <w:proofErr w:type="spellStart"/>
            <w:r w:rsidRPr="0060086C">
              <w:rPr>
                <w:sz w:val="24"/>
                <w:szCs w:val="24"/>
              </w:rPr>
              <w:t>kreatinkinase</w:t>
            </w:r>
            <w:proofErr w:type="spellEnd"/>
            <w:r w:rsidRPr="0060086C">
              <w:rPr>
                <w:sz w:val="24"/>
                <w:szCs w:val="24"/>
              </w:rPr>
              <w:t xml:space="preserve"> i blodet</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Almindelig</w:t>
            </w:r>
          </w:p>
        </w:tc>
      </w:tr>
      <w:tr w:rsidR="00B80407" w:rsidRPr="0060086C" w:rsidTr="003B4BCE">
        <w:trPr>
          <w:trHeight w:val="326"/>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B80407" w:rsidRPr="0060086C" w:rsidRDefault="00B80407" w:rsidP="003B4BCE">
            <w:pPr>
              <w:rPr>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 xml:space="preserve">Forhøjet </w:t>
            </w:r>
            <w:proofErr w:type="spellStart"/>
            <w:r w:rsidRPr="0060086C">
              <w:rPr>
                <w:sz w:val="24"/>
                <w:szCs w:val="24"/>
              </w:rPr>
              <w:t>serumkreatinin</w:t>
            </w:r>
            <w:proofErr w:type="spellEnd"/>
            <w:r w:rsidRPr="0060086C">
              <w:rPr>
                <w:sz w:val="24"/>
                <w:szCs w:val="24"/>
              </w:rPr>
              <w:t xml:space="preserve"> </w:t>
            </w:r>
          </w:p>
        </w:tc>
        <w:tc>
          <w:tcPr>
            <w:tcW w:w="1370" w:type="pct"/>
            <w:tcBorders>
              <w:top w:val="single" w:sz="4" w:space="0" w:color="auto"/>
              <w:left w:val="single" w:sz="4" w:space="0" w:color="auto"/>
              <w:bottom w:val="single" w:sz="4" w:space="0" w:color="auto"/>
              <w:right w:val="single" w:sz="4" w:space="0" w:color="auto"/>
            </w:tcBorders>
            <w:hideMark/>
          </w:tcPr>
          <w:p w:rsidR="00B80407" w:rsidRPr="0060086C" w:rsidRDefault="00B80407" w:rsidP="003B4BCE">
            <w:pPr>
              <w:rPr>
                <w:sz w:val="24"/>
                <w:szCs w:val="24"/>
              </w:rPr>
            </w:pPr>
            <w:r w:rsidRPr="0060086C">
              <w:rPr>
                <w:sz w:val="24"/>
                <w:szCs w:val="24"/>
              </w:rPr>
              <w:t>Sjælden</w:t>
            </w:r>
          </w:p>
        </w:tc>
      </w:tr>
    </w:tbl>
    <w:p w:rsidR="00786D47" w:rsidRPr="006B45A7" w:rsidRDefault="00786D47" w:rsidP="00786D47">
      <w:pPr>
        <w:ind w:left="851" w:right="-1"/>
        <w:rPr>
          <w:sz w:val="24"/>
          <w:szCs w:val="24"/>
        </w:rPr>
      </w:pPr>
      <w:r w:rsidRPr="000443C5">
        <w:rPr>
          <w:sz w:val="24"/>
          <w:szCs w:val="24"/>
        </w:rPr>
        <w:t xml:space="preserve">*Tilfælde af autoimmun hepatitis med en latenstid på få måneder til år, som var reversible efter </w:t>
      </w:r>
      <w:proofErr w:type="spellStart"/>
      <w:r w:rsidRPr="000443C5">
        <w:rPr>
          <w:sz w:val="24"/>
          <w:szCs w:val="24"/>
        </w:rPr>
        <w:t>seponering</w:t>
      </w:r>
      <w:proofErr w:type="spellEnd"/>
      <w:r w:rsidRPr="000443C5">
        <w:rPr>
          <w:sz w:val="24"/>
          <w:szCs w:val="24"/>
        </w:rPr>
        <w:t xml:space="preserve"> af </w:t>
      </w:r>
      <w:proofErr w:type="spellStart"/>
      <w:r w:rsidRPr="000443C5">
        <w:rPr>
          <w:sz w:val="24"/>
          <w:szCs w:val="24"/>
        </w:rPr>
        <w:t>olmesartan</w:t>
      </w:r>
      <w:proofErr w:type="spellEnd"/>
      <w:r w:rsidRPr="000443C5">
        <w:rPr>
          <w:sz w:val="24"/>
          <w:szCs w:val="24"/>
        </w:rPr>
        <w:t>, er indberettet efter markedsføring.</w:t>
      </w:r>
    </w:p>
    <w:p w:rsidR="00B80407" w:rsidRDefault="00B80407" w:rsidP="00B80407">
      <w:pPr>
        <w:tabs>
          <w:tab w:val="left" w:pos="567"/>
          <w:tab w:val="left" w:pos="851"/>
        </w:tabs>
        <w:ind w:left="851" w:right="-1" w:hanging="851"/>
        <w:rPr>
          <w:sz w:val="24"/>
          <w:szCs w:val="24"/>
        </w:rPr>
      </w:pPr>
    </w:p>
    <w:p w:rsidR="00B80407" w:rsidRPr="00481606" w:rsidRDefault="00B80407" w:rsidP="00B80407">
      <w:pPr>
        <w:ind w:left="851" w:right="-1"/>
        <w:rPr>
          <w:sz w:val="24"/>
          <w:szCs w:val="24"/>
        </w:rPr>
      </w:pPr>
      <w:r w:rsidRPr="00481606">
        <w:rPr>
          <w:sz w:val="24"/>
          <w:szCs w:val="24"/>
        </w:rPr>
        <w:t xml:space="preserve">Der er rapporteret om enkeltstående tilfælde af </w:t>
      </w:r>
      <w:proofErr w:type="spellStart"/>
      <w:r w:rsidRPr="00481606">
        <w:rPr>
          <w:sz w:val="24"/>
          <w:szCs w:val="24"/>
        </w:rPr>
        <w:t>rabdomyolyse</w:t>
      </w:r>
      <w:proofErr w:type="spellEnd"/>
      <w:r w:rsidRPr="00481606">
        <w:rPr>
          <w:sz w:val="24"/>
          <w:szCs w:val="24"/>
        </w:rPr>
        <w:t xml:space="preserve"> med tidsmæssigt sammenfald med indtagelse af </w:t>
      </w:r>
      <w:proofErr w:type="spellStart"/>
      <w:r w:rsidRPr="00481606">
        <w:rPr>
          <w:sz w:val="24"/>
          <w:szCs w:val="24"/>
        </w:rPr>
        <w:t>angiotensin</w:t>
      </w:r>
      <w:proofErr w:type="spellEnd"/>
      <w:r w:rsidRPr="00481606">
        <w:rPr>
          <w:sz w:val="24"/>
          <w:szCs w:val="24"/>
        </w:rPr>
        <w:t xml:space="preserve"> II-receptorantagonister.</w:t>
      </w:r>
    </w:p>
    <w:p w:rsidR="00B80407" w:rsidRPr="00481606" w:rsidRDefault="00B80407" w:rsidP="00B80407">
      <w:pPr>
        <w:ind w:left="851" w:right="-1" w:hanging="851"/>
        <w:rPr>
          <w:sz w:val="24"/>
          <w:szCs w:val="24"/>
        </w:rPr>
      </w:pPr>
    </w:p>
    <w:p w:rsidR="00B80407" w:rsidRPr="00481606" w:rsidRDefault="00B80407" w:rsidP="00B80407">
      <w:pPr>
        <w:ind w:left="851" w:right="-1"/>
        <w:rPr>
          <w:iCs/>
          <w:sz w:val="24"/>
          <w:szCs w:val="24"/>
          <w:u w:val="single"/>
        </w:rPr>
      </w:pPr>
      <w:r w:rsidRPr="00481606">
        <w:rPr>
          <w:iCs/>
          <w:sz w:val="24"/>
          <w:szCs w:val="24"/>
          <w:u w:val="single"/>
        </w:rPr>
        <w:t>Yderligere oplysninger om særlige populationer</w:t>
      </w:r>
    </w:p>
    <w:p w:rsidR="00B80407" w:rsidRPr="00481606" w:rsidRDefault="00B80407" w:rsidP="00B80407">
      <w:pPr>
        <w:ind w:left="851" w:right="-1"/>
        <w:rPr>
          <w:sz w:val="24"/>
          <w:szCs w:val="24"/>
        </w:rPr>
      </w:pPr>
      <w:r w:rsidRPr="00481606">
        <w:rPr>
          <w:sz w:val="24"/>
          <w:szCs w:val="24"/>
        </w:rPr>
        <w:t>Hos ældre patienter er forekomsten af hypotension let øget fra sjælden til ikke almindelig.</w:t>
      </w:r>
    </w:p>
    <w:p w:rsidR="00B80407" w:rsidRPr="00481606" w:rsidRDefault="00B80407" w:rsidP="00B80407">
      <w:pPr>
        <w:ind w:left="851" w:right="-1" w:hanging="851"/>
        <w:rPr>
          <w:sz w:val="24"/>
          <w:szCs w:val="24"/>
        </w:rPr>
      </w:pPr>
    </w:p>
    <w:p w:rsidR="00B80407" w:rsidRDefault="00B80407" w:rsidP="00B80407">
      <w:pPr>
        <w:ind w:left="851" w:right="-1"/>
        <w:rPr>
          <w:i/>
          <w:sz w:val="24"/>
          <w:szCs w:val="24"/>
          <w:u w:val="single"/>
        </w:rPr>
      </w:pPr>
      <w:r>
        <w:rPr>
          <w:i/>
          <w:sz w:val="24"/>
          <w:szCs w:val="24"/>
          <w:u w:val="single"/>
        </w:rPr>
        <w:t>Pædiatrisk population</w:t>
      </w:r>
    </w:p>
    <w:p w:rsidR="00B80407" w:rsidRDefault="00B80407" w:rsidP="00B80407">
      <w:pPr>
        <w:ind w:left="851" w:right="-1"/>
        <w:rPr>
          <w:sz w:val="24"/>
          <w:szCs w:val="24"/>
        </w:rPr>
      </w:pPr>
      <w:r>
        <w:rPr>
          <w:sz w:val="24"/>
          <w:szCs w:val="24"/>
        </w:rPr>
        <w:t xml:space="preserve">Sikkerheden af </w:t>
      </w:r>
      <w:proofErr w:type="spellStart"/>
      <w:r>
        <w:rPr>
          <w:sz w:val="24"/>
          <w:szCs w:val="24"/>
        </w:rPr>
        <w:t>olmesartanmedoxomil</w:t>
      </w:r>
      <w:proofErr w:type="spellEnd"/>
      <w:r>
        <w:rPr>
          <w:sz w:val="24"/>
          <w:szCs w:val="24"/>
        </w:rPr>
        <w:t xml:space="preserve"> har været monitoreret hos 361 børn og unge i alderen 1-17 år i 2 kliniske studier. Selvom arten og sværhedsgraden af bivirkningerne er svarende til de voksnes, er hyppigheden af følgende højere hos børn:</w:t>
      </w:r>
    </w:p>
    <w:p w:rsidR="00B80407" w:rsidRDefault="00B80407" w:rsidP="00B80407">
      <w:pPr>
        <w:numPr>
          <w:ilvl w:val="0"/>
          <w:numId w:val="7"/>
        </w:numPr>
        <w:tabs>
          <w:tab w:val="clear" w:pos="1247"/>
          <w:tab w:val="num" w:pos="1276"/>
        </w:tabs>
        <w:ind w:left="1276" w:right="-1" w:hanging="425"/>
        <w:rPr>
          <w:sz w:val="24"/>
          <w:szCs w:val="24"/>
        </w:rPr>
      </w:pPr>
      <w:r>
        <w:rPr>
          <w:sz w:val="24"/>
          <w:szCs w:val="24"/>
        </w:rPr>
        <w:t>Næseblod er en almindelig bivirkning hos børn (f.eks. ≥1/100 til &lt;1/10) men er ikke rapporteret hos voksne.</w:t>
      </w:r>
    </w:p>
    <w:p w:rsidR="00B80407" w:rsidRDefault="00B80407" w:rsidP="00B80407">
      <w:pPr>
        <w:numPr>
          <w:ilvl w:val="0"/>
          <w:numId w:val="7"/>
        </w:numPr>
        <w:tabs>
          <w:tab w:val="clear" w:pos="1247"/>
          <w:tab w:val="num" w:pos="1276"/>
        </w:tabs>
        <w:ind w:left="1276" w:right="-1" w:hanging="425"/>
        <w:rPr>
          <w:sz w:val="24"/>
          <w:szCs w:val="24"/>
        </w:rPr>
      </w:pPr>
      <w:r>
        <w:rPr>
          <w:sz w:val="24"/>
          <w:szCs w:val="24"/>
        </w:rPr>
        <w:t xml:space="preserve">I et 3 ugers dobbelt-blindet studie var forekomsten af behandlingsrelateret svimmelhed og hovedpine næsten fordoblet hos børn i alderen 6-17 år i den høje </w:t>
      </w:r>
      <w:proofErr w:type="spellStart"/>
      <w:r>
        <w:rPr>
          <w:sz w:val="24"/>
          <w:szCs w:val="24"/>
        </w:rPr>
        <w:t>olmesartanmedoxomil</w:t>
      </w:r>
      <w:proofErr w:type="spellEnd"/>
      <w:r>
        <w:rPr>
          <w:sz w:val="24"/>
          <w:szCs w:val="24"/>
        </w:rPr>
        <w:t xml:space="preserve"> dosisgruppe. </w:t>
      </w:r>
    </w:p>
    <w:p w:rsidR="00B80407" w:rsidRDefault="00B80407" w:rsidP="00B80407">
      <w:pPr>
        <w:ind w:left="851" w:right="-1" w:hanging="851"/>
        <w:rPr>
          <w:sz w:val="24"/>
          <w:szCs w:val="24"/>
        </w:rPr>
      </w:pPr>
    </w:p>
    <w:p w:rsidR="00B80407" w:rsidRDefault="00B80407" w:rsidP="00B80407">
      <w:pPr>
        <w:ind w:left="851" w:right="-1"/>
        <w:rPr>
          <w:sz w:val="24"/>
          <w:szCs w:val="24"/>
        </w:rPr>
      </w:pPr>
      <w:r>
        <w:rPr>
          <w:sz w:val="24"/>
          <w:szCs w:val="24"/>
        </w:rPr>
        <w:t xml:space="preserve">Den overordnede sikkerhedsprofil af </w:t>
      </w:r>
      <w:proofErr w:type="spellStart"/>
      <w:r>
        <w:rPr>
          <w:sz w:val="24"/>
          <w:szCs w:val="24"/>
        </w:rPr>
        <w:t>olmesartanmedoxomil</w:t>
      </w:r>
      <w:proofErr w:type="spellEnd"/>
      <w:r>
        <w:rPr>
          <w:sz w:val="24"/>
          <w:szCs w:val="24"/>
        </w:rPr>
        <w:t xml:space="preserve"> hos pædiatriske patienter er ikke signifikant forskellig fra sikkerhedsprofilen hos voksne.</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u w:val="single"/>
        </w:rPr>
      </w:pPr>
      <w:r w:rsidRPr="00481606">
        <w:rPr>
          <w:sz w:val="24"/>
          <w:szCs w:val="24"/>
          <w:u w:val="single"/>
        </w:rPr>
        <w:t>Indberetning af formodede bivirkninger</w:t>
      </w:r>
    </w:p>
    <w:p w:rsidR="00B80407" w:rsidRPr="00481606" w:rsidRDefault="00B80407" w:rsidP="00B80407">
      <w:pPr>
        <w:ind w:left="851" w:right="-1"/>
        <w:rPr>
          <w:sz w:val="24"/>
          <w:szCs w:val="24"/>
        </w:rPr>
      </w:pPr>
      <w:r w:rsidRPr="00481606">
        <w:rPr>
          <w:sz w:val="24"/>
          <w:szCs w:val="24"/>
        </w:rPr>
        <w:t>Når lægemidlet er godkendt, er indberetning af formodede bivirkninger vigtig. Det muliggør løbende overvågning af benefit/</w:t>
      </w:r>
      <w:proofErr w:type="spellStart"/>
      <w:r w:rsidRPr="00481606">
        <w:rPr>
          <w:sz w:val="24"/>
          <w:szCs w:val="24"/>
        </w:rPr>
        <w:t>risk</w:t>
      </w:r>
      <w:proofErr w:type="spellEnd"/>
      <w:r w:rsidRPr="00481606">
        <w:rPr>
          <w:sz w:val="24"/>
          <w:szCs w:val="24"/>
        </w:rPr>
        <w:t xml:space="preserve">-forholdet for lægemidlet. </w:t>
      </w:r>
      <w:r w:rsidR="003F0F21">
        <w:rPr>
          <w:sz w:val="24"/>
          <w:szCs w:val="24"/>
        </w:rPr>
        <w:t>S</w:t>
      </w:r>
      <w:r w:rsidRPr="00481606">
        <w:rPr>
          <w:sz w:val="24"/>
          <w:szCs w:val="24"/>
        </w:rPr>
        <w:t>undhedsperson</w:t>
      </w:r>
      <w:r w:rsidR="003F0F21">
        <w:rPr>
          <w:sz w:val="24"/>
          <w:szCs w:val="24"/>
        </w:rPr>
        <w:t>er</w:t>
      </w:r>
      <w:r w:rsidRPr="00481606">
        <w:rPr>
          <w:sz w:val="24"/>
          <w:szCs w:val="24"/>
        </w:rPr>
        <w:t xml:space="preserve"> anmodes om at indberette alle formodede bivirkninger via: </w:t>
      </w:r>
    </w:p>
    <w:p w:rsidR="00B80407" w:rsidRPr="00481606" w:rsidRDefault="00B80407" w:rsidP="00B80407">
      <w:pPr>
        <w:ind w:left="851" w:right="-1" w:hanging="851"/>
        <w:rPr>
          <w:sz w:val="24"/>
          <w:szCs w:val="24"/>
        </w:rPr>
      </w:pPr>
    </w:p>
    <w:p w:rsidR="00B80407" w:rsidRPr="00481606" w:rsidRDefault="00B80407" w:rsidP="003F0F21">
      <w:pPr>
        <w:ind w:left="851" w:right="-1"/>
        <w:rPr>
          <w:szCs w:val="24"/>
        </w:rPr>
      </w:pPr>
      <w:r w:rsidRPr="00481606">
        <w:rPr>
          <w:sz w:val="24"/>
          <w:szCs w:val="24"/>
        </w:rPr>
        <w:t>Lægemiddelstyrelsen</w:t>
      </w:r>
      <w:r w:rsidRPr="00481606">
        <w:rPr>
          <w:sz w:val="24"/>
          <w:szCs w:val="24"/>
        </w:rPr>
        <w:br/>
        <w:t>Axel Heides Gade 1</w:t>
      </w:r>
      <w:r w:rsidRPr="00481606">
        <w:rPr>
          <w:sz w:val="24"/>
          <w:szCs w:val="24"/>
        </w:rPr>
        <w:br/>
        <w:t>DK-2300 København S</w:t>
      </w:r>
      <w:r w:rsidRPr="00481606">
        <w:rPr>
          <w:sz w:val="24"/>
          <w:szCs w:val="24"/>
        </w:rPr>
        <w:br/>
        <w:t xml:space="preserve">Websted: </w:t>
      </w:r>
      <w:hyperlink r:id="rId8" w:history="1">
        <w:r w:rsidRPr="00481606">
          <w:rPr>
            <w:rStyle w:val="Hyperlink"/>
            <w:sz w:val="24"/>
            <w:szCs w:val="24"/>
          </w:rPr>
          <w:t>www.meldenbivirkning.dk</w:t>
        </w:r>
      </w:hyperlink>
      <w:r w:rsidRPr="00481606">
        <w:rPr>
          <w:sz w:val="24"/>
          <w:szCs w:val="24"/>
        </w:rPr>
        <w:br/>
      </w:r>
    </w:p>
    <w:p w:rsidR="00B80407" w:rsidRPr="00481606" w:rsidRDefault="00B80407" w:rsidP="00B80407">
      <w:pPr>
        <w:tabs>
          <w:tab w:val="left" w:pos="851"/>
        </w:tabs>
        <w:ind w:left="851" w:right="-1" w:hanging="851"/>
        <w:rPr>
          <w:b/>
          <w:sz w:val="24"/>
          <w:szCs w:val="24"/>
        </w:rPr>
      </w:pPr>
      <w:r w:rsidRPr="00481606">
        <w:rPr>
          <w:b/>
          <w:sz w:val="24"/>
          <w:szCs w:val="24"/>
        </w:rPr>
        <w:t>4.9</w:t>
      </w:r>
      <w:r w:rsidRPr="00481606">
        <w:rPr>
          <w:b/>
          <w:sz w:val="24"/>
          <w:szCs w:val="24"/>
        </w:rPr>
        <w:tab/>
        <w:t>Overdosering</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Der foreligger kun begrænsede oplysninger om overdosering hos mennesker. Den mest sandsynlige virkning af overdosering er hypotension. I tilfælde af overdosering skal patienten holdes under nøje observation, og behandlingen skal være symptomatisk og understøttende.</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sidRPr="00481606">
        <w:rPr>
          <w:sz w:val="24"/>
          <w:szCs w:val="24"/>
        </w:rPr>
        <w:tab/>
        <w:t xml:space="preserve">Der foreligger ingen oplysninger om, hvorvidt </w:t>
      </w:r>
      <w:proofErr w:type="spellStart"/>
      <w:r w:rsidRPr="00481606">
        <w:rPr>
          <w:sz w:val="24"/>
          <w:szCs w:val="24"/>
        </w:rPr>
        <w:t>olmesartan</w:t>
      </w:r>
      <w:proofErr w:type="spellEnd"/>
      <w:r w:rsidRPr="00481606">
        <w:rPr>
          <w:sz w:val="24"/>
          <w:szCs w:val="24"/>
        </w:rPr>
        <w:t xml:space="preserve"> kan fjernes ved dialyse.</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4.10</w:t>
      </w:r>
      <w:r w:rsidRPr="00481606">
        <w:rPr>
          <w:b/>
          <w:sz w:val="24"/>
          <w:szCs w:val="24"/>
        </w:rPr>
        <w:tab/>
        <w:t>Udlevering</w:t>
      </w:r>
    </w:p>
    <w:p w:rsidR="00B80407" w:rsidRPr="00481606" w:rsidRDefault="00B80407" w:rsidP="00B80407">
      <w:pPr>
        <w:tabs>
          <w:tab w:val="left" w:pos="851"/>
        </w:tabs>
        <w:ind w:left="851" w:right="-1" w:hanging="851"/>
        <w:rPr>
          <w:sz w:val="24"/>
          <w:szCs w:val="24"/>
        </w:rPr>
      </w:pPr>
      <w:r w:rsidRPr="00481606">
        <w:rPr>
          <w:sz w:val="24"/>
          <w:szCs w:val="24"/>
        </w:rPr>
        <w:tab/>
        <w:t>B</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5.</w:t>
      </w:r>
      <w:r w:rsidRPr="00481606">
        <w:rPr>
          <w:b/>
          <w:sz w:val="24"/>
          <w:szCs w:val="24"/>
        </w:rPr>
        <w:tab/>
        <w:t>FARMAKOLOGISKE EGENSKABER</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num" w:pos="851"/>
        </w:tabs>
        <w:ind w:left="851" w:right="-1" w:hanging="851"/>
        <w:rPr>
          <w:b/>
          <w:sz w:val="24"/>
          <w:szCs w:val="24"/>
        </w:rPr>
      </w:pPr>
      <w:r w:rsidRPr="00481606">
        <w:rPr>
          <w:b/>
          <w:sz w:val="24"/>
          <w:szCs w:val="24"/>
        </w:rPr>
        <w:t>5.1</w:t>
      </w:r>
      <w:r w:rsidRPr="00481606">
        <w:rPr>
          <w:b/>
          <w:sz w:val="24"/>
          <w:szCs w:val="24"/>
        </w:rPr>
        <w:tab/>
      </w:r>
      <w:proofErr w:type="spellStart"/>
      <w:r w:rsidRPr="00481606">
        <w:rPr>
          <w:b/>
          <w:sz w:val="24"/>
          <w:szCs w:val="24"/>
        </w:rPr>
        <w:t>Farmakodynamiske</w:t>
      </w:r>
      <w:proofErr w:type="spellEnd"/>
      <w:r w:rsidRPr="00481606">
        <w:rPr>
          <w:b/>
          <w:sz w:val="24"/>
          <w:szCs w:val="24"/>
        </w:rPr>
        <w:t xml:space="preserve"> egenskaber</w:t>
      </w:r>
    </w:p>
    <w:p w:rsidR="003F0F21" w:rsidRPr="00481606" w:rsidRDefault="003F0F21" w:rsidP="003F0F21">
      <w:pPr>
        <w:pStyle w:val="NormalWeb"/>
        <w:spacing w:before="0" w:beforeAutospacing="0" w:after="0" w:afterAutospacing="0"/>
        <w:ind w:left="851"/>
      </w:pPr>
      <w:bookmarkStart w:id="5" w:name="_Hlk116305420"/>
      <w:proofErr w:type="spellStart"/>
      <w:r>
        <w:t>Farmakoterapeutisk</w:t>
      </w:r>
      <w:proofErr w:type="spellEnd"/>
      <w:r>
        <w:t xml:space="preserve"> klassifikation:</w:t>
      </w:r>
      <w:bookmarkEnd w:id="5"/>
      <w:r w:rsidRPr="00481606">
        <w:t xml:space="preserve"> </w:t>
      </w:r>
      <w:proofErr w:type="spellStart"/>
      <w:r w:rsidRPr="00481606">
        <w:t>Angiotensin</w:t>
      </w:r>
      <w:proofErr w:type="spellEnd"/>
      <w:r w:rsidRPr="00481606">
        <w:t xml:space="preserve"> II-antagonister, usammensatte.</w:t>
      </w:r>
      <w:r>
        <w:t xml:space="preserve"> </w:t>
      </w:r>
      <w:r w:rsidRPr="00481606">
        <w:t xml:space="preserve">ATC-kode: C09CA08. </w:t>
      </w:r>
    </w:p>
    <w:p w:rsidR="00B80407" w:rsidRPr="00481606" w:rsidRDefault="00B80407" w:rsidP="00B80407">
      <w:pPr>
        <w:ind w:left="851" w:right="-1" w:hanging="851"/>
        <w:rPr>
          <w:sz w:val="24"/>
          <w:szCs w:val="24"/>
          <w:u w:val="single"/>
        </w:rPr>
      </w:pPr>
    </w:p>
    <w:p w:rsidR="00B80407" w:rsidRPr="00481606" w:rsidRDefault="00B80407" w:rsidP="00B80407">
      <w:pPr>
        <w:ind w:left="851" w:right="-1"/>
        <w:rPr>
          <w:sz w:val="24"/>
          <w:szCs w:val="24"/>
        </w:rPr>
      </w:pPr>
      <w:r w:rsidRPr="00481606">
        <w:rPr>
          <w:sz w:val="24"/>
          <w:szCs w:val="24"/>
          <w:u w:val="single"/>
        </w:rPr>
        <w:t>Virkningsmekanisme</w:t>
      </w:r>
    </w:p>
    <w:p w:rsidR="00B80407" w:rsidRPr="00481606" w:rsidRDefault="00B80407" w:rsidP="00B80407">
      <w:pPr>
        <w:tabs>
          <w:tab w:val="left" w:pos="851"/>
        </w:tabs>
        <w:ind w:left="851" w:right="-1" w:hanging="851"/>
        <w:rPr>
          <w:sz w:val="24"/>
          <w:szCs w:val="24"/>
        </w:rPr>
      </w:pPr>
      <w:r w:rsidRPr="00481606">
        <w:rPr>
          <w:sz w:val="24"/>
          <w:szCs w:val="24"/>
        </w:rPr>
        <w:tab/>
      </w:r>
      <w:proofErr w:type="spellStart"/>
      <w:r w:rsidRPr="00481606">
        <w:rPr>
          <w:sz w:val="24"/>
          <w:szCs w:val="24"/>
        </w:rPr>
        <w:t>Olmesartanmedoxomil</w:t>
      </w:r>
      <w:proofErr w:type="spellEnd"/>
      <w:r w:rsidRPr="00481606">
        <w:rPr>
          <w:sz w:val="24"/>
          <w:szCs w:val="24"/>
        </w:rPr>
        <w:t xml:space="preserve"> er en potent, peroralt aktiv selektiv </w:t>
      </w:r>
      <w:proofErr w:type="spellStart"/>
      <w:r w:rsidRPr="00481606">
        <w:rPr>
          <w:sz w:val="24"/>
          <w:szCs w:val="24"/>
        </w:rPr>
        <w:t>angiotensin</w:t>
      </w:r>
      <w:proofErr w:type="spellEnd"/>
      <w:r w:rsidRPr="00481606">
        <w:rPr>
          <w:sz w:val="24"/>
          <w:szCs w:val="24"/>
        </w:rPr>
        <w:t xml:space="preserve"> II-receptor</w:t>
      </w:r>
      <w:r>
        <w:rPr>
          <w:sz w:val="24"/>
          <w:szCs w:val="24"/>
        </w:rPr>
        <w:softHyphen/>
      </w:r>
      <w:r w:rsidRPr="00481606">
        <w:rPr>
          <w:sz w:val="24"/>
          <w:szCs w:val="24"/>
        </w:rPr>
        <w:t>antagonist (type AT</w:t>
      </w:r>
      <w:r w:rsidRPr="00481606">
        <w:rPr>
          <w:sz w:val="24"/>
          <w:szCs w:val="24"/>
          <w:vertAlign w:val="subscript"/>
        </w:rPr>
        <w:t>1</w:t>
      </w:r>
      <w:r w:rsidRPr="00481606">
        <w:rPr>
          <w:sz w:val="24"/>
          <w:szCs w:val="24"/>
        </w:rPr>
        <w:t xml:space="preserve">). </w:t>
      </w:r>
      <w:proofErr w:type="spellStart"/>
      <w:r w:rsidRPr="00481606">
        <w:rPr>
          <w:sz w:val="24"/>
          <w:szCs w:val="24"/>
        </w:rPr>
        <w:t>Olmesartanmedoxomil</w:t>
      </w:r>
      <w:proofErr w:type="spellEnd"/>
      <w:r w:rsidRPr="00481606">
        <w:rPr>
          <w:sz w:val="24"/>
          <w:szCs w:val="24"/>
        </w:rPr>
        <w:t xml:space="preserve"> forventes at blokere alle virkninger af </w:t>
      </w:r>
      <w:proofErr w:type="spellStart"/>
      <w:r w:rsidRPr="00481606">
        <w:rPr>
          <w:sz w:val="24"/>
          <w:szCs w:val="24"/>
        </w:rPr>
        <w:t>angiotensin</w:t>
      </w:r>
      <w:proofErr w:type="spellEnd"/>
      <w:r w:rsidRPr="00481606">
        <w:rPr>
          <w:sz w:val="24"/>
          <w:szCs w:val="24"/>
        </w:rPr>
        <w:t xml:space="preserve"> II, der er medieret af AT</w:t>
      </w:r>
      <w:r w:rsidRPr="00481606">
        <w:rPr>
          <w:sz w:val="24"/>
          <w:szCs w:val="24"/>
          <w:vertAlign w:val="subscript"/>
        </w:rPr>
        <w:t>1</w:t>
      </w:r>
      <w:r w:rsidRPr="00481606">
        <w:rPr>
          <w:sz w:val="24"/>
          <w:szCs w:val="24"/>
        </w:rPr>
        <w:t xml:space="preserve">-receptoren, uafhængigt af </w:t>
      </w:r>
      <w:proofErr w:type="spellStart"/>
      <w:r w:rsidRPr="00481606">
        <w:rPr>
          <w:sz w:val="24"/>
          <w:szCs w:val="24"/>
        </w:rPr>
        <w:t>angiotensin</w:t>
      </w:r>
      <w:proofErr w:type="spellEnd"/>
      <w:r w:rsidRPr="00481606">
        <w:rPr>
          <w:sz w:val="24"/>
          <w:szCs w:val="24"/>
        </w:rPr>
        <w:t xml:space="preserve"> </w:t>
      </w:r>
      <w:proofErr w:type="spellStart"/>
      <w:r w:rsidRPr="00481606">
        <w:rPr>
          <w:sz w:val="24"/>
          <w:szCs w:val="24"/>
        </w:rPr>
        <w:t>IIs</w:t>
      </w:r>
      <w:proofErr w:type="spellEnd"/>
      <w:r w:rsidRPr="00481606">
        <w:rPr>
          <w:sz w:val="24"/>
          <w:szCs w:val="24"/>
        </w:rPr>
        <w:t xml:space="preserve"> kilde eller syntesevej. Selektiv </w:t>
      </w:r>
      <w:proofErr w:type="spellStart"/>
      <w:r w:rsidRPr="00481606">
        <w:rPr>
          <w:sz w:val="24"/>
          <w:szCs w:val="24"/>
        </w:rPr>
        <w:t>antagonisering</w:t>
      </w:r>
      <w:proofErr w:type="spellEnd"/>
      <w:r w:rsidRPr="00481606">
        <w:rPr>
          <w:sz w:val="24"/>
          <w:szCs w:val="24"/>
        </w:rPr>
        <w:t xml:space="preserve"> af </w:t>
      </w:r>
      <w:proofErr w:type="spellStart"/>
      <w:r w:rsidRPr="00481606">
        <w:rPr>
          <w:sz w:val="24"/>
          <w:szCs w:val="24"/>
        </w:rPr>
        <w:t>angiotensin</w:t>
      </w:r>
      <w:proofErr w:type="spellEnd"/>
      <w:r w:rsidRPr="00481606">
        <w:rPr>
          <w:sz w:val="24"/>
          <w:szCs w:val="24"/>
        </w:rPr>
        <w:t xml:space="preserve"> II-receptorerne (AT</w:t>
      </w:r>
      <w:r w:rsidRPr="00481606">
        <w:rPr>
          <w:sz w:val="24"/>
          <w:szCs w:val="24"/>
          <w:vertAlign w:val="subscript"/>
        </w:rPr>
        <w:t>1</w:t>
      </w:r>
      <w:r w:rsidRPr="00481606">
        <w:rPr>
          <w:sz w:val="24"/>
          <w:szCs w:val="24"/>
        </w:rPr>
        <w:t xml:space="preserve">-receptorerne) medfører en stigning i plasmakoncentrationen af </w:t>
      </w:r>
      <w:proofErr w:type="spellStart"/>
      <w:r w:rsidRPr="00481606">
        <w:rPr>
          <w:sz w:val="24"/>
          <w:szCs w:val="24"/>
        </w:rPr>
        <w:t>renin</w:t>
      </w:r>
      <w:proofErr w:type="spellEnd"/>
      <w:r w:rsidRPr="00481606">
        <w:rPr>
          <w:sz w:val="24"/>
          <w:szCs w:val="24"/>
        </w:rPr>
        <w:t xml:space="preserve"> og </w:t>
      </w:r>
      <w:proofErr w:type="spellStart"/>
      <w:r w:rsidRPr="00481606">
        <w:rPr>
          <w:sz w:val="24"/>
          <w:szCs w:val="24"/>
        </w:rPr>
        <w:t>angiotensin</w:t>
      </w:r>
      <w:proofErr w:type="spellEnd"/>
      <w:r w:rsidRPr="00481606">
        <w:rPr>
          <w:sz w:val="24"/>
          <w:szCs w:val="24"/>
        </w:rPr>
        <w:t xml:space="preserve"> I og II og et vist fald i plasmakoncentrationen af </w:t>
      </w:r>
      <w:proofErr w:type="spellStart"/>
      <w:r w:rsidRPr="00481606">
        <w:rPr>
          <w:sz w:val="24"/>
          <w:szCs w:val="24"/>
        </w:rPr>
        <w:t>aldosteron</w:t>
      </w:r>
      <w:proofErr w:type="spellEnd"/>
      <w:r w:rsidRPr="00481606">
        <w:rPr>
          <w:sz w:val="24"/>
          <w:szCs w:val="24"/>
        </w:rPr>
        <w:t>.</w:t>
      </w:r>
    </w:p>
    <w:p w:rsidR="00B80407" w:rsidRPr="00481606" w:rsidRDefault="00B80407" w:rsidP="00B80407">
      <w:pPr>
        <w:tabs>
          <w:tab w:val="left" w:pos="851"/>
        </w:tabs>
        <w:ind w:left="851" w:right="-1" w:hanging="851"/>
        <w:rPr>
          <w:sz w:val="24"/>
          <w:szCs w:val="24"/>
        </w:rPr>
      </w:pPr>
      <w:r w:rsidRPr="00481606">
        <w:rPr>
          <w:sz w:val="24"/>
          <w:szCs w:val="24"/>
        </w:rPr>
        <w:tab/>
      </w:r>
    </w:p>
    <w:p w:rsidR="00B80407" w:rsidRPr="00481606" w:rsidRDefault="00B80407" w:rsidP="00B80407">
      <w:pPr>
        <w:tabs>
          <w:tab w:val="left" w:pos="851"/>
        </w:tabs>
        <w:ind w:left="851" w:right="-1" w:hanging="851"/>
        <w:rPr>
          <w:sz w:val="24"/>
          <w:szCs w:val="24"/>
        </w:rPr>
      </w:pPr>
      <w:r w:rsidRPr="00481606">
        <w:rPr>
          <w:sz w:val="24"/>
          <w:szCs w:val="24"/>
        </w:rPr>
        <w:tab/>
      </w:r>
      <w:proofErr w:type="spellStart"/>
      <w:r w:rsidRPr="00481606">
        <w:rPr>
          <w:sz w:val="24"/>
          <w:szCs w:val="24"/>
        </w:rPr>
        <w:t>Angiotensin</w:t>
      </w:r>
      <w:proofErr w:type="spellEnd"/>
      <w:r w:rsidRPr="00481606">
        <w:rPr>
          <w:sz w:val="24"/>
          <w:szCs w:val="24"/>
        </w:rPr>
        <w:t xml:space="preserve"> II er </w:t>
      </w:r>
      <w:proofErr w:type="spellStart"/>
      <w:r w:rsidRPr="00481606">
        <w:rPr>
          <w:sz w:val="24"/>
          <w:szCs w:val="24"/>
        </w:rPr>
        <w:t>renin</w:t>
      </w:r>
      <w:proofErr w:type="spellEnd"/>
      <w:r w:rsidRPr="00481606">
        <w:rPr>
          <w:sz w:val="24"/>
          <w:szCs w:val="24"/>
        </w:rPr>
        <w:t>-</w:t>
      </w:r>
      <w:proofErr w:type="spellStart"/>
      <w:r w:rsidRPr="00481606">
        <w:rPr>
          <w:sz w:val="24"/>
          <w:szCs w:val="24"/>
        </w:rPr>
        <w:t>angiotensin</w:t>
      </w:r>
      <w:proofErr w:type="spellEnd"/>
      <w:r w:rsidRPr="00481606">
        <w:rPr>
          <w:sz w:val="24"/>
          <w:szCs w:val="24"/>
        </w:rPr>
        <w:t>-</w:t>
      </w:r>
      <w:proofErr w:type="spellStart"/>
      <w:r w:rsidRPr="00481606">
        <w:rPr>
          <w:sz w:val="24"/>
          <w:szCs w:val="24"/>
        </w:rPr>
        <w:t>aldosteron</w:t>
      </w:r>
      <w:proofErr w:type="spellEnd"/>
      <w:r w:rsidRPr="00481606">
        <w:rPr>
          <w:sz w:val="24"/>
          <w:szCs w:val="24"/>
        </w:rPr>
        <w:t xml:space="preserve">-systemets primære </w:t>
      </w:r>
      <w:proofErr w:type="spellStart"/>
      <w:r w:rsidRPr="00481606">
        <w:rPr>
          <w:sz w:val="24"/>
          <w:szCs w:val="24"/>
        </w:rPr>
        <w:t>vasoaktive</w:t>
      </w:r>
      <w:proofErr w:type="spellEnd"/>
      <w:r w:rsidRPr="00481606">
        <w:rPr>
          <w:sz w:val="24"/>
          <w:szCs w:val="24"/>
        </w:rPr>
        <w:t xml:space="preserve"> hormon og spiller en vigtig rolle i </w:t>
      </w:r>
      <w:proofErr w:type="spellStart"/>
      <w:r w:rsidRPr="00481606">
        <w:rPr>
          <w:sz w:val="24"/>
          <w:szCs w:val="24"/>
        </w:rPr>
        <w:t>patofysiologien</w:t>
      </w:r>
      <w:proofErr w:type="spellEnd"/>
      <w:r w:rsidRPr="00481606">
        <w:rPr>
          <w:sz w:val="24"/>
          <w:szCs w:val="24"/>
        </w:rPr>
        <w:t xml:space="preserve"> ved hypertension via type 1-receptoren (AT</w:t>
      </w:r>
      <w:r w:rsidRPr="00481606">
        <w:rPr>
          <w:sz w:val="24"/>
          <w:szCs w:val="24"/>
          <w:vertAlign w:val="subscript"/>
        </w:rPr>
        <w:t>1</w:t>
      </w:r>
      <w:r w:rsidRPr="00481606">
        <w:rPr>
          <w:sz w:val="24"/>
          <w:szCs w:val="24"/>
        </w:rPr>
        <w: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u w:val="single"/>
        </w:rPr>
      </w:pPr>
      <w:r w:rsidRPr="00481606">
        <w:rPr>
          <w:sz w:val="24"/>
          <w:szCs w:val="24"/>
        </w:rPr>
        <w:tab/>
      </w:r>
      <w:r w:rsidRPr="00481606">
        <w:rPr>
          <w:sz w:val="24"/>
          <w:szCs w:val="24"/>
          <w:u w:val="single"/>
        </w:rPr>
        <w:t>Klinisk virkning og sikkerhed</w:t>
      </w:r>
    </w:p>
    <w:p w:rsidR="00B80407" w:rsidRPr="00481606" w:rsidRDefault="00B80407" w:rsidP="00B80407">
      <w:pPr>
        <w:tabs>
          <w:tab w:val="left" w:pos="851"/>
        </w:tabs>
        <w:ind w:left="851" w:right="-1" w:hanging="851"/>
        <w:rPr>
          <w:sz w:val="24"/>
          <w:szCs w:val="24"/>
        </w:rPr>
      </w:pPr>
      <w:r w:rsidRPr="00481606">
        <w:rPr>
          <w:sz w:val="24"/>
          <w:szCs w:val="24"/>
        </w:rPr>
        <w:tab/>
        <w:t xml:space="preserve">Ved hypertension forårsager </w:t>
      </w:r>
      <w:proofErr w:type="spellStart"/>
      <w:r w:rsidRPr="00481606">
        <w:rPr>
          <w:sz w:val="24"/>
          <w:szCs w:val="24"/>
        </w:rPr>
        <w:t>olmesartanmedoxomil</w:t>
      </w:r>
      <w:proofErr w:type="spellEnd"/>
      <w:r w:rsidRPr="00481606">
        <w:rPr>
          <w:sz w:val="24"/>
          <w:szCs w:val="24"/>
        </w:rPr>
        <w:t xml:space="preserve"> et dosisafhængigt, langvarigt fald i det arterielle blodtryk. Der er ikke påvist hypotension efter første dosis, </w:t>
      </w:r>
      <w:proofErr w:type="spellStart"/>
      <w:r w:rsidRPr="00481606">
        <w:rPr>
          <w:sz w:val="24"/>
          <w:szCs w:val="24"/>
        </w:rPr>
        <w:t>takyfylaksi</w:t>
      </w:r>
      <w:proofErr w:type="spellEnd"/>
      <w:r w:rsidRPr="00481606">
        <w:rPr>
          <w:sz w:val="24"/>
          <w:szCs w:val="24"/>
        </w:rPr>
        <w:t xml:space="preserve"> ved langvarig behandling eller tilbage</w:t>
      </w:r>
      <w:r w:rsidRPr="00481606">
        <w:rPr>
          <w:sz w:val="24"/>
          <w:szCs w:val="24"/>
        </w:rPr>
        <w:softHyphen/>
        <w:t>vendende hypertension efter behandlingsophør.</w:t>
      </w:r>
    </w:p>
    <w:p w:rsidR="00B80407" w:rsidRPr="00481606" w:rsidRDefault="00B80407" w:rsidP="00B80407">
      <w:pPr>
        <w:tabs>
          <w:tab w:val="left" w:pos="851"/>
        </w:tabs>
        <w:ind w:left="851" w:right="-1" w:hanging="851"/>
        <w:rPr>
          <w:sz w:val="24"/>
          <w:szCs w:val="24"/>
        </w:rPr>
      </w:pPr>
    </w:p>
    <w:p w:rsidR="00B80407" w:rsidRPr="00481606" w:rsidRDefault="00B80407" w:rsidP="00B80407">
      <w:pPr>
        <w:ind w:left="851" w:right="-1"/>
        <w:rPr>
          <w:sz w:val="24"/>
          <w:szCs w:val="24"/>
        </w:rPr>
      </w:pPr>
      <w:r w:rsidRPr="00481606">
        <w:rPr>
          <w:sz w:val="24"/>
          <w:szCs w:val="24"/>
        </w:rPr>
        <w:t xml:space="preserve">Dosering med </w:t>
      </w:r>
      <w:proofErr w:type="spellStart"/>
      <w:r w:rsidRPr="00481606">
        <w:rPr>
          <w:sz w:val="24"/>
          <w:szCs w:val="24"/>
        </w:rPr>
        <w:t>olmesartanmedoxomil</w:t>
      </w:r>
      <w:proofErr w:type="spellEnd"/>
      <w:r w:rsidRPr="00481606">
        <w:rPr>
          <w:sz w:val="24"/>
          <w:szCs w:val="24"/>
        </w:rPr>
        <w:t xml:space="preserve"> en gang daglig giver en effektiv og jævn blodtrykssænkning over dosisintervallet på 24 timer. Ved dosering en gang daglig blev der opnået omtrent samme blodtrykssænkning som ved dosering to gange daglig med den samme samlede daglige dosis.</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r w:rsidRPr="00481606">
        <w:rPr>
          <w:sz w:val="24"/>
          <w:szCs w:val="24"/>
        </w:rPr>
        <w:t xml:space="preserve">Ved fortsat behandling opnås den maksimale blodtrykssænkning inden for 8 uger efter initiering af behandling, men allerede efter 2 ugers behandling ses der en betydelig blodtrykssænkende virkning. Ved samtidig brug af </w:t>
      </w:r>
      <w:proofErr w:type="spellStart"/>
      <w:r w:rsidRPr="00481606">
        <w:rPr>
          <w:sz w:val="24"/>
          <w:szCs w:val="24"/>
        </w:rPr>
        <w:t>hydrochlorthiazid</w:t>
      </w:r>
      <w:proofErr w:type="spellEnd"/>
      <w:r w:rsidRPr="00481606">
        <w:rPr>
          <w:sz w:val="24"/>
          <w:szCs w:val="24"/>
        </w:rPr>
        <w:t xml:space="preserve"> ses der en </w:t>
      </w:r>
      <w:proofErr w:type="gramStart"/>
      <w:r w:rsidRPr="00481606">
        <w:rPr>
          <w:sz w:val="24"/>
          <w:szCs w:val="24"/>
        </w:rPr>
        <w:t>additiv blodtrykssænkning</w:t>
      </w:r>
      <w:proofErr w:type="gramEnd"/>
      <w:r w:rsidRPr="00481606">
        <w:rPr>
          <w:sz w:val="24"/>
          <w:szCs w:val="24"/>
        </w:rPr>
        <w:t>, og samtidig administration er veltolereret.</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proofErr w:type="spellStart"/>
      <w:r w:rsidRPr="00481606">
        <w:rPr>
          <w:sz w:val="24"/>
          <w:szCs w:val="24"/>
        </w:rPr>
        <w:t>Olmesartans</w:t>
      </w:r>
      <w:proofErr w:type="spellEnd"/>
      <w:r w:rsidRPr="00481606">
        <w:rPr>
          <w:sz w:val="24"/>
          <w:szCs w:val="24"/>
        </w:rPr>
        <w:t xml:space="preserve"> virkning på mortalitet og morbiditet kendes endnu ikke.</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r w:rsidRPr="00481606">
        <w:rPr>
          <w:sz w:val="24"/>
          <w:szCs w:val="24"/>
        </w:rPr>
        <w:t>I ROADMAP-studiet (</w:t>
      </w:r>
      <w:proofErr w:type="spellStart"/>
      <w:r w:rsidRPr="00481606">
        <w:rPr>
          <w:sz w:val="24"/>
          <w:szCs w:val="24"/>
        </w:rPr>
        <w:t>Randomised</w:t>
      </w:r>
      <w:proofErr w:type="spellEnd"/>
      <w:r w:rsidRPr="00481606">
        <w:rPr>
          <w:sz w:val="24"/>
          <w:szCs w:val="24"/>
        </w:rPr>
        <w:t xml:space="preserve"> </w:t>
      </w:r>
      <w:proofErr w:type="spellStart"/>
      <w:r w:rsidRPr="00481606">
        <w:rPr>
          <w:sz w:val="24"/>
          <w:szCs w:val="24"/>
        </w:rPr>
        <w:t>Olmesartan</w:t>
      </w:r>
      <w:proofErr w:type="spellEnd"/>
      <w:r w:rsidRPr="00481606">
        <w:rPr>
          <w:sz w:val="24"/>
          <w:szCs w:val="24"/>
        </w:rPr>
        <w:t xml:space="preserve"> and Diabetes </w:t>
      </w:r>
      <w:proofErr w:type="spellStart"/>
      <w:r w:rsidRPr="00481606">
        <w:rPr>
          <w:sz w:val="24"/>
          <w:szCs w:val="24"/>
        </w:rPr>
        <w:t>Microalbuminuria</w:t>
      </w:r>
      <w:proofErr w:type="spellEnd"/>
      <w:r w:rsidRPr="00481606">
        <w:rPr>
          <w:sz w:val="24"/>
          <w:szCs w:val="24"/>
        </w:rPr>
        <w:t xml:space="preserve"> </w:t>
      </w:r>
      <w:proofErr w:type="spellStart"/>
      <w:r w:rsidRPr="00481606">
        <w:rPr>
          <w:sz w:val="24"/>
          <w:szCs w:val="24"/>
        </w:rPr>
        <w:t>Prevention</w:t>
      </w:r>
      <w:proofErr w:type="spellEnd"/>
      <w:r w:rsidRPr="00481606">
        <w:rPr>
          <w:sz w:val="24"/>
          <w:szCs w:val="24"/>
        </w:rPr>
        <w:t xml:space="preserve">) af 4447 patienter med type 2-diabetes, normal </w:t>
      </w:r>
      <w:proofErr w:type="spellStart"/>
      <w:r w:rsidRPr="00481606">
        <w:rPr>
          <w:sz w:val="24"/>
          <w:szCs w:val="24"/>
        </w:rPr>
        <w:t>albuminuri</w:t>
      </w:r>
      <w:proofErr w:type="spellEnd"/>
      <w:r w:rsidRPr="00481606">
        <w:rPr>
          <w:sz w:val="24"/>
          <w:szCs w:val="24"/>
        </w:rPr>
        <w:t xml:space="preserve"> og mindst én yderligere </w:t>
      </w:r>
      <w:proofErr w:type="spellStart"/>
      <w:r w:rsidRPr="00481606">
        <w:rPr>
          <w:sz w:val="24"/>
          <w:szCs w:val="24"/>
        </w:rPr>
        <w:t>kardiovaskulær</w:t>
      </w:r>
      <w:proofErr w:type="spellEnd"/>
      <w:r w:rsidRPr="00481606">
        <w:rPr>
          <w:sz w:val="24"/>
          <w:szCs w:val="24"/>
        </w:rPr>
        <w:t xml:space="preserve"> risikofaktor blev det undersøgt, om behandling med </w:t>
      </w:r>
      <w:proofErr w:type="spellStart"/>
      <w:r w:rsidRPr="00481606">
        <w:rPr>
          <w:sz w:val="24"/>
          <w:szCs w:val="24"/>
        </w:rPr>
        <w:t>olmesartan</w:t>
      </w:r>
      <w:proofErr w:type="spellEnd"/>
      <w:r w:rsidRPr="00481606">
        <w:rPr>
          <w:sz w:val="24"/>
          <w:szCs w:val="24"/>
        </w:rPr>
        <w:t xml:space="preserve"> kan forsinke debut af </w:t>
      </w:r>
      <w:proofErr w:type="spellStart"/>
      <w:r w:rsidRPr="00481606">
        <w:rPr>
          <w:sz w:val="24"/>
          <w:szCs w:val="24"/>
        </w:rPr>
        <w:t>mikroalbuminuri</w:t>
      </w:r>
      <w:proofErr w:type="spellEnd"/>
      <w:r w:rsidRPr="00481606">
        <w:rPr>
          <w:sz w:val="24"/>
          <w:szCs w:val="24"/>
        </w:rPr>
        <w:t xml:space="preserve">. Under den </w:t>
      </w:r>
      <w:proofErr w:type="spellStart"/>
      <w:r w:rsidRPr="00481606">
        <w:rPr>
          <w:sz w:val="24"/>
          <w:szCs w:val="24"/>
        </w:rPr>
        <w:t>mediane</w:t>
      </w:r>
      <w:proofErr w:type="spellEnd"/>
      <w:r w:rsidRPr="00481606">
        <w:rPr>
          <w:sz w:val="24"/>
          <w:szCs w:val="24"/>
        </w:rPr>
        <w:t xml:space="preserve"> opfølgningsperiode på 3,2 år fik patienterne enten </w:t>
      </w:r>
      <w:proofErr w:type="spellStart"/>
      <w:r w:rsidRPr="00481606">
        <w:rPr>
          <w:sz w:val="24"/>
          <w:szCs w:val="24"/>
        </w:rPr>
        <w:t>olmesartan</w:t>
      </w:r>
      <w:proofErr w:type="spellEnd"/>
      <w:r w:rsidRPr="00481606">
        <w:rPr>
          <w:sz w:val="24"/>
          <w:szCs w:val="24"/>
        </w:rPr>
        <w:t xml:space="preserve"> eller placebo som supplement til andre </w:t>
      </w:r>
      <w:proofErr w:type="spellStart"/>
      <w:r w:rsidRPr="00481606">
        <w:rPr>
          <w:sz w:val="24"/>
          <w:szCs w:val="24"/>
        </w:rPr>
        <w:t>antihypertensiva</w:t>
      </w:r>
      <w:proofErr w:type="spellEnd"/>
      <w:r w:rsidRPr="00481606">
        <w:rPr>
          <w:sz w:val="24"/>
          <w:szCs w:val="24"/>
        </w:rPr>
        <w:t xml:space="preserve"> med undtagelse af ACE-</w:t>
      </w:r>
      <w:proofErr w:type="spellStart"/>
      <w:r w:rsidRPr="00481606">
        <w:rPr>
          <w:sz w:val="24"/>
          <w:szCs w:val="24"/>
        </w:rPr>
        <w:t>hæmmere</w:t>
      </w:r>
      <w:proofErr w:type="spellEnd"/>
      <w:r w:rsidRPr="00481606">
        <w:rPr>
          <w:sz w:val="24"/>
          <w:szCs w:val="24"/>
        </w:rPr>
        <w:t xml:space="preserve"> eller </w:t>
      </w:r>
      <w:proofErr w:type="spellStart"/>
      <w:r w:rsidRPr="00481606">
        <w:rPr>
          <w:sz w:val="24"/>
          <w:szCs w:val="24"/>
        </w:rPr>
        <w:t>angiotensin</w:t>
      </w:r>
      <w:proofErr w:type="spellEnd"/>
      <w:r w:rsidRPr="00481606">
        <w:rPr>
          <w:sz w:val="24"/>
          <w:szCs w:val="24"/>
        </w:rPr>
        <w:t xml:space="preserve"> II-antagonister.</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r w:rsidRPr="00481606">
        <w:rPr>
          <w:sz w:val="24"/>
          <w:szCs w:val="24"/>
        </w:rPr>
        <w:t xml:space="preserve">For det primære endepunkt, har studiet påvist en signifikant risikoreduktion i tid til debut af </w:t>
      </w:r>
      <w:proofErr w:type="spellStart"/>
      <w:r w:rsidRPr="00481606">
        <w:rPr>
          <w:sz w:val="24"/>
          <w:szCs w:val="24"/>
        </w:rPr>
        <w:t>mikroalbuminuri</w:t>
      </w:r>
      <w:proofErr w:type="spellEnd"/>
      <w:r w:rsidRPr="00481606">
        <w:rPr>
          <w:sz w:val="24"/>
          <w:szCs w:val="24"/>
        </w:rPr>
        <w:t xml:space="preserve"> med </w:t>
      </w:r>
      <w:proofErr w:type="spellStart"/>
      <w:r w:rsidRPr="00481606">
        <w:rPr>
          <w:sz w:val="24"/>
          <w:szCs w:val="24"/>
        </w:rPr>
        <w:t>olmesartan</w:t>
      </w:r>
      <w:proofErr w:type="spellEnd"/>
      <w:r w:rsidRPr="00481606">
        <w:rPr>
          <w:sz w:val="24"/>
          <w:szCs w:val="24"/>
        </w:rPr>
        <w:t xml:space="preserve">. Efter justering for forskelle i blodtryk var denne risikoreduktion ikke længere statistisk signifikant. 8,2 % (178 af 2160) af patienterne i </w:t>
      </w:r>
      <w:proofErr w:type="spellStart"/>
      <w:r w:rsidRPr="00481606">
        <w:rPr>
          <w:sz w:val="24"/>
          <w:szCs w:val="24"/>
        </w:rPr>
        <w:t>olmesartangruppen</w:t>
      </w:r>
      <w:proofErr w:type="spellEnd"/>
      <w:r w:rsidRPr="00481606">
        <w:rPr>
          <w:sz w:val="24"/>
          <w:szCs w:val="24"/>
        </w:rPr>
        <w:t xml:space="preserve"> og 9,8 % (210 af 2139) i placebogruppen udviklede </w:t>
      </w:r>
      <w:proofErr w:type="spellStart"/>
      <w:r w:rsidRPr="00481606">
        <w:rPr>
          <w:sz w:val="24"/>
          <w:szCs w:val="24"/>
        </w:rPr>
        <w:t>mikroalbuminuri</w:t>
      </w:r>
      <w:proofErr w:type="spellEnd"/>
      <w:r w:rsidRPr="00481606">
        <w:rPr>
          <w:sz w:val="24"/>
          <w:szCs w:val="24"/>
        </w:rPr>
        <w:t>.</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r w:rsidRPr="00481606">
        <w:rPr>
          <w:sz w:val="24"/>
          <w:szCs w:val="24"/>
        </w:rPr>
        <w:t xml:space="preserve">Hvad angår de sekundære endepunkter, forekom </w:t>
      </w:r>
      <w:proofErr w:type="spellStart"/>
      <w:r w:rsidRPr="00481606">
        <w:rPr>
          <w:sz w:val="24"/>
          <w:szCs w:val="24"/>
        </w:rPr>
        <w:t>kardiovaskulære</w:t>
      </w:r>
      <w:proofErr w:type="spellEnd"/>
      <w:r w:rsidRPr="00481606">
        <w:rPr>
          <w:sz w:val="24"/>
          <w:szCs w:val="24"/>
        </w:rPr>
        <w:t xml:space="preserve"> hændelser hos 96 patienter (4,3 %) der fik </w:t>
      </w:r>
      <w:proofErr w:type="spellStart"/>
      <w:r w:rsidRPr="00481606">
        <w:rPr>
          <w:sz w:val="24"/>
          <w:szCs w:val="24"/>
        </w:rPr>
        <w:t>olmesartan</w:t>
      </w:r>
      <w:proofErr w:type="spellEnd"/>
      <w:r w:rsidRPr="00481606">
        <w:rPr>
          <w:sz w:val="24"/>
          <w:szCs w:val="24"/>
        </w:rPr>
        <w:t xml:space="preserve">, og hos 94 patienter (4,2 %) der fik placebo. </w:t>
      </w:r>
      <w:proofErr w:type="spellStart"/>
      <w:r w:rsidRPr="00481606">
        <w:rPr>
          <w:sz w:val="24"/>
          <w:szCs w:val="24"/>
        </w:rPr>
        <w:t>Incidensen</w:t>
      </w:r>
      <w:proofErr w:type="spellEnd"/>
      <w:r w:rsidRPr="00481606">
        <w:rPr>
          <w:sz w:val="24"/>
          <w:szCs w:val="24"/>
        </w:rPr>
        <w:t xml:space="preserve"> af </w:t>
      </w:r>
      <w:proofErr w:type="spellStart"/>
      <w:r w:rsidRPr="00481606">
        <w:rPr>
          <w:sz w:val="24"/>
          <w:szCs w:val="24"/>
        </w:rPr>
        <w:t>kardiovaskulær</w:t>
      </w:r>
      <w:proofErr w:type="spellEnd"/>
      <w:r w:rsidRPr="00481606">
        <w:rPr>
          <w:sz w:val="24"/>
          <w:szCs w:val="24"/>
        </w:rPr>
        <w:t xml:space="preserve"> mortalitet var højere med </w:t>
      </w:r>
      <w:proofErr w:type="spellStart"/>
      <w:r w:rsidRPr="00481606">
        <w:rPr>
          <w:sz w:val="24"/>
          <w:szCs w:val="24"/>
        </w:rPr>
        <w:t>olmesartanbehandling</w:t>
      </w:r>
      <w:proofErr w:type="spellEnd"/>
      <w:r w:rsidRPr="00481606">
        <w:rPr>
          <w:sz w:val="24"/>
          <w:szCs w:val="24"/>
        </w:rPr>
        <w:t xml:space="preserve"> i forhold til placebo (15 patienter (0,7 %) vs. 3 patienter (0,1 %)), selv om der sås omtrent samme forekomst af ikke-fatal apopleksi (14 patienter (0,6 %) vs. 8 patienter (0,4 %)), ikke-fatalt myokardieinfarkt (17 patienter (0,8 %) vs. 26 patienter (1,2 %)) og ikke-</w:t>
      </w:r>
      <w:proofErr w:type="spellStart"/>
      <w:r w:rsidRPr="00481606">
        <w:rPr>
          <w:sz w:val="24"/>
          <w:szCs w:val="24"/>
        </w:rPr>
        <w:t>kardiovaskulær</w:t>
      </w:r>
      <w:proofErr w:type="spellEnd"/>
      <w:r w:rsidRPr="00481606">
        <w:rPr>
          <w:sz w:val="24"/>
          <w:szCs w:val="24"/>
        </w:rPr>
        <w:t xml:space="preserve"> mortalitet (11 patienter (0,5 %) vs. 12 patienter (0,5 %)). Der sås et højere antal dødsfald i </w:t>
      </w:r>
      <w:r w:rsidRPr="00481606">
        <w:rPr>
          <w:sz w:val="24"/>
          <w:szCs w:val="24"/>
        </w:rPr>
        <w:lastRenderedPageBreak/>
        <w:t xml:space="preserve">alt med </w:t>
      </w:r>
      <w:proofErr w:type="spellStart"/>
      <w:r w:rsidRPr="00481606">
        <w:rPr>
          <w:sz w:val="24"/>
          <w:szCs w:val="24"/>
        </w:rPr>
        <w:t>olmesartan</w:t>
      </w:r>
      <w:proofErr w:type="spellEnd"/>
      <w:r w:rsidRPr="00481606">
        <w:rPr>
          <w:sz w:val="24"/>
          <w:szCs w:val="24"/>
        </w:rPr>
        <w:t xml:space="preserve"> (26 patienter (1,2 %) vs. 15 patienter (0,7 %)), hvilket især skyldtes et større antal fatale </w:t>
      </w:r>
      <w:proofErr w:type="spellStart"/>
      <w:r w:rsidRPr="00481606">
        <w:rPr>
          <w:sz w:val="24"/>
          <w:szCs w:val="24"/>
        </w:rPr>
        <w:t>kardiovaskulære</w:t>
      </w:r>
      <w:proofErr w:type="spellEnd"/>
      <w:r w:rsidRPr="00481606">
        <w:rPr>
          <w:sz w:val="24"/>
          <w:szCs w:val="24"/>
        </w:rPr>
        <w:t xml:space="preserve"> hændelser.</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r w:rsidRPr="00481606">
        <w:rPr>
          <w:sz w:val="24"/>
          <w:szCs w:val="24"/>
        </w:rPr>
        <w:t>I ORIENT-studiet (</w:t>
      </w:r>
      <w:proofErr w:type="spellStart"/>
      <w:r w:rsidRPr="00481606">
        <w:rPr>
          <w:sz w:val="24"/>
          <w:szCs w:val="24"/>
        </w:rPr>
        <w:t>Olmesartan</w:t>
      </w:r>
      <w:proofErr w:type="spellEnd"/>
      <w:r w:rsidRPr="00481606">
        <w:rPr>
          <w:sz w:val="24"/>
          <w:szCs w:val="24"/>
        </w:rPr>
        <w:t xml:space="preserve"> </w:t>
      </w:r>
      <w:proofErr w:type="spellStart"/>
      <w:r w:rsidRPr="00481606">
        <w:rPr>
          <w:sz w:val="24"/>
          <w:szCs w:val="24"/>
        </w:rPr>
        <w:t>Reducing</w:t>
      </w:r>
      <w:proofErr w:type="spellEnd"/>
      <w:r w:rsidRPr="00481606">
        <w:rPr>
          <w:sz w:val="24"/>
          <w:szCs w:val="24"/>
        </w:rPr>
        <w:t xml:space="preserve"> </w:t>
      </w:r>
      <w:proofErr w:type="spellStart"/>
      <w:r w:rsidRPr="00481606">
        <w:rPr>
          <w:sz w:val="24"/>
          <w:szCs w:val="24"/>
        </w:rPr>
        <w:t>Incidence</w:t>
      </w:r>
      <w:proofErr w:type="spellEnd"/>
      <w:r w:rsidRPr="00481606">
        <w:rPr>
          <w:sz w:val="24"/>
          <w:szCs w:val="24"/>
        </w:rPr>
        <w:t xml:space="preserve"> of End-stage </w:t>
      </w:r>
      <w:proofErr w:type="spellStart"/>
      <w:r w:rsidRPr="00481606">
        <w:rPr>
          <w:sz w:val="24"/>
          <w:szCs w:val="24"/>
        </w:rPr>
        <w:t>Renal</w:t>
      </w:r>
      <w:proofErr w:type="spellEnd"/>
      <w:r w:rsidRPr="00481606">
        <w:rPr>
          <w:sz w:val="24"/>
          <w:szCs w:val="24"/>
        </w:rPr>
        <w:t xml:space="preserve"> </w:t>
      </w:r>
      <w:proofErr w:type="spellStart"/>
      <w:r w:rsidRPr="00481606">
        <w:rPr>
          <w:sz w:val="24"/>
          <w:szCs w:val="24"/>
        </w:rPr>
        <w:t>Disease</w:t>
      </w:r>
      <w:proofErr w:type="spellEnd"/>
      <w:r w:rsidRPr="00481606">
        <w:rPr>
          <w:sz w:val="24"/>
          <w:szCs w:val="24"/>
        </w:rPr>
        <w:t xml:space="preserve"> in </w:t>
      </w:r>
      <w:proofErr w:type="spellStart"/>
      <w:r w:rsidRPr="00481606">
        <w:rPr>
          <w:sz w:val="24"/>
          <w:szCs w:val="24"/>
        </w:rPr>
        <w:t>Diabetic</w:t>
      </w:r>
      <w:proofErr w:type="spellEnd"/>
      <w:r w:rsidRPr="00481606">
        <w:rPr>
          <w:sz w:val="24"/>
          <w:szCs w:val="24"/>
        </w:rPr>
        <w:t xml:space="preserve"> </w:t>
      </w:r>
      <w:proofErr w:type="spellStart"/>
      <w:r w:rsidRPr="00481606">
        <w:rPr>
          <w:sz w:val="24"/>
          <w:szCs w:val="24"/>
        </w:rPr>
        <w:t>Nephropathy</w:t>
      </w:r>
      <w:proofErr w:type="spellEnd"/>
      <w:r w:rsidRPr="00481606">
        <w:rPr>
          <w:sz w:val="24"/>
          <w:szCs w:val="24"/>
        </w:rPr>
        <w:t xml:space="preserve"> Trial) blev </w:t>
      </w:r>
      <w:proofErr w:type="spellStart"/>
      <w:r w:rsidRPr="00481606">
        <w:rPr>
          <w:sz w:val="24"/>
          <w:szCs w:val="24"/>
        </w:rPr>
        <w:t>olmesartans</w:t>
      </w:r>
      <w:proofErr w:type="spellEnd"/>
      <w:r w:rsidRPr="00481606">
        <w:rPr>
          <w:sz w:val="24"/>
          <w:szCs w:val="24"/>
        </w:rPr>
        <w:t xml:space="preserve"> virkninger på </w:t>
      </w:r>
      <w:proofErr w:type="spellStart"/>
      <w:r w:rsidRPr="00481606">
        <w:rPr>
          <w:sz w:val="24"/>
          <w:szCs w:val="24"/>
        </w:rPr>
        <w:t>renale</w:t>
      </w:r>
      <w:proofErr w:type="spellEnd"/>
      <w:r w:rsidRPr="00481606">
        <w:rPr>
          <w:sz w:val="24"/>
          <w:szCs w:val="24"/>
        </w:rPr>
        <w:t xml:space="preserve"> og </w:t>
      </w:r>
      <w:proofErr w:type="spellStart"/>
      <w:r w:rsidRPr="00481606">
        <w:rPr>
          <w:sz w:val="24"/>
          <w:szCs w:val="24"/>
        </w:rPr>
        <w:t>kardiovaskulære</w:t>
      </w:r>
      <w:proofErr w:type="spellEnd"/>
      <w:r w:rsidRPr="00481606">
        <w:rPr>
          <w:sz w:val="24"/>
          <w:szCs w:val="24"/>
        </w:rPr>
        <w:t xml:space="preserve"> værdier undersøgt hos 577 randomiserede japanske og kinesiske patienter med type 2-diabetes og kendt </w:t>
      </w:r>
      <w:proofErr w:type="spellStart"/>
      <w:r w:rsidRPr="00481606">
        <w:rPr>
          <w:sz w:val="24"/>
          <w:szCs w:val="24"/>
        </w:rPr>
        <w:t>nefropati</w:t>
      </w:r>
      <w:proofErr w:type="spellEnd"/>
      <w:r w:rsidRPr="00481606">
        <w:rPr>
          <w:sz w:val="24"/>
          <w:szCs w:val="24"/>
        </w:rPr>
        <w:t xml:space="preserve">. Under en median opfølgningsperiode på 3,1 år fik patienterne enten </w:t>
      </w:r>
      <w:proofErr w:type="spellStart"/>
      <w:r w:rsidRPr="00481606">
        <w:rPr>
          <w:sz w:val="24"/>
          <w:szCs w:val="24"/>
        </w:rPr>
        <w:t>olmesartan</w:t>
      </w:r>
      <w:proofErr w:type="spellEnd"/>
      <w:r w:rsidRPr="00481606">
        <w:rPr>
          <w:sz w:val="24"/>
          <w:szCs w:val="24"/>
        </w:rPr>
        <w:t xml:space="preserve"> eller placebo som supplement til andre </w:t>
      </w:r>
      <w:proofErr w:type="spellStart"/>
      <w:r w:rsidRPr="00481606">
        <w:rPr>
          <w:sz w:val="24"/>
          <w:szCs w:val="24"/>
        </w:rPr>
        <w:t>antihypertensiva</w:t>
      </w:r>
      <w:proofErr w:type="spellEnd"/>
      <w:r w:rsidRPr="00481606">
        <w:rPr>
          <w:sz w:val="24"/>
          <w:szCs w:val="24"/>
        </w:rPr>
        <w:t xml:space="preserve"> inklusive ACE-</w:t>
      </w:r>
      <w:proofErr w:type="spellStart"/>
      <w:r w:rsidRPr="00481606">
        <w:rPr>
          <w:sz w:val="24"/>
          <w:szCs w:val="24"/>
        </w:rPr>
        <w:t>hæmmere</w:t>
      </w:r>
      <w:proofErr w:type="spellEnd"/>
      <w:r w:rsidRPr="00481606">
        <w:rPr>
          <w:sz w:val="24"/>
          <w:szCs w:val="24"/>
        </w:rPr>
        <w:t>.</w:t>
      </w:r>
    </w:p>
    <w:p w:rsidR="00B80407" w:rsidRPr="00481606" w:rsidRDefault="00B80407" w:rsidP="00B80407">
      <w:pPr>
        <w:ind w:left="851" w:right="-1"/>
        <w:rPr>
          <w:sz w:val="24"/>
          <w:szCs w:val="24"/>
        </w:rPr>
      </w:pPr>
      <w:r w:rsidRPr="00481606">
        <w:rPr>
          <w:sz w:val="24"/>
          <w:szCs w:val="24"/>
        </w:rPr>
        <w:t xml:space="preserve">Det primære sammensatte endepunkt (tid til første hændelse i form af fordobling af </w:t>
      </w:r>
      <w:proofErr w:type="spellStart"/>
      <w:r w:rsidRPr="00481606">
        <w:rPr>
          <w:sz w:val="24"/>
          <w:szCs w:val="24"/>
        </w:rPr>
        <w:t>serumkreatinin</w:t>
      </w:r>
      <w:proofErr w:type="spellEnd"/>
      <w:r w:rsidRPr="00481606">
        <w:rPr>
          <w:sz w:val="24"/>
          <w:szCs w:val="24"/>
        </w:rPr>
        <w:t xml:space="preserve">, nyresygdom i terminalstadiet eller død uanset årsag) forekom hos 116 patienter i </w:t>
      </w:r>
      <w:proofErr w:type="spellStart"/>
      <w:r w:rsidRPr="00481606">
        <w:rPr>
          <w:sz w:val="24"/>
          <w:szCs w:val="24"/>
        </w:rPr>
        <w:t>olmesartangruppen</w:t>
      </w:r>
      <w:proofErr w:type="spellEnd"/>
      <w:r w:rsidRPr="00481606">
        <w:rPr>
          <w:sz w:val="24"/>
          <w:szCs w:val="24"/>
        </w:rPr>
        <w:t xml:space="preserve"> (41,1 %) og 129 patienter i placebogruppen (45,4 %) (HR 0,97 (95 % CI: 0,75 til 1,24); p=0,791). Det sammensatte sekundære </w:t>
      </w:r>
      <w:proofErr w:type="spellStart"/>
      <w:r w:rsidRPr="00481606">
        <w:rPr>
          <w:sz w:val="24"/>
          <w:szCs w:val="24"/>
        </w:rPr>
        <w:t>kardiovaskulære</w:t>
      </w:r>
      <w:proofErr w:type="spellEnd"/>
      <w:r w:rsidRPr="00481606">
        <w:rPr>
          <w:sz w:val="24"/>
          <w:szCs w:val="24"/>
        </w:rPr>
        <w:t xml:space="preserve"> endepunkt forekom hos 40 patienter behandlet med </w:t>
      </w:r>
      <w:proofErr w:type="spellStart"/>
      <w:r w:rsidRPr="00481606">
        <w:rPr>
          <w:sz w:val="24"/>
          <w:szCs w:val="24"/>
        </w:rPr>
        <w:t>olmesartan</w:t>
      </w:r>
      <w:proofErr w:type="spellEnd"/>
      <w:r w:rsidRPr="00481606">
        <w:rPr>
          <w:sz w:val="24"/>
          <w:szCs w:val="24"/>
        </w:rPr>
        <w:t xml:space="preserve"> (14,2 %) og 53 patienter behandlet med placebo (18,7 %). Dette sammensatte </w:t>
      </w:r>
      <w:proofErr w:type="spellStart"/>
      <w:r w:rsidRPr="00481606">
        <w:rPr>
          <w:sz w:val="24"/>
          <w:szCs w:val="24"/>
        </w:rPr>
        <w:t>kardiovaskulære</w:t>
      </w:r>
      <w:proofErr w:type="spellEnd"/>
      <w:r w:rsidRPr="00481606">
        <w:rPr>
          <w:sz w:val="24"/>
          <w:szCs w:val="24"/>
        </w:rPr>
        <w:t xml:space="preserve"> endepunkt omfattede </w:t>
      </w:r>
      <w:proofErr w:type="spellStart"/>
      <w:r w:rsidRPr="00481606">
        <w:rPr>
          <w:sz w:val="24"/>
          <w:szCs w:val="24"/>
        </w:rPr>
        <w:t>kardiovaskulær</w:t>
      </w:r>
      <w:proofErr w:type="spellEnd"/>
      <w:r w:rsidRPr="00481606">
        <w:rPr>
          <w:sz w:val="24"/>
          <w:szCs w:val="24"/>
        </w:rPr>
        <w:t xml:space="preserve"> død hos 10 (3,5 %) patienter der fik </w:t>
      </w:r>
      <w:proofErr w:type="spellStart"/>
      <w:r w:rsidRPr="00481606">
        <w:rPr>
          <w:sz w:val="24"/>
          <w:szCs w:val="24"/>
        </w:rPr>
        <w:t>olmesartan</w:t>
      </w:r>
      <w:proofErr w:type="spellEnd"/>
      <w:r w:rsidRPr="00481606">
        <w:rPr>
          <w:sz w:val="24"/>
          <w:szCs w:val="24"/>
        </w:rPr>
        <w:t>, versus 3 (1,1 %) der fik placebo, samlet mortalitet 19 (6,7 %) versus 20 (7,0 %), ikke-fatal apopleksi 8 (2,8 %) versus 11 (3,9 %) og ikke-fatalt myokardieinfarkt 3 (1,1 %) versus 7 (2,5 %).</w:t>
      </w:r>
    </w:p>
    <w:p w:rsidR="00B80407" w:rsidRPr="00481606" w:rsidRDefault="00B80407" w:rsidP="00B80407">
      <w:pPr>
        <w:ind w:left="851" w:right="-1" w:hanging="851"/>
        <w:rPr>
          <w:sz w:val="24"/>
          <w:szCs w:val="24"/>
        </w:rPr>
      </w:pPr>
    </w:p>
    <w:p w:rsidR="00B80407" w:rsidRPr="00481606" w:rsidRDefault="00B80407" w:rsidP="00B80407">
      <w:pPr>
        <w:ind w:left="851" w:right="-1"/>
        <w:rPr>
          <w:sz w:val="24"/>
          <w:szCs w:val="24"/>
        </w:rPr>
      </w:pPr>
      <w:r w:rsidRPr="00481606">
        <w:rPr>
          <w:sz w:val="24"/>
          <w:szCs w:val="24"/>
        </w:rPr>
        <w:t xml:space="preserve">Kombinationen af en ACE-hæmmer og en </w:t>
      </w:r>
      <w:proofErr w:type="spellStart"/>
      <w:r w:rsidRPr="00481606">
        <w:rPr>
          <w:sz w:val="24"/>
          <w:szCs w:val="24"/>
        </w:rPr>
        <w:t>angiotensin</w:t>
      </w:r>
      <w:proofErr w:type="spellEnd"/>
      <w:r w:rsidRPr="00481606">
        <w:rPr>
          <w:sz w:val="24"/>
          <w:szCs w:val="24"/>
        </w:rPr>
        <w:t xml:space="preserve"> II-receptorantagonist er undersøgt i to store randomiserede, kontrollerede studier (ONTARGET (</w:t>
      </w:r>
      <w:proofErr w:type="spellStart"/>
      <w:r w:rsidRPr="00481606">
        <w:rPr>
          <w:sz w:val="24"/>
          <w:szCs w:val="24"/>
        </w:rPr>
        <w:t>ONgoing</w:t>
      </w:r>
      <w:proofErr w:type="spellEnd"/>
      <w:r w:rsidRPr="00481606">
        <w:rPr>
          <w:sz w:val="24"/>
          <w:szCs w:val="24"/>
        </w:rPr>
        <w:t xml:space="preserve"> </w:t>
      </w:r>
      <w:proofErr w:type="spellStart"/>
      <w:r w:rsidRPr="00481606">
        <w:rPr>
          <w:sz w:val="24"/>
          <w:szCs w:val="24"/>
        </w:rPr>
        <w:t>Telmisartan</w:t>
      </w:r>
      <w:proofErr w:type="spellEnd"/>
      <w:r w:rsidRPr="00481606">
        <w:rPr>
          <w:sz w:val="24"/>
          <w:szCs w:val="24"/>
        </w:rPr>
        <w:t xml:space="preserve"> </w:t>
      </w:r>
      <w:proofErr w:type="spellStart"/>
      <w:r w:rsidRPr="00481606">
        <w:rPr>
          <w:sz w:val="24"/>
          <w:szCs w:val="24"/>
        </w:rPr>
        <w:t>Alone</w:t>
      </w:r>
      <w:proofErr w:type="spellEnd"/>
      <w:r w:rsidRPr="00481606">
        <w:rPr>
          <w:sz w:val="24"/>
          <w:szCs w:val="24"/>
        </w:rPr>
        <w:t xml:space="preserve"> and in </w:t>
      </w:r>
      <w:proofErr w:type="spellStart"/>
      <w:r w:rsidRPr="00481606">
        <w:rPr>
          <w:sz w:val="24"/>
          <w:szCs w:val="24"/>
        </w:rPr>
        <w:t>combination</w:t>
      </w:r>
      <w:proofErr w:type="spellEnd"/>
      <w:r w:rsidRPr="00481606">
        <w:rPr>
          <w:sz w:val="24"/>
          <w:szCs w:val="24"/>
        </w:rPr>
        <w:t xml:space="preserve"> with </w:t>
      </w:r>
      <w:proofErr w:type="spellStart"/>
      <w:r w:rsidRPr="00481606">
        <w:rPr>
          <w:sz w:val="24"/>
          <w:szCs w:val="24"/>
        </w:rPr>
        <w:t>Ramipril</w:t>
      </w:r>
      <w:proofErr w:type="spellEnd"/>
      <w:r w:rsidRPr="00481606">
        <w:rPr>
          <w:sz w:val="24"/>
          <w:szCs w:val="24"/>
        </w:rPr>
        <w:t xml:space="preserve"> Global </w:t>
      </w:r>
      <w:proofErr w:type="spellStart"/>
      <w:r w:rsidRPr="00481606">
        <w:rPr>
          <w:sz w:val="24"/>
          <w:szCs w:val="24"/>
        </w:rPr>
        <w:t>Endpoint</w:t>
      </w:r>
      <w:proofErr w:type="spellEnd"/>
      <w:r w:rsidRPr="00481606">
        <w:rPr>
          <w:sz w:val="24"/>
          <w:szCs w:val="24"/>
        </w:rPr>
        <w:t xml:space="preserve"> Trial) og VA NEPHRON-D (The Veterans Affairs </w:t>
      </w:r>
      <w:proofErr w:type="spellStart"/>
      <w:r w:rsidRPr="00481606">
        <w:rPr>
          <w:sz w:val="24"/>
          <w:szCs w:val="24"/>
        </w:rPr>
        <w:t>Nephropathy</w:t>
      </w:r>
      <w:proofErr w:type="spellEnd"/>
      <w:r w:rsidRPr="00481606">
        <w:rPr>
          <w:sz w:val="24"/>
          <w:szCs w:val="24"/>
        </w:rPr>
        <w:t xml:space="preserve"> in Diabetes)).</w:t>
      </w:r>
    </w:p>
    <w:p w:rsidR="00B80407" w:rsidRPr="00481606" w:rsidRDefault="00B80407" w:rsidP="00B80407">
      <w:pPr>
        <w:ind w:left="851" w:right="-1"/>
        <w:rPr>
          <w:sz w:val="24"/>
          <w:szCs w:val="24"/>
        </w:rPr>
      </w:pPr>
      <w:r w:rsidRPr="00481606">
        <w:rPr>
          <w:sz w:val="24"/>
          <w:szCs w:val="24"/>
        </w:rPr>
        <w:t xml:space="preserve">ONTARGET var et studie med patienter, der havde en anamnese med </w:t>
      </w:r>
      <w:proofErr w:type="spellStart"/>
      <w:r w:rsidRPr="00481606">
        <w:rPr>
          <w:sz w:val="24"/>
          <w:szCs w:val="24"/>
        </w:rPr>
        <w:t>kardiovaskulær</w:t>
      </w:r>
      <w:proofErr w:type="spellEnd"/>
      <w:r w:rsidRPr="00481606">
        <w:rPr>
          <w:sz w:val="24"/>
          <w:szCs w:val="24"/>
        </w:rPr>
        <w:t xml:space="preserve"> eller </w:t>
      </w:r>
      <w:proofErr w:type="spellStart"/>
      <w:r w:rsidRPr="00481606">
        <w:rPr>
          <w:sz w:val="24"/>
          <w:szCs w:val="24"/>
        </w:rPr>
        <w:t>cerebrovaskulær</w:t>
      </w:r>
      <w:proofErr w:type="spellEnd"/>
      <w:r w:rsidRPr="00481606">
        <w:rPr>
          <w:sz w:val="24"/>
          <w:szCs w:val="24"/>
        </w:rPr>
        <w:t xml:space="preserve"> sygdom, eller som havde type 2-diabetes mellitus med tegn på organpåvirkning. VA NEPHRON-D var et studie med patienter med type 2-diabetes mellitus og diabetisk </w:t>
      </w:r>
      <w:proofErr w:type="spellStart"/>
      <w:r w:rsidRPr="00481606">
        <w:rPr>
          <w:sz w:val="24"/>
          <w:szCs w:val="24"/>
        </w:rPr>
        <w:t>nefropati</w:t>
      </w:r>
      <w:proofErr w:type="spellEnd"/>
      <w:r w:rsidRPr="00481606">
        <w:rPr>
          <w:sz w:val="24"/>
          <w:szCs w:val="24"/>
        </w:rPr>
        <w:t>.</w:t>
      </w:r>
    </w:p>
    <w:p w:rsidR="00B80407" w:rsidRPr="00481606" w:rsidRDefault="00B80407" w:rsidP="00B80407">
      <w:pPr>
        <w:ind w:left="851" w:right="-1"/>
        <w:rPr>
          <w:sz w:val="24"/>
          <w:szCs w:val="24"/>
        </w:rPr>
      </w:pPr>
      <w:r w:rsidRPr="00481606">
        <w:rPr>
          <w:sz w:val="24"/>
          <w:szCs w:val="24"/>
        </w:rPr>
        <w:t xml:space="preserve">Disse studier viste ikke signifikant bedre effekt på </w:t>
      </w:r>
      <w:proofErr w:type="spellStart"/>
      <w:r w:rsidRPr="00481606">
        <w:rPr>
          <w:sz w:val="24"/>
          <w:szCs w:val="24"/>
        </w:rPr>
        <w:t>renal</w:t>
      </w:r>
      <w:proofErr w:type="spellEnd"/>
      <w:r w:rsidRPr="00481606">
        <w:rPr>
          <w:sz w:val="24"/>
          <w:szCs w:val="24"/>
        </w:rPr>
        <w:t xml:space="preserve"> og/eller </w:t>
      </w:r>
      <w:proofErr w:type="spellStart"/>
      <w:r w:rsidRPr="00481606">
        <w:rPr>
          <w:sz w:val="24"/>
          <w:szCs w:val="24"/>
        </w:rPr>
        <w:t>kardiovaskulære</w:t>
      </w:r>
      <w:proofErr w:type="spellEnd"/>
      <w:r w:rsidRPr="00481606">
        <w:rPr>
          <w:sz w:val="24"/>
          <w:szCs w:val="24"/>
        </w:rPr>
        <w:t xml:space="preserve"> mål og mortalitet sammenlignet med monoterapi, mens en øget risiko for </w:t>
      </w:r>
      <w:proofErr w:type="spellStart"/>
      <w:r w:rsidRPr="00481606">
        <w:rPr>
          <w:sz w:val="24"/>
          <w:szCs w:val="24"/>
        </w:rPr>
        <w:t>hyperkaliæmi</w:t>
      </w:r>
      <w:proofErr w:type="spellEnd"/>
      <w:r w:rsidRPr="00481606">
        <w:rPr>
          <w:sz w:val="24"/>
          <w:szCs w:val="24"/>
        </w:rPr>
        <w:t xml:space="preserve">, akut nyrepåvirkning og/eller </w:t>
      </w:r>
      <w:r>
        <w:rPr>
          <w:sz w:val="24"/>
          <w:szCs w:val="24"/>
        </w:rPr>
        <w:t>hypotension</w:t>
      </w:r>
      <w:r w:rsidRPr="00481606">
        <w:rPr>
          <w:sz w:val="24"/>
          <w:szCs w:val="24"/>
        </w:rPr>
        <w:t xml:space="preserve"> observeredes. På baggrund af de fælles </w:t>
      </w:r>
      <w:proofErr w:type="spellStart"/>
      <w:r w:rsidRPr="00481606">
        <w:rPr>
          <w:sz w:val="24"/>
          <w:szCs w:val="24"/>
        </w:rPr>
        <w:t>farmakodynamiske</w:t>
      </w:r>
      <w:proofErr w:type="spellEnd"/>
      <w:r w:rsidRPr="00481606">
        <w:rPr>
          <w:sz w:val="24"/>
          <w:szCs w:val="24"/>
        </w:rPr>
        <w:t xml:space="preserve"> egenskaber er disse resultater også relevante for andre ACE-</w:t>
      </w:r>
      <w:proofErr w:type="spellStart"/>
      <w:r w:rsidRPr="00481606">
        <w:rPr>
          <w:sz w:val="24"/>
          <w:szCs w:val="24"/>
        </w:rPr>
        <w:t>hæmmere</w:t>
      </w:r>
      <w:proofErr w:type="spellEnd"/>
      <w:r w:rsidRPr="00481606">
        <w:rPr>
          <w:sz w:val="24"/>
          <w:szCs w:val="24"/>
        </w:rPr>
        <w:t xml:space="preserve"> og </w:t>
      </w:r>
      <w:proofErr w:type="spellStart"/>
      <w:r w:rsidRPr="00481606">
        <w:rPr>
          <w:sz w:val="24"/>
          <w:szCs w:val="24"/>
        </w:rPr>
        <w:t>angiotensin</w:t>
      </w:r>
      <w:proofErr w:type="spellEnd"/>
      <w:r w:rsidRPr="00481606">
        <w:rPr>
          <w:sz w:val="24"/>
          <w:szCs w:val="24"/>
        </w:rPr>
        <w:t xml:space="preserve"> II-receptorantagonister. </w:t>
      </w:r>
    </w:p>
    <w:p w:rsidR="00B80407" w:rsidRPr="00481606" w:rsidRDefault="00B80407" w:rsidP="00B80407">
      <w:pPr>
        <w:ind w:left="851" w:right="-1"/>
        <w:rPr>
          <w:sz w:val="24"/>
          <w:szCs w:val="24"/>
        </w:rPr>
      </w:pPr>
      <w:r w:rsidRPr="00481606">
        <w:rPr>
          <w:sz w:val="24"/>
          <w:szCs w:val="24"/>
        </w:rPr>
        <w:t>ACE-</w:t>
      </w:r>
      <w:proofErr w:type="spellStart"/>
      <w:r w:rsidRPr="00481606">
        <w:rPr>
          <w:sz w:val="24"/>
          <w:szCs w:val="24"/>
        </w:rPr>
        <w:t>hæmmere</w:t>
      </w:r>
      <w:proofErr w:type="spellEnd"/>
      <w:r w:rsidRPr="00481606">
        <w:rPr>
          <w:sz w:val="24"/>
          <w:szCs w:val="24"/>
        </w:rPr>
        <w:t xml:space="preserve"> og </w:t>
      </w:r>
      <w:proofErr w:type="spellStart"/>
      <w:r w:rsidRPr="00481606">
        <w:rPr>
          <w:sz w:val="24"/>
          <w:szCs w:val="24"/>
        </w:rPr>
        <w:t>angiotensin</w:t>
      </w:r>
      <w:proofErr w:type="spellEnd"/>
      <w:r w:rsidRPr="00481606">
        <w:rPr>
          <w:sz w:val="24"/>
          <w:szCs w:val="24"/>
        </w:rPr>
        <w:t xml:space="preserve"> II-receptorantagonister bør derfor ikke anvendes samtidigt hos patienter med diabetisk </w:t>
      </w:r>
      <w:proofErr w:type="spellStart"/>
      <w:r w:rsidRPr="00481606">
        <w:rPr>
          <w:sz w:val="24"/>
          <w:szCs w:val="24"/>
        </w:rPr>
        <w:t>nefropati</w:t>
      </w:r>
      <w:proofErr w:type="spellEnd"/>
      <w:r w:rsidRPr="00481606">
        <w:rPr>
          <w:sz w:val="24"/>
          <w:szCs w:val="24"/>
        </w:rPr>
        <w:t xml:space="preserve">. </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ALTITUDE (</w:t>
      </w:r>
      <w:proofErr w:type="spellStart"/>
      <w:r w:rsidRPr="00481606">
        <w:rPr>
          <w:sz w:val="24"/>
          <w:szCs w:val="24"/>
        </w:rPr>
        <w:t>Aliskiren</w:t>
      </w:r>
      <w:proofErr w:type="spellEnd"/>
      <w:r w:rsidRPr="00481606">
        <w:rPr>
          <w:sz w:val="24"/>
          <w:szCs w:val="24"/>
        </w:rPr>
        <w:t xml:space="preserve"> Trial in Type 2 Diabetes Using </w:t>
      </w:r>
      <w:proofErr w:type="spellStart"/>
      <w:r w:rsidRPr="00481606">
        <w:rPr>
          <w:sz w:val="24"/>
          <w:szCs w:val="24"/>
        </w:rPr>
        <w:t>Cardiovascular</w:t>
      </w:r>
      <w:proofErr w:type="spellEnd"/>
      <w:r w:rsidRPr="00481606">
        <w:rPr>
          <w:sz w:val="24"/>
          <w:szCs w:val="24"/>
        </w:rPr>
        <w:t xml:space="preserve"> and </w:t>
      </w:r>
      <w:proofErr w:type="spellStart"/>
      <w:r w:rsidRPr="00481606">
        <w:rPr>
          <w:sz w:val="24"/>
          <w:szCs w:val="24"/>
        </w:rPr>
        <w:t>Renal</w:t>
      </w:r>
      <w:proofErr w:type="spellEnd"/>
      <w:r w:rsidRPr="00481606">
        <w:rPr>
          <w:sz w:val="24"/>
          <w:szCs w:val="24"/>
        </w:rPr>
        <w:t xml:space="preserve"> </w:t>
      </w:r>
      <w:proofErr w:type="spellStart"/>
      <w:r w:rsidRPr="00481606">
        <w:rPr>
          <w:sz w:val="24"/>
          <w:szCs w:val="24"/>
        </w:rPr>
        <w:t>Disease</w:t>
      </w:r>
      <w:proofErr w:type="spellEnd"/>
      <w:r w:rsidRPr="00481606">
        <w:rPr>
          <w:sz w:val="24"/>
          <w:szCs w:val="24"/>
        </w:rPr>
        <w:t xml:space="preserve"> </w:t>
      </w:r>
      <w:proofErr w:type="spellStart"/>
      <w:r w:rsidRPr="00481606">
        <w:rPr>
          <w:sz w:val="24"/>
          <w:szCs w:val="24"/>
        </w:rPr>
        <w:t>Endpoints</w:t>
      </w:r>
      <w:proofErr w:type="spellEnd"/>
      <w:r w:rsidRPr="00481606">
        <w:rPr>
          <w:sz w:val="24"/>
          <w:szCs w:val="24"/>
        </w:rPr>
        <w:t xml:space="preserve">) var et studie, der skulle undersøge fordelen ved at tilføje </w:t>
      </w:r>
      <w:proofErr w:type="spellStart"/>
      <w:r w:rsidRPr="00481606">
        <w:rPr>
          <w:sz w:val="24"/>
          <w:szCs w:val="24"/>
        </w:rPr>
        <w:t>aliskiren</w:t>
      </w:r>
      <w:proofErr w:type="spellEnd"/>
      <w:r w:rsidRPr="00481606">
        <w:rPr>
          <w:sz w:val="24"/>
          <w:szCs w:val="24"/>
        </w:rPr>
        <w:t xml:space="preserve"> til standardbehandling med en ACE-hæmmer eller en </w:t>
      </w:r>
      <w:proofErr w:type="spellStart"/>
      <w:r w:rsidRPr="00481606">
        <w:rPr>
          <w:sz w:val="24"/>
          <w:szCs w:val="24"/>
        </w:rPr>
        <w:t>angiotensin</w:t>
      </w:r>
      <w:proofErr w:type="spellEnd"/>
      <w:r w:rsidRPr="00481606">
        <w:rPr>
          <w:sz w:val="24"/>
          <w:szCs w:val="24"/>
        </w:rPr>
        <w:t xml:space="preserve"> II-receptorantagonist hos patienter med type 2-diabetes mellitus og kronisk nyresygdom, </w:t>
      </w:r>
      <w:proofErr w:type="spellStart"/>
      <w:r w:rsidRPr="00481606">
        <w:rPr>
          <w:sz w:val="24"/>
          <w:szCs w:val="24"/>
        </w:rPr>
        <w:t>kardiovaskulær</w:t>
      </w:r>
      <w:proofErr w:type="spellEnd"/>
      <w:r w:rsidRPr="00481606">
        <w:rPr>
          <w:sz w:val="24"/>
          <w:szCs w:val="24"/>
        </w:rPr>
        <w:t xml:space="preserve"> sygdom eller begge. Dette studie blev afsluttet tidligt pga. en øget risiko for bivirkninger. Både </w:t>
      </w:r>
      <w:proofErr w:type="spellStart"/>
      <w:r w:rsidRPr="00481606">
        <w:rPr>
          <w:sz w:val="24"/>
          <w:szCs w:val="24"/>
        </w:rPr>
        <w:t>kardiovaskulære</w:t>
      </w:r>
      <w:proofErr w:type="spellEnd"/>
      <w:r w:rsidRPr="00481606">
        <w:rPr>
          <w:sz w:val="24"/>
          <w:szCs w:val="24"/>
        </w:rPr>
        <w:t xml:space="preserve"> dødsfald og apopleksi var numerisk hyppigere forekommende i </w:t>
      </w:r>
      <w:proofErr w:type="spellStart"/>
      <w:r w:rsidRPr="00481606">
        <w:rPr>
          <w:sz w:val="24"/>
          <w:szCs w:val="24"/>
        </w:rPr>
        <w:t>aliskiren</w:t>
      </w:r>
      <w:proofErr w:type="spellEnd"/>
      <w:r w:rsidRPr="00481606">
        <w:rPr>
          <w:sz w:val="24"/>
          <w:szCs w:val="24"/>
        </w:rPr>
        <w:t xml:space="preserve">-gruppen end i placebogruppen, og bivirkninger og relevante alvorlige bivirkninger (såsom </w:t>
      </w:r>
      <w:proofErr w:type="spellStart"/>
      <w:r w:rsidRPr="00481606">
        <w:rPr>
          <w:sz w:val="24"/>
          <w:szCs w:val="24"/>
        </w:rPr>
        <w:t>hyperkaliæmi</w:t>
      </w:r>
      <w:proofErr w:type="spellEnd"/>
      <w:r w:rsidRPr="00481606">
        <w:rPr>
          <w:sz w:val="24"/>
          <w:szCs w:val="24"/>
        </w:rPr>
        <w:t xml:space="preserve">, hypotension og nedsat nyrefunktion) blev rapporteret hyppigere i </w:t>
      </w:r>
      <w:proofErr w:type="spellStart"/>
      <w:r w:rsidRPr="00481606">
        <w:rPr>
          <w:sz w:val="24"/>
          <w:szCs w:val="24"/>
        </w:rPr>
        <w:t>aliskiren</w:t>
      </w:r>
      <w:proofErr w:type="spellEnd"/>
      <w:r w:rsidRPr="00481606">
        <w:rPr>
          <w:sz w:val="24"/>
          <w:szCs w:val="24"/>
        </w:rPr>
        <w:t>-gruppen end i placebogruppen.</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sidRPr="009467E3">
        <w:rPr>
          <w:sz w:val="24"/>
          <w:szCs w:val="24"/>
        </w:rPr>
        <w:tab/>
      </w:r>
      <w:r w:rsidRPr="00481606">
        <w:rPr>
          <w:i/>
          <w:sz w:val="24"/>
          <w:szCs w:val="24"/>
          <w:u w:val="single"/>
        </w:rPr>
        <w:t>Pædiatrisk population</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Den blodtrykssænkende effekt af </w:t>
      </w:r>
      <w:proofErr w:type="spellStart"/>
      <w:r w:rsidRPr="00481606">
        <w:rPr>
          <w:sz w:val="24"/>
          <w:szCs w:val="24"/>
        </w:rPr>
        <w:t>olmesartanmedoxomil</w:t>
      </w:r>
      <w:proofErr w:type="spellEnd"/>
      <w:r w:rsidRPr="00481606">
        <w:rPr>
          <w:sz w:val="24"/>
          <w:szCs w:val="24"/>
        </w:rPr>
        <w:t xml:space="preserve"> hos den pædiatriske population har været undersøgt i et randomiseret, dobbelt-blindet forsøg hos 302 </w:t>
      </w:r>
      <w:proofErr w:type="spellStart"/>
      <w:r w:rsidRPr="00481606">
        <w:rPr>
          <w:sz w:val="24"/>
          <w:szCs w:val="24"/>
        </w:rPr>
        <w:t>hypertensive</w:t>
      </w:r>
      <w:proofErr w:type="spellEnd"/>
      <w:r w:rsidRPr="00481606">
        <w:rPr>
          <w:sz w:val="24"/>
          <w:szCs w:val="24"/>
        </w:rPr>
        <w:t xml:space="preserve"> patienter i alderen 6-17 år. Forsøgspopulationen bestod af en sort kohorte på 112 patienter og en kohorte med blandet race på 190 patienter, inklusiv 38 sorte. Årsagen til deres hypertension var overvejende essentiel hypertension (87% af den sorte kohorte og 67 % af </w:t>
      </w:r>
      <w:r w:rsidRPr="00481606">
        <w:rPr>
          <w:sz w:val="24"/>
          <w:szCs w:val="24"/>
        </w:rPr>
        <w:lastRenderedPageBreak/>
        <w:t xml:space="preserve">den blandede kohorte). Patienter med vægt fra 20-35 kg blev randomiseret til 2,5 mg (lav dosis) eller 20 mg (høj dosis) af </w:t>
      </w:r>
      <w:proofErr w:type="spellStart"/>
      <w:r w:rsidRPr="00481606">
        <w:rPr>
          <w:sz w:val="24"/>
          <w:szCs w:val="24"/>
        </w:rPr>
        <w:t>olmesartanmedoxomil</w:t>
      </w:r>
      <w:proofErr w:type="spellEnd"/>
      <w:r w:rsidRPr="00481606">
        <w:rPr>
          <w:sz w:val="24"/>
          <w:szCs w:val="24"/>
        </w:rPr>
        <w:t xml:space="preserve"> en gang </w:t>
      </w:r>
      <w:r>
        <w:rPr>
          <w:sz w:val="24"/>
          <w:szCs w:val="24"/>
        </w:rPr>
        <w:t>daglig</w:t>
      </w:r>
      <w:r w:rsidRPr="00481606">
        <w:rPr>
          <w:sz w:val="24"/>
          <w:szCs w:val="24"/>
        </w:rPr>
        <w:t xml:space="preserve">. </w:t>
      </w:r>
      <w:proofErr w:type="spellStart"/>
      <w:r w:rsidRPr="00481606">
        <w:rPr>
          <w:sz w:val="24"/>
          <w:szCs w:val="24"/>
        </w:rPr>
        <w:t>Olmesartanmedoxomil</w:t>
      </w:r>
      <w:proofErr w:type="spellEnd"/>
      <w:r w:rsidRPr="00481606">
        <w:rPr>
          <w:sz w:val="24"/>
          <w:szCs w:val="24"/>
        </w:rPr>
        <w:t xml:space="preserve"> reducerede signifikant såvel det systoliske som diastoliske blodtryk ved et vægtjusteret </w:t>
      </w:r>
      <w:proofErr w:type="gramStart"/>
      <w:r w:rsidRPr="00481606">
        <w:rPr>
          <w:sz w:val="24"/>
          <w:szCs w:val="24"/>
        </w:rPr>
        <w:t>dosis regime</w:t>
      </w:r>
      <w:proofErr w:type="gramEnd"/>
      <w:r w:rsidRPr="00481606">
        <w:rPr>
          <w:sz w:val="24"/>
          <w:szCs w:val="24"/>
        </w:rPr>
        <w:t xml:space="preserve">. </w:t>
      </w:r>
      <w:proofErr w:type="spellStart"/>
      <w:r w:rsidRPr="00481606">
        <w:rPr>
          <w:sz w:val="24"/>
          <w:szCs w:val="24"/>
        </w:rPr>
        <w:t>Olmesartanmedoxomil</w:t>
      </w:r>
      <w:proofErr w:type="spellEnd"/>
      <w:r w:rsidRPr="00481606">
        <w:rPr>
          <w:sz w:val="24"/>
          <w:szCs w:val="24"/>
        </w:rPr>
        <w:t xml:space="preserve"> reducerede systolisk blodtryk signifikant med 6.6 og 11.9 </w:t>
      </w:r>
      <w:proofErr w:type="spellStart"/>
      <w:r w:rsidRPr="00481606">
        <w:rPr>
          <w:sz w:val="24"/>
          <w:szCs w:val="24"/>
        </w:rPr>
        <w:t>mmHg</w:t>
      </w:r>
      <w:proofErr w:type="spellEnd"/>
      <w:r w:rsidRPr="00481606">
        <w:rPr>
          <w:sz w:val="24"/>
          <w:szCs w:val="24"/>
        </w:rPr>
        <w:t xml:space="preserve"> fra baseline ved henholdsvis lav og høj dosis. Denne effekt blev også observeret i den 2 ugers </w:t>
      </w:r>
      <w:proofErr w:type="spellStart"/>
      <w:r w:rsidRPr="00481606">
        <w:rPr>
          <w:sz w:val="24"/>
          <w:szCs w:val="24"/>
        </w:rPr>
        <w:t>randomiserings</w:t>
      </w:r>
      <w:proofErr w:type="spellEnd"/>
      <w:r w:rsidRPr="00481606">
        <w:rPr>
          <w:sz w:val="24"/>
          <w:szCs w:val="24"/>
        </w:rPr>
        <w:t xml:space="preserve"> </w:t>
      </w:r>
      <w:proofErr w:type="spellStart"/>
      <w:r w:rsidRPr="00481606">
        <w:rPr>
          <w:sz w:val="24"/>
          <w:szCs w:val="24"/>
        </w:rPr>
        <w:t>seponeringsfase</w:t>
      </w:r>
      <w:proofErr w:type="spellEnd"/>
      <w:r w:rsidRPr="00481606">
        <w:rPr>
          <w:sz w:val="24"/>
          <w:szCs w:val="24"/>
        </w:rPr>
        <w:t xml:space="preserve">, hvor både median systolisk og diastolisk blodtryk demonstrerede statistisk signifikant </w:t>
      </w:r>
      <w:proofErr w:type="spellStart"/>
      <w:r w:rsidRPr="00481606">
        <w:rPr>
          <w:sz w:val="24"/>
          <w:szCs w:val="24"/>
        </w:rPr>
        <w:t>rebound</w:t>
      </w:r>
      <w:proofErr w:type="spellEnd"/>
      <w:r w:rsidRPr="00481606">
        <w:rPr>
          <w:sz w:val="24"/>
          <w:szCs w:val="24"/>
        </w:rPr>
        <w:t xml:space="preserve"> i </w:t>
      </w:r>
      <w:proofErr w:type="gramStart"/>
      <w:r w:rsidRPr="00481606">
        <w:rPr>
          <w:sz w:val="24"/>
          <w:szCs w:val="24"/>
        </w:rPr>
        <w:t>placebo gruppen</w:t>
      </w:r>
      <w:proofErr w:type="gramEnd"/>
      <w:r w:rsidRPr="00481606">
        <w:rPr>
          <w:sz w:val="24"/>
          <w:szCs w:val="24"/>
        </w:rPr>
        <w:t xml:space="preserve"> sammenlignet med </w:t>
      </w:r>
      <w:proofErr w:type="spellStart"/>
      <w:r w:rsidRPr="00481606">
        <w:rPr>
          <w:sz w:val="24"/>
          <w:szCs w:val="24"/>
        </w:rPr>
        <w:t>olmesartanmedoxomilgruppen</w:t>
      </w:r>
      <w:proofErr w:type="spellEnd"/>
      <w:r w:rsidRPr="00481606">
        <w:rPr>
          <w:sz w:val="24"/>
          <w:szCs w:val="24"/>
        </w:rPr>
        <w:t>. Behandlingen var effektiv i den pædiatriske population med både primær og sekundær hypertension. Som observeret i den voksne population var blodtryks-reduktionen mindre hos de sorte patienter.</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I det samme forsøg, modtog 59 patienter i alderen 1-5 år med vægt</w:t>
      </w:r>
      <w:r>
        <w:rPr>
          <w:sz w:val="24"/>
          <w:szCs w:val="24"/>
        </w:rPr>
        <w:t xml:space="preserve"> ≥5 kg 0,3 mg/kg af </w:t>
      </w:r>
      <w:proofErr w:type="spellStart"/>
      <w:r>
        <w:rPr>
          <w:sz w:val="24"/>
          <w:szCs w:val="24"/>
        </w:rPr>
        <w:t>olmesartan-</w:t>
      </w:r>
      <w:r w:rsidRPr="00481606">
        <w:rPr>
          <w:sz w:val="24"/>
          <w:szCs w:val="24"/>
        </w:rPr>
        <w:t>medoxomil</w:t>
      </w:r>
      <w:proofErr w:type="spellEnd"/>
      <w:r w:rsidRPr="00481606">
        <w:rPr>
          <w:sz w:val="24"/>
          <w:szCs w:val="24"/>
        </w:rPr>
        <w:t xml:space="preserve"> en gang daglig i tre uger i en åben fase og herefter blev de randomiseret til at modtage </w:t>
      </w:r>
      <w:proofErr w:type="spellStart"/>
      <w:r w:rsidRPr="00481606">
        <w:rPr>
          <w:sz w:val="24"/>
          <w:szCs w:val="24"/>
        </w:rPr>
        <w:t>olmesartanmedoxomil</w:t>
      </w:r>
      <w:proofErr w:type="spellEnd"/>
      <w:r w:rsidRPr="00481606">
        <w:rPr>
          <w:sz w:val="24"/>
          <w:szCs w:val="24"/>
        </w:rPr>
        <w:t xml:space="preserve"> eller placebo i en dobbeltblindet fase. Ved slutningen af anden uge efter </w:t>
      </w:r>
      <w:proofErr w:type="spellStart"/>
      <w:r w:rsidRPr="00481606">
        <w:rPr>
          <w:sz w:val="24"/>
          <w:szCs w:val="24"/>
        </w:rPr>
        <w:t>seponering</w:t>
      </w:r>
      <w:proofErr w:type="spellEnd"/>
      <w:r w:rsidRPr="00481606">
        <w:rPr>
          <w:sz w:val="24"/>
          <w:szCs w:val="24"/>
        </w:rPr>
        <w:t xml:space="preserve"> var det </w:t>
      </w:r>
      <w:proofErr w:type="spellStart"/>
      <w:r w:rsidRPr="00481606">
        <w:rPr>
          <w:sz w:val="24"/>
          <w:szCs w:val="24"/>
        </w:rPr>
        <w:t>mediane</w:t>
      </w:r>
      <w:proofErr w:type="spellEnd"/>
      <w:r w:rsidRPr="00481606">
        <w:rPr>
          <w:sz w:val="24"/>
          <w:szCs w:val="24"/>
        </w:rPr>
        <w:t xml:space="preserve"> systoliske/diastoliske blodtryk 3/3 </w:t>
      </w:r>
      <w:proofErr w:type="spellStart"/>
      <w:r w:rsidRPr="00481606">
        <w:rPr>
          <w:sz w:val="24"/>
          <w:szCs w:val="24"/>
        </w:rPr>
        <w:t>mmHg</w:t>
      </w:r>
      <w:proofErr w:type="spellEnd"/>
      <w:r w:rsidRPr="00481606">
        <w:rPr>
          <w:sz w:val="24"/>
          <w:szCs w:val="24"/>
        </w:rPr>
        <w:t xml:space="preserve"> lavere i den gruppe, der var randomiseret til </w:t>
      </w:r>
      <w:proofErr w:type="spellStart"/>
      <w:r w:rsidRPr="00481606">
        <w:rPr>
          <w:sz w:val="24"/>
          <w:szCs w:val="24"/>
        </w:rPr>
        <w:t>olmesartanmedoxomil</w:t>
      </w:r>
      <w:proofErr w:type="spellEnd"/>
      <w:r w:rsidRPr="00481606">
        <w:rPr>
          <w:sz w:val="24"/>
          <w:szCs w:val="24"/>
        </w:rPr>
        <w:t xml:space="preserve">; denne forskel i blodtryk var ikke statistisk signifikant (95 % C.I. -2 to 7/-1 to 7). </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5.2</w:t>
      </w:r>
      <w:r w:rsidRPr="00481606">
        <w:rPr>
          <w:b/>
          <w:sz w:val="24"/>
          <w:szCs w:val="24"/>
        </w:rPr>
        <w:tab/>
      </w:r>
      <w:proofErr w:type="spellStart"/>
      <w:r w:rsidRPr="00481606">
        <w:rPr>
          <w:b/>
          <w:sz w:val="24"/>
          <w:szCs w:val="24"/>
        </w:rPr>
        <w:t>Farmakokinetiske</w:t>
      </w:r>
      <w:proofErr w:type="spellEnd"/>
      <w:r w:rsidRPr="00481606">
        <w:rPr>
          <w:b/>
          <w:sz w:val="24"/>
          <w:szCs w:val="24"/>
        </w:rPr>
        <w:t xml:space="preserve"> egenskaber</w:t>
      </w:r>
    </w:p>
    <w:p w:rsidR="00B80407" w:rsidRDefault="00B80407" w:rsidP="00B80407">
      <w:pPr>
        <w:tabs>
          <w:tab w:val="left" w:pos="851"/>
        </w:tabs>
        <w:ind w:left="851" w:right="-1" w:hanging="851"/>
        <w:rPr>
          <w:bCs/>
          <w:iCs/>
          <w:sz w:val="24"/>
          <w:szCs w:val="24"/>
          <w:u w:val="single"/>
        </w:rPr>
      </w:pPr>
    </w:p>
    <w:p w:rsidR="00B80407" w:rsidRPr="00481606" w:rsidRDefault="00B80407" w:rsidP="00B80407">
      <w:pPr>
        <w:tabs>
          <w:tab w:val="left" w:pos="851"/>
        </w:tabs>
        <w:ind w:left="851" w:right="-1" w:hanging="851"/>
        <w:rPr>
          <w:bCs/>
          <w:iCs/>
          <w:sz w:val="24"/>
          <w:szCs w:val="24"/>
          <w:u w:val="single"/>
        </w:rPr>
      </w:pPr>
      <w:r w:rsidRPr="009467E3">
        <w:rPr>
          <w:bCs/>
          <w:iCs/>
          <w:sz w:val="24"/>
          <w:szCs w:val="24"/>
        </w:rPr>
        <w:tab/>
      </w:r>
      <w:r w:rsidRPr="00481606">
        <w:rPr>
          <w:bCs/>
          <w:iCs/>
          <w:sz w:val="24"/>
          <w:szCs w:val="24"/>
          <w:u w:val="single"/>
        </w:rPr>
        <w:t>Absorption og fordeling</w:t>
      </w:r>
    </w:p>
    <w:p w:rsidR="00B80407" w:rsidRPr="00481606" w:rsidRDefault="00B80407" w:rsidP="00B80407">
      <w:pPr>
        <w:tabs>
          <w:tab w:val="left" w:pos="851"/>
        </w:tabs>
        <w:ind w:left="851" w:right="-1" w:hanging="851"/>
        <w:rPr>
          <w:sz w:val="24"/>
          <w:szCs w:val="24"/>
        </w:rPr>
      </w:pPr>
      <w:r>
        <w:rPr>
          <w:sz w:val="24"/>
          <w:szCs w:val="24"/>
        </w:rPr>
        <w:tab/>
      </w:r>
      <w:proofErr w:type="spellStart"/>
      <w:r w:rsidRPr="00481606">
        <w:rPr>
          <w:sz w:val="24"/>
          <w:szCs w:val="24"/>
        </w:rPr>
        <w:t>Olmesartanmedoxomil</w:t>
      </w:r>
      <w:proofErr w:type="spellEnd"/>
      <w:r w:rsidRPr="00481606">
        <w:rPr>
          <w:sz w:val="24"/>
          <w:szCs w:val="24"/>
        </w:rPr>
        <w:t xml:space="preserve"> er </w:t>
      </w:r>
      <w:proofErr w:type="gramStart"/>
      <w:r w:rsidRPr="00481606">
        <w:rPr>
          <w:sz w:val="24"/>
          <w:szCs w:val="24"/>
        </w:rPr>
        <w:t>et prodrug</w:t>
      </w:r>
      <w:proofErr w:type="gramEnd"/>
      <w:r w:rsidRPr="00481606">
        <w:rPr>
          <w:sz w:val="24"/>
          <w:szCs w:val="24"/>
        </w:rPr>
        <w:t xml:space="preserve">. Det omdannes hurtigt til den farmakologisk aktive metabolit, </w:t>
      </w:r>
      <w:proofErr w:type="spellStart"/>
      <w:r w:rsidRPr="00481606">
        <w:rPr>
          <w:sz w:val="24"/>
          <w:szCs w:val="24"/>
        </w:rPr>
        <w:t>olmesartan</w:t>
      </w:r>
      <w:proofErr w:type="spellEnd"/>
      <w:r w:rsidRPr="00481606">
        <w:rPr>
          <w:sz w:val="24"/>
          <w:szCs w:val="24"/>
        </w:rPr>
        <w:t xml:space="preserve">, af esteraser i tarmslimhinden og i blodet i </w:t>
      </w:r>
      <w:proofErr w:type="spellStart"/>
      <w:r w:rsidRPr="00481606">
        <w:rPr>
          <w:sz w:val="24"/>
          <w:szCs w:val="24"/>
        </w:rPr>
        <w:t>vena</w:t>
      </w:r>
      <w:proofErr w:type="spellEnd"/>
      <w:r w:rsidRPr="00481606">
        <w:rPr>
          <w:sz w:val="24"/>
          <w:szCs w:val="24"/>
        </w:rPr>
        <w:t xml:space="preserve"> </w:t>
      </w:r>
      <w:proofErr w:type="spellStart"/>
      <w:r w:rsidRPr="00481606">
        <w:rPr>
          <w:sz w:val="24"/>
          <w:szCs w:val="24"/>
        </w:rPr>
        <w:t>portae</w:t>
      </w:r>
      <w:proofErr w:type="spellEnd"/>
      <w:r w:rsidRPr="00481606">
        <w:rPr>
          <w:sz w:val="24"/>
          <w:szCs w:val="24"/>
        </w:rPr>
        <w:t xml:space="preserve"> under absorption fra </w:t>
      </w:r>
      <w:proofErr w:type="spellStart"/>
      <w:r w:rsidRPr="00481606">
        <w:rPr>
          <w:sz w:val="24"/>
          <w:szCs w:val="24"/>
        </w:rPr>
        <w:t>mave-tarmkanalen</w:t>
      </w:r>
      <w:proofErr w:type="spellEnd"/>
      <w:r w:rsidRPr="00481606">
        <w:rPr>
          <w:sz w:val="24"/>
          <w:szCs w:val="24"/>
        </w:rPr>
        <w: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Der er ikke påvist intakt </w:t>
      </w:r>
      <w:proofErr w:type="spellStart"/>
      <w:r w:rsidRPr="00481606">
        <w:rPr>
          <w:sz w:val="24"/>
          <w:szCs w:val="24"/>
        </w:rPr>
        <w:t>olmesartanmedoxomil</w:t>
      </w:r>
      <w:proofErr w:type="spellEnd"/>
      <w:r w:rsidRPr="00481606">
        <w:rPr>
          <w:sz w:val="24"/>
          <w:szCs w:val="24"/>
        </w:rPr>
        <w:t xml:space="preserve"> eller intakte sidekæder af </w:t>
      </w:r>
      <w:proofErr w:type="spellStart"/>
      <w:r w:rsidRPr="00481606">
        <w:rPr>
          <w:sz w:val="24"/>
          <w:szCs w:val="24"/>
        </w:rPr>
        <w:t>medoxomil</w:t>
      </w:r>
      <w:proofErr w:type="spellEnd"/>
      <w:r w:rsidRPr="00481606">
        <w:rPr>
          <w:sz w:val="24"/>
          <w:szCs w:val="24"/>
        </w:rPr>
        <w:t xml:space="preserve">-delen i plasma eller </w:t>
      </w:r>
      <w:proofErr w:type="spellStart"/>
      <w:r w:rsidRPr="00481606">
        <w:rPr>
          <w:sz w:val="24"/>
          <w:szCs w:val="24"/>
        </w:rPr>
        <w:t>ekskreter</w:t>
      </w:r>
      <w:proofErr w:type="spellEnd"/>
      <w:r w:rsidRPr="00481606">
        <w:rPr>
          <w:sz w:val="24"/>
          <w:szCs w:val="24"/>
        </w:rPr>
        <w:t>. Den gennemsnitlige absolutte biotil</w:t>
      </w:r>
      <w:r w:rsidRPr="00481606">
        <w:rPr>
          <w:sz w:val="24"/>
          <w:szCs w:val="24"/>
        </w:rPr>
        <w:softHyphen/>
        <w:t xml:space="preserve">gængelighed af </w:t>
      </w:r>
      <w:proofErr w:type="spellStart"/>
      <w:r w:rsidRPr="00481606">
        <w:rPr>
          <w:sz w:val="24"/>
          <w:szCs w:val="24"/>
        </w:rPr>
        <w:t>olmesartan</w:t>
      </w:r>
      <w:proofErr w:type="spellEnd"/>
      <w:r w:rsidRPr="00481606">
        <w:rPr>
          <w:sz w:val="24"/>
          <w:szCs w:val="24"/>
        </w:rPr>
        <w:t xml:space="preserve"> som tabletformulering var 25,6 %.</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Den gennemsnitlige maksimale plasmakoncentration (</w:t>
      </w:r>
      <w:proofErr w:type="spellStart"/>
      <w:r w:rsidRPr="00481606">
        <w:rPr>
          <w:sz w:val="24"/>
          <w:szCs w:val="24"/>
        </w:rPr>
        <w:t>C</w:t>
      </w:r>
      <w:r w:rsidRPr="00481606">
        <w:rPr>
          <w:sz w:val="24"/>
          <w:szCs w:val="24"/>
          <w:vertAlign w:val="subscript"/>
        </w:rPr>
        <w:t>max</w:t>
      </w:r>
      <w:proofErr w:type="spellEnd"/>
      <w:r w:rsidRPr="00481606">
        <w:rPr>
          <w:sz w:val="24"/>
          <w:szCs w:val="24"/>
        </w:rPr>
        <w:t xml:space="preserve">) af </w:t>
      </w:r>
      <w:proofErr w:type="spellStart"/>
      <w:r w:rsidRPr="00481606">
        <w:rPr>
          <w:sz w:val="24"/>
          <w:szCs w:val="24"/>
        </w:rPr>
        <w:t>olmesartan</w:t>
      </w:r>
      <w:proofErr w:type="spellEnd"/>
      <w:r w:rsidRPr="00481606">
        <w:rPr>
          <w:sz w:val="24"/>
          <w:szCs w:val="24"/>
        </w:rPr>
        <w:t xml:space="preserve"> nås inden for ca. to timer efter peroral dosering med </w:t>
      </w:r>
      <w:proofErr w:type="spellStart"/>
      <w:r w:rsidRPr="00481606">
        <w:rPr>
          <w:sz w:val="24"/>
          <w:szCs w:val="24"/>
        </w:rPr>
        <w:t>olmesartanmedoxomil</w:t>
      </w:r>
      <w:proofErr w:type="spellEnd"/>
      <w:r w:rsidRPr="00481606">
        <w:rPr>
          <w:sz w:val="24"/>
          <w:szCs w:val="24"/>
        </w:rPr>
        <w:t xml:space="preserve">, og plasmakoncentrationen af </w:t>
      </w:r>
      <w:proofErr w:type="spellStart"/>
      <w:r w:rsidRPr="00481606">
        <w:rPr>
          <w:sz w:val="24"/>
          <w:szCs w:val="24"/>
        </w:rPr>
        <w:t>olmesartan</w:t>
      </w:r>
      <w:proofErr w:type="spellEnd"/>
      <w:r w:rsidRPr="00481606">
        <w:rPr>
          <w:sz w:val="24"/>
          <w:szCs w:val="24"/>
        </w:rPr>
        <w:t xml:space="preserve"> stiger omtrent lineært med stigende perorale enkeltdoser på op til ca. 80 mg.</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bookmarkStart w:id="6" w:name="OLE_LINK5"/>
      <w:r>
        <w:rPr>
          <w:sz w:val="24"/>
          <w:szCs w:val="24"/>
        </w:rPr>
        <w:tab/>
      </w:r>
      <w:r w:rsidRPr="00481606">
        <w:rPr>
          <w:sz w:val="24"/>
          <w:szCs w:val="24"/>
        </w:rPr>
        <w:t xml:space="preserve">Fødeindtagelse har kun en minimal virkning på </w:t>
      </w:r>
      <w:proofErr w:type="spellStart"/>
      <w:r w:rsidRPr="00481606">
        <w:rPr>
          <w:sz w:val="24"/>
          <w:szCs w:val="24"/>
        </w:rPr>
        <w:t>olmesartans</w:t>
      </w:r>
      <w:proofErr w:type="spellEnd"/>
      <w:r w:rsidRPr="00481606">
        <w:rPr>
          <w:sz w:val="24"/>
          <w:szCs w:val="24"/>
        </w:rPr>
        <w:t xml:space="preserve"> biotilgængelighed, og </w:t>
      </w:r>
      <w:proofErr w:type="spellStart"/>
      <w:r w:rsidRPr="00481606">
        <w:rPr>
          <w:sz w:val="24"/>
          <w:szCs w:val="24"/>
        </w:rPr>
        <w:t>olmesartanmedoxomil</w:t>
      </w:r>
      <w:proofErr w:type="spellEnd"/>
      <w:r w:rsidRPr="00481606">
        <w:rPr>
          <w:sz w:val="24"/>
          <w:szCs w:val="24"/>
        </w:rPr>
        <w:t xml:space="preserve"> kan derfor administreres sammen med eller uafhængigt af mad.</w:t>
      </w:r>
    </w:p>
    <w:bookmarkEnd w:id="6"/>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Der er ikke observeret klinisk relevante kønsrelaterede forskelle i </w:t>
      </w:r>
      <w:proofErr w:type="spellStart"/>
      <w:r w:rsidRPr="00481606">
        <w:rPr>
          <w:sz w:val="24"/>
          <w:szCs w:val="24"/>
        </w:rPr>
        <w:t>olmesartans</w:t>
      </w:r>
      <w:proofErr w:type="spellEnd"/>
      <w:r w:rsidRPr="00481606">
        <w:rPr>
          <w:sz w:val="24"/>
          <w:szCs w:val="24"/>
        </w:rPr>
        <w:t xml:space="preserve"> farmakokinetik.</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proofErr w:type="spellStart"/>
      <w:r w:rsidRPr="00481606">
        <w:rPr>
          <w:sz w:val="24"/>
          <w:szCs w:val="24"/>
        </w:rPr>
        <w:t>Olmesartan</w:t>
      </w:r>
      <w:proofErr w:type="spellEnd"/>
      <w:r w:rsidRPr="00481606">
        <w:rPr>
          <w:sz w:val="24"/>
          <w:szCs w:val="24"/>
        </w:rPr>
        <w:t xml:space="preserve"> har en høj plasmaproteinbinding (99,7 %), men der er dog ringe sandsynlighed for klinisk signifikante forskydningsinteraktioner mellem </w:t>
      </w:r>
      <w:proofErr w:type="spellStart"/>
      <w:r w:rsidRPr="00481606">
        <w:rPr>
          <w:sz w:val="24"/>
          <w:szCs w:val="24"/>
        </w:rPr>
        <w:t>olmesartan</w:t>
      </w:r>
      <w:proofErr w:type="spellEnd"/>
      <w:r w:rsidRPr="00481606">
        <w:rPr>
          <w:sz w:val="24"/>
          <w:szCs w:val="24"/>
        </w:rPr>
        <w:t xml:space="preserve"> og andre lægemidler med høj binding ved samtidig indtagelse (hvilket bekræftes af manglen på klinisk signifikant interaktion mellem </w:t>
      </w:r>
      <w:proofErr w:type="spellStart"/>
      <w:r w:rsidRPr="00481606">
        <w:rPr>
          <w:sz w:val="24"/>
          <w:szCs w:val="24"/>
        </w:rPr>
        <w:t>olmesartanmedoxomil</w:t>
      </w:r>
      <w:proofErr w:type="spellEnd"/>
      <w:r w:rsidRPr="00481606">
        <w:rPr>
          <w:sz w:val="24"/>
          <w:szCs w:val="24"/>
        </w:rPr>
        <w:t xml:space="preserve"> og </w:t>
      </w:r>
      <w:proofErr w:type="spellStart"/>
      <w:r w:rsidRPr="00481606">
        <w:rPr>
          <w:sz w:val="24"/>
          <w:szCs w:val="24"/>
        </w:rPr>
        <w:t>warfarin</w:t>
      </w:r>
      <w:proofErr w:type="spellEnd"/>
      <w:r w:rsidRPr="00481606">
        <w:rPr>
          <w:sz w:val="24"/>
          <w:szCs w:val="24"/>
        </w:rPr>
        <w:t xml:space="preserve">). </w:t>
      </w:r>
      <w:proofErr w:type="spellStart"/>
      <w:r w:rsidRPr="00481606">
        <w:rPr>
          <w:sz w:val="24"/>
          <w:szCs w:val="24"/>
        </w:rPr>
        <w:t>Olmesartans</w:t>
      </w:r>
      <w:proofErr w:type="spellEnd"/>
      <w:r w:rsidRPr="00481606">
        <w:rPr>
          <w:sz w:val="24"/>
          <w:szCs w:val="24"/>
        </w:rPr>
        <w:t xml:space="preserve"> binding til blodceller er ubetydelig. Det gennemsnitlige fordelingsvolumen efter intravenøs indgivelse er lavt (16 – 29 l).</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u w:val="single"/>
        </w:rPr>
      </w:pPr>
      <w:r w:rsidRPr="009467E3">
        <w:rPr>
          <w:sz w:val="24"/>
          <w:szCs w:val="24"/>
        </w:rPr>
        <w:tab/>
      </w:r>
      <w:r w:rsidRPr="00481606">
        <w:rPr>
          <w:sz w:val="24"/>
          <w:szCs w:val="24"/>
          <w:u w:val="single"/>
        </w:rPr>
        <w:t>Biotransformation og elimination</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Total </w:t>
      </w:r>
      <w:proofErr w:type="spellStart"/>
      <w:r w:rsidRPr="00481606">
        <w:rPr>
          <w:sz w:val="24"/>
          <w:szCs w:val="24"/>
        </w:rPr>
        <w:t>plasmaclearance</w:t>
      </w:r>
      <w:proofErr w:type="spellEnd"/>
      <w:r w:rsidRPr="00481606">
        <w:rPr>
          <w:sz w:val="24"/>
          <w:szCs w:val="24"/>
        </w:rPr>
        <w:t xml:space="preserve"> var typisk 1,3 l/t (CV, 19 %), hvilket var relativt langsomt sammenlignet med leverens gennemblødning (ca. 90 l/t). Efter en enkelt oral dosis </w:t>
      </w:r>
      <w:r w:rsidRPr="00481606">
        <w:rPr>
          <w:sz w:val="24"/>
          <w:szCs w:val="24"/>
          <w:vertAlign w:val="superscript"/>
        </w:rPr>
        <w:t>14</w:t>
      </w:r>
      <w:r w:rsidRPr="00481606">
        <w:rPr>
          <w:sz w:val="24"/>
          <w:szCs w:val="24"/>
        </w:rPr>
        <w:t xml:space="preserve">C-mærket </w:t>
      </w:r>
      <w:proofErr w:type="spellStart"/>
      <w:r w:rsidRPr="00481606">
        <w:rPr>
          <w:sz w:val="24"/>
          <w:szCs w:val="24"/>
        </w:rPr>
        <w:t>olmesartanmedoxomil</w:t>
      </w:r>
      <w:proofErr w:type="spellEnd"/>
      <w:r w:rsidRPr="00481606">
        <w:rPr>
          <w:sz w:val="24"/>
          <w:szCs w:val="24"/>
        </w:rPr>
        <w:t xml:space="preserve"> blev 10 - 16 % af den indgivne radioaktivitet udskilt via </w:t>
      </w:r>
      <w:r w:rsidRPr="00481606">
        <w:rPr>
          <w:sz w:val="24"/>
          <w:szCs w:val="24"/>
        </w:rPr>
        <w:lastRenderedPageBreak/>
        <w:t xml:space="preserve">urinen (langt størsteparten inden for 24 timer efter dosisindgivelsen), og resten af den genfundne radioaktivitet blev udskilt via fæces. Ud fra den systemiske tilgængelighed på 25,6 % kan det beregnes, at absorberet </w:t>
      </w:r>
      <w:proofErr w:type="spellStart"/>
      <w:r w:rsidRPr="00481606">
        <w:rPr>
          <w:sz w:val="24"/>
          <w:szCs w:val="24"/>
        </w:rPr>
        <w:t>olmesartan</w:t>
      </w:r>
      <w:proofErr w:type="spellEnd"/>
      <w:r w:rsidRPr="00481606">
        <w:rPr>
          <w:sz w:val="24"/>
          <w:szCs w:val="24"/>
        </w:rPr>
        <w:t xml:space="preserve"> udskilles såvel </w:t>
      </w:r>
      <w:proofErr w:type="spellStart"/>
      <w:r w:rsidRPr="00481606">
        <w:rPr>
          <w:sz w:val="24"/>
          <w:szCs w:val="24"/>
        </w:rPr>
        <w:t>renalt</w:t>
      </w:r>
      <w:proofErr w:type="spellEnd"/>
      <w:r w:rsidRPr="00481606">
        <w:rPr>
          <w:sz w:val="24"/>
          <w:szCs w:val="24"/>
        </w:rPr>
        <w:t xml:space="preserve"> (ca. 40 %) som </w:t>
      </w:r>
      <w:proofErr w:type="spellStart"/>
      <w:r w:rsidRPr="00481606">
        <w:rPr>
          <w:sz w:val="24"/>
          <w:szCs w:val="24"/>
        </w:rPr>
        <w:t>hepato</w:t>
      </w:r>
      <w:proofErr w:type="spellEnd"/>
      <w:r w:rsidRPr="00481606">
        <w:rPr>
          <w:sz w:val="24"/>
          <w:szCs w:val="24"/>
        </w:rPr>
        <w:t xml:space="preserve">-biliært (ca. 60 %). Al genfundet radioaktivitet blev identificeret som </w:t>
      </w:r>
      <w:proofErr w:type="spellStart"/>
      <w:r w:rsidRPr="00481606">
        <w:rPr>
          <w:sz w:val="24"/>
          <w:szCs w:val="24"/>
        </w:rPr>
        <w:t>olmesartan</w:t>
      </w:r>
      <w:proofErr w:type="spellEnd"/>
      <w:r w:rsidRPr="00481606">
        <w:rPr>
          <w:sz w:val="24"/>
          <w:szCs w:val="24"/>
        </w:rPr>
        <w:t xml:space="preserve">. Der blev ikke påvist nogen anden signifikant metabolit. Den </w:t>
      </w:r>
      <w:proofErr w:type="spellStart"/>
      <w:r w:rsidRPr="00481606">
        <w:rPr>
          <w:sz w:val="24"/>
          <w:szCs w:val="24"/>
        </w:rPr>
        <w:t>enterohepatiske</w:t>
      </w:r>
      <w:proofErr w:type="spellEnd"/>
      <w:r w:rsidRPr="00481606">
        <w:rPr>
          <w:sz w:val="24"/>
          <w:szCs w:val="24"/>
        </w:rPr>
        <w:t xml:space="preserve"> recirkulation af </w:t>
      </w:r>
      <w:proofErr w:type="spellStart"/>
      <w:r w:rsidRPr="00481606">
        <w:rPr>
          <w:sz w:val="24"/>
          <w:szCs w:val="24"/>
        </w:rPr>
        <w:t>olmesartan</w:t>
      </w:r>
      <w:proofErr w:type="spellEnd"/>
      <w:r w:rsidRPr="00481606">
        <w:rPr>
          <w:sz w:val="24"/>
          <w:szCs w:val="24"/>
        </w:rPr>
        <w:t xml:space="preserve"> er minimal. Eftersom en stor del af </w:t>
      </w:r>
      <w:proofErr w:type="spellStart"/>
      <w:r w:rsidRPr="00481606">
        <w:rPr>
          <w:sz w:val="24"/>
          <w:szCs w:val="24"/>
        </w:rPr>
        <w:t>olmesartan</w:t>
      </w:r>
      <w:proofErr w:type="spellEnd"/>
      <w:r w:rsidRPr="00481606">
        <w:rPr>
          <w:sz w:val="24"/>
          <w:szCs w:val="24"/>
        </w:rPr>
        <w:t xml:space="preserve"> udskilles via galdevejene, er lægemidlet kontraindiceret til patienter med galdeobstruktion (se pkt. 4.3).</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Den terminale eliminationshalveringstid for </w:t>
      </w:r>
      <w:proofErr w:type="spellStart"/>
      <w:r w:rsidRPr="00481606">
        <w:rPr>
          <w:sz w:val="24"/>
          <w:szCs w:val="24"/>
        </w:rPr>
        <w:t>olmesartan</w:t>
      </w:r>
      <w:proofErr w:type="spellEnd"/>
      <w:r w:rsidRPr="00481606">
        <w:rPr>
          <w:sz w:val="24"/>
          <w:szCs w:val="24"/>
        </w:rPr>
        <w:t xml:space="preserve"> varierede mellem 10 og 15 timer efter multipel peroral indgivelse. </w:t>
      </w:r>
      <w:proofErr w:type="spellStart"/>
      <w:r w:rsidRPr="00481606">
        <w:rPr>
          <w:sz w:val="24"/>
          <w:szCs w:val="24"/>
        </w:rPr>
        <w:t>Steady</w:t>
      </w:r>
      <w:r>
        <w:rPr>
          <w:sz w:val="24"/>
          <w:szCs w:val="24"/>
        </w:rPr>
        <w:t>-</w:t>
      </w:r>
      <w:r w:rsidRPr="00481606">
        <w:rPr>
          <w:sz w:val="24"/>
          <w:szCs w:val="24"/>
        </w:rPr>
        <w:t>state</w:t>
      </w:r>
      <w:proofErr w:type="spellEnd"/>
      <w:r w:rsidRPr="00481606">
        <w:rPr>
          <w:sz w:val="24"/>
          <w:szCs w:val="24"/>
        </w:rPr>
        <w:t xml:space="preserve"> blev nået efter de første få doser, og ingen yderligere akkumulation var evident efter 14 dages gentagen dosering. </w:t>
      </w:r>
      <w:proofErr w:type="spellStart"/>
      <w:r w:rsidRPr="00481606">
        <w:rPr>
          <w:sz w:val="24"/>
          <w:szCs w:val="24"/>
        </w:rPr>
        <w:t>Renal</w:t>
      </w:r>
      <w:proofErr w:type="spellEnd"/>
      <w:r w:rsidRPr="00481606">
        <w:rPr>
          <w:sz w:val="24"/>
          <w:szCs w:val="24"/>
        </w:rPr>
        <w:t xml:space="preserve"> </w:t>
      </w:r>
      <w:proofErr w:type="spellStart"/>
      <w:r w:rsidRPr="00481606">
        <w:rPr>
          <w:sz w:val="24"/>
          <w:szCs w:val="24"/>
        </w:rPr>
        <w:t>clearance</w:t>
      </w:r>
      <w:proofErr w:type="spellEnd"/>
      <w:r w:rsidRPr="00481606">
        <w:rPr>
          <w:sz w:val="24"/>
          <w:szCs w:val="24"/>
        </w:rPr>
        <w:t xml:space="preserve"> var cirka 0,5 – 0,7 l/t og var dosisuafhængig.</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u w:val="single"/>
        </w:rPr>
      </w:pPr>
      <w:r w:rsidRPr="009467E3">
        <w:rPr>
          <w:sz w:val="24"/>
          <w:szCs w:val="24"/>
        </w:rPr>
        <w:tab/>
      </w:r>
      <w:r w:rsidRPr="00481606">
        <w:rPr>
          <w:sz w:val="24"/>
          <w:szCs w:val="24"/>
          <w:u w:val="single"/>
        </w:rPr>
        <w:t>Farmakokinetik hos særlige populationer</w:t>
      </w:r>
    </w:p>
    <w:p w:rsidR="00B80407" w:rsidRPr="00481606" w:rsidRDefault="00B80407" w:rsidP="00B80407">
      <w:pPr>
        <w:ind w:left="851" w:right="-1" w:hanging="851"/>
        <w:rPr>
          <w:i/>
          <w:sz w:val="24"/>
          <w:szCs w:val="24"/>
        </w:rPr>
      </w:pPr>
    </w:p>
    <w:p w:rsidR="00B80407" w:rsidRPr="00481606" w:rsidRDefault="00B80407" w:rsidP="00B80407">
      <w:pPr>
        <w:ind w:left="851" w:right="-1"/>
        <w:rPr>
          <w:b/>
          <w:sz w:val="24"/>
          <w:szCs w:val="24"/>
        </w:rPr>
      </w:pPr>
      <w:r w:rsidRPr="00481606">
        <w:rPr>
          <w:i/>
          <w:sz w:val="24"/>
          <w:szCs w:val="24"/>
        </w:rPr>
        <w:t>Ældre mennesker</w:t>
      </w:r>
      <w:r w:rsidRPr="00481606">
        <w:rPr>
          <w:sz w:val="24"/>
          <w:szCs w:val="24"/>
        </w:rPr>
        <w:t xml:space="preserve"> </w:t>
      </w:r>
      <w:r w:rsidRPr="00481606">
        <w:rPr>
          <w:i/>
          <w:sz w:val="24"/>
          <w:szCs w:val="24"/>
        </w:rPr>
        <w:t>(65</w:t>
      </w:r>
      <w:r w:rsidRPr="00481606">
        <w:rPr>
          <w:sz w:val="24"/>
          <w:szCs w:val="24"/>
        </w:rPr>
        <w:t> </w:t>
      </w:r>
      <w:r w:rsidRPr="00481606">
        <w:rPr>
          <w:i/>
          <w:sz w:val="24"/>
          <w:szCs w:val="24"/>
        </w:rPr>
        <w:t>år eller ældre):</w:t>
      </w:r>
    </w:p>
    <w:p w:rsidR="00B80407" w:rsidRPr="00481606" w:rsidRDefault="00B80407" w:rsidP="00B80407">
      <w:pPr>
        <w:tabs>
          <w:tab w:val="left" w:pos="0"/>
          <w:tab w:val="left" w:pos="851"/>
        </w:tabs>
        <w:ind w:left="851" w:right="-1" w:hanging="851"/>
        <w:rPr>
          <w:sz w:val="24"/>
          <w:szCs w:val="24"/>
        </w:rPr>
      </w:pPr>
      <w:r>
        <w:rPr>
          <w:sz w:val="24"/>
          <w:szCs w:val="24"/>
        </w:rPr>
        <w:tab/>
      </w:r>
      <w:r w:rsidRPr="00481606">
        <w:rPr>
          <w:sz w:val="24"/>
          <w:szCs w:val="24"/>
        </w:rPr>
        <w:t xml:space="preserve">Hos </w:t>
      </w:r>
      <w:proofErr w:type="spellStart"/>
      <w:r w:rsidRPr="00481606">
        <w:rPr>
          <w:sz w:val="24"/>
          <w:szCs w:val="24"/>
        </w:rPr>
        <w:t>hypertensive</w:t>
      </w:r>
      <w:proofErr w:type="spellEnd"/>
      <w:r w:rsidRPr="00481606">
        <w:rPr>
          <w:sz w:val="24"/>
          <w:szCs w:val="24"/>
        </w:rPr>
        <w:t xml:space="preserve"> patienter øgedes AUC ved </w:t>
      </w:r>
      <w:proofErr w:type="spellStart"/>
      <w:r w:rsidRPr="00481606">
        <w:rPr>
          <w:sz w:val="24"/>
          <w:szCs w:val="24"/>
        </w:rPr>
        <w:t>steady</w:t>
      </w:r>
      <w:r>
        <w:rPr>
          <w:sz w:val="24"/>
          <w:szCs w:val="24"/>
        </w:rPr>
        <w:t>-</w:t>
      </w:r>
      <w:r w:rsidRPr="00481606">
        <w:rPr>
          <w:sz w:val="24"/>
          <w:szCs w:val="24"/>
        </w:rPr>
        <w:t>state</w:t>
      </w:r>
      <w:proofErr w:type="spellEnd"/>
      <w:r w:rsidRPr="00481606">
        <w:rPr>
          <w:sz w:val="24"/>
          <w:szCs w:val="24"/>
        </w:rPr>
        <w:t xml:space="preserve"> med ca. 35 % hos ældre mennesker (65-75 år) og med ca. 44 % hos meget ældre mennesker (</w:t>
      </w:r>
      <w:r w:rsidRPr="00481606">
        <w:rPr>
          <w:sz w:val="24"/>
          <w:szCs w:val="24"/>
        </w:rPr>
        <w:sym w:font="Symbol" w:char="F0B3"/>
      </w:r>
      <w:r w:rsidRPr="00481606">
        <w:rPr>
          <w:sz w:val="24"/>
          <w:szCs w:val="24"/>
        </w:rPr>
        <w:t> 75 år) sammenlignet med den yngre aldersgruppe</w:t>
      </w:r>
      <w:r w:rsidRPr="00481606">
        <w:rPr>
          <w:i/>
          <w:sz w:val="24"/>
          <w:szCs w:val="24"/>
        </w:rPr>
        <w:t xml:space="preserve">. </w:t>
      </w:r>
      <w:r w:rsidRPr="00481606">
        <w:rPr>
          <w:sz w:val="24"/>
          <w:szCs w:val="24"/>
        </w:rPr>
        <w:t>Dette kan muligvis være delvist relateret til et gennemsnitligt fald i nyrefunktionen hos denne patientgruppe.</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i/>
          <w:sz w:val="24"/>
          <w:szCs w:val="24"/>
        </w:rPr>
      </w:pPr>
      <w:r>
        <w:rPr>
          <w:i/>
          <w:sz w:val="24"/>
          <w:szCs w:val="24"/>
        </w:rPr>
        <w:tab/>
      </w:r>
      <w:r w:rsidRPr="00481606">
        <w:rPr>
          <w:i/>
          <w:sz w:val="24"/>
          <w:szCs w:val="24"/>
        </w:rPr>
        <w:t>Nedsat nyrefunktion</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Hos patienter med nedsat nyrefunktion øgedes AUC ved </w:t>
      </w:r>
      <w:proofErr w:type="spellStart"/>
      <w:r w:rsidRPr="00481606">
        <w:rPr>
          <w:sz w:val="24"/>
          <w:szCs w:val="24"/>
        </w:rPr>
        <w:t>steady</w:t>
      </w:r>
      <w:r>
        <w:rPr>
          <w:sz w:val="24"/>
          <w:szCs w:val="24"/>
        </w:rPr>
        <w:t>-</w:t>
      </w:r>
      <w:r w:rsidRPr="00481606">
        <w:rPr>
          <w:sz w:val="24"/>
          <w:szCs w:val="24"/>
        </w:rPr>
        <w:t>state</w:t>
      </w:r>
      <w:proofErr w:type="spellEnd"/>
      <w:r w:rsidRPr="00481606">
        <w:rPr>
          <w:sz w:val="24"/>
          <w:szCs w:val="24"/>
        </w:rPr>
        <w:t xml:space="preserve"> med 62 %, 82 % og 179 % hos patienter med henholdsvis let, moderat og alvorligt nedsat nyrefunktion, sammenlignet med raske kontrolpersoner (se pkt. 4.2, 4.4).</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i/>
          <w:sz w:val="24"/>
          <w:szCs w:val="24"/>
        </w:rPr>
      </w:pPr>
      <w:r>
        <w:rPr>
          <w:i/>
          <w:sz w:val="24"/>
          <w:szCs w:val="24"/>
        </w:rPr>
        <w:tab/>
      </w:r>
      <w:r w:rsidRPr="00481606">
        <w:rPr>
          <w:i/>
          <w:sz w:val="24"/>
          <w:szCs w:val="24"/>
        </w:rPr>
        <w:t>Nedsat leverfunktion</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Efter enkelt oral administration var </w:t>
      </w:r>
      <w:proofErr w:type="spellStart"/>
      <w:r w:rsidRPr="00481606">
        <w:rPr>
          <w:sz w:val="24"/>
          <w:szCs w:val="24"/>
        </w:rPr>
        <w:t>olmesartans</w:t>
      </w:r>
      <w:proofErr w:type="spellEnd"/>
      <w:r w:rsidRPr="00481606">
        <w:rPr>
          <w:sz w:val="24"/>
          <w:szCs w:val="24"/>
        </w:rPr>
        <w:t xml:space="preserve"> AUC-værdier henholdsvis 6 % og 65 % højere hos patienter med let til moderat nedsat leverfunktion end hos tilsvarende matchende raske kontrolpersoner. 2 timer efter indgivelse til raske forsøgspersoner, til patienter med lettere nedsat lever</w:t>
      </w:r>
      <w:r w:rsidRPr="00481606">
        <w:rPr>
          <w:sz w:val="24"/>
          <w:szCs w:val="24"/>
        </w:rPr>
        <w:softHyphen/>
        <w:t xml:space="preserve">funktion og til patienter med moderat nedsat leverfunktion var den ubundne fraktion af </w:t>
      </w:r>
      <w:proofErr w:type="spellStart"/>
      <w:r w:rsidRPr="00481606">
        <w:rPr>
          <w:sz w:val="24"/>
          <w:szCs w:val="24"/>
        </w:rPr>
        <w:t>olmesartan</w:t>
      </w:r>
      <w:proofErr w:type="spellEnd"/>
      <w:r w:rsidRPr="00481606">
        <w:rPr>
          <w:sz w:val="24"/>
          <w:szCs w:val="24"/>
        </w:rPr>
        <w:t xml:space="preserve"> henholdsvis 0,26 %, 0,34 % og 0,41 %. Efter gentagne doser hos patienter med moderat nedsat leverfunktion var </w:t>
      </w:r>
      <w:proofErr w:type="spellStart"/>
      <w:r w:rsidRPr="00481606">
        <w:rPr>
          <w:sz w:val="24"/>
          <w:szCs w:val="24"/>
        </w:rPr>
        <w:t>olmesartans</w:t>
      </w:r>
      <w:proofErr w:type="spellEnd"/>
      <w:r w:rsidRPr="00481606">
        <w:rPr>
          <w:sz w:val="24"/>
          <w:szCs w:val="24"/>
        </w:rPr>
        <w:t xml:space="preserve"> gennemsnitsværdier for AUC igen ca. 65 % højere end hos tilsvarende raske kontrolpersoner. </w:t>
      </w:r>
      <w:proofErr w:type="spellStart"/>
      <w:r w:rsidRPr="00481606">
        <w:rPr>
          <w:sz w:val="24"/>
          <w:szCs w:val="24"/>
        </w:rPr>
        <w:t>Olmesartans</w:t>
      </w:r>
      <w:proofErr w:type="spellEnd"/>
      <w:r w:rsidRPr="00481606">
        <w:rPr>
          <w:sz w:val="24"/>
          <w:szCs w:val="24"/>
        </w:rPr>
        <w:t xml:space="preserve"> gennemsnits</w:t>
      </w:r>
      <w:r w:rsidRPr="00481606">
        <w:rPr>
          <w:sz w:val="24"/>
          <w:szCs w:val="24"/>
        </w:rPr>
        <w:softHyphen/>
        <w:t xml:space="preserve">værdier for </w:t>
      </w:r>
      <w:proofErr w:type="spellStart"/>
      <w:r w:rsidRPr="00481606">
        <w:rPr>
          <w:sz w:val="24"/>
          <w:szCs w:val="24"/>
        </w:rPr>
        <w:t>C</w:t>
      </w:r>
      <w:r w:rsidRPr="00481606">
        <w:rPr>
          <w:sz w:val="24"/>
          <w:szCs w:val="24"/>
          <w:vertAlign w:val="subscript"/>
        </w:rPr>
        <w:t>max</w:t>
      </w:r>
      <w:proofErr w:type="spellEnd"/>
      <w:r w:rsidRPr="00481606">
        <w:rPr>
          <w:sz w:val="24"/>
          <w:szCs w:val="24"/>
        </w:rPr>
        <w:t xml:space="preserve"> svarede til værdierne hos raske forsøgspersoner og patienter med nedsat leverfunktion. </w:t>
      </w:r>
      <w:proofErr w:type="spellStart"/>
      <w:r w:rsidRPr="00481606">
        <w:rPr>
          <w:sz w:val="24"/>
          <w:szCs w:val="24"/>
        </w:rPr>
        <w:t>Olmesartan</w:t>
      </w:r>
      <w:r w:rsidRPr="00481606">
        <w:rPr>
          <w:sz w:val="24"/>
          <w:szCs w:val="24"/>
        </w:rPr>
        <w:softHyphen/>
        <w:t>medoxomil</w:t>
      </w:r>
      <w:proofErr w:type="spellEnd"/>
      <w:r w:rsidRPr="00481606">
        <w:rPr>
          <w:sz w:val="24"/>
          <w:szCs w:val="24"/>
        </w:rPr>
        <w:t xml:space="preserve"> er ikke evalueret hos patienter med alvorligt nedsat leverfunktion (se pkt. 4.2, 4.4).</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i/>
          <w:sz w:val="24"/>
          <w:szCs w:val="24"/>
          <w:u w:val="single"/>
        </w:rPr>
      </w:pPr>
      <w:r w:rsidRPr="009467E3">
        <w:rPr>
          <w:sz w:val="24"/>
          <w:szCs w:val="24"/>
        </w:rPr>
        <w:tab/>
      </w:r>
      <w:r w:rsidRPr="00481606">
        <w:rPr>
          <w:i/>
          <w:sz w:val="24"/>
          <w:szCs w:val="24"/>
          <w:u w:val="single"/>
        </w:rPr>
        <w:t>Pædiatrisk population</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Farmakokinetikken for </w:t>
      </w:r>
      <w:proofErr w:type="spellStart"/>
      <w:r w:rsidRPr="00481606">
        <w:rPr>
          <w:sz w:val="24"/>
          <w:szCs w:val="24"/>
        </w:rPr>
        <w:t>olmesartan</w:t>
      </w:r>
      <w:proofErr w:type="spellEnd"/>
      <w:r w:rsidRPr="00481606">
        <w:rPr>
          <w:sz w:val="24"/>
          <w:szCs w:val="24"/>
        </w:rPr>
        <w:t xml:space="preserve"> blev undersøgt hos pædiatriske </w:t>
      </w:r>
      <w:proofErr w:type="spellStart"/>
      <w:r w:rsidRPr="00481606">
        <w:rPr>
          <w:sz w:val="24"/>
          <w:szCs w:val="24"/>
        </w:rPr>
        <w:t>hypertensive</w:t>
      </w:r>
      <w:proofErr w:type="spellEnd"/>
      <w:r w:rsidRPr="00481606">
        <w:rPr>
          <w:sz w:val="24"/>
          <w:szCs w:val="24"/>
        </w:rPr>
        <w:t xml:space="preserve"> patienter i alderen 1 til 16 år. </w:t>
      </w:r>
      <w:proofErr w:type="spellStart"/>
      <w:r w:rsidRPr="00481606">
        <w:rPr>
          <w:sz w:val="24"/>
          <w:szCs w:val="24"/>
        </w:rPr>
        <w:t>Clearence</w:t>
      </w:r>
      <w:proofErr w:type="spellEnd"/>
      <w:r w:rsidRPr="00481606">
        <w:rPr>
          <w:sz w:val="24"/>
          <w:szCs w:val="24"/>
        </w:rPr>
        <w:t xml:space="preserve"> for </w:t>
      </w:r>
      <w:proofErr w:type="spellStart"/>
      <w:r w:rsidRPr="00481606">
        <w:rPr>
          <w:sz w:val="24"/>
          <w:szCs w:val="24"/>
        </w:rPr>
        <w:t>olmesartan</w:t>
      </w:r>
      <w:proofErr w:type="spellEnd"/>
      <w:r w:rsidRPr="00481606">
        <w:rPr>
          <w:sz w:val="24"/>
          <w:szCs w:val="24"/>
        </w:rPr>
        <w:t xml:space="preserve"> hos pædiatriske patienter var sam</w:t>
      </w:r>
      <w:r>
        <w:rPr>
          <w:sz w:val="24"/>
          <w:szCs w:val="24"/>
        </w:rPr>
        <w:t>men</w:t>
      </w:r>
      <w:r w:rsidRPr="00481606">
        <w:rPr>
          <w:sz w:val="24"/>
          <w:szCs w:val="24"/>
        </w:rPr>
        <w:t>lignelig med voksne og justeret i henhold til vægt.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Der er ingen </w:t>
      </w:r>
      <w:proofErr w:type="spellStart"/>
      <w:r w:rsidRPr="00481606">
        <w:rPr>
          <w:sz w:val="24"/>
          <w:szCs w:val="24"/>
        </w:rPr>
        <w:t>farmakokinetisk</w:t>
      </w:r>
      <w:proofErr w:type="spellEnd"/>
      <w:r w:rsidRPr="00481606">
        <w:rPr>
          <w:sz w:val="24"/>
          <w:szCs w:val="24"/>
        </w:rPr>
        <w:t xml:space="preserve"> information tilgængelig hos pædiatriske patienter med nedsat nyrefunktion.</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u w:val="single"/>
        </w:rPr>
      </w:pPr>
      <w:r w:rsidRPr="009467E3">
        <w:rPr>
          <w:sz w:val="24"/>
          <w:szCs w:val="24"/>
        </w:rPr>
        <w:tab/>
      </w:r>
      <w:r w:rsidRPr="00481606">
        <w:rPr>
          <w:sz w:val="24"/>
          <w:szCs w:val="24"/>
          <w:u w:val="single"/>
        </w:rPr>
        <w:t>Lægemiddelinteraktioner</w:t>
      </w:r>
    </w:p>
    <w:p w:rsidR="00B80407" w:rsidRPr="00481606" w:rsidRDefault="00B80407" w:rsidP="00B80407">
      <w:pPr>
        <w:pStyle w:val="Brdtekstindrykning"/>
        <w:ind w:right="-1" w:hanging="851"/>
        <w:rPr>
          <w:i/>
          <w:szCs w:val="24"/>
        </w:rPr>
      </w:pPr>
      <w:r>
        <w:rPr>
          <w:i/>
          <w:szCs w:val="24"/>
        </w:rPr>
        <w:tab/>
      </w:r>
      <w:r w:rsidRPr="00481606">
        <w:rPr>
          <w:i/>
          <w:szCs w:val="24"/>
        </w:rPr>
        <w:t xml:space="preserve">Det galdesyrebindende stof </w:t>
      </w:r>
      <w:proofErr w:type="spellStart"/>
      <w:r w:rsidRPr="00481606">
        <w:rPr>
          <w:i/>
          <w:szCs w:val="24"/>
        </w:rPr>
        <w:t>colesevelam</w:t>
      </w:r>
      <w:proofErr w:type="spellEnd"/>
    </w:p>
    <w:p w:rsidR="00B80407" w:rsidRPr="00481606" w:rsidRDefault="00B80407" w:rsidP="00B80407">
      <w:pPr>
        <w:pStyle w:val="Brdtekstindrykning"/>
        <w:ind w:right="-1" w:hanging="851"/>
        <w:rPr>
          <w:spacing w:val="0"/>
          <w:szCs w:val="24"/>
        </w:rPr>
      </w:pPr>
      <w:r>
        <w:rPr>
          <w:spacing w:val="0"/>
          <w:szCs w:val="24"/>
        </w:rPr>
        <w:tab/>
      </w:r>
      <w:r w:rsidRPr="00481606">
        <w:rPr>
          <w:spacing w:val="0"/>
          <w:szCs w:val="24"/>
        </w:rPr>
        <w:t>Ved samtidig administration af 40</w:t>
      </w:r>
      <w:r w:rsidRPr="00481606">
        <w:rPr>
          <w:szCs w:val="24"/>
        </w:rPr>
        <w:t> </w:t>
      </w:r>
      <w:r w:rsidRPr="00481606">
        <w:rPr>
          <w:spacing w:val="0"/>
          <w:szCs w:val="24"/>
        </w:rPr>
        <w:t xml:space="preserve">mg </w:t>
      </w:r>
      <w:proofErr w:type="spellStart"/>
      <w:r w:rsidRPr="00481606">
        <w:rPr>
          <w:spacing w:val="0"/>
          <w:szCs w:val="24"/>
        </w:rPr>
        <w:t>olmesartanmedoxomil</w:t>
      </w:r>
      <w:proofErr w:type="spellEnd"/>
      <w:r w:rsidRPr="00481606">
        <w:rPr>
          <w:spacing w:val="0"/>
          <w:szCs w:val="24"/>
        </w:rPr>
        <w:t xml:space="preserve"> og 3750</w:t>
      </w:r>
      <w:r w:rsidRPr="00481606">
        <w:rPr>
          <w:szCs w:val="24"/>
        </w:rPr>
        <w:t> </w:t>
      </w:r>
      <w:r w:rsidRPr="00481606">
        <w:rPr>
          <w:spacing w:val="0"/>
          <w:szCs w:val="24"/>
        </w:rPr>
        <w:t xml:space="preserve">mg </w:t>
      </w:r>
      <w:proofErr w:type="spellStart"/>
      <w:r w:rsidRPr="00481606">
        <w:rPr>
          <w:spacing w:val="0"/>
          <w:szCs w:val="24"/>
        </w:rPr>
        <w:t>colesevelam</w:t>
      </w:r>
      <w:r>
        <w:rPr>
          <w:spacing w:val="0"/>
          <w:szCs w:val="24"/>
        </w:rPr>
        <w:softHyphen/>
      </w:r>
      <w:r w:rsidRPr="00481606">
        <w:rPr>
          <w:spacing w:val="0"/>
          <w:szCs w:val="24"/>
        </w:rPr>
        <w:t>hydrochlorid</w:t>
      </w:r>
      <w:proofErr w:type="spellEnd"/>
      <w:r w:rsidRPr="00481606">
        <w:rPr>
          <w:spacing w:val="0"/>
          <w:szCs w:val="24"/>
        </w:rPr>
        <w:t xml:space="preserve"> til raske forsøgspersoner reduceredes </w:t>
      </w:r>
      <w:proofErr w:type="spellStart"/>
      <w:r w:rsidRPr="00481606">
        <w:rPr>
          <w:spacing w:val="0"/>
          <w:szCs w:val="24"/>
        </w:rPr>
        <w:t>olmesartans</w:t>
      </w:r>
      <w:proofErr w:type="spellEnd"/>
      <w:r w:rsidRPr="00481606">
        <w:rPr>
          <w:spacing w:val="0"/>
          <w:szCs w:val="24"/>
        </w:rPr>
        <w:t xml:space="preserve"> </w:t>
      </w:r>
      <w:proofErr w:type="spellStart"/>
      <w:r w:rsidRPr="00481606">
        <w:rPr>
          <w:spacing w:val="0"/>
          <w:szCs w:val="24"/>
        </w:rPr>
        <w:t>C</w:t>
      </w:r>
      <w:r w:rsidRPr="00481606">
        <w:rPr>
          <w:spacing w:val="0"/>
          <w:szCs w:val="24"/>
          <w:vertAlign w:val="subscript"/>
        </w:rPr>
        <w:t>max</w:t>
      </w:r>
      <w:proofErr w:type="spellEnd"/>
      <w:r w:rsidRPr="00481606">
        <w:rPr>
          <w:spacing w:val="0"/>
          <w:szCs w:val="24"/>
        </w:rPr>
        <w:t xml:space="preserve"> med 28 % og AUC med 39</w:t>
      </w:r>
      <w:r w:rsidRPr="00481606">
        <w:rPr>
          <w:szCs w:val="24"/>
        </w:rPr>
        <w:t> </w:t>
      </w:r>
      <w:r w:rsidRPr="00481606">
        <w:rPr>
          <w:spacing w:val="0"/>
          <w:szCs w:val="24"/>
        </w:rPr>
        <w:t xml:space="preserve">%. Ved administration af </w:t>
      </w:r>
      <w:proofErr w:type="spellStart"/>
      <w:r w:rsidRPr="00481606">
        <w:rPr>
          <w:spacing w:val="0"/>
          <w:szCs w:val="24"/>
        </w:rPr>
        <w:t>olmesartanmedoxomil</w:t>
      </w:r>
      <w:proofErr w:type="spellEnd"/>
      <w:r w:rsidRPr="00481606">
        <w:rPr>
          <w:spacing w:val="0"/>
          <w:szCs w:val="24"/>
        </w:rPr>
        <w:t xml:space="preserve"> 4</w:t>
      </w:r>
      <w:r w:rsidRPr="00481606">
        <w:rPr>
          <w:szCs w:val="24"/>
        </w:rPr>
        <w:t> </w:t>
      </w:r>
      <w:r w:rsidRPr="00481606">
        <w:rPr>
          <w:spacing w:val="0"/>
          <w:szCs w:val="24"/>
        </w:rPr>
        <w:t xml:space="preserve">timer før </w:t>
      </w:r>
      <w:proofErr w:type="spellStart"/>
      <w:r w:rsidRPr="00481606">
        <w:rPr>
          <w:spacing w:val="0"/>
          <w:szCs w:val="24"/>
        </w:rPr>
        <w:t>colesevelam</w:t>
      </w:r>
      <w:r>
        <w:rPr>
          <w:spacing w:val="0"/>
          <w:szCs w:val="24"/>
        </w:rPr>
        <w:softHyphen/>
      </w:r>
      <w:r w:rsidRPr="00481606">
        <w:rPr>
          <w:spacing w:val="0"/>
          <w:szCs w:val="24"/>
        </w:rPr>
        <w:lastRenderedPageBreak/>
        <w:t>hydrochlorid</w:t>
      </w:r>
      <w:proofErr w:type="spellEnd"/>
      <w:r w:rsidRPr="00481606">
        <w:rPr>
          <w:spacing w:val="0"/>
          <w:szCs w:val="24"/>
        </w:rPr>
        <w:t xml:space="preserve"> var påvirkningen mindre og førte til henholdsvis 4</w:t>
      </w:r>
      <w:r w:rsidRPr="00481606">
        <w:rPr>
          <w:szCs w:val="24"/>
        </w:rPr>
        <w:t> </w:t>
      </w:r>
      <w:r w:rsidRPr="00481606">
        <w:rPr>
          <w:spacing w:val="0"/>
          <w:szCs w:val="24"/>
        </w:rPr>
        <w:t xml:space="preserve">% reduktion af </w:t>
      </w:r>
      <w:proofErr w:type="spellStart"/>
      <w:r w:rsidRPr="00481606">
        <w:rPr>
          <w:spacing w:val="0"/>
          <w:szCs w:val="24"/>
        </w:rPr>
        <w:t>C</w:t>
      </w:r>
      <w:r w:rsidRPr="00481606">
        <w:rPr>
          <w:spacing w:val="0"/>
          <w:szCs w:val="24"/>
          <w:vertAlign w:val="subscript"/>
        </w:rPr>
        <w:t>max</w:t>
      </w:r>
      <w:proofErr w:type="spellEnd"/>
      <w:r w:rsidRPr="00481606">
        <w:rPr>
          <w:spacing w:val="0"/>
          <w:szCs w:val="24"/>
        </w:rPr>
        <w:t xml:space="preserve"> og 15</w:t>
      </w:r>
      <w:r w:rsidRPr="00481606">
        <w:rPr>
          <w:szCs w:val="24"/>
        </w:rPr>
        <w:t> </w:t>
      </w:r>
      <w:r w:rsidRPr="00481606">
        <w:rPr>
          <w:spacing w:val="0"/>
          <w:szCs w:val="24"/>
        </w:rPr>
        <w:t xml:space="preserve">% af AUC. </w:t>
      </w:r>
      <w:proofErr w:type="spellStart"/>
      <w:r w:rsidRPr="00481606">
        <w:rPr>
          <w:spacing w:val="0"/>
          <w:szCs w:val="24"/>
        </w:rPr>
        <w:t>Olmesartans</w:t>
      </w:r>
      <w:proofErr w:type="spellEnd"/>
      <w:r w:rsidRPr="00481606">
        <w:rPr>
          <w:spacing w:val="0"/>
          <w:szCs w:val="24"/>
        </w:rPr>
        <w:t xml:space="preserve"> plasmahalveringstid blev reduceret med 50-52</w:t>
      </w:r>
      <w:r w:rsidRPr="00481606">
        <w:rPr>
          <w:szCs w:val="24"/>
        </w:rPr>
        <w:t> </w:t>
      </w:r>
      <w:r w:rsidRPr="00481606">
        <w:rPr>
          <w:spacing w:val="0"/>
          <w:szCs w:val="24"/>
        </w:rPr>
        <w:t>%, uanset om det blev administreret samtidig med eller 4</w:t>
      </w:r>
      <w:r w:rsidRPr="00481606">
        <w:rPr>
          <w:szCs w:val="24"/>
        </w:rPr>
        <w:t> </w:t>
      </w:r>
      <w:r w:rsidRPr="00481606">
        <w:rPr>
          <w:spacing w:val="0"/>
          <w:szCs w:val="24"/>
        </w:rPr>
        <w:t xml:space="preserve">timer før </w:t>
      </w:r>
      <w:proofErr w:type="spellStart"/>
      <w:r w:rsidRPr="00481606">
        <w:rPr>
          <w:spacing w:val="0"/>
          <w:szCs w:val="24"/>
        </w:rPr>
        <w:t>colesevelamhydrochlorid</w:t>
      </w:r>
      <w:proofErr w:type="spellEnd"/>
      <w:r w:rsidRPr="00481606">
        <w:rPr>
          <w:spacing w:val="0"/>
          <w:szCs w:val="24"/>
        </w:rPr>
        <w:t xml:space="preserve"> (se pkt.</w:t>
      </w:r>
      <w:r w:rsidRPr="00481606">
        <w:rPr>
          <w:szCs w:val="24"/>
        </w:rPr>
        <w:t> </w:t>
      </w:r>
      <w:r w:rsidRPr="00481606">
        <w:rPr>
          <w:spacing w:val="0"/>
          <w:szCs w:val="24"/>
        </w:rPr>
        <w:t>4.5).</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5.3</w:t>
      </w:r>
      <w:r w:rsidRPr="00481606">
        <w:rPr>
          <w:b/>
          <w:sz w:val="24"/>
          <w:szCs w:val="24"/>
        </w:rPr>
        <w:tab/>
      </w:r>
      <w:r w:rsidR="003F0F21">
        <w:rPr>
          <w:b/>
          <w:sz w:val="24"/>
          <w:szCs w:val="24"/>
        </w:rPr>
        <w:t>Non-</w:t>
      </w:r>
      <w:r w:rsidRPr="00481606">
        <w:rPr>
          <w:b/>
          <w:sz w:val="24"/>
          <w:szCs w:val="24"/>
        </w:rPr>
        <w:t>kliniske sikkerhedsdata</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 xml:space="preserve">I studier af kronisk toksicitet hos rotter og hunde viste </w:t>
      </w:r>
      <w:proofErr w:type="spellStart"/>
      <w:r w:rsidRPr="00481606">
        <w:rPr>
          <w:sz w:val="24"/>
          <w:szCs w:val="24"/>
        </w:rPr>
        <w:t>olmesartanmedoxomil</w:t>
      </w:r>
      <w:proofErr w:type="spellEnd"/>
      <w:r w:rsidRPr="00481606">
        <w:rPr>
          <w:sz w:val="24"/>
          <w:szCs w:val="24"/>
        </w:rPr>
        <w:t xml:space="preserve"> virkninger svarende til andre AT</w:t>
      </w:r>
      <w:r w:rsidRPr="00481606">
        <w:rPr>
          <w:sz w:val="24"/>
          <w:szCs w:val="24"/>
          <w:vertAlign w:val="subscript"/>
        </w:rPr>
        <w:t>1</w:t>
      </w:r>
      <w:r w:rsidRPr="00481606">
        <w:rPr>
          <w:sz w:val="24"/>
          <w:szCs w:val="24"/>
        </w:rPr>
        <w:t>-blokkere og ACE-</w:t>
      </w:r>
      <w:proofErr w:type="spellStart"/>
      <w:r w:rsidRPr="00481606">
        <w:rPr>
          <w:sz w:val="24"/>
          <w:szCs w:val="24"/>
        </w:rPr>
        <w:t>hæmmere</w:t>
      </w:r>
      <w:proofErr w:type="spellEnd"/>
      <w:r w:rsidRPr="00481606">
        <w:rPr>
          <w:sz w:val="24"/>
          <w:szCs w:val="24"/>
        </w:rPr>
        <w:t xml:space="preserve">: forhøjet blodurinstof (BUN) og </w:t>
      </w:r>
      <w:proofErr w:type="spellStart"/>
      <w:r w:rsidRPr="00481606">
        <w:rPr>
          <w:sz w:val="24"/>
          <w:szCs w:val="24"/>
        </w:rPr>
        <w:t>kreatinin</w:t>
      </w:r>
      <w:proofErr w:type="spellEnd"/>
      <w:r w:rsidRPr="00481606">
        <w:rPr>
          <w:sz w:val="24"/>
          <w:szCs w:val="24"/>
        </w:rPr>
        <w:t xml:space="preserve"> (gennem funktionelle ændringer i nyrerne på grund af blokering af AT</w:t>
      </w:r>
      <w:r w:rsidRPr="00481606">
        <w:rPr>
          <w:sz w:val="24"/>
          <w:szCs w:val="24"/>
          <w:vertAlign w:val="subscript"/>
        </w:rPr>
        <w:t>1</w:t>
      </w:r>
      <w:r w:rsidRPr="00481606">
        <w:rPr>
          <w:sz w:val="24"/>
          <w:szCs w:val="24"/>
        </w:rPr>
        <w:t xml:space="preserve">-receptorer); reduktion af hjertevægt; reduktion af røde blodcelleparametre (erytrocytter, hæmoglobin, hæmatokrit); histologiske indikationer af nyreskader (regenerative læsioner af nyreepitelet, fortykkelse af basalmembranen, </w:t>
      </w:r>
      <w:proofErr w:type="spellStart"/>
      <w:r w:rsidRPr="00481606">
        <w:rPr>
          <w:sz w:val="24"/>
          <w:szCs w:val="24"/>
        </w:rPr>
        <w:t>tubulær</w:t>
      </w:r>
      <w:proofErr w:type="spellEnd"/>
      <w:r w:rsidRPr="00481606">
        <w:rPr>
          <w:sz w:val="24"/>
          <w:szCs w:val="24"/>
        </w:rPr>
        <w:t xml:space="preserve"> dilatation). Disse bivirkninger forårsaget af </w:t>
      </w:r>
      <w:proofErr w:type="spellStart"/>
      <w:r w:rsidRPr="00481606">
        <w:rPr>
          <w:sz w:val="24"/>
          <w:szCs w:val="24"/>
        </w:rPr>
        <w:t>olmesartanmedoxomils</w:t>
      </w:r>
      <w:proofErr w:type="spellEnd"/>
      <w:r w:rsidRPr="00481606">
        <w:rPr>
          <w:sz w:val="24"/>
          <w:szCs w:val="24"/>
        </w:rPr>
        <w:t xml:space="preserve"> farmakologiske effekt er også forekommet ved prækliniske studier med andre AT</w:t>
      </w:r>
      <w:r w:rsidRPr="00481606">
        <w:rPr>
          <w:sz w:val="24"/>
          <w:szCs w:val="24"/>
          <w:vertAlign w:val="subscript"/>
        </w:rPr>
        <w:t>1</w:t>
      </w:r>
      <w:r w:rsidRPr="00481606">
        <w:rPr>
          <w:sz w:val="24"/>
          <w:szCs w:val="24"/>
        </w:rPr>
        <w:t>-blokkere og ACE-</w:t>
      </w:r>
      <w:proofErr w:type="spellStart"/>
      <w:r w:rsidRPr="00481606">
        <w:rPr>
          <w:sz w:val="24"/>
          <w:szCs w:val="24"/>
        </w:rPr>
        <w:t>hæmmere</w:t>
      </w:r>
      <w:proofErr w:type="spellEnd"/>
      <w:r w:rsidRPr="00481606">
        <w:rPr>
          <w:sz w:val="24"/>
          <w:szCs w:val="24"/>
        </w:rPr>
        <w:t xml:space="preserve"> og kan reduceres ved samtidig peroral indgivelse af </w:t>
      </w:r>
      <w:proofErr w:type="spellStart"/>
      <w:r w:rsidRPr="00481606">
        <w:rPr>
          <w:sz w:val="24"/>
          <w:szCs w:val="24"/>
        </w:rPr>
        <w:t>natrium</w:t>
      </w:r>
      <w:r w:rsidRPr="00481606">
        <w:rPr>
          <w:sz w:val="24"/>
          <w:szCs w:val="24"/>
        </w:rPr>
        <w:softHyphen/>
        <w:t>chlorid</w:t>
      </w:r>
      <w:proofErr w:type="spellEnd"/>
      <w:r w:rsidRPr="00481606">
        <w:rPr>
          <w:sz w:val="24"/>
          <w:szCs w:val="24"/>
        </w:rPr>
        <w:t xml:space="preserve">. </w:t>
      </w:r>
    </w:p>
    <w:p w:rsidR="00B80407" w:rsidRPr="00481606" w:rsidRDefault="00B80407" w:rsidP="00B80407">
      <w:pPr>
        <w:tabs>
          <w:tab w:val="left" w:pos="851"/>
        </w:tabs>
        <w:ind w:left="851" w:right="-1" w:hanging="851"/>
        <w:rPr>
          <w:sz w:val="24"/>
          <w:szCs w:val="24"/>
        </w:rPr>
      </w:pPr>
      <w:r w:rsidRPr="00481606">
        <w:rPr>
          <w:sz w:val="24"/>
          <w:szCs w:val="24"/>
        </w:rPr>
        <w:tab/>
      </w:r>
    </w:p>
    <w:p w:rsidR="00B80407" w:rsidRPr="00481606" w:rsidRDefault="00B80407" w:rsidP="00B80407">
      <w:pPr>
        <w:tabs>
          <w:tab w:val="left" w:pos="851"/>
        </w:tabs>
        <w:ind w:left="851" w:right="-1" w:hanging="851"/>
        <w:rPr>
          <w:sz w:val="24"/>
          <w:szCs w:val="24"/>
        </w:rPr>
      </w:pPr>
      <w:r w:rsidRPr="00481606">
        <w:rPr>
          <w:sz w:val="24"/>
          <w:szCs w:val="24"/>
        </w:rPr>
        <w:tab/>
        <w:t xml:space="preserve">Hos begge dyrearter observeredes øget </w:t>
      </w:r>
      <w:proofErr w:type="spellStart"/>
      <w:r w:rsidRPr="00481606">
        <w:rPr>
          <w:sz w:val="24"/>
          <w:szCs w:val="24"/>
        </w:rPr>
        <w:t>plasmareninaktivitet</w:t>
      </w:r>
      <w:proofErr w:type="spellEnd"/>
      <w:r w:rsidRPr="00481606">
        <w:rPr>
          <w:sz w:val="24"/>
          <w:szCs w:val="24"/>
        </w:rPr>
        <w:t xml:space="preserve"> og hypertrofi/</w:t>
      </w:r>
      <w:proofErr w:type="spellStart"/>
      <w:r w:rsidRPr="00481606">
        <w:rPr>
          <w:sz w:val="24"/>
          <w:szCs w:val="24"/>
        </w:rPr>
        <w:t>hyperplasi</w:t>
      </w:r>
      <w:proofErr w:type="spellEnd"/>
      <w:r w:rsidRPr="00481606">
        <w:rPr>
          <w:sz w:val="24"/>
          <w:szCs w:val="24"/>
        </w:rPr>
        <w:t xml:space="preserve"> i de </w:t>
      </w:r>
      <w:proofErr w:type="spellStart"/>
      <w:r w:rsidRPr="00481606">
        <w:rPr>
          <w:sz w:val="24"/>
          <w:szCs w:val="24"/>
        </w:rPr>
        <w:t>juxtaglomerulære</w:t>
      </w:r>
      <w:proofErr w:type="spellEnd"/>
      <w:r w:rsidRPr="00481606">
        <w:rPr>
          <w:sz w:val="24"/>
          <w:szCs w:val="24"/>
        </w:rPr>
        <w:t xml:space="preserve"> celler i nyren. Disse ændringer, som er typiske virkninger af klassen af ACE-</w:t>
      </w:r>
      <w:proofErr w:type="spellStart"/>
      <w:r w:rsidRPr="00481606">
        <w:rPr>
          <w:sz w:val="24"/>
          <w:szCs w:val="24"/>
        </w:rPr>
        <w:t>hæmmere</w:t>
      </w:r>
      <w:proofErr w:type="spellEnd"/>
      <w:r w:rsidRPr="00481606">
        <w:rPr>
          <w:sz w:val="24"/>
          <w:szCs w:val="24"/>
        </w:rPr>
        <w:t xml:space="preserve"> og andre AT</w:t>
      </w:r>
      <w:r w:rsidRPr="00481606">
        <w:rPr>
          <w:sz w:val="24"/>
          <w:szCs w:val="24"/>
          <w:vertAlign w:val="subscript"/>
        </w:rPr>
        <w:t>1</w:t>
      </w:r>
      <w:r w:rsidRPr="00481606">
        <w:rPr>
          <w:sz w:val="24"/>
          <w:szCs w:val="24"/>
        </w:rPr>
        <w:t>-blokkere, synes at være uden klinisk relevans.</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sidRPr="00481606">
        <w:rPr>
          <w:sz w:val="24"/>
          <w:szCs w:val="24"/>
        </w:rPr>
        <w:tab/>
        <w:t>Ligesom andre AT</w:t>
      </w:r>
      <w:r w:rsidRPr="00481606">
        <w:rPr>
          <w:sz w:val="24"/>
          <w:szCs w:val="24"/>
          <w:vertAlign w:val="subscript"/>
        </w:rPr>
        <w:t>1</w:t>
      </w:r>
      <w:r w:rsidRPr="00481606">
        <w:rPr>
          <w:sz w:val="24"/>
          <w:szCs w:val="24"/>
        </w:rPr>
        <w:t xml:space="preserve">-receptorantagonister øgede </w:t>
      </w:r>
      <w:proofErr w:type="spellStart"/>
      <w:r w:rsidRPr="00481606">
        <w:rPr>
          <w:sz w:val="24"/>
          <w:szCs w:val="24"/>
        </w:rPr>
        <w:t>olmesartanmedoxomil</w:t>
      </w:r>
      <w:proofErr w:type="spellEnd"/>
      <w:r w:rsidRPr="00481606">
        <w:rPr>
          <w:sz w:val="24"/>
          <w:szCs w:val="24"/>
        </w:rPr>
        <w:t xml:space="preserve"> </w:t>
      </w:r>
      <w:proofErr w:type="spellStart"/>
      <w:r w:rsidRPr="00481606">
        <w:rPr>
          <w:sz w:val="24"/>
          <w:szCs w:val="24"/>
        </w:rPr>
        <w:t>incidensen</w:t>
      </w:r>
      <w:proofErr w:type="spellEnd"/>
      <w:r w:rsidRPr="00481606">
        <w:rPr>
          <w:sz w:val="24"/>
          <w:szCs w:val="24"/>
        </w:rPr>
        <w:t xml:space="preserve"> af kromosombrud i cellekulturer </w:t>
      </w:r>
      <w:r w:rsidRPr="00481606">
        <w:rPr>
          <w:i/>
          <w:sz w:val="24"/>
          <w:szCs w:val="24"/>
        </w:rPr>
        <w:t xml:space="preserve">in </w:t>
      </w:r>
      <w:proofErr w:type="spellStart"/>
      <w:r w:rsidRPr="00481606">
        <w:rPr>
          <w:i/>
          <w:sz w:val="24"/>
          <w:szCs w:val="24"/>
        </w:rPr>
        <w:t>vitro</w:t>
      </w:r>
      <w:proofErr w:type="spellEnd"/>
      <w:r w:rsidRPr="00481606">
        <w:rPr>
          <w:sz w:val="24"/>
          <w:szCs w:val="24"/>
        </w:rPr>
        <w:t xml:space="preserve">. I flere </w:t>
      </w:r>
      <w:r w:rsidRPr="00481606">
        <w:rPr>
          <w:i/>
          <w:sz w:val="24"/>
          <w:szCs w:val="24"/>
        </w:rPr>
        <w:t xml:space="preserve">in </w:t>
      </w:r>
      <w:proofErr w:type="spellStart"/>
      <w:r w:rsidRPr="00481606">
        <w:rPr>
          <w:i/>
          <w:sz w:val="24"/>
          <w:szCs w:val="24"/>
        </w:rPr>
        <w:t>vivo</w:t>
      </w:r>
      <w:proofErr w:type="spellEnd"/>
      <w:r w:rsidRPr="00481606">
        <w:rPr>
          <w:sz w:val="24"/>
          <w:szCs w:val="24"/>
        </w:rPr>
        <w:t xml:space="preserve">-studier med </w:t>
      </w:r>
      <w:proofErr w:type="spellStart"/>
      <w:r w:rsidRPr="00481606">
        <w:rPr>
          <w:sz w:val="24"/>
          <w:szCs w:val="24"/>
        </w:rPr>
        <w:t>olmesartanmedoxomil</w:t>
      </w:r>
      <w:proofErr w:type="spellEnd"/>
      <w:r w:rsidRPr="00481606">
        <w:rPr>
          <w:sz w:val="24"/>
          <w:szCs w:val="24"/>
        </w:rPr>
        <w:t xml:space="preserve"> i</w:t>
      </w:r>
      <w:r>
        <w:rPr>
          <w:sz w:val="24"/>
          <w:szCs w:val="24"/>
        </w:rPr>
        <w:t xml:space="preserve"> </w:t>
      </w:r>
      <w:r w:rsidRPr="00481606">
        <w:rPr>
          <w:sz w:val="24"/>
          <w:szCs w:val="24"/>
        </w:rPr>
        <w:t xml:space="preserve">meget høje perorale doser på op til 2000 mg/kg sås ingen relevant virkning. De samlede data fra omfattende afprøvning for genotoksicitet tyder på, at det er meget usandsynligt at </w:t>
      </w:r>
      <w:proofErr w:type="spellStart"/>
      <w:r w:rsidRPr="00481606">
        <w:rPr>
          <w:sz w:val="24"/>
          <w:szCs w:val="24"/>
        </w:rPr>
        <w:t>olmesartan</w:t>
      </w:r>
      <w:proofErr w:type="spellEnd"/>
      <w:r w:rsidRPr="00481606">
        <w:rPr>
          <w:sz w:val="24"/>
          <w:szCs w:val="24"/>
        </w:rPr>
        <w:t xml:space="preserve"> udviser genotoksisk potentiale ved klinisk brug.</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sidRPr="00481606">
        <w:rPr>
          <w:sz w:val="24"/>
          <w:szCs w:val="24"/>
        </w:rPr>
        <w:tab/>
      </w:r>
      <w:proofErr w:type="spellStart"/>
      <w:r w:rsidRPr="00481606">
        <w:rPr>
          <w:sz w:val="24"/>
          <w:szCs w:val="24"/>
        </w:rPr>
        <w:t>Olmesartanmedoxomil</w:t>
      </w:r>
      <w:proofErr w:type="spellEnd"/>
      <w:r w:rsidRPr="00481606">
        <w:rPr>
          <w:sz w:val="24"/>
          <w:szCs w:val="24"/>
        </w:rPr>
        <w:t xml:space="preserve"> var ikke </w:t>
      </w:r>
      <w:proofErr w:type="spellStart"/>
      <w:r w:rsidRPr="00481606">
        <w:rPr>
          <w:sz w:val="24"/>
          <w:szCs w:val="24"/>
        </w:rPr>
        <w:t>karcinogent</w:t>
      </w:r>
      <w:proofErr w:type="spellEnd"/>
      <w:r w:rsidRPr="00481606">
        <w:rPr>
          <w:sz w:val="24"/>
          <w:szCs w:val="24"/>
        </w:rPr>
        <w:t xml:space="preserve"> hos hverken rotter i et toårigt studie eller hos mus testet i 2 seks-måneders </w:t>
      </w:r>
      <w:proofErr w:type="spellStart"/>
      <w:r w:rsidRPr="00481606">
        <w:rPr>
          <w:sz w:val="24"/>
          <w:szCs w:val="24"/>
        </w:rPr>
        <w:t>karcinogenicitetsstudier</w:t>
      </w:r>
      <w:proofErr w:type="spellEnd"/>
      <w:r w:rsidRPr="00481606">
        <w:rPr>
          <w:sz w:val="24"/>
          <w:szCs w:val="24"/>
        </w:rPr>
        <w:t xml:space="preserve"> med transgene modeller.</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sidRPr="00481606">
        <w:rPr>
          <w:sz w:val="24"/>
          <w:szCs w:val="24"/>
        </w:rPr>
        <w:tab/>
        <w:t xml:space="preserve">Ved reproduktionsstudier udført på rotter påvirkede </w:t>
      </w:r>
      <w:proofErr w:type="spellStart"/>
      <w:r w:rsidRPr="00481606">
        <w:rPr>
          <w:sz w:val="24"/>
          <w:szCs w:val="24"/>
        </w:rPr>
        <w:t>olmesartanmedoxomil</w:t>
      </w:r>
      <w:proofErr w:type="spellEnd"/>
      <w:r w:rsidRPr="00481606">
        <w:rPr>
          <w:sz w:val="24"/>
          <w:szCs w:val="24"/>
        </w:rPr>
        <w:t xml:space="preserve"> ikke fertiliteten, og der var ingen tegn på </w:t>
      </w:r>
      <w:proofErr w:type="spellStart"/>
      <w:r w:rsidRPr="00481606">
        <w:rPr>
          <w:sz w:val="24"/>
          <w:szCs w:val="24"/>
        </w:rPr>
        <w:t>teratogen</w:t>
      </w:r>
      <w:proofErr w:type="spellEnd"/>
      <w:r w:rsidRPr="00481606">
        <w:rPr>
          <w:sz w:val="24"/>
          <w:szCs w:val="24"/>
        </w:rPr>
        <w:t xml:space="preserve"> virkning. I lighed med andre </w:t>
      </w:r>
      <w:proofErr w:type="spellStart"/>
      <w:r w:rsidRPr="00481606">
        <w:rPr>
          <w:sz w:val="24"/>
          <w:szCs w:val="24"/>
        </w:rPr>
        <w:t>angiotensin</w:t>
      </w:r>
      <w:proofErr w:type="spellEnd"/>
      <w:r w:rsidRPr="00481606">
        <w:rPr>
          <w:sz w:val="24"/>
          <w:szCs w:val="24"/>
        </w:rPr>
        <w:t xml:space="preserve"> II-antagonister blev afkommets overlevelse reduceret efter eksponering for </w:t>
      </w:r>
      <w:proofErr w:type="spellStart"/>
      <w:r w:rsidRPr="00481606">
        <w:rPr>
          <w:sz w:val="24"/>
          <w:szCs w:val="24"/>
        </w:rPr>
        <w:t>olmesartan</w:t>
      </w:r>
      <w:r w:rsidRPr="00481606">
        <w:rPr>
          <w:sz w:val="24"/>
          <w:szCs w:val="24"/>
        </w:rPr>
        <w:softHyphen/>
        <w:t>medoxomil</w:t>
      </w:r>
      <w:proofErr w:type="spellEnd"/>
      <w:r w:rsidRPr="00481606">
        <w:rPr>
          <w:sz w:val="24"/>
          <w:szCs w:val="24"/>
        </w:rPr>
        <w:t xml:space="preserve">, og </w:t>
      </w:r>
      <w:proofErr w:type="spellStart"/>
      <w:r w:rsidRPr="00481606">
        <w:rPr>
          <w:sz w:val="24"/>
          <w:szCs w:val="24"/>
        </w:rPr>
        <w:t>pelvisdilatation</w:t>
      </w:r>
      <w:proofErr w:type="spellEnd"/>
      <w:r w:rsidRPr="00481606">
        <w:rPr>
          <w:sz w:val="24"/>
          <w:szCs w:val="24"/>
        </w:rPr>
        <w:t xml:space="preserve"> af nyren sås efter moderdyrenes eksponering ved slutningen af graviditet og amning. I lighed med andre </w:t>
      </w:r>
      <w:proofErr w:type="spellStart"/>
      <w:r w:rsidRPr="00481606">
        <w:rPr>
          <w:sz w:val="24"/>
          <w:szCs w:val="24"/>
        </w:rPr>
        <w:t>antihypertensiva</w:t>
      </w:r>
      <w:proofErr w:type="spellEnd"/>
      <w:r w:rsidRPr="00481606">
        <w:rPr>
          <w:sz w:val="24"/>
          <w:szCs w:val="24"/>
        </w:rPr>
        <w:t xml:space="preserve"> viste </w:t>
      </w:r>
      <w:proofErr w:type="spellStart"/>
      <w:r w:rsidRPr="00481606">
        <w:rPr>
          <w:sz w:val="24"/>
          <w:szCs w:val="24"/>
        </w:rPr>
        <w:t>olmesartan</w:t>
      </w:r>
      <w:r w:rsidRPr="00481606">
        <w:rPr>
          <w:sz w:val="24"/>
          <w:szCs w:val="24"/>
        </w:rPr>
        <w:softHyphen/>
        <w:t>medoxomil</w:t>
      </w:r>
      <w:proofErr w:type="spellEnd"/>
      <w:r w:rsidRPr="00481606">
        <w:rPr>
          <w:sz w:val="24"/>
          <w:szCs w:val="24"/>
        </w:rPr>
        <w:t xml:space="preserve"> sig at være mere toksisk for drægtige kaniner end for drægtige rotter, men der var dog ingen tegn på </w:t>
      </w:r>
      <w:proofErr w:type="spellStart"/>
      <w:r w:rsidRPr="00481606">
        <w:rPr>
          <w:sz w:val="24"/>
          <w:szCs w:val="24"/>
        </w:rPr>
        <w:t>føtotoksisk</w:t>
      </w:r>
      <w:proofErr w:type="spellEnd"/>
      <w:r w:rsidRPr="00481606">
        <w:rPr>
          <w:sz w:val="24"/>
          <w:szCs w:val="24"/>
        </w:rPr>
        <w:t xml:space="preserve"> virkning.</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6.</w:t>
      </w:r>
      <w:r w:rsidRPr="00481606">
        <w:rPr>
          <w:b/>
          <w:sz w:val="24"/>
          <w:szCs w:val="24"/>
        </w:rPr>
        <w:tab/>
        <w:t>FARMACEUTISKE OPLYSNINGER</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6.1</w:t>
      </w:r>
      <w:r w:rsidRPr="00481606">
        <w:rPr>
          <w:b/>
          <w:sz w:val="24"/>
          <w:szCs w:val="24"/>
        </w:rPr>
        <w:tab/>
        <w:t>Hjælpestoffer</w:t>
      </w:r>
    </w:p>
    <w:p w:rsidR="00B80407" w:rsidRDefault="00B80407" w:rsidP="00B80407">
      <w:pPr>
        <w:tabs>
          <w:tab w:val="left" w:pos="851"/>
        </w:tabs>
        <w:ind w:left="851" w:right="-1" w:hanging="851"/>
        <w:rPr>
          <w:sz w:val="24"/>
          <w:szCs w:val="24"/>
          <w:u w:val="single"/>
        </w:rPr>
      </w:pPr>
    </w:p>
    <w:p w:rsidR="00B80407" w:rsidRPr="00481606" w:rsidRDefault="00B80407" w:rsidP="00B80407">
      <w:pPr>
        <w:tabs>
          <w:tab w:val="left" w:pos="851"/>
        </w:tabs>
        <w:ind w:left="851" w:right="-1"/>
        <w:rPr>
          <w:sz w:val="24"/>
          <w:szCs w:val="24"/>
          <w:u w:val="single"/>
        </w:rPr>
      </w:pPr>
      <w:r w:rsidRPr="00481606">
        <w:rPr>
          <w:sz w:val="24"/>
          <w:szCs w:val="24"/>
          <w:u w:val="single"/>
        </w:rPr>
        <w:t>Tabletkerne</w:t>
      </w:r>
    </w:p>
    <w:p w:rsidR="00B80407" w:rsidRPr="00481606" w:rsidRDefault="00B80407" w:rsidP="00B80407">
      <w:pPr>
        <w:tabs>
          <w:tab w:val="left" w:pos="851"/>
        </w:tabs>
        <w:ind w:left="851" w:right="-1"/>
        <w:rPr>
          <w:sz w:val="24"/>
          <w:szCs w:val="24"/>
        </w:rPr>
      </w:pPr>
      <w:r w:rsidRPr="00481606">
        <w:rPr>
          <w:sz w:val="24"/>
          <w:szCs w:val="24"/>
        </w:rPr>
        <w:t xml:space="preserve">Mikrokrystallinsk cellulose </w:t>
      </w:r>
    </w:p>
    <w:p w:rsidR="00B80407" w:rsidRPr="00481606" w:rsidRDefault="00B80407" w:rsidP="00B80407">
      <w:pPr>
        <w:tabs>
          <w:tab w:val="left" w:pos="851"/>
        </w:tabs>
        <w:ind w:left="851" w:right="-1"/>
        <w:rPr>
          <w:sz w:val="24"/>
          <w:szCs w:val="24"/>
        </w:rPr>
      </w:pPr>
      <w:proofErr w:type="spellStart"/>
      <w:r w:rsidRPr="00481606">
        <w:rPr>
          <w:sz w:val="24"/>
          <w:szCs w:val="24"/>
        </w:rPr>
        <w:t>Lactosemonohydrat</w:t>
      </w:r>
      <w:proofErr w:type="spellEnd"/>
    </w:p>
    <w:p w:rsidR="00B80407" w:rsidRPr="00481606" w:rsidRDefault="00B80407" w:rsidP="00B80407">
      <w:pPr>
        <w:tabs>
          <w:tab w:val="left" w:pos="851"/>
        </w:tabs>
        <w:ind w:left="851" w:right="-1"/>
        <w:rPr>
          <w:sz w:val="24"/>
          <w:szCs w:val="24"/>
        </w:rPr>
      </w:pPr>
      <w:r w:rsidRPr="00481606">
        <w:rPr>
          <w:sz w:val="24"/>
          <w:szCs w:val="24"/>
        </w:rPr>
        <w:t xml:space="preserve">Lav-substitueret </w:t>
      </w:r>
      <w:proofErr w:type="spellStart"/>
      <w:r w:rsidRPr="00481606">
        <w:rPr>
          <w:sz w:val="24"/>
          <w:szCs w:val="24"/>
        </w:rPr>
        <w:t>hydroxypropylcellulose</w:t>
      </w:r>
      <w:proofErr w:type="spellEnd"/>
    </w:p>
    <w:p w:rsidR="00B80407" w:rsidRPr="00481606" w:rsidRDefault="00B80407" w:rsidP="00B80407">
      <w:pPr>
        <w:tabs>
          <w:tab w:val="left" w:pos="851"/>
        </w:tabs>
        <w:ind w:left="851" w:right="-1"/>
        <w:rPr>
          <w:sz w:val="24"/>
          <w:szCs w:val="24"/>
        </w:rPr>
      </w:pPr>
      <w:proofErr w:type="spellStart"/>
      <w:r w:rsidRPr="00481606">
        <w:rPr>
          <w:sz w:val="24"/>
          <w:szCs w:val="24"/>
        </w:rPr>
        <w:t>Magnesiumstearat</w:t>
      </w:r>
      <w:proofErr w:type="spellEnd"/>
    </w:p>
    <w:p w:rsidR="00B80407" w:rsidRPr="00481606" w:rsidRDefault="00B80407" w:rsidP="00B80407">
      <w:pPr>
        <w:tabs>
          <w:tab w:val="left" w:pos="851"/>
        </w:tabs>
        <w:ind w:left="851" w:right="-1"/>
        <w:rPr>
          <w:i/>
          <w:sz w:val="24"/>
          <w:szCs w:val="24"/>
          <w:u w:val="single"/>
        </w:rPr>
      </w:pPr>
    </w:p>
    <w:p w:rsidR="00B80407" w:rsidRPr="00481606" w:rsidRDefault="00B80407" w:rsidP="00B80407">
      <w:pPr>
        <w:tabs>
          <w:tab w:val="left" w:pos="851"/>
        </w:tabs>
        <w:ind w:left="851" w:right="-1"/>
        <w:rPr>
          <w:sz w:val="24"/>
          <w:szCs w:val="24"/>
          <w:u w:val="single"/>
        </w:rPr>
      </w:pPr>
      <w:r w:rsidRPr="00481606">
        <w:rPr>
          <w:sz w:val="24"/>
          <w:szCs w:val="24"/>
          <w:u w:val="single"/>
        </w:rPr>
        <w:t>Filmovertræk</w:t>
      </w:r>
    </w:p>
    <w:p w:rsidR="00B80407" w:rsidRPr="00481606" w:rsidRDefault="00B80407" w:rsidP="00B80407">
      <w:pPr>
        <w:tabs>
          <w:tab w:val="left" w:pos="851"/>
        </w:tabs>
        <w:ind w:left="851" w:right="-1"/>
        <w:rPr>
          <w:sz w:val="24"/>
          <w:szCs w:val="24"/>
        </w:rPr>
      </w:pPr>
      <w:r w:rsidRPr="00481606">
        <w:rPr>
          <w:sz w:val="24"/>
          <w:szCs w:val="24"/>
        </w:rPr>
        <w:t>Titandioxid</w:t>
      </w:r>
    </w:p>
    <w:p w:rsidR="00B80407" w:rsidRPr="00481606" w:rsidRDefault="00B80407" w:rsidP="00B80407">
      <w:pPr>
        <w:tabs>
          <w:tab w:val="left" w:pos="851"/>
        </w:tabs>
        <w:ind w:left="851" w:right="-1"/>
        <w:rPr>
          <w:sz w:val="24"/>
          <w:szCs w:val="24"/>
        </w:rPr>
      </w:pPr>
      <w:proofErr w:type="spellStart"/>
      <w:r w:rsidRPr="00481606">
        <w:rPr>
          <w:sz w:val="24"/>
          <w:szCs w:val="24"/>
        </w:rPr>
        <w:t>Tal</w:t>
      </w:r>
      <w:r>
        <w:rPr>
          <w:sz w:val="24"/>
          <w:szCs w:val="24"/>
        </w:rPr>
        <w:t>c</w:t>
      </w:r>
      <w:r w:rsidRPr="00481606">
        <w:rPr>
          <w:sz w:val="24"/>
          <w:szCs w:val="24"/>
        </w:rPr>
        <w:t>um</w:t>
      </w:r>
      <w:proofErr w:type="spellEnd"/>
    </w:p>
    <w:p w:rsidR="00B80407" w:rsidRPr="00481606" w:rsidRDefault="00B80407" w:rsidP="00B80407">
      <w:pPr>
        <w:tabs>
          <w:tab w:val="left" w:pos="851"/>
        </w:tabs>
        <w:ind w:left="851" w:right="-1"/>
        <w:rPr>
          <w:sz w:val="24"/>
          <w:szCs w:val="24"/>
        </w:rPr>
      </w:pPr>
      <w:proofErr w:type="spellStart"/>
      <w:r w:rsidRPr="00481606">
        <w:rPr>
          <w:sz w:val="24"/>
          <w:szCs w:val="24"/>
        </w:rPr>
        <w:t>Macrogol</w:t>
      </w:r>
      <w:proofErr w:type="spellEnd"/>
      <w:r w:rsidRPr="00481606">
        <w:rPr>
          <w:sz w:val="24"/>
          <w:szCs w:val="24"/>
        </w:rPr>
        <w:t xml:space="preserve"> 3000</w:t>
      </w:r>
    </w:p>
    <w:p w:rsidR="00B80407" w:rsidRPr="00481606" w:rsidRDefault="00B80407" w:rsidP="00B80407">
      <w:pPr>
        <w:tabs>
          <w:tab w:val="left" w:pos="851"/>
        </w:tabs>
        <w:ind w:left="851" w:right="-1"/>
        <w:rPr>
          <w:sz w:val="24"/>
          <w:szCs w:val="24"/>
        </w:rPr>
      </w:pPr>
      <w:proofErr w:type="spellStart"/>
      <w:r w:rsidRPr="00481606">
        <w:rPr>
          <w:sz w:val="24"/>
          <w:szCs w:val="24"/>
        </w:rPr>
        <w:lastRenderedPageBreak/>
        <w:t>Poly</w:t>
      </w:r>
      <w:proofErr w:type="spellEnd"/>
      <w:r w:rsidRPr="00481606">
        <w:rPr>
          <w:sz w:val="24"/>
          <w:szCs w:val="24"/>
        </w:rPr>
        <w:t xml:space="preserve"> (vinylalkohol)</w:t>
      </w:r>
    </w:p>
    <w:p w:rsidR="003F0F21" w:rsidRDefault="003F0F21">
      <w:pPr>
        <w:rPr>
          <w:sz w:val="24"/>
          <w:szCs w:val="24"/>
        </w:rPr>
      </w:pPr>
      <w:r>
        <w:rPr>
          <w:sz w:val="24"/>
          <w:szCs w:val="24"/>
        </w:rPr>
        <w:br w:type="page"/>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6.2</w:t>
      </w:r>
      <w:r w:rsidRPr="00481606">
        <w:rPr>
          <w:b/>
          <w:sz w:val="24"/>
          <w:szCs w:val="24"/>
        </w:rPr>
        <w:tab/>
        <w:t>Uforligeligheder</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Ikke relevant.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6.3</w:t>
      </w:r>
      <w:r w:rsidRPr="00481606">
        <w:rPr>
          <w:b/>
          <w:sz w:val="24"/>
          <w:szCs w:val="24"/>
        </w:rPr>
        <w:tab/>
        <w:t>Opbevaringstid</w:t>
      </w:r>
    </w:p>
    <w:p w:rsidR="00B80407" w:rsidRPr="00481606" w:rsidRDefault="00B80407" w:rsidP="00B80407">
      <w:pPr>
        <w:tabs>
          <w:tab w:val="left" w:pos="851"/>
        </w:tabs>
        <w:ind w:left="851" w:right="-1" w:hanging="851"/>
        <w:rPr>
          <w:sz w:val="24"/>
          <w:szCs w:val="24"/>
        </w:rPr>
      </w:pPr>
      <w:r w:rsidRPr="00481606">
        <w:rPr>
          <w:sz w:val="24"/>
          <w:szCs w:val="24"/>
        </w:rPr>
        <w:tab/>
        <w:t>3 år.</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6.4</w:t>
      </w:r>
      <w:r w:rsidRPr="00481606">
        <w:rPr>
          <w:b/>
          <w:sz w:val="24"/>
          <w:szCs w:val="24"/>
        </w:rPr>
        <w:tab/>
        <w:t>Særlige opbevaringsforhold</w:t>
      </w:r>
    </w:p>
    <w:p w:rsidR="00B80407" w:rsidRPr="00481606" w:rsidRDefault="00B80407" w:rsidP="00B80407">
      <w:pPr>
        <w:tabs>
          <w:tab w:val="left" w:pos="851"/>
        </w:tabs>
        <w:ind w:left="851" w:right="-1" w:hanging="851"/>
        <w:rPr>
          <w:sz w:val="24"/>
          <w:szCs w:val="24"/>
        </w:rPr>
      </w:pPr>
      <w:r w:rsidRPr="00481606">
        <w:rPr>
          <w:sz w:val="24"/>
          <w:szCs w:val="24"/>
        </w:rPr>
        <w:tab/>
        <w:t>Dette lægemiddel kræver ingen særlige forholdsregler vedrørende opbevaringen.</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6.5</w:t>
      </w:r>
      <w:r w:rsidRPr="00481606">
        <w:rPr>
          <w:b/>
          <w:sz w:val="24"/>
          <w:szCs w:val="24"/>
        </w:rPr>
        <w:tab/>
        <w:t>Emballagetyper og pakningsstørrelser</w:t>
      </w:r>
    </w:p>
    <w:p w:rsidR="00B80407" w:rsidRDefault="00B80407" w:rsidP="00B80407">
      <w:pPr>
        <w:tabs>
          <w:tab w:val="left" w:pos="851"/>
        </w:tabs>
        <w:ind w:left="851" w:right="-1" w:hanging="851"/>
        <w:rPr>
          <w:sz w:val="24"/>
          <w:szCs w:val="24"/>
        </w:rPr>
      </w:pPr>
      <w:r>
        <w:rPr>
          <w:sz w:val="24"/>
          <w:szCs w:val="24"/>
        </w:rPr>
        <w:tab/>
      </w:r>
      <w:r w:rsidRPr="00481606">
        <w:rPr>
          <w:sz w:val="24"/>
          <w:szCs w:val="24"/>
        </w:rPr>
        <w:t>Blister (OPA/</w:t>
      </w:r>
      <w:proofErr w:type="spellStart"/>
      <w:r w:rsidRPr="00481606">
        <w:rPr>
          <w:sz w:val="24"/>
          <w:szCs w:val="24"/>
        </w:rPr>
        <w:t>Alu</w:t>
      </w:r>
      <w:proofErr w:type="spellEnd"/>
      <w:r w:rsidRPr="00481606">
        <w:rPr>
          <w:sz w:val="24"/>
          <w:szCs w:val="24"/>
        </w:rPr>
        <w:t xml:space="preserve">/PVC-folie, </w:t>
      </w:r>
      <w:proofErr w:type="spellStart"/>
      <w:r w:rsidRPr="00481606">
        <w:rPr>
          <w:sz w:val="24"/>
          <w:szCs w:val="24"/>
        </w:rPr>
        <w:t>Alu</w:t>
      </w:r>
      <w:proofErr w:type="spellEnd"/>
      <w:r w:rsidRPr="00481606">
        <w:rPr>
          <w:sz w:val="24"/>
          <w:szCs w:val="24"/>
        </w:rPr>
        <w:t>-folie-uigennemsigtig)</w:t>
      </w:r>
      <w:r>
        <w:rPr>
          <w:sz w:val="24"/>
          <w:szCs w:val="24"/>
        </w:rPr>
        <w:t>.</w:t>
      </w:r>
    </w:p>
    <w:p w:rsidR="00B80407" w:rsidRPr="00481606" w:rsidRDefault="00B80407" w:rsidP="00B80407">
      <w:pPr>
        <w:tabs>
          <w:tab w:val="left" w:pos="851"/>
        </w:tabs>
        <w:ind w:left="851" w:right="-1" w:hanging="851"/>
        <w:rPr>
          <w:sz w:val="24"/>
          <w:szCs w:val="24"/>
          <w:u w:val="single"/>
        </w:rPr>
      </w:pPr>
      <w:r>
        <w:rPr>
          <w:sz w:val="24"/>
          <w:szCs w:val="24"/>
        </w:rPr>
        <w:tab/>
        <w:t>Pakningsstørrelser</w:t>
      </w:r>
      <w:r w:rsidRPr="00481606">
        <w:rPr>
          <w:sz w:val="24"/>
          <w:szCs w:val="24"/>
        </w:rPr>
        <w:t>: 10, 14, 28, 30, 56, 60, 84, 90, 98 og 100 filmovertrukne tabletter i en æske.</w:t>
      </w:r>
    </w:p>
    <w:p w:rsidR="00B80407" w:rsidRPr="00481606" w:rsidRDefault="00B80407" w:rsidP="00B80407">
      <w:pPr>
        <w:tabs>
          <w:tab w:val="left" w:pos="851"/>
        </w:tabs>
        <w:ind w:left="851" w:right="-1" w:hanging="851"/>
        <w:rPr>
          <w:sz w:val="24"/>
          <w:szCs w:val="24"/>
        </w:rPr>
      </w:pPr>
      <w:r w:rsidRPr="00481606">
        <w:rPr>
          <w:sz w:val="24"/>
          <w:szCs w:val="24"/>
        </w:rPr>
        <w:tab/>
      </w:r>
    </w:p>
    <w:p w:rsidR="00B80407" w:rsidRDefault="00B80407" w:rsidP="00B80407">
      <w:pPr>
        <w:tabs>
          <w:tab w:val="left" w:pos="851"/>
        </w:tabs>
        <w:ind w:left="851" w:right="-1" w:hanging="851"/>
        <w:rPr>
          <w:sz w:val="24"/>
          <w:szCs w:val="24"/>
        </w:rPr>
      </w:pPr>
      <w:r w:rsidRPr="00481606">
        <w:rPr>
          <w:sz w:val="24"/>
          <w:szCs w:val="24"/>
        </w:rPr>
        <w:tab/>
        <w:t>Tabletbeholder (HDPE-uigennemsigtig), plastskruelåg (PP) med tørremiddel</w:t>
      </w:r>
      <w:r>
        <w:rPr>
          <w:sz w:val="24"/>
          <w:szCs w:val="24"/>
        </w:rPr>
        <w:t>.</w:t>
      </w:r>
    </w:p>
    <w:p w:rsidR="00B80407" w:rsidRPr="00481606" w:rsidRDefault="00B80407" w:rsidP="00B80407">
      <w:pPr>
        <w:tabs>
          <w:tab w:val="left" w:pos="851"/>
        </w:tabs>
        <w:ind w:left="851" w:right="-1" w:hanging="851"/>
        <w:rPr>
          <w:sz w:val="24"/>
          <w:szCs w:val="24"/>
        </w:rPr>
      </w:pPr>
      <w:r>
        <w:rPr>
          <w:sz w:val="24"/>
          <w:szCs w:val="24"/>
        </w:rPr>
        <w:tab/>
        <w:t>Pakningsstørrelser</w:t>
      </w:r>
      <w:r w:rsidRPr="00481606">
        <w:rPr>
          <w:sz w:val="24"/>
          <w:szCs w:val="24"/>
        </w:rPr>
        <w:t>: 100 filmovertrukne tabletter i en æske.</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sz w:val="24"/>
          <w:szCs w:val="24"/>
        </w:rPr>
      </w:pPr>
      <w:r w:rsidRPr="00481606">
        <w:rPr>
          <w:sz w:val="24"/>
          <w:szCs w:val="24"/>
        </w:rPr>
        <w:tab/>
        <w:t>Ikke alle pakningsstørrelser er nødvendigvis markedsført.</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6.6</w:t>
      </w:r>
      <w:r w:rsidRPr="00481606">
        <w:rPr>
          <w:b/>
          <w:sz w:val="24"/>
          <w:szCs w:val="24"/>
        </w:rPr>
        <w:tab/>
        <w:t xml:space="preserve">Regler for </w:t>
      </w:r>
      <w:r w:rsidR="003F0F21">
        <w:rPr>
          <w:b/>
          <w:sz w:val="24"/>
          <w:szCs w:val="24"/>
        </w:rPr>
        <w:t>bortskaffelse</w:t>
      </w:r>
      <w:r w:rsidRPr="00481606">
        <w:rPr>
          <w:b/>
          <w:sz w:val="24"/>
          <w:szCs w:val="24"/>
        </w:rPr>
        <w:t xml:space="preserve"> og anden håndtering</w:t>
      </w:r>
    </w:p>
    <w:p w:rsidR="00B80407" w:rsidRPr="00481606" w:rsidRDefault="00B80407" w:rsidP="00B80407">
      <w:pPr>
        <w:tabs>
          <w:tab w:val="left" w:pos="851"/>
        </w:tabs>
        <w:ind w:left="851" w:right="-1" w:hanging="851"/>
        <w:rPr>
          <w:sz w:val="24"/>
          <w:szCs w:val="24"/>
        </w:rPr>
      </w:pPr>
      <w:r w:rsidRPr="00481606">
        <w:rPr>
          <w:sz w:val="24"/>
          <w:szCs w:val="24"/>
        </w:rPr>
        <w:tab/>
        <w:t>Ikke anvendte lægemidler samt affald heraf skal bortskaffes i henhold til lokale retningslinjer.</w:t>
      </w:r>
    </w:p>
    <w:p w:rsidR="00B80407" w:rsidRPr="00481606" w:rsidRDefault="00B80407" w:rsidP="00B80407">
      <w:pPr>
        <w:tabs>
          <w:tab w:val="left" w:pos="851"/>
        </w:tabs>
        <w:ind w:left="851" w:right="-1" w:hanging="851"/>
        <w:jc w:val="both"/>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7.</w:t>
      </w:r>
      <w:r w:rsidRPr="00481606">
        <w:rPr>
          <w:b/>
          <w:sz w:val="24"/>
          <w:szCs w:val="24"/>
        </w:rPr>
        <w:tab/>
        <w:t>INDEHAVER AF MARKEDSFØRINGSTILLADELSEN</w:t>
      </w:r>
    </w:p>
    <w:p w:rsidR="00B80407" w:rsidRPr="00481606" w:rsidRDefault="00B80407" w:rsidP="00B80407">
      <w:pPr>
        <w:tabs>
          <w:tab w:val="left" w:pos="851"/>
        </w:tabs>
        <w:ind w:left="851" w:right="-1" w:hanging="851"/>
        <w:rPr>
          <w:sz w:val="24"/>
          <w:szCs w:val="24"/>
        </w:rPr>
      </w:pPr>
      <w:r>
        <w:rPr>
          <w:sz w:val="24"/>
          <w:szCs w:val="24"/>
        </w:rPr>
        <w:tab/>
        <w:t xml:space="preserve">KRKA, d.d., Novo </w:t>
      </w:r>
      <w:proofErr w:type="spellStart"/>
      <w:r>
        <w:rPr>
          <w:sz w:val="24"/>
          <w:szCs w:val="24"/>
        </w:rPr>
        <w:t>mesto</w:t>
      </w:r>
      <w:proofErr w:type="spellEnd"/>
    </w:p>
    <w:p w:rsidR="00B80407" w:rsidRPr="00481606" w:rsidRDefault="00B80407" w:rsidP="00B80407">
      <w:pPr>
        <w:tabs>
          <w:tab w:val="left" w:pos="851"/>
        </w:tabs>
        <w:ind w:left="851" w:right="-1" w:hanging="851"/>
        <w:rPr>
          <w:sz w:val="24"/>
          <w:szCs w:val="24"/>
        </w:rPr>
      </w:pPr>
      <w:r>
        <w:rPr>
          <w:sz w:val="24"/>
          <w:szCs w:val="24"/>
        </w:rPr>
        <w:tab/>
      </w:r>
      <w:proofErr w:type="spellStart"/>
      <w:r>
        <w:rPr>
          <w:sz w:val="24"/>
          <w:szCs w:val="24"/>
        </w:rPr>
        <w:t>Šmarješka</w:t>
      </w:r>
      <w:proofErr w:type="spellEnd"/>
      <w:r>
        <w:rPr>
          <w:sz w:val="24"/>
          <w:szCs w:val="24"/>
        </w:rPr>
        <w:t xml:space="preserve"> </w:t>
      </w:r>
      <w:proofErr w:type="spellStart"/>
      <w:r>
        <w:rPr>
          <w:sz w:val="24"/>
          <w:szCs w:val="24"/>
        </w:rPr>
        <w:t>cesta</w:t>
      </w:r>
      <w:proofErr w:type="spellEnd"/>
      <w:r>
        <w:rPr>
          <w:sz w:val="24"/>
          <w:szCs w:val="24"/>
        </w:rPr>
        <w:t xml:space="preserve"> 6</w:t>
      </w:r>
    </w:p>
    <w:p w:rsidR="00B80407" w:rsidRPr="00481606" w:rsidRDefault="00B80407" w:rsidP="00B80407">
      <w:pPr>
        <w:tabs>
          <w:tab w:val="left" w:pos="851"/>
        </w:tabs>
        <w:ind w:left="851" w:right="-1" w:hanging="851"/>
        <w:rPr>
          <w:sz w:val="24"/>
          <w:szCs w:val="24"/>
        </w:rPr>
      </w:pPr>
      <w:r>
        <w:rPr>
          <w:sz w:val="24"/>
          <w:szCs w:val="24"/>
        </w:rPr>
        <w:tab/>
        <w:t xml:space="preserve">8501 Novo </w:t>
      </w:r>
      <w:proofErr w:type="spellStart"/>
      <w:r>
        <w:rPr>
          <w:sz w:val="24"/>
          <w:szCs w:val="24"/>
        </w:rPr>
        <w:t>mesto</w:t>
      </w:r>
      <w:proofErr w:type="spellEnd"/>
    </w:p>
    <w:p w:rsidR="00B80407" w:rsidRPr="00481606" w:rsidRDefault="00B80407" w:rsidP="00B80407">
      <w:pPr>
        <w:tabs>
          <w:tab w:val="left" w:pos="851"/>
        </w:tabs>
        <w:ind w:left="851" w:right="-1" w:hanging="851"/>
        <w:rPr>
          <w:sz w:val="24"/>
          <w:szCs w:val="24"/>
        </w:rPr>
      </w:pPr>
      <w:r w:rsidRPr="00481606">
        <w:rPr>
          <w:sz w:val="24"/>
          <w:szCs w:val="24"/>
        </w:rPr>
        <w:tab/>
        <w:t>Slovenien</w:t>
      </w:r>
    </w:p>
    <w:p w:rsidR="00B80407" w:rsidRPr="00481606" w:rsidRDefault="00B80407" w:rsidP="00B80407">
      <w:pPr>
        <w:tabs>
          <w:tab w:val="left" w:pos="851"/>
        </w:tabs>
        <w:ind w:left="851" w:right="-1" w:hanging="851"/>
        <w:rPr>
          <w:sz w:val="24"/>
          <w:szCs w:val="24"/>
        </w:rPr>
      </w:pPr>
    </w:p>
    <w:p w:rsidR="00B80407" w:rsidRPr="009467E3" w:rsidRDefault="00B80407" w:rsidP="00B80407">
      <w:pPr>
        <w:tabs>
          <w:tab w:val="left" w:pos="851"/>
        </w:tabs>
        <w:ind w:left="851" w:right="-1" w:hanging="851"/>
        <w:rPr>
          <w:b/>
          <w:sz w:val="24"/>
          <w:szCs w:val="24"/>
        </w:rPr>
      </w:pPr>
      <w:r w:rsidRPr="009467E3">
        <w:rPr>
          <w:b/>
          <w:sz w:val="24"/>
          <w:szCs w:val="24"/>
        </w:rPr>
        <w:tab/>
        <w:t>Repræsentant</w:t>
      </w:r>
    </w:p>
    <w:p w:rsidR="00B80407" w:rsidRPr="00BC3E05" w:rsidRDefault="00B80407" w:rsidP="00B80407">
      <w:pPr>
        <w:tabs>
          <w:tab w:val="left" w:pos="851"/>
        </w:tabs>
        <w:ind w:left="851" w:right="-1" w:hanging="851"/>
        <w:rPr>
          <w:sz w:val="24"/>
          <w:szCs w:val="24"/>
          <w:lang w:val="de-DE"/>
        </w:rPr>
      </w:pPr>
      <w:r w:rsidRPr="00481606">
        <w:rPr>
          <w:sz w:val="24"/>
          <w:szCs w:val="24"/>
        </w:rPr>
        <w:tab/>
      </w:r>
      <w:r w:rsidRPr="00BC3E05">
        <w:rPr>
          <w:sz w:val="24"/>
          <w:szCs w:val="24"/>
          <w:lang w:val="de-DE"/>
        </w:rPr>
        <w:t xml:space="preserve">KRKA </w:t>
      </w:r>
      <w:proofErr w:type="spellStart"/>
      <w:r w:rsidRPr="00BC3E05">
        <w:rPr>
          <w:sz w:val="24"/>
          <w:szCs w:val="24"/>
          <w:lang w:val="de-DE"/>
        </w:rPr>
        <w:t>Sverige</w:t>
      </w:r>
      <w:proofErr w:type="spellEnd"/>
      <w:r w:rsidRPr="00BC3E05">
        <w:rPr>
          <w:sz w:val="24"/>
          <w:szCs w:val="24"/>
          <w:lang w:val="de-DE"/>
        </w:rPr>
        <w:t xml:space="preserve"> AB</w:t>
      </w:r>
    </w:p>
    <w:p w:rsidR="00B80407" w:rsidRPr="00BC3E05" w:rsidRDefault="00B80407" w:rsidP="00B80407">
      <w:pPr>
        <w:tabs>
          <w:tab w:val="left" w:pos="851"/>
        </w:tabs>
        <w:ind w:left="851" w:right="-1" w:hanging="851"/>
        <w:rPr>
          <w:sz w:val="24"/>
          <w:szCs w:val="24"/>
          <w:lang w:val="de-DE"/>
        </w:rPr>
      </w:pPr>
      <w:r w:rsidRPr="00BC3E05">
        <w:rPr>
          <w:sz w:val="24"/>
          <w:szCs w:val="24"/>
          <w:lang w:val="de-DE"/>
        </w:rPr>
        <w:tab/>
      </w:r>
      <w:proofErr w:type="spellStart"/>
      <w:r w:rsidRPr="00BC3E05">
        <w:rPr>
          <w:sz w:val="24"/>
          <w:szCs w:val="24"/>
          <w:lang w:val="de-DE"/>
        </w:rPr>
        <w:t>Göta</w:t>
      </w:r>
      <w:proofErr w:type="spellEnd"/>
      <w:r w:rsidRPr="00BC3E05">
        <w:rPr>
          <w:sz w:val="24"/>
          <w:szCs w:val="24"/>
          <w:lang w:val="de-DE"/>
        </w:rPr>
        <w:t xml:space="preserve"> Ark 175</w:t>
      </w:r>
    </w:p>
    <w:p w:rsidR="00B80407" w:rsidRPr="00BC3E05" w:rsidRDefault="00B80407" w:rsidP="00B80407">
      <w:pPr>
        <w:tabs>
          <w:tab w:val="left" w:pos="851"/>
        </w:tabs>
        <w:ind w:left="851" w:right="-1" w:hanging="851"/>
        <w:rPr>
          <w:sz w:val="24"/>
          <w:szCs w:val="24"/>
          <w:lang w:val="de-DE"/>
        </w:rPr>
      </w:pPr>
      <w:r w:rsidRPr="00BC3E05">
        <w:rPr>
          <w:sz w:val="24"/>
          <w:szCs w:val="24"/>
          <w:lang w:val="de-DE"/>
        </w:rPr>
        <w:tab/>
        <w:t>118 72 Stockholm</w:t>
      </w:r>
    </w:p>
    <w:p w:rsidR="00B80407" w:rsidRPr="00481606" w:rsidRDefault="00B80407" w:rsidP="00B80407">
      <w:pPr>
        <w:tabs>
          <w:tab w:val="left" w:pos="851"/>
        </w:tabs>
        <w:ind w:left="851" w:right="-1" w:hanging="851"/>
        <w:rPr>
          <w:sz w:val="24"/>
          <w:szCs w:val="24"/>
        </w:rPr>
      </w:pPr>
      <w:r w:rsidRPr="00BC3E05">
        <w:rPr>
          <w:sz w:val="24"/>
          <w:szCs w:val="24"/>
          <w:lang w:val="de-DE"/>
        </w:rPr>
        <w:tab/>
      </w:r>
      <w:r w:rsidRPr="00481606">
        <w:rPr>
          <w:sz w:val="24"/>
          <w:szCs w:val="24"/>
        </w:rPr>
        <w:t>Sverige</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8.</w:t>
      </w:r>
      <w:r w:rsidRPr="00481606">
        <w:rPr>
          <w:b/>
          <w:sz w:val="24"/>
          <w:szCs w:val="24"/>
        </w:rPr>
        <w:tab/>
        <w:t>MARKEDSFØRINGSTILLADELSESNUMMER (NUMRE)</w:t>
      </w:r>
    </w:p>
    <w:p w:rsidR="00B80407" w:rsidRPr="00481606" w:rsidRDefault="00B80407" w:rsidP="00B80407">
      <w:pPr>
        <w:tabs>
          <w:tab w:val="left" w:pos="851"/>
          <w:tab w:val="left" w:pos="1560"/>
        </w:tabs>
        <w:ind w:left="851" w:right="-1" w:hanging="851"/>
        <w:rPr>
          <w:sz w:val="24"/>
          <w:szCs w:val="24"/>
        </w:rPr>
      </w:pPr>
      <w:r w:rsidRPr="00481606">
        <w:rPr>
          <w:sz w:val="24"/>
          <w:szCs w:val="24"/>
        </w:rPr>
        <w:tab/>
        <w:t>10 mg:</w:t>
      </w:r>
      <w:r>
        <w:rPr>
          <w:sz w:val="24"/>
          <w:szCs w:val="24"/>
        </w:rPr>
        <w:t xml:space="preserve"> </w:t>
      </w:r>
      <w:r w:rsidRPr="00481606">
        <w:rPr>
          <w:sz w:val="24"/>
          <w:szCs w:val="24"/>
        </w:rPr>
        <w:t>56065</w:t>
      </w:r>
    </w:p>
    <w:p w:rsidR="00B80407" w:rsidRPr="00481606" w:rsidRDefault="00B80407" w:rsidP="00B80407">
      <w:pPr>
        <w:tabs>
          <w:tab w:val="left" w:pos="851"/>
          <w:tab w:val="left" w:pos="1560"/>
        </w:tabs>
        <w:ind w:left="851" w:right="-1" w:hanging="851"/>
        <w:rPr>
          <w:sz w:val="24"/>
          <w:szCs w:val="24"/>
        </w:rPr>
      </w:pPr>
      <w:r>
        <w:rPr>
          <w:sz w:val="24"/>
          <w:szCs w:val="24"/>
        </w:rPr>
        <w:tab/>
        <w:t xml:space="preserve">20 mg: </w:t>
      </w:r>
      <w:r w:rsidRPr="00481606">
        <w:rPr>
          <w:sz w:val="24"/>
          <w:szCs w:val="24"/>
        </w:rPr>
        <w:t>56066</w:t>
      </w:r>
    </w:p>
    <w:p w:rsidR="00B80407" w:rsidRPr="00481606" w:rsidRDefault="00B80407" w:rsidP="00B80407">
      <w:pPr>
        <w:tabs>
          <w:tab w:val="left" w:pos="851"/>
          <w:tab w:val="left" w:pos="1560"/>
        </w:tabs>
        <w:ind w:left="851" w:right="-1" w:hanging="851"/>
        <w:rPr>
          <w:sz w:val="24"/>
          <w:szCs w:val="24"/>
        </w:rPr>
      </w:pPr>
      <w:r>
        <w:rPr>
          <w:sz w:val="24"/>
          <w:szCs w:val="24"/>
        </w:rPr>
        <w:tab/>
        <w:t xml:space="preserve">40 mg: </w:t>
      </w:r>
      <w:r w:rsidRPr="00481606">
        <w:rPr>
          <w:sz w:val="24"/>
          <w:szCs w:val="24"/>
        </w:rPr>
        <w:t>56067</w:t>
      </w:r>
    </w:p>
    <w:p w:rsidR="00B80407" w:rsidRPr="00481606" w:rsidRDefault="00B80407" w:rsidP="00B80407">
      <w:pPr>
        <w:tabs>
          <w:tab w:val="left" w:pos="851"/>
        </w:tabs>
        <w:ind w:left="851" w:right="-1" w:hanging="851"/>
        <w:jc w:val="both"/>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9.</w:t>
      </w:r>
      <w:r w:rsidRPr="00481606">
        <w:rPr>
          <w:b/>
          <w:sz w:val="24"/>
          <w:szCs w:val="24"/>
        </w:rPr>
        <w:tab/>
        <w:t>DATO FOR FØRSTE MARKEDSFØRINGSTILLADELSE</w:t>
      </w:r>
    </w:p>
    <w:p w:rsidR="00B80407" w:rsidRPr="00481606" w:rsidRDefault="00B80407" w:rsidP="00B80407">
      <w:pPr>
        <w:tabs>
          <w:tab w:val="left" w:pos="851"/>
        </w:tabs>
        <w:ind w:left="851" w:right="-1" w:hanging="851"/>
        <w:rPr>
          <w:sz w:val="24"/>
          <w:szCs w:val="24"/>
        </w:rPr>
      </w:pPr>
      <w:r>
        <w:rPr>
          <w:sz w:val="24"/>
          <w:szCs w:val="24"/>
        </w:rPr>
        <w:tab/>
      </w:r>
      <w:r w:rsidRPr="00481606">
        <w:rPr>
          <w:sz w:val="24"/>
          <w:szCs w:val="24"/>
        </w:rPr>
        <w:t>21. juni 2016</w:t>
      </w:r>
    </w:p>
    <w:p w:rsidR="00B80407" w:rsidRPr="00481606" w:rsidRDefault="00B80407" w:rsidP="00B80407">
      <w:pPr>
        <w:tabs>
          <w:tab w:val="left" w:pos="851"/>
        </w:tabs>
        <w:ind w:left="851" w:right="-1" w:hanging="851"/>
        <w:rPr>
          <w:sz w:val="24"/>
          <w:szCs w:val="24"/>
        </w:rPr>
      </w:pPr>
    </w:p>
    <w:p w:rsidR="00B80407" w:rsidRPr="00481606" w:rsidRDefault="00B80407" w:rsidP="00B80407">
      <w:pPr>
        <w:tabs>
          <w:tab w:val="left" w:pos="851"/>
        </w:tabs>
        <w:ind w:left="851" w:right="-1" w:hanging="851"/>
        <w:rPr>
          <w:b/>
          <w:sz w:val="24"/>
          <w:szCs w:val="24"/>
        </w:rPr>
      </w:pPr>
      <w:r w:rsidRPr="00481606">
        <w:rPr>
          <w:b/>
          <w:sz w:val="24"/>
          <w:szCs w:val="24"/>
        </w:rPr>
        <w:t>10.</w:t>
      </w:r>
      <w:r w:rsidRPr="00481606">
        <w:rPr>
          <w:b/>
          <w:sz w:val="24"/>
          <w:szCs w:val="24"/>
        </w:rPr>
        <w:tab/>
        <w:t>DATO FOR ÆNDRING AF TEKSTEN</w:t>
      </w:r>
    </w:p>
    <w:p w:rsidR="00B80407" w:rsidRPr="00E13D8C" w:rsidRDefault="00B80407" w:rsidP="003F0F21">
      <w:pPr>
        <w:tabs>
          <w:tab w:val="left" w:pos="851"/>
        </w:tabs>
        <w:ind w:left="851" w:right="-1" w:hanging="851"/>
      </w:pPr>
      <w:r>
        <w:rPr>
          <w:sz w:val="24"/>
          <w:szCs w:val="24"/>
        </w:rPr>
        <w:tab/>
      </w:r>
      <w:r w:rsidR="003F0F21">
        <w:rPr>
          <w:sz w:val="24"/>
          <w:szCs w:val="24"/>
        </w:rPr>
        <w:t>11. oktober 2022</w:t>
      </w:r>
    </w:p>
    <w:p w:rsidR="00B80407" w:rsidRPr="00EB7CC7" w:rsidRDefault="00B80407" w:rsidP="00B80407"/>
    <w:p w:rsidR="009260DE" w:rsidRPr="00B80407" w:rsidRDefault="009260DE" w:rsidP="00B80407"/>
    <w:sectPr w:rsidR="009260DE" w:rsidRPr="00B8040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407" w:rsidRDefault="00B80407">
      <w:r>
        <w:separator/>
      </w:r>
    </w:p>
  </w:endnote>
  <w:endnote w:type="continuationSeparator" w:id="0">
    <w:p w:rsidR="00B80407" w:rsidRDefault="00B8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80407">
      <w:rPr>
        <w:i/>
        <w:noProof/>
        <w:sz w:val="18"/>
        <w:szCs w:val="18"/>
      </w:rPr>
      <w:t>Dokument3827</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407" w:rsidRDefault="00B80407">
      <w:r>
        <w:separator/>
      </w:r>
    </w:p>
  </w:footnote>
  <w:footnote w:type="continuationSeparator" w:id="0">
    <w:p w:rsidR="00B80407" w:rsidRDefault="00B8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5B18C2"/>
    <w:multiLevelType w:val="hybridMultilevel"/>
    <w:tmpl w:val="ED1AC07A"/>
    <w:lvl w:ilvl="0" w:tplc="855EDEAA">
      <w:numFmt w:val="bullet"/>
      <w:lvlText w:val="-"/>
      <w:lvlJc w:val="left"/>
      <w:pPr>
        <w:tabs>
          <w:tab w:val="num" w:pos="1247"/>
        </w:tabs>
        <w:ind w:left="1247" w:hanging="39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07"/>
    <w:rsid w:val="000259B9"/>
    <w:rsid w:val="00041491"/>
    <w:rsid w:val="00050D16"/>
    <w:rsid w:val="00074F2A"/>
    <w:rsid w:val="000A1CA8"/>
    <w:rsid w:val="000A466B"/>
    <w:rsid w:val="000B058C"/>
    <w:rsid w:val="000E4EE6"/>
    <w:rsid w:val="001454E2"/>
    <w:rsid w:val="00167369"/>
    <w:rsid w:val="00206CE8"/>
    <w:rsid w:val="0021526C"/>
    <w:rsid w:val="00283A2B"/>
    <w:rsid w:val="002B30AD"/>
    <w:rsid w:val="002C2C01"/>
    <w:rsid w:val="003A29AE"/>
    <w:rsid w:val="003A32D7"/>
    <w:rsid w:val="003B4074"/>
    <w:rsid w:val="003C769A"/>
    <w:rsid w:val="003F0F21"/>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86D47"/>
    <w:rsid w:val="00790EE7"/>
    <w:rsid w:val="007B6649"/>
    <w:rsid w:val="0081546F"/>
    <w:rsid w:val="0082576E"/>
    <w:rsid w:val="00907F75"/>
    <w:rsid w:val="009260DE"/>
    <w:rsid w:val="0093258A"/>
    <w:rsid w:val="00963EBD"/>
    <w:rsid w:val="009C7BA3"/>
    <w:rsid w:val="009D1F5A"/>
    <w:rsid w:val="00B003BF"/>
    <w:rsid w:val="00B373D7"/>
    <w:rsid w:val="00B72D31"/>
    <w:rsid w:val="00B8040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CB98"/>
  <w15:chartTrackingRefBased/>
  <w15:docId w15:val="{798D03FC-559D-4DE5-9E16-7839B172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B80407"/>
    <w:rPr>
      <w:color w:val="0000FF"/>
      <w:u w:val="single"/>
    </w:rPr>
  </w:style>
  <w:style w:type="paragraph" w:styleId="Brdtekstindrykning">
    <w:name w:val="Body Text Indent"/>
    <w:basedOn w:val="Normal"/>
    <w:link w:val="BrdtekstindrykningTegn"/>
    <w:semiHidden/>
    <w:unhideWhenUsed/>
    <w:rsid w:val="00B80407"/>
    <w:pPr>
      <w:shd w:val="clear" w:color="auto" w:fill="FFFFFF"/>
      <w:tabs>
        <w:tab w:val="left" w:pos="851"/>
      </w:tabs>
      <w:ind w:left="851"/>
    </w:pPr>
    <w:rPr>
      <w:spacing w:val="-3"/>
      <w:sz w:val="24"/>
      <w:lang w:eastAsia="da-DK"/>
    </w:rPr>
  </w:style>
  <w:style w:type="character" w:customStyle="1" w:styleId="BrdtekstindrykningTegn">
    <w:name w:val="Brødtekstindrykning Tegn"/>
    <w:basedOn w:val="Standardskrifttypeiafsnit"/>
    <w:link w:val="Brdtekstindrykning"/>
    <w:semiHidden/>
    <w:rsid w:val="00B80407"/>
    <w:rPr>
      <w:spacing w:val="-3"/>
      <w:sz w:val="24"/>
      <w:shd w:val="clear" w:color="auto" w:fill="FFFFFF"/>
    </w:rPr>
  </w:style>
  <w:style w:type="paragraph" w:styleId="NormalWeb">
    <w:name w:val="Normal (Web)"/>
    <w:basedOn w:val="Normal"/>
    <w:uiPriority w:val="99"/>
    <w:unhideWhenUsed/>
    <w:rsid w:val="003F0F21"/>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6</TotalTime>
  <Pages>16</Pages>
  <Words>5142</Words>
  <Characters>35011</Characters>
  <Application>Microsoft Office Word</Application>
  <DocSecurity>0</DocSecurity>
  <Lines>291</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2022030356, var. 16, pkt. 4.4 og 4.8</dc:description>
  <cp:lastModifiedBy>Gitte Jørgensen</cp:lastModifiedBy>
  <cp:revision>6</cp:revision>
  <cp:lastPrinted>2012-08-22T08:53:00Z</cp:lastPrinted>
  <dcterms:created xsi:type="dcterms:W3CDTF">2022-10-11T07:38:00Z</dcterms:created>
  <dcterms:modified xsi:type="dcterms:W3CDTF">2022-10-11T07:57:00Z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