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82391F" w14:textId="232A700C" w:rsidR="009260DE" w:rsidRPr="00C84483" w:rsidRDefault="0021526C" w:rsidP="008426AE">
      <w:pPr>
        <w:rPr>
          <w:b/>
          <w:szCs w:val="24"/>
        </w:rPr>
      </w:pPr>
      <w:r w:rsidRPr="009260DE">
        <w:rPr>
          <w:noProof/>
          <w:sz w:val="24"/>
          <w:szCs w:val="24"/>
          <w:lang w:eastAsia="da-DK"/>
        </w:rPr>
        <w:drawing>
          <wp:anchor distT="0" distB="0" distL="114300" distR="114300" simplePos="0" relativeHeight="251658240" behindDoc="0" locked="0" layoutInCell="1" allowOverlap="1" wp14:anchorId="3D963832" wp14:editId="46F69A0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23D62F15" w14:textId="52B8ADAE" w:rsidR="009260DE" w:rsidRPr="00525236" w:rsidRDefault="009260DE" w:rsidP="009260DE">
      <w:pPr>
        <w:pStyle w:val="Titel"/>
        <w:tabs>
          <w:tab w:val="right" w:pos="9356"/>
        </w:tabs>
        <w:jc w:val="left"/>
        <w:rPr>
          <w:szCs w:val="24"/>
          <w:lang w:eastAsia="en-US"/>
        </w:rPr>
      </w:pPr>
      <w:r w:rsidRPr="00C84483">
        <w:rPr>
          <w:b w:val="0"/>
          <w:szCs w:val="24"/>
          <w:lang w:eastAsia="en-US"/>
        </w:rPr>
        <w:tab/>
      </w:r>
      <w:r w:rsidR="00525236" w:rsidRPr="00525236">
        <w:rPr>
          <w:szCs w:val="24"/>
          <w:lang w:eastAsia="en-US"/>
        </w:rPr>
        <w:t>21. oktober 2024</w:t>
      </w:r>
    </w:p>
    <w:p w14:paraId="6AD903C8" w14:textId="27CFAD8A" w:rsidR="009260DE" w:rsidRPr="00B94D82" w:rsidRDefault="009260DE" w:rsidP="009260DE">
      <w:pPr>
        <w:pStyle w:val="Titel"/>
        <w:tabs>
          <w:tab w:val="left" w:pos="8222"/>
        </w:tabs>
        <w:jc w:val="left"/>
        <w:rPr>
          <w:b w:val="0"/>
          <w:szCs w:val="24"/>
        </w:rPr>
      </w:pPr>
    </w:p>
    <w:p w14:paraId="2272F09E" w14:textId="77777777" w:rsidR="009260DE" w:rsidRPr="00B94D82" w:rsidRDefault="009260DE" w:rsidP="009260DE">
      <w:pPr>
        <w:pStyle w:val="Titel"/>
        <w:jc w:val="left"/>
        <w:rPr>
          <w:b w:val="0"/>
          <w:szCs w:val="24"/>
        </w:rPr>
      </w:pPr>
    </w:p>
    <w:p w14:paraId="2E8592AD" w14:textId="77777777" w:rsidR="009260DE" w:rsidRPr="00B94D82" w:rsidRDefault="009260DE" w:rsidP="009260DE">
      <w:pPr>
        <w:pStyle w:val="Titel"/>
        <w:jc w:val="left"/>
        <w:rPr>
          <w:b w:val="0"/>
          <w:szCs w:val="24"/>
        </w:rPr>
      </w:pPr>
    </w:p>
    <w:p w14:paraId="5558AFF1" w14:textId="77777777" w:rsidR="009260DE" w:rsidRPr="00B94D82" w:rsidRDefault="009260DE" w:rsidP="009260DE">
      <w:pPr>
        <w:jc w:val="center"/>
        <w:rPr>
          <w:b/>
          <w:sz w:val="24"/>
          <w:szCs w:val="24"/>
        </w:rPr>
      </w:pPr>
      <w:r w:rsidRPr="00B94D82">
        <w:rPr>
          <w:b/>
          <w:sz w:val="24"/>
          <w:szCs w:val="24"/>
        </w:rPr>
        <w:t>PRODUKTRESUMÉ</w:t>
      </w:r>
    </w:p>
    <w:p w14:paraId="46629A20" w14:textId="77777777" w:rsidR="009260DE" w:rsidRPr="00B94D82" w:rsidRDefault="009260DE" w:rsidP="009260DE">
      <w:pPr>
        <w:jc w:val="center"/>
        <w:rPr>
          <w:b/>
          <w:sz w:val="24"/>
          <w:szCs w:val="24"/>
        </w:rPr>
      </w:pPr>
    </w:p>
    <w:p w14:paraId="4FBF94D7" w14:textId="4692D7F3" w:rsidR="009260DE" w:rsidRPr="00B94D82" w:rsidRDefault="00C95DF4" w:rsidP="00C95DF4">
      <w:pPr>
        <w:tabs>
          <w:tab w:val="center" w:pos="4819"/>
        </w:tabs>
        <w:rPr>
          <w:b/>
          <w:sz w:val="24"/>
          <w:szCs w:val="24"/>
        </w:rPr>
      </w:pPr>
      <w:r>
        <w:rPr>
          <w:b/>
          <w:sz w:val="24"/>
          <w:szCs w:val="24"/>
        </w:rPr>
        <w:tab/>
      </w:r>
      <w:r w:rsidR="009260DE" w:rsidRPr="00B94D82">
        <w:rPr>
          <w:b/>
          <w:sz w:val="24"/>
          <w:szCs w:val="24"/>
        </w:rPr>
        <w:t>for</w:t>
      </w:r>
    </w:p>
    <w:p w14:paraId="03BDE66F" w14:textId="77777777" w:rsidR="000B058C" w:rsidRPr="00B94D82" w:rsidRDefault="000B058C" w:rsidP="009260DE">
      <w:pPr>
        <w:jc w:val="center"/>
        <w:rPr>
          <w:b/>
          <w:sz w:val="24"/>
          <w:szCs w:val="24"/>
        </w:rPr>
      </w:pPr>
    </w:p>
    <w:p w14:paraId="1C9FC134" w14:textId="77777777" w:rsidR="00EF108A" w:rsidRDefault="00F024FA" w:rsidP="009260DE">
      <w:pPr>
        <w:jc w:val="center"/>
        <w:rPr>
          <w:b/>
          <w:sz w:val="24"/>
          <w:szCs w:val="24"/>
        </w:rPr>
      </w:pPr>
      <w:proofErr w:type="spellStart"/>
      <w:r w:rsidRPr="00F024FA">
        <w:rPr>
          <w:b/>
          <w:sz w:val="24"/>
          <w:szCs w:val="24"/>
        </w:rPr>
        <w:t>Ondansetron</w:t>
      </w:r>
      <w:proofErr w:type="spellEnd"/>
      <w:r w:rsidRPr="00F024FA">
        <w:rPr>
          <w:b/>
          <w:sz w:val="24"/>
          <w:szCs w:val="24"/>
        </w:rPr>
        <w:t xml:space="preserve"> "</w:t>
      </w:r>
      <w:proofErr w:type="spellStart"/>
      <w:r w:rsidRPr="00F024FA">
        <w:rPr>
          <w:b/>
          <w:sz w:val="24"/>
          <w:szCs w:val="24"/>
        </w:rPr>
        <w:t>Accordpharma</w:t>
      </w:r>
      <w:proofErr w:type="spellEnd"/>
      <w:r w:rsidRPr="00F024FA">
        <w:rPr>
          <w:b/>
          <w:sz w:val="24"/>
          <w:szCs w:val="24"/>
        </w:rPr>
        <w:t xml:space="preserve">", injektions-/infusionsvæske, </w:t>
      </w:r>
    </w:p>
    <w:p w14:paraId="273DDA23" w14:textId="29076AFA" w:rsidR="009260DE" w:rsidRPr="00F024FA" w:rsidRDefault="00F024FA" w:rsidP="009260DE">
      <w:pPr>
        <w:jc w:val="center"/>
        <w:rPr>
          <w:b/>
          <w:sz w:val="24"/>
          <w:szCs w:val="24"/>
        </w:rPr>
      </w:pPr>
      <w:r w:rsidRPr="00F024FA">
        <w:rPr>
          <w:b/>
          <w:sz w:val="24"/>
          <w:szCs w:val="24"/>
        </w:rPr>
        <w:t>op</w:t>
      </w:r>
      <w:r>
        <w:rPr>
          <w:b/>
          <w:sz w:val="24"/>
          <w:szCs w:val="24"/>
        </w:rPr>
        <w:t>løsning i fyldt injektionssprøjte</w:t>
      </w:r>
    </w:p>
    <w:p w14:paraId="0AE631D5" w14:textId="77777777" w:rsidR="009260DE" w:rsidRPr="00F024FA" w:rsidRDefault="009260DE" w:rsidP="009260DE">
      <w:pPr>
        <w:jc w:val="both"/>
        <w:rPr>
          <w:sz w:val="24"/>
          <w:szCs w:val="24"/>
        </w:rPr>
      </w:pPr>
    </w:p>
    <w:p w14:paraId="3C1265F0" w14:textId="77777777" w:rsidR="009260DE" w:rsidRPr="001C51F2" w:rsidRDefault="009260DE" w:rsidP="009260DE">
      <w:pPr>
        <w:jc w:val="both"/>
        <w:rPr>
          <w:sz w:val="24"/>
          <w:szCs w:val="24"/>
        </w:rPr>
      </w:pPr>
    </w:p>
    <w:p w14:paraId="28DD6C73" w14:textId="77777777" w:rsidR="009260DE" w:rsidRPr="00B94D82" w:rsidRDefault="009260DE" w:rsidP="009260DE">
      <w:pPr>
        <w:tabs>
          <w:tab w:val="left" w:pos="851"/>
        </w:tabs>
        <w:ind w:left="851" w:hanging="851"/>
        <w:rPr>
          <w:b/>
          <w:sz w:val="24"/>
          <w:szCs w:val="24"/>
        </w:rPr>
      </w:pPr>
      <w:r w:rsidRPr="00B94D82">
        <w:rPr>
          <w:b/>
          <w:sz w:val="24"/>
          <w:szCs w:val="24"/>
        </w:rPr>
        <w:t>0.</w:t>
      </w:r>
      <w:r w:rsidRPr="00B94D82">
        <w:rPr>
          <w:b/>
          <w:sz w:val="24"/>
          <w:szCs w:val="24"/>
        </w:rPr>
        <w:tab/>
        <w:t>D.SP.NR.</w:t>
      </w:r>
    </w:p>
    <w:p w14:paraId="51963D76" w14:textId="38BC5BA4" w:rsidR="009260DE" w:rsidRPr="001C51F2" w:rsidRDefault="001D69A7" w:rsidP="009260DE">
      <w:pPr>
        <w:tabs>
          <w:tab w:val="left" w:pos="851"/>
        </w:tabs>
        <w:ind w:left="851"/>
        <w:rPr>
          <w:sz w:val="24"/>
          <w:szCs w:val="24"/>
        </w:rPr>
      </w:pPr>
      <w:r w:rsidRPr="001C51F2">
        <w:rPr>
          <w:sz w:val="24"/>
          <w:szCs w:val="24"/>
        </w:rPr>
        <w:t>31469</w:t>
      </w:r>
    </w:p>
    <w:p w14:paraId="0BC0AEDD" w14:textId="09A1043D" w:rsidR="009260DE" w:rsidRDefault="009260DE" w:rsidP="009260DE">
      <w:pPr>
        <w:tabs>
          <w:tab w:val="left" w:pos="851"/>
        </w:tabs>
        <w:ind w:left="851"/>
        <w:rPr>
          <w:sz w:val="24"/>
          <w:szCs w:val="24"/>
        </w:rPr>
      </w:pPr>
    </w:p>
    <w:p w14:paraId="012C57A1" w14:textId="77777777" w:rsidR="00192E7D" w:rsidRPr="001C51F2" w:rsidRDefault="00192E7D" w:rsidP="009260DE">
      <w:pPr>
        <w:tabs>
          <w:tab w:val="left" w:pos="851"/>
        </w:tabs>
        <w:ind w:left="851"/>
        <w:rPr>
          <w:sz w:val="24"/>
          <w:szCs w:val="24"/>
        </w:rPr>
      </w:pPr>
    </w:p>
    <w:p w14:paraId="7A010356" w14:textId="77777777" w:rsidR="009260DE" w:rsidRPr="001C51F2" w:rsidRDefault="009260DE" w:rsidP="009260DE">
      <w:pPr>
        <w:tabs>
          <w:tab w:val="left" w:pos="851"/>
        </w:tabs>
        <w:ind w:left="851" w:hanging="851"/>
        <w:rPr>
          <w:b/>
          <w:sz w:val="24"/>
          <w:szCs w:val="24"/>
        </w:rPr>
      </w:pPr>
      <w:r w:rsidRPr="001C51F2">
        <w:rPr>
          <w:b/>
          <w:sz w:val="24"/>
          <w:szCs w:val="24"/>
        </w:rPr>
        <w:t>1.</w:t>
      </w:r>
      <w:r w:rsidRPr="001C51F2">
        <w:rPr>
          <w:b/>
          <w:sz w:val="24"/>
          <w:szCs w:val="24"/>
        </w:rPr>
        <w:tab/>
        <w:t>LÆGEMIDLETS NAVN</w:t>
      </w:r>
    </w:p>
    <w:p w14:paraId="13E9FD25" w14:textId="1D2A6932" w:rsidR="009260DE" w:rsidRDefault="001D69A7" w:rsidP="009260DE">
      <w:pPr>
        <w:tabs>
          <w:tab w:val="left" w:pos="851"/>
        </w:tabs>
        <w:ind w:left="851"/>
        <w:rPr>
          <w:sz w:val="24"/>
          <w:szCs w:val="24"/>
        </w:rPr>
      </w:pPr>
      <w:proofErr w:type="spellStart"/>
      <w:r w:rsidRPr="001C51F2">
        <w:rPr>
          <w:sz w:val="24"/>
          <w:szCs w:val="24"/>
        </w:rPr>
        <w:t>Ondansetron</w:t>
      </w:r>
      <w:proofErr w:type="spellEnd"/>
      <w:r w:rsidRPr="001C51F2">
        <w:rPr>
          <w:sz w:val="24"/>
          <w:szCs w:val="24"/>
        </w:rPr>
        <w:t xml:space="preserve"> "</w:t>
      </w:r>
      <w:proofErr w:type="spellStart"/>
      <w:r w:rsidRPr="001C51F2">
        <w:rPr>
          <w:sz w:val="24"/>
          <w:szCs w:val="24"/>
        </w:rPr>
        <w:t>Accordpharma</w:t>
      </w:r>
      <w:proofErr w:type="spellEnd"/>
      <w:r w:rsidRPr="001C51F2">
        <w:rPr>
          <w:sz w:val="24"/>
          <w:szCs w:val="24"/>
        </w:rPr>
        <w:t>"</w:t>
      </w:r>
    </w:p>
    <w:p w14:paraId="7F12755C" w14:textId="77777777" w:rsidR="00192E7D" w:rsidRPr="001C51F2" w:rsidRDefault="00192E7D" w:rsidP="009260DE">
      <w:pPr>
        <w:tabs>
          <w:tab w:val="left" w:pos="851"/>
        </w:tabs>
        <w:ind w:left="851"/>
        <w:rPr>
          <w:sz w:val="24"/>
          <w:szCs w:val="24"/>
        </w:rPr>
      </w:pPr>
    </w:p>
    <w:p w14:paraId="12A13482" w14:textId="77777777" w:rsidR="009260DE" w:rsidRPr="001C51F2" w:rsidRDefault="009260DE" w:rsidP="009260DE">
      <w:pPr>
        <w:tabs>
          <w:tab w:val="left" w:pos="851"/>
        </w:tabs>
        <w:ind w:left="851"/>
        <w:rPr>
          <w:sz w:val="24"/>
          <w:szCs w:val="24"/>
        </w:rPr>
      </w:pPr>
    </w:p>
    <w:p w14:paraId="4D681E51" w14:textId="77777777" w:rsidR="009260DE" w:rsidRPr="001C51F2" w:rsidRDefault="009260DE" w:rsidP="009260DE">
      <w:pPr>
        <w:tabs>
          <w:tab w:val="left" w:pos="851"/>
        </w:tabs>
        <w:ind w:left="851" w:hanging="851"/>
        <w:rPr>
          <w:b/>
          <w:sz w:val="24"/>
          <w:szCs w:val="24"/>
        </w:rPr>
      </w:pPr>
      <w:r w:rsidRPr="001C51F2">
        <w:rPr>
          <w:b/>
          <w:sz w:val="24"/>
          <w:szCs w:val="24"/>
        </w:rPr>
        <w:t>2.</w:t>
      </w:r>
      <w:r w:rsidRPr="001C51F2">
        <w:rPr>
          <w:b/>
          <w:sz w:val="24"/>
          <w:szCs w:val="24"/>
        </w:rPr>
        <w:tab/>
        <w:t>KVALITATIV OG KVANTITATIV SAMMENSÆTNING</w:t>
      </w:r>
    </w:p>
    <w:p w14:paraId="148B5276" w14:textId="27E31DD5" w:rsidR="00F0788C" w:rsidRPr="001C51F2" w:rsidRDefault="00D46DAE" w:rsidP="00B73224">
      <w:pPr>
        <w:ind w:left="851"/>
        <w:rPr>
          <w:sz w:val="24"/>
          <w:szCs w:val="24"/>
        </w:rPr>
      </w:pPr>
      <w:r>
        <w:rPr>
          <w:sz w:val="24"/>
          <w:szCs w:val="24"/>
        </w:rPr>
        <w:t>Hver</w:t>
      </w:r>
      <w:r w:rsidRPr="001C51F2">
        <w:rPr>
          <w:sz w:val="24"/>
          <w:szCs w:val="24"/>
        </w:rPr>
        <w:t xml:space="preserve"> ml </w:t>
      </w:r>
      <w:r w:rsidR="00F0788C" w:rsidRPr="001C51F2">
        <w:rPr>
          <w:sz w:val="24"/>
          <w:szCs w:val="24"/>
        </w:rPr>
        <w:t xml:space="preserve">injektions-/infusionsvæske, opløsning i fyldt injektionssprøjte indeholder 2 mg </w:t>
      </w:r>
      <w:proofErr w:type="spellStart"/>
      <w:r w:rsidR="00F0788C" w:rsidRPr="001C51F2">
        <w:rPr>
          <w:sz w:val="24"/>
          <w:szCs w:val="24"/>
        </w:rPr>
        <w:t>ondansetron</w:t>
      </w:r>
      <w:proofErr w:type="spellEnd"/>
      <w:r w:rsidR="00F0788C" w:rsidRPr="001C51F2">
        <w:rPr>
          <w:sz w:val="24"/>
          <w:szCs w:val="24"/>
        </w:rPr>
        <w:t xml:space="preserve"> (som </w:t>
      </w:r>
      <w:proofErr w:type="spellStart"/>
      <w:r w:rsidR="00F0788C" w:rsidRPr="001C51F2">
        <w:rPr>
          <w:sz w:val="24"/>
          <w:szCs w:val="24"/>
        </w:rPr>
        <w:t>ondansetronhydrochloriddihydrat</w:t>
      </w:r>
      <w:proofErr w:type="spellEnd"/>
      <w:r w:rsidR="00F0788C" w:rsidRPr="001C51F2">
        <w:rPr>
          <w:sz w:val="24"/>
          <w:szCs w:val="24"/>
        </w:rPr>
        <w:t>).</w:t>
      </w:r>
    </w:p>
    <w:p w14:paraId="3FE73FC0" w14:textId="77777777" w:rsidR="00F0788C" w:rsidRPr="001C51F2" w:rsidRDefault="00F0788C" w:rsidP="00B73224">
      <w:pPr>
        <w:pStyle w:val="Brdtekst3"/>
        <w:ind w:left="851"/>
        <w:jc w:val="left"/>
        <w:rPr>
          <w:rFonts w:ascii="Times New Roman" w:hAnsi="Times New Roman" w:cs="Times New Roman"/>
          <w:szCs w:val="24"/>
        </w:rPr>
      </w:pPr>
    </w:p>
    <w:p w14:paraId="25857C26" w14:textId="68D8580A" w:rsidR="00F0788C" w:rsidRPr="001C51F2" w:rsidRDefault="00F0788C" w:rsidP="00B73224">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Hver fyldt injektionssprøjte med 2 ml indeholder 4 mg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(som </w:t>
      </w:r>
      <w:proofErr w:type="spellStart"/>
      <w:r w:rsidRPr="001C51F2">
        <w:rPr>
          <w:rFonts w:ascii="Times New Roman" w:hAnsi="Times New Roman" w:cs="Times New Roman"/>
          <w:szCs w:val="24"/>
        </w:rPr>
        <w:t>ondansetron</w:t>
      </w:r>
      <w:r w:rsidR="00EF108A">
        <w:rPr>
          <w:rFonts w:ascii="Times New Roman" w:hAnsi="Times New Roman" w:cs="Times New Roman"/>
          <w:szCs w:val="24"/>
        </w:rPr>
        <w:softHyphen/>
      </w:r>
      <w:r w:rsidRPr="001C51F2">
        <w:rPr>
          <w:rFonts w:ascii="Times New Roman" w:hAnsi="Times New Roman" w:cs="Times New Roman"/>
          <w:szCs w:val="24"/>
        </w:rPr>
        <w:t>hydrochloriddihydrat</w:t>
      </w:r>
      <w:proofErr w:type="spellEnd"/>
      <w:r w:rsidRPr="001C51F2">
        <w:rPr>
          <w:rFonts w:ascii="Times New Roman" w:hAnsi="Times New Roman" w:cs="Times New Roman"/>
          <w:szCs w:val="24"/>
        </w:rPr>
        <w:t>).</w:t>
      </w:r>
    </w:p>
    <w:p w14:paraId="0CF877A7" w14:textId="4EB661A8" w:rsidR="00F0788C" w:rsidRPr="001C51F2" w:rsidRDefault="00F0788C" w:rsidP="00B73224">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Hver fyldt injektionssprøjte med 4 ml indeholder 8 mg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(som </w:t>
      </w:r>
      <w:proofErr w:type="spellStart"/>
      <w:r w:rsidRPr="001C51F2">
        <w:rPr>
          <w:rFonts w:ascii="Times New Roman" w:hAnsi="Times New Roman" w:cs="Times New Roman"/>
          <w:szCs w:val="24"/>
        </w:rPr>
        <w:t>ondansetron</w:t>
      </w:r>
      <w:r w:rsidR="00EF108A">
        <w:rPr>
          <w:rFonts w:ascii="Times New Roman" w:hAnsi="Times New Roman" w:cs="Times New Roman"/>
          <w:szCs w:val="24"/>
        </w:rPr>
        <w:softHyphen/>
      </w:r>
      <w:r w:rsidRPr="001C51F2">
        <w:rPr>
          <w:rFonts w:ascii="Times New Roman" w:hAnsi="Times New Roman" w:cs="Times New Roman"/>
          <w:szCs w:val="24"/>
        </w:rPr>
        <w:t>hydrochloriddihydrat</w:t>
      </w:r>
      <w:proofErr w:type="spellEnd"/>
      <w:r w:rsidRPr="001C51F2">
        <w:rPr>
          <w:rFonts w:ascii="Times New Roman" w:hAnsi="Times New Roman" w:cs="Times New Roman"/>
          <w:szCs w:val="24"/>
        </w:rPr>
        <w:t>).</w:t>
      </w:r>
    </w:p>
    <w:p w14:paraId="3312FDD6" w14:textId="77777777" w:rsidR="00F0788C" w:rsidRPr="001C51F2" w:rsidRDefault="00F0788C" w:rsidP="00B73224">
      <w:pPr>
        <w:pStyle w:val="Brdtekst3"/>
        <w:ind w:left="851"/>
        <w:jc w:val="left"/>
        <w:rPr>
          <w:rFonts w:ascii="Times New Roman" w:hAnsi="Times New Roman" w:cs="Times New Roman"/>
          <w:szCs w:val="24"/>
        </w:rPr>
      </w:pPr>
    </w:p>
    <w:p w14:paraId="7AA0CF1C" w14:textId="47B67F0B" w:rsidR="00F0788C" w:rsidRPr="001C51F2" w:rsidRDefault="00F0788C" w:rsidP="00B73224">
      <w:pPr>
        <w:pStyle w:val="Brdtekst3"/>
        <w:ind w:left="851"/>
        <w:jc w:val="left"/>
        <w:rPr>
          <w:rFonts w:ascii="Times New Roman" w:hAnsi="Times New Roman" w:cs="Times New Roman"/>
          <w:szCs w:val="24"/>
        </w:rPr>
      </w:pPr>
      <w:r w:rsidRPr="001C51F2">
        <w:rPr>
          <w:rFonts w:ascii="Times New Roman" w:hAnsi="Times New Roman" w:cs="Times New Roman"/>
          <w:szCs w:val="24"/>
          <w:u w:val="single"/>
        </w:rPr>
        <w:t>Hjælpestoffer, som behandleren skal være opmærksom på:</w:t>
      </w:r>
      <w:r w:rsidRPr="001C51F2">
        <w:rPr>
          <w:rFonts w:ascii="Times New Roman" w:hAnsi="Times New Roman" w:cs="Times New Roman"/>
          <w:szCs w:val="24"/>
        </w:rPr>
        <w:t xml:space="preserve"> </w:t>
      </w:r>
      <w:r w:rsidR="00D46DAE" w:rsidRPr="00D46DAE">
        <w:rPr>
          <w:rFonts w:ascii="Times New Roman" w:hAnsi="Times New Roman" w:cs="Times New Roman"/>
          <w:szCs w:val="24"/>
        </w:rPr>
        <w:t xml:space="preserve">Hver ml </w:t>
      </w:r>
      <w:r w:rsidRPr="001C51F2">
        <w:rPr>
          <w:rFonts w:ascii="Times New Roman" w:hAnsi="Times New Roman" w:cs="Times New Roman"/>
          <w:szCs w:val="24"/>
        </w:rPr>
        <w:t>injektions-/infusions</w:t>
      </w:r>
      <w:r w:rsidR="00EF108A">
        <w:rPr>
          <w:rFonts w:ascii="Times New Roman" w:hAnsi="Times New Roman" w:cs="Times New Roman"/>
          <w:szCs w:val="24"/>
        </w:rPr>
        <w:softHyphen/>
      </w:r>
      <w:r w:rsidRPr="001C51F2">
        <w:rPr>
          <w:rFonts w:ascii="Times New Roman" w:hAnsi="Times New Roman" w:cs="Times New Roman"/>
          <w:szCs w:val="24"/>
        </w:rPr>
        <w:t xml:space="preserve">væske, opløsning, i fyldt injektionssprøjte indeholder 3,60 mg natrium som natriumcitrat, </w:t>
      </w:r>
      <w:proofErr w:type="spellStart"/>
      <w:r w:rsidRPr="001C51F2">
        <w:rPr>
          <w:rFonts w:ascii="Times New Roman" w:hAnsi="Times New Roman" w:cs="Times New Roman"/>
          <w:szCs w:val="24"/>
        </w:rPr>
        <w:t>natriumchlorid</w:t>
      </w:r>
      <w:proofErr w:type="spellEnd"/>
      <w:r w:rsidRPr="001C51F2">
        <w:rPr>
          <w:rFonts w:ascii="Times New Roman" w:hAnsi="Times New Roman" w:cs="Times New Roman"/>
          <w:szCs w:val="24"/>
        </w:rPr>
        <w:t xml:space="preserve"> og natriumhydroxid.</w:t>
      </w:r>
    </w:p>
    <w:p w14:paraId="0636533F" w14:textId="77777777" w:rsidR="00F0788C" w:rsidRPr="001C51F2" w:rsidRDefault="00F0788C" w:rsidP="00B73224">
      <w:pPr>
        <w:pStyle w:val="Brdtekst3"/>
        <w:ind w:left="851"/>
        <w:jc w:val="left"/>
        <w:rPr>
          <w:rFonts w:ascii="Times New Roman" w:hAnsi="Times New Roman" w:cs="Times New Roman"/>
          <w:szCs w:val="24"/>
        </w:rPr>
      </w:pPr>
    </w:p>
    <w:p w14:paraId="6D2444EB" w14:textId="022D39BB" w:rsidR="00F0788C" w:rsidRDefault="00F0788C" w:rsidP="00B73224">
      <w:pPr>
        <w:ind w:left="851"/>
        <w:rPr>
          <w:sz w:val="24"/>
          <w:szCs w:val="24"/>
        </w:rPr>
      </w:pPr>
      <w:r w:rsidRPr="001C51F2">
        <w:rPr>
          <w:sz w:val="24"/>
          <w:szCs w:val="24"/>
        </w:rPr>
        <w:t>Alle hjælpestoffer er anført under pkt. 6.1.</w:t>
      </w:r>
    </w:p>
    <w:p w14:paraId="1C0C7B00" w14:textId="77777777" w:rsidR="00192E7D" w:rsidRPr="001C51F2" w:rsidRDefault="00192E7D" w:rsidP="00B73224">
      <w:pPr>
        <w:ind w:left="851"/>
        <w:rPr>
          <w:sz w:val="24"/>
          <w:szCs w:val="24"/>
        </w:rPr>
      </w:pPr>
    </w:p>
    <w:p w14:paraId="2F483D42" w14:textId="77777777" w:rsidR="009260DE" w:rsidRPr="001C51F2" w:rsidRDefault="009260DE" w:rsidP="009260DE">
      <w:pPr>
        <w:tabs>
          <w:tab w:val="left" w:pos="851"/>
        </w:tabs>
        <w:ind w:left="851"/>
        <w:rPr>
          <w:sz w:val="24"/>
          <w:szCs w:val="24"/>
        </w:rPr>
      </w:pPr>
    </w:p>
    <w:p w14:paraId="0162C88C" w14:textId="77777777" w:rsidR="009260DE" w:rsidRPr="001C51F2" w:rsidRDefault="009260DE" w:rsidP="009260DE">
      <w:pPr>
        <w:tabs>
          <w:tab w:val="left" w:pos="851"/>
        </w:tabs>
        <w:ind w:left="851" w:hanging="851"/>
        <w:rPr>
          <w:b/>
          <w:sz w:val="24"/>
          <w:szCs w:val="24"/>
        </w:rPr>
      </w:pPr>
      <w:r w:rsidRPr="001C51F2">
        <w:rPr>
          <w:b/>
          <w:sz w:val="24"/>
          <w:szCs w:val="24"/>
        </w:rPr>
        <w:t>3.</w:t>
      </w:r>
      <w:r w:rsidRPr="001C51F2">
        <w:rPr>
          <w:b/>
          <w:sz w:val="24"/>
          <w:szCs w:val="24"/>
        </w:rPr>
        <w:tab/>
        <w:t>LÆGEMIDDELFORM</w:t>
      </w:r>
    </w:p>
    <w:p w14:paraId="68179B98" w14:textId="77777777" w:rsidR="00F0788C" w:rsidRPr="001C51F2" w:rsidRDefault="00F0788C" w:rsidP="00B73224">
      <w:pPr>
        <w:pStyle w:val="DefinitionTerm"/>
        <w:widowControl/>
        <w:ind w:left="851"/>
        <w:rPr>
          <w:szCs w:val="24"/>
        </w:rPr>
      </w:pPr>
      <w:r w:rsidRPr="001C51F2">
        <w:rPr>
          <w:szCs w:val="24"/>
        </w:rPr>
        <w:t>Injektions-/infusionsvæske, opløsning i fyldt injektionssprøjte</w:t>
      </w:r>
    </w:p>
    <w:p w14:paraId="6CB90CD4" w14:textId="77777777" w:rsidR="00F0788C" w:rsidRPr="001C51F2" w:rsidRDefault="00F0788C" w:rsidP="00B73224">
      <w:pPr>
        <w:ind w:left="851"/>
        <w:rPr>
          <w:sz w:val="24"/>
          <w:szCs w:val="24"/>
        </w:rPr>
      </w:pPr>
    </w:p>
    <w:p w14:paraId="122E0F77" w14:textId="77777777" w:rsidR="00F0788C" w:rsidRPr="001C51F2" w:rsidRDefault="00F0788C" w:rsidP="00B73224">
      <w:pPr>
        <w:ind w:left="851"/>
        <w:rPr>
          <w:sz w:val="24"/>
          <w:szCs w:val="24"/>
        </w:rPr>
      </w:pPr>
      <w:r w:rsidRPr="001C51F2">
        <w:rPr>
          <w:sz w:val="24"/>
          <w:szCs w:val="24"/>
        </w:rPr>
        <w:t>Klar, farveløs opløsning, fri for synlige partikler.</w:t>
      </w:r>
    </w:p>
    <w:p w14:paraId="0C13F1D2" w14:textId="77777777" w:rsidR="00F0788C" w:rsidRPr="001C51F2" w:rsidRDefault="00F0788C" w:rsidP="00B73224">
      <w:pPr>
        <w:ind w:left="851"/>
        <w:rPr>
          <w:sz w:val="24"/>
          <w:szCs w:val="24"/>
        </w:rPr>
      </w:pPr>
    </w:p>
    <w:p w14:paraId="7430B17E" w14:textId="77777777" w:rsidR="00F0788C" w:rsidRPr="001C51F2" w:rsidRDefault="00F0788C" w:rsidP="00B73224">
      <w:pPr>
        <w:ind w:left="851"/>
        <w:rPr>
          <w:sz w:val="24"/>
          <w:szCs w:val="24"/>
        </w:rPr>
      </w:pPr>
      <w:r w:rsidRPr="001C51F2">
        <w:rPr>
          <w:sz w:val="24"/>
          <w:szCs w:val="24"/>
        </w:rPr>
        <w:t>pH: 3,30 til 4,00</w:t>
      </w:r>
    </w:p>
    <w:p w14:paraId="0B16356C" w14:textId="77777777" w:rsidR="00F0788C" w:rsidRPr="001C51F2" w:rsidRDefault="00F0788C" w:rsidP="00B73224">
      <w:pPr>
        <w:ind w:left="851"/>
        <w:rPr>
          <w:sz w:val="24"/>
          <w:szCs w:val="24"/>
        </w:rPr>
      </w:pPr>
    </w:p>
    <w:p w14:paraId="6E0C3371" w14:textId="77777777" w:rsidR="00F0788C" w:rsidRPr="001C51F2" w:rsidRDefault="00F0788C" w:rsidP="00B73224">
      <w:pPr>
        <w:ind w:left="851"/>
        <w:rPr>
          <w:sz w:val="24"/>
          <w:szCs w:val="24"/>
        </w:rPr>
      </w:pPr>
      <w:proofErr w:type="spellStart"/>
      <w:r w:rsidRPr="001C51F2">
        <w:rPr>
          <w:sz w:val="24"/>
          <w:szCs w:val="24"/>
        </w:rPr>
        <w:t>Osmolalitet</w:t>
      </w:r>
      <w:proofErr w:type="spellEnd"/>
      <w:r w:rsidRPr="001C51F2">
        <w:rPr>
          <w:sz w:val="24"/>
          <w:szCs w:val="24"/>
        </w:rPr>
        <w:t xml:space="preserve">: 270 </w:t>
      </w:r>
      <w:proofErr w:type="spellStart"/>
      <w:r w:rsidRPr="001C51F2">
        <w:rPr>
          <w:sz w:val="24"/>
          <w:szCs w:val="24"/>
        </w:rPr>
        <w:t>mOsm</w:t>
      </w:r>
      <w:proofErr w:type="spellEnd"/>
      <w:r w:rsidRPr="001C51F2">
        <w:rPr>
          <w:sz w:val="24"/>
          <w:szCs w:val="24"/>
        </w:rPr>
        <w:t xml:space="preserve">/kg til 330 </w:t>
      </w:r>
      <w:proofErr w:type="spellStart"/>
      <w:r w:rsidRPr="001C51F2">
        <w:rPr>
          <w:sz w:val="24"/>
          <w:szCs w:val="24"/>
        </w:rPr>
        <w:t>mOsm</w:t>
      </w:r>
      <w:proofErr w:type="spellEnd"/>
      <w:r w:rsidRPr="001C51F2">
        <w:rPr>
          <w:sz w:val="24"/>
          <w:szCs w:val="24"/>
        </w:rPr>
        <w:t>/kg</w:t>
      </w:r>
    </w:p>
    <w:p w14:paraId="34B3F825" w14:textId="77777777" w:rsidR="009260DE" w:rsidRPr="001C51F2" w:rsidRDefault="009260DE" w:rsidP="009260DE">
      <w:pPr>
        <w:tabs>
          <w:tab w:val="left" w:pos="851"/>
        </w:tabs>
        <w:ind w:left="851"/>
        <w:rPr>
          <w:sz w:val="24"/>
          <w:szCs w:val="24"/>
        </w:rPr>
      </w:pPr>
    </w:p>
    <w:p w14:paraId="77437F3A" w14:textId="6FC21FA8" w:rsidR="00272BFA" w:rsidRDefault="00272BFA">
      <w:pPr>
        <w:rPr>
          <w:sz w:val="24"/>
          <w:szCs w:val="24"/>
        </w:rPr>
      </w:pPr>
      <w:r>
        <w:rPr>
          <w:sz w:val="24"/>
          <w:szCs w:val="24"/>
        </w:rPr>
        <w:br w:type="page"/>
      </w:r>
    </w:p>
    <w:p w14:paraId="05456F7D" w14:textId="77777777" w:rsidR="009260DE" w:rsidRPr="001C51F2" w:rsidRDefault="009260DE" w:rsidP="009260DE">
      <w:pPr>
        <w:tabs>
          <w:tab w:val="left" w:pos="851"/>
        </w:tabs>
        <w:ind w:left="851"/>
        <w:rPr>
          <w:sz w:val="24"/>
          <w:szCs w:val="24"/>
        </w:rPr>
      </w:pPr>
    </w:p>
    <w:p w14:paraId="7374C176" w14:textId="77777777" w:rsidR="009260DE" w:rsidRPr="001C51F2" w:rsidRDefault="009260DE" w:rsidP="009260DE">
      <w:pPr>
        <w:tabs>
          <w:tab w:val="left" w:pos="851"/>
        </w:tabs>
        <w:ind w:left="851" w:hanging="851"/>
        <w:rPr>
          <w:b/>
          <w:sz w:val="24"/>
          <w:szCs w:val="24"/>
        </w:rPr>
      </w:pPr>
      <w:r w:rsidRPr="001C51F2">
        <w:rPr>
          <w:b/>
          <w:sz w:val="24"/>
          <w:szCs w:val="24"/>
        </w:rPr>
        <w:t>4.</w:t>
      </w:r>
      <w:r w:rsidRPr="001C51F2">
        <w:rPr>
          <w:b/>
          <w:sz w:val="24"/>
          <w:szCs w:val="24"/>
        </w:rPr>
        <w:tab/>
        <w:t>KLINISKE OPLYSNINGER</w:t>
      </w:r>
    </w:p>
    <w:p w14:paraId="612ED390" w14:textId="77777777" w:rsidR="009260DE" w:rsidRPr="001C51F2" w:rsidRDefault="009260DE" w:rsidP="009260DE">
      <w:pPr>
        <w:tabs>
          <w:tab w:val="left" w:pos="851"/>
        </w:tabs>
        <w:ind w:left="851"/>
        <w:rPr>
          <w:b/>
          <w:sz w:val="24"/>
          <w:szCs w:val="24"/>
        </w:rPr>
      </w:pPr>
    </w:p>
    <w:p w14:paraId="5C77135A" w14:textId="77777777" w:rsidR="009260DE" w:rsidRPr="001C51F2" w:rsidRDefault="009260DE" w:rsidP="009260DE">
      <w:pPr>
        <w:tabs>
          <w:tab w:val="left" w:pos="851"/>
        </w:tabs>
        <w:ind w:left="851" w:hanging="851"/>
        <w:rPr>
          <w:b/>
          <w:sz w:val="24"/>
          <w:szCs w:val="24"/>
          <w:u w:val="single"/>
        </w:rPr>
      </w:pPr>
      <w:r w:rsidRPr="001C51F2">
        <w:rPr>
          <w:b/>
          <w:sz w:val="24"/>
          <w:szCs w:val="24"/>
        </w:rPr>
        <w:t>4.1</w:t>
      </w:r>
      <w:r w:rsidRPr="001C51F2">
        <w:rPr>
          <w:b/>
          <w:sz w:val="24"/>
          <w:szCs w:val="24"/>
        </w:rPr>
        <w:tab/>
        <w:t>Terapeutiske indikationer</w:t>
      </w:r>
    </w:p>
    <w:p w14:paraId="4DE36D6A" w14:textId="77777777" w:rsidR="00B94D82" w:rsidRDefault="00B94D82" w:rsidP="00B73224">
      <w:pPr>
        <w:ind w:left="851"/>
        <w:rPr>
          <w:sz w:val="24"/>
          <w:szCs w:val="24"/>
          <w:u w:val="single"/>
        </w:rPr>
      </w:pPr>
    </w:p>
    <w:p w14:paraId="5231814C" w14:textId="77777777" w:rsidR="00D46DAE" w:rsidRPr="00E71290" w:rsidRDefault="00D46DAE" w:rsidP="00D46DAE">
      <w:pPr>
        <w:ind w:left="851"/>
        <w:rPr>
          <w:i/>
          <w:iCs/>
          <w:sz w:val="24"/>
          <w:szCs w:val="24"/>
        </w:rPr>
      </w:pPr>
      <w:r w:rsidRPr="00E71290">
        <w:rPr>
          <w:i/>
          <w:iCs/>
          <w:sz w:val="24"/>
          <w:szCs w:val="24"/>
        </w:rPr>
        <w:t>Voksne:</w:t>
      </w:r>
    </w:p>
    <w:p w14:paraId="1AF0AB18" w14:textId="77777777" w:rsidR="00F0788C" w:rsidRPr="00B73224" w:rsidRDefault="00F0788C" w:rsidP="00B73224">
      <w:pPr>
        <w:ind w:left="851"/>
        <w:rPr>
          <w:bCs/>
          <w:sz w:val="24"/>
          <w:szCs w:val="24"/>
        </w:rPr>
      </w:pPr>
      <w:r w:rsidRPr="00B73224">
        <w:rPr>
          <w:bCs/>
          <w:sz w:val="24"/>
          <w:szCs w:val="24"/>
        </w:rPr>
        <w:t xml:space="preserve">Indiceret til behandling af kvalme og opkastning fremkaldt af </w:t>
      </w:r>
      <w:proofErr w:type="spellStart"/>
      <w:r w:rsidRPr="00B73224">
        <w:rPr>
          <w:bCs/>
          <w:sz w:val="24"/>
          <w:szCs w:val="24"/>
        </w:rPr>
        <w:t>cytotoksisk</w:t>
      </w:r>
      <w:proofErr w:type="spellEnd"/>
      <w:r w:rsidRPr="00B73224">
        <w:rPr>
          <w:bCs/>
          <w:sz w:val="24"/>
          <w:szCs w:val="24"/>
        </w:rPr>
        <w:t xml:space="preserve"> kemoterapi og strålebehandling. Profylakse og behandling af postoperativ kvalme og opkastning (PONV).</w:t>
      </w:r>
    </w:p>
    <w:p w14:paraId="1DE0778F" w14:textId="77777777" w:rsidR="00F0788C" w:rsidRPr="00B73224" w:rsidRDefault="00F0788C" w:rsidP="00B73224">
      <w:pPr>
        <w:ind w:left="851"/>
        <w:rPr>
          <w:bCs/>
          <w:sz w:val="24"/>
          <w:szCs w:val="24"/>
        </w:rPr>
      </w:pPr>
    </w:p>
    <w:p w14:paraId="640F11AA" w14:textId="77777777" w:rsidR="00D46DAE" w:rsidRPr="00E71290" w:rsidRDefault="00D46DAE" w:rsidP="00D46DAE">
      <w:pPr>
        <w:ind w:left="851"/>
        <w:rPr>
          <w:bCs/>
          <w:i/>
          <w:iCs/>
          <w:sz w:val="24"/>
          <w:szCs w:val="24"/>
        </w:rPr>
      </w:pPr>
      <w:r w:rsidRPr="00E71290">
        <w:rPr>
          <w:bCs/>
          <w:i/>
          <w:iCs/>
          <w:sz w:val="24"/>
          <w:szCs w:val="24"/>
        </w:rPr>
        <w:t xml:space="preserve">Pædiatrisk population: </w:t>
      </w:r>
    </w:p>
    <w:p w14:paraId="01DCE118" w14:textId="77777777" w:rsidR="00F0788C" w:rsidRPr="00B73224" w:rsidRDefault="00F0788C" w:rsidP="00B73224">
      <w:pPr>
        <w:ind w:left="851"/>
        <w:rPr>
          <w:bCs/>
          <w:sz w:val="24"/>
          <w:szCs w:val="24"/>
        </w:rPr>
      </w:pPr>
      <w:r w:rsidRPr="00B73224">
        <w:rPr>
          <w:bCs/>
          <w:sz w:val="24"/>
          <w:szCs w:val="24"/>
        </w:rPr>
        <w:t xml:space="preserve">Indiceret til behandling af kvalme og opkastning fremkaldt af kemoterapi hos børn ≥ 6 måneder. </w:t>
      </w:r>
    </w:p>
    <w:p w14:paraId="11B41509" w14:textId="45CD44B2" w:rsidR="00F0788C" w:rsidRPr="00B73224" w:rsidRDefault="00F0788C" w:rsidP="00B73224">
      <w:pPr>
        <w:ind w:left="851"/>
        <w:rPr>
          <w:bCs/>
          <w:sz w:val="24"/>
          <w:szCs w:val="24"/>
        </w:rPr>
      </w:pPr>
    </w:p>
    <w:p w14:paraId="3606CF5D" w14:textId="3E4E0611" w:rsidR="00546B26" w:rsidRDefault="00546B26" w:rsidP="00546B26">
      <w:pPr>
        <w:ind w:left="851"/>
        <w:rPr>
          <w:bCs/>
          <w:sz w:val="24"/>
          <w:szCs w:val="24"/>
        </w:rPr>
      </w:pPr>
      <w:r>
        <w:rPr>
          <w:bCs/>
          <w:sz w:val="24"/>
          <w:szCs w:val="24"/>
        </w:rPr>
        <w:t xml:space="preserve">Der er ikke udført nogen undersøgelser af anvendelse af oral </w:t>
      </w:r>
      <w:proofErr w:type="spellStart"/>
      <w:r>
        <w:rPr>
          <w:bCs/>
          <w:sz w:val="24"/>
          <w:szCs w:val="24"/>
        </w:rPr>
        <w:t>ondansetron</w:t>
      </w:r>
      <w:proofErr w:type="spellEnd"/>
      <w:r>
        <w:rPr>
          <w:bCs/>
          <w:sz w:val="24"/>
          <w:szCs w:val="24"/>
        </w:rPr>
        <w:t xml:space="preserve"> til profylakse og behandling af postoperativ kvalme og opkastning.  Til profylakse og behandling af postoperativ kvalme og opkastning hos børn ≥ 1 måned anbefales </w:t>
      </w:r>
      <w:r w:rsidRPr="001C51F2">
        <w:rPr>
          <w:sz w:val="24"/>
          <w:szCs w:val="24"/>
        </w:rPr>
        <w:t>intravenøs</w:t>
      </w:r>
      <w:r>
        <w:rPr>
          <w:sz w:val="24"/>
          <w:szCs w:val="24"/>
        </w:rPr>
        <w:t xml:space="preserve"> </w:t>
      </w:r>
      <w:r w:rsidRPr="001C51F2">
        <w:rPr>
          <w:sz w:val="24"/>
          <w:szCs w:val="24"/>
        </w:rPr>
        <w:t>injektion</w:t>
      </w:r>
      <w:r>
        <w:rPr>
          <w:bCs/>
          <w:sz w:val="24"/>
          <w:szCs w:val="24"/>
        </w:rPr>
        <w:t>.</w:t>
      </w:r>
    </w:p>
    <w:p w14:paraId="0E71061F" w14:textId="77777777" w:rsidR="009260DE" w:rsidRPr="001C51F2" w:rsidRDefault="009260DE" w:rsidP="009260DE">
      <w:pPr>
        <w:tabs>
          <w:tab w:val="left" w:pos="851"/>
        </w:tabs>
        <w:ind w:left="851"/>
        <w:rPr>
          <w:sz w:val="24"/>
          <w:szCs w:val="24"/>
        </w:rPr>
      </w:pPr>
    </w:p>
    <w:p w14:paraId="2104987F" w14:textId="2C44B11D" w:rsidR="009260DE" w:rsidRPr="001C51F2" w:rsidRDefault="009260DE" w:rsidP="009260DE">
      <w:pPr>
        <w:tabs>
          <w:tab w:val="left" w:pos="851"/>
        </w:tabs>
        <w:ind w:left="851" w:hanging="851"/>
        <w:rPr>
          <w:b/>
          <w:sz w:val="24"/>
          <w:szCs w:val="24"/>
        </w:rPr>
      </w:pPr>
      <w:r w:rsidRPr="001C51F2">
        <w:rPr>
          <w:b/>
          <w:sz w:val="24"/>
          <w:szCs w:val="24"/>
        </w:rPr>
        <w:t>4.2</w:t>
      </w:r>
      <w:r w:rsidRPr="001C51F2">
        <w:rPr>
          <w:b/>
          <w:sz w:val="24"/>
          <w:szCs w:val="24"/>
        </w:rPr>
        <w:tab/>
        <w:t xml:space="preserve">Dosering og </w:t>
      </w:r>
      <w:r w:rsidR="00192E7D">
        <w:rPr>
          <w:b/>
          <w:sz w:val="24"/>
          <w:szCs w:val="24"/>
        </w:rPr>
        <w:t>administration</w:t>
      </w:r>
    </w:p>
    <w:p w14:paraId="6A8206C2" w14:textId="77777777" w:rsidR="00EF108A" w:rsidRDefault="00EF108A" w:rsidP="00B73224">
      <w:pPr>
        <w:pStyle w:val="NormalWeb"/>
        <w:spacing w:before="0" w:beforeAutospacing="0" w:after="0" w:afterAutospacing="0"/>
        <w:ind w:left="851"/>
        <w:rPr>
          <w:bCs/>
          <w:u w:val="single"/>
        </w:rPr>
      </w:pPr>
    </w:p>
    <w:p w14:paraId="07248464" w14:textId="6ED13242" w:rsidR="00F0788C" w:rsidRPr="001C51F2" w:rsidRDefault="00F0788C" w:rsidP="00B73224">
      <w:pPr>
        <w:pStyle w:val="NormalWeb"/>
        <w:spacing w:before="0" w:beforeAutospacing="0" w:after="0" w:afterAutospacing="0"/>
        <w:ind w:left="851"/>
        <w:rPr>
          <w:bCs/>
          <w:u w:val="single"/>
        </w:rPr>
      </w:pPr>
      <w:r w:rsidRPr="001C51F2">
        <w:rPr>
          <w:bCs/>
          <w:u w:val="single"/>
        </w:rPr>
        <w:t>Dosering</w:t>
      </w:r>
    </w:p>
    <w:p w14:paraId="1EF7A7B4" w14:textId="77777777" w:rsidR="00F0788C" w:rsidRPr="001C51F2" w:rsidRDefault="00F0788C" w:rsidP="00B73224">
      <w:pPr>
        <w:pStyle w:val="NormalWeb"/>
        <w:spacing w:before="0" w:beforeAutospacing="0" w:after="0" w:afterAutospacing="0"/>
        <w:ind w:left="851"/>
        <w:rPr>
          <w:bCs/>
          <w:u w:val="single"/>
        </w:rPr>
      </w:pPr>
    </w:p>
    <w:p w14:paraId="0C497FA1" w14:textId="77777777" w:rsidR="00D46DAE" w:rsidRPr="00E71290" w:rsidRDefault="00D46DAE" w:rsidP="00D46DAE">
      <w:pPr>
        <w:pStyle w:val="NormalWeb"/>
        <w:spacing w:before="0" w:beforeAutospacing="0" w:after="0" w:afterAutospacing="0"/>
        <w:ind w:left="851"/>
        <w:rPr>
          <w:u w:val="single"/>
        </w:rPr>
      </w:pPr>
      <w:r w:rsidRPr="00E71290">
        <w:rPr>
          <w:u w:val="single"/>
        </w:rPr>
        <w:t xml:space="preserve">Kvalme og opkastning fremkaldt af kemoterapi og strålebehandling </w:t>
      </w:r>
    </w:p>
    <w:p w14:paraId="462F8A67" w14:textId="77777777" w:rsidR="00192E7D" w:rsidRDefault="00192E7D" w:rsidP="00192E7D">
      <w:pPr>
        <w:ind w:left="851"/>
        <w:rPr>
          <w:i/>
          <w:iCs/>
          <w:sz w:val="24"/>
          <w:szCs w:val="24"/>
        </w:rPr>
      </w:pPr>
    </w:p>
    <w:p w14:paraId="19256A5A" w14:textId="77777777" w:rsidR="00D46DAE" w:rsidRPr="00E71290" w:rsidRDefault="00D46DAE" w:rsidP="00D46DAE">
      <w:pPr>
        <w:ind w:left="851"/>
        <w:rPr>
          <w:i/>
          <w:iCs/>
          <w:sz w:val="24"/>
          <w:szCs w:val="24"/>
        </w:rPr>
      </w:pPr>
      <w:r w:rsidRPr="00E71290">
        <w:rPr>
          <w:i/>
          <w:iCs/>
          <w:sz w:val="24"/>
          <w:szCs w:val="24"/>
        </w:rPr>
        <w:t xml:space="preserve">Voksne: </w:t>
      </w:r>
    </w:p>
    <w:p w14:paraId="528DC775" w14:textId="77777777" w:rsidR="00192E7D" w:rsidRDefault="00192E7D" w:rsidP="00192E7D">
      <w:pPr>
        <w:ind w:left="851"/>
        <w:rPr>
          <w:sz w:val="24"/>
          <w:szCs w:val="24"/>
        </w:rPr>
      </w:pPr>
      <w:r>
        <w:rPr>
          <w:sz w:val="24"/>
          <w:szCs w:val="24"/>
        </w:rPr>
        <w:t xml:space="preserve">Kræftbehandlingens </w:t>
      </w:r>
      <w:proofErr w:type="spellStart"/>
      <w:r>
        <w:rPr>
          <w:sz w:val="24"/>
          <w:szCs w:val="24"/>
        </w:rPr>
        <w:t>emetogene</w:t>
      </w:r>
      <w:proofErr w:type="spellEnd"/>
      <w:r>
        <w:rPr>
          <w:sz w:val="24"/>
          <w:szCs w:val="24"/>
        </w:rPr>
        <w:t xml:space="preserve"> potentiale afhænger af, hvilke doser og kombinationer af kemoterapi og strålebehandling, der anvendes. Dosisforløbet vælges ud fra graden af </w:t>
      </w:r>
      <w:proofErr w:type="spellStart"/>
      <w:r>
        <w:rPr>
          <w:sz w:val="24"/>
          <w:szCs w:val="24"/>
        </w:rPr>
        <w:t>emesis</w:t>
      </w:r>
      <w:proofErr w:type="spellEnd"/>
      <w:r>
        <w:rPr>
          <w:sz w:val="24"/>
          <w:szCs w:val="24"/>
        </w:rPr>
        <w:t>.</w:t>
      </w:r>
    </w:p>
    <w:p w14:paraId="2429AE8B" w14:textId="77777777" w:rsidR="00192E7D" w:rsidRDefault="00192E7D" w:rsidP="00192E7D">
      <w:pPr>
        <w:ind w:left="851"/>
        <w:rPr>
          <w:sz w:val="24"/>
          <w:szCs w:val="24"/>
        </w:rPr>
      </w:pPr>
    </w:p>
    <w:p w14:paraId="6E19D892" w14:textId="77777777" w:rsidR="00192E7D" w:rsidRDefault="00192E7D" w:rsidP="00192E7D">
      <w:pPr>
        <w:ind w:left="851"/>
        <w:rPr>
          <w:sz w:val="24"/>
          <w:szCs w:val="24"/>
        </w:rPr>
      </w:pPr>
      <w:r>
        <w:rPr>
          <w:sz w:val="24"/>
          <w:szCs w:val="24"/>
        </w:rPr>
        <w:t xml:space="preserve">Administration og dosering af </w:t>
      </w:r>
      <w:proofErr w:type="spellStart"/>
      <w:r>
        <w:rPr>
          <w:sz w:val="24"/>
          <w:szCs w:val="24"/>
        </w:rPr>
        <w:t>ondansetron</w:t>
      </w:r>
      <w:proofErr w:type="spellEnd"/>
      <w:r>
        <w:rPr>
          <w:sz w:val="24"/>
          <w:szCs w:val="24"/>
        </w:rPr>
        <w:t xml:space="preserve"> bør være fleksibel i området 8-32 mg/dag og udvalgt som vist nedenfor.</w:t>
      </w:r>
    </w:p>
    <w:p w14:paraId="70963D37" w14:textId="77777777" w:rsidR="00192E7D" w:rsidRDefault="00192E7D" w:rsidP="00192E7D">
      <w:pPr>
        <w:ind w:left="851"/>
        <w:rPr>
          <w:sz w:val="24"/>
          <w:szCs w:val="24"/>
        </w:rPr>
      </w:pPr>
    </w:p>
    <w:p w14:paraId="4D0AF49E" w14:textId="77777777" w:rsidR="00D46DAE" w:rsidRPr="00E71290" w:rsidRDefault="00D46DAE" w:rsidP="00D46DAE">
      <w:pPr>
        <w:ind w:left="851"/>
        <w:rPr>
          <w:sz w:val="24"/>
          <w:szCs w:val="24"/>
          <w:u w:val="single"/>
        </w:rPr>
      </w:pPr>
      <w:proofErr w:type="spellStart"/>
      <w:r w:rsidRPr="00E71290">
        <w:rPr>
          <w:sz w:val="24"/>
          <w:szCs w:val="24"/>
          <w:u w:val="single"/>
        </w:rPr>
        <w:t>Emetogen</w:t>
      </w:r>
      <w:proofErr w:type="spellEnd"/>
      <w:r w:rsidRPr="00E71290">
        <w:rPr>
          <w:sz w:val="24"/>
          <w:szCs w:val="24"/>
          <w:u w:val="single"/>
        </w:rPr>
        <w:t xml:space="preserve"> kemoterapi og strålebehandling: </w:t>
      </w:r>
    </w:p>
    <w:p w14:paraId="6C299164" w14:textId="77777777" w:rsidR="00192E7D" w:rsidRDefault="00192E7D" w:rsidP="00192E7D">
      <w:pPr>
        <w:ind w:left="851"/>
        <w:rPr>
          <w:sz w:val="24"/>
          <w:szCs w:val="24"/>
        </w:rPr>
      </w:pPr>
    </w:p>
    <w:p w14:paraId="11BB87BE" w14:textId="77777777" w:rsidR="00192E7D" w:rsidRDefault="00192E7D" w:rsidP="00192E7D">
      <w:pPr>
        <w:ind w:left="851"/>
        <w:rPr>
          <w:sz w:val="24"/>
          <w:szCs w:val="24"/>
        </w:rPr>
      </w:pPr>
      <w:r>
        <w:rPr>
          <w:sz w:val="24"/>
          <w:szCs w:val="24"/>
        </w:rPr>
        <w:t>Følgende dosisforløb anbefales i løbet af de første 24 timers kemoterapi eller strålebehandling:</w:t>
      </w:r>
    </w:p>
    <w:p w14:paraId="62533267" w14:textId="77777777" w:rsidR="00192E7D" w:rsidRDefault="00192E7D" w:rsidP="00192E7D">
      <w:pPr>
        <w:pStyle w:val="Listeafsnit"/>
        <w:numPr>
          <w:ilvl w:val="0"/>
          <w:numId w:val="10"/>
        </w:numPr>
        <w:ind w:left="1276" w:hanging="425"/>
        <w:rPr>
          <w:sz w:val="24"/>
          <w:szCs w:val="24"/>
        </w:rPr>
      </w:pPr>
      <w:r>
        <w:rPr>
          <w:sz w:val="24"/>
          <w:szCs w:val="24"/>
        </w:rPr>
        <w:t>en enkelt 8 mg dosis som en langsom intravenøs (over mindst 30 sekunder) eller intramuskulær injektion umiddelbart før kemoterapi eller strålebehandling, efterfulgt af 8 mg oralt hver 12. time.</w:t>
      </w:r>
    </w:p>
    <w:p w14:paraId="2CC183F8" w14:textId="77777777" w:rsidR="00192E7D" w:rsidRDefault="00192E7D" w:rsidP="00192E7D">
      <w:pPr>
        <w:ind w:left="851"/>
        <w:rPr>
          <w:i/>
          <w:iCs/>
          <w:sz w:val="24"/>
          <w:szCs w:val="24"/>
        </w:rPr>
      </w:pPr>
    </w:p>
    <w:p w14:paraId="04534721" w14:textId="77777777" w:rsidR="00D46DAE" w:rsidRPr="00E71290" w:rsidRDefault="00D46DAE" w:rsidP="00D46DAE">
      <w:pPr>
        <w:ind w:left="851"/>
        <w:rPr>
          <w:iCs/>
          <w:sz w:val="24"/>
          <w:szCs w:val="24"/>
          <w:u w:val="single"/>
        </w:rPr>
      </w:pPr>
      <w:proofErr w:type="spellStart"/>
      <w:r w:rsidRPr="00E71290">
        <w:rPr>
          <w:iCs/>
          <w:sz w:val="24"/>
          <w:szCs w:val="24"/>
          <w:u w:val="single"/>
        </w:rPr>
        <w:t>Højemetogen</w:t>
      </w:r>
      <w:proofErr w:type="spellEnd"/>
      <w:r w:rsidRPr="00E71290">
        <w:rPr>
          <w:iCs/>
          <w:sz w:val="24"/>
          <w:szCs w:val="24"/>
          <w:u w:val="single"/>
        </w:rPr>
        <w:t xml:space="preserve"> kemoterapi:</w:t>
      </w:r>
    </w:p>
    <w:p w14:paraId="23640350" w14:textId="77777777" w:rsidR="00192E7D" w:rsidRDefault="00192E7D" w:rsidP="00192E7D">
      <w:pPr>
        <w:ind w:left="851"/>
        <w:rPr>
          <w:i/>
          <w:sz w:val="24"/>
          <w:szCs w:val="24"/>
        </w:rPr>
      </w:pPr>
      <w:r>
        <w:rPr>
          <w:i/>
          <w:sz w:val="24"/>
          <w:szCs w:val="24"/>
        </w:rPr>
        <w:t xml:space="preserve"> </w:t>
      </w:r>
    </w:p>
    <w:p w14:paraId="4EDFE91B" w14:textId="77777777" w:rsidR="00192E7D" w:rsidRDefault="00192E7D" w:rsidP="00192E7D">
      <w:pPr>
        <w:ind w:left="851"/>
        <w:rPr>
          <w:sz w:val="24"/>
          <w:szCs w:val="24"/>
        </w:rPr>
      </w:pPr>
      <w:r>
        <w:rPr>
          <w:sz w:val="24"/>
          <w:szCs w:val="24"/>
        </w:rPr>
        <w:t xml:space="preserve">Ved patienter, der modtager </w:t>
      </w:r>
      <w:proofErr w:type="spellStart"/>
      <w:r>
        <w:rPr>
          <w:sz w:val="24"/>
          <w:szCs w:val="24"/>
        </w:rPr>
        <w:t>højemetogen</w:t>
      </w:r>
      <w:proofErr w:type="spellEnd"/>
      <w:r>
        <w:rPr>
          <w:sz w:val="24"/>
          <w:szCs w:val="24"/>
        </w:rPr>
        <w:t xml:space="preserve"> kemoterapi, f.eks. høje doser </w:t>
      </w:r>
      <w:proofErr w:type="spellStart"/>
      <w:r>
        <w:rPr>
          <w:sz w:val="24"/>
          <w:szCs w:val="24"/>
        </w:rPr>
        <w:t>cisplatin</w:t>
      </w:r>
      <w:proofErr w:type="spellEnd"/>
      <w:r>
        <w:rPr>
          <w:sz w:val="24"/>
          <w:szCs w:val="24"/>
        </w:rPr>
        <w:t xml:space="preserve">, kan </w:t>
      </w:r>
      <w:proofErr w:type="spellStart"/>
      <w:r>
        <w:rPr>
          <w:sz w:val="24"/>
          <w:szCs w:val="24"/>
        </w:rPr>
        <w:t>ondansetron</w:t>
      </w:r>
      <w:proofErr w:type="spellEnd"/>
      <w:r>
        <w:rPr>
          <w:sz w:val="24"/>
          <w:szCs w:val="24"/>
        </w:rPr>
        <w:t xml:space="preserve"> gives enten ved oral, </w:t>
      </w:r>
      <w:proofErr w:type="spellStart"/>
      <w:r>
        <w:rPr>
          <w:sz w:val="24"/>
          <w:szCs w:val="24"/>
        </w:rPr>
        <w:t>rektal</w:t>
      </w:r>
      <w:proofErr w:type="spellEnd"/>
      <w:r>
        <w:rPr>
          <w:sz w:val="24"/>
          <w:szCs w:val="24"/>
        </w:rPr>
        <w:t xml:space="preserve">, intravenøs eller intramuskulær administration. </w:t>
      </w:r>
      <w:proofErr w:type="spellStart"/>
      <w:r>
        <w:rPr>
          <w:sz w:val="24"/>
          <w:szCs w:val="24"/>
        </w:rPr>
        <w:t>Ondansetron</w:t>
      </w:r>
      <w:proofErr w:type="spellEnd"/>
      <w:r>
        <w:rPr>
          <w:sz w:val="24"/>
          <w:szCs w:val="24"/>
        </w:rPr>
        <w:t xml:space="preserve"> har vist sig at være lige effektiv i følgende doseringsregimer i de første 24 timers kemoterapi: </w:t>
      </w:r>
    </w:p>
    <w:p w14:paraId="7EFE90DD" w14:textId="77777777" w:rsidR="00192E7D" w:rsidRDefault="00192E7D" w:rsidP="00192E7D">
      <w:pPr>
        <w:numPr>
          <w:ilvl w:val="0"/>
          <w:numId w:val="11"/>
        </w:numPr>
        <w:ind w:left="1276" w:hanging="425"/>
        <w:rPr>
          <w:sz w:val="24"/>
          <w:szCs w:val="24"/>
        </w:rPr>
      </w:pPr>
      <w:r>
        <w:rPr>
          <w:sz w:val="24"/>
          <w:szCs w:val="24"/>
        </w:rPr>
        <w:t xml:space="preserve">En enkelt dosis på 8 mg ved langsom intravenøs injektion (over mindst 30 sekunder) eller intramuskulær injektion umiddelbart inden kemoterapi. </w:t>
      </w:r>
    </w:p>
    <w:p w14:paraId="0708693F" w14:textId="77777777" w:rsidR="00192E7D" w:rsidRDefault="00192E7D" w:rsidP="00192E7D">
      <w:pPr>
        <w:pStyle w:val="DefinitionTerm"/>
        <w:widowControl/>
        <w:numPr>
          <w:ilvl w:val="0"/>
          <w:numId w:val="11"/>
        </w:numPr>
        <w:ind w:left="1276" w:hanging="425"/>
        <w:rPr>
          <w:szCs w:val="24"/>
        </w:rPr>
      </w:pPr>
      <w:r>
        <w:rPr>
          <w:szCs w:val="24"/>
        </w:rPr>
        <w:t xml:space="preserve">En dosis på 8 mg ved langsom intravenøs injektion (over mindst 30 sekunder) eller intramuskulær injektion umiddelbart inden kemoterapi, efterfulgt af yderligere to intravenøse injektioner (over mindst 30 sekunder) eller intramuskulære doser på 8 mg med fire timers mellemrum eller af en konstant infusion af 1 mg/time i op til 24 timer. </w:t>
      </w:r>
    </w:p>
    <w:p w14:paraId="68BA4C35" w14:textId="77777777" w:rsidR="00192E7D" w:rsidRDefault="00192E7D" w:rsidP="00192E7D">
      <w:pPr>
        <w:pStyle w:val="DefinitionTerm"/>
        <w:widowControl/>
        <w:numPr>
          <w:ilvl w:val="0"/>
          <w:numId w:val="11"/>
        </w:numPr>
        <w:ind w:left="1276" w:hanging="425"/>
        <w:rPr>
          <w:szCs w:val="24"/>
        </w:rPr>
      </w:pPr>
      <w:r>
        <w:rPr>
          <w:szCs w:val="24"/>
        </w:rPr>
        <w:lastRenderedPageBreak/>
        <w:t xml:space="preserve">En maksimal indledende intravenøs dosis på 16 mg fortyndet i 50-100 ml saltvand eller anden forligelig infusionsvæske (se pkt. 6.6) og </w:t>
      </w:r>
      <w:proofErr w:type="spellStart"/>
      <w:r>
        <w:rPr>
          <w:szCs w:val="24"/>
        </w:rPr>
        <w:t>infunderet</w:t>
      </w:r>
      <w:proofErr w:type="spellEnd"/>
      <w:r>
        <w:rPr>
          <w:szCs w:val="24"/>
        </w:rPr>
        <w:t xml:space="preserve"> over mindst 15 minutter umiddelbart før kemoterapi. Den indledende dosis </w:t>
      </w:r>
      <w:proofErr w:type="spellStart"/>
      <w:r>
        <w:rPr>
          <w:szCs w:val="24"/>
        </w:rPr>
        <w:t>ondansetron</w:t>
      </w:r>
      <w:proofErr w:type="spellEnd"/>
      <w:r>
        <w:rPr>
          <w:szCs w:val="24"/>
        </w:rPr>
        <w:t xml:space="preserve"> kan efterfølges af yderligere to intravenøse doser på 8 mg (over mindst 30 sekunder) eller intramuskulære doser med fire timers mellemrum.</w:t>
      </w:r>
    </w:p>
    <w:p w14:paraId="4E0A818B" w14:textId="77777777" w:rsidR="00192E7D" w:rsidRDefault="00192E7D" w:rsidP="00192E7D">
      <w:pPr>
        <w:pStyle w:val="Listeafsnit"/>
        <w:numPr>
          <w:ilvl w:val="0"/>
          <w:numId w:val="11"/>
        </w:numPr>
        <w:tabs>
          <w:tab w:val="clear" w:pos="435"/>
          <w:tab w:val="num" w:pos="1276"/>
        </w:tabs>
        <w:ind w:left="1276"/>
        <w:rPr>
          <w:sz w:val="24"/>
          <w:szCs w:val="24"/>
        </w:rPr>
      </w:pPr>
      <w:r>
        <w:rPr>
          <w:sz w:val="24"/>
          <w:szCs w:val="24"/>
        </w:rPr>
        <w:t>Der må ikke gives enkeltdoser på mere end 16 mg på grund af den dosisafhængige risiko for forlængelse af QT-intervallet (se pkt. 4.4, 4.8 og 5.1).</w:t>
      </w:r>
    </w:p>
    <w:p w14:paraId="041887BE" w14:textId="77777777" w:rsidR="00192E7D" w:rsidRDefault="00192E7D" w:rsidP="00192E7D">
      <w:pPr>
        <w:rPr>
          <w:sz w:val="24"/>
          <w:szCs w:val="24"/>
        </w:rPr>
      </w:pPr>
    </w:p>
    <w:p w14:paraId="3C1C3A1F" w14:textId="77777777" w:rsidR="00192E7D" w:rsidRDefault="00192E7D" w:rsidP="00192E7D">
      <w:pPr>
        <w:ind w:left="851"/>
        <w:rPr>
          <w:sz w:val="24"/>
          <w:szCs w:val="24"/>
        </w:rPr>
      </w:pPr>
      <w:r>
        <w:rPr>
          <w:sz w:val="24"/>
          <w:szCs w:val="24"/>
        </w:rPr>
        <w:t xml:space="preserve">Valget af </w:t>
      </w:r>
      <w:proofErr w:type="spellStart"/>
      <w:r>
        <w:rPr>
          <w:sz w:val="24"/>
          <w:szCs w:val="24"/>
        </w:rPr>
        <w:t>dosisregimen</w:t>
      </w:r>
      <w:proofErr w:type="spellEnd"/>
      <w:r>
        <w:rPr>
          <w:sz w:val="24"/>
          <w:szCs w:val="24"/>
        </w:rPr>
        <w:t xml:space="preserve"> bør være bestemt af sværhedsgraden af den </w:t>
      </w:r>
      <w:proofErr w:type="spellStart"/>
      <w:r>
        <w:rPr>
          <w:sz w:val="24"/>
          <w:szCs w:val="24"/>
        </w:rPr>
        <w:t>emetogene</w:t>
      </w:r>
      <w:proofErr w:type="spellEnd"/>
      <w:r>
        <w:rPr>
          <w:sz w:val="24"/>
          <w:szCs w:val="24"/>
        </w:rPr>
        <w:t xml:space="preserve"> behandling. Ved </w:t>
      </w:r>
      <w:proofErr w:type="spellStart"/>
      <w:r>
        <w:rPr>
          <w:sz w:val="24"/>
          <w:szCs w:val="24"/>
        </w:rPr>
        <w:t>højemetogen</w:t>
      </w:r>
      <w:proofErr w:type="spellEnd"/>
      <w:r>
        <w:rPr>
          <w:sz w:val="24"/>
          <w:szCs w:val="24"/>
        </w:rPr>
        <w:t xml:space="preserve"> kemoterapi kan </w:t>
      </w:r>
      <w:proofErr w:type="spellStart"/>
      <w:r>
        <w:rPr>
          <w:sz w:val="24"/>
          <w:szCs w:val="24"/>
        </w:rPr>
        <w:t>ondansetrons</w:t>
      </w:r>
      <w:proofErr w:type="spellEnd"/>
      <w:r>
        <w:rPr>
          <w:sz w:val="24"/>
          <w:szCs w:val="24"/>
        </w:rPr>
        <w:t xml:space="preserve"> virkning forstærkes ved tilføjelse af en enkelt intravenøs dosis </w:t>
      </w:r>
      <w:proofErr w:type="spellStart"/>
      <w:r>
        <w:rPr>
          <w:sz w:val="24"/>
          <w:szCs w:val="24"/>
        </w:rPr>
        <w:t>dexamethasonnatriumphosphat</w:t>
      </w:r>
      <w:proofErr w:type="spellEnd"/>
      <w:r>
        <w:rPr>
          <w:sz w:val="24"/>
          <w:szCs w:val="24"/>
        </w:rPr>
        <w:t xml:space="preserve">, 20 mg administreret inden kemoterapi. </w:t>
      </w:r>
    </w:p>
    <w:p w14:paraId="21EE96A6" w14:textId="77777777" w:rsidR="00192E7D" w:rsidRDefault="00192E7D" w:rsidP="00192E7D">
      <w:pPr>
        <w:ind w:left="851"/>
        <w:rPr>
          <w:sz w:val="24"/>
          <w:szCs w:val="24"/>
        </w:rPr>
      </w:pPr>
    </w:p>
    <w:p w14:paraId="59161A8C" w14:textId="77777777" w:rsidR="00192E7D" w:rsidRDefault="00192E7D" w:rsidP="00192E7D">
      <w:pPr>
        <w:ind w:left="851"/>
        <w:rPr>
          <w:i/>
          <w:sz w:val="24"/>
          <w:szCs w:val="24"/>
        </w:rPr>
      </w:pPr>
      <w:r>
        <w:rPr>
          <w:i/>
          <w:sz w:val="24"/>
          <w:szCs w:val="24"/>
        </w:rPr>
        <w:t xml:space="preserve">Pædiatrisk population: </w:t>
      </w:r>
    </w:p>
    <w:p w14:paraId="40054833" w14:textId="77777777" w:rsidR="00192E7D" w:rsidRDefault="00192E7D" w:rsidP="00192E7D">
      <w:pPr>
        <w:ind w:left="851"/>
        <w:rPr>
          <w:iCs/>
          <w:sz w:val="24"/>
          <w:szCs w:val="24"/>
        </w:rPr>
      </w:pPr>
    </w:p>
    <w:p w14:paraId="6688F148" w14:textId="77777777" w:rsidR="00D46DAE" w:rsidRPr="00E71290" w:rsidRDefault="00D46DAE" w:rsidP="00D46DAE">
      <w:pPr>
        <w:ind w:left="851"/>
        <w:rPr>
          <w:iCs/>
          <w:sz w:val="24"/>
          <w:szCs w:val="24"/>
          <w:u w:val="single"/>
        </w:rPr>
      </w:pPr>
      <w:r w:rsidRPr="00E71290">
        <w:rPr>
          <w:iCs/>
          <w:sz w:val="24"/>
          <w:szCs w:val="24"/>
          <w:u w:val="single"/>
        </w:rPr>
        <w:t>CINV hos børn i alderen ≥6 måneder og unge:</w:t>
      </w:r>
    </w:p>
    <w:p w14:paraId="5B387C3B" w14:textId="77777777" w:rsidR="00192E7D" w:rsidRDefault="00192E7D" w:rsidP="00192E7D">
      <w:pPr>
        <w:ind w:left="851"/>
        <w:rPr>
          <w:i/>
          <w:sz w:val="24"/>
          <w:szCs w:val="24"/>
        </w:rPr>
      </w:pPr>
      <w:r>
        <w:rPr>
          <w:i/>
          <w:sz w:val="24"/>
          <w:szCs w:val="24"/>
        </w:rPr>
        <w:t xml:space="preserve"> </w:t>
      </w:r>
    </w:p>
    <w:p w14:paraId="2102B927" w14:textId="77777777" w:rsidR="00192E7D" w:rsidRDefault="00192E7D" w:rsidP="00192E7D">
      <w:pPr>
        <w:tabs>
          <w:tab w:val="left" w:pos="567"/>
        </w:tabs>
        <w:ind w:left="851"/>
        <w:rPr>
          <w:sz w:val="24"/>
          <w:szCs w:val="24"/>
        </w:rPr>
      </w:pPr>
      <w:r>
        <w:rPr>
          <w:sz w:val="24"/>
          <w:szCs w:val="24"/>
        </w:rPr>
        <w:t>Dosis til kvalme og opkastning fremkaldt af kemoterapi (CINV) kan beregnes ud fra legemsoverfladearealet (BSA) eller vægt – se nedenfor. Vægtbaseret dosering resulterer i højere totale daglige doser sammenlignet med BSA-baseret dosering. Se pkt. 4.4 og 5.1.</w:t>
      </w:r>
    </w:p>
    <w:p w14:paraId="0085DF38" w14:textId="77777777" w:rsidR="00192E7D" w:rsidRDefault="00192E7D" w:rsidP="00192E7D">
      <w:pPr>
        <w:ind w:left="851"/>
        <w:rPr>
          <w:sz w:val="24"/>
          <w:szCs w:val="24"/>
        </w:rPr>
      </w:pPr>
    </w:p>
    <w:p w14:paraId="2AD116DA" w14:textId="77777777" w:rsidR="00192E7D" w:rsidRDefault="00192E7D" w:rsidP="00192E7D">
      <w:pPr>
        <w:ind w:left="851"/>
        <w:rPr>
          <w:sz w:val="24"/>
          <w:szCs w:val="24"/>
        </w:rPr>
      </w:pPr>
      <w:proofErr w:type="spellStart"/>
      <w:r>
        <w:rPr>
          <w:sz w:val="24"/>
          <w:szCs w:val="24"/>
        </w:rPr>
        <w:t>Ondansetronhydrochlorid</w:t>
      </w:r>
      <w:proofErr w:type="spellEnd"/>
      <w:r>
        <w:rPr>
          <w:sz w:val="24"/>
          <w:szCs w:val="24"/>
        </w:rPr>
        <w:t xml:space="preserve"> bør fortyndes i 5 % </w:t>
      </w:r>
      <w:proofErr w:type="spellStart"/>
      <w:r>
        <w:rPr>
          <w:sz w:val="24"/>
          <w:szCs w:val="24"/>
        </w:rPr>
        <w:t>glucose</w:t>
      </w:r>
      <w:proofErr w:type="spellEnd"/>
      <w:r>
        <w:rPr>
          <w:sz w:val="24"/>
          <w:szCs w:val="24"/>
        </w:rPr>
        <w:t xml:space="preserve"> eller </w:t>
      </w:r>
      <w:r>
        <w:rPr>
          <w:sz w:val="24"/>
          <w:szCs w:val="24"/>
          <w:lang w:eastAsia="en-GB"/>
        </w:rPr>
        <w:t>9 mg/ml</w:t>
      </w:r>
      <w:r>
        <w:rPr>
          <w:sz w:val="24"/>
          <w:szCs w:val="24"/>
        </w:rPr>
        <w:t xml:space="preserve"> (0,9 %) </w:t>
      </w:r>
      <w:proofErr w:type="spellStart"/>
      <w:r>
        <w:rPr>
          <w:sz w:val="24"/>
          <w:szCs w:val="24"/>
        </w:rPr>
        <w:t>natriumchlorid</w:t>
      </w:r>
      <w:proofErr w:type="spellEnd"/>
      <w:r>
        <w:rPr>
          <w:sz w:val="24"/>
          <w:szCs w:val="24"/>
        </w:rPr>
        <w:t xml:space="preserve"> eller anden kompatibel infusionsvæske (se pkt. 6.6) og </w:t>
      </w:r>
      <w:proofErr w:type="spellStart"/>
      <w:r>
        <w:rPr>
          <w:sz w:val="24"/>
          <w:szCs w:val="24"/>
        </w:rPr>
        <w:t>infunderes</w:t>
      </w:r>
      <w:proofErr w:type="spellEnd"/>
      <w:r>
        <w:rPr>
          <w:sz w:val="24"/>
          <w:szCs w:val="24"/>
        </w:rPr>
        <w:t xml:space="preserve"> intravenøst over mindst 15 minutter.</w:t>
      </w:r>
    </w:p>
    <w:p w14:paraId="326662D1" w14:textId="77777777" w:rsidR="00192E7D" w:rsidRDefault="00192E7D" w:rsidP="00192E7D">
      <w:pPr>
        <w:ind w:left="851"/>
        <w:rPr>
          <w:sz w:val="24"/>
          <w:szCs w:val="24"/>
        </w:rPr>
      </w:pPr>
    </w:p>
    <w:p w14:paraId="1CE9C50E" w14:textId="77777777" w:rsidR="00192E7D" w:rsidRDefault="00192E7D" w:rsidP="00192E7D">
      <w:pPr>
        <w:ind w:left="851"/>
        <w:rPr>
          <w:sz w:val="24"/>
          <w:szCs w:val="24"/>
        </w:rPr>
      </w:pPr>
      <w:r>
        <w:rPr>
          <w:sz w:val="24"/>
          <w:szCs w:val="24"/>
        </w:rPr>
        <w:t xml:space="preserve">Der foreligger ingen data fra kontrollerede kliniske forsøg om brug af </w:t>
      </w:r>
      <w:proofErr w:type="spellStart"/>
      <w:r>
        <w:rPr>
          <w:sz w:val="24"/>
          <w:szCs w:val="24"/>
        </w:rPr>
        <w:t>ondansetron</w:t>
      </w:r>
      <w:proofErr w:type="spellEnd"/>
      <w:r>
        <w:rPr>
          <w:sz w:val="24"/>
          <w:szCs w:val="24"/>
        </w:rPr>
        <w:t xml:space="preserve"> til profylakse af forsinket eller forlænget CINV. Der er ingen data fra kontrollerede kliniske forsøg om brug af </w:t>
      </w:r>
      <w:proofErr w:type="spellStart"/>
      <w:r>
        <w:rPr>
          <w:sz w:val="24"/>
          <w:szCs w:val="24"/>
        </w:rPr>
        <w:t>ondansetron</w:t>
      </w:r>
      <w:proofErr w:type="spellEnd"/>
      <w:r>
        <w:rPr>
          <w:sz w:val="24"/>
          <w:szCs w:val="24"/>
        </w:rPr>
        <w:t xml:space="preserve"> til behandling af strålebehandlingsinduceret kvalme eller opkastning hos børn.</w:t>
      </w:r>
    </w:p>
    <w:p w14:paraId="4F39731A" w14:textId="77777777" w:rsidR="00192E7D" w:rsidRDefault="00192E7D" w:rsidP="00192E7D">
      <w:pPr>
        <w:ind w:left="851"/>
        <w:rPr>
          <w:sz w:val="24"/>
          <w:szCs w:val="24"/>
        </w:rPr>
      </w:pPr>
    </w:p>
    <w:p w14:paraId="6A0199CD" w14:textId="77777777" w:rsidR="00192E7D" w:rsidRDefault="00192E7D" w:rsidP="00192E7D">
      <w:pPr>
        <w:ind w:left="851"/>
        <w:rPr>
          <w:i/>
          <w:sz w:val="24"/>
          <w:szCs w:val="24"/>
        </w:rPr>
      </w:pPr>
      <w:r>
        <w:rPr>
          <w:i/>
          <w:sz w:val="24"/>
          <w:szCs w:val="24"/>
        </w:rPr>
        <w:t xml:space="preserve">Dosering ud fra legemsoverfladearealet (BSA): </w:t>
      </w:r>
    </w:p>
    <w:p w14:paraId="5A763E77" w14:textId="77777777" w:rsidR="00192E7D" w:rsidRDefault="00192E7D" w:rsidP="00192E7D">
      <w:pPr>
        <w:ind w:left="851"/>
        <w:rPr>
          <w:sz w:val="24"/>
          <w:szCs w:val="24"/>
        </w:rPr>
      </w:pPr>
      <w:proofErr w:type="spellStart"/>
      <w:r>
        <w:rPr>
          <w:sz w:val="24"/>
          <w:szCs w:val="24"/>
        </w:rPr>
        <w:t>Ondansetron</w:t>
      </w:r>
      <w:proofErr w:type="spellEnd"/>
      <w:r>
        <w:rPr>
          <w:sz w:val="24"/>
          <w:szCs w:val="24"/>
        </w:rPr>
        <w:t xml:space="preserve"> bør administreres umiddelbart før kemoterapi som en enkel intravenøs dosis på 5 mg/m</w:t>
      </w:r>
      <w:r>
        <w:rPr>
          <w:sz w:val="24"/>
          <w:szCs w:val="24"/>
          <w:vertAlign w:val="superscript"/>
        </w:rPr>
        <w:t>2</w:t>
      </w:r>
      <w:r>
        <w:rPr>
          <w:sz w:val="24"/>
          <w:szCs w:val="24"/>
        </w:rPr>
        <w:t xml:space="preserve">. Den enkelte intravenøse dosis må ikke overstige 8 mg. </w:t>
      </w:r>
    </w:p>
    <w:p w14:paraId="054731C7" w14:textId="77777777" w:rsidR="00192E7D" w:rsidRDefault="00192E7D" w:rsidP="00192E7D">
      <w:pPr>
        <w:ind w:left="851"/>
        <w:rPr>
          <w:sz w:val="24"/>
          <w:szCs w:val="24"/>
        </w:rPr>
      </w:pPr>
      <w:r>
        <w:rPr>
          <w:sz w:val="24"/>
          <w:szCs w:val="24"/>
        </w:rPr>
        <w:t xml:space="preserve">Oral dosering kan igangsættes 12 timer senere og kan fortsættes i op til 5 dage (tabel 1). </w:t>
      </w:r>
    </w:p>
    <w:p w14:paraId="174D4AE7" w14:textId="77777777" w:rsidR="00192E7D" w:rsidRDefault="00192E7D" w:rsidP="00192E7D">
      <w:pPr>
        <w:ind w:left="851"/>
        <w:rPr>
          <w:sz w:val="24"/>
          <w:szCs w:val="24"/>
        </w:rPr>
      </w:pPr>
      <w:r>
        <w:rPr>
          <w:sz w:val="24"/>
          <w:szCs w:val="24"/>
        </w:rPr>
        <w:t xml:space="preserve">Den totale dosis i løbet af 24 timer (givet i opdelte doser) må ikke overstige voksendosis på 32 mg.  </w:t>
      </w:r>
    </w:p>
    <w:p w14:paraId="0B3F4ED2" w14:textId="77777777" w:rsidR="00192E7D" w:rsidRDefault="00192E7D" w:rsidP="00192E7D">
      <w:pPr>
        <w:ind w:left="851"/>
        <w:rPr>
          <w:sz w:val="24"/>
          <w:szCs w:val="24"/>
        </w:rPr>
      </w:pPr>
    </w:p>
    <w:p w14:paraId="16BF8C08" w14:textId="77777777" w:rsidR="00192E7D" w:rsidRDefault="00192E7D" w:rsidP="00192E7D">
      <w:pPr>
        <w:ind w:left="851"/>
        <w:rPr>
          <w:sz w:val="24"/>
          <w:szCs w:val="24"/>
          <w:u w:val="single"/>
        </w:rPr>
      </w:pPr>
      <w:r>
        <w:rPr>
          <w:sz w:val="24"/>
          <w:szCs w:val="24"/>
          <w:u w:val="single"/>
        </w:rPr>
        <w:t>Tabel 1: BSA-baseret dosering ved kemoterapi – Børn ≥6 måneder og unge</w:t>
      </w:r>
    </w:p>
    <w:p w14:paraId="4D6BDC28" w14:textId="77777777" w:rsidR="00192E7D" w:rsidRDefault="00192E7D" w:rsidP="00192E7D">
      <w:pPr>
        <w:rPr>
          <w:sz w:val="24"/>
          <w:szCs w:val="24"/>
        </w:rPr>
      </w:pPr>
    </w:p>
    <w:tbl>
      <w:tblPr>
        <w:tblW w:w="8790"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3538"/>
        <w:gridCol w:w="2984"/>
      </w:tblGrid>
      <w:tr w:rsidR="00192E7D" w14:paraId="45E4D5A4" w14:textId="77777777" w:rsidTr="00192E7D">
        <w:tc>
          <w:tcPr>
            <w:tcW w:w="2268" w:type="dxa"/>
            <w:tcBorders>
              <w:top w:val="single" w:sz="4" w:space="0" w:color="auto"/>
              <w:left w:val="single" w:sz="4" w:space="0" w:color="auto"/>
              <w:bottom w:val="single" w:sz="4" w:space="0" w:color="auto"/>
              <w:right w:val="single" w:sz="4" w:space="0" w:color="auto"/>
            </w:tcBorders>
            <w:hideMark/>
          </w:tcPr>
          <w:p w14:paraId="3DE9CEC9" w14:textId="77777777" w:rsidR="00192E7D" w:rsidRDefault="00192E7D">
            <w:pPr>
              <w:rPr>
                <w:sz w:val="24"/>
                <w:szCs w:val="24"/>
              </w:rPr>
            </w:pPr>
            <w:r>
              <w:rPr>
                <w:sz w:val="24"/>
                <w:szCs w:val="24"/>
              </w:rPr>
              <w:t xml:space="preserve">BSA </w:t>
            </w:r>
          </w:p>
        </w:tc>
        <w:tc>
          <w:tcPr>
            <w:tcW w:w="3537" w:type="dxa"/>
            <w:tcBorders>
              <w:top w:val="single" w:sz="4" w:space="0" w:color="auto"/>
              <w:left w:val="single" w:sz="4" w:space="0" w:color="auto"/>
              <w:bottom w:val="single" w:sz="4" w:space="0" w:color="auto"/>
              <w:right w:val="single" w:sz="4" w:space="0" w:color="auto"/>
            </w:tcBorders>
            <w:hideMark/>
          </w:tcPr>
          <w:p w14:paraId="4DAED035" w14:textId="77777777" w:rsidR="00192E7D" w:rsidRDefault="00192E7D">
            <w:pPr>
              <w:rPr>
                <w:sz w:val="24"/>
                <w:szCs w:val="24"/>
              </w:rPr>
            </w:pPr>
            <w:r>
              <w:rPr>
                <w:sz w:val="24"/>
                <w:szCs w:val="24"/>
              </w:rPr>
              <w:t>Dag 1</w:t>
            </w:r>
            <w:r>
              <w:rPr>
                <w:sz w:val="24"/>
                <w:szCs w:val="24"/>
                <w:vertAlign w:val="superscript"/>
              </w:rPr>
              <w:t>(</w:t>
            </w:r>
            <w:proofErr w:type="spellStart"/>
            <w:proofErr w:type="gramStart"/>
            <w:r>
              <w:rPr>
                <w:sz w:val="24"/>
                <w:szCs w:val="24"/>
                <w:vertAlign w:val="superscript"/>
              </w:rPr>
              <w:t>a,b</w:t>
            </w:r>
            <w:proofErr w:type="spellEnd"/>
            <w:proofErr w:type="gramEnd"/>
            <w:r>
              <w:rPr>
                <w:sz w:val="24"/>
                <w:szCs w:val="24"/>
                <w:vertAlign w:val="superscript"/>
              </w:rPr>
              <w:t>)</w:t>
            </w:r>
          </w:p>
        </w:tc>
        <w:tc>
          <w:tcPr>
            <w:tcW w:w="2983" w:type="dxa"/>
            <w:tcBorders>
              <w:top w:val="single" w:sz="4" w:space="0" w:color="auto"/>
              <w:left w:val="single" w:sz="4" w:space="0" w:color="auto"/>
              <w:bottom w:val="single" w:sz="4" w:space="0" w:color="auto"/>
              <w:right w:val="single" w:sz="4" w:space="0" w:color="auto"/>
            </w:tcBorders>
            <w:hideMark/>
          </w:tcPr>
          <w:p w14:paraId="46765D44" w14:textId="77777777" w:rsidR="00192E7D" w:rsidRDefault="00192E7D">
            <w:pPr>
              <w:rPr>
                <w:sz w:val="24"/>
                <w:szCs w:val="24"/>
              </w:rPr>
            </w:pPr>
            <w:r>
              <w:rPr>
                <w:sz w:val="24"/>
                <w:szCs w:val="24"/>
              </w:rPr>
              <w:t>Dag 2-6</w:t>
            </w:r>
            <w:r>
              <w:rPr>
                <w:sz w:val="24"/>
                <w:szCs w:val="24"/>
                <w:vertAlign w:val="superscript"/>
              </w:rPr>
              <w:t>(b)</w:t>
            </w:r>
          </w:p>
        </w:tc>
      </w:tr>
      <w:tr w:rsidR="00192E7D" w14:paraId="39BC5E62" w14:textId="77777777" w:rsidTr="00192E7D">
        <w:tc>
          <w:tcPr>
            <w:tcW w:w="2268" w:type="dxa"/>
            <w:tcBorders>
              <w:top w:val="single" w:sz="4" w:space="0" w:color="auto"/>
              <w:left w:val="single" w:sz="4" w:space="0" w:color="auto"/>
              <w:bottom w:val="single" w:sz="4" w:space="0" w:color="auto"/>
              <w:right w:val="single" w:sz="4" w:space="0" w:color="auto"/>
            </w:tcBorders>
            <w:hideMark/>
          </w:tcPr>
          <w:p w14:paraId="76E4C98B" w14:textId="77777777" w:rsidR="00192E7D" w:rsidRDefault="00192E7D">
            <w:pPr>
              <w:rPr>
                <w:sz w:val="24"/>
                <w:szCs w:val="24"/>
              </w:rPr>
            </w:pPr>
            <w:r>
              <w:rPr>
                <w:sz w:val="24"/>
                <w:szCs w:val="24"/>
              </w:rPr>
              <w:t>&lt; 0,6 m</w:t>
            </w:r>
            <w:r>
              <w:rPr>
                <w:sz w:val="24"/>
                <w:szCs w:val="24"/>
                <w:vertAlign w:val="superscript"/>
              </w:rPr>
              <w:t>2</w:t>
            </w:r>
          </w:p>
        </w:tc>
        <w:tc>
          <w:tcPr>
            <w:tcW w:w="3537" w:type="dxa"/>
            <w:tcBorders>
              <w:top w:val="single" w:sz="4" w:space="0" w:color="auto"/>
              <w:left w:val="single" w:sz="4" w:space="0" w:color="auto"/>
              <w:bottom w:val="single" w:sz="4" w:space="0" w:color="auto"/>
              <w:right w:val="single" w:sz="4" w:space="0" w:color="auto"/>
            </w:tcBorders>
            <w:hideMark/>
          </w:tcPr>
          <w:p w14:paraId="4214D8F3" w14:textId="77777777" w:rsidR="00192E7D" w:rsidRDefault="00192E7D">
            <w:pPr>
              <w:rPr>
                <w:sz w:val="24"/>
                <w:szCs w:val="24"/>
              </w:rPr>
            </w:pPr>
            <w:r>
              <w:rPr>
                <w:sz w:val="24"/>
                <w:szCs w:val="24"/>
              </w:rPr>
              <w:t>5 mg/m</w:t>
            </w:r>
            <w:r>
              <w:rPr>
                <w:sz w:val="24"/>
                <w:szCs w:val="24"/>
                <w:vertAlign w:val="superscript"/>
              </w:rPr>
              <w:t>2</w:t>
            </w:r>
            <w:r>
              <w:rPr>
                <w:sz w:val="24"/>
                <w:szCs w:val="24"/>
              </w:rPr>
              <w:t xml:space="preserve"> </w:t>
            </w:r>
            <w:proofErr w:type="spellStart"/>
            <w:r>
              <w:rPr>
                <w:sz w:val="24"/>
                <w:szCs w:val="24"/>
              </w:rPr>
              <w:t>i.v</w:t>
            </w:r>
            <w:proofErr w:type="spellEnd"/>
            <w:r>
              <w:rPr>
                <w:sz w:val="24"/>
                <w:szCs w:val="24"/>
              </w:rPr>
              <w:t xml:space="preserve">. plus 2 mg </w:t>
            </w:r>
            <w:proofErr w:type="spellStart"/>
            <w:r>
              <w:rPr>
                <w:sz w:val="24"/>
                <w:szCs w:val="24"/>
              </w:rPr>
              <w:t>syrup</w:t>
            </w:r>
            <w:proofErr w:type="spellEnd"/>
            <w:r>
              <w:rPr>
                <w:sz w:val="24"/>
                <w:szCs w:val="24"/>
              </w:rPr>
              <w:t xml:space="preserve"> efter 12 timer</w:t>
            </w:r>
          </w:p>
        </w:tc>
        <w:tc>
          <w:tcPr>
            <w:tcW w:w="2983" w:type="dxa"/>
            <w:tcBorders>
              <w:top w:val="single" w:sz="4" w:space="0" w:color="auto"/>
              <w:left w:val="single" w:sz="4" w:space="0" w:color="auto"/>
              <w:bottom w:val="single" w:sz="4" w:space="0" w:color="auto"/>
              <w:right w:val="single" w:sz="4" w:space="0" w:color="auto"/>
            </w:tcBorders>
            <w:hideMark/>
          </w:tcPr>
          <w:p w14:paraId="34D3BB12" w14:textId="77777777" w:rsidR="00192E7D" w:rsidRDefault="00192E7D">
            <w:pPr>
              <w:rPr>
                <w:sz w:val="24"/>
                <w:szCs w:val="24"/>
              </w:rPr>
            </w:pPr>
            <w:r>
              <w:rPr>
                <w:sz w:val="24"/>
                <w:szCs w:val="24"/>
              </w:rPr>
              <w:t xml:space="preserve">2 mg </w:t>
            </w:r>
            <w:proofErr w:type="spellStart"/>
            <w:r>
              <w:rPr>
                <w:sz w:val="24"/>
                <w:szCs w:val="24"/>
              </w:rPr>
              <w:t>syrup</w:t>
            </w:r>
            <w:proofErr w:type="spellEnd"/>
            <w:r>
              <w:rPr>
                <w:sz w:val="24"/>
                <w:szCs w:val="24"/>
              </w:rPr>
              <w:t xml:space="preserve"> hver 12. time</w:t>
            </w:r>
          </w:p>
        </w:tc>
      </w:tr>
      <w:tr w:rsidR="00192E7D" w14:paraId="48537C16" w14:textId="77777777" w:rsidTr="00192E7D">
        <w:tc>
          <w:tcPr>
            <w:tcW w:w="2268" w:type="dxa"/>
            <w:tcBorders>
              <w:top w:val="single" w:sz="4" w:space="0" w:color="auto"/>
              <w:left w:val="single" w:sz="4" w:space="0" w:color="auto"/>
              <w:bottom w:val="single" w:sz="4" w:space="0" w:color="auto"/>
              <w:right w:val="single" w:sz="4" w:space="0" w:color="auto"/>
            </w:tcBorders>
            <w:hideMark/>
          </w:tcPr>
          <w:p w14:paraId="0A7D9BF6" w14:textId="77777777" w:rsidR="00192E7D" w:rsidRDefault="00192E7D">
            <w:pPr>
              <w:rPr>
                <w:sz w:val="24"/>
                <w:szCs w:val="24"/>
              </w:rPr>
            </w:pPr>
            <w:r>
              <w:rPr>
                <w:sz w:val="24"/>
                <w:szCs w:val="24"/>
              </w:rPr>
              <w:t>≥ 0,6 m</w:t>
            </w:r>
            <w:r>
              <w:rPr>
                <w:sz w:val="24"/>
                <w:szCs w:val="24"/>
                <w:vertAlign w:val="superscript"/>
              </w:rPr>
              <w:t>2</w:t>
            </w:r>
          </w:p>
        </w:tc>
        <w:tc>
          <w:tcPr>
            <w:tcW w:w="3537" w:type="dxa"/>
            <w:tcBorders>
              <w:top w:val="single" w:sz="4" w:space="0" w:color="auto"/>
              <w:left w:val="single" w:sz="4" w:space="0" w:color="auto"/>
              <w:bottom w:val="single" w:sz="4" w:space="0" w:color="auto"/>
              <w:right w:val="single" w:sz="4" w:space="0" w:color="auto"/>
            </w:tcBorders>
            <w:hideMark/>
          </w:tcPr>
          <w:p w14:paraId="0FD4F55A" w14:textId="77777777" w:rsidR="00192E7D" w:rsidRDefault="00192E7D">
            <w:pPr>
              <w:rPr>
                <w:sz w:val="24"/>
                <w:szCs w:val="24"/>
              </w:rPr>
            </w:pPr>
            <w:r>
              <w:rPr>
                <w:sz w:val="24"/>
                <w:szCs w:val="24"/>
              </w:rPr>
              <w:t>5 mg/m</w:t>
            </w:r>
            <w:r>
              <w:rPr>
                <w:sz w:val="24"/>
                <w:szCs w:val="24"/>
                <w:vertAlign w:val="superscript"/>
              </w:rPr>
              <w:t>2</w:t>
            </w:r>
            <w:r>
              <w:rPr>
                <w:sz w:val="24"/>
                <w:szCs w:val="24"/>
              </w:rPr>
              <w:t xml:space="preserve"> </w:t>
            </w:r>
            <w:proofErr w:type="spellStart"/>
            <w:r>
              <w:rPr>
                <w:sz w:val="24"/>
                <w:szCs w:val="24"/>
              </w:rPr>
              <w:t>i.v</w:t>
            </w:r>
            <w:proofErr w:type="spellEnd"/>
            <w:r>
              <w:rPr>
                <w:sz w:val="24"/>
                <w:szCs w:val="24"/>
              </w:rPr>
              <w:t xml:space="preserve">. plus 4 mg </w:t>
            </w:r>
            <w:proofErr w:type="spellStart"/>
            <w:r>
              <w:rPr>
                <w:sz w:val="24"/>
                <w:szCs w:val="24"/>
              </w:rPr>
              <w:t>syrup</w:t>
            </w:r>
            <w:proofErr w:type="spellEnd"/>
            <w:r>
              <w:rPr>
                <w:sz w:val="24"/>
                <w:szCs w:val="24"/>
              </w:rPr>
              <w:t xml:space="preserve"> efter 12 timer</w:t>
            </w:r>
          </w:p>
        </w:tc>
        <w:tc>
          <w:tcPr>
            <w:tcW w:w="2983" w:type="dxa"/>
            <w:tcBorders>
              <w:top w:val="single" w:sz="4" w:space="0" w:color="auto"/>
              <w:left w:val="single" w:sz="4" w:space="0" w:color="auto"/>
              <w:bottom w:val="single" w:sz="4" w:space="0" w:color="auto"/>
              <w:right w:val="single" w:sz="4" w:space="0" w:color="auto"/>
            </w:tcBorders>
            <w:hideMark/>
          </w:tcPr>
          <w:p w14:paraId="77D52E05" w14:textId="77777777" w:rsidR="00192E7D" w:rsidRDefault="00192E7D">
            <w:pPr>
              <w:rPr>
                <w:sz w:val="24"/>
                <w:szCs w:val="24"/>
              </w:rPr>
            </w:pPr>
            <w:r>
              <w:rPr>
                <w:sz w:val="24"/>
                <w:szCs w:val="24"/>
              </w:rPr>
              <w:t xml:space="preserve">4 mg </w:t>
            </w:r>
            <w:proofErr w:type="spellStart"/>
            <w:r>
              <w:rPr>
                <w:sz w:val="24"/>
                <w:szCs w:val="24"/>
              </w:rPr>
              <w:t>syrup</w:t>
            </w:r>
            <w:proofErr w:type="spellEnd"/>
            <w:r>
              <w:rPr>
                <w:sz w:val="24"/>
                <w:szCs w:val="24"/>
              </w:rPr>
              <w:t xml:space="preserve"> eller tablet hver 12 time</w:t>
            </w:r>
          </w:p>
        </w:tc>
      </w:tr>
    </w:tbl>
    <w:p w14:paraId="45CC4503" w14:textId="77777777" w:rsidR="00192E7D" w:rsidRDefault="00192E7D" w:rsidP="00192E7D">
      <w:pPr>
        <w:ind w:left="851"/>
        <w:rPr>
          <w:sz w:val="20"/>
        </w:rPr>
      </w:pPr>
      <w:r>
        <w:rPr>
          <w:sz w:val="20"/>
          <w:vertAlign w:val="superscript"/>
        </w:rPr>
        <w:t>a</w:t>
      </w:r>
      <w:r>
        <w:rPr>
          <w:sz w:val="20"/>
        </w:rPr>
        <w:t xml:space="preserve"> Den intravenøse dosis må ikke overstige 8 mg.  </w:t>
      </w:r>
    </w:p>
    <w:p w14:paraId="488068F1" w14:textId="77777777" w:rsidR="00192E7D" w:rsidRDefault="00192E7D" w:rsidP="00192E7D">
      <w:pPr>
        <w:ind w:left="851"/>
        <w:rPr>
          <w:sz w:val="20"/>
        </w:rPr>
      </w:pPr>
      <w:r>
        <w:rPr>
          <w:sz w:val="20"/>
          <w:vertAlign w:val="superscript"/>
        </w:rPr>
        <w:t xml:space="preserve">b </w:t>
      </w:r>
      <w:r>
        <w:rPr>
          <w:sz w:val="20"/>
        </w:rPr>
        <w:t>Den totale dosis i løbet af 24 timer (givet i opdelte doser) må ikke overstige voksendosis på 32 mg.</w:t>
      </w:r>
    </w:p>
    <w:p w14:paraId="0146D220" w14:textId="77777777" w:rsidR="00192E7D" w:rsidRDefault="00192E7D" w:rsidP="00192E7D">
      <w:pPr>
        <w:ind w:left="851"/>
        <w:rPr>
          <w:sz w:val="20"/>
        </w:rPr>
      </w:pPr>
      <w:r>
        <w:rPr>
          <w:bCs/>
          <w:sz w:val="20"/>
        </w:rPr>
        <w:t>Bemærk: Ikke alle lægemiddelformer er nødvendigvis markedsført.</w:t>
      </w:r>
    </w:p>
    <w:p w14:paraId="14F7D0AC" w14:textId="77777777" w:rsidR="00192E7D" w:rsidRDefault="00192E7D" w:rsidP="00192E7D">
      <w:pPr>
        <w:rPr>
          <w:sz w:val="24"/>
          <w:szCs w:val="24"/>
        </w:rPr>
      </w:pPr>
    </w:p>
    <w:p w14:paraId="020D0F0F" w14:textId="77777777" w:rsidR="00192E7D" w:rsidRDefault="00192E7D" w:rsidP="00192E7D">
      <w:pPr>
        <w:ind w:left="851"/>
        <w:rPr>
          <w:i/>
          <w:sz w:val="24"/>
          <w:szCs w:val="24"/>
        </w:rPr>
      </w:pPr>
      <w:r>
        <w:rPr>
          <w:i/>
          <w:sz w:val="24"/>
          <w:szCs w:val="24"/>
        </w:rPr>
        <w:t xml:space="preserve">Dosering ud fra kropsvægt: </w:t>
      </w:r>
    </w:p>
    <w:p w14:paraId="4A0776BF" w14:textId="77777777" w:rsidR="00192E7D" w:rsidRDefault="00192E7D" w:rsidP="00192E7D">
      <w:pPr>
        <w:ind w:left="851"/>
        <w:rPr>
          <w:sz w:val="24"/>
          <w:szCs w:val="24"/>
        </w:rPr>
      </w:pPr>
      <w:r>
        <w:rPr>
          <w:sz w:val="24"/>
          <w:szCs w:val="24"/>
        </w:rPr>
        <w:t xml:space="preserve">Vægtbaseret dosering resulterer i højere totale daglige doser sammenlignet med BSA-baseret dosering (se pkt. 4.4 og 5.1.). </w:t>
      </w:r>
    </w:p>
    <w:p w14:paraId="1B6359BE" w14:textId="77777777" w:rsidR="00192E7D" w:rsidRDefault="00192E7D" w:rsidP="00192E7D">
      <w:pPr>
        <w:ind w:left="851"/>
        <w:rPr>
          <w:sz w:val="24"/>
          <w:szCs w:val="24"/>
        </w:rPr>
      </w:pPr>
    </w:p>
    <w:p w14:paraId="4D768060" w14:textId="77777777" w:rsidR="00192E7D" w:rsidRDefault="00192E7D" w:rsidP="00192E7D">
      <w:pPr>
        <w:ind w:left="851"/>
        <w:rPr>
          <w:sz w:val="24"/>
          <w:szCs w:val="24"/>
        </w:rPr>
      </w:pPr>
      <w:proofErr w:type="spellStart"/>
      <w:r>
        <w:rPr>
          <w:sz w:val="24"/>
          <w:szCs w:val="24"/>
        </w:rPr>
        <w:lastRenderedPageBreak/>
        <w:t>Ondansetron</w:t>
      </w:r>
      <w:proofErr w:type="spellEnd"/>
      <w:r>
        <w:rPr>
          <w:sz w:val="24"/>
          <w:szCs w:val="24"/>
        </w:rPr>
        <w:t xml:space="preserve"> bør administreres umiddelbart før kemoterapi som en enkelt intravenøs dosis på 0,15 mg/kg. Den enkelte intravenøse dosis må ikke overstige 8 mg.</w:t>
      </w:r>
    </w:p>
    <w:p w14:paraId="5627BF1C" w14:textId="77777777" w:rsidR="00192E7D" w:rsidRDefault="00192E7D" w:rsidP="00192E7D">
      <w:pPr>
        <w:ind w:left="851"/>
        <w:rPr>
          <w:sz w:val="24"/>
          <w:szCs w:val="24"/>
        </w:rPr>
      </w:pPr>
    </w:p>
    <w:p w14:paraId="4DDB8603" w14:textId="77777777" w:rsidR="00192E7D" w:rsidRDefault="00192E7D" w:rsidP="00192E7D">
      <w:pPr>
        <w:ind w:left="851"/>
        <w:rPr>
          <w:sz w:val="24"/>
          <w:szCs w:val="24"/>
        </w:rPr>
      </w:pPr>
      <w:r>
        <w:rPr>
          <w:sz w:val="24"/>
          <w:szCs w:val="24"/>
        </w:rPr>
        <w:t>Yderligere to intravenøse doser kan gives med et interval på 4 timer. Oral behandling kan igangsættes 12 timer senere og kan fortsættes i op til 5 dage. (Tabel 2).</w:t>
      </w:r>
    </w:p>
    <w:p w14:paraId="79B1100E" w14:textId="77777777" w:rsidR="00192E7D" w:rsidRDefault="00192E7D" w:rsidP="00192E7D">
      <w:pPr>
        <w:ind w:left="851"/>
        <w:rPr>
          <w:sz w:val="24"/>
          <w:szCs w:val="24"/>
        </w:rPr>
      </w:pPr>
    </w:p>
    <w:p w14:paraId="18C1E9AA" w14:textId="77777777" w:rsidR="00192E7D" w:rsidRDefault="00192E7D" w:rsidP="00192E7D">
      <w:pPr>
        <w:ind w:left="851"/>
        <w:rPr>
          <w:sz w:val="24"/>
          <w:szCs w:val="24"/>
        </w:rPr>
      </w:pPr>
      <w:r>
        <w:rPr>
          <w:sz w:val="24"/>
          <w:szCs w:val="24"/>
        </w:rPr>
        <w:t>Den totale dosis i løbet af 24 timer (givet i opdelte doser) må ikke overstige voksendosis på 32 mg.</w:t>
      </w:r>
    </w:p>
    <w:p w14:paraId="622DECE8" w14:textId="77777777" w:rsidR="00192E7D" w:rsidRDefault="00192E7D" w:rsidP="00192E7D">
      <w:pPr>
        <w:ind w:left="851"/>
        <w:rPr>
          <w:sz w:val="24"/>
          <w:szCs w:val="24"/>
        </w:rPr>
      </w:pPr>
    </w:p>
    <w:p w14:paraId="16E66B6E" w14:textId="77777777" w:rsidR="00192E7D" w:rsidRDefault="00192E7D" w:rsidP="00192E7D">
      <w:pPr>
        <w:ind w:left="851"/>
        <w:rPr>
          <w:sz w:val="24"/>
          <w:szCs w:val="24"/>
          <w:u w:val="single"/>
        </w:rPr>
      </w:pPr>
      <w:r>
        <w:rPr>
          <w:sz w:val="24"/>
          <w:szCs w:val="24"/>
          <w:u w:val="single"/>
        </w:rPr>
        <w:t>Tabel 2: Vægt-baseret dosering ved kemoterapi – Børn ≥6 måneder og unge</w:t>
      </w:r>
    </w:p>
    <w:tbl>
      <w:tblPr>
        <w:tblW w:w="853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69"/>
        <w:gridCol w:w="3930"/>
        <w:gridCol w:w="3436"/>
      </w:tblGrid>
      <w:tr w:rsidR="00192E7D" w14:paraId="3728B13F" w14:textId="77777777" w:rsidTr="00192E7D">
        <w:tc>
          <w:tcPr>
            <w:tcW w:w="1170" w:type="dxa"/>
            <w:tcBorders>
              <w:top w:val="single" w:sz="4" w:space="0" w:color="auto"/>
              <w:left w:val="single" w:sz="4" w:space="0" w:color="auto"/>
              <w:bottom w:val="single" w:sz="4" w:space="0" w:color="auto"/>
              <w:right w:val="single" w:sz="4" w:space="0" w:color="auto"/>
            </w:tcBorders>
            <w:hideMark/>
          </w:tcPr>
          <w:p w14:paraId="20B42B10" w14:textId="77777777" w:rsidR="00192E7D" w:rsidRDefault="00192E7D">
            <w:pPr>
              <w:ind w:left="36"/>
              <w:rPr>
                <w:sz w:val="24"/>
                <w:szCs w:val="24"/>
              </w:rPr>
            </w:pPr>
            <w:r>
              <w:rPr>
                <w:sz w:val="24"/>
                <w:szCs w:val="24"/>
              </w:rPr>
              <w:t>Vægt</w:t>
            </w:r>
          </w:p>
        </w:tc>
        <w:tc>
          <w:tcPr>
            <w:tcW w:w="3933" w:type="dxa"/>
            <w:tcBorders>
              <w:top w:val="single" w:sz="4" w:space="0" w:color="auto"/>
              <w:left w:val="single" w:sz="4" w:space="0" w:color="auto"/>
              <w:bottom w:val="single" w:sz="4" w:space="0" w:color="auto"/>
              <w:right w:val="single" w:sz="4" w:space="0" w:color="auto"/>
            </w:tcBorders>
            <w:hideMark/>
          </w:tcPr>
          <w:p w14:paraId="3AE4BEF5" w14:textId="77777777" w:rsidR="00192E7D" w:rsidRDefault="00192E7D">
            <w:pPr>
              <w:ind w:left="36"/>
              <w:rPr>
                <w:sz w:val="24"/>
                <w:szCs w:val="24"/>
              </w:rPr>
            </w:pPr>
            <w:r>
              <w:rPr>
                <w:sz w:val="24"/>
                <w:szCs w:val="24"/>
              </w:rPr>
              <w:t>Dag 1</w:t>
            </w:r>
            <w:r>
              <w:rPr>
                <w:sz w:val="24"/>
                <w:szCs w:val="24"/>
                <w:vertAlign w:val="superscript"/>
              </w:rPr>
              <w:t>(</w:t>
            </w:r>
            <w:proofErr w:type="spellStart"/>
            <w:proofErr w:type="gramStart"/>
            <w:r>
              <w:rPr>
                <w:sz w:val="24"/>
                <w:szCs w:val="24"/>
                <w:vertAlign w:val="superscript"/>
              </w:rPr>
              <w:t>a,b</w:t>
            </w:r>
            <w:proofErr w:type="spellEnd"/>
            <w:proofErr w:type="gramEnd"/>
            <w:r>
              <w:rPr>
                <w:sz w:val="24"/>
                <w:szCs w:val="24"/>
                <w:vertAlign w:val="superscript"/>
              </w:rPr>
              <w:t>)</w:t>
            </w:r>
          </w:p>
        </w:tc>
        <w:tc>
          <w:tcPr>
            <w:tcW w:w="3438" w:type="dxa"/>
            <w:tcBorders>
              <w:top w:val="single" w:sz="4" w:space="0" w:color="auto"/>
              <w:left w:val="single" w:sz="4" w:space="0" w:color="auto"/>
              <w:bottom w:val="single" w:sz="4" w:space="0" w:color="auto"/>
              <w:right w:val="single" w:sz="4" w:space="0" w:color="auto"/>
            </w:tcBorders>
            <w:hideMark/>
          </w:tcPr>
          <w:p w14:paraId="747E950B" w14:textId="77777777" w:rsidR="00192E7D" w:rsidRDefault="00192E7D">
            <w:pPr>
              <w:ind w:left="36"/>
              <w:rPr>
                <w:sz w:val="24"/>
                <w:szCs w:val="24"/>
              </w:rPr>
            </w:pPr>
            <w:r>
              <w:rPr>
                <w:sz w:val="24"/>
                <w:szCs w:val="24"/>
              </w:rPr>
              <w:t>Dag 2-6</w:t>
            </w:r>
            <w:r>
              <w:rPr>
                <w:sz w:val="24"/>
                <w:szCs w:val="24"/>
                <w:vertAlign w:val="superscript"/>
              </w:rPr>
              <w:t>(b)</w:t>
            </w:r>
          </w:p>
        </w:tc>
      </w:tr>
      <w:tr w:rsidR="00192E7D" w14:paraId="492695A0" w14:textId="77777777" w:rsidTr="00192E7D">
        <w:tc>
          <w:tcPr>
            <w:tcW w:w="1170" w:type="dxa"/>
            <w:tcBorders>
              <w:top w:val="single" w:sz="4" w:space="0" w:color="auto"/>
              <w:left w:val="single" w:sz="4" w:space="0" w:color="auto"/>
              <w:bottom w:val="single" w:sz="4" w:space="0" w:color="auto"/>
              <w:right w:val="single" w:sz="4" w:space="0" w:color="auto"/>
            </w:tcBorders>
            <w:hideMark/>
          </w:tcPr>
          <w:p w14:paraId="2F24873E" w14:textId="77777777" w:rsidR="00192E7D" w:rsidRDefault="00192E7D">
            <w:pPr>
              <w:ind w:left="36"/>
              <w:rPr>
                <w:sz w:val="24"/>
                <w:szCs w:val="24"/>
              </w:rPr>
            </w:pPr>
            <w:r>
              <w:rPr>
                <w:sz w:val="24"/>
                <w:szCs w:val="24"/>
              </w:rPr>
              <w:t>≤10 kg</w:t>
            </w:r>
          </w:p>
        </w:tc>
        <w:tc>
          <w:tcPr>
            <w:tcW w:w="3933" w:type="dxa"/>
            <w:tcBorders>
              <w:top w:val="single" w:sz="4" w:space="0" w:color="auto"/>
              <w:left w:val="single" w:sz="4" w:space="0" w:color="auto"/>
              <w:bottom w:val="single" w:sz="4" w:space="0" w:color="auto"/>
              <w:right w:val="single" w:sz="4" w:space="0" w:color="auto"/>
            </w:tcBorders>
            <w:hideMark/>
          </w:tcPr>
          <w:p w14:paraId="276528B2" w14:textId="77777777" w:rsidR="00192E7D" w:rsidRDefault="00192E7D">
            <w:pPr>
              <w:ind w:left="36"/>
              <w:rPr>
                <w:sz w:val="24"/>
                <w:szCs w:val="24"/>
              </w:rPr>
            </w:pPr>
            <w:r>
              <w:rPr>
                <w:sz w:val="24"/>
                <w:szCs w:val="24"/>
              </w:rPr>
              <w:t xml:space="preserve">Op til 3 doser på 0,15 mg/kg </w:t>
            </w:r>
            <w:proofErr w:type="spellStart"/>
            <w:r>
              <w:rPr>
                <w:sz w:val="24"/>
                <w:szCs w:val="24"/>
              </w:rPr>
              <w:t>i.v</w:t>
            </w:r>
            <w:proofErr w:type="spellEnd"/>
            <w:r>
              <w:rPr>
                <w:sz w:val="24"/>
                <w:szCs w:val="24"/>
              </w:rPr>
              <w:t>. hver 4. time</w:t>
            </w:r>
          </w:p>
        </w:tc>
        <w:tc>
          <w:tcPr>
            <w:tcW w:w="3438" w:type="dxa"/>
            <w:tcBorders>
              <w:top w:val="single" w:sz="4" w:space="0" w:color="auto"/>
              <w:left w:val="single" w:sz="4" w:space="0" w:color="auto"/>
              <w:bottom w:val="single" w:sz="4" w:space="0" w:color="auto"/>
              <w:right w:val="single" w:sz="4" w:space="0" w:color="auto"/>
            </w:tcBorders>
            <w:hideMark/>
          </w:tcPr>
          <w:p w14:paraId="6ED6FFF7" w14:textId="77777777" w:rsidR="00192E7D" w:rsidRDefault="00192E7D">
            <w:pPr>
              <w:ind w:left="36"/>
              <w:rPr>
                <w:sz w:val="24"/>
                <w:szCs w:val="24"/>
              </w:rPr>
            </w:pPr>
            <w:r>
              <w:rPr>
                <w:sz w:val="24"/>
                <w:szCs w:val="24"/>
              </w:rPr>
              <w:t xml:space="preserve">2 mg </w:t>
            </w:r>
            <w:proofErr w:type="spellStart"/>
            <w:r>
              <w:rPr>
                <w:sz w:val="24"/>
                <w:szCs w:val="24"/>
              </w:rPr>
              <w:t>syrup</w:t>
            </w:r>
            <w:proofErr w:type="spellEnd"/>
            <w:r>
              <w:rPr>
                <w:sz w:val="24"/>
                <w:szCs w:val="24"/>
              </w:rPr>
              <w:t xml:space="preserve"> hver 12. time</w:t>
            </w:r>
          </w:p>
        </w:tc>
      </w:tr>
      <w:tr w:rsidR="00192E7D" w14:paraId="284A6A95" w14:textId="77777777" w:rsidTr="00192E7D">
        <w:trPr>
          <w:trHeight w:val="278"/>
        </w:trPr>
        <w:tc>
          <w:tcPr>
            <w:tcW w:w="1170" w:type="dxa"/>
            <w:tcBorders>
              <w:top w:val="single" w:sz="4" w:space="0" w:color="auto"/>
              <w:left w:val="single" w:sz="4" w:space="0" w:color="auto"/>
              <w:bottom w:val="single" w:sz="4" w:space="0" w:color="auto"/>
              <w:right w:val="single" w:sz="4" w:space="0" w:color="auto"/>
            </w:tcBorders>
            <w:hideMark/>
          </w:tcPr>
          <w:p w14:paraId="6846EE5E" w14:textId="77777777" w:rsidR="00192E7D" w:rsidRDefault="00192E7D">
            <w:pPr>
              <w:ind w:left="36"/>
              <w:rPr>
                <w:sz w:val="24"/>
                <w:szCs w:val="24"/>
              </w:rPr>
            </w:pPr>
            <w:r>
              <w:rPr>
                <w:sz w:val="24"/>
                <w:szCs w:val="24"/>
              </w:rPr>
              <w:t>&gt;10 kg</w:t>
            </w:r>
          </w:p>
        </w:tc>
        <w:tc>
          <w:tcPr>
            <w:tcW w:w="3933" w:type="dxa"/>
            <w:tcBorders>
              <w:top w:val="single" w:sz="4" w:space="0" w:color="auto"/>
              <w:left w:val="single" w:sz="4" w:space="0" w:color="auto"/>
              <w:bottom w:val="single" w:sz="4" w:space="0" w:color="auto"/>
              <w:right w:val="single" w:sz="4" w:space="0" w:color="auto"/>
            </w:tcBorders>
            <w:hideMark/>
          </w:tcPr>
          <w:p w14:paraId="043384C9" w14:textId="77777777" w:rsidR="00192E7D" w:rsidRDefault="00192E7D">
            <w:pPr>
              <w:ind w:left="36"/>
              <w:rPr>
                <w:sz w:val="24"/>
                <w:szCs w:val="24"/>
              </w:rPr>
            </w:pPr>
            <w:r>
              <w:rPr>
                <w:sz w:val="24"/>
                <w:szCs w:val="24"/>
              </w:rPr>
              <w:t xml:space="preserve">Op til 3 doser på 0,15 mg/kg </w:t>
            </w:r>
            <w:proofErr w:type="spellStart"/>
            <w:r>
              <w:rPr>
                <w:sz w:val="24"/>
                <w:szCs w:val="24"/>
              </w:rPr>
              <w:t>i.v</w:t>
            </w:r>
            <w:proofErr w:type="spellEnd"/>
            <w:r>
              <w:rPr>
                <w:sz w:val="24"/>
                <w:szCs w:val="24"/>
              </w:rPr>
              <w:t>. hver 4. time</w:t>
            </w:r>
          </w:p>
        </w:tc>
        <w:tc>
          <w:tcPr>
            <w:tcW w:w="3438" w:type="dxa"/>
            <w:tcBorders>
              <w:top w:val="single" w:sz="4" w:space="0" w:color="auto"/>
              <w:left w:val="single" w:sz="4" w:space="0" w:color="auto"/>
              <w:bottom w:val="single" w:sz="4" w:space="0" w:color="auto"/>
              <w:right w:val="single" w:sz="4" w:space="0" w:color="auto"/>
            </w:tcBorders>
            <w:hideMark/>
          </w:tcPr>
          <w:p w14:paraId="4779D76E" w14:textId="77777777" w:rsidR="00192E7D" w:rsidRDefault="00192E7D">
            <w:pPr>
              <w:ind w:left="36"/>
              <w:rPr>
                <w:sz w:val="24"/>
                <w:szCs w:val="24"/>
              </w:rPr>
            </w:pPr>
            <w:r>
              <w:rPr>
                <w:sz w:val="24"/>
                <w:szCs w:val="24"/>
              </w:rPr>
              <w:t xml:space="preserve">4 mg </w:t>
            </w:r>
            <w:proofErr w:type="spellStart"/>
            <w:r>
              <w:rPr>
                <w:sz w:val="24"/>
                <w:szCs w:val="24"/>
              </w:rPr>
              <w:t>syrup</w:t>
            </w:r>
            <w:proofErr w:type="spellEnd"/>
            <w:r>
              <w:rPr>
                <w:sz w:val="24"/>
                <w:szCs w:val="24"/>
              </w:rPr>
              <w:t xml:space="preserve"> eller tablet hver 12. time</w:t>
            </w:r>
          </w:p>
        </w:tc>
      </w:tr>
    </w:tbl>
    <w:p w14:paraId="49E7A4E1" w14:textId="77777777" w:rsidR="00192E7D" w:rsidRDefault="00192E7D" w:rsidP="00192E7D">
      <w:pPr>
        <w:ind w:left="851"/>
        <w:rPr>
          <w:sz w:val="20"/>
        </w:rPr>
      </w:pPr>
      <w:r>
        <w:rPr>
          <w:sz w:val="20"/>
          <w:vertAlign w:val="superscript"/>
        </w:rPr>
        <w:t>a</w:t>
      </w:r>
      <w:r>
        <w:rPr>
          <w:sz w:val="20"/>
        </w:rPr>
        <w:t xml:space="preserve"> Den intravenøse dosis må ikke overstige 8 mg.  </w:t>
      </w:r>
    </w:p>
    <w:p w14:paraId="56AD21E8" w14:textId="77777777" w:rsidR="00192E7D" w:rsidRDefault="00192E7D" w:rsidP="00192E7D">
      <w:pPr>
        <w:ind w:left="851"/>
        <w:rPr>
          <w:sz w:val="20"/>
        </w:rPr>
      </w:pPr>
      <w:r>
        <w:rPr>
          <w:sz w:val="20"/>
          <w:vertAlign w:val="superscript"/>
        </w:rPr>
        <w:t xml:space="preserve">b </w:t>
      </w:r>
      <w:r>
        <w:rPr>
          <w:sz w:val="20"/>
        </w:rPr>
        <w:t>Den totale dosis i løbet af 24 timer (givet i opdelte doser) må ikke overstige voksendosis på 32 mg.</w:t>
      </w:r>
    </w:p>
    <w:p w14:paraId="4AFA96C6" w14:textId="77777777" w:rsidR="00192E7D" w:rsidRDefault="00192E7D" w:rsidP="00192E7D">
      <w:pPr>
        <w:ind w:left="851"/>
        <w:rPr>
          <w:sz w:val="20"/>
        </w:rPr>
      </w:pPr>
      <w:r>
        <w:rPr>
          <w:sz w:val="20"/>
          <w:vertAlign w:val="superscript"/>
        </w:rPr>
        <w:t>C</w:t>
      </w:r>
      <w:r>
        <w:rPr>
          <w:sz w:val="20"/>
        </w:rPr>
        <w:t xml:space="preserve"> En dosis på 2 mg kan ikke opnås med 4 mg tabletterne, da de ikke kan opdeles i to lige store doser</w:t>
      </w:r>
    </w:p>
    <w:p w14:paraId="0A770D70" w14:textId="77777777" w:rsidR="00192E7D" w:rsidRDefault="00192E7D" w:rsidP="00192E7D">
      <w:pPr>
        <w:ind w:left="851"/>
        <w:rPr>
          <w:bCs/>
          <w:sz w:val="20"/>
        </w:rPr>
      </w:pPr>
      <w:r>
        <w:rPr>
          <w:bCs/>
          <w:sz w:val="20"/>
        </w:rPr>
        <w:t>Bemærk: Ikke alle lægemiddelformer er nødvendigvis markedsført.</w:t>
      </w:r>
    </w:p>
    <w:p w14:paraId="144B3D8F" w14:textId="77777777" w:rsidR="00192E7D" w:rsidRDefault="00192E7D" w:rsidP="00192E7D">
      <w:pPr>
        <w:rPr>
          <w:sz w:val="22"/>
          <w:szCs w:val="22"/>
          <w:highlight w:val="yellow"/>
        </w:rPr>
      </w:pPr>
    </w:p>
    <w:p w14:paraId="649D7C8F" w14:textId="77777777" w:rsidR="00D46DAE" w:rsidRPr="00E71290" w:rsidRDefault="00D46DAE" w:rsidP="00D46DAE">
      <w:pPr>
        <w:ind w:left="851"/>
        <w:rPr>
          <w:i/>
          <w:iCs/>
          <w:sz w:val="24"/>
          <w:szCs w:val="24"/>
          <w:lang w:eastAsia="en-IN"/>
        </w:rPr>
      </w:pPr>
      <w:r w:rsidRPr="00E71290">
        <w:rPr>
          <w:i/>
          <w:iCs/>
          <w:sz w:val="24"/>
          <w:szCs w:val="24"/>
          <w:lang w:eastAsia="en-IN"/>
        </w:rPr>
        <w:t>Særlige populationer (alle indikationer)</w:t>
      </w:r>
    </w:p>
    <w:p w14:paraId="0645A09C" w14:textId="77777777" w:rsidR="00192E7D" w:rsidRDefault="00192E7D" w:rsidP="00192E7D">
      <w:pPr>
        <w:ind w:left="851"/>
        <w:rPr>
          <w:sz w:val="22"/>
          <w:szCs w:val="22"/>
          <w:u w:val="single"/>
          <w:lang w:eastAsia="en-IN"/>
        </w:rPr>
      </w:pPr>
    </w:p>
    <w:p w14:paraId="576C2642" w14:textId="77777777" w:rsidR="00D46DAE" w:rsidRPr="00E71290" w:rsidRDefault="00D46DAE" w:rsidP="00D46DAE">
      <w:pPr>
        <w:ind w:left="851"/>
        <w:rPr>
          <w:i/>
          <w:iCs/>
          <w:sz w:val="24"/>
          <w:szCs w:val="24"/>
        </w:rPr>
      </w:pPr>
      <w:r w:rsidRPr="00E71290">
        <w:rPr>
          <w:i/>
          <w:iCs/>
          <w:sz w:val="24"/>
          <w:szCs w:val="24"/>
        </w:rPr>
        <w:t xml:space="preserve">Ældre: </w:t>
      </w:r>
    </w:p>
    <w:p w14:paraId="04BCD551" w14:textId="77777777" w:rsidR="00192E7D" w:rsidRDefault="00192E7D" w:rsidP="00192E7D">
      <w:pPr>
        <w:ind w:left="851"/>
        <w:rPr>
          <w:sz w:val="24"/>
          <w:szCs w:val="24"/>
        </w:rPr>
      </w:pPr>
      <w:r>
        <w:rPr>
          <w:sz w:val="24"/>
          <w:szCs w:val="24"/>
        </w:rPr>
        <w:t xml:space="preserve">Doseringsskemaet til voksne kan anvendes til patienter i alderen fra 65 til 74 år. Alle intravenøse doser skal fortyndes i 50-100 ml saltvand eller anden kompatibel infusionsvæske (se pkt. 6.6) og </w:t>
      </w:r>
      <w:proofErr w:type="spellStart"/>
      <w:r>
        <w:rPr>
          <w:sz w:val="24"/>
          <w:szCs w:val="24"/>
        </w:rPr>
        <w:t>infunderes</w:t>
      </w:r>
      <w:proofErr w:type="spellEnd"/>
      <w:r>
        <w:rPr>
          <w:sz w:val="24"/>
          <w:szCs w:val="24"/>
        </w:rPr>
        <w:t xml:space="preserve"> over 15 minutter.</w:t>
      </w:r>
    </w:p>
    <w:p w14:paraId="5B504A68" w14:textId="77777777" w:rsidR="00192E7D" w:rsidRDefault="00192E7D" w:rsidP="00192E7D">
      <w:pPr>
        <w:ind w:left="851"/>
        <w:rPr>
          <w:sz w:val="24"/>
          <w:szCs w:val="24"/>
        </w:rPr>
      </w:pPr>
    </w:p>
    <w:p w14:paraId="32436AA6" w14:textId="77777777" w:rsidR="00192E7D" w:rsidRDefault="00192E7D" w:rsidP="00192E7D">
      <w:pPr>
        <w:ind w:left="851"/>
        <w:rPr>
          <w:sz w:val="24"/>
          <w:szCs w:val="24"/>
        </w:rPr>
      </w:pPr>
      <w:r>
        <w:rPr>
          <w:sz w:val="24"/>
          <w:szCs w:val="24"/>
        </w:rPr>
        <w:t xml:space="preserve">Til patienter på 75 år eller ældre skal den initiale dosis af </w:t>
      </w:r>
      <w:proofErr w:type="spellStart"/>
      <w:r>
        <w:rPr>
          <w:sz w:val="24"/>
          <w:szCs w:val="24"/>
        </w:rPr>
        <w:t>ondansetron</w:t>
      </w:r>
      <w:proofErr w:type="spellEnd"/>
      <w:r>
        <w:rPr>
          <w:sz w:val="24"/>
          <w:szCs w:val="24"/>
        </w:rPr>
        <w:t xml:space="preserve"> ikke overstige 8 mg. Alle intravenøse doser skal fortyndes i 50-100 ml saltvand eller anden kompatibel infusionsvæske (se pkt. 6.6) og </w:t>
      </w:r>
      <w:proofErr w:type="spellStart"/>
      <w:r>
        <w:rPr>
          <w:sz w:val="24"/>
          <w:szCs w:val="24"/>
        </w:rPr>
        <w:t>infunderes</w:t>
      </w:r>
      <w:proofErr w:type="spellEnd"/>
      <w:r>
        <w:rPr>
          <w:sz w:val="24"/>
          <w:szCs w:val="24"/>
        </w:rPr>
        <w:t xml:space="preserve"> over 15 minutter.</w:t>
      </w:r>
    </w:p>
    <w:p w14:paraId="5F5F273D" w14:textId="77777777" w:rsidR="00192E7D" w:rsidRDefault="00192E7D" w:rsidP="00192E7D">
      <w:pPr>
        <w:ind w:left="851"/>
        <w:rPr>
          <w:sz w:val="24"/>
          <w:szCs w:val="24"/>
        </w:rPr>
      </w:pPr>
      <w:r>
        <w:rPr>
          <w:sz w:val="24"/>
          <w:szCs w:val="24"/>
        </w:rPr>
        <w:t xml:space="preserve">Den initiale dosis på 8 mg kan efterfølges af yderligere to intravenøse doser på 8 mg, som </w:t>
      </w:r>
      <w:proofErr w:type="spellStart"/>
      <w:r>
        <w:rPr>
          <w:sz w:val="24"/>
          <w:szCs w:val="24"/>
        </w:rPr>
        <w:t>infunderes</w:t>
      </w:r>
      <w:proofErr w:type="spellEnd"/>
      <w:r>
        <w:rPr>
          <w:sz w:val="24"/>
          <w:szCs w:val="24"/>
        </w:rPr>
        <w:t xml:space="preserve"> over 15 minutter og gives med mindst 4 timers mellemrum. (Se pkt. 5.2)</w:t>
      </w:r>
    </w:p>
    <w:p w14:paraId="60712D32" w14:textId="77777777" w:rsidR="00192E7D" w:rsidRDefault="00192E7D" w:rsidP="00192E7D">
      <w:pPr>
        <w:ind w:left="851"/>
        <w:rPr>
          <w:sz w:val="24"/>
          <w:szCs w:val="24"/>
        </w:rPr>
      </w:pPr>
    </w:p>
    <w:p w14:paraId="70DFAF6D" w14:textId="77777777" w:rsidR="00192E7D" w:rsidRDefault="00192E7D" w:rsidP="00192E7D">
      <w:pPr>
        <w:ind w:left="851"/>
        <w:rPr>
          <w:sz w:val="24"/>
          <w:szCs w:val="24"/>
        </w:rPr>
      </w:pPr>
      <w:proofErr w:type="spellStart"/>
      <w:r>
        <w:rPr>
          <w:sz w:val="24"/>
          <w:szCs w:val="24"/>
        </w:rPr>
        <w:t>Ondansetron</w:t>
      </w:r>
      <w:proofErr w:type="spellEnd"/>
      <w:r>
        <w:rPr>
          <w:sz w:val="24"/>
          <w:szCs w:val="24"/>
        </w:rPr>
        <w:t xml:space="preserve"> er veltolereret hos patienter over 65 år, uden at det er nødvendigt at ændre dosis, doseringshyppighed eller administrationsmetode.</w:t>
      </w:r>
    </w:p>
    <w:p w14:paraId="5059E7C0" w14:textId="77777777" w:rsidR="00192E7D" w:rsidRDefault="00192E7D" w:rsidP="00192E7D">
      <w:pPr>
        <w:ind w:left="851"/>
        <w:rPr>
          <w:sz w:val="24"/>
          <w:szCs w:val="24"/>
        </w:rPr>
      </w:pPr>
    </w:p>
    <w:p w14:paraId="241C9408" w14:textId="77777777" w:rsidR="00192E7D" w:rsidRDefault="00192E7D" w:rsidP="00192E7D">
      <w:pPr>
        <w:pStyle w:val="DefinitionTerm"/>
        <w:widowControl/>
        <w:ind w:left="851"/>
        <w:rPr>
          <w:bCs/>
          <w:szCs w:val="24"/>
          <w:u w:val="single"/>
        </w:rPr>
      </w:pPr>
      <w:r>
        <w:rPr>
          <w:bCs/>
          <w:szCs w:val="24"/>
          <w:u w:val="single"/>
        </w:rPr>
        <w:t>Postoperativ kvalme og opkastning (PONV):</w:t>
      </w:r>
    </w:p>
    <w:p w14:paraId="7767C43B" w14:textId="77777777" w:rsidR="00192E7D" w:rsidRDefault="00192E7D" w:rsidP="00192E7D">
      <w:pPr>
        <w:ind w:left="851"/>
        <w:rPr>
          <w:sz w:val="24"/>
          <w:szCs w:val="24"/>
        </w:rPr>
      </w:pPr>
    </w:p>
    <w:p w14:paraId="38E9C882" w14:textId="77777777" w:rsidR="00D46DAE" w:rsidRPr="00E71290" w:rsidRDefault="00D46DAE" w:rsidP="00D46DAE">
      <w:pPr>
        <w:ind w:left="851"/>
        <w:rPr>
          <w:i/>
          <w:iCs/>
          <w:sz w:val="24"/>
          <w:szCs w:val="24"/>
        </w:rPr>
      </w:pPr>
      <w:r w:rsidRPr="00E71290">
        <w:rPr>
          <w:i/>
          <w:iCs/>
          <w:sz w:val="24"/>
          <w:szCs w:val="24"/>
        </w:rPr>
        <w:t xml:space="preserve">Voksne: </w:t>
      </w:r>
    </w:p>
    <w:p w14:paraId="4506622C" w14:textId="77777777" w:rsidR="00192E7D" w:rsidRDefault="00192E7D" w:rsidP="00192E7D">
      <w:pPr>
        <w:ind w:left="851"/>
        <w:rPr>
          <w:sz w:val="24"/>
          <w:szCs w:val="24"/>
        </w:rPr>
      </w:pPr>
      <w:r>
        <w:rPr>
          <w:sz w:val="24"/>
          <w:szCs w:val="24"/>
        </w:rPr>
        <w:t xml:space="preserve">Til profylakse af PONV: </w:t>
      </w:r>
      <w:proofErr w:type="spellStart"/>
      <w:r>
        <w:rPr>
          <w:sz w:val="24"/>
          <w:szCs w:val="24"/>
        </w:rPr>
        <w:t>Ondansetron</w:t>
      </w:r>
      <w:proofErr w:type="spellEnd"/>
      <w:r>
        <w:rPr>
          <w:sz w:val="24"/>
          <w:szCs w:val="24"/>
        </w:rPr>
        <w:t xml:space="preserve"> "</w:t>
      </w:r>
      <w:proofErr w:type="spellStart"/>
      <w:r>
        <w:rPr>
          <w:sz w:val="24"/>
          <w:szCs w:val="24"/>
        </w:rPr>
        <w:t>Accordpharma</w:t>
      </w:r>
      <w:proofErr w:type="spellEnd"/>
      <w:r>
        <w:rPr>
          <w:sz w:val="24"/>
          <w:szCs w:val="24"/>
        </w:rPr>
        <w:t>" kan administreres som en enkelt dosis på 4 mg givet som intramuskulær eller langsom intravenøs inje</w:t>
      </w:r>
      <w:bookmarkStart w:id="0" w:name="_Hlk125552281"/>
      <w:r>
        <w:rPr>
          <w:sz w:val="24"/>
          <w:szCs w:val="24"/>
        </w:rPr>
        <w:t xml:space="preserve">ktion ved induktion af anæstesi eller som en enkelt dosis på 16 mg oralt en time før anæstesi. </w:t>
      </w:r>
      <w:bookmarkEnd w:id="0"/>
    </w:p>
    <w:p w14:paraId="20F11557" w14:textId="77777777" w:rsidR="00192E7D" w:rsidRDefault="00192E7D" w:rsidP="00192E7D">
      <w:pPr>
        <w:ind w:left="851"/>
        <w:rPr>
          <w:sz w:val="24"/>
          <w:szCs w:val="24"/>
        </w:rPr>
      </w:pPr>
    </w:p>
    <w:p w14:paraId="5BCC7EE6" w14:textId="77777777" w:rsidR="00192E7D" w:rsidRDefault="00192E7D" w:rsidP="00192E7D">
      <w:pPr>
        <w:ind w:left="851"/>
        <w:rPr>
          <w:sz w:val="24"/>
          <w:szCs w:val="24"/>
        </w:rPr>
      </w:pPr>
      <w:r>
        <w:rPr>
          <w:sz w:val="24"/>
          <w:szCs w:val="24"/>
        </w:rPr>
        <w:t xml:space="preserve">Til behandling af påvist PONV: Der anbefales en enkelt dosis på 4 mg givet som intramuskulær eller langsom intravenøs injektion. </w:t>
      </w:r>
    </w:p>
    <w:p w14:paraId="4F2D24A8" w14:textId="77777777" w:rsidR="00192E7D" w:rsidRDefault="00192E7D" w:rsidP="00192E7D">
      <w:pPr>
        <w:ind w:left="851"/>
        <w:rPr>
          <w:i/>
          <w:iCs/>
          <w:sz w:val="24"/>
          <w:szCs w:val="24"/>
        </w:rPr>
      </w:pPr>
    </w:p>
    <w:p w14:paraId="11E4187A" w14:textId="77777777" w:rsidR="00192E7D" w:rsidRDefault="00192E7D" w:rsidP="00192E7D">
      <w:pPr>
        <w:ind w:left="851"/>
        <w:rPr>
          <w:i/>
          <w:sz w:val="24"/>
          <w:szCs w:val="24"/>
        </w:rPr>
      </w:pPr>
      <w:r>
        <w:rPr>
          <w:i/>
          <w:sz w:val="24"/>
          <w:szCs w:val="24"/>
        </w:rPr>
        <w:t>Pædiatrisk population -PONV hos børn ≥ 1 måned og unge</w:t>
      </w:r>
    </w:p>
    <w:p w14:paraId="768BB2D2" w14:textId="77777777" w:rsidR="00192E7D" w:rsidRDefault="00192E7D" w:rsidP="00192E7D">
      <w:pPr>
        <w:ind w:left="851"/>
        <w:rPr>
          <w:i/>
          <w:sz w:val="24"/>
          <w:szCs w:val="24"/>
        </w:rPr>
      </w:pPr>
    </w:p>
    <w:p w14:paraId="68580C76" w14:textId="4FB3F122" w:rsidR="00192E7D" w:rsidRDefault="00D46DAE" w:rsidP="00192E7D">
      <w:pPr>
        <w:ind w:left="851"/>
        <w:rPr>
          <w:sz w:val="24"/>
          <w:szCs w:val="24"/>
        </w:rPr>
      </w:pPr>
      <w:r w:rsidRPr="00E71290">
        <w:rPr>
          <w:sz w:val="24"/>
          <w:szCs w:val="24"/>
          <w:u w:val="single"/>
        </w:rPr>
        <w:t>Til forebyggelse af PONV under operative indgreb:</w:t>
      </w:r>
      <w:r>
        <w:rPr>
          <w:sz w:val="24"/>
          <w:szCs w:val="24"/>
        </w:rPr>
        <w:t xml:space="preserve"> </w:t>
      </w:r>
      <w:r w:rsidR="00192E7D">
        <w:rPr>
          <w:sz w:val="24"/>
          <w:szCs w:val="24"/>
        </w:rPr>
        <w:t xml:space="preserve">Hos pædiatriske patienter, som skal have foretaget operative indgreb under fuld anæstesi, kan en enkelt dosis </w:t>
      </w:r>
      <w:proofErr w:type="spellStart"/>
      <w:r w:rsidR="00192E7D">
        <w:rPr>
          <w:sz w:val="24"/>
          <w:szCs w:val="24"/>
        </w:rPr>
        <w:t>ondansetron</w:t>
      </w:r>
      <w:proofErr w:type="spellEnd"/>
      <w:r w:rsidR="00192E7D">
        <w:rPr>
          <w:sz w:val="24"/>
          <w:szCs w:val="24"/>
        </w:rPr>
        <w:t xml:space="preserve"> indgives ved langsom intravenøs injektion (ikke mindre end 30 sekunder) i en dosis på 0,1 mg/kg op til maksimalt 4 mg enten før, under eller efter induktion af anæstesien. </w:t>
      </w:r>
    </w:p>
    <w:p w14:paraId="14E2F38C" w14:textId="77777777" w:rsidR="00192E7D" w:rsidRDefault="00192E7D" w:rsidP="00192E7D">
      <w:pPr>
        <w:ind w:left="851"/>
        <w:rPr>
          <w:sz w:val="24"/>
          <w:szCs w:val="24"/>
        </w:rPr>
      </w:pPr>
    </w:p>
    <w:p w14:paraId="61A5EBD1" w14:textId="3A93EC2B" w:rsidR="00192E7D" w:rsidRDefault="00D46DAE" w:rsidP="00192E7D">
      <w:pPr>
        <w:ind w:left="851"/>
        <w:rPr>
          <w:sz w:val="24"/>
          <w:szCs w:val="24"/>
        </w:rPr>
      </w:pPr>
      <w:r w:rsidRPr="00E71290">
        <w:rPr>
          <w:iCs/>
          <w:sz w:val="24"/>
          <w:szCs w:val="24"/>
          <w:u w:val="single"/>
        </w:rPr>
        <w:t>Til behandling af PONV efter operative indgreb:</w:t>
      </w:r>
      <w:r>
        <w:rPr>
          <w:sz w:val="24"/>
          <w:szCs w:val="24"/>
        </w:rPr>
        <w:t xml:space="preserve"> </w:t>
      </w:r>
      <w:r w:rsidR="00192E7D">
        <w:rPr>
          <w:sz w:val="24"/>
          <w:szCs w:val="24"/>
        </w:rPr>
        <w:t xml:space="preserve">Hos pædiatriske patienter, som skal have foretaget operative indgreb under fuld anæstesi, kan en enkelt dosis </w:t>
      </w:r>
      <w:proofErr w:type="spellStart"/>
      <w:r w:rsidR="00192E7D">
        <w:rPr>
          <w:sz w:val="24"/>
          <w:szCs w:val="24"/>
        </w:rPr>
        <w:t>ondansetron</w:t>
      </w:r>
      <w:proofErr w:type="spellEnd"/>
      <w:r w:rsidR="00192E7D">
        <w:rPr>
          <w:sz w:val="24"/>
          <w:szCs w:val="24"/>
        </w:rPr>
        <w:t xml:space="preserve"> indgives ved langsom intravenøs injektion (ikke mindre end 30 sekunder) i en dosis på 0,1 mg/kg op til maksimalt 4 mg.</w:t>
      </w:r>
    </w:p>
    <w:p w14:paraId="3554A657" w14:textId="77777777" w:rsidR="00192E7D" w:rsidRDefault="00192E7D" w:rsidP="00192E7D">
      <w:pPr>
        <w:ind w:left="851"/>
        <w:rPr>
          <w:sz w:val="24"/>
          <w:szCs w:val="24"/>
        </w:rPr>
      </w:pPr>
    </w:p>
    <w:p w14:paraId="0B7E2349" w14:textId="77777777" w:rsidR="00192E7D" w:rsidRDefault="00192E7D" w:rsidP="00192E7D">
      <w:pPr>
        <w:ind w:left="851"/>
        <w:rPr>
          <w:sz w:val="24"/>
          <w:szCs w:val="24"/>
        </w:rPr>
      </w:pPr>
      <w:r>
        <w:rPr>
          <w:sz w:val="24"/>
          <w:szCs w:val="24"/>
        </w:rPr>
        <w:t xml:space="preserve">Der foreligger ingen data om brugen af </w:t>
      </w:r>
      <w:proofErr w:type="spellStart"/>
      <w:r>
        <w:rPr>
          <w:sz w:val="24"/>
          <w:szCs w:val="24"/>
        </w:rPr>
        <w:t>ondansetron</w:t>
      </w:r>
      <w:proofErr w:type="spellEnd"/>
      <w:r>
        <w:rPr>
          <w:sz w:val="24"/>
          <w:szCs w:val="24"/>
        </w:rPr>
        <w:t xml:space="preserve"> til behandling af PONV hos børn under 2 år.</w:t>
      </w:r>
    </w:p>
    <w:p w14:paraId="011C6C88" w14:textId="77777777" w:rsidR="00192E7D" w:rsidRDefault="00192E7D" w:rsidP="00192E7D">
      <w:pPr>
        <w:ind w:left="851"/>
        <w:rPr>
          <w:i/>
          <w:iCs/>
          <w:sz w:val="24"/>
          <w:szCs w:val="24"/>
        </w:rPr>
      </w:pPr>
    </w:p>
    <w:p w14:paraId="1BC76604" w14:textId="77777777" w:rsidR="00D46DAE" w:rsidRPr="00E71290" w:rsidRDefault="00D46DAE" w:rsidP="00D46DAE">
      <w:pPr>
        <w:ind w:left="851"/>
        <w:rPr>
          <w:bCs/>
          <w:i/>
          <w:iCs/>
          <w:sz w:val="24"/>
          <w:szCs w:val="24"/>
        </w:rPr>
      </w:pPr>
      <w:r w:rsidRPr="00E71290">
        <w:rPr>
          <w:bCs/>
          <w:i/>
          <w:iCs/>
          <w:sz w:val="24"/>
          <w:szCs w:val="24"/>
        </w:rPr>
        <w:t>Særlige populationer (alle indikationer)</w:t>
      </w:r>
    </w:p>
    <w:p w14:paraId="4FE40C81" w14:textId="77777777" w:rsidR="00192E7D" w:rsidRDefault="00192E7D" w:rsidP="00192E7D">
      <w:pPr>
        <w:ind w:left="851"/>
        <w:rPr>
          <w:i/>
          <w:iCs/>
          <w:sz w:val="24"/>
          <w:szCs w:val="24"/>
        </w:rPr>
      </w:pPr>
    </w:p>
    <w:p w14:paraId="078095C4" w14:textId="77777777" w:rsidR="00D46DAE" w:rsidRPr="00E71290" w:rsidRDefault="00D46DAE" w:rsidP="00D46DAE">
      <w:pPr>
        <w:ind w:left="851"/>
        <w:rPr>
          <w:i/>
          <w:iCs/>
          <w:sz w:val="24"/>
          <w:szCs w:val="24"/>
        </w:rPr>
      </w:pPr>
      <w:r w:rsidRPr="00E71290">
        <w:rPr>
          <w:i/>
          <w:iCs/>
          <w:sz w:val="24"/>
          <w:szCs w:val="24"/>
        </w:rPr>
        <w:t xml:space="preserve">Ældre: </w:t>
      </w:r>
    </w:p>
    <w:p w14:paraId="4933DA70" w14:textId="77777777" w:rsidR="00192E7D" w:rsidRDefault="00192E7D" w:rsidP="00192E7D">
      <w:pPr>
        <w:ind w:left="851"/>
        <w:rPr>
          <w:sz w:val="24"/>
          <w:szCs w:val="24"/>
        </w:rPr>
      </w:pPr>
      <w:r>
        <w:rPr>
          <w:sz w:val="24"/>
          <w:szCs w:val="24"/>
        </w:rPr>
        <w:t xml:space="preserve">Erfaring ved brug af </w:t>
      </w:r>
      <w:proofErr w:type="spellStart"/>
      <w:r>
        <w:rPr>
          <w:sz w:val="24"/>
          <w:szCs w:val="24"/>
        </w:rPr>
        <w:t>ondansetron</w:t>
      </w:r>
      <w:proofErr w:type="spellEnd"/>
      <w:r>
        <w:rPr>
          <w:sz w:val="24"/>
          <w:szCs w:val="24"/>
        </w:rPr>
        <w:t xml:space="preserve"> til profylakse og behandling af PONV er begrænset. </w:t>
      </w:r>
      <w:proofErr w:type="spellStart"/>
      <w:r>
        <w:rPr>
          <w:sz w:val="24"/>
          <w:szCs w:val="24"/>
        </w:rPr>
        <w:t>Ondansetron</w:t>
      </w:r>
      <w:proofErr w:type="spellEnd"/>
      <w:r>
        <w:rPr>
          <w:sz w:val="24"/>
          <w:szCs w:val="24"/>
        </w:rPr>
        <w:t xml:space="preserve"> tolereres imidlertid godt af patienter på over 65 år, som får kemoterapi. </w:t>
      </w:r>
    </w:p>
    <w:p w14:paraId="654FE89B" w14:textId="77777777" w:rsidR="00192E7D" w:rsidRDefault="00192E7D" w:rsidP="00192E7D">
      <w:pPr>
        <w:ind w:left="851"/>
        <w:rPr>
          <w:sz w:val="24"/>
          <w:szCs w:val="24"/>
        </w:rPr>
      </w:pPr>
    </w:p>
    <w:p w14:paraId="36F17649" w14:textId="77777777" w:rsidR="00D46DAE" w:rsidRPr="00E71290" w:rsidRDefault="00D46DAE" w:rsidP="00D46DAE">
      <w:pPr>
        <w:ind w:left="851"/>
        <w:rPr>
          <w:i/>
          <w:iCs/>
          <w:sz w:val="24"/>
          <w:szCs w:val="24"/>
        </w:rPr>
      </w:pPr>
      <w:r w:rsidRPr="00E71290">
        <w:rPr>
          <w:i/>
          <w:iCs/>
          <w:sz w:val="24"/>
          <w:szCs w:val="24"/>
        </w:rPr>
        <w:t xml:space="preserve">Patienter med nedsat nyrefunktion: </w:t>
      </w:r>
    </w:p>
    <w:p w14:paraId="76D9F091" w14:textId="77777777" w:rsidR="00192E7D" w:rsidRDefault="00192E7D" w:rsidP="00192E7D">
      <w:pPr>
        <w:ind w:left="851"/>
        <w:rPr>
          <w:sz w:val="24"/>
          <w:szCs w:val="24"/>
        </w:rPr>
      </w:pPr>
      <w:r>
        <w:rPr>
          <w:sz w:val="24"/>
          <w:szCs w:val="24"/>
        </w:rPr>
        <w:t xml:space="preserve">Det er ikke nødvendigt at ændre dosis, doseringshyppighed eller indgivelsesmåde. </w:t>
      </w:r>
    </w:p>
    <w:p w14:paraId="21EED095" w14:textId="77777777" w:rsidR="00192E7D" w:rsidRDefault="00192E7D" w:rsidP="00192E7D">
      <w:pPr>
        <w:ind w:left="851"/>
        <w:rPr>
          <w:i/>
          <w:iCs/>
          <w:sz w:val="24"/>
          <w:szCs w:val="24"/>
          <w:u w:val="single"/>
        </w:rPr>
      </w:pPr>
    </w:p>
    <w:p w14:paraId="6CB95FBB" w14:textId="77777777" w:rsidR="00D46DAE" w:rsidRPr="00E71290" w:rsidRDefault="00D46DAE" w:rsidP="00D46DAE">
      <w:pPr>
        <w:ind w:left="851"/>
        <w:rPr>
          <w:i/>
          <w:iCs/>
          <w:sz w:val="24"/>
          <w:szCs w:val="24"/>
        </w:rPr>
      </w:pPr>
      <w:r w:rsidRPr="00E71290">
        <w:rPr>
          <w:i/>
          <w:iCs/>
          <w:sz w:val="24"/>
          <w:szCs w:val="24"/>
        </w:rPr>
        <w:t xml:space="preserve">Patienter med nedsat leverfunktion: </w:t>
      </w:r>
    </w:p>
    <w:p w14:paraId="4E26E4E9" w14:textId="77777777" w:rsidR="00192E7D" w:rsidRDefault="00192E7D" w:rsidP="00192E7D">
      <w:pPr>
        <w:ind w:left="851"/>
        <w:rPr>
          <w:sz w:val="24"/>
          <w:szCs w:val="24"/>
        </w:rPr>
      </w:pPr>
      <w:proofErr w:type="spellStart"/>
      <w:r>
        <w:rPr>
          <w:sz w:val="24"/>
          <w:szCs w:val="24"/>
        </w:rPr>
        <w:t>Ondansetrons</w:t>
      </w:r>
      <w:proofErr w:type="spellEnd"/>
      <w:r>
        <w:rPr>
          <w:sz w:val="24"/>
          <w:szCs w:val="24"/>
        </w:rPr>
        <w:t xml:space="preserve"> </w:t>
      </w:r>
      <w:proofErr w:type="spellStart"/>
      <w:r>
        <w:rPr>
          <w:sz w:val="24"/>
          <w:szCs w:val="24"/>
        </w:rPr>
        <w:t>clearance</w:t>
      </w:r>
      <w:proofErr w:type="spellEnd"/>
      <w:r>
        <w:rPr>
          <w:sz w:val="24"/>
          <w:szCs w:val="24"/>
        </w:rPr>
        <w:t xml:space="preserve"> reduceres signifikant og plasmahalveringstiden forlænges signifikant hos patienter med moderat eller svær nedsat leverfunktion. Hos disse patienter bør den samlede daglige dosis ikke overskride 8 mg. </w:t>
      </w:r>
    </w:p>
    <w:p w14:paraId="4528A2D3" w14:textId="77777777" w:rsidR="00192E7D" w:rsidRDefault="00192E7D" w:rsidP="00192E7D">
      <w:pPr>
        <w:ind w:left="851"/>
        <w:rPr>
          <w:i/>
          <w:iCs/>
          <w:sz w:val="24"/>
          <w:szCs w:val="24"/>
          <w:u w:val="single"/>
        </w:rPr>
      </w:pPr>
    </w:p>
    <w:p w14:paraId="24EB8ABF" w14:textId="77777777" w:rsidR="00D46DAE" w:rsidRPr="00E71290" w:rsidRDefault="00D46DAE" w:rsidP="00D46DAE">
      <w:pPr>
        <w:ind w:left="851"/>
        <w:rPr>
          <w:sz w:val="24"/>
          <w:szCs w:val="24"/>
        </w:rPr>
      </w:pPr>
      <w:r w:rsidRPr="00E71290">
        <w:rPr>
          <w:i/>
          <w:iCs/>
          <w:sz w:val="24"/>
          <w:szCs w:val="24"/>
        </w:rPr>
        <w:t xml:space="preserve">Patienter med nedsat </w:t>
      </w:r>
      <w:proofErr w:type="spellStart"/>
      <w:r w:rsidRPr="00E71290">
        <w:rPr>
          <w:i/>
          <w:iCs/>
          <w:sz w:val="24"/>
          <w:szCs w:val="24"/>
        </w:rPr>
        <w:t>spartein</w:t>
      </w:r>
      <w:proofErr w:type="spellEnd"/>
      <w:r w:rsidRPr="00E71290">
        <w:rPr>
          <w:i/>
          <w:iCs/>
          <w:sz w:val="24"/>
          <w:szCs w:val="24"/>
        </w:rPr>
        <w:t>-/</w:t>
      </w:r>
      <w:proofErr w:type="spellStart"/>
      <w:r w:rsidRPr="00E71290">
        <w:rPr>
          <w:i/>
          <w:iCs/>
          <w:sz w:val="24"/>
          <w:szCs w:val="24"/>
        </w:rPr>
        <w:t>debrisoquinmetabolisme</w:t>
      </w:r>
      <w:proofErr w:type="spellEnd"/>
      <w:r w:rsidRPr="00E71290">
        <w:rPr>
          <w:i/>
          <w:iCs/>
          <w:sz w:val="24"/>
          <w:szCs w:val="24"/>
        </w:rPr>
        <w:t>:</w:t>
      </w:r>
      <w:r w:rsidRPr="00E71290">
        <w:rPr>
          <w:sz w:val="24"/>
          <w:szCs w:val="24"/>
        </w:rPr>
        <w:t xml:space="preserve"> </w:t>
      </w:r>
    </w:p>
    <w:p w14:paraId="3DC0E725" w14:textId="77777777" w:rsidR="00192E7D" w:rsidRDefault="00192E7D" w:rsidP="00192E7D">
      <w:pPr>
        <w:ind w:left="851"/>
        <w:rPr>
          <w:sz w:val="24"/>
          <w:szCs w:val="24"/>
        </w:rPr>
      </w:pPr>
      <w:proofErr w:type="spellStart"/>
      <w:r>
        <w:rPr>
          <w:sz w:val="24"/>
          <w:szCs w:val="24"/>
        </w:rPr>
        <w:t>Ondansetrons</w:t>
      </w:r>
      <w:proofErr w:type="spellEnd"/>
      <w:r>
        <w:rPr>
          <w:sz w:val="24"/>
          <w:szCs w:val="24"/>
        </w:rPr>
        <w:t xml:space="preserve"> eliminationshalveringstid er uforandret hos patienter med ringe </w:t>
      </w:r>
      <w:proofErr w:type="spellStart"/>
      <w:r>
        <w:rPr>
          <w:sz w:val="24"/>
          <w:szCs w:val="24"/>
        </w:rPr>
        <w:t>metabolisering</w:t>
      </w:r>
      <w:proofErr w:type="spellEnd"/>
      <w:r>
        <w:rPr>
          <w:sz w:val="24"/>
          <w:szCs w:val="24"/>
        </w:rPr>
        <w:t xml:space="preserve"> af </w:t>
      </w:r>
      <w:proofErr w:type="spellStart"/>
      <w:r>
        <w:rPr>
          <w:sz w:val="24"/>
          <w:szCs w:val="24"/>
        </w:rPr>
        <w:t>spartein</w:t>
      </w:r>
      <w:proofErr w:type="spellEnd"/>
      <w:r>
        <w:rPr>
          <w:sz w:val="24"/>
          <w:szCs w:val="24"/>
        </w:rPr>
        <w:t xml:space="preserve"> eller </w:t>
      </w:r>
      <w:proofErr w:type="spellStart"/>
      <w:r>
        <w:rPr>
          <w:sz w:val="24"/>
          <w:szCs w:val="24"/>
        </w:rPr>
        <w:t>debrisoquin</w:t>
      </w:r>
      <w:proofErr w:type="spellEnd"/>
      <w:r>
        <w:rPr>
          <w:sz w:val="24"/>
          <w:szCs w:val="24"/>
        </w:rPr>
        <w:t>. Som konsekvens heraf vil gentagne doser ikke give andre koncentrationer af lægemidlet hos disse patienter end hos den generelle population. Det er ikke nødvendigt at ændre daglig dosis eller doseringshyppighed.</w:t>
      </w:r>
    </w:p>
    <w:p w14:paraId="2C705201" w14:textId="77777777" w:rsidR="00192E7D" w:rsidRDefault="00192E7D" w:rsidP="00192E7D">
      <w:pPr>
        <w:pStyle w:val="NormalWeb"/>
        <w:spacing w:before="0" w:beforeAutospacing="0" w:after="0" w:afterAutospacing="0"/>
        <w:ind w:left="851"/>
        <w:rPr>
          <w:bCs/>
        </w:rPr>
      </w:pPr>
    </w:p>
    <w:p w14:paraId="6C06C8DA" w14:textId="77777777" w:rsidR="00192E7D" w:rsidRDefault="00192E7D" w:rsidP="00192E7D">
      <w:pPr>
        <w:pStyle w:val="NormalWeb"/>
        <w:spacing w:before="0" w:beforeAutospacing="0" w:after="0" w:afterAutospacing="0"/>
        <w:ind w:left="851"/>
        <w:rPr>
          <w:bCs/>
          <w:u w:val="single"/>
        </w:rPr>
      </w:pPr>
      <w:r>
        <w:rPr>
          <w:bCs/>
          <w:u w:val="single"/>
        </w:rPr>
        <w:t>Administration</w:t>
      </w:r>
    </w:p>
    <w:p w14:paraId="5B5440E4" w14:textId="77777777" w:rsidR="00192E7D" w:rsidRDefault="00192E7D" w:rsidP="00192E7D">
      <w:pPr>
        <w:pStyle w:val="NormalWeb"/>
        <w:spacing w:before="0" w:beforeAutospacing="0" w:after="0" w:afterAutospacing="0"/>
        <w:ind w:left="851"/>
        <w:rPr>
          <w:bCs/>
        </w:rPr>
      </w:pPr>
      <w:r>
        <w:rPr>
          <w:bCs/>
        </w:rPr>
        <w:t>Til intravenøs injektion eller intramuskulær injektion eller intravenøs infusion efter fortynding.</w:t>
      </w:r>
    </w:p>
    <w:p w14:paraId="4A4A41AB" w14:textId="77777777" w:rsidR="00192E7D" w:rsidRDefault="00192E7D" w:rsidP="00192E7D">
      <w:pPr>
        <w:pStyle w:val="NormalWeb"/>
        <w:spacing w:before="0" w:beforeAutospacing="0" w:after="0" w:afterAutospacing="0"/>
        <w:ind w:left="851"/>
        <w:rPr>
          <w:bCs/>
        </w:rPr>
      </w:pPr>
    </w:p>
    <w:p w14:paraId="1DC62AF8" w14:textId="77777777" w:rsidR="00192E7D" w:rsidRDefault="00192E7D" w:rsidP="00192E7D">
      <w:pPr>
        <w:ind w:left="851"/>
        <w:rPr>
          <w:bCs/>
          <w:sz w:val="24"/>
          <w:szCs w:val="24"/>
        </w:rPr>
      </w:pPr>
      <w:r>
        <w:rPr>
          <w:bCs/>
          <w:sz w:val="24"/>
          <w:szCs w:val="24"/>
        </w:rPr>
        <w:t>For instruktioner om fortynding af lægemidlet før administration se pkt. 6.6.</w:t>
      </w:r>
    </w:p>
    <w:p w14:paraId="566B2A82" w14:textId="77777777" w:rsidR="00192E7D" w:rsidRDefault="00192E7D" w:rsidP="00192E7D">
      <w:pPr>
        <w:ind w:left="851"/>
        <w:rPr>
          <w:sz w:val="24"/>
          <w:szCs w:val="24"/>
        </w:rPr>
      </w:pPr>
    </w:p>
    <w:p w14:paraId="684AA2D4" w14:textId="77777777" w:rsidR="00192E7D" w:rsidRDefault="00192E7D" w:rsidP="00192E7D">
      <w:pPr>
        <w:ind w:left="851"/>
        <w:rPr>
          <w:sz w:val="24"/>
          <w:szCs w:val="24"/>
        </w:rPr>
      </w:pPr>
      <w:r>
        <w:rPr>
          <w:sz w:val="24"/>
          <w:szCs w:val="24"/>
        </w:rPr>
        <w:t xml:space="preserve">Ordinerende læger, der har til hensigt at anvende </w:t>
      </w:r>
      <w:proofErr w:type="spellStart"/>
      <w:r>
        <w:rPr>
          <w:sz w:val="24"/>
          <w:szCs w:val="24"/>
        </w:rPr>
        <w:t>ondansetron</w:t>
      </w:r>
      <w:proofErr w:type="spellEnd"/>
      <w:r>
        <w:rPr>
          <w:sz w:val="24"/>
          <w:szCs w:val="24"/>
        </w:rPr>
        <w:t xml:space="preserve"> til profylakse af forsinket kvalme og opkastning i forbindelse med kemoterapi eller strålebehandling hos voksne, unge eller børn, skal tage hensyn til gældende praksis og passende retningslinjer. </w:t>
      </w:r>
    </w:p>
    <w:p w14:paraId="690EE85A" w14:textId="77777777" w:rsidR="009260DE" w:rsidRPr="001C51F2" w:rsidRDefault="009260DE" w:rsidP="009260DE">
      <w:pPr>
        <w:tabs>
          <w:tab w:val="left" w:pos="851"/>
        </w:tabs>
        <w:ind w:left="851"/>
        <w:rPr>
          <w:sz w:val="24"/>
          <w:szCs w:val="24"/>
        </w:rPr>
      </w:pPr>
    </w:p>
    <w:p w14:paraId="7BF4C558" w14:textId="77777777" w:rsidR="009260DE" w:rsidRPr="001C51F2" w:rsidRDefault="009260DE" w:rsidP="009260DE">
      <w:pPr>
        <w:tabs>
          <w:tab w:val="left" w:pos="851"/>
        </w:tabs>
        <w:ind w:left="851" w:hanging="851"/>
        <w:rPr>
          <w:b/>
          <w:sz w:val="24"/>
          <w:szCs w:val="24"/>
        </w:rPr>
      </w:pPr>
      <w:r w:rsidRPr="001C51F2">
        <w:rPr>
          <w:b/>
          <w:sz w:val="24"/>
          <w:szCs w:val="24"/>
        </w:rPr>
        <w:t>4.3</w:t>
      </w:r>
      <w:r w:rsidRPr="001C51F2">
        <w:rPr>
          <w:b/>
          <w:sz w:val="24"/>
          <w:szCs w:val="24"/>
        </w:rPr>
        <w:tab/>
        <w:t>Kontraindikationer</w:t>
      </w:r>
    </w:p>
    <w:p w14:paraId="033933F3" w14:textId="77777777" w:rsidR="00192E7D" w:rsidRDefault="00192E7D" w:rsidP="00192E7D">
      <w:pPr>
        <w:tabs>
          <w:tab w:val="left" w:pos="851"/>
        </w:tabs>
        <w:ind w:left="851"/>
        <w:rPr>
          <w:sz w:val="24"/>
          <w:szCs w:val="24"/>
        </w:rPr>
      </w:pPr>
      <w:r>
        <w:rPr>
          <w:sz w:val="24"/>
          <w:szCs w:val="24"/>
        </w:rPr>
        <w:t xml:space="preserve">Overfølsomhed over for </w:t>
      </w:r>
      <w:proofErr w:type="spellStart"/>
      <w:r>
        <w:rPr>
          <w:sz w:val="24"/>
          <w:szCs w:val="24"/>
        </w:rPr>
        <w:t>ondansetron</w:t>
      </w:r>
      <w:proofErr w:type="spellEnd"/>
      <w:r>
        <w:rPr>
          <w:sz w:val="24"/>
          <w:szCs w:val="24"/>
        </w:rPr>
        <w:t xml:space="preserve"> eller anden selektiv 5HT3-receptorantagonist (fx </w:t>
      </w:r>
      <w:proofErr w:type="spellStart"/>
      <w:r>
        <w:rPr>
          <w:sz w:val="24"/>
          <w:szCs w:val="24"/>
        </w:rPr>
        <w:t>granisetron</w:t>
      </w:r>
      <w:proofErr w:type="spellEnd"/>
      <w:r>
        <w:rPr>
          <w:sz w:val="24"/>
          <w:szCs w:val="24"/>
        </w:rPr>
        <w:t xml:space="preserve">, </w:t>
      </w:r>
      <w:proofErr w:type="spellStart"/>
      <w:r>
        <w:rPr>
          <w:sz w:val="24"/>
          <w:szCs w:val="24"/>
        </w:rPr>
        <w:t>dolasetron</w:t>
      </w:r>
      <w:proofErr w:type="spellEnd"/>
      <w:r>
        <w:rPr>
          <w:sz w:val="24"/>
          <w:szCs w:val="24"/>
        </w:rPr>
        <w:t>) eller over for et eller flere af hjælpestofferne anført i pkt. 6.1.</w:t>
      </w:r>
    </w:p>
    <w:p w14:paraId="448AB0E4" w14:textId="77777777" w:rsidR="00192E7D" w:rsidRDefault="00192E7D" w:rsidP="00192E7D">
      <w:pPr>
        <w:tabs>
          <w:tab w:val="left" w:pos="851"/>
        </w:tabs>
        <w:ind w:left="851"/>
        <w:rPr>
          <w:sz w:val="24"/>
          <w:szCs w:val="24"/>
        </w:rPr>
      </w:pPr>
    </w:p>
    <w:p w14:paraId="17B0FCD7" w14:textId="77777777" w:rsidR="00192E7D" w:rsidRDefault="00192E7D" w:rsidP="00192E7D">
      <w:pPr>
        <w:tabs>
          <w:tab w:val="left" w:pos="851"/>
        </w:tabs>
        <w:ind w:left="851"/>
        <w:rPr>
          <w:sz w:val="24"/>
          <w:szCs w:val="24"/>
        </w:rPr>
      </w:pPr>
      <w:r>
        <w:rPr>
          <w:sz w:val="24"/>
          <w:szCs w:val="24"/>
        </w:rPr>
        <w:t xml:space="preserve">Samtidig brug af </w:t>
      </w:r>
      <w:proofErr w:type="spellStart"/>
      <w:r>
        <w:rPr>
          <w:sz w:val="24"/>
          <w:szCs w:val="24"/>
        </w:rPr>
        <w:t>apomorphin</w:t>
      </w:r>
      <w:proofErr w:type="spellEnd"/>
      <w:r>
        <w:rPr>
          <w:sz w:val="24"/>
          <w:szCs w:val="24"/>
        </w:rPr>
        <w:t xml:space="preserve"> (se pkt. 4.5).</w:t>
      </w:r>
    </w:p>
    <w:p w14:paraId="59A16ECD" w14:textId="77777777" w:rsidR="009260DE" w:rsidRPr="001C51F2" w:rsidRDefault="009260DE" w:rsidP="009260DE">
      <w:pPr>
        <w:tabs>
          <w:tab w:val="left" w:pos="851"/>
        </w:tabs>
        <w:ind w:left="851"/>
        <w:rPr>
          <w:sz w:val="24"/>
          <w:szCs w:val="24"/>
        </w:rPr>
      </w:pPr>
    </w:p>
    <w:p w14:paraId="2124A563" w14:textId="77777777" w:rsidR="009260DE" w:rsidRPr="001C51F2" w:rsidRDefault="009260DE" w:rsidP="009260DE">
      <w:pPr>
        <w:tabs>
          <w:tab w:val="left" w:pos="851"/>
        </w:tabs>
        <w:ind w:left="851" w:hanging="851"/>
        <w:rPr>
          <w:b/>
          <w:sz w:val="24"/>
          <w:szCs w:val="24"/>
        </w:rPr>
      </w:pPr>
      <w:r w:rsidRPr="001C51F2">
        <w:rPr>
          <w:b/>
          <w:sz w:val="24"/>
          <w:szCs w:val="24"/>
        </w:rPr>
        <w:t>4.4</w:t>
      </w:r>
      <w:r w:rsidRPr="001C51F2">
        <w:rPr>
          <w:b/>
          <w:sz w:val="24"/>
          <w:szCs w:val="24"/>
        </w:rPr>
        <w:tab/>
        <w:t>Særlige advarsler og forsigtighedsregler vedrørende brugen</w:t>
      </w:r>
    </w:p>
    <w:p w14:paraId="4360F120" w14:textId="77777777" w:rsidR="00B9465F" w:rsidRPr="001C51F2" w:rsidRDefault="00B9465F" w:rsidP="00B73224">
      <w:pPr>
        <w:ind w:left="851"/>
        <w:rPr>
          <w:sz w:val="24"/>
          <w:szCs w:val="24"/>
        </w:rPr>
      </w:pPr>
      <w:r w:rsidRPr="001C51F2">
        <w:rPr>
          <w:sz w:val="24"/>
          <w:szCs w:val="24"/>
        </w:rPr>
        <w:t>Der er indberettet overfølsomhedsreaktioner hos patienter, der har udvist overfølsomhed over for andre selektive 5HT</w:t>
      </w:r>
      <w:r w:rsidRPr="001C51F2">
        <w:rPr>
          <w:sz w:val="24"/>
          <w:szCs w:val="24"/>
          <w:vertAlign w:val="subscript"/>
        </w:rPr>
        <w:t>3</w:t>
      </w:r>
      <w:r w:rsidRPr="001C51F2">
        <w:rPr>
          <w:sz w:val="24"/>
          <w:szCs w:val="24"/>
        </w:rPr>
        <w:t xml:space="preserve">-receptorantagonister. </w:t>
      </w:r>
    </w:p>
    <w:p w14:paraId="790F3E99" w14:textId="77777777" w:rsidR="00B9465F" w:rsidRPr="001C51F2" w:rsidRDefault="00B9465F" w:rsidP="00B73224">
      <w:pPr>
        <w:ind w:left="851"/>
        <w:rPr>
          <w:sz w:val="24"/>
          <w:szCs w:val="24"/>
        </w:rPr>
      </w:pPr>
    </w:p>
    <w:p w14:paraId="58E17BF3" w14:textId="77777777" w:rsidR="00B9465F" w:rsidRPr="001C51F2" w:rsidRDefault="00B9465F" w:rsidP="00B73224">
      <w:pPr>
        <w:ind w:left="851"/>
        <w:rPr>
          <w:sz w:val="24"/>
          <w:szCs w:val="24"/>
        </w:rPr>
      </w:pPr>
      <w:r w:rsidRPr="001C51F2">
        <w:rPr>
          <w:sz w:val="24"/>
          <w:szCs w:val="24"/>
        </w:rPr>
        <w:t>Respiratoriske hændelser skal behandles symptomatisk og læger bør være særligt opmærksomme på, at de kan være forløbere for overfølsomhedsreaktioner.</w:t>
      </w:r>
    </w:p>
    <w:p w14:paraId="5D5D0998" w14:textId="77777777" w:rsidR="00B9465F" w:rsidRPr="001C51F2" w:rsidRDefault="00B9465F" w:rsidP="00B73224">
      <w:pPr>
        <w:ind w:left="851"/>
        <w:rPr>
          <w:sz w:val="24"/>
          <w:szCs w:val="24"/>
        </w:rPr>
      </w:pPr>
    </w:p>
    <w:p w14:paraId="05571FB9" w14:textId="77777777" w:rsidR="00303D47" w:rsidRDefault="00303D47" w:rsidP="00303D47">
      <w:pPr>
        <w:autoSpaceDE w:val="0"/>
        <w:autoSpaceDN w:val="0"/>
        <w:adjustRightInd w:val="0"/>
        <w:ind w:left="851"/>
        <w:rPr>
          <w:sz w:val="24"/>
          <w:szCs w:val="24"/>
        </w:rPr>
      </w:pPr>
      <w:proofErr w:type="spellStart"/>
      <w:r>
        <w:rPr>
          <w:sz w:val="24"/>
          <w:szCs w:val="24"/>
        </w:rPr>
        <w:t>Ondansetron</w:t>
      </w:r>
      <w:proofErr w:type="spellEnd"/>
      <w:r>
        <w:rPr>
          <w:sz w:val="24"/>
          <w:szCs w:val="24"/>
        </w:rPr>
        <w:t xml:space="preserve"> forlænger QT-intervallet på en dosisafhængig måde (se pkt. 5.1). Der er desuden efter markedsføring set tilfælde af </w:t>
      </w:r>
      <w:proofErr w:type="spellStart"/>
      <w:r>
        <w:rPr>
          <w:sz w:val="24"/>
          <w:szCs w:val="24"/>
        </w:rPr>
        <w:t>Torsade</w:t>
      </w:r>
      <w:proofErr w:type="spellEnd"/>
      <w:r>
        <w:rPr>
          <w:sz w:val="24"/>
          <w:szCs w:val="24"/>
        </w:rPr>
        <w:t xml:space="preserve"> de Pointes hos patienter i behandling med </w:t>
      </w:r>
      <w:proofErr w:type="spellStart"/>
      <w:r>
        <w:rPr>
          <w:sz w:val="24"/>
          <w:szCs w:val="24"/>
        </w:rPr>
        <w:t>ondansetron</w:t>
      </w:r>
      <w:proofErr w:type="spellEnd"/>
      <w:r>
        <w:rPr>
          <w:sz w:val="24"/>
          <w:szCs w:val="24"/>
        </w:rPr>
        <w:t xml:space="preserve">. Administration af </w:t>
      </w:r>
      <w:proofErr w:type="spellStart"/>
      <w:r>
        <w:rPr>
          <w:sz w:val="24"/>
          <w:szCs w:val="24"/>
        </w:rPr>
        <w:t>ondansetron</w:t>
      </w:r>
      <w:proofErr w:type="spellEnd"/>
      <w:r>
        <w:rPr>
          <w:sz w:val="24"/>
          <w:szCs w:val="24"/>
        </w:rPr>
        <w:t xml:space="preserve"> skal undgås hos patienter med kongenitalt langt QT-syndrom. </w:t>
      </w:r>
      <w:proofErr w:type="spellStart"/>
      <w:r>
        <w:rPr>
          <w:sz w:val="24"/>
          <w:szCs w:val="24"/>
        </w:rPr>
        <w:t>Ondansetron</w:t>
      </w:r>
      <w:proofErr w:type="spellEnd"/>
      <w:r>
        <w:rPr>
          <w:sz w:val="24"/>
          <w:szCs w:val="24"/>
        </w:rPr>
        <w:t xml:space="preserve"> skal administreres med forsigtighed til patienter, der har eller måske kan udvikle forlængelse af </w:t>
      </w:r>
      <w:proofErr w:type="spellStart"/>
      <w:r>
        <w:rPr>
          <w:sz w:val="24"/>
          <w:szCs w:val="24"/>
        </w:rPr>
        <w:t>QTc</w:t>
      </w:r>
      <w:proofErr w:type="spellEnd"/>
      <w:r>
        <w:rPr>
          <w:sz w:val="24"/>
          <w:szCs w:val="24"/>
        </w:rPr>
        <w:t xml:space="preserve">, herunder patienter med elektrolytforstyrrelser, kongestiv hjerteinsufficiens, </w:t>
      </w:r>
      <w:proofErr w:type="spellStart"/>
      <w:r>
        <w:rPr>
          <w:sz w:val="24"/>
          <w:szCs w:val="24"/>
        </w:rPr>
        <w:t>bradyarytmier</w:t>
      </w:r>
      <w:proofErr w:type="spellEnd"/>
      <w:r>
        <w:rPr>
          <w:sz w:val="24"/>
          <w:szCs w:val="24"/>
        </w:rPr>
        <w:t xml:space="preserve"> eller patienter, der tager andre lægemidler, der kan medføre QT-forlængelse eller </w:t>
      </w:r>
      <w:proofErr w:type="spellStart"/>
      <w:r>
        <w:rPr>
          <w:sz w:val="24"/>
          <w:szCs w:val="24"/>
        </w:rPr>
        <w:t>elektrolytabnormaliteter</w:t>
      </w:r>
      <w:proofErr w:type="spellEnd"/>
      <w:r>
        <w:rPr>
          <w:sz w:val="24"/>
          <w:szCs w:val="24"/>
        </w:rPr>
        <w:t>.</w:t>
      </w:r>
    </w:p>
    <w:p w14:paraId="7A68B693" w14:textId="77777777" w:rsidR="00303D47" w:rsidRDefault="00303D47" w:rsidP="00303D47">
      <w:pPr>
        <w:ind w:left="851"/>
        <w:rPr>
          <w:sz w:val="24"/>
          <w:szCs w:val="24"/>
        </w:rPr>
      </w:pPr>
    </w:p>
    <w:p w14:paraId="1E31125A" w14:textId="77777777" w:rsidR="00303D47" w:rsidRDefault="00303D47" w:rsidP="00303D47">
      <w:pPr>
        <w:ind w:left="851"/>
        <w:rPr>
          <w:sz w:val="24"/>
          <w:szCs w:val="24"/>
          <w:lang w:val="sl-SI"/>
        </w:rPr>
      </w:pPr>
      <w:r>
        <w:rPr>
          <w:sz w:val="24"/>
          <w:szCs w:val="24"/>
          <w:lang w:val="sl-SI"/>
        </w:rPr>
        <w:t>Der er observeret tilfælde af myokardieiskæmi hos patienter, som hovedsageligt er behandlet med ondansetron som intravenøs indgivelse. Patienterne bør overvåges for symptomer på myokardieiskæmi under og efter indgivelse af ondansetron. Såfremt der udvikles myokardieiskæmi efter injektion af ondansetron, kan medicinsk intervention være nødvendig (se pkt. 4.8).</w:t>
      </w:r>
    </w:p>
    <w:p w14:paraId="5B99BE5E" w14:textId="77777777" w:rsidR="00303D47" w:rsidRDefault="00303D47" w:rsidP="00303D47">
      <w:pPr>
        <w:ind w:left="851"/>
        <w:rPr>
          <w:sz w:val="24"/>
          <w:szCs w:val="24"/>
        </w:rPr>
      </w:pPr>
    </w:p>
    <w:p w14:paraId="3428F46A" w14:textId="77777777" w:rsidR="00303D47" w:rsidRDefault="00303D47" w:rsidP="00303D47">
      <w:pPr>
        <w:ind w:left="851"/>
        <w:rPr>
          <w:sz w:val="24"/>
          <w:szCs w:val="24"/>
        </w:rPr>
      </w:pPr>
      <w:proofErr w:type="spellStart"/>
      <w:r>
        <w:rPr>
          <w:sz w:val="24"/>
          <w:szCs w:val="24"/>
        </w:rPr>
        <w:t>Hypokaliæmi</w:t>
      </w:r>
      <w:proofErr w:type="spellEnd"/>
      <w:r>
        <w:rPr>
          <w:sz w:val="24"/>
          <w:szCs w:val="24"/>
        </w:rPr>
        <w:t xml:space="preserve"> og </w:t>
      </w:r>
      <w:proofErr w:type="spellStart"/>
      <w:r>
        <w:rPr>
          <w:sz w:val="24"/>
          <w:szCs w:val="24"/>
        </w:rPr>
        <w:t>hypomagnesiæmi</w:t>
      </w:r>
      <w:proofErr w:type="spellEnd"/>
      <w:r>
        <w:rPr>
          <w:sz w:val="24"/>
          <w:szCs w:val="24"/>
        </w:rPr>
        <w:t xml:space="preserve"> skal være korrigeret inden administration af </w:t>
      </w:r>
      <w:proofErr w:type="spellStart"/>
      <w:r>
        <w:rPr>
          <w:sz w:val="24"/>
          <w:szCs w:val="24"/>
        </w:rPr>
        <w:t>ondansetron</w:t>
      </w:r>
      <w:proofErr w:type="spellEnd"/>
      <w:r>
        <w:rPr>
          <w:sz w:val="24"/>
          <w:szCs w:val="24"/>
        </w:rPr>
        <w:t>.</w:t>
      </w:r>
    </w:p>
    <w:p w14:paraId="7495C9D0" w14:textId="77777777" w:rsidR="00303D47" w:rsidRDefault="00303D47" w:rsidP="00B73224">
      <w:pPr>
        <w:ind w:left="851"/>
        <w:rPr>
          <w:sz w:val="24"/>
          <w:szCs w:val="24"/>
        </w:rPr>
      </w:pPr>
    </w:p>
    <w:p w14:paraId="432D77C9" w14:textId="22355F4D" w:rsidR="00B9465F" w:rsidRPr="001C51F2" w:rsidRDefault="00B9465F" w:rsidP="00B73224">
      <w:pPr>
        <w:ind w:left="851"/>
        <w:rPr>
          <w:sz w:val="24"/>
          <w:szCs w:val="24"/>
        </w:rPr>
      </w:pPr>
      <w:r w:rsidRPr="001C51F2">
        <w:rPr>
          <w:sz w:val="24"/>
          <w:szCs w:val="24"/>
        </w:rPr>
        <w:t xml:space="preserve">Efter markedsføring af lægemidlet er der rapporteret om patienter med serotoninsyndrom (herunder ændret mentalstatus, autonom </w:t>
      </w:r>
      <w:proofErr w:type="spellStart"/>
      <w:r w:rsidRPr="001C51F2">
        <w:rPr>
          <w:sz w:val="24"/>
          <w:szCs w:val="24"/>
        </w:rPr>
        <w:t>instabilitet</w:t>
      </w:r>
      <w:proofErr w:type="spellEnd"/>
      <w:r w:rsidRPr="001C51F2">
        <w:rPr>
          <w:sz w:val="24"/>
          <w:szCs w:val="24"/>
        </w:rPr>
        <w:t xml:space="preserve"> og </w:t>
      </w:r>
      <w:proofErr w:type="spellStart"/>
      <w:r w:rsidRPr="001C51F2">
        <w:rPr>
          <w:sz w:val="24"/>
          <w:szCs w:val="24"/>
        </w:rPr>
        <w:t>neuromuskulære</w:t>
      </w:r>
      <w:proofErr w:type="spellEnd"/>
      <w:r w:rsidRPr="001C51F2">
        <w:rPr>
          <w:sz w:val="24"/>
          <w:szCs w:val="24"/>
        </w:rPr>
        <w:t xml:space="preserve"> </w:t>
      </w:r>
      <w:proofErr w:type="spellStart"/>
      <w:r w:rsidRPr="001C51F2">
        <w:rPr>
          <w:sz w:val="24"/>
          <w:szCs w:val="24"/>
        </w:rPr>
        <w:t>abnormaliteter</w:t>
      </w:r>
      <w:proofErr w:type="spellEnd"/>
      <w:r w:rsidRPr="001C51F2">
        <w:rPr>
          <w:sz w:val="24"/>
          <w:szCs w:val="24"/>
        </w:rPr>
        <w:t xml:space="preserve">) efter samtidig brug af </w:t>
      </w:r>
      <w:proofErr w:type="spellStart"/>
      <w:r w:rsidRPr="001C51F2">
        <w:rPr>
          <w:sz w:val="24"/>
          <w:szCs w:val="24"/>
        </w:rPr>
        <w:t>ondansetron</w:t>
      </w:r>
      <w:proofErr w:type="spellEnd"/>
      <w:r w:rsidRPr="001C51F2">
        <w:rPr>
          <w:sz w:val="24"/>
          <w:szCs w:val="24"/>
        </w:rPr>
        <w:t xml:space="preserve"> og andre </w:t>
      </w:r>
      <w:proofErr w:type="spellStart"/>
      <w:r w:rsidRPr="001C51F2">
        <w:rPr>
          <w:sz w:val="24"/>
          <w:szCs w:val="24"/>
        </w:rPr>
        <w:t>serotonerge</w:t>
      </w:r>
      <w:proofErr w:type="spellEnd"/>
      <w:r w:rsidRPr="001C51F2">
        <w:rPr>
          <w:sz w:val="24"/>
          <w:szCs w:val="24"/>
        </w:rPr>
        <w:t xml:space="preserve"> lægemidler (herunder selektive </w:t>
      </w:r>
      <w:proofErr w:type="spellStart"/>
      <w:r w:rsidRPr="001C51F2">
        <w:rPr>
          <w:sz w:val="24"/>
          <w:szCs w:val="24"/>
        </w:rPr>
        <w:t>serotoningenoptagshæmmere</w:t>
      </w:r>
      <w:proofErr w:type="spellEnd"/>
      <w:r w:rsidRPr="001C51F2">
        <w:rPr>
          <w:sz w:val="24"/>
          <w:szCs w:val="24"/>
        </w:rPr>
        <w:t xml:space="preserve"> (SSRI) og serotonin-</w:t>
      </w:r>
      <w:proofErr w:type="spellStart"/>
      <w:r w:rsidRPr="001C51F2">
        <w:rPr>
          <w:sz w:val="24"/>
          <w:szCs w:val="24"/>
        </w:rPr>
        <w:t>noradrenalingenoptagshæmmere</w:t>
      </w:r>
      <w:proofErr w:type="spellEnd"/>
      <w:r w:rsidRPr="001C51F2">
        <w:rPr>
          <w:sz w:val="24"/>
          <w:szCs w:val="24"/>
        </w:rPr>
        <w:t xml:space="preserve"> (SNRI)). Hvis der er klinisk belæg for samtidig behandling med </w:t>
      </w:r>
      <w:proofErr w:type="spellStart"/>
      <w:r w:rsidRPr="001C51F2">
        <w:rPr>
          <w:sz w:val="24"/>
          <w:szCs w:val="24"/>
        </w:rPr>
        <w:t>ondansetron</w:t>
      </w:r>
      <w:proofErr w:type="spellEnd"/>
      <w:r w:rsidRPr="001C51F2">
        <w:rPr>
          <w:sz w:val="24"/>
          <w:szCs w:val="24"/>
        </w:rPr>
        <w:t xml:space="preserve"> og andre </w:t>
      </w:r>
      <w:proofErr w:type="spellStart"/>
      <w:r w:rsidRPr="001C51F2">
        <w:rPr>
          <w:sz w:val="24"/>
          <w:szCs w:val="24"/>
        </w:rPr>
        <w:t>serotonerge</w:t>
      </w:r>
      <w:proofErr w:type="spellEnd"/>
      <w:r w:rsidRPr="001C51F2">
        <w:rPr>
          <w:sz w:val="24"/>
          <w:szCs w:val="24"/>
        </w:rPr>
        <w:t xml:space="preserve"> lægemidler, tilrådes passende observation af patienten.</w:t>
      </w:r>
    </w:p>
    <w:p w14:paraId="42593462" w14:textId="77777777" w:rsidR="00B9465F" w:rsidRPr="001C51F2" w:rsidRDefault="00B9465F" w:rsidP="00B73224">
      <w:pPr>
        <w:ind w:left="851"/>
        <w:rPr>
          <w:sz w:val="24"/>
          <w:szCs w:val="24"/>
        </w:rPr>
      </w:pPr>
    </w:p>
    <w:p w14:paraId="733B6FB0" w14:textId="77777777" w:rsidR="00B9465F" w:rsidRPr="001C51F2" w:rsidRDefault="00B9465F" w:rsidP="00B73224">
      <w:pPr>
        <w:ind w:left="851"/>
        <w:rPr>
          <w:sz w:val="24"/>
          <w:szCs w:val="24"/>
        </w:rPr>
      </w:pPr>
      <w:r w:rsidRPr="001C51F2">
        <w:rPr>
          <w:sz w:val="24"/>
          <w:szCs w:val="24"/>
        </w:rPr>
        <w:t xml:space="preserve">Da det er kendt, at </w:t>
      </w:r>
      <w:proofErr w:type="spellStart"/>
      <w:r w:rsidRPr="001C51F2">
        <w:rPr>
          <w:sz w:val="24"/>
          <w:szCs w:val="24"/>
        </w:rPr>
        <w:t>ondansetron</w:t>
      </w:r>
      <w:proofErr w:type="spellEnd"/>
      <w:r w:rsidRPr="001C51F2">
        <w:rPr>
          <w:sz w:val="24"/>
          <w:szCs w:val="24"/>
        </w:rPr>
        <w:t xml:space="preserve"> øger transittiden i tyktarmen, bør patienter med tegn på </w:t>
      </w:r>
      <w:proofErr w:type="spellStart"/>
      <w:r w:rsidRPr="001C51F2">
        <w:rPr>
          <w:sz w:val="24"/>
          <w:szCs w:val="24"/>
        </w:rPr>
        <w:t>subakut</w:t>
      </w:r>
      <w:proofErr w:type="spellEnd"/>
      <w:r w:rsidRPr="001C51F2">
        <w:rPr>
          <w:sz w:val="24"/>
          <w:szCs w:val="24"/>
        </w:rPr>
        <w:t xml:space="preserve"> tarmobstruktion overvåges efter administration. </w:t>
      </w:r>
    </w:p>
    <w:p w14:paraId="4A3895D8" w14:textId="77777777" w:rsidR="00B9465F" w:rsidRPr="001C51F2" w:rsidRDefault="00B9465F" w:rsidP="00B73224">
      <w:pPr>
        <w:ind w:left="851"/>
        <w:rPr>
          <w:sz w:val="24"/>
          <w:szCs w:val="24"/>
        </w:rPr>
      </w:pPr>
    </w:p>
    <w:p w14:paraId="185FB0CE" w14:textId="77777777" w:rsidR="00303D47" w:rsidRDefault="00303D47" w:rsidP="00303D47">
      <w:pPr>
        <w:ind w:left="851"/>
        <w:rPr>
          <w:sz w:val="24"/>
          <w:szCs w:val="24"/>
        </w:rPr>
      </w:pPr>
      <w:r>
        <w:rPr>
          <w:sz w:val="24"/>
          <w:szCs w:val="24"/>
        </w:rPr>
        <w:t xml:space="preserve">Hos patienter, som får foretaget et </w:t>
      </w:r>
      <w:proofErr w:type="spellStart"/>
      <w:r>
        <w:rPr>
          <w:sz w:val="24"/>
          <w:szCs w:val="24"/>
        </w:rPr>
        <w:t>adenotonsillært</w:t>
      </w:r>
      <w:proofErr w:type="spellEnd"/>
      <w:r>
        <w:rPr>
          <w:sz w:val="24"/>
          <w:szCs w:val="24"/>
        </w:rPr>
        <w:t xml:space="preserve"> indgreb, kan forebyggelse af kvalme og opkastning med </w:t>
      </w:r>
      <w:proofErr w:type="spellStart"/>
      <w:r>
        <w:rPr>
          <w:sz w:val="24"/>
          <w:szCs w:val="24"/>
        </w:rPr>
        <w:t>ondansetron</w:t>
      </w:r>
      <w:proofErr w:type="spellEnd"/>
      <w:r>
        <w:rPr>
          <w:sz w:val="24"/>
          <w:szCs w:val="24"/>
        </w:rPr>
        <w:t xml:space="preserve"> skjule okkult blødning. Derfor skal disse patienter overvåges nøje efter administration af </w:t>
      </w:r>
      <w:proofErr w:type="spellStart"/>
      <w:r>
        <w:rPr>
          <w:sz w:val="24"/>
          <w:szCs w:val="24"/>
        </w:rPr>
        <w:t>ondansetron</w:t>
      </w:r>
      <w:proofErr w:type="spellEnd"/>
      <w:r>
        <w:rPr>
          <w:sz w:val="24"/>
          <w:szCs w:val="24"/>
        </w:rPr>
        <w:t>.</w:t>
      </w:r>
    </w:p>
    <w:p w14:paraId="2A0E86A9" w14:textId="77777777" w:rsidR="00303D47" w:rsidRDefault="00303D47" w:rsidP="00303D47">
      <w:pPr>
        <w:pStyle w:val="Brdtekst3"/>
        <w:autoSpaceDE w:val="0"/>
        <w:autoSpaceDN w:val="0"/>
        <w:adjustRightInd w:val="0"/>
        <w:ind w:left="851"/>
        <w:jc w:val="left"/>
        <w:rPr>
          <w:rFonts w:ascii="Times New Roman" w:hAnsi="Times New Roman" w:cs="Times New Roman"/>
          <w:szCs w:val="24"/>
        </w:rPr>
      </w:pPr>
    </w:p>
    <w:p w14:paraId="0A50C13D" w14:textId="77777777" w:rsidR="00303D47" w:rsidRDefault="00303D47" w:rsidP="00303D47">
      <w:pPr>
        <w:ind w:left="851"/>
        <w:rPr>
          <w:sz w:val="24"/>
          <w:szCs w:val="24"/>
          <w:u w:val="single"/>
        </w:rPr>
      </w:pPr>
      <w:r>
        <w:rPr>
          <w:sz w:val="24"/>
          <w:szCs w:val="24"/>
          <w:u w:val="single"/>
        </w:rPr>
        <w:t>Pædiatrisk population:</w:t>
      </w:r>
    </w:p>
    <w:p w14:paraId="5711EB58" w14:textId="77777777" w:rsidR="00303D47" w:rsidRDefault="00303D47" w:rsidP="00303D47">
      <w:pPr>
        <w:ind w:left="851"/>
        <w:rPr>
          <w:sz w:val="24"/>
          <w:szCs w:val="24"/>
        </w:rPr>
      </w:pPr>
      <w:r>
        <w:rPr>
          <w:sz w:val="24"/>
          <w:szCs w:val="24"/>
        </w:rPr>
        <w:t xml:space="preserve">Pædiatriske patienter, der får </w:t>
      </w:r>
      <w:proofErr w:type="spellStart"/>
      <w:r>
        <w:rPr>
          <w:sz w:val="24"/>
          <w:szCs w:val="24"/>
        </w:rPr>
        <w:t>ondansetron</w:t>
      </w:r>
      <w:proofErr w:type="spellEnd"/>
      <w:r>
        <w:rPr>
          <w:sz w:val="24"/>
          <w:szCs w:val="24"/>
        </w:rPr>
        <w:t xml:space="preserve"> sammen med </w:t>
      </w:r>
      <w:proofErr w:type="spellStart"/>
      <w:r>
        <w:rPr>
          <w:sz w:val="24"/>
          <w:szCs w:val="24"/>
        </w:rPr>
        <w:t>hepatotoksiske</w:t>
      </w:r>
      <w:proofErr w:type="spellEnd"/>
      <w:r>
        <w:rPr>
          <w:sz w:val="24"/>
          <w:szCs w:val="24"/>
        </w:rPr>
        <w:t xml:space="preserve"> kemoterapeutika, bør nøje overvåges for nedsat leverfunktion.</w:t>
      </w:r>
    </w:p>
    <w:p w14:paraId="657E72EC" w14:textId="77777777" w:rsidR="00303D47" w:rsidRDefault="00303D47" w:rsidP="00303D47">
      <w:pPr>
        <w:pStyle w:val="Pa2"/>
        <w:spacing w:line="240" w:lineRule="auto"/>
        <w:ind w:left="851"/>
        <w:rPr>
          <w:rFonts w:ascii="Times New Roman" w:hAnsi="Times New Roman"/>
          <w:sz w:val="24"/>
        </w:rPr>
      </w:pPr>
    </w:p>
    <w:p w14:paraId="3F0BAD6A" w14:textId="77777777" w:rsidR="00303D47" w:rsidRDefault="00303D47" w:rsidP="00303D47">
      <w:pPr>
        <w:ind w:left="851"/>
        <w:rPr>
          <w:sz w:val="24"/>
          <w:szCs w:val="24"/>
        </w:rPr>
      </w:pPr>
      <w:r>
        <w:rPr>
          <w:i/>
          <w:iCs/>
          <w:sz w:val="24"/>
          <w:szCs w:val="24"/>
        </w:rPr>
        <w:t>Kvalme og opkastning fremkaldt af kemoterapi eller strålebehandling</w:t>
      </w:r>
      <w:r>
        <w:rPr>
          <w:sz w:val="24"/>
          <w:szCs w:val="24"/>
        </w:rPr>
        <w:t>:</w:t>
      </w:r>
    </w:p>
    <w:p w14:paraId="3E0881A4" w14:textId="77777777" w:rsidR="00303D47" w:rsidRDefault="00303D47" w:rsidP="00303D47">
      <w:pPr>
        <w:ind w:left="851"/>
        <w:rPr>
          <w:sz w:val="24"/>
          <w:szCs w:val="24"/>
        </w:rPr>
      </w:pPr>
      <w:r>
        <w:rPr>
          <w:sz w:val="24"/>
          <w:szCs w:val="24"/>
        </w:rPr>
        <w:t>Når dosis udregnes på basis af mg/kg, og der gives tre doser med 4 timers intervaller, bliver den samlede daglige dosis højere, end hvis der gives en enkelt dosis på 5 mg/m</w:t>
      </w:r>
      <w:r>
        <w:rPr>
          <w:sz w:val="24"/>
          <w:szCs w:val="24"/>
          <w:vertAlign w:val="superscript"/>
        </w:rPr>
        <w:t>2</w:t>
      </w:r>
      <w:r>
        <w:rPr>
          <w:sz w:val="24"/>
          <w:szCs w:val="24"/>
        </w:rPr>
        <w:t xml:space="preserve"> efterfulgt af en oral dosis. Der er ikke foretaget en sammenligning af virkningen af disse to forskellige dosisforløb i kliniske forsøg. Krydssammenligning af forsøg tyder på ens virkning af begge dosisforløb (se pkt. 5.1).</w:t>
      </w:r>
    </w:p>
    <w:p w14:paraId="67624B04" w14:textId="43693F0B" w:rsidR="00303D47" w:rsidRDefault="00303D47" w:rsidP="00303D47">
      <w:pPr>
        <w:ind w:left="851"/>
        <w:rPr>
          <w:sz w:val="24"/>
          <w:szCs w:val="24"/>
          <w:u w:val="single"/>
        </w:rPr>
      </w:pPr>
    </w:p>
    <w:p w14:paraId="3659D578" w14:textId="77777777" w:rsidR="004F5873" w:rsidRPr="00E71290" w:rsidRDefault="004F5873" w:rsidP="004F5873">
      <w:pPr>
        <w:pStyle w:val="Brdtekst3"/>
        <w:autoSpaceDE w:val="0"/>
        <w:autoSpaceDN w:val="0"/>
        <w:adjustRightInd w:val="0"/>
        <w:ind w:left="851"/>
        <w:jc w:val="left"/>
        <w:rPr>
          <w:rFonts w:ascii="Times New Roman" w:hAnsi="Times New Roman" w:cs="Times New Roman"/>
          <w:szCs w:val="24"/>
          <w:u w:val="single"/>
        </w:rPr>
      </w:pPr>
      <w:r w:rsidRPr="00E71290">
        <w:rPr>
          <w:rFonts w:ascii="Times New Roman" w:hAnsi="Times New Roman" w:cs="Times New Roman"/>
          <w:szCs w:val="24"/>
          <w:u w:val="single"/>
        </w:rPr>
        <w:t>Hjælpestoffer</w:t>
      </w:r>
    </w:p>
    <w:p w14:paraId="40E4BB82" w14:textId="77777777" w:rsidR="00303D47" w:rsidRDefault="00303D47" w:rsidP="00303D47">
      <w:pPr>
        <w:pStyle w:val="Brdtekst3"/>
        <w:autoSpaceDE w:val="0"/>
        <w:autoSpaceDN w:val="0"/>
        <w:adjustRightInd w:val="0"/>
        <w:ind w:left="851"/>
        <w:jc w:val="left"/>
        <w:rPr>
          <w:rFonts w:ascii="Times New Roman" w:hAnsi="Times New Roman" w:cs="Times New Roman"/>
          <w:szCs w:val="24"/>
        </w:rPr>
      </w:pPr>
      <w:r>
        <w:rPr>
          <w:rFonts w:ascii="Times New Roman" w:hAnsi="Times New Roman" w:cs="Times New Roman"/>
          <w:szCs w:val="24"/>
        </w:rPr>
        <w:t>Dette lægemiddel indeholder 3,60 mg natrium pr. ml, svarende til 0,18 % af den WHO anbefalede maksimale daglige indtagelse af 2 g natrium for en voksen.</w:t>
      </w:r>
    </w:p>
    <w:p w14:paraId="3A8F2144" w14:textId="77777777" w:rsidR="009260DE" w:rsidRPr="001C51F2" w:rsidRDefault="009260DE" w:rsidP="009260DE">
      <w:pPr>
        <w:tabs>
          <w:tab w:val="left" w:pos="851"/>
        </w:tabs>
        <w:ind w:left="851"/>
        <w:rPr>
          <w:sz w:val="24"/>
          <w:szCs w:val="24"/>
        </w:rPr>
      </w:pPr>
    </w:p>
    <w:p w14:paraId="1FFBF3D7" w14:textId="77777777" w:rsidR="009260DE" w:rsidRPr="001C51F2" w:rsidRDefault="009260DE" w:rsidP="009260DE">
      <w:pPr>
        <w:tabs>
          <w:tab w:val="left" w:pos="851"/>
        </w:tabs>
        <w:ind w:left="851" w:hanging="851"/>
        <w:rPr>
          <w:b/>
          <w:sz w:val="24"/>
          <w:szCs w:val="24"/>
        </w:rPr>
      </w:pPr>
      <w:r w:rsidRPr="001C51F2">
        <w:rPr>
          <w:b/>
          <w:sz w:val="24"/>
          <w:szCs w:val="24"/>
        </w:rPr>
        <w:t>4.5</w:t>
      </w:r>
      <w:r w:rsidRPr="001C51F2">
        <w:rPr>
          <w:b/>
          <w:sz w:val="24"/>
          <w:szCs w:val="24"/>
        </w:rPr>
        <w:tab/>
        <w:t>Interaktion med andre lægemidler og andre former for interaktion</w:t>
      </w:r>
    </w:p>
    <w:p w14:paraId="3CE48467" w14:textId="77777777" w:rsidR="00B9465F" w:rsidRPr="001C51F2" w:rsidRDefault="00B9465F" w:rsidP="00B73224">
      <w:pPr>
        <w:pStyle w:val="Brdtekst3"/>
        <w:ind w:left="851"/>
        <w:jc w:val="left"/>
        <w:rPr>
          <w:rFonts w:ascii="Times New Roman" w:hAnsi="Times New Roman" w:cs="Times New Roman"/>
          <w:szCs w:val="24"/>
          <w:u w:val="single"/>
        </w:rPr>
      </w:pPr>
      <w:r w:rsidRPr="001C51F2">
        <w:rPr>
          <w:rFonts w:ascii="Times New Roman" w:hAnsi="Times New Roman" w:cs="Times New Roman"/>
          <w:szCs w:val="24"/>
        </w:rPr>
        <w:t xml:space="preserve">Der findes ingen data, som viser, at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inducerer eller hæmmer metabolismen af andre </w:t>
      </w:r>
      <w:proofErr w:type="spellStart"/>
      <w:r w:rsidRPr="001C51F2">
        <w:rPr>
          <w:rFonts w:ascii="Times New Roman" w:hAnsi="Times New Roman" w:cs="Times New Roman"/>
          <w:szCs w:val="24"/>
        </w:rPr>
        <w:t>co</w:t>
      </w:r>
      <w:proofErr w:type="spellEnd"/>
      <w:r w:rsidRPr="001C51F2">
        <w:rPr>
          <w:rFonts w:ascii="Times New Roman" w:hAnsi="Times New Roman" w:cs="Times New Roman"/>
          <w:szCs w:val="24"/>
        </w:rPr>
        <w:t xml:space="preserve">-administrerede lægemidler. Specifikke forsøg har vist, at der ikke er nogen </w:t>
      </w:r>
      <w:proofErr w:type="spellStart"/>
      <w:r w:rsidRPr="001C51F2">
        <w:rPr>
          <w:rFonts w:ascii="Times New Roman" w:hAnsi="Times New Roman" w:cs="Times New Roman"/>
          <w:szCs w:val="24"/>
        </w:rPr>
        <w:lastRenderedPageBreak/>
        <w:t>farmakokinetisk</w:t>
      </w:r>
      <w:proofErr w:type="spellEnd"/>
      <w:r w:rsidRPr="001C51F2">
        <w:rPr>
          <w:rFonts w:ascii="Times New Roman" w:hAnsi="Times New Roman" w:cs="Times New Roman"/>
          <w:szCs w:val="24"/>
        </w:rPr>
        <w:t xml:space="preserve"> interaktion, når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administreres med alkohol, </w:t>
      </w:r>
      <w:proofErr w:type="spellStart"/>
      <w:r w:rsidRPr="001C51F2">
        <w:rPr>
          <w:rFonts w:ascii="Times New Roman" w:hAnsi="Times New Roman" w:cs="Times New Roman"/>
          <w:szCs w:val="24"/>
        </w:rPr>
        <w:t>temazepam</w:t>
      </w:r>
      <w:proofErr w:type="spellEnd"/>
      <w:r w:rsidRPr="001C51F2">
        <w:rPr>
          <w:rFonts w:ascii="Times New Roman" w:hAnsi="Times New Roman" w:cs="Times New Roman"/>
          <w:szCs w:val="24"/>
        </w:rPr>
        <w:t xml:space="preserve">, </w:t>
      </w:r>
      <w:proofErr w:type="spellStart"/>
      <w:r w:rsidRPr="001C51F2">
        <w:rPr>
          <w:rFonts w:ascii="Times New Roman" w:hAnsi="Times New Roman" w:cs="Times New Roman"/>
          <w:szCs w:val="24"/>
        </w:rPr>
        <w:t>furosemid</w:t>
      </w:r>
      <w:proofErr w:type="spellEnd"/>
      <w:r w:rsidRPr="001C51F2">
        <w:rPr>
          <w:rFonts w:ascii="Times New Roman" w:hAnsi="Times New Roman" w:cs="Times New Roman"/>
          <w:szCs w:val="24"/>
        </w:rPr>
        <w:t xml:space="preserve">, </w:t>
      </w:r>
      <w:proofErr w:type="spellStart"/>
      <w:r w:rsidRPr="001C51F2">
        <w:rPr>
          <w:rFonts w:ascii="Times New Roman" w:hAnsi="Times New Roman" w:cs="Times New Roman"/>
          <w:szCs w:val="24"/>
        </w:rPr>
        <w:t>alfentanil</w:t>
      </w:r>
      <w:proofErr w:type="spellEnd"/>
      <w:r w:rsidRPr="001C51F2">
        <w:rPr>
          <w:rFonts w:ascii="Times New Roman" w:hAnsi="Times New Roman" w:cs="Times New Roman"/>
          <w:szCs w:val="24"/>
        </w:rPr>
        <w:t xml:space="preserve">, </w:t>
      </w:r>
      <w:proofErr w:type="spellStart"/>
      <w:r w:rsidRPr="001C51F2">
        <w:rPr>
          <w:rFonts w:ascii="Times New Roman" w:hAnsi="Times New Roman" w:cs="Times New Roman"/>
          <w:szCs w:val="24"/>
        </w:rPr>
        <w:t>tramadol</w:t>
      </w:r>
      <w:proofErr w:type="spellEnd"/>
      <w:r w:rsidRPr="001C51F2">
        <w:rPr>
          <w:rFonts w:ascii="Times New Roman" w:hAnsi="Times New Roman" w:cs="Times New Roman"/>
          <w:szCs w:val="24"/>
        </w:rPr>
        <w:t xml:space="preserve">, morfin, </w:t>
      </w:r>
      <w:proofErr w:type="spellStart"/>
      <w:r w:rsidRPr="001C51F2">
        <w:rPr>
          <w:rFonts w:ascii="Times New Roman" w:hAnsi="Times New Roman" w:cs="Times New Roman"/>
          <w:szCs w:val="24"/>
        </w:rPr>
        <w:t>lidokain</w:t>
      </w:r>
      <w:proofErr w:type="spellEnd"/>
      <w:r w:rsidRPr="001C51F2">
        <w:rPr>
          <w:rFonts w:ascii="Times New Roman" w:hAnsi="Times New Roman" w:cs="Times New Roman"/>
          <w:szCs w:val="24"/>
        </w:rPr>
        <w:t xml:space="preserve">, </w:t>
      </w:r>
      <w:proofErr w:type="spellStart"/>
      <w:r w:rsidRPr="001C51F2">
        <w:rPr>
          <w:rFonts w:ascii="Times New Roman" w:hAnsi="Times New Roman" w:cs="Times New Roman"/>
          <w:szCs w:val="24"/>
        </w:rPr>
        <w:t>thiopental</w:t>
      </w:r>
      <w:proofErr w:type="spellEnd"/>
      <w:r w:rsidRPr="001C51F2">
        <w:rPr>
          <w:rFonts w:ascii="Times New Roman" w:hAnsi="Times New Roman" w:cs="Times New Roman"/>
          <w:szCs w:val="24"/>
        </w:rPr>
        <w:t xml:space="preserve"> eller </w:t>
      </w:r>
      <w:proofErr w:type="spellStart"/>
      <w:r w:rsidRPr="001C51F2">
        <w:rPr>
          <w:rFonts w:ascii="Times New Roman" w:hAnsi="Times New Roman" w:cs="Times New Roman"/>
          <w:szCs w:val="24"/>
        </w:rPr>
        <w:t>propofol</w:t>
      </w:r>
      <w:proofErr w:type="spellEnd"/>
      <w:r w:rsidRPr="001C51F2">
        <w:rPr>
          <w:rFonts w:ascii="Times New Roman" w:hAnsi="Times New Roman" w:cs="Times New Roman"/>
          <w:szCs w:val="24"/>
        </w:rPr>
        <w:t>.</w:t>
      </w:r>
    </w:p>
    <w:p w14:paraId="25B840C8" w14:textId="77777777" w:rsidR="00B9465F" w:rsidRPr="001C51F2" w:rsidRDefault="00B9465F" w:rsidP="00B73224">
      <w:pPr>
        <w:ind w:left="851"/>
        <w:rPr>
          <w:sz w:val="24"/>
          <w:szCs w:val="24"/>
        </w:rPr>
      </w:pPr>
    </w:p>
    <w:p w14:paraId="2899F892" w14:textId="77777777" w:rsidR="00B9465F" w:rsidRPr="001C51F2" w:rsidRDefault="00B9465F" w:rsidP="00B73224">
      <w:pPr>
        <w:ind w:left="851"/>
        <w:rPr>
          <w:sz w:val="24"/>
          <w:szCs w:val="24"/>
        </w:rPr>
      </w:pPr>
      <w:proofErr w:type="spellStart"/>
      <w:r w:rsidRPr="001C51F2">
        <w:rPr>
          <w:sz w:val="24"/>
          <w:szCs w:val="24"/>
        </w:rPr>
        <w:t>Ondansetron</w:t>
      </w:r>
      <w:proofErr w:type="spellEnd"/>
      <w:r w:rsidRPr="001C51F2">
        <w:rPr>
          <w:sz w:val="24"/>
          <w:szCs w:val="24"/>
        </w:rPr>
        <w:t xml:space="preserve"> </w:t>
      </w:r>
      <w:proofErr w:type="spellStart"/>
      <w:r w:rsidRPr="001C51F2">
        <w:rPr>
          <w:sz w:val="24"/>
          <w:szCs w:val="24"/>
        </w:rPr>
        <w:t>metaboliseres</w:t>
      </w:r>
      <w:proofErr w:type="spellEnd"/>
      <w:r w:rsidRPr="001C51F2">
        <w:rPr>
          <w:sz w:val="24"/>
          <w:szCs w:val="24"/>
        </w:rPr>
        <w:t xml:space="preserve"> af adskillige </w:t>
      </w:r>
      <w:proofErr w:type="spellStart"/>
      <w:r w:rsidRPr="001C51F2">
        <w:rPr>
          <w:sz w:val="24"/>
          <w:szCs w:val="24"/>
        </w:rPr>
        <w:t>hepatiske</w:t>
      </w:r>
      <w:proofErr w:type="spellEnd"/>
      <w:r w:rsidRPr="001C51F2">
        <w:rPr>
          <w:sz w:val="24"/>
          <w:szCs w:val="24"/>
        </w:rPr>
        <w:t xml:space="preserve"> </w:t>
      </w:r>
      <w:proofErr w:type="spellStart"/>
      <w:r w:rsidRPr="001C51F2">
        <w:rPr>
          <w:sz w:val="24"/>
          <w:szCs w:val="24"/>
        </w:rPr>
        <w:t>cytochrom</w:t>
      </w:r>
      <w:proofErr w:type="spellEnd"/>
      <w:r w:rsidRPr="001C51F2">
        <w:rPr>
          <w:sz w:val="24"/>
          <w:szCs w:val="24"/>
        </w:rPr>
        <w:t xml:space="preserve"> P-450-enzymer: CYP3A4, CYP2D6 og CYP1A2. På grund af mangfoldigheden af enzymer, der kan </w:t>
      </w:r>
      <w:proofErr w:type="spellStart"/>
      <w:r w:rsidRPr="001C51F2">
        <w:rPr>
          <w:sz w:val="24"/>
          <w:szCs w:val="24"/>
        </w:rPr>
        <w:t>metabolisere</w:t>
      </w:r>
      <w:proofErr w:type="spellEnd"/>
      <w:r w:rsidRPr="001C51F2">
        <w:rPr>
          <w:sz w:val="24"/>
          <w:szCs w:val="24"/>
        </w:rPr>
        <w:t xml:space="preserve"> </w:t>
      </w:r>
      <w:proofErr w:type="spellStart"/>
      <w:r w:rsidRPr="001C51F2">
        <w:rPr>
          <w:sz w:val="24"/>
          <w:szCs w:val="24"/>
        </w:rPr>
        <w:t>ondansetron</w:t>
      </w:r>
      <w:proofErr w:type="spellEnd"/>
      <w:r w:rsidRPr="001C51F2">
        <w:rPr>
          <w:sz w:val="24"/>
          <w:szCs w:val="24"/>
        </w:rPr>
        <w:t xml:space="preserve">, bliver enzymhæmning eller nedsat aktivitet af et enzym (f.eks. genetisk mangel på CYP2D6) normalt kompenseret for af andre enzymer og resulterer kun i en lille eller ikke signifikant ændring i den totale </w:t>
      </w:r>
      <w:proofErr w:type="spellStart"/>
      <w:r w:rsidRPr="001C51F2">
        <w:rPr>
          <w:sz w:val="24"/>
          <w:szCs w:val="24"/>
        </w:rPr>
        <w:t>ondansetron-clearance</w:t>
      </w:r>
      <w:proofErr w:type="spellEnd"/>
      <w:r w:rsidRPr="001C51F2">
        <w:rPr>
          <w:sz w:val="24"/>
          <w:szCs w:val="24"/>
        </w:rPr>
        <w:t xml:space="preserve"> eller doseringsbehov. </w:t>
      </w:r>
    </w:p>
    <w:p w14:paraId="35E1D08E" w14:textId="77777777" w:rsidR="00B9465F" w:rsidRPr="001C51F2" w:rsidRDefault="00B9465F" w:rsidP="00B73224">
      <w:pPr>
        <w:ind w:left="851"/>
        <w:rPr>
          <w:sz w:val="24"/>
          <w:szCs w:val="24"/>
        </w:rPr>
      </w:pPr>
    </w:p>
    <w:p w14:paraId="330AB76C" w14:textId="77777777" w:rsidR="00B9465F" w:rsidRPr="001C51F2" w:rsidRDefault="00B9465F" w:rsidP="00B73224">
      <w:pPr>
        <w:ind w:left="851"/>
        <w:rPr>
          <w:sz w:val="24"/>
          <w:szCs w:val="24"/>
        </w:rPr>
      </w:pPr>
      <w:r w:rsidRPr="001C51F2">
        <w:rPr>
          <w:sz w:val="24"/>
          <w:szCs w:val="24"/>
        </w:rPr>
        <w:t xml:space="preserve">Der skal udvises forsigtighed, når </w:t>
      </w:r>
      <w:proofErr w:type="spellStart"/>
      <w:r w:rsidRPr="001C51F2">
        <w:rPr>
          <w:sz w:val="24"/>
          <w:szCs w:val="24"/>
        </w:rPr>
        <w:t>ondansetron</w:t>
      </w:r>
      <w:proofErr w:type="spellEnd"/>
      <w:r w:rsidRPr="001C51F2">
        <w:rPr>
          <w:sz w:val="24"/>
          <w:szCs w:val="24"/>
        </w:rPr>
        <w:t xml:space="preserve"> administreres samtidig med lægemidler, som forlænger QT-intervallet og/eller forårsager elektrolyt </w:t>
      </w:r>
      <w:proofErr w:type="spellStart"/>
      <w:r w:rsidRPr="001C51F2">
        <w:rPr>
          <w:sz w:val="24"/>
          <w:szCs w:val="24"/>
        </w:rPr>
        <w:t>abnormaliteter</w:t>
      </w:r>
      <w:proofErr w:type="spellEnd"/>
      <w:r w:rsidRPr="001C51F2">
        <w:rPr>
          <w:sz w:val="24"/>
          <w:szCs w:val="24"/>
        </w:rPr>
        <w:t xml:space="preserve"> (Se pkt. 4.4).</w:t>
      </w:r>
    </w:p>
    <w:p w14:paraId="3D2B69ED" w14:textId="77777777" w:rsidR="00B9465F" w:rsidRPr="001C51F2" w:rsidRDefault="00B9465F" w:rsidP="00B73224">
      <w:pPr>
        <w:ind w:left="851"/>
        <w:rPr>
          <w:sz w:val="24"/>
          <w:szCs w:val="24"/>
        </w:rPr>
      </w:pPr>
    </w:p>
    <w:p w14:paraId="458B6BB5" w14:textId="219E01D5" w:rsidR="00B9465F" w:rsidRPr="001C51F2" w:rsidRDefault="00B9465F" w:rsidP="00B73224">
      <w:pPr>
        <w:ind w:left="851"/>
        <w:rPr>
          <w:sz w:val="24"/>
          <w:szCs w:val="24"/>
        </w:rPr>
      </w:pPr>
      <w:r w:rsidRPr="001C51F2">
        <w:rPr>
          <w:sz w:val="24"/>
          <w:szCs w:val="24"/>
        </w:rPr>
        <w:t xml:space="preserve">Brug af </w:t>
      </w:r>
      <w:proofErr w:type="spellStart"/>
      <w:r w:rsidRPr="001C51F2">
        <w:rPr>
          <w:sz w:val="24"/>
          <w:szCs w:val="24"/>
        </w:rPr>
        <w:t>ondansetron</w:t>
      </w:r>
      <w:proofErr w:type="spellEnd"/>
      <w:r w:rsidRPr="001C51F2">
        <w:rPr>
          <w:sz w:val="24"/>
          <w:szCs w:val="24"/>
        </w:rPr>
        <w:t xml:space="preserve"> sammen med QT-forlængende lægemidler kan resultere i yderligere QT-forlængelse. Samtidig brug af </w:t>
      </w:r>
      <w:proofErr w:type="spellStart"/>
      <w:r w:rsidRPr="001C51F2">
        <w:rPr>
          <w:sz w:val="24"/>
          <w:szCs w:val="24"/>
        </w:rPr>
        <w:t>ondansetron</w:t>
      </w:r>
      <w:proofErr w:type="spellEnd"/>
      <w:r w:rsidRPr="001C51F2">
        <w:rPr>
          <w:sz w:val="24"/>
          <w:szCs w:val="24"/>
        </w:rPr>
        <w:t xml:space="preserve"> og </w:t>
      </w:r>
      <w:proofErr w:type="spellStart"/>
      <w:r w:rsidRPr="001C51F2">
        <w:rPr>
          <w:sz w:val="24"/>
          <w:szCs w:val="24"/>
        </w:rPr>
        <w:t>kardiotoksiske</w:t>
      </w:r>
      <w:proofErr w:type="spellEnd"/>
      <w:r w:rsidRPr="001C51F2">
        <w:rPr>
          <w:sz w:val="24"/>
          <w:szCs w:val="24"/>
        </w:rPr>
        <w:t xml:space="preserve"> lægemidler </w:t>
      </w:r>
      <w:r w:rsidR="00272BFA">
        <w:rPr>
          <w:sz w:val="24"/>
          <w:szCs w:val="24"/>
        </w:rPr>
        <w:t>f.eks.</w:t>
      </w:r>
      <w:r w:rsidRPr="001C51F2">
        <w:rPr>
          <w:sz w:val="24"/>
          <w:szCs w:val="24"/>
        </w:rPr>
        <w:t xml:space="preserve"> </w:t>
      </w:r>
      <w:proofErr w:type="spellStart"/>
      <w:r w:rsidRPr="001C51F2">
        <w:rPr>
          <w:sz w:val="24"/>
          <w:szCs w:val="24"/>
        </w:rPr>
        <w:t>Anthracycliner</w:t>
      </w:r>
      <w:proofErr w:type="spellEnd"/>
      <w:r w:rsidRPr="001C51F2">
        <w:rPr>
          <w:sz w:val="24"/>
          <w:szCs w:val="24"/>
        </w:rPr>
        <w:t xml:space="preserve"> (såsom </w:t>
      </w:r>
      <w:proofErr w:type="spellStart"/>
      <w:r w:rsidRPr="001C51F2">
        <w:rPr>
          <w:sz w:val="24"/>
          <w:szCs w:val="24"/>
        </w:rPr>
        <w:t>doxorubicin</w:t>
      </w:r>
      <w:proofErr w:type="spellEnd"/>
      <w:r w:rsidRPr="001C51F2">
        <w:rPr>
          <w:sz w:val="24"/>
          <w:szCs w:val="24"/>
        </w:rPr>
        <w:t xml:space="preserve">, </w:t>
      </w:r>
      <w:proofErr w:type="spellStart"/>
      <w:r w:rsidRPr="001C51F2">
        <w:rPr>
          <w:sz w:val="24"/>
          <w:szCs w:val="24"/>
        </w:rPr>
        <w:t>daunorubicin</w:t>
      </w:r>
      <w:proofErr w:type="spellEnd"/>
      <w:r w:rsidRPr="001C51F2">
        <w:rPr>
          <w:sz w:val="24"/>
          <w:szCs w:val="24"/>
        </w:rPr>
        <w:t xml:space="preserve"> eller </w:t>
      </w:r>
      <w:proofErr w:type="spellStart"/>
      <w:r w:rsidRPr="001C51F2">
        <w:rPr>
          <w:sz w:val="24"/>
          <w:szCs w:val="24"/>
        </w:rPr>
        <w:t>trastuzumab</w:t>
      </w:r>
      <w:proofErr w:type="spellEnd"/>
      <w:r w:rsidRPr="001C51F2">
        <w:rPr>
          <w:sz w:val="24"/>
          <w:szCs w:val="24"/>
        </w:rPr>
        <w:t xml:space="preserve">), antibiotika (såsom </w:t>
      </w:r>
      <w:proofErr w:type="spellStart"/>
      <w:r w:rsidRPr="001C51F2">
        <w:rPr>
          <w:sz w:val="24"/>
          <w:szCs w:val="24"/>
        </w:rPr>
        <w:t>erythromycin</w:t>
      </w:r>
      <w:proofErr w:type="spellEnd"/>
      <w:r w:rsidRPr="001C51F2">
        <w:rPr>
          <w:sz w:val="24"/>
          <w:szCs w:val="24"/>
        </w:rPr>
        <w:t xml:space="preserve">), </w:t>
      </w:r>
      <w:proofErr w:type="spellStart"/>
      <w:r w:rsidRPr="001C51F2">
        <w:rPr>
          <w:sz w:val="24"/>
          <w:szCs w:val="24"/>
        </w:rPr>
        <w:t>antimykotika</w:t>
      </w:r>
      <w:proofErr w:type="spellEnd"/>
      <w:r w:rsidRPr="001C51F2">
        <w:rPr>
          <w:sz w:val="24"/>
          <w:szCs w:val="24"/>
        </w:rPr>
        <w:t xml:space="preserve"> (såsom </w:t>
      </w:r>
      <w:proofErr w:type="spellStart"/>
      <w:r w:rsidRPr="001C51F2">
        <w:rPr>
          <w:sz w:val="24"/>
          <w:szCs w:val="24"/>
        </w:rPr>
        <w:t>ketoconazol</w:t>
      </w:r>
      <w:proofErr w:type="spellEnd"/>
      <w:r w:rsidRPr="001C51F2">
        <w:rPr>
          <w:sz w:val="24"/>
          <w:szCs w:val="24"/>
        </w:rPr>
        <w:t xml:space="preserve">), </w:t>
      </w:r>
      <w:proofErr w:type="spellStart"/>
      <w:r w:rsidRPr="001C51F2">
        <w:rPr>
          <w:sz w:val="24"/>
          <w:szCs w:val="24"/>
        </w:rPr>
        <w:t>antiarytmika</w:t>
      </w:r>
      <w:proofErr w:type="spellEnd"/>
      <w:r w:rsidRPr="001C51F2">
        <w:rPr>
          <w:sz w:val="24"/>
          <w:szCs w:val="24"/>
        </w:rPr>
        <w:t xml:space="preserve"> (såsom </w:t>
      </w:r>
      <w:proofErr w:type="spellStart"/>
      <w:r w:rsidRPr="001C51F2">
        <w:rPr>
          <w:sz w:val="24"/>
          <w:szCs w:val="24"/>
        </w:rPr>
        <w:t>amiodaron</w:t>
      </w:r>
      <w:proofErr w:type="spellEnd"/>
      <w:r w:rsidRPr="001C51F2">
        <w:rPr>
          <w:sz w:val="24"/>
          <w:szCs w:val="24"/>
        </w:rPr>
        <w:t xml:space="preserve">) og betablokkere (såsom </w:t>
      </w:r>
      <w:proofErr w:type="spellStart"/>
      <w:r w:rsidRPr="001C51F2">
        <w:rPr>
          <w:sz w:val="24"/>
          <w:szCs w:val="24"/>
        </w:rPr>
        <w:t>atenolol</w:t>
      </w:r>
      <w:proofErr w:type="spellEnd"/>
      <w:r w:rsidRPr="001C51F2">
        <w:rPr>
          <w:sz w:val="24"/>
          <w:szCs w:val="24"/>
        </w:rPr>
        <w:t xml:space="preserve"> eller </w:t>
      </w:r>
      <w:proofErr w:type="spellStart"/>
      <w:r w:rsidRPr="001C51F2">
        <w:rPr>
          <w:sz w:val="24"/>
          <w:szCs w:val="24"/>
        </w:rPr>
        <w:t>timolol</w:t>
      </w:r>
      <w:proofErr w:type="spellEnd"/>
      <w:r w:rsidRPr="001C51F2">
        <w:rPr>
          <w:sz w:val="24"/>
          <w:szCs w:val="24"/>
        </w:rPr>
        <w:t xml:space="preserve">) kan øge risikoen for </w:t>
      </w:r>
      <w:proofErr w:type="spellStart"/>
      <w:r w:rsidRPr="001C51F2">
        <w:rPr>
          <w:sz w:val="24"/>
          <w:szCs w:val="24"/>
        </w:rPr>
        <w:t>arytmier</w:t>
      </w:r>
      <w:proofErr w:type="spellEnd"/>
      <w:r w:rsidRPr="001C51F2">
        <w:rPr>
          <w:sz w:val="24"/>
          <w:szCs w:val="24"/>
        </w:rPr>
        <w:t xml:space="preserve"> (se pkt. 4.4).</w:t>
      </w:r>
    </w:p>
    <w:p w14:paraId="10AFEAF4" w14:textId="77777777" w:rsidR="00B9465F" w:rsidRPr="001C51F2" w:rsidRDefault="00B9465F" w:rsidP="00B73224">
      <w:pPr>
        <w:ind w:left="851"/>
        <w:rPr>
          <w:sz w:val="24"/>
          <w:szCs w:val="24"/>
        </w:rPr>
      </w:pPr>
    </w:p>
    <w:p w14:paraId="47D55135" w14:textId="66F8B754" w:rsidR="00B9465F" w:rsidRPr="001C51F2" w:rsidRDefault="00B9465F" w:rsidP="00B73224">
      <w:pPr>
        <w:ind w:left="851"/>
        <w:rPr>
          <w:sz w:val="24"/>
          <w:szCs w:val="24"/>
        </w:rPr>
      </w:pPr>
      <w:proofErr w:type="spellStart"/>
      <w:r w:rsidRPr="001C51F2">
        <w:rPr>
          <w:i/>
          <w:sz w:val="24"/>
          <w:szCs w:val="24"/>
        </w:rPr>
        <w:t>Serotonere</w:t>
      </w:r>
      <w:proofErr w:type="spellEnd"/>
      <w:r w:rsidRPr="001C51F2">
        <w:rPr>
          <w:i/>
          <w:sz w:val="24"/>
          <w:szCs w:val="24"/>
        </w:rPr>
        <w:t xml:space="preserve"> lægemidler (</w:t>
      </w:r>
      <w:r w:rsidR="00272BFA">
        <w:rPr>
          <w:i/>
          <w:sz w:val="24"/>
          <w:szCs w:val="24"/>
        </w:rPr>
        <w:t>f.eks.</w:t>
      </w:r>
      <w:r w:rsidRPr="001C51F2">
        <w:rPr>
          <w:i/>
          <w:sz w:val="24"/>
          <w:szCs w:val="24"/>
        </w:rPr>
        <w:t xml:space="preserve"> </w:t>
      </w:r>
      <w:proofErr w:type="spellStart"/>
      <w:r w:rsidRPr="001C51F2">
        <w:rPr>
          <w:i/>
          <w:sz w:val="24"/>
          <w:szCs w:val="24"/>
        </w:rPr>
        <w:t>SSRI'er</w:t>
      </w:r>
      <w:proofErr w:type="spellEnd"/>
      <w:r w:rsidRPr="001C51F2">
        <w:rPr>
          <w:i/>
          <w:sz w:val="24"/>
          <w:szCs w:val="24"/>
        </w:rPr>
        <w:t xml:space="preserve"> og </w:t>
      </w:r>
      <w:proofErr w:type="spellStart"/>
      <w:r w:rsidRPr="001C51F2">
        <w:rPr>
          <w:i/>
          <w:sz w:val="24"/>
          <w:szCs w:val="24"/>
        </w:rPr>
        <w:t>SNRI'er</w:t>
      </w:r>
      <w:proofErr w:type="spellEnd"/>
      <w:r w:rsidRPr="001C51F2">
        <w:rPr>
          <w:i/>
          <w:sz w:val="24"/>
          <w:szCs w:val="24"/>
        </w:rPr>
        <w:t>):</w:t>
      </w:r>
      <w:r w:rsidRPr="001C51F2">
        <w:rPr>
          <w:sz w:val="24"/>
          <w:szCs w:val="24"/>
        </w:rPr>
        <w:t xml:space="preserve"> Efter markedsføring af lægemidlet er der rapporteret om patienter med serotoninsyndrom (inklusive ændret mentalstatus, autonom </w:t>
      </w:r>
      <w:proofErr w:type="spellStart"/>
      <w:r w:rsidRPr="001C51F2">
        <w:rPr>
          <w:sz w:val="24"/>
          <w:szCs w:val="24"/>
        </w:rPr>
        <w:t>instabilitet</w:t>
      </w:r>
      <w:proofErr w:type="spellEnd"/>
      <w:r w:rsidRPr="001C51F2">
        <w:rPr>
          <w:sz w:val="24"/>
          <w:szCs w:val="24"/>
        </w:rPr>
        <w:t xml:space="preserve"> og </w:t>
      </w:r>
      <w:proofErr w:type="spellStart"/>
      <w:r w:rsidRPr="001C51F2">
        <w:rPr>
          <w:sz w:val="24"/>
          <w:szCs w:val="24"/>
        </w:rPr>
        <w:t>neuromuskulære</w:t>
      </w:r>
      <w:proofErr w:type="spellEnd"/>
      <w:r w:rsidRPr="001C51F2">
        <w:rPr>
          <w:sz w:val="24"/>
          <w:szCs w:val="24"/>
        </w:rPr>
        <w:t xml:space="preserve"> </w:t>
      </w:r>
      <w:proofErr w:type="spellStart"/>
      <w:r w:rsidRPr="001C51F2">
        <w:rPr>
          <w:sz w:val="24"/>
          <w:szCs w:val="24"/>
        </w:rPr>
        <w:t>abnormaliteter</w:t>
      </w:r>
      <w:proofErr w:type="spellEnd"/>
      <w:r w:rsidRPr="001C51F2">
        <w:rPr>
          <w:sz w:val="24"/>
          <w:szCs w:val="24"/>
        </w:rPr>
        <w:t xml:space="preserve">) efter samtidig brug af </w:t>
      </w:r>
      <w:proofErr w:type="spellStart"/>
      <w:r w:rsidRPr="001C51F2">
        <w:rPr>
          <w:sz w:val="24"/>
          <w:szCs w:val="24"/>
        </w:rPr>
        <w:t>ondansetron</w:t>
      </w:r>
      <w:proofErr w:type="spellEnd"/>
      <w:r w:rsidRPr="001C51F2">
        <w:rPr>
          <w:sz w:val="24"/>
          <w:szCs w:val="24"/>
        </w:rPr>
        <w:t xml:space="preserve"> og andre </w:t>
      </w:r>
      <w:proofErr w:type="spellStart"/>
      <w:r w:rsidRPr="001C51F2">
        <w:rPr>
          <w:sz w:val="24"/>
          <w:szCs w:val="24"/>
        </w:rPr>
        <w:t>serotonerge</w:t>
      </w:r>
      <w:proofErr w:type="spellEnd"/>
      <w:r w:rsidRPr="001C51F2">
        <w:rPr>
          <w:sz w:val="24"/>
          <w:szCs w:val="24"/>
        </w:rPr>
        <w:t xml:space="preserve"> lægemidler (inklusive SSRI og SNRI). (Se pkt. 4.4)</w:t>
      </w:r>
    </w:p>
    <w:p w14:paraId="5D992B6E" w14:textId="77777777" w:rsidR="00B9465F" w:rsidRPr="001C51F2" w:rsidRDefault="00B9465F" w:rsidP="00B73224">
      <w:pPr>
        <w:ind w:left="851"/>
        <w:rPr>
          <w:sz w:val="24"/>
          <w:szCs w:val="24"/>
        </w:rPr>
      </w:pPr>
    </w:p>
    <w:p w14:paraId="5823F83F" w14:textId="77777777" w:rsidR="00B9465F" w:rsidRPr="001C51F2" w:rsidRDefault="00B9465F" w:rsidP="00B73224">
      <w:pPr>
        <w:ind w:left="851"/>
        <w:rPr>
          <w:color w:val="000000"/>
          <w:sz w:val="24"/>
          <w:szCs w:val="24"/>
        </w:rPr>
      </w:pPr>
      <w:proofErr w:type="spellStart"/>
      <w:r w:rsidRPr="001C51F2">
        <w:rPr>
          <w:i/>
          <w:sz w:val="24"/>
          <w:szCs w:val="24"/>
        </w:rPr>
        <w:t>Apomorphin</w:t>
      </w:r>
      <w:proofErr w:type="spellEnd"/>
      <w:r w:rsidRPr="001C51F2">
        <w:rPr>
          <w:i/>
          <w:sz w:val="24"/>
          <w:szCs w:val="24"/>
        </w:rPr>
        <w:t>:</w:t>
      </w:r>
      <w:r w:rsidRPr="001C51F2">
        <w:rPr>
          <w:color w:val="000000"/>
          <w:sz w:val="24"/>
          <w:szCs w:val="24"/>
        </w:rPr>
        <w:t xml:space="preserve"> På baggrund af rapporter om udtalt hypotension og bevidsthedstab ved samtidig administration af </w:t>
      </w:r>
      <w:proofErr w:type="spellStart"/>
      <w:r w:rsidRPr="001C51F2">
        <w:rPr>
          <w:color w:val="000000"/>
          <w:sz w:val="24"/>
          <w:szCs w:val="24"/>
        </w:rPr>
        <w:t>ondansetron</w:t>
      </w:r>
      <w:proofErr w:type="spellEnd"/>
      <w:r w:rsidRPr="001C51F2">
        <w:rPr>
          <w:color w:val="000000"/>
          <w:sz w:val="24"/>
          <w:szCs w:val="24"/>
        </w:rPr>
        <w:t xml:space="preserve"> og </w:t>
      </w:r>
      <w:proofErr w:type="spellStart"/>
      <w:r w:rsidRPr="001C51F2">
        <w:rPr>
          <w:color w:val="000000"/>
          <w:sz w:val="24"/>
          <w:szCs w:val="24"/>
        </w:rPr>
        <w:t>apomorphinhydrochlorid</w:t>
      </w:r>
      <w:proofErr w:type="spellEnd"/>
      <w:r w:rsidRPr="001C51F2">
        <w:rPr>
          <w:color w:val="000000"/>
          <w:sz w:val="24"/>
          <w:szCs w:val="24"/>
        </w:rPr>
        <w:t xml:space="preserve"> er samtidig brug af </w:t>
      </w:r>
      <w:proofErr w:type="spellStart"/>
      <w:r w:rsidRPr="001C51F2">
        <w:rPr>
          <w:color w:val="000000"/>
          <w:sz w:val="24"/>
          <w:szCs w:val="24"/>
        </w:rPr>
        <w:t>apomorphin</w:t>
      </w:r>
      <w:proofErr w:type="spellEnd"/>
      <w:r w:rsidRPr="001C51F2">
        <w:rPr>
          <w:color w:val="000000"/>
          <w:sz w:val="24"/>
          <w:szCs w:val="24"/>
        </w:rPr>
        <w:t xml:space="preserve"> kontraindiceret.</w:t>
      </w:r>
    </w:p>
    <w:p w14:paraId="76F76831" w14:textId="77777777" w:rsidR="00B9465F" w:rsidRPr="001C51F2" w:rsidRDefault="00B9465F" w:rsidP="00B73224">
      <w:pPr>
        <w:ind w:left="851"/>
        <w:rPr>
          <w:color w:val="000000"/>
          <w:sz w:val="24"/>
          <w:szCs w:val="24"/>
        </w:rPr>
      </w:pPr>
    </w:p>
    <w:p w14:paraId="0C6521CE" w14:textId="77777777" w:rsidR="00B9465F" w:rsidRPr="001C51F2" w:rsidRDefault="00B9465F" w:rsidP="00B73224">
      <w:pPr>
        <w:ind w:left="851"/>
        <w:rPr>
          <w:sz w:val="24"/>
          <w:szCs w:val="24"/>
        </w:rPr>
      </w:pPr>
      <w:proofErr w:type="spellStart"/>
      <w:r w:rsidRPr="001C51F2">
        <w:rPr>
          <w:i/>
          <w:iCs/>
          <w:sz w:val="24"/>
          <w:szCs w:val="24"/>
        </w:rPr>
        <w:t>Phenytoin</w:t>
      </w:r>
      <w:proofErr w:type="spellEnd"/>
      <w:r w:rsidRPr="001C51F2">
        <w:rPr>
          <w:i/>
          <w:iCs/>
          <w:sz w:val="24"/>
          <w:szCs w:val="24"/>
        </w:rPr>
        <w:t xml:space="preserve">, </w:t>
      </w:r>
      <w:proofErr w:type="spellStart"/>
      <w:r w:rsidRPr="001C51F2">
        <w:rPr>
          <w:i/>
          <w:iCs/>
          <w:sz w:val="24"/>
          <w:szCs w:val="24"/>
        </w:rPr>
        <w:t>carbamazepin</w:t>
      </w:r>
      <w:proofErr w:type="spellEnd"/>
      <w:r w:rsidRPr="001C51F2">
        <w:rPr>
          <w:i/>
          <w:iCs/>
          <w:sz w:val="24"/>
          <w:szCs w:val="24"/>
        </w:rPr>
        <w:t xml:space="preserve"> og </w:t>
      </w:r>
      <w:proofErr w:type="spellStart"/>
      <w:r w:rsidRPr="001C51F2">
        <w:rPr>
          <w:i/>
          <w:iCs/>
          <w:sz w:val="24"/>
          <w:szCs w:val="24"/>
        </w:rPr>
        <w:t>rifampicin</w:t>
      </w:r>
      <w:proofErr w:type="spellEnd"/>
      <w:r w:rsidRPr="001C51F2">
        <w:rPr>
          <w:sz w:val="24"/>
          <w:szCs w:val="24"/>
        </w:rPr>
        <w:t xml:space="preserve"> Hos patienter behandlet med potente CYP3A4-inducere (dvs. </w:t>
      </w:r>
      <w:proofErr w:type="spellStart"/>
      <w:r w:rsidRPr="001C51F2">
        <w:rPr>
          <w:sz w:val="24"/>
          <w:szCs w:val="24"/>
        </w:rPr>
        <w:t>phenytoin</w:t>
      </w:r>
      <w:proofErr w:type="spellEnd"/>
      <w:r w:rsidRPr="001C51F2">
        <w:rPr>
          <w:sz w:val="24"/>
          <w:szCs w:val="24"/>
        </w:rPr>
        <w:t xml:space="preserve">, </w:t>
      </w:r>
      <w:proofErr w:type="spellStart"/>
      <w:r w:rsidRPr="001C51F2">
        <w:rPr>
          <w:sz w:val="24"/>
          <w:szCs w:val="24"/>
        </w:rPr>
        <w:t>carbamazepin</w:t>
      </w:r>
      <w:proofErr w:type="spellEnd"/>
      <w:r w:rsidRPr="001C51F2">
        <w:rPr>
          <w:sz w:val="24"/>
          <w:szCs w:val="24"/>
        </w:rPr>
        <w:t xml:space="preserve"> og </w:t>
      </w:r>
      <w:proofErr w:type="spellStart"/>
      <w:r w:rsidRPr="001C51F2">
        <w:rPr>
          <w:sz w:val="24"/>
          <w:szCs w:val="24"/>
        </w:rPr>
        <w:t>rifampicin</w:t>
      </w:r>
      <w:proofErr w:type="spellEnd"/>
      <w:r w:rsidRPr="001C51F2">
        <w:rPr>
          <w:sz w:val="24"/>
          <w:szCs w:val="24"/>
        </w:rPr>
        <w:t xml:space="preserve">) forøgedes den orale </w:t>
      </w:r>
      <w:proofErr w:type="spellStart"/>
      <w:r w:rsidRPr="001C51F2">
        <w:rPr>
          <w:sz w:val="24"/>
          <w:szCs w:val="24"/>
        </w:rPr>
        <w:t>clearance</w:t>
      </w:r>
      <w:proofErr w:type="spellEnd"/>
      <w:r w:rsidRPr="001C51F2">
        <w:rPr>
          <w:sz w:val="24"/>
          <w:szCs w:val="24"/>
        </w:rPr>
        <w:t xml:space="preserve"> af </w:t>
      </w:r>
      <w:proofErr w:type="spellStart"/>
      <w:r w:rsidRPr="001C51F2">
        <w:rPr>
          <w:sz w:val="24"/>
          <w:szCs w:val="24"/>
        </w:rPr>
        <w:t>ondansetron</w:t>
      </w:r>
      <w:proofErr w:type="spellEnd"/>
      <w:r w:rsidRPr="001C51F2">
        <w:rPr>
          <w:sz w:val="24"/>
          <w:szCs w:val="24"/>
        </w:rPr>
        <w:t xml:space="preserve">, og </w:t>
      </w:r>
      <w:proofErr w:type="spellStart"/>
      <w:r w:rsidRPr="001C51F2">
        <w:rPr>
          <w:sz w:val="24"/>
          <w:szCs w:val="24"/>
        </w:rPr>
        <w:t>ondansetronkoncentrationerne</w:t>
      </w:r>
      <w:proofErr w:type="spellEnd"/>
      <w:r w:rsidRPr="001C51F2">
        <w:rPr>
          <w:sz w:val="24"/>
          <w:szCs w:val="24"/>
        </w:rPr>
        <w:t xml:space="preserve"> i blodet blev mindsket. </w:t>
      </w:r>
    </w:p>
    <w:p w14:paraId="1ECE9502" w14:textId="77777777" w:rsidR="00B9465F" w:rsidRPr="001C51F2" w:rsidRDefault="00B9465F" w:rsidP="00B73224">
      <w:pPr>
        <w:pStyle w:val="Brdtekst3"/>
        <w:ind w:left="851"/>
        <w:jc w:val="left"/>
        <w:rPr>
          <w:rFonts w:ascii="Times New Roman" w:hAnsi="Times New Roman" w:cs="Times New Roman"/>
          <w:i/>
          <w:szCs w:val="24"/>
        </w:rPr>
      </w:pPr>
    </w:p>
    <w:p w14:paraId="763737E7" w14:textId="77777777" w:rsidR="00B9465F" w:rsidRPr="001C51F2" w:rsidRDefault="00B9465F" w:rsidP="00B73224">
      <w:pPr>
        <w:pStyle w:val="Brdtekst3"/>
        <w:ind w:left="851"/>
        <w:jc w:val="left"/>
        <w:rPr>
          <w:rFonts w:ascii="Times New Roman" w:hAnsi="Times New Roman" w:cs="Times New Roman"/>
          <w:i/>
          <w:szCs w:val="24"/>
        </w:rPr>
      </w:pPr>
      <w:proofErr w:type="spellStart"/>
      <w:r w:rsidRPr="001C51F2">
        <w:rPr>
          <w:rFonts w:ascii="Times New Roman" w:hAnsi="Times New Roman" w:cs="Times New Roman"/>
          <w:i/>
          <w:szCs w:val="24"/>
        </w:rPr>
        <w:t>Tramadol</w:t>
      </w:r>
      <w:proofErr w:type="spellEnd"/>
      <w:r w:rsidRPr="001C51F2">
        <w:rPr>
          <w:rFonts w:ascii="Times New Roman" w:hAnsi="Times New Roman" w:cs="Times New Roman"/>
          <w:i/>
          <w:szCs w:val="24"/>
        </w:rPr>
        <w:t xml:space="preserve">: </w:t>
      </w:r>
      <w:r w:rsidRPr="001C51F2">
        <w:rPr>
          <w:rFonts w:ascii="Times New Roman" w:hAnsi="Times New Roman" w:cs="Times New Roman"/>
          <w:szCs w:val="24"/>
        </w:rPr>
        <w:t xml:space="preserve">Data fra mindre forsøg indikerer, at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kan reducere </w:t>
      </w:r>
      <w:proofErr w:type="spellStart"/>
      <w:r w:rsidRPr="001C51F2">
        <w:rPr>
          <w:rFonts w:ascii="Times New Roman" w:hAnsi="Times New Roman" w:cs="Times New Roman"/>
          <w:szCs w:val="24"/>
        </w:rPr>
        <w:t>tramadols</w:t>
      </w:r>
      <w:proofErr w:type="spellEnd"/>
      <w:r w:rsidRPr="001C51F2">
        <w:rPr>
          <w:rFonts w:ascii="Times New Roman" w:hAnsi="Times New Roman" w:cs="Times New Roman"/>
          <w:szCs w:val="24"/>
        </w:rPr>
        <w:t xml:space="preserve"> analgetiske virkning.</w:t>
      </w:r>
    </w:p>
    <w:p w14:paraId="11A64EC5" w14:textId="77777777" w:rsidR="009260DE" w:rsidRPr="001C51F2" w:rsidRDefault="009260DE" w:rsidP="009260DE">
      <w:pPr>
        <w:tabs>
          <w:tab w:val="left" w:pos="851"/>
        </w:tabs>
        <w:ind w:left="851"/>
        <w:rPr>
          <w:sz w:val="24"/>
          <w:szCs w:val="24"/>
        </w:rPr>
      </w:pPr>
    </w:p>
    <w:p w14:paraId="342893FD" w14:textId="7CD6799F" w:rsidR="009260DE" w:rsidRPr="001C51F2" w:rsidRDefault="009260DE" w:rsidP="009260DE">
      <w:pPr>
        <w:tabs>
          <w:tab w:val="left" w:pos="851"/>
        </w:tabs>
        <w:ind w:left="851" w:hanging="851"/>
        <w:rPr>
          <w:b/>
          <w:sz w:val="24"/>
          <w:szCs w:val="24"/>
        </w:rPr>
      </w:pPr>
      <w:r w:rsidRPr="001C51F2">
        <w:rPr>
          <w:b/>
          <w:sz w:val="24"/>
          <w:szCs w:val="24"/>
        </w:rPr>
        <w:t>4.6</w:t>
      </w:r>
      <w:r w:rsidRPr="001C51F2">
        <w:rPr>
          <w:b/>
          <w:sz w:val="24"/>
          <w:szCs w:val="24"/>
        </w:rPr>
        <w:tab/>
      </w:r>
      <w:r w:rsidR="00303D47">
        <w:rPr>
          <w:b/>
          <w:sz w:val="24"/>
          <w:szCs w:val="24"/>
        </w:rPr>
        <w:t>Fertilitet, g</w:t>
      </w:r>
      <w:r w:rsidRPr="001C51F2">
        <w:rPr>
          <w:b/>
          <w:sz w:val="24"/>
          <w:szCs w:val="24"/>
        </w:rPr>
        <w:t>raviditet og amning</w:t>
      </w:r>
    </w:p>
    <w:p w14:paraId="15635ADF" w14:textId="77777777" w:rsidR="00871E5C" w:rsidRDefault="00871E5C" w:rsidP="00B73224">
      <w:pPr>
        <w:ind w:left="851"/>
        <w:rPr>
          <w:sz w:val="24"/>
          <w:szCs w:val="24"/>
          <w:u w:val="single"/>
        </w:rPr>
      </w:pPr>
    </w:p>
    <w:p w14:paraId="3B307E9A" w14:textId="3E0D0AC7" w:rsidR="00B9465F" w:rsidRPr="001C51F2" w:rsidRDefault="00B9465F" w:rsidP="00B73224">
      <w:pPr>
        <w:ind w:left="851"/>
        <w:rPr>
          <w:sz w:val="24"/>
          <w:szCs w:val="24"/>
          <w:u w:val="single"/>
        </w:rPr>
      </w:pPr>
      <w:r w:rsidRPr="001C51F2">
        <w:rPr>
          <w:sz w:val="24"/>
          <w:szCs w:val="24"/>
          <w:u w:val="single"/>
        </w:rPr>
        <w:t xml:space="preserve">Fertile kvinder </w:t>
      </w:r>
    </w:p>
    <w:p w14:paraId="4E75B68E" w14:textId="77777777" w:rsidR="00B9465F" w:rsidRPr="001C51F2" w:rsidRDefault="00B9465F" w:rsidP="00B73224">
      <w:pPr>
        <w:ind w:left="851"/>
        <w:rPr>
          <w:bCs/>
          <w:sz w:val="24"/>
          <w:szCs w:val="24"/>
          <w:u w:val="single"/>
        </w:rPr>
      </w:pPr>
      <w:r w:rsidRPr="001C51F2">
        <w:rPr>
          <w:sz w:val="24"/>
          <w:szCs w:val="24"/>
        </w:rPr>
        <w:t>Fertile kvinder bør overveje brug af prævention.</w:t>
      </w:r>
    </w:p>
    <w:p w14:paraId="14E952E9" w14:textId="77777777" w:rsidR="00B9465F" w:rsidRPr="001C51F2" w:rsidRDefault="00B9465F" w:rsidP="00B73224">
      <w:pPr>
        <w:ind w:left="851"/>
        <w:rPr>
          <w:bCs/>
          <w:sz w:val="24"/>
          <w:szCs w:val="24"/>
          <w:u w:val="single"/>
        </w:rPr>
      </w:pPr>
    </w:p>
    <w:p w14:paraId="67A15E07" w14:textId="77777777" w:rsidR="00B9465F" w:rsidRPr="001C51F2" w:rsidRDefault="00B9465F" w:rsidP="00B73224">
      <w:pPr>
        <w:ind w:left="851"/>
        <w:rPr>
          <w:bCs/>
          <w:sz w:val="24"/>
          <w:szCs w:val="24"/>
          <w:u w:val="single"/>
        </w:rPr>
      </w:pPr>
      <w:r w:rsidRPr="001C51F2">
        <w:rPr>
          <w:bCs/>
          <w:sz w:val="24"/>
          <w:szCs w:val="24"/>
          <w:u w:val="single"/>
        </w:rPr>
        <w:t>Graviditet</w:t>
      </w:r>
    </w:p>
    <w:p w14:paraId="34A11573" w14:textId="77777777" w:rsidR="00B9465F" w:rsidRPr="001C51F2" w:rsidRDefault="00B9465F" w:rsidP="00B73224">
      <w:pPr>
        <w:ind w:left="851"/>
        <w:rPr>
          <w:sz w:val="24"/>
          <w:szCs w:val="24"/>
        </w:rPr>
      </w:pPr>
      <w:r w:rsidRPr="001C51F2">
        <w:rPr>
          <w:sz w:val="24"/>
          <w:szCs w:val="24"/>
        </w:rPr>
        <w:t xml:space="preserve">Baseret på humane data fra epidemiologiske forsøg formodes </w:t>
      </w:r>
      <w:proofErr w:type="spellStart"/>
      <w:r w:rsidRPr="001C51F2">
        <w:rPr>
          <w:sz w:val="24"/>
          <w:szCs w:val="24"/>
        </w:rPr>
        <w:t>ondansetron</w:t>
      </w:r>
      <w:proofErr w:type="spellEnd"/>
      <w:r w:rsidRPr="001C51F2">
        <w:rPr>
          <w:sz w:val="24"/>
          <w:szCs w:val="24"/>
        </w:rPr>
        <w:t xml:space="preserve"> at forårsage </w:t>
      </w:r>
      <w:proofErr w:type="spellStart"/>
      <w:r w:rsidRPr="001C51F2">
        <w:rPr>
          <w:sz w:val="24"/>
          <w:szCs w:val="24"/>
        </w:rPr>
        <w:t>orofaciale</w:t>
      </w:r>
      <w:proofErr w:type="spellEnd"/>
      <w:r w:rsidRPr="001C51F2">
        <w:rPr>
          <w:sz w:val="24"/>
          <w:szCs w:val="24"/>
        </w:rPr>
        <w:t xml:space="preserve"> misdannelser, hvis det administreres under graviditetens første trimester. </w:t>
      </w:r>
    </w:p>
    <w:p w14:paraId="22C0ADA1" w14:textId="77777777" w:rsidR="00B9465F" w:rsidRPr="001C51F2" w:rsidRDefault="00B9465F" w:rsidP="00B73224">
      <w:pPr>
        <w:ind w:left="851"/>
        <w:rPr>
          <w:sz w:val="24"/>
          <w:szCs w:val="24"/>
        </w:rPr>
      </w:pPr>
    </w:p>
    <w:p w14:paraId="54D1AC97" w14:textId="4342C109" w:rsidR="00B9465F" w:rsidRPr="001C51F2" w:rsidRDefault="00B9465F" w:rsidP="00B73224">
      <w:pPr>
        <w:ind w:left="851"/>
        <w:rPr>
          <w:sz w:val="24"/>
          <w:szCs w:val="24"/>
        </w:rPr>
      </w:pPr>
      <w:r w:rsidRPr="001C51F2">
        <w:rPr>
          <w:sz w:val="24"/>
          <w:szCs w:val="24"/>
        </w:rPr>
        <w:t xml:space="preserve">I et kohortestudie, der omfattede 1,8 millioner graviditeter, var anvendelse af </w:t>
      </w:r>
      <w:proofErr w:type="spellStart"/>
      <w:r w:rsidRPr="001C51F2">
        <w:rPr>
          <w:sz w:val="24"/>
          <w:szCs w:val="24"/>
        </w:rPr>
        <w:t>ondansetron</w:t>
      </w:r>
      <w:proofErr w:type="spellEnd"/>
      <w:r w:rsidRPr="001C51F2">
        <w:rPr>
          <w:sz w:val="24"/>
          <w:szCs w:val="24"/>
        </w:rPr>
        <w:t xml:space="preserve"> i første trimester forbundet med en øget risiko for læbe-gane-spalte (3 yderligere tilfælde pr. 10.000 behandlede kvinder; justeret relativ risiko 1,24 (95</w:t>
      </w:r>
      <w:r w:rsidR="0064013E">
        <w:rPr>
          <w:sz w:val="24"/>
          <w:szCs w:val="24"/>
        </w:rPr>
        <w:t xml:space="preserve"> %</w:t>
      </w:r>
      <w:r w:rsidRPr="001C51F2">
        <w:rPr>
          <w:sz w:val="24"/>
          <w:szCs w:val="24"/>
        </w:rPr>
        <w:t xml:space="preserve"> CI 1,03-1,48)). </w:t>
      </w:r>
    </w:p>
    <w:p w14:paraId="0AD6F20D" w14:textId="77777777" w:rsidR="00B9465F" w:rsidRPr="001C51F2" w:rsidRDefault="00B9465F" w:rsidP="00B73224">
      <w:pPr>
        <w:ind w:left="851"/>
        <w:rPr>
          <w:sz w:val="24"/>
          <w:szCs w:val="24"/>
        </w:rPr>
      </w:pPr>
    </w:p>
    <w:p w14:paraId="7310A45A" w14:textId="77777777" w:rsidR="00B9465F" w:rsidRPr="001C51F2" w:rsidRDefault="00B9465F" w:rsidP="00B73224">
      <w:pPr>
        <w:ind w:left="851"/>
        <w:rPr>
          <w:bCs/>
          <w:sz w:val="24"/>
          <w:szCs w:val="24"/>
          <w:u w:val="single"/>
        </w:rPr>
      </w:pPr>
      <w:r w:rsidRPr="001C51F2">
        <w:rPr>
          <w:sz w:val="24"/>
          <w:szCs w:val="24"/>
        </w:rPr>
        <w:t xml:space="preserve">De tilgængelige epidemiologiske forsøg af hjertemisdannelser viser modstridende resultater. </w:t>
      </w:r>
    </w:p>
    <w:p w14:paraId="607E0369" w14:textId="77777777" w:rsidR="00B9465F" w:rsidRPr="001C51F2" w:rsidRDefault="00B9465F" w:rsidP="00B73224">
      <w:pPr>
        <w:pStyle w:val="DefinitionTerm"/>
        <w:widowControl/>
        <w:ind w:left="851"/>
        <w:rPr>
          <w:szCs w:val="24"/>
        </w:rPr>
      </w:pPr>
      <w:r w:rsidRPr="001C51F2">
        <w:rPr>
          <w:szCs w:val="24"/>
        </w:rPr>
        <w:t>Dyreforsøg indikerer ingen direkte eller indirekte skadelig virkning med hensyn til reproduktionstoksicitet.</w:t>
      </w:r>
    </w:p>
    <w:p w14:paraId="5D55B094" w14:textId="77777777" w:rsidR="00B9465F" w:rsidRPr="001C51F2" w:rsidRDefault="00B9465F" w:rsidP="00B73224">
      <w:pPr>
        <w:ind w:left="851"/>
        <w:rPr>
          <w:sz w:val="24"/>
          <w:szCs w:val="24"/>
        </w:rPr>
      </w:pPr>
    </w:p>
    <w:p w14:paraId="3B640B03" w14:textId="77777777" w:rsidR="00B9465F" w:rsidRPr="001C51F2" w:rsidRDefault="00B9465F" w:rsidP="00B73224">
      <w:pPr>
        <w:ind w:left="851"/>
        <w:rPr>
          <w:sz w:val="24"/>
          <w:szCs w:val="24"/>
        </w:rPr>
      </w:pPr>
      <w:proofErr w:type="spellStart"/>
      <w:r w:rsidRPr="001C51F2">
        <w:rPr>
          <w:sz w:val="24"/>
          <w:szCs w:val="24"/>
        </w:rPr>
        <w:t>Ondansetron</w:t>
      </w:r>
      <w:proofErr w:type="spellEnd"/>
      <w:r w:rsidRPr="001C51F2">
        <w:rPr>
          <w:sz w:val="24"/>
          <w:szCs w:val="24"/>
        </w:rPr>
        <w:t xml:space="preserve"> bør ikke anvendes i graviditetens første trimester.</w:t>
      </w:r>
    </w:p>
    <w:p w14:paraId="0807457D" w14:textId="77777777" w:rsidR="00B9465F" w:rsidRPr="001C51F2" w:rsidRDefault="00B9465F" w:rsidP="00B73224">
      <w:pPr>
        <w:ind w:left="851"/>
        <w:rPr>
          <w:sz w:val="24"/>
          <w:szCs w:val="24"/>
        </w:rPr>
      </w:pPr>
    </w:p>
    <w:p w14:paraId="1A018642" w14:textId="77777777" w:rsidR="00B9465F" w:rsidRPr="001C51F2" w:rsidRDefault="00B9465F" w:rsidP="00B73224">
      <w:pPr>
        <w:ind w:left="851"/>
        <w:rPr>
          <w:sz w:val="24"/>
          <w:szCs w:val="24"/>
          <w:u w:val="single"/>
        </w:rPr>
      </w:pPr>
      <w:r w:rsidRPr="001C51F2">
        <w:rPr>
          <w:sz w:val="24"/>
          <w:szCs w:val="24"/>
          <w:u w:val="single"/>
        </w:rPr>
        <w:t xml:space="preserve">Amning </w:t>
      </w:r>
    </w:p>
    <w:p w14:paraId="47884E25" w14:textId="77777777" w:rsidR="00B9465F" w:rsidRPr="001C51F2" w:rsidRDefault="00B9465F" w:rsidP="00B73224">
      <w:pPr>
        <w:ind w:left="851"/>
        <w:rPr>
          <w:sz w:val="24"/>
          <w:szCs w:val="24"/>
        </w:rPr>
      </w:pPr>
      <w:r w:rsidRPr="001C51F2">
        <w:rPr>
          <w:sz w:val="24"/>
          <w:szCs w:val="24"/>
        </w:rPr>
        <w:t xml:space="preserve">Forsøg har vist, at </w:t>
      </w:r>
      <w:proofErr w:type="spellStart"/>
      <w:r w:rsidRPr="001C51F2">
        <w:rPr>
          <w:sz w:val="24"/>
          <w:szCs w:val="24"/>
        </w:rPr>
        <w:t>ondansetron</w:t>
      </w:r>
      <w:proofErr w:type="spellEnd"/>
      <w:r w:rsidRPr="001C51F2">
        <w:rPr>
          <w:sz w:val="24"/>
          <w:szCs w:val="24"/>
        </w:rPr>
        <w:t xml:space="preserve"> udskilles i modermælk hos diegivende dyr. Det anbefales derfor, at mødre, som er i behandling med </w:t>
      </w:r>
      <w:proofErr w:type="spellStart"/>
      <w:r w:rsidRPr="001C51F2">
        <w:rPr>
          <w:sz w:val="24"/>
          <w:szCs w:val="24"/>
        </w:rPr>
        <w:t>ondansetron</w:t>
      </w:r>
      <w:proofErr w:type="spellEnd"/>
      <w:r w:rsidRPr="001C51F2">
        <w:rPr>
          <w:sz w:val="24"/>
          <w:szCs w:val="24"/>
        </w:rPr>
        <w:t xml:space="preserve">, ikke ammer deres børn. </w:t>
      </w:r>
    </w:p>
    <w:p w14:paraId="532AB5CF" w14:textId="77777777" w:rsidR="00B9465F" w:rsidRPr="001C51F2" w:rsidRDefault="00B9465F" w:rsidP="00B73224">
      <w:pPr>
        <w:ind w:left="851"/>
        <w:rPr>
          <w:sz w:val="24"/>
          <w:szCs w:val="24"/>
        </w:rPr>
      </w:pPr>
    </w:p>
    <w:p w14:paraId="288DB445" w14:textId="77777777" w:rsidR="00B9465F" w:rsidRPr="00871E5C" w:rsidRDefault="00B9465F" w:rsidP="00871E5C">
      <w:pPr>
        <w:ind w:left="851"/>
        <w:rPr>
          <w:sz w:val="24"/>
          <w:szCs w:val="24"/>
          <w:u w:val="single"/>
        </w:rPr>
      </w:pPr>
      <w:r w:rsidRPr="00871E5C">
        <w:rPr>
          <w:sz w:val="24"/>
          <w:szCs w:val="24"/>
          <w:u w:val="single"/>
        </w:rPr>
        <w:t>Fertilitet</w:t>
      </w:r>
    </w:p>
    <w:p w14:paraId="5F498E63" w14:textId="77777777" w:rsidR="00B9465F" w:rsidRPr="001C51F2" w:rsidRDefault="00B9465F" w:rsidP="00B73224">
      <w:pPr>
        <w:ind w:left="851"/>
        <w:rPr>
          <w:sz w:val="24"/>
          <w:szCs w:val="24"/>
        </w:rPr>
      </w:pPr>
      <w:r w:rsidRPr="001C51F2">
        <w:rPr>
          <w:sz w:val="24"/>
          <w:szCs w:val="24"/>
        </w:rPr>
        <w:t xml:space="preserve">Der foreligger ingen oplysninger om </w:t>
      </w:r>
      <w:proofErr w:type="spellStart"/>
      <w:r w:rsidRPr="001C51F2">
        <w:rPr>
          <w:sz w:val="24"/>
          <w:szCs w:val="24"/>
        </w:rPr>
        <w:t>ondansetrons</w:t>
      </w:r>
      <w:proofErr w:type="spellEnd"/>
      <w:r w:rsidRPr="001C51F2">
        <w:rPr>
          <w:sz w:val="24"/>
          <w:szCs w:val="24"/>
        </w:rPr>
        <w:t xml:space="preserve"> effekt på human fertilitet.</w:t>
      </w:r>
    </w:p>
    <w:p w14:paraId="19A4484C" w14:textId="77777777" w:rsidR="009260DE" w:rsidRPr="001C51F2" w:rsidRDefault="009260DE" w:rsidP="009260DE">
      <w:pPr>
        <w:tabs>
          <w:tab w:val="left" w:pos="851"/>
        </w:tabs>
        <w:ind w:left="851"/>
        <w:rPr>
          <w:sz w:val="24"/>
          <w:szCs w:val="24"/>
        </w:rPr>
      </w:pPr>
    </w:p>
    <w:p w14:paraId="1F4BD24A" w14:textId="77777777" w:rsidR="004F5873" w:rsidRDefault="009260DE" w:rsidP="004F5873">
      <w:pPr>
        <w:tabs>
          <w:tab w:val="left" w:pos="851"/>
        </w:tabs>
        <w:ind w:left="851" w:hanging="851"/>
        <w:rPr>
          <w:b/>
          <w:sz w:val="24"/>
          <w:szCs w:val="24"/>
        </w:rPr>
      </w:pPr>
      <w:r w:rsidRPr="001C51F2">
        <w:rPr>
          <w:b/>
          <w:sz w:val="24"/>
          <w:szCs w:val="24"/>
        </w:rPr>
        <w:t>4.7</w:t>
      </w:r>
      <w:r w:rsidRPr="001C51F2">
        <w:rPr>
          <w:b/>
          <w:sz w:val="24"/>
          <w:szCs w:val="24"/>
        </w:rPr>
        <w:tab/>
        <w:t xml:space="preserve">Virkning på evnen til at føre motorkøretøj </w:t>
      </w:r>
      <w:r w:rsidR="00303D47">
        <w:rPr>
          <w:b/>
          <w:sz w:val="24"/>
          <w:szCs w:val="24"/>
        </w:rPr>
        <w:t>og</w:t>
      </w:r>
      <w:r w:rsidRPr="001C51F2">
        <w:rPr>
          <w:b/>
          <w:sz w:val="24"/>
          <w:szCs w:val="24"/>
        </w:rPr>
        <w:t xml:space="preserve"> betjene maskiner</w:t>
      </w:r>
    </w:p>
    <w:p w14:paraId="6ACEF7BF" w14:textId="147E553B" w:rsidR="004F5873" w:rsidRDefault="004F5873" w:rsidP="004F5873">
      <w:pPr>
        <w:pStyle w:val="Normalindrykning"/>
        <w:spacing w:after="0"/>
        <w:ind w:left="851"/>
        <w:rPr>
          <w:sz w:val="24"/>
          <w:szCs w:val="24"/>
        </w:rPr>
      </w:pPr>
      <w:r>
        <w:rPr>
          <w:sz w:val="24"/>
          <w:szCs w:val="24"/>
        </w:rPr>
        <w:t>Ikke mærkning.</w:t>
      </w:r>
    </w:p>
    <w:p w14:paraId="21033E6B" w14:textId="77777777" w:rsidR="004F5873" w:rsidRPr="004125F4" w:rsidRDefault="004F5873" w:rsidP="004F5873">
      <w:pPr>
        <w:pStyle w:val="Normalindrykning"/>
        <w:spacing w:after="0"/>
        <w:ind w:left="851"/>
        <w:rPr>
          <w:sz w:val="24"/>
          <w:szCs w:val="24"/>
        </w:rPr>
      </w:pPr>
      <w:proofErr w:type="spellStart"/>
      <w:r w:rsidRPr="004125F4">
        <w:rPr>
          <w:sz w:val="24"/>
          <w:szCs w:val="24"/>
        </w:rPr>
        <w:t>Ondansetron</w:t>
      </w:r>
      <w:proofErr w:type="spellEnd"/>
      <w:r w:rsidRPr="004125F4">
        <w:rPr>
          <w:sz w:val="24"/>
          <w:szCs w:val="24"/>
        </w:rPr>
        <w:t xml:space="preserve"> </w:t>
      </w:r>
      <w:bookmarkStart w:id="1" w:name="_Hlk39130315"/>
      <w:r w:rsidRPr="00E71290">
        <w:rPr>
          <w:sz w:val="24"/>
          <w:szCs w:val="24"/>
        </w:rPr>
        <w:t xml:space="preserve">påvirker ikke eller kun i ubetydelig grad </w:t>
      </w:r>
      <w:bookmarkEnd w:id="1"/>
      <w:r w:rsidRPr="00E71290">
        <w:rPr>
          <w:sz w:val="24"/>
          <w:szCs w:val="24"/>
        </w:rPr>
        <w:t>evnen til at føre motorkøretøj eller betjene maskiner.</w:t>
      </w:r>
      <w:r w:rsidRPr="00E71290">
        <w:rPr>
          <w:szCs w:val="22"/>
        </w:rPr>
        <w:t xml:space="preserve"> </w:t>
      </w:r>
    </w:p>
    <w:p w14:paraId="723CE7A2" w14:textId="6D798ACE" w:rsidR="00303D47" w:rsidRDefault="004F5873" w:rsidP="004F5873">
      <w:pPr>
        <w:tabs>
          <w:tab w:val="left" w:pos="851"/>
        </w:tabs>
        <w:ind w:left="851" w:hanging="851"/>
        <w:rPr>
          <w:sz w:val="24"/>
          <w:szCs w:val="24"/>
        </w:rPr>
      </w:pPr>
      <w:r>
        <w:rPr>
          <w:sz w:val="24"/>
          <w:szCs w:val="24"/>
        </w:rPr>
        <w:tab/>
      </w:r>
      <w:r w:rsidR="00303D47">
        <w:rPr>
          <w:sz w:val="24"/>
          <w:szCs w:val="24"/>
        </w:rPr>
        <w:t xml:space="preserve">I </w:t>
      </w:r>
      <w:proofErr w:type="spellStart"/>
      <w:r w:rsidR="00303D47">
        <w:rPr>
          <w:sz w:val="24"/>
          <w:szCs w:val="24"/>
        </w:rPr>
        <w:t>psykomotoriske</w:t>
      </w:r>
      <w:proofErr w:type="spellEnd"/>
      <w:r w:rsidR="00303D47">
        <w:rPr>
          <w:sz w:val="24"/>
          <w:szCs w:val="24"/>
        </w:rPr>
        <w:t xml:space="preserve"> test påvirker </w:t>
      </w:r>
      <w:proofErr w:type="spellStart"/>
      <w:r w:rsidR="00303D47">
        <w:rPr>
          <w:sz w:val="24"/>
          <w:szCs w:val="24"/>
        </w:rPr>
        <w:t>ondansetron</w:t>
      </w:r>
      <w:proofErr w:type="spellEnd"/>
      <w:r w:rsidR="00303D47">
        <w:rPr>
          <w:sz w:val="24"/>
          <w:szCs w:val="24"/>
        </w:rPr>
        <w:t xml:space="preserve"> ikke evnen til at føre motorkøretøj eller betjene maskiner eller virker sløvende. Der forventes ingen påvirkning af disse aktiviteter ud fra </w:t>
      </w:r>
      <w:proofErr w:type="spellStart"/>
      <w:r w:rsidR="00303D47">
        <w:rPr>
          <w:sz w:val="24"/>
          <w:szCs w:val="24"/>
        </w:rPr>
        <w:t>ondansetrons</w:t>
      </w:r>
      <w:proofErr w:type="spellEnd"/>
      <w:r w:rsidR="00303D47">
        <w:rPr>
          <w:sz w:val="24"/>
          <w:szCs w:val="24"/>
        </w:rPr>
        <w:t xml:space="preserve"> farmakologi.</w:t>
      </w:r>
    </w:p>
    <w:p w14:paraId="1ECBB604" w14:textId="77777777" w:rsidR="009260DE" w:rsidRPr="001C51F2" w:rsidRDefault="009260DE" w:rsidP="009260DE">
      <w:pPr>
        <w:tabs>
          <w:tab w:val="left" w:pos="851"/>
        </w:tabs>
        <w:ind w:left="851"/>
        <w:rPr>
          <w:sz w:val="24"/>
          <w:szCs w:val="24"/>
        </w:rPr>
      </w:pPr>
    </w:p>
    <w:p w14:paraId="6A9F81C4" w14:textId="1494E2B9" w:rsidR="00303D47" w:rsidRPr="00303D47" w:rsidRDefault="009260DE" w:rsidP="00303D47">
      <w:pPr>
        <w:tabs>
          <w:tab w:val="left" w:pos="851"/>
        </w:tabs>
        <w:ind w:left="851" w:hanging="851"/>
        <w:rPr>
          <w:b/>
          <w:sz w:val="24"/>
          <w:szCs w:val="24"/>
        </w:rPr>
      </w:pPr>
      <w:r w:rsidRPr="001C51F2">
        <w:rPr>
          <w:b/>
          <w:sz w:val="24"/>
          <w:szCs w:val="24"/>
        </w:rPr>
        <w:t>4.8</w:t>
      </w:r>
      <w:r w:rsidRPr="001C51F2">
        <w:rPr>
          <w:b/>
          <w:sz w:val="24"/>
          <w:szCs w:val="24"/>
        </w:rPr>
        <w:tab/>
        <w:t>Bivirkninger</w:t>
      </w:r>
    </w:p>
    <w:p w14:paraId="4F498F48"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Bivirkninger anføres nedenfor efter systemorganklasse og hyppighed. Hyppigheden angives således: meget almindelig (≥ 1/10), almindelig (≥ 1/100 til &lt; 1/10), ikke almindelig (≥ 1/1000 til &lt; 1/100), sjælden (≥ 1/10.000 til &lt; 1/1000), meget sjælden (&lt; 1/10.000)</w:t>
      </w:r>
      <w:r>
        <w:rPr>
          <w:rFonts w:ascii="Times New Roman" w:hAnsi="Times New Roman" w:cs="Times New Roman"/>
          <w:sz w:val="22"/>
          <w:szCs w:val="22"/>
        </w:rPr>
        <w:t xml:space="preserve"> </w:t>
      </w:r>
      <w:r>
        <w:rPr>
          <w:rFonts w:ascii="Times New Roman" w:hAnsi="Times New Roman" w:cs="Times New Roman"/>
          <w:szCs w:val="24"/>
        </w:rPr>
        <w:t xml:space="preserve">og ikke kendt (kan ikke estimeres ud fra forhåndenværende data). </w:t>
      </w:r>
    </w:p>
    <w:p w14:paraId="540AA84E"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 xml:space="preserve">Meget almindelige, almindelige og ikke almindelige bivirkninger blev generelt bestemt ud fra data fra kliniske forsøg. Der er taget højde for placeboeffekten. Sjældne og meget sjældne bivirkninger blev generelt bestemt ud fra spontane post-marketing data. </w:t>
      </w:r>
    </w:p>
    <w:p w14:paraId="37E7886F" w14:textId="77777777" w:rsidR="00303D47" w:rsidRDefault="00303D47" w:rsidP="00303D47">
      <w:pPr>
        <w:pStyle w:val="Brdtekst3"/>
        <w:ind w:left="851"/>
        <w:jc w:val="left"/>
        <w:rPr>
          <w:rFonts w:ascii="Times New Roman" w:hAnsi="Times New Roman" w:cs="Times New Roman"/>
          <w:szCs w:val="24"/>
        </w:rPr>
      </w:pPr>
    </w:p>
    <w:p w14:paraId="4869EAD5"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 xml:space="preserve">Følgende hyppigheder er estimeret ud fra </w:t>
      </w:r>
      <w:proofErr w:type="spellStart"/>
      <w:r>
        <w:rPr>
          <w:rFonts w:ascii="Times New Roman" w:hAnsi="Times New Roman" w:cs="Times New Roman"/>
          <w:szCs w:val="24"/>
        </w:rPr>
        <w:t>ondansetrons</w:t>
      </w:r>
      <w:proofErr w:type="spellEnd"/>
      <w:r>
        <w:rPr>
          <w:rFonts w:ascii="Times New Roman" w:hAnsi="Times New Roman" w:cs="Times New Roman"/>
          <w:szCs w:val="24"/>
        </w:rPr>
        <w:t xml:space="preserve"> anbefalede standarddoser. Bivirkningsprofilerne for børn og unge var sammenlignelige med de voksnes.</w:t>
      </w:r>
    </w:p>
    <w:p w14:paraId="2262C56C" w14:textId="77777777" w:rsidR="00303D47" w:rsidRDefault="00303D47" w:rsidP="00303D47">
      <w:pPr>
        <w:ind w:left="851"/>
        <w:rPr>
          <w:i/>
          <w:iCs/>
          <w:sz w:val="24"/>
          <w:szCs w:val="24"/>
        </w:rPr>
      </w:pPr>
    </w:p>
    <w:p w14:paraId="56796343" w14:textId="77777777" w:rsidR="004F5873" w:rsidRPr="00E71290" w:rsidRDefault="004F5873" w:rsidP="004F5873">
      <w:pPr>
        <w:tabs>
          <w:tab w:val="left" w:pos="1701"/>
        </w:tabs>
        <w:ind w:left="851"/>
        <w:rPr>
          <w:bCs/>
          <w:sz w:val="24"/>
          <w:szCs w:val="24"/>
          <w:u w:val="single"/>
        </w:rPr>
      </w:pPr>
      <w:r w:rsidRPr="00E71290">
        <w:rPr>
          <w:bCs/>
          <w:iCs/>
          <w:sz w:val="24"/>
          <w:szCs w:val="24"/>
          <w:u w:val="single"/>
        </w:rPr>
        <w:t>Immunsystemet</w:t>
      </w:r>
    </w:p>
    <w:p w14:paraId="09E1EAEB" w14:textId="77777777" w:rsidR="004F5873" w:rsidRDefault="004F5873" w:rsidP="004F5873">
      <w:pPr>
        <w:tabs>
          <w:tab w:val="left" w:pos="2694"/>
        </w:tabs>
        <w:ind w:left="2608" w:hanging="1757"/>
        <w:rPr>
          <w:sz w:val="24"/>
          <w:szCs w:val="24"/>
        </w:rPr>
      </w:pPr>
      <w:r>
        <w:rPr>
          <w:sz w:val="24"/>
          <w:szCs w:val="24"/>
        </w:rPr>
        <w:t xml:space="preserve">Sjælden: </w:t>
      </w:r>
      <w:r>
        <w:rPr>
          <w:sz w:val="24"/>
          <w:szCs w:val="24"/>
        </w:rPr>
        <w:tab/>
        <w:t xml:space="preserve">Umiddelbare overfølsomhedsreaktioner – nogle gange alvorlige – inklusive anafylaksi. </w:t>
      </w:r>
    </w:p>
    <w:p w14:paraId="3AFDEA3A" w14:textId="77777777" w:rsidR="004F5873" w:rsidRDefault="004F5873" w:rsidP="004F5873">
      <w:pPr>
        <w:tabs>
          <w:tab w:val="left" w:pos="1701"/>
          <w:tab w:val="left" w:pos="2694"/>
        </w:tabs>
        <w:ind w:left="851"/>
        <w:rPr>
          <w:sz w:val="24"/>
          <w:szCs w:val="24"/>
        </w:rPr>
      </w:pPr>
    </w:p>
    <w:p w14:paraId="3A0F7708" w14:textId="77777777" w:rsidR="004F5873" w:rsidRPr="00E71290" w:rsidRDefault="004F5873" w:rsidP="004F5873">
      <w:pPr>
        <w:tabs>
          <w:tab w:val="left" w:pos="1701"/>
          <w:tab w:val="left" w:pos="2694"/>
        </w:tabs>
        <w:ind w:left="851"/>
        <w:rPr>
          <w:bCs/>
          <w:iCs/>
          <w:sz w:val="24"/>
          <w:szCs w:val="24"/>
          <w:u w:val="single"/>
        </w:rPr>
      </w:pPr>
      <w:r w:rsidRPr="00E71290">
        <w:rPr>
          <w:bCs/>
          <w:iCs/>
          <w:sz w:val="24"/>
          <w:szCs w:val="24"/>
          <w:u w:val="single"/>
        </w:rPr>
        <w:t>Nervesystemet</w:t>
      </w:r>
    </w:p>
    <w:p w14:paraId="7E563E13" w14:textId="77777777" w:rsidR="004F5873" w:rsidRDefault="004F5873" w:rsidP="004F5873">
      <w:pPr>
        <w:tabs>
          <w:tab w:val="left" w:pos="1701"/>
          <w:tab w:val="left" w:pos="2694"/>
        </w:tabs>
        <w:ind w:left="851"/>
        <w:rPr>
          <w:color w:val="000000"/>
          <w:sz w:val="24"/>
          <w:szCs w:val="24"/>
        </w:rPr>
      </w:pPr>
      <w:r>
        <w:rPr>
          <w:color w:val="000000"/>
          <w:sz w:val="24"/>
          <w:szCs w:val="24"/>
        </w:rPr>
        <w:t>Meget almindelig:</w:t>
      </w:r>
      <w:r>
        <w:rPr>
          <w:color w:val="000000"/>
          <w:sz w:val="24"/>
          <w:szCs w:val="24"/>
        </w:rPr>
        <w:tab/>
        <w:t>Hovedpine,</w:t>
      </w:r>
    </w:p>
    <w:p w14:paraId="4D986CBE" w14:textId="77777777" w:rsidR="004F5873" w:rsidRDefault="004F5873" w:rsidP="004F5873">
      <w:pPr>
        <w:tabs>
          <w:tab w:val="left" w:pos="2694"/>
        </w:tabs>
        <w:ind w:left="2691" w:hanging="1840"/>
        <w:rPr>
          <w:sz w:val="24"/>
          <w:szCs w:val="24"/>
        </w:rPr>
      </w:pPr>
      <w:r>
        <w:rPr>
          <w:sz w:val="24"/>
          <w:szCs w:val="24"/>
        </w:rPr>
        <w:t>Ikke almindelig:</w:t>
      </w:r>
      <w:r>
        <w:rPr>
          <w:sz w:val="24"/>
          <w:szCs w:val="24"/>
        </w:rPr>
        <w:tab/>
        <w:t xml:space="preserve">Krampeanfald, bevægelsesforstyrrelser (herunder ekstra-pyramidale reaktioner såsom </w:t>
      </w:r>
      <w:proofErr w:type="spellStart"/>
      <w:r>
        <w:rPr>
          <w:sz w:val="24"/>
          <w:szCs w:val="24"/>
        </w:rPr>
        <w:t>dystoniske</w:t>
      </w:r>
      <w:proofErr w:type="spellEnd"/>
      <w:r>
        <w:rPr>
          <w:sz w:val="24"/>
          <w:szCs w:val="24"/>
        </w:rPr>
        <w:t xml:space="preserve"> reaktioner, </w:t>
      </w:r>
      <w:proofErr w:type="spellStart"/>
      <w:r>
        <w:rPr>
          <w:sz w:val="24"/>
          <w:szCs w:val="24"/>
        </w:rPr>
        <w:t>okulogyr</w:t>
      </w:r>
      <w:proofErr w:type="spellEnd"/>
      <w:r>
        <w:rPr>
          <w:sz w:val="24"/>
          <w:szCs w:val="24"/>
        </w:rPr>
        <w:t xml:space="preserve"> krise og </w:t>
      </w:r>
      <w:proofErr w:type="spellStart"/>
      <w:proofErr w:type="gramStart"/>
      <w:r>
        <w:rPr>
          <w:sz w:val="24"/>
          <w:szCs w:val="24"/>
        </w:rPr>
        <w:t>dyskinesi</w:t>
      </w:r>
      <w:proofErr w:type="spellEnd"/>
      <w:r>
        <w:rPr>
          <w:sz w:val="24"/>
          <w:szCs w:val="24"/>
        </w:rPr>
        <w:t>)</w:t>
      </w:r>
      <w:r>
        <w:rPr>
          <w:sz w:val="24"/>
          <w:szCs w:val="24"/>
          <w:vertAlign w:val="superscript"/>
        </w:rPr>
        <w:t>(</w:t>
      </w:r>
      <w:proofErr w:type="gramEnd"/>
      <w:r>
        <w:rPr>
          <w:sz w:val="24"/>
          <w:szCs w:val="24"/>
          <w:vertAlign w:val="superscript"/>
        </w:rPr>
        <w:t>1)</w:t>
      </w:r>
      <w:r>
        <w:rPr>
          <w:sz w:val="24"/>
          <w:szCs w:val="24"/>
        </w:rPr>
        <w:t>.</w:t>
      </w:r>
    </w:p>
    <w:p w14:paraId="6B908904" w14:textId="77777777" w:rsidR="004F5873" w:rsidRDefault="004F5873" w:rsidP="004F5873">
      <w:pPr>
        <w:tabs>
          <w:tab w:val="left" w:pos="2694"/>
        </w:tabs>
        <w:ind w:left="851"/>
        <w:rPr>
          <w:i/>
          <w:iCs/>
          <w:strike/>
          <w:sz w:val="24"/>
          <w:szCs w:val="24"/>
        </w:rPr>
      </w:pPr>
      <w:r>
        <w:rPr>
          <w:sz w:val="24"/>
          <w:szCs w:val="24"/>
        </w:rPr>
        <w:t xml:space="preserve">Sjælden: </w:t>
      </w:r>
      <w:r>
        <w:rPr>
          <w:sz w:val="24"/>
          <w:szCs w:val="24"/>
        </w:rPr>
        <w:tab/>
        <w:t>Svimmelhed - fortrinsvis under hurtig intravenøs administration.</w:t>
      </w:r>
    </w:p>
    <w:p w14:paraId="22E5500C" w14:textId="77777777" w:rsidR="004F5873" w:rsidRDefault="004F5873" w:rsidP="004F5873">
      <w:pPr>
        <w:tabs>
          <w:tab w:val="left" w:pos="1701"/>
          <w:tab w:val="left" w:pos="2694"/>
        </w:tabs>
        <w:ind w:left="851"/>
        <w:rPr>
          <w:b/>
          <w:bCs/>
          <w:sz w:val="24"/>
          <w:szCs w:val="24"/>
          <w:lang w:eastAsia="en-GB"/>
        </w:rPr>
      </w:pPr>
    </w:p>
    <w:p w14:paraId="523C9DEC" w14:textId="77777777" w:rsidR="004F5873" w:rsidRPr="00E71290" w:rsidRDefault="004F5873" w:rsidP="004F5873">
      <w:pPr>
        <w:tabs>
          <w:tab w:val="left" w:pos="1701"/>
          <w:tab w:val="left" w:pos="2694"/>
        </w:tabs>
        <w:ind w:left="851"/>
        <w:rPr>
          <w:bCs/>
          <w:iCs/>
          <w:sz w:val="24"/>
          <w:szCs w:val="24"/>
          <w:u w:val="single"/>
        </w:rPr>
      </w:pPr>
      <w:r w:rsidRPr="00E71290">
        <w:rPr>
          <w:bCs/>
          <w:iCs/>
          <w:sz w:val="24"/>
          <w:szCs w:val="24"/>
          <w:u w:val="single"/>
        </w:rPr>
        <w:t>Øjne</w:t>
      </w:r>
    </w:p>
    <w:p w14:paraId="7A833E19" w14:textId="77777777" w:rsidR="004F5873" w:rsidRDefault="004F5873" w:rsidP="004F5873">
      <w:pPr>
        <w:tabs>
          <w:tab w:val="left" w:pos="2694"/>
        </w:tabs>
        <w:ind w:left="2691" w:hanging="1840"/>
        <w:rPr>
          <w:sz w:val="24"/>
          <w:szCs w:val="24"/>
        </w:rPr>
      </w:pPr>
      <w:r>
        <w:rPr>
          <w:sz w:val="24"/>
          <w:szCs w:val="24"/>
        </w:rPr>
        <w:t>Sjælden:</w:t>
      </w:r>
      <w:r>
        <w:rPr>
          <w:sz w:val="24"/>
          <w:szCs w:val="24"/>
        </w:rPr>
        <w:tab/>
      </w:r>
      <w:r>
        <w:rPr>
          <w:sz w:val="24"/>
          <w:szCs w:val="24"/>
        </w:rPr>
        <w:tab/>
        <w:t xml:space="preserve">Forbigående synsforstyrrelser (f.eks. sløret syn), fortrinsvis under </w:t>
      </w:r>
      <w:proofErr w:type="spellStart"/>
      <w:r>
        <w:rPr>
          <w:sz w:val="24"/>
          <w:szCs w:val="24"/>
        </w:rPr>
        <w:t>i.v</w:t>
      </w:r>
      <w:proofErr w:type="spellEnd"/>
      <w:r>
        <w:rPr>
          <w:sz w:val="24"/>
          <w:szCs w:val="24"/>
        </w:rPr>
        <w:t xml:space="preserve">. administration. </w:t>
      </w:r>
    </w:p>
    <w:p w14:paraId="17F23D58" w14:textId="77777777" w:rsidR="004F5873" w:rsidRDefault="004F5873" w:rsidP="004F5873">
      <w:pPr>
        <w:tabs>
          <w:tab w:val="left" w:pos="2694"/>
        </w:tabs>
        <w:ind w:left="851"/>
        <w:rPr>
          <w:sz w:val="24"/>
          <w:szCs w:val="24"/>
        </w:rPr>
      </w:pPr>
      <w:r>
        <w:rPr>
          <w:sz w:val="24"/>
          <w:szCs w:val="24"/>
        </w:rPr>
        <w:t xml:space="preserve">Meget sjælden: </w:t>
      </w:r>
      <w:r>
        <w:rPr>
          <w:sz w:val="24"/>
          <w:szCs w:val="24"/>
        </w:rPr>
        <w:tab/>
        <w:t xml:space="preserve">Forbigående blindhed - fortrinsvis under intravenøs </w:t>
      </w:r>
      <w:proofErr w:type="gramStart"/>
      <w:r>
        <w:rPr>
          <w:sz w:val="24"/>
          <w:szCs w:val="24"/>
        </w:rPr>
        <w:t>administration</w:t>
      </w:r>
      <w:r>
        <w:rPr>
          <w:sz w:val="24"/>
          <w:szCs w:val="24"/>
          <w:vertAlign w:val="superscript"/>
        </w:rPr>
        <w:t>(</w:t>
      </w:r>
      <w:proofErr w:type="gramEnd"/>
      <w:r>
        <w:rPr>
          <w:sz w:val="24"/>
          <w:szCs w:val="24"/>
          <w:vertAlign w:val="superscript"/>
        </w:rPr>
        <w:t>2)</w:t>
      </w:r>
      <w:r>
        <w:rPr>
          <w:sz w:val="24"/>
          <w:szCs w:val="24"/>
        </w:rPr>
        <w:t xml:space="preserve">. </w:t>
      </w:r>
    </w:p>
    <w:p w14:paraId="432820FA" w14:textId="77777777" w:rsidR="004F5873" w:rsidRDefault="004F5873" w:rsidP="004F5873">
      <w:pPr>
        <w:tabs>
          <w:tab w:val="left" w:pos="1701"/>
          <w:tab w:val="left" w:pos="2694"/>
        </w:tabs>
        <w:ind w:left="851"/>
        <w:rPr>
          <w:i/>
          <w:iCs/>
          <w:sz w:val="24"/>
          <w:szCs w:val="24"/>
          <w:lang w:eastAsia="en-GB"/>
        </w:rPr>
      </w:pPr>
    </w:p>
    <w:p w14:paraId="7585DFA6" w14:textId="77777777" w:rsidR="004F5873" w:rsidRPr="00E71290" w:rsidRDefault="004F5873" w:rsidP="004F5873">
      <w:pPr>
        <w:tabs>
          <w:tab w:val="left" w:pos="1701"/>
          <w:tab w:val="left" w:pos="2694"/>
        </w:tabs>
        <w:ind w:left="851"/>
        <w:rPr>
          <w:bCs/>
          <w:sz w:val="24"/>
          <w:szCs w:val="24"/>
          <w:u w:val="single"/>
        </w:rPr>
      </w:pPr>
      <w:r w:rsidRPr="00E71290">
        <w:rPr>
          <w:bCs/>
          <w:iCs/>
          <w:sz w:val="24"/>
          <w:szCs w:val="24"/>
          <w:u w:val="single"/>
        </w:rPr>
        <w:t>Hjerte</w:t>
      </w:r>
    </w:p>
    <w:p w14:paraId="2BE1D26D" w14:textId="77777777" w:rsidR="004F5873" w:rsidRDefault="004F5873" w:rsidP="004F5873">
      <w:pPr>
        <w:tabs>
          <w:tab w:val="left" w:pos="2694"/>
        </w:tabs>
        <w:ind w:left="2691" w:hanging="1840"/>
        <w:rPr>
          <w:sz w:val="24"/>
          <w:szCs w:val="24"/>
        </w:rPr>
      </w:pPr>
      <w:r>
        <w:rPr>
          <w:iCs/>
          <w:color w:val="000000"/>
          <w:sz w:val="24"/>
          <w:szCs w:val="24"/>
        </w:rPr>
        <w:t xml:space="preserve">Ikke almindelig: </w:t>
      </w:r>
      <w:r>
        <w:rPr>
          <w:iCs/>
          <w:color w:val="000000"/>
          <w:sz w:val="24"/>
          <w:szCs w:val="24"/>
        </w:rPr>
        <w:tab/>
      </w:r>
      <w:r>
        <w:rPr>
          <w:iCs/>
          <w:color w:val="000000"/>
          <w:sz w:val="24"/>
          <w:szCs w:val="24"/>
        </w:rPr>
        <w:tab/>
      </w:r>
      <w:proofErr w:type="spellStart"/>
      <w:r>
        <w:rPr>
          <w:sz w:val="24"/>
          <w:szCs w:val="24"/>
        </w:rPr>
        <w:t>Arytmier</w:t>
      </w:r>
      <w:proofErr w:type="spellEnd"/>
      <w:r>
        <w:rPr>
          <w:sz w:val="24"/>
          <w:szCs w:val="24"/>
        </w:rPr>
        <w:t>, brystsmerter med eller uden ST-segmentdepression, bradykardi</w:t>
      </w:r>
    </w:p>
    <w:p w14:paraId="11526176" w14:textId="77777777" w:rsidR="004F5873" w:rsidRDefault="004F5873" w:rsidP="004F5873">
      <w:pPr>
        <w:tabs>
          <w:tab w:val="left" w:pos="2694"/>
        </w:tabs>
        <w:ind w:left="851"/>
        <w:rPr>
          <w:sz w:val="24"/>
          <w:szCs w:val="24"/>
        </w:rPr>
      </w:pPr>
      <w:r>
        <w:rPr>
          <w:sz w:val="24"/>
          <w:szCs w:val="24"/>
        </w:rPr>
        <w:t xml:space="preserve">Sjælden: </w:t>
      </w:r>
      <w:r>
        <w:rPr>
          <w:sz w:val="24"/>
          <w:szCs w:val="24"/>
        </w:rPr>
        <w:tab/>
      </w:r>
      <w:proofErr w:type="spellStart"/>
      <w:r>
        <w:rPr>
          <w:sz w:val="24"/>
          <w:szCs w:val="24"/>
        </w:rPr>
        <w:t>QTc</w:t>
      </w:r>
      <w:proofErr w:type="spellEnd"/>
      <w:r>
        <w:rPr>
          <w:sz w:val="24"/>
          <w:szCs w:val="24"/>
        </w:rPr>
        <w:t xml:space="preserve">-forlængelse (herunder </w:t>
      </w:r>
      <w:proofErr w:type="spellStart"/>
      <w:r>
        <w:rPr>
          <w:sz w:val="24"/>
          <w:szCs w:val="24"/>
        </w:rPr>
        <w:t>Torsade</w:t>
      </w:r>
      <w:proofErr w:type="spellEnd"/>
      <w:r>
        <w:rPr>
          <w:sz w:val="24"/>
          <w:szCs w:val="24"/>
        </w:rPr>
        <w:t xml:space="preserve"> de Pointes)</w:t>
      </w:r>
    </w:p>
    <w:p w14:paraId="2071B8BF" w14:textId="77777777" w:rsidR="004F5873" w:rsidRDefault="004F5873" w:rsidP="004F5873">
      <w:pPr>
        <w:tabs>
          <w:tab w:val="left" w:pos="2694"/>
        </w:tabs>
        <w:ind w:left="851"/>
        <w:rPr>
          <w:sz w:val="24"/>
          <w:szCs w:val="24"/>
        </w:rPr>
      </w:pPr>
      <w:r>
        <w:rPr>
          <w:sz w:val="24"/>
          <w:szCs w:val="24"/>
        </w:rPr>
        <w:t>Ikke kendt:</w:t>
      </w:r>
      <w:r>
        <w:rPr>
          <w:sz w:val="24"/>
          <w:szCs w:val="24"/>
        </w:rPr>
        <w:tab/>
      </w:r>
      <w:proofErr w:type="spellStart"/>
      <w:r>
        <w:rPr>
          <w:sz w:val="24"/>
          <w:szCs w:val="24"/>
        </w:rPr>
        <w:t>Myokardieiskæmi</w:t>
      </w:r>
      <w:proofErr w:type="spellEnd"/>
      <w:r>
        <w:rPr>
          <w:sz w:val="24"/>
          <w:szCs w:val="24"/>
        </w:rPr>
        <w:t xml:space="preserve"> (se pkt. 4.4)</w:t>
      </w:r>
    </w:p>
    <w:p w14:paraId="45C938CD" w14:textId="77777777" w:rsidR="004F5873" w:rsidRDefault="004F5873" w:rsidP="004F5873">
      <w:pPr>
        <w:tabs>
          <w:tab w:val="left" w:pos="1701"/>
          <w:tab w:val="left" w:pos="2694"/>
        </w:tabs>
        <w:ind w:left="851"/>
        <w:rPr>
          <w:i/>
          <w:iCs/>
          <w:strike/>
          <w:sz w:val="24"/>
          <w:szCs w:val="24"/>
        </w:rPr>
      </w:pPr>
    </w:p>
    <w:p w14:paraId="5394D9E7" w14:textId="77777777" w:rsidR="004F5873" w:rsidRPr="00E71290" w:rsidRDefault="004F5873" w:rsidP="004F5873">
      <w:pPr>
        <w:tabs>
          <w:tab w:val="left" w:pos="1701"/>
          <w:tab w:val="left" w:pos="2694"/>
        </w:tabs>
        <w:ind w:left="851"/>
        <w:rPr>
          <w:bCs/>
          <w:iCs/>
          <w:sz w:val="24"/>
          <w:szCs w:val="24"/>
          <w:u w:val="single"/>
        </w:rPr>
      </w:pPr>
      <w:proofErr w:type="spellStart"/>
      <w:r w:rsidRPr="00E71290">
        <w:rPr>
          <w:bCs/>
          <w:iCs/>
          <w:sz w:val="24"/>
          <w:szCs w:val="24"/>
          <w:u w:val="single"/>
        </w:rPr>
        <w:lastRenderedPageBreak/>
        <w:t>Vaskulære</w:t>
      </w:r>
      <w:proofErr w:type="spellEnd"/>
      <w:r w:rsidRPr="00E71290">
        <w:rPr>
          <w:bCs/>
          <w:iCs/>
          <w:sz w:val="24"/>
          <w:szCs w:val="24"/>
          <w:u w:val="single"/>
        </w:rPr>
        <w:t xml:space="preserve"> sygdomme</w:t>
      </w:r>
    </w:p>
    <w:p w14:paraId="10784D0F" w14:textId="77777777" w:rsidR="004F5873" w:rsidRDefault="004F5873" w:rsidP="004F5873">
      <w:pPr>
        <w:tabs>
          <w:tab w:val="left" w:pos="2694"/>
        </w:tabs>
        <w:ind w:left="851"/>
        <w:rPr>
          <w:sz w:val="24"/>
          <w:szCs w:val="24"/>
        </w:rPr>
      </w:pPr>
      <w:r>
        <w:rPr>
          <w:sz w:val="24"/>
          <w:szCs w:val="24"/>
        </w:rPr>
        <w:t xml:space="preserve">Almindelig: </w:t>
      </w:r>
      <w:r>
        <w:rPr>
          <w:sz w:val="24"/>
          <w:szCs w:val="24"/>
        </w:rPr>
        <w:tab/>
        <w:t xml:space="preserve">Følelse af varme eller rødmen. </w:t>
      </w:r>
    </w:p>
    <w:p w14:paraId="7230FFA1" w14:textId="77777777" w:rsidR="004F5873" w:rsidRDefault="004F5873" w:rsidP="004F5873">
      <w:pPr>
        <w:tabs>
          <w:tab w:val="left" w:pos="2694"/>
        </w:tabs>
        <w:ind w:left="851"/>
        <w:rPr>
          <w:sz w:val="24"/>
          <w:szCs w:val="24"/>
        </w:rPr>
      </w:pPr>
      <w:r>
        <w:rPr>
          <w:sz w:val="24"/>
          <w:szCs w:val="24"/>
        </w:rPr>
        <w:t xml:space="preserve">Ikke almindelig: </w:t>
      </w:r>
      <w:r>
        <w:rPr>
          <w:sz w:val="24"/>
          <w:szCs w:val="24"/>
        </w:rPr>
        <w:tab/>
        <w:t xml:space="preserve">Hypotension. </w:t>
      </w:r>
    </w:p>
    <w:p w14:paraId="5CCBB2C1" w14:textId="77777777" w:rsidR="004F5873" w:rsidRDefault="004F5873" w:rsidP="004F5873">
      <w:pPr>
        <w:tabs>
          <w:tab w:val="left" w:pos="1701"/>
          <w:tab w:val="left" w:pos="2694"/>
        </w:tabs>
        <w:ind w:left="851"/>
        <w:rPr>
          <w:sz w:val="24"/>
          <w:szCs w:val="24"/>
        </w:rPr>
      </w:pPr>
    </w:p>
    <w:p w14:paraId="0D958C47" w14:textId="77777777" w:rsidR="004F5873" w:rsidRPr="00E71290" w:rsidRDefault="004F5873" w:rsidP="004F5873">
      <w:pPr>
        <w:tabs>
          <w:tab w:val="left" w:pos="1701"/>
          <w:tab w:val="left" w:pos="2694"/>
        </w:tabs>
        <w:ind w:left="851"/>
        <w:rPr>
          <w:bCs/>
          <w:iCs/>
          <w:sz w:val="24"/>
          <w:szCs w:val="24"/>
          <w:u w:val="single"/>
        </w:rPr>
      </w:pPr>
      <w:r w:rsidRPr="00E71290">
        <w:rPr>
          <w:bCs/>
          <w:iCs/>
          <w:sz w:val="24"/>
          <w:szCs w:val="24"/>
          <w:u w:val="single"/>
        </w:rPr>
        <w:t xml:space="preserve">Luftveje, thorax og </w:t>
      </w:r>
      <w:proofErr w:type="spellStart"/>
      <w:r w:rsidRPr="00E71290">
        <w:rPr>
          <w:bCs/>
          <w:iCs/>
          <w:sz w:val="24"/>
          <w:szCs w:val="24"/>
          <w:u w:val="single"/>
        </w:rPr>
        <w:t>mediastinum</w:t>
      </w:r>
      <w:proofErr w:type="spellEnd"/>
    </w:p>
    <w:p w14:paraId="3D33446E" w14:textId="77777777" w:rsidR="004F5873" w:rsidRDefault="004F5873" w:rsidP="004F5873">
      <w:pPr>
        <w:tabs>
          <w:tab w:val="left" w:pos="2694"/>
        </w:tabs>
        <w:ind w:left="851"/>
        <w:rPr>
          <w:sz w:val="24"/>
          <w:szCs w:val="24"/>
        </w:rPr>
      </w:pPr>
      <w:r>
        <w:rPr>
          <w:sz w:val="24"/>
          <w:szCs w:val="24"/>
        </w:rPr>
        <w:t xml:space="preserve">Ikke almindelig: </w:t>
      </w:r>
      <w:r>
        <w:rPr>
          <w:sz w:val="24"/>
          <w:szCs w:val="24"/>
        </w:rPr>
        <w:tab/>
        <w:t xml:space="preserve">Hikke. </w:t>
      </w:r>
    </w:p>
    <w:p w14:paraId="72D4F21F" w14:textId="77777777" w:rsidR="004F5873" w:rsidRDefault="004F5873" w:rsidP="004F5873">
      <w:pPr>
        <w:tabs>
          <w:tab w:val="left" w:pos="1701"/>
          <w:tab w:val="left" w:pos="2694"/>
        </w:tabs>
        <w:ind w:left="851"/>
        <w:rPr>
          <w:b/>
          <w:iCs/>
          <w:sz w:val="24"/>
          <w:szCs w:val="24"/>
        </w:rPr>
      </w:pPr>
    </w:p>
    <w:p w14:paraId="6E597802" w14:textId="77777777" w:rsidR="004F5873" w:rsidRPr="00E71290" w:rsidRDefault="004F5873" w:rsidP="004F5873">
      <w:pPr>
        <w:tabs>
          <w:tab w:val="left" w:pos="1701"/>
          <w:tab w:val="left" w:pos="2694"/>
        </w:tabs>
        <w:ind w:left="851"/>
        <w:rPr>
          <w:bCs/>
          <w:iCs/>
          <w:sz w:val="24"/>
          <w:szCs w:val="24"/>
          <w:u w:val="single"/>
        </w:rPr>
      </w:pPr>
      <w:r w:rsidRPr="00E71290">
        <w:rPr>
          <w:bCs/>
          <w:iCs/>
          <w:sz w:val="24"/>
          <w:szCs w:val="24"/>
          <w:u w:val="single"/>
        </w:rPr>
        <w:t>Mave-tarm-kanalen</w:t>
      </w:r>
    </w:p>
    <w:p w14:paraId="795DE287" w14:textId="77777777" w:rsidR="004F5873" w:rsidRDefault="004F5873" w:rsidP="004F5873">
      <w:pPr>
        <w:tabs>
          <w:tab w:val="left" w:pos="2694"/>
        </w:tabs>
        <w:ind w:left="851"/>
        <w:rPr>
          <w:sz w:val="24"/>
          <w:szCs w:val="24"/>
        </w:rPr>
      </w:pPr>
      <w:r>
        <w:rPr>
          <w:sz w:val="24"/>
          <w:szCs w:val="24"/>
        </w:rPr>
        <w:t>Almindelig:</w:t>
      </w:r>
      <w:r>
        <w:rPr>
          <w:sz w:val="24"/>
          <w:szCs w:val="24"/>
        </w:rPr>
        <w:tab/>
        <w:t xml:space="preserve">Forstoppelse </w:t>
      </w:r>
    </w:p>
    <w:p w14:paraId="21C85459" w14:textId="77777777" w:rsidR="004F5873" w:rsidRDefault="004F5873" w:rsidP="004F5873">
      <w:pPr>
        <w:tabs>
          <w:tab w:val="left" w:pos="1701"/>
          <w:tab w:val="left" w:pos="2694"/>
        </w:tabs>
        <w:ind w:left="851"/>
        <w:rPr>
          <w:i/>
          <w:iCs/>
          <w:sz w:val="24"/>
          <w:szCs w:val="24"/>
        </w:rPr>
      </w:pPr>
    </w:p>
    <w:p w14:paraId="1D58A530" w14:textId="77777777" w:rsidR="004F5873" w:rsidRPr="00E71290" w:rsidRDefault="004F5873" w:rsidP="004F5873">
      <w:pPr>
        <w:tabs>
          <w:tab w:val="left" w:pos="1701"/>
          <w:tab w:val="left" w:pos="2694"/>
        </w:tabs>
        <w:ind w:left="851"/>
        <w:rPr>
          <w:bCs/>
          <w:sz w:val="24"/>
          <w:szCs w:val="24"/>
          <w:u w:val="single"/>
        </w:rPr>
      </w:pPr>
      <w:r w:rsidRPr="00E71290">
        <w:rPr>
          <w:bCs/>
          <w:iCs/>
          <w:sz w:val="24"/>
          <w:szCs w:val="24"/>
          <w:u w:val="single"/>
        </w:rPr>
        <w:t>Lever og galdeveje</w:t>
      </w:r>
    </w:p>
    <w:p w14:paraId="6CC5E785" w14:textId="77777777" w:rsidR="004F5873" w:rsidRDefault="004F5873" w:rsidP="004F5873">
      <w:pPr>
        <w:tabs>
          <w:tab w:val="left" w:pos="2694"/>
        </w:tabs>
        <w:ind w:left="851"/>
        <w:rPr>
          <w:sz w:val="24"/>
          <w:szCs w:val="24"/>
        </w:rPr>
      </w:pPr>
      <w:r>
        <w:rPr>
          <w:sz w:val="24"/>
          <w:szCs w:val="24"/>
        </w:rPr>
        <w:t xml:space="preserve">Ikke almindelig: </w:t>
      </w:r>
      <w:r>
        <w:rPr>
          <w:sz w:val="24"/>
          <w:szCs w:val="24"/>
        </w:rPr>
        <w:tab/>
        <w:t xml:space="preserve">Asymptomatiske stigninger i </w:t>
      </w:r>
      <w:proofErr w:type="gramStart"/>
      <w:r>
        <w:rPr>
          <w:sz w:val="24"/>
          <w:szCs w:val="24"/>
        </w:rPr>
        <w:t>leverfunktionsprøver</w:t>
      </w:r>
      <w:r>
        <w:rPr>
          <w:sz w:val="24"/>
          <w:szCs w:val="24"/>
          <w:vertAlign w:val="superscript"/>
        </w:rPr>
        <w:t>(</w:t>
      </w:r>
      <w:proofErr w:type="gramEnd"/>
      <w:r>
        <w:rPr>
          <w:sz w:val="24"/>
          <w:szCs w:val="24"/>
          <w:vertAlign w:val="superscript"/>
        </w:rPr>
        <w:t>3)</w:t>
      </w:r>
      <w:r>
        <w:rPr>
          <w:sz w:val="24"/>
          <w:szCs w:val="24"/>
        </w:rPr>
        <w:t xml:space="preserve">. </w:t>
      </w:r>
    </w:p>
    <w:p w14:paraId="7F4FC549" w14:textId="77777777" w:rsidR="004F5873" w:rsidRDefault="004F5873" w:rsidP="004F5873">
      <w:pPr>
        <w:tabs>
          <w:tab w:val="left" w:pos="2694"/>
        </w:tabs>
        <w:ind w:left="851"/>
        <w:rPr>
          <w:sz w:val="24"/>
          <w:szCs w:val="24"/>
        </w:rPr>
      </w:pPr>
    </w:p>
    <w:p w14:paraId="325077FB" w14:textId="77777777" w:rsidR="004F5873" w:rsidRPr="00E71290" w:rsidRDefault="004F5873" w:rsidP="004F5873">
      <w:pPr>
        <w:autoSpaceDE w:val="0"/>
        <w:autoSpaceDN w:val="0"/>
        <w:adjustRightInd w:val="0"/>
        <w:ind w:left="851"/>
        <w:rPr>
          <w:rFonts w:eastAsia="TimesNewRoman"/>
          <w:bCs/>
          <w:sz w:val="24"/>
          <w:szCs w:val="24"/>
          <w:u w:val="single"/>
          <w:lang w:eastAsia="en-IN"/>
        </w:rPr>
      </w:pPr>
      <w:r w:rsidRPr="00E71290">
        <w:rPr>
          <w:rFonts w:eastAsia="TimesNewRoman"/>
          <w:bCs/>
          <w:sz w:val="24"/>
          <w:szCs w:val="24"/>
          <w:u w:val="single"/>
          <w:lang w:eastAsia="en-IN"/>
        </w:rPr>
        <w:t>Hud og subkutane væv</w:t>
      </w:r>
    </w:p>
    <w:p w14:paraId="5417B8C4" w14:textId="77777777" w:rsidR="004F5873" w:rsidRDefault="004F5873" w:rsidP="004F5873">
      <w:pPr>
        <w:ind w:left="851"/>
        <w:rPr>
          <w:rFonts w:eastAsia="TimesNewRoman"/>
          <w:sz w:val="24"/>
          <w:szCs w:val="24"/>
          <w:lang w:eastAsia="en-IN"/>
        </w:rPr>
      </w:pPr>
      <w:r>
        <w:rPr>
          <w:rFonts w:eastAsia="TimesNewRoman"/>
          <w:iCs/>
          <w:sz w:val="24"/>
          <w:szCs w:val="24"/>
          <w:lang w:eastAsia="en-IN"/>
        </w:rPr>
        <w:t xml:space="preserve">Meget sjælden: </w:t>
      </w:r>
      <w:r>
        <w:rPr>
          <w:rFonts w:eastAsia="TimesNewRoman"/>
          <w:iCs/>
          <w:sz w:val="24"/>
          <w:szCs w:val="24"/>
          <w:lang w:eastAsia="en-IN"/>
        </w:rPr>
        <w:tab/>
        <w:t>Toksisk hududslæt, inklusive</w:t>
      </w:r>
      <w:r>
        <w:rPr>
          <w:rFonts w:eastAsia="TimesNewRoman"/>
          <w:sz w:val="24"/>
          <w:szCs w:val="24"/>
          <w:lang w:eastAsia="en-IN"/>
        </w:rPr>
        <w:t xml:space="preserve"> toksisk </w:t>
      </w:r>
      <w:proofErr w:type="spellStart"/>
      <w:r>
        <w:rPr>
          <w:rFonts w:eastAsia="TimesNewRoman"/>
          <w:sz w:val="24"/>
          <w:szCs w:val="24"/>
          <w:lang w:eastAsia="en-IN"/>
        </w:rPr>
        <w:t>epidermal</w:t>
      </w:r>
      <w:proofErr w:type="spellEnd"/>
      <w:r>
        <w:rPr>
          <w:rFonts w:eastAsia="TimesNewRoman"/>
          <w:sz w:val="24"/>
          <w:szCs w:val="24"/>
          <w:lang w:eastAsia="en-IN"/>
        </w:rPr>
        <w:t xml:space="preserve"> </w:t>
      </w:r>
      <w:proofErr w:type="spellStart"/>
      <w:r>
        <w:rPr>
          <w:rFonts w:eastAsia="TimesNewRoman"/>
          <w:sz w:val="24"/>
          <w:szCs w:val="24"/>
          <w:lang w:eastAsia="en-IN"/>
        </w:rPr>
        <w:t>nekrolyse</w:t>
      </w:r>
      <w:proofErr w:type="spellEnd"/>
      <w:r>
        <w:rPr>
          <w:rFonts w:eastAsia="TimesNewRoman"/>
          <w:sz w:val="24"/>
          <w:szCs w:val="24"/>
          <w:lang w:eastAsia="en-IN"/>
        </w:rPr>
        <w:t>.</w:t>
      </w:r>
    </w:p>
    <w:p w14:paraId="2D181637" w14:textId="77777777" w:rsidR="004F5873" w:rsidRDefault="004F5873" w:rsidP="004F5873">
      <w:pPr>
        <w:tabs>
          <w:tab w:val="left" w:pos="1701"/>
          <w:tab w:val="left" w:pos="2694"/>
        </w:tabs>
        <w:ind w:left="851"/>
        <w:rPr>
          <w:i/>
          <w:iCs/>
          <w:sz w:val="24"/>
          <w:szCs w:val="24"/>
        </w:rPr>
      </w:pPr>
    </w:p>
    <w:p w14:paraId="1018FBBF" w14:textId="77777777" w:rsidR="004F5873" w:rsidRPr="00E71290" w:rsidRDefault="004F5873" w:rsidP="004F5873">
      <w:pPr>
        <w:tabs>
          <w:tab w:val="left" w:pos="1701"/>
          <w:tab w:val="left" w:pos="2694"/>
        </w:tabs>
        <w:autoSpaceDE w:val="0"/>
        <w:autoSpaceDN w:val="0"/>
        <w:adjustRightInd w:val="0"/>
        <w:ind w:left="851"/>
        <w:rPr>
          <w:bCs/>
          <w:sz w:val="24"/>
          <w:szCs w:val="24"/>
          <w:u w:val="single"/>
        </w:rPr>
      </w:pPr>
      <w:r w:rsidRPr="00E71290">
        <w:rPr>
          <w:bCs/>
          <w:sz w:val="24"/>
          <w:szCs w:val="24"/>
          <w:u w:val="single"/>
        </w:rPr>
        <w:t>Almene symptomer og reaktioner på administrationsstedet</w:t>
      </w:r>
    </w:p>
    <w:p w14:paraId="297E97F8" w14:textId="77777777" w:rsidR="004F5873" w:rsidRDefault="004F5873" w:rsidP="004F5873">
      <w:pPr>
        <w:tabs>
          <w:tab w:val="left" w:pos="2694"/>
        </w:tabs>
        <w:autoSpaceDE w:val="0"/>
        <w:autoSpaceDN w:val="0"/>
        <w:adjustRightInd w:val="0"/>
        <w:ind w:left="851"/>
        <w:rPr>
          <w:color w:val="000000"/>
          <w:sz w:val="24"/>
          <w:szCs w:val="24"/>
        </w:rPr>
      </w:pPr>
      <w:r>
        <w:rPr>
          <w:sz w:val="24"/>
          <w:szCs w:val="24"/>
        </w:rPr>
        <w:t xml:space="preserve">Almindelig: </w:t>
      </w:r>
      <w:r>
        <w:rPr>
          <w:sz w:val="24"/>
          <w:szCs w:val="24"/>
        </w:rPr>
        <w:tab/>
        <w:t xml:space="preserve">Lokale reaktioner på </w:t>
      </w:r>
      <w:proofErr w:type="spellStart"/>
      <w:r>
        <w:rPr>
          <w:sz w:val="24"/>
          <w:szCs w:val="24"/>
        </w:rPr>
        <w:t>i.v</w:t>
      </w:r>
      <w:proofErr w:type="spellEnd"/>
      <w:r>
        <w:rPr>
          <w:sz w:val="24"/>
          <w:szCs w:val="24"/>
        </w:rPr>
        <w:t>.-injektionsstedet.</w:t>
      </w:r>
    </w:p>
    <w:p w14:paraId="7898C6CE" w14:textId="77777777" w:rsidR="004F5873" w:rsidRDefault="004F5873" w:rsidP="004F5873">
      <w:pPr>
        <w:pStyle w:val="NormalWeb"/>
        <w:spacing w:before="0" w:beforeAutospacing="0" w:after="0" w:afterAutospacing="0"/>
        <w:ind w:left="851"/>
        <w:rPr>
          <w:b/>
          <w:bCs/>
          <w:color w:val="000000"/>
        </w:rPr>
      </w:pPr>
    </w:p>
    <w:p w14:paraId="180FB224" w14:textId="77777777" w:rsidR="004F5873" w:rsidRDefault="004F5873" w:rsidP="004F5873">
      <w:pPr>
        <w:pStyle w:val="Listeafsnit"/>
        <w:numPr>
          <w:ilvl w:val="0"/>
          <w:numId w:val="12"/>
        </w:numPr>
        <w:ind w:left="1276" w:hanging="425"/>
        <w:rPr>
          <w:color w:val="000000"/>
        </w:rPr>
      </w:pPr>
      <w:r>
        <w:rPr>
          <w:color w:val="000000"/>
        </w:rPr>
        <w:t xml:space="preserve">Observeret uden evidens for persisterende kliniske </w:t>
      </w:r>
      <w:proofErr w:type="spellStart"/>
      <w:r>
        <w:rPr>
          <w:color w:val="000000"/>
        </w:rPr>
        <w:t>sequelae</w:t>
      </w:r>
      <w:proofErr w:type="spellEnd"/>
      <w:r>
        <w:rPr>
          <w:color w:val="000000"/>
        </w:rPr>
        <w:t>.</w:t>
      </w:r>
    </w:p>
    <w:p w14:paraId="2D31D8BC" w14:textId="77777777" w:rsidR="004F5873" w:rsidRDefault="004F5873" w:rsidP="004F5873">
      <w:pPr>
        <w:pStyle w:val="Listeafsnit"/>
        <w:numPr>
          <w:ilvl w:val="0"/>
          <w:numId w:val="12"/>
        </w:numPr>
        <w:ind w:left="1276" w:hanging="425"/>
        <w:rPr>
          <w:color w:val="000000"/>
        </w:rPr>
      </w:pPr>
      <w:r>
        <w:rPr>
          <w:color w:val="000000"/>
        </w:rPr>
        <w:t xml:space="preserve">I størstedelen af de rapporterede sager om blindhed forsvandt bivirkningen igen efter 20 minutter. De fleste patienter havde fået kemoterapi, der omfattede </w:t>
      </w:r>
      <w:proofErr w:type="spellStart"/>
      <w:r>
        <w:rPr>
          <w:color w:val="000000"/>
        </w:rPr>
        <w:t>cisplatin</w:t>
      </w:r>
      <w:proofErr w:type="spellEnd"/>
      <w:r>
        <w:rPr>
          <w:color w:val="000000"/>
        </w:rPr>
        <w:t xml:space="preserve">. Nogle tilfælde af forbigående blindhed blev rapporteret som værende opstået </w:t>
      </w:r>
      <w:proofErr w:type="spellStart"/>
      <w:r>
        <w:rPr>
          <w:color w:val="000000"/>
        </w:rPr>
        <w:t>kortikalt</w:t>
      </w:r>
      <w:proofErr w:type="spellEnd"/>
      <w:r>
        <w:rPr>
          <w:color w:val="000000"/>
        </w:rPr>
        <w:t>.</w:t>
      </w:r>
    </w:p>
    <w:p w14:paraId="6C546CFA" w14:textId="77777777" w:rsidR="004F5873" w:rsidRDefault="004F5873" w:rsidP="004F5873">
      <w:pPr>
        <w:pStyle w:val="Listeafsnit"/>
        <w:numPr>
          <w:ilvl w:val="0"/>
          <w:numId w:val="12"/>
        </w:numPr>
        <w:ind w:left="1276" w:hanging="425"/>
        <w:rPr>
          <w:color w:val="000000"/>
        </w:rPr>
      </w:pPr>
      <w:r>
        <w:rPr>
          <w:color w:val="000000"/>
        </w:rPr>
        <w:t xml:space="preserve">Disse hændelser blev i de fleste tilfælde observeret hos patienter, der fik kemoterapi med </w:t>
      </w:r>
      <w:proofErr w:type="spellStart"/>
      <w:r>
        <w:rPr>
          <w:color w:val="000000"/>
        </w:rPr>
        <w:t>cisplatin</w:t>
      </w:r>
      <w:proofErr w:type="spellEnd"/>
      <w:r>
        <w:rPr>
          <w:color w:val="000000"/>
        </w:rPr>
        <w:t>.</w:t>
      </w:r>
    </w:p>
    <w:p w14:paraId="77FF71DE" w14:textId="77777777" w:rsidR="00303D47" w:rsidRDefault="00303D47" w:rsidP="00303D47">
      <w:pPr>
        <w:pStyle w:val="NormalWeb"/>
        <w:spacing w:before="0" w:beforeAutospacing="0" w:after="0" w:afterAutospacing="0"/>
        <w:ind w:left="851"/>
        <w:rPr>
          <w:b/>
          <w:bCs/>
          <w:color w:val="000000"/>
        </w:rPr>
      </w:pPr>
    </w:p>
    <w:p w14:paraId="1DC04830" w14:textId="77777777" w:rsidR="00303D47" w:rsidRDefault="00303D47" w:rsidP="00303D47">
      <w:pPr>
        <w:ind w:left="851"/>
        <w:rPr>
          <w:sz w:val="24"/>
          <w:szCs w:val="24"/>
          <w:u w:val="single"/>
        </w:rPr>
      </w:pPr>
      <w:r>
        <w:rPr>
          <w:sz w:val="24"/>
          <w:szCs w:val="24"/>
          <w:u w:val="single"/>
        </w:rPr>
        <w:t>Indberetning af formodede bivirkninger</w:t>
      </w:r>
    </w:p>
    <w:p w14:paraId="749E1AB2" w14:textId="77777777" w:rsidR="00303D47" w:rsidRDefault="00303D47" w:rsidP="00303D47">
      <w:pPr>
        <w:ind w:left="85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-forholdet for lægemidlet. Sundhedspersoner anmodes om at indberette alle formodede bivirkninger via:</w:t>
      </w:r>
    </w:p>
    <w:p w14:paraId="707326E2" w14:textId="77777777" w:rsidR="00303D47" w:rsidRDefault="00303D47" w:rsidP="00303D47">
      <w:pPr>
        <w:ind w:left="851"/>
        <w:rPr>
          <w:sz w:val="24"/>
          <w:szCs w:val="24"/>
        </w:rPr>
      </w:pPr>
      <w:r>
        <w:rPr>
          <w:sz w:val="24"/>
          <w:szCs w:val="24"/>
        </w:rPr>
        <w:br/>
        <w:t>Lægemiddelstyrelsen</w:t>
      </w:r>
    </w:p>
    <w:p w14:paraId="0CA78EA3" w14:textId="77777777" w:rsidR="00303D47" w:rsidRDefault="00303D47" w:rsidP="00303D47">
      <w:pPr>
        <w:ind w:left="851"/>
        <w:rPr>
          <w:sz w:val="24"/>
          <w:szCs w:val="24"/>
        </w:rPr>
      </w:pPr>
      <w:r>
        <w:rPr>
          <w:sz w:val="24"/>
          <w:szCs w:val="24"/>
        </w:rPr>
        <w:t>Axel Heides Gade 1</w:t>
      </w:r>
    </w:p>
    <w:p w14:paraId="1317B14C" w14:textId="77777777" w:rsidR="00303D47" w:rsidRDefault="00303D47" w:rsidP="00303D47">
      <w:pPr>
        <w:ind w:left="851"/>
        <w:rPr>
          <w:sz w:val="24"/>
          <w:szCs w:val="24"/>
        </w:rPr>
      </w:pPr>
      <w:r>
        <w:rPr>
          <w:sz w:val="24"/>
          <w:szCs w:val="24"/>
        </w:rPr>
        <w:t>DK-2300 København S</w:t>
      </w:r>
    </w:p>
    <w:p w14:paraId="0EF97F4A" w14:textId="77777777" w:rsidR="00303D47" w:rsidRDefault="00303D47" w:rsidP="00303D47">
      <w:pPr>
        <w:ind w:left="851"/>
        <w:rPr>
          <w:sz w:val="24"/>
          <w:szCs w:val="24"/>
        </w:rPr>
      </w:pPr>
      <w:r>
        <w:rPr>
          <w:sz w:val="24"/>
          <w:szCs w:val="24"/>
        </w:rPr>
        <w:t xml:space="preserve">Websted: </w:t>
      </w:r>
      <w:hyperlink r:id="rId8" w:history="1">
        <w:r>
          <w:rPr>
            <w:rStyle w:val="Hyperlink"/>
            <w:sz w:val="24"/>
            <w:szCs w:val="24"/>
          </w:rPr>
          <w:t>www.meldenbivirkning.dk</w:t>
        </w:r>
      </w:hyperlink>
      <w:r>
        <w:rPr>
          <w:sz w:val="24"/>
          <w:szCs w:val="24"/>
        </w:rPr>
        <w:t xml:space="preserve"> </w:t>
      </w:r>
    </w:p>
    <w:p w14:paraId="4C044100" w14:textId="77777777" w:rsidR="009260DE" w:rsidRPr="001C51F2" w:rsidRDefault="009260DE" w:rsidP="009260DE">
      <w:pPr>
        <w:pStyle w:val="Sidehoved"/>
        <w:tabs>
          <w:tab w:val="left" w:pos="851"/>
        </w:tabs>
        <w:ind w:left="851"/>
        <w:rPr>
          <w:szCs w:val="24"/>
        </w:rPr>
      </w:pPr>
    </w:p>
    <w:p w14:paraId="5A3E6C6C" w14:textId="77777777" w:rsidR="009260DE" w:rsidRPr="001C51F2" w:rsidRDefault="009260DE" w:rsidP="009260DE">
      <w:pPr>
        <w:tabs>
          <w:tab w:val="left" w:pos="851"/>
        </w:tabs>
        <w:ind w:left="851" w:hanging="851"/>
        <w:rPr>
          <w:b/>
          <w:sz w:val="24"/>
          <w:szCs w:val="24"/>
        </w:rPr>
      </w:pPr>
      <w:r w:rsidRPr="001C51F2">
        <w:rPr>
          <w:b/>
          <w:sz w:val="24"/>
          <w:szCs w:val="24"/>
        </w:rPr>
        <w:t>4.9</w:t>
      </w:r>
      <w:r w:rsidRPr="001C51F2">
        <w:rPr>
          <w:b/>
          <w:sz w:val="24"/>
          <w:szCs w:val="24"/>
        </w:rPr>
        <w:tab/>
        <w:t>Overdosering</w:t>
      </w:r>
    </w:p>
    <w:p w14:paraId="0F33E37E" w14:textId="77777777" w:rsidR="00386E2D" w:rsidRDefault="00386E2D" w:rsidP="0086626E">
      <w:pPr>
        <w:pStyle w:val="Brdtekst3"/>
        <w:ind w:left="851"/>
        <w:jc w:val="left"/>
        <w:rPr>
          <w:rFonts w:ascii="Times New Roman" w:hAnsi="Times New Roman" w:cs="Times New Roman"/>
          <w:szCs w:val="24"/>
          <w:u w:val="single"/>
        </w:rPr>
      </w:pPr>
    </w:p>
    <w:p w14:paraId="2B999CED" w14:textId="579877AC" w:rsidR="00B9465F" w:rsidRPr="001C51F2" w:rsidRDefault="00B9465F" w:rsidP="0086626E">
      <w:pPr>
        <w:pStyle w:val="Brdtekst3"/>
        <w:ind w:left="851"/>
        <w:jc w:val="left"/>
        <w:rPr>
          <w:rFonts w:ascii="Times New Roman" w:hAnsi="Times New Roman" w:cs="Times New Roman"/>
          <w:szCs w:val="24"/>
          <w:u w:val="single"/>
        </w:rPr>
      </w:pPr>
      <w:r w:rsidRPr="001C51F2">
        <w:rPr>
          <w:rFonts w:ascii="Times New Roman" w:hAnsi="Times New Roman" w:cs="Times New Roman"/>
          <w:szCs w:val="24"/>
          <w:u w:val="single"/>
        </w:rPr>
        <w:t>Symptomer og tegn</w:t>
      </w:r>
    </w:p>
    <w:p w14:paraId="3F25FC73" w14:textId="77777777" w:rsidR="00B9465F" w:rsidRPr="001C51F2" w:rsidRDefault="00B9465F" w:rsidP="0086626E">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Der er begrænset viden om overdosering med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I de fleste tilfælde var symptomerne de samme som dem, der allerede var rapporteret fra patienter, som modtog de anbefalede doseringer (se pkt. 4.8). De indberettede symptomer inkluderer synsforstyrrelser, alvorlig obstipation, hypotension og en </w:t>
      </w:r>
      <w:proofErr w:type="spellStart"/>
      <w:r w:rsidRPr="001C51F2">
        <w:rPr>
          <w:rFonts w:ascii="Times New Roman" w:hAnsi="Times New Roman" w:cs="Times New Roman"/>
          <w:szCs w:val="24"/>
        </w:rPr>
        <w:t>vasovagal</w:t>
      </w:r>
      <w:proofErr w:type="spellEnd"/>
      <w:r w:rsidRPr="001C51F2">
        <w:rPr>
          <w:rFonts w:ascii="Times New Roman" w:hAnsi="Times New Roman" w:cs="Times New Roman"/>
          <w:szCs w:val="24"/>
        </w:rPr>
        <w:t xml:space="preserve"> episode med forbigående </w:t>
      </w:r>
      <w:proofErr w:type="spellStart"/>
      <w:r w:rsidRPr="001C51F2">
        <w:rPr>
          <w:rFonts w:ascii="Times New Roman" w:hAnsi="Times New Roman" w:cs="Times New Roman"/>
          <w:szCs w:val="24"/>
        </w:rPr>
        <w:t>andengrads</w:t>
      </w:r>
      <w:proofErr w:type="spellEnd"/>
      <w:r w:rsidRPr="001C51F2">
        <w:rPr>
          <w:rFonts w:ascii="Times New Roman" w:hAnsi="Times New Roman" w:cs="Times New Roman"/>
          <w:szCs w:val="24"/>
        </w:rPr>
        <w:t xml:space="preserve"> AV-blok. </w:t>
      </w:r>
    </w:p>
    <w:p w14:paraId="25B2A469" w14:textId="77777777" w:rsidR="00303D47" w:rsidRDefault="00303D47" w:rsidP="0086626E">
      <w:pPr>
        <w:pStyle w:val="Brdtekst3"/>
        <w:ind w:left="851"/>
        <w:jc w:val="left"/>
        <w:rPr>
          <w:rFonts w:ascii="Times New Roman" w:hAnsi="Times New Roman" w:cs="Times New Roman"/>
          <w:szCs w:val="24"/>
        </w:rPr>
      </w:pPr>
    </w:p>
    <w:p w14:paraId="2F52A524" w14:textId="3505419B" w:rsidR="00B9465F" w:rsidRPr="001C51F2" w:rsidRDefault="00B9465F" w:rsidP="0086626E">
      <w:pPr>
        <w:pStyle w:val="Brdtekst3"/>
        <w:ind w:left="851"/>
        <w:jc w:val="left"/>
        <w:rPr>
          <w:rFonts w:ascii="Times New Roman" w:hAnsi="Times New Roman" w:cs="Times New Roman"/>
          <w:szCs w:val="24"/>
        </w:rPr>
      </w:pP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forlænger QT-intervallet på en dosisafhængig måde. EKG-monitorering er anbefalet i tilfælde af overdosering.</w:t>
      </w:r>
    </w:p>
    <w:p w14:paraId="109615FF" w14:textId="77777777" w:rsidR="00B9465F" w:rsidRPr="001C51F2" w:rsidRDefault="00B9465F" w:rsidP="0086626E">
      <w:pPr>
        <w:pStyle w:val="Brdtekst3"/>
        <w:ind w:left="851"/>
        <w:jc w:val="left"/>
        <w:rPr>
          <w:rFonts w:ascii="Times New Roman" w:hAnsi="Times New Roman" w:cs="Times New Roman"/>
          <w:szCs w:val="24"/>
        </w:rPr>
      </w:pPr>
    </w:p>
    <w:p w14:paraId="68D688CA" w14:textId="77777777" w:rsidR="00B9465F" w:rsidRPr="001C51F2" w:rsidRDefault="00B9465F" w:rsidP="0086626E">
      <w:pPr>
        <w:pStyle w:val="Brdtekst3"/>
        <w:ind w:left="851"/>
        <w:jc w:val="left"/>
        <w:rPr>
          <w:rFonts w:ascii="Times New Roman" w:hAnsi="Times New Roman" w:cs="Times New Roman"/>
          <w:szCs w:val="24"/>
          <w:u w:val="single"/>
        </w:rPr>
      </w:pPr>
      <w:r w:rsidRPr="001C51F2">
        <w:rPr>
          <w:rFonts w:ascii="Times New Roman" w:hAnsi="Times New Roman" w:cs="Times New Roman"/>
          <w:szCs w:val="24"/>
          <w:u w:val="single"/>
        </w:rPr>
        <w:t xml:space="preserve">Pædiatrisk population </w:t>
      </w:r>
    </w:p>
    <w:p w14:paraId="094A8D38" w14:textId="77777777" w:rsidR="00B9465F" w:rsidRPr="001C51F2" w:rsidRDefault="00B9465F" w:rsidP="0086626E">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Pædiatriske tilfælde konsistente med serotoninsyndrom er blevet indberettet efter utilsigtet oral overdosis af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(estimeret indtagelse overstigende 4 mg/kg) hos spædbørn og børn i alderen 12 måneder til 2 år.</w:t>
      </w:r>
    </w:p>
    <w:p w14:paraId="0C185D09" w14:textId="77777777" w:rsidR="00B9465F" w:rsidRPr="001C51F2" w:rsidRDefault="00B9465F" w:rsidP="0086626E">
      <w:pPr>
        <w:pStyle w:val="Brdtekst3"/>
        <w:ind w:left="851"/>
        <w:jc w:val="left"/>
        <w:rPr>
          <w:rFonts w:ascii="Times New Roman" w:hAnsi="Times New Roman" w:cs="Times New Roman"/>
          <w:szCs w:val="24"/>
        </w:rPr>
      </w:pPr>
    </w:p>
    <w:p w14:paraId="0A82604D" w14:textId="77777777" w:rsidR="00303D47" w:rsidRDefault="00303D47" w:rsidP="0086626E">
      <w:pPr>
        <w:pStyle w:val="Brdtekst3"/>
        <w:ind w:left="851"/>
        <w:jc w:val="left"/>
        <w:rPr>
          <w:rFonts w:ascii="Times New Roman" w:hAnsi="Times New Roman" w:cs="Times New Roman"/>
          <w:szCs w:val="24"/>
          <w:u w:val="single"/>
        </w:rPr>
      </w:pPr>
    </w:p>
    <w:p w14:paraId="2D6E33FE" w14:textId="77777777" w:rsidR="00303D47" w:rsidRDefault="00303D47" w:rsidP="0086626E">
      <w:pPr>
        <w:pStyle w:val="Brdtekst3"/>
        <w:ind w:left="851"/>
        <w:jc w:val="left"/>
        <w:rPr>
          <w:rFonts w:ascii="Times New Roman" w:hAnsi="Times New Roman" w:cs="Times New Roman"/>
          <w:szCs w:val="24"/>
          <w:u w:val="single"/>
        </w:rPr>
      </w:pPr>
    </w:p>
    <w:p w14:paraId="1DB5E4E2" w14:textId="46B51EDF" w:rsidR="00B9465F" w:rsidRPr="001C51F2" w:rsidRDefault="00B9465F" w:rsidP="0086626E">
      <w:pPr>
        <w:pStyle w:val="Brdtekst3"/>
        <w:ind w:left="851"/>
        <w:jc w:val="left"/>
        <w:rPr>
          <w:rFonts w:ascii="Times New Roman" w:hAnsi="Times New Roman" w:cs="Times New Roman"/>
          <w:szCs w:val="24"/>
          <w:u w:val="single"/>
        </w:rPr>
      </w:pPr>
      <w:r w:rsidRPr="001C51F2">
        <w:rPr>
          <w:rFonts w:ascii="Times New Roman" w:hAnsi="Times New Roman" w:cs="Times New Roman"/>
          <w:szCs w:val="24"/>
          <w:u w:val="single"/>
        </w:rPr>
        <w:t>Behandling</w:t>
      </w:r>
    </w:p>
    <w:p w14:paraId="661A77EF" w14:textId="77777777" w:rsidR="00B9465F" w:rsidRPr="001C51F2" w:rsidRDefault="00B9465F" w:rsidP="0086626E">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Der findes ingen specifik </w:t>
      </w:r>
      <w:proofErr w:type="spellStart"/>
      <w:r w:rsidRPr="001C51F2">
        <w:rPr>
          <w:rFonts w:ascii="Times New Roman" w:hAnsi="Times New Roman" w:cs="Times New Roman"/>
          <w:szCs w:val="24"/>
        </w:rPr>
        <w:t>antidot</w:t>
      </w:r>
      <w:proofErr w:type="spellEnd"/>
      <w:r w:rsidRPr="001C51F2">
        <w:rPr>
          <w:rFonts w:ascii="Times New Roman" w:hAnsi="Times New Roman" w:cs="Times New Roman"/>
          <w:szCs w:val="24"/>
        </w:rPr>
        <w:t xml:space="preserve"> mod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og derfor bør der ved enhver mistanke om overdosering gives passende symptomatisk og understøttende behandling </w:t>
      </w:r>
    </w:p>
    <w:p w14:paraId="2077F0C1" w14:textId="77777777" w:rsidR="00B9465F" w:rsidRPr="001C51F2" w:rsidRDefault="00B9465F" w:rsidP="0086626E">
      <w:pPr>
        <w:pStyle w:val="Brdtekst3"/>
        <w:ind w:left="851"/>
        <w:jc w:val="left"/>
        <w:rPr>
          <w:rFonts w:ascii="Times New Roman" w:hAnsi="Times New Roman" w:cs="Times New Roman"/>
          <w:szCs w:val="24"/>
        </w:rPr>
      </w:pPr>
    </w:p>
    <w:p w14:paraId="345BE94A" w14:textId="77777777" w:rsidR="00B9465F" w:rsidRPr="001C51F2" w:rsidRDefault="00B9465F" w:rsidP="0086626E">
      <w:pPr>
        <w:pStyle w:val="Brdtekst3"/>
        <w:ind w:left="851"/>
        <w:jc w:val="left"/>
        <w:rPr>
          <w:rFonts w:ascii="Times New Roman" w:hAnsi="Times New Roman" w:cs="Times New Roman"/>
          <w:szCs w:val="24"/>
        </w:rPr>
      </w:pPr>
      <w:r w:rsidRPr="001C51F2">
        <w:rPr>
          <w:rFonts w:ascii="Times New Roman" w:hAnsi="Times New Roman" w:cs="Times New Roman"/>
          <w:szCs w:val="24"/>
        </w:rPr>
        <w:t>Yderligere behandling bør være som klinisk indikeret eller som anbefalet af det nationale giftcenter, hvor det er muligt.</w:t>
      </w:r>
    </w:p>
    <w:p w14:paraId="4511992B" w14:textId="77777777" w:rsidR="00B9465F" w:rsidRPr="001C51F2" w:rsidRDefault="00B9465F" w:rsidP="0086626E">
      <w:pPr>
        <w:pStyle w:val="Brdtekst3"/>
        <w:ind w:left="851"/>
        <w:jc w:val="left"/>
        <w:rPr>
          <w:rFonts w:ascii="Times New Roman" w:hAnsi="Times New Roman" w:cs="Times New Roman"/>
          <w:szCs w:val="24"/>
        </w:rPr>
      </w:pPr>
    </w:p>
    <w:p w14:paraId="4F2DE5EE" w14:textId="77777777" w:rsidR="00B9465F" w:rsidRPr="001C51F2" w:rsidRDefault="00B9465F" w:rsidP="0086626E">
      <w:pPr>
        <w:pStyle w:val="Brdtekst3"/>
        <w:ind w:left="851"/>
        <w:jc w:val="left"/>
        <w:rPr>
          <w:rFonts w:ascii="Times New Roman" w:hAnsi="Times New Roman" w:cs="Times New Roman"/>
          <w:szCs w:val="24"/>
        </w:rPr>
      </w:pPr>
      <w:r w:rsidRPr="001C51F2">
        <w:rPr>
          <w:rFonts w:ascii="Times New Roman" w:hAnsi="Times New Roman" w:cs="Times New Roman"/>
          <w:szCs w:val="24"/>
        </w:rPr>
        <w:t xml:space="preserve">Det anbefales ikke at anvende </w:t>
      </w:r>
      <w:proofErr w:type="spellStart"/>
      <w:r w:rsidRPr="001C51F2">
        <w:rPr>
          <w:rFonts w:ascii="Times New Roman" w:hAnsi="Times New Roman" w:cs="Times New Roman"/>
          <w:szCs w:val="24"/>
        </w:rPr>
        <w:t>ipecacuanha</w:t>
      </w:r>
      <w:proofErr w:type="spellEnd"/>
      <w:r w:rsidRPr="001C51F2">
        <w:rPr>
          <w:rFonts w:ascii="Times New Roman" w:hAnsi="Times New Roman" w:cs="Times New Roman"/>
          <w:szCs w:val="24"/>
        </w:rPr>
        <w:t xml:space="preserve"> til behandling af overdosering med </w:t>
      </w:r>
      <w:proofErr w:type="spellStart"/>
      <w:r w:rsidRPr="001C51F2">
        <w:rPr>
          <w:rFonts w:ascii="Times New Roman" w:hAnsi="Times New Roman" w:cs="Times New Roman"/>
          <w:szCs w:val="24"/>
        </w:rPr>
        <w:t>ondansetron</w:t>
      </w:r>
      <w:proofErr w:type="spellEnd"/>
      <w:r w:rsidRPr="001C51F2">
        <w:rPr>
          <w:rFonts w:ascii="Times New Roman" w:hAnsi="Times New Roman" w:cs="Times New Roman"/>
          <w:szCs w:val="24"/>
        </w:rPr>
        <w:t xml:space="preserve">, da patienterne højst sandsynligt ikke vil reagere på grund af </w:t>
      </w:r>
      <w:proofErr w:type="spellStart"/>
      <w:r w:rsidRPr="001C51F2">
        <w:rPr>
          <w:rFonts w:ascii="Times New Roman" w:hAnsi="Times New Roman" w:cs="Times New Roman"/>
          <w:szCs w:val="24"/>
        </w:rPr>
        <w:t>ondansetrons</w:t>
      </w:r>
      <w:proofErr w:type="spellEnd"/>
      <w:r w:rsidRPr="001C51F2">
        <w:rPr>
          <w:rFonts w:ascii="Times New Roman" w:hAnsi="Times New Roman" w:cs="Times New Roman"/>
          <w:szCs w:val="24"/>
        </w:rPr>
        <w:t xml:space="preserve"> </w:t>
      </w:r>
      <w:proofErr w:type="spellStart"/>
      <w:r w:rsidRPr="001C51F2">
        <w:rPr>
          <w:rFonts w:ascii="Times New Roman" w:hAnsi="Times New Roman" w:cs="Times New Roman"/>
          <w:szCs w:val="24"/>
        </w:rPr>
        <w:t>anti-emetiske</w:t>
      </w:r>
      <w:proofErr w:type="spellEnd"/>
      <w:r w:rsidRPr="001C51F2">
        <w:rPr>
          <w:rFonts w:ascii="Times New Roman" w:hAnsi="Times New Roman" w:cs="Times New Roman"/>
          <w:szCs w:val="24"/>
        </w:rPr>
        <w:t xml:space="preserve"> virkning.</w:t>
      </w:r>
    </w:p>
    <w:p w14:paraId="4BCA17E1" w14:textId="77777777" w:rsidR="009260DE" w:rsidRPr="001C51F2" w:rsidRDefault="009260DE" w:rsidP="009260DE">
      <w:pPr>
        <w:tabs>
          <w:tab w:val="left" w:pos="851"/>
        </w:tabs>
        <w:ind w:left="851"/>
        <w:rPr>
          <w:sz w:val="24"/>
          <w:szCs w:val="24"/>
        </w:rPr>
      </w:pPr>
    </w:p>
    <w:p w14:paraId="2302F99E" w14:textId="77777777" w:rsidR="009260DE" w:rsidRPr="001C51F2" w:rsidRDefault="009260DE" w:rsidP="009260DE">
      <w:pPr>
        <w:tabs>
          <w:tab w:val="left" w:pos="851"/>
        </w:tabs>
        <w:ind w:left="851" w:hanging="851"/>
        <w:rPr>
          <w:b/>
          <w:sz w:val="24"/>
          <w:szCs w:val="24"/>
        </w:rPr>
      </w:pPr>
      <w:r w:rsidRPr="001C51F2">
        <w:rPr>
          <w:b/>
          <w:sz w:val="24"/>
          <w:szCs w:val="24"/>
        </w:rPr>
        <w:t>4.10</w:t>
      </w:r>
      <w:r w:rsidRPr="001C51F2">
        <w:rPr>
          <w:b/>
          <w:sz w:val="24"/>
          <w:szCs w:val="24"/>
        </w:rPr>
        <w:tab/>
        <w:t>Udlevering</w:t>
      </w:r>
    </w:p>
    <w:p w14:paraId="442EE4EF" w14:textId="3373ACB5" w:rsidR="009260DE" w:rsidRPr="001C51F2" w:rsidRDefault="00B9465F" w:rsidP="009260DE">
      <w:pPr>
        <w:tabs>
          <w:tab w:val="left" w:pos="851"/>
        </w:tabs>
        <w:ind w:left="851"/>
        <w:rPr>
          <w:sz w:val="24"/>
          <w:szCs w:val="24"/>
        </w:rPr>
      </w:pPr>
      <w:r w:rsidRPr="001C51F2">
        <w:rPr>
          <w:sz w:val="24"/>
          <w:szCs w:val="24"/>
        </w:rPr>
        <w:t>A</w:t>
      </w:r>
    </w:p>
    <w:p w14:paraId="56118A0D" w14:textId="77777777" w:rsidR="009260DE" w:rsidRPr="001C51F2" w:rsidRDefault="009260DE" w:rsidP="009260DE">
      <w:pPr>
        <w:tabs>
          <w:tab w:val="left" w:pos="851"/>
        </w:tabs>
        <w:ind w:left="851"/>
        <w:rPr>
          <w:sz w:val="24"/>
          <w:szCs w:val="24"/>
        </w:rPr>
      </w:pPr>
    </w:p>
    <w:p w14:paraId="79E9FDC5" w14:textId="77777777" w:rsidR="009260DE" w:rsidRPr="001C51F2" w:rsidRDefault="009260DE" w:rsidP="009260DE">
      <w:pPr>
        <w:tabs>
          <w:tab w:val="left" w:pos="851"/>
        </w:tabs>
        <w:ind w:left="851"/>
        <w:rPr>
          <w:sz w:val="24"/>
          <w:szCs w:val="24"/>
        </w:rPr>
      </w:pPr>
    </w:p>
    <w:p w14:paraId="20B961BC" w14:textId="77777777" w:rsidR="009260DE" w:rsidRPr="001C51F2" w:rsidRDefault="009260DE" w:rsidP="009260DE">
      <w:pPr>
        <w:tabs>
          <w:tab w:val="left" w:pos="851"/>
        </w:tabs>
        <w:ind w:left="851" w:hanging="851"/>
        <w:rPr>
          <w:b/>
          <w:sz w:val="24"/>
          <w:szCs w:val="24"/>
        </w:rPr>
      </w:pPr>
      <w:r w:rsidRPr="001C51F2">
        <w:rPr>
          <w:b/>
          <w:sz w:val="24"/>
          <w:szCs w:val="24"/>
        </w:rPr>
        <w:t>5.</w:t>
      </w:r>
      <w:r w:rsidRPr="001C51F2">
        <w:rPr>
          <w:b/>
          <w:sz w:val="24"/>
          <w:szCs w:val="24"/>
        </w:rPr>
        <w:tab/>
        <w:t>FARMAKOLOGISKE EGENSKABER</w:t>
      </w:r>
    </w:p>
    <w:p w14:paraId="28630588" w14:textId="77777777" w:rsidR="009260DE" w:rsidRPr="001C51F2" w:rsidRDefault="009260DE" w:rsidP="00303D47">
      <w:pPr>
        <w:tabs>
          <w:tab w:val="left" w:pos="851"/>
        </w:tabs>
        <w:rPr>
          <w:sz w:val="24"/>
          <w:szCs w:val="24"/>
        </w:rPr>
      </w:pPr>
    </w:p>
    <w:p w14:paraId="79D80353" w14:textId="66DA9AAB" w:rsidR="009260DE" w:rsidRDefault="009260DE" w:rsidP="009260DE">
      <w:pPr>
        <w:tabs>
          <w:tab w:val="num" w:pos="851"/>
        </w:tabs>
        <w:ind w:left="851" w:hanging="851"/>
        <w:rPr>
          <w:b/>
          <w:sz w:val="24"/>
          <w:szCs w:val="24"/>
        </w:rPr>
      </w:pPr>
      <w:r w:rsidRPr="001C51F2">
        <w:rPr>
          <w:b/>
          <w:sz w:val="24"/>
          <w:szCs w:val="24"/>
        </w:rPr>
        <w:t>5.1</w:t>
      </w:r>
      <w:r w:rsidRPr="001C51F2">
        <w:rPr>
          <w:b/>
          <w:sz w:val="24"/>
          <w:szCs w:val="24"/>
        </w:rPr>
        <w:tab/>
      </w:r>
      <w:proofErr w:type="spellStart"/>
      <w:r w:rsidRPr="001C51F2">
        <w:rPr>
          <w:b/>
          <w:sz w:val="24"/>
          <w:szCs w:val="24"/>
        </w:rPr>
        <w:t>Farmakodynamiske</w:t>
      </w:r>
      <w:proofErr w:type="spellEnd"/>
      <w:r w:rsidRPr="001C51F2">
        <w:rPr>
          <w:b/>
          <w:sz w:val="24"/>
          <w:szCs w:val="24"/>
        </w:rPr>
        <w:t xml:space="preserve"> egenskaber</w:t>
      </w:r>
    </w:p>
    <w:p w14:paraId="6B6C838F" w14:textId="24532632" w:rsidR="00303D47" w:rsidRPr="00303D47" w:rsidRDefault="00303D47" w:rsidP="009260DE">
      <w:pPr>
        <w:tabs>
          <w:tab w:val="num" w:pos="851"/>
        </w:tabs>
        <w:ind w:left="851" w:hanging="851"/>
        <w:rPr>
          <w:sz w:val="24"/>
          <w:szCs w:val="24"/>
        </w:rPr>
      </w:pPr>
      <w:r>
        <w:rPr>
          <w:b/>
          <w:sz w:val="24"/>
          <w:szCs w:val="24"/>
        </w:rPr>
        <w:tab/>
      </w:r>
      <w:r w:rsidRPr="001F7C8D">
        <w:rPr>
          <w:sz w:val="24"/>
          <w:szCs w:val="24"/>
          <w:lang w:val="sv-SE"/>
        </w:rPr>
        <w:t xml:space="preserve">Farmakoterapeutisk klassifikation: </w:t>
      </w:r>
      <w:proofErr w:type="spellStart"/>
      <w:r w:rsidRPr="001F7C8D">
        <w:rPr>
          <w:sz w:val="24"/>
          <w:szCs w:val="24"/>
          <w:lang w:val="sv-SE"/>
        </w:rPr>
        <w:t>Antiemetika</w:t>
      </w:r>
      <w:proofErr w:type="spellEnd"/>
      <w:r w:rsidRPr="001F7C8D">
        <w:rPr>
          <w:sz w:val="24"/>
          <w:szCs w:val="24"/>
          <w:lang w:val="sv-SE"/>
        </w:rPr>
        <w:t xml:space="preserve"> </w:t>
      </w:r>
      <w:proofErr w:type="spellStart"/>
      <w:r w:rsidRPr="001F7C8D">
        <w:rPr>
          <w:sz w:val="24"/>
          <w:szCs w:val="24"/>
          <w:lang w:val="sv-SE"/>
        </w:rPr>
        <w:t>og</w:t>
      </w:r>
      <w:proofErr w:type="spellEnd"/>
      <w:r w:rsidRPr="001F7C8D">
        <w:rPr>
          <w:sz w:val="24"/>
          <w:szCs w:val="24"/>
          <w:lang w:val="sv-SE"/>
        </w:rPr>
        <w:t xml:space="preserve"> </w:t>
      </w:r>
      <w:proofErr w:type="spellStart"/>
      <w:r w:rsidRPr="001F7C8D">
        <w:rPr>
          <w:sz w:val="24"/>
          <w:szCs w:val="24"/>
          <w:lang w:val="sv-SE"/>
        </w:rPr>
        <w:t>antinausantika</w:t>
      </w:r>
      <w:proofErr w:type="spellEnd"/>
      <w:r w:rsidRPr="001F7C8D">
        <w:rPr>
          <w:sz w:val="24"/>
          <w:szCs w:val="24"/>
          <w:lang w:val="sv-SE"/>
        </w:rPr>
        <w:t>, serotonin (5HT</w:t>
      </w:r>
      <w:r w:rsidRPr="001F7C8D">
        <w:rPr>
          <w:sz w:val="24"/>
          <w:szCs w:val="24"/>
          <w:vertAlign w:val="subscript"/>
          <w:lang w:val="sv-SE"/>
        </w:rPr>
        <w:t>3</w:t>
      </w:r>
      <w:r w:rsidRPr="001F7C8D">
        <w:rPr>
          <w:sz w:val="24"/>
          <w:szCs w:val="24"/>
          <w:lang w:val="sv-SE"/>
        </w:rPr>
        <w:t xml:space="preserve">) antagonister. </w:t>
      </w:r>
      <w:r w:rsidRPr="001C51F2">
        <w:rPr>
          <w:sz w:val="24"/>
          <w:szCs w:val="24"/>
        </w:rPr>
        <w:t>ATC-kode: A</w:t>
      </w:r>
      <w:r>
        <w:rPr>
          <w:sz w:val="24"/>
          <w:szCs w:val="24"/>
        </w:rPr>
        <w:t xml:space="preserve"> </w:t>
      </w:r>
      <w:r w:rsidRPr="001C51F2">
        <w:rPr>
          <w:sz w:val="24"/>
          <w:szCs w:val="24"/>
        </w:rPr>
        <w:t>04</w:t>
      </w:r>
      <w:r>
        <w:rPr>
          <w:sz w:val="24"/>
          <w:szCs w:val="24"/>
        </w:rPr>
        <w:t xml:space="preserve"> </w:t>
      </w:r>
      <w:r w:rsidRPr="001C51F2">
        <w:rPr>
          <w:sz w:val="24"/>
          <w:szCs w:val="24"/>
        </w:rPr>
        <w:t>AA</w:t>
      </w:r>
      <w:r>
        <w:rPr>
          <w:sz w:val="24"/>
          <w:szCs w:val="24"/>
        </w:rPr>
        <w:t xml:space="preserve"> </w:t>
      </w:r>
      <w:r w:rsidRPr="001C51F2">
        <w:rPr>
          <w:sz w:val="24"/>
          <w:szCs w:val="24"/>
        </w:rPr>
        <w:t>01</w:t>
      </w:r>
      <w:r>
        <w:rPr>
          <w:sz w:val="24"/>
          <w:szCs w:val="24"/>
        </w:rPr>
        <w:t>.</w:t>
      </w:r>
    </w:p>
    <w:p w14:paraId="067C529B" w14:textId="1F2B9AB3" w:rsidR="00C17400" w:rsidRDefault="00C17400" w:rsidP="008B6190">
      <w:pPr>
        <w:rPr>
          <w:sz w:val="24"/>
          <w:szCs w:val="24"/>
          <w:u w:val="single"/>
        </w:rPr>
      </w:pPr>
    </w:p>
    <w:p w14:paraId="2FDAACC5" w14:textId="77777777" w:rsidR="00303D47" w:rsidRDefault="00303D47" w:rsidP="00303D47">
      <w:pPr>
        <w:ind w:left="851"/>
        <w:rPr>
          <w:sz w:val="24"/>
          <w:szCs w:val="24"/>
          <w:u w:val="single"/>
        </w:rPr>
      </w:pPr>
      <w:r>
        <w:rPr>
          <w:sz w:val="24"/>
          <w:szCs w:val="24"/>
          <w:u w:val="single"/>
        </w:rPr>
        <w:t>Virkningsmekanisme</w:t>
      </w:r>
    </w:p>
    <w:p w14:paraId="7322CCF1" w14:textId="77777777" w:rsidR="00303D47" w:rsidRDefault="00303D47" w:rsidP="00303D47">
      <w:pPr>
        <w:ind w:left="851"/>
        <w:rPr>
          <w:sz w:val="24"/>
          <w:szCs w:val="24"/>
        </w:rPr>
      </w:pPr>
      <w:proofErr w:type="spellStart"/>
      <w:r>
        <w:rPr>
          <w:sz w:val="24"/>
          <w:szCs w:val="24"/>
        </w:rPr>
        <w:t>Ondansetron</w:t>
      </w:r>
      <w:proofErr w:type="spellEnd"/>
      <w:r>
        <w:rPr>
          <w:sz w:val="24"/>
          <w:szCs w:val="24"/>
        </w:rPr>
        <w:t xml:space="preserve"> er en potent, særdeles selektiv 5HT</w:t>
      </w:r>
      <w:r>
        <w:rPr>
          <w:sz w:val="24"/>
          <w:szCs w:val="24"/>
          <w:vertAlign w:val="subscript"/>
        </w:rPr>
        <w:t>3</w:t>
      </w:r>
      <w:r>
        <w:rPr>
          <w:sz w:val="24"/>
          <w:szCs w:val="24"/>
        </w:rPr>
        <w:t>-receptorantagonist. Den nøjagtige virkningsmekanisme ved kontrol af kvalme og opkastning kendes ikke.</w:t>
      </w:r>
    </w:p>
    <w:p w14:paraId="191D2F6A" w14:textId="77777777" w:rsidR="00303D47" w:rsidRDefault="00303D47" w:rsidP="00303D47">
      <w:pPr>
        <w:ind w:left="851"/>
        <w:rPr>
          <w:sz w:val="24"/>
          <w:szCs w:val="24"/>
        </w:rPr>
      </w:pPr>
      <w:r>
        <w:rPr>
          <w:sz w:val="24"/>
          <w:szCs w:val="24"/>
        </w:rPr>
        <w:t xml:space="preserve">Kemoterapeutika og strålebehandling kan medføre frigørelse af 5HT i tyndtarmen, hvilket kan udløse en opkastningsrefleks ved at aktivere </w:t>
      </w:r>
      <w:proofErr w:type="spellStart"/>
      <w:r>
        <w:rPr>
          <w:sz w:val="24"/>
          <w:szCs w:val="24"/>
        </w:rPr>
        <w:t>vagale</w:t>
      </w:r>
      <w:proofErr w:type="spellEnd"/>
      <w:r>
        <w:rPr>
          <w:sz w:val="24"/>
          <w:szCs w:val="24"/>
        </w:rPr>
        <w:t xml:space="preserve"> </w:t>
      </w:r>
      <w:proofErr w:type="spellStart"/>
      <w:r>
        <w:rPr>
          <w:sz w:val="24"/>
          <w:szCs w:val="24"/>
        </w:rPr>
        <w:t>afferenter</w:t>
      </w:r>
      <w:proofErr w:type="spellEnd"/>
      <w:r>
        <w:rPr>
          <w:sz w:val="24"/>
          <w:szCs w:val="24"/>
        </w:rPr>
        <w:t xml:space="preserve"> via 5HT</w:t>
      </w:r>
      <w:r>
        <w:rPr>
          <w:sz w:val="24"/>
          <w:szCs w:val="24"/>
          <w:vertAlign w:val="subscript"/>
        </w:rPr>
        <w:t>3</w:t>
      </w:r>
      <w:r>
        <w:rPr>
          <w:sz w:val="24"/>
          <w:szCs w:val="24"/>
        </w:rPr>
        <w:t xml:space="preserve">-receptorer. </w:t>
      </w:r>
      <w:proofErr w:type="spellStart"/>
      <w:r>
        <w:rPr>
          <w:sz w:val="24"/>
          <w:szCs w:val="24"/>
        </w:rPr>
        <w:t>Ondansetron</w:t>
      </w:r>
      <w:proofErr w:type="spellEnd"/>
      <w:r>
        <w:rPr>
          <w:sz w:val="24"/>
          <w:szCs w:val="24"/>
        </w:rPr>
        <w:t xml:space="preserve"> blokerer udløsningen af denne refleks.</w:t>
      </w:r>
    </w:p>
    <w:p w14:paraId="0FB0C4B6" w14:textId="77777777" w:rsidR="00303D47" w:rsidRDefault="00303D47" w:rsidP="00303D47">
      <w:pPr>
        <w:ind w:left="851"/>
        <w:rPr>
          <w:sz w:val="24"/>
          <w:szCs w:val="24"/>
        </w:rPr>
      </w:pPr>
      <w:r>
        <w:rPr>
          <w:sz w:val="24"/>
          <w:szCs w:val="24"/>
        </w:rPr>
        <w:t xml:space="preserve">Aktivering af </w:t>
      </w:r>
      <w:proofErr w:type="spellStart"/>
      <w:r>
        <w:rPr>
          <w:sz w:val="24"/>
          <w:szCs w:val="24"/>
        </w:rPr>
        <w:t>vagale</w:t>
      </w:r>
      <w:proofErr w:type="spellEnd"/>
      <w:r>
        <w:rPr>
          <w:sz w:val="24"/>
          <w:szCs w:val="24"/>
        </w:rPr>
        <w:t xml:space="preserve"> </w:t>
      </w:r>
      <w:proofErr w:type="spellStart"/>
      <w:r>
        <w:rPr>
          <w:sz w:val="24"/>
          <w:szCs w:val="24"/>
        </w:rPr>
        <w:t>afferenter</w:t>
      </w:r>
      <w:proofErr w:type="spellEnd"/>
      <w:r>
        <w:rPr>
          <w:sz w:val="24"/>
          <w:szCs w:val="24"/>
        </w:rPr>
        <w:t xml:space="preserve"> kan desuden forårsage frigørelse af 5HT i </w:t>
      </w:r>
      <w:proofErr w:type="spellStart"/>
      <w:r>
        <w:rPr>
          <w:sz w:val="24"/>
          <w:szCs w:val="24"/>
        </w:rPr>
        <w:t>area</w:t>
      </w:r>
      <w:proofErr w:type="spellEnd"/>
      <w:r>
        <w:rPr>
          <w:sz w:val="24"/>
          <w:szCs w:val="24"/>
        </w:rPr>
        <w:t xml:space="preserve"> </w:t>
      </w:r>
      <w:proofErr w:type="spellStart"/>
      <w:r>
        <w:rPr>
          <w:sz w:val="24"/>
          <w:szCs w:val="24"/>
        </w:rPr>
        <w:t>postrema</w:t>
      </w:r>
      <w:proofErr w:type="spellEnd"/>
      <w:r>
        <w:rPr>
          <w:sz w:val="24"/>
          <w:szCs w:val="24"/>
        </w:rPr>
        <w:t xml:space="preserve"> (lokaliseret i bunden af den fjerde ventrikel), hvilket kan fremme </w:t>
      </w:r>
      <w:proofErr w:type="spellStart"/>
      <w:r>
        <w:rPr>
          <w:sz w:val="24"/>
          <w:szCs w:val="24"/>
        </w:rPr>
        <w:t>emesis</w:t>
      </w:r>
      <w:proofErr w:type="spellEnd"/>
      <w:r>
        <w:rPr>
          <w:sz w:val="24"/>
          <w:szCs w:val="24"/>
        </w:rPr>
        <w:t xml:space="preserve"> gennem en central mekanisme. </w:t>
      </w:r>
      <w:proofErr w:type="spellStart"/>
      <w:r>
        <w:rPr>
          <w:sz w:val="24"/>
          <w:szCs w:val="24"/>
        </w:rPr>
        <w:t>Ondansetrons</w:t>
      </w:r>
      <w:proofErr w:type="spellEnd"/>
      <w:r>
        <w:rPr>
          <w:sz w:val="24"/>
          <w:szCs w:val="24"/>
        </w:rPr>
        <w:t xml:space="preserve"> effekt ved kvalme og opkastning induceret af </w:t>
      </w:r>
      <w:proofErr w:type="spellStart"/>
      <w:r>
        <w:rPr>
          <w:sz w:val="24"/>
          <w:szCs w:val="24"/>
        </w:rPr>
        <w:t>cytotoksisk</w:t>
      </w:r>
      <w:proofErr w:type="spellEnd"/>
      <w:r>
        <w:rPr>
          <w:sz w:val="24"/>
          <w:szCs w:val="24"/>
        </w:rPr>
        <w:t xml:space="preserve"> kemoterapi og strålebehandling skyldes dermed sandsynligvis 5HT</w:t>
      </w:r>
      <w:r>
        <w:rPr>
          <w:sz w:val="24"/>
          <w:szCs w:val="24"/>
          <w:vertAlign w:val="subscript"/>
        </w:rPr>
        <w:t>3</w:t>
      </w:r>
      <w:r>
        <w:rPr>
          <w:sz w:val="24"/>
          <w:szCs w:val="24"/>
        </w:rPr>
        <w:t xml:space="preserve">-receptorantagonisme på neuroner lokaliseret såvel i det perifere som det centrale nervesystem </w:t>
      </w:r>
    </w:p>
    <w:p w14:paraId="0B772D5F" w14:textId="77777777" w:rsidR="00303D47" w:rsidRDefault="00303D47" w:rsidP="00303D47">
      <w:pPr>
        <w:ind w:left="851"/>
        <w:rPr>
          <w:sz w:val="24"/>
          <w:szCs w:val="24"/>
        </w:rPr>
      </w:pPr>
    </w:p>
    <w:p w14:paraId="76145247" w14:textId="77777777" w:rsidR="00303D47" w:rsidRDefault="00303D47" w:rsidP="00303D47">
      <w:pPr>
        <w:ind w:left="851"/>
        <w:rPr>
          <w:sz w:val="24"/>
          <w:szCs w:val="24"/>
        </w:rPr>
      </w:pPr>
      <w:r>
        <w:rPr>
          <w:sz w:val="24"/>
          <w:szCs w:val="24"/>
        </w:rPr>
        <w:t xml:space="preserve">Virkningsmekanismen ved postoperativ kvalme og opkastning er ukendt, men kan være medieret af de samme nervebaner som ved </w:t>
      </w:r>
      <w:proofErr w:type="spellStart"/>
      <w:r>
        <w:rPr>
          <w:sz w:val="24"/>
          <w:szCs w:val="24"/>
        </w:rPr>
        <w:t>cytotoksisk</w:t>
      </w:r>
      <w:proofErr w:type="spellEnd"/>
      <w:r>
        <w:rPr>
          <w:sz w:val="24"/>
          <w:szCs w:val="24"/>
        </w:rPr>
        <w:t xml:space="preserve"> induceret kvalme og opkastning. </w:t>
      </w:r>
    </w:p>
    <w:p w14:paraId="04A5538D" w14:textId="77777777" w:rsidR="00303D47" w:rsidRDefault="00303D47" w:rsidP="00303D47">
      <w:pPr>
        <w:ind w:left="851"/>
        <w:rPr>
          <w:sz w:val="24"/>
          <w:szCs w:val="24"/>
        </w:rPr>
      </w:pPr>
    </w:p>
    <w:p w14:paraId="5582EF1C" w14:textId="77777777" w:rsidR="00303D47" w:rsidRDefault="00303D47" w:rsidP="00303D47">
      <w:pPr>
        <w:pStyle w:val="Brdtekst3"/>
        <w:ind w:left="851"/>
        <w:jc w:val="left"/>
        <w:rPr>
          <w:rFonts w:ascii="Times New Roman" w:hAnsi="Times New Roman" w:cs="Times New Roman"/>
          <w:szCs w:val="24"/>
        </w:rPr>
      </w:pPr>
      <w:proofErr w:type="spellStart"/>
      <w:r>
        <w:rPr>
          <w:rFonts w:ascii="Times New Roman" w:hAnsi="Times New Roman" w:cs="Times New Roman"/>
          <w:szCs w:val="24"/>
        </w:rPr>
        <w:t>Ondansetrons</w:t>
      </w:r>
      <w:proofErr w:type="spellEnd"/>
      <w:r>
        <w:rPr>
          <w:rFonts w:ascii="Times New Roman" w:hAnsi="Times New Roman" w:cs="Times New Roman"/>
          <w:szCs w:val="24"/>
        </w:rPr>
        <w:t xml:space="preserve"> rolle ved opiat-induceret </w:t>
      </w:r>
      <w:proofErr w:type="spellStart"/>
      <w:r>
        <w:rPr>
          <w:rFonts w:ascii="Times New Roman" w:hAnsi="Times New Roman" w:cs="Times New Roman"/>
          <w:szCs w:val="24"/>
        </w:rPr>
        <w:t>emesis</w:t>
      </w:r>
      <w:proofErr w:type="spellEnd"/>
      <w:r>
        <w:rPr>
          <w:rFonts w:ascii="Times New Roman" w:hAnsi="Times New Roman" w:cs="Times New Roman"/>
          <w:szCs w:val="24"/>
        </w:rPr>
        <w:t xml:space="preserve"> er endnu ikke fastlagt. </w:t>
      </w:r>
    </w:p>
    <w:p w14:paraId="1B1BE96E" w14:textId="77777777" w:rsidR="00303D47" w:rsidRDefault="00303D47" w:rsidP="00303D47">
      <w:pPr>
        <w:ind w:left="851"/>
        <w:rPr>
          <w:sz w:val="24"/>
          <w:szCs w:val="24"/>
        </w:rPr>
      </w:pPr>
    </w:p>
    <w:p w14:paraId="18D6D5CA" w14:textId="77777777" w:rsidR="00303D47" w:rsidRDefault="00303D47" w:rsidP="00303D47">
      <w:pPr>
        <w:ind w:left="851"/>
        <w:rPr>
          <w:sz w:val="24"/>
          <w:szCs w:val="24"/>
        </w:rPr>
      </w:pPr>
      <w:proofErr w:type="spellStart"/>
      <w:r>
        <w:rPr>
          <w:sz w:val="24"/>
          <w:szCs w:val="24"/>
          <w:u w:val="single"/>
        </w:rPr>
        <w:t>Farmakodynamiske</w:t>
      </w:r>
      <w:proofErr w:type="spellEnd"/>
      <w:r>
        <w:rPr>
          <w:sz w:val="24"/>
          <w:szCs w:val="24"/>
          <w:u w:val="single"/>
        </w:rPr>
        <w:t xml:space="preserve"> virkninger</w:t>
      </w:r>
    </w:p>
    <w:p w14:paraId="04D45C09" w14:textId="77777777" w:rsidR="00303D47" w:rsidRDefault="00303D47" w:rsidP="00303D47">
      <w:pPr>
        <w:ind w:left="851"/>
        <w:rPr>
          <w:sz w:val="24"/>
          <w:szCs w:val="24"/>
        </w:rPr>
      </w:pPr>
      <w:proofErr w:type="spellStart"/>
      <w:r>
        <w:rPr>
          <w:sz w:val="24"/>
          <w:szCs w:val="24"/>
        </w:rPr>
        <w:t>Ondansetron</w:t>
      </w:r>
      <w:proofErr w:type="spellEnd"/>
      <w:r>
        <w:rPr>
          <w:sz w:val="24"/>
          <w:szCs w:val="24"/>
        </w:rPr>
        <w:t xml:space="preserve"> ændrer ikke plasmakoncentrationen af </w:t>
      </w:r>
      <w:proofErr w:type="spellStart"/>
      <w:r>
        <w:rPr>
          <w:sz w:val="24"/>
          <w:szCs w:val="24"/>
        </w:rPr>
        <w:t>prolaktin</w:t>
      </w:r>
      <w:proofErr w:type="spellEnd"/>
      <w:r>
        <w:rPr>
          <w:sz w:val="24"/>
          <w:szCs w:val="24"/>
        </w:rPr>
        <w:t xml:space="preserve">. </w:t>
      </w:r>
    </w:p>
    <w:p w14:paraId="61DB7AD7" w14:textId="77777777" w:rsidR="00303D47" w:rsidRDefault="00303D47" w:rsidP="00303D47">
      <w:pPr>
        <w:pStyle w:val="Brdtekst3"/>
        <w:ind w:left="851"/>
        <w:jc w:val="left"/>
        <w:rPr>
          <w:rFonts w:ascii="Times New Roman" w:hAnsi="Times New Roman" w:cs="Times New Roman"/>
          <w:szCs w:val="24"/>
        </w:rPr>
      </w:pPr>
    </w:p>
    <w:p w14:paraId="3C048570" w14:textId="77777777" w:rsidR="00303D47" w:rsidRDefault="00303D47" w:rsidP="00303D47">
      <w:pPr>
        <w:pStyle w:val="Brdtekst3"/>
        <w:ind w:left="851"/>
        <w:jc w:val="left"/>
        <w:rPr>
          <w:rFonts w:ascii="Times New Roman" w:hAnsi="Times New Roman" w:cs="Times New Roman"/>
          <w:szCs w:val="24"/>
          <w:u w:val="single"/>
        </w:rPr>
      </w:pPr>
      <w:r>
        <w:rPr>
          <w:rFonts w:ascii="Times New Roman" w:hAnsi="Times New Roman" w:cs="Times New Roman"/>
          <w:szCs w:val="24"/>
          <w:u w:val="single"/>
        </w:rPr>
        <w:t>QT-forlængelse</w:t>
      </w:r>
    </w:p>
    <w:p w14:paraId="147FF2C8"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 xml:space="preserve">Effekten af </w:t>
      </w:r>
      <w:proofErr w:type="spellStart"/>
      <w:r>
        <w:rPr>
          <w:rFonts w:ascii="Times New Roman" w:hAnsi="Times New Roman" w:cs="Times New Roman"/>
          <w:szCs w:val="24"/>
        </w:rPr>
        <w:t>ondansetron</w:t>
      </w:r>
      <w:proofErr w:type="spellEnd"/>
      <w:r>
        <w:rPr>
          <w:rFonts w:ascii="Times New Roman" w:hAnsi="Times New Roman" w:cs="Times New Roman"/>
          <w:szCs w:val="24"/>
        </w:rPr>
        <w:t xml:space="preserve"> på </w:t>
      </w:r>
      <w:proofErr w:type="spellStart"/>
      <w:r>
        <w:rPr>
          <w:rFonts w:ascii="Times New Roman" w:hAnsi="Times New Roman" w:cs="Times New Roman"/>
          <w:szCs w:val="24"/>
        </w:rPr>
        <w:t>QTc</w:t>
      </w:r>
      <w:proofErr w:type="spellEnd"/>
      <w:r>
        <w:rPr>
          <w:rFonts w:ascii="Times New Roman" w:hAnsi="Times New Roman" w:cs="Times New Roman"/>
          <w:szCs w:val="24"/>
        </w:rPr>
        <w:t>-intervallet blev evalueret i et dobbeltblindet, randomiseret, placebokontrolleret overkrydsningsforsøg med aktiv kontrol (</w:t>
      </w:r>
      <w:proofErr w:type="spellStart"/>
      <w:r>
        <w:rPr>
          <w:rFonts w:ascii="Times New Roman" w:hAnsi="Times New Roman" w:cs="Times New Roman"/>
          <w:szCs w:val="24"/>
        </w:rPr>
        <w:t>moxifloxacin</w:t>
      </w:r>
      <w:proofErr w:type="spellEnd"/>
      <w:r>
        <w:rPr>
          <w:rFonts w:ascii="Times New Roman" w:hAnsi="Times New Roman" w:cs="Times New Roman"/>
          <w:szCs w:val="24"/>
        </w:rPr>
        <w:t xml:space="preserve">) på 58 raske voksne mænd og kvinder. </w:t>
      </w:r>
    </w:p>
    <w:p w14:paraId="0B919503" w14:textId="77777777" w:rsidR="00303D47" w:rsidRDefault="00303D47" w:rsidP="00303D47">
      <w:pPr>
        <w:pStyle w:val="Brdtekst3"/>
        <w:ind w:left="851"/>
        <w:jc w:val="left"/>
        <w:rPr>
          <w:rFonts w:ascii="Times New Roman" w:hAnsi="Times New Roman" w:cs="Times New Roman"/>
          <w:szCs w:val="24"/>
        </w:rPr>
      </w:pPr>
    </w:p>
    <w:p w14:paraId="6B0E49F6" w14:textId="77777777" w:rsidR="00303D47" w:rsidRDefault="00303D47" w:rsidP="00303D47">
      <w:pPr>
        <w:pStyle w:val="Brdtekst3"/>
        <w:ind w:left="851"/>
        <w:jc w:val="left"/>
        <w:rPr>
          <w:rFonts w:ascii="Times New Roman" w:hAnsi="Times New Roman" w:cs="Times New Roman"/>
          <w:szCs w:val="24"/>
        </w:rPr>
      </w:pPr>
      <w:proofErr w:type="spellStart"/>
      <w:r>
        <w:rPr>
          <w:rFonts w:ascii="Times New Roman" w:hAnsi="Times New Roman" w:cs="Times New Roman"/>
          <w:szCs w:val="24"/>
        </w:rPr>
        <w:t>Ondansetron</w:t>
      </w:r>
      <w:proofErr w:type="spellEnd"/>
      <w:r>
        <w:rPr>
          <w:rFonts w:ascii="Times New Roman" w:hAnsi="Times New Roman" w:cs="Times New Roman"/>
          <w:szCs w:val="24"/>
        </w:rPr>
        <w:t xml:space="preserve"> blev administreret i doser på 8 mg og 32 mg som intravenøs infusion over 15 minutter. Ved den højeste undersøgte dosis på 32 mg var den maksimale gennemsnitlige forskel (øvre grænse på 90 % CI) i </w:t>
      </w:r>
      <w:proofErr w:type="spellStart"/>
      <w:r>
        <w:rPr>
          <w:rFonts w:ascii="Times New Roman" w:hAnsi="Times New Roman" w:cs="Times New Roman"/>
          <w:szCs w:val="24"/>
        </w:rPr>
        <w:t>QTcF</w:t>
      </w:r>
      <w:proofErr w:type="spellEnd"/>
      <w:r>
        <w:rPr>
          <w:rFonts w:ascii="Times New Roman" w:hAnsi="Times New Roman" w:cs="Times New Roman"/>
          <w:szCs w:val="24"/>
        </w:rPr>
        <w:t xml:space="preserve"> fra placebo efter baseline-korrektion 19,6 (21,5) </w:t>
      </w:r>
      <w:r>
        <w:rPr>
          <w:rFonts w:ascii="Times New Roman" w:hAnsi="Times New Roman" w:cs="Times New Roman"/>
          <w:szCs w:val="24"/>
        </w:rPr>
        <w:lastRenderedPageBreak/>
        <w:t xml:space="preserve">millisekunder. Ved den lavere undersøgte dosis på 8 mg var den maksimale gennemsnitlige forskel 90 % (øvre grænse 90 % CI) i </w:t>
      </w:r>
      <w:proofErr w:type="spellStart"/>
      <w:r>
        <w:rPr>
          <w:rFonts w:ascii="Times New Roman" w:hAnsi="Times New Roman" w:cs="Times New Roman"/>
          <w:szCs w:val="24"/>
        </w:rPr>
        <w:t>QTcF</w:t>
      </w:r>
      <w:proofErr w:type="spellEnd"/>
      <w:r>
        <w:rPr>
          <w:rFonts w:ascii="Times New Roman" w:hAnsi="Times New Roman" w:cs="Times New Roman"/>
          <w:szCs w:val="24"/>
        </w:rPr>
        <w:t xml:space="preserve"> fra placebo efter baseline-korrektion 5,8 (7,8) millisekunder. </w:t>
      </w:r>
    </w:p>
    <w:p w14:paraId="1E385336" w14:textId="77777777" w:rsidR="00303D47" w:rsidRDefault="00303D47" w:rsidP="00303D47">
      <w:pPr>
        <w:pStyle w:val="Brdtekst3"/>
        <w:ind w:left="851"/>
        <w:jc w:val="left"/>
        <w:rPr>
          <w:rFonts w:ascii="Times New Roman" w:hAnsi="Times New Roman" w:cs="Times New Roman"/>
          <w:szCs w:val="24"/>
        </w:rPr>
      </w:pPr>
    </w:p>
    <w:p w14:paraId="71DD075F"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 xml:space="preserve">I dette forsøg blev der ikke set </w:t>
      </w:r>
      <w:proofErr w:type="spellStart"/>
      <w:r>
        <w:rPr>
          <w:rFonts w:ascii="Times New Roman" w:hAnsi="Times New Roman" w:cs="Times New Roman"/>
          <w:szCs w:val="24"/>
        </w:rPr>
        <w:t>QTcF</w:t>
      </w:r>
      <w:proofErr w:type="spellEnd"/>
      <w:r>
        <w:rPr>
          <w:rFonts w:ascii="Times New Roman" w:hAnsi="Times New Roman" w:cs="Times New Roman"/>
          <w:szCs w:val="24"/>
        </w:rPr>
        <w:t xml:space="preserve">-målinger større end 480 millisekunder, og ingen </w:t>
      </w:r>
      <w:proofErr w:type="spellStart"/>
      <w:r>
        <w:rPr>
          <w:rFonts w:ascii="Times New Roman" w:hAnsi="Times New Roman" w:cs="Times New Roman"/>
          <w:szCs w:val="24"/>
        </w:rPr>
        <w:t>QTcF</w:t>
      </w:r>
      <w:proofErr w:type="spellEnd"/>
      <w:r>
        <w:rPr>
          <w:rFonts w:ascii="Times New Roman" w:hAnsi="Times New Roman" w:cs="Times New Roman"/>
          <w:szCs w:val="24"/>
        </w:rPr>
        <w:t>-forlængelse var større end 60 millisekunder. Der sås ingen signifikante ændringer i den målte EKG-PR eller QRS-intervaller.</w:t>
      </w:r>
    </w:p>
    <w:p w14:paraId="4770AFA9" w14:textId="77777777" w:rsidR="00303D47" w:rsidRDefault="00303D47" w:rsidP="00303D47">
      <w:pPr>
        <w:ind w:left="851"/>
        <w:rPr>
          <w:sz w:val="24"/>
          <w:szCs w:val="24"/>
          <w:u w:val="single"/>
        </w:rPr>
      </w:pPr>
    </w:p>
    <w:p w14:paraId="1DF72BCC" w14:textId="77777777" w:rsidR="004F5873" w:rsidRDefault="004F5873" w:rsidP="004F5873">
      <w:pPr>
        <w:ind w:left="851"/>
        <w:rPr>
          <w:sz w:val="24"/>
          <w:szCs w:val="24"/>
        </w:rPr>
      </w:pPr>
      <w:r>
        <w:rPr>
          <w:i/>
          <w:sz w:val="24"/>
          <w:szCs w:val="24"/>
        </w:rPr>
        <w:t>Pædiatrisk population</w:t>
      </w:r>
      <w:r>
        <w:rPr>
          <w:sz w:val="24"/>
          <w:szCs w:val="24"/>
        </w:rPr>
        <w:t xml:space="preserve"> </w:t>
      </w:r>
    </w:p>
    <w:p w14:paraId="2E58009C" w14:textId="77777777" w:rsidR="004F5873" w:rsidRPr="00E71290" w:rsidRDefault="004F5873" w:rsidP="004F5873">
      <w:pPr>
        <w:ind w:left="851"/>
        <w:rPr>
          <w:iCs/>
          <w:sz w:val="24"/>
          <w:szCs w:val="24"/>
          <w:u w:val="single"/>
        </w:rPr>
      </w:pPr>
      <w:r w:rsidRPr="00E71290">
        <w:rPr>
          <w:iCs/>
          <w:sz w:val="24"/>
          <w:szCs w:val="24"/>
          <w:u w:val="single"/>
        </w:rPr>
        <w:t>CINV</w:t>
      </w:r>
    </w:p>
    <w:p w14:paraId="41195CDE" w14:textId="77777777" w:rsidR="00303D47" w:rsidRDefault="00303D47" w:rsidP="00303D47">
      <w:pPr>
        <w:ind w:left="851"/>
        <w:rPr>
          <w:sz w:val="24"/>
          <w:szCs w:val="24"/>
        </w:rPr>
      </w:pPr>
      <w:proofErr w:type="spellStart"/>
      <w:r>
        <w:rPr>
          <w:sz w:val="24"/>
          <w:szCs w:val="24"/>
        </w:rPr>
        <w:t>Ondansetrons</w:t>
      </w:r>
      <w:proofErr w:type="spellEnd"/>
      <w:r>
        <w:rPr>
          <w:sz w:val="24"/>
          <w:szCs w:val="24"/>
        </w:rPr>
        <w:t xml:space="preserve"> effektivitet ved kontrol af </w:t>
      </w:r>
      <w:proofErr w:type="spellStart"/>
      <w:r>
        <w:rPr>
          <w:sz w:val="24"/>
          <w:szCs w:val="24"/>
        </w:rPr>
        <w:t>emesis</w:t>
      </w:r>
      <w:proofErr w:type="spellEnd"/>
      <w:r>
        <w:rPr>
          <w:sz w:val="24"/>
          <w:szCs w:val="24"/>
        </w:rPr>
        <w:t xml:space="preserve"> og kvalme induceret af kemoterapi er blevet vurderet i et dobbeltblindet randomiseret forsøg med 415 patienter i alderen 1 til 18 år (S3AB3006). På dage med kemoterapi, fik patienterne enten 5 mg/m</w:t>
      </w:r>
      <w:r>
        <w:rPr>
          <w:sz w:val="24"/>
          <w:szCs w:val="24"/>
          <w:vertAlign w:val="superscript"/>
        </w:rPr>
        <w:t>2</w:t>
      </w:r>
      <w:r>
        <w:rPr>
          <w:sz w:val="24"/>
          <w:szCs w:val="24"/>
        </w:rPr>
        <w:t xml:space="preserve"> </w:t>
      </w:r>
      <w:proofErr w:type="spellStart"/>
      <w:r>
        <w:rPr>
          <w:sz w:val="24"/>
          <w:szCs w:val="24"/>
        </w:rPr>
        <w:t>ondansetron</w:t>
      </w:r>
      <w:proofErr w:type="spellEnd"/>
      <w:r>
        <w:rPr>
          <w:sz w:val="24"/>
          <w:szCs w:val="24"/>
        </w:rPr>
        <w:t xml:space="preserve"> </w:t>
      </w:r>
      <w:proofErr w:type="spellStart"/>
      <w:r>
        <w:rPr>
          <w:sz w:val="24"/>
          <w:szCs w:val="24"/>
        </w:rPr>
        <w:t>i.v</w:t>
      </w:r>
      <w:proofErr w:type="spellEnd"/>
      <w:r>
        <w:rPr>
          <w:sz w:val="24"/>
          <w:szCs w:val="24"/>
        </w:rPr>
        <w:t xml:space="preserve">. + yderligere 4 mg oral </w:t>
      </w:r>
      <w:proofErr w:type="spellStart"/>
      <w:r>
        <w:rPr>
          <w:sz w:val="24"/>
          <w:szCs w:val="24"/>
        </w:rPr>
        <w:t>ondansetron</w:t>
      </w:r>
      <w:proofErr w:type="spellEnd"/>
      <w:r>
        <w:rPr>
          <w:sz w:val="24"/>
          <w:szCs w:val="24"/>
        </w:rPr>
        <w:t xml:space="preserve"> 8</w:t>
      </w:r>
      <w:r>
        <w:rPr>
          <w:sz w:val="24"/>
          <w:szCs w:val="24"/>
        </w:rPr>
        <w:noBreakHyphen/>
        <w:t xml:space="preserve">12 timer efter operation eller 0,45 mg/kg </w:t>
      </w:r>
      <w:proofErr w:type="spellStart"/>
      <w:r>
        <w:rPr>
          <w:sz w:val="24"/>
          <w:szCs w:val="24"/>
        </w:rPr>
        <w:t>ondansetron</w:t>
      </w:r>
      <w:proofErr w:type="spellEnd"/>
      <w:r>
        <w:rPr>
          <w:sz w:val="24"/>
          <w:szCs w:val="24"/>
        </w:rPr>
        <w:t xml:space="preserve"> </w:t>
      </w:r>
      <w:proofErr w:type="spellStart"/>
      <w:r>
        <w:rPr>
          <w:sz w:val="24"/>
          <w:szCs w:val="24"/>
        </w:rPr>
        <w:t>i.v</w:t>
      </w:r>
      <w:proofErr w:type="spellEnd"/>
      <w:r>
        <w:rPr>
          <w:sz w:val="24"/>
          <w:szCs w:val="24"/>
        </w:rPr>
        <w:t xml:space="preserve">. + oral placebo efter 8-12 timer. Efter kemoterapien fik begge grupper 4 mg </w:t>
      </w:r>
      <w:proofErr w:type="spellStart"/>
      <w:r>
        <w:rPr>
          <w:sz w:val="24"/>
          <w:szCs w:val="24"/>
        </w:rPr>
        <w:t>ondansetronsyrup</w:t>
      </w:r>
      <w:proofErr w:type="spellEnd"/>
      <w:r>
        <w:rPr>
          <w:sz w:val="24"/>
          <w:szCs w:val="24"/>
        </w:rPr>
        <w:t xml:space="preserve"> to gange daglig i 3 dage. Komplet kontrol af </w:t>
      </w:r>
      <w:proofErr w:type="spellStart"/>
      <w:r>
        <w:rPr>
          <w:sz w:val="24"/>
          <w:szCs w:val="24"/>
        </w:rPr>
        <w:t>emesis</w:t>
      </w:r>
      <w:proofErr w:type="spellEnd"/>
      <w:r>
        <w:rPr>
          <w:sz w:val="24"/>
          <w:szCs w:val="24"/>
        </w:rPr>
        <w:t xml:space="preserve"> på de værste dage med kemoterapi var 49 % (5 mg/m</w:t>
      </w:r>
      <w:r>
        <w:rPr>
          <w:sz w:val="24"/>
          <w:szCs w:val="24"/>
          <w:vertAlign w:val="superscript"/>
        </w:rPr>
        <w:t>2</w:t>
      </w:r>
      <w:r>
        <w:rPr>
          <w:sz w:val="24"/>
          <w:szCs w:val="24"/>
        </w:rPr>
        <w:t xml:space="preserve"> intravenøst og </w:t>
      </w:r>
      <w:proofErr w:type="spellStart"/>
      <w:r>
        <w:rPr>
          <w:sz w:val="24"/>
          <w:szCs w:val="24"/>
        </w:rPr>
        <w:t>ondansetron</w:t>
      </w:r>
      <w:proofErr w:type="spellEnd"/>
      <w:r>
        <w:rPr>
          <w:sz w:val="24"/>
          <w:szCs w:val="24"/>
        </w:rPr>
        <w:t xml:space="preserve"> 4 mg oralt) og 41 % (0,45 mg/kg intravenøst og placebo oralt). Der var ingen forskel i den samlede forekomst af bivirkninger eller i bivirkningernes art mellem de to behandlingsgrupper. </w:t>
      </w:r>
    </w:p>
    <w:p w14:paraId="050C8F23" w14:textId="77777777" w:rsidR="00303D47" w:rsidRDefault="00303D47" w:rsidP="00303D47">
      <w:pPr>
        <w:ind w:left="851"/>
        <w:rPr>
          <w:sz w:val="24"/>
          <w:szCs w:val="24"/>
        </w:rPr>
      </w:pPr>
    </w:p>
    <w:p w14:paraId="4DDBE710" w14:textId="77777777" w:rsidR="00303D47" w:rsidRDefault="00303D47" w:rsidP="00303D47">
      <w:pPr>
        <w:ind w:left="851"/>
        <w:rPr>
          <w:sz w:val="24"/>
          <w:szCs w:val="24"/>
        </w:rPr>
      </w:pPr>
      <w:r>
        <w:rPr>
          <w:sz w:val="24"/>
          <w:szCs w:val="24"/>
        </w:rPr>
        <w:t xml:space="preserve">Et dobbeltblindet randomiseret placebo-kontrolleret forsøg (S3AB4003) med 438 patienter i alderen 1 til 17 år viste komplet kontrol med </w:t>
      </w:r>
      <w:proofErr w:type="spellStart"/>
      <w:r>
        <w:rPr>
          <w:sz w:val="24"/>
          <w:szCs w:val="24"/>
        </w:rPr>
        <w:t>emesis</w:t>
      </w:r>
      <w:proofErr w:type="spellEnd"/>
      <w:r>
        <w:rPr>
          <w:sz w:val="24"/>
          <w:szCs w:val="24"/>
        </w:rPr>
        <w:t xml:space="preserve"> på de værste dage med kemoterapi hos: </w:t>
      </w:r>
    </w:p>
    <w:p w14:paraId="083C373E" w14:textId="77777777" w:rsidR="00303D47" w:rsidRDefault="00303D47" w:rsidP="00303D47">
      <w:pPr>
        <w:ind w:left="851"/>
        <w:rPr>
          <w:sz w:val="24"/>
          <w:szCs w:val="24"/>
        </w:rPr>
      </w:pPr>
    </w:p>
    <w:p w14:paraId="6FC8F6A9" w14:textId="77777777" w:rsidR="004F5873" w:rsidRDefault="004F5873" w:rsidP="004F5873">
      <w:pPr>
        <w:pStyle w:val="Listeafsnit"/>
        <w:numPr>
          <w:ilvl w:val="0"/>
          <w:numId w:val="13"/>
        </w:numPr>
        <w:ind w:left="1418" w:hanging="567"/>
        <w:rPr>
          <w:sz w:val="24"/>
          <w:szCs w:val="24"/>
        </w:rPr>
      </w:pPr>
      <w:r>
        <w:rPr>
          <w:sz w:val="24"/>
          <w:szCs w:val="24"/>
        </w:rPr>
        <w:t xml:space="preserve">73 % af patienterne, når </w:t>
      </w:r>
      <w:proofErr w:type="spellStart"/>
      <w:r>
        <w:rPr>
          <w:sz w:val="24"/>
          <w:szCs w:val="24"/>
        </w:rPr>
        <w:t>ondansetron</w:t>
      </w:r>
      <w:proofErr w:type="spellEnd"/>
      <w:r>
        <w:rPr>
          <w:sz w:val="24"/>
          <w:szCs w:val="24"/>
        </w:rPr>
        <w:t xml:space="preserve"> blev administreret intravenøst i en dosis på 5 mg/m</w:t>
      </w:r>
      <w:r>
        <w:rPr>
          <w:sz w:val="24"/>
          <w:szCs w:val="24"/>
          <w:vertAlign w:val="superscript"/>
        </w:rPr>
        <w:t>2</w:t>
      </w:r>
      <w:r>
        <w:rPr>
          <w:sz w:val="24"/>
          <w:szCs w:val="24"/>
        </w:rPr>
        <w:t xml:space="preserve"> intravenøst sammen med 2-4 mg </w:t>
      </w:r>
      <w:proofErr w:type="spellStart"/>
      <w:r>
        <w:rPr>
          <w:sz w:val="24"/>
          <w:szCs w:val="24"/>
        </w:rPr>
        <w:t>dexamethason</w:t>
      </w:r>
      <w:proofErr w:type="spellEnd"/>
      <w:r>
        <w:rPr>
          <w:sz w:val="24"/>
          <w:szCs w:val="24"/>
        </w:rPr>
        <w:t xml:space="preserve"> oralt. </w:t>
      </w:r>
    </w:p>
    <w:p w14:paraId="0BABB708" w14:textId="77777777" w:rsidR="004F5873" w:rsidRDefault="004F5873" w:rsidP="004F5873">
      <w:pPr>
        <w:ind w:left="1276" w:hanging="425"/>
        <w:rPr>
          <w:sz w:val="24"/>
          <w:szCs w:val="24"/>
        </w:rPr>
      </w:pPr>
    </w:p>
    <w:p w14:paraId="559972EA" w14:textId="77777777" w:rsidR="004F5873" w:rsidRPr="00E71290" w:rsidRDefault="004F5873" w:rsidP="004F5873">
      <w:pPr>
        <w:pStyle w:val="Listeafsnit"/>
        <w:numPr>
          <w:ilvl w:val="0"/>
          <w:numId w:val="6"/>
        </w:numPr>
        <w:tabs>
          <w:tab w:val="clear" w:pos="435"/>
        </w:tabs>
        <w:ind w:left="1418" w:hanging="567"/>
        <w:rPr>
          <w:sz w:val="24"/>
          <w:szCs w:val="24"/>
        </w:rPr>
      </w:pPr>
      <w:r w:rsidRPr="00E71290">
        <w:rPr>
          <w:sz w:val="24"/>
          <w:szCs w:val="24"/>
        </w:rPr>
        <w:t xml:space="preserve">71 % af patienterne, når </w:t>
      </w:r>
      <w:proofErr w:type="spellStart"/>
      <w:r w:rsidRPr="00E71290">
        <w:rPr>
          <w:sz w:val="24"/>
          <w:szCs w:val="24"/>
        </w:rPr>
        <w:t>ondansetron</w:t>
      </w:r>
      <w:proofErr w:type="spellEnd"/>
      <w:r w:rsidRPr="00E71290">
        <w:rPr>
          <w:sz w:val="24"/>
          <w:szCs w:val="24"/>
        </w:rPr>
        <w:t xml:space="preserve"> blev administreret som </w:t>
      </w:r>
      <w:proofErr w:type="spellStart"/>
      <w:r w:rsidRPr="00E71290">
        <w:rPr>
          <w:sz w:val="24"/>
          <w:szCs w:val="24"/>
        </w:rPr>
        <w:t>syrup</w:t>
      </w:r>
      <w:proofErr w:type="spellEnd"/>
      <w:r>
        <w:t xml:space="preserve"> </w:t>
      </w:r>
      <w:r w:rsidRPr="00E71290">
        <w:rPr>
          <w:sz w:val="24"/>
          <w:szCs w:val="24"/>
        </w:rPr>
        <w:t xml:space="preserve">i en dosis på 8 mg sammen med 2 til 4 mg </w:t>
      </w:r>
      <w:proofErr w:type="spellStart"/>
      <w:r w:rsidRPr="00E71290">
        <w:rPr>
          <w:sz w:val="24"/>
          <w:szCs w:val="24"/>
        </w:rPr>
        <w:t>dexamethason</w:t>
      </w:r>
      <w:proofErr w:type="spellEnd"/>
      <w:r w:rsidRPr="00E71290">
        <w:rPr>
          <w:sz w:val="24"/>
          <w:szCs w:val="24"/>
        </w:rPr>
        <w:t xml:space="preserve"> oralt på de dage, hvor der blev givet kemoterapi. </w:t>
      </w:r>
    </w:p>
    <w:p w14:paraId="3889A808" w14:textId="77777777" w:rsidR="00303D47" w:rsidRDefault="00303D47" w:rsidP="00303D47">
      <w:pPr>
        <w:ind w:left="851"/>
        <w:rPr>
          <w:sz w:val="24"/>
          <w:szCs w:val="24"/>
        </w:rPr>
      </w:pPr>
    </w:p>
    <w:p w14:paraId="13FFFDE5" w14:textId="77777777" w:rsidR="00303D47" w:rsidRDefault="00303D47" w:rsidP="00303D47">
      <w:pPr>
        <w:ind w:left="851"/>
        <w:rPr>
          <w:sz w:val="24"/>
          <w:szCs w:val="24"/>
        </w:rPr>
      </w:pPr>
      <w:r>
        <w:rPr>
          <w:sz w:val="24"/>
          <w:szCs w:val="24"/>
        </w:rPr>
        <w:t xml:space="preserve">Efter kemoterapien fik begge grupper 4 mg </w:t>
      </w:r>
      <w:proofErr w:type="spellStart"/>
      <w:r>
        <w:rPr>
          <w:sz w:val="24"/>
          <w:szCs w:val="24"/>
        </w:rPr>
        <w:t>ondansetronsyrup</w:t>
      </w:r>
      <w:proofErr w:type="spellEnd"/>
      <w:r>
        <w:rPr>
          <w:sz w:val="24"/>
          <w:szCs w:val="24"/>
        </w:rPr>
        <w:t xml:space="preserve"> to gange daglig i 2 dage. Der var ingen forskel i den samlede forekomst af bivirkninger eller i bivirkningernes art mellem de to behandlingsgrupper.</w:t>
      </w:r>
    </w:p>
    <w:p w14:paraId="5EBBFC80" w14:textId="77777777" w:rsidR="00303D47" w:rsidRDefault="00303D47" w:rsidP="00303D47">
      <w:pPr>
        <w:ind w:left="851"/>
        <w:rPr>
          <w:sz w:val="24"/>
          <w:szCs w:val="24"/>
        </w:rPr>
      </w:pPr>
    </w:p>
    <w:p w14:paraId="6CD2B12F" w14:textId="77777777" w:rsidR="00303D47" w:rsidRDefault="00303D47" w:rsidP="00303D47">
      <w:pPr>
        <w:ind w:left="851"/>
        <w:rPr>
          <w:sz w:val="24"/>
          <w:szCs w:val="24"/>
        </w:rPr>
      </w:pPr>
      <w:r>
        <w:rPr>
          <w:sz w:val="24"/>
          <w:szCs w:val="24"/>
        </w:rPr>
        <w:t xml:space="preserve">Virkningen af </w:t>
      </w:r>
      <w:proofErr w:type="spellStart"/>
      <w:r>
        <w:rPr>
          <w:sz w:val="24"/>
          <w:szCs w:val="24"/>
        </w:rPr>
        <w:t>ondansetron</w:t>
      </w:r>
      <w:proofErr w:type="spellEnd"/>
      <w:r>
        <w:rPr>
          <w:sz w:val="24"/>
          <w:szCs w:val="24"/>
        </w:rPr>
        <w:t xml:space="preserve"> hos 75 børn i alderen 6-48 måneder er undersøgt i et </w:t>
      </w:r>
      <w:proofErr w:type="spellStart"/>
      <w:r>
        <w:rPr>
          <w:sz w:val="24"/>
          <w:szCs w:val="24"/>
        </w:rPr>
        <w:t>ublindet</w:t>
      </w:r>
      <w:proofErr w:type="spellEnd"/>
      <w:r>
        <w:rPr>
          <w:sz w:val="24"/>
          <w:szCs w:val="24"/>
        </w:rPr>
        <w:t xml:space="preserve">, non-komparativt, </w:t>
      </w:r>
      <w:proofErr w:type="spellStart"/>
      <w:r>
        <w:rPr>
          <w:sz w:val="24"/>
          <w:szCs w:val="24"/>
        </w:rPr>
        <w:t>enkeltarmet</w:t>
      </w:r>
      <w:proofErr w:type="spellEnd"/>
      <w:r>
        <w:rPr>
          <w:sz w:val="24"/>
          <w:szCs w:val="24"/>
        </w:rPr>
        <w:t xml:space="preserve"> forsøg (S3A40320). Alle børn fik tre doser 0,15 mg/kg </w:t>
      </w:r>
      <w:proofErr w:type="spellStart"/>
      <w:r>
        <w:rPr>
          <w:sz w:val="24"/>
          <w:szCs w:val="24"/>
        </w:rPr>
        <w:t>ondansetron</w:t>
      </w:r>
      <w:proofErr w:type="spellEnd"/>
      <w:r>
        <w:rPr>
          <w:sz w:val="24"/>
          <w:szCs w:val="24"/>
        </w:rPr>
        <w:t xml:space="preserve"> </w:t>
      </w:r>
      <w:proofErr w:type="spellStart"/>
      <w:r>
        <w:rPr>
          <w:sz w:val="24"/>
          <w:szCs w:val="24"/>
        </w:rPr>
        <w:t>i.v</w:t>
      </w:r>
      <w:proofErr w:type="spellEnd"/>
      <w:r>
        <w:rPr>
          <w:sz w:val="24"/>
          <w:szCs w:val="24"/>
        </w:rPr>
        <w:t xml:space="preserve">. indgivet henholdsvis 30 minutter før kemoterapibehandlingen og derefter 4 og 8 timer efter den første dosis. Der blev opnået fuldstændig kontrol med </w:t>
      </w:r>
      <w:proofErr w:type="spellStart"/>
      <w:r>
        <w:rPr>
          <w:sz w:val="24"/>
          <w:szCs w:val="24"/>
        </w:rPr>
        <w:t>emesis</w:t>
      </w:r>
      <w:proofErr w:type="spellEnd"/>
      <w:r>
        <w:rPr>
          <w:sz w:val="24"/>
          <w:szCs w:val="24"/>
        </w:rPr>
        <w:t xml:space="preserve"> hos 56 % af patienterne. </w:t>
      </w:r>
    </w:p>
    <w:p w14:paraId="69E44D7C" w14:textId="77777777" w:rsidR="00303D47" w:rsidRDefault="00303D47" w:rsidP="00303D47">
      <w:pPr>
        <w:ind w:left="851"/>
        <w:rPr>
          <w:sz w:val="24"/>
          <w:szCs w:val="24"/>
        </w:rPr>
      </w:pPr>
    </w:p>
    <w:p w14:paraId="767D8029" w14:textId="77777777" w:rsidR="00303D47" w:rsidRDefault="00303D47" w:rsidP="00303D47">
      <w:pPr>
        <w:ind w:left="851"/>
        <w:rPr>
          <w:sz w:val="24"/>
          <w:szCs w:val="24"/>
        </w:rPr>
      </w:pPr>
      <w:r>
        <w:rPr>
          <w:sz w:val="24"/>
          <w:szCs w:val="24"/>
        </w:rPr>
        <w:t xml:space="preserve">Et andet </w:t>
      </w:r>
      <w:proofErr w:type="spellStart"/>
      <w:r>
        <w:rPr>
          <w:sz w:val="24"/>
          <w:szCs w:val="24"/>
        </w:rPr>
        <w:t>ublindet</w:t>
      </w:r>
      <w:proofErr w:type="spellEnd"/>
      <w:r>
        <w:rPr>
          <w:sz w:val="24"/>
          <w:szCs w:val="24"/>
        </w:rPr>
        <w:t xml:space="preserve">, non-komparativt, </w:t>
      </w:r>
      <w:proofErr w:type="spellStart"/>
      <w:r>
        <w:rPr>
          <w:sz w:val="24"/>
          <w:szCs w:val="24"/>
        </w:rPr>
        <w:t>enkeltarmet</w:t>
      </w:r>
      <w:proofErr w:type="spellEnd"/>
      <w:r>
        <w:rPr>
          <w:sz w:val="24"/>
          <w:szCs w:val="24"/>
        </w:rPr>
        <w:t xml:space="preserve"> forsøg (S3A239) undersøgte virkningen af en </w:t>
      </w:r>
      <w:proofErr w:type="spellStart"/>
      <w:r>
        <w:rPr>
          <w:sz w:val="24"/>
          <w:szCs w:val="24"/>
        </w:rPr>
        <w:t>i.v</w:t>
      </w:r>
      <w:proofErr w:type="spellEnd"/>
      <w:r>
        <w:rPr>
          <w:sz w:val="24"/>
          <w:szCs w:val="24"/>
        </w:rPr>
        <w:t xml:space="preserve">.-dosis på 0,15 mg/kg </w:t>
      </w:r>
      <w:proofErr w:type="spellStart"/>
      <w:r>
        <w:rPr>
          <w:sz w:val="24"/>
          <w:szCs w:val="24"/>
        </w:rPr>
        <w:t>ondansetron</w:t>
      </w:r>
      <w:proofErr w:type="spellEnd"/>
      <w:r>
        <w:rPr>
          <w:sz w:val="24"/>
          <w:szCs w:val="24"/>
        </w:rPr>
        <w:t xml:space="preserve"> efterfulgt af to orale </w:t>
      </w:r>
      <w:proofErr w:type="spellStart"/>
      <w:r>
        <w:rPr>
          <w:sz w:val="24"/>
          <w:szCs w:val="24"/>
        </w:rPr>
        <w:t>ondansetron</w:t>
      </w:r>
      <w:proofErr w:type="spellEnd"/>
      <w:r>
        <w:rPr>
          <w:sz w:val="24"/>
          <w:szCs w:val="24"/>
        </w:rPr>
        <w:t xml:space="preserve">-doser på 4 mg til børn i alderen &lt; 12 år og 8 mg til børn i alderen ≥ 12 år (i alt antal børn n = 28). Der blev opnået fuldstændig kontrol med </w:t>
      </w:r>
      <w:proofErr w:type="spellStart"/>
      <w:r>
        <w:rPr>
          <w:sz w:val="24"/>
          <w:szCs w:val="24"/>
        </w:rPr>
        <w:t>emesis</w:t>
      </w:r>
      <w:proofErr w:type="spellEnd"/>
      <w:r>
        <w:rPr>
          <w:sz w:val="24"/>
          <w:szCs w:val="24"/>
        </w:rPr>
        <w:t xml:space="preserve"> hos 42 % af patienterne.</w:t>
      </w:r>
    </w:p>
    <w:p w14:paraId="47AA973C" w14:textId="77777777" w:rsidR="00303D47" w:rsidRDefault="00303D47" w:rsidP="00303D47">
      <w:pPr>
        <w:ind w:left="851"/>
        <w:rPr>
          <w:bCs/>
          <w:sz w:val="24"/>
          <w:szCs w:val="24"/>
        </w:rPr>
      </w:pPr>
    </w:p>
    <w:p w14:paraId="7678B9D3" w14:textId="77777777" w:rsidR="00303D47" w:rsidRDefault="00303D47" w:rsidP="00303D47">
      <w:pPr>
        <w:ind w:left="851"/>
        <w:rPr>
          <w:sz w:val="24"/>
          <w:szCs w:val="24"/>
          <w:u w:val="single"/>
        </w:rPr>
      </w:pPr>
      <w:r>
        <w:rPr>
          <w:sz w:val="24"/>
          <w:szCs w:val="24"/>
          <w:u w:val="single"/>
        </w:rPr>
        <w:t xml:space="preserve">Forebyggelse af postoperativ kvalme og </w:t>
      </w:r>
      <w:proofErr w:type="spellStart"/>
      <w:r>
        <w:rPr>
          <w:sz w:val="24"/>
          <w:szCs w:val="24"/>
          <w:u w:val="single"/>
        </w:rPr>
        <w:t>emesis</w:t>
      </w:r>
      <w:proofErr w:type="spellEnd"/>
      <w:r>
        <w:rPr>
          <w:sz w:val="24"/>
          <w:szCs w:val="24"/>
          <w:u w:val="single"/>
        </w:rPr>
        <w:t xml:space="preserve"> (PONV) </w:t>
      </w:r>
    </w:p>
    <w:p w14:paraId="107DDC7A" w14:textId="77777777" w:rsidR="00303D47" w:rsidRDefault="00303D47" w:rsidP="00303D47">
      <w:pPr>
        <w:ind w:left="851"/>
        <w:rPr>
          <w:sz w:val="24"/>
          <w:szCs w:val="24"/>
        </w:rPr>
      </w:pPr>
      <w:r>
        <w:rPr>
          <w:sz w:val="24"/>
          <w:szCs w:val="24"/>
        </w:rPr>
        <w:t xml:space="preserve">Virkningen af en enkelt dosis </w:t>
      </w:r>
      <w:proofErr w:type="spellStart"/>
      <w:r>
        <w:rPr>
          <w:sz w:val="24"/>
          <w:szCs w:val="24"/>
        </w:rPr>
        <w:t>ondansetron</w:t>
      </w:r>
      <w:proofErr w:type="spellEnd"/>
      <w:r>
        <w:rPr>
          <w:sz w:val="24"/>
          <w:szCs w:val="24"/>
        </w:rPr>
        <w:t xml:space="preserve"> til forebyggelse af postoperativ kvalme og </w:t>
      </w:r>
      <w:proofErr w:type="spellStart"/>
      <w:r>
        <w:rPr>
          <w:sz w:val="24"/>
          <w:szCs w:val="24"/>
        </w:rPr>
        <w:t>emesis</w:t>
      </w:r>
      <w:proofErr w:type="spellEnd"/>
      <w:r>
        <w:rPr>
          <w:sz w:val="24"/>
          <w:szCs w:val="24"/>
        </w:rPr>
        <w:t xml:space="preserve"> blev undersøgt i et randomiseret, dobbeltblindet, placebokontrolleret forsøg med 670 børn i alderen 1</w:t>
      </w:r>
      <w:r>
        <w:rPr>
          <w:sz w:val="24"/>
          <w:szCs w:val="24"/>
        </w:rPr>
        <w:noBreakHyphen/>
        <w:t xml:space="preserve">24 måneder (alder efter undfangelse ≥ 44 uger, vægt ≥ 3 kg). De inkluderede forsøgspersoner skulle have foretaget en </w:t>
      </w:r>
      <w:proofErr w:type="spellStart"/>
      <w:r>
        <w:rPr>
          <w:sz w:val="24"/>
          <w:szCs w:val="24"/>
        </w:rPr>
        <w:t>elektiv</w:t>
      </w:r>
      <w:proofErr w:type="spellEnd"/>
      <w:r>
        <w:rPr>
          <w:sz w:val="24"/>
          <w:szCs w:val="24"/>
        </w:rPr>
        <w:t xml:space="preserve"> operation i fuld anæstesi og </w:t>
      </w:r>
      <w:r>
        <w:rPr>
          <w:sz w:val="24"/>
          <w:szCs w:val="24"/>
        </w:rPr>
        <w:lastRenderedPageBreak/>
        <w:t xml:space="preserve">havde en ASA-status på ≤ III. Der blev givet en enkelt dosis </w:t>
      </w:r>
      <w:proofErr w:type="spellStart"/>
      <w:r>
        <w:rPr>
          <w:sz w:val="24"/>
          <w:szCs w:val="24"/>
        </w:rPr>
        <w:t>ondansetron</w:t>
      </w:r>
      <w:proofErr w:type="spellEnd"/>
      <w:r>
        <w:rPr>
          <w:sz w:val="24"/>
          <w:szCs w:val="24"/>
        </w:rPr>
        <w:t xml:space="preserve"> på 0,1 mg/kg i løbet af de første 5 minutter efter anlæggelsen af anæstesien. Andelen af forsøgspersoner, som havde mindst én </w:t>
      </w:r>
      <w:proofErr w:type="spellStart"/>
      <w:r>
        <w:rPr>
          <w:sz w:val="24"/>
          <w:szCs w:val="24"/>
        </w:rPr>
        <w:t>emetisk</w:t>
      </w:r>
      <w:proofErr w:type="spellEnd"/>
      <w:r>
        <w:rPr>
          <w:sz w:val="24"/>
          <w:szCs w:val="24"/>
        </w:rPr>
        <w:t xml:space="preserve"> episode i løbet af vurderingsperioden på 24 timer (ITT) var større for patienter, der fik placebo end for dem, der fik </w:t>
      </w:r>
      <w:proofErr w:type="spellStart"/>
      <w:r>
        <w:rPr>
          <w:sz w:val="24"/>
          <w:szCs w:val="24"/>
        </w:rPr>
        <w:t>ondansetron</w:t>
      </w:r>
      <w:proofErr w:type="spellEnd"/>
      <w:r>
        <w:rPr>
          <w:sz w:val="24"/>
          <w:szCs w:val="24"/>
        </w:rPr>
        <w:t xml:space="preserve"> (28 % mod 11 %, p &lt;0,0001).</w:t>
      </w:r>
    </w:p>
    <w:p w14:paraId="477FDB82" w14:textId="77777777" w:rsidR="00303D47" w:rsidRDefault="00303D47" w:rsidP="00303D47">
      <w:pPr>
        <w:ind w:left="851"/>
        <w:rPr>
          <w:bCs/>
          <w:sz w:val="24"/>
          <w:szCs w:val="24"/>
        </w:rPr>
      </w:pPr>
    </w:p>
    <w:p w14:paraId="0F14E3FE" w14:textId="77777777" w:rsidR="00303D47" w:rsidRDefault="00303D47" w:rsidP="00303D47">
      <w:pPr>
        <w:ind w:left="851"/>
        <w:rPr>
          <w:sz w:val="24"/>
          <w:szCs w:val="24"/>
        </w:rPr>
      </w:pPr>
      <w:r>
        <w:rPr>
          <w:sz w:val="24"/>
          <w:szCs w:val="24"/>
        </w:rPr>
        <w:t xml:space="preserve">Der er blevet udført firedobbelt-blindede, placebo-kontrollerede forsøg med 1469 drenge og piger (i alderen 2 til 12 år), som skulle i fuld anæstesi. Patienterne blev randomiseret til enten en enkelt intravenøs dosis </w:t>
      </w:r>
      <w:proofErr w:type="spellStart"/>
      <w:r>
        <w:rPr>
          <w:sz w:val="24"/>
          <w:szCs w:val="24"/>
        </w:rPr>
        <w:t>ondansetron</w:t>
      </w:r>
      <w:proofErr w:type="spellEnd"/>
      <w:r>
        <w:rPr>
          <w:sz w:val="24"/>
          <w:szCs w:val="24"/>
        </w:rPr>
        <w:t xml:space="preserve"> (0,1 mg/kg for pædiatriske patienter, som vejede 40 kg eller derunder, og 4 mg til pædiatriske patienter, som vejede over 40 kg; antal patienter: 735) eller placebo (antal patienter = 734). Forsøgslægemidlet blev administreret over mindst 30 sekunder umiddelbart før eller efter anæstesiinduktion. </w:t>
      </w:r>
      <w:proofErr w:type="spellStart"/>
      <w:r>
        <w:rPr>
          <w:sz w:val="24"/>
          <w:szCs w:val="24"/>
        </w:rPr>
        <w:t>Ondansetron</w:t>
      </w:r>
      <w:proofErr w:type="spellEnd"/>
      <w:r>
        <w:rPr>
          <w:sz w:val="24"/>
          <w:szCs w:val="24"/>
        </w:rPr>
        <w:t xml:space="preserve"> var signifikant mere effektivt end placebo mht. profylakse af kvalme og opkastning. Resultaterne af disse forsøg er sammenfattet i tabel 3.</w:t>
      </w:r>
    </w:p>
    <w:p w14:paraId="2F7B51FA" w14:textId="77777777" w:rsidR="00303D47" w:rsidRDefault="00303D47" w:rsidP="00303D47">
      <w:pPr>
        <w:rPr>
          <w:sz w:val="24"/>
          <w:szCs w:val="24"/>
          <w:u w:val="single"/>
        </w:rPr>
      </w:pPr>
    </w:p>
    <w:p w14:paraId="2904C155" w14:textId="77777777" w:rsidR="00303D47" w:rsidRDefault="00303D47" w:rsidP="00303D47">
      <w:pPr>
        <w:ind w:left="851"/>
        <w:rPr>
          <w:sz w:val="24"/>
          <w:szCs w:val="24"/>
          <w:u w:val="single"/>
        </w:rPr>
      </w:pPr>
      <w:r>
        <w:rPr>
          <w:sz w:val="24"/>
          <w:szCs w:val="24"/>
          <w:u w:val="single"/>
        </w:rPr>
        <w:t>Tabel 3 Profylakse og behandling af PONV hos pædiatriske patienter – behandlings</w:t>
      </w:r>
      <w:r>
        <w:rPr>
          <w:sz w:val="24"/>
          <w:szCs w:val="24"/>
          <w:u w:val="single"/>
        </w:rPr>
        <w:softHyphen/>
        <w:t>respons over 24 timer</w:t>
      </w:r>
    </w:p>
    <w:tbl>
      <w:tblPr>
        <w:tblW w:w="9000"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1800"/>
        <w:gridCol w:w="2070"/>
        <w:gridCol w:w="1890"/>
        <w:gridCol w:w="1620"/>
      </w:tblGrid>
      <w:tr w:rsidR="00303D47" w14:paraId="396F0F36"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3679A7BB" w14:textId="77777777" w:rsidR="00303D47" w:rsidRDefault="00303D47">
            <w:pPr>
              <w:rPr>
                <w:sz w:val="24"/>
                <w:szCs w:val="24"/>
              </w:rPr>
            </w:pPr>
            <w:r>
              <w:rPr>
                <w:sz w:val="24"/>
                <w:szCs w:val="24"/>
              </w:rPr>
              <w:t>Forsøg</w:t>
            </w:r>
          </w:p>
        </w:tc>
        <w:tc>
          <w:tcPr>
            <w:tcW w:w="1800" w:type="dxa"/>
            <w:tcBorders>
              <w:top w:val="single" w:sz="4" w:space="0" w:color="auto"/>
              <w:left w:val="single" w:sz="4" w:space="0" w:color="auto"/>
              <w:bottom w:val="single" w:sz="4" w:space="0" w:color="auto"/>
              <w:right w:val="single" w:sz="4" w:space="0" w:color="auto"/>
            </w:tcBorders>
            <w:hideMark/>
          </w:tcPr>
          <w:p w14:paraId="74248034" w14:textId="77777777" w:rsidR="00303D47" w:rsidRDefault="00303D47">
            <w:pPr>
              <w:rPr>
                <w:sz w:val="24"/>
                <w:szCs w:val="24"/>
              </w:rPr>
            </w:pPr>
            <w:r>
              <w:rPr>
                <w:sz w:val="24"/>
                <w:szCs w:val="24"/>
              </w:rPr>
              <w:t>Endepunkt</w:t>
            </w:r>
          </w:p>
        </w:tc>
        <w:tc>
          <w:tcPr>
            <w:tcW w:w="2070" w:type="dxa"/>
            <w:tcBorders>
              <w:top w:val="single" w:sz="4" w:space="0" w:color="auto"/>
              <w:left w:val="single" w:sz="4" w:space="0" w:color="auto"/>
              <w:bottom w:val="single" w:sz="4" w:space="0" w:color="auto"/>
              <w:right w:val="single" w:sz="4" w:space="0" w:color="auto"/>
            </w:tcBorders>
            <w:hideMark/>
          </w:tcPr>
          <w:p w14:paraId="375751D6" w14:textId="77777777" w:rsidR="00303D47" w:rsidRDefault="00303D47">
            <w:pPr>
              <w:rPr>
                <w:sz w:val="24"/>
                <w:szCs w:val="24"/>
              </w:rPr>
            </w:pPr>
            <w:proofErr w:type="spellStart"/>
            <w:r>
              <w:rPr>
                <w:sz w:val="24"/>
                <w:szCs w:val="24"/>
              </w:rPr>
              <w:t>Ondansetron</w:t>
            </w:r>
            <w:proofErr w:type="spellEnd"/>
            <w:r>
              <w:rPr>
                <w:sz w:val="24"/>
                <w:szCs w:val="24"/>
              </w:rPr>
              <w:t xml:space="preserve"> %</w:t>
            </w:r>
          </w:p>
        </w:tc>
        <w:tc>
          <w:tcPr>
            <w:tcW w:w="1890" w:type="dxa"/>
            <w:tcBorders>
              <w:top w:val="single" w:sz="4" w:space="0" w:color="auto"/>
              <w:left w:val="single" w:sz="4" w:space="0" w:color="auto"/>
              <w:bottom w:val="single" w:sz="4" w:space="0" w:color="auto"/>
              <w:right w:val="single" w:sz="4" w:space="0" w:color="auto"/>
            </w:tcBorders>
            <w:hideMark/>
          </w:tcPr>
          <w:p w14:paraId="2BEB5DD4" w14:textId="77777777" w:rsidR="00303D47" w:rsidRDefault="00303D47">
            <w:pPr>
              <w:rPr>
                <w:sz w:val="24"/>
                <w:szCs w:val="24"/>
              </w:rPr>
            </w:pPr>
            <w:r>
              <w:rPr>
                <w:sz w:val="24"/>
                <w:szCs w:val="24"/>
              </w:rPr>
              <w:t>Placebo %</w:t>
            </w:r>
          </w:p>
        </w:tc>
        <w:tc>
          <w:tcPr>
            <w:tcW w:w="1620" w:type="dxa"/>
            <w:tcBorders>
              <w:top w:val="single" w:sz="4" w:space="0" w:color="auto"/>
              <w:left w:val="single" w:sz="4" w:space="0" w:color="auto"/>
              <w:bottom w:val="single" w:sz="4" w:space="0" w:color="auto"/>
              <w:right w:val="single" w:sz="4" w:space="0" w:color="auto"/>
            </w:tcBorders>
            <w:hideMark/>
          </w:tcPr>
          <w:p w14:paraId="7F7B54BF" w14:textId="77777777" w:rsidR="00303D47" w:rsidRDefault="00303D47">
            <w:pPr>
              <w:rPr>
                <w:sz w:val="24"/>
                <w:szCs w:val="24"/>
              </w:rPr>
            </w:pPr>
            <w:proofErr w:type="spellStart"/>
            <w:r>
              <w:rPr>
                <w:sz w:val="24"/>
                <w:szCs w:val="24"/>
              </w:rPr>
              <w:t>p-værdi</w:t>
            </w:r>
            <w:proofErr w:type="spellEnd"/>
          </w:p>
        </w:tc>
      </w:tr>
      <w:tr w:rsidR="00303D47" w14:paraId="6EFDEB4A"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74A74CC7" w14:textId="77777777" w:rsidR="00303D47" w:rsidRDefault="00303D47">
            <w:pPr>
              <w:rPr>
                <w:sz w:val="24"/>
                <w:szCs w:val="24"/>
              </w:rPr>
            </w:pPr>
            <w:r>
              <w:rPr>
                <w:sz w:val="24"/>
                <w:szCs w:val="24"/>
              </w:rPr>
              <w:t>S3A380</w:t>
            </w:r>
          </w:p>
        </w:tc>
        <w:tc>
          <w:tcPr>
            <w:tcW w:w="1800" w:type="dxa"/>
            <w:tcBorders>
              <w:top w:val="single" w:sz="4" w:space="0" w:color="auto"/>
              <w:left w:val="single" w:sz="4" w:space="0" w:color="auto"/>
              <w:bottom w:val="single" w:sz="4" w:space="0" w:color="auto"/>
              <w:right w:val="single" w:sz="4" w:space="0" w:color="auto"/>
            </w:tcBorders>
            <w:hideMark/>
          </w:tcPr>
          <w:p w14:paraId="5139570B" w14:textId="77777777" w:rsidR="00303D47" w:rsidRDefault="00303D47">
            <w:pPr>
              <w:rPr>
                <w:sz w:val="24"/>
                <w:szCs w:val="24"/>
              </w:rPr>
            </w:pPr>
            <w:r>
              <w:rPr>
                <w:sz w:val="24"/>
                <w:szCs w:val="24"/>
              </w:rPr>
              <w:t>CR</w:t>
            </w:r>
          </w:p>
        </w:tc>
        <w:tc>
          <w:tcPr>
            <w:tcW w:w="2070" w:type="dxa"/>
            <w:tcBorders>
              <w:top w:val="single" w:sz="4" w:space="0" w:color="auto"/>
              <w:left w:val="single" w:sz="4" w:space="0" w:color="auto"/>
              <w:bottom w:val="single" w:sz="4" w:space="0" w:color="auto"/>
              <w:right w:val="single" w:sz="4" w:space="0" w:color="auto"/>
            </w:tcBorders>
            <w:hideMark/>
          </w:tcPr>
          <w:p w14:paraId="1FCD1871" w14:textId="77777777" w:rsidR="00303D47" w:rsidRDefault="00303D47">
            <w:pPr>
              <w:rPr>
                <w:sz w:val="24"/>
                <w:szCs w:val="24"/>
              </w:rPr>
            </w:pPr>
            <w:r>
              <w:rPr>
                <w:sz w:val="24"/>
                <w:szCs w:val="24"/>
              </w:rPr>
              <w:t>68</w:t>
            </w:r>
          </w:p>
        </w:tc>
        <w:tc>
          <w:tcPr>
            <w:tcW w:w="1890" w:type="dxa"/>
            <w:tcBorders>
              <w:top w:val="single" w:sz="4" w:space="0" w:color="auto"/>
              <w:left w:val="single" w:sz="4" w:space="0" w:color="auto"/>
              <w:bottom w:val="single" w:sz="4" w:space="0" w:color="auto"/>
              <w:right w:val="single" w:sz="4" w:space="0" w:color="auto"/>
            </w:tcBorders>
            <w:hideMark/>
          </w:tcPr>
          <w:p w14:paraId="1A2F598E" w14:textId="77777777" w:rsidR="00303D47" w:rsidRDefault="00303D47">
            <w:pPr>
              <w:rPr>
                <w:sz w:val="24"/>
                <w:szCs w:val="24"/>
              </w:rPr>
            </w:pPr>
            <w:r>
              <w:rPr>
                <w:sz w:val="24"/>
                <w:szCs w:val="24"/>
              </w:rPr>
              <w:t>39</w:t>
            </w:r>
          </w:p>
        </w:tc>
        <w:tc>
          <w:tcPr>
            <w:tcW w:w="1620" w:type="dxa"/>
            <w:tcBorders>
              <w:top w:val="single" w:sz="4" w:space="0" w:color="auto"/>
              <w:left w:val="single" w:sz="4" w:space="0" w:color="auto"/>
              <w:bottom w:val="single" w:sz="4" w:space="0" w:color="auto"/>
              <w:right w:val="single" w:sz="4" w:space="0" w:color="auto"/>
            </w:tcBorders>
            <w:hideMark/>
          </w:tcPr>
          <w:p w14:paraId="258B6066" w14:textId="77777777" w:rsidR="00303D47" w:rsidRDefault="00303D47">
            <w:pPr>
              <w:rPr>
                <w:sz w:val="24"/>
                <w:szCs w:val="24"/>
              </w:rPr>
            </w:pPr>
            <w:r>
              <w:rPr>
                <w:noProof/>
                <w:sz w:val="24"/>
                <w:szCs w:val="24"/>
                <w:lang w:eastAsia="sv-SE"/>
              </w:rPr>
              <w:t>≤ </w:t>
            </w:r>
            <w:r>
              <w:rPr>
                <w:sz w:val="24"/>
                <w:szCs w:val="24"/>
              </w:rPr>
              <w:t>0,001</w:t>
            </w:r>
          </w:p>
        </w:tc>
      </w:tr>
      <w:tr w:rsidR="00303D47" w14:paraId="5299B22F"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1E38659A" w14:textId="77777777" w:rsidR="00303D47" w:rsidRDefault="00303D47">
            <w:pPr>
              <w:rPr>
                <w:sz w:val="24"/>
                <w:szCs w:val="24"/>
              </w:rPr>
            </w:pPr>
            <w:r>
              <w:rPr>
                <w:sz w:val="24"/>
                <w:szCs w:val="24"/>
              </w:rPr>
              <w:t>S3GT09</w:t>
            </w:r>
          </w:p>
        </w:tc>
        <w:tc>
          <w:tcPr>
            <w:tcW w:w="1800" w:type="dxa"/>
            <w:tcBorders>
              <w:top w:val="single" w:sz="4" w:space="0" w:color="auto"/>
              <w:left w:val="single" w:sz="4" w:space="0" w:color="auto"/>
              <w:bottom w:val="single" w:sz="4" w:space="0" w:color="auto"/>
              <w:right w:val="single" w:sz="4" w:space="0" w:color="auto"/>
            </w:tcBorders>
            <w:hideMark/>
          </w:tcPr>
          <w:p w14:paraId="749E9830" w14:textId="77777777" w:rsidR="00303D47" w:rsidRDefault="00303D47">
            <w:pPr>
              <w:rPr>
                <w:sz w:val="24"/>
                <w:szCs w:val="24"/>
              </w:rPr>
            </w:pPr>
            <w:r>
              <w:rPr>
                <w:sz w:val="24"/>
                <w:szCs w:val="24"/>
              </w:rPr>
              <w:t>CR</w:t>
            </w:r>
          </w:p>
        </w:tc>
        <w:tc>
          <w:tcPr>
            <w:tcW w:w="2070" w:type="dxa"/>
            <w:tcBorders>
              <w:top w:val="single" w:sz="4" w:space="0" w:color="auto"/>
              <w:left w:val="single" w:sz="4" w:space="0" w:color="auto"/>
              <w:bottom w:val="single" w:sz="4" w:space="0" w:color="auto"/>
              <w:right w:val="single" w:sz="4" w:space="0" w:color="auto"/>
            </w:tcBorders>
            <w:hideMark/>
          </w:tcPr>
          <w:p w14:paraId="03416213" w14:textId="77777777" w:rsidR="00303D47" w:rsidRDefault="00303D47">
            <w:pPr>
              <w:rPr>
                <w:sz w:val="24"/>
                <w:szCs w:val="24"/>
              </w:rPr>
            </w:pPr>
            <w:r>
              <w:rPr>
                <w:sz w:val="24"/>
                <w:szCs w:val="24"/>
              </w:rPr>
              <w:t>61</w:t>
            </w:r>
          </w:p>
        </w:tc>
        <w:tc>
          <w:tcPr>
            <w:tcW w:w="1890" w:type="dxa"/>
            <w:tcBorders>
              <w:top w:val="single" w:sz="4" w:space="0" w:color="auto"/>
              <w:left w:val="single" w:sz="4" w:space="0" w:color="auto"/>
              <w:bottom w:val="single" w:sz="4" w:space="0" w:color="auto"/>
              <w:right w:val="single" w:sz="4" w:space="0" w:color="auto"/>
            </w:tcBorders>
            <w:hideMark/>
          </w:tcPr>
          <w:p w14:paraId="7E5C3775" w14:textId="77777777" w:rsidR="00303D47" w:rsidRDefault="00303D47">
            <w:pPr>
              <w:rPr>
                <w:sz w:val="24"/>
                <w:szCs w:val="24"/>
              </w:rPr>
            </w:pPr>
            <w:r>
              <w:rPr>
                <w:sz w:val="24"/>
                <w:szCs w:val="24"/>
              </w:rPr>
              <w:t>35</w:t>
            </w:r>
          </w:p>
        </w:tc>
        <w:tc>
          <w:tcPr>
            <w:tcW w:w="1620" w:type="dxa"/>
            <w:tcBorders>
              <w:top w:val="single" w:sz="4" w:space="0" w:color="auto"/>
              <w:left w:val="single" w:sz="4" w:space="0" w:color="auto"/>
              <w:bottom w:val="single" w:sz="4" w:space="0" w:color="auto"/>
              <w:right w:val="single" w:sz="4" w:space="0" w:color="auto"/>
            </w:tcBorders>
            <w:hideMark/>
          </w:tcPr>
          <w:p w14:paraId="32C88B6D" w14:textId="77777777" w:rsidR="00303D47" w:rsidRDefault="00303D47">
            <w:pPr>
              <w:rPr>
                <w:sz w:val="24"/>
                <w:szCs w:val="24"/>
              </w:rPr>
            </w:pPr>
            <w:r>
              <w:rPr>
                <w:noProof/>
                <w:sz w:val="24"/>
                <w:szCs w:val="24"/>
                <w:lang w:eastAsia="sv-SE"/>
              </w:rPr>
              <w:t>≤ </w:t>
            </w:r>
            <w:r>
              <w:rPr>
                <w:sz w:val="24"/>
                <w:szCs w:val="24"/>
              </w:rPr>
              <w:t>0,001</w:t>
            </w:r>
          </w:p>
        </w:tc>
      </w:tr>
      <w:tr w:rsidR="00303D47" w14:paraId="0819E91D"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6D5589E4" w14:textId="77777777" w:rsidR="00303D47" w:rsidRDefault="00303D47">
            <w:pPr>
              <w:rPr>
                <w:sz w:val="24"/>
                <w:szCs w:val="24"/>
              </w:rPr>
            </w:pPr>
            <w:r>
              <w:rPr>
                <w:sz w:val="24"/>
                <w:szCs w:val="24"/>
              </w:rPr>
              <w:t>S3A381</w:t>
            </w:r>
          </w:p>
        </w:tc>
        <w:tc>
          <w:tcPr>
            <w:tcW w:w="1800" w:type="dxa"/>
            <w:tcBorders>
              <w:top w:val="single" w:sz="4" w:space="0" w:color="auto"/>
              <w:left w:val="single" w:sz="4" w:space="0" w:color="auto"/>
              <w:bottom w:val="single" w:sz="4" w:space="0" w:color="auto"/>
              <w:right w:val="single" w:sz="4" w:space="0" w:color="auto"/>
            </w:tcBorders>
            <w:hideMark/>
          </w:tcPr>
          <w:p w14:paraId="0597E159" w14:textId="77777777" w:rsidR="00303D47" w:rsidRDefault="00303D47">
            <w:pPr>
              <w:rPr>
                <w:sz w:val="24"/>
                <w:szCs w:val="24"/>
              </w:rPr>
            </w:pPr>
            <w:r>
              <w:rPr>
                <w:sz w:val="24"/>
                <w:szCs w:val="24"/>
              </w:rPr>
              <w:t>CR</w:t>
            </w:r>
          </w:p>
        </w:tc>
        <w:tc>
          <w:tcPr>
            <w:tcW w:w="2070" w:type="dxa"/>
            <w:tcBorders>
              <w:top w:val="single" w:sz="4" w:space="0" w:color="auto"/>
              <w:left w:val="single" w:sz="4" w:space="0" w:color="auto"/>
              <w:bottom w:val="single" w:sz="4" w:space="0" w:color="auto"/>
              <w:right w:val="single" w:sz="4" w:space="0" w:color="auto"/>
            </w:tcBorders>
            <w:hideMark/>
          </w:tcPr>
          <w:p w14:paraId="2EACCE01" w14:textId="77777777" w:rsidR="00303D47" w:rsidRDefault="00303D47">
            <w:pPr>
              <w:rPr>
                <w:sz w:val="24"/>
                <w:szCs w:val="24"/>
              </w:rPr>
            </w:pPr>
            <w:r>
              <w:rPr>
                <w:sz w:val="24"/>
                <w:szCs w:val="24"/>
              </w:rPr>
              <w:t>53</w:t>
            </w:r>
          </w:p>
        </w:tc>
        <w:tc>
          <w:tcPr>
            <w:tcW w:w="1890" w:type="dxa"/>
            <w:tcBorders>
              <w:top w:val="single" w:sz="4" w:space="0" w:color="auto"/>
              <w:left w:val="single" w:sz="4" w:space="0" w:color="auto"/>
              <w:bottom w:val="single" w:sz="4" w:space="0" w:color="auto"/>
              <w:right w:val="single" w:sz="4" w:space="0" w:color="auto"/>
            </w:tcBorders>
            <w:hideMark/>
          </w:tcPr>
          <w:p w14:paraId="3667B875" w14:textId="77777777" w:rsidR="00303D47" w:rsidRDefault="00303D47">
            <w:pPr>
              <w:rPr>
                <w:sz w:val="24"/>
                <w:szCs w:val="24"/>
              </w:rPr>
            </w:pPr>
            <w:r>
              <w:rPr>
                <w:sz w:val="24"/>
                <w:szCs w:val="24"/>
              </w:rPr>
              <w:t>17</w:t>
            </w:r>
          </w:p>
        </w:tc>
        <w:tc>
          <w:tcPr>
            <w:tcW w:w="1620" w:type="dxa"/>
            <w:tcBorders>
              <w:top w:val="single" w:sz="4" w:space="0" w:color="auto"/>
              <w:left w:val="single" w:sz="4" w:space="0" w:color="auto"/>
              <w:bottom w:val="single" w:sz="4" w:space="0" w:color="auto"/>
              <w:right w:val="single" w:sz="4" w:space="0" w:color="auto"/>
            </w:tcBorders>
            <w:hideMark/>
          </w:tcPr>
          <w:p w14:paraId="441C2DE8" w14:textId="77777777" w:rsidR="00303D47" w:rsidRDefault="00303D47">
            <w:pPr>
              <w:rPr>
                <w:sz w:val="24"/>
                <w:szCs w:val="24"/>
              </w:rPr>
            </w:pPr>
            <w:r>
              <w:rPr>
                <w:noProof/>
                <w:sz w:val="24"/>
                <w:szCs w:val="24"/>
                <w:lang w:eastAsia="sv-SE"/>
              </w:rPr>
              <w:t>≤ </w:t>
            </w:r>
            <w:r>
              <w:rPr>
                <w:sz w:val="24"/>
                <w:szCs w:val="24"/>
              </w:rPr>
              <w:t>0,001</w:t>
            </w:r>
          </w:p>
        </w:tc>
      </w:tr>
      <w:tr w:rsidR="00303D47" w14:paraId="3E1808E4"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6510AA1E" w14:textId="77777777" w:rsidR="00303D47" w:rsidRDefault="00303D47">
            <w:pPr>
              <w:rPr>
                <w:sz w:val="24"/>
                <w:szCs w:val="24"/>
              </w:rPr>
            </w:pPr>
            <w:r>
              <w:rPr>
                <w:sz w:val="24"/>
                <w:szCs w:val="24"/>
              </w:rPr>
              <w:t>S3GT11</w:t>
            </w:r>
          </w:p>
        </w:tc>
        <w:tc>
          <w:tcPr>
            <w:tcW w:w="1800" w:type="dxa"/>
            <w:tcBorders>
              <w:top w:val="single" w:sz="4" w:space="0" w:color="auto"/>
              <w:left w:val="single" w:sz="4" w:space="0" w:color="auto"/>
              <w:bottom w:val="single" w:sz="4" w:space="0" w:color="auto"/>
              <w:right w:val="single" w:sz="4" w:space="0" w:color="auto"/>
            </w:tcBorders>
            <w:hideMark/>
          </w:tcPr>
          <w:p w14:paraId="4B5B1DA9" w14:textId="77777777" w:rsidR="00303D47" w:rsidRDefault="00303D47">
            <w:pPr>
              <w:rPr>
                <w:sz w:val="24"/>
                <w:szCs w:val="24"/>
              </w:rPr>
            </w:pPr>
            <w:r>
              <w:rPr>
                <w:sz w:val="24"/>
                <w:szCs w:val="24"/>
              </w:rPr>
              <w:t>ingen kvalme</w:t>
            </w:r>
          </w:p>
        </w:tc>
        <w:tc>
          <w:tcPr>
            <w:tcW w:w="2070" w:type="dxa"/>
            <w:tcBorders>
              <w:top w:val="single" w:sz="4" w:space="0" w:color="auto"/>
              <w:left w:val="single" w:sz="4" w:space="0" w:color="auto"/>
              <w:bottom w:val="single" w:sz="4" w:space="0" w:color="auto"/>
              <w:right w:val="single" w:sz="4" w:space="0" w:color="auto"/>
            </w:tcBorders>
            <w:hideMark/>
          </w:tcPr>
          <w:p w14:paraId="018DB14B" w14:textId="77777777" w:rsidR="00303D47" w:rsidRDefault="00303D47">
            <w:pPr>
              <w:rPr>
                <w:sz w:val="24"/>
                <w:szCs w:val="24"/>
              </w:rPr>
            </w:pPr>
            <w:r>
              <w:rPr>
                <w:sz w:val="24"/>
                <w:szCs w:val="24"/>
              </w:rPr>
              <w:t>64</w:t>
            </w:r>
          </w:p>
        </w:tc>
        <w:tc>
          <w:tcPr>
            <w:tcW w:w="1890" w:type="dxa"/>
            <w:tcBorders>
              <w:top w:val="single" w:sz="4" w:space="0" w:color="auto"/>
              <w:left w:val="single" w:sz="4" w:space="0" w:color="auto"/>
              <w:bottom w:val="single" w:sz="4" w:space="0" w:color="auto"/>
              <w:right w:val="single" w:sz="4" w:space="0" w:color="auto"/>
            </w:tcBorders>
            <w:hideMark/>
          </w:tcPr>
          <w:p w14:paraId="33D73601" w14:textId="77777777" w:rsidR="00303D47" w:rsidRDefault="00303D47">
            <w:pPr>
              <w:rPr>
                <w:sz w:val="24"/>
                <w:szCs w:val="24"/>
              </w:rPr>
            </w:pPr>
            <w:r>
              <w:rPr>
                <w:sz w:val="24"/>
                <w:szCs w:val="24"/>
              </w:rPr>
              <w:t>51</w:t>
            </w:r>
          </w:p>
        </w:tc>
        <w:tc>
          <w:tcPr>
            <w:tcW w:w="1620" w:type="dxa"/>
            <w:tcBorders>
              <w:top w:val="single" w:sz="4" w:space="0" w:color="auto"/>
              <w:left w:val="single" w:sz="4" w:space="0" w:color="auto"/>
              <w:bottom w:val="single" w:sz="4" w:space="0" w:color="auto"/>
              <w:right w:val="single" w:sz="4" w:space="0" w:color="auto"/>
            </w:tcBorders>
            <w:hideMark/>
          </w:tcPr>
          <w:p w14:paraId="623FA133" w14:textId="77777777" w:rsidR="00303D47" w:rsidRDefault="00303D47">
            <w:pPr>
              <w:rPr>
                <w:sz w:val="24"/>
                <w:szCs w:val="24"/>
              </w:rPr>
            </w:pPr>
            <w:r>
              <w:rPr>
                <w:sz w:val="24"/>
                <w:szCs w:val="24"/>
              </w:rPr>
              <w:t>0,004</w:t>
            </w:r>
          </w:p>
        </w:tc>
      </w:tr>
      <w:tr w:rsidR="00303D47" w14:paraId="38B822A2" w14:textId="77777777" w:rsidTr="00303D47">
        <w:tc>
          <w:tcPr>
            <w:tcW w:w="1620" w:type="dxa"/>
            <w:tcBorders>
              <w:top w:val="single" w:sz="4" w:space="0" w:color="auto"/>
              <w:left w:val="single" w:sz="4" w:space="0" w:color="auto"/>
              <w:bottom w:val="single" w:sz="4" w:space="0" w:color="auto"/>
              <w:right w:val="single" w:sz="4" w:space="0" w:color="auto"/>
            </w:tcBorders>
            <w:hideMark/>
          </w:tcPr>
          <w:p w14:paraId="3B19EF71" w14:textId="77777777" w:rsidR="00303D47" w:rsidRDefault="00303D47">
            <w:pPr>
              <w:rPr>
                <w:sz w:val="24"/>
                <w:szCs w:val="24"/>
              </w:rPr>
            </w:pPr>
            <w:r>
              <w:rPr>
                <w:sz w:val="24"/>
                <w:szCs w:val="24"/>
              </w:rPr>
              <w:t>S3GT11</w:t>
            </w:r>
          </w:p>
        </w:tc>
        <w:tc>
          <w:tcPr>
            <w:tcW w:w="1800" w:type="dxa"/>
            <w:tcBorders>
              <w:top w:val="single" w:sz="4" w:space="0" w:color="auto"/>
              <w:left w:val="single" w:sz="4" w:space="0" w:color="auto"/>
              <w:bottom w:val="single" w:sz="4" w:space="0" w:color="auto"/>
              <w:right w:val="single" w:sz="4" w:space="0" w:color="auto"/>
            </w:tcBorders>
            <w:hideMark/>
          </w:tcPr>
          <w:p w14:paraId="6D038901" w14:textId="77777777" w:rsidR="00303D47" w:rsidRDefault="00303D47">
            <w:pPr>
              <w:rPr>
                <w:sz w:val="24"/>
                <w:szCs w:val="24"/>
              </w:rPr>
            </w:pPr>
            <w:r>
              <w:rPr>
                <w:sz w:val="24"/>
                <w:szCs w:val="24"/>
              </w:rPr>
              <w:t xml:space="preserve">ingen </w:t>
            </w:r>
            <w:proofErr w:type="spellStart"/>
            <w:r>
              <w:rPr>
                <w:sz w:val="24"/>
                <w:szCs w:val="24"/>
              </w:rPr>
              <w:t>emesis</w:t>
            </w:r>
            <w:proofErr w:type="spellEnd"/>
          </w:p>
        </w:tc>
        <w:tc>
          <w:tcPr>
            <w:tcW w:w="2070" w:type="dxa"/>
            <w:tcBorders>
              <w:top w:val="single" w:sz="4" w:space="0" w:color="auto"/>
              <w:left w:val="single" w:sz="4" w:space="0" w:color="auto"/>
              <w:bottom w:val="single" w:sz="4" w:space="0" w:color="auto"/>
              <w:right w:val="single" w:sz="4" w:space="0" w:color="auto"/>
            </w:tcBorders>
            <w:hideMark/>
          </w:tcPr>
          <w:p w14:paraId="3BABEC17" w14:textId="77777777" w:rsidR="00303D47" w:rsidRDefault="00303D47">
            <w:pPr>
              <w:rPr>
                <w:sz w:val="24"/>
                <w:szCs w:val="24"/>
              </w:rPr>
            </w:pPr>
            <w:r>
              <w:rPr>
                <w:sz w:val="24"/>
                <w:szCs w:val="24"/>
              </w:rPr>
              <w:t>60</w:t>
            </w:r>
          </w:p>
        </w:tc>
        <w:tc>
          <w:tcPr>
            <w:tcW w:w="1890" w:type="dxa"/>
            <w:tcBorders>
              <w:top w:val="single" w:sz="4" w:space="0" w:color="auto"/>
              <w:left w:val="single" w:sz="4" w:space="0" w:color="auto"/>
              <w:bottom w:val="single" w:sz="4" w:space="0" w:color="auto"/>
              <w:right w:val="single" w:sz="4" w:space="0" w:color="auto"/>
            </w:tcBorders>
            <w:hideMark/>
          </w:tcPr>
          <w:p w14:paraId="4D8D0A97" w14:textId="77777777" w:rsidR="00303D47" w:rsidRDefault="00303D47">
            <w:pPr>
              <w:rPr>
                <w:sz w:val="24"/>
                <w:szCs w:val="24"/>
              </w:rPr>
            </w:pPr>
            <w:r>
              <w:rPr>
                <w:sz w:val="24"/>
                <w:szCs w:val="24"/>
              </w:rPr>
              <w:t>47</w:t>
            </w:r>
          </w:p>
        </w:tc>
        <w:tc>
          <w:tcPr>
            <w:tcW w:w="1620" w:type="dxa"/>
            <w:tcBorders>
              <w:top w:val="single" w:sz="4" w:space="0" w:color="auto"/>
              <w:left w:val="single" w:sz="4" w:space="0" w:color="auto"/>
              <w:bottom w:val="single" w:sz="4" w:space="0" w:color="auto"/>
              <w:right w:val="single" w:sz="4" w:space="0" w:color="auto"/>
            </w:tcBorders>
            <w:hideMark/>
          </w:tcPr>
          <w:p w14:paraId="36DC33B3" w14:textId="77777777" w:rsidR="00303D47" w:rsidRDefault="00303D47">
            <w:pPr>
              <w:rPr>
                <w:sz w:val="24"/>
                <w:szCs w:val="24"/>
              </w:rPr>
            </w:pPr>
            <w:r>
              <w:rPr>
                <w:sz w:val="24"/>
                <w:szCs w:val="24"/>
              </w:rPr>
              <w:t>0,004</w:t>
            </w:r>
          </w:p>
        </w:tc>
      </w:tr>
    </w:tbl>
    <w:p w14:paraId="0B157B12" w14:textId="77777777" w:rsidR="00303D47" w:rsidRDefault="00303D47" w:rsidP="00303D47">
      <w:pPr>
        <w:ind w:firstLine="851"/>
        <w:rPr>
          <w:sz w:val="24"/>
          <w:szCs w:val="24"/>
        </w:rPr>
      </w:pPr>
      <w:r>
        <w:rPr>
          <w:sz w:val="24"/>
          <w:szCs w:val="24"/>
        </w:rPr>
        <w:t xml:space="preserve">CR = ingen </w:t>
      </w:r>
      <w:proofErr w:type="spellStart"/>
      <w:r>
        <w:rPr>
          <w:sz w:val="24"/>
          <w:szCs w:val="24"/>
        </w:rPr>
        <w:t>emetiske</w:t>
      </w:r>
      <w:proofErr w:type="spellEnd"/>
      <w:r>
        <w:rPr>
          <w:sz w:val="24"/>
          <w:szCs w:val="24"/>
        </w:rPr>
        <w:t xml:space="preserve"> episo</w:t>
      </w:r>
      <w:bookmarkStart w:id="2" w:name="_GoBack"/>
      <w:bookmarkEnd w:id="2"/>
      <w:r>
        <w:rPr>
          <w:sz w:val="24"/>
          <w:szCs w:val="24"/>
        </w:rPr>
        <w:t xml:space="preserve">der, intervention eller </w:t>
      </w:r>
      <w:proofErr w:type="spellStart"/>
      <w:r>
        <w:rPr>
          <w:sz w:val="24"/>
          <w:szCs w:val="24"/>
        </w:rPr>
        <w:t>seponering</w:t>
      </w:r>
      <w:proofErr w:type="spellEnd"/>
    </w:p>
    <w:p w14:paraId="1CC6746D" w14:textId="77777777" w:rsidR="009260DE" w:rsidRPr="001C51F2" w:rsidRDefault="009260DE" w:rsidP="009260DE">
      <w:pPr>
        <w:tabs>
          <w:tab w:val="left" w:pos="851"/>
        </w:tabs>
        <w:ind w:left="851"/>
        <w:rPr>
          <w:sz w:val="24"/>
          <w:szCs w:val="24"/>
        </w:rPr>
      </w:pPr>
    </w:p>
    <w:p w14:paraId="046D48A7" w14:textId="77777777" w:rsidR="009260DE" w:rsidRPr="001C51F2" w:rsidRDefault="009260DE" w:rsidP="009260DE">
      <w:pPr>
        <w:tabs>
          <w:tab w:val="left" w:pos="851"/>
        </w:tabs>
        <w:ind w:left="851" w:hanging="851"/>
        <w:rPr>
          <w:b/>
          <w:sz w:val="24"/>
          <w:szCs w:val="24"/>
        </w:rPr>
      </w:pPr>
      <w:r w:rsidRPr="001C51F2">
        <w:rPr>
          <w:b/>
          <w:sz w:val="24"/>
          <w:szCs w:val="24"/>
        </w:rPr>
        <w:t>5.2</w:t>
      </w:r>
      <w:r w:rsidRPr="001C51F2">
        <w:rPr>
          <w:b/>
          <w:sz w:val="24"/>
          <w:szCs w:val="24"/>
        </w:rPr>
        <w:tab/>
      </w:r>
      <w:proofErr w:type="spellStart"/>
      <w:r w:rsidRPr="001C51F2">
        <w:rPr>
          <w:b/>
          <w:sz w:val="24"/>
          <w:szCs w:val="24"/>
        </w:rPr>
        <w:t>Farmakokinetiske</w:t>
      </w:r>
      <w:proofErr w:type="spellEnd"/>
      <w:r w:rsidRPr="001C51F2">
        <w:rPr>
          <w:b/>
          <w:sz w:val="24"/>
          <w:szCs w:val="24"/>
        </w:rPr>
        <w:t xml:space="preserve"> egenskaber</w:t>
      </w:r>
    </w:p>
    <w:p w14:paraId="7E6371A5" w14:textId="77777777" w:rsidR="00386E2D" w:rsidRPr="00386E2D" w:rsidRDefault="00386E2D" w:rsidP="00C17400">
      <w:pPr>
        <w:pStyle w:val="Normalindrykning"/>
        <w:spacing w:after="0"/>
        <w:ind w:left="851"/>
        <w:rPr>
          <w:sz w:val="24"/>
          <w:szCs w:val="24"/>
          <w:u w:val="single"/>
        </w:rPr>
      </w:pPr>
    </w:p>
    <w:p w14:paraId="2EC22BA5" w14:textId="154475AF" w:rsidR="008B6190" w:rsidRPr="00386E2D" w:rsidRDefault="008B6190" w:rsidP="00C17400">
      <w:pPr>
        <w:pStyle w:val="Normalindrykning"/>
        <w:spacing w:after="0"/>
        <w:ind w:left="851"/>
        <w:rPr>
          <w:sz w:val="24"/>
          <w:szCs w:val="24"/>
          <w:u w:val="single"/>
        </w:rPr>
      </w:pPr>
      <w:r w:rsidRPr="00386E2D">
        <w:rPr>
          <w:sz w:val="24"/>
          <w:szCs w:val="24"/>
          <w:u w:val="single"/>
        </w:rPr>
        <w:t>Absorption</w:t>
      </w:r>
    </w:p>
    <w:p w14:paraId="6A112EF5" w14:textId="5808673E" w:rsidR="008B6190" w:rsidRPr="001C51F2" w:rsidRDefault="008B6190" w:rsidP="00C17400">
      <w:pPr>
        <w:pStyle w:val="Normalindrykning"/>
        <w:spacing w:after="0"/>
        <w:ind w:left="851"/>
        <w:rPr>
          <w:sz w:val="24"/>
          <w:szCs w:val="24"/>
        </w:rPr>
      </w:pPr>
      <w:r w:rsidRPr="001C51F2">
        <w:rPr>
          <w:sz w:val="24"/>
          <w:szCs w:val="24"/>
        </w:rPr>
        <w:t xml:space="preserve">Efter oral administration absorberes </w:t>
      </w:r>
      <w:proofErr w:type="spellStart"/>
      <w:r w:rsidRPr="001C51F2">
        <w:rPr>
          <w:sz w:val="24"/>
          <w:szCs w:val="24"/>
        </w:rPr>
        <w:t>ondansetron</w:t>
      </w:r>
      <w:proofErr w:type="spellEnd"/>
      <w:r w:rsidRPr="001C51F2">
        <w:rPr>
          <w:sz w:val="24"/>
          <w:szCs w:val="24"/>
        </w:rPr>
        <w:t xml:space="preserve"> passivt og fuldstændigt fra mave-tarm-kanalen og undergår første-passage-metabolisme. Maksimale plasmakoncentrationer på omkring 30 </w:t>
      </w:r>
      <w:proofErr w:type="spellStart"/>
      <w:r w:rsidRPr="001C51F2">
        <w:rPr>
          <w:sz w:val="24"/>
          <w:szCs w:val="24"/>
        </w:rPr>
        <w:t>ng</w:t>
      </w:r>
      <w:proofErr w:type="spellEnd"/>
      <w:r w:rsidRPr="001C51F2">
        <w:rPr>
          <w:sz w:val="24"/>
          <w:szCs w:val="24"/>
        </w:rPr>
        <w:t xml:space="preserve">/ml opnås ca. 1,5 timer efter en dosis på 8 mg. Ved doser større end 8 mg er stigningen i den systemiske eksponering for </w:t>
      </w:r>
      <w:proofErr w:type="spellStart"/>
      <w:r w:rsidRPr="001C51F2">
        <w:rPr>
          <w:sz w:val="24"/>
          <w:szCs w:val="24"/>
        </w:rPr>
        <w:t>ondansetron</w:t>
      </w:r>
      <w:proofErr w:type="spellEnd"/>
      <w:r w:rsidRPr="001C51F2">
        <w:rPr>
          <w:sz w:val="24"/>
          <w:szCs w:val="24"/>
        </w:rPr>
        <w:t xml:space="preserve"> mere end proportional med dosis. Dette kan afspejle en vis reduktion i første-passage-metabolismen ved højere orale doser. Den gennemsnitlige biotilgængelighed hos raske mandlige forsøgspersoner efter oral administration af en enkelt 8 mg tablet er ca. 55-60</w:t>
      </w:r>
      <w:r w:rsidR="0064013E">
        <w:rPr>
          <w:sz w:val="24"/>
          <w:szCs w:val="24"/>
        </w:rPr>
        <w:t xml:space="preserve"> %</w:t>
      </w:r>
      <w:r w:rsidRPr="001C51F2">
        <w:rPr>
          <w:sz w:val="24"/>
          <w:szCs w:val="24"/>
        </w:rPr>
        <w:t xml:space="preserve">. Biotilgængeligheden efter oral administration er let forhøjet efter fødeindtagelse, men er upåvirket af </w:t>
      </w:r>
      <w:proofErr w:type="spellStart"/>
      <w:r w:rsidRPr="001C51F2">
        <w:rPr>
          <w:sz w:val="24"/>
          <w:szCs w:val="24"/>
        </w:rPr>
        <w:t>antacida</w:t>
      </w:r>
      <w:proofErr w:type="spellEnd"/>
      <w:r w:rsidRPr="001C51F2">
        <w:rPr>
          <w:sz w:val="24"/>
          <w:szCs w:val="24"/>
        </w:rPr>
        <w:t xml:space="preserve">. </w:t>
      </w:r>
    </w:p>
    <w:p w14:paraId="102383F0" w14:textId="77777777" w:rsidR="008B6190" w:rsidRPr="001C51F2" w:rsidRDefault="008B6190" w:rsidP="00303D47">
      <w:pPr>
        <w:rPr>
          <w:sz w:val="24"/>
          <w:szCs w:val="24"/>
          <w:lang w:eastAsia="en-GB"/>
        </w:rPr>
      </w:pPr>
    </w:p>
    <w:p w14:paraId="3D8935E6" w14:textId="77777777" w:rsidR="008B6190" w:rsidRPr="001C51F2" w:rsidRDefault="008B6190" w:rsidP="00C17400">
      <w:pPr>
        <w:ind w:left="851"/>
        <w:rPr>
          <w:sz w:val="24"/>
          <w:szCs w:val="24"/>
        </w:rPr>
      </w:pPr>
      <w:r w:rsidRPr="001C51F2">
        <w:rPr>
          <w:sz w:val="24"/>
          <w:szCs w:val="24"/>
        </w:rPr>
        <w:t xml:space="preserve">En intravenøs infusion af 4 mg </w:t>
      </w:r>
      <w:proofErr w:type="spellStart"/>
      <w:r w:rsidRPr="001C51F2">
        <w:rPr>
          <w:sz w:val="24"/>
          <w:szCs w:val="24"/>
        </w:rPr>
        <w:t>ondansetron</w:t>
      </w:r>
      <w:proofErr w:type="spellEnd"/>
      <w:r w:rsidRPr="001C51F2">
        <w:rPr>
          <w:sz w:val="24"/>
          <w:szCs w:val="24"/>
        </w:rPr>
        <w:t xml:space="preserve"> givet over 5 minutter resulterer i maksimale plasmakoncentrationer på omkring 65 </w:t>
      </w:r>
      <w:proofErr w:type="spellStart"/>
      <w:r w:rsidRPr="001C51F2">
        <w:rPr>
          <w:sz w:val="24"/>
          <w:szCs w:val="24"/>
        </w:rPr>
        <w:t>ng</w:t>
      </w:r>
      <w:proofErr w:type="spellEnd"/>
      <w:r w:rsidRPr="001C51F2">
        <w:rPr>
          <w:sz w:val="24"/>
          <w:szCs w:val="24"/>
        </w:rPr>
        <w:t xml:space="preserve">/ml. Efter intramuskulær administration af </w:t>
      </w:r>
      <w:proofErr w:type="spellStart"/>
      <w:r w:rsidRPr="001C51F2">
        <w:rPr>
          <w:sz w:val="24"/>
          <w:szCs w:val="24"/>
        </w:rPr>
        <w:t>ondansetron</w:t>
      </w:r>
      <w:proofErr w:type="spellEnd"/>
      <w:r w:rsidRPr="001C51F2">
        <w:rPr>
          <w:sz w:val="24"/>
          <w:szCs w:val="24"/>
        </w:rPr>
        <w:t xml:space="preserve"> opnås de maksimale plasmakoncentrationer på omkring 25 </w:t>
      </w:r>
      <w:proofErr w:type="spellStart"/>
      <w:r w:rsidRPr="001C51F2">
        <w:rPr>
          <w:sz w:val="24"/>
          <w:szCs w:val="24"/>
        </w:rPr>
        <w:t>ng</w:t>
      </w:r>
      <w:proofErr w:type="spellEnd"/>
      <w:r w:rsidRPr="001C51F2">
        <w:rPr>
          <w:sz w:val="24"/>
          <w:szCs w:val="24"/>
        </w:rPr>
        <w:t>/ml inden for 10 minutter efter injektionen.</w:t>
      </w:r>
    </w:p>
    <w:p w14:paraId="53E59CBC" w14:textId="77777777" w:rsidR="008B6190" w:rsidRPr="00386E2D" w:rsidRDefault="008B6190" w:rsidP="00C17400">
      <w:pPr>
        <w:pStyle w:val="Brdtekst3"/>
        <w:ind w:left="851"/>
        <w:jc w:val="left"/>
        <w:rPr>
          <w:rFonts w:ascii="Times New Roman" w:hAnsi="Times New Roman" w:cs="Times New Roman"/>
          <w:szCs w:val="24"/>
        </w:rPr>
      </w:pPr>
    </w:p>
    <w:p w14:paraId="2ABAAC85" w14:textId="77777777" w:rsidR="008B6190" w:rsidRPr="00386E2D" w:rsidRDefault="008B6190" w:rsidP="00C17400">
      <w:pPr>
        <w:pStyle w:val="Brdtekst3"/>
        <w:ind w:left="851"/>
        <w:jc w:val="left"/>
        <w:rPr>
          <w:rFonts w:ascii="Times New Roman" w:hAnsi="Times New Roman" w:cs="Times New Roman"/>
          <w:szCs w:val="24"/>
          <w:u w:val="single"/>
        </w:rPr>
      </w:pPr>
      <w:r w:rsidRPr="00386E2D">
        <w:rPr>
          <w:rFonts w:ascii="Times New Roman" w:hAnsi="Times New Roman" w:cs="Times New Roman"/>
          <w:szCs w:val="24"/>
          <w:u w:val="single"/>
        </w:rPr>
        <w:t>Fordeling</w:t>
      </w:r>
    </w:p>
    <w:p w14:paraId="56792416" w14:textId="77777777" w:rsidR="008B6190" w:rsidRPr="001C51F2" w:rsidRDefault="008B6190" w:rsidP="00C17400">
      <w:pPr>
        <w:ind w:left="851"/>
        <w:rPr>
          <w:sz w:val="24"/>
          <w:szCs w:val="24"/>
        </w:rPr>
      </w:pPr>
      <w:r w:rsidRPr="001C51F2">
        <w:rPr>
          <w:sz w:val="24"/>
          <w:szCs w:val="24"/>
        </w:rPr>
        <w:t xml:space="preserve">Fordelingen af </w:t>
      </w:r>
      <w:proofErr w:type="spellStart"/>
      <w:r w:rsidRPr="001C51F2">
        <w:rPr>
          <w:sz w:val="24"/>
          <w:szCs w:val="24"/>
        </w:rPr>
        <w:t>ondansetron</w:t>
      </w:r>
      <w:proofErr w:type="spellEnd"/>
      <w:r w:rsidRPr="001C51F2">
        <w:rPr>
          <w:sz w:val="24"/>
          <w:szCs w:val="24"/>
        </w:rPr>
        <w:t xml:space="preserve"> efter oral, intramuskulær (</w:t>
      </w:r>
      <w:proofErr w:type="spellStart"/>
      <w:r w:rsidRPr="001C51F2">
        <w:rPr>
          <w:sz w:val="24"/>
          <w:szCs w:val="24"/>
        </w:rPr>
        <w:t>i.m</w:t>
      </w:r>
      <w:proofErr w:type="spellEnd"/>
      <w:r w:rsidRPr="001C51F2">
        <w:rPr>
          <w:sz w:val="24"/>
          <w:szCs w:val="24"/>
        </w:rPr>
        <w:t>.) og intravenøs (</w:t>
      </w:r>
      <w:proofErr w:type="spellStart"/>
      <w:r w:rsidRPr="001C51F2">
        <w:rPr>
          <w:sz w:val="24"/>
          <w:szCs w:val="24"/>
        </w:rPr>
        <w:t>i.v</w:t>
      </w:r>
      <w:proofErr w:type="spellEnd"/>
      <w:r w:rsidRPr="001C51F2">
        <w:rPr>
          <w:sz w:val="24"/>
          <w:szCs w:val="24"/>
        </w:rPr>
        <w:t xml:space="preserve">.) dosering er ens. Den terminale halveringstid er på ca. 3 timer og </w:t>
      </w:r>
      <w:proofErr w:type="spellStart"/>
      <w:r w:rsidRPr="001C51F2">
        <w:rPr>
          <w:sz w:val="24"/>
          <w:szCs w:val="24"/>
        </w:rPr>
        <w:t>steady-state</w:t>
      </w:r>
      <w:proofErr w:type="spellEnd"/>
      <w:r w:rsidRPr="001C51F2">
        <w:rPr>
          <w:sz w:val="24"/>
          <w:szCs w:val="24"/>
        </w:rPr>
        <w:t xml:space="preserve"> fordelingsvolumen er ca. 140 l. Der opnås en ækvivalent systemisk eksponering ved </w:t>
      </w:r>
      <w:proofErr w:type="spellStart"/>
      <w:r w:rsidRPr="001C51F2">
        <w:rPr>
          <w:sz w:val="24"/>
          <w:szCs w:val="24"/>
        </w:rPr>
        <w:t>i.m</w:t>
      </w:r>
      <w:proofErr w:type="spellEnd"/>
      <w:r w:rsidRPr="001C51F2">
        <w:rPr>
          <w:sz w:val="24"/>
          <w:szCs w:val="24"/>
        </w:rPr>
        <w:t xml:space="preserve">. og </w:t>
      </w:r>
      <w:proofErr w:type="spellStart"/>
      <w:r w:rsidRPr="001C51F2">
        <w:rPr>
          <w:sz w:val="24"/>
          <w:szCs w:val="24"/>
        </w:rPr>
        <w:t>i.v</w:t>
      </w:r>
      <w:proofErr w:type="spellEnd"/>
      <w:r w:rsidRPr="001C51F2">
        <w:rPr>
          <w:sz w:val="24"/>
          <w:szCs w:val="24"/>
        </w:rPr>
        <w:t xml:space="preserve">. administration af </w:t>
      </w:r>
      <w:proofErr w:type="spellStart"/>
      <w:r w:rsidRPr="001C51F2">
        <w:rPr>
          <w:sz w:val="24"/>
          <w:szCs w:val="24"/>
        </w:rPr>
        <w:t>ondansetron</w:t>
      </w:r>
      <w:proofErr w:type="spellEnd"/>
      <w:r w:rsidRPr="001C51F2">
        <w:rPr>
          <w:sz w:val="24"/>
          <w:szCs w:val="24"/>
        </w:rPr>
        <w:t xml:space="preserve">. </w:t>
      </w:r>
    </w:p>
    <w:p w14:paraId="006A3B8F" w14:textId="77777777" w:rsidR="008B6190" w:rsidRPr="001C51F2" w:rsidRDefault="008B6190" w:rsidP="00C17400">
      <w:pPr>
        <w:ind w:left="851"/>
        <w:rPr>
          <w:strike/>
          <w:sz w:val="24"/>
          <w:szCs w:val="24"/>
        </w:rPr>
      </w:pPr>
      <w:r w:rsidRPr="001C51F2">
        <w:rPr>
          <w:strike/>
          <w:sz w:val="24"/>
          <w:szCs w:val="24"/>
        </w:rPr>
        <w:t xml:space="preserve"> </w:t>
      </w:r>
    </w:p>
    <w:p w14:paraId="067B8F15" w14:textId="2548B2A4" w:rsidR="008B6190" w:rsidRPr="001C51F2" w:rsidRDefault="008B6190" w:rsidP="00C17400">
      <w:pPr>
        <w:ind w:left="851"/>
        <w:rPr>
          <w:sz w:val="24"/>
          <w:szCs w:val="24"/>
        </w:rPr>
      </w:pPr>
      <w:proofErr w:type="spellStart"/>
      <w:r w:rsidRPr="001C51F2">
        <w:rPr>
          <w:sz w:val="24"/>
          <w:szCs w:val="24"/>
        </w:rPr>
        <w:t>Ondansetron</w:t>
      </w:r>
      <w:proofErr w:type="spellEnd"/>
      <w:r w:rsidRPr="001C51F2">
        <w:rPr>
          <w:sz w:val="24"/>
          <w:szCs w:val="24"/>
        </w:rPr>
        <w:t xml:space="preserve"> har ikke en høj proteinbindingsgrad (70-76</w:t>
      </w:r>
      <w:r w:rsidR="0064013E">
        <w:rPr>
          <w:sz w:val="24"/>
          <w:szCs w:val="24"/>
        </w:rPr>
        <w:t xml:space="preserve"> %</w:t>
      </w:r>
      <w:r w:rsidRPr="001C51F2">
        <w:rPr>
          <w:sz w:val="24"/>
          <w:szCs w:val="24"/>
        </w:rPr>
        <w:t xml:space="preserve">). </w:t>
      </w:r>
    </w:p>
    <w:p w14:paraId="6B9EA042" w14:textId="7455829E" w:rsidR="00EE40BE" w:rsidRDefault="00EE40BE">
      <w:pPr>
        <w:rPr>
          <w:sz w:val="24"/>
          <w:szCs w:val="24"/>
        </w:rPr>
      </w:pPr>
      <w:r>
        <w:rPr>
          <w:sz w:val="24"/>
          <w:szCs w:val="24"/>
        </w:rPr>
        <w:br w:type="page"/>
      </w:r>
    </w:p>
    <w:p w14:paraId="0F80D46C" w14:textId="77777777" w:rsidR="008B6190" w:rsidRPr="00386E2D" w:rsidRDefault="008B6190" w:rsidP="00C17400">
      <w:pPr>
        <w:ind w:left="851"/>
        <w:rPr>
          <w:sz w:val="24"/>
          <w:szCs w:val="24"/>
        </w:rPr>
      </w:pPr>
    </w:p>
    <w:p w14:paraId="19FDCEEF" w14:textId="77777777" w:rsidR="00303D47" w:rsidRDefault="00303D47" w:rsidP="00303D47">
      <w:pPr>
        <w:ind w:left="851"/>
        <w:rPr>
          <w:sz w:val="24"/>
          <w:szCs w:val="24"/>
          <w:u w:val="single"/>
        </w:rPr>
      </w:pPr>
      <w:r>
        <w:rPr>
          <w:sz w:val="24"/>
          <w:szCs w:val="24"/>
          <w:u w:val="single"/>
        </w:rPr>
        <w:t>Elimination</w:t>
      </w:r>
    </w:p>
    <w:p w14:paraId="38F859B4" w14:textId="77777777" w:rsidR="00303D47" w:rsidRDefault="00303D47" w:rsidP="00303D47">
      <w:pPr>
        <w:ind w:left="851"/>
        <w:rPr>
          <w:sz w:val="24"/>
          <w:szCs w:val="24"/>
        </w:rPr>
      </w:pPr>
      <w:proofErr w:type="spellStart"/>
      <w:r>
        <w:rPr>
          <w:sz w:val="24"/>
          <w:szCs w:val="24"/>
        </w:rPr>
        <w:t>Ondansetron</w:t>
      </w:r>
      <w:proofErr w:type="spellEnd"/>
      <w:r>
        <w:rPr>
          <w:sz w:val="24"/>
          <w:szCs w:val="24"/>
        </w:rPr>
        <w:t xml:space="preserve"> udskilles hovedsageligt fra det systemiske kredsløb ved </w:t>
      </w:r>
      <w:proofErr w:type="spellStart"/>
      <w:r>
        <w:rPr>
          <w:sz w:val="24"/>
          <w:szCs w:val="24"/>
        </w:rPr>
        <w:t>hepatisk</w:t>
      </w:r>
      <w:proofErr w:type="spellEnd"/>
      <w:r>
        <w:rPr>
          <w:sz w:val="24"/>
          <w:szCs w:val="24"/>
        </w:rPr>
        <w:t xml:space="preserve"> metabolisme via multiple enzymatiske veje. Mindre end 5 % af den absorberede dosis udskilles uændret i urinen. Den manglende tilstedeværelse af enzymet CYP2D6 (</w:t>
      </w:r>
      <w:proofErr w:type="spellStart"/>
      <w:r>
        <w:rPr>
          <w:iCs/>
          <w:sz w:val="24"/>
          <w:szCs w:val="24"/>
          <w:u w:val="single"/>
        </w:rPr>
        <w:t>debrisoquin</w:t>
      </w:r>
      <w:proofErr w:type="spellEnd"/>
      <w:r>
        <w:rPr>
          <w:iCs/>
          <w:sz w:val="24"/>
          <w:szCs w:val="24"/>
          <w:u w:val="single"/>
        </w:rPr>
        <w:t xml:space="preserve"> polymorfisme)</w:t>
      </w:r>
      <w:r>
        <w:rPr>
          <w:i/>
          <w:iCs/>
          <w:sz w:val="24"/>
          <w:szCs w:val="24"/>
          <w:u w:val="single"/>
        </w:rPr>
        <w:t xml:space="preserve"> </w:t>
      </w:r>
      <w:r>
        <w:rPr>
          <w:sz w:val="24"/>
          <w:szCs w:val="24"/>
        </w:rPr>
        <w:t xml:space="preserve">påvirker ikke </w:t>
      </w:r>
      <w:proofErr w:type="spellStart"/>
      <w:r>
        <w:rPr>
          <w:sz w:val="24"/>
          <w:szCs w:val="24"/>
        </w:rPr>
        <w:t>ondansetrons</w:t>
      </w:r>
      <w:proofErr w:type="spellEnd"/>
      <w:r>
        <w:rPr>
          <w:sz w:val="24"/>
          <w:szCs w:val="24"/>
        </w:rPr>
        <w:t xml:space="preserve"> farmakokinetik. </w:t>
      </w:r>
    </w:p>
    <w:p w14:paraId="2A960EAE" w14:textId="77777777" w:rsidR="00303D47" w:rsidRDefault="00303D47" w:rsidP="00303D47">
      <w:pPr>
        <w:ind w:left="851"/>
        <w:rPr>
          <w:sz w:val="24"/>
          <w:szCs w:val="24"/>
        </w:rPr>
      </w:pPr>
    </w:p>
    <w:p w14:paraId="59BDFD34" w14:textId="77777777" w:rsidR="00303D47" w:rsidRDefault="00303D47" w:rsidP="00303D47">
      <w:pPr>
        <w:ind w:left="851"/>
        <w:rPr>
          <w:sz w:val="24"/>
          <w:szCs w:val="24"/>
        </w:rPr>
      </w:pPr>
      <w:proofErr w:type="spellStart"/>
      <w:r>
        <w:rPr>
          <w:sz w:val="24"/>
          <w:szCs w:val="24"/>
        </w:rPr>
        <w:t>Ondansetrons</w:t>
      </w:r>
      <w:proofErr w:type="spellEnd"/>
      <w:r>
        <w:rPr>
          <w:sz w:val="24"/>
          <w:szCs w:val="24"/>
        </w:rPr>
        <w:t xml:space="preserve"> </w:t>
      </w:r>
      <w:proofErr w:type="spellStart"/>
      <w:r>
        <w:rPr>
          <w:sz w:val="24"/>
          <w:szCs w:val="24"/>
        </w:rPr>
        <w:t>farmakokinetiske</w:t>
      </w:r>
      <w:proofErr w:type="spellEnd"/>
      <w:r>
        <w:rPr>
          <w:sz w:val="24"/>
          <w:szCs w:val="24"/>
        </w:rPr>
        <w:t xml:space="preserve"> egenskaber ændres ikke ved gentagen dosering.</w:t>
      </w:r>
    </w:p>
    <w:p w14:paraId="68A7A57B" w14:textId="77777777" w:rsidR="00303D47" w:rsidRDefault="00303D47" w:rsidP="00303D47">
      <w:pPr>
        <w:ind w:left="851"/>
        <w:rPr>
          <w:sz w:val="24"/>
          <w:szCs w:val="24"/>
          <w:u w:val="single"/>
        </w:rPr>
      </w:pPr>
    </w:p>
    <w:p w14:paraId="0284479D" w14:textId="77777777" w:rsidR="00303D47" w:rsidRDefault="00303D47" w:rsidP="00303D47">
      <w:pPr>
        <w:ind w:left="851"/>
        <w:rPr>
          <w:sz w:val="24"/>
          <w:szCs w:val="24"/>
          <w:u w:val="single"/>
        </w:rPr>
      </w:pPr>
      <w:r>
        <w:rPr>
          <w:sz w:val="24"/>
          <w:szCs w:val="24"/>
          <w:u w:val="single"/>
        </w:rPr>
        <w:t xml:space="preserve">Særlige patientpopulationer </w:t>
      </w:r>
    </w:p>
    <w:p w14:paraId="26B4CEF5" w14:textId="77777777" w:rsidR="008B6190" w:rsidRPr="001C51F2" w:rsidRDefault="008B6190" w:rsidP="00303D47">
      <w:pPr>
        <w:rPr>
          <w:sz w:val="24"/>
          <w:szCs w:val="24"/>
          <w:u w:val="single"/>
        </w:rPr>
      </w:pPr>
      <w:r w:rsidRPr="001C51F2">
        <w:rPr>
          <w:sz w:val="24"/>
          <w:szCs w:val="24"/>
          <w:u w:val="single"/>
        </w:rPr>
        <w:t xml:space="preserve"> </w:t>
      </w:r>
    </w:p>
    <w:p w14:paraId="01745B02" w14:textId="77777777" w:rsidR="008B6190" w:rsidRPr="001C51F2" w:rsidRDefault="008B6190" w:rsidP="00C17400">
      <w:pPr>
        <w:ind w:left="851"/>
        <w:rPr>
          <w:i/>
          <w:sz w:val="24"/>
          <w:szCs w:val="24"/>
        </w:rPr>
      </w:pPr>
      <w:r w:rsidRPr="001C51F2">
        <w:rPr>
          <w:i/>
          <w:sz w:val="24"/>
          <w:szCs w:val="24"/>
        </w:rPr>
        <w:t xml:space="preserve">Børn og unge (fra 1 måned til 17 år)  </w:t>
      </w:r>
    </w:p>
    <w:p w14:paraId="67D41292" w14:textId="7DC74CA8" w:rsidR="008B6190" w:rsidRPr="001C51F2" w:rsidRDefault="008B6190" w:rsidP="00C17400">
      <w:pPr>
        <w:ind w:left="851"/>
        <w:rPr>
          <w:sz w:val="24"/>
          <w:szCs w:val="24"/>
        </w:rPr>
      </w:pPr>
      <w:r w:rsidRPr="001C51F2">
        <w:rPr>
          <w:sz w:val="24"/>
          <w:szCs w:val="24"/>
        </w:rPr>
        <w:t xml:space="preserve">Hos pædiatriske patienter i alderen 1-4 måneder (n=19), der havde gennemgået kirurgisk indgreb, var den vægtnormaliserede </w:t>
      </w:r>
      <w:proofErr w:type="spellStart"/>
      <w:r w:rsidRPr="001C51F2">
        <w:rPr>
          <w:sz w:val="24"/>
          <w:szCs w:val="24"/>
        </w:rPr>
        <w:t>clearance</w:t>
      </w:r>
      <w:proofErr w:type="spellEnd"/>
      <w:r w:rsidRPr="001C51F2">
        <w:rPr>
          <w:sz w:val="24"/>
          <w:szCs w:val="24"/>
        </w:rPr>
        <w:t xml:space="preserve"> ca. 30</w:t>
      </w:r>
      <w:r w:rsidR="0064013E">
        <w:rPr>
          <w:sz w:val="24"/>
          <w:szCs w:val="24"/>
        </w:rPr>
        <w:t xml:space="preserve"> %</w:t>
      </w:r>
      <w:r w:rsidRPr="001C51F2">
        <w:rPr>
          <w:sz w:val="24"/>
          <w:szCs w:val="24"/>
        </w:rPr>
        <w:t xml:space="preserve"> langsommere end hos patienter i alderen 5-24 måneder (n=22), men sammenlignelig med patienter i alderen 3-12 år.  Halveringstiden hos patientpopulationen i alderen 1-4 måneder var i gennemsnit 6,7 timer, mens den var 2,9 timer hos patienter i aldersintervallet 5-24 måneder og 3-12 år. Forskellene i de </w:t>
      </w:r>
      <w:proofErr w:type="spellStart"/>
      <w:r w:rsidRPr="001C51F2">
        <w:rPr>
          <w:sz w:val="24"/>
          <w:szCs w:val="24"/>
        </w:rPr>
        <w:t>farmakokinetiske</w:t>
      </w:r>
      <w:proofErr w:type="spellEnd"/>
      <w:r w:rsidRPr="001C51F2">
        <w:rPr>
          <w:sz w:val="24"/>
          <w:szCs w:val="24"/>
        </w:rPr>
        <w:t xml:space="preserve"> parametre i patientpopulationen i alderen 1-4 måneder kan til dels forklares ved en højere procentdel af total kropsvæske hos nyfødte og spædbørn, og dermed et større distributionsvolumen for vandopløselige lægemidler som </w:t>
      </w:r>
      <w:proofErr w:type="spellStart"/>
      <w:r w:rsidRPr="001C51F2">
        <w:rPr>
          <w:sz w:val="24"/>
          <w:szCs w:val="24"/>
        </w:rPr>
        <w:t>ondansetron</w:t>
      </w:r>
      <w:proofErr w:type="spellEnd"/>
      <w:r w:rsidRPr="001C51F2">
        <w:rPr>
          <w:sz w:val="24"/>
          <w:szCs w:val="24"/>
        </w:rPr>
        <w:t>.</w:t>
      </w:r>
    </w:p>
    <w:p w14:paraId="4DD969BE" w14:textId="77777777" w:rsidR="008B6190" w:rsidRPr="001C51F2" w:rsidRDefault="008B6190" w:rsidP="00C17400">
      <w:pPr>
        <w:ind w:left="851"/>
        <w:rPr>
          <w:sz w:val="24"/>
          <w:szCs w:val="24"/>
        </w:rPr>
      </w:pPr>
    </w:p>
    <w:p w14:paraId="28BA893F" w14:textId="77777777" w:rsidR="008B6190" w:rsidRPr="001C51F2" w:rsidRDefault="008B6190" w:rsidP="00C17400">
      <w:pPr>
        <w:ind w:left="851"/>
        <w:rPr>
          <w:sz w:val="24"/>
          <w:szCs w:val="24"/>
        </w:rPr>
      </w:pPr>
      <w:r w:rsidRPr="001C51F2">
        <w:rPr>
          <w:sz w:val="24"/>
          <w:szCs w:val="24"/>
        </w:rPr>
        <w:t xml:space="preserve">Hos pædiatriske patienter i alderen 3-12 år, der gennemgik </w:t>
      </w:r>
      <w:proofErr w:type="spellStart"/>
      <w:r w:rsidRPr="001C51F2">
        <w:rPr>
          <w:sz w:val="24"/>
          <w:szCs w:val="24"/>
        </w:rPr>
        <w:t>elektiv</w:t>
      </w:r>
      <w:proofErr w:type="spellEnd"/>
      <w:r w:rsidRPr="001C51F2">
        <w:rPr>
          <w:sz w:val="24"/>
          <w:szCs w:val="24"/>
        </w:rPr>
        <w:t xml:space="preserve"> kirurgi med fuld anæstesi, var </w:t>
      </w:r>
      <w:proofErr w:type="spellStart"/>
      <w:r w:rsidRPr="001C51F2">
        <w:rPr>
          <w:sz w:val="24"/>
          <w:szCs w:val="24"/>
        </w:rPr>
        <w:t>ondansetrons</w:t>
      </w:r>
      <w:proofErr w:type="spellEnd"/>
      <w:r w:rsidRPr="001C51F2">
        <w:rPr>
          <w:sz w:val="24"/>
          <w:szCs w:val="24"/>
        </w:rPr>
        <w:t xml:space="preserve"> absolutte værdier for både </w:t>
      </w:r>
      <w:proofErr w:type="spellStart"/>
      <w:r w:rsidRPr="001C51F2">
        <w:rPr>
          <w:sz w:val="24"/>
          <w:szCs w:val="24"/>
        </w:rPr>
        <w:t>clearance</w:t>
      </w:r>
      <w:proofErr w:type="spellEnd"/>
      <w:r w:rsidRPr="001C51F2">
        <w:rPr>
          <w:sz w:val="24"/>
          <w:szCs w:val="24"/>
        </w:rPr>
        <w:t xml:space="preserve"> og fordelingsvolumen nedsat i forhold til værdier hos voksne patienter.  Begge parametre steg lineært med vægten og i 12-års alderen var værdierne tæt på værdier hos unge voksne. Efter normalisering i forhold til legemsvægten var værdierne for </w:t>
      </w:r>
      <w:proofErr w:type="spellStart"/>
      <w:r w:rsidRPr="001C51F2">
        <w:rPr>
          <w:sz w:val="24"/>
          <w:szCs w:val="24"/>
        </w:rPr>
        <w:t>clearance</w:t>
      </w:r>
      <w:proofErr w:type="spellEnd"/>
      <w:r w:rsidRPr="001C51F2">
        <w:rPr>
          <w:sz w:val="24"/>
          <w:szCs w:val="24"/>
        </w:rPr>
        <w:t xml:space="preserve"> og fordelingsvolumen de samme i alle aldersgrupperne. Brug af vægtbaseret dosering kompenserer for aldersrelaterede ændringer og er effektiv til at normalisere systemisk eksponering hos pædiatriske patienter.</w:t>
      </w:r>
    </w:p>
    <w:p w14:paraId="17300CF5" w14:textId="77777777" w:rsidR="008B6190" w:rsidRPr="001C51F2" w:rsidRDefault="008B6190" w:rsidP="00C17400">
      <w:pPr>
        <w:ind w:left="851"/>
        <w:rPr>
          <w:sz w:val="24"/>
          <w:szCs w:val="24"/>
        </w:rPr>
      </w:pPr>
    </w:p>
    <w:p w14:paraId="296DC907" w14:textId="77777777" w:rsidR="008B6190" w:rsidRPr="001C51F2" w:rsidRDefault="008B6190" w:rsidP="00C17400">
      <w:pPr>
        <w:ind w:left="851"/>
        <w:rPr>
          <w:sz w:val="24"/>
          <w:szCs w:val="24"/>
        </w:rPr>
      </w:pPr>
      <w:r w:rsidRPr="001C51F2">
        <w:rPr>
          <w:sz w:val="24"/>
          <w:szCs w:val="24"/>
        </w:rPr>
        <w:t xml:space="preserve">Der er foretaget en </w:t>
      </w:r>
      <w:proofErr w:type="spellStart"/>
      <w:r w:rsidRPr="001C51F2">
        <w:rPr>
          <w:sz w:val="24"/>
          <w:szCs w:val="24"/>
        </w:rPr>
        <w:t>farmakokinetisk</w:t>
      </w:r>
      <w:proofErr w:type="spellEnd"/>
      <w:r w:rsidRPr="001C51F2">
        <w:rPr>
          <w:sz w:val="24"/>
          <w:szCs w:val="24"/>
        </w:rPr>
        <w:t xml:space="preserve"> populationsanalyse af 428 patienter (cancerpatienter, kirurgiske patienter og raske frivillige) i alderen 1 måned til 44 år efter intravenøs administration af </w:t>
      </w:r>
      <w:proofErr w:type="spellStart"/>
      <w:r w:rsidRPr="001C51F2">
        <w:rPr>
          <w:sz w:val="24"/>
          <w:szCs w:val="24"/>
        </w:rPr>
        <w:t>ondansetron</w:t>
      </w:r>
      <w:proofErr w:type="spellEnd"/>
      <w:r w:rsidRPr="001C51F2">
        <w:rPr>
          <w:sz w:val="24"/>
          <w:szCs w:val="24"/>
        </w:rPr>
        <w:t xml:space="preserve">. Denne analyse viste, at den systemiske eksponering (AUC) for </w:t>
      </w:r>
      <w:proofErr w:type="spellStart"/>
      <w:r w:rsidRPr="001C51F2">
        <w:rPr>
          <w:sz w:val="24"/>
          <w:szCs w:val="24"/>
        </w:rPr>
        <w:t>ondansetron</w:t>
      </w:r>
      <w:proofErr w:type="spellEnd"/>
      <w:r w:rsidRPr="001C51F2">
        <w:rPr>
          <w:sz w:val="24"/>
          <w:szCs w:val="24"/>
        </w:rPr>
        <w:t xml:space="preserve"> efter oral eller intravenøs dosering til børn og unge var sammenlignelig med den systemiske eksponering hos voksne, bortset fra hos spædbørn i alderen 1-4 måneder. Volumen var relateret til alder og var lavere hos voksne end hos spædbørn og børn. </w:t>
      </w:r>
      <w:proofErr w:type="spellStart"/>
      <w:r w:rsidRPr="001C51F2">
        <w:rPr>
          <w:sz w:val="24"/>
          <w:szCs w:val="24"/>
        </w:rPr>
        <w:t>Clearance</w:t>
      </w:r>
      <w:proofErr w:type="spellEnd"/>
      <w:r w:rsidRPr="001C51F2">
        <w:rPr>
          <w:sz w:val="24"/>
          <w:szCs w:val="24"/>
        </w:rPr>
        <w:t xml:space="preserve"> var relateret til vægt, men ikke til alder, bortset fra hos spædbørn i alderen 1-4 måneder. Det er vanskeligt at konkludere, om der var en yderligere reduktion i </w:t>
      </w:r>
      <w:proofErr w:type="spellStart"/>
      <w:r w:rsidRPr="001C51F2">
        <w:rPr>
          <w:sz w:val="24"/>
          <w:szCs w:val="24"/>
        </w:rPr>
        <w:t>clearance</w:t>
      </w:r>
      <w:proofErr w:type="spellEnd"/>
      <w:r w:rsidRPr="001C51F2">
        <w:rPr>
          <w:sz w:val="24"/>
          <w:szCs w:val="24"/>
        </w:rPr>
        <w:t xml:space="preserve"> relateret til alder hos spædbørn i alderen 1-4 måneder, eller om der er tale om en variabilitet som følge af det lille antal forsøgspersoner i denne aldersgruppe. Eftersom patienter yngre end 6 måneder kun får en enkelt dosis i PONV, er det ikke sandsynligt, at et fald i </w:t>
      </w:r>
      <w:proofErr w:type="spellStart"/>
      <w:r w:rsidRPr="001C51F2">
        <w:rPr>
          <w:sz w:val="24"/>
          <w:szCs w:val="24"/>
        </w:rPr>
        <w:t>clearance</w:t>
      </w:r>
      <w:proofErr w:type="spellEnd"/>
      <w:r w:rsidRPr="001C51F2">
        <w:rPr>
          <w:sz w:val="24"/>
          <w:szCs w:val="24"/>
        </w:rPr>
        <w:t xml:space="preserve"> vil være klinisk relevant. </w:t>
      </w:r>
    </w:p>
    <w:p w14:paraId="73C5E9F5" w14:textId="77777777" w:rsidR="008B6190" w:rsidRPr="001C51F2" w:rsidRDefault="008B6190" w:rsidP="00C17400">
      <w:pPr>
        <w:ind w:left="851"/>
        <w:rPr>
          <w:sz w:val="24"/>
          <w:szCs w:val="24"/>
        </w:rPr>
      </w:pPr>
    </w:p>
    <w:p w14:paraId="0AAD42BC" w14:textId="77777777" w:rsidR="008B6190" w:rsidRPr="001C51F2" w:rsidRDefault="008B6190" w:rsidP="00C17400">
      <w:pPr>
        <w:ind w:left="851"/>
        <w:rPr>
          <w:i/>
          <w:sz w:val="24"/>
          <w:szCs w:val="24"/>
        </w:rPr>
      </w:pPr>
      <w:r w:rsidRPr="001C51F2">
        <w:rPr>
          <w:i/>
          <w:sz w:val="24"/>
          <w:szCs w:val="24"/>
        </w:rPr>
        <w:t>Ældre</w:t>
      </w:r>
    </w:p>
    <w:p w14:paraId="33E5DAF9" w14:textId="348612A6" w:rsidR="008B6190" w:rsidRPr="001C51F2" w:rsidRDefault="008B6190" w:rsidP="00C17400">
      <w:pPr>
        <w:ind w:left="851"/>
        <w:rPr>
          <w:sz w:val="24"/>
          <w:szCs w:val="24"/>
        </w:rPr>
      </w:pPr>
      <w:r w:rsidRPr="001C51F2">
        <w:rPr>
          <w:sz w:val="24"/>
          <w:szCs w:val="24"/>
        </w:rPr>
        <w:t xml:space="preserve">Tidlige Fase-1 forsøg med raske ældre frivillige viste et let aldersrelateret fald i </w:t>
      </w:r>
      <w:proofErr w:type="spellStart"/>
      <w:r w:rsidRPr="001C51F2">
        <w:rPr>
          <w:sz w:val="24"/>
          <w:szCs w:val="24"/>
        </w:rPr>
        <w:t>clearance</w:t>
      </w:r>
      <w:proofErr w:type="spellEnd"/>
      <w:r w:rsidRPr="001C51F2">
        <w:rPr>
          <w:sz w:val="24"/>
          <w:szCs w:val="24"/>
        </w:rPr>
        <w:t xml:space="preserve"> og en stigning i </w:t>
      </w:r>
      <w:proofErr w:type="spellStart"/>
      <w:r w:rsidRPr="001C51F2">
        <w:rPr>
          <w:sz w:val="24"/>
          <w:szCs w:val="24"/>
        </w:rPr>
        <w:t>ondansetrons</w:t>
      </w:r>
      <w:proofErr w:type="spellEnd"/>
      <w:r w:rsidRPr="001C51F2">
        <w:rPr>
          <w:sz w:val="24"/>
          <w:szCs w:val="24"/>
        </w:rPr>
        <w:t xml:space="preserve"> halveringstid. Bred </w:t>
      </w:r>
      <w:proofErr w:type="spellStart"/>
      <w:r w:rsidRPr="001C51F2">
        <w:rPr>
          <w:sz w:val="24"/>
          <w:szCs w:val="24"/>
        </w:rPr>
        <w:t>interindividuel</w:t>
      </w:r>
      <w:proofErr w:type="spellEnd"/>
      <w:r w:rsidRPr="001C51F2">
        <w:rPr>
          <w:sz w:val="24"/>
          <w:szCs w:val="24"/>
        </w:rPr>
        <w:t xml:space="preserve"> variation resulterede dog i et betragteligt overlap i </w:t>
      </w:r>
      <w:proofErr w:type="spellStart"/>
      <w:r w:rsidRPr="001C51F2">
        <w:rPr>
          <w:sz w:val="24"/>
          <w:szCs w:val="24"/>
        </w:rPr>
        <w:t>farmakokinetiske</w:t>
      </w:r>
      <w:proofErr w:type="spellEnd"/>
      <w:r w:rsidRPr="001C51F2">
        <w:rPr>
          <w:sz w:val="24"/>
          <w:szCs w:val="24"/>
        </w:rPr>
        <w:t xml:space="preserve"> parametre mellem unge (&lt; 65 år) og ældre patienter (≥ 65 år), og der var ingen overordnede forskelle i observeret sikkerhed og virkning mellem unge og ældre cancerpatienter i kliniske </w:t>
      </w:r>
      <w:r w:rsidR="00EE40BE" w:rsidRPr="001C51F2">
        <w:rPr>
          <w:sz w:val="24"/>
          <w:szCs w:val="24"/>
        </w:rPr>
        <w:t>CINV-forsøg</w:t>
      </w:r>
      <w:r w:rsidRPr="001C51F2">
        <w:rPr>
          <w:sz w:val="24"/>
          <w:szCs w:val="24"/>
        </w:rPr>
        <w:t>, som kunne understøtte en forskel i dosisanbefalingerne til ældre.</w:t>
      </w:r>
    </w:p>
    <w:p w14:paraId="140E5089" w14:textId="77777777" w:rsidR="008B6190" w:rsidRPr="001C51F2" w:rsidRDefault="008B6190" w:rsidP="00C17400">
      <w:pPr>
        <w:ind w:left="851"/>
        <w:rPr>
          <w:sz w:val="24"/>
          <w:szCs w:val="24"/>
        </w:rPr>
      </w:pPr>
    </w:p>
    <w:p w14:paraId="04345597" w14:textId="77777777" w:rsidR="008B6190" w:rsidRPr="001C51F2" w:rsidRDefault="008B6190" w:rsidP="00C17400">
      <w:pPr>
        <w:ind w:left="851"/>
        <w:rPr>
          <w:sz w:val="24"/>
          <w:szCs w:val="24"/>
        </w:rPr>
      </w:pPr>
      <w:r w:rsidRPr="001C51F2">
        <w:rPr>
          <w:sz w:val="24"/>
          <w:szCs w:val="24"/>
        </w:rPr>
        <w:t xml:space="preserve">På baggrund af mere nylige modeller af </w:t>
      </w:r>
      <w:proofErr w:type="spellStart"/>
      <w:r w:rsidRPr="001C51F2">
        <w:rPr>
          <w:sz w:val="24"/>
          <w:szCs w:val="24"/>
        </w:rPr>
        <w:t>ondansetron</w:t>
      </w:r>
      <w:proofErr w:type="spellEnd"/>
      <w:r w:rsidRPr="001C51F2">
        <w:rPr>
          <w:sz w:val="24"/>
          <w:szCs w:val="24"/>
        </w:rPr>
        <w:t xml:space="preserve"> plasmakoncentration og dosis-respons, er en større virkning på </w:t>
      </w:r>
      <w:proofErr w:type="spellStart"/>
      <w:r w:rsidRPr="001C51F2">
        <w:rPr>
          <w:sz w:val="24"/>
          <w:szCs w:val="24"/>
        </w:rPr>
        <w:t>QTcF</w:t>
      </w:r>
      <w:proofErr w:type="spellEnd"/>
      <w:r w:rsidRPr="001C51F2">
        <w:rPr>
          <w:sz w:val="24"/>
          <w:szCs w:val="24"/>
        </w:rPr>
        <w:t xml:space="preserve"> forventet hos patienter ≥ 75 år sammenlignet med unge voksne. Specifikke dosisoplysninger er anført for patienter over 65 år og over 75 år for </w:t>
      </w:r>
      <w:proofErr w:type="spellStart"/>
      <w:r w:rsidRPr="001C51F2">
        <w:rPr>
          <w:sz w:val="24"/>
          <w:szCs w:val="24"/>
        </w:rPr>
        <w:t>i.v</w:t>
      </w:r>
      <w:proofErr w:type="spellEnd"/>
      <w:r w:rsidRPr="001C51F2">
        <w:rPr>
          <w:sz w:val="24"/>
          <w:szCs w:val="24"/>
        </w:rPr>
        <w:t>.-dosering (se pkt. 4.2).</w:t>
      </w:r>
    </w:p>
    <w:p w14:paraId="66C42FB6" w14:textId="72CD6887" w:rsidR="008B6190" w:rsidRDefault="008B6190" w:rsidP="00C17400">
      <w:pPr>
        <w:ind w:left="851"/>
        <w:rPr>
          <w:i/>
          <w:sz w:val="24"/>
          <w:szCs w:val="24"/>
        </w:rPr>
      </w:pPr>
    </w:p>
    <w:p w14:paraId="1C50DD93" w14:textId="77777777" w:rsidR="00303D47" w:rsidRDefault="00303D47" w:rsidP="00303D47">
      <w:pPr>
        <w:ind w:left="851"/>
        <w:rPr>
          <w:i/>
          <w:sz w:val="24"/>
          <w:szCs w:val="24"/>
        </w:rPr>
      </w:pPr>
      <w:r>
        <w:rPr>
          <w:i/>
          <w:sz w:val="24"/>
          <w:szCs w:val="24"/>
        </w:rPr>
        <w:t>Køn</w:t>
      </w:r>
    </w:p>
    <w:p w14:paraId="4D300857" w14:textId="28D2A90C" w:rsidR="00303D47" w:rsidRPr="00303D47" w:rsidRDefault="00303D47" w:rsidP="00303D47">
      <w:pPr>
        <w:ind w:left="851"/>
        <w:rPr>
          <w:sz w:val="24"/>
          <w:szCs w:val="24"/>
        </w:rPr>
      </w:pPr>
      <w:r>
        <w:rPr>
          <w:sz w:val="24"/>
          <w:szCs w:val="24"/>
        </w:rPr>
        <w:t xml:space="preserve">Der er påvist kønsbetingede forskelle i </w:t>
      </w:r>
      <w:proofErr w:type="spellStart"/>
      <w:r>
        <w:rPr>
          <w:sz w:val="24"/>
          <w:szCs w:val="24"/>
        </w:rPr>
        <w:t>ondansetrons</w:t>
      </w:r>
      <w:proofErr w:type="spellEnd"/>
      <w:r>
        <w:rPr>
          <w:sz w:val="24"/>
          <w:szCs w:val="24"/>
        </w:rPr>
        <w:t xml:space="preserve"> fordeling. Kvinder har en hurtigere og mere omfattende absorption efter oral dosering, samt en reduceret systemisk </w:t>
      </w:r>
      <w:proofErr w:type="spellStart"/>
      <w:r>
        <w:rPr>
          <w:sz w:val="24"/>
          <w:szCs w:val="24"/>
        </w:rPr>
        <w:t>clearance</w:t>
      </w:r>
      <w:proofErr w:type="spellEnd"/>
      <w:r>
        <w:rPr>
          <w:sz w:val="24"/>
          <w:szCs w:val="24"/>
        </w:rPr>
        <w:t xml:space="preserve"> og fordelingsvolumen (vægtjusteret).</w:t>
      </w:r>
    </w:p>
    <w:p w14:paraId="54A49CC6" w14:textId="77777777" w:rsidR="00303D47" w:rsidRPr="001C51F2" w:rsidRDefault="00303D47" w:rsidP="00C17400">
      <w:pPr>
        <w:ind w:left="851"/>
        <w:rPr>
          <w:i/>
          <w:sz w:val="24"/>
          <w:szCs w:val="24"/>
        </w:rPr>
      </w:pPr>
    </w:p>
    <w:p w14:paraId="0F673941" w14:textId="77777777" w:rsidR="008B6190" w:rsidRPr="001C51F2" w:rsidRDefault="008B6190" w:rsidP="00C17400">
      <w:pPr>
        <w:ind w:left="851"/>
        <w:rPr>
          <w:i/>
          <w:sz w:val="24"/>
          <w:szCs w:val="24"/>
        </w:rPr>
      </w:pPr>
      <w:r w:rsidRPr="001C51F2">
        <w:rPr>
          <w:i/>
          <w:sz w:val="24"/>
          <w:szCs w:val="24"/>
        </w:rPr>
        <w:t>Nedsat nyrefunktion</w:t>
      </w:r>
    </w:p>
    <w:p w14:paraId="060C27D1" w14:textId="77777777" w:rsidR="008B6190" w:rsidRPr="001C51F2" w:rsidRDefault="008B6190" w:rsidP="00C17400">
      <w:pPr>
        <w:ind w:left="851"/>
        <w:rPr>
          <w:sz w:val="24"/>
          <w:szCs w:val="24"/>
        </w:rPr>
      </w:pPr>
      <w:r w:rsidRPr="001C51F2">
        <w:rPr>
          <w:sz w:val="24"/>
          <w:szCs w:val="24"/>
        </w:rPr>
        <w:t>Hos patienter med nedsat nyrefunktion (</w:t>
      </w:r>
      <w:proofErr w:type="spellStart"/>
      <w:r w:rsidRPr="001C51F2">
        <w:rPr>
          <w:sz w:val="24"/>
          <w:szCs w:val="24"/>
        </w:rPr>
        <w:t>kreatinin-clearance</w:t>
      </w:r>
      <w:proofErr w:type="spellEnd"/>
      <w:r w:rsidRPr="001C51F2">
        <w:rPr>
          <w:sz w:val="24"/>
          <w:szCs w:val="24"/>
        </w:rPr>
        <w:t xml:space="preserve"> 15-60 ml/min) er både den systemiske </w:t>
      </w:r>
      <w:proofErr w:type="spellStart"/>
      <w:r w:rsidRPr="001C51F2">
        <w:rPr>
          <w:sz w:val="24"/>
          <w:szCs w:val="24"/>
        </w:rPr>
        <w:t>clearance</w:t>
      </w:r>
      <w:proofErr w:type="spellEnd"/>
      <w:r w:rsidRPr="001C51F2">
        <w:rPr>
          <w:sz w:val="24"/>
          <w:szCs w:val="24"/>
        </w:rPr>
        <w:t xml:space="preserve"> og distributionsvolumen nedsat efter intravenøs administration af </w:t>
      </w:r>
      <w:proofErr w:type="spellStart"/>
      <w:r w:rsidRPr="001C51F2">
        <w:rPr>
          <w:sz w:val="24"/>
          <w:szCs w:val="24"/>
        </w:rPr>
        <w:t>ondansetron</w:t>
      </w:r>
      <w:proofErr w:type="spellEnd"/>
      <w:r w:rsidRPr="001C51F2">
        <w:rPr>
          <w:sz w:val="24"/>
          <w:szCs w:val="24"/>
        </w:rPr>
        <w:t xml:space="preserve">, hvilket resulterer i en let, men klinisk </w:t>
      </w:r>
      <w:proofErr w:type="spellStart"/>
      <w:r w:rsidRPr="001C51F2">
        <w:rPr>
          <w:sz w:val="24"/>
          <w:szCs w:val="24"/>
        </w:rPr>
        <w:t>insignifikant</w:t>
      </w:r>
      <w:proofErr w:type="spellEnd"/>
      <w:r w:rsidRPr="001C51F2">
        <w:rPr>
          <w:sz w:val="24"/>
          <w:szCs w:val="24"/>
        </w:rPr>
        <w:t xml:space="preserve">, stigning i eliminations-halveringstiden (5,4 timer). Et forsøg med patienter med alvorligt nedsat nyrefunktion, der havde behov for regelmæssig hæmodialyse (målt mellem dialyser) viste, at </w:t>
      </w:r>
      <w:proofErr w:type="spellStart"/>
      <w:r w:rsidRPr="001C51F2">
        <w:rPr>
          <w:sz w:val="24"/>
          <w:szCs w:val="24"/>
        </w:rPr>
        <w:t>ondansetrons</w:t>
      </w:r>
      <w:proofErr w:type="spellEnd"/>
      <w:r w:rsidRPr="001C51F2">
        <w:rPr>
          <w:sz w:val="24"/>
          <w:szCs w:val="24"/>
        </w:rPr>
        <w:t xml:space="preserve"> farmakokinetik stort set var uændret efter intravenøs administration. </w:t>
      </w:r>
    </w:p>
    <w:p w14:paraId="1B602F0E" w14:textId="77777777" w:rsidR="008B6190" w:rsidRPr="001C51F2" w:rsidRDefault="008B6190" w:rsidP="00C17400">
      <w:pPr>
        <w:ind w:left="851"/>
        <w:rPr>
          <w:sz w:val="24"/>
          <w:szCs w:val="24"/>
        </w:rPr>
      </w:pPr>
    </w:p>
    <w:p w14:paraId="53F9F36B" w14:textId="77777777" w:rsidR="008B6190" w:rsidRPr="001C51F2" w:rsidRDefault="008B6190" w:rsidP="00C17400">
      <w:pPr>
        <w:ind w:left="851"/>
        <w:rPr>
          <w:i/>
          <w:sz w:val="24"/>
          <w:szCs w:val="24"/>
        </w:rPr>
      </w:pPr>
      <w:r w:rsidRPr="001C51F2">
        <w:rPr>
          <w:i/>
          <w:sz w:val="24"/>
          <w:szCs w:val="24"/>
        </w:rPr>
        <w:t>Nedsat leverfunktion</w:t>
      </w:r>
    </w:p>
    <w:p w14:paraId="6F88D3FB" w14:textId="39DFE410" w:rsidR="009260DE" w:rsidRPr="001C51F2" w:rsidRDefault="008B6190" w:rsidP="00B2642E">
      <w:pPr>
        <w:ind w:left="851"/>
        <w:rPr>
          <w:sz w:val="24"/>
          <w:szCs w:val="24"/>
        </w:rPr>
      </w:pPr>
      <w:r w:rsidRPr="001C51F2">
        <w:rPr>
          <w:sz w:val="24"/>
          <w:szCs w:val="24"/>
        </w:rPr>
        <w:t xml:space="preserve">Efter oral, intravenøs eller intramuskulær dosering hos patienter med svært nedsat leverfunktion, reduceres </w:t>
      </w:r>
      <w:proofErr w:type="spellStart"/>
      <w:r w:rsidRPr="001C51F2">
        <w:rPr>
          <w:sz w:val="24"/>
          <w:szCs w:val="24"/>
        </w:rPr>
        <w:t>ondansetrons</w:t>
      </w:r>
      <w:proofErr w:type="spellEnd"/>
      <w:r w:rsidRPr="001C51F2">
        <w:rPr>
          <w:sz w:val="24"/>
          <w:szCs w:val="24"/>
        </w:rPr>
        <w:t xml:space="preserve"> systematiske </w:t>
      </w:r>
      <w:proofErr w:type="spellStart"/>
      <w:r w:rsidRPr="001C51F2">
        <w:rPr>
          <w:sz w:val="24"/>
          <w:szCs w:val="24"/>
        </w:rPr>
        <w:t>clearance</w:t>
      </w:r>
      <w:proofErr w:type="spellEnd"/>
      <w:r w:rsidRPr="001C51F2">
        <w:rPr>
          <w:sz w:val="24"/>
          <w:szCs w:val="24"/>
        </w:rPr>
        <w:t xml:space="preserve"> markant med forlængede elimineringshalveringstider (15-32 timer) og en oral biotilgængelighed, som nærmer sig 100</w:t>
      </w:r>
      <w:r w:rsidR="0064013E">
        <w:rPr>
          <w:sz w:val="24"/>
          <w:szCs w:val="24"/>
        </w:rPr>
        <w:t xml:space="preserve"> %</w:t>
      </w:r>
      <w:r w:rsidRPr="001C51F2">
        <w:rPr>
          <w:sz w:val="24"/>
          <w:szCs w:val="24"/>
        </w:rPr>
        <w:t xml:space="preserve"> som følge af reduceret præ-systemisk metabolisme. </w:t>
      </w:r>
      <w:proofErr w:type="spellStart"/>
      <w:r w:rsidRPr="001C51F2">
        <w:rPr>
          <w:sz w:val="24"/>
          <w:szCs w:val="24"/>
        </w:rPr>
        <w:t>Ondansetrons</w:t>
      </w:r>
      <w:proofErr w:type="spellEnd"/>
      <w:r w:rsidRPr="001C51F2">
        <w:rPr>
          <w:sz w:val="24"/>
          <w:szCs w:val="24"/>
        </w:rPr>
        <w:t xml:space="preserve"> farmakokinetik efter administration som suppositorium er ikke blevet evalueret i forbindelse med patienter med nedsat leverfunktion.</w:t>
      </w:r>
    </w:p>
    <w:p w14:paraId="6F392F8E" w14:textId="77777777" w:rsidR="009260DE" w:rsidRPr="001C51F2" w:rsidRDefault="009260DE" w:rsidP="009260DE">
      <w:pPr>
        <w:tabs>
          <w:tab w:val="left" w:pos="851"/>
        </w:tabs>
        <w:ind w:left="851"/>
        <w:rPr>
          <w:sz w:val="24"/>
          <w:szCs w:val="24"/>
        </w:rPr>
      </w:pPr>
    </w:p>
    <w:p w14:paraId="7FE23FA9" w14:textId="3E79C665" w:rsidR="009260DE" w:rsidRPr="001C51F2" w:rsidRDefault="009260DE" w:rsidP="009260DE">
      <w:pPr>
        <w:tabs>
          <w:tab w:val="left" w:pos="851"/>
        </w:tabs>
        <w:ind w:left="851" w:hanging="851"/>
        <w:rPr>
          <w:b/>
          <w:sz w:val="24"/>
          <w:szCs w:val="24"/>
        </w:rPr>
      </w:pPr>
      <w:r w:rsidRPr="001C51F2">
        <w:rPr>
          <w:b/>
          <w:sz w:val="24"/>
          <w:szCs w:val="24"/>
        </w:rPr>
        <w:t>5.3</w:t>
      </w:r>
      <w:r w:rsidRPr="001C51F2">
        <w:rPr>
          <w:b/>
          <w:sz w:val="24"/>
          <w:szCs w:val="24"/>
        </w:rPr>
        <w:tab/>
      </w:r>
      <w:r w:rsidR="00303D47">
        <w:rPr>
          <w:b/>
          <w:sz w:val="24"/>
          <w:szCs w:val="24"/>
        </w:rPr>
        <w:t>Non-</w:t>
      </w:r>
      <w:r w:rsidRPr="001C51F2">
        <w:rPr>
          <w:b/>
          <w:sz w:val="24"/>
          <w:szCs w:val="24"/>
        </w:rPr>
        <w:t>kliniske sikkerhedsdata</w:t>
      </w:r>
    </w:p>
    <w:p w14:paraId="254131A8" w14:textId="77777777" w:rsidR="00303D47" w:rsidRDefault="00303D47" w:rsidP="00303D47">
      <w:pPr>
        <w:autoSpaceDE w:val="0"/>
        <w:autoSpaceDN w:val="0"/>
        <w:adjustRightInd w:val="0"/>
        <w:ind w:left="851"/>
        <w:rPr>
          <w:iCs/>
          <w:sz w:val="24"/>
          <w:szCs w:val="24"/>
        </w:rPr>
      </w:pPr>
      <w:r>
        <w:rPr>
          <w:iCs/>
          <w:sz w:val="24"/>
          <w:szCs w:val="24"/>
        </w:rPr>
        <w:t xml:space="preserve">Non-kliniske data viser ingen speciel risiko for mennesker vurderet ud fra konventionelle studier af sikkerhedsfarmakologi, toksicitet efter gentagne doser, genotoksicitet og </w:t>
      </w:r>
      <w:proofErr w:type="spellStart"/>
      <w:r>
        <w:rPr>
          <w:iCs/>
          <w:sz w:val="24"/>
          <w:szCs w:val="24"/>
        </w:rPr>
        <w:t>karcinogent</w:t>
      </w:r>
      <w:proofErr w:type="spellEnd"/>
      <w:r>
        <w:rPr>
          <w:iCs/>
          <w:sz w:val="24"/>
          <w:szCs w:val="24"/>
        </w:rPr>
        <w:t xml:space="preserve"> potentiale. </w:t>
      </w:r>
    </w:p>
    <w:p w14:paraId="622E90B1" w14:textId="77777777" w:rsidR="008B6190" w:rsidRPr="001C51F2" w:rsidRDefault="008B6190" w:rsidP="00C17400">
      <w:pPr>
        <w:autoSpaceDE w:val="0"/>
        <w:autoSpaceDN w:val="0"/>
        <w:adjustRightInd w:val="0"/>
        <w:ind w:left="851"/>
        <w:rPr>
          <w:iCs/>
          <w:sz w:val="24"/>
          <w:szCs w:val="24"/>
        </w:rPr>
      </w:pPr>
    </w:p>
    <w:p w14:paraId="2F71C1F9" w14:textId="77777777" w:rsidR="008B6190" w:rsidRPr="001C51F2" w:rsidRDefault="008B6190" w:rsidP="00C17400">
      <w:pPr>
        <w:autoSpaceDE w:val="0"/>
        <w:autoSpaceDN w:val="0"/>
        <w:adjustRightInd w:val="0"/>
        <w:ind w:left="851"/>
        <w:rPr>
          <w:iCs/>
          <w:sz w:val="24"/>
          <w:szCs w:val="24"/>
        </w:rPr>
      </w:pPr>
      <w:proofErr w:type="spellStart"/>
      <w:r w:rsidRPr="001C51F2">
        <w:rPr>
          <w:iCs/>
          <w:sz w:val="24"/>
          <w:szCs w:val="24"/>
        </w:rPr>
        <w:t>Ondansetron</w:t>
      </w:r>
      <w:proofErr w:type="spellEnd"/>
      <w:r w:rsidRPr="001C51F2">
        <w:rPr>
          <w:iCs/>
          <w:sz w:val="24"/>
          <w:szCs w:val="24"/>
        </w:rPr>
        <w:t xml:space="preserve"> og dets metabolitter akkumuleres i rotters mælk med en mælk/plasmaratio på 5, 2</w:t>
      </w:r>
      <w:r w:rsidRPr="001C51F2">
        <w:rPr>
          <w:b/>
          <w:iCs/>
          <w:sz w:val="24"/>
          <w:szCs w:val="24"/>
        </w:rPr>
        <w:t>:</w:t>
      </w:r>
      <w:r w:rsidRPr="001C51F2">
        <w:rPr>
          <w:iCs/>
          <w:sz w:val="24"/>
          <w:szCs w:val="24"/>
        </w:rPr>
        <w:t>1.</w:t>
      </w:r>
    </w:p>
    <w:p w14:paraId="3A2B47F9" w14:textId="77777777" w:rsidR="008B6190" w:rsidRPr="001C51F2" w:rsidRDefault="008B6190" w:rsidP="00C17400">
      <w:pPr>
        <w:autoSpaceDE w:val="0"/>
        <w:autoSpaceDN w:val="0"/>
        <w:adjustRightInd w:val="0"/>
        <w:ind w:left="851"/>
        <w:rPr>
          <w:iCs/>
          <w:sz w:val="24"/>
          <w:szCs w:val="24"/>
        </w:rPr>
      </w:pPr>
    </w:p>
    <w:p w14:paraId="2974DF1E" w14:textId="77777777" w:rsidR="008B6190" w:rsidRPr="001C51F2" w:rsidRDefault="008B6190" w:rsidP="00C17400">
      <w:pPr>
        <w:ind w:left="851"/>
        <w:rPr>
          <w:sz w:val="24"/>
          <w:szCs w:val="24"/>
        </w:rPr>
      </w:pPr>
      <w:r w:rsidRPr="001C51F2">
        <w:rPr>
          <w:sz w:val="24"/>
          <w:szCs w:val="24"/>
        </w:rPr>
        <w:t xml:space="preserve">Et forsøg med klonede humane kardiale ionkanaler har vist, at </w:t>
      </w:r>
      <w:proofErr w:type="spellStart"/>
      <w:r w:rsidRPr="001C51F2">
        <w:rPr>
          <w:sz w:val="24"/>
          <w:szCs w:val="24"/>
        </w:rPr>
        <w:t>ondansetron</w:t>
      </w:r>
      <w:proofErr w:type="spellEnd"/>
      <w:r w:rsidRPr="001C51F2">
        <w:rPr>
          <w:sz w:val="24"/>
          <w:szCs w:val="24"/>
        </w:rPr>
        <w:t xml:space="preserve"> har en mulighed for at påvirke kardial </w:t>
      </w:r>
      <w:proofErr w:type="spellStart"/>
      <w:r w:rsidRPr="001C51F2">
        <w:rPr>
          <w:sz w:val="24"/>
          <w:szCs w:val="24"/>
        </w:rPr>
        <w:t>repolarisering</w:t>
      </w:r>
      <w:proofErr w:type="spellEnd"/>
      <w:r w:rsidRPr="001C51F2">
        <w:rPr>
          <w:sz w:val="24"/>
          <w:szCs w:val="24"/>
        </w:rPr>
        <w:t xml:space="preserve"> via blokering af </w:t>
      </w:r>
      <w:proofErr w:type="spellStart"/>
      <w:r w:rsidRPr="001C51F2">
        <w:rPr>
          <w:sz w:val="24"/>
          <w:szCs w:val="24"/>
        </w:rPr>
        <w:t>hERG</w:t>
      </w:r>
      <w:proofErr w:type="spellEnd"/>
      <w:r w:rsidRPr="001C51F2">
        <w:rPr>
          <w:sz w:val="24"/>
          <w:szCs w:val="24"/>
        </w:rPr>
        <w:t xml:space="preserve"> kaliumkanaler.</w:t>
      </w:r>
      <w:r w:rsidRPr="001C51F2">
        <w:rPr>
          <w:iCs/>
          <w:sz w:val="24"/>
          <w:szCs w:val="24"/>
        </w:rPr>
        <w:t xml:space="preserve"> </w:t>
      </w:r>
    </w:p>
    <w:p w14:paraId="1ABC1B01" w14:textId="77777777" w:rsidR="009260DE" w:rsidRPr="001C51F2" w:rsidRDefault="009260DE" w:rsidP="009260DE">
      <w:pPr>
        <w:tabs>
          <w:tab w:val="left" w:pos="851"/>
        </w:tabs>
        <w:ind w:left="851"/>
        <w:rPr>
          <w:sz w:val="24"/>
          <w:szCs w:val="24"/>
        </w:rPr>
      </w:pPr>
    </w:p>
    <w:p w14:paraId="3D64B1E8" w14:textId="77777777" w:rsidR="009260DE" w:rsidRPr="001C51F2" w:rsidRDefault="009260DE" w:rsidP="009260DE">
      <w:pPr>
        <w:tabs>
          <w:tab w:val="left" w:pos="851"/>
        </w:tabs>
        <w:ind w:left="851"/>
        <w:rPr>
          <w:sz w:val="24"/>
          <w:szCs w:val="24"/>
        </w:rPr>
      </w:pPr>
    </w:p>
    <w:p w14:paraId="5B09E221" w14:textId="77777777" w:rsidR="009260DE" w:rsidRPr="001C51F2" w:rsidRDefault="009260DE" w:rsidP="009260DE">
      <w:pPr>
        <w:tabs>
          <w:tab w:val="left" w:pos="851"/>
        </w:tabs>
        <w:ind w:left="851" w:hanging="851"/>
        <w:rPr>
          <w:b/>
          <w:sz w:val="24"/>
          <w:szCs w:val="24"/>
        </w:rPr>
      </w:pPr>
      <w:r w:rsidRPr="001C51F2">
        <w:rPr>
          <w:b/>
          <w:sz w:val="24"/>
          <w:szCs w:val="24"/>
        </w:rPr>
        <w:t>6.</w:t>
      </w:r>
      <w:r w:rsidRPr="001C51F2">
        <w:rPr>
          <w:b/>
          <w:sz w:val="24"/>
          <w:szCs w:val="24"/>
        </w:rPr>
        <w:tab/>
        <w:t>FARMACEUTISKE OPLYSNINGER</w:t>
      </w:r>
    </w:p>
    <w:p w14:paraId="2534E574" w14:textId="77777777" w:rsidR="009260DE" w:rsidRPr="001C51F2" w:rsidRDefault="009260DE" w:rsidP="009260DE">
      <w:pPr>
        <w:tabs>
          <w:tab w:val="left" w:pos="851"/>
        </w:tabs>
        <w:ind w:left="851"/>
        <w:rPr>
          <w:sz w:val="24"/>
          <w:szCs w:val="24"/>
        </w:rPr>
      </w:pPr>
    </w:p>
    <w:p w14:paraId="79536855" w14:textId="77777777" w:rsidR="009260DE" w:rsidRPr="001C51F2" w:rsidRDefault="009260DE" w:rsidP="009260DE">
      <w:pPr>
        <w:tabs>
          <w:tab w:val="left" w:pos="851"/>
        </w:tabs>
        <w:ind w:left="851" w:hanging="851"/>
        <w:rPr>
          <w:b/>
          <w:sz w:val="24"/>
          <w:szCs w:val="24"/>
        </w:rPr>
      </w:pPr>
      <w:r w:rsidRPr="001C51F2">
        <w:rPr>
          <w:b/>
          <w:sz w:val="24"/>
          <w:szCs w:val="24"/>
        </w:rPr>
        <w:t>6.1</w:t>
      </w:r>
      <w:r w:rsidRPr="001C51F2">
        <w:rPr>
          <w:b/>
          <w:sz w:val="24"/>
          <w:szCs w:val="24"/>
        </w:rPr>
        <w:tab/>
        <w:t>Hjælpestoffer</w:t>
      </w:r>
    </w:p>
    <w:p w14:paraId="6E070488" w14:textId="77777777" w:rsidR="008B6190" w:rsidRPr="001C51F2" w:rsidRDefault="008B6190" w:rsidP="00C17400">
      <w:pPr>
        <w:pStyle w:val="DefinitionTerm"/>
        <w:widowControl/>
        <w:ind w:left="851"/>
        <w:rPr>
          <w:szCs w:val="24"/>
        </w:rPr>
      </w:pPr>
      <w:r w:rsidRPr="001C51F2">
        <w:rPr>
          <w:szCs w:val="24"/>
        </w:rPr>
        <w:t xml:space="preserve">Citronsyremonohydrat </w:t>
      </w:r>
    </w:p>
    <w:p w14:paraId="1E45D097" w14:textId="77777777" w:rsidR="008B6190" w:rsidRPr="001C51F2" w:rsidRDefault="008B6190" w:rsidP="00C17400">
      <w:pPr>
        <w:pStyle w:val="DefinitionTerm"/>
        <w:widowControl/>
        <w:ind w:left="851"/>
        <w:rPr>
          <w:szCs w:val="24"/>
        </w:rPr>
      </w:pPr>
      <w:r w:rsidRPr="001C51F2">
        <w:rPr>
          <w:szCs w:val="24"/>
        </w:rPr>
        <w:t>Natriumcitrat</w:t>
      </w:r>
    </w:p>
    <w:p w14:paraId="775FFC01" w14:textId="77777777" w:rsidR="008B6190" w:rsidRPr="001C51F2" w:rsidRDefault="008B6190" w:rsidP="00C17400">
      <w:pPr>
        <w:pStyle w:val="DefinitionTerm"/>
        <w:widowControl/>
        <w:ind w:left="851"/>
        <w:rPr>
          <w:szCs w:val="24"/>
        </w:rPr>
      </w:pPr>
      <w:r w:rsidRPr="001C51F2">
        <w:rPr>
          <w:szCs w:val="24"/>
        </w:rPr>
        <w:t xml:space="preserve">Natriumklorid </w:t>
      </w:r>
    </w:p>
    <w:p w14:paraId="3853B9AF" w14:textId="77777777" w:rsidR="008B6190" w:rsidRPr="001C51F2" w:rsidRDefault="008B6190" w:rsidP="00C17400">
      <w:pPr>
        <w:pStyle w:val="DefinitionTerm"/>
        <w:widowControl/>
        <w:ind w:left="851"/>
        <w:rPr>
          <w:szCs w:val="24"/>
        </w:rPr>
      </w:pPr>
      <w:r w:rsidRPr="001C51F2">
        <w:rPr>
          <w:szCs w:val="24"/>
        </w:rPr>
        <w:t>Natriumhydroxid (til pH-justering)</w:t>
      </w:r>
    </w:p>
    <w:p w14:paraId="7F074A35" w14:textId="77777777" w:rsidR="008B6190" w:rsidRPr="001C51F2" w:rsidRDefault="008B6190" w:rsidP="00C17400">
      <w:pPr>
        <w:pStyle w:val="DefinitionTerm"/>
        <w:widowControl/>
        <w:ind w:left="851"/>
        <w:rPr>
          <w:szCs w:val="24"/>
        </w:rPr>
      </w:pPr>
      <w:r w:rsidRPr="001C51F2">
        <w:rPr>
          <w:szCs w:val="24"/>
        </w:rPr>
        <w:t xml:space="preserve">Saltsyre, koncentreret (til pH-justering) </w:t>
      </w:r>
    </w:p>
    <w:p w14:paraId="55B6D913" w14:textId="77777777" w:rsidR="008B6190" w:rsidRPr="001C51F2" w:rsidRDefault="008B6190" w:rsidP="00C17400">
      <w:pPr>
        <w:pStyle w:val="DefinitionTerm"/>
        <w:widowControl/>
        <w:ind w:left="851"/>
        <w:rPr>
          <w:b/>
          <w:bCs/>
          <w:szCs w:val="24"/>
        </w:rPr>
      </w:pPr>
      <w:r w:rsidRPr="001C51F2">
        <w:rPr>
          <w:szCs w:val="24"/>
        </w:rPr>
        <w:t xml:space="preserve">Vand til injektionsvæsker. </w:t>
      </w:r>
    </w:p>
    <w:p w14:paraId="3101C7BA" w14:textId="511AC3C3" w:rsidR="009260DE" w:rsidRDefault="009260DE" w:rsidP="009260DE">
      <w:pPr>
        <w:tabs>
          <w:tab w:val="left" w:pos="851"/>
        </w:tabs>
        <w:ind w:left="851"/>
        <w:rPr>
          <w:sz w:val="24"/>
          <w:szCs w:val="24"/>
        </w:rPr>
      </w:pPr>
    </w:p>
    <w:p w14:paraId="0AD4DF7E" w14:textId="238E9B79" w:rsidR="00303D47" w:rsidRDefault="00303D47" w:rsidP="009260DE">
      <w:pPr>
        <w:tabs>
          <w:tab w:val="left" w:pos="851"/>
        </w:tabs>
        <w:ind w:left="851"/>
        <w:rPr>
          <w:sz w:val="24"/>
          <w:szCs w:val="24"/>
        </w:rPr>
      </w:pPr>
    </w:p>
    <w:p w14:paraId="30EF3B5D" w14:textId="77777777" w:rsidR="00303D47" w:rsidRPr="001C51F2" w:rsidRDefault="00303D47" w:rsidP="009260DE">
      <w:pPr>
        <w:tabs>
          <w:tab w:val="left" w:pos="851"/>
        </w:tabs>
        <w:ind w:left="851"/>
        <w:rPr>
          <w:sz w:val="24"/>
          <w:szCs w:val="24"/>
        </w:rPr>
      </w:pPr>
    </w:p>
    <w:p w14:paraId="2C5807EF" w14:textId="77777777" w:rsidR="009260DE" w:rsidRPr="001C51F2" w:rsidRDefault="009260DE" w:rsidP="009260DE">
      <w:pPr>
        <w:tabs>
          <w:tab w:val="left" w:pos="851"/>
        </w:tabs>
        <w:ind w:left="851" w:hanging="851"/>
        <w:rPr>
          <w:b/>
          <w:sz w:val="24"/>
          <w:szCs w:val="24"/>
        </w:rPr>
      </w:pPr>
      <w:r w:rsidRPr="001C51F2">
        <w:rPr>
          <w:b/>
          <w:sz w:val="24"/>
          <w:szCs w:val="24"/>
        </w:rPr>
        <w:lastRenderedPageBreak/>
        <w:t>6.2</w:t>
      </w:r>
      <w:r w:rsidRPr="001C51F2">
        <w:rPr>
          <w:b/>
          <w:sz w:val="24"/>
          <w:szCs w:val="24"/>
        </w:rPr>
        <w:tab/>
        <w:t>Uforligeligheder</w:t>
      </w:r>
    </w:p>
    <w:p w14:paraId="0A614D44" w14:textId="77777777" w:rsidR="008B6190" w:rsidRPr="001C51F2" w:rsidRDefault="008B6190" w:rsidP="00C17400">
      <w:pPr>
        <w:ind w:left="851"/>
        <w:rPr>
          <w:sz w:val="24"/>
          <w:szCs w:val="24"/>
        </w:rPr>
      </w:pPr>
      <w:r w:rsidRPr="001C51F2">
        <w:rPr>
          <w:sz w:val="24"/>
          <w:szCs w:val="24"/>
        </w:rPr>
        <w:t>Dette lægemiddel må ikke blandes med andre lægemidler, end dem, der er anført under pkt. 6.6.</w:t>
      </w:r>
    </w:p>
    <w:p w14:paraId="3875F92D" w14:textId="77777777" w:rsidR="009260DE" w:rsidRPr="001C51F2" w:rsidRDefault="009260DE" w:rsidP="009260DE">
      <w:pPr>
        <w:tabs>
          <w:tab w:val="left" w:pos="851"/>
        </w:tabs>
        <w:ind w:left="851"/>
        <w:rPr>
          <w:sz w:val="24"/>
          <w:szCs w:val="24"/>
        </w:rPr>
      </w:pPr>
    </w:p>
    <w:p w14:paraId="20E5132F" w14:textId="77777777" w:rsidR="009260DE" w:rsidRPr="001C51F2" w:rsidRDefault="009260DE" w:rsidP="009260DE">
      <w:pPr>
        <w:tabs>
          <w:tab w:val="left" w:pos="851"/>
        </w:tabs>
        <w:ind w:left="851" w:hanging="851"/>
        <w:rPr>
          <w:b/>
          <w:sz w:val="24"/>
          <w:szCs w:val="24"/>
        </w:rPr>
      </w:pPr>
      <w:r w:rsidRPr="001C51F2">
        <w:rPr>
          <w:b/>
          <w:sz w:val="24"/>
          <w:szCs w:val="24"/>
        </w:rPr>
        <w:t>6.3</w:t>
      </w:r>
      <w:r w:rsidRPr="001C51F2">
        <w:rPr>
          <w:b/>
          <w:sz w:val="24"/>
          <w:szCs w:val="24"/>
        </w:rPr>
        <w:tab/>
        <w:t>Opbevaringstid</w:t>
      </w:r>
    </w:p>
    <w:p w14:paraId="62A8622F" w14:textId="4D6B3DA8" w:rsidR="008B6190" w:rsidRPr="001C51F2" w:rsidRDefault="00731EC7" w:rsidP="00C17400">
      <w:pPr>
        <w:ind w:left="851"/>
        <w:rPr>
          <w:sz w:val="24"/>
          <w:szCs w:val="24"/>
        </w:rPr>
      </w:pPr>
      <w:r>
        <w:rPr>
          <w:sz w:val="24"/>
          <w:szCs w:val="24"/>
        </w:rPr>
        <w:t>3</w:t>
      </w:r>
      <w:r w:rsidR="008B6190" w:rsidRPr="001C51F2">
        <w:rPr>
          <w:sz w:val="24"/>
          <w:szCs w:val="24"/>
        </w:rPr>
        <w:t xml:space="preserve"> år </w:t>
      </w:r>
    </w:p>
    <w:p w14:paraId="70CB8C06" w14:textId="77777777" w:rsidR="008B6190" w:rsidRPr="001C51F2" w:rsidRDefault="008B6190" w:rsidP="00C17400">
      <w:pPr>
        <w:pStyle w:val="Normalindrykning"/>
        <w:spacing w:after="0"/>
        <w:ind w:left="851"/>
        <w:rPr>
          <w:sz w:val="24"/>
          <w:szCs w:val="24"/>
          <w:u w:val="single"/>
        </w:rPr>
      </w:pPr>
    </w:p>
    <w:p w14:paraId="4BC7B20C" w14:textId="77777777" w:rsidR="008B6190" w:rsidRPr="001C51F2" w:rsidRDefault="008B6190" w:rsidP="00C17400">
      <w:pPr>
        <w:pStyle w:val="Normalindrykning"/>
        <w:spacing w:after="0"/>
        <w:ind w:left="851"/>
        <w:rPr>
          <w:sz w:val="24"/>
          <w:szCs w:val="24"/>
          <w:u w:val="single"/>
        </w:rPr>
      </w:pPr>
      <w:r w:rsidRPr="001C51F2">
        <w:rPr>
          <w:sz w:val="24"/>
          <w:szCs w:val="24"/>
          <w:u w:val="single"/>
        </w:rPr>
        <w:t>Injektion</w:t>
      </w:r>
    </w:p>
    <w:p w14:paraId="4706578B" w14:textId="77777777" w:rsidR="008B6190" w:rsidRPr="001C51F2" w:rsidRDefault="008B6190" w:rsidP="00C17400">
      <w:pPr>
        <w:pStyle w:val="Normalindrykning"/>
        <w:spacing w:after="0"/>
        <w:ind w:left="851"/>
        <w:rPr>
          <w:sz w:val="24"/>
          <w:szCs w:val="24"/>
        </w:rPr>
      </w:pPr>
      <w:r w:rsidRPr="001C51F2">
        <w:rPr>
          <w:sz w:val="24"/>
          <w:szCs w:val="24"/>
        </w:rPr>
        <w:t>Lægemidlet skal anvendes straks efter anbrud.</w:t>
      </w:r>
    </w:p>
    <w:p w14:paraId="59593986" w14:textId="77777777" w:rsidR="008B6190" w:rsidRPr="001C51F2" w:rsidRDefault="008B6190" w:rsidP="00C17400">
      <w:pPr>
        <w:pStyle w:val="Normalindrykning"/>
        <w:spacing w:after="0"/>
        <w:ind w:left="851"/>
        <w:rPr>
          <w:sz w:val="24"/>
          <w:szCs w:val="24"/>
          <w:u w:val="single"/>
        </w:rPr>
      </w:pPr>
    </w:p>
    <w:p w14:paraId="4F00B534" w14:textId="77777777" w:rsidR="008B6190" w:rsidRPr="001C51F2" w:rsidRDefault="008B6190" w:rsidP="00C17400">
      <w:pPr>
        <w:pStyle w:val="Normalindrykning"/>
        <w:spacing w:after="0"/>
        <w:ind w:left="851"/>
        <w:rPr>
          <w:sz w:val="24"/>
          <w:szCs w:val="24"/>
          <w:u w:val="single"/>
        </w:rPr>
      </w:pPr>
      <w:r w:rsidRPr="001C51F2">
        <w:rPr>
          <w:sz w:val="24"/>
          <w:szCs w:val="24"/>
          <w:u w:val="single"/>
        </w:rPr>
        <w:t>Infusion</w:t>
      </w:r>
    </w:p>
    <w:p w14:paraId="69345877" w14:textId="77777777" w:rsidR="008B6190" w:rsidRPr="001C51F2" w:rsidRDefault="008B6190" w:rsidP="00C17400">
      <w:pPr>
        <w:ind w:left="851"/>
        <w:rPr>
          <w:sz w:val="24"/>
          <w:szCs w:val="24"/>
        </w:rPr>
      </w:pPr>
      <w:r w:rsidRPr="001C51F2">
        <w:rPr>
          <w:sz w:val="24"/>
          <w:szCs w:val="24"/>
        </w:rPr>
        <w:t>Kemisk og fysisk stabilitet efter åbning er dokumenteret i 7 dage ved 25 °C og 2-8°C med de anbefalede infusionsopløsninger angivet i pkt. 6.6.</w:t>
      </w:r>
    </w:p>
    <w:p w14:paraId="1832BF80" w14:textId="77777777" w:rsidR="008B6190" w:rsidRPr="001C51F2" w:rsidRDefault="008B6190" w:rsidP="00C17400">
      <w:pPr>
        <w:ind w:left="851"/>
        <w:rPr>
          <w:sz w:val="24"/>
          <w:szCs w:val="24"/>
        </w:rPr>
      </w:pPr>
    </w:p>
    <w:p w14:paraId="6DE9450C" w14:textId="77777777" w:rsidR="008B6190" w:rsidRPr="001C51F2" w:rsidRDefault="008B6190" w:rsidP="00C17400">
      <w:pPr>
        <w:ind w:left="851"/>
        <w:rPr>
          <w:sz w:val="24"/>
          <w:szCs w:val="24"/>
        </w:rPr>
      </w:pPr>
      <w:r w:rsidRPr="001C51F2">
        <w:rPr>
          <w:sz w:val="24"/>
          <w:szCs w:val="24"/>
        </w:rPr>
        <w:t>Ud fra et mikrobiologisk synspunkt skal præparatet bruges med det samme. Hvis præparatet ikke anvendes straks, er brugsopbevaringstider og -forhold før anvendelse brugerens ansvar. Det bør sædvanligvis ikke opbevares længere end 24 timer ved 2-8 °C, med mindre fortynding har fundet sted under kontrollerede og validerede aseptiske forhold.</w:t>
      </w:r>
    </w:p>
    <w:p w14:paraId="01396ED2" w14:textId="77777777" w:rsidR="009260DE" w:rsidRPr="001C51F2" w:rsidRDefault="009260DE" w:rsidP="009260DE">
      <w:pPr>
        <w:tabs>
          <w:tab w:val="left" w:pos="851"/>
        </w:tabs>
        <w:ind w:left="851"/>
        <w:rPr>
          <w:sz w:val="24"/>
          <w:szCs w:val="24"/>
        </w:rPr>
      </w:pPr>
    </w:p>
    <w:p w14:paraId="135D0DC3" w14:textId="77777777" w:rsidR="009260DE" w:rsidRPr="001C51F2" w:rsidRDefault="009260DE" w:rsidP="009260DE">
      <w:pPr>
        <w:tabs>
          <w:tab w:val="left" w:pos="851"/>
        </w:tabs>
        <w:ind w:left="851" w:hanging="851"/>
        <w:rPr>
          <w:b/>
          <w:sz w:val="24"/>
          <w:szCs w:val="24"/>
        </w:rPr>
      </w:pPr>
      <w:r w:rsidRPr="001C51F2">
        <w:rPr>
          <w:b/>
          <w:sz w:val="24"/>
          <w:szCs w:val="24"/>
        </w:rPr>
        <w:t>6.4</w:t>
      </w:r>
      <w:r w:rsidRPr="001C51F2">
        <w:rPr>
          <w:b/>
          <w:sz w:val="24"/>
          <w:szCs w:val="24"/>
        </w:rPr>
        <w:tab/>
        <w:t>Særlige opbevaringsforhold</w:t>
      </w:r>
    </w:p>
    <w:p w14:paraId="256D2193" w14:textId="77777777" w:rsidR="008B6190" w:rsidRPr="001C51F2" w:rsidRDefault="008B6190" w:rsidP="00C17400">
      <w:pPr>
        <w:pStyle w:val="Brdtekst3"/>
        <w:ind w:left="851"/>
        <w:jc w:val="left"/>
        <w:rPr>
          <w:rFonts w:ascii="Times New Roman" w:hAnsi="Times New Roman" w:cs="Times New Roman"/>
          <w:szCs w:val="24"/>
        </w:rPr>
      </w:pPr>
      <w:r w:rsidRPr="001C51F2">
        <w:rPr>
          <w:rFonts w:ascii="Times New Roman" w:hAnsi="Times New Roman" w:cs="Times New Roman"/>
          <w:szCs w:val="24"/>
        </w:rPr>
        <w:t>Dette lægemiddel kræver ingen særlige forholdsregler vedrørende opbevaringen.</w:t>
      </w:r>
    </w:p>
    <w:p w14:paraId="66ADCC08" w14:textId="77777777" w:rsidR="008B6190" w:rsidRPr="001C51F2" w:rsidRDefault="008B6190" w:rsidP="00C17400">
      <w:pPr>
        <w:pStyle w:val="Brdtekst3"/>
        <w:ind w:left="851"/>
        <w:jc w:val="left"/>
        <w:rPr>
          <w:rFonts w:ascii="Times New Roman" w:hAnsi="Times New Roman" w:cs="Times New Roman"/>
          <w:szCs w:val="24"/>
        </w:rPr>
      </w:pPr>
    </w:p>
    <w:p w14:paraId="3479419F" w14:textId="77777777" w:rsidR="008B6190" w:rsidRPr="001C51F2" w:rsidRDefault="008B6190" w:rsidP="00C17400">
      <w:pPr>
        <w:pStyle w:val="Brdtekst3"/>
        <w:ind w:left="851"/>
        <w:jc w:val="left"/>
        <w:rPr>
          <w:rFonts w:ascii="Times New Roman" w:hAnsi="Times New Roman" w:cs="Times New Roman"/>
          <w:b/>
          <w:bCs/>
          <w:szCs w:val="24"/>
        </w:rPr>
      </w:pPr>
      <w:r w:rsidRPr="001C51F2">
        <w:rPr>
          <w:rFonts w:ascii="Times New Roman" w:hAnsi="Times New Roman" w:cs="Times New Roman"/>
          <w:szCs w:val="24"/>
        </w:rPr>
        <w:t>Opbevaringsforhold efter fortynding af lægemidlet, Se pkt. 6.3.</w:t>
      </w:r>
    </w:p>
    <w:p w14:paraId="4DAD5E75" w14:textId="77777777" w:rsidR="009260DE" w:rsidRPr="001C51F2" w:rsidRDefault="009260DE" w:rsidP="009260DE">
      <w:pPr>
        <w:tabs>
          <w:tab w:val="left" w:pos="851"/>
        </w:tabs>
        <w:ind w:left="851"/>
        <w:rPr>
          <w:sz w:val="24"/>
          <w:szCs w:val="24"/>
        </w:rPr>
      </w:pPr>
    </w:p>
    <w:p w14:paraId="0F0D9A7B" w14:textId="64C5206C" w:rsidR="009260DE" w:rsidRPr="001C51F2" w:rsidRDefault="009260DE" w:rsidP="009260DE">
      <w:pPr>
        <w:tabs>
          <w:tab w:val="left" w:pos="851"/>
        </w:tabs>
        <w:ind w:left="851" w:hanging="851"/>
        <w:rPr>
          <w:b/>
          <w:sz w:val="24"/>
          <w:szCs w:val="24"/>
        </w:rPr>
      </w:pPr>
      <w:r w:rsidRPr="001C51F2">
        <w:rPr>
          <w:b/>
          <w:sz w:val="24"/>
          <w:szCs w:val="24"/>
        </w:rPr>
        <w:t>6.5</w:t>
      </w:r>
      <w:r w:rsidRPr="001C51F2">
        <w:rPr>
          <w:b/>
          <w:sz w:val="24"/>
          <w:szCs w:val="24"/>
        </w:rPr>
        <w:tab/>
        <w:t>Emballagetype og pakningsstørrelser</w:t>
      </w:r>
    </w:p>
    <w:p w14:paraId="37C6C1DC" w14:textId="0E1956FB" w:rsidR="008B6190" w:rsidRPr="001C51F2" w:rsidRDefault="008B6190" w:rsidP="00C17400">
      <w:pPr>
        <w:ind w:left="851"/>
        <w:rPr>
          <w:sz w:val="24"/>
          <w:szCs w:val="24"/>
        </w:rPr>
      </w:pPr>
      <w:r w:rsidRPr="001C51F2">
        <w:rPr>
          <w:sz w:val="24"/>
          <w:szCs w:val="24"/>
        </w:rPr>
        <w:t xml:space="preserve">Lægemidlet leveres i ravfarvet injektionssprøjte med gradueringsmærkning i </w:t>
      </w:r>
      <w:r w:rsidR="001073D8">
        <w:rPr>
          <w:sz w:val="24"/>
          <w:szCs w:val="24"/>
        </w:rPr>
        <w:t>hvid</w:t>
      </w:r>
      <w:r w:rsidRPr="001C51F2">
        <w:rPr>
          <w:sz w:val="24"/>
          <w:szCs w:val="24"/>
        </w:rPr>
        <w:t xml:space="preserve"> farve (graduering pr. 0,1 ml). </w:t>
      </w:r>
    </w:p>
    <w:p w14:paraId="5F07D43C" w14:textId="77777777" w:rsidR="008B6190" w:rsidRPr="001C51F2" w:rsidRDefault="008B6190" w:rsidP="00C17400">
      <w:pPr>
        <w:ind w:left="851"/>
        <w:rPr>
          <w:sz w:val="24"/>
          <w:szCs w:val="24"/>
          <w:u w:val="single"/>
        </w:rPr>
      </w:pPr>
    </w:p>
    <w:p w14:paraId="4A65EE4B" w14:textId="77777777" w:rsidR="008B6190" w:rsidRPr="001C51F2" w:rsidRDefault="008B6190" w:rsidP="00C17400">
      <w:pPr>
        <w:ind w:left="851"/>
        <w:rPr>
          <w:sz w:val="24"/>
          <w:szCs w:val="24"/>
          <w:u w:val="single"/>
        </w:rPr>
      </w:pPr>
      <w:r w:rsidRPr="001C51F2">
        <w:rPr>
          <w:sz w:val="24"/>
          <w:szCs w:val="24"/>
          <w:u w:val="single"/>
        </w:rPr>
        <w:t>2 ml:</w:t>
      </w:r>
    </w:p>
    <w:p w14:paraId="43738DAF" w14:textId="77777777" w:rsidR="008B6190" w:rsidRPr="001C51F2" w:rsidRDefault="008B6190" w:rsidP="00C17400">
      <w:pPr>
        <w:ind w:left="851"/>
        <w:rPr>
          <w:bCs/>
          <w:iCs/>
          <w:sz w:val="24"/>
          <w:szCs w:val="24"/>
        </w:rPr>
      </w:pPr>
      <w:r w:rsidRPr="001C51F2">
        <w:rPr>
          <w:bCs/>
          <w:iCs/>
          <w:sz w:val="24"/>
          <w:szCs w:val="24"/>
        </w:rPr>
        <w:t>2,25 ml ravfarvet glas (type I) fyldt injektionssprøjte med stempelstopper (</w:t>
      </w:r>
      <w:proofErr w:type="spellStart"/>
      <w:r w:rsidRPr="001C51F2">
        <w:rPr>
          <w:bCs/>
          <w:iCs/>
          <w:sz w:val="24"/>
          <w:szCs w:val="24"/>
        </w:rPr>
        <w:t>bromobutylgummi</w:t>
      </w:r>
      <w:proofErr w:type="spellEnd"/>
      <w:r w:rsidRPr="001C51F2">
        <w:rPr>
          <w:bCs/>
          <w:iCs/>
          <w:sz w:val="24"/>
          <w:szCs w:val="24"/>
        </w:rPr>
        <w:t>) og stempelstang.</w:t>
      </w:r>
    </w:p>
    <w:p w14:paraId="430F55A1" w14:textId="77777777" w:rsidR="008B6190" w:rsidRPr="001C51F2" w:rsidRDefault="008B6190" w:rsidP="00C17400">
      <w:pPr>
        <w:ind w:left="851"/>
        <w:rPr>
          <w:bCs/>
          <w:iCs/>
          <w:sz w:val="24"/>
          <w:szCs w:val="24"/>
        </w:rPr>
      </w:pPr>
    </w:p>
    <w:p w14:paraId="3E54E046" w14:textId="77777777" w:rsidR="008B6190" w:rsidRPr="001C51F2" w:rsidRDefault="008B6190" w:rsidP="00C17400">
      <w:pPr>
        <w:ind w:left="851"/>
        <w:rPr>
          <w:sz w:val="24"/>
          <w:szCs w:val="24"/>
          <w:u w:val="single"/>
        </w:rPr>
      </w:pPr>
      <w:r w:rsidRPr="001C51F2">
        <w:rPr>
          <w:sz w:val="24"/>
          <w:szCs w:val="24"/>
          <w:u w:val="single"/>
        </w:rPr>
        <w:t>4 ml:</w:t>
      </w:r>
    </w:p>
    <w:p w14:paraId="592CAEA7" w14:textId="77777777" w:rsidR="008B6190" w:rsidRPr="001C51F2" w:rsidRDefault="008B6190" w:rsidP="00C17400">
      <w:pPr>
        <w:ind w:left="851"/>
        <w:rPr>
          <w:sz w:val="24"/>
          <w:szCs w:val="24"/>
        </w:rPr>
      </w:pPr>
      <w:r w:rsidRPr="001C51F2">
        <w:rPr>
          <w:sz w:val="24"/>
          <w:szCs w:val="24"/>
        </w:rPr>
        <w:t>5,0 ml ravfarvet glas (type I) fyldt injektionssprøjte med stempelstopper (</w:t>
      </w:r>
      <w:proofErr w:type="spellStart"/>
      <w:r w:rsidRPr="001C51F2">
        <w:rPr>
          <w:sz w:val="24"/>
          <w:szCs w:val="24"/>
        </w:rPr>
        <w:t>bromobutylgummi</w:t>
      </w:r>
      <w:proofErr w:type="spellEnd"/>
      <w:r w:rsidRPr="001C51F2">
        <w:rPr>
          <w:sz w:val="24"/>
          <w:szCs w:val="24"/>
        </w:rPr>
        <w:t xml:space="preserve">) og stempelstang. </w:t>
      </w:r>
    </w:p>
    <w:p w14:paraId="2235129D" w14:textId="77777777" w:rsidR="008B6190" w:rsidRPr="001C51F2" w:rsidRDefault="008B6190" w:rsidP="00C17400">
      <w:pPr>
        <w:ind w:left="851"/>
        <w:rPr>
          <w:sz w:val="24"/>
          <w:szCs w:val="24"/>
        </w:rPr>
      </w:pPr>
    </w:p>
    <w:p w14:paraId="6917D19F" w14:textId="77777777" w:rsidR="008B6190" w:rsidRPr="001C51F2" w:rsidRDefault="008B6190" w:rsidP="00C17400">
      <w:pPr>
        <w:tabs>
          <w:tab w:val="left" w:pos="3119"/>
        </w:tabs>
        <w:ind w:left="851"/>
        <w:rPr>
          <w:sz w:val="24"/>
          <w:szCs w:val="24"/>
        </w:rPr>
      </w:pPr>
      <w:r w:rsidRPr="001C51F2">
        <w:rPr>
          <w:sz w:val="24"/>
          <w:szCs w:val="24"/>
        </w:rPr>
        <w:t xml:space="preserve">Pakningsstørrelser: </w:t>
      </w:r>
      <w:r w:rsidRPr="001C51F2">
        <w:rPr>
          <w:sz w:val="24"/>
          <w:szCs w:val="24"/>
        </w:rPr>
        <w:tab/>
        <w:t>1 fyldt injektionssprøjte</w:t>
      </w:r>
    </w:p>
    <w:p w14:paraId="51D1B0A1" w14:textId="4B07E5E1" w:rsidR="008B6190" w:rsidRPr="001C51F2" w:rsidRDefault="00C17400" w:rsidP="00C17400">
      <w:pPr>
        <w:tabs>
          <w:tab w:val="left" w:pos="3119"/>
        </w:tabs>
        <w:rPr>
          <w:sz w:val="24"/>
          <w:szCs w:val="24"/>
        </w:rPr>
      </w:pPr>
      <w:r>
        <w:rPr>
          <w:sz w:val="24"/>
          <w:szCs w:val="24"/>
        </w:rPr>
        <w:tab/>
      </w:r>
      <w:r w:rsidR="008B6190" w:rsidRPr="001C51F2">
        <w:rPr>
          <w:sz w:val="24"/>
          <w:szCs w:val="24"/>
        </w:rPr>
        <w:t>5 fyldte injektionssprøjter</w:t>
      </w:r>
    </w:p>
    <w:p w14:paraId="7471F198" w14:textId="090AC428" w:rsidR="008B6190" w:rsidRPr="001C51F2" w:rsidRDefault="00C17400" w:rsidP="00C17400">
      <w:pPr>
        <w:tabs>
          <w:tab w:val="left" w:pos="3119"/>
        </w:tabs>
        <w:rPr>
          <w:sz w:val="24"/>
          <w:szCs w:val="24"/>
        </w:rPr>
      </w:pPr>
      <w:r>
        <w:rPr>
          <w:sz w:val="24"/>
          <w:szCs w:val="24"/>
        </w:rPr>
        <w:tab/>
      </w:r>
      <w:r w:rsidR="008B6190" w:rsidRPr="001C51F2">
        <w:rPr>
          <w:sz w:val="24"/>
          <w:szCs w:val="24"/>
        </w:rPr>
        <w:t>10 fyldte injektionssprøjter</w:t>
      </w:r>
    </w:p>
    <w:p w14:paraId="524E3DA4" w14:textId="77777777" w:rsidR="008B6190" w:rsidRPr="001C51F2" w:rsidRDefault="008B6190" w:rsidP="00C17400">
      <w:pPr>
        <w:ind w:left="851"/>
        <w:rPr>
          <w:sz w:val="24"/>
          <w:szCs w:val="24"/>
        </w:rPr>
      </w:pPr>
    </w:p>
    <w:p w14:paraId="1E9FAC4C" w14:textId="77777777" w:rsidR="008B6190" w:rsidRPr="001C51F2" w:rsidRDefault="008B6190" w:rsidP="00C17400">
      <w:pPr>
        <w:ind w:left="851"/>
        <w:rPr>
          <w:sz w:val="24"/>
          <w:szCs w:val="24"/>
        </w:rPr>
      </w:pPr>
      <w:r w:rsidRPr="001C51F2">
        <w:rPr>
          <w:sz w:val="24"/>
          <w:szCs w:val="24"/>
        </w:rPr>
        <w:t>Ikke alle pakningsstørrelser er nødvendigvis markedsført.</w:t>
      </w:r>
    </w:p>
    <w:p w14:paraId="5555AB82" w14:textId="77777777" w:rsidR="009260DE" w:rsidRPr="001C51F2" w:rsidRDefault="009260DE" w:rsidP="009260DE">
      <w:pPr>
        <w:tabs>
          <w:tab w:val="left" w:pos="851"/>
        </w:tabs>
        <w:ind w:left="851"/>
        <w:rPr>
          <w:sz w:val="24"/>
          <w:szCs w:val="24"/>
        </w:rPr>
      </w:pPr>
    </w:p>
    <w:p w14:paraId="52A17663" w14:textId="284A5813" w:rsidR="009260DE" w:rsidRPr="001C51F2" w:rsidRDefault="009260DE" w:rsidP="009260DE">
      <w:pPr>
        <w:tabs>
          <w:tab w:val="left" w:pos="851"/>
        </w:tabs>
        <w:ind w:left="851" w:hanging="851"/>
        <w:rPr>
          <w:b/>
          <w:sz w:val="24"/>
          <w:szCs w:val="24"/>
        </w:rPr>
      </w:pPr>
      <w:r w:rsidRPr="001C51F2">
        <w:rPr>
          <w:b/>
          <w:sz w:val="24"/>
          <w:szCs w:val="24"/>
        </w:rPr>
        <w:t>6.6</w:t>
      </w:r>
      <w:r w:rsidRPr="001C51F2">
        <w:rPr>
          <w:b/>
          <w:sz w:val="24"/>
          <w:szCs w:val="24"/>
        </w:rPr>
        <w:tab/>
        <w:t xml:space="preserve">Regler for </w:t>
      </w:r>
      <w:r w:rsidR="00303D47">
        <w:rPr>
          <w:b/>
          <w:sz w:val="24"/>
          <w:szCs w:val="24"/>
        </w:rPr>
        <w:t>bortskaffelse</w:t>
      </w:r>
      <w:r w:rsidRPr="001C51F2">
        <w:rPr>
          <w:b/>
          <w:sz w:val="24"/>
          <w:szCs w:val="24"/>
        </w:rPr>
        <w:t xml:space="preserve"> og anden håndtering</w:t>
      </w:r>
    </w:p>
    <w:p w14:paraId="552265D3" w14:textId="2B3A797F" w:rsidR="008B6190" w:rsidRPr="001C51F2" w:rsidRDefault="008B6190" w:rsidP="00C17400">
      <w:pPr>
        <w:ind w:left="851"/>
        <w:rPr>
          <w:sz w:val="24"/>
          <w:szCs w:val="24"/>
        </w:rPr>
      </w:pPr>
      <w:proofErr w:type="spellStart"/>
      <w:r w:rsidRPr="001C51F2">
        <w:rPr>
          <w:sz w:val="24"/>
          <w:szCs w:val="24"/>
        </w:rPr>
        <w:t>Ondansetron</w:t>
      </w:r>
      <w:proofErr w:type="spellEnd"/>
      <w:r w:rsidRPr="001C51F2">
        <w:rPr>
          <w:sz w:val="24"/>
          <w:szCs w:val="24"/>
        </w:rPr>
        <w:t xml:space="preserve"> </w:t>
      </w:r>
      <w:r w:rsidR="00272BFA">
        <w:rPr>
          <w:sz w:val="24"/>
          <w:szCs w:val="24"/>
        </w:rPr>
        <w:t>"</w:t>
      </w:r>
      <w:proofErr w:type="spellStart"/>
      <w:r w:rsidR="00272BFA">
        <w:rPr>
          <w:sz w:val="24"/>
          <w:szCs w:val="24"/>
        </w:rPr>
        <w:t>Accordpharma</w:t>
      </w:r>
      <w:proofErr w:type="spellEnd"/>
      <w:r w:rsidR="00272BFA">
        <w:rPr>
          <w:sz w:val="24"/>
          <w:szCs w:val="24"/>
        </w:rPr>
        <w:t>"</w:t>
      </w:r>
      <w:r w:rsidRPr="001C51F2">
        <w:rPr>
          <w:sz w:val="24"/>
          <w:szCs w:val="24"/>
        </w:rPr>
        <w:t xml:space="preserve"> må kun blandes med de anbefalede infusionsopløsninger: </w:t>
      </w:r>
    </w:p>
    <w:p w14:paraId="23A9284B" w14:textId="77777777" w:rsidR="008B6190" w:rsidRPr="001C51F2" w:rsidRDefault="008B6190" w:rsidP="00C17400">
      <w:pPr>
        <w:ind w:left="851"/>
        <w:rPr>
          <w:sz w:val="24"/>
          <w:szCs w:val="24"/>
        </w:rPr>
      </w:pPr>
    </w:p>
    <w:p w14:paraId="2B7B9A84" w14:textId="0B80DB56" w:rsidR="008B6190" w:rsidRPr="001C51F2" w:rsidRDefault="008B6190" w:rsidP="00C17400">
      <w:pPr>
        <w:ind w:left="851"/>
        <w:rPr>
          <w:sz w:val="24"/>
          <w:szCs w:val="24"/>
        </w:rPr>
      </w:pPr>
      <w:proofErr w:type="spellStart"/>
      <w:r w:rsidRPr="001C51F2">
        <w:rPr>
          <w:sz w:val="24"/>
          <w:szCs w:val="24"/>
        </w:rPr>
        <w:t>Natriumchlorid</w:t>
      </w:r>
      <w:proofErr w:type="spellEnd"/>
      <w:r w:rsidRPr="001C51F2">
        <w:rPr>
          <w:sz w:val="24"/>
          <w:szCs w:val="24"/>
        </w:rPr>
        <w:t xml:space="preserve"> 0,9</w:t>
      </w:r>
      <w:r w:rsidR="0064013E">
        <w:rPr>
          <w:sz w:val="24"/>
          <w:szCs w:val="24"/>
        </w:rPr>
        <w:t xml:space="preserve"> %</w:t>
      </w:r>
      <w:r w:rsidRPr="001C51F2">
        <w:rPr>
          <w:sz w:val="24"/>
          <w:szCs w:val="24"/>
        </w:rPr>
        <w:t xml:space="preserve"> infusionsvæske </w:t>
      </w:r>
    </w:p>
    <w:p w14:paraId="3FE3888E" w14:textId="4C9BCC26" w:rsidR="008B6190" w:rsidRPr="001C51F2" w:rsidRDefault="008B6190" w:rsidP="00C17400">
      <w:pPr>
        <w:ind w:left="851"/>
        <w:rPr>
          <w:sz w:val="24"/>
          <w:szCs w:val="24"/>
        </w:rPr>
      </w:pPr>
      <w:proofErr w:type="spellStart"/>
      <w:r w:rsidRPr="001C51F2">
        <w:rPr>
          <w:sz w:val="24"/>
          <w:szCs w:val="24"/>
        </w:rPr>
        <w:t>Glucose</w:t>
      </w:r>
      <w:proofErr w:type="spellEnd"/>
      <w:r w:rsidRPr="001C51F2">
        <w:rPr>
          <w:sz w:val="24"/>
          <w:szCs w:val="24"/>
        </w:rPr>
        <w:t xml:space="preserve"> 5</w:t>
      </w:r>
      <w:r w:rsidR="0064013E">
        <w:rPr>
          <w:sz w:val="24"/>
          <w:szCs w:val="24"/>
        </w:rPr>
        <w:t xml:space="preserve"> %</w:t>
      </w:r>
      <w:r w:rsidRPr="001C51F2">
        <w:rPr>
          <w:sz w:val="24"/>
          <w:szCs w:val="24"/>
        </w:rPr>
        <w:t xml:space="preserve"> infusionsvæske </w:t>
      </w:r>
    </w:p>
    <w:p w14:paraId="16FA77D2" w14:textId="1039E4B7" w:rsidR="008B6190" w:rsidRPr="001C51F2" w:rsidRDefault="008B6190" w:rsidP="00C17400">
      <w:pPr>
        <w:pStyle w:val="ReferenceLine"/>
        <w:ind w:left="851"/>
        <w:jc w:val="left"/>
        <w:rPr>
          <w:rFonts w:ascii="Times New Roman" w:hAnsi="Times New Roman"/>
          <w:szCs w:val="24"/>
        </w:rPr>
      </w:pPr>
      <w:proofErr w:type="spellStart"/>
      <w:r w:rsidRPr="001C51F2">
        <w:rPr>
          <w:rFonts w:ascii="Times New Roman" w:hAnsi="Times New Roman"/>
          <w:szCs w:val="24"/>
        </w:rPr>
        <w:t>Mannitol</w:t>
      </w:r>
      <w:proofErr w:type="spellEnd"/>
      <w:r w:rsidRPr="001C51F2">
        <w:rPr>
          <w:rFonts w:ascii="Times New Roman" w:hAnsi="Times New Roman"/>
          <w:szCs w:val="24"/>
        </w:rPr>
        <w:t xml:space="preserve"> 10</w:t>
      </w:r>
      <w:r w:rsidR="0064013E">
        <w:rPr>
          <w:rFonts w:ascii="Times New Roman" w:hAnsi="Times New Roman"/>
          <w:szCs w:val="24"/>
        </w:rPr>
        <w:t xml:space="preserve"> %</w:t>
      </w:r>
      <w:r w:rsidRPr="001C51F2">
        <w:rPr>
          <w:rFonts w:ascii="Times New Roman" w:hAnsi="Times New Roman"/>
          <w:szCs w:val="24"/>
        </w:rPr>
        <w:t xml:space="preserve"> infusionsvæske </w:t>
      </w:r>
    </w:p>
    <w:p w14:paraId="21D36AAA" w14:textId="77777777" w:rsidR="008B6190" w:rsidRPr="001C51F2" w:rsidRDefault="008B6190" w:rsidP="00C17400">
      <w:pPr>
        <w:ind w:left="851"/>
        <w:rPr>
          <w:sz w:val="24"/>
          <w:szCs w:val="24"/>
        </w:rPr>
      </w:pPr>
      <w:r w:rsidRPr="001C51F2">
        <w:rPr>
          <w:sz w:val="24"/>
          <w:szCs w:val="24"/>
        </w:rPr>
        <w:t xml:space="preserve">Ringers infusionsvæske </w:t>
      </w:r>
    </w:p>
    <w:p w14:paraId="53044306" w14:textId="77777777" w:rsidR="00303D47" w:rsidRDefault="00303D47" w:rsidP="00303D47">
      <w:pPr>
        <w:ind w:left="851"/>
        <w:rPr>
          <w:sz w:val="24"/>
          <w:szCs w:val="24"/>
        </w:rPr>
      </w:pPr>
      <w:proofErr w:type="spellStart"/>
      <w:r>
        <w:rPr>
          <w:sz w:val="24"/>
          <w:szCs w:val="24"/>
        </w:rPr>
        <w:t>Kaliumchlorid</w:t>
      </w:r>
      <w:proofErr w:type="spellEnd"/>
      <w:r>
        <w:rPr>
          <w:sz w:val="24"/>
          <w:szCs w:val="24"/>
        </w:rPr>
        <w:t xml:space="preserve"> 0,3 % og </w:t>
      </w:r>
      <w:proofErr w:type="spellStart"/>
      <w:r>
        <w:rPr>
          <w:sz w:val="24"/>
          <w:szCs w:val="24"/>
        </w:rPr>
        <w:t>natriumchlorid</w:t>
      </w:r>
      <w:proofErr w:type="spellEnd"/>
      <w:r>
        <w:rPr>
          <w:sz w:val="24"/>
          <w:szCs w:val="24"/>
        </w:rPr>
        <w:t xml:space="preserve"> 9 mg/ml (0,9 %) infusionsvæske </w:t>
      </w:r>
    </w:p>
    <w:p w14:paraId="658C0D6D" w14:textId="77777777" w:rsidR="00303D47" w:rsidRDefault="00303D47" w:rsidP="00303D47">
      <w:pPr>
        <w:ind w:left="851"/>
        <w:rPr>
          <w:sz w:val="24"/>
          <w:szCs w:val="24"/>
        </w:rPr>
      </w:pPr>
      <w:proofErr w:type="spellStart"/>
      <w:r>
        <w:rPr>
          <w:sz w:val="24"/>
          <w:szCs w:val="24"/>
        </w:rPr>
        <w:t>Kalciumchlorid</w:t>
      </w:r>
      <w:proofErr w:type="spellEnd"/>
      <w:r>
        <w:rPr>
          <w:sz w:val="24"/>
          <w:szCs w:val="24"/>
        </w:rPr>
        <w:t xml:space="preserve"> 0,3 % og </w:t>
      </w:r>
      <w:proofErr w:type="spellStart"/>
      <w:r>
        <w:rPr>
          <w:sz w:val="24"/>
          <w:szCs w:val="24"/>
        </w:rPr>
        <w:t>glucose</w:t>
      </w:r>
      <w:proofErr w:type="spellEnd"/>
      <w:r>
        <w:rPr>
          <w:sz w:val="24"/>
          <w:szCs w:val="24"/>
        </w:rPr>
        <w:t xml:space="preserve"> 5 % infusionsvæske </w:t>
      </w:r>
    </w:p>
    <w:p w14:paraId="36A3A7F9" w14:textId="77777777" w:rsidR="008B6190" w:rsidRPr="001C51F2" w:rsidRDefault="008B6190" w:rsidP="00C17400">
      <w:pPr>
        <w:ind w:left="851"/>
        <w:rPr>
          <w:sz w:val="24"/>
          <w:szCs w:val="24"/>
        </w:rPr>
      </w:pPr>
    </w:p>
    <w:p w14:paraId="3F6FCFE7" w14:textId="1276DCFF" w:rsidR="008B6190" w:rsidRPr="001C51F2" w:rsidRDefault="008B6190" w:rsidP="00C17400">
      <w:pPr>
        <w:ind w:left="851"/>
        <w:rPr>
          <w:sz w:val="24"/>
          <w:szCs w:val="24"/>
        </w:rPr>
      </w:pPr>
      <w:proofErr w:type="spellStart"/>
      <w:r w:rsidRPr="001C51F2">
        <w:rPr>
          <w:sz w:val="24"/>
          <w:szCs w:val="24"/>
        </w:rPr>
        <w:t>Ondansetron</w:t>
      </w:r>
      <w:proofErr w:type="spellEnd"/>
      <w:r w:rsidRPr="001C51F2">
        <w:rPr>
          <w:sz w:val="24"/>
          <w:szCs w:val="24"/>
        </w:rPr>
        <w:t xml:space="preserve"> </w:t>
      </w:r>
      <w:r w:rsidR="00272BFA">
        <w:rPr>
          <w:sz w:val="24"/>
          <w:szCs w:val="24"/>
        </w:rPr>
        <w:t>"</w:t>
      </w:r>
      <w:proofErr w:type="spellStart"/>
      <w:r w:rsidR="00272BFA">
        <w:rPr>
          <w:sz w:val="24"/>
          <w:szCs w:val="24"/>
        </w:rPr>
        <w:t>Accordpharma"</w:t>
      </w:r>
      <w:r w:rsidRPr="001C51F2">
        <w:rPr>
          <w:sz w:val="24"/>
          <w:szCs w:val="24"/>
        </w:rPr>
        <w:t>s</w:t>
      </w:r>
      <w:proofErr w:type="spellEnd"/>
      <w:r w:rsidRPr="001C51F2">
        <w:rPr>
          <w:sz w:val="24"/>
          <w:szCs w:val="24"/>
        </w:rPr>
        <w:t xml:space="preserve"> stabilitet efter fortynding med de anbefalede infusionsvæsker er blevet demonstreret i koncentrationer på mellem 0,016 mg/ml og 0,64 mg/ml.</w:t>
      </w:r>
    </w:p>
    <w:p w14:paraId="3F879F98" w14:textId="77777777" w:rsidR="008B6190" w:rsidRPr="001C51F2" w:rsidRDefault="008B6190" w:rsidP="00C17400">
      <w:pPr>
        <w:ind w:left="851"/>
        <w:rPr>
          <w:sz w:val="24"/>
          <w:szCs w:val="24"/>
        </w:rPr>
      </w:pPr>
    </w:p>
    <w:p w14:paraId="486B4419" w14:textId="77777777" w:rsidR="00303D47" w:rsidRDefault="00303D47" w:rsidP="00303D47">
      <w:pPr>
        <w:pStyle w:val="Brdtekst3"/>
        <w:ind w:left="851"/>
        <w:jc w:val="left"/>
        <w:rPr>
          <w:rFonts w:ascii="Times New Roman" w:hAnsi="Times New Roman" w:cs="Times New Roman"/>
          <w:szCs w:val="24"/>
        </w:rPr>
      </w:pPr>
      <w:r>
        <w:rPr>
          <w:rFonts w:ascii="Times New Roman" w:hAnsi="Times New Roman" w:cs="Times New Roman"/>
          <w:szCs w:val="24"/>
        </w:rPr>
        <w:t xml:space="preserve">Der er gennemført forligelighedsforsøg med </w:t>
      </w:r>
      <w:proofErr w:type="spellStart"/>
      <w:r>
        <w:rPr>
          <w:rFonts w:ascii="Times New Roman" w:hAnsi="Times New Roman" w:cs="Times New Roman"/>
          <w:szCs w:val="24"/>
        </w:rPr>
        <w:t>polyvinylchlorid</w:t>
      </w:r>
      <w:proofErr w:type="spellEnd"/>
      <w:r>
        <w:rPr>
          <w:rFonts w:ascii="Times New Roman" w:hAnsi="Times New Roman" w:cs="Times New Roman"/>
          <w:szCs w:val="24"/>
        </w:rPr>
        <w:t xml:space="preserve">-infusionsposer med </w:t>
      </w:r>
      <w:proofErr w:type="spellStart"/>
      <w:r>
        <w:rPr>
          <w:rFonts w:ascii="Times New Roman" w:hAnsi="Times New Roman" w:cs="Times New Roman"/>
          <w:szCs w:val="24"/>
        </w:rPr>
        <w:t>poly</w:t>
      </w:r>
      <w:proofErr w:type="spellEnd"/>
      <w:r>
        <w:rPr>
          <w:rFonts w:ascii="Times New Roman" w:hAnsi="Times New Roman" w:cs="Times New Roman"/>
          <w:szCs w:val="24"/>
        </w:rPr>
        <w:t>-</w:t>
      </w:r>
      <w:proofErr w:type="spellStart"/>
      <w:r>
        <w:rPr>
          <w:rFonts w:ascii="Times New Roman" w:hAnsi="Times New Roman" w:cs="Times New Roman"/>
          <w:szCs w:val="24"/>
        </w:rPr>
        <w:t>vinylchlorid</w:t>
      </w:r>
      <w:proofErr w:type="spellEnd"/>
      <w:r>
        <w:rPr>
          <w:rFonts w:ascii="Times New Roman" w:hAnsi="Times New Roman" w:cs="Times New Roman"/>
          <w:szCs w:val="24"/>
        </w:rPr>
        <w:t xml:space="preserve">-administrationssæt, </w:t>
      </w:r>
      <w:proofErr w:type="spellStart"/>
      <w:r>
        <w:rPr>
          <w:rFonts w:ascii="Times New Roman" w:hAnsi="Times New Roman" w:cs="Times New Roman"/>
          <w:szCs w:val="24"/>
        </w:rPr>
        <w:t>polyethylen</w:t>
      </w:r>
      <w:proofErr w:type="spellEnd"/>
      <w:r>
        <w:rPr>
          <w:rFonts w:ascii="Times New Roman" w:hAnsi="Times New Roman" w:cs="Times New Roman"/>
          <w:szCs w:val="24"/>
        </w:rPr>
        <w:t xml:space="preserve">-infusionsposer og type 1 glasflasker. Fortyndinger af </w:t>
      </w:r>
      <w:proofErr w:type="spellStart"/>
      <w:r>
        <w:rPr>
          <w:rFonts w:ascii="Times New Roman" w:hAnsi="Times New Roman" w:cs="Times New Roman"/>
          <w:szCs w:val="24"/>
        </w:rPr>
        <w:t>Ondansetron</w:t>
      </w:r>
      <w:proofErr w:type="spellEnd"/>
      <w:r>
        <w:rPr>
          <w:rFonts w:ascii="Times New Roman" w:hAnsi="Times New Roman" w:cs="Times New Roman"/>
          <w:szCs w:val="24"/>
        </w:rPr>
        <w:t xml:space="preserve"> "</w:t>
      </w:r>
      <w:proofErr w:type="spellStart"/>
      <w:r>
        <w:rPr>
          <w:rFonts w:ascii="Times New Roman" w:hAnsi="Times New Roman" w:cs="Times New Roman"/>
          <w:szCs w:val="24"/>
        </w:rPr>
        <w:t>Accordpharma</w:t>
      </w:r>
      <w:proofErr w:type="spellEnd"/>
      <w:r>
        <w:rPr>
          <w:rFonts w:ascii="Times New Roman" w:hAnsi="Times New Roman" w:cs="Times New Roman"/>
          <w:szCs w:val="24"/>
        </w:rPr>
        <w:t xml:space="preserve">" i 10 % </w:t>
      </w:r>
      <w:proofErr w:type="spellStart"/>
      <w:r>
        <w:rPr>
          <w:rFonts w:ascii="Times New Roman" w:hAnsi="Times New Roman" w:cs="Times New Roman"/>
          <w:szCs w:val="24"/>
        </w:rPr>
        <w:t>mannitol</w:t>
      </w:r>
      <w:proofErr w:type="spellEnd"/>
      <w:r>
        <w:rPr>
          <w:rFonts w:ascii="Times New Roman" w:hAnsi="Times New Roman" w:cs="Times New Roman"/>
          <w:szCs w:val="24"/>
        </w:rPr>
        <w:t xml:space="preserve"> injektionsvæske, Ringers injektionsvæske, 0,3 % </w:t>
      </w:r>
      <w:proofErr w:type="spellStart"/>
      <w:r>
        <w:rPr>
          <w:rFonts w:ascii="Times New Roman" w:hAnsi="Times New Roman" w:cs="Times New Roman"/>
          <w:szCs w:val="24"/>
        </w:rPr>
        <w:t>kaliumchlorid</w:t>
      </w:r>
      <w:proofErr w:type="spellEnd"/>
      <w:r>
        <w:rPr>
          <w:rFonts w:ascii="Times New Roman" w:hAnsi="Times New Roman" w:cs="Times New Roman"/>
          <w:szCs w:val="24"/>
        </w:rPr>
        <w:t xml:space="preserve"> og 9 mg/ml (0,9 %) </w:t>
      </w:r>
      <w:proofErr w:type="spellStart"/>
      <w:r>
        <w:rPr>
          <w:rFonts w:ascii="Times New Roman" w:hAnsi="Times New Roman" w:cs="Times New Roman"/>
          <w:szCs w:val="24"/>
        </w:rPr>
        <w:t>natriumchlorid</w:t>
      </w:r>
      <w:proofErr w:type="spellEnd"/>
      <w:r>
        <w:rPr>
          <w:rFonts w:ascii="Times New Roman" w:hAnsi="Times New Roman" w:cs="Times New Roman"/>
          <w:szCs w:val="24"/>
        </w:rPr>
        <w:t xml:space="preserve">, 0,3 % </w:t>
      </w:r>
      <w:proofErr w:type="spellStart"/>
      <w:r>
        <w:rPr>
          <w:rFonts w:ascii="Times New Roman" w:hAnsi="Times New Roman" w:cs="Times New Roman"/>
          <w:szCs w:val="24"/>
        </w:rPr>
        <w:t>kaliumchlorid</w:t>
      </w:r>
      <w:proofErr w:type="spellEnd"/>
      <w:r>
        <w:rPr>
          <w:rFonts w:ascii="Times New Roman" w:hAnsi="Times New Roman" w:cs="Times New Roman"/>
          <w:szCs w:val="24"/>
        </w:rPr>
        <w:t xml:space="preserve"> og 5 % </w:t>
      </w:r>
      <w:proofErr w:type="spellStart"/>
      <w:r>
        <w:rPr>
          <w:rFonts w:ascii="Times New Roman" w:hAnsi="Times New Roman" w:cs="Times New Roman"/>
          <w:szCs w:val="24"/>
        </w:rPr>
        <w:t>dextrose</w:t>
      </w:r>
      <w:proofErr w:type="spellEnd"/>
      <w:r>
        <w:rPr>
          <w:rFonts w:ascii="Times New Roman" w:hAnsi="Times New Roman" w:cs="Times New Roman"/>
          <w:szCs w:val="24"/>
        </w:rPr>
        <w:t xml:space="preserve">, 9 mg/ml (0,9 %) </w:t>
      </w:r>
      <w:proofErr w:type="spellStart"/>
      <w:r>
        <w:rPr>
          <w:rFonts w:ascii="Times New Roman" w:hAnsi="Times New Roman" w:cs="Times New Roman"/>
          <w:szCs w:val="24"/>
        </w:rPr>
        <w:t>natriumchlorid</w:t>
      </w:r>
      <w:proofErr w:type="spellEnd"/>
      <w:r>
        <w:rPr>
          <w:rFonts w:ascii="Times New Roman" w:hAnsi="Times New Roman" w:cs="Times New Roman"/>
          <w:szCs w:val="24"/>
        </w:rPr>
        <w:t xml:space="preserve"> og 5 % </w:t>
      </w:r>
      <w:proofErr w:type="spellStart"/>
      <w:r>
        <w:rPr>
          <w:rFonts w:ascii="Times New Roman" w:hAnsi="Times New Roman" w:cs="Times New Roman"/>
          <w:szCs w:val="24"/>
        </w:rPr>
        <w:t>glucose</w:t>
      </w:r>
      <w:proofErr w:type="spellEnd"/>
      <w:r>
        <w:rPr>
          <w:rFonts w:ascii="Times New Roman" w:hAnsi="Times New Roman" w:cs="Times New Roman"/>
          <w:szCs w:val="24"/>
        </w:rPr>
        <w:t xml:space="preserve"> har vist sig at være stabile ved brug af </w:t>
      </w:r>
      <w:proofErr w:type="spellStart"/>
      <w:r>
        <w:rPr>
          <w:rFonts w:ascii="Times New Roman" w:hAnsi="Times New Roman" w:cs="Times New Roman"/>
          <w:szCs w:val="24"/>
        </w:rPr>
        <w:t>polyvinylchlorid</w:t>
      </w:r>
      <w:proofErr w:type="spellEnd"/>
      <w:r>
        <w:rPr>
          <w:rFonts w:ascii="Times New Roman" w:hAnsi="Times New Roman" w:cs="Times New Roman"/>
          <w:szCs w:val="24"/>
        </w:rPr>
        <w:t xml:space="preserve">-infusionsposer og </w:t>
      </w:r>
      <w:proofErr w:type="spellStart"/>
      <w:r>
        <w:rPr>
          <w:rFonts w:ascii="Times New Roman" w:hAnsi="Times New Roman" w:cs="Times New Roman"/>
          <w:szCs w:val="24"/>
        </w:rPr>
        <w:t>polyvinylchlorid</w:t>
      </w:r>
      <w:proofErr w:type="spellEnd"/>
      <w:r>
        <w:rPr>
          <w:rFonts w:ascii="Times New Roman" w:hAnsi="Times New Roman" w:cs="Times New Roman"/>
          <w:szCs w:val="24"/>
        </w:rPr>
        <w:t xml:space="preserve">-administrationssæt, </w:t>
      </w:r>
      <w:proofErr w:type="spellStart"/>
      <w:r>
        <w:rPr>
          <w:rFonts w:ascii="Times New Roman" w:hAnsi="Times New Roman" w:cs="Times New Roman"/>
          <w:szCs w:val="24"/>
        </w:rPr>
        <w:t>polyethylen</w:t>
      </w:r>
      <w:proofErr w:type="spellEnd"/>
      <w:r>
        <w:rPr>
          <w:rFonts w:ascii="Times New Roman" w:hAnsi="Times New Roman" w:cs="Times New Roman"/>
          <w:szCs w:val="24"/>
        </w:rPr>
        <w:t>-infusionsposer og type 1 glasflasker.</w:t>
      </w:r>
    </w:p>
    <w:p w14:paraId="5620578F" w14:textId="77777777" w:rsidR="00303D47" w:rsidRDefault="00303D47" w:rsidP="00303D47">
      <w:pPr>
        <w:ind w:left="851"/>
        <w:rPr>
          <w:sz w:val="24"/>
          <w:szCs w:val="24"/>
        </w:rPr>
      </w:pPr>
    </w:p>
    <w:p w14:paraId="31CBF90B" w14:textId="77777777" w:rsidR="00303D47" w:rsidRDefault="00303D47" w:rsidP="00303D47">
      <w:pPr>
        <w:ind w:left="851"/>
        <w:rPr>
          <w:sz w:val="24"/>
          <w:szCs w:val="24"/>
        </w:rPr>
      </w:pPr>
      <w:r>
        <w:rPr>
          <w:i/>
          <w:iCs/>
          <w:sz w:val="24"/>
          <w:szCs w:val="24"/>
        </w:rPr>
        <w:t>Forligelighed med andre lægemidler:</w:t>
      </w:r>
      <w:r>
        <w:rPr>
          <w:sz w:val="24"/>
          <w:szCs w:val="24"/>
        </w:rPr>
        <w:t xml:space="preserve"> </w:t>
      </w:r>
      <w:proofErr w:type="spellStart"/>
      <w:r>
        <w:rPr>
          <w:sz w:val="24"/>
          <w:szCs w:val="24"/>
        </w:rPr>
        <w:t>Ondansetron</w:t>
      </w:r>
      <w:proofErr w:type="spellEnd"/>
      <w:r>
        <w:rPr>
          <w:sz w:val="24"/>
          <w:szCs w:val="24"/>
        </w:rPr>
        <w:t xml:space="preserve"> "</w:t>
      </w:r>
      <w:proofErr w:type="spellStart"/>
      <w:r>
        <w:rPr>
          <w:sz w:val="24"/>
          <w:szCs w:val="24"/>
        </w:rPr>
        <w:t>Accordpharma</w:t>
      </w:r>
      <w:proofErr w:type="spellEnd"/>
      <w:r>
        <w:rPr>
          <w:sz w:val="24"/>
          <w:szCs w:val="24"/>
        </w:rPr>
        <w:t xml:space="preserve">" kan administreres som intravenøs infusion ved brug af 9 mg/ml (0,9 %) </w:t>
      </w:r>
      <w:proofErr w:type="spellStart"/>
      <w:r>
        <w:rPr>
          <w:sz w:val="24"/>
          <w:szCs w:val="24"/>
        </w:rPr>
        <w:t>natriumchlorid</w:t>
      </w:r>
      <w:proofErr w:type="spellEnd"/>
      <w:r>
        <w:rPr>
          <w:sz w:val="24"/>
          <w:szCs w:val="24"/>
        </w:rPr>
        <w:t xml:space="preserve"> og 5 % </w:t>
      </w:r>
      <w:proofErr w:type="spellStart"/>
      <w:r>
        <w:rPr>
          <w:sz w:val="24"/>
          <w:szCs w:val="24"/>
        </w:rPr>
        <w:t>dextrose</w:t>
      </w:r>
      <w:proofErr w:type="spellEnd"/>
      <w:r>
        <w:rPr>
          <w:sz w:val="24"/>
          <w:szCs w:val="24"/>
        </w:rPr>
        <w:t xml:space="preserve"> ved 1 mg/timen, f.eks. fra en infusionspose eller sprøjtepumpe. De følgende lægemidler kan administreres via </w:t>
      </w:r>
      <w:proofErr w:type="spellStart"/>
      <w:r>
        <w:rPr>
          <w:sz w:val="24"/>
          <w:szCs w:val="24"/>
        </w:rPr>
        <w:t>Ondansetron</w:t>
      </w:r>
      <w:proofErr w:type="spellEnd"/>
      <w:r>
        <w:rPr>
          <w:sz w:val="24"/>
          <w:szCs w:val="24"/>
        </w:rPr>
        <w:t xml:space="preserve"> "</w:t>
      </w:r>
      <w:proofErr w:type="spellStart"/>
      <w:r>
        <w:rPr>
          <w:sz w:val="24"/>
          <w:szCs w:val="24"/>
        </w:rPr>
        <w:t>Accordpharma</w:t>
      </w:r>
      <w:proofErr w:type="spellEnd"/>
      <w:r>
        <w:rPr>
          <w:sz w:val="24"/>
          <w:szCs w:val="24"/>
        </w:rPr>
        <w:t xml:space="preserve">" administrationssættets Y-stykke, så der opnås </w:t>
      </w:r>
      <w:proofErr w:type="spellStart"/>
      <w:r>
        <w:rPr>
          <w:sz w:val="24"/>
          <w:szCs w:val="24"/>
        </w:rPr>
        <w:t>ondansetronkoncentrationer</w:t>
      </w:r>
      <w:proofErr w:type="spellEnd"/>
      <w:r>
        <w:rPr>
          <w:sz w:val="24"/>
          <w:szCs w:val="24"/>
        </w:rPr>
        <w:t xml:space="preserve"> på 16 til 160 mikrogram/ml (f.eks. henholdsvis 8 mg/500 ml og 8 mg/50 ml);</w:t>
      </w:r>
    </w:p>
    <w:p w14:paraId="216D6B1A" w14:textId="77777777" w:rsidR="008B6190" w:rsidRPr="001C51F2" w:rsidRDefault="008B6190" w:rsidP="00C17400">
      <w:pPr>
        <w:ind w:left="851"/>
        <w:rPr>
          <w:i/>
          <w:iCs/>
          <w:sz w:val="24"/>
          <w:szCs w:val="24"/>
        </w:rPr>
      </w:pPr>
    </w:p>
    <w:p w14:paraId="7DB291B1" w14:textId="77777777" w:rsidR="008B6190" w:rsidRPr="001C51F2" w:rsidRDefault="008B6190" w:rsidP="00C17400">
      <w:pPr>
        <w:ind w:left="851"/>
        <w:rPr>
          <w:sz w:val="24"/>
          <w:szCs w:val="24"/>
        </w:rPr>
      </w:pPr>
      <w:proofErr w:type="spellStart"/>
      <w:r w:rsidRPr="001C51F2">
        <w:rPr>
          <w:i/>
          <w:iCs/>
          <w:sz w:val="24"/>
          <w:szCs w:val="24"/>
        </w:rPr>
        <w:t>Cisplatin</w:t>
      </w:r>
      <w:proofErr w:type="spellEnd"/>
      <w:r w:rsidRPr="001C51F2">
        <w:rPr>
          <w:i/>
          <w:iCs/>
          <w:sz w:val="24"/>
          <w:szCs w:val="24"/>
        </w:rPr>
        <w:t>:</w:t>
      </w:r>
      <w:r w:rsidRPr="001C51F2">
        <w:rPr>
          <w:sz w:val="24"/>
          <w:szCs w:val="24"/>
        </w:rPr>
        <w:t xml:space="preserve"> Koncentrationer på op til 0,48 mg/ml (f.eks. 240 mg i 500 ml) administreret i løbet af en til otte timer.</w:t>
      </w:r>
    </w:p>
    <w:p w14:paraId="468C3DEB" w14:textId="77777777" w:rsidR="008B6190" w:rsidRPr="001C51F2" w:rsidRDefault="008B6190" w:rsidP="00C17400">
      <w:pPr>
        <w:ind w:left="851"/>
        <w:rPr>
          <w:sz w:val="24"/>
          <w:szCs w:val="24"/>
        </w:rPr>
      </w:pPr>
    </w:p>
    <w:p w14:paraId="0D303BB6" w14:textId="77777777" w:rsidR="008B6190" w:rsidRPr="001C51F2" w:rsidRDefault="008B6190" w:rsidP="00C17400">
      <w:pPr>
        <w:ind w:left="851"/>
        <w:rPr>
          <w:sz w:val="24"/>
          <w:szCs w:val="24"/>
        </w:rPr>
      </w:pPr>
      <w:proofErr w:type="spellStart"/>
      <w:r w:rsidRPr="001C51F2">
        <w:rPr>
          <w:i/>
          <w:iCs/>
          <w:sz w:val="24"/>
          <w:szCs w:val="24"/>
        </w:rPr>
        <w:t>Carboplatin</w:t>
      </w:r>
      <w:proofErr w:type="spellEnd"/>
      <w:r w:rsidRPr="001C51F2">
        <w:rPr>
          <w:i/>
          <w:iCs/>
          <w:sz w:val="24"/>
          <w:szCs w:val="24"/>
        </w:rPr>
        <w:t>:</w:t>
      </w:r>
      <w:r w:rsidRPr="001C51F2">
        <w:rPr>
          <w:sz w:val="24"/>
          <w:szCs w:val="24"/>
        </w:rPr>
        <w:t xml:space="preserve"> Koncentrationer på mellem 0,18 mg/ml og 9,9 mg/ml (f.eks. 90 mg i 500 ml til 990 mg i 100 ml) administreret i løbet af ti minutter til en time. </w:t>
      </w:r>
    </w:p>
    <w:p w14:paraId="0E6F78B5" w14:textId="77777777" w:rsidR="008B6190" w:rsidRPr="001C51F2" w:rsidRDefault="008B6190" w:rsidP="00C17400">
      <w:pPr>
        <w:ind w:left="851"/>
        <w:rPr>
          <w:i/>
          <w:iCs/>
          <w:sz w:val="24"/>
          <w:szCs w:val="24"/>
        </w:rPr>
      </w:pPr>
    </w:p>
    <w:p w14:paraId="65766515" w14:textId="77777777" w:rsidR="008B6190" w:rsidRPr="001C51F2" w:rsidRDefault="008B6190" w:rsidP="00C17400">
      <w:pPr>
        <w:ind w:left="851"/>
        <w:rPr>
          <w:sz w:val="24"/>
          <w:szCs w:val="24"/>
        </w:rPr>
      </w:pPr>
      <w:proofErr w:type="spellStart"/>
      <w:r w:rsidRPr="001C51F2">
        <w:rPr>
          <w:i/>
          <w:iCs/>
          <w:sz w:val="24"/>
          <w:szCs w:val="24"/>
        </w:rPr>
        <w:t>Etoposid</w:t>
      </w:r>
      <w:proofErr w:type="spellEnd"/>
      <w:r w:rsidRPr="001C51F2">
        <w:rPr>
          <w:i/>
          <w:iCs/>
          <w:sz w:val="24"/>
          <w:szCs w:val="24"/>
        </w:rPr>
        <w:t>:</w:t>
      </w:r>
      <w:r w:rsidRPr="001C51F2">
        <w:rPr>
          <w:sz w:val="24"/>
          <w:szCs w:val="24"/>
        </w:rPr>
        <w:t xml:space="preserve"> Koncentrationer på mellem 0,14 mg/ml og 0,25 mg/ml (f.eks. 72 mg i 500 ml til 250 mg i 1 liter) administreret i løbet af 30 minutter til en time. </w:t>
      </w:r>
    </w:p>
    <w:p w14:paraId="0A10D2B7" w14:textId="77777777" w:rsidR="008B6190" w:rsidRPr="001C51F2" w:rsidRDefault="008B6190" w:rsidP="00C17400">
      <w:pPr>
        <w:ind w:left="851"/>
        <w:rPr>
          <w:i/>
          <w:iCs/>
          <w:sz w:val="24"/>
          <w:szCs w:val="24"/>
        </w:rPr>
      </w:pPr>
    </w:p>
    <w:p w14:paraId="4270622A" w14:textId="77777777" w:rsidR="008B6190" w:rsidRPr="001C51F2" w:rsidRDefault="008B6190" w:rsidP="00C17400">
      <w:pPr>
        <w:ind w:left="851"/>
        <w:rPr>
          <w:sz w:val="24"/>
          <w:szCs w:val="24"/>
        </w:rPr>
      </w:pPr>
      <w:proofErr w:type="spellStart"/>
      <w:r w:rsidRPr="001C51F2">
        <w:rPr>
          <w:i/>
          <w:iCs/>
          <w:sz w:val="24"/>
          <w:szCs w:val="24"/>
        </w:rPr>
        <w:t>Ceftazidim</w:t>
      </w:r>
      <w:proofErr w:type="spellEnd"/>
      <w:r w:rsidRPr="001C51F2">
        <w:rPr>
          <w:i/>
          <w:iCs/>
          <w:sz w:val="24"/>
          <w:szCs w:val="24"/>
        </w:rPr>
        <w:t>:</w:t>
      </w:r>
      <w:r w:rsidRPr="001C51F2">
        <w:rPr>
          <w:sz w:val="24"/>
          <w:szCs w:val="24"/>
        </w:rPr>
        <w:t xml:space="preserve"> Doser på mellem 250 mg og 2000 mg </w:t>
      </w:r>
      <w:proofErr w:type="spellStart"/>
      <w:r w:rsidRPr="001C51F2">
        <w:rPr>
          <w:sz w:val="24"/>
          <w:szCs w:val="24"/>
        </w:rPr>
        <w:t>rekonstitueret</w:t>
      </w:r>
      <w:proofErr w:type="spellEnd"/>
      <w:r w:rsidRPr="001C51F2">
        <w:rPr>
          <w:sz w:val="24"/>
          <w:szCs w:val="24"/>
        </w:rPr>
        <w:t xml:space="preserve"> med vand til injektionsvæske som anbefalet af fremstilleren (f.eks. 2,5 ml til 250 mg og 10 ml til 2 g </w:t>
      </w:r>
      <w:proofErr w:type="spellStart"/>
      <w:r w:rsidRPr="001C51F2">
        <w:rPr>
          <w:sz w:val="24"/>
          <w:szCs w:val="24"/>
        </w:rPr>
        <w:t>ceftazidim</w:t>
      </w:r>
      <w:proofErr w:type="spellEnd"/>
      <w:r w:rsidRPr="001C51F2">
        <w:rPr>
          <w:sz w:val="24"/>
          <w:szCs w:val="24"/>
        </w:rPr>
        <w:t xml:space="preserve">). Gives som en intravenøs </w:t>
      </w:r>
      <w:proofErr w:type="spellStart"/>
      <w:r w:rsidRPr="001C51F2">
        <w:rPr>
          <w:sz w:val="24"/>
          <w:szCs w:val="24"/>
        </w:rPr>
        <w:t>bolusinjektion</w:t>
      </w:r>
      <w:proofErr w:type="spellEnd"/>
      <w:r w:rsidRPr="001C51F2">
        <w:rPr>
          <w:sz w:val="24"/>
          <w:szCs w:val="24"/>
        </w:rPr>
        <w:t xml:space="preserve"> i løbet af ca. fem minutter. </w:t>
      </w:r>
    </w:p>
    <w:p w14:paraId="6C72BB20" w14:textId="77777777" w:rsidR="008B6190" w:rsidRPr="001C51F2" w:rsidRDefault="008B6190" w:rsidP="00C17400">
      <w:pPr>
        <w:ind w:left="851"/>
        <w:rPr>
          <w:i/>
          <w:iCs/>
          <w:sz w:val="24"/>
          <w:szCs w:val="24"/>
        </w:rPr>
      </w:pPr>
    </w:p>
    <w:p w14:paraId="08819A9D" w14:textId="77777777" w:rsidR="008B6190" w:rsidRPr="001C51F2" w:rsidRDefault="008B6190" w:rsidP="00C17400">
      <w:pPr>
        <w:ind w:left="851"/>
        <w:rPr>
          <w:i/>
          <w:iCs/>
          <w:sz w:val="24"/>
          <w:szCs w:val="24"/>
        </w:rPr>
      </w:pPr>
      <w:proofErr w:type="spellStart"/>
      <w:r w:rsidRPr="001C51F2">
        <w:rPr>
          <w:i/>
          <w:iCs/>
          <w:sz w:val="24"/>
          <w:szCs w:val="24"/>
        </w:rPr>
        <w:t>Cyclofosfamid</w:t>
      </w:r>
      <w:proofErr w:type="spellEnd"/>
      <w:r w:rsidRPr="001C51F2">
        <w:rPr>
          <w:i/>
          <w:iCs/>
          <w:sz w:val="24"/>
          <w:szCs w:val="24"/>
        </w:rPr>
        <w:t xml:space="preserve">: </w:t>
      </w:r>
      <w:r w:rsidRPr="001C51F2">
        <w:rPr>
          <w:sz w:val="24"/>
          <w:szCs w:val="24"/>
        </w:rPr>
        <w:t xml:space="preserve">Doser på mellem 100 mg og 1 g, </w:t>
      </w:r>
      <w:proofErr w:type="spellStart"/>
      <w:r w:rsidRPr="001C51F2">
        <w:rPr>
          <w:sz w:val="24"/>
          <w:szCs w:val="24"/>
        </w:rPr>
        <w:t>rekonstitueret</w:t>
      </w:r>
      <w:proofErr w:type="spellEnd"/>
      <w:r w:rsidRPr="001C51F2">
        <w:rPr>
          <w:sz w:val="24"/>
          <w:szCs w:val="24"/>
        </w:rPr>
        <w:t xml:space="preserve"> med vand til injektionsvæske, 5 ml per 100 mg </w:t>
      </w:r>
      <w:proofErr w:type="spellStart"/>
      <w:r w:rsidRPr="001C51F2">
        <w:rPr>
          <w:sz w:val="24"/>
          <w:szCs w:val="24"/>
        </w:rPr>
        <w:t>cyclofosfamid</w:t>
      </w:r>
      <w:proofErr w:type="spellEnd"/>
      <w:r w:rsidRPr="001C51F2">
        <w:rPr>
          <w:sz w:val="24"/>
          <w:szCs w:val="24"/>
        </w:rPr>
        <w:t xml:space="preserve"> som anbefalet af fremstilleren. Gives som en intravenøs </w:t>
      </w:r>
      <w:proofErr w:type="spellStart"/>
      <w:r w:rsidRPr="001C51F2">
        <w:rPr>
          <w:sz w:val="24"/>
          <w:szCs w:val="24"/>
        </w:rPr>
        <w:t>bolusinjektion</w:t>
      </w:r>
      <w:proofErr w:type="spellEnd"/>
      <w:r w:rsidRPr="001C51F2">
        <w:rPr>
          <w:sz w:val="24"/>
          <w:szCs w:val="24"/>
        </w:rPr>
        <w:t xml:space="preserve"> i løbet af ca. fem minutter. </w:t>
      </w:r>
    </w:p>
    <w:p w14:paraId="6F15205F" w14:textId="77777777" w:rsidR="008B6190" w:rsidRPr="001C51F2" w:rsidRDefault="008B6190" w:rsidP="00C17400">
      <w:pPr>
        <w:ind w:left="851"/>
        <w:rPr>
          <w:i/>
          <w:iCs/>
          <w:sz w:val="24"/>
          <w:szCs w:val="24"/>
        </w:rPr>
      </w:pPr>
    </w:p>
    <w:p w14:paraId="1887C437" w14:textId="77777777" w:rsidR="008B6190" w:rsidRPr="001C51F2" w:rsidRDefault="008B6190" w:rsidP="00C17400">
      <w:pPr>
        <w:pStyle w:val="NormalWeb"/>
        <w:spacing w:before="0" w:beforeAutospacing="0" w:after="0" w:afterAutospacing="0"/>
        <w:ind w:left="851"/>
      </w:pPr>
      <w:proofErr w:type="spellStart"/>
      <w:r w:rsidRPr="001C51F2">
        <w:rPr>
          <w:i/>
          <w:iCs/>
        </w:rPr>
        <w:t>Doxorubicin</w:t>
      </w:r>
      <w:proofErr w:type="spellEnd"/>
      <w:r w:rsidRPr="001C51F2">
        <w:rPr>
          <w:i/>
          <w:iCs/>
        </w:rPr>
        <w:t>:</w:t>
      </w:r>
      <w:r w:rsidRPr="001C51F2">
        <w:t xml:space="preserve"> Doser på mellem 10 og 100 mg </w:t>
      </w:r>
      <w:proofErr w:type="spellStart"/>
      <w:r w:rsidRPr="001C51F2">
        <w:t>rekonstitueret</w:t>
      </w:r>
      <w:proofErr w:type="spellEnd"/>
      <w:r w:rsidRPr="001C51F2">
        <w:t xml:space="preserve"> med vand til injektionsvæske, 5 ml per 10 mg </w:t>
      </w:r>
      <w:proofErr w:type="spellStart"/>
      <w:r w:rsidRPr="001C51F2">
        <w:t>doxorubicin</w:t>
      </w:r>
      <w:proofErr w:type="spellEnd"/>
      <w:r w:rsidRPr="001C51F2">
        <w:t xml:space="preserve"> som anbefalet af fremstilleren. Gives som en intravenøs </w:t>
      </w:r>
      <w:proofErr w:type="spellStart"/>
      <w:r w:rsidRPr="001C51F2">
        <w:t>bolusinjektion</w:t>
      </w:r>
      <w:proofErr w:type="spellEnd"/>
      <w:r w:rsidRPr="001C51F2">
        <w:t xml:space="preserve"> i løbet af ca. 5 minutter.</w:t>
      </w:r>
    </w:p>
    <w:p w14:paraId="2B7F3472" w14:textId="77777777" w:rsidR="008B6190" w:rsidRPr="001C51F2" w:rsidRDefault="008B6190" w:rsidP="00C17400">
      <w:pPr>
        <w:pStyle w:val="NormalWeb"/>
        <w:spacing w:before="0" w:beforeAutospacing="0" w:after="0" w:afterAutospacing="0"/>
        <w:ind w:left="851"/>
      </w:pPr>
    </w:p>
    <w:p w14:paraId="4A0BB14F" w14:textId="77777777" w:rsidR="008B6190" w:rsidRPr="001C51F2" w:rsidRDefault="008B6190" w:rsidP="00C17400">
      <w:pPr>
        <w:ind w:left="851"/>
        <w:rPr>
          <w:sz w:val="24"/>
          <w:szCs w:val="24"/>
        </w:rPr>
      </w:pPr>
      <w:proofErr w:type="spellStart"/>
      <w:r w:rsidRPr="001C51F2">
        <w:rPr>
          <w:i/>
          <w:iCs/>
          <w:sz w:val="24"/>
          <w:szCs w:val="24"/>
        </w:rPr>
        <w:t>Dexamethason</w:t>
      </w:r>
      <w:proofErr w:type="spellEnd"/>
      <w:r w:rsidRPr="001C51F2">
        <w:rPr>
          <w:i/>
          <w:iCs/>
          <w:sz w:val="24"/>
          <w:szCs w:val="24"/>
        </w:rPr>
        <w:t>:</w:t>
      </w:r>
      <w:r w:rsidRPr="001C51F2">
        <w:rPr>
          <w:sz w:val="24"/>
          <w:szCs w:val="24"/>
        </w:rPr>
        <w:t xml:space="preserve"> </w:t>
      </w:r>
      <w:proofErr w:type="spellStart"/>
      <w:r w:rsidRPr="001C51F2">
        <w:rPr>
          <w:sz w:val="24"/>
          <w:szCs w:val="24"/>
        </w:rPr>
        <w:t>Dexamethason</w:t>
      </w:r>
      <w:proofErr w:type="spellEnd"/>
      <w:r w:rsidRPr="001C51F2">
        <w:rPr>
          <w:sz w:val="24"/>
          <w:szCs w:val="24"/>
        </w:rPr>
        <w:t xml:space="preserve"> natriumfosfat 20 mg kan administreres som en langsom intravenøs injektion over 2-5 minutter via Y-stykket på et infusionssæt, så der indgives 8 eller 16 mg </w:t>
      </w:r>
      <w:proofErr w:type="spellStart"/>
      <w:r w:rsidRPr="001C51F2">
        <w:rPr>
          <w:sz w:val="24"/>
          <w:szCs w:val="24"/>
        </w:rPr>
        <w:t>ondansetron</w:t>
      </w:r>
      <w:proofErr w:type="spellEnd"/>
      <w:r w:rsidRPr="001C51F2">
        <w:rPr>
          <w:sz w:val="24"/>
          <w:szCs w:val="24"/>
        </w:rPr>
        <w:t xml:space="preserve"> fortyndet i 50-100 ml af en forligelig infusionsvæske i løbet af ca. 15 minutter. Forligeligheden mellem </w:t>
      </w:r>
      <w:proofErr w:type="spellStart"/>
      <w:r w:rsidRPr="001C51F2">
        <w:rPr>
          <w:sz w:val="24"/>
          <w:szCs w:val="24"/>
        </w:rPr>
        <w:t>dexamethason</w:t>
      </w:r>
      <w:proofErr w:type="spellEnd"/>
      <w:r w:rsidRPr="001C51F2">
        <w:rPr>
          <w:sz w:val="24"/>
          <w:szCs w:val="24"/>
        </w:rPr>
        <w:t xml:space="preserve">-natriumfosfat og </w:t>
      </w:r>
      <w:proofErr w:type="spellStart"/>
      <w:r w:rsidRPr="001C51F2">
        <w:rPr>
          <w:sz w:val="24"/>
          <w:szCs w:val="24"/>
        </w:rPr>
        <w:t>ondansetron</w:t>
      </w:r>
      <w:proofErr w:type="spellEnd"/>
      <w:r w:rsidRPr="001C51F2">
        <w:rPr>
          <w:sz w:val="24"/>
          <w:szCs w:val="24"/>
        </w:rPr>
        <w:t xml:space="preserve"> er blevet påvist, hvorfor disse lægemidler kan administreres gennem sammen infusionssæt, hvilket resulterer i in-line-koncentrationer på 32 mikrogram – 2,5 mg/ml for </w:t>
      </w:r>
      <w:proofErr w:type="spellStart"/>
      <w:r w:rsidRPr="001C51F2">
        <w:rPr>
          <w:sz w:val="24"/>
          <w:szCs w:val="24"/>
        </w:rPr>
        <w:t>dexamethason</w:t>
      </w:r>
      <w:proofErr w:type="spellEnd"/>
      <w:r w:rsidRPr="001C51F2">
        <w:rPr>
          <w:sz w:val="24"/>
          <w:szCs w:val="24"/>
        </w:rPr>
        <w:t xml:space="preserve">-natriumfosfat og 8 mikrogram – 0,75 mg/ml for </w:t>
      </w:r>
      <w:proofErr w:type="spellStart"/>
      <w:r w:rsidRPr="001C51F2">
        <w:rPr>
          <w:sz w:val="24"/>
          <w:szCs w:val="24"/>
        </w:rPr>
        <w:t>ondansetron</w:t>
      </w:r>
      <w:proofErr w:type="spellEnd"/>
      <w:r w:rsidRPr="001C51F2">
        <w:rPr>
          <w:sz w:val="24"/>
          <w:szCs w:val="24"/>
        </w:rPr>
        <w:t xml:space="preserve">. </w:t>
      </w:r>
    </w:p>
    <w:p w14:paraId="3D9E10DF" w14:textId="77777777" w:rsidR="008B6190" w:rsidRPr="001C51F2" w:rsidRDefault="008B6190" w:rsidP="00C17400">
      <w:pPr>
        <w:ind w:left="851"/>
        <w:rPr>
          <w:sz w:val="24"/>
          <w:szCs w:val="24"/>
        </w:rPr>
      </w:pPr>
      <w:r w:rsidRPr="001C51F2">
        <w:rPr>
          <w:sz w:val="24"/>
          <w:szCs w:val="24"/>
        </w:rPr>
        <w:t xml:space="preserve"> </w:t>
      </w:r>
    </w:p>
    <w:p w14:paraId="73FA0770" w14:textId="77777777" w:rsidR="008B6190" w:rsidRPr="001C51F2" w:rsidRDefault="008B6190" w:rsidP="00C17400">
      <w:pPr>
        <w:ind w:left="851"/>
        <w:rPr>
          <w:sz w:val="24"/>
          <w:szCs w:val="24"/>
        </w:rPr>
      </w:pPr>
      <w:r w:rsidRPr="001C51F2">
        <w:rPr>
          <w:sz w:val="24"/>
          <w:szCs w:val="24"/>
        </w:rPr>
        <w:t>Opløsningen skal inspiceres visuelt inden brug (også efter fortynding). Der må kun anvendes klare opløsninger uden partikler.</w:t>
      </w:r>
    </w:p>
    <w:p w14:paraId="59FC3804" w14:textId="77777777" w:rsidR="008B6190" w:rsidRPr="001C51F2" w:rsidRDefault="008B6190" w:rsidP="00C17400">
      <w:pPr>
        <w:ind w:left="851"/>
        <w:rPr>
          <w:sz w:val="24"/>
          <w:szCs w:val="24"/>
        </w:rPr>
      </w:pPr>
    </w:p>
    <w:p w14:paraId="3BFDD3AF" w14:textId="77777777" w:rsidR="008B6190" w:rsidRPr="001C51F2" w:rsidRDefault="008B6190" w:rsidP="00C17400">
      <w:pPr>
        <w:pStyle w:val="Normalindrykning"/>
        <w:spacing w:after="0"/>
        <w:ind w:left="851"/>
        <w:rPr>
          <w:sz w:val="24"/>
          <w:szCs w:val="24"/>
        </w:rPr>
      </w:pPr>
      <w:r w:rsidRPr="001C51F2">
        <w:rPr>
          <w:sz w:val="24"/>
          <w:szCs w:val="24"/>
        </w:rPr>
        <w:t>De fortyndede opløsninger skal opbevares beskyttet mod lys.</w:t>
      </w:r>
    </w:p>
    <w:p w14:paraId="13AEBF70" w14:textId="77777777" w:rsidR="008B6190" w:rsidRPr="001C51F2" w:rsidRDefault="008B6190" w:rsidP="00C17400">
      <w:pPr>
        <w:pStyle w:val="NormalWeb"/>
        <w:spacing w:before="0" w:beforeAutospacing="0" w:after="0" w:afterAutospacing="0"/>
        <w:ind w:left="851"/>
        <w:rPr>
          <w:color w:val="000000"/>
        </w:rPr>
      </w:pPr>
    </w:p>
    <w:p w14:paraId="31F2DD84" w14:textId="77777777" w:rsidR="008B6190" w:rsidRPr="001C51F2" w:rsidRDefault="008B6190" w:rsidP="00C17400">
      <w:pPr>
        <w:pStyle w:val="NormalWeb"/>
        <w:spacing w:before="0" w:beforeAutospacing="0" w:after="0" w:afterAutospacing="0"/>
        <w:ind w:left="851"/>
      </w:pPr>
      <w:r w:rsidRPr="001C51F2">
        <w:rPr>
          <w:color w:val="000000"/>
        </w:rPr>
        <w:t>Ikke anvendt lægemiddel samt affald heraf skal bortskaffes i henhold til lokale retningslinjer.</w:t>
      </w:r>
    </w:p>
    <w:p w14:paraId="317F0DD5" w14:textId="77777777" w:rsidR="009260DE" w:rsidRPr="001C51F2" w:rsidRDefault="009260DE" w:rsidP="009260DE">
      <w:pPr>
        <w:tabs>
          <w:tab w:val="left" w:pos="851"/>
        </w:tabs>
        <w:ind w:left="851"/>
        <w:jc w:val="both"/>
        <w:rPr>
          <w:sz w:val="24"/>
          <w:szCs w:val="24"/>
        </w:rPr>
      </w:pPr>
    </w:p>
    <w:p w14:paraId="72427E37" w14:textId="77777777" w:rsidR="009260DE" w:rsidRPr="001C51F2" w:rsidRDefault="009260DE" w:rsidP="009260DE">
      <w:pPr>
        <w:tabs>
          <w:tab w:val="left" w:pos="851"/>
        </w:tabs>
        <w:ind w:left="851" w:hanging="851"/>
        <w:rPr>
          <w:b/>
          <w:sz w:val="24"/>
          <w:szCs w:val="24"/>
        </w:rPr>
      </w:pPr>
      <w:r w:rsidRPr="001C51F2">
        <w:rPr>
          <w:b/>
          <w:sz w:val="24"/>
          <w:szCs w:val="24"/>
        </w:rPr>
        <w:t>7.</w:t>
      </w:r>
      <w:r w:rsidRPr="001C51F2">
        <w:rPr>
          <w:b/>
          <w:sz w:val="24"/>
          <w:szCs w:val="24"/>
        </w:rPr>
        <w:tab/>
        <w:t>INDEHAVER AF MARKEDSFØRINGSTILLADELSEN</w:t>
      </w:r>
    </w:p>
    <w:p w14:paraId="2CBEA332" w14:textId="77777777" w:rsidR="008B6190" w:rsidRPr="001C51F2" w:rsidRDefault="008B6190" w:rsidP="00C17400">
      <w:pPr>
        <w:ind w:left="851"/>
        <w:rPr>
          <w:sz w:val="24"/>
          <w:szCs w:val="24"/>
        </w:rPr>
      </w:pPr>
      <w:proofErr w:type="spellStart"/>
      <w:r w:rsidRPr="001C51F2">
        <w:rPr>
          <w:sz w:val="24"/>
          <w:szCs w:val="24"/>
        </w:rPr>
        <w:t>Accord</w:t>
      </w:r>
      <w:proofErr w:type="spellEnd"/>
      <w:r w:rsidRPr="001C51F2">
        <w:rPr>
          <w:sz w:val="24"/>
          <w:szCs w:val="24"/>
        </w:rPr>
        <w:t xml:space="preserve"> Healthcare B.V.</w:t>
      </w:r>
    </w:p>
    <w:p w14:paraId="28877395" w14:textId="77777777" w:rsidR="008B6190" w:rsidRPr="001C51F2" w:rsidRDefault="008B6190" w:rsidP="00C17400">
      <w:pPr>
        <w:ind w:left="851"/>
        <w:rPr>
          <w:sz w:val="24"/>
          <w:szCs w:val="24"/>
        </w:rPr>
      </w:pPr>
      <w:proofErr w:type="spellStart"/>
      <w:r w:rsidRPr="001C51F2">
        <w:rPr>
          <w:sz w:val="24"/>
          <w:szCs w:val="24"/>
        </w:rPr>
        <w:t>Winthontlaan</w:t>
      </w:r>
      <w:proofErr w:type="spellEnd"/>
      <w:r w:rsidRPr="001C51F2">
        <w:rPr>
          <w:sz w:val="24"/>
          <w:szCs w:val="24"/>
        </w:rPr>
        <w:t xml:space="preserve"> 200</w:t>
      </w:r>
    </w:p>
    <w:p w14:paraId="6F69DA5E" w14:textId="77777777" w:rsidR="008B6190" w:rsidRPr="001C51F2" w:rsidRDefault="008B6190" w:rsidP="00C17400">
      <w:pPr>
        <w:ind w:left="851"/>
        <w:rPr>
          <w:sz w:val="24"/>
          <w:szCs w:val="24"/>
        </w:rPr>
      </w:pPr>
      <w:r w:rsidRPr="001C51F2">
        <w:rPr>
          <w:sz w:val="24"/>
          <w:szCs w:val="24"/>
        </w:rPr>
        <w:t>3526 KV Utrecht</w:t>
      </w:r>
    </w:p>
    <w:p w14:paraId="4AEB2DAD" w14:textId="77777777" w:rsidR="008B6190" w:rsidRPr="001C51F2" w:rsidRDefault="008B6190" w:rsidP="00C17400">
      <w:pPr>
        <w:ind w:left="851"/>
        <w:rPr>
          <w:sz w:val="24"/>
          <w:szCs w:val="24"/>
        </w:rPr>
      </w:pPr>
      <w:r w:rsidRPr="001C51F2">
        <w:rPr>
          <w:sz w:val="24"/>
          <w:szCs w:val="24"/>
        </w:rPr>
        <w:t>Holland</w:t>
      </w:r>
    </w:p>
    <w:p w14:paraId="6700FEFE" w14:textId="77777777" w:rsidR="009260DE" w:rsidRPr="001C51F2" w:rsidRDefault="009260DE" w:rsidP="009260DE">
      <w:pPr>
        <w:tabs>
          <w:tab w:val="left" w:pos="851"/>
        </w:tabs>
        <w:ind w:left="851"/>
        <w:rPr>
          <w:sz w:val="24"/>
          <w:szCs w:val="24"/>
        </w:rPr>
      </w:pPr>
    </w:p>
    <w:p w14:paraId="2C433283" w14:textId="77777777" w:rsidR="009260DE" w:rsidRPr="001C51F2" w:rsidRDefault="009260DE" w:rsidP="009260DE">
      <w:pPr>
        <w:tabs>
          <w:tab w:val="left" w:pos="851"/>
        </w:tabs>
        <w:ind w:left="851" w:hanging="851"/>
        <w:rPr>
          <w:b/>
          <w:sz w:val="24"/>
          <w:szCs w:val="24"/>
        </w:rPr>
      </w:pPr>
      <w:r w:rsidRPr="001C51F2">
        <w:rPr>
          <w:b/>
          <w:sz w:val="24"/>
          <w:szCs w:val="24"/>
        </w:rPr>
        <w:t>8.</w:t>
      </w:r>
      <w:r w:rsidRPr="001C51F2">
        <w:rPr>
          <w:b/>
          <w:sz w:val="24"/>
          <w:szCs w:val="24"/>
        </w:rPr>
        <w:tab/>
        <w:t>MARKEDSFØRINGSTILLADELSESNUMMER (NUMRE)</w:t>
      </w:r>
    </w:p>
    <w:p w14:paraId="28F59612" w14:textId="3DCAE22D" w:rsidR="009260DE" w:rsidRPr="001C51F2" w:rsidRDefault="006661E7" w:rsidP="009260DE">
      <w:pPr>
        <w:tabs>
          <w:tab w:val="left" w:pos="851"/>
        </w:tabs>
        <w:ind w:left="851"/>
        <w:rPr>
          <w:sz w:val="24"/>
          <w:szCs w:val="24"/>
        </w:rPr>
      </w:pPr>
      <w:r w:rsidRPr="001C51F2">
        <w:rPr>
          <w:sz w:val="24"/>
          <w:szCs w:val="24"/>
        </w:rPr>
        <w:t>4 mg:</w:t>
      </w:r>
      <w:r w:rsidR="00232DED" w:rsidRPr="001C51F2">
        <w:rPr>
          <w:sz w:val="24"/>
          <w:szCs w:val="24"/>
        </w:rPr>
        <w:t xml:space="preserve"> 62160</w:t>
      </w:r>
    </w:p>
    <w:p w14:paraId="34808AAA" w14:textId="094976E6" w:rsidR="006661E7" w:rsidRPr="001C51F2" w:rsidRDefault="006661E7" w:rsidP="009260DE">
      <w:pPr>
        <w:tabs>
          <w:tab w:val="left" w:pos="851"/>
        </w:tabs>
        <w:ind w:left="851"/>
        <w:rPr>
          <w:sz w:val="24"/>
          <w:szCs w:val="24"/>
        </w:rPr>
      </w:pPr>
      <w:r w:rsidRPr="001C51F2">
        <w:rPr>
          <w:sz w:val="24"/>
          <w:szCs w:val="24"/>
        </w:rPr>
        <w:t>8 mg:</w:t>
      </w:r>
      <w:r w:rsidR="00232DED" w:rsidRPr="001C51F2">
        <w:rPr>
          <w:sz w:val="24"/>
          <w:szCs w:val="24"/>
        </w:rPr>
        <w:t xml:space="preserve"> 62245</w:t>
      </w:r>
    </w:p>
    <w:p w14:paraId="708AF924" w14:textId="77777777" w:rsidR="009260DE" w:rsidRPr="001C51F2" w:rsidRDefault="009260DE" w:rsidP="009260DE">
      <w:pPr>
        <w:tabs>
          <w:tab w:val="left" w:pos="851"/>
        </w:tabs>
        <w:ind w:left="851"/>
        <w:jc w:val="both"/>
        <w:rPr>
          <w:sz w:val="24"/>
          <w:szCs w:val="24"/>
        </w:rPr>
      </w:pPr>
    </w:p>
    <w:p w14:paraId="1E84DAA8" w14:textId="77777777" w:rsidR="009260DE" w:rsidRPr="001C51F2" w:rsidRDefault="009260DE" w:rsidP="009260DE">
      <w:pPr>
        <w:tabs>
          <w:tab w:val="left" w:pos="851"/>
        </w:tabs>
        <w:ind w:left="851" w:hanging="851"/>
        <w:rPr>
          <w:b/>
          <w:sz w:val="24"/>
          <w:szCs w:val="24"/>
        </w:rPr>
      </w:pPr>
      <w:r w:rsidRPr="001C51F2">
        <w:rPr>
          <w:b/>
          <w:sz w:val="24"/>
          <w:szCs w:val="24"/>
        </w:rPr>
        <w:t>9.</w:t>
      </w:r>
      <w:r w:rsidRPr="001C51F2">
        <w:rPr>
          <w:b/>
          <w:sz w:val="24"/>
          <w:szCs w:val="24"/>
        </w:rPr>
        <w:tab/>
        <w:t>DATO FOR FØRSTE MARKEDSFØRINGSTILLADELSE</w:t>
      </w:r>
    </w:p>
    <w:p w14:paraId="69C52D2E" w14:textId="4BC1BF94" w:rsidR="009260DE" w:rsidRPr="001C51F2" w:rsidRDefault="007356B0" w:rsidP="009260DE">
      <w:pPr>
        <w:tabs>
          <w:tab w:val="left" w:pos="851"/>
        </w:tabs>
        <w:ind w:left="851"/>
        <w:rPr>
          <w:sz w:val="24"/>
          <w:szCs w:val="24"/>
        </w:rPr>
      </w:pPr>
      <w:r>
        <w:rPr>
          <w:sz w:val="24"/>
          <w:szCs w:val="24"/>
        </w:rPr>
        <w:t>13. marts 2020</w:t>
      </w:r>
    </w:p>
    <w:p w14:paraId="4C6328DC" w14:textId="77777777" w:rsidR="009260DE" w:rsidRPr="001C51F2" w:rsidRDefault="009260DE" w:rsidP="009260DE">
      <w:pPr>
        <w:tabs>
          <w:tab w:val="left" w:pos="851"/>
        </w:tabs>
        <w:ind w:left="851"/>
        <w:rPr>
          <w:sz w:val="24"/>
          <w:szCs w:val="24"/>
        </w:rPr>
      </w:pPr>
    </w:p>
    <w:p w14:paraId="13235006" w14:textId="77777777" w:rsidR="009260DE" w:rsidRPr="001C51F2" w:rsidRDefault="009260DE" w:rsidP="009260DE">
      <w:pPr>
        <w:tabs>
          <w:tab w:val="left" w:pos="851"/>
        </w:tabs>
        <w:ind w:left="851" w:hanging="851"/>
        <w:rPr>
          <w:b/>
          <w:sz w:val="24"/>
          <w:szCs w:val="24"/>
        </w:rPr>
      </w:pPr>
      <w:r w:rsidRPr="001C51F2">
        <w:rPr>
          <w:b/>
          <w:sz w:val="24"/>
          <w:szCs w:val="24"/>
        </w:rPr>
        <w:t>10.</w:t>
      </w:r>
      <w:r w:rsidRPr="001C51F2">
        <w:rPr>
          <w:b/>
          <w:sz w:val="24"/>
          <w:szCs w:val="24"/>
        </w:rPr>
        <w:tab/>
        <w:t>DATO FOR ÆNDRING AF TEKSTEN</w:t>
      </w:r>
    </w:p>
    <w:p w14:paraId="4C019148" w14:textId="2183E17A" w:rsidR="004824A8" w:rsidRPr="001C51F2" w:rsidRDefault="00525236" w:rsidP="004824A8">
      <w:pPr>
        <w:tabs>
          <w:tab w:val="left" w:pos="851"/>
        </w:tabs>
        <w:ind w:left="851"/>
        <w:rPr>
          <w:sz w:val="24"/>
          <w:szCs w:val="24"/>
        </w:rPr>
      </w:pPr>
      <w:r>
        <w:rPr>
          <w:sz w:val="24"/>
          <w:szCs w:val="24"/>
        </w:rPr>
        <w:t>21. oktober</w:t>
      </w:r>
      <w:r w:rsidR="004824A8">
        <w:rPr>
          <w:sz w:val="24"/>
          <w:szCs w:val="24"/>
        </w:rPr>
        <w:t xml:space="preserve"> 2024</w:t>
      </w:r>
    </w:p>
    <w:p w14:paraId="4CC1B053" w14:textId="758A0C2A" w:rsidR="009260DE" w:rsidRPr="001C51F2" w:rsidRDefault="009260DE" w:rsidP="004824A8">
      <w:pPr>
        <w:tabs>
          <w:tab w:val="left" w:pos="851"/>
        </w:tabs>
        <w:rPr>
          <w:sz w:val="24"/>
          <w:szCs w:val="24"/>
        </w:rPr>
      </w:pPr>
    </w:p>
    <w:sectPr w:rsidR="009260DE" w:rsidRPr="001C51F2"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B58F72" w14:textId="77777777" w:rsidR="008B6190" w:rsidRDefault="008B6190">
      <w:r>
        <w:separator/>
      </w:r>
    </w:p>
  </w:endnote>
  <w:endnote w:type="continuationSeparator" w:id="0">
    <w:p w14:paraId="7D4E09CD" w14:textId="77777777" w:rsidR="008B6190" w:rsidRDefault="008B61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Condensed-Bold">
    <w:altName w:val="Arial"/>
    <w:panose1 w:val="00000000000000000000"/>
    <w:charset w:val="00"/>
    <w:family w:val="auto"/>
    <w:notTrueType/>
    <w:pitch w:val="default"/>
    <w:sig w:usb0="00000003" w:usb1="00000000" w:usb2="00000000" w:usb3="00000000" w:csb0="00000001" w:csb1="00000000"/>
  </w:font>
  <w:font w:name="TimesNewRoman">
    <w:altName w:val="Yu Gothic"/>
    <w:panose1 w:val="00000000000000000000"/>
    <w:charset w:val="00"/>
    <w:family w:val="roman"/>
    <w:notTrueType/>
    <w:pitch w:val="default"/>
    <w:sig w:usb0="00000000" w:usb1="08070000" w:usb2="00000010" w:usb3="00000000" w:csb0="0002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64A63" w14:textId="77777777" w:rsidR="008B6190" w:rsidRDefault="008B6190">
    <w:pPr>
      <w:pStyle w:val="Sidefod"/>
      <w:pBdr>
        <w:bottom w:val="single" w:sz="6" w:space="1" w:color="auto"/>
      </w:pBdr>
    </w:pPr>
  </w:p>
  <w:p w14:paraId="656082BE" w14:textId="77777777" w:rsidR="008B6190" w:rsidRDefault="008B6190" w:rsidP="00C42586">
    <w:pPr>
      <w:pStyle w:val="Sidefod"/>
      <w:tabs>
        <w:tab w:val="clear" w:pos="4819"/>
        <w:tab w:val="left" w:pos="8505"/>
      </w:tabs>
      <w:rPr>
        <w:i/>
        <w:sz w:val="18"/>
        <w:szCs w:val="18"/>
      </w:rPr>
    </w:pPr>
  </w:p>
  <w:p w14:paraId="42849781" w14:textId="3E3B0DDD" w:rsidR="008B6190" w:rsidRPr="00B373D7" w:rsidRDefault="008B6190"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7356B0">
      <w:rPr>
        <w:i/>
        <w:noProof/>
        <w:sz w:val="18"/>
        <w:szCs w:val="18"/>
      </w:rPr>
      <w:t>Ondansetron Accordpharma, injektions--infusionsvæske, opløsning i fyldt injektionssprøjte 4 mg og 8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B01B16" w14:textId="77777777" w:rsidR="008B6190" w:rsidRDefault="008B6190">
      <w:r>
        <w:separator/>
      </w:r>
    </w:p>
  </w:footnote>
  <w:footnote w:type="continuationSeparator" w:id="0">
    <w:p w14:paraId="20B64A4B" w14:textId="77777777" w:rsidR="008B6190" w:rsidRDefault="008B61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EA932D9"/>
    <w:multiLevelType w:val="hybridMultilevel"/>
    <w:tmpl w:val="C3BED10E"/>
    <w:lvl w:ilvl="0" w:tplc="CE029B36">
      <w:start w:val="1"/>
      <w:numFmt w:val="bullet"/>
      <w:lvlText w:val="-"/>
      <w:lvlJc w:val="left"/>
      <w:pPr>
        <w:tabs>
          <w:tab w:val="num" w:pos="435"/>
        </w:tabs>
        <w:ind w:left="435" w:hanging="360"/>
      </w:pPr>
      <w:rPr>
        <w:rFonts w:ascii="Times New Roman" w:hAnsi="Times New Roman" w:cs="Times New Roman" w:hint="default"/>
      </w:rPr>
    </w:lvl>
    <w:lvl w:ilvl="1" w:tplc="04090003">
      <w:start w:val="1"/>
      <w:numFmt w:val="bullet"/>
      <w:lvlText w:val="o"/>
      <w:lvlJc w:val="left"/>
      <w:pPr>
        <w:tabs>
          <w:tab w:val="num" w:pos="1155"/>
        </w:tabs>
        <w:ind w:left="1155" w:hanging="360"/>
      </w:pPr>
      <w:rPr>
        <w:rFonts w:ascii="Courier New" w:hAnsi="Courier New" w:cs="Courier New" w:hint="default"/>
      </w:rPr>
    </w:lvl>
    <w:lvl w:ilvl="2" w:tplc="04090005">
      <w:start w:val="1"/>
      <w:numFmt w:val="bullet"/>
      <w:lvlText w:val=""/>
      <w:lvlJc w:val="left"/>
      <w:pPr>
        <w:tabs>
          <w:tab w:val="num" w:pos="1875"/>
        </w:tabs>
        <w:ind w:left="1875" w:hanging="360"/>
      </w:pPr>
      <w:rPr>
        <w:rFonts w:ascii="Wingdings" w:hAnsi="Wingdings" w:hint="default"/>
      </w:rPr>
    </w:lvl>
    <w:lvl w:ilvl="3" w:tplc="04090001">
      <w:start w:val="1"/>
      <w:numFmt w:val="bullet"/>
      <w:lvlText w:val=""/>
      <w:lvlJc w:val="left"/>
      <w:pPr>
        <w:tabs>
          <w:tab w:val="num" w:pos="2595"/>
        </w:tabs>
        <w:ind w:left="2595" w:hanging="360"/>
      </w:pPr>
      <w:rPr>
        <w:rFonts w:ascii="Symbol" w:hAnsi="Symbol" w:hint="default"/>
      </w:rPr>
    </w:lvl>
    <w:lvl w:ilvl="4" w:tplc="04090003">
      <w:start w:val="1"/>
      <w:numFmt w:val="bullet"/>
      <w:lvlText w:val="o"/>
      <w:lvlJc w:val="left"/>
      <w:pPr>
        <w:tabs>
          <w:tab w:val="num" w:pos="3315"/>
        </w:tabs>
        <w:ind w:left="3315" w:hanging="360"/>
      </w:pPr>
      <w:rPr>
        <w:rFonts w:ascii="Courier New" w:hAnsi="Courier New" w:cs="Courier New" w:hint="default"/>
      </w:rPr>
    </w:lvl>
    <w:lvl w:ilvl="5" w:tplc="04090005">
      <w:start w:val="1"/>
      <w:numFmt w:val="bullet"/>
      <w:lvlText w:val=""/>
      <w:lvlJc w:val="left"/>
      <w:pPr>
        <w:tabs>
          <w:tab w:val="num" w:pos="4035"/>
        </w:tabs>
        <w:ind w:left="4035" w:hanging="360"/>
      </w:pPr>
      <w:rPr>
        <w:rFonts w:ascii="Wingdings" w:hAnsi="Wingdings" w:hint="default"/>
      </w:rPr>
    </w:lvl>
    <w:lvl w:ilvl="6" w:tplc="04090001">
      <w:start w:val="1"/>
      <w:numFmt w:val="bullet"/>
      <w:lvlText w:val=""/>
      <w:lvlJc w:val="left"/>
      <w:pPr>
        <w:tabs>
          <w:tab w:val="num" w:pos="4755"/>
        </w:tabs>
        <w:ind w:left="4755" w:hanging="360"/>
      </w:pPr>
      <w:rPr>
        <w:rFonts w:ascii="Symbol" w:hAnsi="Symbol" w:hint="default"/>
      </w:rPr>
    </w:lvl>
    <w:lvl w:ilvl="7" w:tplc="04090003">
      <w:start w:val="1"/>
      <w:numFmt w:val="bullet"/>
      <w:lvlText w:val="o"/>
      <w:lvlJc w:val="left"/>
      <w:pPr>
        <w:tabs>
          <w:tab w:val="num" w:pos="5475"/>
        </w:tabs>
        <w:ind w:left="5475" w:hanging="360"/>
      </w:pPr>
      <w:rPr>
        <w:rFonts w:ascii="Courier New" w:hAnsi="Courier New" w:cs="Courier New" w:hint="default"/>
      </w:rPr>
    </w:lvl>
    <w:lvl w:ilvl="8" w:tplc="04090005">
      <w:start w:val="1"/>
      <w:numFmt w:val="bullet"/>
      <w:lvlText w:val=""/>
      <w:lvlJc w:val="left"/>
      <w:pPr>
        <w:tabs>
          <w:tab w:val="num" w:pos="6195"/>
        </w:tabs>
        <w:ind w:left="6195"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BE27A75"/>
    <w:multiLevelType w:val="hybridMultilevel"/>
    <w:tmpl w:val="6012F61A"/>
    <w:lvl w:ilvl="0" w:tplc="7E088428">
      <w:start w:val="1"/>
      <w:numFmt w:val="bullet"/>
      <w:lvlText w:val="-"/>
      <w:lvlJc w:val="left"/>
      <w:pPr>
        <w:ind w:left="720" w:hanging="360"/>
      </w:pPr>
      <w:rPr>
        <w:rFonts w:ascii="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9B61C83"/>
    <w:multiLevelType w:val="hybridMultilevel"/>
    <w:tmpl w:val="2E66594E"/>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7" w15:restartNumberingAfterBreak="0">
    <w:nsid w:val="4B4151EC"/>
    <w:multiLevelType w:val="hybridMultilevel"/>
    <w:tmpl w:val="CA687684"/>
    <w:lvl w:ilvl="0" w:tplc="CE029B36">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78326F97"/>
    <w:multiLevelType w:val="hybridMultilevel"/>
    <w:tmpl w:val="50B47D5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7E12397B"/>
    <w:multiLevelType w:val="hybridMultilevel"/>
    <w:tmpl w:val="A4A83694"/>
    <w:lvl w:ilvl="0" w:tplc="A6046A5C">
      <w:start w:val="2"/>
      <w:numFmt w:val="bullet"/>
      <w:lvlText w:val="₋"/>
      <w:lvlJc w:val="left"/>
      <w:pPr>
        <w:ind w:left="1571" w:hanging="360"/>
      </w:pPr>
      <w:rPr>
        <w:rFonts w:ascii="Times New Roman" w:eastAsia="Times New Roman" w:hAnsi="Times New Roman" w:cs="Times New Roman" w:hint="default"/>
        <w:color w:val="auto"/>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7"/>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4"/>
  </w:num>
  <w:num w:numId="11">
    <w:abstractNumId w:val="1"/>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217E"/>
    <w:rsid w:val="000259B9"/>
    <w:rsid w:val="00041491"/>
    <w:rsid w:val="00050D16"/>
    <w:rsid w:val="00074F2A"/>
    <w:rsid w:val="000A1CA8"/>
    <w:rsid w:val="000A466B"/>
    <w:rsid w:val="000B058C"/>
    <w:rsid w:val="000C0912"/>
    <w:rsid w:val="000E4EE6"/>
    <w:rsid w:val="00101A5C"/>
    <w:rsid w:val="001073D8"/>
    <w:rsid w:val="001454E2"/>
    <w:rsid w:val="00192E7D"/>
    <w:rsid w:val="001C51F2"/>
    <w:rsid w:val="001D69A7"/>
    <w:rsid w:val="001F7C8D"/>
    <w:rsid w:val="00206CE8"/>
    <w:rsid w:val="0021526C"/>
    <w:rsid w:val="00232DED"/>
    <w:rsid w:val="00272BFA"/>
    <w:rsid w:val="00283A2B"/>
    <w:rsid w:val="002B30AD"/>
    <w:rsid w:val="002C2C01"/>
    <w:rsid w:val="00303D47"/>
    <w:rsid w:val="00386E2D"/>
    <w:rsid w:val="003A29AE"/>
    <w:rsid w:val="003A32D7"/>
    <w:rsid w:val="003B4074"/>
    <w:rsid w:val="003C769A"/>
    <w:rsid w:val="003F1838"/>
    <w:rsid w:val="0045746C"/>
    <w:rsid w:val="004824A8"/>
    <w:rsid w:val="0049104B"/>
    <w:rsid w:val="004E3B12"/>
    <w:rsid w:val="004F5873"/>
    <w:rsid w:val="00525236"/>
    <w:rsid w:val="00532310"/>
    <w:rsid w:val="00546B26"/>
    <w:rsid w:val="00565F0F"/>
    <w:rsid w:val="00594A86"/>
    <w:rsid w:val="00596D86"/>
    <w:rsid w:val="005A03C1"/>
    <w:rsid w:val="005A1FE5"/>
    <w:rsid w:val="005C2EE6"/>
    <w:rsid w:val="005F520D"/>
    <w:rsid w:val="00637F5A"/>
    <w:rsid w:val="0064013E"/>
    <w:rsid w:val="006560B1"/>
    <w:rsid w:val="006661E7"/>
    <w:rsid w:val="006756DD"/>
    <w:rsid w:val="00731EC7"/>
    <w:rsid w:val="007356B0"/>
    <w:rsid w:val="00737275"/>
    <w:rsid w:val="00740EEC"/>
    <w:rsid w:val="00763D09"/>
    <w:rsid w:val="0077676D"/>
    <w:rsid w:val="0078011A"/>
    <w:rsid w:val="00782AF4"/>
    <w:rsid w:val="00790EE7"/>
    <w:rsid w:val="007B217E"/>
    <w:rsid w:val="007B6649"/>
    <w:rsid w:val="007C0692"/>
    <w:rsid w:val="007E05CD"/>
    <w:rsid w:val="0082576E"/>
    <w:rsid w:val="008426AE"/>
    <w:rsid w:val="0086626E"/>
    <w:rsid w:val="00871E5C"/>
    <w:rsid w:val="008B6190"/>
    <w:rsid w:val="00907F75"/>
    <w:rsid w:val="009260DE"/>
    <w:rsid w:val="0093258A"/>
    <w:rsid w:val="009B5D0C"/>
    <w:rsid w:val="009C7BA3"/>
    <w:rsid w:val="009D1F5A"/>
    <w:rsid w:val="00A556BD"/>
    <w:rsid w:val="00AE447E"/>
    <w:rsid w:val="00B003BF"/>
    <w:rsid w:val="00B2642E"/>
    <w:rsid w:val="00B373D7"/>
    <w:rsid w:val="00B569A4"/>
    <w:rsid w:val="00B73224"/>
    <w:rsid w:val="00B9465F"/>
    <w:rsid w:val="00B94D82"/>
    <w:rsid w:val="00C17400"/>
    <w:rsid w:val="00C36276"/>
    <w:rsid w:val="00C42586"/>
    <w:rsid w:val="00C60CCD"/>
    <w:rsid w:val="00C84483"/>
    <w:rsid w:val="00C95551"/>
    <w:rsid w:val="00C95DF4"/>
    <w:rsid w:val="00CB20D7"/>
    <w:rsid w:val="00D020B0"/>
    <w:rsid w:val="00D11748"/>
    <w:rsid w:val="00D366CF"/>
    <w:rsid w:val="00D46DAE"/>
    <w:rsid w:val="00E108AA"/>
    <w:rsid w:val="00E3749A"/>
    <w:rsid w:val="00E7437F"/>
    <w:rsid w:val="00E865B8"/>
    <w:rsid w:val="00EC0B9B"/>
    <w:rsid w:val="00EC207D"/>
    <w:rsid w:val="00ED5E9F"/>
    <w:rsid w:val="00EE40BE"/>
    <w:rsid w:val="00EF108A"/>
    <w:rsid w:val="00F024FA"/>
    <w:rsid w:val="00F0788C"/>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929065"/>
  <w15:chartTrackingRefBased/>
  <w15:docId w15:val="{59DC8DC4-1B62-4239-B04A-B8D3D13D8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3">
    <w:name w:val="Body Text 3"/>
    <w:basedOn w:val="Normal"/>
    <w:link w:val="Brdtekst3Tegn"/>
    <w:uiPriority w:val="99"/>
    <w:semiHidden/>
    <w:unhideWhenUsed/>
    <w:rsid w:val="00F0788C"/>
    <w:pPr>
      <w:jc w:val="both"/>
    </w:pPr>
    <w:rPr>
      <w:rFonts w:ascii="Arial" w:hAnsi="Arial" w:cs="Arial"/>
      <w:sz w:val="24"/>
    </w:rPr>
  </w:style>
  <w:style w:type="character" w:customStyle="1" w:styleId="Brdtekst3Tegn">
    <w:name w:val="Brødtekst 3 Tegn"/>
    <w:basedOn w:val="Standardskrifttypeiafsnit"/>
    <w:link w:val="Brdtekst3"/>
    <w:uiPriority w:val="99"/>
    <w:semiHidden/>
    <w:rsid w:val="00F0788C"/>
    <w:rPr>
      <w:rFonts w:ascii="Arial" w:hAnsi="Arial" w:cs="Arial"/>
      <w:sz w:val="24"/>
      <w:lang w:eastAsia="en-US"/>
    </w:rPr>
  </w:style>
  <w:style w:type="paragraph" w:customStyle="1" w:styleId="DefinitionTerm">
    <w:name w:val="Definition Term"/>
    <w:basedOn w:val="Normal"/>
    <w:next w:val="Normal"/>
    <w:uiPriority w:val="99"/>
    <w:rsid w:val="00F0788C"/>
    <w:pPr>
      <w:widowControl w:val="0"/>
      <w:snapToGrid w:val="0"/>
    </w:pPr>
    <w:rPr>
      <w:sz w:val="24"/>
    </w:rPr>
  </w:style>
  <w:style w:type="paragraph" w:styleId="NormalWeb">
    <w:name w:val="Normal (Web)"/>
    <w:basedOn w:val="Normal"/>
    <w:uiPriority w:val="99"/>
    <w:semiHidden/>
    <w:unhideWhenUsed/>
    <w:rsid w:val="00F0788C"/>
    <w:pPr>
      <w:spacing w:before="100" w:beforeAutospacing="1" w:after="100" w:afterAutospacing="1"/>
    </w:pPr>
    <w:rPr>
      <w:sz w:val="24"/>
      <w:szCs w:val="24"/>
    </w:rPr>
  </w:style>
  <w:style w:type="paragraph" w:styleId="Listeafsnit">
    <w:name w:val="List Paragraph"/>
    <w:basedOn w:val="Normal"/>
    <w:uiPriority w:val="34"/>
    <w:qFormat/>
    <w:rsid w:val="00F0788C"/>
    <w:pPr>
      <w:ind w:left="720"/>
      <w:contextualSpacing/>
    </w:pPr>
    <w:rPr>
      <w:sz w:val="20"/>
    </w:rPr>
  </w:style>
  <w:style w:type="paragraph" w:customStyle="1" w:styleId="Default">
    <w:name w:val="Default"/>
    <w:uiPriority w:val="99"/>
    <w:rsid w:val="00B9465F"/>
    <w:pPr>
      <w:autoSpaceDE w:val="0"/>
      <w:autoSpaceDN w:val="0"/>
      <w:adjustRightInd w:val="0"/>
    </w:pPr>
    <w:rPr>
      <w:rFonts w:ascii="Helvetica-Condensed-Bold" w:hAnsi="Helvetica-Condensed-Bold"/>
      <w:lang w:eastAsia="en-US"/>
    </w:rPr>
  </w:style>
  <w:style w:type="paragraph" w:customStyle="1" w:styleId="Pa2">
    <w:name w:val="Pa2"/>
    <w:basedOn w:val="Default"/>
    <w:next w:val="Default"/>
    <w:uiPriority w:val="99"/>
    <w:rsid w:val="00B9465F"/>
    <w:pPr>
      <w:spacing w:line="98" w:lineRule="auto"/>
    </w:pPr>
    <w:rPr>
      <w:szCs w:val="24"/>
    </w:rPr>
  </w:style>
  <w:style w:type="paragraph" w:styleId="Normalindrykning">
    <w:name w:val="Normal Indent"/>
    <w:basedOn w:val="Normal"/>
    <w:uiPriority w:val="99"/>
    <w:semiHidden/>
    <w:unhideWhenUsed/>
    <w:rsid w:val="00B9465F"/>
    <w:pPr>
      <w:spacing w:after="120"/>
      <w:ind w:left="720"/>
    </w:pPr>
    <w:rPr>
      <w:sz w:val="22"/>
      <w:lang w:eastAsia="en-GB"/>
    </w:rPr>
  </w:style>
  <w:style w:type="paragraph" w:customStyle="1" w:styleId="ReferenceLine">
    <w:name w:val="Reference Line"/>
    <w:basedOn w:val="Brdtekst"/>
    <w:rsid w:val="008B6190"/>
    <w:pPr>
      <w:spacing w:after="0"/>
      <w:jc w:val="both"/>
    </w:pPr>
    <w:rPr>
      <w:rFonts w:ascii="Arial" w:hAnsi="Arial"/>
      <w:sz w:val="24"/>
    </w:rPr>
  </w:style>
  <w:style w:type="paragraph" w:styleId="Brdtekst">
    <w:name w:val="Body Text"/>
    <w:basedOn w:val="Normal"/>
    <w:link w:val="BrdtekstTegn"/>
    <w:uiPriority w:val="99"/>
    <w:semiHidden/>
    <w:unhideWhenUsed/>
    <w:rsid w:val="008B6190"/>
    <w:pPr>
      <w:spacing w:after="120"/>
    </w:pPr>
  </w:style>
  <w:style w:type="character" w:customStyle="1" w:styleId="BrdtekstTegn">
    <w:name w:val="Brødtekst Tegn"/>
    <w:basedOn w:val="Standardskrifttypeiafsnit"/>
    <w:link w:val="Brdtekst"/>
    <w:uiPriority w:val="99"/>
    <w:semiHidden/>
    <w:rsid w:val="008B6190"/>
    <w:rPr>
      <w:sz w:val="23"/>
      <w:lang w:eastAsia="en-US"/>
    </w:rPr>
  </w:style>
  <w:style w:type="character" w:styleId="Hyperlink">
    <w:name w:val="Hyperlink"/>
    <w:basedOn w:val="Standardskrifttypeiafsnit"/>
    <w:uiPriority w:val="99"/>
    <w:semiHidden/>
    <w:unhideWhenUsed/>
    <w:rsid w:val="00303D4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1212619">
      <w:bodyDiv w:val="1"/>
      <w:marLeft w:val="0"/>
      <w:marRight w:val="0"/>
      <w:marTop w:val="0"/>
      <w:marBottom w:val="0"/>
      <w:divBdr>
        <w:top w:val="none" w:sz="0" w:space="0" w:color="auto"/>
        <w:left w:val="none" w:sz="0" w:space="0" w:color="auto"/>
        <w:bottom w:val="none" w:sz="0" w:space="0" w:color="auto"/>
        <w:right w:val="none" w:sz="0" w:space="0" w:color="auto"/>
      </w:divBdr>
    </w:div>
    <w:div w:id="295188124">
      <w:bodyDiv w:val="1"/>
      <w:marLeft w:val="0"/>
      <w:marRight w:val="0"/>
      <w:marTop w:val="0"/>
      <w:marBottom w:val="0"/>
      <w:divBdr>
        <w:top w:val="none" w:sz="0" w:space="0" w:color="auto"/>
        <w:left w:val="none" w:sz="0" w:space="0" w:color="auto"/>
        <w:bottom w:val="none" w:sz="0" w:space="0" w:color="auto"/>
        <w:right w:val="none" w:sz="0" w:space="0" w:color="auto"/>
      </w:divBdr>
    </w:div>
    <w:div w:id="362830578">
      <w:bodyDiv w:val="1"/>
      <w:marLeft w:val="0"/>
      <w:marRight w:val="0"/>
      <w:marTop w:val="0"/>
      <w:marBottom w:val="0"/>
      <w:divBdr>
        <w:top w:val="none" w:sz="0" w:space="0" w:color="auto"/>
        <w:left w:val="none" w:sz="0" w:space="0" w:color="auto"/>
        <w:bottom w:val="none" w:sz="0" w:space="0" w:color="auto"/>
        <w:right w:val="none" w:sz="0" w:space="0" w:color="auto"/>
      </w:divBdr>
    </w:div>
    <w:div w:id="379986117">
      <w:bodyDiv w:val="1"/>
      <w:marLeft w:val="0"/>
      <w:marRight w:val="0"/>
      <w:marTop w:val="0"/>
      <w:marBottom w:val="0"/>
      <w:divBdr>
        <w:top w:val="none" w:sz="0" w:space="0" w:color="auto"/>
        <w:left w:val="none" w:sz="0" w:space="0" w:color="auto"/>
        <w:bottom w:val="none" w:sz="0" w:space="0" w:color="auto"/>
        <w:right w:val="none" w:sz="0" w:space="0" w:color="auto"/>
      </w:divBdr>
    </w:div>
    <w:div w:id="380323481">
      <w:bodyDiv w:val="1"/>
      <w:marLeft w:val="0"/>
      <w:marRight w:val="0"/>
      <w:marTop w:val="0"/>
      <w:marBottom w:val="0"/>
      <w:divBdr>
        <w:top w:val="none" w:sz="0" w:space="0" w:color="auto"/>
        <w:left w:val="none" w:sz="0" w:space="0" w:color="auto"/>
        <w:bottom w:val="none" w:sz="0" w:space="0" w:color="auto"/>
        <w:right w:val="none" w:sz="0" w:space="0" w:color="auto"/>
      </w:divBdr>
    </w:div>
    <w:div w:id="383334119">
      <w:bodyDiv w:val="1"/>
      <w:marLeft w:val="0"/>
      <w:marRight w:val="0"/>
      <w:marTop w:val="0"/>
      <w:marBottom w:val="0"/>
      <w:divBdr>
        <w:top w:val="none" w:sz="0" w:space="0" w:color="auto"/>
        <w:left w:val="none" w:sz="0" w:space="0" w:color="auto"/>
        <w:bottom w:val="none" w:sz="0" w:space="0" w:color="auto"/>
        <w:right w:val="none" w:sz="0" w:space="0" w:color="auto"/>
      </w:divBdr>
    </w:div>
    <w:div w:id="485361495">
      <w:bodyDiv w:val="1"/>
      <w:marLeft w:val="0"/>
      <w:marRight w:val="0"/>
      <w:marTop w:val="0"/>
      <w:marBottom w:val="0"/>
      <w:divBdr>
        <w:top w:val="none" w:sz="0" w:space="0" w:color="auto"/>
        <w:left w:val="none" w:sz="0" w:space="0" w:color="auto"/>
        <w:bottom w:val="none" w:sz="0" w:space="0" w:color="auto"/>
        <w:right w:val="none" w:sz="0" w:space="0" w:color="auto"/>
      </w:divBdr>
    </w:div>
    <w:div w:id="491530692">
      <w:bodyDiv w:val="1"/>
      <w:marLeft w:val="0"/>
      <w:marRight w:val="0"/>
      <w:marTop w:val="0"/>
      <w:marBottom w:val="0"/>
      <w:divBdr>
        <w:top w:val="none" w:sz="0" w:space="0" w:color="auto"/>
        <w:left w:val="none" w:sz="0" w:space="0" w:color="auto"/>
        <w:bottom w:val="none" w:sz="0" w:space="0" w:color="auto"/>
        <w:right w:val="none" w:sz="0" w:space="0" w:color="auto"/>
      </w:divBdr>
    </w:div>
    <w:div w:id="599875841">
      <w:bodyDiv w:val="1"/>
      <w:marLeft w:val="0"/>
      <w:marRight w:val="0"/>
      <w:marTop w:val="0"/>
      <w:marBottom w:val="0"/>
      <w:divBdr>
        <w:top w:val="none" w:sz="0" w:space="0" w:color="auto"/>
        <w:left w:val="none" w:sz="0" w:space="0" w:color="auto"/>
        <w:bottom w:val="none" w:sz="0" w:space="0" w:color="auto"/>
        <w:right w:val="none" w:sz="0" w:space="0" w:color="auto"/>
      </w:divBdr>
    </w:div>
    <w:div w:id="602614861">
      <w:bodyDiv w:val="1"/>
      <w:marLeft w:val="0"/>
      <w:marRight w:val="0"/>
      <w:marTop w:val="0"/>
      <w:marBottom w:val="0"/>
      <w:divBdr>
        <w:top w:val="none" w:sz="0" w:space="0" w:color="auto"/>
        <w:left w:val="none" w:sz="0" w:space="0" w:color="auto"/>
        <w:bottom w:val="none" w:sz="0" w:space="0" w:color="auto"/>
        <w:right w:val="none" w:sz="0" w:space="0" w:color="auto"/>
      </w:divBdr>
    </w:div>
    <w:div w:id="610817441">
      <w:bodyDiv w:val="1"/>
      <w:marLeft w:val="0"/>
      <w:marRight w:val="0"/>
      <w:marTop w:val="0"/>
      <w:marBottom w:val="0"/>
      <w:divBdr>
        <w:top w:val="none" w:sz="0" w:space="0" w:color="auto"/>
        <w:left w:val="none" w:sz="0" w:space="0" w:color="auto"/>
        <w:bottom w:val="none" w:sz="0" w:space="0" w:color="auto"/>
        <w:right w:val="none" w:sz="0" w:space="0" w:color="auto"/>
      </w:divBdr>
    </w:div>
    <w:div w:id="617109357">
      <w:bodyDiv w:val="1"/>
      <w:marLeft w:val="0"/>
      <w:marRight w:val="0"/>
      <w:marTop w:val="0"/>
      <w:marBottom w:val="0"/>
      <w:divBdr>
        <w:top w:val="none" w:sz="0" w:space="0" w:color="auto"/>
        <w:left w:val="none" w:sz="0" w:space="0" w:color="auto"/>
        <w:bottom w:val="none" w:sz="0" w:space="0" w:color="auto"/>
        <w:right w:val="none" w:sz="0" w:space="0" w:color="auto"/>
      </w:divBdr>
    </w:div>
    <w:div w:id="631596536">
      <w:bodyDiv w:val="1"/>
      <w:marLeft w:val="0"/>
      <w:marRight w:val="0"/>
      <w:marTop w:val="0"/>
      <w:marBottom w:val="0"/>
      <w:divBdr>
        <w:top w:val="none" w:sz="0" w:space="0" w:color="auto"/>
        <w:left w:val="none" w:sz="0" w:space="0" w:color="auto"/>
        <w:bottom w:val="none" w:sz="0" w:space="0" w:color="auto"/>
        <w:right w:val="none" w:sz="0" w:space="0" w:color="auto"/>
      </w:divBdr>
    </w:div>
    <w:div w:id="739332337">
      <w:bodyDiv w:val="1"/>
      <w:marLeft w:val="0"/>
      <w:marRight w:val="0"/>
      <w:marTop w:val="0"/>
      <w:marBottom w:val="0"/>
      <w:divBdr>
        <w:top w:val="none" w:sz="0" w:space="0" w:color="auto"/>
        <w:left w:val="none" w:sz="0" w:space="0" w:color="auto"/>
        <w:bottom w:val="none" w:sz="0" w:space="0" w:color="auto"/>
        <w:right w:val="none" w:sz="0" w:space="0" w:color="auto"/>
      </w:divBdr>
    </w:div>
    <w:div w:id="781844708">
      <w:bodyDiv w:val="1"/>
      <w:marLeft w:val="0"/>
      <w:marRight w:val="0"/>
      <w:marTop w:val="0"/>
      <w:marBottom w:val="0"/>
      <w:divBdr>
        <w:top w:val="none" w:sz="0" w:space="0" w:color="auto"/>
        <w:left w:val="none" w:sz="0" w:space="0" w:color="auto"/>
        <w:bottom w:val="none" w:sz="0" w:space="0" w:color="auto"/>
        <w:right w:val="none" w:sz="0" w:space="0" w:color="auto"/>
      </w:divBdr>
    </w:div>
    <w:div w:id="818376032">
      <w:bodyDiv w:val="1"/>
      <w:marLeft w:val="0"/>
      <w:marRight w:val="0"/>
      <w:marTop w:val="0"/>
      <w:marBottom w:val="0"/>
      <w:divBdr>
        <w:top w:val="none" w:sz="0" w:space="0" w:color="auto"/>
        <w:left w:val="none" w:sz="0" w:space="0" w:color="auto"/>
        <w:bottom w:val="none" w:sz="0" w:space="0" w:color="auto"/>
        <w:right w:val="none" w:sz="0" w:space="0" w:color="auto"/>
      </w:divBdr>
    </w:div>
    <w:div w:id="933973134">
      <w:bodyDiv w:val="1"/>
      <w:marLeft w:val="0"/>
      <w:marRight w:val="0"/>
      <w:marTop w:val="0"/>
      <w:marBottom w:val="0"/>
      <w:divBdr>
        <w:top w:val="none" w:sz="0" w:space="0" w:color="auto"/>
        <w:left w:val="none" w:sz="0" w:space="0" w:color="auto"/>
        <w:bottom w:val="none" w:sz="0" w:space="0" w:color="auto"/>
        <w:right w:val="none" w:sz="0" w:space="0" w:color="auto"/>
      </w:divBdr>
    </w:div>
    <w:div w:id="934089879">
      <w:bodyDiv w:val="1"/>
      <w:marLeft w:val="0"/>
      <w:marRight w:val="0"/>
      <w:marTop w:val="0"/>
      <w:marBottom w:val="0"/>
      <w:divBdr>
        <w:top w:val="none" w:sz="0" w:space="0" w:color="auto"/>
        <w:left w:val="none" w:sz="0" w:space="0" w:color="auto"/>
        <w:bottom w:val="none" w:sz="0" w:space="0" w:color="auto"/>
        <w:right w:val="none" w:sz="0" w:space="0" w:color="auto"/>
      </w:divBdr>
    </w:div>
    <w:div w:id="953631861">
      <w:bodyDiv w:val="1"/>
      <w:marLeft w:val="0"/>
      <w:marRight w:val="0"/>
      <w:marTop w:val="0"/>
      <w:marBottom w:val="0"/>
      <w:divBdr>
        <w:top w:val="none" w:sz="0" w:space="0" w:color="auto"/>
        <w:left w:val="none" w:sz="0" w:space="0" w:color="auto"/>
        <w:bottom w:val="none" w:sz="0" w:space="0" w:color="auto"/>
        <w:right w:val="none" w:sz="0" w:space="0" w:color="auto"/>
      </w:divBdr>
    </w:div>
    <w:div w:id="981617076">
      <w:bodyDiv w:val="1"/>
      <w:marLeft w:val="0"/>
      <w:marRight w:val="0"/>
      <w:marTop w:val="0"/>
      <w:marBottom w:val="0"/>
      <w:divBdr>
        <w:top w:val="none" w:sz="0" w:space="0" w:color="auto"/>
        <w:left w:val="none" w:sz="0" w:space="0" w:color="auto"/>
        <w:bottom w:val="none" w:sz="0" w:space="0" w:color="auto"/>
        <w:right w:val="none" w:sz="0" w:space="0" w:color="auto"/>
      </w:divBdr>
    </w:div>
    <w:div w:id="1004817235">
      <w:bodyDiv w:val="1"/>
      <w:marLeft w:val="0"/>
      <w:marRight w:val="0"/>
      <w:marTop w:val="0"/>
      <w:marBottom w:val="0"/>
      <w:divBdr>
        <w:top w:val="none" w:sz="0" w:space="0" w:color="auto"/>
        <w:left w:val="none" w:sz="0" w:space="0" w:color="auto"/>
        <w:bottom w:val="none" w:sz="0" w:space="0" w:color="auto"/>
        <w:right w:val="none" w:sz="0" w:space="0" w:color="auto"/>
      </w:divBdr>
    </w:div>
    <w:div w:id="1215434977">
      <w:bodyDiv w:val="1"/>
      <w:marLeft w:val="0"/>
      <w:marRight w:val="0"/>
      <w:marTop w:val="0"/>
      <w:marBottom w:val="0"/>
      <w:divBdr>
        <w:top w:val="none" w:sz="0" w:space="0" w:color="auto"/>
        <w:left w:val="none" w:sz="0" w:space="0" w:color="auto"/>
        <w:bottom w:val="none" w:sz="0" w:space="0" w:color="auto"/>
        <w:right w:val="none" w:sz="0" w:space="0" w:color="auto"/>
      </w:divBdr>
    </w:div>
    <w:div w:id="1292399153">
      <w:bodyDiv w:val="1"/>
      <w:marLeft w:val="0"/>
      <w:marRight w:val="0"/>
      <w:marTop w:val="0"/>
      <w:marBottom w:val="0"/>
      <w:divBdr>
        <w:top w:val="none" w:sz="0" w:space="0" w:color="auto"/>
        <w:left w:val="none" w:sz="0" w:space="0" w:color="auto"/>
        <w:bottom w:val="none" w:sz="0" w:space="0" w:color="auto"/>
        <w:right w:val="none" w:sz="0" w:space="0" w:color="auto"/>
      </w:divBdr>
    </w:div>
    <w:div w:id="1390112682">
      <w:bodyDiv w:val="1"/>
      <w:marLeft w:val="0"/>
      <w:marRight w:val="0"/>
      <w:marTop w:val="0"/>
      <w:marBottom w:val="0"/>
      <w:divBdr>
        <w:top w:val="none" w:sz="0" w:space="0" w:color="auto"/>
        <w:left w:val="none" w:sz="0" w:space="0" w:color="auto"/>
        <w:bottom w:val="none" w:sz="0" w:space="0" w:color="auto"/>
        <w:right w:val="none" w:sz="0" w:space="0" w:color="auto"/>
      </w:divBdr>
    </w:div>
    <w:div w:id="1422798653">
      <w:bodyDiv w:val="1"/>
      <w:marLeft w:val="0"/>
      <w:marRight w:val="0"/>
      <w:marTop w:val="0"/>
      <w:marBottom w:val="0"/>
      <w:divBdr>
        <w:top w:val="none" w:sz="0" w:space="0" w:color="auto"/>
        <w:left w:val="none" w:sz="0" w:space="0" w:color="auto"/>
        <w:bottom w:val="none" w:sz="0" w:space="0" w:color="auto"/>
        <w:right w:val="none" w:sz="0" w:space="0" w:color="auto"/>
      </w:divBdr>
    </w:div>
    <w:div w:id="1577742459">
      <w:bodyDiv w:val="1"/>
      <w:marLeft w:val="0"/>
      <w:marRight w:val="0"/>
      <w:marTop w:val="0"/>
      <w:marBottom w:val="0"/>
      <w:divBdr>
        <w:top w:val="none" w:sz="0" w:space="0" w:color="auto"/>
        <w:left w:val="none" w:sz="0" w:space="0" w:color="auto"/>
        <w:bottom w:val="none" w:sz="0" w:space="0" w:color="auto"/>
        <w:right w:val="none" w:sz="0" w:space="0" w:color="auto"/>
      </w:divBdr>
    </w:div>
    <w:div w:id="1603294271">
      <w:bodyDiv w:val="1"/>
      <w:marLeft w:val="0"/>
      <w:marRight w:val="0"/>
      <w:marTop w:val="0"/>
      <w:marBottom w:val="0"/>
      <w:divBdr>
        <w:top w:val="none" w:sz="0" w:space="0" w:color="auto"/>
        <w:left w:val="none" w:sz="0" w:space="0" w:color="auto"/>
        <w:bottom w:val="none" w:sz="0" w:space="0" w:color="auto"/>
        <w:right w:val="none" w:sz="0" w:space="0" w:color="auto"/>
      </w:divBdr>
    </w:div>
    <w:div w:id="1648314385">
      <w:bodyDiv w:val="1"/>
      <w:marLeft w:val="0"/>
      <w:marRight w:val="0"/>
      <w:marTop w:val="0"/>
      <w:marBottom w:val="0"/>
      <w:divBdr>
        <w:top w:val="none" w:sz="0" w:space="0" w:color="auto"/>
        <w:left w:val="none" w:sz="0" w:space="0" w:color="auto"/>
        <w:bottom w:val="none" w:sz="0" w:space="0" w:color="auto"/>
        <w:right w:val="none" w:sz="0" w:space="0" w:color="auto"/>
      </w:divBdr>
    </w:div>
    <w:div w:id="1735546019">
      <w:bodyDiv w:val="1"/>
      <w:marLeft w:val="0"/>
      <w:marRight w:val="0"/>
      <w:marTop w:val="0"/>
      <w:marBottom w:val="0"/>
      <w:divBdr>
        <w:top w:val="none" w:sz="0" w:space="0" w:color="auto"/>
        <w:left w:val="none" w:sz="0" w:space="0" w:color="auto"/>
        <w:bottom w:val="none" w:sz="0" w:space="0" w:color="auto"/>
        <w:right w:val="none" w:sz="0" w:space="0" w:color="auto"/>
      </w:divBdr>
    </w:div>
    <w:div w:id="1796176629">
      <w:bodyDiv w:val="1"/>
      <w:marLeft w:val="0"/>
      <w:marRight w:val="0"/>
      <w:marTop w:val="0"/>
      <w:marBottom w:val="0"/>
      <w:divBdr>
        <w:top w:val="none" w:sz="0" w:space="0" w:color="auto"/>
        <w:left w:val="none" w:sz="0" w:space="0" w:color="auto"/>
        <w:bottom w:val="none" w:sz="0" w:space="0" w:color="auto"/>
        <w:right w:val="none" w:sz="0" w:space="0" w:color="auto"/>
      </w:divBdr>
    </w:div>
    <w:div w:id="1836265973">
      <w:bodyDiv w:val="1"/>
      <w:marLeft w:val="0"/>
      <w:marRight w:val="0"/>
      <w:marTop w:val="0"/>
      <w:marBottom w:val="0"/>
      <w:divBdr>
        <w:top w:val="none" w:sz="0" w:space="0" w:color="auto"/>
        <w:left w:val="none" w:sz="0" w:space="0" w:color="auto"/>
        <w:bottom w:val="none" w:sz="0" w:space="0" w:color="auto"/>
        <w:right w:val="none" w:sz="0" w:space="0" w:color="auto"/>
      </w:divBdr>
    </w:div>
    <w:div w:id="1900626563">
      <w:bodyDiv w:val="1"/>
      <w:marLeft w:val="0"/>
      <w:marRight w:val="0"/>
      <w:marTop w:val="0"/>
      <w:marBottom w:val="0"/>
      <w:divBdr>
        <w:top w:val="none" w:sz="0" w:space="0" w:color="auto"/>
        <w:left w:val="none" w:sz="0" w:space="0" w:color="auto"/>
        <w:bottom w:val="none" w:sz="0" w:space="0" w:color="auto"/>
        <w:right w:val="none" w:sz="0" w:space="0" w:color="auto"/>
      </w:divBdr>
    </w:div>
    <w:div w:id="1933664581">
      <w:bodyDiv w:val="1"/>
      <w:marLeft w:val="0"/>
      <w:marRight w:val="0"/>
      <w:marTop w:val="0"/>
      <w:marBottom w:val="0"/>
      <w:divBdr>
        <w:top w:val="none" w:sz="0" w:space="0" w:color="auto"/>
        <w:left w:val="none" w:sz="0" w:space="0" w:color="auto"/>
        <w:bottom w:val="none" w:sz="0" w:space="0" w:color="auto"/>
        <w:right w:val="none" w:sz="0" w:space="0" w:color="auto"/>
      </w:divBdr>
    </w:div>
    <w:div w:id="2054576965">
      <w:bodyDiv w:val="1"/>
      <w:marLeft w:val="0"/>
      <w:marRight w:val="0"/>
      <w:marTop w:val="0"/>
      <w:marBottom w:val="0"/>
      <w:divBdr>
        <w:top w:val="none" w:sz="0" w:space="0" w:color="auto"/>
        <w:left w:val="none" w:sz="0" w:space="0" w:color="auto"/>
        <w:bottom w:val="none" w:sz="0" w:space="0" w:color="auto"/>
        <w:right w:val="none" w:sz="0" w:space="0" w:color="auto"/>
      </w:divBdr>
    </w:div>
    <w:div w:id="2109688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17</Pages>
  <Words>5492</Words>
  <Characters>34523</Characters>
  <Application>Microsoft Office Word</Application>
  <DocSecurity>0</DocSecurity>
  <Lines>287</Lines>
  <Paragraphs>79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2024040258 pkt 2., 4.1, 4.2, 4.4, 4.7, 4.8, 5.1</dc:description>
  <cp:lastModifiedBy>Gitte Ronnovius</cp:lastModifiedBy>
  <cp:revision>3</cp:revision>
  <cp:lastPrinted>2020-03-13T11:03:00Z</cp:lastPrinted>
  <dcterms:created xsi:type="dcterms:W3CDTF">2024-10-17T08:23:00Z</dcterms:created>
  <dcterms:modified xsi:type="dcterms:W3CDTF">2024-10-17T08:39:00Z</dcterms:modified>
</cp:coreProperties>
</file>