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E20F78" w14:textId="77777777" w:rsidR="009260DE" w:rsidRPr="00325521" w:rsidRDefault="0021526C" w:rsidP="009260DE">
      <w:pPr>
        <w:rPr>
          <w:sz w:val="24"/>
          <w:szCs w:val="24"/>
        </w:rPr>
      </w:pPr>
      <w:r w:rsidRPr="00325521">
        <w:rPr>
          <w:noProof/>
          <w:sz w:val="24"/>
          <w:szCs w:val="24"/>
          <w:lang w:eastAsia="da-DK"/>
        </w:rPr>
        <w:drawing>
          <wp:anchor distT="0" distB="0" distL="114300" distR="114300" simplePos="0" relativeHeight="251658240" behindDoc="0" locked="0" layoutInCell="1" allowOverlap="1" wp14:anchorId="6A1250A6" wp14:editId="5BACCCF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25521">
        <w:rPr>
          <w:sz w:val="24"/>
          <w:szCs w:val="24"/>
        </w:rPr>
        <w:br w:type="textWrapping" w:clear="all"/>
      </w:r>
    </w:p>
    <w:p w14:paraId="5F6ABC0B" w14:textId="6FE55A5B" w:rsidR="000672A8" w:rsidRPr="000672A8" w:rsidRDefault="009260DE" w:rsidP="009260DE">
      <w:pPr>
        <w:pStyle w:val="Titel"/>
        <w:tabs>
          <w:tab w:val="right" w:pos="9356"/>
        </w:tabs>
        <w:jc w:val="left"/>
        <w:rPr>
          <w:szCs w:val="24"/>
        </w:rPr>
      </w:pPr>
      <w:r w:rsidRPr="00325521">
        <w:rPr>
          <w:b w:val="0"/>
          <w:szCs w:val="24"/>
          <w:lang w:eastAsia="en-US"/>
        </w:rPr>
        <w:tab/>
      </w:r>
      <w:r w:rsidR="000672A8">
        <w:rPr>
          <w:szCs w:val="24"/>
        </w:rPr>
        <w:t>22</w:t>
      </w:r>
      <w:r w:rsidR="00325521" w:rsidRPr="00325521">
        <w:rPr>
          <w:szCs w:val="24"/>
        </w:rPr>
        <w:t xml:space="preserve">. </w:t>
      </w:r>
      <w:r w:rsidR="005E3BB9">
        <w:rPr>
          <w:szCs w:val="24"/>
        </w:rPr>
        <w:t>december</w:t>
      </w:r>
      <w:r w:rsidR="000672A8">
        <w:rPr>
          <w:szCs w:val="24"/>
        </w:rPr>
        <w:t xml:space="preserve"> 2023</w:t>
      </w:r>
    </w:p>
    <w:p w14:paraId="7FCAF9DD" w14:textId="67D77218" w:rsidR="009260DE" w:rsidRDefault="009260DE" w:rsidP="009260DE">
      <w:pPr>
        <w:pStyle w:val="Titel"/>
        <w:jc w:val="left"/>
        <w:rPr>
          <w:b w:val="0"/>
          <w:szCs w:val="24"/>
        </w:rPr>
      </w:pPr>
    </w:p>
    <w:p w14:paraId="4F40F249" w14:textId="77777777" w:rsidR="000672A8" w:rsidRPr="00325521" w:rsidRDefault="000672A8" w:rsidP="009260DE">
      <w:pPr>
        <w:pStyle w:val="Titel"/>
        <w:jc w:val="left"/>
        <w:rPr>
          <w:b w:val="0"/>
          <w:szCs w:val="24"/>
        </w:rPr>
      </w:pPr>
    </w:p>
    <w:p w14:paraId="28E08F5E" w14:textId="77777777" w:rsidR="009260DE" w:rsidRPr="00325521" w:rsidRDefault="009260DE" w:rsidP="009260DE">
      <w:pPr>
        <w:jc w:val="center"/>
        <w:rPr>
          <w:b/>
          <w:sz w:val="24"/>
          <w:szCs w:val="24"/>
        </w:rPr>
      </w:pPr>
      <w:r w:rsidRPr="00325521">
        <w:rPr>
          <w:b/>
          <w:sz w:val="24"/>
          <w:szCs w:val="24"/>
        </w:rPr>
        <w:t>PRODUKTRESUMÉ</w:t>
      </w:r>
    </w:p>
    <w:p w14:paraId="49E8DB32" w14:textId="77777777" w:rsidR="009260DE" w:rsidRPr="00325521" w:rsidRDefault="009260DE" w:rsidP="009260DE">
      <w:pPr>
        <w:jc w:val="center"/>
        <w:rPr>
          <w:b/>
          <w:sz w:val="24"/>
          <w:szCs w:val="24"/>
        </w:rPr>
      </w:pPr>
    </w:p>
    <w:p w14:paraId="052DE309" w14:textId="77777777" w:rsidR="009260DE" w:rsidRPr="00325521" w:rsidRDefault="009260DE" w:rsidP="009260DE">
      <w:pPr>
        <w:jc w:val="center"/>
        <w:rPr>
          <w:b/>
          <w:sz w:val="24"/>
          <w:szCs w:val="24"/>
        </w:rPr>
      </w:pPr>
      <w:r w:rsidRPr="00325521">
        <w:rPr>
          <w:b/>
          <w:sz w:val="24"/>
          <w:szCs w:val="24"/>
        </w:rPr>
        <w:t>for</w:t>
      </w:r>
    </w:p>
    <w:p w14:paraId="4C6B89E4" w14:textId="77777777" w:rsidR="000B058C" w:rsidRPr="00325521" w:rsidRDefault="000B058C" w:rsidP="009260DE">
      <w:pPr>
        <w:jc w:val="center"/>
        <w:rPr>
          <w:b/>
          <w:sz w:val="24"/>
          <w:szCs w:val="24"/>
        </w:rPr>
      </w:pPr>
    </w:p>
    <w:p w14:paraId="5495BD74" w14:textId="653700C0" w:rsidR="009260DE" w:rsidRPr="00325521" w:rsidRDefault="00895C8C" w:rsidP="009260DE">
      <w:pPr>
        <w:jc w:val="center"/>
        <w:rPr>
          <w:b/>
          <w:sz w:val="24"/>
          <w:szCs w:val="24"/>
        </w:rPr>
      </w:pPr>
      <w:proofErr w:type="spellStart"/>
      <w:r w:rsidRPr="00325521">
        <w:rPr>
          <w:b/>
          <w:sz w:val="24"/>
          <w:szCs w:val="24"/>
        </w:rPr>
        <w:t>Ondansetron</w:t>
      </w:r>
      <w:proofErr w:type="spellEnd"/>
      <w:r w:rsidRPr="00325521">
        <w:rPr>
          <w:b/>
          <w:sz w:val="24"/>
          <w:szCs w:val="24"/>
        </w:rPr>
        <w:t xml:space="preserve"> "</w:t>
      </w:r>
      <w:proofErr w:type="spellStart"/>
      <w:r w:rsidRPr="00325521">
        <w:rPr>
          <w:b/>
          <w:sz w:val="24"/>
          <w:szCs w:val="24"/>
        </w:rPr>
        <w:t>Kal</w:t>
      </w:r>
      <w:r w:rsidR="00A20538" w:rsidRPr="00325521">
        <w:rPr>
          <w:b/>
          <w:sz w:val="24"/>
          <w:szCs w:val="24"/>
        </w:rPr>
        <w:t>ceks</w:t>
      </w:r>
      <w:proofErr w:type="spellEnd"/>
      <w:r w:rsidR="00A20538" w:rsidRPr="00325521">
        <w:rPr>
          <w:b/>
          <w:sz w:val="24"/>
          <w:szCs w:val="24"/>
        </w:rPr>
        <w:t>", injektions-/infusionsvæske, opløsning</w:t>
      </w:r>
    </w:p>
    <w:p w14:paraId="0F91EBE0" w14:textId="77777777" w:rsidR="009260DE" w:rsidRPr="00325521" w:rsidRDefault="009260DE" w:rsidP="009260DE">
      <w:pPr>
        <w:jc w:val="both"/>
        <w:rPr>
          <w:sz w:val="24"/>
          <w:szCs w:val="24"/>
        </w:rPr>
      </w:pPr>
    </w:p>
    <w:p w14:paraId="6C12B6F5" w14:textId="77777777" w:rsidR="009260DE" w:rsidRPr="00325521" w:rsidRDefault="009260DE" w:rsidP="009260DE">
      <w:pPr>
        <w:jc w:val="both"/>
        <w:rPr>
          <w:sz w:val="24"/>
          <w:szCs w:val="24"/>
        </w:rPr>
      </w:pPr>
    </w:p>
    <w:p w14:paraId="2501B2E4" w14:textId="77777777" w:rsidR="009260DE" w:rsidRPr="00325521" w:rsidRDefault="009260DE" w:rsidP="009260DE">
      <w:pPr>
        <w:tabs>
          <w:tab w:val="left" w:pos="851"/>
        </w:tabs>
        <w:ind w:left="851" w:hanging="851"/>
        <w:rPr>
          <w:b/>
          <w:sz w:val="24"/>
          <w:szCs w:val="24"/>
        </w:rPr>
      </w:pPr>
      <w:r w:rsidRPr="00325521">
        <w:rPr>
          <w:b/>
          <w:sz w:val="24"/>
          <w:szCs w:val="24"/>
        </w:rPr>
        <w:t>0.</w:t>
      </w:r>
      <w:r w:rsidRPr="00325521">
        <w:rPr>
          <w:b/>
          <w:sz w:val="24"/>
          <w:szCs w:val="24"/>
        </w:rPr>
        <w:tab/>
        <w:t>D.SP.NR.</w:t>
      </w:r>
    </w:p>
    <w:p w14:paraId="4D389F3B" w14:textId="71C073B9" w:rsidR="009260DE" w:rsidRPr="00325521" w:rsidRDefault="00A20538" w:rsidP="009260DE">
      <w:pPr>
        <w:tabs>
          <w:tab w:val="left" w:pos="851"/>
        </w:tabs>
        <w:ind w:left="851"/>
        <w:rPr>
          <w:sz w:val="24"/>
          <w:szCs w:val="24"/>
        </w:rPr>
      </w:pPr>
      <w:r w:rsidRPr="00325521">
        <w:rPr>
          <w:sz w:val="24"/>
          <w:szCs w:val="24"/>
        </w:rPr>
        <w:t>32239</w:t>
      </w:r>
    </w:p>
    <w:p w14:paraId="10418270" w14:textId="77777777" w:rsidR="009260DE" w:rsidRPr="00325521" w:rsidRDefault="009260DE" w:rsidP="009260DE">
      <w:pPr>
        <w:tabs>
          <w:tab w:val="left" w:pos="851"/>
        </w:tabs>
        <w:ind w:left="851"/>
        <w:rPr>
          <w:sz w:val="24"/>
          <w:szCs w:val="24"/>
        </w:rPr>
      </w:pPr>
    </w:p>
    <w:p w14:paraId="3C35BAA9" w14:textId="77777777" w:rsidR="009260DE" w:rsidRPr="00325521" w:rsidRDefault="009260DE" w:rsidP="009260DE">
      <w:pPr>
        <w:tabs>
          <w:tab w:val="left" w:pos="851"/>
        </w:tabs>
        <w:ind w:left="851" w:hanging="851"/>
        <w:rPr>
          <w:b/>
          <w:sz w:val="24"/>
          <w:szCs w:val="24"/>
        </w:rPr>
      </w:pPr>
      <w:r w:rsidRPr="00325521">
        <w:rPr>
          <w:b/>
          <w:sz w:val="24"/>
          <w:szCs w:val="24"/>
        </w:rPr>
        <w:t>1.</w:t>
      </w:r>
      <w:r w:rsidRPr="00325521">
        <w:rPr>
          <w:b/>
          <w:sz w:val="24"/>
          <w:szCs w:val="24"/>
        </w:rPr>
        <w:tab/>
        <w:t>LÆGEMIDLETS NAVN</w:t>
      </w:r>
    </w:p>
    <w:p w14:paraId="7446B32B" w14:textId="130A8E44" w:rsidR="009260DE" w:rsidRPr="00325521" w:rsidRDefault="00A20538" w:rsidP="009260DE">
      <w:pPr>
        <w:tabs>
          <w:tab w:val="left" w:pos="851"/>
        </w:tabs>
        <w:ind w:left="851"/>
        <w:rPr>
          <w:sz w:val="24"/>
          <w:szCs w:val="24"/>
        </w:rPr>
      </w:pPr>
      <w:proofErr w:type="spellStart"/>
      <w:r w:rsidRPr="00325521">
        <w:rPr>
          <w:sz w:val="24"/>
          <w:szCs w:val="24"/>
        </w:rPr>
        <w:t>Ondansetron</w:t>
      </w:r>
      <w:proofErr w:type="spellEnd"/>
      <w:r w:rsidRPr="00325521">
        <w:rPr>
          <w:sz w:val="24"/>
          <w:szCs w:val="24"/>
        </w:rPr>
        <w:t xml:space="preserve"> "</w:t>
      </w:r>
      <w:proofErr w:type="spellStart"/>
      <w:r w:rsidRPr="00325521">
        <w:rPr>
          <w:sz w:val="24"/>
          <w:szCs w:val="24"/>
        </w:rPr>
        <w:t>Kalceks</w:t>
      </w:r>
      <w:proofErr w:type="spellEnd"/>
      <w:r w:rsidRPr="00325521">
        <w:rPr>
          <w:sz w:val="24"/>
          <w:szCs w:val="24"/>
        </w:rPr>
        <w:t>"</w:t>
      </w:r>
    </w:p>
    <w:p w14:paraId="5754674A" w14:textId="77777777" w:rsidR="009260DE" w:rsidRPr="00325521" w:rsidRDefault="009260DE" w:rsidP="009260DE">
      <w:pPr>
        <w:tabs>
          <w:tab w:val="left" w:pos="851"/>
        </w:tabs>
        <w:ind w:left="851"/>
        <w:rPr>
          <w:sz w:val="24"/>
          <w:szCs w:val="24"/>
        </w:rPr>
      </w:pPr>
    </w:p>
    <w:p w14:paraId="5C0B66A9" w14:textId="77777777" w:rsidR="009260DE" w:rsidRPr="00325521" w:rsidRDefault="009260DE" w:rsidP="009260DE">
      <w:pPr>
        <w:tabs>
          <w:tab w:val="left" w:pos="851"/>
        </w:tabs>
        <w:ind w:left="851" w:hanging="851"/>
        <w:rPr>
          <w:b/>
          <w:sz w:val="24"/>
          <w:szCs w:val="24"/>
        </w:rPr>
      </w:pPr>
      <w:r w:rsidRPr="00325521">
        <w:rPr>
          <w:b/>
          <w:sz w:val="24"/>
          <w:szCs w:val="24"/>
        </w:rPr>
        <w:t>2.</w:t>
      </w:r>
      <w:r w:rsidRPr="00325521">
        <w:rPr>
          <w:b/>
          <w:sz w:val="24"/>
          <w:szCs w:val="24"/>
        </w:rPr>
        <w:tab/>
        <w:t>KVALITATIV OG KVANTITATIV SAMMENSÆTNING</w:t>
      </w:r>
    </w:p>
    <w:p w14:paraId="7284F6E4" w14:textId="77777777" w:rsidR="00A20538" w:rsidRPr="00325521" w:rsidRDefault="00A20538" w:rsidP="008B1E6E">
      <w:pPr>
        <w:ind w:left="851"/>
        <w:rPr>
          <w:rFonts w:eastAsia="Calibri"/>
          <w:iCs/>
          <w:sz w:val="24"/>
          <w:szCs w:val="24"/>
        </w:rPr>
      </w:pPr>
      <w:r w:rsidRPr="00325521">
        <w:rPr>
          <w:sz w:val="24"/>
          <w:szCs w:val="24"/>
        </w:rPr>
        <w:t xml:space="preserve">Hver ml opløsning indeholder </w:t>
      </w:r>
      <w:proofErr w:type="spellStart"/>
      <w:r w:rsidRPr="00325521">
        <w:rPr>
          <w:sz w:val="24"/>
          <w:szCs w:val="24"/>
        </w:rPr>
        <w:t>ondansetronhydrochloriddihydrat</w:t>
      </w:r>
      <w:proofErr w:type="spellEnd"/>
      <w:r w:rsidRPr="00325521">
        <w:rPr>
          <w:sz w:val="24"/>
          <w:szCs w:val="24"/>
        </w:rPr>
        <w:t xml:space="preserve"> svarende til 2 mg </w:t>
      </w:r>
      <w:proofErr w:type="spellStart"/>
      <w:r w:rsidRPr="00325521">
        <w:rPr>
          <w:sz w:val="24"/>
          <w:szCs w:val="24"/>
        </w:rPr>
        <w:t>ondansetron</w:t>
      </w:r>
      <w:proofErr w:type="spellEnd"/>
      <w:r w:rsidRPr="00325521">
        <w:rPr>
          <w:sz w:val="24"/>
          <w:szCs w:val="24"/>
        </w:rPr>
        <w:t>.</w:t>
      </w:r>
    </w:p>
    <w:p w14:paraId="72007000" w14:textId="77777777" w:rsidR="00A20538" w:rsidRPr="00325521" w:rsidRDefault="00A20538" w:rsidP="008B1E6E">
      <w:pPr>
        <w:ind w:left="851"/>
        <w:rPr>
          <w:rFonts w:eastAsia="Calibri"/>
          <w:spacing w:val="-2"/>
          <w:sz w:val="24"/>
          <w:szCs w:val="24"/>
        </w:rPr>
      </w:pPr>
      <w:r w:rsidRPr="00325521">
        <w:rPr>
          <w:sz w:val="24"/>
          <w:szCs w:val="24"/>
        </w:rPr>
        <w:t xml:space="preserve">Hver ampul med 2 ml opløsning indeholder </w:t>
      </w:r>
      <w:proofErr w:type="spellStart"/>
      <w:r w:rsidRPr="00325521">
        <w:rPr>
          <w:sz w:val="24"/>
          <w:szCs w:val="24"/>
        </w:rPr>
        <w:t>ondansetronhydrochloriddihydrat</w:t>
      </w:r>
      <w:proofErr w:type="spellEnd"/>
      <w:r w:rsidRPr="00325521">
        <w:rPr>
          <w:sz w:val="24"/>
          <w:szCs w:val="24"/>
        </w:rPr>
        <w:t xml:space="preserve"> svarende til 4 mg </w:t>
      </w:r>
      <w:proofErr w:type="spellStart"/>
      <w:r w:rsidRPr="00325521">
        <w:rPr>
          <w:sz w:val="24"/>
          <w:szCs w:val="24"/>
        </w:rPr>
        <w:t>ondansetron</w:t>
      </w:r>
      <w:proofErr w:type="spellEnd"/>
      <w:r w:rsidRPr="00325521">
        <w:rPr>
          <w:sz w:val="24"/>
          <w:szCs w:val="24"/>
        </w:rPr>
        <w:t>.</w:t>
      </w:r>
    </w:p>
    <w:p w14:paraId="15D5B4DA" w14:textId="77777777" w:rsidR="00A20538" w:rsidRPr="00325521" w:rsidRDefault="00A20538" w:rsidP="008B1E6E">
      <w:pPr>
        <w:ind w:left="851"/>
        <w:rPr>
          <w:rFonts w:eastAsia="Calibri"/>
          <w:spacing w:val="-2"/>
          <w:sz w:val="24"/>
          <w:szCs w:val="24"/>
        </w:rPr>
      </w:pPr>
      <w:r w:rsidRPr="00325521">
        <w:rPr>
          <w:sz w:val="24"/>
          <w:szCs w:val="24"/>
        </w:rPr>
        <w:t xml:space="preserve">Hver ampul med 4 ml opløsning indeholder </w:t>
      </w:r>
      <w:proofErr w:type="spellStart"/>
      <w:r w:rsidRPr="00325521">
        <w:rPr>
          <w:sz w:val="24"/>
          <w:szCs w:val="24"/>
        </w:rPr>
        <w:t>ondansetronhydrochloriddihydrat</w:t>
      </w:r>
      <w:proofErr w:type="spellEnd"/>
      <w:r w:rsidRPr="00325521">
        <w:rPr>
          <w:sz w:val="24"/>
          <w:szCs w:val="24"/>
        </w:rPr>
        <w:t xml:space="preserve"> svarende til 8 mg </w:t>
      </w:r>
      <w:proofErr w:type="spellStart"/>
      <w:r w:rsidRPr="00325521">
        <w:rPr>
          <w:sz w:val="24"/>
          <w:szCs w:val="24"/>
        </w:rPr>
        <w:t>ondansetron</w:t>
      </w:r>
      <w:proofErr w:type="spellEnd"/>
      <w:r w:rsidRPr="00325521">
        <w:rPr>
          <w:sz w:val="24"/>
          <w:szCs w:val="24"/>
        </w:rPr>
        <w:t>.</w:t>
      </w:r>
    </w:p>
    <w:p w14:paraId="4287C49F" w14:textId="77777777" w:rsidR="00A20538" w:rsidRPr="00325521" w:rsidRDefault="00A20538" w:rsidP="008B1E6E">
      <w:pPr>
        <w:ind w:left="851"/>
        <w:rPr>
          <w:sz w:val="24"/>
          <w:szCs w:val="24"/>
        </w:rPr>
      </w:pPr>
    </w:p>
    <w:p w14:paraId="6D8ECECB" w14:textId="77777777" w:rsidR="00A20538" w:rsidRPr="00325521" w:rsidRDefault="00A20538" w:rsidP="008B1E6E">
      <w:pPr>
        <w:ind w:left="851"/>
        <w:rPr>
          <w:sz w:val="24"/>
          <w:szCs w:val="24"/>
          <w:u w:val="single"/>
        </w:rPr>
      </w:pPr>
      <w:r w:rsidRPr="00325521">
        <w:rPr>
          <w:sz w:val="24"/>
          <w:szCs w:val="24"/>
          <w:u w:val="single"/>
        </w:rPr>
        <w:t>Hjælpestof, som behandleren skal være opmærksom på</w:t>
      </w:r>
    </w:p>
    <w:p w14:paraId="1AA02315" w14:textId="77777777" w:rsidR="00A20538" w:rsidRPr="00325521" w:rsidRDefault="00A20538" w:rsidP="008B1E6E">
      <w:pPr>
        <w:ind w:left="851"/>
        <w:rPr>
          <w:sz w:val="24"/>
          <w:szCs w:val="24"/>
        </w:rPr>
      </w:pPr>
      <w:r w:rsidRPr="00325521">
        <w:rPr>
          <w:sz w:val="24"/>
          <w:szCs w:val="24"/>
        </w:rPr>
        <w:t>Hver ml opløsning indeholder 3,52 mg natrium.</w:t>
      </w:r>
    </w:p>
    <w:p w14:paraId="0C6E8E4F" w14:textId="77777777" w:rsidR="00A20538" w:rsidRPr="00325521" w:rsidRDefault="00A20538" w:rsidP="008B1E6E">
      <w:pPr>
        <w:ind w:left="851"/>
        <w:rPr>
          <w:sz w:val="24"/>
          <w:szCs w:val="24"/>
          <w:lang w:eastAsia="lv-LV"/>
        </w:rPr>
      </w:pPr>
    </w:p>
    <w:p w14:paraId="08563097" w14:textId="77777777" w:rsidR="00A20538" w:rsidRPr="00325521" w:rsidRDefault="00A20538" w:rsidP="008B1E6E">
      <w:pPr>
        <w:ind w:left="851"/>
        <w:rPr>
          <w:sz w:val="24"/>
          <w:szCs w:val="24"/>
        </w:rPr>
      </w:pPr>
      <w:r w:rsidRPr="00325521">
        <w:rPr>
          <w:sz w:val="24"/>
          <w:szCs w:val="24"/>
        </w:rPr>
        <w:t>Alle hjælpestoffer er anført under pkt. 6.1.</w:t>
      </w:r>
    </w:p>
    <w:p w14:paraId="6DA68A29" w14:textId="77777777" w:rsidR="009260DE" w:rsidRPr="00325521" w:rsidRDefault="009260DE" w:rsidP="009260DE">
      <w:pPr>
        <w:tabs>
          <w:tab w:val="left" w:pos="851"/>
        </w:tabs>
        <w:ind w:left="851"/>
        <w:rPr>
          <w:sz w:val="24"/>
          <w:szCs w:val="24"/>
        </w:rPr>
      </w:pPr>
    </w:p>
    <w:p w14:paraId="290F4BD2" w14:textId="77777777" w:rsidR="009260DE" w:rsidRPr="00325521" w:rsidRDefault="009260DE" w:rsidP="009260DE">
      <w:pPr>
        <w:tabs>
          <w:tab w:val="left" w:pos="851"/>
        </w:tabs>
        <w:ind w:left="851" w:hanging="851"/>
        <w:rPr>
          <w:b/>
          <w:sz w:val="24"/>
          <w:szCs w:val="24"/>
        </w:rPr>
      </w:pPr>
      <w:r w:rsidRPr="00325521">
        <w:rPr>
          <w:b/>
          <w:sz w:val="24"/>
          <w:szCs w:val="24"/>
        </w:rPr>
        <w:t>3.</w:t>
      </w:r>
      <w:r w:rsidRPr="00325521">
        <w:rPr>
          <w:b/>
          <w:sz w:val="24"/>
          <w:szCs w:val="24"/>
        </w:rPr>
        <w:tab/>
        <w:t>LÆGEMIDDELFORM</w:t>
      </w:r>
    </w:p>
    <w:p w14:paraId="75235155" w14:textId="77777777" w:rsidR="00A20538" w:rsidRPr="00325521" w:rsidRDefault="00A20538" w:rsidP="008B1E6E">
      <w:pPr>
        <w:ind w:left="851"/>
        <w:rPr>
          <w:sz w:val="24"/>
          <w:szCs w:val="24"/>
        </w:rPr>
      </w:pPr>
      <w:r w:rsidRPr="00325521">
        <w:rPr>
          <w:sz w:val="24"/>
          <w:szCs w:val="24"/>
        </w:rPr>
        <w:t>Injektions-/infusionsvæske, opløsning (</w:t>
      </w:r>
      <w:proofErr w:type="spellStart"/>
      <w:proofErr w:type="gramStart"/>
      <w:r w:rsidRPr="00325521">
        <w:rPr>
          <w:rFonts w:eastAsia="Calibri"/>
          <w:sz w:val="24"/>
          <w:szCs w:val="24"/>
        </w:rPr>
        <w:t>inj</w:t>
      </w:r>
      <w:proofErr w:type="spellEnd"/>
      <w:r w:rsidRPr="00325521">
        <w:rPr>
          <w:rFonts w:eastAsia="Calibri"/>
          <w:sz w:val="24"/>
          <w:szCs w:val="24"/>
        </w:rPr>
        <w:t>./</w:t>
      </w:r>
      <w:proofErr w:type="spellStart"/>
      <w:proofErr w:type="gramEnd"/>
      <w:r w:rsidRPr="00325521">
        <w:rPr>
          <w:rFonts w:eastAsia="Calibri"/>
          <w:sz w:val="24"/>
          <w:szCs w:val="24"/>
        </w:rPr>
        <w:t>inf</w:t>
      </w:r>
      <w:proofErr w:type="spellEnd"/>
      <w:r w:rsidRPr="00325521">
        <w:rPr>
          <w:rFonts w:eastAsia="Calibri"/>
          <w:sz w:val="24"/>
          <w:szCs w:val="24"/>
        </w:rPr>
        <w:t>.</w:t>
      </w:r>
      <w:r w:rsidRPr="00325521">
        <w:rPr>
          <w:sz w:val="24"/>
          <w:szCs w:val="24"/>
        </w:rPr>
        <w:t>).</w:t>
      </w:r>
    </w:p>
    <w:p w14:paraId="66F42E33" w14:textId="77777777" w:rsidR="00A20538" w:rsidRPr="00325521" w:rsidRDefault="00A20538" w:rsidP="008B1E6E">
      <w:pPr>
        <w:ind w:left="851"/>
        <w:rPr>
          <w:sz w:val="24"/>
          <w:szCs w:val="24"/>
        </w:rPr>
      </w:pPr>
      <w:r w:rsidRPr="00325521">
        <w:rPr>
          <w:sz w:val="24"/>
          <w:szCs w:val="24"/>
        </w:rPr>
        <w:t xml:space="preserve">Klar, farveløs opløsning, fri for synlige partikler. </w:t>
      </w:r>
    </w:p>
    <w:p w14:paraId="409D5257" w14:textId="77777777" w:rsidR="00A20538" w:rsidRPr="00325521" w:rsidRDefault="00A20538" w:rsidP="008B1E6E">
      <w:pPr>
        <w:ind w:left="851"/>
        <w:rPr>
          <w:color w:val="000000"/>
          <w:sz w:val="24"/>
          <w:szCs w:val="24"/>
        </w:rPr>
      </w:pPr>
      <w:proofErr w:type="spellStart"/>
      <w:r w:rsidRPr="00325521">
        <w:rPr>
          <w:sz w:val="24"/>
          <w:szCs w:val="24"/>
        </w:rPr>
        <w:t>Osmolalitet</w:t>
      </w:r>
      <w:proofErr w:type="spellEnd"/>
      <w:r w:rsidRPr="00325521">
        <w:rPr>
          <w:sz w:val="24"/>
          <w:szCs w:val="24"/>
        </w:rPr>
        <w:t xml:space="preserve"> 270-310 </w:t>
      </w:r>
      <w:proofErr w:type="spellStart"/>
      <w:r w:rsidRPr="00325521">
        <w:rPr>
          <w:sz w:val="24"/>
          <w:szCs w:val="24"/>
        </w:rPr>
        <w:t>mOsmol</w:t>
      </w:r>
      <w:proofErr w:type="spellEnd"/>
      <w:r w:rsidRPr="00325521">
        <w:rPr>
          <w:sz w:val="24"/>
          <w:szCs w:val="24"/>
        </w:rPr>
        <w:t>/kg</w:t>
      </w:r>
    </w:p>
    <w:p w14:paraId="6E6C9816" w14:textId="77777777" w:rsidR="00A20538" w:rsidRPr="00325521" w:rsidRDefault="00A20538" w:rsidP="008B1E6E">
      <w:pPr>
        <w:ind w:left="851"/>
        <w:rPr>
          <w:sz w:val="24"/>
          <w:szCs w:val="24"/>
        </w:rPr>
      </w:pPr>
      <w:r w:rsidRPr="00325521">
        <w:rPr>
          <w:sz w:val="24"/>
          <w:szCs w:val="24"/>
        </w:rPr>
        <w:t>pH 3,0 til 4,0</w:t>
      </w:r>
    </w:p>
    <w:p w14:paraId="0651A35C" w14:textId="77777777" w:rsidR="009260DE" w:rsidRPr="00325521" w:rsidRDefault="009260DE" w:rsidP="009260DE">
      <w:pPr>
        <w:tabs>
          <w:tab w:val="left" w:pos="851"/>
        </w:tabs>
        <w:ind w:left="851"/>
        <w:rPr>
          <w:sz w:val="24"/>
          <w:szCs w:val="24"/>
        </w:rPr>
      </w:pPr>
    </w:p>
    <w:p w14:paraId="04F4B7A6" w14:textId="77777777" w:rsidR="009260DE" w:rsidRPr="00325521" w:rsidRDefault="009260DE" w:rsidP="009260DE">
      <w:pPr>
        <w:tabs>
          <w:tab w:val="left" w:pos="851"/>
        </w:tabs>
        <w:ind w:left="851"/>
        <w:rPr>
          <w:sz w:val="24"/>
          <w:szCs w:val="24"/>
        </w:rPr>
      </w:pPr>
    </w:p>
    <w:p w14:paraId="3B3609C3" w14:textId="77777777" w:rsidR="009260DE" w:rsidRPr="00325521" w:rsidRDefault="009260DE" w:rsidP="009260DE">
      <w:pPr>
        <w:tabs>
          <w:tab w:val="left" w:pos="851"/>
        </w:tabs>
        <w:ind w:left="851" w:hanging="851"/>
        <w:rPr>
          <w:b/>
          <w:sz w:val="24"/>
          <w:szCs w:val="24"/>
        </w:rPr>
      </w:pPr>
      <w:r w:rsidRPr="00325521">
        <w:rPr>
          <w:b/>
          <w:sz w:val="24"/>
          <w:szCs w:val="24"/>
        </w:rPr>
        <w:t>4.</w:t>
      </w:r>
      <w:r w:rsidRPr="00325521">
        <w:rPr>
          <w:b/>
          <w:sz w:val="24"/>
          <w:szCs w:val="24"/>
        </w:rPr>
        <w:tab/>
        <w:t>KLINISKE OPLYSNINGER</w:t>
      </w:r>
    </w:p>
    <w:p w14:paraId="232148FF" w14:textId="77777777" w:rsidR="009260DE" w:rsidRPr="00325521" w:rsidRDefault="009260DE" w:rsidP="009260DE">
      <w:pPr>
        <w:tabs>
          <w:tab w:val="left" w:pos="851"/>
        </w:tabs>
        <w:ind w:left="851"/>
        <w:rPr>
          <w:b/>
          <w:sz w:val="24"/>
          <w:szCs w:val="24"/>
        </w:rPr>
      </w:pPr>
    </w:p>
    <w:p w14:paraId="4EFA193B" w14:textId="77777777" w:rsidR="009260DE" w:rsidRPr="00325521" w:rsidRDefault="009260DE" w:rsidP="009260DE">
      <w:pPr>
        <w:tabs>
          <w:tab w:val="left" w:pos="851"/>
        </w:tabs>
        <w:ind w:left="851" w:hanging="851"/>
        <w:rPr>
          <w:b/>
          <w:sz w:val="24"/>
          <w:szCs w:val="24"/>
          <w:u w:val="single"/>
        </w:rPr>
      </w:pPr>
      <w:r w:rsidRPr="00325521">
        <w:rPr>
          <w:b/>
          <w:sz w:val="24"/>
          <w:szCs w:val="24"/>
        </w:rPr>
        <w:t>4.1</w:t>
      </w:r>
      <w:r w:rsidRPr="00325521">
        <w:rPr>
          <w:b/>
          <w:sz w:val="24"/>
          <w:szCs w:val="24"/>
        </w:rPr>
        <w:tab/>
        <w:t>Terapeutiske indikationer</w:t>
      </w:r>
    </w:p>
    <w:p w14:paraId="1E7F934D" w14:textId="77777777" w:rsidR="00616E46" w:rsidRPr="00325521" w:rsidRDefault="00616E46" w:rsidP="008B1E6E">
      <w:pPr>
        <w:ind w:left="851"/>
        <w:rPr>
          <w:sz w:val="24"/>
          <w:szCs w:val="24"/>
        </w:rPr>
      </w:pPr>
    </w:p>
    <w:p w14:paraId="639C2FEB" w14:textId="41636DFE" w:rsidR="00A20538" w:rsidRPr="00325521" w:rsidRDefault="00A20538" w:rsidP="008B1E6E">
      <w:pPr>
        <w:ind w:left="851"/>
        <w:rPr>
          <w:i/>
          <w:sz w:val="24"/>
          <w:szCs w:val="24"/>
        </w:rPr>
      </w:pPr>
      <w:r w:rsidRPr="00325521">
        <w:rPr>
          <w:i/>
          <w:sz w:val="24"/>
          <w:szCs w:val="24"/>
        </w:rPr>
        <w:t>Voksne</w:t>
      </w:r>
    </w:p>
    <w:p w14:paraId="79E72E2C" w14:textId="77777777" w:rsidR="00A20538" w:rsidRPr="00325521" w:rsidRDefault="00A20538" w:rsidP="008B1E6E">
      <w:pPr>
        <w:ind w:left="851"/>
        <w:rPr>
          <w:sz w:val="24"/>
          <w:szCs w:val="24"/>
        </w:rPr>
      </w:pPr>
      <w:proofErr w:type="spellStart"/>
      <w:r w:rsidRPr="00325521">
        <w:rPr>
          <w:sz w:val="24"/>
          <w:szCs w:val="24"/>
        </w:rPr>
        <w:t>Ondansetron</w:t>
      </w:r>
      <w:proofErr w:type="spellEnd"/>
      <w:r w:rsidRPr="00325521">
        <w:rPr>
          <w:sz w:val="24"/>
          <w:szCs w:val="24"/>
        </w:rPr>
        <w:t xml:space="preserve"> er indiceret til </w:t>
      </w:r>
      <w:r w:rsidRPr="00325521">
        <w:rPr>
          <w:spacing w:val="-3"/>
          <w:sz w:val="24"/>
          <w:szCs w:val="24"/>
        </w:rPr>
        <w:t xml:space="preserve">behandling af kvalme og opkastning fremkaldt af </w:t>
      </w:r>
      <w:proofErr w:type="spellStart"/>
      <w:r w:rsidRPr="00325521">
        <w:rPr>
          <w:spacing w:val="-3"/>
          <w:sz w:val="24"/>
          <w:szCs w:val="24"/>
        </w:rPr>
        <w:t>cytotoksisk</w:t>
      </w:r>
      <w:proofErr w:type="spellEnd"/>
      <w:r w:rsidRPr="00325521">
        <w:rPr>
          <w:spacing w:val="-3"/>
          <w:sz w:val="24"/>
          <w:szCs w:val="24"/>
        </w:rPr>
        <w:t xml:space="preserve"> kemoterapi og strålebehandling,</w:t>
      </w:r>
      <w:r w:rsidRPr="00325521">
        <w:rPr>
          <w:sz w:val="24"/>
          <w:szCs w:val="24"/>
        </w:rPr>
        <w:t xml:space="preserve"> samt til profylakse og behandling af postoperativ kvalme og opkastning.</w:t>
      </w:r>
    </w:p>
    <w:p w14:paraId="34E34C17" w14:textId="77777777" w:rsidR="00A20538" w:rsidRPr="00325521" w:rsidRDefault="00A20538" w:rsidP="008B1E6E">
      <w:pPr>
        <w:ind w:left="851"/>
        <w:rPr>
          <w:sz w:val="24"/>
          <w:szCs w:val="24"/>
        </w:rPr>
      </w:pPr>
    </w:p>
    <w:p w14:paraId="0EEADCCF" w14:textId="77777777" w:rsidR="00A20538" w:rsidRPr="00325521" w:rsidRDefault="00A20538" w:rsidP="008B1E6E">
      <w:pPr>
        <w:ind w:left="851"/>
        <w:rPr>
          <w:i/>
          <w:sz w:val="24"/>
          <w:szCs w:val="24"/>
        </w:rPr>
      </w:pPr>
      <w:r w:rsidRPr="00325521">
        <w:rPr>
          <w:i/>
          <w:sz w:val="24"/>
          <w:szCs w:val="24"/>
        </w:rPr>
        <w:t>Pædiatrisk population</w:t>
      </w:r>
    </w:p>
    <w:p w14:paraId="6325AB7E" w14:textId="77777777" w:rsidR="00A20538" w:rsidRPr="00325521" w:rsidRDefault="00A20538" w:rsidP="008B1E6E">
      <w:pPr>
        <w:ind w:left="851"/>
        <w:rPr>
          <w:sz w:val="24"/>
          <w:szCs w:val="24"/>
        </w:rPr>
      </w:pPr>
      <w:r w:rsidRPr="00325521">
        <w:rPr>
          <w:b/>
          <w:bCs/>
          <w:sz w:val="24"/>
          <w:szCs w:val="24"/>
        </w:rPr>
        <w:lastRenderedPageBreak/>
        <w:t>Hos børn over 6 måneder samt unge</w:t>
      </w:r>
      <w:r w:rsidRPr="00325521">
        <w:rPr>
          <w:sz w:val="24"/>
          <w:szCs w:val="24"/>
        </w:rPr>
        <w:t xml:space="preserve"> er </w:t>
      </w:r>
      <w:proofErr w:type="spellStart"/>
      <w:r w:rsidRPr="00325521">
        <w:rPr>
          <w:sz w:val="24"/>
          <w:szCs w:val="24"/>
        </w:rPr>
        <w:t>ondansetron</w:t>
      </w:r>
      <w:proofErr w:type="spellEnd"/>
      <w:r w:rsidRPr="00325521">
        <w:rPr>
          <w:sz w:val="24"/>
          <w:szCs w:val="24"/>
        </w:rPr>
        <w:t xml:space="preserve"> indiceret til behandling af kemoterapi</w:t>
      </w:r>
      <w:r w:rsidRPr="00325521">
        <w:rPr>
          <w:sz w:val="24"/>
          <w:szCs w:val="24"/>
        </w:rPr>
        <w:noBreakHyphen/>
        <w:t>induceret kvalme og opkastning.</w:t>
      </w:r>
    </w:p>
    <w:p w14:paraId="3730E6C0" w14:textId="77777777" w:rsidR="00A20538" w:rsidRPr="00325521" w:rsidRDefault="00A20538" w:rsidP="008B1E6E">
      <w:pPr>
        <w:ind w:left="851"/>
        <w:rPr>
          <w:sz w:val="24"/>
          <w:szCs w:val="24"/>
        </w:rPr>
      </w:pPr>
      <w:r w:rsidRPr="00325521">
        <w:rPr>
          <w:b/>
          <w:bCs/>
          <w:sz w:val="24"/>
          <w:szCs w:val="24"/>
        </w:rPr>
        <w:t>Hos børn over 1 måned samt unge</w:t>
      </w:r>
      <w:r w:rsidRPr="00325521">
        <w:rPr>
          <w:sz w:val="24"/>
          <w:szCs w:val="24"/>
        </w:rPr>
        <w:t xml:space="preserve"> er </w:t>
      </w:r>
      <w:proofErr w:type="spellStart"/>
      <w:r w:rsidRPr="00325521">
        <w:rPr>
          <w:sz w:val="24"/>
          <w:szCs w:val="24"/>
        </w:rPr>
        <w:t>ondansetron</w:t>
      </w:r>
      <w:proofErr w:type="spellEnd"/>
      <w:r w:rsidRPr="00325521">
        <w:rPr>
          <w:sz w:val="24"/>
          <w:szCs w:val="24"/>
        </w:rPr>
        <w:t xml:space="preserve"> indiceret til profylakse og behandling af postoperativ kvalme og opkastning.</w:t>
      </w:r>
    </w:p>
    <w:p w14:paraId="78507A41" w14:textId="77777777" w:rsidR="009260DE" w:rsidRPr="00325521" w:rsidRDefault="009260DE" w:rsidP="009260DE">
      <w:pPr>
        <w:tabs>
          <w:tab w:val="left" w:pos="851"/>
        </w:tabs>
        <w:ind w:left="851"/>
        <w:rPr>
          <w:sz w:val="24"/>
          <w:szCs w:val="24"/>
        </w:rPr>
      </w:pPr>
    </w:p>
    <w:p w14:paraId="426F016E" w14:textId="35664E23" w:rsidR="009260DE" w:rsidRPr="00325521" w:rsidRDefault="009260DE" w:rsidP="009260DE">
      <w:pPr>
        <w:tabs>
          <w:tab w:val="left" w:pos="851"/>
        </w:tabs>
        <w:ind w:left="851" w:hanging="851"/>
        <w:rPr>
          <w:b/>
          <w:sz w:val="24"/>
          <w:szCs w:val="24"/>
        </w:rPr>
      </w:pPr>
      <w:r w:rsidRPr="00325521">
        <w:rPr>
          <w:b/>
          <w:sz w:val="24"/>
          <w:szCs w:val="24"/>
        </w:rPr>
        <w:t>4.2</w:t>
      </w:r>
      <w:r w:rsidRPr="00325521">
        <w:rPr>
          <w:b/>
          <w:sz w:val="24"/>
          <w:szCs w:val="24"/>
        </w:rPr>
        <w:tab/>
      </w:r>
      <w:bookmarkStart w:id="0" w:name="_Hlk121742956"/>
      <w:r w:rsidR="008856E1" w:rsidRPr="00BA4587">
        <w:rPr>
          <w:b/>
          <w:sz w:val="24"/>
          <w:szCs w:val="24"/>
        </w:rPr>
        <w:t>Dosering og administration</w:t>
      </w:r>
      <w:bookmarkEnd w:id="0"/>
    </w:p>
    <w:p w14:paraId="524AF7D5" w14:textId="77777777" w:rsidR="00282410" w:rsidRPr="00325521" w:rsidRDefault="00282410" w:rsidP="008B1E6E">
      <w:pPr>
        <w:ind w:left="851"/>
        <w:rPr>
          <w:sz w:val="24"/>
          <w:szCs w:val="24"/>
        </w:rPr>
      </w:pPr>
    </w:p>
    <w:p w14:paraId="4578CA09" w14:textId="31C79FD2" w:rsidR="00A20538" w:rsidRPr="00325521" w:rsidRDefault="00A20538" w:rsidP="008B1E6E">
      <w:pPr>
        <w:ind w:left="851"/>
        <w:rPr>
          <w:sz w:val="24"/>
          <w:szCs w:val="24"/>
          <w:u w:val="single"/>
        </w:rPr>
      </w:pPr>
      <w:r w:rsidRPr="00325521">
        <w:rPr>
          <w:sz w:val="24"/>
          <w:szCs w:val="24"/>
          <w:u w:val="single"/>
        </w:rPr>
        <w:t>Dosering</w:t>
      </w:r>
    </w:p>
    <w:p w14:paraId="45EBA67E" w14:textId="77777777" w:rsidR="00A20538" w:rsidRPr="00325521" w:rsidRDefault="00A20538" w:rsidP="008B1E6E">
      <w:pPr>
        <w:ind w:left="851"/>
        <w:rPr>
          <w:sz w:val="24"/>
          <w:szCs w:val="24"/>
        </w:rPr>
      </w:pPr>
      <w:proofErr w:type="spellStart"/>
      <w:r w:rsidRPr="00325521">
        <w:rPr>
          <w:sz w:val="24"/>
          <w:szCs w:val="24"/>
        </w:rPr>
        <w:t>Cytostatikas</w:t>
      </w:r>
      <w:proofErr w:type="spellEnd"/>
      <w:r w:rsidRPr="00325521">
        <w:rPr>
          <w:sz w:val="24"/>
          <w:szCs w:val="24"/>
        </w:rPr>
        <w:t xml:space="preserve"> eller strålebehandlingens </w:t>
      </w:r>
      <w:proofErr w:type="spellStart"/>
      <w:r w:rsidRPr="00325521">
        <w:rPr>
          <w:sz w:val="24"/>
          <w:szCs w:val="24"/>
        </w:rPr>
        <w:t>emetogene</w:t>
      </w:r>
      <w:proofErr w:type="spellEnd"/>
      <w:r w:rsidRPr="00325521">
        <w:rPr>
          <w:sz w:val="24"/>
          <w:szCs w:val="24"/>
        </w:rPr>
        <w:t xml:space="preserve"> potentiale afhænger af dosisniveauet og det terapeutiske regime. Valget af </w:t>
      </w:r>
      <w:proofErr w:type="spellStart"/>
      <w:r w:rsidRPr="00325521">
        <w:rPr>
          <w:sz w:val="24"/>
          <w:szCs w:val="24"/>
        </w:rPr>
        <w:t>dosisregimen</w:t>
      </w:r>
      <w:proofErr w:type="spellEnd"/>
      <w:r w:rsidRPr="00325521">
        <w:rPr>
          <w:sz w:val="24"/>
          <w:szCs w:val="24"/>
        </w:rPr>
        <w:t xml:space="preserve"> bør være bestemt af sværhedsgraden af den </w:t>
      </w:r>
      <w:proofErr w:type="spellStart"/>
      <w:r w:rsidRPr="00325521">
        <w:rPr>
          <w:sz w:val="24"/>
          <w:szCs w:val="24"/>
        </w:rPr>
        <w:t>emetogene</w:t>
      </w:r>
      <w:proofErr w:type="spellEnd"/>
      <w:r w:rsidRPr="00325521">
        <w:rPr>
          <w:sz w:val="24"/>
          <w:szCs w:val="24"/>
        </w:rPr>
        <w:t xml:space="preserve"> udfordring.</w:t>
      </w:r>
    </w:p>
    <w:p w14:paraId="7C5F06D6" w14:textId="77777777" w:rsidR="00A20538" w:rsidRPr="00325521" w:rsidRDefault="00A20538" w:rsidP="008B1E6E">
      <w:pPr>
        <w:ind w:left="851"/>
        <w:rPr>
          <w:sz w:val="24"/>
          <w:szCs w:val="24"/>
        </w:rPr>
      </w:pPr>
    </w:p>
    <w:p w14:paraId="6496427D" w14:textId="77777777" w:rsidR="00A20538" w:rsidRPr="00325521" w:rsidRDefault="00A20538" w:rsidP="008B1E6E">
      <w:pPr>
        <w:ind w:left="851"/>
        <w:rPr>
          <w:color w:val="000000"/>
          <w:sz w:val="24"/>
          <w:szCs w:val="24"/>
        </w:rPr>
      </w:pPr>
      <w:proofErr w:type="spellStart"/>
      <w:r w:rsidRPr="00325521">
        <w:rPr>
          <w:sz w:val="24"/>
          <w:szCs w:val="24"/>
        </w:rPr>
        <w:t>Ondansetron</w:t>
      </w:r>
      <w:proofErr w:type="spellEnd"/>
      <w:r w:rsidRPr="00325521">
        <w:rPr>
          <w:sz w:val="24"/>
          <w:szCs w:val="24"/>
        </w:rPr>
        <w:t xml:space="preserve"> er også tilgængelig til </w:t>
      </w:r>
      <w:proofErr w:type="spellStart"/>
      <w:r w:rsidRPr="00325521">
        <w:rPr>
          <w:sz w:val="24"/>
          <w:szCs w:val="24"/>
        </w:rPr>
        <w:t>rektal</w:t>
      </w:r>
      <w:proofErr w:type="spellEnd"/>
      <w:r w:rsidRPr="00325521">
        <w:rPr>
          <w:sz w:val="24"/>
          <w:szCs w:val="24"/>
        </w:rPr>
        <w:t xml:space="preserve"> og/eller oral administration, hvilket gør det muligt at justere dosis individuelt. Ved </w:t>
      </w:r>
      <w:proofErr w:type="spellStart"/>
      <w:r w:rsidRPr="00325521">
        <w:rPr>
          <w:sz w:val="24"/>
          <w:szCs w:val="24"/>
        </w:rPr>
        <w:t>rektal</w:t>
      </w:r>
      <w:proofErr w:type="spellEnd"/>
      <w:r w:rsidRPr="00325521">
        <w:rPr>
          <w:sz w:val="24"/>
          <w:szCs w:val="24"/>
        </w:rPr>
        <w:t xml:space="preserve"> eller oral administration henvises der til det relevante produktresumé.</w:t>
      </w:r>
    </w:p>
    <w:p w14:paraId="7381B443" w14:textId="77777777" w:rsidR="00A20538" w:rsidRPr="00325521" w:rsidRDefault="00A20538" w:rsidP="008B1E6E">
      <w:pPr>
        <w:ind w:left="851"/>
        <w:rPr>
          <w:sz w:val="24"/>
          <w:szCs w:val="24"/>
        </w:rPr>
      </w:pPr>
    </w:p>
    <w:p w14:paraId="51ED5C09" w14:textId="77777777" w:rsidR="00A20538" w:rsidRPr="00325521" w:rsidRDefault="00A20538" w:rsidP="008B1E6E">
      <w:pPr>
        <w:ind w:left="851"/>
        <w:rPr>
          <w:b/>
          <w:sz w:val="24"/>
          <w:szCs w:val="24"/>
        </w:rPr>
      </w:pPr>
      <w:r w:rsidRPr="00325521">
        <w:rPr>
          <w:b/>
          <w:sz w:val="24"/>
          <w:szCs w:val="24"/>
        </w:rPr>
        <w:t>Voksne</w:t>
      </w:r>
    </w:p>
    <w:p w14:paraId="19F09C1D" w14:textId="77777777" w:rsidR="00A20538" w:rsidRPr="00325521" w:rsidRDefault="00A20538" w:rsidP="008B1E6E">
      <w:pPr>
        <w:ind w:left="851"/>
        <w:rPr>
          <w:sz w:val="24"/>
          <w:szCs w:val="24"/>
        </w:rPr>
      </w:pPr>
    </w:p>
    <w:p w14:paraId="3EA1CC04" w14:textId="77777777" w:rsidR="00A20538" w:rsidRPr="00325521" w:rsidRDefault="00A20538" w:rsidP="008B1E6E">
      <w:pPr>
        <w:ind w:left="851"/>
        <w:rPr>
          <w:sz w:val="24"/>
          <w:szCs w:val="24"/>
          <w:u w:val="single"/>
        </w:rPr>
      </w:pPr>
      <w:r w:rsidRPr="00325521">
        <w:rPr>
          <w:sz w:val="24"/>
          <w:szCs w:val="24"/>
          <w:u w:val="single"/>
        </w:rPr>
        <w:t>Kemo- og stråleterapiinduceret kvalme og opkastning</w:t>
      </w:r>
    </w:p>
    <w:p w14:paraId="601C9A3B" w14:textId="77777777" w:rsidR="00A20538" w:rsidRPr="00325521" w:rsidRDefault="00A20538" w:rsidP="008B1E6E">
      <w:pPr>
        <w:ind w:left="851"/>
        <w:rPr>
          <w:sz w:val="24"/>
          <w:szCs w:val="24"/>
        </w:rPr>
      </w:pPr>
      <w:r w:rsidRPr="00325521">
        <w:rPr>
          <w:sz w:val="24"/>
          <w:szCs w:val="24"/>
        </w:rPr>
        <w:t xml:space="preserve">Den anbefalede dosis er 8 mg </w:t>
      </w:r>
      <w:proofErr w:type="spellStart"/>
      <w:r w:rsidRPr="00325521">
        <w:rPr>
          <w:sz w:val="24"/>
          <w:szCs w:val="24"/>
        </w:rPr>
        <w:t>ondansetron</w:t>
      </w:r>
      <w:proofErr w:type="spellEnd"/>
      <w:r w:rsidRPr="00325521">
        <w:rPr>
          <w:sz w:val="24"/>
          <w:szCs w:val="24"/>
        </w:rPr>
        <w:t xml:space="preserve"> intravenøst (</w:t>
      </w:r>
      <w:proofErr w:type="spellStart"/>
      <w:r w:rsidRPr="00325521">
        <w:rPr>
          <w:sz w:val="24"/>
          <w:szCs w:val="24"/>
        </w:rPr>
        <w:t>i.v</w:t>
      </w:r>
      <w:proofErr w:type="spellEnd"/>
      <w:r w:rsidRPr="00325521">
        <w:rPr>
          <w:sz w:val="24"/>
          <w:szCs w:val="24"/>
        </w:rPr>
        <w:t>.) eller intramuskulært (</w:t>
      </w:r>
      <w:proofErr w:type="spellStart"/>
      <w:r w:rsidRPr="00325521">
        <w:rPr>
          <w:sz w:val="24"/>
          <w:szCs w:val="24"/>
        </w:rPr>
        <w:t>i.m</w:t>
      </w:r>
      <w:proofErr w:type="spellEnd"/>
      <w:r w:rsidRPr="00325521">
        <w:rPr>
          <w:sz w:val="24"/>
          <w:szCs w:val="24"/>
        </w:rPr>
        <w:t>.) umiddelbart før kemoterapi eller strålebehandling.</w:t>
      </w:r>
    </w:p>
    <w:p w14:paraId="4455AF09" w14:textId="77777777" w:rsidR="00A20538" w:rsidRPr="00325521" w:rsidRDefault="00A20538" w:rsidP="008B1E6E">
      <w:pPr>
        <w:ind w:left="851"/>
        <w:rPr>
          <w:sz w:val="24"/>
          <w:szCs w:val="24"/>
        </w:rPr>
      </w:pPr>
    </w:p>
    <w:p w14:paraId="2628D1CD" w14:textId="77777777" w:rsidR="00A20538" w:rsidRPr="00325521" w:rsidRDefault="00A20538" w:rsidP="008B1E6E">
      <w:pPr>
        <w:ind w:left="851"/>
        <w:rPr>
          <w:sz w:val="24"/>
          <w:szCs w:val="24"/>
        </w:rPr>
      </w:pPr>
      <w:r w:rsidRPr="00325521">
        <w:rPr>
          <w:sz w:val="24"/>
          <w:szCs w:val="24"/>
        </w:rPr>
        <w:t xml:space="preserve">Ved </w:t>
      </w:r>
      <w:proofErr w:type="spellStart"/>
      <w:r w:rsidRPr="00325521">
        <w:rPr>
          <w:sz w:val="24"/>
          <w:szCs w:val="24"/>
        </w:rPr>
        <w:t>højemetogen</w:t>
      </w:r>
      <w:proofErr w:type="spellEnd"/>
      <w:r w:rsidRPr="00325521">
        <w:rPr>
          <w:sz w:val="24"/>
          <w:szCs w:val="24"/>
        </w:rPr>
        <w:t xml:space="preserve"> kemoterapi kan der administreres en maksimal startdosis på 16 mg som en intravenøs infusion over mindst 15 minutter.</w:t>
      </w:r>
    </w:p>
    <w:p w14:paraId="07055DAC" w14:textId="77777777" w:rsidR="00A20538" w:rsidRPr="00325521" w:rsidRDefault="00A20538" w:rsidP="008B1E6E">
      <w:pPr>
        <w:ind w:left="851"/>
        <w:rPr>
          <w:sz w:val="24"/>
          <w:szCs w:val="24"/>
        </w:rPr>
      </w:pPr>
      <w:r w:rsidRPr="00325521">
        <w:rPr>
          <w:sz w:val="24"/>
          <w:szCs w:val="24"/>
        </w:rPr>
        <w:t>Der må ikke gives enkeltdoser på mere end 16 mg på grund af den dosisafhængige risiko for forlængelse af QT-intervallet (se pkt. 4.4).</w:t>
      </w:r>
    </w:p>
    <w:p w14:paraId="73E74BCC" w14:textId="77777777" w:rsidR="00A20538" w:rsidRPr="00325521" w:rsidRDefault="00A20538" w:rsidP="008B1E6E">
      <w:pPr>
        <w:ind w:left="851"/>
        <w:rPr>
          <w:sz w:val="24"/>
          <w:szCs w:val="24"/>
        </w:rPr>
      </w:pPr>
    </w:p>
    <w:p w14:paraId="0B53D9C8" w14:textId="77777777" w:rsidR="00A20538" w:rsidRPr="00325521" w:rsidRDefault="00A20538" w:rsidP="008B1E6E">
      <w:pPr>
        <w:ind w:left="851"/>
        <w:rPr>
          <w:sz w:val="24"/>
          <w:szCs w:val="24"/>
        </w:rPr>
      </w:pPr>
      <w:r w:rsidRPr="00325521">
        <w:rPr>
          <w:sz w:val="24"/>
          <w:szCs w:val="24"/>
        </w:rPr>
        <w:t xml:space="preserve">Ved </w:t>
      </w:r>
      <w:proofErr w:type="spellStart"/>
      <w:r w:rsidRPr="00325521">
        <w:rPr>
          <w:sz w:val="24"/>
          <w:szCs w:val="24"/>
        </w:rPr>
        <w:t>højemetogen</w:t>
      </w:r>
      <w:proofErr w:type="spellEnd"/>
      <w:r w:rsidRPr="00325521">
        <w:rPr>
          <w:sz w:val="24"/>
          <w:szCs w:val="24"/>
        </w:rPr>
        <w:t xml:space="preserve"> kemoterapi kan </w:t>
      </w:r>
      <w:proofErr w:type="spellStart"/>
      <w:r w:rsidRPr="00325521">
        <w:rPr>
          <w:sz w:val="24"/>
          <w:szCs w:val="24"/>
        </w:rPr>
        <w:t>ondansetrons</w:t>
      </w:r>
      <w:proofErr w:type="spellEnd"/>
      <w:r w:rsidRPr="00325521">
        <w:rPr>
          <w:sz w:val="24"/>
          <w:szCs w:val="24"/>
        </w:rPr>
        <w:t xml:space="preserve"> virkning forstærkes ved tilføjelse af en enkelt intravenøs dosis </w:t>
      </w:r>
      <w:proofErr w:type="spellStart"/>
      <w:r w:rsidRPr="00325521">
        <w:rPr>
          <w:sz w:val="24"/>
          <w:szCs w:val="24"/>
        </w:rPr>
        <w:t>dexamethasonnatriumphosphat</w:t>
      </w:r>
      <w:proofErr w:type="spellEnd"/>
      <w:r w:rsidRPr="00325521">
        <w:rPr>
          <w:sz w:val="24"/>
          <w:szCs w:val="24"/>
        </w:rPr>
        <w:t>, 20 mg, administreret inden kemoterapi.</w:t>
      </w:r>
    </w:p>
    <w:p w14:paraId="2AD68D1F" w14:textId="77777777" w:rsidR="00A20538" w:rsidRPr="00325521" w:rsidRDefault="00A20538" w:rsidP="008B1E6E">
      <w:pPr>
        <w:ind w:left="851"/>
        <w:rPr>
          <w:sz w:val="24"/>
          <w:szCs w:val="24"/>
        </w:rPr>
      </w:pPr>
    </w:p>
    <w:p w14:paraId="03F0B256" w14:textId="77777777" w:rsidR="00A20538" w:rsidRPr="00325521" w:rsidRDefault="00A20538" w:rsidP="008B1E6E">
      <w:pPr>
        <w:ind w:left="851"/>
        <w:rPr>
          <w:sz w:val="24"/>
          <w:szCs w:val="24"/>
        </w:rPr>
      </w:pPr>
      <w:r w:rsidRPr="00325521">
        <w:rPr>
          <w:sz w:val="24"/>
          <w:szCs w:val="24"/>
        </w:rPr>
        <w:t>Intravenøse doser større end 8 mg og op til en maksimal dosis på 16 mg skal fortyndes i 50</w:t>
      </w:r>
      <w:r w:rsidRPr="00325521">
        <w:rPr>
          <w:sz w:val="24"/>
          <w:szCs w:val="24"/>
        </w:rPr>
        <w:noBreakHyphen/>
        <w:t xml:space="preserve">100 ml 0,9 % </w:t>
      </w:r>
      <w:proofErr w:type="spellStart"/>
      <w:r w:rsidRPr="00325521">
        <w:rPr>
          <w:sz w:val="24"/>
          <w:szCs w:val="24"/>
        </w:rPr>
        <w:t>natriumchloridopløsning</w:t>
      </w:r>
      <w:proofErr w:type="spellEnd"/>
      <w:r w:rsidRPr="00325521">
        <w:rPr>
          <w:sz w:val="24"/>
          <w:szCs w:val="24"/>
        </w:rPr>
        <w:t xml:space="preserve"> eller 5 % </w:t>
      </w:r>
      <w:proofErr w:type="spellStart"/>
      <w:r w:rsidRPr="00325521">
        <w:rPr>
          <w:sz w:val="24"/>
          <w:szCs w:val="24"/>
        </w:rPr>
        <w:t>glucoseopløsning</w:t>
      </w:r>
      <w:proofErr w:type="spellEnd"/>
      <w:r w:rsidRPr="00325521">
        <w:rPr>
          <w:sz w:val="24"/>
          <w:szCs w:val="24"/>
        </w:rPr>
        <w:t xml:space="preserve"> eller anden kompatibel infusionsvæske (se pkt. 6.6) og </w:t>
      </w:r>
      <w:proofErr w:type="spellStart"/>
      <w:r w:rsidRPr="00325521">
        <w:rPr>
          <w:sz w:val="24"/>
          <w:szCs w:val="24"/>
        </w:rPr>
        <w:t>infunderes</w:t>
      </w:r>
      <w:proofErr w:type="spellEnd"/>
      <w:r w:rsidRPr="00325521">
        <w:rPr>
          <w:sz w:val="24"/>
          <w:szCs w:val="24"/>
        </w:rPr>
        <w:t xml:space="preserve"> over mindst 15 minutter.</w:t>
      </w:r>
    </w:p>
    <w:p w14:paraId="43F63913" w14:textId="77777777" w:rsidR="00A20538" w:rsidRPr="00325521" w:rsidRDefault="00A20538" w:rsidP="008B1E6E">
      <w:pPr>
        <w:ind w:left="851"/>
        <w:rPr>
          <w:sz w:val="24"/>
          <w:szCs w:val="24"/>
        </w:rPr>
      </w:pPr>
    </w:p>
    <w:p w14:paraId="57F871B5" w14:textId="77777777" w:rsidR="00A20538" w:rsidRPr="00325521" w:rsidRDefault="00A20538" w:rsidP="008B1E6E">
      <w:pPr>
        <w:ind w:left="851"/>
        <w:rPr>
          <w:sz w:val="24"/>
          <w:szCs w:val="24"/>
        </w:rPr>
      </w:pPr>
      <w:proofErr w:type="spellStart"/>
      <w:r w:rsidRPr="00325521">
        <w:rPr>
          <w:sz w:val="24"/>
          <w:szCs w:val="24"/>
        </w:rPr>
        <w:t>Ondansetron</w:t>
      </w:r>
      <w:proofErr w:type="spellEnd"/>
      <w:r w:rsidRPr="00325521">
        <w:rPr>
          <w:sz w:val="24"/>
          <w:szCs w:val="24"/>
        </w:rPr>
        <w:t>-doser på 8 mg eller derunder behøver ikke at blive fortyndet og kan administreres som en langsom intramuskulær injektion eller intravenøs infusion over en periode på mindst 30 sekunder.</w:t>
      </w:r>
    </w:p>
    <w:p w14:paraId="712F047E" w14:textId="77777777" w:rsidR="00A20538" w:rsidRPr="00325521" w:rsidRDefault="00A20538" w:rsidP="008B1E6E">
      <w:pPr>
        <w:ind w:left="851"/>
        <w:rPr>
          <w:sz w:val="24"/>
          <w:szCs w:val="24"/>
        </w:rPr>
      </w:pPr>
    </w:p>
    <w:p w14:paraId="33CC4A83" w14:textId="77777777" w:rsidR="00A20538" w:rsidRPr="00325521" w:rsidRDefault="00A20538" w:rsidP="008B1E6E">
      <w:pPr>
        <w:ind w:left="851"/>
        <w:rPr>
          <w:sz w:val="24"/>
          <w:szCs w:val="24"/>
        </w:rPr>
      </w:pPr>
      <w:r w:rsidRPr="00325521">
        <w:rPr>
          <w:sz w:val="24"/>
          <w:szCs w:val="24"/>
        </w:rPr>
        <w:t xml:space="preserve">Den initiale dosis </w:t>
      </w:r>
      <w:proofErr w:type="spellStart"/>
      <w:r w:rsidRPr="00325521">
        <w:rPr>
          <w:sz w:val="24"/>
          <w:szCs w:val="24"/>
        </w:rPr>
        <w:t>ondansetron</w:t>
      </w:r>
      <w:proofErr w:type="spellEnd"/>
      <w:r w:rsidRPr="00325521">
        <w:rPr>
          <w:sz w:val="24"/>
          <w:szCs w:val="24"/>
        </w:rPr>
        <w:t xml:space="preserve"> kan efterfølges af yderligere to 8 mg intravenøse eller intramuskulære doser med 2 til 4 timers mellemrum eller en kontinuerlig infusion på 1 mg/time i op til 24 timer.</w:t>
      </w:r>
    </w:p>
    <w:p w14:paraId="3F535D6E" w14:textId="77777777" w:rsidR="00A20538" w:rsidRPr="00325521" w:rsidRDefault="00A20538" w:rsidP="008B1E6E">
      <w:pPr>
        <w:ind w:left="851"/>
        <w:rPr>
          <w:sz w:val="24"/>
          <w:szCs w:val="24"/>
        </w:rPr>
      </w:pPr>
    </w:p>
    <w:p w14:paraId="7C3416A1" w14:textId="77777777" w:rsidR="00A20538" w:rsidRPr="00325521" w:rsidRDefault="00A20538" w:rsidP="008B1E6E">
      <w:pPr>
        <w:ind w:left="851"/>
        <w:rPr>
          <w:sz w:val="24"/>
          <w:szCs w:val="24"/>
        </w:rPr>
      </w:pPr>
      <w:r w:rsidRPr="00325521">
        <w:rPr>
          <w:sz w:val="24"/>
          <w:szCs w:val="24"/>
        </w:rPr>
        <w:t xml:space="preserve">For at beskytte mod forsinket eller forlænget opkastning efter de første 24 timer anbefales oral eller </w:t>
      </w:r>
      <w:proofErr w:type="spellStart"/>
      <w:r w:rsidRPr="00325521">
        <w:rPr>
          <w:sz w:val="24"/>
          <w:szCs w:val="24"/>
        </w:rPr>
        <w:t>rektal</w:t>
      </w:r>
      <w:proofErr w:type="spellEnd"/>
      <w:r w:rsidRPr="00325521">
        <w:rPr>
          <w:sz w:val="24"/>
          <w:szCs w:val="24"/>
        </w:rPr>
        <w:t xml:space="preserve"> behandling med </w:t>
      </w:r>
      <w:proofErr w:type="spellStart"/>
      <w:r w:rsidRPr="00325521">
        <w:rPr>
          <w:sz w:val="24"/>
          <w:szCs w:val="24"/>
        </w:rPr>
        <w:t>ondansetron</w:t>
      </w:r>
      <w:proofErr w:type="spellEnd"/>
      <w:r w:rsidRPr="00325521">
        <w:rPr>
          <w:sz w:val="24"/>
          <w:szCs w:val="24"/>
        </w:rPr>
        <w:t>.</w:t>
      </w:r>
    </w:p>
    <w:p w14:paraId="75551E3D" w14:textId="77777777" w:rsidR="00A20538" w:rsidRPr="00325521" w:rsidRDefault="00A20538" w:rsidP="008B1E6E">
      <w:pPr>
        <w:ind w:left="851"/>
        <w:rPr>
          <w:sz w:val="24"/>
          <w:szCs w:val="24"/>
        </w:rPr>
      </w:pPr>
    </w:p>
    <w:p w14:paraId="5D75FED2" w14:textId="77777777" w:rsidR="00A20538" w:rsidRPr="00325521" w:rsidRDefault="00A20538" w:rsidP="008B1E6E">
      <w:pPr>
        <w:ind w:left="851"/>
        <w:rPr>
          <w:sz w:val="24"/>
          <w:szCs w:val="24"/>
        </w:rPr>
      </w:pPr>
      <w:r w:rsidRPr="00325521">
        <w:rPr>
          <w:sz w:val="24"/>
          <w:szCs w:val="24"/>
        </w:rPr>
        <w:t>Den samlede maksimale daglige dosis for voksne er 32 mg.</w:t>
      </w:r>
    </w:p>
    <w:p w14:paraId="12BDB774" w14:textId="0E71DC79" w:rsidR="00B41500" w:rsidRPr="00325521" w:rsidRDefault="00B41500">
      <w:pPr>
        <w:rPr>
          <w:sz w:val="24"/>
          <w:szCs w:val="24"/>
        </w:rPr>
      </w:pPr>
      <w:r w:rsidRPr="00325521">
        <w:rPr>
          <w:sz w:val="24"/>
          <w:szCs w:val="24"/>
        </w:rPr>
        <w:br w:type="page"/>
      </w:r>
    </w:p>
    <w:p w14:paraId="4123D524" w14:textId="77777777" w:rsidR="00A20538" w:rsidRPr="00325521" w:rsidRDefault="00A20538" w:rsidP="008B1E6E">
      <w:pPr>
        <w:ind w:left="851"/>
        <w:rPr>
          <w:sz w:val="24"/>
          <w:szCs w:val="24"/>
        </w:rPr>
      </w:pPr>
    </w:p>
    <w:p w14:paraId="1333859B" w14:textId="77777777" w:rsidR="00A20538" w:rsidRPr="00325521" w:rsidRDefault="00A20538" w:rsidP="008B1E6E">
      <w:pPr>
        <w:ind w:left="851"/>
        <w:rPr>
          <w:sz w:val="24"/>
          <w:szCs w:val="24"/>
          <w:u w:val="single"/>
        </w:rPr>
      </w:pPr>
      <w:r w:rsidRPr="00325521">
        <w:rPr>
          <w:sz w:val="24"/>
          <w:szCs w:val="24"/>
          <w:u w:val="single"/>
        </w:rPr>
        <w:t>Postoperativ kvalme og opkastning</w:t>
      </w:r>
    </w:p>
    <w:p w14:paraId="3A994215" w14:textId="77777777" w:rsidR="00A20538" w:rsidRPr="00325521" w:rsidRDefault="00A20538" w:rsidP="008B1E6E">
      <w:pPr>
        <w:ind w:left="851"/>
        <w:rPr>
          <w:sz w:val="24"/>
          <w:szCs w:val="24"/>
        </w:rPr>
      </w:pPr>
    </w:p>
    <w:p w14:paraId="2488F101" w14:textId="77777777" w:rsidR="00A20538" w:rsidRPr="00325521" w:rsidRDefault="00A20538" w:rsidP="008B1E6E">
      <w:pPr>
        <w:ind w:left="851"/>
        <w:rPr>
          <w:sz w:val="24"/>
          <w:szCs w:val="24"/>
        </w:rPr>
      </w:pPr>
      <w:r w:rsidRPr="00325521">
        <w:rPr>
          <w:sz w:val="24"/>
          <w:szCs w:val="24"/>
        </w:rPr>
        <w:t xml:space="preserve">Til profylakse af postoperativ kvalme og opkastning er den anbefalede dosis 4 mg </w:t>
      </w:r>
      <w:proofErr w:type="spellStart"/>
      <w:r w:rsidRPr="00325521">
        <w:rPr>
          <w:sz w:val="24"/>
          <w:szCs w:val="24"/>
        </w:rPr>
        <w:t>ondansetron</w:t>
      </w:r>
      <w:proofErr w:type="spellEnd"/>
      <w:r w:rsidRPr="00325521">
        <w:rPr>
          <w:sz w:val="24"/>
          <w:szCs w:val="24"/>
        </w:rPr>
        <w:t xml:space="preserve"> som en enkelt dosis givet ved intramuskulær eller langsom intravenøs injektion ved induktion af anæstesi.</w:t>
      </w:r>
    </w:p>
    <w:p w14:paraId="349270E1" w14:textId="77777777" w:rsidR="00A20538" w:rsidRPr="00325521" w:rsidRDefault="00A20538" w:rsidP="008B1E6E">
      <w:pPr>
        <w:ind w:left="851"/>
        <w:rPr>
          <w:sz w:val="24"/>
          <w:szCs w:val="24"/>
        </w:rPr>
      </w:pPr>
      <w:r w:rsidRPr="00325521">
        <w:rPr>
          <w:sz w:val="24"/>
          <w:szCs w:val="24"/>
        </w:rPr>
        <w:t>Det anbefales at give en enkelt dosis på 4 mg som intramuskulær eller langsom intravenøs injektion til behandling af eksisterende kvalme og opkastning.</w:t>
      </w:r>
    </w:p>
    <w:p w14:paraId="71014672" w14:textId="77777777" w:rsidR="00A20538" w:rsidRPr="00325521" w:rsidRDefault="00A20538" w:rsidP="008B1E6E">
      <w:pPr>
        <w:ind w:left="851"/>
        <w:rPr>
          <w:sz w:val="24"/>
          <w:szCs w:val="24"/>
        </w:rPr>
      </w:pPr>
    </w:p>
    <w:p w14:paraId="58F87408" w14:textId="77777777" w:rsidR="00A20538" w:rsidRPr="00325521" w:rsidRDefault="00A20538" w:rsidP="008B1E6E">
      <w:pPr>
        <w:ind w:left="851"/>
        <w:rPr>
          <w:b/>
          <w:sz w:val="24"/>
          <w:szCs w:val="24"/>
        </w:rPr>
      </w:pPr>
      <w:r w:rsidRPr="00325521">
        <w:rPr>
          <w:b/>
          <w:sz w:val="24"/>
          <w:szCs w:val="24"/>
        </w:rPr>
        <w:t>Pædiatrisk population</w:t>
      </w:r>
    </w:p>
    <w:p w14:paraId="4E88310B" w14:textId="77777777" w:rsidR="00A20538" w:rsidRPr="00325521" w:rsidRDefault="00A20538" w:rsidP="008B1E6E">
      <w:pPr>
        <w:ind w:left="851"/>
        <w:rPr>
          <w:sz w:val="24"/>
          <w:szCs w:val="24"/>
        </w:rPr>
      </w:pPr>
    </w:p>
    <w:p w14:paraId="59CE608A" w14:textId="77777777" w:rsidR="00A20538" w:rsidRPr="00325521" w:rsidRDefault="00A20538" w:rsidP="008B1E6E">
      <w:pPr>
        <w:ind w:left="851"/>
        <w:rPr>
          <w:sz w:val="24"/>
          <w:szCs w:val="24"/>
          <w:u w:val="single"/>
        </w:rPr>
      </w:pPr>
      <w:r w:rsidRPr="00325521">
        <w:rPr>
          <w:sz w:val="24"/>
          <w:szCs w:val="24"/>
          <w:u w:val="single"/>
        </w:rPr>
        <w:t>Kemoterapi</w:t>
      </w:r>
      <w:r w:rsidRPr="00325521">
        <w:rPr>
          <w:sz w:val="24"/>
          <w:szCs w:val="24"/>
          <w:u w:val="single"/>
        </w:rPr>
        <w:noBreakHyphen/>
        <w:t>induceret kvalme og opkastning hos børn og unge fra 6 måneder til 17 år</w:t>
      </w:r>
    </w:p>
    <w:p w14:paraId="5D5A7D66" w14:textId="77777777" w:rsidR="00A20538" w:rsidRPr="00325521" w:rsidRDefault="00A20538" w:rsidP="008B1E6E">
      <w:pPr>
        <w:ind w:left="851"/>
        <w:rPr>
          <w:sz w:val="24"/>
          <w:szCs w:val="24"/>
        </w:rPr>
      </w:pPr>
    </w:p>
    <w:p w14:paraId="7389A824" w14:textId="77777777" w:rsidR="00A20538" w:rsidRPr="00325521" w:rsidRDefault="00A20538" w:rsidP="008B1E6E">
      <w:pPr>
        <w:ind w:left="851"/>
        <w:rPr>
          <w:sz w:val="24"/>
          <w:szCs w:val="24"/>
        </w:rPr>
      </w:pPr>
      <w:r w:rsidRPr="00325521">
        <w:rPr>
          <w:sz w:val="24"/>
          <w:szCs w:val="24"/>
        </w:rPr>
        <w:t xml:space="preserve">Dosis kan beregnes ud fra legemsoverfladearealet eller legemsvægt. I pædiatriske kliniske forsøg blev </w:t>
      </w:r>
      <w:proofErr w:type="spellStart"/>
      <w:r w:rsidRPr="00325521">
        <w:rPr>
          <w:sz w:val="24"/>
          <w:szCs w:val="24"/>
        </w:rPr>
        <w:t>ondansetron</w:t>
      </w:r>
      <w:proofErr w:type="spellEnd"/>
      <w:r w:rsidRPr="00325521">
        <w:rPr>
          <w:sz w:val="24"/>
          <w:szCs w:val="24"/>
        </w:rPr>
        <w:t xml:space="preserve"> givet ved intravenøs infusion fortyndet i 25 til 50 ml </w:t>
      </w:r>
      <w:proofErr w:type="spellStart"/>
      <w:r w:rsidRPr="00325521">
        <w:rPr>
          <w:sz w:val="24"/>
          <w:szCs w:val="24"/>
        </w:rPr>
        <w:t>natriumchlorid</w:t>
      </w:r>
      <w:proofErr w:type="spellEnd"/>
      <w:r w:rsidRPr="00325521">
        <w:rPr>
          <w:sz w:val="24"/>
          <w:szCs w:val="24"/>
        </w:rPr>
        <w:t xml:space="preserve"> eller anden kompatibel infusionsvæske (se pkt. 6.6). Infusionen må ikke vare mindre end 15 minutter.</w:t>
      </w:r>
    </w:p>
    <w:p w14:paraId="0304511D" w14:textId="77777777" w:rsidR="00A20538" w:rsidRPr="00325521" w:rsidRDefault="00A20538" w:rsidP="008B1E6E">
      <w:pPr>
        <w:ind w:left="851"/>
        <w:rPr>
          <w:sz w:val="24"/>
          <w:szCs w:val="24"/>
        </w:rPr>
      </w:pPr>
    </w:p>
    <w:p w14:paraId="57A86587" w14:textId="77777777" w:rsidR="00A20538" w:rsidRPr="00325521" w:rsidRDefault="00A20538" w:rsidP="008B1E6E">
      <w:pPr>
        <w:ind w:left="851"/>
        <w:rPr>
          <w:i/>
          <w:sz w:val="24"/>
          <w:szCs w:val="24"/>
          <w:u w:val="single"/>
        </w:rPr>
      </w:pPr>
      <w:r w:rsidRPr="00325521">
        <w:rPr>
          <w:i/>
          <w:sz w:val="24"/>
          <w:szCs w:val="24"/>
          <w:u w:val="single"/>
        </w:rPr>
        <w:t>Dosering ud fra legemsoverfladearealet (BSA)</w:t>
      </w:r>
    </w:p>
    <w:p w14:paraId="724BDB63" w14:textId="77777777" w:rsidR="00A20538" w:rsidRPr="00325521" w:rsidRDefault="00A20538" w:rsidP="008B1E6E">
      <w:pPr>
        <w:ind w:left="851"/>
        <w:rPr>
          <w:i/>
          <w:sz w:val="24"/>
          <w:szCs w:val="24"/>
        </w:rPr>
      </w:pPr>
    </w:p>
    <w:p w14:paraId="632C52A8" w14:textId="77777777" w:rsidR="00A20538" w:rsidRPr="00325521" w:rsidRDefault="00A20538" w:rsidP="008B1E6E">
      <w:pPr>
        <w:ind w:left="851"/>
        <w:rPr>
          <w:sz w:val="24"/>
          <w:szCs w:val="24"/>
        </w:rPr>
      </w:pPr>
      <w:proofErr w:type="spellStart"/>
      <w:r w:rsidRPr="00325521">
        <w:rPr>
          <w:sz w:val="24"/>
          <w:szCs w:val="24"/>
        </w:rPr>
        <w:t>Ondansetron</w:t>
      </w:r>
      <w:proofErr w:type="spellEnd"/>
      <w:r w:rsidRPr="00325521">
        <w:rPr>
          <w:sz w:val="24"/>
          <w:szCs w:val="24"/>
        </w:rPr>
        <w:t xml:space="preserve"> skal administreres umiddelbart før kemoterapi som en enkel intravenøs dosis på 5 mg/m</w:t>
      </w:r>
      <w:r w:rsidRPr="00325521">
        <w:rPr>
          <w:sz w:val="24"/>
          <w:szCs w:val="24"/>
          <w:vertAlign w:val="superscript"/>
        </w:rPr>
        <w:t>2</w:t>
      </w:r>
      <w:r w:rsidRPr="00325521">
        <w:rPr>
          <w:sz w:val="24"/>
          <w:szCs w:val="24"/>
        </w:rPr>
        <w:t>. Den intravenøse dosis må ikke overstige 8 mg. Oral dosering kan igangsættes 12 timer senere og kan fortsættes i op til 5 dage (se tabel 1). Den totale dosis må ikke overstige voksendosis.</w:t>
      </w:r>
    </w:p>
    <w:p w14:paraId="366BF43D" w14:textId="77777777" w:rsidR="00A20538" w:rsidRPr="00325521" w:rsidRDefault="00A20538" w:rsidP="008B1E6E">
      <w:pPr>
        <w:ind w:left="851"/>
        <w:rPr>
          <w:sz w:val="24"/>
          <w:szCs w:val="24"/>
        </w:rPr>
      </w:pPr>
    </w:p>
    <w:p w14:paraId="66858FA4" w14:textId="77777777" w:rsidR="00A20538" w:rsidRPr="00325521" w:rsidRDefault="00A20538" w:rsidP="008B1E6E">
      <w:pPr>
        <w:ind w:left="851"/>
        <w:rPr>
          <w:b/>
          <w:sz w:val="24"/>
          <w:szCs w:val="24"/>
        </w:rPr>
      </w:pPr>
      <w:r w:rsidRPr="00325521">
        <w:rPr>
          <w:b/>
          <w:sz w:val="24"/>
          <w:szCs w:val="24"/>
        </w:rPr>
        <w:t>Tabel 1: BSA-baseret dosering ved kemoterapi – børn og unge fra 6 måneder til 17 år</w:t>
      </w:r>
    </w:p>
    <w:p w14:paraId="2CE46B5C" w14:textId="77777777" w:rsidR="00A20538" w:rsidRPr="00325521" w:rsidRDefault="00A20538" w:rsidP="00A20538">
      <w:pPr>
        <w:pStyle w:val="Ingenafstand"/>
        <w:tabs>
          <w:tab w:val="left" w:pos="1134"/>
        </w:tabs>
        <w:ind w:left="0" w:right="-8" w:firstLine="0"/>
        <w:rPr>
          <w:sz w:val="24"/>
          <w:szCs w:val="24"/>
        </w:rPr>
      </w:pPr>
    </w:p>
    <w:tbl>
      <w:tblPr>
        <w:tblW w:w="8647" w:type="dxa"/>
        <w:tblInd w:w="846" w:type="dxa"/>
        <w:tblCellMar>
          <w:top w:w="35" w:type="dxa"/>
          <w:left w:w="91" w:type="dxa"/>
          <w:right w:w="2" w:type="dxa"/>
        </w:tblCellMar>
        <w:tblLook w:val="04A0" w:firstRow="1" w:lastRow="0" w:firstColumn="1" w:lastColumn="0" w:noHBand="0" w:noVBand="1"/>
      </w:tblPr>
      <w:tblGrid>
        <w:gridCol w:w="2552"/>
        <w:gridCol w:w="3260"/>
        <w:gridCol w:w="2835"/>
      </w:tblGrid>
      <w:tr w:rsidR="00A20538" w:rsidRPr="00325521" w14:paraId="3C2CE6ED" w14:textId="77777777" w:rsidTr="008B1E6E">
        <w:trPr>
          <w:trHeight w:val="283"/>
        </w:trPr>
        <w:tc>
          <w:tcPr>
            <w:tcW w:w="2552" w:type="dxa"/>
            <w:tcBorders>
              <w:top w:val="single" w:sz="4" w:space="0" w:color="000000"/>
              <w:left w:val="single" w:sz="4" w:space="0" w:color="000000"/>
              <w:bottom w:val="single" w:sz="4" w:space="0" w:color="auto"/>
              <w:right w:val="single" w:sz="4" w:space="0" w:color="auto"/>
            </w:tcBorders>
            <w:vAlign w:val="center"/>
            <w:hideMark/>
          </w:tcPr>
          <w:p w14:paraId="51F767A9" w14:textId="77777777" w:rsidR="00A20538" w:rsidRPr="00325521" w:rsidRDefault="00A20538" w:rsidP="008B1E6E">
            <w:pPr>
              <w:rPr>
                <w:b/>
                <w:sz w:val="24"/>
                <w:szCs w:val="24"/>
              </w:rPr>
            </w:pPr>
            <w:r w:rsidRPr="00325521">
              <w:rPr>
                <w:b/>
                <w:sz w:val="24"/>
                <w:szCs w:val="24"/>
              </w:rPr>
              <w:t>Legemsoverfladeareal</w:t>
            </w:r>
          </w:p>
        </w:tc>
        <w:tc>
          <w:tcPr>
            <w:tcW w:w="3260" w:type="dxa"/>
            <w:tcBorders>
              <w:top w:val="single" w:sz="4" w:space="0" w:color="000000"/>
              <w:left w:val="single" w:sz="4" w:space="0" w:color="auto"/>
              <w:bottom w:val="single" w:sz="4" w:space="0" w:color="auto"/>
              <w:right w:val="single" w:sz="4" w:space="0" w:color="000000"/>
            </w:tcBorders>
            <w:vAlign w:val="center"/>
            <w:hideMark/>
          </w:tcPr>
          <w:p w14:paraId="1B50A3ED" w14:textId="77777777" w:rsidR="00A20538" w:rsidRPr="00325521" w:rsidRDefault="00A20538" w:rsidP="008B1E6E">
            <w:pPr>
              <w:rPr>
                <w:b/>
                <w:sz w:val="24"/>
                <w:szCs w:val="24"/>
              </w:rPr>
            </w:pPr>
            <w:r w:rsidRPr="00325521">
              <w:rPr>
                <w:b/>
                <w:sz w:val="24"/>
                <w:szCs w:val="24"/>
              </w:rPr>
              <w:t>Dag 1</w:t>
            </w:r>
          </w:p>
        </w:tc>
        <w:tc>
          <w:tcPr>
            <w:tcW w:w="2835" w:type="dxa"/>
            <w:tcBorders>
              <w:top w:val="single" w:sz="4" w:space="0" w:color="000000"/>
              <w:left w:val="single" w:sz="4" w:space="0" w:color="000000"/>
              <w:bottom w:val="single" w:sz="4" w:space="0" w:color="auto"/>
              <w:right w:val="single" w:sz="4" w:space="0" w:color="000000"/>
            </w:tcBorders>
            <w:vAlign w:val="center"/>
            <w:hideMark/>
          </w:tcPr>
          <w:p w14:paraId="7FAD734A" w14:textId="77777777" w:rsidR="00A20538" w:rsidRPr="00325521" w:rsidRDefault="00A20538" w:rsidP="008B1E6E">
            <w:pPr>
              <w:rPr>
                <w:b/>
                <w:sz w:val="24"/>
                <w:szCs w:val="24"/>
              </w:rPr>
            </w:pPr>
            <w:r w:rsidRPr="00325521">
              <w:rPr>
                <w:b/>
                <w:sz w:val="24"/>
                <w:szCs w:val="24"/>
              </w:rPr>
              <w:t>Dag 2</w:t>
            </w:r>
            <w:r w:rsidRPr="00325521">
              <w:rPr>
                <w:b/>
                <w:sz w:val="24"/>
                <w:szCs w:val="24"/>
              </w:rPr>
              <w:noBreakHyphen/>
              <w:t>6</w:t>
            </w:r>
          </w:p>
        </w:tc>
      </w:tr>
      <w:tr w:rsidR="00A20538" w:rsidRPr="00325521" w14:paraId="74B565B3" w14:textId="77777777" w:rsidTr="008B1E6E">
        <w:trPr>
          <w:trHeight w:val="567"/>
        </w:trPr>
        <w:tc>
          <w:tcPr>
            <w:tcW w:w="2552" w:type="dxa"/>
            <w:tcBorders>
              <w:top w:val="single" w:sz="4" w:space="0" w:color="auto"/>
              <w:left w:val="single" w:sz="4" w:space="0" w:color="000000"/>
              <w:bottom w:val="single" w:sz="4" w:space="0" w:color="000000"/>
              <w:right w:val="single" w:sz="4" w:space="0" w:color="auto"/>
            </w:tcBorders>
            <w:vAlign w:val="center"/>
            <w:hideMark/>
          </w:tcPr>
          <w:p w14:paraId="21A3F47B" w14:textId="77777777" w:rsidR="00A20538" w:rsidRPr="00325521" w:rsidRDefault="00A20538" w:rsidP="008B1E6E">
            <w:pPr>
              <w:rPr>
                <w:sz w:val="24"/>
                <w:szCs w:val="24"/>
              </w:rPr>
            </w:pPr>
            <w:r w:rsidRPr="00325521">
              <w:rPr>
                <w:sz w:val="24"/>
                <w:szCs w:val="24"/>
              </w:rPr>
              <w:t>&lt;0,6 m</w:t>
            </w:r>
            <w:r w:rsidRPr="00325521">
              <w:rPr>
                <w:sz w:val="24"/>
                <w:szCs w:val="24"/>
                <w:vertAlign w:val="superscript"/>
              </w:rPr>
              <w:t>2</w:t>
            </w:r>
          </w:p>
        </w:tc>
        <w:tc>
          <w:tcPr>
            <w:tcW w:w="3260" w:type="dxa"/>
            <w:tcBorders>
              <w:top w:val="single" w:sz="4" w:space="0" w:color="auto"/>
              <w:left w:val="single" w:sz="4" w:space="0" w:color="auto"/>
              <w:bottom w:val="single" w:sz="4" w:space="0" w:color="000000"/>
              <w:right w:val="single" w:sz="4" w:space="0" w:color="000000"/>
            </w:tcBorders>
            <w:vAlign w:val="center"/>
            <w:hideMark/>
          </w:tcPr>
          <w:p w14:paraId="29E6D91E" w14:textId="77777777" w:rsidR="00A20538" w:rsidRPr="00325521" w:rsidRDefault="00A20538" w:rsidP="008B1E6E">
            <w:pPr>
              <w:rPr>
                <w:sz w:val="24"/>
                <w:szCs w:val="24"/>
              </w:rPr>
            </w:pPr>
            <w:r w:rsidRPr="00325521">
              <w:rPr>
                <w:sz w:val="24"/>
                <w:szCs w:val="24"/>
              </w:rPr>
              <w:t>5 mg/m</w:t>
            </w:r>
            <w:r w:rsidRPr="00325521">
              <w:rPr>
                <w:sz w:val="24"/>
                <w:szCs w:val="24"/>
                <w:vertAlign w:val="superscript"/>
              </w:rPr>
              <w:t>2</w:t>
            </w:r>
            <w:r w:rsidRPr="00325521">
              <w:rPr>
                <w:sz w:val="24"/>
                <w:szCs w:val="24"/>
              </w:rPr>
              <w:t xml:space="preserve"> </w:t>
            </w:r>
            <w:proofErr w:type="spellStart"/>
            <w:r w:rsidRPr="00325521">
              <w:rPr>
                <w:sz w:val="24"/>
                <w:szCs w:val="24"/>
              </w:rPr>
              <w:t>i.v</w:t>
            </w:r>
            <w:proofErr w:type="spellEnd"/>
            <w:r w:rsidRPr="00325521">
              <w:rPr>
                <w:sz w:val="24"/>
                <w:szCs w:val="24"/>
              </w:rPr>
              <w:t>. og</w:t>
            </w:r>
          </w:p>
          <w:p w14:paraId="182423DA" w14:textId="77777777" w:rsidR="00A20538" w:rsidRPr="00325521" w:rsidRDefault="00A20538" w:rsidP="008B1E6E">
            <w:pPr>
              <w:rPr>
                <w:sz w:val="24"/>
                <w:szCs w:val="24"/>
              </w:rPr>
            </w:pPr>
            <w:r w:rsidRPr="00325521">
              <w:rPr>
                <w:sz w:val="24"/>
                <w:szCs w:val="24"/>
              </w:rPr>
              <w:t>2 mg oralt* efter 12 timer</w:t>
            </w:r>
          </w:p>
        </w:tc>
        <w:tc>
          <w:tcPr>
            <w:tcW w:w="2835" w:type="dxa"/>
            <w:tcBorders>
              <w:top w:val="single" w:sz="4" w:space="0" w:color="auto"/>
              <w:left w:val="single" w:sz="4" w:space="0" w:color="000000"/>
              <w:bottom w:val="single" w:sz="4" w:space="0" w:color="000000"/>
              <w:right w:val="single" w:sz="4" w:space="0" w:color="000000"/>
            </w:tcBorders>
            <w:vAlign w:val="center"/>
            <w:hideMark/>
          </w:tcPr>
          <w:p w14:paraId="3D800E67" w14:textId="77777777" w:rsidR="00A20538" w:rsidRPr="00325521" w:rsidRDefault="00A20538" w:rsidP="008B1E6E">
            <w:pPr>
              <w:rPr>
                <w:sz w:val="24"/>
                <w:szCs w:val="24"/>
              </w:rPr>
            </w:pPr>
            <w:r w:rsidRPr="00325521">
              <w:rPr>
                <w:sz w:val="24"/>
                <w:szCs w:val="24"/>
              </w:rPr>
              <w:t>2 mg oralt* hver 12. time</w:t>
            </w:r>
          </w:p>
        </w:tc>
      </w:tr>
      <w:tr w:rsidR="00A20538" w:rsidRPr="00325521" w14:paraId="5CB680F3" w14:textId="77777777" w:rsidTr="008B1E6E">
        <w:trPr>
          <w:trHeight w:val="567"/>
        </w:trPr>
        <w:tc>
          <w:tcPr>
            <w:tcW w:w="2552" w:type="dxa"/>
            <w:tcBorders>
              <w:top w:val="single" w:sz="4" w:space="0" w:color="000000"/>
              <w:left w:val="single" w:sz="4" w:space="0" w:color="000000"/>
              <w:bottom w:val="single" w:sz="4" w:space="0" w:color="000000"/>
              <w:right w:val="single" w:sz="4" w:space="0" w:color="auto"/>
            </w:tcBorders>
            <w:vAlign w:val="center"/>
            <w:hideMark/>
          </w:tcPr>
          <w:p w14:paraId="6E0B6D86" w14:textId="77777777" w:rsidR="00A20538" w:rsidRPr="00325521" w:rsidRDefault="00A20538" w:rsidP="008B1E6E">
            <w:pPr>
              <w:rPr>
                <w:sz w:val="24"/>
                <w:szCs w:val="24"/>
              </w:rPr>
            </w:pPr>
            <w:r w:rsidRPr="00325521">
              <w:rPr>
                <w:sz w:val="24"/>
                <w:szCs w:val="24"/>
              </w:rPr>
              <w:t>≥0,6 m</w:t>
            </w:r>
            <w:r w:rsidRPr="00325521">
              <w:rPr>
                <w:sz w:val="24"/>
                <w:szCs w:val="24"/>
                <w:vertAlign w:val="superscript"/>
              </w:rPr>
              <w:t>2</w:t>
            </w:r>
            <w:r w:rsidRPr="00325521">
              <w:rPr>
                <w:sz w:val="24"/>
                <w:szCs w:val="24"/>
              </w:rPr>
              <w:t xml:space="preserve"> til ≤1,2 m</w:t>
            </w:r>
            <w:r w:rsidRPr="00325521">
              <w:rPr>
                <w:sz w:val="24"/>
                <w:szCs w:val="24"/>
                <w:vertAlign w:val="superscript"/>
              </w:rPr>
              <w:t>2</w:t>
            </w:r>
          </w:p>
        </w:tc>
        <w:tc>
          <w:tcPr>
            <w:tcW w:w="3260" w:type="dxa"/>
            <w:tcBorders>
              <w:top w:val="single" w:sz="4" w:space="0" w:color="000000"/>
              <w:left w:val="single" w:sz="4" w:space="0" w:color="auto"/>
              <w:bottom w:val="single" w:sz="4" w:space="0" w:color="000000"/>
              <w:right w:val="single" w:sz="4" w:space="0" w:color="000000"/>
            </w:tcBorders>
            <w:vAlign w:val="center"/>
            <w:hideMark/>
          </w:tcPr>
          <w:p w14:paraId="4775A44B" w14:textId="77777777" w:rsidR="00A20538" w:rsidRPr="00325521" w:rsidRDefault="00A20538" w:rsidP="008B1E6E">
            <w:pPr>
              <w:rPr>
                <w:sz w:val="24"/>
                <w:szCs w:val="24"/>
              </w:rPr>
            </w:pPr>
            <w:r w:rsidRPr="00325521">
              <w:rPr>
                <w:sz w:val="24"/>
                <w:szCs w:val="24"/>
              </w:rPr>
              <w:t>5 mg/m</w:t>
            </w:r>
            <w:r w:rsidRPr="00325521">
              <w:rPr>
                <w:sz w:val="24"/>
                <w:szCs w:val="24"/>
                <w:vertAlign w:val="superscript"/>
              </w:rPr>
              <w:t>2</w:t>
            </w:r>
            <w:r w:rsidRPr="00325521">
              <w:rPr>
                <w:sz w:val="24"/>
                <w:szCs w:val="24"/>
              </w:rPr>
              <w:t xml:space="preserve"> </w:t>
            </w:r>
            <w:proofErr w:type="spellStart"/>
            <w:r w:rsidRPr="00325521">
              <w:rPr>
                <w:sz w:val="24"/>
                <w:szCs w:val="24"/>
              </w:rPr>
              <w:t>i.v</w:t>
            </w:r>
            <w:proofErr w:type="spellEnd"/>
            <w:r w:rsidRPr="00325521">
              <w:rPr>
                <w:sz w:val="24"/>
                <w:szCs w:val="24"/>
              </w:rPr>
              <w:t>. og</w:t>
            </w:r>
          </w:p>
          <w:p w14:paraId="072C9968" w14:textId="77777777" w:rsidR="00A20538" w:rsidRPr="00325521" w:rsidRDefault="00A20538" w:rsidP="008B1E6E">
            <w:pPr>
              <w:rPr>
                <w:sz w:val="24"/>
                <w:szCs w:val="24"/>
              </w:rPr>
            </w:pPr>
            <w:r w:rsidRPr="00325521">
              <w:rPr>
                <w:sz w:val="24"/>
                <w:szCs w:val="24"/>
              </w:rPr>
              <w:t>4 mg oralt* efter 12 timer</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5505DB2F" w14:textId="77777777" w:rsidR="00A20538" w:rsidRPr="00325521" w:rsidRDefault="00A20538" w:rsidP="008B1E6E">
            <w:pPr>
              <w:rPr>
                <w:sz w:val="24"/>
                <w:szCs w:val="24"/>
              </w:rPr>
            </w:pPr>
            <w:r w:rsidRPr="00325521">
              <w:rPr>
                <w:sz w:val="24"/>
                <w:szCs w:val="24"/>
              </w:rPr>
              <w:t>4 mg oralt* hver 12. time</w:t>
            </w:r>
          </w:p>
        </w:tc>
      </w:tr>
      <w:tr w:rsidR="00A20538" w:rsidRPr="00325521" w14:paraId="17F29670" w14:textId="77777777" w:rsidTr="008B1E6E">
        <w:trPr>
          <w:trHeight w:val="567"/>
        </w:trPr>
        <w:tc>
          <w:tcPr>
            <w:tcW w:w="2552" w:type="dxa"/>
            <w:tcBorders>
              <w:top w:val="single" w:sz="4" w:space="0" w:color="000000"/>
              <w:left w:val="single" w:sz="4" w:space="0" w:color="000000"/>
              <w:bottom w:val="single" w:sz="4" w:space="0" w:color="000000"/>
              <w:right w:val="single" w:sz="4" w:space="0" w:color="auto"/>
            </w:tcBorders>
            <w:vAlign w:val="center"/>
            <w:hideMark/>
          </w:tcPr>
          <w:p w14:paraId="607DD32D" w14:textId="77777777" w:rsidR="00A20538" w:rsidRPr="00325521" w:rsidRDefault="00A20538" w:rsidP="008B1E6E">
            <w:pPr>
              <w:rPr>
                <w:sz w:val="24"/>
                <w:szCs w:val="24"/>
              </w:rPr>
            </w:pPr>
            <w:r w:rsidRPr="00325521">
              <w:rPr>
                <w:sz w:val="24"/>
                <w:szCs w:val="24"/>
              </w:rPr>
              <w:t>&gt;1,2 m</w:t>
            </w:r>
            <w:r w:rsidRPr="00325521">
              <w:rPr>
                <w:sz w:val="24"/>
                <w:szCs w:val="24"/>
                <w:vertAlign w:val="superscript"/>
              </w:rPr>
              <w:t>2</w:t>
            </w:r>
          </w:p>
        </w:tc>
        <w:tc>
          <w:tcPr>
            <w:tcW w:w="3260" w:type="dxa"/>
            <w:tcBorders>
              <w:top w:val="single" w:sz="4" w:space="0" w:color="000000"/>
              <w:left w:val="single" w:sz="4" w:space="0" w:color="auto"/>
              <w:bottom w:val="single" w:sz="4" w:space="0" w:color="auto"/>
              <w:right w:val="single" w:sz="4" w:space="0" w:color="000000"/>
            </w:tcBorders>
            <w:vAlign w:val="center"/>
            <w:hideMark/>
          </w:tcPr>
          <w:p w14:paraId="561B4A93" w14:textId="77777777" w:rsidR="00A20538" w:rsidRPr="00325521" w:rsidRDefault="00A20538" w:rsidP="008B1E6E">
            <w:pPr>
              <w:rPr>
                <w:sz w:val="24"/>
                <w:szCs w:val="24"/>
              </w:rPr>
            </w:pPr>
            <w:r w:rsidRPr="00325521">
              <w:rPr>
                <w:sz w:val="24"/>
                <w:szCs w:val="24"/>
              </w:rPr>
              <w:t>5 mg/m</w:t>
            </w:r>
            <w:r w:rsidRPr="00325521">
              <w:rPr>
                <w:sz w:val="24"/>
                <w:szCs w:val="24"/>
                <w:vertAlign w:val="superscript"/>
              </w:rPr>
              <w:t>2</w:t>
            </w:r>
            <w:r w:rsidRPr="00325521">
              <w:rPr>
                <w:sz w:val="24"/>
                <w:szCs w:val="24"/>
              </w:rPr>
              <w:t xml:space="preserve"> </w:t>
            </w:r>
            <w:proofErr w:type="spellStart"/>
            <w:r w:rsidRPr="00325521">
              <w:rPr>
                <w:sz w:val="24"/>
                <w:szCs w:val="24"/>
              </w:rPr>
              <w:t>i.v</w:t>
            </w:r>
            <w:proofErr w:type="spellEnd"/>
            <w:r w:rsidRPr="00325521">
              <w:rPr>
                <w:sz w:val="24"/>
                <w:szCs w:val="24"/>
              </w:rPr>
              <w:t xml:space="preserve">. eller 8 mg </w:t>
            </w:r>
            <w:proofErr w:type="spellStart"/>
            <w:r w:rsidRPr="00325521">
              <w:rPr>
                <w:sz w:val="24"/>
                <w:szCs w:val="24"/>
              </w:rPr>
              <w:t>i.v</w:t>
            </w:r>
            <w:proofErr w:type="spellEnd"/>
            <w:r w:rsidRPr="00325521">
              <w:rPr>
                <w:sz w:val="24"/>
                <w:szCs w:val="24"/>
              </w:rPr>
              <w:t>. og</w:t>
            </w:r>
          </w:p>
          <w:p w14:paraId="7008D273" w14:textId="77777777" w:rsidR="00A20538" w:rsidRPr="00325521" w:rsidRDefault="00A20538" w:rsidP="008B1E6E">
            <w:pPr>
              <w:rPr>
                <w:sz w:val="24"/>
                <w:szCs w:val="24"/>
              </w:rPr>
            </w:pPr>
            <w:r w:rsidRPr="00325521">
              <w:rPr>
                <w:sz w:val="24"/>
                <w:szCs w:val="24"/>
              </w:rPr>
              <w:t>8 mg oralt* efter 12 timer</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D7E78F2" w14:textId="77777777" w:rsidR="00A20538" w:rsidRPr="00325521" w:rsidRDefault="00A20538" w:rsidP="008B1E6E">
            <w:pPr>
              <w:rPr>
                <w:sz w:val="24"/>
                <w:szCs w:val="24"/>
              </w:rPr>
            </w:pPr>
            <w:r w:rsidRPr="00325521">
              <w:rPr>
                <w:sz w:val="24"/>
                <w:szCs w:val="24"/>
              </w:rPr>
              <w:t>8 mg oralt* hver 12. time</w:t>
            </w:r>
          </w:p>
        </w:tc>
      </w:tr>
    </w:tbl>
    <w:p w14:paraId="5081F4D8" w14:textId="77777777" w:rsidR="00A20538" w:rsidRPr="00325521" w:rsidRDefault="00A20538" w:rsidP="008B1E6E">
      <w:pPr>
        <w:ind w:left="851"/>
        <w:rPr>
          <w:color w:val="000000"/>
          <w:sz w:val="24"/>
          <w:szCs w:val="24"/>
        </w:rPr>
      </w:pPr>
      <w:r w:rsidRPr="00325521">
        <w:rPr>
          <w:sz w:val="24"/>
          <w:szCs w:val="24"/>
        </w:rPr>
        <w:t>* Der skal anvendes passende oral doseringsform (f.eks. sirup, oral opløsning, tabletter)</w:t>
      </w:r>
    </w:p>
    <w:p w14:paraId="249AD81D" w14:textId="77777777" w:rsidR="00A20538" w:rsidRPr="00325521" w:rsidRDefault="00A20538" w:rsidP="008B1E6E">
      <w:pPr>
        <w:ind w:left="851"/>
        <w:rPr>
          <w:sz w:val="24"/>
          <w:szCs w:val="24"/>
        </w:rPr>
      </w:pPr>
    </w:p>
    <w:p w14:paraId="63619B9D" w14:textId="77777777" w:rsidR="00A20538" w:rsidRPr="00325521" w:rsidRDefault="00A20538" w:rsidP="008B1E6E">
      <w:pPr>
        <w:ind w:left="851"/>
        <w:rPr>
          <w:i/>
          <w:sz w:val="24"/>
          <w:szCs w:val="24"/>
          <w:u w:val="single"/>
        </w:rPr>
      </w:pPr>
      <w:r w:rsidRPr="00325521">
        <w:rPr>
          <w:i/>
          <w:sz w:val="24"/>
          <w:szCs w:val="24"/>
          <w:u w:val="single"/>
        </w:rPr>
        <w:t>Dosering ud fra legemsvægt</w:t>
      </w:r>
    </w:p>
    <w:p w14:paraId="329BB006" w14:textId="77777777" w:rsidR="00A20538" w:rsidRPr="00325521" w:rsidRDefault="00A20538" w:rsidP="008B1E6E">
      <w:pPr>
        <w:ind w:left="851"/>
        <w:rPr>
          <w:i/>
          <w:sz w:val="24"/>
          <w:szCs w:val="24"/>
          <w:u w:val="single"/>
        </w:rPr>
      </w:pPr>
    </w:p>
    <w:p w14:paraId="19BCB5CA" w14:textId="77777777" w:rsidR="00A20538" w:rsidRPr="00325521" w:rsidRDefault="00A20538" w:rsidP="008B1E6E">
      <w:pPr>
        <w:ind w:left="851"/>
        <w:rPr>
          <w:sz w:val="24"/>
          <w:szCs w:val="24"/>
        </w:rPr>
      </w:pPr>
      <w:proofErr w:type="spellStart"/>
      <w:r w:rsidRPr="00325521">
        <w:rPr>
          <w:sz w:val="24"/>
          <w:szCs w:val="24"/>
        </w:rPr>
        <w:t>Ondansetron</w:t>
      </w:r>
      <w:proofErr w:type="spellEnd"/>
      <w:r w:rsidRPr="00325521">
        <w:rPr>
          <w:sz w:val="24"/>
          <w:szCs w:val="24"/>
        </w:rPr>
        <w:t xml:space="preserve"> skal administreres umiddelbart før kemoterapi som en enkelt intravenøs dosis på 0,15 mg/kg. Den intravenøse dosis må ikke overstige 8 mg. På dag 1 kan der gives yderligere to intravenøse doser med 4 timers mellemrum. Oral dosering kan igangsættes 12 timer senere og kan fortsættes i op til 5 dage (se tabel 2). Den totale dosis må ikke overstige voksendosis.</w:t>
      </w:r>
    </w:p>
    <w:p w14:paraId="7796D787" w14:textId="16B48EFC" w:rsidR="00B41500" w:rsidRPr="00325521" w:rsidRDefault="00B41500">
      <w:pPr>
        <w:rPr>
          <w:sz w:val="24"/>
          <w:szCs w:val="24"/>
        </w:rPr>
      </w:pPr>
      <w:r w:rsidRPr="00325521">
        <w:rPr>
          <w:sz w:val="24"/>
          <w:szCs w:val="24"/>
        </w:rPr>
        <w:br w:type="page"/>
      </w:r>
    </w:p>
    <w:p w14:paraId="27DE2946" w14:textId="77777777" w:rsidR="00A20538" w:rsidRPr="00325521" w:rsidRDefault="00A20538" w:rsidP="008B1E6E">
      <w:pPr>
        <w:ind w:left="851"/>
        <w:rPr>
          <w:sz w:val="24"/>
          <w:szCs w:val="24"/>
        </w:rPr>
      </w:pPr>
    </w:p>
    <w:p w14:paraId="70D74B61" w14:textId="34B34AFB" w:rsidR="00A20538" w:rsidRPr="00325521" w:rsidRDefault="00A20538" w:rsidP="008B1E6E">
      <w:pPr>
        <w:ind w:left="851"/>
        <w:rPr>
          <w:b/>
          <w:sz w:val="24"/>
          <w:szCs w:val="24"/>
        </w:rPr>
      </w:pPr>
      <w:r w:rsidRPr="00325521">
        <w:rPr>
          <w:b/>
          <w:sz w:val="24"/>
          <w:szCs w:val="24"/>
        </w:rPr>
        <w:t>Tabel 2: Vægt-baseret dosering ved kemoterapi – børn og unge fra 6 måneder til 17 år</w:t>
      </w:r>
    </w:p>
    <w:p w14:paraId="5D504A43" w14:textId="77777777" w:rsidR="00F0422F" w:rsidRPr="00325521" w:rsidRDefault="00F0422F" w:rsidP="008B1E6E">
      <w:pPr>
        <w:ind w:left="851"/>
        <w:rPr>
          <w:spacing w:val="-2"/>
          <w:sz w:val="24"/>
          <w:szCs w:val="24"/>
        </w:rPr>
      </w:pPr>
    </w:p>
    <w:tbl>
      <w:tblPr>
        <w:tblW w:w="8647" w:type="dxa"/>
        <w:tblInd w:w="846" w:type="dxa"/>
        <w:tblCellMar>
          <w:top w:w="35" w:type="dxa"/>
          <w:left w:w="82" w:type="dxa"/>
          <w:right w:w="61" w:type="dxa"/>
        </w:tblCellMar>
        <w:tblLook w:val="04A0" w:firstRow="1" w:lastRow="0" w:firstColumn="1" w:lastColumn="0" w:noHBand="0" w:noVBand="1"/>
      </w:tblPr>
      <w:tblGrid>
        <w:gridCol w:w="1620"/>
        <w:gridCol w:w="4192"/>
        <w:gridCol w:w="2835"/>
      </w:tblGrid>
      <w:tr w:rsidR="00A20538" w:rsidRPr="00325521" w14:paraId="66FA1EEC" w14:textId="77777777" w:rsidTr="008B1E6E">
        <w:trPr>
          <w:trHeight w:val="283"/>
        </w:trPr>
        <w:tc>
          <w:tcPr>
            <w:tcW w:w="1620" w:type="dxa"/>
            <w:tcBorders>
              <w:top w:val="single" w:sz="4" w:space="0" w:color="000000"/>
              <w:left w:val="single" w:sz="4" w:space="0" w:color="000000"/>
              <w:bottom w:val="single" w:sz="4" w:space="0" w:color="auto"/>
              <w:right w:val="single" w:sz="4" w:space="0" w:color="auto"/>
            </w:tcBorders>
            <w:vAlign w:val="center"/>
            <w:hideMark/>
          </w:tcPr>
          <w:p w14:paraId="0E73B377" w14:textId="77777777" w:rsidR="00A20538" w:rsidRPr="00325521" w:rsidRDefault="00A20538">
            <w:pPr>
              <w:pStyle w:val="Ingenafstand"/>
              <w:ind w:left="0" w:right="-8" w:firstLine="0"/>
              <w:rPr>
                <w:b/>
                <w:sz w:val="24"/>
                <w:szCs w:val="24"/>
              </w:rPr>
            </w:pPr>
            <w:r w:rsidRPr="00325521">
              <w:rPr>
                <w:b/>
                <w:sz w:val="24"/>
                <w:szCs w:val="24"/>
              </w:rPr>
              <w:t>Legemsvægt</w:t>
            </w:r>
          </w:p>
        </w:tc>
        <w:tc>
          <w:tcPr>
            <w:tcW w:w="4192" w:type="dxa"/>
            <w:tcBorders>
              <w:top w:val="single" w:sz="4" w:space="0" w:color="000000"/>
              <w:left w:val="single" w:sz="4" w:space="0" w:color="auto"/>
              <w:bottom w:val="single" w:sz="4" w:space="0" w:color="auto"/>
              <w:right w:val="single" w:sz="4" w:space="0" w:color="000000"/>
            </w:tcBorders>
            <w:vAlign w:val="center"/>
            <w:hideMark/>
          </w:tcPr>
          <w:p w14:paraId="07B88D03" w14:textId="77777777" w:rsidR="00A20538" w:rsidRPr="00325521" w:rsidRDefault="00A20538">
            <w:pPr>
              <w:pStyle w:val="Ingenafstand"/>
              <w:ind w:left="0" w:right="-8" w:firstLine="0"/>
              <w:rPr>
                <w:b/>
                <w:sz w:val="24"/>
                <w:szCs w:val="24"/>
              </w:rPr>
            </w:pPr>
            <w:r w:rsidRPr="00325521">
              <w:rPr>
                <w:b/>
                <w:sz w:val="24"/>
                <w:szCs w:val="24"/>
              </w:rPr>
              <w:t>Dag 1</w:t>
            </w:r>
          </w:p>
        </w:tc>
        <w:tc>
          <w:tcPr>
            <w:tcW w:w="2835" w:type="dxa"/>
            <w:tcBorders>
              <w:top w:val="single" w:sz="4" w:space="0" w:color="000000"/>
              <w:left w:val="single" w:sz="4" w:space="0" w:color="000000"/>
              <w:bottom w:val="single" w:sz="4" w:space="0" w:color="auto"/>
              <w:right w:val="single" w:sz="4" w:space="0" w:color="000000"/>
            </w:tcBorders>
            <w:vAlign w:val="center"/>
            <w:hideMark/>
          </w:tcPr>
          <w:p w14:paraId="4E066915" w14:textId="77777777" w:rsidR="00A20538" w:rsidRPr="00325521" w:rsidRDefault="00A20538">
            <w:pPr>
              <w:pStyle w:val="Ingenafstand"/>
              <w:ind w:left="0" w:right="-8" w:firstLine="0"/>
              <w:rPr>
                <w:b/>
                <w:sz w:val="24"/>
                <w:szCs w:val="24"/>
              </w:rPr>
            </w:pPr>
            <w:r w:rsidRPr="00325521">
              <w:rPr>
                <w:b/>
                <w:sz w:val="24"/>
                <w:szCs w:val="24"/>
              </w:rPr>
              <w:t>Dag 2</w:t>
            </w:r>
            <w:r w:rsidRPr="00325521">
              <w:rPr>
                <w:b/>
                <w:sz w:val="24"/>
                <w:szCs w:val="24"/>
              </w:rPr>
              <w:noBreakHyphen/>
              <w:t>6</w:t>
            </w:r>
          </w:p>
        </w:tc>
      </w:tr>
      <w:tr w:rsidR="00A20538" w:rsidRPr="00325521" w14:paraId="77BA1B5C" w14:textId="77777777" w:rsidTr="008B1E6E">
        <w:trPr>
          <w:trHeight w:val="340"/>
        </w:trPr>
        <w:tc>
          <w:tcPr>
            <w:tcW w:w="1620" w:type="dxa"/>
            <w:tcBorders>
              <w:top w:val="single" w:sz="4" w:space="0" w:color="auto"/>
              <w:left w:val="single" w:sz="4" w:space="0" w:color="000000"/>
              <w:bottom w:val="single" w:sz="4" w:space="0" w:color="000000"/>
              <w:right w:val="single" w:sz="4" w:space="0" w:color="auto"/>
            </w:tcBorders>
            <w:vAlign w:val="center"/>
            <w:hideMark/>
          </w:tcPr>
          <w:p w14:paraId="24812AD6" w14:textId="77777777" w:rsidR="00A20538" w:rsidRPr="00325521" w:rsidRDefault="00A20538">
            <w:pPr>
              <w:pStyle w:val="Ingenafstand"/>
              <w:ind w:left="0" w:right="-8" w:firstLine="0"/>
              <w:rPr>
                <w:sz w:val="24"/>
                <w:szCs w:val="24"/>
              </w:rPr>
            </w:pPr>
            <w:r w:rsidRPr="00325521">
              <w:rPr>
                <w:sz w:val="24"/>
                <w:szCs w:val="24"/>
              </w:rPr>
              <w:t>≤10 kg</w:t>
            </w:r>
          </w:p>
        </w:tc>
        <w:tc>
          <w:tcPr>
            <w:tcW w:w="4192" w:type="dxa"/>
            <w:tcBorders>
              <w:top w:val="single" w:sz="4" w:space="0" w:color="auto"/>
              <w:left w:val="single" w:sz="4" w:space="0" w:color="auto"/>
              <w:bottom w:val="single" w:sz="4" w:space="0" w:color="000000"/>
              <w:right w:val="single" w:sz="4" w:space="0" w:color="000000"/>
            </w:tcBorders>
            <w:vAlign w:val="center"/>
            <w:hideMark/>
          </w:tcPr>
          <w:p w14:paraId="0A552B30" w14:textId="77777777" w:rsidR="00A20538" w:rsidRPr="00325521" w:rsidRDefault="00A20538">
            <w:pPr>
              <w:pStyle w:val="Ingenafstand"/>
              <w:ind w:left="0" w:right="-8" w:firstLine="0"/>
              <w:rPr>
                <w:sz w:val="24"/>
                <w:szCs w:val="24"/>
              </w:rPr>
            </w:pPr>
            <w:r w:rsidRPr="00325521">
              <w:rPr>
                <w:sz w:val="24"/>
                <w:szCs w:val="24"/>
              </w:rPr>
              <w:t xml:space="preserve">Op til 3 doser på 0,15 mg/kg </w:t>
            </w:r>
            <w:proofErr w:type="spellStart"/>
            <w:r w:rsidRPr="00325521">
              <w:rPr>
                <w:sz w:val="24"/>
                <w:szCs w:val="24"/>
              </w:rPr>
              <w:t>i.v</w:t>
            </w:r>
            <w:proofErr w:type="spellEnd"/>
            <w:r w:rsidRPr="00325521">
              <w:rPr>
                <w:sz w:val="24"/>
                <w:szCs w:val="24"/>
              </w:rPr>
              <w:t>. hver 4. time</w:t>
            </w:r>
          </w:p>
        </w:tc>
        <w:tc>
          <w:tcPr>
            <w:tcW w:w="2835" w:type="dxa"/>
            <w:tcBorders>
              <w:top w:val="single" w:sz="4" w:space="0" w:color="auto"/>
              <w:left w:val="single" w:sz="4" w:space="0" w:color="000000"/>
              <w:bottom w:val="single" w:sz="4" w:space="0" w:color="000000"/>
              <w:right w:val="single" w:sz="4" w:space="0" w:color="000000"/>
            </w:tcBorders>
            <w:vAlign w:val="center"/>
            <w:hideMark/>
          </w:tcPr>
          <w:p w14:paraId="006682F2" w14:textId="77777777" w:rsidR="00A20538" w:rsidRPr="00325521" w:rsidRDefault="00A20538">
            <w:pPr>
              <w:pStyle w:val="Ingenafstand"/>
              <w:ind w:left="0" w:right="-8" w:firstLine="0"/>
              <w:rPr>
                <w:sz w:val="24"/>
                <w:szCs w:val="24"/>
              </w:rPr>
            </w:pPr>
            <w:r w:rsidRPr="00325521">
              <w:rPr>
                <w:sz w:val="24"/>
                <w:szCs w:val="24"/>
              </w:rPr>
              <w:t>2 mg oralt* hver 12. time</w:t>
            </w:r>
          </w:p>
        </w:tc>
      </w:tr>
      <w:tr w:rsidR="00A20538" w:rsidRPr="00325521" w14:paraId="1FCDF203" w14:textId="77777777" w:rsidTr="008B1E6E">
        <w:trPr>
          <w:trHeight w:val="340"/>
        </w:trPr>
        <w:tc>
          <w:tcPr>
            <w:tcW w:w="1620" w:type="dxa"/>
            <w:tcBorders>
              <w:top w:val="single" w:sz="4" w:space="0" w:color="000000"/>
              <w:left w:val="single" w:sz="4" w:space="0" w:color="000000"/>
              <w:bottom w:val="single" w:sz="4" w:space="0" w:color="000000"/>
              <w:right w:val="single" w:sz="4" w:space="0" w:color="auto"/>
            </w:tcBorders>
            <w:vAlign w:val="center"/>
            <w:hideMark/>
          </w:tcPr>
          <w:p w14:paraId="39B88106" w14:textId="77777777" w:rsidR="00A20538" w:rsidRPr="00325521" w:rsidRDefault="00A20538">
            <w:pPr>
              <w:pStyle w:val="Ingenafstand"/>
              <w:ind w:left="0" w:right="-8" w:firstLine="0"/>
              <w:rPr>
                <w:sz w:val="24"/>
                <w:szCs w:val="24"/>
              </w:rPr>
            </w:pPr>
            <w:r w:rsidRPr="00325521">
              <w:rPr>
                <w:sz w:val="24"/>
                <w:szCs w:val="24"/>
              </w:rPr>
              <w:t>&gt;10 kg</w:t>
            </w:r>
          </w:p>
        </w:tc>
        <w:tc>
          <w:tcPr>
            <w:tcW w:w="4192" w:type="dxa"/>
            <w:tcBorders>
              <w:top w:val="single" w:sz="4" w:space="0" w:color="000000"/>
              <w:left w:val="single" w:sz="4" w:space="0" w:color="auto"/>
              <w:bottom w:val="single" w:sz="4" w:space="0" w:color="000000"/>
              <w:right w:val="single" w:sz="4" w:space="0" w:color="000000"/>
            </w:tcBorders>
            <w:vAlign w:val="center"/>
            <w:hideMark/>
          </w:tcPr>
          <w:p w14:paraId="763A9AEB" w14:textId="77777777" w:rsidR="00A20538" w:rsidRPr="00325521" w:rsidRDefault="00A20538">
            <w:pPr>
              <w:pStyle w:val="Ingenafstand"/>
              <w:ind w:left="0" w:right="-8" w:firstLine="0"/>
              <w:rPr>
                <w:sz w:val="24"/>
                <w:szCs w:val="24"/>
              </w:rPr>
            </w:pPr>
            <w:r w:rsidRPr="00325521">
              <w:rPr>
                <w:sz w:val="24"/>
                <w:szCs w:val="24"/>
              </w:rPr>
              <w:t xml:space="preserve">Op til 3 doser på 0,15 mg/kg </w:t>
            </w:r>
            <w:proofErr w:type="spellStart"/>
            <w:r w:rsidRPr="00325521">
              <w:rPr>
                <w:sz w:val="24"/>
                <w:szCs w:val="24"/>
              </w:rPr>
              <w:t>i.v</w:t>
            </w:r>
            <w:proofErr w:type="spellEnd"/>
            <w:r w:rsidRPr="00325521">
              <w:rPr>
                <w:sz w:val="24"/>
                <w:szCs w:val="24"/>
              </w:rPr>
              <w:t>. hver 4. time</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41561E1C" w14:textId="77777777" w:rsidR="00A20538" w:rsidRPr="00325521" w:rsidRDefault="00A20538">
            <w:pPr>
              <w:pStyle w:val="Ingenafstand"/>
              <w:ind w:left="0" w:right="-8" w:firstLine="0"/>
              <w:rPr>
                <w:sz w:val="24"/>
                <w:szCs w:val="24"/>
              </w:rPr>
            </w:pPr>
            <w:r w:rsidRPr="00325521">
              <w:rPr>
                <w:sz w:val="24"/>
                <w:szCs w:val="24"/>
              </w:rPr>
              <w:t>4 mg oralt* hver 12. time</w:t>
            </w:r>
          </w:p>
        </w:tc>
      </w:tr>
    </w:tbl>
    <w:p w14:paraId="3ACA2EC3" w14:textId="77777777" w:rsidR="00A20538" w:rsidRPr="00325521" w:rsidRDefault="00A20538" w:rsidP="008B1E6E">
      <w:pPr>
        <w:ind w:left="851"/>
        <w:rPr>
          <w:color w:val="000000"/>
          <w:sz w:val="24"/>
          <w:szCs w:val="24"/>
        </w:rPr>
      </w:pPr>
      <w:r w:rsidRPr="00325521">
        <w:rPr>
          <w:sz w:val="24"/>
          <w:szCs w:val="24"/>
        </w:rPr>
        <w:t>* Der skal anvendes passende oral doseringsform (f.eks. sirup, oral opløsning, tabletter)</w:t>
      </w:r>
    </w:p>
    <w:p w14:paraId="7970C83A" w14:textId="77777777" w:rsidR="00A20538" w:rsidRPr="00325521" w:rsidRDefault="00A20538" w:rsidP="008B1E6E">
      <w:pPr>
        <w:ind w:left="851"/>
        <w:rPr>
          <w:sz w:val="24"/>
          <w:szCs w:val="24"/>
        </w:rPr>
      </w:pPr>
    </w:p>
    <w:p w14:paraId="76BE4DA8" w14:textId="77777777" w:rsidR="00A20538" w:rsidRPr="00325521" w:rsidRDefault="00A20538" w:rsidP="008B1E6E">
      <w:pPr>
        <w:ind w:left="851"/>
        <w:rPr>
          <w:sz w:val="24"/>
          <w:szCs w:val="24"/>
          <w:u w:val="single"/>
        </w:rPr>
      </w:pPr>
      <w:r w:rsidRPr="00325521">
        <w:rPr>
          <w:sz w:val="24"/>
          <w:szCs w:val="24"/>
          <w:u w:val="single"/>
        </w:rPr>
        <w:t>Postoperativ kvalme og opkastning hos børn og unge fra 1 måned til 17 år</w:t>
      </w:r>
    </w:p>
    <w:p w14:paraId="7DB61825" w14:textId="77777777" w:rsidR="00A20538" w:rsidRPr="00325521" w:rsidRDefault="00A20538" w:rsidP="008B1E6E">
      <w:pPr>
        <w:ind w:left="851"/>
        <w:rPr>
          <w:sz w:val="24"/>
          <w:szCs w:val="24"/>
        </w:rPr>
      </w:pPr>
      <w:r w:rsidRPr="00325521">
        <w:rPr>
          <w:sz w:val="24"/>
          <w:szCs w:val="24"/>
        </w:rPr>
        <w:t xml:space="preserve">Til profylakse af postoperativ kvalme og opkastning hos børn, som har fået foretaget kirurgiske indgreb under generel anæstesi, kan </w:t>
      </w:r>
      <w:proofErr w:type="spellStart"/>
      <w:r w:rsidRPr="00325521">
        <w:rPr>
          <w:sz w:val="24"/>
          <w:szCs w:val="24"/>
        </w:rPr>
        <w:t>ondansetron</w:t>
      </w:r>
      <w:proofErr w:type="spellEnd"/>
      <w:r w:rsidRPr="00325521">
        <w:rPr>
          <w:sz w:val="24"/>
          <w:szCs w:val="24"/>
        </w:rPr>
        <w:t xml:space="preserve"> indgives ved langsom intravenøs injektion (ikke mindre end 30 sekunder) i en dosis på 0,1 mg/kg (op til maksimalt 4 mg) enten før, under eller efter induktion af anæstesien eller efter operation.</w:t>
      </w:r>
    </w:p>
    <w:p w14:paraId="4DC935DB" w14:textId="77777777" w:rsidR="00A20538" w:rsidRPr="00325521" w:rsidRDefault="00A20538" w:rsidP="008B1E6E">
      <w:pPr>
        <w:ind w:left="851"/>
        <w:rPr>
          <w:sz w:val="24"/>
          <w:szCs w:val="24"/>
        </w:rPr>
      </w:pPr>
      <w:r w:rsidRPr="00325521">
        <w:rPr>
          <w:sz w:val="24"/>
          <w:szCs w:val="24"/>
        </w:rPr>
        <w:t xml:space="preserve">Til behandling af eksisterende postoperativ kvalme og opkastning hos pædiatriske patienter anbefales en dosis </w:t>
      </w:r>
      <w:proofErr w:type="spellStart"/>
      <w:r w:rsidRPr="00325521">
        <w:rPr>
          <w:sz w:val="24"/>
          <w:szCs w:val="24"/>
        </w:rPr>
        <w:t>ondansetron</w:t>
      </w:r>
      <w:proofErr w:type="spellEnd"/>
      <w:r w:rsidRPr="00325521">
        <w:rPr>
          <w:sz w:val="24"/>
          <w:szCs w:val="24"/>
        </w:rPr>
        <w:t xml:space="preserve"> på 0,1 mg/kg (op til en maksimal dosis på 4 mg) administreret ved langsom intravenøs injektion.</w:t>
      </w:r>
    </w:p>
    <w:p w14:paraId="3B23FA7C" w14:textId="77777777" w:rsidR="00A20538" w:rsidRPr="00325521" w:rsidRDefault="00A20538" w:rsidP="008B1E6E">
      <w:pPr>
        <w:ind w:left="851"/>
        <w:rPr>
          <w:sz w:val="24"/>
          <w:szCs w:val="24"/>
        </w:rPr>
      </w:pPr>
    </w:p>
    <w:p w14:paraId="6E4D3E69" w14:textId="77777777" w:rsidR="00A20538" w:rsidRPr="00325521" w:rsidRDefault="00A20538" w:rsidP="008B1E6E">
      <w:pPr>
        <w:ind w:left="851"/>
        <w:rPr>
          <w:b/>
          <w:sz w:val="24"/>
          <w:szCs w:val="24"/>
        </w:rPr>
      </w:pPr>
      <w:r w:rsidRPr="00325521">
        <w:rPr>
          <w:b/>
          <w:sz w:val="24"/>
          <w:szCs w:val="24"/>
        </w:rPr>
        <w:t>Ældre over 65 år</w:t>
      </w:r>
    </w:p>
    <w:p w14:paraId="24603A68" w14:textId="77777777" w:rsidR="00A20538" w:rsidRPr="00325521" w:rsidRDefault="00A20538" w:rsidP="008B1E6E">
      <w:pPr>
        <w:ind w:left="851"/>
        <w:rPr>
          <w:sz w:val="24"/>
          <w:szCs w:val="24"/>
          <w:u w:val="single"/>
        </w:rPr>
      </w:pPr>
    </w:p>
    <w:p w14:paraId="1AAD6FCA" w14:textId="77777777" w:rsidR="00A20538" w:rsidRPr="00325521" w:rsidRDefault="00A20538" w:rsidP="008B1E6E">
      <w:pPr>
        <w:ind w:left="851"/>
        <w:rPr>
          <w:sz w:val="24"/>
          <w:szCs w:val="24"/>
          <w:u w:val="single"/>
        </w:rPr>
      </w:pPr>
      <w:r w:rsidRPr="00325521">
        <w:rPr>
          <w:sz w:val="24"/>
          <w:szCs w:val="24"/>
          <w:u w:val="single"/>
        </w:rPr>
        <w:t>Kemo- og stråleterapiinduceret kvalme og opkastning</w:t>
      </w:r>
    </w:p>
    <w:p w14:paraId="0AA66137" w14:textId="77777777" w:rsidR="00A20538" w:rsidRPr="00325521" w:rsidRDefault="00A20538" w:rsidP="008B1E6E">
      <w:pPr>
        <w:ind w:left="851"/>
        <w:rPr>
          <w:sz w:val="24"/>
          <w:szCs w:val="24"/>
          <w:u w:val="single"/>
        </w:rPr>
      </w:pPr>
    </w:p>
    <w:p w14:paraId="2BEC43BD" w14:textId="77777777" w:rsidR="00A20538" w:rsidRPr="00325521" w:rsidRDefault="00A20538" w:rsidP="008B1E6E">
      <w:pPr>
        <w:ind w:left="851"/>
        <w:rPr>
          <w:sz w:val="24"/>
          <w:szCs w:val="24"/>
        </w:rPr>
      </w:pPr>
      <w:r w:rsidRPr="00325521">
        <w:rPr>
          <w:sz w:val="24"/>
          <w:szCs w:val="24"/>
        </w:rPr>
        <w:t xml:space="preserve">Hos patienter på 65 år eller ældre skal alle intravenøse doser fortyndes og </w:t>
      </w:r>
      <w:proofErr w:type="spellStart"/>
      <w:r w:rsidRPr="00325521">
        <w:rPr>
          <w:sz w:val="24"/>
          <w:szCs w:val="24"/>
        </w:rPr>
        <w:t>infunderes</w:t>
      </w:r>
      <w:proofErr w:type="spellEnd"/>
      <w:r w:rsidRPr="00325521">
        <w:rPr>
          <w:sz w:val="24"/>
          <w:szCs w:val="24"/>
        </w:rPr>
        <w:t xml:space="preserve"> over 15 minutter. Hvis gentagen dosering er nødvendig, skal disse gives med mindst 4 timers mellemrum.</w:t>
      </w:r>
    </w:p>
    <w:p w14:paraId="21EF6B73" w14:textId="77777777" w:rsidR="00A20538" w:rsidRPr="00325521" w:rsidRDefault="00A20538" w:rsidP="008B1E6E">
      <w:pPr>
        <w:ind w:left="851"/>
        <w:rPr>
          <w:sz w:val="24"/>
          <w:szCs w:val="24"/>
        </w:rPr>
      </w:pPr>
    </w:p>
    <w:p w14:paraId="78F9E0AF" w14:textId="77777777" w:rsidR="00A20538" w:rsidRPr="00325521" w:rsidRDefault="00A20538" w:rsidP="008B1E6E">
      <w:pPr>
        <w:ind w:left="851"/>
        <w:rPr>
          <w:sz w:val="24"/>
          <w:szCs w:val="24"/>
        </w:rPr>
      </w:pPr>
      <w:r w:rsidRPr="00325521">
        <w:rPr>
          <w:sz w:val="24"/>
          <w:szCs w:val="24"/>
        </w:rPr>
        <w:t xml:space="preserve">Hos patienter i alderen 65 til 74 år kan den initiale dosis på 8 mg eller 16 mg administreres som en infusion over 15 minutter. Dette kan efterfølges af yderligere to doser på 8 mg, som </w:t>
      </w:r>
      <w:proofErr w:type="spellStart"/>
      <w:r w:rsidRPr="00325521">
        <w:rPr>
          <w:sz w:val="24"/>
          <w:szCs w:val="24"/>
        </w:rPr>
        <w:t>infunderes</w:t>
      </w:r>
      <w:proofErr w:type="spellEnd"/>
      <w:r w:rsidRPr="00325521">
        <w:rPr>
          <w:sz w:val="24"/>
          <w:szCs w:val="24"/>
        </w:rPr>
        <w:t xml:space="preserve"> over 15 minutter og gives med mindst 4 timers mellemrum.</w:t>
      </w:r>
    </w:p>
    <w:p w14:paraId="252D8579" w14:textId="77777777" w:rsidR="00A20538" w:rsidRPr="00325521" w:rsidRDefault="00A20538" w:rsidP="008B1E6E">
      <w:pPr>
        <w:ind w:left="851"/>
        <w:rPr>
          <w:sz w:val="24"/>
          <w:szCs w:val="24"/>
        </w:rPr>
      </w:pPr>
    </w:p>
    <w:p w14:paraId="5E663C03" w14:textId="77777777" w:rsidR="00A20538" w:rsidRPr="00325521" w:rsidRDefault="00A20538" w:rsidP="008B1E6E">
      <w:pPr>
        <w:ind w:left="851"/>
        <w:rPr>
          <w:sz w:val="24"/>
          <w:szCs w:val="24"/>
        </w:rPr>
      </w:pPr>
      <w:r w:rsidRPr="00325521">
        <w:rPr>
          <w:sz w:val="24"/>
          <w:szCs w:val="24"/>
        </w:rPr>
        <w:t xml:space="preserve">Hos patienter på 75 år eller ældre må den initiale dosis </w:t>
      </w:r>
      <w:proofErr w:type="spellStart"/>
      <w:r w:rsidRPr="00325521">
        <w:rPr>
          <w:sz w:val="24"/>
          <w:szCs w:val="24"/>
        </w:rPr>
        <w:t>ondansetron</w:t>
      </w:r>
      <w:proofErr w:type="spellEnd"/>
      <w:r w:rsidRPr="00325521">
        <w:rPr>
          <w:sz w:val="24"/>
          <w:szCs w:val="24"/>
        </w:rPr>
        <w:t xml:space="preserve"> ikke overstige 8 mg, der administreres som en infusion over 15 minutter. Dette kan efterfølges af to yderligere intravenøse doser på 8 mg, </w:t>
      </w:r>
      <w:proofErr w:type="spellStart"/>
      <w:r w:rsidRPr="00325521">
        <w:rPr>
          <w:sz w:val="24"/>
          <w:szCs w:val="24"/>
        </w:rPr>
        <w:t>infunderet</w:t>
      </w:r>
      <w:proofErr w:type="spellEnd"/>
      <w:r w:rsidRPr="00325521">
        <w:rPr>
          <w:sz w:val="24"/>
          <w:szCs w:val="24"/>
        </w:rPr>
        <w:t xml:space="preserve"> over 15 minutter og givet med mindst 4 timers mellemrum (se pkt. 5.2).</w:t>
      </w:r>
    </w:p>
    <w:p w14:paraId="13191CC1" w14:textId="77777777" w:rsidR="00A20538" w:rsidRPr="00325521" w:rsidRDefault="00A20538" w:rsidP="008B1E6E">
      <w:pPr>
        <w:ind w:left="851"/>
        <w:rPr>
          <w:sz w:val="24"/>
          <w:szCs w:val="24"/>
        </w:rPr>
      </w:pPr>
    </w:p>
    <w:p w14:paraId="4570CD8A" w14:textId="77777777" w:rsidR="00A20538" w:rsidRPr="00325521" w:rsidRDefault="00A20538" w:rsidP="008B1E6E">
      <w:pPr>
        <w:ind w:left="851"/>
        <w:rPr>
          <w:sz w:val="24"/>
          <w:szCs w:val="24"/>
          <w:u w:val="single"/>
        </w:rPr>
      </w:pPr>
      <w:r w:rsidRPr="00325521">
        <w:rPr>
          <w:sz w:val="24"/>
          <w:szCs w:val="24"/>
          <w:u w:val="single"/>
        </w:rPr>
        <w:t>Postoperativ kvalme og opkastning</w:t>
      </w:r>
    </w:p>
    <w:p w14:paraId="1389EE2B" w14:textId="77777777" w:rsidR="00A20538" w:rsidRPr="00325521" w:rsidRDefault="00A20538" w:rsidP="008B1E6E">
      <w:pPr>
        <w:ind w:left="851"/>
        <w:rPr>
          <w:sz w:val="24"/>
          <w:szCs w:val="24"/>
          <w:u w:val="single"/>
        </w:rPr>
      </w:pPr>
    </w:p>
    <w:p w14:paraId="2D82A297" w14:textId="77777777" w:rsidR="00A20538" w:rsidRPr="00325521" w:rsidRDefault="00A20538" w:rsidP="008B1E6E">
      <w:pPr>
        <w:ind w:left="851"/>
        <w:rPr>
          <w:sz w:val="24"/>
          <w:szCs w:val="24"/>
        </w:rPr>
      </w:pPr>
      <w:r w:rsidRPr="00325521">
        <w:rPr>
          <w:sz w:val="24"/>
          <w:szCs w:val="24"/>
        </w:rPr>
        <w:t xml:space="preserve">Der er begrænset erfaring med anvendelse af </w:t>
      </w:r>
      <w:proofErr w:type="spellStart"/>
      <w:r w:rsidRPr="00325521">
        <w:rPr>
          <w:sz w:val="24"/>
          <w:szCs w:val="24"/>
        </w:rPr>
        <w:t>ondansetron</w:t>
      </w:r>
      <w:proofErr w:type="spellEnd"/>
      <w:r w:rsidRPr="00325521">
        <w:rPr>
          <w:sz w:val="24"/>
          <w:szCs w:val="24"/>
        </w:rPr>
        <w:t xml:space="preserve"> til profylakse og behandling af postoperativ kvalme og opkastning hos ældre. </w:t>
      </w:r>
      <w:proofErr w:type="spellStart"/>
      <w:r w:rsidRPr="00325521">
        <w:rPr>
          <w:sz w:val="24"/>
          <w:szCs w:val="24"/>
        </w:rPr>
        <w:t>Ondansetron</w:t>
      </w:r>
      <w:proofErr w:type="spellEnd"/>
      <w:r w:rsidRPr="00325521">
        <w:rPr>
          <w:sz w:val="24"/>
          <w:szCs w:val="24"/>
        </w:rPr>
        <w:t xml:space="preserve"> tolereres dog godt af patienter over 65 år.</w:t>
      </w:r>
    </w:p>
    <w:p w14:paraId="07A452D3" w14:textId="77777777" w:rsidR="00A20538" w:rsidRPr="00325521" w:rsidRDefault="00A20538" w:rsidP="008B1E6E">
      <w:pPr>
        <w:ind w:left="851"/>
        <w:rPr>
          <w:sz w:val="24"/>
          <w:szCs w:val="24"/>
        </w:rPr>
      </w:pPr>
    </w:p>
    <w:p w14:paraId="460A2592" w14:textId="77777777" w:rsidR="00A20538" w:rsidRPr="00325521" w:rsidRDefault="00A20538" w:rsidP="008B1E6E">
      <w:pPr>
        <w:ind w:left="851"/>
        <w:rPr>
          <w:b/>
          <w:sz w:val="24"/>
          <w:szCs w:val="24"/>
        </w:rPr>
      </w:pPr>
      <w:r w:rsidRPr="00325521">
        <w:rPr>
          <w:b/>
          <w:sz w:val="24"/>
          <w:szCs w:val="24"/>
        </w:rPr>
        <w:t>Patienter med nedsat leverfunktion</w:t>
      </w:r>
    </w:p>
    <w:p w14:paraId="0E501F5E" w14:textId="77777777" w:rsidR="00A20538" w:rsidRPr="00325521" w:rsidRDefault="00A20538" w:rsidP="008B1E6E">
      <w:pPr>
        <w:ind w:left="851"/>
        <w:rPr>
          <w:sz w:val="24"/>
          <w:szCs w:val="24"/>
        </w:rPr>
      </w:pPr>
      <w:proofErr w:type="spellStart"/>
      <w:r w:rsidRPr="00325521">
        <w:rPr>
          <w:sz w:val="24"/>
          <w:szCs w:val="24"/>
        </w:rPr>
        <w:t>Ondansetrons</w:t>
      </w:r>
      <w:proofErr w:type="spellEnd"/>
      <w:r w:rsidRPr="00325521">
        <w:rPr>
          <w:sz w:val="24"/>
          <w:szCs w:val="24"/>
        </w:rPr>
        <w:t xml:space="preserve"> </w:t>
      </w:r>
      <w:proofErr w:type="spellStart"/>
      <w:r w:rsidRPr="00325521">
        <w:rPr>
          <w:sz w:val="24"/>
          <w:szCs w:val="24"/>
        </w:rPr>
        <w:t>clearance</w:t>
      </w:r>
      <w:proofErr w:type="spellEnd"/>
      <w:r w:rsidRPr="00325521">
        <w:rPr>
          <w:sz w:val="24"/>
          <w:szCs w:val="24"/>
        </w:rPr>
        <w:t xml:space="preserve"> reduceres signifikant og plasmahalveringstiden forlænges signifikant hos patienter med moderat eller svært nedsat leverfunktion. Hos disse patienter må den daglige dosis ikke overskride 8 mg.</w:t>
      </w:r>
    </w:p>
    <w:p w14:paraId="32D01E02" w14:textId="77777777" w:rsidR="00A20538" w:rsidRPr="00325521" w:rsidRDefault="00A20538" w:rsidP="008B1E6E">
      <w:pPr>
        <w:ind w:left="851"/>
        <w:rPr>
          <w:sz w:val="24"/>
          <w:szCs w:val="24"/>
        </w:rPr>
      </w:pPr>
    </w:p>
    <w:p w14:paraId="751C09CA" w14:textId="77777777" w:rsidR="00A20538" w:rsidRPr="00325521" w:rsidRDefault="00A20538" w:rsidP="008B1E6E">
      <w:pPr>
        <w:ind w:left="851"/>
        <w:rPr>
          <w:b/>
          <w:sz w:val="24"/>
          <w:szCs w:val="24"/>
        </w:rPr>
      </w:pPr>
      <w:r w:rsidRPr="00325521">
        <w:rPr>
          <w:b/>
          <w:sz w:val="24"/>
          <w:szCs w:val="24"/>
        </w:rPr>
        <w:t>Patienter med nedsat nyrefunktion</w:t>
      </w:r>
    </w:p>
    <w:p w14:paraId="4FB08D22" w14:textId="77777777" w:rsidR="00A20538" w:rsidRPr="00325521" w:rsidRDefault="00A20538" w:rsidP="008B1E6E">
      <w:pPr>
        <w:ind w:left="851"/>
        <w:rPr>
          <w:sz w:val="24"/>
          <w:szCs w:val="24"/>
        </w:rPr>
      </w:pPr>
      <w:r w:rsidRPr="00325521">
        <w:rPr>
          <w:sz w:val="24"/>
          <w:szCs w:val="24"/>
        </w:rPr>
        <w:t>Det er ikke nødvendigt at ændre dosis, doseringshyppighed eller indgivelsesmåde.</w:t>
      </w:r>
    </w:p>
    <w:p w14:paraId="432329D8" w14:textId="77777777" w:rsidR="00A20538" w:rsidRPr="00325521" w:rsidRDefault="00A20538" w:rsidP="008B1E6E">
      <w:pPr>
        <w:ind w:left="851"/>
        <w:rPr>
          <w:sz w:val="24"/>
          <w:szCs w:val="24"/>
        </w:rPr>
      </w:pPr>
    </w:p>
    <w:p w14:paraId="37090ACD" w14:textId="77777777" w:rsidR="00A20538" w:rsidRPr="00325521" w:rsidRDefault="00A20538" w:rsidP="008B1E6E">
      <w:pPr>
        <w:ind w:left="851"/>
        <w:rPr>
          <w:b/>
          <w:sz w:val="24"/>
          <w:szCs w:val="24"/>
        </w:rPr>
      </w:pPr>
      <w:r w:rsidRPr="00325521">
        <w:rPr>
          <w:b/>
          <w:sz w:val="24"/>
          <w:szCs w:val="24"/>
        </w:rPr>
        <w:lastRenderedPageBreak/>
        <w:t xml:space="preserve">Patienter med nedsat </w:t>
      </w:r>
      <w:proofErr w:type="spellStart"/>
      <w:r w:rsidRPr="00325521">
        <w:rPr>
          <w:b/>
          <w:sz w:val="24"/>
          <w:szCs w:val="24"/>
        </w:rPr>
        <w:t>spartein</w:t>
      </w:r>
      <w:proofErr w:type="spellEnd"/>
      <w:r w:rsidRPr="00325521">
        <w:rPr>
          <w:b/>
          <w:sz w:val="24"/>
          <w:szCs w:val="24"/>
        </w:rPr>
        <w:t>-/</w:t>
      </w:r>
      <w:proofErr w:type="spellStart"/>
      <w:r w:rsidRPr="00325521">
        <w:rPr>
          <w:b/>
          <w:sz w:val="24"/>
          <w:szCs w:val="24"/>
        </w:rPr>
        <w:t>debrisoquinmetabolisme</w:t>
      </w:r>
      <w:proofErr w:type="spellEnd"/>
    </w:p>
    <w:p w14:paraId="70F03150" w14:textId="77777777" w:rsidR="00A20538" w:rsidRPr="00325521" w:rsidRDefault="00A20538" w:rsidP="008B1E6E">
      <w:pPr>
        <w:ind w:left="851"/>
        <w:rPr>
          <w:sz w:val="24"/>
          <w:szCs w:val="24"/>
        </w:rPr>
      </w:pPr>
      <w:proofErr w:type="spellStart"/>
      <w:r w:rsidRPr="00325521">
        <w:rPr>
          <w:sz w:val="24"/>
          <w:szCs w:val="24"/>
        </w:rPr>
        <w:t>Ondansetrons</w:t>
      </w:r>
      <w:proofErr w:type="spellEnd"/>
      <w:r w:rsidRPr="00325521">
        <w:rPr>
          <w:sz w:val="24"/>
          <w:szCs w:val="24"/>
        </w:rPr>
        <w:t xml:space="preserve"> eliminationshalveringstid er uforandret hos patienter med ringe </w:t>
      </w:r>
      <w:proofErr w:type="spellStart"/>
      <w:r w:rsidRPr="00325521">
        <w:rPr>
          <w:sz w:val="24"/>
          <w:szCs w:val="24"/>
        </w:rPr>
        <w:t>metabolisering</w:t>
      </w:r>
      <w:proofErr w:type="spellEnd"/>
      <w:r w:rsidRPr="00325521">
        <w:rPr>
          <w:sz w:val="24"/>
          <w:szCs w:val="24"/>
        </w:rPr>
        <w:t xml:space="preserve"> af </w:t>
      </w:r>
      <w:proofErr w:type="spellStart"/>
      <w:r w:rsidRPr="00325521">
        <w:rPr>
          <w:sz w:val="24"/>
          <w:szCs w:val="24"/>
        </w:rPr>
        <w:t>spartein</w:t>
      </w:r>
      <w:proofErr w:type="spellEnd"/>
      <w:r w:rsidRPr="00325521">
        <w:rPr>
          <w:sz w:val="24"/>
          <w:szCs w:val="24"/>
        </w:rPr>
        <w:t xml:space="preserve"> eller </w:t>
      </w:r>
      <w:proofErr w:type="spellStart"/>
      <w:r w:rsidRPr="00325521">
        <w:rPr>
          <w:sz w:val="24"/>
          <w:szCs w:val="24"/>
        </w:rPr>
        <w:t>debrisoquin</w:t>
      </w:r>
      <w:proofErr w:type="spellEnd"/>
      <w:r w:rsidRPr="00325521">
        <w:rPr>
          <w:sz w:val="24"/>
          <w:szCs w:val="24"/>
        </w:rPr>
        <w:t>. Som konsekvens heraf vil gentagne doser ikke give andre koncentrationer af lægemidlet hos disse patienter end hos den generelle population. Det er ikke nødvendigt at ændre daglig dosis eller doseringshyppighed.</w:t>
      </w:r>
    </w:p>
    <w:p w14:paraId="49A0B7E8" w14:textId="77777777" w:rsidR="00A20538" w:rsidRPr="00325521" w:rsidRDefault="00A20538" w:rsidP="008B1E6E">
      <w:pPr>
        <w:ind w:left="851"/>
        <w:rPr>
          <w:sz w:val="24"/>
          <w:szCs w:val="24"/>
        </w:rPr>
      </w:pPr>
    </w:p>
    <w:p w14:paraId="35BC2436" w14:textId="77777777" w:rsidR="00A20538" w:rsidRPr="00325521" w:rsidRDefault="00A20538" w:rsidP="008B1E6E">
      <w:pPr>
        <w:ind w:left="851"/>
        <w:rPr>
          <w:sz w:val="24"/>
          <w:szCs w:val="24"/>
          <w:u w:val="single"/>
        </w:rPr>
      </w:pPr>
      <w:r w:rsidRPr="00325521">
        <w:rPr>
          <w:sz w:val="24"/>
          <w:szCs w:val="24"/>
          <w:u w:val="single"/>
        </w:rPr>
        <w:t>Forligelighed med andre lægemidler</w:t>
      </w:r>
    </w:p>
    <w:p w14:paraId="0DC5F8CC" w14:textId="4DF6255D" w:rsidR="00A20538" w:rsidRPr="00325521" w:rsidRDefault="00A20538" w:rsidP="008B1E6E">
      <w:pPr>
        <w:ind w:left="851"/>
        <w:rPr>
          <w:sz w:val="24"/>
          <w:szCs w:val="24"/>
        </w:rPr>
      </w:pPr>
      <w:proofErr w:type="spellStart"/>
      <w:r w:rsidRPr="00325521">
        <w:rPr>
          <w:sz w:val="24"/>
          <w:szCs w:val="24"/>
        </w:rPr>
        <w:t>Ondansetron</w:t>
      </w:r>
      <w:proofErr w:type="spellEnd"/>
      <w:r w:rsidRPr="00325521">
        <w:rPr>
          <w:sz w:val="24"/>
          <w:szCs w:val="24"/>
        </w:rPr>
        <w:t xml:space="preserve"> kan administreres ved intravenøs infusion (1 mg/time). Selvom </w:t>
      </w:r>
      <w:proofErr w:type="spellStart"/>
      <w:r w:rsidRPr="00325521">
        <w:rPr>
          <w:sz w:val="24"/>
          <w:szCs w:val="24"/>
        </w:rPr>
        <w:t>ondansetron</w:t>
      </w:r>
      <w:proofErr w:type="spellEnd"/>
      <w:r w:rsidRPr="00325521">
        <w:rPr>
          <w:sz w:val="24"/>
          <w:szCs w:val="24"/>
        </w:rPr>
        <w:t xml:space="preserve"> ikke må blandes samtidigt med andre infusionslægemidler, kan følgende lægemidler administreres via </w:t>
      </w:r>
      <w:proofErr w:type="spellStart"/>
      <w:r w:rsidRPr="00325521">
        <w:rPr>
          <w:sz w:val="24"/>
          <w:szCs w:val="24"/>
        </w:rPr>
        <w:t>ondansetron</w:t>
      </w:r>
      <w:proofErr w:type="spellEnd"/>
      <w:r w:rsidRPr="00325521">
        <w:rPr>
          <w:sz w:val="24"/>
          <w:szCs w:val="24"/>
        </w:rPr>
        <w:t>-administrationssættets Y</w:t>
      </w:r>
      <w:r w:rsidRPr="00325521">
        <w:rPr>
          <w:sz w:val="24"/>
          <w:szCs w:val="24"/>
        </w:rPr>
        <w:noBreakHyphen/>
        <w:t xml:space="preserve">stykke, så der opnås </w:t>
      </w:r>
      <w:proofErr w:type="spellStart"/>
      <w:r w:rsidRPr="00325521">
        <w:rPr>
          <w:sz w:val="24"/>
          <w:szCs w:val="24"/>
        </w:rPr>
        <w:t>ondansetronkoncentrationer</w:t>
      </w:r>
      <w:proofErr w:type="spellEnd"/>
      <w:r w:rsidRPr="00325521">
        <w:rPr>
          <w:sz w:val="24"/>
          <w:szCs w:val="24"/>
        </w:rPr>
        <w:t xml:space="preserve"> på hhv. 16 til 160 mikrogram/ml (</w:t>
      </w:r>
      <w:r w:rsidR="00B41500" w:rsidRPr="00325521">
        <w:rPr>
          <w:sz w:val="24"/>
          <w:szCs w:val="24"/>
        </w:rPr>
        <w:t>f.eks.</w:t>
      </w:r>
      <w:r w:rsidRPr="00325521">
        <w:rPr>
          <w:sz w:val="24"/>
          <w:szCs w:val="24"/>
        </w:rPr>
        <w:t xml:space="preserve"> 8 mg/500 ml og 8 mg/50 ml).</w:t>
      </w:r>
    </w:p>
    <w:p w14:paraId="7EE66107" w14:textId="77777777" w:rsidR="00A20538" w:rsidRPr="00325521" w:rsidRDefault="00A20538" w:rsidP="00A20538">
      <w:pPr>
        <w:pStyle w:val="Ingenafstand"/>
        <w:ind w:left="0" w:right="-8" w:firstLine="0"/>
        <w:rPr>
          <w:sz w:val="24"/>
          <w:szCs w:val="24"/>
        </w:rPr>
      </w:pPr>
    </w:p>
    <w:p w14:paraId="67254F37" w14:textId="7A7784B4" w:rsidR="00A20538" w:rsidRPr="00325521" w:rsidRDefault="00A20538" w:rsidP="00802962">
      <w:pPr>
        <w:pStyle w:val="Listeafsnit"/>
        <w:numPr>
          <w:ilvl w:val="0"/>
          <w:numId w:val="10"/>
        </w:numPr>
        <w:ind w:left="1276" w:hanging="425"/>
        <w:rPr>
          <w:spacing w:val="-2"/>
          <w:sz w:val="24"/>
          <w:szCs w:val="24"/>
        </w:rPr>
      </w:pPr>
      <w:proofErr w:type="spellStart"/>
      <w:r w:rsidRPr="00325521">
        <w:rPr>
          <w:b/>
          <w:sz w:val="24"/>
          <w:szCs w:val="24"/>
        </w:rPr>
        <w:t>Cisplatin</w:t>
      </w:r>
      <w:proofErr w:type="spellEnd"/>
      <w:r w:rsidRPr="00325521">
        <w:rPr>
          <w:sz w:val="24"/>
          <w:szCs w:val="24"/>
        </w:rPr>
        <w:t>: Koncentrationer på op til maksimalt 0,48 mg/ml (</w:t>
      </w:r>
      <w:r w:rsidR="00B41500" w:rsidRPr="00325521">
        <w:rPr>
          <w:sz w:val="24"/>
          <w:szCs w:val="24"/>
        </w:rPr>
        <w:t>f.eks.</w:t>
      </w:r>
      <w:r w:rsidRPr="00325521">
        <w:rPr>
          <w:sz w:val="24"/>
          <w:szCs w:val="24"/>
        </w:rPr>
        <w:t xml:space="preserve"> 240 mg i 500 ml) kan administreres i løbet af 1 til 8 timer.</w:t>
      </w:r>
    </w:p>
    <w:p w14:paraId="1D5CCC9F" w14:textId="48C42823" w:rsidR="00A20538" w:rsidRPr="00325521" w:rsidRDefault="00A20538" w:rsidP="00802962">
      <w:pPr>
        <w:pStyle w:val="Listeafsnit"/>
        <w:numPr>
          <w:ilvl w:val="0"/>
          <w:numId w:val="10"/>
        </w:numPr>
        <w:ind w:left="1276" w:hanging="425"/>
        <w:rPr>
          <w:sz w:val="24"/>
          <w:szCs w:val="24"/>
        </w:rPr>
      </w:pPr>
      <w:r w:rsidRPr="00325521">
        <w:rPr>
          <w:b/>
          <w:sz w:val="24"/>
          <w:szCs w:val="24"/>
        </w:rPr>
        <w:t>5</w:t>
      </w:r>
      <w:r w:rsidRPr="00325521">
        <w:rPr>
          <w:b/>
          <w:sz w:val="24"/>
          <w:szCs w:val="24"/>
        </w:rPr>
        <w:noBreakHyphen/>
        <w:t>Fluorouracil</w:t>
      </w:r>
      <w:r w:rsidRPr="00325521">
        <w:rPr>
          <w:sz w:val="24"/>
          <w:szCs w:val="24"/>
        </w:rPr>
        <w:t>: Koncentrationer på op til maksimalt 0,8 mg/ml (</w:t>
      </w:r>
      <w:r w:rsidR="00B41500" w:rsidRPr="00325521">
        <w:rPr>
          <w:sz w:val="24"/>
          <w:szCs w:val="24"/>
        </w:rPr>
        <w:t>f.eks.</w:t>
      </w:r>
      <w:r w:rsidRPr="00325521">
        <w:rPr>
          <w:sz w:val="24"/>
          <w:szCs w:val="24"/>
        </w:rPr>
        <w:t xml:space="preserve"> 2,4 g i 3 liter eller 400 mg i 500 ml) administreret med en hastighed på mindst 20 ml/time (500 ml/24 timer). Højere koncentrationer af 5</w:t>
      </w:r>
      <w:r w:rsidRPr="00325521">
        <w:rPr>
          <w:sz w:val="24"/>
          <w:szCs w:val="24"/>
        </w:rPr>
        <w:noBreakHyphen/>
        <w:t xml:space="preserve">fluorouracil kan forårsage udfældning af </w:t>
      </w:r>
      <w:proofErr w:type="spellStart"/>
      <w:r w:rsidRPr="00325521">
        <w:rPr>
          <w:sz w:val="24"/>
          <w:szCs w:val="24"/>
        </w:rPr>
        <w:t>ondansetron</w:t>
      </w:r>
      <w:proofErr w:type="spellEnd"/>
      <w:r w:rsidRPr="00325521">
        <w:rPr>
          <w:sz w:val="24"/>
          <w:szCs w:val="24"/>
        </w:rPr>
        <w:t>. Infusionen med 5</w:t>
      </w:r>
      <w:r w:rsidRPr="00325521">
        <w:rPr>
          <w:sz w:val="24"/>
          <w:szCs w:val="24"/>
        </w:rPr>
        <w:noBreakHyphen/>
        <w:t xml:space="preserve">fluorouracil kan indeholde op til 0,045 % </w:t>
      </w:r>
      <w:proofErr w:type="spellStart"/>
      <w:r w:rsidRPr="00325521">
        <w:rPr>
          <w:sz w:val="24"/>
          <w:szCs w:val="24"/>
        </w:rPr>
        <w:t>magnesiumchlorid</w:t>
      </w:r>
      <w:proofErr w:type="spellEnd"/>
      <w:r w:rsidRPr="00325521">
        <w:rPr>
          <w:sz w:val="24"/>
          <w:szCs w:val="24"/>
        </w:rPr>
        <w:t xml:space="preserve"> ud over andre hjælpestoffer, der viser sig at være kompatible.</w:t>
      </w:r>
    </w:p>
    <w:p w14:paraId="0C22A8DC" w14:textId="6BD8D8DE" w:rsidR="00A20538" w:rsidRPr="00325521" w:rsidRDefault="00A20538" w:rsidP="00802962">
      <w:pPr>
        <w:pStyle w:val="Listeafsnit"/>
        <w:numPr>
          <w:ilvl w:val="0"/>
          <w:numId w:val="10"/>
        </w:numPr>
        <w:ind w:left="1276" w:hanging="425"/>
        <w:rPr>
          <w:sz w:val="24"/>
          <w:szCs w:val="24"/>
        </w:rPr>
      </w:pPr>
      <w:proofErr w:type="spellStart"/>
      <w:r w:rsidRPr="00325521">
        <w:rPr>
          <w:b/>
          <w:sz w:val="24"/>
          <w:szCs w:val="24"/>
        </w:rPr>
        <w:t>Carboplatin</w:t>
      </w:r>
      <w:proofErr w:type="spellEnd"/>
      <w:r w:rsidRPr="00325521">
        <w:rPr>
          <w:sz w:val="24"/>
          <w:szCs w:val="24"/>
        </w:rPr>
        <w:t>: Koncentrationer på mellem 0,18 mg/ml og 9,9 mg/ml (</w:t>
      </w:r>
      <w:r w:rsidR="00B41500" w:rsidRPr="00325521">
        <w:rPr>
          <w:sz w:val="24"/>
          <w:szCs w:val="24"/>
        </w:rPr>
        <w:t>f.eks.</w:t>
      </w:r>
      <w:r w:rsidRPr="00325521">
        <w:rPr>
          <w:sz w:val="24"/>
          <w:szCs w:val="24"/>
        </w:rPr>
        <w:t xml:space="preserve"> 90 mg i 500 ml til 990 mg i 100 ml) administreret i løbet af ti minutter til en time.</w:t>
      </w:r>
    </w:p>
    <w:p w14:paraId="28B4C322" w14:textId="43E23EFB" w:rsidR="00A20538" w:rsidRPr="00325521" w:rsidRDefault="00A20538" w:rsidP="00802962">
      <w:pPr>
        <w:pStyle w:val="Listeafsnit"/>
        <w:numPr>
          <w:ilvl w:val="0"/>
          <w:numId w:val="10"/>
        </w:numPr>
        <w:ind w:left="1276" w:hanging="425"/>
        <w:rPr>
          <w:sz w:val="24"/>
          <w:szCs w:val="24"/>
        </w:rPr>
      </w:pPr>
      <w:proofErr w:type="spellStart"/>
      <w:r w:rsidRPr="00325521">
        <w:rPr>
          <w:b/>
          <w:sz w:val="24"/>
          <w:szCs w:val="24"/>
        </w:rPr>
        <w:t>Etoposid</w:t>
      </w:r>
      <w:proofErr w:type="spellEnd"/>
      <w:r w:rsidRPr="00325521">
        <w:rPr>
          <w:sz w:val="24"/>
          <w:szCs w:val="24"/>
        </w:rPr>
        <w:t>: Koncentrationer på mellem 0,144 mg/ml og 0,25 mg/ml (</w:t>
      </w:r>
      <w:r w:rsidR="00B41500" w:rsidRPr="00325521">
        <w:rPr>
          <w:sz w:val="24"/>
          <w:szCs w:val="24"/>
        </w:rPr>
        <w:t>f.eks.</w:t>
      </w:r>
      <w:r w:rsidRPr="00325521">
        <w:rPr>
          <w:sz w:val="24"/>
          <w:szCs w:val="24"/>
        </w:rPr>
        <w:t xml:space="preserve"> 72 mg i 500 ml til 250 mg i 1000 ml) administreret i løbet af 30 minutter til en time.</w:t>
      </w:r>
    </w:p>
    <w:p w14:paraId="39AEC692" w14:textId="1286890F" w:rsidR="00A20538" w:rsidRPr="00325521" w:rsidRDefault="00A20538" w:rsidP="00802962">
      <w:pPr>
        <w:pStyle w:val="Listeafsnit"/>
        <w:numPr>
          <w:ilvl w:val="0"/>
          <w:numId w:val="10"/>
        </w:numPr>
        <w:ind w:left="1276" w:hanging="425"/>
        <w:rPr>
          <w:sz w:val="24"/>
          <w:szCs w:val="24"/>
        </w:rPr>
      </w:pPr>
      <w:proofErr w:type="spellStart"/>
      <w:r w:rsidRPr="00325521">
        <w:rPr>
          <w:b/>
          <w:sz w:val="24"/>
          <w:szCs w:val="24"/>
        </w:rPr>
        <w:t>Ceftazidim</w:t>
      </w:r>
      <w:proofErr w:type="spellEnd"/>
      <w:r w:rsidRPr="00325521">
        <w:rPr>
          <w:sz w:val="24"/>
          <w:szCs w:val="24"/>
        </w:rPr>
        <w:t xml:space="preserve">: Doser på mellem 250 mg og 2000 mg </w:t>
      </w:r>
      <w:proofErr w:type="spellStart"/>
      <w:r w:rsidRPr="00325521">
        <w:rPr>
          <w:sz w:val="24"/>
          <w:szCs w:val="24"/>
        </w:rPr>
        <w:t>rekonstitueret</w:t>
      </w:r>
      <w:proofErr w:type="spellEnd"/>
      <w:r w:rsidRPr="00325521">
        <w:rPr>
          <w:sz w:val="24"/>
          <w:szCs w:val="24"/>
        </w:rPr>
        <w:t xml:space="preserve"> med vand til injektionsvæsker som anbefalet af fremstilleren (</w:t>
      </w:r>
      <w:r w:rsidR="00B41500" w:rsidRPr="00325521">
        <w:rPr>
          <w:sz w:val="24"/>
          <w:szCs w:val="24"/>
        </w:rPr>
        <w:t>f.eks.</w:t>
      </w:r>
      <w:r w:rsidRPr="00325521">
        <w:rPr>
          <w:sz w:val="24"/>
          <w:szCs w:val="24"/>
        </w:rPr>
        <w:t xml:space="preserve"> 2,5 ml til 250 mg og 10 ml til 2 g </w:t>
      </w:r>
      <w:proofErr w:type="spellStart"/>
      <w:r w:rsidRPr="00325521">
        <w:rPr>
          <w:sz w:val="24"/>
          <w:szCs w:val="24"/>
        </w:rPr>
        <w:t>ceftazidim</w:t>
      </w:r>
      <w:proofErr w:type="spellEnd"/>
      <w:r w:rsidRPr="00325521">
        <w:rPr>
          <w:sz w:val="24"/>
          <w:szCs w:val="24"/>
        </w:rPr>
        <w:t xml:space="preserve">). Gives som en intravenøs </w:t>
      </w:r>
      <w:proofErr w:type="spellStart"/>
      <w:r w:rsidRPr="00325521">
        <w:rPr>
          <w:sz w:val="24"/>
          <w:szCs w:val="24"/>
        </w:rPr>
        <w:t>bolusinjektion</w:t>
      </w:r>
      <w:proofErr w:type="spellEnd"/>
      <w:r w:rsidRPr="00325521">
        <w:rPr>
          <w:sz w:val="24"/>
          <w:szCs w:val="24"/>
        </w:rPr>
        <w:t xml:space="preserve"> i løbet af ca. 5 minutter.</w:t>
      </w:r>
    </w:p>
    <w:p w14:paraId="01049301" w14:textId="77777777" w:rsidR="00A20538" w:rsidRPr="00325521" w:rsidRDefault="00A20538" w:rsidP="00802962">
      <w:pPr>
        <w:pStyle w:val="Listeafsnit"/>
        <w:numPr>
          <w:ilvl w:val="0"/>
          <w:numId w:val="10"/>
        </w:numPr>
        <w:ind w:left="1276" w:hanging="425"/>
        <w:rPr>
          <w:sz w:val="24"/>
          <w:szCs w:val="24"/>
        </w:rPr>
      </w:pPr>
      <w:proofErr w:type="spellStart"/>
      <w:r w:rsidRPr="00325521">
        <w:rPr>
          <w:b/>
          <w:bCs/>
          <w:sz w:val="24"/>
          <w:szCs w:val="24"/>
        </w:rPr>
        <w:t>Cyclophosphamid</w:t>
      </w:r>
      <w:proofErr w:type="spellEnd"/>
      <w:r w:rsidRPr="00325521">
        <w:rPr>
          <w:b/>
          <w:bCs/>
          <w:sz w:val="24"/>
          <w:szCs w:val="24"/>
        </w:rPr>
        <w:t>:</w:t>
      </w:r>
      <w:r w:rsidRPr="00325521">
        <w:rPr>
          <w:sz w:val="24"/>
          <w:szCs w:val="24"/>
        </w:rPr>
        <w:t xml:space="preserve"> Doser på mellem 100 mg og 1 g, </w:t>
      </w:r>
      <w:proofErr w:type="spellStart"/>
      <w:r w:rsidRPr="00325521">
        <w:rPr>
          <w:sz w:val="24"/>
          <w:szCs w:val="24"/>
        </w:rPr>
        <w:t>rekonstitueret</w:t>
      </w:r>
      <w:proofErr w:type="spellEnd"/>
      <w:r w:rsidRPr="00325521">
        <w:rPr>
          <w:sz w:val="24"/>
          <w:szCs w:val="24"/>
        </w:rPr>
        <w:t xml:space="preserve"> med vand til injektionsvæsker (5 ml pr. 100 mg </w:t>
      </w:r>
      <w:proofErr w:type="spellStart"/>
      <w:r w:rsidRPr="00325521">
        <w:rPr>
          <w:sz w:val="24"/>
          <w:szCs w:val="24"/>
        </w:rPr>
        <w:t>cyclofosfamid</w:t>
      </w:r>
      <w:proofErr w:type="spellEnd"/>
      <w:r w:rsidRPr="00325521">
        <w:rPr>
          <w:sz w:val="24"/>
          <w:szCs w:val="24"/>
        </w:rPr>
        <w:t xml:space="preserve">) som anbefalet af fremstilleren. Gives som en intravenøs </w:t>
      </w:r>
      <w:proofErr w:type="spellStart"/>
      <w:r w:rsidRPr="00325521">
        <w:rPr>
          <w:sz w:val="24"/>
          <w:szCs w:val="24"/>
        </w:rPr>
        <w:t>bolusinjektion</w:t>
      </w:r>
      <w:proofErr w:type="spellEnd"/>
      <w:r w:rsidRPr="00325521">
        <w:rPr>
          <w:sz w:val="24"/>
          <w:szCs w:val="24"/>
        </w:rPr>
        <w:t xml:space="preserve"> i løbet af ca. 5 minutter.</w:t>
      </w:r>
    </w:p>
    <w:p w14:paraId="2788372D" w14:textId="77777777" w:rsidR="00A20538" w:rsidRPr="00325521" w:rsidRDefault="00A20538" w:rsidP="00802962">
      <w:pPr>
        <w:pStyle w:val="Listeafsnit"/>
        <w:numPr>
          <w:ilvl w:val="0"/>
          <w:numId w:val="10"/>
        </w:numPr>
        <w:ind w:left="1276" w:hanging="425"/>
        <w:rPr>
          <w:sz w:val="24"/>
          <w:szCs w:val="24"/>
        </w:rPr>
      </w:pPr>
      <w:proofErr w:type="spellStart"/>
      <w:r w:rsidRPr="00325521">
        <w:rPr>
          <w:b/>
          <w:sz w:val="24"/>
          <w:szCs w:val="24"/>
        </w:rPr>
        <w:t>Doxorubicin</w:t>
      </w:r>
      <w:proofErr w:type="spellEnd"/>
      <w:r w:rsidRPr="00325521">
        <w:rPr>
          <w:sz w:val="24"/>
          <w:szCs w:val="24"/>
        </w:rPr>
        <w:t xml:space="preserve">: Doser på mellem 10 mg og 100 mg </w:t>
      </w:r>
      <w:proofErr w:type="spellStart"/>
      <w:r w:rsidRPr="00325521">
        <w:rPr>
          <w:sz w:val="24"/>
          <w:szCs w:val="24"/>
        </w:rPr>
        <w:t>rekonstitueret</w:t>
      </w:r>
      <w:proofErr w:type="spellEnd"/>
      <w:r w:rsidRPr="00325521">
        <w:rPr>
          <w:sz w:val="24"/>
          <w:szCs w:val="24"/>
        </w:rPr>
        <w:t xml:space="preserve"> med vand til injektionsvæsker (5 ml pr. 10 mg </w:t>
      </w:r>
      <w:proofErr w:type="spellStart"/>
      <w:r w:rsidRPr="00325521">
        <w:rPr>
          <w:sz w:val="24"/>
          <w:szCs w:val="24"/>
        </w:rPr>
        <w:t>doxorubicin</w:t>
      </w:r>
      <w:proofErr w:type="spellEnd"/>
      <w:r w:rsidRPr="00325521">
        <w:rPr>
          <w:sz w:val="24"/>
          <w:szCs w:val="24"/>
        </w:rPr>
        <w:t xml:space="preserve">) som anbefalet af fremstilleren. Gives som en intravenøs </w:t>
      </w:r>
      <w:proofErr w:type="spellStart"/>
      <w:r w:rsidRPr="00325521">
        <w:rPr>
          <w:sz w:val="24"/>
          <w:szCs w:val="24"/>
        </w:rPr>
        <w:t>bolusinjektion</w:t>
      </w:r>
      <w:proofErr w:type="spellEnd"/>
      <w:r w:rsidRPr="00325521">
        <w:rPr>
          <w:sz w:val="24"/>
          <w:szCs w:val="24"/>
        </w:rPr>
        <w:t xml:space="preserve"> i løbet af ca. 5 minutter.</w:t>
      </w:r>
    </w:p>
    <w:p w14:paraId="2FB97A76" w14:textId="77777777" w:rsidR="00A20538" w:rsidRPr="00325521" w:rsidRDefault="00A20538" w:rsidP="00802962">
      <w:pPr>
        <w:pStyle w:val="Listeafsnit"/>
        <w:numPr>
          <w:ilvl w:val="0"/>
          <w:numId w:val="10"/>
        </w:numPr>
        <w:ind w:left="1276" w:hanging="425"/>
        <w:rPr>
          <w:sz w:val="24"/>
          <w:szCs w:val="24"/>
        </w:rPr>
      </w:pPr>
      <w:proofErr w:type="spellStart"/>
      <w:r w:rsidRPr="00325521">
        <w:rPr>
          <w:b/>
          <w:sz w:val="24"/>
          <w:szCs w:val="24"/>
        </w:rPr>
        <w:t>Dexamethasonnatriumphosphat</w:t>
      </w:r>
      <w:proofErr w:type="spellEnd"/>
      <w:r w:rsidRPr="00325521">
        <w:rPr>
          <w:sz w:val="24"/>
          <w:szCs w:val="24"/>
        </w:rPr>
        <w:t xml:space="preserve">: </w:t>
      </w:r>
      <w:proofErr w:type="spellStart"/>
      <w:r w:rsidRPr="00325521">
        <w:rPr>
          <w:sz w:val="24"/>
          <w:szCs w:val="24"/>
        </w:rPr>
        <w:t>Dexamethasonnatriumphosphat</w:t>
      </w:r>
      <w:proofErr w:type="spellEnd"/>
      <w:r w:rsidRPr="00325521">
        <w:rPr>
          <w:sz w:val="24"/>
          <w:szCs w:val="24"/>
        </w:rPr>
        <w:t xml:space="preserve"> 20 mg kan administreres som en langsom intravenøs injektion over 2-5 minutter via </w:t>
      </w:r>
      <w:proofErr w:type="spellStart"/>
      <w:r w:rsidRPr="00325521">
        <w:rPr>
          <w:sz w:val="24"/>
          <w:szCs w:val="24"/>
        </w:rPr>
        <w:t>ondansetron</w:t>
      </w:r>
      <w:proofErr w:type="spellEnd"/>
      <w:r w:rsidRPr="00325521">
        <w:rPr>
          <w:sz w:val="24"/>
          <w:szCs w:val="24"/>
        </w:rPr>
        <w:t xml:space="preserve">-administrationssættets Y-stykke, så der indgives 8 mg eller 16 mg </w:t>
      </w:r>
      <w:proofErr w:type="spellStart"/>
      <w:r w:rsidRPr="00325521">
        <w:rPr>
          <w:sz w:val="24"/>
          <w:szCs w:val="24"/>
        </w:rPr>
        <w:t>ondansetron</w:t>
      </w:r>
      <w:proofErr w:type="spellEnd"/>
      <w:r w:rsidRPr="00325521">
        <w:rPr>
          <w:sz w:val="24"/>
          <w:szCs w:val="24"/>
        </w:rPr>
        <w:t xml:space="preserve"> fortyndet i 50-100 ml af en forligelig infusionsvæske i løbet af ca. 15 minutter. Forligeligheden mellem </w:t>
      </w:r>
      <w:proofErr w:type="spellStart"/>
      <w:r w:rsidRPr="00325521">
        <w:rPr>
          <w:sz w:val="24"/>
          <w:szCs w:val="24"/>
        </w:rPr>
        <w:t>dexamethasonnatriumphosphat</w:t>
      </w:r>
      <w:proofErr w:type="spellEnd"/>
      <w:r w:rsidRPr="00325521">
        <w:rPr>
          <w:sz w:val="24"/>
          <w:szCs w:val="24"/>
        </w:rPr>
        <w:t xml:space="preserve"> og </w:t>
      </w:r>
      <w:proofErr w:type="spellStart"/>
      <w:r w:rsidRPr="00325521">
        <w:rPr>
          <w:sz w:val="24"/>
          <w:szCs w:val="24"/>
        </w:rPr>
        <w:t>ondansetron</w:t>
      </w:r>
      <w:proofErr w:type="spellEnd"/>
      <w:r w:rsidRPr="00325521">
        <w:rPr>
          <w:sz w:val="24"/>
          <w:szCs w:val="24"/>
        </w:rPr>
        <w:t xml:space="preserve"> er blevet dokumenteret, hvorfor disse lægemidler kan administreres igennem samme infusionssæt, hvilket resulterer i in-line-koncentrationer på 32 mikrogram/ml til 2.5 mg/ml for </w:t>
      </w:r>
      <w:proofErr w:type="spellStart"/>
      <w:r w:rsidRPr="00325521">
        <w:rPr>
          <w:sz w:val="24"/>
          <w:szCs w:val="24"/>
        </w:rPr>
        <w:t>dexamethasonnatriumphosphat</w:t>
      </w:r>
      <w:proofErr w:type="spellEnd"/>
      <w:r w:rsidRPr="00325521">
        <w:rPr>
          <w:sz w:val="24"/>
          <w:szCs w:val="24"/>
        </w:rPr>
        <w:t xml:space="preserve"> og 8 mikrogram/ml til 1 mg/ml for </w:t>
      </w:r>
      <w:proofErr w:type="spellStart"/>
      <w:r w:rsidRPr="00325521">
        <w:rPr>
          <w:sz w:val="24"/>
          <w:szCs w:val="24"/>
        </w:rPr>
        <w:t>ondansetron</w:t>
      </w:r>
      <w:proofErr w:type="spellEnd"/>
      <w:r w:rsidRPr="00325521">
        <w:rPr>
          <w:sz w:val="24"/>
          <w:szCs w:val="24"/>
        </w:rPr>
        <w:t>.</w:t>
      </w:r>
    </w:p>
    <w:p w14:paraId="799BE049" w14:textId="77777777" w:rsidR="00A20538" w:rsidRPr="00325521" w:rsidRDefault="00A20538" w:rsidP="00A20538">
      <w:pPr>
        <w:pStyle w:val="Ingenafstand"/>
        <w:ind w:left="0" w:right="-8" w:firstLine="0"/>
        <w:rPr>
          <w:sz w:val="24"/>
          <w:szCs w:val="24"/>
        </w:rPr>
      </w:pPr>
    </w:p>
    <w:p w14:paraId="6BF849CA" w14:textId="77777777" w:rsidR="00A20538" w:rsidRPr="00325521" w:rsidRDefault="00A20538" w:rsidP="00802962">
      <w:pPr>
        <w:ind w:left="851"/>
        <w:rPr>
          <w:sz w:val="24"/>
          <w:szCs w:val="24"/>
          <w:u w:val="single"/>
        </w:rPr>
      </w:pPr>
      <w:r w:rsidRPr="00325521">
        <w:rPr>
          <w:sz w:val="24"/>
          <w:szCs w:val="24"/>
          <w:u w:val="single"/>
        </w:rPr>
        <w:t>Administration</w:t>
      </w:r>
    </w:p>
    <w:p w14:paraId="2F33B6F5" w14:textId="77777777" w:rsidR="00A20538" w:rsidRPr="00325521" w:rsidRDefault="00A20538" w:rsidP="00802962">
      <w:pPr>
        <w:ind w:left="851"/>
        <w:rPr>
          <w:sz w:val="24"/>
          <w:szCs w:val="24"/>
        </w:rPr>
      </w:pPr>
      <w:r w:rsidRPr="00325521">
        <w:rPr>
          <w:sz w:val="24"/>
          <w:szCs w:val="24"/>
        </w:rPr>
        <w:t>Til intravenøs eller intramuskulær anvendelse.</w:t>
      </w:r>
    </w:p>
    <w:p w14:paraId="6DFE901F" w14:textId="10653669" w:rsidR="00A20538" w:rsidRPr="00325521" w:rsidRDefault="00A20538" w:rsidP="00802962">
      <w:pPr>
        <w:ind w:left="851"/>
        <w:rPr>
          <w:sz w:val="24"/>
          <w:szCs w:val="24"/>
        </w:rPr>
      </w:pPr>
      <w:proofErr w:type="spellStart"/>
      <w:r w:rsidRPr="00325521">
        <w:rPr>
          <w:sz w:val="24"/>
          <w:szCs w:val="24"/>
        </w:rPr>
        <w:t>Ondansetron</w:t>
      </w:r>
      <w:proofErr w:type="spellEnd"/>
      <w:r w:rsidRPr="00325521">
        <w:rPr>
          <w:sz w:val="24"/>
          <w:szCs w:val="24"/>
        </w:rPr>
        <w:t xml:space="preserve"> </w:t>
      </w:r>
      <w:r w:rsidR="00B96394" w:rsidRPr="00325521">
        <w:rPr>
          <w:sz w:val="24"/>
          <w:szCs w:val="24"/>
        </w:rPr>
        <w:t>"</w:t>
      </w:r>
      <w:proofErr w:type="spellStart"/>
      <w:r w:rsidR="00B96394" w:rsidRPr="00325521">
        <w:rPr>
          <w:sz w:val="24"/>
          <w:szCs w:val="24"/>
        </w:rPr>
        <w:t>Kalceks</w:t>
      </w:r>
      <w:proofErr w:type="spellEnd"/>
      <w:r w:rsidR="00B96394" w:rsidRPr="00325521">
        <w:rPr>
          <w:sz w:val="24"/>
          <w:szCs w:val="24"/>
        </w:rPr>
        <w:t>"</w:t>
      </w:r>
      <w:r w:rsidRPr="00325521">
        <w:rPr>
          <w:sz w:val="24"/>
          <w:szCs w:val="24"/>
        </w:rPr>
        <w:t xml:space="preserve"> kan administreres som en langsom intravenøs injektion eller langsom intravenøs infusion eller intramuskulær injektion.</w:t>
      </w:r>
    </w:p>
    <w:p w14:paraId="59EBDB2A" w14:textId="77777777" w:rsidR="00A20538" w:rsidRPr="00325521" w:rsidRDefault="00A20538" w:rsidP="00802962">
      <w:pPr>
        <w:ind w:left="851"/>
        <w:rPr>
          <w:sz w:val="24"/>
          <w:szCs w:val="24"/>
        </w:rPr>
      </w:pPr>
      <w:r w:rsidRPr="00325521">
        <w:rPr>
          <w:sz w:val="24"/>
          <w:szCs w:val="24"/>
        </w:rPr>
        <w:t>For instruktioner om fortynding af lægemidlet før administration se pkt. 6.6.</w:t>
      </w:r>
    </w:p>
    <w:p w14:paraId="2AD7B9D6" w14:textId="33067FD1" w:rsidR="00275F24" w:rsidRPr="00325521" w:rsidRDefault="00275F24">
      <w:pPr>
        <w:rPr>
          <w:sz w:val="24"/>
          <w:szCs w:val="24"/>
        </w:rPr>
      </w:pPr>
      <w:r w:rsidRPr="00325521">
        <w:rPr>
          <w:sz w:val="24"/>
          <w:szCs w:val="24"/>
        </w:rPr>
        <w:br w:type="page"/>
      </w:r>
    </w:p>
    <w:p w14:paraId="1B625297" w14:textId="77777777" w:rsidR="009260DE" w:rsidRPr="00325521" w:rsidRDefault="009260DE" w:rsidP="009260DE">
      <w:pPr>
        <w:tabs>
          <w:tab w:val="left" w:pos="851"/>
        </w:tabs>
        <w:ind w:left="851"/>
        <w:rPr>
          <w:sz w:val="24"/>
          <w:szCs w:val="24"/>
        </w:rPr>
      </w:pPr>
    </w:p>
    <w:p w14:paraId="310115A5" w14:textId="77777777" w:rsidR="009260DE" w:rsidRPr="00325521" w:rsidRDefault="009260DE" w:rsidP="009260DE">
      <w:pPr>
        <w:tabs>
          <w:tab w:val="left" w:pos="851"/>
        </w:tabs>
        <w:ind w:left="851" w:hanging="851"/>
        <w:rPr>
          <w:b/>
          <w:sz w:val="24"/>
          <w:szCs w:val="24"/>
        </w:rPr>
      </w:pPr>
      <w:r w:rsidRPr="00325521">
        <w:rPr>
          <w:b/>
          <w:sz w:val="24"/>
          <w:szCs w:val="24"/>
        </w:rPr>
        <w:t>4.3</w:t>
      </w:r>
      <w:r w:rsidRPr="00325521">
        <w:rPr>
          <w:b/>
          <w:sz w:val="24"/>
          <w:szCs w:val="24"/>
        </w:rPr>
        <w:tab/>
        <w:t>Kontraindikationer</w:t>
      </w:r>
    </w:p>
    <w:p w14:paraId="37439E1D" w14:textId="77777777" w:rsidR="00674F51" w:rsidRPr="00325521" w:rsidRDefault="00674F51" w:rsidP="00802962">
      <w:pPr>
        <w:ind w:left="851"/>
        <w:rPr>
          <w:sz w:val="24"/>
          <w:szCs w:val="24"/>
        </w:rPr>
      </w:pPr>
      <w:r w:rsidRPr="00325521">
        <w:rPr>
          <w:sz w:val="24"/>
          <w:szCs w:val="24"/>
        </w:rPr>
        <w:t>Overfølsomhed over for det aktive stof eller over for et eller flere af hjælpestofferne anført i pkt. 6.1.</w:t>
      </w:r>
    </w:p>
    <w:p w14:paraId="38158C50" w14:textId="77777777" w:rsidR="00674F51" w:rsidRPr="00325521" w:rsidRDefault="00674F51" w:rsidP="00802962">
      <w:pPr>
        <w:ind w:left="851"/>
        <w:rPr>
          <w:sz w:val="24"/>
          <w:szCs w:val="24"/>
        </w:rPr>
      </w:pPr>
      <w:r w:rsidRPr="00325521">
        <w:rPr>
          <w:sz w:val="24"/>
          <w:szCs w:val="24"/>
        </w:rPr>
        <w:t xml:space="preserve">Der er indberettet forekomst af svær hypotension og tab af bevidsthed, når </w:t>
      </w:r>
      <w:proofErr w:type="spellStart"/>
      <w:r w:rsidRPr="00325521">
        <w:rPr>
          <w:sz w:val="24"/>
          <w:szCs w:val="24"/>
        </w:rPr>
        <w:t>ondansetron</w:t>
      </w:r>
      <w:proofErr w:type="spellEnd"/>
      <w:r w:rsidRPr="00325521">
        <w:rPr>
          <w:sz w:val="24"/>
          <w:szCs w:val="24"/>
        </w:rPr>
        <w:t xml:space="preserve"> blev </w:t>
      </w:r>
      <w:proofErr w:type="spellStart"/>
      <w:r w:rsidRPr="00325521">
        <w:rPr>
          <w:sz w:val="24"/>
          <w:szCs w:val="24"/>
        </w:rPr>
        <w:t>co</w:t>
      </w:r>
      <w:proofErr w:type="spellEnd"/>
      <w:r w:rsidRPr="00325521">
        <w:rPr>
          <w:sz w:val="24"/>
          <w:szCs w:val="24"/>
        </w:rPr>
        <w:noBreakHyphen/>
        <w:t xml:space="preserve">administreret med </w:t>
      </w:r>
      <w:proofErr w:type="spellStart"/>
      <w:r w:rsidRPr="00325521">
        <w:rPr>
          <w:sz w:val="24"/>
          <w:szCs w:val="24"/>
        </w:rPr>
        <w:t>apomorfinhydrochlorid</w:t>
      </w:r>
      <w:proofErr w:type="spellEnd"/>
      <w:r w:rsidRPr="00325521">
        <w:rPr>
          <w:sz w:val="24"/>
          <w:szCs w:val="24"/>
        </w:rPr>
        <w:t>.</w:t>
      </w:r>
    </w:p>
    <w:p w14:paraId="2DB4A15F" w14:textId="77777777" w:rsidR="00674F51" w:rsidRPr="00325521" w:rsidRDefault="00674F51" w:rsidP="00802962">
      <w:pPr>
        <w:ind w:left="851"/>
        <w:rPr>
          <w:sz w:val="24"/>
          <w:szCs w:val="24"/>
        </w:rPr>
      </w:pPr>
      <w:r w:rsidRPr="00325521">
        <w:rPr>
          <w:sz w:val="24"/>
          <w:szCs w:val="24"/>
        </w:rPr>
        <w:t xml:space="preserve">Samtidig brug af </w:t>
      </w:r>
      <w:proofErr w:type="spellStart"/>
      <w:r w:rsidRPr="00325521">
        <w:rPr>
          <w:sz w:val="24"/>
          <w:szCs w:val="24"/>
        </w:rPr>
        <w:t>apomorfin</w:t>
      </w:r>
      <w:proofErr w:type="spellEnd"/>
      <w:r w:rsidRPr="00325521">
        <w:rPr>
          <w:sz w:val="24"/>
          <w:szCs w:val="24"/>
        </w:rPr>
        <w:t xml:space="preserve"> er kontraindiceret (se pkt. 4.5).</w:t>
      </w:r>
    </w:p>
    <w:p w14:paraId="78C7BED2" w14:textId="77777777" w:rsidR="009260DE" w:rsidRPr="00325521" w:rsidRDefault="009260DE" w:rsidP="009260DE">
      <w:pPr>
        <w:tabs>
          <w:tab w:val="left" w:pos="851"/>
        </w:tabs>
        <w:ind w:left="851"/>
        <w:rPr>
          <w:sz w:val="24"/>
          <w:szCs w:val="24"/>
        </w:rPr>
      </w:pPr>
    </w:p>
    <w:p w14:paraId="21F088E9" w14:textId="77777777" w:rsidR="009260DE" w:rsidRPr="00325521" w:rsidRDefault="009260DE" w:rsidP="009260DE">
      <w:pPr>
        <w:tabs>
          <w:tab w:val="left" w:pos="851"/>
        </w:tabs>
        <w:ind w:left="851" w:hanging="851"/>
        <w:rPr>
          <w:b/>
          <w:sz w:val="24"/>
          <w:szCs w:val="24"/>
        </w:rPr>
      </w:pPr>
      <w:r w:rsidRPr="00325521">
        <w:rPr>
          <w:b/>
          <w:sz w:val="24"/>
          <w:szCs w:val="24"/>
        </w:rPr>
        <w:t>4.4</w:t>
      </w:r>
      <w:r w:rsidRPr="00325521">
        <w:rPr>
          <w:b/>
          <w:sz w:val="24"/>
          <w:szCs w:val="24"/>
        </w:rPr>
        <w:tab/>
        <w:t>Særlige advarsler og forsigtighedsregler vedrørende brugen</w:t>
      </w:r>
    </w:p>
    <w:p w14:paraId="3211CD8F" w14:textId="77777777" w:rsidR="00674F51" w:rsidRPr="00325521" w:rsidRDefault="00674F51" w:rsidP="00802962">
      <w:pPr>
        <w:ind w:left="851"/>
        <w:rPr>
          <w:sz w:val="24"/>
          <w:szCs w:val="24"/>
        </w:rPr>
      </w:pPr>
      <w:r w:rsidRPr="00325521">
        <w:rPr>
          <w:sz w:val="24"/>
          <w:szCs w:val="24"/>
        </w:rPr>
        <w:t>Der er indberettet overfølsomhedsreaktioner hos patienter, der har udvist overfølsomhed over for andre selektive 5HT</w:t>
      </w:r>
      <w:r w:rsidRPr="00325521">
        <w:rPr>
          <w:sz w:val="24"/>
          <w:szCs w:val="24"/>
          <w:vertAlign w:val="subscript"/>
        </w:rPr>
        <w:t>3</w:t>
      </w:r>
      <w:r w:rsidRPr="00325521">
        <w:rPr>
          <w:sz w:val="24"/>
          <w:szCs w:val="24"/>
        </w:rPr>
        <w:t>-receptorantagonister.</w:t>
      </w:r>
    </w:p>
    <w:p w14:paraId="7007C5BB" w14:textId="77777777" w:rsidR="00674F51" w:rsidRPr="00325521" w:rsidRDefault="00674F51" w:rsidP="00802962">
      <w:pPr>
        <w:ind w:left="851"/>
        <w:rPr>
          <w:sz w:val="24"/>
          <w:szCs w:val="24"/>
        </w:rPr>
      </w:pPr>
    </w:p>
    <w:p w14:paraId="75398E84" w14:textId="77777777" w:rsidR="00674F51" w:rsidRPr="00325521" w:rsidRDefault="00674F51" w:rsidP="00802962">
      <w:pPr>
        <w:ind w:left="851"/>
        <w:rPr>
          <w:sz w:val="24"/>
          <w:szCs w:val="24"/>
        </w:rPr>
      </w:pPr>
      <w:r w:rsidRPr="00325521">
        <w:rPr>
          <w:sz w:val="24"/>
          <w:szCs w:val="24"/>
        </w:rPr>
        <w:t>Respiratoriske hændelser skal behandles symptomatisk og klinikere bør være særligt opmærksomme på, at de kan være forløbere for overfølsomhedsreaktioner.</w:t>
      </w:r>
    </w:p>
    <w:p w14:paraId="3C1D5A42" w14:textId="77777777" w:rsidR="00674F51" w:rsidRPr="00325521" w:rsidRDefault="00674F51" w:rsidP="00802962">
      <w:pPr>
        <w:ind w:left="851"/>
        <w:rPr>
          <w:sz w:val="24"/>
          <w:szCs w:val="24"/>
        </w:rPr>
      </w:pPr>
    </w:p>
    <w:p w14:paraId="4D1C7D01" w14:textId="5064AB24" w:rsidR="00674F51" w:rsidRDefault="00674F51" w:rsidP="00802962">
      <w:pPr>
        <w:ind w:left="851"/>
        <w:rPr>
          <w:sz w:val="24"/>
          <w:szCs w:val="24"/>
        </w:rPr>
      </w:pPr>
      <w:proofErr w:type="spellStart"/>
      <w:r w:rsidRPr="00325521">
        <w:rPr>
          <w:sz w:val="24"/>
          <w:szCs w:val="24"/>
        </w:rPr>
        <w:t>Ondansetron</w:t>
      </w:r>
      <w:proofErr w:type="spellEnd"/>
      <w:r w:rsidRPr="00325521">
        <w:rPr>
          <w:sz w:val="24"/>
          <w:szCs w:val="24"/>
        </w:rPr>
        <w:t xml:space="preserve"> forlænger QT-intervallet på en dosisafhængig måde (se pkt. 5.1). Derudover er der rapporteret post-marketing tilfælde af </w:t>
      </w:r>
      <w:proofErr w:type="spellStart"/>
      <w:r w:rsidRPr="00325521">
        <w:rPr>
          <w:i/>
          <w:iCs/>
          <w:sz w:val="24"/>
          <w:szCs w:val="24"/>
        </w:rPr>
        <w:t>Torsade</w:t>
      </w:r>
      <w:proofErr w:type="spellEnd"/>
      <w:r w:rsidRPr="00325521">
        <w:rPr>
          <w:i/>
          <w:iCs/>
          <w:sz w:val="24"/>
          <w:szCs w:val="24"/>
        </w:rPr>
        <w:t xml:space="preserve"> de Pointes</w:t>
      </w:r>
      <w:r w:rsidRPr="00325521">
        <w:rPr>
          <w:sz w:val="24"/>
          <w:szCs w:val="24"/>
        </w:rPr>
        <w:t xml:space="preserve"> hos patienter, som får </w:t>
      </w:r>
      <w:proofErr w:type="spellStart"/>
      <w:r w:rsidRPr="00325521">
        <w:rPr>
          <w:sz w:val="24"/>
          <w:szCs w:val="24"/>
        </w:rPr>
        <w:t>ondansetron</w:t>
      </w:r>
      <w:proofErr w:type="spellEnd"/>
      <w:r w:rsidRPr="00325521">
        <w:rPr>
          <w:sz w:val="24"/>
          <w:szCs w:val="24"/>
        </w:rPr>
        <w:t xml:space="preserve">-behandling. Anvendelse af </w:t>
      </w:r>
      <w:proofErr w:type="spellStart"/>
      <w:r w:rsidRPr="00325521">
        <w:rPr>
          <w:sz w:val="24"/>
          <w:szCs w:val="24"/>
        </w:rPr>
        <w:t>ondansetron</w:t>
      </w:r>
      <w:proofErr w:type="spellEnd"/>
      <w:r w:rsidRPr="00325521">
        <w:rPr>
          <w:sz w:val="24"/>
          <w:szCs w:val="24"/>
        </w:rPr>
        <w:t xml:space="preserve"> til patienter med kongenitalt langt QT-interval skal undgås. </w:t>
      </w:r>
      <w:proofErr w:type="spellStart"/>
      <w:r w:rsidRPr="00325521">
        <w:rPr>
          <w:sz w:val="24"/>
          <w:szCs w:val="24"/>
        </w:rPr>
        <w:t>Ondansetron</w:t>
      </w:r>
      <w:proofErr w:type="spellEnd"/>
      <w:r w:rsidRPr="00325521">
        <w:rPr>
          <w:sz w:val="24"/>
          <w:szCs w:val="24"/>
        </w:rPr>
        <w:t xml:space="preserve"> skal administreres med forsigtighed til patienter, som har eller måske kan udvikle forlængelse af </w:t>
      </w:r>
      <w:proofErr w:type="spellStart"/>
      <w:r w:rsidRPr="00325521">
        <w:rPr>
          <w:sz w:val="24"/>
          <w:szCs w:val="24"/>
        </w:rPr>
        <w:t>QTc</w:t>
      </w:r>
      <w:proofErr w:type="spellEnd"/>
      <w:r w:rsidRPr="00325521">
        <w:rPr>
          <w:sz w:val="24"/>
          <w:szCs w:val="24"/>
        </w:rPr>
        <w:t xml:space="preserve">, inklusive patienter med </w:t>
      </w:r>
      <w:proofErr w:type="spellStart"/>
      <w:r w:rsidRPr="00325521">
        <w:rPr>
          <w:sz w:val="24"/>
          <w:szCs w:val="24"/>
        </w:rPr>
        <w:t>elektrolytabnormaliteter</w:t>
      </w:r>
      <w:proofErr w:type="spellEnd"/>
      <w:r w:rsidRPr="00325521">
        <w:rPr>
          <w:sz w:val="24"/>
          <w:szCs w:val="24"/>
        </w:rPr>
        <w:t xml:space="preserve">, kongestiv hjerteinsufficiens, </w:t>
      </w:r>
      <w:proofErr w:type="spellStart"/>
      <w:r w:rsidRPr="00325521">
        <w:rPr>
          <w:sz w:val="24"/>
          <w:szCs w:val="24"/>
        </w:rPr>
        <w:t>bradyarytmier</w:t>
      </w:r>
      <w:proofErr w:type="spellEnd"/>
      <w:r w:rsidRPr="00325521">
        <w:rPr>
          <w:sz w:val="24"/>
          <w:szCs w:val="24"/>
        </w:rPr>
        <w:t xml:space="preserve"> eller patienter, der tager andre lægemidler, som kan føre til QT-forlængelse eller </w:t>
      </w:r>
      <w:proofErr w:type="spellStart"/>
      <w:r w:rsidRPr="00325521">
        <w:rPr>
          <w:sz w:val="24"/>
          <w:szCs w:val="24"/>
        </w:rPr>
        <w:t>elektrolytabnormaliteter</w:t>
      </w:r>
      <w:proofErr w:type="spellEnd"/>
      <w:r w:rsidRPr="00325521">
        <w:rPr>
          <w:sz w:val="24"/>
          <w:szCs w:val="24"/>
        </w:rPr>
        <w:t>.</w:t>
      </w:r>
    </w:p>
    <w:p w14:paraId="410655E6" w14:textId="2B1A3FE2" w:rsidR="000672A8" w:rsidRDefault="000672A8" w:rsidP="00802962">
      <w:pPr>
        <w:ind w:left="851"/>
        <w:rPr>
          <w:sz w:val="24"/>
          <w:szCs w:val="24"/>
        </w:rPr>
      </w:pPr>
    </w:p>
    <w:p w14:paraId="29118716" w14:textId="3BF68412" w:rsidR="000672A8" w:rsidRPr="00325521" w:rsidRDefault="000672A8" w:rsidP="000672A8">
      <w:pPr>
        <w:ind w:left="851"/>
        <w:rPr>
          <w:sz w:val="24"/>
          <w:szCs w:val="24"/>
        </w:rPr>
      </w:pPr>
      <w:r w:rsidRPr="0007430D">
        <w:rPr>
          <w:sz w:val="24"/>
          <w:szCs w:val="24"/>
        </w:rPr>
        <w:t xml:space="preserve">Der er rapporteret om tilfælde af </w:t>
      </w:r>
      <w:proofErr w:type="spellStart"/>
      <w:r w:rsidRPr="0007430D">
        <w:rPr>
          <w:sz w:val="24"/>
          <w:szCs w:val="24"/>
        </w:rPr>
        <w:t>myokardieiskæmi</w:t>
      </w:r>
      <w:proofErr w:type="spellEnd"/>
      <w:r w:rsidRPr="0007430D">
        <w:rPr>
          <w:sz w:val="24"/>
          <w:szCs w:val="24"/>
        </w:rPr>
        <w:t xml:space="preserve"> hos patienter behandlet med </w:t>
      </w:r>
      <w:proofErr w:type="spellStart"/>
      <w:r w:rsidRPr="0007430D">
        <w:rPr>
          <w:sz w:val="24"/>
          <w:szCs w:val="24"/>
        </w:rPr>
        <w:t>ondansetron</w:t>
      </w:r>
      <w:proofErr w:type="spellEnd"/>
      <w:r w:rsidRPr="0007430D">
        <w:rPr>
          <w:sz w:val="24"/>
          <w:szCs w:val="24"/>
        </w:rPr>
        <w:t xml:space="preserve">. Hos nogle patienter, især ved intravenøs administration, opstod der symptomer umiddelbart efter administration af </w:t>
      </w:r>
      <w:proofErr w:type="spellStart"/>
      <w:r w:rsidRPr="0007430D">
        <w:rPr>
          <w:sz w:val="24"/>
          <w:szCs w:val="24"/>
        </w:rPr>
        <w:t>ondansetron</w:t>
      </w:r>
      <w:proofErr w:type="spellEnd"/>
      <w:r w:rsidRPr="0007430D">
        <w:rPr>
          <w:sz w:val="24"/>
          <w:szCs w:val="24"/>
        </w:rPr>
        <w:t xml:space="preserve">. Patienter bør gøres opmærksomme på tegnene og symptomerne på </w:t>
      </w:r>
      <w:proofErr w:type="spellStart"/>
      <w:r w:rsidRPr="0007430D">
        <w:rPr>
          <w:sz w:val="24"/>
          <w:szCs w:val="24"/>
        </w:rPr>
        <w:t>myokardieiskæmi</w:t>
      </w:r>
      <w:proofErr w:type="spellEnd"/>
      <w:r w:rsidRPr="0007430D">
        <w:rPr>
          <w:sz w:val="24"/>
          <w:szCs w:val="24"/>
        </w:rPr>
        <w:t>.</w:t>
      </w:r>
    </w:p>
    <w:p w14:paraId="58F45FD6" w14:textId="77777777" w:rsidR="00674F51" w:rsidRPr="00325521" w:rsidRDefault="00674F51" w:rsidP="00802962">
      <w:pPr>
        <w:ind w:left="851"/>
        <w:rPr>
          <w:sz w:val="24"/>
          <w:szCs w:val="24"/>
        </w:rPr>
      </w:pPr>
    </w:p>
    <w:p w14:paraId="320D71BB" w14:textId="77777777" w:rsidR="00674F51" w:rsidRPr="00325521" w:rsidRDefault="00674F51" w:rsidP="00802962">
      <w:pPr>
        <w:ind w:left="851"/>
        <w:rPr>
          <w:sz w:val="24"/>
          <w:szCs w:val="24"/>
        </w:rPr>
      </w:pPr>
      <w:proofErr w:type="spellStart"/>
      <w:r w:rsidRPr="00325521">
        <w:rPr>
          <w:sz w:val="24"/>
          <w:szCs w:val="24"/>
        </w:rPr>
        <w:t>Hypokaliæmi</w:t>
      </w:r>
      <w:proofErr w:type="spellEnd"/>
      <w:r w:rsidRPr="00325521">
        <w:rPr>
          <w:sz w:val="24"/>
          <w:szCs w:val="24"/>
        </w:rPr>
        <w:t xml:space="preserve"> og </w:t>
      </w:r>
      <w:proofErr w:type="spellStart"/>
      <w:r w:rsidRPr="00325521">
        <w:rPr>
          <w:sz w:val="24"/>
          <w:szCs w:val="24"/>
        </w:rPr>
        <w:t>hypomagnesiæmi</w:t>
      </w:r>
      <w:proofErr w:type="spellEnd"/>
      <w:r w:rsidRPr="00325521">
        <w:rPr>
          <w:sz w:val="24"/>
          <w:szCs w:val="24"/>
        </w:rPr>
        <w:t xml:space="preserve"> skal korrigeres inden administration af </w:t>
      </w:r>
      <w:proofErr w:type="spellStart"/>
      <w:r w:rsidRPr="00325521">
        <w:rPr>
          <w:sz w:val="24"/>
          <w:szCs w:val="24"/>
        </w:rPr>
        <w:t>ondansetron</w:t>
      </w:r>
      <w:proofErr w:type="spellEnd"/>
      <w:r w:rsidRPr="00325521">
        <w:rPr>
          <w:sz w:val="24"/>
          <w:szCs w:val="24"/>
        </w:rPr>
        <w:t>.</w:t>
      </w:r>
    </w:p>
    <w:p w14:paraId="48D0D65E" w14:textId="7239C6DC" w:rsidR="00674F51" w:rsidRPr="00325521" w:rsidRDefault="00674F51" w:rsidP="00802962">
      <w:pPr>
        <w:ind w:left="851"/>
        <w:rPr>
          <w:sz w:val="24"/>
          <w:szCs w:val="24"/>
        </w:rPr>
      </w:pPr>
      <w:r w:rsidRPr="00325521">
        <w:rPr>
          <w:sz w:val="24"/>
          <w:szCs w:val="24"/>
        </w:rPr>
        <w:t xml:space="preserve">Der skal derfor udvises forsigtighed ved administration af </w:t>
      </w:r>
      <w:proofErr w:type="spellStart"/>
      <w:r w:rsidRPr="00325521">
        <w:rPr>
          <w:sz w:val="24"/>
          <w:szCs w:val="24"/>
        </w:rPr>
        <w:t>ondansetron</w:t>
      </w:r>
      <w:proofErr w:type="spellEnd"/>
      <w:r w:rsidRPr="00325521">
        <w:rPr>
          <w:sz w:val="24"/>
          <w:szCs w:val="24"/>
        </w:rPr>
        <w:t xml:space="preserve"> til patienter med </w:t>
      </w:r>
      <w:proofErr w:type="spellStart"/>
      <w:r w:rsidRPr="00325521">
        <w:rPr>
          <w:sz w:val="24"/>
          <w:szCs w:val="24"/>
        </w:rPr>
        <w:t>arytmier</w:t>
      </w:r>
      <w:proofErr w:type="spellEnd"/>
      <w:r w:rsidRPr="00325521">
        <w:rPr>
          <w:sz w:val="24"/>
          <w:szCs w:val="24"/>
        </w:rPr>
        <w:t xml:space="preserve"> eller hjerteledningsforstyrrelser såvel som til patienter, der behandles med </w:t>
      </w:r>
      <w:proofErr w:type="spellStart"/>
      <w:r w:rsidRPr="00325521">
        <w:rPr>
          <w:sz w:val="24"/>
          <w:szCs w:val="24"/>
        </w:rPr>
        <w:t>antiarytmika</w:t>
      </w:r>
      <w:proofErr w:type="spellEnd"/>
      <w:r w:rsidRPr="00325521">
        <w:rPr>
          <w:sz w:val="24"/>
          <w:szCs w:val="24"/>
        </w:rPr>
        <w:t xml:space="preserve"> eller beta</w:t>
      </w:r>
      <w:r w:rsidRPr="00325521">
        <w:rPr>
          <w:sz w:val="24"/>
          <w:szCs w:val="24"/>
        </w:rPr>
        <w:noBreakHyphen/>
      </w:r>
      <w:proofErr w:type="spellStart"/>
      <w:r w:rsidRPr="00325521">
        <w:rPr>
          <w:sz w:val="24"/>
          <w:szCs w:val="24"/>
        </w:rPr>
        <w:t>blokkere</w:t>
      </w:r>
      <w:proofErr w:type="spellEnd"/>
      <w:r w:rsidRPr="00325521">
        <w:rPr>
          <w:sz w:val="24"/>
          <w:szCs w:val="24"/>
        </w:rPr>
        <w:t xml:space="preserve"> samt patienter med signifikant uligevægt i elektrolyt</w:t>
      </w:r>
      <w:r w:rsidR="00325521">
        <w:rPr>
          <w:sz w:val="24"/>
          <w:szCs w:val="24"/>
        </w:rPr>
        <w:softHyphen/>
      </w:r>
      <w:r w:rsidRPr="00325521">
        <w:rPr>
          <w:sz w:val="24"/>
          <w:szCs w:val="24"/>
        </w:rPr>
        <w:t>balancen.</w:t>
      </w:r>
    </w:p>
    <w:p w14:paraId="0EBCC046" w14:textId="77777777" w:rsidR="00674F51" w:rsidRPr="00325521" w:rsidRDefault="00674F51" w:rsidP="00802962">
      <w:pPr>
        <w:ind w:left="851"/>
        <w:rPr>
          <w:sz w:val="24"/>
          <w:szCs w:val="24"/>
        </w:rPr>
      </w:pPr>
    </w:p>
    <w:p w14:paraId="7A28F506" w14:textId="77777777" w:rsidR="00674F51" w:rsidRPr="00325521" w:rsidRDefault="00674F51" w:rsidP="00802962">
      <w:pPr>
        <w:ind w:left="851"/>
        <w:rPr>
          <w:sz w:val="24"/>
          <w:szCs w:val="24"/>
        </w:rPr>
      </w:pPr>
      <w:r w:rsidRPr="00325521">
        <w:rPr>
          <w:sz w:val="24"/>
          <w:szCs w:val="24"/>
        </w:rPr>
        <w:t xml:space="preserve">Der er blevet beskrevet serotoninsyndrom efter </w:t>
      </w:r>
      <w:proofErr w:type="spellStart"/>
      <w:r w:rsidRPr="00325521">
        <w:rPr>
          <w:sz w:val="24"/>
          <w:szCs w:val="24"/>
        </w:rPr>
        <w:t>co</w:t>
      </w:r>
      <w:proofErr w:type="spellEnd"/>
      <w:r w:rsidRPr="00325521">
        <w:rPr>
          <w:sz w:val="24"/>
          <w:szCs w:val="24"/>
        </w:rPr>
        <w:noBreakHyphen/>
        <w:t xml:space="preserve">administration af </w:t>
      </w:r>
      <w:proofErr w:type="spellStart"/>
      <w:r w:rsidRPr="00325521">
        <w:rPr>
          <w:sz w:val="24"/>
          <w:szCs w:val="24"/>
        </w:rPr>
        <w:t>ondansetron</w:t>
      </w:r>
      <w:proofErr w:type="spellEnd"/>
      <w:r w:rsidRPr="00325521">
        <w:rPr>
          <w:sz w:val="24"/>
          <w:szCs w:val="24"/>
        </w:rPr>
        <w:t xml:space="preserve"> og andre </w:t>
      </w:r>
      <w:proofErr w:type="spellStart"/>
      <w:r w:rsidRPr="00325521">
        <w:rPr>
          <w:sz w:val="24"/>
          <w:szCs w:val="24"/>
        </w:rPr>
        <w:t>serotonerge</w:t>
      </w:r>
      <w:proofErr w:type="spellEnd"/>
      <w:r w:rsidRPr="00325521">
        <w:rPr>
          <w:sz w:val="24"/>
          <w:szCs w:val="24"/>
        </w:rPr>
        <w:t xml:space="preserve"> midler (se pkt. 4.5). Hvis der er klinisk belæg for samtidig behandling med </w:t>
      </w:r>
      <w:proofErr w:type="spellStart"/>
      <w:r w:rsidRPr="00325521">
        <w:rPr>
          <w:sz w:val="24"/>
          <w:szCs w:val="24"/>
        </w:rPr>
        <w:t>ondansetron</w:t>
      </w:r>
      <w:proofErr w:type="spellEnd"/>
      <w:r w:rsidRPr="00325521">
        <w:rPr>
          <w:sz w:val="24"/>
          <w:szCs w:val="24"/>
        </w:rPr>
        <w:t xml:space="preserve"> og andre </w:t>
      </w:r>
      <w:proofErr w:type="spellStart"/>
      <w:r w:rsidRPr="00325521">
        <w:rPr>
          <w:sz w:val="24"/>
          <w:szCs w:val="24"/>
        </w:rPr>
        <w:t>serotonerge</w:t>
      </w:r>
      <w:proofErr w:type="spellEnd"/>
      <w:r w:rsidRPr="00325521">
        <w:rPr>
          <w:sz w:val="24"/>
          <w:szCs w:val="24"/>
        </w:rPr>
        <w:t xml:space="preserve"> midler, tilrådes passende observation af patienten.</w:t>
      </w:r>
    </w:p>
    <w:p w14:paraId="104CDED8" w14:textId="77777777" w:rsidR="00674F51" w:rsidRPr="00325521" w:rsidRDefault="00674F51" w:rsidP="00802962">
      <w:pPr>
        <w:ind w:left="851"/>
        <w:rPr>
          <w:sz w:val="24"/>
          <w:szCs w:val="24"/>
        </w:rPr>
      </w:pPr>
    </w:p>
    <w:p w14:paraId="700DBB17" w14:textId="77777777" w:rsidR="00674F51" w:rsidRPr="00325521" w:rsidRDefault="00674F51" w:rsidP="00802962">
      <w:pPr>
        <w:ind w:left="851"/>
        <w:rPr>
          <w:sz w:val="24"/>
          <w:szCs w:val="24"/>
        </w:rPr>
      </w:pPr>
      <w:r w:rsidRPr="00325521">
        <w:rPr>
          <w:sz w:val="24"/>
          <w:szCs w:val="24"/>
        </w:rPr>
        <w:t xml:space="preserve">Da </w:t>
      </w:r>
      <w:proofErr w:type="spellStart"/>
      <w:r w:rsidRPr="00325521">
        <w:rPr>
          <w:sz w:val="24"/>
          <w:szCs w:val="24"/>
        </w:rPr>
        <w:t>ondansetron</w:t>
      </w:r>
      <w:proofErr w:type="spellEnd"/>
      <w:r w:rsidRPr="00325521">
        <w:rPr>
          <w:sz w:val="24"/>
          <w:szCs w:val="24"/>
        </w:rPr>
        <w:t xml:space="preserve"> kan øge tyktarmens transittid, tilrådes forsigtighed hos patienter med nedsat </w:t>
      </w:r>
      <w:proofErr w:type="spellStart"/>
      <w:r w:rsidRPr="00325521">
        <w:rPr>
          <w:sz w:val="24"/>
          <w:szCs w:val="24"/>
        </w:rPr>
        <w:t>tarmmotilitet</w:t>
      </w:r>
      <w:proofErr w:type="spellEnd"/>
      <w:r w:rsidRPr="00325521">
        <w:rPr>
          <w:sz w:val="24"/>
          <w:szCs w:val="24"/>
        </w:rPr>
        <w:t xml:space="preserve"> (eller tarmobstruktion). Disse patienter skal følges nøje </w:t>
      </w:r>
      <w:proofErr w:type="spellStart"/>
      <w:r w:rsidRPr="00325521">
        <w:rPr>
          <w:sz w:val="24"/>
          <w:szCs w:val="24"/>
        </w:rPr>
        <w:t>mhp</w:t>
      </w:r>
      <w:proofErr w:type="spellEnd"/>
      <w:r w:rsidRPr="00325521">
        <w:rPr>
          <w:sz w:val="24"/>
          <w:szCs w:val="24"/>
        </w:rPr>
        <w:t>. deres tarmfunktion.</w:t>
      </w:r>
    </w:p>
    <w:p w14:paraId="59CF4B27" w14:textId="77777777" w:rsidR="00674F51" w:rsidRPr="00325521" w:rsidRDefault="00674F51" w:rsidP="00802962">
      <w:pPr>
        <w:ind w:left="851"/>
        <w:rPr>
          <w:sz w:val="24"/>
          <w:szCs w:val="24"/>
        </w:rPr>
      </w:pPr>
    </w:p>
    <w:p w14:paraId="0083034B" w14:textId="77777777" w:rsidR="00674F51" w:rsidRPr="00325521" w:rsidRDefault="00674F51" w:rsidP="00802962">
      <w:pPr>
        <w:ind w:left="851"/>
        <w:rPr>
          <w:sz w:val="24"/>
          <w:szCs w:val="24"/>
        </w:rPr>
      </w:pPr>
      <w:r w:rsidRPr="00325521">
        <w:rPr>
          <w:sz w:val="24"/>
          <w:szCs w:val="24"/>
        </w:rPr>
        <w:t xml:space="preserve">Hos patienter, som får foretaget et </w:t>
      </w:r>
      <w:proofErr w:type="spellStart"/>
      <w:r w:rsidRPr="00325521">
        <w:rPr>
          <w:sz w:val="24"/>
          <w:szCs w:val="24"/>
        </w:rPr>
        <w:t>adenotonsillært</w:t>
      </w:r>
      <w:proofErr w:type="spellEnd"/>
      <w:r w:rsidRPr="00325521">
        <w:rPr>
          <w:sz w:val="24"/>
          <w:szCs w:val="24"/>
        </w:rPr>
        <w:t xml:space="preserve"> indgreb, kan forebyggelse af kvalme og opkastning med </w:t>
      </w:r>
      <w:proofErr w:type="spellStart"/>
      <w:r w:rsidRPr="00325521">
        <w:rPr>
          <w:sz w:val="24"/>
          <w:szCs w:val="24"/>
        </w:rPr>
        <w:t>ondansetron</w:t>
      </w:r>
      <w:proofErr w:type="spellEnd"/>
      <w:r w:rsidRPr="00325521">
        <w:rPr>
          <w:sz w:val="24"/>
          <w:szCs w:val="24"/>
        </w:rPr>
        <w:t xml:space="preserve"> skjule okkult blødning. Derfor skal disse patienter følges nøje efter administration af </w:t>
      </w:r>
      <w:proofErr w:type="spellStart"/>
      <w:r w:rsidRPr="00325521">
        <w:rPr>
          <w:sz w:val="24"/>
          <w:szCs w:val="24"/>
        </w:rPr>
        <w:t>ondansetron</w:t>
      </w:r>
      <w:proofErr w:type="spellEnd"/>
      <w:r w:rsidRPr="00325521">
        <w:rPr>
          <w:sz w:val="24"/>
          <w:szCs w:val="24"/>
        </w:rPr>
        <w:t>.</w:t>
      </w:r>
    </w:p>
    <w:p w14:paraId="3D220BD8" w14:textId="77777777" w:rsidR="00674F51" w:rsidRPr="00325521" w:rsidRDefault="00674F51" w:rsidP="00802962">
      <w:pPr>
        <w:ind w:left="851"/>
        <w:rPr>
          <w:sz w:val="24"/>
          <w:szCs w:val="24"/>
        </w:rPr>
      </w:pPr>
    </w:p>
    <w:p w14:paraId="3A39FE49" w14:textId="77777777" w:rsidR="000672A8" w:rsidRPr="00325521" w:rsidRDefault="000672A8" w:rsidP="000672A8">
      <w:pPr>
        <w:ind w:left="851"/>
        <w:rPr>
          <w:i/>
          <w:sz w:val="24"/>
          <w:szCs w:val="24"/>
        </w:rPr>
      </w:pPr>
      <w:r w:rsidRPr="00325521">
        <w:rPr>
          <w:i/>
          <w:sz w:val="24"/>
          <w:szCs w:val="24"/>
        </w:rPr>
        <w:t>Pædiatrisk population</w:t>
      </w:r>
    </w:p>
    <w:p w14:paraId="5DDD1A66" w14:textId="77777777" w:rsidR="000672A8" w:rsidRPr="00325521" w:rsidRDefault="000672A8" w:rsidP="000672A8">
      <w:pPr>
        <w:ind w:left="851"/>
        <w:rPr>
          <w:sz w:val="24"/>
          <w:szCs w:val="24"/>
        </w:rPr>
      </w:pPr>
      <w:r w:rsidRPr="00325521">
        <w:rPr>
          <w:sz w:val="24"/>
          <w:szCs w:val="24"/>
        </w:rPr>
        <w:t xml:space="preserve">Pædiatriske patienter, der får </w:t>
      </w:r>
      <w:proofErr w:type="spellStart"/>
      <w:r w:rsidRPr="00325521">
        <w:rPr>
          <w:sz w:val="24"/>
          <w:szCs w:val="24"/>
        </w:rPr>
        <w:t>ondansetron</w:t>
      </w:r>
      <w:proofErr w:type="spellEnd"/>
      <w:r w:rsidRPr="00325521">
        <w:rPr>
          <w:sz w:val="24"/>
          <w:szCs w:val="24"/>
        </w:rPr>
        <w:t xml:space="preserve"> sammen med </w:t>
      </w:r>
      <w:proofErr w:type="spellStart"/>
      <w:r w:rsidRPr="00325521">
        <w:rPr>
          <w:sz w:val="24"/>
          <w:szCs w:val="24"/>
        </w:rPr>
        <w:t>hepatotoksiske</w:t>
      </w:r>
      <w:proofErr w:type="spellEnd"/>
      <w:r w:rsidRPr="00325521">
        <w:rPr>
          <w:sz w:val="24"/>
          <w:szCs w:val="24"/>
        </w:rPr>
        <w:t xml:space="preserve"> kemoterapeutika, skal nøje overvåges for nedsat leverfunktion.</w:t>
      </w:r>
    </w:p>
    <w:p w14:paraId="064A99C5" w14:textId="77777777" w:rsidR="000672A8" w:rsidRPr="00325521" w:rsidRDefault="000672A8" w:rsidP="000672A8">
      <w:pPr>
        <w:ind w:left="851"/>
        <w:rPr>
          <w:i/>
          <w:sz w:val="24"/>
          <w:szCs w:val="24"/>
        </w:rPr>
      </w:pPr>
    </w:p>
    <w:p w14:paraId="76F9BE74" w14:textId="77777777" w:rsidR="000672A8" w:rsidRDefault="000672A8" w:rsidP="000672A8">
      <w:pPr>
        <w:rPr>
          <w:i/>
          <w:sz w:val="24"/>
          <w:szCs w:val="24"/>
        </w:rPr>
      </w:pPr>
      <w:r>
        <w:rPr>
          <w:i/>
          <w:sz w:val="24"/>
          <w:szCs w:val="24"/>
        </w:rPr>
        <w:br w:type="page"/>
      </w:r>
    </w:p>
    <w:p w14:paraId="660C6891" w14:textId="77777777" w:rsidR="000672A8" w:rsidRPr="00325521" w:rsidRDefault="000672A8" w:rsidP="000672A8">
      <w:pPr>
        <w:ind w:left="851"/>
        <w:rPr>
          <w:i/>
          <w:sz w:val="24"/>
          <w:szCs w:val="24"/>
        </w:rPr>
      </w:pPr>
      <w:r w:rsidRPr="00325521">
        <w:rPr>
          <w:i/>
          <w:sz w:val="24"/>
          <w:szCs w:val="24"/>
        </w:rPr>
        <w:lastRenderedPageBreak/>
        <w:t>Hjælpestoffer</w:t>
      </w:r>
    </w:p>
    <w:p w14:paraId="05146968" w14:textId="77777777" w:rsidR="000672A8" w:rsidRPr="00325521" w:rsidRDefault="000672A8" w:rsidP="000672A8">
      <w:pPr>
        <w:ind w:left="851"/>
        <w:rPr>
          <w:sz w:val="24"/>
          <w:szCs w:val="24"/>
        </w:rPr>
      </w:pPr>
      <w:bookmarkStart w:id="1" w:name="_Hlk15630325"/>
      <w:r w:rsidRPr="00325521">
        <w:rPr>
          <w:sz w:val="24"/>
          <w:szCs w:val="24"/>
        </w:rPr>
        <w:t>Dette lægemiddel indeholder 3,52 mg natrium pr. ml opløsning,</w:t>
      </w:r>
      <w:bookmarkEnd w:id="1"/>
      <w:r w:rsidRPr="00325521">
        <w:rPr>
          <w:sz w:val="24"/>
          <w:szCs w:val="24"/>
        </w:rPr>
        <w:t xml:space="preserve"> svarende til 0,18 % af den </w:t>
      </w:r>
      <w:proofErr w:type="spellStart"/>
      <w:r w:rsidRPr="00325521">
        <w:rPr>
          <w:sz w:val="24"/>
          <w:szCs w:val="24"/>
        </w:rPr>
        <w:t>WHOs</w:t>
      </w:r>
      <w:proofErr w:type="spellEnd"/>
      <w:r w:rsidRPr="00325521">
        <w:rPr>
          <w:sz w:val="24"/>
          <w:szCs w:val="24"/>
        </w:rPr>
        <w:t xml:space="preserve"> anbefalede maksimale daglige indtagelse af 2 g natrium for en voksen.</w:t>
      </w:r>
    </w:p>
    <w:p w14:paraId="7A6E312F" w14:textId="77777777" w:rsidR="009260DE" w:rsidRPr="00325521" w:rsidRDefault="009260DE" w:rsidP="009260DE">
      <w:pPr>
        <w:tabs>
          <w:tab w:val="left" w:pos="851"/>
        </w:tabs>
        <w:ind w:left="851"/>
        <w:rPr>
          <w:sz w:val="24"/>
          <w:szCs w:val="24"/>
        </w:rPr>
      </w:pPr>
    </w:p>
    <w:p w14:paraId="33888407" w14:textId="77777777" w:rsidR="009260DE" w:rsidRPr="00325521" w:rsidRDefault="009260DE" w:rsidP="009260DE">
      <w:pPr>
        <w:tabs>
          <w:tab w:val="left" w:pos="851"/>
        </w:tabs>
        <w:ind w:left="851" w:hanging="851"/>
        <w:rPr>
          <w:b/>
          <w:sz w:val="24"/>
          <w:szCs w:val="24"/>
        </w:rPr>
      </w:pPr>
      <w:r w:rsidRPr="00325521">
        <w:rPr>
          <w:b/>
          <w:sz w:val="24"/>
          <w:szCs w:val="24"/>
        </w:rPr>
        <w:t>4.5</w:t>
      </w:r>
      <w:r w:rsidRPr="00325521">
        <w:rPr>
          <w:b/>
          <w:sz w:val="24"/>
          <w:szCs w:val="24"/>
        </w:rPr>
        <w:tab/>
        <w:t>Interaktion med andre lægemidler og andre former for interaktion</w:t>
      </w:r>
    </w:p>
    <w:p w14:paraId="57B69AB9" w14:textId="77777777" w:rsidR="00674F51" w:rsidRPr="00325521" w:rsidRDefault="00674F51" w:rsidP="00802962">
      <w:pPr>
        <w:ind w:left="851"/>
        <w:rPr>
          <w:sz w:val="24"/>
          <w:szCs w:val="24"/>
        </w:rPr>
      </w:pPr>
      <w:r w:rsidRPr="00325521">
        <w:rPr>
          <w:sz w:val="24"/>
          <w:szCs w:val="24"/>
        </w:rPr>
        <w:t xml:space="preserve">Der findes ingen data, der viser, at </w:t>
      </w:r>
      <w:proofErr w:type="spellStart"/>
      <w:r w:rsidRPr="00325521">
        <w:rPr>
          <w:sz w:val="24"/>
          <w:szCs w:val="24"/>
        </w:rPr>
        <w:t>ondansetron</w:t>
      </w:r>
      <w:proofErr w:type="spellEnd"/>
      <w:r w:rsidRPr="00325521">
        <w:rPr>
          <w:sz w:val="24"/>
          <w:szCs w:val="24"/>
        </w:rPr>
        <w:t xml:space="preserve"> inducerer eller hæmmer metabolismen af andre </w:t>
      </w:r>
      <w:proofErr w:type="spellStart"/>
      <w:r w:rsidRPr="00325521">
        <w:rPr>
          <w:sz w:val="24"/>
          <w:szCs w:val="24"/>
        </w:rPr>
        <w:t>co</w:t>
      </w:r>
      <w:proofErr w:type="spellEnd"/>
      <w:r w:rsidRPr="00325521">
        <w:rPr>
          <w:sz w:val="24"/>
          <w:szCs w:val="24"/>
        </w:rPr>
        <w:t xml:space="preserve">-administrerede lægemidler. Specifikke studier har vist, at der ikke er nogen interaktion, når </w:t>
      </w:r>
      <w:proofErr w:type="spellStart"/>
      <w:r w:rsidRPr="00325521">
        <w:rPr>
          <w:sz w:val="24"/>
          <w:szCs w:val="24"/>
        </w:rPr>
        <w:t>ondansetron</w:t>
      </w:r>
      <w:proofErr w:type="spellEnd"/>
      <w:r w:rsidRPr="00325521">
        <w:rPr>
          <w:sz w:val="24"/>
          <w:szCs w:val="24"/>
        </w:rPr>
        <w:t xml:space="preserve"> administreres sammen med alkohol, </w:t>
      </w:r>
      <w:proofErr w:type="spellStart"/>
      <w:r w:rsidRPr="00325521">
        <w:rPr>
          <w:sz w:val="24"/>
          <w:szCs w:val="24"/>
        </w:rPr>
        <w:t>temazepam</w:t>
      </w:r>
      <w:proofErr w:type="spellEnd"/>
      <w:r w:rsidRPr="00325521">
        <w:rPr>
          <w:sz w:val="24"/>
          <w:szCs w:val="24"/>
        </w:rPr>
        <w:t xml:space="preserve">, </w:t>
      </w:r>
      <w:proofErr w:type="spellStart"/>
      <w:r w:rsidRPr="00325521">
        <w:rPr>
          <w:sz w:val="24"/>
          <w:szCs w:val="24"/>
        </w:rPr>
        <w:t>furosemid</w:t>
      </w:r>
      <w:proofErr w:type="spellEnd"/>
      <w:r w:rsidRPr="00325521">
        <w:rPr>
          <w:sz w:val="24"/>
          <w:szCs w:val="24"/>
        </w:rPr>
        <w:t xml:space="preserve">, </w:t>
      </w:r>
      <w:proofErr w:type="spellStart"/>
      <w:r w:rsidRPr="00325521">
        <w:rPr>
          <w:sz w:val="24"/>
          <w:szCs w:val="24"/>
        </w:rPr>
        <w:t>alfentanil</w:t>
      </w:r>
      <w:proofErr w:type="spellEnd"/>
      <w:r w:rsidRPr="00325521">
        <w:rPr>
          <w:sz w:val="24"/>
          <w:szCs w:val="24"/>
        </w:rPr>
        <w:t xml:space="preserve">, </w:t>
      </w:r>
      <w:proofErr w:type="spellStart"/>
      <w:r w:rsidRPr="00325521">
        <w:rPr>
          <w:sz w:val="24"/>
          <w:szCs w:val="24"/>
        </w:rPr>
        <w:t>tramadol</w:t>
      </w:r>
      <w:proofErr w:type="spellEnd"/>
      <w:r w:rsidRPr="00325521">
        <w:rPr>
          <w:sz w:val="24"/>
          <w:szCs w:val="24"/>
        </w:rPr>
        <w:t xml:space="preserve">, morfin, </w:t>
      </w:r>
      <w:proofErr w:type="spellStart"/>
      <w:r w:rsidRPr="00325521">
        <w:rPr>
          <w:sz w:val="24"/>
          <w:szCs w:val="24"/>
        </w:rPr>
        <w:t>lidokain</w:t>
      </w:r>
      <w:proofErr w:type="spellEnd"/>
      <w:r w:rsidRPr="00325521">
        <w:rPr>
          <w:sz w:val="24"/>
          <w:szCs w:val="24"/>
        </w:rPr>
        <w:t xml:space="preserve">, </w:t>
      </w:r>
      <w:proofErr w:type="spellStart"/>
      <w:r w:rsidRPr="00325521">
        <w:rPr>
          <w:sz w:val="24"/>
          <w:szCs w:val="24"/>
        </w:rPr>
        <w:t>thiopental</w:t>
      </w:r>
      <w:proofErr w:type="spellEnd"/>
      <w:r w:rsidRPr="00325521">
        <w:rPr>
          <w:sz w:val="24"/>
          <w:szCs w:val="24"/>
        </w:rPr>
        <w:t xml:space="preserve"> eller </w:t>
      </w:r>
      <w:proofErr w:type="spellStart"/>
      <w:r w:rsidRPr="00325521">
        <w:rPr>
          <w:sz w:val="24"/>
          <w:szCs w:val="24"/>
        </w:rPr>
        <w:t>propofol</w:t>
      </w:r>
      <w:proofErr w:type="spellEnd"/>
      <w:r w:rsidRPr="00325521">
        <w:rPr>
          <w:sz w:val="24"/>
          <w:szCs w:val="24"/>
        </w:rPr>
        <w:t>.</w:t>
      </w:r>
    </w:p>
    <w:p w14:paraId="135A96F5" w14:textId="77777777" w:rsidR="00674F51" w:rsidRPr="00325521" w:rsidRDefault="00674F51" w:rsidP="00802962">
      <w:pPr>
        <w:ind w:left="851"/>
        <w:rPr>
          <w:sz w:val="24"/>
          <w:szCs w:val="24"/>
        </w:rPr>
      </w:pPr>
    </w:p>
    <w:p w14:paraId="155DF020" w14:textId="18888F5C" w:rsidR="00674F51" w:rsidRPr="00325521" w:rsidRDefault="00674F51" w:rsidP="00802962">
      <w:pPr>
        <w:ind w:left="851"/>
        <w:rPr>
          <w:sz w:val="24"/>
          <w:szCs w:val="24"/>
        </w:rPr>
      </w:pPr>
      <w:proofErr w:type="spellStart"/>
      <w:r w:rsidRPr="00325521">
        <w:rPr>
          <w:sz w:val="24"/>
          <w:szCs w:val="24"/>
        </w:rPr>
        <w:t>Ondansetron</w:t>
      </w:r>
      <w:proofErr w:type="spellEnd"/>
      <w:r w:rsidRPr="00325521">
        <w:rPr>
          <w:sz w:val="24"/>
          <w:szCs w:val="24"/>
        </w:rPr>
        <w:t xml:space="preserve"> </w:t>
      </w:r>
      <w:proofErr w:type="spellStart"/>
      <w:r w:rsidRPr="00325521">
        <w:rPr>
          <w:sz w:val="24"/>
          <w:szCs w:val="24"/>
        </w:rPr>
        <w:t>metaboliseres</w:t>
      </w:r>
      <w:proofErr w:type="spellEnd"/>
      <w:r w:rsidRPr="00325521">
        <w:rPr>
          <w:sz w:val="24"/>
          <w:szCs w:val="24"/>
        </w:rPr>
        <w:t xml:space="preserve"> af adskillige </w:t>
      </w:r>
      <w:proofErr w:type="spellStart"/>
      <w:r w:rsidRPr="00325521">
        <w:rPr>
          <w:sz w:val="24"/>
          <w:szCs w:val="24"/>
        </w:rPr>
        <w:t>hepatiske</w:t>
      </w:r>
      <w:proofErr w:type="spellEnd"/>
      <w:r w:rsidRPr="00325521">
        <w:rPr>
          <w:sz w:val="24"/>
          <w:szCs w:val="24"/>
        </w:rPr>
        <w:t xml:space="preserve"> </w:t>
      </w:r>
      <w:proofErr w:type="spellStart"/>
      <w:r w:rsidRPr="00325521">
        <w:rPr>
          <w:sz w:val="24"/>
          <w:szCs w:val="24"/>
        </w:rPr>
        <w:t>cytochrom</w:t>
      </w:r>
      <w:proofErr w:type="spellEnd"/>
      <w:r w:rsidRPr="00325521">
        <w:rPr>
          <w:sz w:val="24"/>
          <w:szCs w:val="24"/>
        </w:rPr>
        <w:t xml:space="preserve"> P-450-enzymer (CYP3A4, CYP2D6 og CYP1A2). På grund af mangfoldigheden af enzymer, som kan </w:t>
      </w:r>
      <w:proofErr w:type="spellStart"/>
      <w:r w:rsidRPr="00325521">
        <w:rPr>
          <w:sz w:val="24"/>
          <w:szCs w:val="24"/>
        </w:rPr>
        <w:t>metabolisere</w:t>
      </w:r>
      <w:proofErr w:type="spellEnd"/>
      <w:r w:rsidRPr="00325521">
        <w:rPr>
          <w:sz w:val="24"/>
          <w:szCs w:val="24"/>
        </w:rPr>
        <w:t xml:space="preserve"> </w:t>
      </w:r>
      <w:proofErr w:type="spellStart"/>
      <w:r w:rsidRPr="00325521">
        <w:rPr>
          <w:sz w:val="24"/>
          <w:szCs w:val="24"/>
        </w:rPr>
        <w:t>ondansetron</w:t>
      </w:r>
      <w:proofErr w:type="spellEnd"/>
      <w:r w:rsidRPr="00325521">
        <w:rPr>
          <w:sz w:val="24"/>
          <w:szCs w:val="24"/>
        </w:rPr>
        <w:t xml:space="preserve">, bliver enzymhæmning eller nedsat aktivitet af et enzym (f.eks. genetisk mangel på CYP2D6) normalt kompenseret for af andre enzymer og bør kun resultere i en lille eller ikke-signifikant ændring i den totale </w:t>
      </w:r>
      <w:proofErr w:type="spellStart"/>
      <w:r w:rsidRPr="00325521">
        <w:rPr>
          <w:sz w:val="24"/>
          <w:szCs w:val="24"/>
        </w:rPr>
        <w:t>ondansetron-clearance</w:t>
      </w:r>
      <w:proofErr w:type="spellEnd"/>
      <w:r w:rsidRPr="00325521">
        <w:rPr>
          <w:sz w:val="24"/>
          <w:szCs w:val="24"/>
        </w:rPr>
        <w:t xml:space="preserve"> eller doserings</w:t>
      </w:r>
      <w:r w:rsidR="006A5564">
        <w:rPr>
          <w:sz w:val="24"/>
          <w:szCs w:val="24"/>
        </w:rPr>
        <w:softHyphen/>
      </w:r>
      <w:r w:rsidRPr="00325521">
        <w:rPr>
          <w:sz w:val="24"/>
          <w:szCs w:val="24"/>
        </w:rPr>
        <w:t>behovet.</w:t>
      </w:r>
    </w:p>
    <w:p w14:paraId="4FD1BB2A" w14:textId="77777777" w:rsidR="00674F51" w:rsidRPr="00325521" w:rsidRDefault="00674F51" w:rsidP="00802962">
      <w:pPr>
        <w:ind w:left="851"/>
        <w:rPr>
          <w:sz w:val="24"/>
          <w:szCs w:val="24"/>
        </w:rPr>
      </w:pPr>
    </w:p>
    <w:p w14:paraId="3C06154C" w14:textId="77777777" w:rsidR="00674F51" w:rsidRPr="00325521" w:rsidRDefault="00674F51" w:rsidP="00802962">
      <w:pPr>
        <w:ind w:left="851"/>
        <w:rPr>
          <w:sz w:val="24"/>
          <w:szCs w:val="24"/>
        </w:rPr>
      </w:pPr>
      <w:r w:rsidRPr="00325521">
        <w:rPr>
          <w:sz w:val="24"/>
          <w:szCs w:val="24"/>
        </w:rPr>
        <w:t xml:space="preserve">Forsigtighed skal udvises, når </w:t>
      </w:r>
      <w:proofErr w:type="spellStart"/>
      <w:r w:rsidRPr="00325521">
        <w:rPr>
          <w:sz w:val="24"/>
          <w:szCs w:val="24"/>
        </w:rPr>
        <w:t>ondansetron</w:t>
      </w:r>
      <w:proofErr w:type="spellEnd"/>
      <w:r w:rsidRPr="00325521">
        <w:rPr>
          <w:sz w:val="24"/>
          <w:szCs w:val="24"/>
        </w:rPr>
        <w:t xml:space="preserve"> administreres samtidig med lægemidler, som forlænger QT-intervallet og/eller forårsager elektrolyt-</w:t>
      </w:r>
      <w:proofErr w:type="spellStart"/>
      <w:r w:rsidRPr="00325521">
        <w:rPr>
          <w:sz w:val="24"/>
          <w:szCs w:val="24"/>
        </w:rPr>
        <w:t>abnormaliteter</w:t>
      </w:r>
      <w:proofErr w:type="spellEnd"/>
      <w:r w:rsidRPr="00325521">
        <w:rPr>
          <w:sz w:val="24"/>
          <w:szCs w:val="24"/>
        </w:rPr>
        <w:t xml:space="preserve">. Brug af </w:t>
      </w:r>
      <w:proofErr w:type="spellStart"/>
      <w:r w:rsidRPr="00325521">
        <w:rPr>
          <w:sz w:val="24"/>
          <w:szCs w:val="24"/>
        </w:rPr>
        <w:t>ondansetron</w:t>
      </w:r>
      <w:proofErr w:type="spellEnd"/>
      <w:r w:rsidRPr="00325521">
        <w:rPr>
          <w:sz w:val="24"/>
          <w:szCs w:val="24"/>
        </w:rPr>
        <w:t xml:space="preserve"> sammen med QT-forlængende lægemidler kan forlænge QT-intervallet yderligere. Samtidig brug af </w:t>
      </w:r>
      <w:proofErr w:type="spellStart"/>
      <w:r w:rsidRPr="00325521">
        <w:rPr>
          <w:sz w:val="24"/>
          <w:szCs w:val="24"/>
        </w:rPr>
        <w:t>ondansetron</w:t>
      </w:r>
      <w:proofErr w:type="spellEnd"/>
      <w:r w:rsidRPr="00325521">
        <w:rPr>
          <w:sz w:val="24"/>
          <w:szCs w:val="24"/>
        </w:rPr>
        <w:t xml:space="preserve"> med </w:t>
      </w:r>
      <w:proofErr w:type="spellStart"/>
      <w:r w:rsidRPr="00325521">
        <w:rPr>
          <w:sz w:val="24"/>
          <w:szCs w:val="24"/>
        </w:rPr>
        <w:t>kardiotoksiske</w:t>
      </w:r>
      <w:proofErr w:type="spellEnd"/>
      <w:r w:rsidRPr="00325521">
        <w:rPr>
          <w:sz w:val="24"/>
          <w:szCs w:val="24"/>
        </w:rPr>
        <w:t xml:space="preserve"> lægemidler (f.eks. </w:t>
      </w:r>
      <w:proofErr w:type="spellStart"/>
      <w:r w:rsidRPr="00325521">
        <w:rPr>
          <w:sz w:val="24"/>
          <w:szCs w:val="24"/>
        </w:rPr>
        <w:t>antracycliner</w:t>
      </w:r>
      <w:proofErr w:type="spellEnd"/>
      <w:r w:rsidRPr="00325521">
        <w:rPr>
          <w:sz w:val="24"/>
          <w:szCs w:val="24"/>
        </w:rPr>
        <w:t xml:space="preserve"> (såsom </w:t>
      </w:r>
      <w:proofErr w:type="spellStart"/>
      <w:r w:rsidRPr="00325521">
        <w:rPr>
          <w:sz w:val="24"/>
          <w:szCs w:val="24"/>
        </w:rPr>
        <w:t>doxorubicin</w:t>
      </w:r>
      <w:proofErr w:type="spellEnd"/>
      <w:r w:rsidRPr="00325521">
        <w:rPr>
          <w:sz w:val="24"/>
          <w:szCs w:val="24"/>
        </w:rPr>
        <w:t xml:space="preserve">, </w:t>
      </w:r>
      <w:proofErr w:type="spellStart"/>
      <w:r w:rsidRPr="00325521">
        <w:rPr>
          <w:sz w:val="24"/>
          <w:szCs w:val="24"/>
        </w:rPr>
        <w:t>daunorubicin</w:t>
      </w:r>
      <w:proofErr w:type="spellEnd"/>
      <w:r w:rsidRPr="00325521">
        <w:rPr>
          <w:sz w:val="24"/>
          <w:szCs w:val="24"/>
        </w:rPr>
        <w:t xml:space="preserve">) eller </w:t>
      </w:r>
      <w:proofErr w:type="spellStart"/>
      <w:r w:rsidRPr="00325521">
        <w:rPr>
          <w:sz w:val="24"/>
          <w:szCs w:val="24"/>
        </w:rPr>
        <w:t>trastuzumab</w:t>
      </w:r>
      <w:proofErr w:type="spellEnd"/>
      <w:r w:rsidRPr="00325521">
        <w:rPr>
          <w:sz w:val="24"/>
          <w:szCs w:val="24"/>
        </w:rPr>
        <w:t xml:space="preserve">), antibiotika (såsom </w:t>
      </w:r>
      <w:proofErr w:type="spellStart"/>
      <w:r w:rsidRPr="00325521">
        <w:rPr>
          <w:sz w:val="24"/>
          <w:szCs w:val="24"/>
        </w:rPr>
        <w:t>erythromycin</w:t>
      </w:r>
      <w:proofErr w:type="spellEnd"/>
      <w:r w:rsidRPr="00325521">
        <w:rPr>
          <w:sz w:val="24"/>
          <w:szCs w:val="24"/>
        </w:rPr>
        <w:t xml:space="preserve">), svampedræbende midler (såsom </w:t>
      </w:r>
      <w:proofErr w:type="spellStart"/>
      <w:r w:rsidRPr="00325521">
        <w:rPr>
          <w:sz w:val="24"/>
          <w:szCs w:val="24"/>
        </w:rPr>
        <w:t>ketoconazol</w:t>
      </w:r>
      <w:proofErr w:type="spellEnd"/>
      <w:r w:rsidRPr="00325521">
        <w:rPr>
          <w:sz w:val="24"/>
          <w:szCs w:val="24"/>
        </w:rPr>
        <w:t xml:space="preserve">), </w:t>
      </w:r>
      <w:proofErr w:type="spellStart"/>
      <w:r w:rsidRPr="00325521">
        <w:rPr>
          <w:sz w:val="24"/>
          <w:szCs w:val="24"/>
        </w:rPr>
        <w:t>antiarytmika</w:t>
      </w:r>
      <w:proofErr w:type="spellEnd"/>
      <w:r w:rsidRPr="00325521">
        <w:rPr>
          <w:sz w:val="24"/>
          <w:szCs w:val="24"/>
        </w:rPr>
        <w:t xml:space="preserve"> (såsom </w:t>
      </w:r>
      <w:proofErr w:type="spellStart"/>
      <w:r w:rsidRPr="00325521">
        <w:rPr>
          <w:sz w:val="24"/>
          <w:szCs w:val="24"/>
        </w:rPr>
        <w:t>amiodaron</w:t>
      </w:r>
      <w:proofErr w:type="spellEnd"/>
      <w:r w:rsidRPr="00325521">
        <w:rPr>
          <w:sz w:val="24"/>
          <w:szCs w:val="24"/>
        </w:rPr>
        <w:t xml:space="preserve">) og betablokkere (såsom </w:t>
      </w:r>
      <w:proofErr w:type="spellStart"/>
      <w:r w:rsidRPr="00325521">
        <w:rPr>
          <w:sz w:val="24"/>
          <w:szCs w:val="24"/>
        </w:rPr>
        <w:t>atenolol</w:t>
      </w:r>
      <w:proofErr w:type="spellEnd"/>
      <w:r w:rsidRPr="00325521">
        <w:rPr>
          <w:sz w:val="24"/>
          <w:szCs w:val="24"/>
        </w:rPr>
        <w:t xml:space="preserve"> eller </w:t>
      </w:r>
      <w:proofErr w:type="spellStart"/>
      <w:r w:rsidRPr="00325521">
        <w:rPr>
          <w:sz w:val="24"/>
          <w:szCs w:val="24"/>
        </w:rPr>
        <w:t>timolol</w:t>
      </w:r>
      <w:proofErr w:type="spellEnd"/>
      <w:r w:rsidRPr="00325521">
        <w:rPr>
          <w:sz w:val="24"/>
          <w:szCs w:val="24"/>
        </w:rPr>
        <w:t xml:space="preserve">) kan øge risikoen for </w:t>
      </w:r>
      <w:proofErr w:type="spellStart"/>
      <w:r w:rsidRPr="00325521">
        <w:rPr>
          <w:sz w:val="24"/>
          <w:szCs w:val="24"/>
        </w:rPr>
        <w:t>arytmier</w:t>
      </w:r>
      <w:proofErr w:type="spellEnd"/>
      <w:r w:rsidRPr="00325521">
        <w:rPr>
          <w:sz w:val="24"/>
          <w:szCs w:val="24"/>
        </w:rPr>
        <w:t xml:space="preserve"> (se pkt. 4.4).</w:t>
      </w:r>
    </w:p>
    <w:p w14:paraId="506BD2AF" w14:textId="77777777" w:rsidR="00674F51" w:rsidRPr="00325521" w:rsidRDefault="00674F51" w:rsidP="00802962">
      <w:pPr>
        <w:ind w:left="851"/>
        <w:rPr>
          <w:sz w:val="24"/>
          <w:szCs w:val="24"/>
        </w:rPr>
      </w:pPr>
    </w:p>
    <w:p w14:paraId="537E67C1" w14:textId="77777777" w:rsidR="00674F51" w:rsidRPr="00325521" w:rsidRDefault="00674F51" w:rsidP="00802962">
      <w:pPr>
        <w:ind w:left="851"/>
        <w:rPr>
          <w:i/>
          <w:sz w:val="24"/>
          <w:szCs w:val="24"/>
        </w:rPr>
      </w:pPr>
      <w:proofErr w:type="spellStart"/>
      <w:r w:rsidRPr="00325521">
        <w:rPr>
          <w:i/>
          <w:sz w:val="24"/>
          <w:szCs w:val="24"/>
        </w:rPr>
        <w:t>Apomorfin</w:t>
      </w:r>
      <w:proofErr w:type="spellEnd"/>
    </w:p>
    <w:p w14:paraId="335F2B55" w14:textId="77777777" w:rsidR="00674F51" w:rsidRPr="00325521" w:rsidRDefault="00674F51" w:rsidP="00802962">
      <w:pPr>
        <w:ind w:left="851"/>
        <w:rPr>
          <w:sz w:val="24"/>
          <w:szCs w:val="24"/>
        </w:rPr>
      </w:pPr>
      <w:r w:rsidRPr="00325521">
        <w:rPr>
          <w:sz w:val="24"/>
          <w:szCs w:val="24"/>
        </w:rPr>
        <w:t xml:space="preserve">Der er indberettet forekomst af svær hypotension og tab af bevidsthed, når </w:t>
      </w:r>
      <w:proofErr w:type="spellStart"/>
      <w:r w:rsidRPr="00325521">
        <w:rPr>
          <w:sz w:val="24"/>
          <w:szCs w:val="24"/>
        </w:rPr>
        <w:t>ondansetron</w:t>
      </w:r>
      <w:proofErr w:type="spellEnd"/>
      <w:r w:rsidRPr="00325521">
        <w:rPr>
          <w:sz w:val="24"/>
          <w:szCs w:val="24"/>
        </w:rPr>
        <w:t xml:space="preserve"> blev </w:t>
      </w:r>
      <w:proofErr w:type="spellStart"/>
      <w:r w:rsidRPr="00325521">
        <w:rPr>
          <w:sz w:val="24"/>
          <w:szCs w:val="24"/>
        </w:rPr>
        <w:t>co</w:t>
      </w:r>
      <w:proofErr w:type="spellEnd"/>
      <w:r w:rsidRPr="00325521">
        <w:rPr>
          <w:sz w:val="24"/>
          <w:szCs w:val="24"/>
        </w:rPr>
        <w:noBreakHyphen/>
        <w:t xml:space="preserve">administreret med </w:t>
      </w:r>
      <w:proofErr w:type="spellStart"/>
      <w:r w:rsidRPr="00325521">
        <w:rPr>
          <w:sz w:val="24"/>
          <w:szCs w:val="24"/>
        </w:rPr>
        <w:t>apomorfinhydrochlorid</w:t>
      </w:r>
      <w:proofErr w:type="spellEnd"/>
      <w:r w:rsidRPr="00325521">
        <w:rPr>
          <w:sz w:val="24"/>
          <w:szCs w:val="24"/>
        </w:rPr>
        <w:t xml:space="preserve">. Samtidig brug af </w:t>
      </w:r>
      <w:proofErr w:type="spellStart"/>
      <w:r w:rsidRPr="00325521">
        <w:rPr>
          <w:sz w:val="24"/>
          <w:szCs w:val="24"/>
        </w:rPr>
        <w:t>apomorfin</w:t>
      </w:r>
      <w:proofErr w:type="spellEnd"/>
      <w:r w:rsidRPr="00325521">
        <w:rPr>
          <w:sz w:val="24"/>
          <w:szCs w:val="24"/>
        </w:rPr>
        <w:t xml:space="preserve"> er kontraindiceret (se pkt. 4.3).</w:t>
      </w:r>
    </w:p>
    <w:p w14:paraId="650E3C03" w14:textId="77777777" w:rsidR="00674F51" w:rsidRPr="00325521" w:rsidRDefault="00674F51" w:rsidP="00802962">
      <w:pPr>
        <w:ind w:left="851"/>
        <w:rPr>
          <w:sz w:val="24"/>
          <w:szCs w:val="24"/>
        </w:rPr>
      </w:pPr>
    </w:p>
    <w:p w14:paraId="6E211AA6" w14:textId="77777777" w:rsidR="00674F51" w:rsidRPr="00325521" w:rsidRDefault="00674F51" w:rsidP="00802962">
      <w:pPr>
        <w:ind w:left="851"/>
        <w:rPr>
          <w:sz w:val="24"/>
          <w:szCs w:val="24"/>
        </w:rPr>
      </w:pPr>
      <w:proofErr w:type="spellStart"/>
      <w:r w:rsidRPr="00325521">
        <w:rPr>
          <w:i/>
          <w:sz w:val="24"/>
          <w:szCs w:val="24"/>
        </w:rPr>
        <w:t>Phenytoin</w:t>
      </w:r>
      <w:proofErr w:type="spellEnd"/>
      <w:r w:rsidRPr="00325521">
        <w:rPr>
          <w:i/>
          <w:sz w:val="24"/>
          <w:szCs w:val="24"/>
        </w:rPr>
        <w:t xml:space="preserve">, </w:t>
      </w:r>
      <w:proofErr w:type="spellStart"/>
      <w:r w:rsidRPr="00325521">
        <w:rPr>
          <w:i/>
          <w:sz w:val="24"/>
          <w:szCs w:val="24"/>
        </w:rPr>
        <w:t>carbamazepin</w:t>
      </w:r>
      <w:proofErr w:type="spellEnd"/>
      <w:r w:rsidRPr="00325521">
        <w:rPr>
          <w:i/>
          <w:sz w:val="24"/>
          <w:szCs w:val="24"/>
        </w:rPr>
        <w:t xml:space="preserve"> og </w:t>
      </w:r>
      <w:proofErr w:type="spellStart"/>
      <w:r w:rsidRPr="00325521">
        <w:rPr>
          <w:i/>
          <w:sz w:val="24"/>
          <w:szCs w:val="24"/>
        </w:rPr>
        <w:t>rifampicin</w:t>
      </w:r>
      <w:proofErr w:type="spellEnd"/>
    </w:p>
    <w:p w14:paraId="07085129" w14:textId="77777777" w:rsidR="00674F51" w:rsidRPr="00325521" w:rsidRDefault="00674F51" w:rsidP="00802962">
      <w:pPr>
        <w:ind w:left="851"/>
        <w:rPr>
          <w:sz w:val="24"/>
          <w:szCs w:val="24"/>
        </w:rPr>
      </w:pPr>
      <w:r w:rsidRPr="00325521">
        <w:rPr>
          <w:sz w:val="24"/>
          <w:szCs w:val="24"/>
        </w:rPr>
        <w:t xml:space="preserve">Hos patienter behandlet med potente CYP3A4-inducere (dvs. </w:t>
      </w:r>
      <w:proofErr w:type="spellStart"/>
      <w:r w:rsidRPr="00325521">
        <w:rPr>
          <w:sz w:val="24"/>
          <w:szCs w:val="24"/>
        </w:rPr>
        <w:t>phenytoin</w:t>
      </w:r>
      <w:proofErr w:type="spellEnd"/>
      <w:r w:rsidRPr="00325521">
        <w:rPr>
          <w:sz w:val="24"/>
          <w:szCs w:val="24"/>
        </w:rPr>
        <w:t xml:space="preserve">, </w:t>
      </w:r>
      <w:proofErr w:type="spellStart"/>
      <w:r w:rsidRPr="00325521">
        <w:rPr>
          <w:sz w:val="24"/>
          <w:szCs w:val="24"/>
        </w:rPr>
        <w:t>carbamazepin</w:t>
      </w:r>
      <w:proofErr w:type="spellEnd"/>
      <w:r w:rsidRPr="00325521">
        <w:rPr>
          <w:sz w:val="24"/>
          <w:szCs w:val="24"/>
        </w:rPr>
        <w:t xml:space="preserve"> og </w:t>
      </w:r>
      <w:proofErr w:type="spellStart"/>
      <w:r w:rsidRPr="00325521">
        <w:rPr>
          <w:sz w:val="24"/>
          <w:szCs w:val="24"/>
        </w:rPr>
        <w:t>rifampicin</w:t>
      </w:r>
      <w:proofErr w:type="spellEnd"/>
      <w:r w:rsidRPr="00325521">
        <w:rPr>
          <w:sz w:val="24"/>
          <w:szCs w:val="24"/>
        </w:rPr>
        <w:t xml:space="preserve">) forøgedes </w:t>
      </w:r>
      <w:proofErr w:type="spellStart"/>
      <w:r w:rsidRPr="00325521">
        <w:rPr>
          <w:sz w:val="24"/>
          <w:szCs w:val="24"/>
        </w:rPr>
        <w:t>ondansetrons</w:t>
      </w:r>
      <w:proofErr w:type="spellEnd"/>
      <w:r w:rsidRPr="00325521">
        <w:rPr>
          <w:sz w:val="24"/>
          <w:szCs w:val="24"/>
        </w:rPr>
        <w:t xml:space="preserve"> orale </w:t>
      </w:r>
      <w:proofErr w:type="spellStart"/>
      <w:r w:rsidRPr="00325521">
        <w:rPr>
          <w:sz w:val="24"/>
          <w:szCs w:val="24"/>
        </w:rPr>
        <w:t>clearance</w:t>
      </w:r>
      <w:proofErr w:type="spellEnd"/>
      <w:r w:rsidRPr="00325521">
        <w:rPr>
          <w:sz w:val="24"/>
          <w:szCs w:val="24"/>
        </w:rPr>
        <w:t xml:space="preserve">, og </w:t>
      </w:r>
      <w:proofErr w:type="spellStart"/>
      <w:r w:rsidRPr="00325521">
        <w:rPr>
          <w:sz w:val="24"/>
          <w:szCs w:val="24"/>
        </w:rPr>
        <w:t>ondansetronkoncentrationerne</w:t>
      </w:r>
      <w:proofErr w:type="spellEnd"/>
      <w:r w:rsidRPr="00325521">
        <w:rPr>
          <w:sz w:val="24"/>
          <w:szCs w:val="24"/>
        </w:rPr>
        <w:t xml:space="preserve"> i blodet blev mindsket.</w:t>
      </w:r>
    </w:p>
    <w:p w14:paraId="651E594D" w14:textId="77777777" w:rsidR="00674F51" w:rsidRPr="00325521" w:rsidRDefault="00674F51" w:rsidP="00802962">
      <w:pPr>
        <w:ind w:left="851"/>
        <w:rPr>
          <w:sz w:val="24"/>
          <w:szCs w:val="24"/>
        </w:rPr>
      </w:pPr>
    </w:p>
    <w:p w14:paraId="5854BCC8" w14:textId="3E988207" w:rsidR="00674F51" w:rsidRPr="00325521" w:rsidRDefault="00674F51" w:rsidP="00802962">
      <w:pPr>
        <w:ind w:left="851"/>
        <w:rPr>
          <w:i/>
          <w:sz w:val="24"/>
          <w:szCs w:val="24"/>
        </w:rPr>
      </w:pPr>
      <w:proofErr w:type="spellStart"/>
      <w:r w:rsidRPr="00325521">
        <w:rPr>
          <w:i/>
          <w:sz w:val="24"/>
          <w:szCs w:val="24"/>
        </w:rPr>
        <w:t>Serotonergiske</w:t>
      </w:r>
      <w:proofErr w:type="spellEnd"/>
      <w:r w:rsidRPr="00325521">
        <w:rPr>
          <w:i/>
          <w:sz w:val="24"/>
          <w:szCs w:val="24"/>
        </w:rPr>
        <w:t xml:space="preserve"> lægemidler (</w:t>
      </w:r>
      <w:r w:rsidR="00B41500" w:rsidRPr="00325521">
        <w:rPr>
          <w:i/>
          <w:sz w:val="24"/>
          <w:szCs w:val="24"/>
        </w:rPr>
        <w:t>f.eks.</w:t>
      </w:r>
      <w:r w:rsidRPr="00325521">
        <w:rPr>
          <w:i/>
          <w:sz w:val="24"/>
          <w:szCs w:val="24"/>
        </w:rPr>
        <w:t xml:space="preserve"> </w:t>
      </w:r>
      <w:proofErr w:type="spellStart"/>
      <w:r w:rsidRPr="00325521">
        <w:rPr>
          <w:i/>
          <w:sz w:val="24"/>
          <w:szCs w:val="24"/>
        </w:rPr>
        <w:t>SSRI'er</w:t>
      </w:r>
      <w:proofErr w:type="spellEnd"/>
      <w:r w:rsidRPr="00325521">
        <w:rPr>
          <w:i/>
          <w:sz w:val="24"/>
          <w:szCs w:val="24"/>
        </w:rPr>
        <w:t xml:space="preserve"> og </w:t>
      </w:r>
      <w:proofErr w:type="spellStart"/>
      <w:r w:rsidRPr="00325521">
        <w:rPr>
          <w:i/>
          <w:sz w:val="24"/>
          <w:szCs w:val="24"/>
        </w:rPr>
        <w:t>SNRI'er</w:t>
      </w:r>
      <w:proofErr w:type="spellEnd"/>
      <w:r w:rsidRPr="00325521">
        <w:rPr>
          <w:i/>
          <w:sz w:val="24"/>
          <w:szCs w:val="24"/>
        </w:rPr>
        <w:t>)</w:t>
      </w:r>
    </w:p>
    <w:p w14:paraId="45DB2E61" w14:textId="1B042C87" w:rsidR="00674F51" w:rsidRPr="00325521" w:rsidRDefault="00674F51" w:rsidP="00802962">
      <w:pPr>
        <w:ind w:left="851"/>
        <w:rPr>
          <w:sz w:val="24"/>
          <w:szCs w:val="24"/>
        </w:rPr>
      </w:pPr>
      <w:r w:rsidRPr="00325521">
        <w:rPr>
          <w:sz w:val="24"/>
          <w:szCs w:val="24"/>
        </w:rPr>
        <w:t xml:space="preserve">Der er indberetninger om patienter med serotoninsyndrom (herunder forandret mentaltilstand, autonom </w:t>
      </w:r>
      <w:proofErr w:type="spellStart"/>
      <w:r w:rsidRPr="00325521">
        <w:rPr>
          <w:sz w:val="24"/>
          <w:szCs w:val="24"/>
        </w:rPr>
        <w:t>instabilitet</w:t>
      </w:r>
      <w:proofErr w:type="spellEnd"/>
      <w:r w:rsidRPr="00325521">
        <w:rPr>
          <w:sz w:val="24"/>
          <w:szCs w:val="24"/>
        </w:rPr>
        <w:t xml:space="preserve"> og </w:t>
      </w:r>
      <w:proofErr w:type="spellStart"/>
      <w:r w:rsidRPr="00325521">
        <w:rPr>
          <w:sz w:val="24"/>
          <w:szCs w:val="24"/>
        </w:rPr>
        <w:t>neuromuskulære</w:t>
      </w:r>
      <w:proofErr w:type="spellEnd"/>
      <w:r w:rsidRPr="00325521">
        <w:rPr>
          <w:sz w:val="24"/>
          <w:szCs w:val="24"/>
        </w:rPr>
        <w:t xml:space="preserve"> </w:t>
      </w:r>
      <w:proofErr w:type="spellStart"/>
      <w:r w:rsidRPr="00325521">
        <w:rPr>
          <w:sz w:val="24"/>
          <w:szCs w:val="24"/>
        </w:rPr>
        <w:t>abnormaliteter</w:t>
      </w:r>
      <w:proofErr w:type="spellEnd"/>
      <w:r w:rsidRPr="00325521">
        <w:rPr>
          <w:sz w:val="24"/>
          <w:szCs w:val="24"/>
        </w:rPr>
        <w:t xml:space="preserve">) efter samtidig brug af </w:t>
      </w:r>
      <w:proofErr w:type="spellStart"/>
      <w:r w:rsidRPr="00325521">
        <w:rPr>
          <w:sz w:val="24"/>
          <w:szCs w:val="24"/>
        </w:rPr>
        <w:t>ondansetron</w:t>
      </w:r>
      <w:proofErr w:type="spellEnd"/>
      <w:r w:rsidRPr="00325521">
        <w:rPr>
          <w:sz w:val="24"/>
          <w:szCs w:val="24"/>
        </w:rPr>
        <w:t xml:space="preserve"> og andre </w:t>
      </w:r>
      <w:proofErr w:type="spellStart"/>
      <w:r w:rsidRPr="00325521">
        <w:rPr>
          <w:sz w:val="24"/>
          <w:szCs w:val="24"/>
        </w:rPr>
        <w:t>serotonerge</w:t>
      </w:r>
      <w:proofErr w:type="spellEnd"/>
      <w:r w:rsidRPr="00325521">
        <w:rPr>
          <w:sz w:val="24"/>
          <w:szCs w:val="24"/>
        </w:rPr>
        <w:t xml:space="preserve"> lægemidler (herunder </w:t>
      </w:r>
      <w:proofErr w:type="spellStart"/>
      <w:r w:rsidRPr="00325521">
        <w:rPr>
          <w:sz w:val="24"/>
          <w:szCs w:val="24"/>
        </w:rPr>
        <w:t>SSRI’er</w:t>
      </w:r>
      <w:proofErr w:type="spellEnd"/>
      <w:r w:rsidRPr="00325521">
        <w:rPr>
          <w:sz w:val="24"/>
          <w:szCs w:val="24"/>
        </w:rPr>
        <w:t xml:space="preserve"> og </w:t>
      </w:r>
      <w:proofErr w:type="spellStart"/>
      <w:r w:rsidRPr="00325521">
        <w:rPr>
          <w:sz w:val="24"/>
          <w:szCs w:val="24"/>
        </w:rPr>
        <w:t>SNRI’er</w:t>
      </w:r>
      <w:proofErr w:type="spellEnd"/>
      <w:r w:rsidRPr="00325521">
        <w:rPr>
          <w:sz w:val="24"/>
          <w:szCs w:val="24"/>
        </w:rPr>
        <w:t>) (se pkt</w:t>
      </w:r>
      <w:r w:rsidR="00275F24" w:rsidRPr="00325521">
        <w:rPr>
          <w:sz w:val="24"/>
          <w:szCs w:val="24"/>
        </w:rPr>
        <w:t>. </w:t>
      </w:r>
      <w:r w:rsidRPr="00325521">
        <w:rPr>
          <w:sz w:val="24"/>
          <w:szCs w:val="24"/>
        </w:rPr>
        <w:t>4.4).</w:t>
      </w:r>
    </w:p>
    <w:p w14:paraId="048F2465" w14:textId="77777777" w:rsidR="00674F51" w:rsidRPr="00325521" w:rsidRDefault="00674F51" w:rsidP="00802962">
      <w:pPr>
        <w:ind w:left="851"/>
        <w:rPr>
          <w:sz w:val="24"/>
          <w:szCs w:val="24"/>
        </w:rPr>
      </w:pPr>
    </w:p>
    <w:p w14:paraId="0273F26A" w14:textId="77777777" w:rsidR="00674F51" w:rsidRPr="00325521" w:rsidRDefault="00674F51" w:rsidP="00802962">
      <w:pPr>
        <w:ind w:left="851"/>
        <w:rPr>
          <w:i/>
          <w:sz w:val="24"/>
          <w:szCs w:val="24"/>
        </w:rPr>
      </w:pPr>
      <w:proofErr w:type="spellStart"/>
      <w:r w:rsidRPr="00325521">
        <w:rPr>
          <w:i/>
          <w:sz w:val="24"/>
          <w:szCs w:val="24"/>
        </w:rPr>
        <w:t>Tramadol</w:t>
      </w:r>
      <w:proofErr w:type="spellEnd"/>
    </w:p>
    <w:p w14:paraId="35277711" w14:textId="77777777" w:rsidR="00674F51" w:rsidRPr="00325521" w:rsidRDefault="00674F51" w:rsidP="00802962">
      <w:pPr>
        <w:ind w:left="851"/>
        <w:rPr>
          <w:sz w:val="24"/>
          <w:szCs w:val="24"/>
        </w:rPr>
      </w:pPr>
      <w:r w:rsidRPr="00325521">
        <w:rPr>
          <w:sz w:val="24"/>
          <w:szCs w:val="24"/>
        </w:rPr>
        <w:t xml:space="preserve">Resultater fra to mindre undersøgelser tyder på, at </w:t>
      </w:r>
      <w:proofErr w:type="spellStart"/>
      <w:r w:rsidRPr="00325521">
        <w:rPr>
          <w:sz w:val="24"/>
          <w:szCs w:val="24"/>
        </w:rPr>
        <w:t>ondansetron</w:t>
      </w:r>
      <w:proofErr w:type="spellEnd"/>
      <w:r w:rsidRPr="00325521">
        <w:rPr>
          <w:sz w:val="24"/>
          <w:szCs w:val="24"/>
        </w:rPr>
        <w:t xml:space="preserve"> kan nedsætte den smertestillende effekt af </w:t>
      </w:r>
      <w:proofErr w:type="spellStart"/>
      <w:r w:rsidRPr="00325521">
        <w:rPr>
          <w:sz w:val="24"/>
          <w:szCs w:val="24"/>
        </w:rPr>
        <w:t>tramadol</w:t>
      </w:r>
      <w:proofErr w:type="spellEnd"/>
      <w:r w:rsidRPr="00325521">
        <w:rPr>
          <w:sz w:val="24"/>
          <w:szCs w:val="24"/>
        </w:rPr>
        <w:t>.</w:t>
      </w:r>
    </w:p>
    <w:p w14:paraId="3A519A63" w14:textId="77777777" w:rsidR="009260DE" w:rsidRPr="00325521" w:rsidRDefault="009260DE" w:rsidP="009260DE">
      <w:pPr>
        <w:tabs>
          <w:tab w:val="left" w:pos="851"/>
        </w:tabs>
        <w:ind w:left="851"/>
        <w:rPr>
          <w:sz w:val="24"/>
          <w:szCs w:val="24"/>
        </w:rPr>
      </w:pPr>
    </w:p>
    <w:p w14:paraId="679C9DD5" w14:textId="005566F1" w:rsidR="009260DE" w:rsidRPr="00325521" w:rsidRDefault="009260DE" w:rsidP="009260DE">
      <w:pPr>
        <w:tabs>
          <w:tab w:val="left" w:pos="851"/>
        </w:tabs>
        <w:ind w:left="851" w:hanging="851"/>
        <w:rPr>
          <w:b/>
          <w:sz w:val="24"/>
          <w:szCs w:val="24"/>
        </w:rPr>
      </w:pPr>
      <w:r w:rsidRPr="00325521">
        <w:rPr>
          <w:b/>
          <w:sz w:val="24"/>
          <w:szCs w:val="24"/>
        </w:rPr>
        <w:t>4.6</w:t>
      </w:r>
      <w:r w:rsidRPr="00325521">
        <w:rPr>
          <w:b/>
          <w:sz w:val="24"/>
          <w:szCs w:val="24"/>
        </w:rPr>
        <w:tab/>
      </w:r>
      <w:bookmarkStart w:id="2" w:name="_Hlk121742971"/>
      <w:r w:rsidR="008856E1" w:rsidRPr="00BA4587">
        <w:rPr>
          <w:b/>
          <w:noProof/>
          <w:sz w:val="24"/>
          <w:szCs w:val="24"/>
        </w:rPr>
        <w:t>Fertilitet, g</w:t>
      </w:r>
      <w:r w:rsidR="008856E1" w:rsidRPr="00BA4587">
        <w:rPr>
          <w:b/>
          <w:sz w:val="24"/>
          <w:szCs w:val="24"/>
        </w:rPr>
        <w:t>raviditet og amning</w:t>
      </w:r>
      <w:bookmarkEnd w:id="2"/>
    </w:p>
    <w:p w14:paraId="3C6F742F" w14:textId="77777777" w:rsidR="00B40A6B" w:rsidRPr="00325521" w:rsidRDefault="00B40A6B" w:rsidP="00F1214B">
      <w:pPr>
        <w:ind w:left="851"/>
        <w:rPr>
          <w:sz w:val="24"/>
          <w:szCs w:val="24"/>
        </w:rPr>
      </w:pPr>
    </w:p>
    <w:p w14:paraId="6FDFEDFA" w14:textId="52AC70C7" w:rsidR="00674F51" w:rsidRPr="00325521" w:rsidRDefault="00674F51" w:rsidP="00F1214B">
      <w:pPr>
        <w:ind w:left="851"/>
        <w:rPr>
          <w:sz w:val="24"/>
          <w:szCs w:val="24"/>
          <w:u w:val="single"/>
        </w:rPr>
      </w:pPr>
      <w:r w:rsidRPr="00325521">
        <w:rPr>
          <w:sz w:val="24"/>
          <w:szCs w:val="24"/>
          <w:u w:val="single"/>
        </w:rPr>
        <w:t>Graviditet</w:t>
      </w:r>
    </w:p>
    <w:p w14:paraId="7CB98A79" w14:textId="77777777" w:rsidR="00674F51" w:rsidRPr="00325521" w:rsidRDefault="00674F51" w:rsidP="00F1214B">
      <w:pPr>
        <w:ind w:left="851"/>
        <w:rPr>
          <w:sz w:val="24"/>
          <w:szCs w:val="24"/>
        </w:rPr>
      </w:pPr>
      <w:r w:rsidRPr="00325521">
        <w:rPr>
          <w:sz w:val="24"/>
          <w:szCs w:val="24"/>
        </w:rPr>
        <w:t xml:space="preserve">Baseret på humane data fra epidemiologiske forsøg formodes </w:t>
      </w:r>
      <w:proofErr w:type="spellStart"/>
      <w:r w:rsidRPr="00325521">
        <w:rPr>
          <w:sz w:val="24"/>
          <w:szCs w:val="24"/>
        </w:rPr>
        <w:t>ondansetron</w:t>
      </w:r>
      <w:proofErr w:type="spellEnd"/>
      <w:r w:rsidRPr="00325521">
        <w:rPr>
          <w:sz w:val="24"/>
          <w:szCs w:val="24"/>
        </w:rPr>
        <w:t xml:space="preserve"> at forårsage </w:t>
      </w:r>
      <w:proofErr w:type="spellStart"/>
      <w:r w:rsidRPr="00325521">
        <w:rPr>
          <w:sz w:val="24"/>
          <w:szCs w:val="24"/>
        </w:rPr>
        <w:t>orofaciale</w:t>
      </w:r>
      <w:proofErr w:type="spellEnd"/>
      <w:r w:rsidRPr="00325521">
        <w:rPr>
          <w:sz w:val="24"/>
          <w:szCs w:val="24"/>
        </w:rPr>
        <w:t xml:space="preserve"> misdannelser, hvis det administreres under graviditetens første trimester.</w:t>
      </w:r>
    </w:p>
    <w:p w14:paraId="7502517E" w14:textId="77777777" w:rsidR="00674F51" w:rsidRPr="00325521" w:rsidRDefault="00674F51" w:rsidP="00F1214B">
      <w:pPr>
        <w:ind w:left="851"/>
        <w:rPr>
          <w:sz w:val="24"/>
          <w:szCs w:val="24"/>
        </w:rPr>
      </w:pPr>
      <w:r w:rsidRPr="00325521">
        <w:rPr>
          <w:sz w:val="24"/>
          <w:szCs w:val="24"/>
        </w:rPr>
        <w:lastRenderedPageBreak/>
        <w:t xml:space="preserve">I et kohortestudie, der omfattede 1,8 millioner graviditeter, var anvendelse af </w:t>
      </w:r>
      <w:proofErr w:type="spellStart"/>
      <w:r w:rsidRPr="00325521">
        <w:rPr>
          <w:sz w:val="24"/>
          <w:szCs w:val="24"/>
        </w:rPr>
        <w:t>ondansetron</w:t>
      </w:r>
      <w:proofErr w:type="spellEnd"/>
      <w:r w:rsidRPr="00325521">
        <w:rPr>
          <w:sz w:val="24"/>
          <w:szCs w:val="24"/>
        </w:rPr>
        <w:t xml:space="preserve"> i første trimester forbundet med en øget risiko for læbe-gane-spalte (3 yderligere tilfælde pr. 10.000 behandlede kvinder; justeret relativ risiko 1,24 (95 % KI 1,03-1,48)).</w:t>
      </w:r>
    </w:p>
    <w:p w14:paraId="74FD539E" w14:textId="77777777" w:rsidR="00674F51" w:rsidRPr="00325521" w:rsidRDefault="00674F51" w:rsidP="00F1214B">
      <w:pPr>
        <w:ind w:left="851"/>
        <w:rPr>
          <w:sz w:val="24"/>
          <w:szCs w:val="24"/>
        </w:rPr>
      </w:pPr>
      <w:r w:rsidRPr="00325521">
        <w:rPr>
          <w:sz w:val="24"/>
          <w:szCs w:val="24"/>
        </w:rPr>
        <w:t>De tilgængelige epidemiologiske forsøg af hjertemisdannelser viser modstridende resultater. Dyreforsøg indikerer ingen direkte eller indirekte skadelig virkning med hensyn til reproduktionstoksicitet.</w:t>
      </w:r>
    </w:p>
    <w:p w14:paraId="357DD68D" w14:textId="77777777" w:rsidR="00674F51" w:rsidRPr="00325521" w:rsidRDefault="00674F51" w:rsidP="00F1214B">
      <w:pPr>
        <w:ind w:left="851"/>
        <w:rPr>
          <w:sz w:val="24"/>
          <w:szCs w:val="24"/>
        </w:rPr>
      </w:pPr>
      <w:proofErr w:type="spellStart"/>
      <w:r w:rsidRPr="00325521">
        <w:rPr>
          <w:sz w:val="24"/>
          <w:szCs w:val="24"/>
        </w:rPr>
        <w:t>Ondansetron</w:t>
      </w:r>
      <w:proofErr w:type="spellEnd"/>
      <w:r w:rsidRPr="00325521">
        <w:rPr>
          <w:sz w:val="24"/>
          <w:szCs w:val="24"/>
        </w:rPr>
        <w:t xml:space="preserve"> må ikke anvendes i graviditetens første trimester.</w:t>
      </w:r>
    </w:p>
    <w:p w14:paraId="379CA655" w14:textId="77777777" w:rsidR="00674F51" w:rsidRPr="00325521" w:rsidRDefault="00674F51" w:rsidP="00F1214B">
      <w:pPr>
        <w:ind w:left="851"/>
        <w:rPr>
          <w:sz w:val="24"/>
          <w:szCs w:val="24"/>
        </w:rPr>
      </w:pPr>
    </w:p>
    <w:p w14:paraId="0FA5CCD2" w14:textId="77777777" w:rsidR="00674F51" w:rsidRPr="00325521" w:rsidRDefault="00674F51" w:rsidP="00F1214B">
      <w:pPr>
        <w:ind w:left="851"/>
        <w:rPr>
          <w:sz w:val="24"/>
          <w:szCs w:val="24"/>
          <w:u w:val="single"/>
        </w:rPr>
      </w:pPr>
      <w:r w:rsidRPr="00325521">
        <w:rPr>
          <w:sz w:val="24"/>
          <w:szCs w:val="24"/>
          <w:u w:val="single"/>
        </w:rPr>
        <w:t>Amning</w:t>
      </w:r>
    </w:p>
    <w:p w14:paraId="66AF41C5" w14:textId="77777777" w:rsidR="00674F51" w:rsidRPr="00325521" w:rsidRDefault="00674F51" w:rsidP="00F1214B">
      <w:pPr>
        <w:ind w:left="851"/>
        <w:rPr>
          <w:sz w:val="24"/>
          <w:szCs w:val="24"/>
        </w:rPr>
      </w:pPr>
      <w:r w:rsidRPr="00325521">
        <w:rPr>
          <w:sz w:val="24"/>
          <w:szCs w:val="24"/>
        </w:rPr>
        <w:t xml:space="preserve">Det vides ikke, om </w:t>
      </w:r>
      <w:proofErr w:type="spellStart"/>
      <w:r w:rsidRPr="00325521">
        <w:rPr>
          <w:sz w:val="24"/>
          <w:szCs w:val="24"/>
        </w:rPr>
        <w:t>ondansetron</w:t>
      </w:r>
      <w:proofErr w:type="spellEnd"/>
      <w:r w:rsidRPr="00325521">
        <w:rPr>
          <w:sz w:val="24"/>
          <w:szCs w:val="24"/>
        </w:rPr>
        <w:t xml:space="preserve"> udskilles i human mælk. Der foreligger ingen data om </w:t>
      </w:r>
      <w:proofErr w:type="spellStart"/>
      <w:r w:rsidRPr="00325521">
        <w:rPr>
          <w:sz w:val="24"/>
          <w:szCs w:val="24"/>
        </w:rPr>
        <w:t>ondansetrons</w:t>
      </w:r>
      <w:proofErr w:type="spellEnd"/>
      <w:r w:rsidRPr="00325521">
        <w:rPr>
          <w:sz w:val="24"/>
          <w:szCs w:val="24"/>
        </w:rPr>
        <w:t xml:space="preserve"> påvirkning af det ammede barn eller mælkeproduktionen. Det har dog vist sig, at </w:t>
      </w:r>
      <w:proofErr w:type="spellStart"/>
      <w:r w:rsidRPr="00325521">
        <w:rPr>
          <w:sz w:val="24"/>
          <w:szCs w:val="24"/>
        </w:rPr>
        <w:t>ondansetron</w:t>
      </w:r>
      <w:proofErr w:type="spellEnd"/>
      <w:r w:rsidRPr="00325521">
        <w:rPr>
          <w:sz w:val="24"/>
          <w:szCs w:val="24"/>
        </w:rPr>
        <w:t xml:space="preserve"> udskilles i brystmælken hos </w:t>
      </w:r>
      <w:proofErr w:type="spellStart"/>
      <w:r w:rsidRPr="00325521">
        <w:rPr>
          <w:sz w:val="24"/>
          <w:szCs w:val="24"/>
        </w:rPr>
        <w:t>lakterende</w:t>
      </w:r>
      <w:proofErr w:type="spellEnd"/>
      <w:r w:rsidRPr="00325521">
        <w:rPr>
          <w:sz w:val="24"/>
          <w:szCs w:val="24"/>
        </w:rPr>
        <w:t xml:space="preserve"> dyr (rotter). Det anbefales derfor, at amning ophører inden behandling med </w:t>
      </w:r>
      <w:proofErr w:type="spellStart"/>
      <w:r w:rsidRPr="00325521">
        <w:rPr>
          <w:sz w:val="24"/>
          <w:szCs w:val="24"/>
        </w:rPr>
        <w:t>ondansetron</w:t>
      </w:r>
      <w:proofErr w:type="spellEnd"/>
      <w:r w:rsidRPr="00325521">
        <w:rPr>
          <w:sz w:val="24"/>
          <w:szCs w:val="24"/>
        </w:rPr>
        <w:t>.</w:t>
      </w:r>
    </w:p>
    <w:p w14:paraId="6C7B0638" w14:textId="77777777" w:rsidR="00674F51" w:rsidRPr="00325521" w:rsidRDefault="00674F51" w:rsidP="00F1214B">
      <w:pPr>
        <w:ind w:left="851"/>
        <w:rPr>
          <w:sz w:val="24"/>
          <w:szCs w:val="24"/>
        </w:rPr>
      </w:pPr>
    </w:p>
    <w:p w14:paraId="46AA8283" w14:textId="77777777" w:rsidR="00674F51" w:rsidRPr="00325521" w:rsidRDefault="00674F51" w:rsidP="00F1214B">
      <w:pPr>
        <w:ind w:left="851"/>
        <w:rPr>
          <w:sz w:val="24"/>
          <w:szCs w:val="24"/>
          <w:u w:val="single"/>
        </w:rPr>
      </w:pPr>
      <w:r w:rsidRPr="00325521">
        <w:rPr>
          <w:sz w:val="24"/>
          <w:szCs w:val="24"/>
          <w:u w:val="single"/>
        </w:rPr>
        <w:t>Fertilitet</w:t>
      </w:r>
    </w:p>
    <w:p w14:paraId="165DB249" w14:textId="77777777" w:rsidR="00674F51" w:rsidRPr="00325521" w:rsidRDefault="00674F51" w:rsidP="00F1214B">
      <w:pPr>
        <w:ind w:left="851"/>
        <w:rPr>
          <w:sz w:val="24"/>
          <w:szCs w:val="24"/>
        </w:rPr>
      </w:pPr>
      <w:proofErr w:type="spellStart"/>
      <w:r w:rsidRPr="00325521">
        <w:rPr>
          <w:sz w:val="24"/>
          <w:szCs w:val="24"/>
        </w:rPr>
        <w:t>Ondansetron</w:t>
      </w:r>
      <w:proofErr w:type="spellEnd"/>
      <w:r w:rsidRPr="00325521">
        <w:rPr>
          <w:sz w:val="24"/>
          <w:szCs w:val="24"/>
        </w:rPr>
        <w:t xml:space="preserve"> har ingen virkning på fertiliteten.</w:t>
      </w:r>
    </w:p>
    <w:p w14:paraId="238D5411" w14:textId="77777777" w:rsidR="00674F51" w:rsidRPr="00325521" w:rsidRDefault="00674F51" w:rsidP="00F1214B">
      <w:pPr>
        <w:ind w:left="851"/>
        <w:rPr>
          <w:sz w:val="24"/>
          <w:szCs w:val="24"/>
        </w:rPr>
      </w:pPr>
    </w:p>
    <w:p w14:paraId="7FDED6D4" w14:textId="77777777" w:rsidR="00674F51" w:rsidRPr="00325521" w:rsidRDefault="00674F51" w:rsidP="00F1214B">
      <w:pPr>
        <w:ind w:left="851"/>
        <w:rPr>
          <w:sz w:val="24"/>
          <w:szCs w:val="24"/>
          <w:u w:val="single"/>
        </w:rPr>
      </w:pPr>
      <w:r w:rsidRPr="00325521">
        <w:rPr>
          <w:sz w:val="24"/>
          <w:szCs w:val="24"/>
          <w:u w:val="single"/>
        </w:rPr>
        <w:t>Kvinder i den fertile alder</w:t>
      </w:r>
    </w:p>
    <w:p w14:paraId="22E48E3C" w14:textId="77777777" w:rsidR="00674F51" w:rsidRPr="00325521" w:rsidRDefault="00674F51" w:rsidP="00F1214B">
      <w:pPr>
        <w:ind w:left="851"/>
        <w:rPr>
          <w:sz w:val="24"/>
          <w:szCs w:val="24"/>
        </w:rPr>
      </w:pPr>
      <w:r w:rsidRPr="00325521">
        <w:rPr>
          <w:sz w:val="24"/>
          <w:szCs w:val="24"/>
        </w:rPr>
        <w:t>Fertile kvinder bør overveje brug af prævention.</w:t>
      </w:r>
    </w:p>
    <w:p w14:paraId="3D62C169" w14:textId="77777777" w:rsidR="009260DE" w:rsidRPr="00325521" w:rsidRDefault="009260DE" w:rsidP="009260DE">
      <w:pPr>
        <w:tabs>
          <w:tab w:val="left" w:pos="851"/>
        </w:tabs>
        <w:ind w:left="851"/>
        <w:rPr>
          <w:sz w:val="24"/>
          <w:szCs w:val="24"/>
        </w:rPr>
      </w:pPr>
    </w:p>
    <w:p w14:paraId="10A2B9E1" w14:textId="5CC14C86" w:rsidR="009260DE" w:rsidRPr="00325521" w:rsidRDefault="009260DE" w:rsidP="009260DE">
      <w:pPr>
        <w:tabs>
          <w:tab w:val="left" w:pos="851"/>
        </w:tabs>
        <w:ind w:left="851" w:hanging="851"/>
        <w:rPr>
          <w:b/>
          <w:sz w:val="24"/>
          <w:szCs w:val="24"/>
        </w:rPr>
      </w:pPr>
      <w:r w:rsidRPr="00325521">
        <w:rPr>
          <w:b/>
          <w:sz w:val="24"/>
          <w:szCs w:val="24"/>
        </w:rPr>
        <w:t>4.7</w:t>
      </w:r>
      <w:r w:rsidRPr="00325521">
        <w:rPr>
          <w:b/>
          <w:sz w:val="24"/>
          <w:szCs w:val="24"/>
        </w:rPr>
        <w:tab/>
      </w:r>
      <w:bookmarkStart w:id="3" w:name="_Hlk121750171"/>
      <w:r w:rsidR="008856E1" w:rsidRPr="00BA4587">
        <w:rPr>
          <w:b/>
          <w:sz w:val="24"/>
          <w:szCs w:val="24"/>
        </w:rPr>
        <w:t xml:space="preserve">Virkning på evnen til at føre motorkøretøj </w:t>
      </w:r>
      <w:r w:rsidR="008856E1" w:rsidRPr="00BA4587">
        <w:rPr>
          <w:b/>
          <w:noProof/>
          <w:sz w:val="24"/>
          <w:szCs w:val="24"/>
        </w:rPr>
        <w:t>og</w:t>
      </w:r>
      <w:r w:rsidR="008856E1" w:rsidRPr="00BA4587">
        <w:rPr>
          <w:b/>
          <w:sz w:val="24"/>
          <w:szCs w:val="24"/>
        </w:rPr>
        <w:t xml:space="preserve"> betjene maskiner</w:t>
      </w:r>
      <w:bookmarkEnd w:id="3"/>
    </w:p>
    <w:p w14:paraId="366654CC" w14:textId="77777777" w:rsidR="00674F51" w:rsidRPr="00325521" w:rsidRDefault="00674F51" w:rsidP="00F1214B">
      <w:pPr>
        <w:ind w:left="851"/>
        <w:rPr>
          <w:sz w:val="24"/>
          <w:szCs w:val="24"/>
        </w:rPr>
      </w:pPr>
      <w:r w:rsidRPr="00325521">
        <w:rPr>
          <w:sz w:val="24"/>
          <w:szCs w:val="24"/>
        </w:rPr>
        <w:t>Ikke mærkning.</w:t>
      </w:r>
    </w:p>
    <w:p w14:paraId="0ECFF619" w14:textId="0FAA1A0A" w:rsidR="00674F51" w:rsidRPr="00325521" w:rsidRDefault="00674F51" w:rsidP="00F1214B">
      <w:pPr>
        <w:ind w:left="851"/>
        <w:rPr>
          <w:sz w:val="24"/>
          <w:szCs w:val="24"/>
        </w:rPr>
      </w:pPr>
      <w:proofErr w:type="spellStart"/>
      <w:r w:rsidRPr="00325521">
        <w:rPr>
          <w:sz w:val="24"/>
          <w:szCs w:val="24"/>
        </w:rPr>
        <w:t>Ondansetron</w:t>
      </w:r>
      <w:proofErr w:type="spellEnd"/>
      <w:r w:rsidRPr="00325521">
        <w:rPr>
          <w:sz w:val="24"/>
          <w:szCs w:val="24"/>
        </w:rPr>
        <w:t xml:space="preserve"> </w:t>
      </w:r>
      <w:r w:rsidR="00B96394" w:rsidRPr="00325521">
        <w:rPr>
          <w:sz w:val="24"/>
          <w:szCs w:val="24"/>
        </w:rPr>
        <w:t>"</w:t>
      </w:r>
      <w:proofErr w:type="spellStart"/>
      <w:r w:rsidR="00B96394" w:rsidRPr="00325521">
        <w:rPr>
          <w:sz w:val="24"/>
          <w:szCs w:val="24"/>
        </w:rPr>
        <w:t>Kalceks</w:t>
      </w:r>
      <w:proofErr w:type="spellEnd"/>
      <w:r w:rsidR="00B96394" w:rsidRPr="00325521">
        <w:rPr>
          <w:sz w:val="24"/>
          <w:szCs w:val="24"/>
        </w:rPr>
        <w:t>"</w:t>
      </w:r>
      <w:r w:rsidRPr="00325521">
        <w:rPr>
          <w:sz w:val="24"/>
          <w:szCs w:val="24"/>
        </w:rPr>
        <w:t xml:space="preserve"> påvirker ikke eller kun i ubetydelig grad evnen til at føre motorkøretøj og betjene maskiner.</w:t>
      </w:r>
    </w:p>
    <w:p w14:paraId="5B20C458" w14:textId="77777777" w:rsidR="00674F51" w:rsidRPr="00325521" w:rsidRDefault="00674F51" w:rsidP="00F1214B">
      <w:pPr>
        <w:ind w:left="851"/>
        <w:rPr>
          <w:sz w:val="24"/>
          <w:szCs w:val="24"/>
        </w:rPr>
      </w:pPr>
      <w:r w:rsidRPr="00325521">
        <w:rPr>
          <w:sz w:val="24"/>
          <w:szCs w:val="24"/>
        </w:rPr>
        <w:t xml:space="preserve">Ved </w:t>
      </w:r>
      <w:proofErr w:type="spellStart"/>
      <w:r w:rsidRPr="00325521">
        <w:rPr>
          <w:sz w:val="24"/>
          <w:szCs w:val="24"/>
        </w:rPr>
        <w:t>psykomotorisk</w:t>
      </w:r>
      <w:proofErr w:type="spellEnd"/>
      <w:r w:rsidRPr="00325521">
        <w:rPr>
          <w:sz w:val="24"/>
          <w:szCs w:val="24"/>
        </w:rPr>
        <w:t xml:space="preserve"> testning nedsætter </w:t>
      </w:r>
      <w:proofErr w:type="spellStart"/>
      <w:r w:rsidRPr="00325521">
        <w:rPr>
          <w:sz w:val="24"/>
          <w:szCs w:val="24"/>
        </w:rPr>
        <w:t>ondansetron</w:t>
      </w:r>
      <w:proofErr w:type="spellEnd"/>
      <w:r w:rsidRPr="00325521">
        <w:rPr>
          <w:sz w:val="24"/>
          <w:szCs w:val="24"/>
        </w:rPr>
        <w:t xml:space="preserve"> ikke ydeevnen eller forårsager sedation. Ud fra </w:t>
      </w:r>
      <w:proofErr w:type="spellStart"/>
      <w:r w:rsidRPr="00325521">
        <w:rPr>
          <w:sz w:val="24"/>
          <w:szCs w:val="24"/>
        </w:rPr>
        <w:t>ondansetrons</w:t>
      </w:r>
      <w:proofErr w:type="spellEnd"/>
      <w:r w:rsidRPr="00325521">
        <w:rPr>
          <w:sz w:val="24"/>
          <w:szCs w:val="24"/>
        </w:rPr>
        <w:t xml:space="preserve"> farmakologi kan der ikke forudses skadelige virkninger på sådanne aktiviteter.</w:t>
      </w:r>
    </w:p>
    <w:p w14:paraId="1B092EAD" w14:textId="77777777" w:rsidR="009260DE" w:rsidRPr="00325521" w:rsidRDefault="009260DE" w:rsidP="009260DE">
      <w:pPr>
        <w:tabs>
          <w:tab w:val="left" w:pos="851"/>
        </w:tabs>
        <w:ind w:left="851"/>
        <w:rPr>
          <w:sz w:val="24"/>
          <w:szCs w:val="24"/>
        </w:rPr>
      </w:pPr>
    </w:p>
    <w:p w14:paraId="4A506D2D" w14:textId="77777777" w:rsidR="009260DE" w:rsidRPr="00325521" w:rsidRDefault="009260DE" w:rsidP="009260DE">
      <w:pPr>
        <w:tabs>
          <w:tab w:val="left" w:pos="851"/>
        </w:tabs>
        <w:ind w:left="851" w:hanging="851"/>
        <w:rPr>
          <w:b/>
          <w:sz w:val="24"/>
          <w:szCs w:val="24"/>
        </w:rPr>
      </w:pPr>
      <w:r w:rsidRPr="00325521">
        <w:rPr>
          <w:b/>
          <w:sz w:val="24"/>
          <w:szCs w:val="24"/>
        </w:rPr>
        <w:t>4.8</w:t>
      </w:r>
      <w:r w:rsidRPr="00325521">
        <w:rPr>
          <w:b/>
          <w:sz w:val="24"/>
          <w:szCs w:val="24"/>
        </w:rPr>
        <w:tab/>
        <w:t>Bivirkninger</w:t>
      </w:r>
    </w:p>
    <w:p w14:paraId="7296CB1A" w14:textId="77777777" w:rsidR="00674F51" w:rsidRPr="00325521" w:rsidRDefault="00674F51" w:rsidP="00F1214B">
      <w:pPr>
        <w:ind w:left="851"/>
        <w:rPr>
          <w:sz w:val="24"/>
          <w:szCs w:val="24"/>
        </w:rPr>
      </w:pPr>
      <w:r w:rsidRPr="00325521">
        <w:rPr>
          <w:sz w:val="24"/>
          <w:szCs w:val="24"/>
        </w:rPr>
        <w:t xml:space="preserve">Bivirkninger er anført nedenfor efter systemorganklasse (i henhold til </w:t>
      </w:r>
      <w:proofErr w:type="spellStart"/>
      <w:r w:rsidRPr="00325521">
        <w:rPr>
          <w:sz w:val="24"/>
          <w:szCs w:val="24"/>
        </w:rPr>
        <w:t>MedDRA</w:t>
      </w:r>
      <w:proofErr w:type="spellEnd"/>
      <w:r w:rsidRPr="00325521">
        <w:rPr>
          <w:sz w:val="24"/>
          <w:szCs w:val="24"/>
        </w:rPr>
        <w:t>-databasen) og hyppighed (alle indberettede hændelser). Hyppigheden defineres som følgende: meget almindelig (≥1/10), almindelig (≥1/100 til &lt;1/10), ikke almindelig (≥1/1.000 til &lt;1/100), sjælden (≥1/10.000 til &lt;1/1.000), meget sjælden (&lt;1/10.000), ikke kendt (kan ikke estimeres ud fra forhåndenværende data).</w:t>
      </w:r>
    </w:p>
    <w:p w14:paraId="1DFAA95F" w14:textId="77777777" w:rsidR="00674F51" w:rsidRPr="00325521" w:rsidRDefault="00674F51" w:rsidP="00F1214B">
      <w:pPr>
        <w:ind w:left="851"/>
        <w:rPr>
          <w:sz w:val="24"/>
          <w:szCs w:val="24"/>
        </w:rPr>
      </w:pPr>
    </w:p>
    <w:p w14:paraId="4C2CD4B5" w14:textId="77777777" w:rsidR="000672A8" w:rsidRPr="00325521" w:rsidRDefault="000672A8" w:rsidP="000672A8">
      <w:pPr>
        <w:ind w:left="851"/>
        <w:rPr>
          <w:sz w:val="24"/>
          <w:szCs w:val="24"/>
        </w:rPr>
      </w:pPr>
      <w:r w:rsidRPr="00325521">
        <w:rPr>
          <w:sz w:val="24"/>
          <w:szCs w:val="24"/>
        </w:rPr>
        <w:t>Meget almindelige, almindelige og ikke almindelige bivirkninger er generelt fastlagt via data fra kliniske studier. Forekomsten af bivirkninger med placebo er taget i betragtning. Sjældne eller meget sjældne bivirkninger er generelt fastlagt via spontane data.</w:t>
      </w:r>
    </w:p>
    <w:p w14:paraId="6EE8F965" w14:textId="77777777" w:rsidR="000672A8" w:rsidRPr="00325521" w:rsidRDefault="000672A8" w:rsidP="000672A8">
      <w:pPr>
        <w:ind w:left="851"/>
        <w:rPr>
          <w:sz w:val="24"/>
          <w:szCs w:val="24"/>
        </w:rPr>
      </w:pPr>
    </w:p>
    <w:p w14:paraId="7AB48921" w14:textId="77777777" w:rsidR="000672A8" w:rsidRPr="00325521" w:rsidRDefault="000672A8" w:rsidP="000672A8">
      <w:pPr>
        <w:ind w:left="851"/>
        <w:rPr>
          <w:sz w:val="24"/>
          <w:szCs w:val="24"/>
        </w:rPr>
      </w:pPr>
      <w:r w:rsidRPr="00325521">
        <w:rPr>
          <w:sz w:val="24"/>
          <w:szCs w:val="24"/>
        </w:rPr>
        <w:t xml:space="preserve">Følgende hyppigheder er estimeret ud fra </w:t>
      </w:r>
      <w:proofErr w:type="spellStart"/>
      <w:r w:rsidRPr="00325521">
        <w:rPr>
          <w:sz w:val="24"/>
          <w:szCs w:val="24"/>
        </w:rPr>
        <w:t>ondansetrons</w:t>
      </w:r>
      <w:proofErr w:type="spellEnd"/>
      <w:r w:rsidRPr="00325521">
        <w:rPr>
          <w:sz w:val="24"/>
          <w:szCs w:val="24"/>
        </w:rPr>
        <w:t xml:space="preserve"> anbefalede standarddoser.</w:t>
      </w:r>
    </w:p>
    <w:p w14:paraId="7AFDB77D" w14:textId="77777777" w:rsidR="000672A8" w:rsidRPr="00325521" w:rsidRDefault="000672A8" w:rsidP="000672A8">
      <w:pPr>
        <w:ind w:left="851"/>
        <w:rPr>
          <w:sz w:val="24"/>
          <w:szCs w:val="24"/>
        </w:rPr>
      </w:pPr>
    </w:p>
    <w:p w14:paraId="72752407" w14:textId="77777777" w:rsidR="000672A8" w:rsidRPr="00325521" w:rsidRDefault="000672A8" w:rsidP="000672A8">
      <w:pPr>
        <w:ind w:left="851"/>
        <w:rPr>
          <w:sz w:val="24"/>
          <w:szCs w:val="24"/>
          <w:u w:val="single"/>
        </w:rPr>
      </w:pPr>
      <w:r w:rsidRPr="00325521">
        <w:rPr>
          <w:sz w:val="24"/>
          <w:szCs w:val="24"/>
          <w:u w:val="single"/>
        </w:rPr>
        <w:t>Immunsystemet</w:t>
      </w:r>
    </w:p>
    <w:p w14:paraId="12F416DC" w14:textId="77777777" w:rsidR="000672A8" w:rsidRPr="00325521" w:rsidRDefault="000672A8" w:rsidP="000672A8">
      <w:pPr>
        <w:ind w:left="2606" w:hanging="1755"/>
        <w:rPr>
          <w:sz w:val="24"/>
          <w:szCs w:val="24"/>
        </w:rPr>
      </w:pPr>
      <w:r w:rsidRPr="00325521">
        <w:rPr>
          <w:i/>
          <w:sz w:val="24"/>
          <w:szCs w:val="24"/>
        </w:rPr>
        <w:t>Sjælden:</w:t>
      </w:r>
      <w:r w:rsidRPr="00325521">
        <w:rPr>
          <w:sz w:val="24"/>
          <w:szCs w:val="24"/>
        </w:rPr>
        <w:tab/>
        <w:t>Umiddelbare overfølsomhedsreaktioner – nogle gange alvorlige – inklusive anafylaksi.</w:t>
      </w:r>
    </w:p>
    <w:p w14:paraId="391DA235" w14:textId="77777777" w:rsidR="000672A8" w:rsidRPr="00325521" w:rsidRDefault="000672A8" w:rsidP="000672A8">
      <w:pPr>
        <w:ind w:left="851"/>
        <w:rPr>
          <w:sz w:val="24"/>
          <w:szCs w:val="24"/>
        </w:rPr>
      </w:pPr>
    </w:p>
    <w:p w14:paraId="40E48C24" w14:textId="77777777" w:rsidR="000672A8" w:rsidRPr="00325521" w:rsidRDefault="000672A8" w:rsidP="000672A8">
      <w:pPr>
        <w:ind w:left="851"/>
        <w:rPr>
          <w:sz w:val="24"/>
          <w:szCs w:val="24"/>
          <w:u w:val="single"/>
        </w:rPr>
      </w:pPr>
      <w:r w:rsidRPr="00325521">
        <w:rPr>
          <w:sz w:val="24"/>
          <w:szCs w:val="24"/>
          <w:u w:val="single"/>
        </w:rPr>
        <w:t>Nervesystemet</w:t>
      </w:r>
    </w:p>
    <w:p w14:paraId="1AE12675" w14:textId="77777777" w:rsidR="000672A8" w:rsidRPr="00325521" w:rsidRDefault="000672A8" w:rsidP="000672A8">
      <w:pPr>
        <w:ind w:left="851"/>
        <w:rPr>
          <w:sz w:val="24"/>
          <w:szCs w:val="24"/>
        </w:rPr>
      </w:pPr>
      <w:r w:rsidRPr="00325521">
        <w:rPr>
          <w:i/>
          <w:sz w:val="24"/>
          <w:szCs w:val="24"/>
        </w:rPr>
        <w:t xml:space="preserve">Meget </w:t>
      </w:r>
      <w:proofErr w:type="spellStart"/>
      <w:r w:rsidRPr="00325521">
        <w:rPr>
          <w:i/>
          <w:sz w:val="24"/>
          <w:szCs w:val="24"/>
        </w:rPr>
        <w:t>almindelig:</w:t>
      </w:r>
      <w:r w:rsidRPr="00325521">
        <w:rPr>
          <w:sz w:val="24"/>
          <w:szCs w:val="24"/>
        </w:rPr>
        <w:t>Hovedpine</w:t>
      </w:r>
      <w:proofErr w:type="spellEnd"/>
      <w:r w:rsidRPr="00325521">
        <w:rPr>
          <w:sz w:val="24"/>
          <w:szCs w:val="24"/>
        </w:rPr>
        <w:t>.</w:t>
      </w:r>
    </w:p>
    <w:p w14:paraId="4A8D2720" w14:textId="77777777" w:rsidR="000672A8" w:rsidRPr="00325521" w:rsidRDefault="000672A8" w:rsidP="000672A8">
      <w:pPr>
        <w:ind w:left="2606" w:hanging="1755"/>
        <w:rPr>
          <w:sz w:val="24"/>
          <w:szCs w:val="24"/>
        </w:rPr>
      </w:pPr>
      <w:r w:rsidRPr="00325521">
        <w:rPr>
          <w:i/>
          <w:sz w:val="24"/>
          <w:szCs w:val="24"/>
        </w:rPr>
        <w:t>Ikke almindelig</w:t>
      </w:r>
      <w:r w:rsidRPr="00325521">
        <w:rPr>
          <w:sz w:val="24"/>
          <w:szCs w:val="24"/>
        </w:rPr>
        <w:t xml:space="preserve">: </w:t>
      </w:r>
      <w:r w:rsidRPr="00325521">
        <w:rPr>
          <w:sz w:val="24"/>
          <w:szCs w:val="24"/>
        </w:rPr>
        <w:tab/>
        <w:t xml:space="preserve">Krampeanfald, bevægelsesforstyrrelser (herunder ekstrapyramidale reaktioner såsom </w:t>
      </w:r>
      <w:proofErr w:type="spellStart"/>
      <w:r w:rsidRPr="00325521">
        <w:rPr>
          <w:sz w:val="24"/>
          <w:szCs w:val="24"/>
        </w:rPr>
        <w:t>dystoniske</w:t>
      </w:r>
      <w:proofErr w:type="spellEnd"/>
      <w:r w:rsidRPr="00325521">
        <w:rPr>
          <w:sz w:val="24"/>
          <w:szCs w:val="24"/>
        </w:rPr>
        <w:t xml:space="preserve"> reaktioner, </w:t>
      </w:r>
      <w:proofErr w:type="spellStart"/>
      <w:r w:rsidRPr="00325521">
        <w:rPr>
          <w:sz w:val="24"/>
          <w:szCs w:val="24"/>
        </w:rPr>
        <w:t>okulogyr</w:t>
      </w:r>
      <w:proofErr w:type="spellEnd"/>
      <w:r w:rsidRPr="00325521">
        <w:rPr>
          <w:sz w:val="24"/>
          <w:szCs w:val="24"/>
        </w:rPr>
        <w:t xml:space="preserve"> krise og </w:t>
      </w:r>
      <w:proofErr w:type="spellStart"/>
      <w:r w:rsidRPr="00325521">
        <w:rPr>
          <w:sz w:val="24"/>
          <w:szCs w:val="24"/>
        </w:rPr>
        <w:t>dyskinesi</w:t>
      </w:r>
      <w:proofErr w:type="spellEnd"/>
      <w:r w:rsidRPr="00325521">
        <w:rPr>
          <w:sz w:val="24"/>
          <w:szCs w:val="24"/>
        </w:rPr>
        <w:t>), der er observeret uden endelige tegn på vedvarende kliniske følgevirkninger.</w:t>
      </w:r>
    </w:p>
    <w:p w14:paraId="2422E18D" w14:textId="77777777" w:rsidR="000672A8" w:rsidRPr="00325521" w:rsidRDefault="000672A8" w:rsidP="000672A8">
      <w:pPr>
        <w:ind w:left="851"/>
        <w:rPr>
          <w:sz w:val="24"/>
          <w:szCs w:val="24"/>
        </w:rPr>
      </w:pPr>
      <w:r w:rsidRPr="00325521">
        <w:rPr>
          <w:i/>
          <w:sz w:val="24"/>
          <w:szCs w:val="24"/>
        </w:rPr>
        <w:lastRenderedPageBreak/>
        <w:t>Sjælden:</w:t>
      </w:r>
      <w:r w:rsidRPr="00325521">
        <w:rPr>
          <w:sz w:val="24"/>
          <w:szCs w:val="24"/>
        </w:rPr>
        <w:tab/>
        <w:t>Svimmelhed, fortrinsvis under hurtig intravenøs administration.</w:t>
      </w:r>
    </w:p>
    <w:p w14:paraId="6933996A" w14:textId="77777777" w:rsidR="000672A8" w:rsidRPr="00325521" w:rsidRDefault="000672A8" w:rsidP="000672A8">
      <w:pPr>
        <w:ind w:left="851"/>
        <w:rPr>
          <w:sz w:val="24"/>
          <w:szCs w:val="24"/>
        </w:rPr>
      </w:pPr>
    </w:p>
    <w:p w14:paraId="7B916460" w14:textId="77777777" w:rsidR="000672A8" w:rsidRPr="00325521" w:rsidRDefault="000672A8" w:rsidP="000672A8">
      <w:pPr>
        <w:ind w:left="851"/>
        <w:rPr>
          <w:sz w:val="24"/>
          <w:szCs w:val="24"/>
          <w:u w:val="single"/>
        </w:rPr>
      </w:pPr>
      <w:r w:rsidRPr="00325521">
        <w:rPr>
          <w:sz w:val="24"/>
          <w:szCs w:val="24"/>
          <w:u w:val="single"/>
        </w:rPr>
        <w:t>Øjne</w:t>
      </w:r>
    </w:p>
    <w:p w14:paraId="13C4B428" w14:textId="77777777" w:rsidR="000672A8" w:rsidRPr="00325521" w:rsidRDefault="000672A8" w:rsidP="000672A8">
      <w:pPr>
        <w:ind w:left="2606" w:hanging="1755"/>
        <w:rPr>
          <w:sz w:val="24"/>
          <w:szCs w:val="24"/>
        </w:rPr>
      </w:pPr>
      <w:r w:rsidRPr="00325521">
        <w:rPr>
          <w:i/>
          <w:sz w:val="24"/>
          <w:szCs w:val="24"/>
        </w:rPr>
        <w:t>Sjælden:</w:t>
      </w:r>
      <w:r w:rsidRPr="00325521">
        <w:rPr>
          <w:sz w:val="24"/>
          <w:szCs w:val="24"/>
        </w:rPr>
        <w:tab/>
        <w:t>Forbigående synsforstyrrelser (f.eks. sløret syn), fortrinsvis under hurtig intravenøs administration.</w:t>
      </w:r>
    </w:p>
    <w:p w14:paraId="7C4030FA" w14:textId="77777777" w:rsidR="000672A8" w:rsidRPr="00325521" w:rsidRDefault="000672A8" w:rsidP="000672A8">
      <w:pPr>
        <w:ind w:left="851"/>
        <w:rPr>
          <w:sz w:val="24"/>
          <w:szCs w:val="24"/>
        </w:rPr>
      </w:pPr>
      <w:r w:rsidRPr="00325521">
        <w:rPr>
          <w:i/>
          <w:sz w:val="24"/>
          <w:szCs w:val="24"/>
        </w:rPr>
        <w:t>Meget sjælden:</w:t>
      </w:r>
      <w:r w:rsidRPr="00325521">
        <w:rPr>
          <w:sz w:val="24"/>
          <w:szCs w:val="24"/>
        </w:rPr>
        <w:tab/>
        <w:t>Forbigående blindhed, fortrinsvis under hurtig intravenøs administration.</w:t>
      </w:r>
    </w:p>
    <w:p w14:paraId="45A3EDD7" w14:textId="77777777" w:rsidR="000672A8" w:rsidRPr="00325521" w:rsidRDefault="000672A8" w:rsidP="000672A8">
      <w:pPr>
        <w:ind w:left="851"/>
        <w:rPr>
          <w:sz w:val="24"/>
          <w:szCs w:val="24"/>
        </w:rPr>
      </w:pPr>
    </w:p>
    <w:p w14:paraId="3CE8373C" w14:textId="77777777" w:rsidR="000672A8" w:rsidRPr="00325521" w:rsidRDefault="000672A8" w:rsidP="000672A8">
      <w:pPr>
        <w:ind w:left="851"/>
        <w:rPr>
          <w:sz w:val="24"/>
          <w:szCs w:val="24"/>
        </w:rPr>
      </w:pPr>
      <w:r w:rsidRPr="00325521">
        <w:rPr>
          <w:sz w:val="24"/>
          <w:szCs w:val="24"/>
        </w:rPr>
        <w:t xml:space="preserve">I størstedelen af tilfældene med blindhed forsvandt bivirkningen fuldstændigt efter 20 minutter. De fleste patienter havde fået kemoterapi, der omfattede </w:t>
      </w:r>
      <w:proofErr w:type="spellStart"/>
      <w:r w:rsidRPr="00325521">
        <w:rPr>
          <w:sz w:val="24"/>
          <w:szCs w:val="24"/>
        </w:rPr>
        <w:t>cisplatin</w:t>
      </w:r>
      <w:proofErr w:type="spellEnd"/>
      <w:r w:rsidRPr="00325521">
        <w:rPr>
          <w:sz w:val="24"/>
          <w:szCs w:val="24"/>
        </w:rPr>
        <w:t xml:space="preserve">. Nogle tilfælde af forbigående blindhed blev indberettet som værende opstået </w:t>
      </w:r>
      <w:proofErr w:type="spellStart"/>
      <w:r w:rsidRPr="00325521">
        <w:rPr>
          <w:sz w:val="24"/>
          <w:szCs w:val="24"/>
        </w:rPr>
        <w:t>kortikalt</w:t>
      </w:r>
      <w:proofErr w:type="spellEnd"/>
      <w:r w:rsidRPr="00325521">
        <w:rPr>
          <w:sz w:val="24"/>
          <w:szCs w:val="24"/>
        </w:rPr>
        <w:t>.</w:t>
      </w:r>
    </w:p>
    <w:p w14:paraId="339BC261" w14:textId="77777777" w:rsidR="000672A8" w:rsidRPr="00325521" w:rsidRDefault="000672A8" w:rsidP="000672A8">
      <w:pPr>
        <w:ind w:left="851"/>
        <w:rPr>
          <w:sz w:val="24"/>
          <w:szCs w:val="24"/>
        </w:rPr>
      </w:pPr>
    </w:p>
    <w:p w14:paraId="797CC4F2" w14:textId="77777777" w:rsidR="000672A8" w:rsidRPr="00325521" w:rsidRDefault="000672A8" w:rsidP="000672A8">
      <w:pPr>
        <w:ind w:left="851"/>
        <w:rPr>
          <w:sz w:val="24"/>
          <w:szCs w:val="24"/>
          <w:u w:val="single"/>
        </w:rPr>
      </w:pPr>
      <w:r w:rsidRPr="00325521">
        <w:rPr>
          <w:sz w:val="24"/>
          <w:szCs w:val="24"/>
          <w:u w:val="single"/>
        </w:rPr>
        <w:t>Hjerte</w:t>
      </w:r>
    </w:p>
    <w:p w14:paraId="429C8395" w14:textId="77777777" w:rsidR="000672A8" w:rsidRPr="00325521" w:rsidRDefault="000672A8" w:rsidP="000672A8">
      <w:pPr>
        <w:ind w:left="2606" w:hanging="1755"/>
        <w:rPr>
          <w:sz w:val="24"/>
          <w:szCs w:val="24"/>
        </w:rPr>
      </w:pPr>
      <w:r w:rsidRPr="00325521">
        <w:rPr>
          <w:i/>
          <w:sz w:val="24"/>
          <w:szCs w:val="24"/>
        </w:rPr>
        <w:t>Ikke almindelig:</w:t>
      </w:r>
      <w:r w:rsidRPr="00325521">
        <w:rPr>
          <w:sz w:val="24"/>
          <w:szCs w:val="24"/>
        </w:rPr>
        <w:t xml:space="preserve"> </w:t>
      </w:r>
      <w:r w:rsidRPr="00325521">
        <w:rPr>
          <w:sz w:val="24"/>
          <w:szCs w:val="24"/>
        </w:rPr>
        <w:tab/>
        <w:t xml:space="preserve">Brystsmerter med eller uden ST-segmentdepression på EKG, bradykardi og </w:t>
      </w:r>
      <w:proofErr w:type="spellStart"/>
      <w:r w:rsidRPr="00325521">
        <w:rPr>
          <w:sz w:val="24"/>
          <w:szCs w:val="24"/>
        </w:rPr>
        <w:t>arytmier</w:t>
      </w:r>
      <w:proofErr w:type="spellEnd"/>
      <w:r w:rsidRPr="00325521">
        <w:rPr>
          <w:sz w:val="24"/>
          <w:szCs w:val="24"/>
        </w:rPr>
        <w:t>.</w:t>
      </w:r>
    </w:p>
    <w:p w14:paraId="0970B4C9" w14:textId="77777777" w:rsidR="000672A8" w:rsidRPr="00325521" w:rsidRDefault="000672A8" w:rsidP="000672A8">
      <w:pPr>
        <w:ind w:left="851"/>
        <w:rPr>
          <w:sz w:val="24"/>
          <w:szCs w:val="24"/>
        </w:rPr>
      </w:pPr>
      <w:r w:rsidRPr="00325521">
        <w:rPr>
          <w:i/>
          <w:sz w:val="24"/>
          <w:szCs w:val="24"/>
        </w:rPr>
        <w:t>Sjælden:</w:t>
      </w:r>
      <w:r w:rsidRPr="00325521">
        <w:rPr>
          <w:sz w:val="24"/>
          <w:szCs w:val="24"/>
        </w:rPr>
        <w:tab/>
        <w:t xml:space="preserve">QT-forlængelse (herunder </w:t>
      </w:r>
      <w:proofErr w:type="spellStart"/>
      <w:r w:rsidRPr="00325521">
        <w:rPr>
          <w:i/>
          <w:iCs/>
          <w:sz w:val="24"/>
          <w:szCs w:val="24"/>
        </w:rPr>
        <w:t>Torsade</w:t>
      </w:r>
      <w:proofErr w:type="spellEnd"/>
      <w:r w:rsidRPr="00325521">
        <w:rPr>
          <w:i/>
          <w:iCs/>
          <w:sz w:val="24"/>
          <w:szCs w:val="24"/>
        </w:rPr>
        <w:t xml:space="preserve"> de Pointes</w:t>
      </w:r>
      <w:r w:rsidRPr="00325521">
        <w:rPr>
          <w:sz w:val="24"/>
          <w:szCs w:val="24"/>
        </w:rPr>
        <w:t>).</w:t>
      </w:r>
    </w:p>
    <w:p w14:paraId="43D44BB3" w14:textId="77777777" w:rsidR="000672A8" w:rsidRDefault="000672A8" w:rsidP="000672A8">
      <w:pPr>
        <w:ind w:left="851"/>
        <w:rPr>
          <w:sz w:val="22"/>
          <w:szCs w:val="22"/>
        </w:rPr>
      </w:pPr>
      <w:r w:rsidRPr="007A1B50">
        <w:rPr>
          <w:i/>
          <w:sz w:val="22"/>
          <w:szCs w:val="22"/>
        </w:rPr>
        <w:t>Ikke kendt:</w:t>
      </w:r>
      <w:r w:rsidRPr="007A1B50">
        <w:rPr>
          <w:sz w:val="22"/>
          <w:szCs w:val="22"/>
        </w:rPr>
        <w:tab/>
      </w:r>
      <w:proofErr w:type="spellStart"/>
      <w:r>
        <w:rPr>
          <w:sz w:val="22"/>
          <w:szCs w:val="22"/>
        </w:rPr>
        <w:t>M</w:t>
      </w:r>
      <w:r w:rsidRPr="007A1B50">
        <w:rPr>
          <w:sz w:val="22"/>
          <w:szCs w:val="22"/>
        </w:rPr>
        <w:t>yokardieiskæmi</w:t>
      </w:r>
      <w:proofErr w:type="spellEnd"/>
      <w:r w:rsidRPr="007A1B50">
        <w:rPr>
          <w:sz w:val="22"/>
          <w:szCs w:val="22"/>
        </w:rPr>
        <w:t xml:space="preserve"> (se pkt. 4.4).</w:t>
      </w:r>
    </w:p>
    <w:p w14:paraId="4268F336" w14:textId="77777777" w:rsidR="000672A8" w:rsidRPr="007A1B50" w:rsidRDefault="000672A8" w:rsidP="000672A8">
      <w:pPr>
        <w:ind w:left="851"/>
        <w:rPr>
          <w:sz w:val="22"/>
          <w:szCs w:val="22"/>
        </w:rPr>
      </w:pPr>
    </w:p>
    <w:p w14:paraId="4F4728A5" w14:textId="77777777" w:rsidR="000672A8" w:rsidRPr="00325521" w:rsidRDefault="000672A8" w:rsidP="000672A8">
      <w:pPr>
        <w:ind w:left="851"/>
        <w:rPr>
          <w:sz w:val="24"/>
          <w:szCs w:val="24"/>
          <w:u w:val="single"/>
        </w:rPr>
      </w:pPr>
      <w:proofErr w:type="spellStart"/>
      <w:r w:rsidRPr="00325521">
        <w:rPr>
          <w:sz w:val="24"/>
          <w:szCs w:val="24"/>
          <w:u w:val="single"/>
        </w:rPr>
        <w:t>Vaskulære</w:t>
      </w:r>
      <w:proofErr w:type="spellEnd"/>
      <w:r w:rsidRPr="00325521">
        <w:rPr>
          <w:sz w:val="24"/>
          <w:szCs w:val="24"/>
          <w:u w:val="single"/>
        </w:rPr>
        <w:t xml:space="preserve"> sygdomme</w:t>
      </w:r>
    </w:p>
    <w:p w14:paraId="77EF2D76" w14:textId="77777777" w:rsidR="000672A8" w:rsidRPr="00325521" w:rsidRDefault="000672A8" w:rsidP="000672A8">
      <w:pPr>
        <w:ind w:left="851"/>
        <w:rPr>
          <w:sz w:val="24"/>
          <w:szCs w:val="24"/>
        </w:rPr>
      </w:pPr>
      <w:r w:rsidRPr="00325521">
        <w:rPr>
          <w:i/>
          <w:sz w:val="24"/>
          <w:szCs w:val="24"/>
        </w:rPr>
        <w:t>Almindelige:</w:t>
      </w:r>
      <w:r w:rsidRPr="00325521">
        <w:rPr>
          <w:sz w:val="24"/>
          <w:szCs w:val="24"/>
        </w:rPr>
        <w:tab/>
        <w:t>Følelse af varme eller hedeture.</w:t>
      </w:r>
    </w:p>
    <w:p w14:paraId="2DAFFACF" w14:textId="77777777" w:rsidR="000672A8" w:rsidRPr="00325521" w:rsidRDefault="000672A8" w:rsidP="000672A8">
      <w:pPr>
        <w:ind w:left="851"/>
        <w:rPr>
          <w:sz w:val="24"/>
          <w:szCs w:val="24"/>
        </w:rPr>
      </w:pPr>
      <w:r w:rsidRPr="00325521">
        <w:rPr>
          <w:i/>
          <w:sz w:val="24"/>
          <w:szCs w:val="24"/>
        </w:rPr>
        <w:t>Ikke almindelig:</w:t>
      </w:r>
      <w:r w:rsidRPr="00325521">
        <w:rPr>
          <w:sz w:val="24"/>
          <w:szCs w:val="24"/>
        </w:rPr>
        <w:tab/>
        <w:t>Hypotension.</w:t>
      </w:r>
    </w:p>
    <w:p w14:paraId="5335A340" w14:textId="77777777" w:rsidR="000672A8" w:rsidRPr="00325521" w:rsidRDefault="000672A8" w:rsidP="000672A8">
      <w:pPr>
        <w:ind w:left="851"/>
        <w:rPr>
          <w:sz w:val="24"/>
          <w:szCs w:val="24"/>
        </w:rPr>
      </w:pPr>
    </w:p>
    <w:p w14:paraId="4BC4B61A" w14:textId="77777777" w:rsidR="000672A8" w:rsidRPr="00325521" w:rsidRDefault="000672A8" w:rsidP="000672A8">
      <w:pPr>
        <w:ind w:left="851"/>
        <w:rPr>
          <w:sz w:val="24"/>
          <w:szCs w:val="24"/>
          <w:u w:val="single"/>
        </w:rPr>
      </w:pPr>
      <w:r w:rsidRPr="00325521">
        <w:rPr>
          <w:sz w:val="24"/>
          <w:szCs w:val="24"/>
          <w:u w:val="single"/>
        </w:rPr>
        <w:t xml:space="preserve">Luftveje, thorax og </w:t>
      </w:r>
      <w:proofErr w:type="spellStart"/>
      <w:r w:rsidRPr="00325521">
        <w:rPr>
          <w:sz w:val="24"/>
          <w:szCs w:val="24"/>
          <w:u w:val="single"/>
        </w:rPr>
        <w:t>mediastinum</w:t>
      </w:r>
      <w:proofErr w:type="spellEnd"/>
    </w:p>
    <w:p w14:paraId="548AD3D8" w14:textId="77777777" w:rsidR="000672A8" w:rsidRPr="00325521" w:rsidRDefault="000672A8" w:rsidP="000672A8">
      <w:pPr>
        <w:ind w:left="851"/>
        <w:rPr>
          <w:sz w:val="24"/>
          <w:szCs w:val="24"/>
        </w:rPr>
      </w:pPr>
      <w:r w:rsidRPr="00325521">
        <w:rPr>
          <w:i/>
          <w:sz w:val="24"/>
          <w:szCs w:val="24"/>
        </w:rPr>
        <w:t>Ikke almindelig:</w:t>
      </w:r>
      <w:r w:rsidRPr="00325521">
        <w:rPr>
          <w:sz w:val="24"/>
          <w:szCs w:val="24"/>
        </w:rPr>
        <w:tab/>
        <w:t>Hikke.</w:t>
      </w:r>
    </w:p>
    <w:p w14:paraId="6CEDDB7C" w14:textId="77777777" w:rsidR="000672A8" w:rsidRPr="00325521" w:rsidRDefault="000672A8" w:rsidP="000672A8">
      <w:pPr>
        <w:ind w:left="851"/>
        <w:rPr>
          <w:sz w:val="24"/>
          <w:szCs w:val="24"/>
        </w:rPr>
      </w:pPr>
    </w:p>
    <w:p w14:paraId="7C0A11F7" w14:textId="77777777" w:rsidR="000672A8" w:rsidRPr="00325521" w:rsidRDefault="000672A8" w:rsidP="000672A8">
      <w:pPr>
        <w:ind w:left="851"/>
        <w:rPr>
          <w:sz w:val="24"/>
          <w:szCs w:val="24"/>
          <w:u w:val="single"/>
        </w:rPr>
      </w:pPr>
      <w:r w:rsidRPr="00325521">
        <w:rPr>
          <w:sz w:val="24"/>
          <w:szCs w:val="24"/>
          <w:u w:val="single"/>
        </w:rPr>
        <w:t>Mave-tarm-kanalen</w:t>
      </w:r>
    </w:p>
    <w:p w14:paraId="29601C8E" w14:textId="77777777" w:rsidR="000672A8" w:rsidRPr="00325521" w:rsidRDefault="000672A8" w:rsidP="000672A8">
      <w:pPr>
        <w:ind w:left="851"/>
        <w:rPr>
          <w:sz w:val="24"/>
          <w:szCs w:val="24"/>
        </w:rPr>
      </w:pPr>
      <w:r w:rsidRPr="00325521">
        <w:rPr>
          <w:i/>
          <w:sz w:val="24"/>
          <w:szCs w:val="24"/>
        </w:rPr>
        <w:t>Almindelig:</w:t>
      </w:r>
      <w:r w:rsidRPr="00325521">
        <w:rPr>
          <w:sz w:val="24"/>
          <w:szCs w:val="24"/>
        </w:rPr>
        <w:tab/>
        <w:t>Obstipation.</w:t>
      </w:r>
    </w:p>
    <w:p w14:paraId="673435BF" w14:textId="77777777" w:rsidR="000672A8" w:rsidRPr="00325521" w:rsidRDefault="000672A8" w:rsidP="000672A8">
      <w:pPr>
        <w:ind w:left="851"/>
        <w:rPr>
          <w:sz w:val="24"/>
          <w:szCs w:val="24"/>
        </w:rPr>
      </w:pPr>
      <w:r w:rsidRPr="00325521">
        <w:rPr>
          <w:i/>
          <w:sz w:val="24"/>
          <w:szCs w:val="24"/>
        </w:rPr>
        <w:t>Ikke kendt:</w:t>
      </w:r>
      <w:r w:rsidRPr="00325521">
        <w:rPr>
          <w:sz w:val="24"/>
          <w:szCs w:val="24"/>
        </w:rPr>
        <w:tab/>
        <w:t>Tør mund.</w:t>
      </w:r>
    </w:p>
    <w:p w14:paraId="58FEC923" w14:textId="77777777" w:rsidR="000672A8" w:rsidRPr="00325521" w:rsidRDefault="000672A8" w:rsidP="000672A8">
      <w:pPr>
        <w:ind w:left="851"/>
        <w:rPr>
          <w:sz w:val="24"/>
          <w:szCs w:val="24"/>
        </w:rPr>
      </w:pPr>
    </w:p>
    <w:p w14:paraId="41771B02" w14:textId="77777777" w:rsidR="000672A8" w:rsidRPr="00325521" w:rsidRDefault="000672A8" w:rsidP="000672A8">
      <w:pPr>
        <w:ind w:left="851"/>
        <w:rPr>
          <w:sz w:val="24"/>
          <w:szCs w:val="24"/>
          <w:u w:val="single"/>
        </w:rPr>
      </w:pPr>
      <w:r w:rsidRPr="00325521">
        <w:rPr>
          <w:sz w:val="24"/>
          <w:szCs w:val="24"/>
          <w:u w:val="single"/>
        </w:rPr>
        <w:t>Lever og galdeveje</w:t>
      </w:r>
    </w:p>
    <w:p w14:paraId="1153E6A8" w14:textId="77777777" w:rsidR="000672A8" w:rsidRPr="00325521" w:rsidRDefault="000672A8" w:rsidP="000672A8">
      <w:pPr>
        <w:ind w:left="2606" w:hanging="1755"/>
        <w:rPr>
          <w:sz w:val="24"/>
          <w:szCs w:val="24"/>
        </w:rPr>
      </w:pPr>
      <w:r w:rsidRPr="00325521">
        <w:rPr>
          <w:i/>
          <w:sz w:val="24"/>
          <w:szCs w:val="24"/>
        </w:rPr>
        <w:t>Ikke almindelig</w:t>
      </w:r>
      <w:r w:rsidRPr="00325521">
        <w:rPr>
          <w:sz w:val="24"/>
          <w:szCs w:val="24"/>
        </w:rPr>
        <w:t xml:space="preserve">: </w:t>
      </w:r>
      <w:r w:rsidRPr="00325521">
        <w:rPr>
          <w:sz w:val="24"/>
          <w:szCs w:val="24"/>
        </w:rPr>
        <w:tab/>
        <w:t xml:space="preserve">Asymptomatiske stigninger i leverfunktionsprøver. Disse hændelser blev i de fleste tilfælde observeret hos patienter, der fik kemoterapi med </w:t>
      </w:r>
      <w:proofErr w:type="spellStart"/>
      <w:r w:rsidRPr="00325521">
        <w:rPr>
          <w:sz w:val="24"/>
          <w:szCs w:val="24"/>
        </w:rPr>
        <w:t>cisplatin</w:t>
      </w:r>
      <w:proofErr w:type="spellEnd"/>
      <w:r w:rsidRPr="00325521">
        <w:rPr>
          <w:sz w:val="24"/>
          <w:szCs w:val="24"/>
        </w:rPr>
        <w:t>.</w:t>
      </w:r>
    </w:p>
    <w:p w14:paraId="5AC48715" w14:textId="77777777" w:rsidR="000672A8" w:rsidRPr="00325521" w:rsidRDefault="000672A8" w:rsidP="000672A8">
      <w:pPr>
        <w:ind w:left="851"/>
        <w:rPr>
          <w:sz w:val="24"/>
          <w:szCs w:val="24"/>
        </w:rPr>
      </w:pPr>
    </w:p>
    <w:p w14:paraId="407F187B" w14:textId="77777777" w:rsidR="000672A8" w:rsidRPr="00325521" w:rsidRDefault="000672A8" w:rsidP="000672A8">
      <w:pPr>
        <w:ind w:left="851"/>
        <w:rPr>
          <w:sz w:val="24"/>
          <w:szCs w:val="24"/>
          <w:u w:val="single"/>
        </w:rPr>
      </w:pPr>
      <w:r w:rsidRPr="00325521">
        <w:rPr>
          <w:sz w:val="24"/>
          <w:szCs w:val="24"/>
          <w:u w:val="single"/>
        </w:rPr>
        <w:t>Hud og subkutane væv</w:t>
      </w:r>
    </w:p>
    <w:p w14:paraId="66DAF714" w14:textId="77777777" w:rsidR="000672A8" w:rsidRPr="00325521" w:rsidRDefault="000672A8" w:rsidP="000672A8">
      <w:pPr>
        <w:ind w:left="851"/>
        <w:rPr>
          <w:sz w:val="24"/>
          <w:szCs w:val="24"/>
        </w:rPr>
      </w:pPr>
      <w:r w:rsidRPr="00325521">
        <w:rPr>
          <w:i/>
          <w:sz w:val="24"/>
          <w:szCs w:val="24"/>
        </w:rPr>
        <w:t>Almindelig:</w:t>
      </w:r>
      <w:r w:rsidRPr="00325521">
        <w:rPr>
          <w:i/>
          <w:sz w:val="24"/>
          <w:szCs w:val="24"/>
        </w:rPr>
        <w:tab/>
      </w:r>
      <w:r w:rsidRPr="00325521">
        <w:rPr>
          <w:sz w:val="24"/>
          <w:szCs w:val="24"/>
        </w:rPr>
        <w:t>Rødmen.</w:t>
      </w:r>
    </w:p>
    <w:p w14:paraId="7945B6A5" w14:textId="77777777" w:rsidR="000672A8" w:rsidRPr="00325521" w:rsidRDefault="000672A8" w:rsidP="000672A8">
      <w:pPr>
        <w:ind w:left="851"/>
        <w:rPr>
          <w:sz w:val="24"/>
          <w:szCs w:val="24"/>
        </w:rPr>
      </w:pPr>
      <w:r w:rsidRPr="00325521">
        <w:rPr>
          <w:i/>
          <w:sz w:val="24"/>
          <w:szCs w:val="24"/>
        </w:rPr>
        <w:t>Meget sjælden:</w:t>
      </w:r>
      <w:r w:rsidRPr="00325521">
        <w:rPr>
          <w:sz w:val="24"/>
          <w:szCs w:val="24"/>
        </w:rPr>
        <w:tab/>
        <w:t xml:space="preserve">Toksisk hududslæt herunder toksisk </w:t>
      </w:r>
      <w:proofErr w:type="spellStart"/>
      <w:r w:rsidRPr="00325521">
        <w:rPr>
          <w:sz w:val="24"/>
          <w:szCs w:val="24"/>
        </w:rPr>
        <w:t>epidermal</w:t>
      </w:r>
      <w:proofErr w:type="spellEnd"/>
      <w:r w:rsidRPr="00325521">
        <w:rPr>
          <w:sz w:val="24"/>
          <w:szCs w:val="24"/>
        </w:rPr>
        <w:t xml:space="preserve"> </w:t>
      </w:r>
      <w:proofErr w:type="spellStart"/>
      <w:r w:rsidRPr="00325521">
        <w:rPr>
          <w:sz w:val="24"/>
          <w:szCs w:val="24"/>
        </w:rPr>
        <w:t>nekrolyse</w:t>
      </w:r>
      <w:proofErr w:type="spellEnd"/>
      <w:r w:rsidRPr="00325521">
        <w:rPr>
          <w:sz w:val="24"/>
          <w:szCs w:val="24"/>
        </w:rPr>
        <w:t>.</w:t>
      </w:r>
    </w:p>
    <w:p w14:paraId="027CC5DE" w14:textId="77777777" w:rsidR="000672A8" w:rsidRPr="00325521" w:rsidRDefault="000672A8" w:rsidP="000672A8">
      <w:pPr>
        <w:ind w:left="851"/>
        <w:rPr>
          <w:sz w:val="24"/>
          <w:szCs w:val="24"/>
        </w:rPr>
      </w:pPr>
    </w:p>
    <w:p w14:paraId="07BF74BF" w14:textId="77777777" w:rsidR="000672A8" w:rsidRPr="00325521" w:rsidRDefault="000672A8" w:rsidP="000672A8">
      <w:pPr>
        <w:ind w:left="851"/>
        <w:rPr>
          <w:sz w:val="24"/>
          <w:szCs w:val="24"/>
          <w:u w:val="single"/>
        </w:rPr>
      </w:pPr>
      <w:r w:rsidRPr="00325521">
        <w:rPr>
          <w:sz w:val="24"/>
          <w:szCs w:val="24"/>
          <w:u w:val="single"/>
        </w:rPr>
        <w:t>Almene symptomer og reaktioner på administrationsstedet</w:t>
      </w:r>
    </w:p>
    <w:p w14:paraId="56EE857A" w14:textId="77777777" w:rsidR="000672A8" w:rsidRPr="00325521" w:rsidRDefault="000672A8" w:rsidP="000672A8">
      <w:pPr>
        <w:ind w:left="851"/>
        <w:rPr>
          <w:sz w:val="24"/>
          <w:szCs w:val="24"/>
        </w:rPr>
      </w:pPr>
      <w:r w:rsidRPr="00325521">
        <w:rPr>
          <w:i/>
          <w:sz w:val="24"/>
          <w:szCs w:val="24"/>
        </w:rPr>
        <w:t>Almindelig:</w:t>
      </w:r>
      <w:r w:rsidRPr="00325521">
        <w:rPr>
          <w:sz w:val="24"/>
          <w:szCs w:val="24"/>
        </w:rPr>
        <w:tab/>
        <w:t>Lokal irritation efter intravenøs administration.</w:t>
      </w:r>
    </w:p>
    <w:p w14:paraId="17836BBC" w14:textId="77777777" w:rsidR="000672A8" w:rsidRPr="00325521" w:rsidRDefault="000672A8" w:rsidP="000672A8">
      <w:pPr>
        <w:ind w:left="851"/>
        <w:rPr>
          <w:sz w:val="24"/>
          <w:szCs w:val="24"/>
        </w:rPr>
      </w:pPr>
    </w:p>
    <w:p w14:paraId="27C8CE5C" w14:textId="77777777" w:rsidR="000672A8" w:rsidRPr="00325521" w:rsidRDefault="000672A8" w:rsidP="000672A8">
      <w:pPr>
        <w:ind w:left="851"/>
        <w:rPr>
          <w:i/>
          <w:sz w:val="24"/>
          <w:szCs w:val="24"/>
        </w:rPr>
      </w:pPr>
      <w:r w:rsidRPr="00325521">
        <w:rPr>
          <w:i/>
          <w:sz w:val="24"/>
          <w:szCs w:val="24"/>
        </w:rPr>
        <w:t>Pædiatrisk population</w:t>
      </w:r>
    </w:p>
    <w:p w14:paraId="5DA168B3" w14:textId="77777777" w:rsidR="000672A8" w:rsidRPr="00325521" w:rsidRDefault="000672A8" w:rsidP="000672A8">
      <w:pPr>
        <w:ind w:left="851"/>
        <w:rPr>
          <w:sz w:val="24"/>
          <w:szCs w:val="24"/>
        </w:rPr>
      </w:pPr>
      <w:r w:rsidRPr="00325521">
        <w:rPr>
          <w:sz w:val="24"/>
          <w:szCs w:val="24"/>
        </w:rPr>
        <w:t>Bivirkningsprofilerne for børn og unge var sammenlignelige med de voksnes.</w:t>
      </w:r>
    </w:p>
    <w:p w14:paraId="143A8D98" w14:textId="77777777" w:rsidR="000672A8" w:rsidRPr="00325521" w:rsidRDefault="000672A8" w:rsidP="000672A8">
      <w:pPr>
        <w:ind w:left="851"/>
        <w:rPr>
          <w:sz w:val="24"/>
          <w:szCs w:val="24"/>
        </w:rPr>
      </w:pPr>
    </w:p>
    <w:p w14:paraId="2556CFA5" w14:textId="77777777" w:rsidR="000672A8" w:rsidRDefault="000672A8" w:rsidP="000672A8">
      <w:pPr>
        <w:rPr>
          <w:sz w:val="24"/>
          <w:szCs w:val="24"/>
          <w:u w:val="single"/>
        </w:rPr>
      </w:pPr>
      <w:r>
        <w:rPr>
          <w:sz w:val="24"/>
          <w:szCs w:val="24"/>
          <w:u w:val="single"/>
        </w:rPr>
        <w:br w:type="page"/>
      </w:r>
    </w:p>
    <w:p w14:paraId="0E68B51A" w14:textId="77777777" w:rsidR="000672A8" w:rsidRPr="00325521" w:rsidRDefault="000672A8" w:rsidP="000672A8">
      <w:pPr>
        <w:ind w:left="851"/>
        <w:rPr>
          <w:sz w:val="24"/>
          <w:szCs w:val="24"/>
          <w:u w:val="single"/>
        </w:rPr>
      </w:pPr>
      <w:r w:rsidRPr="00325521">
        <w:rPr>
          <w:sz w:val="24"/>
          <w:szCs w:val="24"/>
          <w:u w:val="single"/>
        </w:rPr>
        <w:lastRenderedPageBreak/>
        <w:t>Indberetning af formodede bivirkninger</w:t>
      </w:r>
    </w:p>
    <w:p w14:paraId="61F856D9" w14:textId="77777777" w:rsidR="000672A8" w:rsidRPr="00325521" w:rsidRDefault="000672A8" w:rsidP="000672A8">
      <w:pPr>
        <w:ind w:left="851"/>
        <w:rPr>
          <w:sz w:val="24"/>
          <w:szCs w:val="24"/>
        </w:rPr>
      </w:pPr>
      <w:r w:rsidRPr="00325521">
        <w:rPr>
          <w:sz w:val="24"/>
          <w:szCs w:val="24"/>
        </w:rPr>
        <w:t>Når lægemidlet er godkendt, er indberetning af formodede bivirkninger vigtig. Det muliggør løbende overvågning af benefit/</w:t>
      </w:r>
      <w:proofErr w:type="spellStart"/>
      <w:r w:rsidRPr="00325521">
        <w:rPr>
          <w:sz w:val="24"/>
          <w:szCs w:val="24"/>
        </w:rPr>
        <w:t>risk</w:t>
      </w:r>
      <w:proofErr w:type="spellEnd"/>
      <w:r w:rsidRPr="00325521">
        <w:rPr>
          <w:sz w:val="24"/>
          <w:szCs w:val="24"/>
        </w:rPr>
        <w:t>-forholdet for lægemidlet. Sundhedspersoner anmodes om at indberette alle formodede bivirkninger via:</w:t>
      </w:r>
    </w:p>
    <w:p w14:paraId="0F28A9B6" w14:textId="77777777" w:rsidR="000672A8" w:rsidRPr="00325521" w:rsidRDefault="000672A8" w:rsidP="000672A8">
      <w:pPr>
        <w:ind w:left="851"/>
        <w:rPr>
          <w:sz w:val="24"/>
          <w:szCs w:val="24"/>
        </w:rPr>
      </w:pPr>
      <w:r w:rsidRPr="00325521">
        <w:rPr>
          <w:sz w:val="24"/>
          <w:szCs w:val="24"/>
        </w:rPr>
        <w:br/>
        <w:t>Lægemiddelstyrelsen</w:t>
      </w:r>
    </w:p>
    <w:p w14:paraId="26036DA8" w14:textId="77777777" w:rsidR="000672A8" w:rsidRPr="00325521" w:rsidRDefault="000672A8" w:rsidP="000672A8">
      <w:pPr>
        <w:ind w:left="851"/>
        <w:rPr>
          <w:sz w:val="24"/>
          <w:szCs w:val="24"/>
        </w:rPr>
      </w:pPr>
      <w:r w:rsidRPr="00325521">
        <w:rPr>
          <w:sz w:val="24"/>
          <w:szCs w:val="24"/>
        </w:rPr>
        <w:t>Axel Heides Gade 1</w:t>
      </w:r>
    </w:p>
    <w:p w14:paraId="6C9284E5" w14:textId="77777777" w:rsidR="000672A8" w:rsidRPr="00325521" w:rsidRDefault="000672A8" w:rsidP="000672A8">
      <w:pPr>
        <w:ind w:left="851"/>
        <w:rPr>
          <w:sz w:val="24"/>
          <w:szCs w:val="24"/>
        </w:rPr>
      </w:pPr>
      <w:r w:rsidRPr="00325521">
        <w:rPr>
          <w:sz w:val="24"/>
          <w:szCs w:val="24"/>
        </w:rPr>
        <w:t>DK-2300 København S</w:t>
      </w:r>
    </w:p>
    <w:p w14:paraId="56A012D3" w14:textId="36A76F98" w:rsidR="009260DE" w:rsidRDefault="000672A8" w:rsidP="000672A8">
      <w:pPr>
        <w:ind w:left="851"/>
        <w:rPr>
          <w:sz w:val="24"/>
          <w:szCs w:val="24"/>
        </w:rPr>
      </w:pPr>
      <w:r w:rsidRPr="00325521">
        <w:rPr>
          <w:sz w:val="24"/>
          <w:szCs w:val="24"/>
        </w:rPr>
        <w:t xml:space="preserve">Websted: </w:t>
      </w:r>
      <w:hyperlink r:id="rId9" w:history="1">
        <w:r w:rsidRPr="008E3632">
          <w:rPr>
            <w:rStyle w:val="Hyperlink"/>
            <w:rFonts w:ascii="Times New Roman" w:hAnsi="Times New Roman"/>
            <w:sz w:val="24"/>
            <w:szCs w:val="24"/>
          </w:rPr>
          <w:t>www.meldenbivirkning.dk</w:t>
        </w:r>
      </w:hyperlink>
    </w:p>
    <w:p w14:paraId="22F84C29" w14:textId="77777777" w:rsidR="000672A8" w:rsidRPr="00325521" w:rsidRDefault="000672A8" w:rsidP="000672A8">
      <w:pPr>
        <w:ind w:left="851"/>
        <w:rPr>
          <w:sz w:val="24"/>
          <w:szCs w:val="24"/>
        </w:rPr>
      </w:pPr>
    </w:p>
    <w:p w14:paraId="05845112" w14:textId="77777777" w:rsidR="009260DE" w:rsidRPr="00325521" w:rsidRDefault="009260DE" w:rsidP="009260DE">
      <w:pPr>
        <w:tabs>
          <w:tab w:val="left" w:pos="851"/>
        </w:tabs>
        <w:ind w:left="851" w:hanging="851"/>
        <w:rPr>
          <w:b/>
          <w:sz w:val="24"/>
          <w:szCs w:val="24"/>
        </w:rPr>
      </w:pPr>
      <w:r w:rsidRPr="00325521">
        <w:rPr>
          <w:b/>
          <w:sz w:val="24"/>
          <w:szCs w:val="24"/>
        </w:rPr>
        <w:t>4.9</w:t>
      </w:r>
      <w:r w:rsidRPr="00325521">
        <w:rPr>
          <w:b/>
          <w:sz w:val="24"/>
          <w:szCs w:val="24"/>
        </w:rPr>
        <w:tab/>
        <w:t>Overdosering</w:t>
      </w:r>
    </w:p>
    <w:p w14:paraId="04BF9106" w14:textId="77777777" w:rsidR="00FF0193" w:rsidRPr="00325521" w:rsidRDefault="00FF0193" w:rsidP="00F1214B">
      <w:pPr>
        <w:ind w:left="851"/>
        <w:rPr>
          <w:sz w:val="24"/>
          <w:szCs w:val="24"/>
        </w:rPr>
      </w:pPr>
    </w:p>
    <w:p w14:paraId="4B6558D5" w14:textId="0A980334" w:rsidR="00674F51" w:rsidRPr="00325521" w:rsidRDefault="00674F51" w:rsidP="00F1214B">
      <w:pPr>
        <w:ind w:left="851"/>
        <w:rPr>
          <w:i/>
          <w:sz w:val="24"/>
          <w:szCs w:val="24"/>
        </w:rPr>
      </w:pPr>
      <w:r w:rsidRPr="00325521">
        <w:rPr>
          <w:i/>
          <w:sz w:val="24"/>
          <w:szCs w:val="24"/>
        </w:rPr>
        <w:t>Symptomer og tegn</w:t>
      </w:r>
    </w:p>
    <w:p w14:paraId="0A0DB6C7" w14:textId="77777777" w:rsidR="00674F51" w:rsidRPr="00325521" w:rsidRDefault="00674F51" w:rsidP="00F1214B">
      <w:pPr>
        <w:ind w:left="851"/>
        <w:rPr>
          <w:sz w:val="24"/>
          <w:szCs w:val="24"/>
        </w:rPr>
      </w:pPr>
      <w:r w:rsidRPr="00325521">
        <w:rPr>
          <w:sz w:val="24"/>
          <w:szCs w:val="24"/>
        </w:rPr>
        <w:t xml:space="preserve">Der er begrænset viden om overdosering med </w:t>
      </w:r>
      <w:proofErr w:type="spellStart"/>
      <w:r w:rsidRPr="00325521">
        <w:rPr>
          <w:sz w:val="24"/>
          <w:szCs w:val="24"/>
        </w:rPr>
        <w:t>ondansetron</w:t>
      </w:r>
      <w:proofErr w:type="spellEnd"/>
      <w:r w:rsidRPr="00325521">
        <w:rPr>
          <w:sz w:val="24"/>
          <w:szCs w:val="24"/>
        </w:rPr>
        <w:t xml:space="preserve">. I tilfælde af utilsigtet overdosering kan følgende symptomer på forgiftning dog forventes: synsforstyrrelser, alvorlig obstipation, hypotension og en </w:t>
      </w:r>
      <w:proofErr w:type="spellStart"/>
      <w:r w:rsidRPr="00325521">
        <w:rPr>
          <w:sz w:val="24"/>
          <w:szCs w:val="24"/>
        </w:rPr>
        <w:t>vasovagal</w:t>
      </w:r>
      <w:proofErr w:type="spellEnd"/>
      <w:r w:rsidRPr="00325521">
        <w:rPr>
          <w:sz w:val="24"/>
          <w:szCs w:val="24"/>
        </w:rPr>
        <w:t xml:space="preserve"> episode med en forbigående </w:t>
      </w:r>
      <w:proofErr w:type="spellStart"/>
      <w:r w:rsidRPr="00325521">
        <w:rPr>
          <w:sz w:val="24"/>
          <w:szCs w:val="24"/>
        </w:rPr>
        <w:t>andengrads</w:t>
      </w:r>
      <w:proofErr w:type="spellEnd"/>
      <w:r w:rsidRPr="00325521">
        <w:rPr>
          <w:sz w:val="24"/>
          <w:szCs w:val="24"/>
        </w:rPr>
        <w:t xml:space="preserve"> AV-blok. I alle tilfælde blev episoderne løst fuldstændigt.</w:t>
      </w:r>
    </w:p>
    <w:p w14:paraId="4B29AA23" w14:textId="77777777" w:rsidR="00674F51" w:rsidRPr="00325521" w:rsidRDefault="00674F51" w:rsidP="00F1214B">
      <w:pPr>
        <w:ind w:left="851"/>
        <w:rPr>
          <w:sz w:val="24"/>
          <w:szCs w:val="24"/>
        </w:rPr>
      </w:pPr>
      <w:proofErr w:type="spellStart"/>
      <w:r w:rsidRPr="00325521">
        <w:rPr>
          <w:sz w:val="24"/>
          <w:szCs w:val="24"/>
        </w:rPr>
        <w:t>Ondansetron</w:t>
      </w:r>
      <w:proofErr w:type="spellEnd"/>
      <w:r w:rsidRPr="00325521">
        <w:rPr>
          <w:sz w:val="24"/>
          <w:szCs w:val="24"/>
        </w:rPr>
        <w:t xml:space="preserve"> forlænger QT-intervallet på en dosisafhængig måde. EKG-monitorering er anbefalet i tilfælde af overdosering.</w:t>
      </w:r>
    </w:p>
    <w:p w14:paraId="1870E340" w14:textId="77777777" w:rsidR="00674F51" w:rsidRPr="00325521" w:rsidRDefault="00674F51" w:rsidP="00F1214B">
      <w:pPr>
        <w:ind w:left="851"/>
        <w:rPr>
          <w:sz w:val="24"/>
          <w:szCs w:val="24"/>
        </w:rPr>
      </w:pPr>
    </w:p>
    <w:p w14:paraId="3DCABC42" w14:textId="77777777" w:rsidR="00674F51" w:rsidRPr="00325521" w:rsidRDefault="00674F51" w:rsidP="00F1214B">
      <w:pPr>
        <w:ind w:left="851"/>
        <w:rPr>
          <w:i/>
          <w:sz w:val="24"/>
          <w:szCs w:val="24"/>
        </w:rPr>
      </w:pPr>
      <w:r w:rsidRPr="00325521">
        <w:rPr>
          <w:i/>
          <w:sz w:val="24"/>
          <w:szCs w:val="24"/>
        </w:rPr>
        <w:t>Pædiatrisk population</w:t>
      </w:r>
    </w:p>
    <w:p w14:paraId="25A4F7AF" w14:textId="77777777" w:rsidR="00674F51" w:rsidRPr="00325521" w:rsidRDefault="00674F51" w:rsidP="00F1214B">
      <w:pPr>
        <w:ind w:left="851"/>
        <w:rPr>
          <w:sz w:val="24"/>
          <w:szCs w:val="24"/>
        </w:rPr>
      </w:pPr>
      <w:r w:rsidRPr="00325521">
        <w:rPr>
          <w:sz w:val="24"/>
          <w:szCs w:val="24"/>
        </w:rPr>
        <w:t xml:space="preserve">Pædiatriske tilfælde konsistente med serotoninsyndrom er blevet indberettet efter utilsigtet oral overdosis af </w:t>
      </w:r>
      <w:proofErr w:type="spellStart"/>
      <w:r w:rsidRPr="00325521">
        <w:rPr>
          <w:sz w:val="24"/>
          <w:szCs w:val="24"/>
        </w:rPr>
        <w:t>ondansetron</w:t>
      </w:r>
      <w:proofErr w:type="spellEnd"/>
      <w:r w:rsidRPr="00325521">
        <w:rPr>
          <w:sz w:val="24"/>
          <w:szCs w:val="24"/>
        </w:rPr>
        <w:t xml:space="preserve"> (estimeret indtagelse overstigende 4 mg/kg) hos spædbørn og børn i alderen 12 måneder til 2 år.</w:t>
      </w:r>
    </w:p>
    <w:p w14:paraId="44BEC7E5" w14:textId="77777777" w:rsidR="00674F51" w:rsidRPr="00325521" w:rsidRDefault="00674F51" w:rsidP="00F1214B">
      <w:pPr>
        <w:ind w:left="851"/>
        <w:rPr>
          <w:sz w:val="24"/>
          <w:szCs w:val="24"/>
        </w:rPr>
      </w:pPr>
    </w:p>
    <w:p w14:paraId="6607756E" w14:textId="77777777" w:rsidR="00674F51" w:rsidRPr="00325521" w:rsidRDefault="00674F51" w:rsidP="00F1214B">
      <w:pPr>
        <w:ind w:left="851"/>
        <w:rPr>
          <w:i/>
          <w:sz w:val="24"/>
          <w:szCs w:val="24"/>
        </w:rPr>
      </w:pPr>
      <w:r w:rsidRPr="00325521">
        <w:rPr>
          <w:i/>
          <w:sz w:val="24"/>
          <w:szCs w:val="24"/>
        </w:rPr>
        <w:t>Behandling</w:t>
      </w:r>
    </w:p>
    <w:p w14:paraId="4730E39D" w14:textId="77777777" w:rsidR="00674F51" w:rsidRPr="00325521" w:rsidRDefault="00674F51" w:rsidP="00F1214B">
      <w:pPr>
        <w:ind w:left="851"/>
        <w:rPr>
          <w:sz w:val="24"/>
          <w:szCs w:val="24"/>
        </w:rPr>
      </w:pPr>
      <w:r w:rsidRPr="00325521">
        <w:rPr>
          <w:sz w:val="24"/>
          <w:szCs w:val="24"/>
        </w:rPr>
        <w:t xml:space="preserve">Der findes ingen specifik </w:t>
      </w:r>
      <w:proofErr w:type="spellStart"/>
      <w:r w:rsidRPr="00325521">
        <w:rPr>
          <w:sz w:val="24"/>
          <w:szCs w:val="24"/>
        </w:rPr>
        <w:t>antidot</w:t>
      </w:r>
      <w:proofErr w:type="spellEnd"/>
      <w:r w:rsidRPr="00325521">
        <w:rPr>
          <w:sz w:val="24"/>
          <w:szCs w:val="24"/>
        </w:rPr>
        <w:t xml:space="preserve"> mod </w:t>
      </w:r>
      <w:proofErr w:type="spellStart"/>
      <w:r w:rsidRPr="00325521">
        <w:rPr>
          <w:sz w:val="24"/>
          <w:szCs w:val="24"/>
        </w:rPr>
        <w:t>ondansetron</w:t>
      </w:r>
      <w:proofErr w:type="spellEnd"/>
      <w:r w:rsidRPr="00325521">
        <w:rPr>
          <w:sz w:val="24"/>
          <w:szCs w:val="24"/>
        </w:rPr>
        <w:t xml:space="preserve">. Ved enhver mistanke om overdosering gives passende symptomatisk og understøttende behandling. </w:t>
      </w:r>
    </w:p>
    <w:p w14:paraId="3998D208" w14:textId="77777777" w:rsidR="00674F51" w:rsidRPr="00325521" w:rsidRDefault="00674F51" w:rsidP="00F1214B">
      <w:pPr>
        <w:ind w:left="851"/>
        <w:rPr>
          <w:sz w:val="24"/>
          <w:szCs w:val="24"/>
        </w:rPr>
      </w:pPr>
      <w:r w:rsidRPr="00325521">
        <w:rPr>
          <w:sz w:val="24"/>
          <w:szCs w:val="24"/>
        </w:rPr>
        <w:t>Yderligere behandling bør være som klinisk indikeret eller som anbefalet af det nationale giftcenter, hvor det er muligt.</w:t>
      </w:r>
    </w:p>
    <w:p w14:paraId="36BE4823" w14:textId="77777777" w:rsidR="00674F51" w:rsidRPr="00325521" w:rsidRDefault="00674F51" w:rsidP="00F1214B">
      <w:pPr>
        <w:ind w:left="851"/>
        <w:rPr>
          <w:sz w:val="24"/>
          <w:szCs w:val="24"/>
        </w:rPr>
      </w:pPr>
    </w:p>
    <w:p w14:paraId="3CE22847" w14:textId="77777777" w:rsidR="00674F51" w:rsidRPr="00325521" w:rsidRDefault="00674F51" w:rsidP="00F1214B">
      <w:pPr>
        <w:ind w:left="851"/>
        <w:rPr>
          <w:sz w:val="24"/>
          <w:szCs w:val="24"/>
        </w:rPr>
      </w:pPr>
      <w:r w:rsidRPr="00325521">
        <w:rPr>
          <w:sz w:val="24"/>
          <w:szCs w:val="24"/>
        </w:rPr>
        <w:t xml:space="preserve">Det anbefales ikke at anvende </w:t>
      </w:r>
      <w:proofErr w:type="spellStart"/>
      <w:r w:rsidRPr="00325521">
        <w:rPr>
          <w:sz w:val="24"/>
          <w:szCs w:val="24"/>
        </w:rPr>
        <w:t>ipecacuanha</w:t>
      </w:r>
      <w:proofErr w:type="spellEnd"/>
      <w:r w:rsidRPr="00325521">
        <w:rPr>
          <w:sz w:val="24"/>
          <w:szCs w:val="24"/>
        </w:rPr>
        <w:t xml:space="preserve"> til behandling af overdosering med </w:t>
      </w:r>
      <w:proofErr w:type="spellStart"/>
      <w:r w:rsidRPr="00325521">
        <w:rPr>
          <w:sz w:val="24"/>
          <w:szCs w:val="24"/>
        </w:rPr>
        <w:t>ondansetron</w:t>
      </w:r>
      <w:proofErr w:type="spellEnd"/>
      <w:r w:rsidRPr="00325521">
        <w:rPr>
          <w:sz w:val="24"/>
          <w:szCs w:val="24"/>
        </w:rPr>
        <w:t xml:space="preserve">, da patienterne højst sandsynligt ikke vil reagere på grund af </w:t>
      </w:r>
      <w:proofErr w:type="spellStart"/>
      <w:r w:rsidRPr="00325521">
        <w:rPr>
          <w:sz w:val="24"/>
          <w:szCs w:val="24"/>
        </w:rPr>
        <w:t>ondansetrons</w:t>
      </w:r>
      <w:proofErr w:type="spellEnd"/>
      <w:r w:rsidRPr="00325521">
        <w:rPr>
          <w:sz w:val="24"/>
          <w:szCs w:val="24"/>
        </w:rPr>
        <w:t xml:space="preserve"> </w:t>
      </w:r>
      <w:proofErr w:type="spellStart"/>
      <w:r w:rsidRPr="00325521">
        <w:rPr>
          <w:sz w:val="24"/>
          <w:szCs w:val="24"/>
        </w:rPr>
        <w:t>anti-emetiske</w:t>
      </w:r>
      <w:proofErr w:type="spellEnd"/>
      <w:r w:rsidRPr="00325521">
        <w:rPr>
          <w:sz w:val="24"/>
          <w:szCs w:val="24"/>
        </w:rPr>
        <w:t xml:space="preserve"> virkning. </w:t>
      </w:r>
    </w:p>
    <w:p w14:paraId="2A608A4F" w14:textId="77777777" w:rsidR="009260DE" w:rsidRPr="00325521" w:rsidRDefault="009260DE" w:rsidP="009260DE">
      <w:pPr>
        <w:tabs>
          <w:tab w:val="left" w:pos="851"/>
        </w:tabs>
        <w:ind w:left="851"/>
        <w:rPr>
          <w:sz w:val="24"/>
          <w:szCs w:val="24"/>
        </w:rPr>
      </w:pPr>
    </w:p>
    <w:p w14:paraId="54A6D576" w14:textId="77777777" w:rsidR="009260DE" w:rsidRPr="00325521" w:rsidRDefault="009260DE" w:rsidP="009260DE">
      <w:pPr>
        <w:tabs>
          <w:tab w:val="left" w:pos="851"/>
        </w:tabs>
        <w:ind w:left="851" w:hanging="851"/>
        <w:rPr>
          <w:b/>
          <w:sz w:val="24"/>
          <w:szCs w:val="24"/>
        </w:rPr>
      </w:pPr>
      <w:r w:rsidRPr="00325521">
        <w:rPr>
          <w:b/>
          <w:sz w:val="24"/>
          <w:szCs w:val="24"/>
        </w:rPr>
        <w:t>4.10</w:t>
      </w:r>
      <w:r w:rsidRPr="00325521">
        <w:rPr>
          <w:b/>
          <w:sz w:val="24"/>
          <w:szCs w:val="24"/>
        </w:rPr>
        <w:tab/>
        <w:t>Udlevering</w:t>
      </w:r>
    </w:p>
    <w:p w14:paraId="1F57E4C3" w14:textId="0BF60DCB" w:rsidR="009260DE" w:rsidRPr="00325521" w:rsidRDefault="00674F51" w:rsidP="009260DE">
      <w:pPr>
        <w:tabs>
          <w:tab w:val="left" w:pos="851"/>
        </w:tabs>
        <w:ind w:left="851"/>
        <w:rPr>
          <w:sz w:val="24"/>
          <w:szCs w:val="24"/>
        </w:rPr>
      </w:pPr>
      <w:r w:rsidRPr="00325521">
        <w:rPr>
          <w:sz w:val="24"/>
          <w:szCs w:val="24"/>
        </w:rPr>
        <w:t>A</w:t>
      </w:r>
    </w:p>
    <w:p w14:paraId="09EFDEF7" w14:textId="77777777" w:rsidR="009260DE" w:rsidRPr="00325521" w:rsidRDefault="009260DE" w:rsidP="009260DE">
      <w:pPr>
        <w:tabs>
          <w:tab w:val="left" w:pos="851"/>
        </w:tabs>
        <w:ind w:left="851"/>
        <w:rPr>
          <w:sz w:val="24"/>
          <w:szCs w:val="24"/>
        </w:rPr>
      </w:pPr>
    </w:p>
    <w:p w14:paraId="52496034" w14:textId="77777777" w:rsidR="009260DE" w:rsidRPr="00325521" w:rsidRDefault="009260DE" w:rsidP="009260DE">
      <w:pPr>
        <w:tabs>
          <w:tab w:val="left" w:pos="851"/>
        </w:tabs>
        <w:ind w:left="851"/>
        <w:rPr>
          <w:sz w:val="24"/>
          <w:szCs w:val="24"/>
        </w:rPr>
      </w:pPr>
    </w:p>
    <w:p w14:paraId="63FC86C0" w14:textId="77777777" w:rsidR="009260DE" w:rsidRPr="00325521" w:rsidRDefault="009260DE" w:rsidP="009260DE">
      <w:pPr>
        <w:tabs>
          <w:tab w:val="left" w:pos="851"/>
        </w:tabs>
        <w:ind w:left="851" w:hanging="851"/>
        <w:rPr>
          <w:b/>
          <w:sz w:val="24"/>
          <w:szCs w:val="24"/>
        </w:rPr>
      </w:pPr>
      <w:r w:rsidRPr="00325521">
        <w:rPr>
          <w:b/>
          <w:sz w:val="24"/>
          <w:szCs w:val="24"/>
        </w:rPr>
        <w:t>5.</w:t>
      </w:r>
      <w:r w:rsidRPr="00325521">
        <w:rPr>
          <w:b/>
          <w:sz w:val="24"/>
          <w:szCs w:val="24"/>
        </w:rPr>
        <w:tab/>
        <w:t>FARMAKOLOGISKE EGENSKABER</w:t>
      </w:r>
    </w:p>
    <w:p w14:paraId="0ABA9F55" w14:textId="77777777" w:rsidR="009260DE" w:rsidRPr="00325521" w:rsidRDefault="009260DE" w:rsidP="00185EC6">
      <w:pPr>
        <w:tabs>
          <w:tab w:val="left" w:pos="851"/>
        </w:tabs>
        <w:rPr>
          <w:sz w:val="24"/>
          <w:szCs w:val="24"/>
        </w:rPr>
      </w:pPr>
    </w:p>
    <w:p w14:paraId="347F389A" w14:textId="77777777" w:rsidR="009260DE" w:rsidRPr="00325521" w:rsidRDefault="009260DE" w:rsidP="009260DE">
      <w:pPr>
        <w:tabs>
          <w:tab w:val="num" w:pos="851"/>
        </w:tabs>
        <w:ind w:left="851" w:hanging="851"/>
        <w:rPr>
          <w:b/>
          <w:sz w:val="24"/>
          <w:szCs w:val="24"/>
        </w:rPr>
      </w:pPr>
      <w:r w:rsidRPr="00325521">
        <w:rPr>
          <w:b/>
          <w:sz w:val="24"/>
          <w:szCs w:val="24"/>
        </w:rPr>
        <w:t>5.1</w:t>
      </w:r>
      <w:r w:rsidRPr="00325521">
        <w:rPr>
          <w:b/>
          <w:sz w:val="24"/>
          <w:szCs w:val="24"/>
        </w:rPr>
        <w:tab/>
      </w:r>
      <w:proofErr w:type="spellStart"/>
      <w:r w:rsidRPr="00325521">
        <w:rPr>
          <w:b/>
          <w:sz w:val="24"/>
          <w:szCs w:val="24"/>
        </w:rPr>
        <w:t>Farmakodynamiske</w:t>
      </w:r>
      <w:proofErr w:type="spellEnd"/>
      <w:r w:rsidRPr="00325521">
        <w:rPr>
          <w:b/>
          <w:sz w:val="24"/>
          <w:szCs w:val="24"/>
        </w:rPr>
        <w:t xml:space="preserve"> egenskaber</w:t>
      </w:r>
    </w:p>
    <w:p w14:paraId="42DB094E" w14:textId="428E8B07" w:rsidR="008856E1" w:rsidRPr="00325521" w:rsidRDefault="008856E1" w:rsidP="008856E1">
      <w:pPr>
        <w:ind w:left="851"/>
        <w:rPr>
          <w:sz w:val="24"/>
          <w:szCs w:val="24"/>
        </w:rPr>
      </w:pPr>
      <w:bookmarkStart w:id="4" w:name="_Hlk121753973"/>
      <w:bookmarkStart w:id="5" w:name="_Hlk121742993"/>
      <w:proofErr w:type="spellStart"/>
      <w:r w:rsidRPr="00C922B2">
        <w:rPr>
          <w:sz w:val="24"/>
          <w:szCs w:val="24"/>
        </w:rPr>
        <w:t>Farmakoterapeutisk</w:t>
      </w:r>
      <w:proofErr w:type="spellEnd"/>
      <w:r w:rsidRPr="00C922B2">
        <w:rPr>
          <w:sz w:val="24"/>
          <w:szCs w:val="24"/>
        </w:rPr>
        <w:t xml:space="preserve"> klassifikation:</w:t>
      </w:r>
      <w:bookmarkEnd w:id="4"/>
      <w:r w:rsidRPr="00C922B2">
        <w:rPr>
          <w:sz w:val="24"/>
          <w:szCs w:val="24"/>
        </w:rPr>
        <w:t xml:space="preserve"> </w:t>
      </w:r>
      <w:bookmarkEnd w:id="5"/>
      <w:proofErr w:type="spellStart"/>
      <w:r w:rsidRPr="00325521">
        <w:rPr>
          <w:sz w:val="24"/>
          <w:szCs w:val="24"/>
        </w:rPr>
        <w:t>Antiemetika</w:t>
      </w:r>
      <w:proofErr w:type="spellEnd"/>
      <w:r w:rsidRPr="00325521">
        <w:rPr>
          <w:sz w:val="24"/>
          <w:szCs w:val="24"/>
        </w:rPr>
        <w:t xml:space="preserve"> og </w:t>
      </w:r>
      <w:proofErr w:type="spellStart"/>
      <w:r w:rsidRPr="00325521">
        <w:rPr>
          <w:sz w:val="24"/>
          <w:szCs w:val="24"/>
        </w:rPr>
        <w:t>antinausantika</w:t>
      </w:r>
      <w:proofErr w:type="spellEnd"/>
      <w:r w:rsidRPr="00325521">
        <w:rPr>
          <w:sz w:val="24"/>
          <w:szCs w:val="24"/>
        </w:rPr>
        <w:t>, serotonin (5HT3) antagonister.</w:t>
      </w:r>
      <w:r w:rsidRPr="008856E1">
        <w:rPr>
          <w:sz w:val="24"/>
          <w:szCs w:val="24"/>
        </w:rPr>
        <w:t xml:space="preserve"> </w:t>
      </w:r>
      <w:r w:rsidRPr="00325521">
        <w:rPr>
          <w:sz w:val="24"/>
          <w:szCs w:val="24"/>
        </w:rPr>
        <w:t xml:space="preserve">ATC-kode: A04AA01. </w:t>
      </w:r>
    </w:p>
    <w:p w14:paraId="4CB53C05" w14:textId="541886A6" w:rsidR="00FF0193" w:rsidRPr="00325521" w:rsidRDefault="00FF0193" w:rsidP="00F1214B">
      <w:pPr>
        <w:ind w:left="851"/>
        <w:rPr>
          <w:sz w:val="24"/>
          <w:szCs w:val="24"/>
        </w:rPr>
      </w:pPr>
    </w:p>
    <w:p w14:paraId="4F30E2BF" w14:textId="442B5052" w:rsidR="00674F51" w:rsidRPr="00325521" w:rsidRDefault="00674F51" w:rsidP="00F1214B">
      <w:pPr>
        <w:ind w:left="851"/>
        <w:rPr>
          <w:sz w:val="24"/>
          <w:szCs w:val="24"/>
          <w:u w:val="single"/>
        </w:rPr>
      </w:pPr>
      <w:r w:rsidRPr="00325521">
        <w:rPr>
          <w:sz w:val="24"/>
          <w:szCs w:val="24"/>
          <w:u w:val="single"/>
        </w:rPr>
        <w:t>Virkningsmekanisme</w:t>
      </w:r>
    </w:p>
    <w:p w14:paraId="21778D9C" w14:textId="77777777" w:rsidR="00674F51" w:rsidRPr="00325521" w:rsidRDefault="00674F51" w:rsidP="00F1214B">
      <w:pPr>
        <w:ind w:left="851"/>
        <w:rPr>
          <w:sz w:val="24"/>
          <w:szCs w:val="24"/>
        </w:rPr>
      </w:pPr>
      <w:proofErr w:type="spellStart"/>
      <w:r w:rsidRPr="00325521">
        <w:rPr>
          <w:sz w:val="24"/>
          <w:szCs w:val="24"/>
        </w:rPr>
        <w:t>Ondansetron</w:t>
      </w:r>
      <w:proofErr w:type="spellEnd"/>
      <w:r w:rsidRPr="00325521">
        <w:rPr>
          <w:sz w:val="24"/>
          <w:szCs w:val="24"/>
        </w:rPr>
        <w:t xml:space="preserve"> er en potent, særdeles selektiv 5HT</w:t>
      </w:r>
      <w:r w:rsidRPr="00325521">
        <w:rPr>
          <w:sz w:val="24"/>
          <w:szCs w:val="24"/>
          <w:vertAlign w:val="subscript"/>
        </w:rPr>
        <w:t>3</w:t>
      </w:r>
      <w:r w:rsidRPr="00325521">
        <w:rPr>
          <w:sz w:val="24"/>
          <w:szCs w:val="24"/>
        </w:rPr>
        <w:t>-receptorantagonist. Den nøjagtige virkningsmekanisme ved kontrol af kvalme og opkastning kendes ikke.</w:t>
      </w:r>
    </w:p>
    <w:p w14:paraId="02805372" w14:textId="77777777" w:rsidR="00674F51" w:rsidRPr="00325521" w:rsidRDefault="00674F51" w:rsidP="00F1214B">
      <w:pPr>
        <w:ind w:left="851"/>
        <w:rPr>
          <w:sz w:val="24"/>
          <w:szCs w:val="24"/>
        </w:rPr>
      </w:pPr>
      <w:r w:rsidRPr="00325521">
        <w:rPr>
          <w:sz w:val="24"/>
          <w:szCs w:val="24"/>
        </w:rPr>
        <w:t xml:space="preserve">Kemoterapeutika med </w:t>
      </w:r>
      <w:proofErr w:type="spellStart"/>
      <w:r w:rsidRPr="00325521">
        <w:rPr>
          <w:sz w:val="24"/>
          <w:szCs w:val="24"/>
        </w:rPr>
        <w:t>cytotoksisk</w:t>
      </w:r>
      <w:proofErr w:type="spellEnd"/>
      <w:r w:rsidRPr="00325521">
        <w:rPr>
          <w:sz w:val="24"/>
          <w:szCs w:val="24"/>
        </w:rPr>
        <w:t xml:space="preserve"> effekt og strålebehandling kan medføre frigørelse af 5HT (serotonin) i tyndtarmen, hvilket kan udløse en opkastningsrefleks ved at aktivere </w:t>
      </w:r>
      <w:proofErr w:type="spellStart"/>
      <w:r w:rsidRPr="00325521">
        <w:rPr>
          <w:sz w:val="24"/>
          <w:szCs w:val="24"/>
        </w:rPr>
        <w:t>vagale</w:t>
      </w:r>
      <w:proofErr w:type="spellEnd"/>
      <w:r w:rsidRPr="00325521">
        <w:rPr>
          <w:sz w:val="24"/>
          <w:szCs w:val="24"/>
        </w:rPr>
        <w:t xml:space="preserve"> </w:t>
      </w:r>
      <w:proofErr w:type="spellStart"/>
      <w:r w:rsidRPr="00325521">
        <w:rPr>
          <w:sz w:val="24"/>
          <w:szCs w:val="24"/>
        </w:rPr>
        <w:t>afferenter</w:t>
      </w:r>
      <w:proofErr w:type="spellEnd"/>
      <w:r w:rsidRPr="00325521">
        <w:rPr>
          <w:sz w:val="24"/>
          <w:szCs w:val="24"/>
        </w:rPr>
        <w:t xml:space="preserve"> via 5HT</w:t>
      </w:r>
      <w:r w:rsidRPr="00325521">
        <w:rPr>
          <w:sz w:val="24"/>
          <w:szCs w:val="24"/>
          <w:vertAlign w:val="subscript"/>
        </w:rPr>
        <w:t>3</w:t>
      </w:r>
      <w:r w:rsidRPr="00325521">
        <w:rPr>
          <w:sz w:val="24"/>
          <w:szCs w:val="24"/>
        </w:rPr>
        <w:t xml:space="preserve">-receptorer. </w:t>
      </w:r>
      <w:proofErr w:type="spellStart"/>
      <w:r w:rsidRPr="00325521">
        <w:rPr>
          <w:sz w:val="24"/>
          <w:szCs w:val="24"/>
        </w:rPr>
        <w:t>Ondansetron</w:t>
      </w:r>
      <w:proofErr w:type="spellEnd"/>
      <w:r w:rsidRPr="00325521">
        <w:rPr>
          <w:sz w:val="24"/>
          <w:szCs w:val="24"/>
        </w:rPr>
        <w:t xml:space="preserve"> blokerer udløsningen af denne refleks.</w:t>
      </w:r>
    </w:p>
    <w:p w14:paraId="100DF19E" w14:textId="77777777" w:rsidR="00674F51" w:rsidRPr="00325521" w:rsidRDefault="00674F51" w:rsidP="00F1214B">
      <w:pPr>
        <w:ind w:left="851"/>
        <w:rPr>
          <w:sz w:val="24"/>
          <w:szCs w:val="24"/>
        </w:rPr>
      </w:pPr>
      <w:r w:rsidRPr="00325521">
        <w:rPr>
          <w:sz w:val="24"/>
          <w:szCs w:val="24"/>
        </w:rPr>
        <w:lastRenderedPageBreak/>
        <w:t xml:space="preserve">Aktivering af </w:t>
      </w:r>
      <w:proofErr w:type="spellStart"/>
      <w:r w:rsidRPr="00325521">
        <w:rPr>
          <w:sz w:val="24"/>
          <w:szCs w:val="24"/>
        </w:rPr>
        <w:t>vagale</w:t>
      </w:r>
      <w:proofErr w:type="spellEnd"/>
      <w:r w:rsidRPr="00325521">
        <w:rPr>
          <w:sz w:val="24"/>
          <w:szCs w:val="24"/>
        </w:rPr>
        <w:t xml:space="preserve"> </w:t>
      </w:r>
      <w:proofErr w:type="spellStart"/>
      <w:r w:rsidRPr="00325521">
        <w:rPr>
          <w:sz w:val="24"/>
          <w:szCs w:val="24"/>
        </w:rPr>
        <w:t>afferenter</w:t>
      </w:r>
      <w:proofErr w:type="spellEnd"/>
      <w:r w:rsidRPr="00325521">
        <w:rPr>
          <w:sz w:val="24"/>
          <w:szCs w:val="24"/>
        </w:rPr>
        <w:t xml:space="preserve"> kan også forårsage frigørelse af 5HT (serotonin) i </w:t>
      </w:r>
      <w:proofErr w:type="spellStart"/>
      <w:r w:rsidRPr="00325521">
        <w:rPr>
          <w:i/>
          <w:iCs/>
          <w:sz w:val="24"/>
          <w:szCs w:val="24"/>
        </w:rPr>
        <w:t>area</w:t>
      </w:r>
      <w:proofErr w:type="spellEnd"/>
      <w:r w:rsidRPr="00325521">
        <w:rPr>
          <w:i/>
          <w:iCs/>
          <w:sz w:val="24"/>
          <w:szCs w:val="24"/>
        </w:rPr>
        <w:t xml:space="preserve"> </w:t>
      </w:r>
      <w:proofErr w:type="spellStart"/>
      <w:r w:rsidRPr="00325521">
        <w:rPr>
          <w:i/>
          <w:iCs/>
          <w:sz w:val="24"/>
          <w:szCs w:val="24"/>
        </w:rPr>
        <w:t>postrema</w:t>
      </w:r>
      <w:proofErr w:type="spellEnd"/>
      <w:r w:rsidRPr="00325521">
        <w:rPr>
          <w:sz w:val="24"/>
          <w:szCs w:val="24"/>
        </w:rPr>
        <w:t xml:space="preserve">, hvilket kan fremme opkastning via en central mekanisme. Således skyldes </w:t>
      </w:r>
      <w:proofErr w:type="spellStart"/>
      <w:r w:rsidRPr="00325521">
        <w:rPr>
          <w:sz w:val="24"/>
          <w:szCs w:val="24"/>
        </w:rPr>
        <w:t>ondansetrons</w:t>
      </w:r>
      <w:proofErr w:type="spellEnd"/>
      <w:r w:rsidRPr="00325521">
        <w:rPr>
          <w:sz w:val="24"/>
          <w:szCs w:val="24"/>
        </w:rPr>
        <w:t xml:space="preserve"> effekt ved kvalme og opkastning induceret af </w:t>
      </w:r>
      <w:proofErr w:type="spellStart"/>
      <w:r w:rsidRPr="00325521">
        <w:rPr>
          <w:sz w:val="24"/>
          <w:szCs w:val="24"/>
        </w:rPr>
        <w:t>cytotoksisk</w:t>
      </w:r>
      <w:proofErr w:type="spellEnd"/>
      <w:r w:rsidRPr="00325521">
        <w:rPr>
          <w:sz w:val="24"/>
          <w:szCs w:val="24"/>
        </w:rPr>
        <w:t xml:space="preserve"> kemoterapi og strålebehandling givetvis 5HT</w:t>
      </w:r>
      <w:r w:rsidRPr="00325521">
        <w:rPr>
          <w:sz w:val="24"/>
          <w:szCs w:val="24"/>
          <w:vertAlign w:val="subscript"/>
        </w:rPr>
        <w:t>3</w:t>
      </w:r>
      <w:r w:rsidRPr="00325521">
        <w:rPr>
          <w:sz w:val="24"/>
          <w:szCs w:val="24"/>
        </w:rPr>
        <w:t>-receptorantagonisme på neuroner lokaliseret både i det perifere og i det centrale nervesystem.</w:t>
      </w:r>
    </w:p>
    <w:p w14:paraId="01FAEC88" w14:textId="77777777" w:rsidR="00674F51" w:rsidRPr="00325521" w:rsidRDefault="00674F51" w:rsidP="00F1214B">
      <w:pPr>
        <w:ind w:left="851"/>
        <w:rPr>
          <w:sz w:val="24"/>
          <w:szCs w:val="24"/>
        </w:rPr>
      </w:pPr>
    </w:p>
    <w:p w14:paraId="1250D561" w14:textId="77777777" w:rsidR="00674F51" w:rsidRPr="00325521" w:rsidRDefault="00674F51" w:rsidP="00F1214B">
      <w:pPr>
        <w:ind w:left="851"/>
        <w:rPr>
          <w:sz w:val="24"/>
          <w:szCs w:val="24"/>
        </w:rPr>
      </w:pPr>
      <w:r w:rsidRPr="00325521">
        <w:rPr>
          <w:sz w:val="24"/>
          <w:szCs w:val="24"/>
        </w:rPr>
        <w:t xml:space="preserve">Virkningsmekanismen ved postoperativ kvalme og opkastning er ukendt, men der kan være tale om de samme nervebaner som ved </w:t>
      </w:r>
      <w:proofErr w:type="spellStart"/>
      <w:r w:rsidRPr="00325521">
        <w:rPr>
          <w:sz w:val="24"/>
          <w:szCs w:val="24"/>
        </w:rPr>
        <w:t>cytotoksisk</w:t>
      </w:r>
      <w:proofErr w:type="spellEnd"/>
      <w:r w:rsidRPr="00325521">
        <w:rPr>
          <w:sz w:val="24"/>
          <w:szCs w:val="24"/>
        </w:rPr>
        <w:t xml:space="preserve"> induceret kvalme og opkastning.</w:t>
      </w:r>
    </w:p>
    <w:p w14:paraId="4216B804" w14:textId="77777777" w:rsidR="00674F51" w:rsidRPr="00325521" w:rsidRDefault="00674F51" w:rsidP="00F1214B">
      <w:pPr>
        <w:ind w:left="851"/>
        <w:rPr>
          <w:sz w:val="24"/>
          <w:szCs w:val="24"/>
        </w:rPr>
      </w:pPr>
    </w:p>
    <w:p w14:paraId="7C9E50C2" w14:textId="77777777" w:rsidR="00674F51" w:rsidRPr="00325521" w:rsidRDefault="00674F51" w:rsidP="00F1214B">
      <w:pPr>
        <w:ind w:left="851"/>
        <w:rPr>
          <w:sz w:val="24"/>
          <w:szCs w:val="24"/>
          <w:u w:val="single"/>
        </w:rPr>
      </w:pPr>
      <w:proofErr w:type="spellStart"/>
      <w:r w:rsidRPr="00325521">
        <w:rPr>
          <w:sz w:val="24"/>
          <w:szCs w:val="24"/>
          <w:u w:val="single"/>
        </w:rPr>
        <w:t>Farmakodynamisk</w:t>
      </w:r>
      <w:proofErr w:type="spellEnd"/>
      <w:r w:rsidRPr="00325521">
        <w:rPr>
          <w:sz w:val="24"/>
          <w:szCs w:val="24"/>
          <w:u w:val="single"/>
        </w:rPr>
        <w:t xml:space="preserve"> virkning</w:t>
      </w:r>
    </w:p>
    <w:p w14:paraId="608D247A" w14:textId="77777777" w:rsidR="00674F51" w:rsidRPr="00325521" w:rsidRDefault="00674F51" w:rsidP="00F1214B">
      <w:pPr>
        <w:ind w:left="851"/>
        <w:rPr>
          <w:sz w:val="24"/>
          <w:szCs w:val="24"/>
        </w:rPr>
      </w:pPr>
      <w:proofErr w:type="spellStart"/>
      <w:r w:rsidRPr="00325521">
        <w:rPr>
          <w:sz w:val="24"/>
          <w:szCs w:val="24"/>
        </w:rPr>
        <w:t>Ondansetron</w:t>
      </w:r>
      <w:proofErr w:type="spellEnd"/>
      <w:r w:rsidRPr="00325521">
        <w:rPr>
          <w:sz w:val="24"/>
          <w:szCs w:val="24"/>
        </w:rPr>
        <w:t xml:space="preserve"> ændrer ikke plasmakoncentrationen af </w:t>
      </w:r>
      <w:proofErr w:type="spellStart"/>
      <w:r w:rsidRPr="00325521">
        <w:rPr>
          <w:sz w:val="24"/>
          <w:szCs w:val="24"/>
        </w:rPr>
        <w:t>prolaktin</w:t>
      </w:r>
      <w:proofErr w:type="spellEnd"/>
      <w:r w:rsidRPr="00325521">
        <w:rPr>
          <w:sz w:val="24"/>
          <w:szCs w:val="24"/>
        </w:rPr>
        <w:t>.</w:t>
      </w:r>
    </w:p>
    <w:p w14:paraId="21BD3BDB" w14:textId="77777777" w:rsidR="00674F51" w:rsidRPr="00325521" w:rsidRDefault="00674F51" w:rsidP="00F1214B">
      <w:pPr>
        <w:ind w:left="851"/>
        <w:rPr>
          <w:sz w:val="24"/>
          <w:szCs w:val="24"/>
        </w:rPr>
      </w:pPr>
    </w:p>
    <w:p w14:paraId="73AE0ABC" w14:textId="77777777" w:rsidR="00674F51" w:rsidRPr="00325521" w:rsidRDefault="00674F51" w:rsidP="00F1214B">
      <w:pPr>
        <w:ind w:left="851"/>
        <w:rPr>
          <w:sz w:val="24"/>
          <w:szCs w:val="24"/>
          <w:u w:val="single"/>
        </w:rPr>
      </w:pPr>
      <w:r w:rsidRPr="00325521">
        <w:rPr>
          <w:sz w:val="24"/>
          <w:szCs w:val="24"/>
          <w:u w:val="single"/>
        </w:rPr>
        <w:t>QT-forlængelse</w:t>
      </w:r>
    </w:p>
    <w:p w14:paraId="76DEC7C1" w14:textId="77777777" w:rsidR="00674F51" w:rsidRPr="00325521" w:rsidRDefault="00674F51" w:rsidP="00F1214B">
      <w:pPr>
        <w:ind w:left="851"/>
        <w:rPr>
          <w:sz w:val="24"/>
          <w:szCs w:val="24"/>
        </w:rPr>
      </w:pPr>
      <w:r w:rsidRPr="00325521">
        <w:rPr>
          <w:sz w:val="24"/>
          <w:szCs w:val="24"/>
        </w:rPr>
        <w:t xml:space="preserve">Effekten af </w:t>
      </w:r>
      <w:proofErr w:type="spellStart"/>
      <w:r w:rsidRPr="00325521">
        <w:rPr>
          <w:sz w:val="24"/>
          <w:szCs w:val="24"/>
        </w:rPr>
        <w:t>ondansetron</w:t>
      </w:r>
      <w:proofErr w:type="spellEnd"/>
      <w:r w:rsidRPr="00325521">
        <w:rPr>
          <w:sz w:val="24"/>
          <w:szCs w:val="24"/>
        </w:rPr>
        <w:t xml:space="preserve"> på </w:t>
      </w:r>
      <w:proofErr w:type="spellStart"/>
      <w:r w:rsidRPr="00325521">
        <w:rPr>
          <w:sz w:val="24"/>
          <w:szCs w:val="24"/>
        </w:rPr>
        <w:t>QTc</w:t>
      </w:r>
      <w:proofErr w:type="spellEnd"/>
      <w:r w:rsidRPr="00325521">
        <w:rPr>
          <w:sz w:val="24"/>
          <w:szCs w:val="24"/>
        </w:rPr>
        <w:t>-intervallet blev evalueret i en dobbeltblindet, randomiseret, placebokontrolleret crossover-studie med aktiv kontrol (</w:t>
      </w:r>
      <w:proofErr w:type="spellStart"/>
      <w:r w:rsidRPr="00325521">
        <w:rPr>
          <w:sz w:val="24"/>
          <w:szCs w:val="24"/>
        </w:rPr>
        <w:t>moxifloxacin</w:t>
      </w:r>
      <w:proofErr w:type="spellEnd"/>
      <w:r w:rsidRPr="00325521">
        <w:rPr>
          <w:sz w:val="24"/>
          <w:szCs w:val="24"/>
        </w:rPr>
        <w:t xml:space="preserve">) på 58 raske voksne mænd og kvinder. </w:t>
      </w:r>
    </w:p>
    <w:p w14:paraId="5BA221E2" w14:textId="77777777" w:rsidR="00674F51" w:rsidRPr="00325521" w:rsidRDefault="00674F51" w:rsidP="00F1214B">
      <w:pPr>
        <w:ind w:left="851"/>
        <w:rPr>
          <w:sz w:val="24"/>
          <w:szCs w:val="24"/>
        </w:rPr>
      </w:pPr>
      <w:proofErr w:type="spellStart"/>
      <w:r w:rsidRPr="00325521">
        <w:rPr>
          <w:sz w:val="24"/>
          <w:szCs w:val="24"/>
        </w:rPr>
        <w:t>Ondansetron</w:t>
      </w:r>
      <w:proofErr w:type="spellEnd"/>
      <w:r w:rsidRPr="00325521">
        <w:rPr>
          <w:sz w:val="24"/>
          <w:szCs w:val="24"/>
        </w:rPr>
        <w:t xml:space="preserve"> blev administreret i doser på 8 mg og 32 mg som intravenøs infusion over 15 minutter. Ved den højeste undersøgte dosis på 32 mg var den maksimale gennemsnitlige forskel (øvre grænse på 90 % CI) i </w:t>
      </w:r>
      <w:proofErr w:type="spellStart"/>
      <w:r w:rsidRPr="00325521">
        <w:rPr>
          <w:sz w:val="24"/>
          <w:szCs w:val="24"/>
        </w:rPr>
        <w:t>QTcF</w:t>
      </w:r>
      <w:proofErr w:type="spellEnd"/>
      <w:r w:rsidRPr="00325521">
        <w:rPr>
          <w:sz w:val="24"/>
          <w:szCs w:val="24"/>
        </w:rPr>
        <w:t xml:space="preserve"> fra placebo efter baseline-korrektion 19,6 (21,5) millisekunder. Ved den lavere undersøgte dosis på 8 mg var den maksimale gennemsnitlige forskel (øvre grænse 90 % CI) i </w:t>
      </w:r>
      <w:proofErr w:type="spellStart"/>
      <w:r w:rsidRPr="00325521">
        <w:rPr>
          <w:sz w:val="24"/>
          <w:szCs w:val="24"/>
        </w:rPr>
        <w:t>QTcF</w:t>
      </w:r>
      <w:proofErr w:type="spellEnd"/>
      <w:r w:rsidRPr="00325521">
        <w:rPr>
          <w:sz w:val="24"/>
          <w:szCs w:val="24"/>
        </w:rPr>
        <w:t xml:space="preserve"> fra placebo efter baseline-korrektion 5,8 (7,8) millisekunder. I dette forsøg blev der ikke set </w:t>
      </w:r>
      <w:proofErr w:type="spellStart"/>
      <w:r w:rsidRPr="00325521">
        <w:rPr>
          <w:sz w:val="24"/>
          <w:szCs w:val="24"/>
        </w:rPr>
        <w:t>QTcF</w:t>
      </w:r>
      <w:proofErr w:type="spellEnd"/>
      <w:r w:rsidRPr="00325521">
        <w:rPr>
          <w:sz w:val="24"/>
          <w:szCs w:val="24"/>
        </w:rPr>
        <w:t xml:space="preserve">-målinger større end 480 millisekunder, og ingen </w:t>
      </w:r>
      <w:proofErr w:type="spellStart"/>
      <w:r w:rsidRPr="00325521">
        <w:rPr>
          <w:sz w:val="24"/>
          <w:szCs w:val="24"/>
        </w:rPr>
        <w:t>QTcF</w:t>
      </w:r>
      <w:proofErr w:type="spellEnd"/>
      <w:r w:rsidRPr="00325521">
        <w:rPr>
          <w:sz w:val="24"/>
          <w:szCs w:val="24"/>
        </w:rPr>
        <w:t>-forlængelse var større end 60 millisekunder. Der sås ingen signifikante ændringer i den målte EKG-PR eller QRS-intervaller.</w:t>
      </w:r>
    </w:p>
    <w:p w14:paraId="75FAD528" w14:textId="77777777" w:rsidR="00674F51" w:rsidRPr="00325521" w:rsidRDefault="00674F51" w:rsidP="00F1214B">
      <w:pPr>
        <w:ind w:left="851"/>
        <w:rPr>
          <w:sz w:val="24"/>
          <w:szCs w:val="24"/>
        </w:rPr>
      </w:pPr>
    </w:p>
    <w:p w14:paraId="32D05B9D" w14:textId="77777777" w:rsidR="00674F51" w:rsidRPr="00325521" w:rsidRDefault="00674F51" w:rsidP="00F1214B">
      <w:pPr>
        <w:ind w:left="851"/>
        <w:rPr>
          <w:sz w:val="24"/>
          <w:szCs w:val="24"/>
          <w:u w:val="single"/>
        </w:rPr>
      </w:pPr>
      <w:r w:rsidRPr="00325521">
        <w:rPr>
          <w:sz w:val="24"/>
          <w:szCs w:val="24"/>
          <w:u w:val="single"/>
        </w:rPr>
        <w:t>Klinisk virkning</w:t>
      </w:r>
    </w:p>
    <w:p w14:paraId="7E576814" w14:textId="77777777" w:rsidR="00674F51" w:rsidRPr="00325521" w:rsidRDefault="00674F51" w:rsidP="00F1214B">
      <w:pPr>
        <w:ind w:left="851"/>
        <w:rPr>
          <w:sz w:val="24"/>
          <w:szCs w:val="24"/>
        </w:rPr>
      </w:pPr>
    </w:p>
    <w:p w14:paraId="7A40C37E" w14:textId="77777777" w:rsidR="00674F51" w:rsidRPr="00325521" w:rsidRDefault="00674F51" w:rsidP="00F1214B">
      <w:pPr>
        <w:ind w:left="851"/>
        <w:rPr>
          <w:i/>
          <w:sz w:val="24"/>
          <w:szCs w:val="24"/>
        </w:rPr>
      </w:pPr>
      <w:r w:rsidRPr="00325521">
        <w:rPr>
          <w:i/>
          <w:sz w:val="24"/>
          <w:szCs w:val="24"/>
        </w:rPr>
        <w:t>Pædiatrisk population</w:t>
      </w:r>
    </w:p>
    <w:p w14:paraId="2198BF46" w14:textId="77777777" w:rsidR="00674F51" w:rsidRPr="00325521" w:rsidRDefault="00674F51" w:rsidP="00F1214B">
      <w:pPr>
        <w:ind w:left="851"/>
        <w:rPr>
          <w:sz w:val="24"/>
          <w:szCs w:val="24"/>
          <w:u w:val="single"/>
        </w:rPr>
      </w:pPr>
      <w:r w:rsidRPr="00325521">
        <w:rPr>
          <w:sz w:val="24"/>
          <w:szCs w:val="24"/>
          <w:u w:val="single"/>
        </w:rPr>
        <w:t xml:space="preserve">Kemoterapi-induceret kvalme og opkastning </w:t>
      </w:r>
    </w:p>
    <w:p w14:paraId="7BEE95B3" w14:textId="77777777" w:rsidR="00674F51" w:rsidRPr="00325521" w:rsidRDefault="00674F51" w:rsidP="00F1214B">
      <w:pPr>
        <w:ind w:left="851"/>
        <w:rPr>
          <w:sz w:val="24"/>
          <w:szCs w:val="24"/>
        </w:rPr>
      </w:pPr>
      <w:proofErr w:type="spellStart"/>
      <w:r w:rsidRPr="00325521">
        <w:rPr>
          <w:sz w:val="24"/>
          <w:szCs w:val="24"/>
        </w:rPr>
        <w:t>Ondansetrons</w:t>
      </w:r>
      <w:proofErr w:type="spellEnd"/>
      <w:r w:rsidRPr="00325521">
        <w:rPr>
          <w:sz w:val="24"/>
          <w:szCs w:val="24"/>
        </w:rPr>
        <w:t xml:space="preserve"> effektivitet ved kontrol af opkastning og kvalme induceret af kemoterapi er blevet vurderet i et dobbeltblindet randomiseret forsøg med 415 patienter i alderen 1 til 18 år (S3AB3006). På de dage, hvor der blev givet kemoterapi, fik patienterne også enten </w:t>
      </w:r>
      <w:proofErr w:type="spellStart"/>
      <w:r w:rsidRPr="00325521">
        <w:rPr>
          <w:sz w:val="24"/>
          <w:szCs w:val="24"/>
        </w:rPr>
        <w:t>ondansetron</w:t>
      </w:r>
      <w:proofErr w:type="spellEnd"/>
      <w:r w:rsidRPr="00325521">
        <w:rPr>
          <w:sz w:val="24"/>
          <w:szCs w:val="24"/>
        </w:rPr>
        <w:t xml:space="preserve"> 5 mg/m</w:t>
      </w:r>
      <w:r w:rsidRPr="00325521">
        <w:rPr>
          <w:sz w:val="24"/>
          <w:szCs w:val="24"/>
          <w:vertAlign w:val="superscript"/>
        </w:rPr>
        <w:t>2</w:t>
      </w:r>
      <w:r w:rsidRPr="00325521">
        <w:rPr>
          <w:sz w:val="24"/>
          <w:szCs w:val="24"/>
        </w:rPr>
        <w:t xml:space="preserve"> intravenøs </w:t>
      </w:r>
      <w:proofErr w:type="spellStart"/>
      <w:r w:rsidRPr="00325521">
        <w:rPr>
          <w:sz w:val="24"/>
          <w:szCs w:val="24"/>
        </w:rPr>
        <w:t>ondansetron</w:t>
      </w:r>
      <w:proofErr w:type="spellEnd"/>
      <w:r w:rsidRPr="00325521">
        <w:rPr>
          <w:sz w:val="24"/>
          <w:szCs w:val="24"/>
        </w:rPr>
        <w:t xml:space="preserve"> + 4 mg oral </w:t>
      </w:r>
      <w:proofErr w:type="spellStart"/>
      <w:r w:rsidRPr="00325521">
        <w:rPr>
          <w:sz w:val="24"/>
          <w:szCs w:val="24"/>
        </w:rPr>
        <w:t>ondansetron</w:t>
      </w:r>
      <w:proofErr w:type="spellEnd"/>
      <w:r w:rsidRPr="00325521">
        <w:rPr>
          <w:sz w:val="24"/>
          <w:szCs w:val="24"/>
        </w:rPr>
        <w:t xml:space="preserve"> efter 8-12 timer eller 0,45 mg/kg intravenøs </w:t>
      </w:r>
      <w:proofErr w:type="spellStart"/>
      <w:r w:rsidRPr="00325521">
        <w:rPr>
          <w:sz w:val="24"/>
          <w:szCs w:val="24"/>
        </w:rPr>
        <w:t>ondansetron</w:t>
      </w:r>
      <w:proofErr w:type="spellEnd"/>
      <w:r w:rsidRPr="00325521">
        <w:rPr>
          <w:sz w:val="24"/>
          <w:szCs w:val="24"/>
        </w:rPr>
        <w:t xml:space="preserve"> + oral placebo efter 8-12 timer. Efter kemoterapien fik begge grupper 4 mg </w:t>
      </w:r>
      <w:proofErr w:type="spellStart"/>
      <w:r w:rsidRPr="00325521">
        <w:rPr>
          <w:sz w:val="24"/>
          <w:szCs w:val="24"/>
        </w:rPr>
        <w:t>ondansetronopløsning</w:t>
      </w:r>
      <w:proofErr w:type="spellEnd"/>
      <w:r w:rsidRPr="00325521">
        <w:rPr>
          <w:sz w:val="24"/>
          <w:szCs w:val="24"/>
        </w:rPr>
        <w:t xml:space="preserve"> to gange daglig i 3 dage. Komplet kontrol af opkastning på de værste dage med kemoterapi var 49 % (5 mg/m</w:t>
      </w:r>
      <w:r w:rsidRPr="00325521">
        <w:rPr>
          <w:sz w:val="24"/>
          <w:szCs w:val="24"/>
          <w:vertAlign w:val="superscript"/>
        </w:rPr>
        <w:t>2</w:t>
      </w:r>
      <w:r w:rsidRPr="00325521">
        <w:rPr>
          <w:sz w:val="24"/>
          <w:szCs w:val="24"/>
        </w:rPr>
        <w:t xml:space="preserve"> intravenøst og </w:t>
      </w:r>
      <w:proofErr w:type="spellStart"/>
      <w:r w:rsidRPr="00325521">
        <w:rPr>
          <w:sz w:val="24"/>
          <w:szCs w:val="24"/>
        </w:rPr>
        <w:t>ondansetron</w:t>
      </w:r>
      <w:proofErr w:type="spellEnd"/>
      <w:r w:rsidRPr="00325521">
        <w:rPr>
          <w:sz w:val="24"/>
          <w:szCs w:val="24"/>
        </w:rPr>
        <w:t xml:space="preserve"> 4 mg oralt) og 41 % (0,45 mg/kg intravenøst og oral placebo).</w:t>
      </w:r>
    </w:p>
    <w:p w14:paraId="0AF1F9DA" w14:textId="77777777" w:rsidR="00674F51" w:rsidRPr="00325521" w:rsidRDefault="00674F51" w:rsidP="00F1214B">
      <w:pPr>
        <w:ind w:left="851"/>
        <w:rPr>
          <w:sz w:val="24"/>
          <w:szCs w:val="24"/>
        </w:rPr>
      </w:pPr>
    </w:p>
    <w:p w14:paraId="000AE38F" w14:textId="77777777" w:rsidR="00674F51" w:rsidRPr="00325521" w:rsidRDefault="00674F51" w:rsidP="00F1214B">
      <w:pPr>
        <w:ind w:left="851"/>
        <w:rPr>
          <w:sz w:val="24"/>
          <w:szCs w:val="24"/>
        </w:rPr>
      </w:pPr>
      <w:r w:rsidRPr="00325521">
        <w:rPr>
          <w:sz w:val="24"/>
          <w:szCs w:val="24"/>
        </w:rPr>
        <w:t xml:space="preserve">Et dobbeltblindet randomiseret placebokontrolleret forsøg (S3AB4003) med 438 patienter i alderen 1 til 17 år viste komplet kontrol med opkastning på de værste dage med kemoterapi hos: 73 % af patienterne, når </w:t>
      </w:r>
      <w:proofErr w:type="spellStart"/>
      <w:r w:rsidRPr="00325521">
        <w:rPr>
          <w:sz w:val="24"/>
          <w:szCs w:val="24"/>
        </w:rPr>
        <w:t>ondansetron</w:t>
      </w:r>
      <w:proofErr w:type="spellEnd"/>
      <w:r w:rsidRPr="00325521">
        <w:rPr>
          <w:sz w:val="24"/>
          <w:szCs w:val="24"/>
        </w:rPr>
        <w:t xml:space="preserve"> blev administreret intravenøst i en dosis på 5 mg/m</w:t>
      </w:r>
      <w:r w:rsidRPr="00325521">
        <w:rPr>
          <w:sz w:val="24"/>
          <w:szCs w:val="24"/>
          <w:vertAlign w:val="superscript"/>
        </w:rPr>
        <w:t>2</w:t>
      </w:r>
      <w:r w:rsidRPr="00325521">
        <w:rPr>
          <w:sz w:val="24"/>
          <w:szCs w:val="24"/>
        </w:rPr>
        <w:t xml:space="preserve"> intravenøst sammen med 2-4 mg </w:t>
      </w:r>
      <w:proofErr w:type="spellStart"/>
      <w:r w:rsidRPr="00325521">
        <w:rPr>
          <w:sz w:val="24"/>
          <w:szCs w:val="24"/>
        </w:rPr>
        <w:t>dexamethason</w:t>
      </w:r>
      <w:proofErr w:type="spellEnd"/>
      <w:r w:rsidRPr="00325521">
        <w:rPr>
          <w:sz w:val="24"/>
          <w:szCs w:val="24"/>
        </w:rPr>
        <w:t xml:space="preserve"> oralt. 71 % af patienterne, når </w:t>
      </w:r>
      <w:proofErr w:type="spellStart"/>
      <w:r w:rsidRPr="00325521">
        <w:rPr>
          <w:sz w:val="24"/>
          <w:szCs w:val="24"/>
        </w:rPr>
        <w:t>ondansetron</w:t>
      </w:r>
      <w:proofErr w:type="spellEnd"/>
      <w:r w:rsidRPr="00325521">
        <w:rPr>
          <w:sz w:val="24"/>
          <w:szCs w:val="24"/>
        </w:rPr>
        <w:t xml:space="preserve"> blev administreret som opløsning i en dosis på 8 mg sammen med 2 til 4 mg </w:t>
      </w:r>
      <w:proofErr w:type="spellStart"/>
      <w:r w:rsidRPr="00325521">
        <w:rPr>
          <w:sz w:val="24"/>
          <w:szCs w:val="24"/>
        </w:rPr>
        <w:t>dexamethason</w:t>
      </w:r>
      <w:proofErr w:type="spellEnd"/>
      <w:r w:rsidRPr="00325521">
        <w:rPr>
          <w:sz w:val="24"/>
          <w:szCs w:val="24"/>
        </w:rPr>
        <w:t xml:space="preserve"> oralt på de dage, hvor der blev givet kemoterapi. Efter kemoterapien fik begge grupper 4 mg </w:t>
      </w:r>
      <w:proofErr w:type="spellStart"/>
      <w:r w:rsidRPr="00325521">
        <w:rPr>
          <w:sz w:val="24"/>
          <w:szCs w:val="24"/>
        </w:rPr>
        <w:t>ondansetronopløsning</w:t>
      </w:r>
      <w:proofErr w:type="spellEnd"/>
      <w:r w:rsidRPr="00325521">
        <w:rPr>
          <w:sz w:val="24"/>
          <w:szCs w:val="24"/>
        </w:rPr>
        <w:t xml:space="preserve"> to gange daglig i 2 dage. Der var ingen forskel i den samlede forekomst af bivirkninger eller i bivirkningernes art mellem de to behandlingsgrupper.</w:t>
      </w:r>
    </w:p>
    <w:p w14:paraId="3CC8A3BD" w14:textId="77777777" w:rsidR="00674F51" w:rsidRPr="00325521" w:rsidRDefault="00674F51" w:rsidP="00F1214B">
      <w:pPr>
        <w:ind w:left="851"/>
        <w:rPr>
          <w:sz w:val="24"/>
          <w:szCs w:val="24"/>
        </w:rPr>
      </w:pPr>
    </w:p>
    <w:p w14:paraId="783E6BBD" w14:textId="77777777" w:rsidR="00674F51" w:rsidRPr="00325521" w:rsidRDefault="00674F51" w:rsidP="00F1214B">
      <w:pPr>
        <w:ind w:left="851"/>
        <w:rPr>
          <w:sz w:val="24"/>
          <w:szCs w:val="24"/>
        </w:rPr>
      </w:pPr>
      <w:r w:rsidRPr="00325521">
        <w:rPr>
          <w:sz w:val="24"/>
          <w:szCs w:val="24"/>
        </w:rPr>
        <w:t xml:space="preserve">Effektiviteten af </w:t>
      </w:r>
      <w:proofErr w:type="spellStart"/>
      <w:r w:rsidRPr="00325521">
        <w:rPr>
          <w:sz w:val="24"/>
          <w:szCs w:val="24"/>
        </w:rPr>
        <w:t>ondansetron</w:t>
      </w:r>
      <w:proofErr w:type="spellEnd"/>
      <w:r w:rsidRPr="00325521">
        <w:rPr>
          <w:sz w:val="24"/>
          <w:szCs w:val="24"/>
        </w:rPr>
        <w:t xml:space="preserve"> på 75 børn i alderen 6 til 48 måneder blev undersøgt i et open-label, ikke-komparativt, </w:t>
      </w:r>
      <w:proofErr w:type="spellStart"/>
      <w:r w:rsidRPr="00325521">
        <w:rPr>
          <w:sz w:val="24"/>
          <w:szCs w:val="24"/>
        </w:rPr>
        <w:t>enkeltarmet</w:t>
      </w:r>
      <w:proofErr w:type="spellEnd"/>
      <w:r w:rsidRPr="00325521">
        <w:rPr>
          <w:sz w:val="24"/>
          <w:szCs w:val="24"/>
        </w:rPr>
        <w:t xml:space="preserve"> forsøg (S3A40320). Alle børn modtog tre doser </w:t>
      </w:r>
      <w:proofErr w:type="spellStart"/>
      <w:r w:rsidRPr="00325521">
        <w:rPr>
          <w:sz w:val="24"/>
          <w:szCs w:val="24"/>
        </w:rPr>
        <w:t>ondansetron</w:t>
      </w:r>
      <w:proofErr w:type="spellEnd"/>
      <w:r w:rsidRPr="00325521">
        <w:rPr>
          <w:sz w:val="24"/>
          <w:szCs w:val="24"/>
        </w:rPr>
        <w:t xml:space="preserve"> à 0,15 mg/kg intravenøst, administreret 30 minutter før kemoterapiens start og </w:t>
      </w:r>
      <w:r w:rsidRPr="00325521">
        <w:rPr>
          <w:sz w:val="24"/>
          <w:szCs w:val="24"/>
        </w:rPr>
        <w:lastRenderedPageBreak/>
        <w:t>derefter 4 og 8 timer efter den første dosis. Der blev opnået fuldstændig kontrol med opkastnings hos 56 % af patienterne.</w:t>
      </w:r>
    </w:p>
    <w:p w14:paraId="0DB83696" w14:textId="77777777" w:rsidR="00674F51" w:rsidRPr="00325521" w:rsidRDefault="00674F51" w:rsidP="00F1214B">
      <w:pPr>
        <w:ind w:left="851"/>
        <w:rPr>
          <w:sz w:val="24"/>
          <w:szCs w:val="24"/>
        </w:rPr>
      </w:pPr>
    </w:p>
    <w:p w14:paraId="6F12D4F5" w14:textId="77777777" w:rsidR="00674F51" w:rsidRPr="00325521" w:rsidRDefault="00674F51" w:rsidP="00F1214B">
      <w:pPr>
        <w:ind w:left="851"/>
        <w:rPr>
          <w:sz w:val="24"/>
          <w:szCs w:val="24"/>
        </w:rPr>
      </w:pPr>
      <w:r w:rsidRPr="00325521">
        <w:rPr>
          <w:sz w:val="24"/>
          <w:szCs w:val="24"/>
        </w:rPr>
        <w:t xml:space="preserve">I et andet open-label, ikke-operativt, </w:t>
      </w:r>
      <w:proofErr w:type="spellStart"/>
      <w:r w:rsidRPr="00325521">
        <w:rPr>
          <w:sz w:val="24"/>
          <w:szCs w:val="24"/>
        </w:rPr>
        <w:t>enkeltarmet</w:t>
      </w:r>
      <w:proofErr w:type="spellEnd"/>
      <w:r w:rsidRPr="00325521">
        <w:rPr>
          <w:sz w:val="24"/>
          <w:szCs w:val="24"/>
        </w:rPr>
        <w:t xml:space="preserve"> forsøg (S3A239) med 28 børn undersøgte man effektiviteten af en intravenøs dosis à 0,15 mg/kg </w:t>
      </w:r>
      <w:proofErr w:type="spellStart"/>
      <w:r w:rsidRPr="00325521">
        <w:rPr>
          <w:sz w:val="24"/>
          <w:szCs w:val="24"/>
        </w:rPr>
        <w:t>ondansetron</w:t>
      </w:r>
      <w:proofErr w:type="spellEnd"/>
      <w:r w:rsidRPr="00325521">
        <w:rPr>
          <w:sz w:val="24"/>
          <w:szCs w:val="24"/>
        </w:rPr>
        <w:t xml:space="preserve"> fulgt af to doser </w:t>
      </w:r>
      <w:proofErr w:type="spellStart"/>
      <w:r w:rsidRPr="00325521">
        <w:rPr>
          <w:sz w:val="24"/>
          <w:szCs w:val="24"/>
        </w:rPr>
        <w:t>ondansetron</w:t>
      </w:r>
      <w:proofErr w:type="spellEnd"/>
      <w:r w:rsidRPr="00325521">
        <w:rPr>
          <w:sz w:val="24"/>
          <w:szCs w:val="24"/>
        </w:rPr>
        <w:t xml:space="preserve"> på 4 mg til børn under 12 år og 8 mg til børn i alderen 12 år eller ældre. Komplet kontrol med opkastning blev opnået hos 42 % af patienterne.</w:t>
      </w:r>
    </w:p>
    <w:p w14:paraId="4080AB3F" w14:textId="77777777" w:rsidR="00674F51" w:rsidRPr="00325521" w:rsidRDefault="00674F51" w:rsidP="00F1214B">
      <w:pPr>
        <w:ind w:left="851"/>
        <w:rPr>
          <w:sz w:val="24"/>
          <w:szCs w:val="24"/>
        </w:rPr>
      </w:pPr>
    </w:p>
    <w:p w14:paraId="23366DA0" w14:textId="77777777" w:rsidR="00674F51" w:rsidRPr="00325521" w:rsidRDefault="00674F51" w:rsidP="00F1214B">
      <w:pPr>
        <w:ind w:left="851"/>
        <w:rPr>
          <w:sz w:val="24"/>
          <w:szCs w:val="24"/>
          <w:u w:val="single"/>
        </w:rPr>
      </w:pPr>
      <w:r w:rsidRPr="00325521">
        <w:rPr>
          <w:sz w:val="24"/>
          <w:szCs w:val="24"/>
          <w:u w:val="single"/>
        </w:rPr>
        <w:t>Postoperativ kvalme og opkastning</w:t>
      </w:r>
    </w:p>
    <w:p w14:paraId="7A184F84" w14:textId="77777777" w:rsidR="00674F51" w:rsidRPr="00325521" w:rsidRDefault="00674F51" w:rsidP="00F1214B">
      <w:pPr>
        <w:ind w:left="851"/>
        <w:rPr>
          <w:sz w:val="24"/>
          <w:szCs w:val="24"/>
        </w:rPr>
      </w:pPr>
      <w:r w:rsidRPr="00325521">
        <w:rPr>
          <w:sz w:val="24"/>
          <w:szCs w:val="24"/>
        </w:rPr>
        <w:t xml:space="preserve">Effektiviteten af en enkelt dosis </w:t>
      </w:r>
      <w:proofErr w:type="spellStart"/>
      <w:r w:rsidRPr="00325521">
        <w:rPr>
          <w:sz w:val="24"/>
          <w:szCs w:val="24"/>
        </w:rPr>
        <w:t>ondansetron</w:t>
      </w:r>
      <w:proofErr w:type="spellEnd"/>
      <w:r w:rsidRPr="00325521">
        <w:rPr>
          <w:sz w:val="24"/>
          <w:szCs w:val="24"/>
        </w:rPr>
        <w:t xml:space="preserve"> til forebyggelse af postoperativ kvalme og opkastning er blevet undersøgt i et randomiseret, dobbeltblindet, placebo-kontrolleret forsøg med 670 børn i alderen 1 til 24 måneder (</w:t>
      </w:r>
      <w:proofErr w:type="spellStart"/>
      <w:r w:rsidRPr="00325521">
        <w:rPr>
          <w:sz w:val="24"/>
          <w:szCs w:val="24"/>
        </w:rPr>
        <w:t>postkonceptionel</w:t>
      </w:r>
      <w:proofErr w:type="spellEnd"/>
      <w:r w:rsidRPr="00325521">
        <w:rPr>
          <w:sz w:val="24"/>
          <w:szCs w:val="24"/>
        </w:rPr>
        <w:t xml:space="preserve"> alder ≥44 uger, vægt ≥3 kg) (S3A40323). De inkluderede forsøgspersoner skulle gennemgå kirurgiske indgreb under generel anæstesi og havde en ASA-status ≤III. En enkelt dosis </w:t>
      </w:r>
      <w:proofErr w:type="spellStart"/>
      <w:r w:rsidRPr="00325521">
        <w:rPr>
          <w:sz w:val="24"/>
          <w:szCs w:val="24"/>
        </w:rPr>
        <w:t>ondansetron</w:t>
      </w:r>
      <w:proofErr w:type="spellEnd"/>
      <w:r w:rsidRPr="00325521">
        <w:rPr>
          <w:sz w:val="24"/>
          <w:szCs w:val="24"/>
        </w:rPr>
        <w:t xml:space="preserve"> på 0,1 mg/kg blev administreret inden for fem minutter efter induktion af anæstesi. Andelen af patienter, der oplevede mindst én </w:t>
      </w:r>
      <w:proofErr w:type="spellStart"/>
      <w:r w:rsidRPr="00325521">
        <w:rPr>
          <w:sz w:val="24"/>
          <w:szCs w:val="24"/>
        </w:rPr>
        <w:t>emetisk</w:t>
      </w:r>
      <w:proofErr w:type="spellEnd"/>
      <w:r w:rsidRPr="00325521">
        <w:rPr>
          <w:sz w:val="24"/>
          <w:szCs w:val="24"/>
        </w:rPr>
        <w:t xml:space="preserve"> episode i løbet af kontrolperioden på 24 timer, var større for patienter på placebo end for de patienter, der modtog </w:t>
      </w:r>
      <w:proofErr w:type="spellStart"/>
      <w:r w:rsidRPr="00325521">
        <w:rPr>
          <w:sz w:val="24"/>
          <w:szCs w:val="24"/>
        </w:rPr>
        <w:t>ondansetron</w:t>
      </w:r>
      <w:proofErr w:type="spellEnd"/>
      <w:r w:rsidRPr="00325521">
        <w:rPr>
          <w:sz w:val="24"/>
          <w:szCs w:val="24"/>
        </w:rPr>
        <w:t xml:space="preserve"> (28 % vs. 11 %, p&lt;0.0001).</w:t>
      </w:r>
    </w:p>
    <w:p w14:paraId="11AF643B" w14:textId="77777777" w:rsidR="00674F51" w:rsidRPr="00325521" w:rsidRDefault="00674F51" w:rsidP="00F1214B">
      <w:pPr>
        <w:ind w:left="851"/>
        <w:rPr>
          <w:sz w:val="24"/>
          <w:szCs w:val="24"/>
        </w:rPr>
      </w:pPr>
    </w:p>
    <w:p w14:paraId="10A4E6DB" w14:textId="77777777" w:rsidR="00674F51" w:rsidRPr="00325521" w:rsidRDefault="00674F51" w:rsidP="00F1214B">
      <w:pPr>
        <w:ind w:left="851"/>
        <w:rPr>
          <w:sz w:val="24"/>
          <w:szCs w:val="24"/>
        </w:rPr>
      </w:pPr>
      <w:r w:rsidRPr="00325521">
        <w:rPr>
          <w:sz w:val="24"/>
          <w:szCs w:val="24"/>
        </w:rPr>
        <w:t xml:space="preserve">Der er blevet udført </w:t>
      </w:r>
      <w:proofErr w:type="gramStart"/>
      <w:r w:rsidRPr="00325521">
        <w:rPr>
          <w:sz w:val="24"/>
          <w:szCs w:val="24"/>
        </w:rPr>
        <w:t>fire dobbelt</w:t>
      </w:r>
      <w:proofErr w:type="gramEnd"/>
      <w:r w:rsidRPr="00325521">
        <w:rPr>
          <w:sz w:val="24"/>
          <w:szCs w:val="24"/>
        </w:rPr>
        <w:t xml:space="preserve">-blindede, placebo-kontrollerede studier med 1469 drenge og piger (i alderen 2 til 12 år), som skulle i generel anæstesi. Patienterne blev randomiseret til enten en enkelt intravenøs dosis </w:t>
      </w:r>
      <w:proofErr w:type="spellStart"/>
      <w:r w:rsidRPr="00325521">
        <w:rPr>
          <w:sz w:val="24"/>
          <w:szCs w:val="24"/>
        </w:rPr>
        <w:t>ondansetron</w:t>
      </w:r>
      <w:proofErr w:type="spellEnd"/>
      <w:r w:rsidRPr="00325521">
        <w:rPr>
          <w:sz w:val="24"/>
          <w:szCs w:val="24"/>
        </w:rPr>
        <w:t xml:space="preserve"> (0,1 mg/kg for pædiatriske patienter, som vejede 40 kg eller derunder, og 4 mg til pædiatriske patienter, som vejede over 40 kg. Antal patienter: 735) eller placebo (antal patienter = 734). Studiemedicinen blev administreret over mindst 30 sekunder umiddelbart før eller efter anæstesiinduktion. </w:t>
      </w:r>
      <w:proofErr w:type="spellStart"/>
      <w:r w:rsidRPr="00325521">
        <w:rPr>
          <w:sz w:val="24"/>
          <w:szCs w:val="24"/>
        </w:rPr>
        <w:t>Ondansetron</w:t>
      </w:r>
      <w:proofErr w:type="spellEnd"/>
      <w:r w:rsidRPr="00325521">
        <w:rPr>
          <w:sz w:val="24"/>
          <w:szCs w:val="24"/>
        </w:rPr>
        <w:t xml:space="preserve"> var signifikant mere effektivt end placebo mht. profylakse af kvalme og opkastning. Resultaterne af disse studier er sammenfattet i tabel 3.</w:t>
      </w:r>
    </w:p>
    <w:p w14:paraId="2139149C" w14:textId="77777777" w:rsidR="00674F51" w:rsidRPr="00325521" w:rsidRDefault="00674F51" w:rsidP="00674F51">
      <w:pPr>
        <w:pStyle w:val="Ingenafstand"/>
        <w:ind w:left="0"/>
        <w:rPr>
          <w:sz w:val="24"/>
          <w:szCs w:val="24"/>
        </w:rPr>
      </w:pPr>
    </w:p>
    <w:tbl>
      <w:tblPr>
        <w:tblW w:w="8647" w:type="dxa"/>
        <w:tblInd w:w="846" w:type="dxa"/>
        <w:tblCellMar>
          <w:top w:w="50" w:type="dxa"/>
          <w:left w:w="175" w:type="dxa"/>
          <w:right w:w="104" w:type="dxa"/>
        </w:tblCellMar>
        <w:tblLook w:val="04A0" w:firstRow="1" w:lastRow="0" w:firstColumn="1" w:lastColumn="0" w:noHBand="0" w:noVBand="1"/>
      </w:tblPr>
      <w:tblGrid>
        <w:gridCol w:w="1418"/>
        <w:gridCol w:w="1807"/>
        <w:gridCol w:w="1807"/>
        <w:gridCol w:w="1807"/>
        <w:gridCol w:w="1808"/>
      </w:tblGrid>
      <w:tr w:rsidR="00674F51" w:rsidRPr="00325521" w14:paraId="60874134" w14:textId="77777777" w:rsidTr="00F1214B">
        <w:trPr>
          <w:trHeight w:val="227"/>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25D86F3A" w14:textId="77777777" w:rsidR="00674F51" w:rsidRPr="00325521" w:rsidRDefault="00674F51">
            <w:pPr>
              <w:pStyle w:val="Ingenafstand"/>
              <w:ind w:left="-33" w:right="-8" w:firstLine="0"/>
              <w:rPr>
                <w:b/>
                <w:sz w:val="24"/>
                <w:szCs w:val="24"/>
              </w:rPr>
            </w:pPr>
            <w:r w:rsidRPr="00325521">
              <w:rPr>
                <w:b/>
                <w:sz w:val="24"/>
                <w:szCs w:val="24"/>
              </w:rPr>
              <w:t>Studie</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7B2FD3A4" w14:textId="77777777" w:rsidR="00674F51" w:rsidRPr="00325521" w:rsidRDefault="00674F51">
            <w:pPr>
              <w:pStyle w:val="Ingenafstand"/>
              <w:ind w:left="-33" w:right="-8" w:firstLine="0"/>
              <w:jc w:val="center"/>
              <w:rPr>
                <w:b/>
                <w:sz w:val="24"/>
                <w:szCs w:val="24"/>
              </w:rPr>
            </w:pPr>
            <w:r w:rsidRPr="00325521">
              <w:rPr>
                <w:b/>
                <w:sz w:val="24"/>
                <w:szCs w:val="24"/>
              </w:rPr>
              <w:t>Endepunkt</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74D73708" w14:textId="77777777" w:rsidR="00674F51" w:rsidRPr="00325521" w:rsidRDefault="00674F51">
            <w:pPr>
              <w:pStyle w:val="Ingenafstand"/>
              <w:ind w:left="-33" w:right="-8" w:firstLine="0"/>
              <w:jc w:val="center"/>
              <w:rPr>
                <w:b/>
                <w:sz w:val="24"/>
                <w:szCs w:val="24"/>
              </w:rPr>
            </w:pPr>
            <w:proofErr w:type="spellStart"/>
            <w:r w:rsidRPr="00325521">
              <w:rPr>
                <w:b/>
                <w:sz w:val="24"/>
                <w:szCs w:val="24"/>
              </w:rPr>
              <w:t>Ondansetron</w:t>
            </w:r>
            <w:proofErr w:type="spellEnd"/>
            <w:r w:rsidRPr="00325521">
              <w:rPr>
                <w:b/>
                <w:sz w:val="24"/>
                <w:szCs w:val="24"/>
              </w:rPr>
              <w:t xml:space="preserve"> %</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7F6722DE" w14:textId="77777777" w:rsidR="00674F51" w:rsidRPr="00325521" w:rsidRDefault="00674F51">
            <w:pPr>
              <w:pStyle w:val="Ingenafstand"/>
              <w:ind w:left="-33" w:right="-8" w:firstLine="0"/>
              <w:jc w:val="center"/>
              <w:rPr>
                <w:b/>
                <w:sz w:val="24"/>
                <w:szCs w:val="24"/>
              </w:rPr>
            </w:pPr>
            <w:r w:rsidRPr="00325521">
              <w:rPr>
                <w:b/>
                <w:sz w:val="24"/>
                <w:szCs w:val="24"/>
              </w:rPr>
              <w:t>Placebo %</w:t>
            </w:r>
          </w:p>
        </w:tc>
        <w:tc>
          <w:tcPr>
            <w:tcW w:w="1808" w:type="dxa"/>
            <w:tcBorders>
              <w:top w:val="single" w:sz="4" w:space="0" w:color="000000"/>
              <w:left w:val="single" w:sz="4" w:space="0" w:color="000000"/>
              <w:bottom w:val="single" w:sz="4" w:space="0" w:color="000000"/>
              <w:right w:val="single" w:sz="4" w:space="0" w:color="000000"/>
            </w:tcBorders>
            <w:vAlign w:val="center"/>
            <w:hideMark/>
          </w:tcPr>
          <w:p w14:paraId="32B18D52" w14:textId="77777777" w:rsidR="00674F51" w:rsidRPr="00325521" w:rsidRDefault="00674F51">
            <w:pPr>
              <w:pStyle w:val="Ingenafstand"/>
              <w:ind w:left="-33" w:right="-8" w:firstLine="0"/>
              <w:jc w:val="center"/>
              <w:rPr>
                <w:b/>
                <w:sz w:val="24"/>
                <w:szCs w:val="24"/>
              </w:rPr>
            </w:pPr>
            <w:proofErr w:type="spellStart"/>
            <w:r w:rsidRPr="00325521">
              <w:rPr>
                <w:b/>
                <w:sz w:val="24"/>
                <w:szCs w:val="24"/>
              </w:rPr>
              <w:t>p-værdi</w:t>
            </w:r>
            <w:proofErr w:type="spellEnd"/>
          </w:p>
        </w:tc>
      </w:tr>
      <w:tr w:rsidR="00674F51" w:rsidRPr="00325521" w14:paraId="08482B71" w14:textId="77777777" w:rsidTr="00F1214B">
        <w:trPr>
          <w:trHeight w:val="227"/>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3FDD4D7E" w14:textId="77777777" w:rsidR="00674F51" w:rsidRPr="00325521" w:rsidRDefault="00674F51">
            <w:pPr>
              <w:pStyle w:val="Ingenafstand"/>
              <w:ind w:left="-33" w:right="-8" w:firstLine="0"/>
              <w:rPr>
                <w:sz w:val="24"/>
                <w:szCs w:val="24"/>
              </w:rPr>
            </w:pPr>
            <w:r w:rsidRPr="00325521">
              <w:rPr>
                <w:sz w:val="24"/>
                <w:szCs w:val="24"/>
              </w:rPr>
              <w:t>S3A380</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27F2C04E" w14:textId="77777777" w:rsidR="00674F51" w:rsidRPr="00325521" w:rsidRDefault="00674F51">
            <w:pPr>
              <w:pStyle w:val="Ingenafstand"/>
              <w:ind w:left="-33" w:right="-8" w:firstLine="0"/>
              <w:jc w:val="center"/>
              <w:rPr>
                <w:sz w:val="24"/>
                <w:szCs w:val="24"/>
              </w:rPr>
            </w:pPr>
            <w:r w:rsidRPr="00325521">
              <w:rPr>
                <w:sz w:val="24"/>
                <w:szCs w:val="24"/>
              </w:rPr>
              <w:t>CR</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26C82889" w14:textId="77777777" w:rsidR="00674F51" w:rsidRPr="00325521" w:rsidRDefault="00674F51">
            <w:pPr>
              <w:pStyle w:val="Ingenafstand"/>
              <w:ind w:left="-33" w:right="-8" w:firstLine="0"/>
              <w:jc w:val="center"/>
              <w:rPr>
                <w:sz w:val="24"/>
                <w:szCs w:val="24"/>
              </w:rPr>
            </w:pPr>
            <w:r w:rsidRPr="00325521">
              <w:rPr>
                <w:sz w:val="24"/>
                <w:szCs w:val="24"/>
              </w:rPr>
              <w:t>68</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67C7CC16" w14:textId="77777777" w:rsidR="00674F51" w:rsidRPr="00325521" w:rsidRDefault="00674F51">
            <w:pPr>
              <w:pStyle w:val="Ingenafstand"/>
              <w:ind w:left="-33" w:right="-8" w:firstLine="0"/>
              <w:jc w:val="center"/>
              <w:rPr>
                <w:sz w:val="24"/>
                <w:szCs w:val="24"/>
              </w:rPr>
            </w:pPr>
            <w:r w:rsidRPr="00325521">
              <w:rPr>
                <w:sz w:val="24"/>
                <w:szCs w:val="24"/>
              </w:rPr>
              <w:t>39</w:t>
            </w:r>
          </w:p>
        </w:tc>
        <w:tc>
          <w:tcPr>
            <w:tcW w:w="1808" w:type="dxa"/>
            <w:tcBorders>
              <w:top w:val="single" w:sz="4" w:space="0" w:color="000000"/>
              <w:left w:val="single" w:sz="4" w:space="0" w:color="000000"/>
              <w:bottom w:val="single" w:sz="4" w:space="0" w:color="000000"/>
              <w:right w:val="single" w:sz="4" w:space="0" w:color="000000"/>
            </w:tcBorders>
            <w:vAlign w:val="center"/>
            <w:hideMark/>
          </w:tcPr>
          <w:p w14:paraId="76ED4A4C" w14:textId="77777777" w:rsidR="00674F51" w:rsidRPr="00325521" w:rsidRDefault="00674F51">
            <w:pPr>
              <w:pStyle w:val="Ingenafstand"/>
              <w:ind w:left="-33" w:right="-8" w:firstLine="0"/>
              <w:jc w:val="center"/>
              <w:rPr>
                <w:sz w:val="24"/>
                <w:szCs w:val="24"/>
              </w:rPr>
            </w:pPr>
            <w:r w:rsidRPr="00325521">
              <w:rPr>
                <w:sz w:val="24"/>
                <w:szCs w:val="24"/>
              </w:rPr>
              <w:t>≤0,001</w:t>
            </w:r>
          </w:p>
        </w:tc>
      </w:tr>
      <w:tr w:rsidR="00674F51" w:rsidRPr="00325521" w14:paraId="4488E62C" w14:textId="77777777" w:rsidTr="00F1214B">
        <w:trPr>
          <w:trHeight w:val="227"/>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53B73BD5" w14:textId="77777777" w:rsidR="00674F51" w:rsidRPr="00325521" w:rsidRDefault="00674F51">
            <w:pPr>
              <w:pStyle w:val="Ingenafstand"/>
              <w:ind w:left="-33" w:right="-8" w:firstLine="0"/>
              <w:rPr>
                <w:sz w:val="24"/>
                <w:szCs w:val="24"/>
              </w:rPr>
            </w:pPr>
            <w:r w:rsidRPr="00325521">
              <w:rPr>
                <w:sz w:val="24"/>
                <w:szCs w:val="24"/>
              </w:rPr>
              <w:t>S3GT09</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377F338B" w14:textId="77777777" w:rsidR="00674F51" w:rsidRPr="00325521" w:rsidRDefault="00674F51">
            <w:pPr>
              <w:pStyle w:val="Ingenafstand"/>
              <w:ind w:left="-33" w:right="-8" w:firstLine="0"/>
              <w:jc w:val="center"/>
              <w:rPr>
                <w:sz w:val="24"/>
                <w:szCs w:val="24"/>
              </w:rPr>
            </w:pPr>
            <w:r w:rsidRPr="00325521">
              <w:rPr>
                <w:sz w:val="24"/>
                <w:szCs w:val="24"/>
              </w:rPr>
              <w:t>CR</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25E93B2E" w14:textId="77777777" w:rsidR="00674F51" w:rsidRPr="00325521" w:rsidRDefault="00674F51">
            <w:pPr>
              <w:pStyle w:val="Ingenafstand"/>
              <w:ind w:left="-33" w:right="-8" w:firstLine="0"/>
              <w:jc w:val="center"/>
              <w:rPr>
                <w:sz w:val="24"/>
                <w:szCs w:val="24"/>
              </w:rPr>
            </w:pPr>
            <w:r w:rsidRPr="00325521">
              <w:rPr>
                <w:sz w:val="24"/>
                <w:szCs w:val="24"/>
              </w:rPr>
              <w:t>61</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7F902BD3" w14:textId="77777777" w:rsidR="00674F51" w:rsidRPr="00325521" w:rsidRDefault="00674F51">
            <w:pPr>
              <w:pStyle w:val="Ingenafstand"/>
              <w:ind w:left="-33" w:right="-8" w:firstLine="0"/>
              <w:jc w:val="center"/>
              <w:rPr>
                <w:sz w:val="24"/>
                <w:szCs w:val="24"/>
              </w:rPr>
            </w:pPr>
            <w:r w:rsidRPr="00325521">
              <w:rPr>
                <w:sz w:val="24"/>
                <w:szCs w:val="24"/>
              </w:rPr>
              <w:t>35</w:t>
            </w:r>
          </w:p>
        </w:tc>
        <w:tc>
          <w:tcPr>
            <w:tcW w:w="1808" w:type="dxa"/>
            <w:tcBorders>
              <w:top w:val="single" w:sz="4" w:space="0" w:color="000000"/>
              <w:left w:val="single" w:sz="4" w:space="0" w:color="000000"/>
              <w:bottom w:val="single" w:sz="4" w:space="0" w:color="000000"/>
              <w:right w:val="single" w:sz="4" w:space="0" w:color="000000"/>
            </w:tcBorders>
            <w:vAlign w:val="center"/>
            <w:hideMark/>
          </w:tcPr>
          <w:p w14:paraId="58EE2EDE" w14:textId="77777777" w:rsidR="00674F51" w:rsidRPr="00325521" w:rsidRDefault="00674F51">
            <w:pPr>
              <w:pStyle w:val="Ingenafstand"/>
              <w:ind w:left="-33" w:right="-8" w:firstLine="0"/>
              <w:jc w:val="center"/>
              <w:rPr>
                <w:sz w:val="24"/>
                <w:szCs w:val="24"/>
              </w:rPr>
            </w:pPr>
            <w:r w:rsidRPr="00325521">
              <w:rPr>
                <w:sz w:val="24"/>
                <w:szCs w:val="24"/>
              </w:rPr>
              <w:t>≤0,001</w:t>
            </w:r>
          </w:p>
        </w:tc>
      </w:tr>
      <w:tr w:rsidR="00674F51" w:rsidRPr="00325521" w14:paraId="01E77CE9" w14:textId="77777777" w:rsidTr="00F1214B">
        <w:trPr>
          <w:trHeight w:val="227"/>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52F2F28F" w14:textId="77777777" w:rsidR="00674F51" w:rsidRPr="00325521" w:rsidRDefault="00674F51">
            <w:pPr>
              <w:pStyle w:val="Ingenafstand"/>
              <w:ind w:left="-33" w:right="-8" w:firstLine="0"/>
              <w:rPr>
                <w:sz w:val="24"/>
                <w:szCs w:val="24"/>
              </w:rPr>
            </w:pPr>
            <w:r w:rsidRPr="00325521">
              <w:rPr>
                <w:sz w:val="24"/>
                <w:szCs w:val="24"/>
              </w:rPr>
              <w:t>S3A381</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4D504A37" w14:textId="77777777" w:rsidR="00674F51" w:rsidRPr="00325521" w:rsidRDefault="00674F51">
            <w:pPr>
              <w:pStyle w:val="Ingenafstand"/>
              <w:ind w:left="-33" w:right="-8" w:firstLine="0"/>
              <w:jc w:val="center"/>
              <w:rPr>
                <w:sz w:val="24"/>
                <w:szCs w:val="24"/>
              </w:rPr>
            </w:pPr>
            <w:r w:rsidRPr="00325521">
              <w:rPr>
                <w:sz w:val="24"/>
                <w:szCs w:val="24"/>
              </w:rPr>
              <w:t>CR</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1C3BF9E6" w14:textId="77777777" w:rsidR="00674F51" w:rsidRPr="00325521" w:rsidRDefault="00674F51">
            <w:pPr>
              <w:pStyle w:val="Ingenafstand"/>
              <w:ind w:left="-33" w:right="-8" w:firstLine="0"/>
              <w:jc w:val="center"/>
              <w:rPr>
                <w:sz w:val="24"/>
                <w:szCs w:val="24"/>
              </w:rPr>
            </w:pPr>
            <w:r w:rsidRPr="00325521">
              <w:rPr>
                <w:sz w:val="24"/>
                <w:szCs w:val="24"/>
              </w:rPr>
              <w:t>53</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43EE9ED5" w14:textId="77777777" w:rsidR="00674F51" w:rsidRPr="00325521" w:rsidRDefault="00674F51">
            <w:pPr>
              <w:pStyle w:val="Ingenafstand"/>
              <w:ind w:left="-33" w:right="-8" w:firstLine="0"/>
              <w:jc w:val="center"/>
              <w:rPr>
                <w:sz w:val="24"/>
                <w:szCs w:val="24"/>
              </w:rPr>
            </w:pPr>
            <w:r w:rsidRPr="00325521">
              <w:rPr>
                <w:sz w:val="24"/>
                <w:szCs w:val="24"/>
              </w:rPr>
              <w:t>17</w:t>
            </w:r>
          </w:p>
        </w:tc>
        <w:tc>
          <w:tcPr>
            <w:tcW w:w="1808" w:type="dxa"/>
            <w:tcBorders>
              <w:top w:val="single" w:sz="4" w:space="0" w:color="000000"/>
              <w:left w:val="single" w:sz="4" w:space="0" w:color="000000"/>
              <w:bottom w:val="single" w:sz="4" w:space="0" w:color="000000"/>
              <w:right w:val="single" w:sz="4" w:space="0" w:color="000000"/>
            </w:tcBorders>
            <w:vAlign w:val="center"/>
            <w:hideMark/>
          </w:tcPr>
          <w:p w14:paraId="345026A6" w14:textId="77777777" w:rsidR="00674F51" w:rsidRPr="00325521" w:rsidRDefault="00674F51">
            <w:pPr>
              <w:pStyle w:val="Ingenafstand"/>
              <w:ind w:left="-33" w:right="-8" w:firstLine="0"/>
              <w:jc w:val="center"/>
              <w:rPr>
                <w:sz w:val="24"/>
                <w:szCs w:val="24"/>
              </w:rPr>
            </w:pPr>
            <w:r w:rsidRPr="00325521">
              <w:rPr>
                <w:sz w:val="24"/>
                <w:szCs w:val="24"/>
              </w:rPr>
              <w:t>≤0,001</w:t>
            </w:r>
          </w:p>
        </w:tc>
      </w:tr>
      <w:tr w:rsidR="00674F51" w:rsidRPr="00325521" w14:paraId="75E864D4" w14:textId="77777777" w:rsidTr="00F1214B">
        <w:trPr>
          <w:trHeight w:val="227"/>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28AF9884" w14:textId="77777777" w:rsidR="00674F51" w:rsidRPr="00325521" w:rsidRDefault="00674F51">
            <w:pPr>
              <w:pStyle w:val="Ingenafstand"/>
              <w:ind w:left="-33" w:right="-8" w:firstLine="0"/>
              <w:rPr>
                <w:sz w:val="24"/>
                <w:szCs w:val="24"/>
              </w:rPr>
            </w:pPr>
            <w:r w:rsidRPr="00325521">
              <w:rPr>
                <w:sz w:val="24"/>
                <w:szCs w:val="24"/>
              </w:rPr>
              <w:t>S3GT11</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737AB753" w14:textId="77777777" w:rsidR="00674F51" w:rsidRPr="00325521" w:rsidRDefault="00674F51">
            <w:pPr>
              <w:pStyle w:val="Ingenafstand"/>
              <w:ind w:left="-33" w:right="-8" w:firstLine="0"/>
              <w:jc w:val="center"/>
              <w:rPr>
                <w:sz w:val="24"/>
                <w:szCs w:val="24"/>
              </w:rPr>
            </w:pPr>
            <w:r w:rsidRPr="00325521">
              <w:rPr>
                <w:sz w:val="24"/>
                <w:szCs w:val="24"/>
              </w:rPr>
              <w:t>ingen kvalme</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45D7E4E9" w14:textId="77777777" w:rsidR="00674F51" w:rsidRPr="00325521" w:rsidRDefault="00674F51">
            <w:pPr>
              <w:pStyle w:val="Ingenafstand"/>
              <w:ind w:left="-33" w:right="-8" w:firstLine="0"/>
              <w:jc w:val="center"/>
              <w:rPr>
                <w:sz w:val="24"/>
                <w:szCs w:val="24"/>
              </w:rPr>
            </w:pPr>
            <w:r w:rsidRPr="00325521">
              <w:rPr>
                <w:sz w:val="24"/>
                <w:szCs w:val="24"/>
              </w:rPr>
              <w:t>64</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06759EEE" w14:textId="77777777" w:rsidR="00674F51" w:rsidRPr="00325521" w:rsidRDefault="00674F51">
            <w:pPr>
              <w:pStyle w:val="Ingenafstand"/>
              <w:ind w:left="-33" w:right="-8" w:firstLine="0"/>
              <w:jc w:val="center"/>
              <w:rPr>
                <w:sz w:val="24"/>
                <w:szCs w:val="24"/>
              </w:rPr>
            </w:pPr>
            <w:r w:rsidRPr="00325521">
              <w:rPr>
                <w:sz w:val="24"/>
                <w:szCs w:val="24"/>
              </w:rPr>
              <w:t>51</w:t>
            </w:r>
          </w:p>
        </w:tc>
        <w:tc>
          <w:tcPr>
            <w:tcW w:w="1808" w:type="dxa"/>
            <w:tcBorders>
              <w:top w:val="single" w:sz="4" w:space="0" w:color="000000"/>
              <w:left w:val="single" w:sz="4" w:space="0" w:color="000000"/>
              <w:bottom w:val="single" w:sz="4" w:space="0" w:color="000000"/>
              <w:right w:val="single" w:sz="4" w:space="0" w:color="000000"/>
            </w:tcBorders>
            <w:vAlign w:val="center"/>
            <w:hideMark/>
          </w:tcPr>
          <w:p w14:paraId="695ED398" w14:textId="77777777" w:rsidR="00674F51" w:rsidRPr="00325521" w:rsidRDefault="00674F51">
            <w:pPr>
              <w:pStyle w:val="Ingenafstand"/>
              <w:ind w:left="-33" w:right="-8" w:firstLine="0"/>
              <w:jc w:val="center"/>
              <w:rPr>
                <w:sz w:val="24"/>
                <w:szCs w:val="24"/>
              </w:rPr>
            </w:pPr>
            <w:r w:rsidRPr="00325521">
              <w:rPr>
                <w:sz w:val="24"/>
                <w:szCs w:val="24"/>
              </w:rPr>
              <w:t>0,004</w:t>
            </w:r>
          </w:p>
        </w:tc>
      </w:tr>
      <w:tr w:rsidR="00674F51" w:rsidRPr="00325521" w14:paraId="7D877BF6" w14:textId="77777777" w:rsidTr="00F1214B">
        <w:trPr>
          <w:trHeight w:val="227"/>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6F710775" w14:textId="77777777" w:rsidR="00674F51" w:rsidRPr="00325521" w:rsidRDefault="00674F51">
            <w:pPr>
              <w:pStyle w:val="Ingenafstand"/>
              <w:ind w:left="-33" w:right="-8" w:firstLine="0"/>
              <w:rPr>
                <w:sz w:val="24"/>
                <w:szCs w:val="24"/>
              </w:rPr>
            </w:pPr>
            <w:r w:rsidRPr="00325521">
              <w:rPr>
                <w:sz w:val="24"/>
                <w:szCs w:val="24"/>
              </w:rPr>
              <w:t>S3GT11</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5E3809D0" w14:textId="77777777" w:rsidR="00674F51" w:rsidRPr="00325521" w:rsidRDefault="00674F51">
            <w:pPr>
              <w:pStyle w:val="Ingenafstand"/>
              <w:ind w:left="-33" w:right="-8" w:firstLine="0"/>
              <w:jc w:val="center"/>
              <w:rPr>
                <w:sz w:val="24"/>
                <w:szCs w:val="24"/>
              </w:rPr>
            </w:pPr>
            <w:r w:rsidRPr="00325521">
              <w:rPr>
                <w:sz w:val="24"/>
                <w:szCs w:val="24"/>
              </w:rPr>
              <w:t>ingen opkastning</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26DD6993" w14:textId="77777777" w:rsidR="00674F51" w:rsidRPr="00325521" w:rsidRDefault="00674F51">
            <w:pPr>
              <w:pStyle w:val="Ingenafstand"/>
              <w:ind w:left="-33" w:right="-8" w:firstLine="0"/>
              <w:jc w:val="center"/>
              <w:rPr>
                <w:sz w:val="24"/>
                <w:szCs w:val="24"/>
              </w:rPr>
            </w:pPr>
            <w:r w:rsidRPr="00325521">
              <w:rPr>
                <w:sz w:val="24"/>
                <w:szCs w:val="24"/>
              </w:rPr>
              <w:t>60</w:t>
            </w:r>
          </w:p>
        </w:tc>
        <w:tc>
          <w:tcPr>
            <w:tcW w:w="1807" w:type="dxa"/>
            <w:tcBorders>
              <w:top w:val="single" w:sz="4" w:space="0" w:color="000000"/>
              <w:left w:val="single" w:sz="4" w:space="0" w:color="000000"/>
              <w:bottom w:val="single" w:sz="4" w:space="0" w:color="000000"/>
              <w:right w:val="single" w:sz="4" w:space="0" w:color="000000"/>
            </w:tcBorders>
            <w:vAlign w:val="center"/>
            <w:hideMark/>
          </w:tcPr>
          <w:p w14:paraId="1727ED4B" w14:textId="77777777" w:rsidR="00674F51" w:rsidRPr="00325521" w:rsidRDefault="00674F51">
            <w:pPr>
              <w:pStyle w:val="Ingenafstand"/>
              <w:ind w:left="-33" w:right="-8" w:firstLine="0"/>
              <w:jc w:val="center"/>
              <w:rPr>
                <w:sz w:val="24"/>
                <w:szCs w:val="24"/>
              </w:rPr>
            </w:pPr>
            <w:r w:rsidRPr="00325521">
              <w:rPr>
                <w:sz w:val="24"/>
                <w:szCs w:val="24"/>
              </w:rPr>
              <w:t>47</w:t>
            </w:r>
          </w:p>
        </w:tc>
        <w:tc>
          <w:tcPr>
            <w:tcW w:w="1808" w:type="dxa"/>
            <w:tcBorders>
              <w:top w:val="single" w:sz="4" w:space="0" w:color="000000"/>
              <w:left w:val="single" w:sz="4" w:space="0" w:color="000000"/>
              <w:bottom w:val="single" w:sz="4" w:space="0" w:color="000000"/>
              <w:right w:val="single" w:sz="4" w:space="0" w:color="000000"/>
            </w:tcBorders>
            <w:vAlign w:val="center"/>
            <w:hideMark/>
          </w:tcPr>
          <w:p w14:paraId="71C71542" w14:textId="77777777" w:rsidR="00674F51" w:rsidRPr="00325521" w:rsidRDefault="00674F51">
            <w:pPr>
              <w:pStyle w:val="Ingenafstand"/>
              <w:ind w:left="-33" w:right="-8" w:firstLine="0"/>
              <w:jc w:val="center"/>
              <w:rPr>
                <w:sz w:val="24"/>
                <w:szCs w:val="24"/>
              </w:rPr>
            </w:pPr>
            <w:r w:rsidRPr="00325521">
              <w:rPr>
                <w:sz w:val="24"/>
                <w:szCs w:val="24"/>
              </w:rPr>
              <w:t>0,004</w:t>
            </w:r>
          </w:p>
        </w:tc>
      </w:tr>
    </w:tbl>
    <w:p w14:paraId="51AB774A" w14:textId="77777777" w:rsidR="00674F51" w:rsidRPr="00325521" w:rsidRDefault="00674F51" w:rsidP="00F1214B">
      <w:pPr>
        <w:ind w:left="851"/>
        <w:rPr>
          <w:color w:val="000000"/>
          <w:sz w:val="24"/>
          <w:szCs w:val="24"/>
        </w:rPr>
      </w:pPr>
      <w:r w:rsidRPr="00325521">
        <w:rPr>
          <w:sz w:val="24"/>
          <w:szCs w:val="24"/>
        </w:rPr>
        <w:t xml:space="preserve">CR = ingen </w:t>
      </w:r>
      <w:proofErr w:type="spellStart"/>
      <w:r w:rsidRPr="00325521">
        <w:rPr>
          <w:sz w:val="24"/>
          <w:szCs w:val="24"/>
        </w:rPr>
        <w:t>emetiske</w:t>
      </w:r>
      <w:proofErr w:type="spellEnd"/>
      <w:r w:rsidRPr="00325521">
        <w:rPr>
          <w:sz w:val="24"/>
          <w:szCs w:val="24"/>
        </w:rPr>
        <w:t xml:space="preserve"> episoder, intervention eller </w:t>
      </w:r>
      <w:proofErr w:type="spellStart"/>
      <w:r w:rsidRPr="00325521">
        <w:rPr>
          <w:sz w:val="24"/>
          <w:szCs w:val="24"/>
        </w:rPr>
        <w:t>seponering</w:t>
      </w:r>
      <w:proofErr w:type="spellEnd"/>
    </w:p>
    <w:p w14:paraId="35C402AC" w14:textId="77777777" w:rsidR="009260DE" w:rsidRPr="00325521" w:rsidRDefault="009260DE" w:rsidP="009260DE">
      <w:pPr>
        <w:tabs>
          <w:tab w:val="left" w:pos="851"/>
        </w:tabs>
        <w:ind w:left="851"/>
        <w:rPr>
          <w:sz w:val="24"/>
          <w:szCs w:val="24"/>
        </w:rPr>
      </w:pPr>
    </w:p>
    <w:p w14:paraId="3BA74292" w14:textId="77777777" w:rsidR="009260DE" w:rsidRPr="00325521" w:rsidRDefault="009260DE" w:rsidP="009260DE">
      <w:pPr>
        <w:tabs>
          <w:tab w:val="left" w:pos="851"/>
        </w:tabs>
        <w:ind w:left="851" w:hanging="851"/>
        <w:rPr>
          <w:b/>
          <w:sz w:val="24"/>
          <w:szCs w:val="24"/>
        </w:rPr>
      </w:pPr>
      <w:r w:rsidRPr="00325521">
        <w:rPr>
          <w:b/>
          <w:sz w:val="24"/>
          <w:szCs w:val="24"/>
        </w:rPr>
        <w:t>5.2</w:t>
      </w:r>
      <w:r w:rsidRPr="00325521">
        <w:rPr>
          <w:b/>
          <w:sz w:val="24"/>
          <w:szCs w:val="24"/>
        </w:rPr>
        <w:tab/>
      </w:r>
      <w:proofErr w:type="spellStart"/>
      <w:r w:rsidRPr="00325521">
        <w:rPr>
          <w:b/>
          <w:sz w:val="24"/>
          <w:szCs w:val="24"/>
        </w:rPr>
        <w:t>Farmakokinetiske</w:t>
      </w:r>
      <w:proofErr w:type="spellEnd"/>
      <w:r w:rsidRPr="00325521">
        <w:rPr>
          <w:b/>
          <w:sz w:val="24"/>
          <w:szCs w:val="24"/>
        </w:rPr>
        <w:t xml:space="preserve"> egenskaber</w:t>
      </w:r>
    </w:p>
    <w:p w14:paraId="41BDD896" w14:textId="77777777" w:rsidR="00674F51" w:rsidRPr="00325521" w:rsidRDefault="00674F51" w:rsidP="00F1214B">
      <w:pPr>
        <w:ind w:left="851"/>
        <w:rPr>
          <w:sz w:val="24"/>
          <w:szCs w:val="24"/>
        </w:rPr>
      </w:pPr>
      <w:proofErr w:type="spellStart"/>
      <w:r w:rsidRPr="00325521">
        <w:rPr>
          <w:sz w:val="24"/>
          <w:szCs w:val="24"/>
        </w:rPr>
        <w:t>Ondansetrons</w:t>
      </w:r>
      <w:proofErr w:type="spellEnd"/>
      <w:r w:rsidRPr="00325521">
        <w:rPr>
          <w:sz w:val="24"/>
          <w:szCs w:val="24"/>
        </w:rPr>
        <w:t xml:space="preserve"> </w:t>
      </w:r>
      <w:proofErr w:type="spellStart"/>
      <w:r w:rsidRPr="00325521">
        <w:rPr>
          <w:sz w:val="24"/>
          <w:szCs w:val="24"/>
        </w:rPr>
        <w:t>farmakokinetiske</w:t>
      </w:r>
      <w:proofErr w:type="spellEnd"/>
      <w:r w:rsidRPr="00325521">
        <w:rPr>
          <w:sz w:val="24"/>
          <w:szCs w:val="24"/>
        </w:rPr>
        <w:t xml:space="preserve"> egenskaber forbliver uændrede ved gentagen dosering.</w:t>
      </w:r>
    </w:p>
    <w:p w14:paraId="2B2ACC08" w14:textId="77777777" w:rsidR="00674F51" w:rsidRPr="00325521" w:rsidRDefault="00674F51" w:rsidP="00F1214B">
      <w:pPr>
        <w:ind w:left="851"/>
        <w:rPr>
          <w:sz w:val="24"/>
          <w:szCs w:val="24"/>
        </w:rPr>
      </w:pPr>
    </w:p>
    <w:p w14:paraId="23E22B12" w14:textId="77777777" w:rsidR="00674F51" w:rsidRPr="00325521" w:rsidRDefault="00674F51" w:rsidP="00F1214B">
      <w:pPr>
        <w:ind w:left="851"/>
        <w:rPr>
          <w:sz w:val="24"/>
          <w:szCs w:val="24"/>
          <w:u w:val="single"/>
        </w:rPr>
      </w:pPr>
      <w:r w:rsidRPr="00325521">
        <w:rPr>
          <w:sz w:val="24"/>
          <w:szCs w:val="24"/>
          <w:u w:val="single"/>
        </w:rPr>
        <w:t>Absorption</w:t>
      </w:r>
    </w:p>
    <w:p w14:paraId="369B150D" w14:textId="77777777" w:rsidR="00674F51" w:rsidRPr="00325521" w:rsidRDefault="00674F51" w:rsidP="00F1214B">
      <w:pPr>
        <w:ind w:left="851"/>
        <w:rPr>
          <w:sz w:val="24"/>
          <w:szCs w:val="24"/>
        </w:rPr>
      </w:pPr>
      <w:r w:rsidRPr="00325521">
        <w:rPr>
          <w:sz w:val="24"/>
          <w:szCs w:val="24"/>
        </w:rPr>
        <w:t xml:space="preserve">Maksimale plasmakoncentrationer på omkring 30 </w:t>
      </w:r>
      <w:proofErr w:type="spellStart"/>
      <w:r w:rsidRPr="00325521">
        <w:rPr>
          <w:sz w:val="24"/>
          <w:szCs w:val="24"/>
        </w:rPr>
        <w:t>ng</w:t>
      </w:r>
      <w:proofErr w:type="spellEnd"/>
      <w:r w:rsidRPr="00325521">
        <w:rPr>
          <w:sz w:val="24"/>
          <w:szCs w:val="24"/>
        </w:rPr>
        <w:t xml:space="preserve">/ml opnås ca. 1,5 timer efter en dosis på 8 mg. Efter en enkelt intramuskulær eller intravenøs administration af 4 mg </w:t>
      </w:r>
      <w:proofErr w:type="spellStart"/>
      <w:r w:rsidRPr="00325521">
        <w:rPr>
          <w:sz w:val="24"/>
          <w:szCs w:val="24"/>
        </w:rPr>
        <w:t>ondansetron</w:t>
      </w:r>
      <w:proofErr w:type="spellEnd"/>
      <w:r w:rsidRPr="00325521">
        <w:rPr>
          <w:sz w:val="24"/>
          <w:szCs w:val="24"/>
        </w:rPr>
        <w:t xml:space="preserve"> opnås ækvivalente blodniveauer inden for 10 minutter.</w:t>
      </w:r>
    </w:p>
    <w:p w14:paraId="76836072" w14:textId="77777777" w:rsidR="00674F51" w:rsidRPr="00325521" w:rsidRDefault="00674F51" w:rsidP="00F1214B">
      <w:pPr>
        <w:ind w:left="851"/>
        <w:rPr>
          <w:sz w:val="24"/>
          <w:szCs w:val="24"/>
        </w:rPr>
      </w:pPr>
    </w:p>
    <w:p w14:paraId="15DFF130" w14:textId="77777777" w:rsidR="000672A8" w:rsidRDefault="000672A8" w:rsidP="00F1214B">
      <w:pPr>
        <w:ind w:left="851"/>
        <w:rPr>
          <w:sz w:val="24"/>
          <w:szCs w:val="24"/>
          <w:u w:val="single"/>
        </w:rPr>
      </w:pPr>
    </w:p>
    <w:p w14:paraId="2917F59E" w14:textId="5070E3CC" w:rsidR="00674F51" w:rsidRPr="00325521" w:rsidRDefault="00674F51" w:rsidP="00F1214B">
      <w:pPr>
        <w:ind w:left="851"/>
        <w:rPr>
          <w:sz w:val="24"/>
          <w:szCs w:val="24"/>
          <w:u w:val="single"/>
        </w:rPr>
      </w:pPr>
      <w:r w:rsidRPr="00325521">
        <w:rPr>
          <w:sz w:val="24"/>
          <w:szCs w:val="24"/>
          <w:u w:val="single"/>
        </w:rPr>
        <w:t>Fordeling</w:t>
      </w:r>
    </w:p>
    <w:p w14:paraId="17368026" w14:textId="77777777" w:rsidR="00674F51" w:rsidRPr="00325521" w:rsidRDefault="00674F51" w:rsidP="00F1214B">
      <w:pPr>
        <w:ind w:left="851"/>
        <w:rPr>
          <w:sz w:val="24"/>
          <w:szCs w:val="24"/>
        </w:rPr>
      </w:pPr>
      <w:proofErr w:type="spellStart"/>
      <w:r w:rsidRPr="00325521">
        <w:rPr>
          <w:sz w:val="24"/>
          <w:szCs w:val="24"/>
        </w:rPr>
        <w:t>Steady-state</w:t>
      </w:r>
      <w:proofErr w:type="spellEnd"/>
      <w:r w:rsidRPr="00325521">
        <w:rPr>
          <w:sz w:val="24"/>
          <w:szCs w:val="24"/>
        </w:rPr>
        <w:t xml:space="preserve"> fordelingsvolumen er på ca. 140 l. 70-76 % af </w:t>
      </w:r>
      <w:proofErr w:type="spellStart"/>
      <w:r w:rsidRPr="00325521">
        <w:rPr>
          <w:sz w:val="24"/>
          <w:szCs w:val="24"/>
        </w:rPr>
        <w:t>ondansetron</w:t>
      </w:r>
      <w:proofErr w:type="spellEnd"/>
      <w:r w:rsidRPr="00325521">
        <w:rPr>
          <w:sz w:val="24"/>
          <w:szCs w:val="24"/>
        </w:rPr>
        <w:t xml:space="preserve"> bindes til plasmaproteiner.</w:t>
      </w:r>
    </w:p>
    <w:p w14:paraId="20DEEBCD" w14:textId="77777777" w:rsidR="00674F51" w:rsidRPr="00325521" w:rsidRDefault="00674F51" w:rsidP="00F1214B">
      <w:pPr>
        <w:ind w:left="851"/>
        <w:rPr>
          <w:sz w:val="24"/>
          <w:szCs w:val="24"/>
        </w:rPr>
      </w:pPr>
    </w:p>
    <w:p w14:paraId="2308E194" w14:textId="77777777" w:rsidR="00674F51" w:rsidRPr="00325521" w:rsidRDefault="00674F51" w:rsidP="00F1214B">
      <w:pPr>
        <w:ind w:left="851"/>
        <w:rPr>
          <w:sz w:val="24"/>
          <w:szCs w:val="24"/>
          <w:u w:val="single"/>
        </w:rPr>
      </w:pPr>
      <w:r w:rsidRPr="00325521">
        <w:rPr>
          <w:sz w:val="24"/>
          <w:szCs w:val="24"/>
          <w:u w:val="single"/>
        </w:rPr>
        <w:t>Biotransformation og elimination</w:t>
      </w:r>
    </w:p>
    <w:p w14:paraId="16EF37A6" w14:textId="37BABBE5" w:rsidR="000F4412" w:rsidRPr="00325521" w:rsidRDefault="00674F51" w:rsidP="000672A8">
      <w:pPr>
        <w:ind w:left="851"/>
        <w:rPr>
          <w:sz w:val="24"/>
          <w:szCs w:val="24"/>
        </w:rPr>
      </w:pPr>
      <w:proofErr w:type="spellStart"/>
      <w:r w:rsidRPr="00325521">
        <w:rPr>
          <w:sz w:val="24"/>
          <w:szCs w:val="24"/>
        </w:rPr>
        <w:t>Ondansetron</w:t>
      </w:r>
      <w:proofErr w:type="spellEnd"/>
      <w:r w:rsidRPr="00325521">
        <w:rPr>
          <w:sz w:val="24"/>
          <w:szCs w:val="24"/>
        </w:rPr>
        <w:t xml:space="preserve"> udskilles hovedsageligt fra det systemiske kredsløb ved </w:t>
      </w:r>
      <w:proofErr w:type="spellStart"/>
      <w:r w:rsidRPr="00325521">
        <w:rPr>
          <w:sz w:val="24"/>
          <w:szCs w:val="24"/>
        </w:rPr>
        <w:t>hepatisk</w:t>
      </w:r>
      <w:proofErr w:type="spellEnd"/>
      <w:r w:rsidRPr="00325521">
        <w:rPr>
          <w:sz w:val="24"/>
          <w:szCs w:val="24"/>
        </w:rPr>
        <w:t xml:space="preserve"> metabolisme via multiple enzymatiske veje. Den manglende tilstedeværelse af enzymet CYP2D6 påvirker ikke </w:t>
      </w:r>
      <w:proofErr w:type="spellStart"/>
      <w:r w:rsidRPr="00325521">
        <w:rPr>
          <w:sz w:val="24"/>
          <w:szCs w:val="24"/>
        </w:rPr>
        <w:t>ondansetrons</w:t>
      </w:r>
      <w:proofErr w:type="spellEnd"/>
      <w:r w:rsidRPr="00325521">
        <w:rPr>
          <w:sz w:val="24"/>
          <w:szCs w:val="24"/>
        </w:rPr>
        <w:t xml:space="preserve"> farmakokinetik. Mindre end 5 % af den absorberede dosis udskilles uændret i urinen. Eliminationshalveringstiden er ca. 3-5 timer.</w:t>
      </w:r>
    </w:p>
    <w:p w14:paraId="3767DB66" w14:textId="77777777" w:rsidR="00674F51" w:rsidRPr="00325521" w:rsidRDefault="00674F51" w:rsidP="00F1214B">
      <w:pPr>
        <w:ind w:left="851"/>
        <w:rPr>
          <w:sz w:val="24"/>
          <w:szCs w:val="24"/>
        </w:rPr>
      </w:pPr>
    </w:p>
    <w:p w14:paraId="7236A794" w14:textId="77777777" w:rsidR="00674F51" w:rsidRPr="00325521" w:rsidRDefault="00674F51" w:rsidP="00F1214B">
      <w:pPr>
        <w:ind w:left="851"/>
        <w:rPr>
          <w:sz w:val="24"/>
          <w:szCs w:val="24"/>
          <w:u w:val="single"/>
        </w:rPr>
      </w:pPr>
      <w:r w:rsidRPr="00325521">
        <w:rPr>
          <w:sz w:val="24"/>
          <w:szCs w:val="24"/>
          <w:u w:val="single"/>
        </w:rPr>
        <w:t>Særlige patientpopulationer</w:t>
      </w:r>
    </w:p>
    <w:p w14:paraId="35C7D586" w14:textId="77777777" w:rsidR="00674F51" w:rsidRPr="00325521" w:rsidRDefault="00674F51" w:rsidP="00F1214B">
      <w:pPr>
        <w:ind w:left="851"/>
        <w:rPr>
          <w:sz w:val="24"/>
          <w:szCs w:val="24"/>
        </w:rPr>
      </w:pPr>
      <w:r w:rsidRPr="00325521">
        <w:rPr>
          <w:sz w:val="24"/>
          <w:szCs w:val="24"/>
        </w:rPr>
        <w:t xml:space="preserve">Der er påvist kønsbetingede forskelle i lagringen af </w:t>
      </w:r>
      <w:proofErr w:type="spellStart"/>
      <w:r w:rsidRPr="00325521">
        <w:rPr>
          <w:sz w:val="24"/>
          <w:szCs w:val="24"/>
        </w:rPr>
        <w:t>ondansetron</w:t>
      </w:r>
      <w:proofErr w:type="spellEnd"/>
      <w:r w:rsidRPr="00325521">
        <w:rPr>
          <w:sz w:val="24"/>
          <w:szCs w:val="24"/>
        </w:rPr>
        <w:t xml:space="preserve">, idet kvinder viste større absorptionshastighed og -grad efter en oral dosis samt nedsat systemisk </w:t>
      </w:r>
      <w:proofErr w:type="spellStart"/>
      <w:r w:rsidRPr="00325521">
        <w:rPr>
          <w:sz w:val="24"/>
          <w:szCs w:val="24"/>
        </w:rPr>
        <w:t>clearance</w:t>
      </w:r>
      <w:proofErr w:type="spellEnd"/>
      <w:r w:rsidRPr="00325521">
        <w:rPr>
          <w:sz w:val="24"/>
          <w:szCs w:val="24"/>
        </w:rPr>
        <w:t xml:space="preserve"> og fordelingsvolumen (justeret for vægt).</w:t>
      </w:r>
    </w:p>
    <w:p w14:paraId="4E5739CA" w14:textId="77777777" w:rsidR="00674F51" w:rsidRPr="00325521" w:rsidRDefault="00674F51" w:rsidP="00F1214B">
      <w:pPr>
        <w:ind w:left="851"/>
        <w:rPr>
          <w:sz w:val="24"/>
          <w:szCs w:val="24"/>
        </w:rPr>
      </w:pPr>
    </w:p>
    <w:p w14:paraId="0350D87F" w14:textId="77777777" w:rsidR="00674F51" w:rsidRPr="00325521" w:rsidRDefault="00674F51" w:rsidP="00F1214B">
      <w:pPr>
        <w:ind w:left="851"/>
        <w:rPr>
          <w:i/>
          <w:sz w:val="24"/>
          <w:szCs w:val="24"/>
        </w:rPr>
      </w:pPr>
      <w:r w:rsidRPr="00325521">
        <w:rPr>
          <w:i/>
          <w:sz w:val="24"/>
          <w:szCs w:val="24"/>
        </w:rPr>
        <w:t>Børn og unge (fra 1 måned til 17 år)</w:t>
      </w:r>
    </w:p>
    <w:p w14:paraId="4F8E3902" w14:textId="77777777" w:rsidR="00674F51" w:rsidRPr="00325521" w:rsidRDefault="00674F51" w:rsidP="00F1214B">
      <w:pPr>
        <w:ind w:left="851"/>
        <w:rPr>
          <w:sz w:val="24"/>
          <w:szCs w:val="24"/>
        </w:rPr>
      </w:pPr>
      <w:r w:rsidRPr="00325521">
        <w:rPr>
          <w:sz w:val="24"/>
          <w:szCs w:val="24"/>
        </w:rPr>
        <w:t xml:space="preserve">Hos pædiatriske patienter i alderen 1 til 4 måneder (n=19), der havde gennemgået kirurgisk indgreb, var den vægtnormaliserede </w:t>
      </w:r>
      <w:proofErr w:type="spellStart"/>
      <w:r w:rsidRPr="00325521">
        <w:rPr>
          <w:sz w:val="24"/>
          <w:szCs w:val="24"/>
        </w:rPr>
        <w:t>clearance</w:t>
      </w:r>
      <w:proofErr w:type="spellEnd"/>
      <w:r w:rsidRPr="00325521">
        <w:rPr>
          <w:sz w:val="24"/>
          <w:szCs w:val="24"/>
        </w:rPr>
        <w:t xml:space="preserve"> ca. 30 % langsommere end hos patienter i alderen 5 til 24 måneder (n=22), men sammenlignelig med patienter i alderen 3-12 år. Halveringstiden for patienter i alderen 1 til 4 måneder var i gennemsnit 6,7 timer sammenlignet med 2,9 timer hos patienter i alderen 5 til 24 måneder og 3 til 12 år. Forskellen i </w:t>
      </w:r>
      <w:proofErr w:type="spellStart"/>
      <w:r w:rsidRPr="00325521">
        <w:rPr>
          <w:sz w:val="24"/>
          <w:szCs w:val="24"/>
        </w:rPr>
        <w:t>farmakokinetiske</w:t>
      </w:r>
      <w:proofErr w:type="spellEnd"/>
      <w:r w:rsidRPr="00325521">
        <w:rPr>
          <w:sz w:val="24"/>
          <w:szCs w:val="24"/>
        </w:rPr>
        <w:t xml:space="preserve"> parametre i aldersgruppen 1 til 4 måneder kan til dels forklares ved den højere procentdel af totalt kropsvand hos nyfødte og spædbørn og en højere distributionsvolumen for vandopløselige lægemidler som </w:t>
      </w:r>
      <w:proofErr w:type="spellStart"/>
      <w:r w:rsidRPr="00325521">
        <w:rPr>
          <w:sz w:val="24"/>
          <w:szCs w:val="24"/>
        </w:rPr>
        <w:t>ondansetron</w:t>
      </w:r>
      <w:proofErr w:type="spellEnd"/>
      <w:r w:rsidRPr="00325521">
        <w:rPr>
          <w:sz w:val="24"/>
          <w:szCs w:val="24"/>
        </w:rPr>
        <w:t>.</w:t>
      </w:r>
    </w:p>
    <w:p w14:paraId="1E2DD666" w14:textId="77777777" w:rsidR="00674F51" w:rsidRPr="00325521" w:rsidRDefault="00674F51" w:rsidP="00F1214B">
      <w:pPr>
        <w:ind w:left="851"/>
        <w:rPr>
          <w:sz w:val="24"/>
          <w:szCs w:val="24"/>
        </w:rPr>
      </w:pPr>
    </w:p>
    <w:p w14:paraId="5F86DB46" w14:textId="77777777" w:rsidR="00674F51" w:rsidRPr="00325521" w:rsidRDefault="00674F51" w:rsidP="00F1214B">
      <w:pPr>
        <w:ind w:left="851"/>
        <w:rPr>
          <w:sz w:val="24"/>
          <w:szCs w:val="24"/>
        </w:rPr>
      </w:pPr>
      <w:r w:rsidRPr="00325521">
        <w:rPr>
          <w:sz w:val="24"/>
          <w:szCs w:val="24"/>
        </w:rPr>
        <w:t xml:space="preserve">Hos pædiatriske patienter i alderen 3-12 år, der gennemgik </w:t>
      </w:r>
      <w:proofErr w:type="spellStart"/>
      <w:r w:rsidRPr="00325521">
        <w:rPr>
          <w:sz w:val="24"/>
          <w:szCs w:val="24"/>
        </w:rPr>
        <w:t>elektiv</w:t>
      </w:r>
      <w:proofErr w:type="spellEnd"/>
      <w:r w:rsidRPr="00325521">
        <w:rPr>
          <w:sz w:val="24"/>
          <w:szCs w:val="24"/>
        </w:rPr>
        <w:t xml:space="preserve"> kirurgi med generel anæstesi, var de absolutte værdier for </w:t>
      </w:r>
      <w:proofErr w:type="spellStart"/>
      <w:r w:rsidRPr="00325521">
        <w:rPr>
          <w:sz w:val="24"/>
          <w:szCs w:val="24"/>
        </w:rPr>
        <w:t>ondansetrons</w:t>
      </w:r>
      <w:proofErr w:type="spellEnd"/>
      <w:r w:rsidRPr="00325521">
        <w:rPr>
          <w:sz w:val="24"/>
          <w:szCs w:val="24"/>
        </w:rPr>
        <w:t xml:space="preserve"> </w:t>
      </w:r>
      <w:proofErr w:type="spellStart"/>
      <w:r w:rsidRPr="00325521">
        <w:rPr>
          <w:sz w:val="24"/>
          <w:szCs w:val="24"/>
        </w:rPr>
        <w:t>clearance</w:t>
      </w:r>
      <w:proofErr w:type="spellEnd"/>
      <w:r w:rsidRPr="00325521">
        <w:rPr>
          <w:sz w:val="24"/>
          <w:szCs w:val="24"/>
        </w:rPr>
        <w:t xml:space="preserve"> og distributionsvolumen reduceret sammenlignet med værdierne hos voksne patienter. Begge parametre steg lineært med vægten, og ved 12 år havde værdierne nærmet sig værdierne hos unge voksne. Når værdierne for </w:t>
      </w:r>
      <w:proofErr w:type="spellStart"/>
      <w:r w:rsidRPr="00325521">
        <w:rPr>
          <w:sz w:val="24"/>
          <w:szCs w:val="24"/>
        </w:rPr>
        <w:t>clearance</w:t>
      </w:r>
      <w:proofErr w:type="spellEnd"/>
      <w:r w:rsidRPr="00325521">
        <w:rPr>
          <w:sz w:val="24"/>
          <w:szCs w:val="24"/>
        </w:rPr>
        <w:t xml:space="preserve"> og distributionsvolumen blev normaliseret ud fra kropsvægt, var disse parametre ens ved sammenligning af de forskellige aldersgrupper. Brug af kropsvægtbaseret dosering kompenserer for aldersrelaterede ændringer og er effektiv med hensyn til at normalisere den systemiske eksponering hos børn.</w:t>
      </w:r>
    </w:p>
    <w:p w14:paraId="5396EC90" w14:textId="77777777" w:rsidR="00674F51" w:rsidRPr="00325521" w:rsidRDefault="00674F51" w:rsidP="00F1214B">
      <w:pPr>
        <w:ind w:left="851"/>
        <w:rPr>
          <w:sz w:val="24"/>
          <w:szCs w:val="24"/>
        </w:rPr>
      </w:pPr>
    </w:p>
    <w:p w14:paraId="5FFE2BE0" w14:textId="77777777" w:rsidR="00674F51" w:rsidRPr="00325521" w:rsidRDefault="00674F51" w:rsidP="00F1214B">
      <w:pPr>
        <w:ind w:left="851"/>
        <w:rPr>
          <w:sz w:val="24"/>
          <w:szCs w:val="24"/>
        </w:rPr>
      </w:pPr>
      <w:r w:rsidRPr="00325521">
        <w:rPr>
          <w:sz w:val="24"/>
          <w:szCs w:val="24"/>
        </w:rPr>
        <w:t xml:space="preserve">Der er blevet foretaget en </w:t>
      </w:r>
      <w:proofErr w:type="spellStart"/>
      <w:r w:rsidRPr="00325521">
        <w:rPr>
          <w:sz w:val="24"/>
          <w:szCs w:val="24"/>
        </w:rPr>
        <w:t>farmakokinetisk</w:t>
      </w:r>
      <w:proofErr w:type="spellEnd"/>
      <w:r w:rsidRPr="00325521">
        <w:rPr>
          <w:sz w:val="24"/>
          <w:szCs w:val="24"/>
        </w:rPr>
        <w:t xml:space="preserve"> populationsanalyse af 428 patienter (cancerpatienter, kirurgiske patienter og raske frivillige) i alderen 1 måned til 44 år efter intravenøs administration af </w:t>
      </w:r>
      <w:proofErr w:type="spellStart"/>
      <w:r w:rsidRPr="00325521">
        <w:rPr>
          <w:sz w:val="24"/>
          <w:szCs w:val="24"/>
        </w:rPr>
        <w:t>ondansetron</w:t>
      </w:r>
      <w:proofErr w:type="spellEnd"/>
      <w:r w:rsidRPr="00325521">
        <w:rPr>
          <w:sz w:val="24"/>
          <w:szCs w:val="24"/>
        </w:rPr>
        <w:t xml:space="preserve">. Denne analyse viste, at den systemiske eksponering (AUC) for </w:t>
      </w:r>
      <w:proofErr w:type="spellStart"/>
      <w:r w:rsidRPr="00325521">
        <w:rPr>
          <w:sz w:val="24"/>
          <w:szCs w:val="24"/>
        </w:rPr>
        <w:t>ondansetron</w:t>
      </w:r>
      <w:proofErr w:type="spellEnd"/>
      <w:r w:rsidRPr="00325521">
        <w:rPr>
          <w:sz w:val="24"/>
          <w:szCs w:val="24"/>
        </w:rPr>
        <w:t xml:space="preserve"> efter oral eller intravenøs dosering til børn og unge var sammenlignelig med den systemiske eksponering hos voksne, bortset fra hos spædbørn i alderen 1 til 4 måneder. Fordelingsvolumen var relateret til alder og var lavere hos voksne end hos spædbørn og børn. </w:t>
      </w:r>
      <w:proofErr w:type="spellStart"/>
      <w:r w:rsidRPr="00325521">
        <w:rPr>
          <w:sz w:val="24"/>
          <w:szCs w:val="24"/>
        </w:rPr>
        <w:t>Clearance</w:t>
      </w:r>
      <w:proofErr w:type="spellEnd"/>
      <w:r w:rsidRPr="00325521">
        <w:rPr>
          <w:sz w:val="24"/>
          <w:szCs w:val="24"/>
        </w:rPr>
        <w:t xml:space="preserve"> var relateret til vægt, men ikke til alder, bortset fra hos spædbørn i alderen 1 til 4 måneder. Det er vanskeligt at konkludere, om der var en yderligere reduktion i </w:t>
      </w:r>
      <w:proofErr w:type="spellStart"/>
      <w:r w:rsidRPr="00325521">
        <w:rPr>
          <w:sz w:val="24"/>
          <w:szCs w:val="24"/>
        </w:rPr>
        <w:t>clearance</w:t>
      </w:r>
      <w:proofErr w:type="spellEnd"/>
      <w:r w:rsidRPr="00325521">
        <w:rPr>
          <w:sz w:val="24"/>
          <w:szCs w:val="24"/>
        </w:rPr>
        <w:t xml:space="preserve"> relateret til alder hos spædbørn i alderen 1 til 4 måneder, eller om der er tale om en variabilitet som følge af det lille antal forsøgspersoner i denne aldersgruppe. Eftersom patienter yngre end 6 måneder kun får en enkelt dosis til PONV (profylakse postoperativ kvalme og opkastning), er det ikke sandsynligt, at et fald i </w:t>
      </w:r>
      <w:proofErr w:type="spellStart"/>
      <w:r w:rsidRPr="00325521">
        <w:rPr>
          <w:sz w:val="24"/>
          <w:szCs w:val="24"/>
        </w:rPr>
        <w:t>clearance</w:t>
      </w:r>
      <w:proofErr w:type="spellEnd"/>
      <w:r w:rsidRPr="00325521">
        <w:rPr>
          <w:sz w:val="24"/>
          <w:szCs w:val="24"/>
        </w:rPr>
        <w:t xml:space="preserve"> vil være klinisk relevant.</w:t>
      </w:r>
    </w:p>
    <w:p w14:paraId="34E608DE" w14:textId="77777777" w:rsidR="00674F51" w:rsidRPr="00325521" w:rsidRDefault="00674F51" w:rsidP="00F1214B">
      <w:pPr>
        <w:ind w:left="851"/>
        <w:rPr>
          <w:sz w:val="24"/>
          <w:szCs w:val="24"/>
        </w:rPr>
      </w:pPr>
    </w:p>
    <w:p w14:paraId="77EEF3FA" w14:textId="77777777" w:rsidR="00674F51" w:rsidRPr="00325521" w:rsidRDefault="00674F51" w:rsidP="00F1214B">
      <w:pPr>
        <w:ind w:left="851"/>
        <w:rPr>
          <w:i/>
          <w:sz w:val="24"/>
          <w:szCs w:val="24"/>
        </w:rPr>
      </w:pPr>
      <w:r w:rsidRPr="00325521">
        <w:rPr>
          <w:i/>
          <w:sz w:val="24"/>
          <w:szCs w:val="24"/>
        </w:rPr>
        <w:t>Ældre</w:t>
      </w:r>
    </w:p>
    <w:p w14:paraId="2512BB07" w14:textId="77777777" w:rsidR="00674F51" w:rsidRPr="00325521" w:rsidRDefault="00674F51" w:rsidP="00F1214B">
      <w:pPr>
        <w:ind w:left="851"/>
        <w:rPr>
          <w:sz w:val="24"/>
          <w:szCs w:val="24"/>
        </w:rPr>
      </w:pPr>
      <w:r w:rsidRPr="00325521">
        <w:rPr>
          <w:sz w:val="24"/>
          <w:szCs w:val="24"/>
        </w:rPr>
        <w:t xml:space="preserve">Tidlige Fase-1 forsøg hos raske ældre frivillige viste et let aldersrelateret fald i </w:t>
      </w:r>
      <w:proofErr w:type="spellStart"/>
      <w:r w:rsidRPr="00325521">
        <w:rPr>
          <w:sz w:val="24"/>
          <w:szCs w:val="24"/>
        </w:rPr>
        <w:t>clearance</w:t>
      </w:r>
      <w:proofErr w:type="spellEnd"/>
      <w:r w:rsidRPr="00325521">
        <w:rPr>
          <w:sz w:val="24"/>
          <w:szCs w:val="24"/>
        </w:rPr>
        <w:t xml:space="preserve"> og en stigning i </w:t>
      </w:r>
      <w:proofErr w:type="spellStart"/>
      <w:r w:rsidRPr="00325521">
        <w:rPr>
          <w:sz w:val="24"/>
          <w:szCs w:val="24"/>
        </w:rPr>
        <w:t>ondansetrons</w:t>
      </w:r>
      <w:proofErr w:type="spellEnd"/>
      <w:r w:rsidRPr="00325521">
        <w:rPr>
          <w:sz w:val="24"/>
          <w:szCs w:val="24"/>
        </w:rPr>
        <w:t xml:space="preserve"> halveringstid. Bred </w:t>
      </w:r>
      <w:proofErr w:type="spellStart"/>
      <w:r w:rsidRPr="00325521">
        <w:rPr>
          <w:sz w:val="24"/>
          <w:szCs w:val="24"/>
        </w:rPr>
        <w:t>interindividuel</w:t>
      </w:r>
      <w:proofErr w:type="spellEnd"/>
      <w:r w:rsidRPr="00325521">
        <w:rPr>
          <w:sz w:val="24"/>
          <w:szCs w:val="24"/>
        </w:rPr>
        <w:t xml:space="preserve"> variation resulterede dog i et betragteligt overlap i </w:t>
      </w:r>
      <w:proofErr w:type="spellStart"/>
      <w:r w:rsidRPr="00325521">
        <w:rPr>
          <w:sz w:val="24"/>
          <w:szCs w:val="24"/>
        </w:rPr>
        <w:t>farmakokinetiske</w:t>
      </w:r>
      <w:proofErr w:type="spellEnd"/>
      <w:r w:rsidRPr="00325521">
        <w:rPr>
          <w:sz w:val="24"/>
          <w:szCs w:val="24"/>
        </w:rPr>
        <w:t xml:space="preserve"> parametre mellem unge (&lt;65 år) og ældre patienter (≥65 år), og der var ingen overordnede forskelle i observeret sikkerhed og effekt </w:t>
      </w:r>
      <w:r w:rsidRPr="00325521">
        <w:rPr>
          <w:sz w:val="24"/>
          <w:szCs w:val="24"/>
        </w:rPr>
        <w:lastRenderedPageBreak/>
        <w:t>mellem unge og ældre cancerpatienter i CINV kliniske studier, som kunne støtte en forskel i dosisanbefalingerne til ældre.</w:t>
      </w:r>
    </w:p>
    <w:p w14:paraId="5A9DC319" w14:textId="77777777" w:rsidR="00674F51" w:rsidRPr="00325521" w:rsidRDefault="00674F51" w:rsidP="00F1214B">
      <w:pPr>
        <w:ind w:left="851"/>
        <w:rPr>
          <w:sz w:val="24"/>
          <w:szCs w:val="24"/>
        </w:rPr>
      </w:pPr>
    </w:p>
    <w:p w14:paraId="715281D4" w14:textId="797DE816" w:rsidR="00674F51" w:rsidRPr="00325521" w:rsidRDefault="00674F51" w:rsidP="00F1214B">
      <w:pPr>
        <w:ind w:left="851"/>
        <w:rPr>
          <w:sz w:val="24"/>
          <w:szCs w:val="24"/>
        </w:rPr>
      </w:pPr>
      <w:r w:rsidRPr="00325521">
        <w:rPr>
          <w:sz w:val="24"/>
          <w:szCs w:val="24"/>
        </w:rPr>
        <w:t xml:space="preserve">På baggrund af mere nylige modeller af </w:t>
      </w:r>
      <w:proofErr w:type="spellStart"/>
      <w:r w:rsidRPr="00325521">
        <w:rPr>
          <w:sz w:val="24"/>
          <w:szCs w:val="24"/>
        </w:rPr>
        <w:t>ondansetrons</w:t>
      </w:r>
      <w:proofErr w:type="spellEnd"/>
      <w:r w:rsidRPr="00325521">
        <w:rPr>
          <w:sz w:val="24"/>
          <w:szCs w:val="24"/>
        </w:rPr>
        <w:t xml:space="preserve"> plasmakoncentration og dosis-respons, er en større effekt på </w:t>
      </w:r>
      <w:proofErr w:type="spellStart"/>
      <w:r w:rsidRPr="00325521">
        <w:rPr>
          <w:sz w:val="24"/>
          <w:szCs w:val="24"/>
        </w:rPr>
        <w:t>QTcF</w:t>
      </w:r>
      <w:proofErr w:type="spellEnd"/>
      <w:r w:rsidRPr="00325521">
        <w:rPr>
          <w:sz w:val="24"/>
          <w:szCs w:val="24"/>
        </w:rPr>
        <w:t xml:space="preserve"> forventet hos patienter ≥75 år sammenlignet med unge voksne. Specifikke dosisoplysninger er anført for patienter over 65 år og over 75 år til </w:t>
      </w:r>
      <w:proofErr w:type="spellStart"/>
      <w:r w:rsidRPr="00325521">
        <w:rPr>
          <w:sz w:val="24"/>
          <w:szCs w:val="24"/>
        </w:rPr>
        <w:t>i.v</w:t>
      </w:r>
      <w:proofErr w:type="spellEnd"/>
      <w:r w:rsidRPr="00325521">
        <w:rPr>
          <w:sz w:val="24"/>
          <w:szCs w:val="24"/>
        </w:rPr>
        <w:t xml:space="preserve">. Dosering (se </w:t>
      </w:r>
      <w:r w:rsidR="006A5564">
        <w:rPr>
          <w:sz w:val="24"/>
          <w:szCs w:val="24"/>
        </w:rPr>
        <w:t>pkt.</w:t>
      </w:r>
      <w:r w:rsidRPr="00325521">
        <w:rPr>
          <w:sz w:val="24"/>
          <w:szCs w:val="24"/>
        </w:rPr>
        <w:t xml:space="preserve"> 4.2 ”Ældre over 65 år”).</w:t>
      </w:r>
    </w:p>
    <w:p w14:paraId="054B8380" w14:textId="77777777" w:rsidR="00674F51" w:rsidRPr="00325521" w:rsidRDefault="00674F51" w:rsidP="00F1214B">
      <w:pPr>
        <w:ind w:left="851"/>
        <w:rPr>
          <w:sz w:val="24"/>
          <w:szCs w:val="24"/>
        </w:rPr>
      </w:pPr>
    </w:p>
    <w:p w14:paraId="3D00851D" w14:textId="77777777" w:rsidR="00674F51" w:rsidRPr="00325521" w:rsidRDefault="00674F51" w:rsidP="00F1214B">
      <w:pPr>
        <w:ind w:left="851"/>
        <w:rPr>
          <w:i/>
          <w:sz w:val="24"/>
          <w:szCs w:val="24"/>
        </w:rPr>
      </w:pPr>
      <w:r w:rsidRPr="00325521">
        <w:rPr>
          <w:i/>
          <w:sz w:val="24"/>
          <w:szCs w:val="24"/>
        </w:rPr>
        <w:t>Patienter med nedsat nyrefunktion</w:t>
      </w:r>
    </w:p>
    <w:p w14:paraId="57FF8B8A" w14:textId="77777777" w:rsidR="00674F51" w:rsidRPr="00325521" w:rsidRDefault="00674F51" w:rsidP="00F1214B">
      <w:pPr>
        <w:ind w:left="851"/>
        <w:rPr>
          <w:sz w:val="24"/>
          <w:szCs w:val="24"/>
        </w:rPr>
      </w:pPr>
      <w:r w:rsidRPr="00325521">
        <w:rPr>
          <w:sz w:val="24"/>
          <w:szCs w:val="24"/>
        </w:rPr>
        <w:t>Hos patienter med nedsat nyrefunktion (</w:t>
      </w:r>
      <w:proofErr w:type="spellStart"/>
      <w:r w:rsidRPr="00325521">
        <w:rPr>
          <w:sz w:val="24"/>
          <w:szCs w:val="24"/>
        </w:rPr>
        <w:t>kreatinin-clearance</w:t>
      </w:r>
      <w:proofErr w:type="spellEnd"/>
      <w:r w:rsidRPr="00325521">
        <w:rPr>
          <w:sz w:val="24"/>
          <w:szCs w:val="24"/>
        </w:rPr>
        <w:t xml:space="preserve"> 15-60 ml/min) er både den systemiske </w:t>
      </w:r>
      <w:proofErr w:type="spellStart"/>
      <w:r w:rsidRPr="00325521">
        <w:rPr>
          <w:sz w:val="24"/>
          <w:szCs w:val="24"/>
        </w:rPr>
        <w:t>clearance</w:t>
      </w:r>
      <w:proofErr w:type="spellEnd"/>
      <w:r w:rsidRPr="00325521">
        <w:rPr>
          <w:sz w:val="24"/>
          <w:szCs w:val="24"/>
        </w:rPr>
        <w:t xml:space="preserve"> og distributionsvolumen nedsat efter intravenøs administration af </w:t>
      </w:r>
      <w:proofErr w:type="spellStart"/>
      <w:r w:rsidRPr="00325521">
        <w:rPr>
          <w:sz w:val="24"/>
          <w:szCs w:val="24"/>
        </w:rPr>
        <w:t>ondansetron</w:t>
      </w:r>
      <w:proofErr w:type="spellEnd"/>
      <w:r w:rsidRPr="00325521">
        <w:rPr>
          <w:sz w:val="24"/>
          <w:szCs w:val="24"/>
        </w:rPr>
        <w:t xml:space="preserve">, hvilket resulterer i en let, men klinisk </w:t>
      </w:r>
      <w:proofErr w:type="spellStart"/>
      <w:r w:rsidRPr="00325521">
        <w:rPr>
          <w:sz w:val="24"/>
          <w:szCs w:val="24"/>
        </w:rPr>
        <w:t>insignifikant</w:t>
      </w:r>
      <w:proofErr w:type="spellEnd"/>
      <w:r w:rsidRPr="00325521">
        <w:rPr>
          <w:sz w:val="24"/>
          <w:szCs w:val="24"/>
        </w:rPr>
        <w:t xml:space="preserve">, stigning i eliminations-halveringstiden (5,4 timer). Et forsøg med patienter med alvorligt nedsat nyrefunktion, der havde behov for regelmæssig hæmodialyse (målt mellem dialyser) viste, at </w:t>
      </w:r>
      <w:proofErr w:type="spellStart"/>
      <w:r w:rsidRPr="00325521">
        <w:rPr>
          <w:sz w:val="24"/>
          <w:szCs w:val="24"/>
        </w:rPr>
        <w:t>ondansetrons</w:t>
      </w:r>
      <w:proofErr w:type="spellEnd"/>
      <w:r w:rsidRPr="00325521">
        <w:rPr>
          <w:sz w:val="24"/>
          <w:szCs w:val="24"/>
        </w:rPr>
        <w:t xml:space="preserve"> farmakokinetik stort set var uændret efter intravenøs administration.</w:t>
      </w:r>
    </w:p>
    <w:p w14:paraId="01991D74" w14:textId="77777777" w:rsidR="00674F51" w:rsidRPr="00325521" w:rsidRDefault="00674F51" w:rsidP="00F1214B">
      <w:pPr>
        <w:ind w:left="851"/>
        <w:rPr>
          <w:sz w:val="24"/>
          <w:szCs w:val="24"/>
        </w:rPr>
      </w:pPr>
    </w:p>
    <w:p w14:paraId="6A0BA954" w14:textId="77777777" w:rsidR="00674F51" w:rsidRPr="00325521" w:rsidRDefault="00674F51" w:rsidP="00F1214B">
      <w:pPr>
        <w:ind w:left="851"/>
        <w:rPr>
          <w:i/>
          <w:sz w:val="24"/>
          <w:szCs w:val="24"/>
        </w:rPr>
      </w:pPr>
      <w:r w:rsidRPr="00325521">
        <w:rPr>
          <w:i/>
          <w:sz w:val="24"/>
          <w:szCs w:val="24"/>
        </w:rPr>
        <w:t>Patienter med nedsat leverfunktion</w:t>
      </w:r>
    </w:p>
    <w:p w14:paraId="5C6BF294" w14:textId="5529CD5F" w:rsidR="00674F51" w:rsidRPr="00325521" w:rsidRDefault="00674F51" w:rsidP="00F1214B">
      <w:pPr>
        <w:ind w:left="851"/>
        <w:rPr>
          <w:sz w:val="24"/>
          <w:szCs w:val="24"/>
        </w:rPr>
      </w:pPr>
      <w:r w:rsidRPr="00325521">
        <w:rPr>
          <w:sz w:val="24"/>
          <w:szCs w:val="24"/>
        </w:rPr>
        <w:t xml:space="preserve">Efter oral, intravenøs eller intramuskulær dosering hos patienter med svært nedsat leverfunktion er </w:t>
      </w:r>
      <w:proofErr w:type="spellStart"/>
      <w:r w:rsidRPr="00325521">
        <w:rPr>
          <w:sz w:val="24"/>
          <w:szCs w:val="24"/>
        </w:rPr>
        <w:t>ondansetrons</w:t>
      </w:r>
      <w:proofErr w:type="spellEnd"/>
      <w:r w:rsidRPr="00325521">
        <w:rPr>
          <w:sz w:val="24"/>
          <w:szCs w:val="24"/>
        </w:rPr>
        <w:t xml:space="preserve"> systemiske </w:t>
      </w:r>
      <w:proofErr w:type="spellStart"/>
      <w:r w:rsidRPr="00325521">
        <w:rPr>
          <w:sz w:val="24"/>
          <w:szCs w:val="24"/>
        </w:rPr>
        <w:t>clearance</w:t>
      </w:r>
      <w:proofErr w:type="spellEnd"/>
      <w:r w:rsidRPr="00325521">
        <w:rPr>
          <w:sz w:val="24"/>
          <w:szCs w:val="24"/>
        </w:rPr>
        <w:t xml:space="preserve"> markant reduceret med forlængede eliminationshalveringstider (15-32 timer) og en oral biotilgængelighed der nærmer sig 100</w:t>
      </w:r>
      <w:r w:rsidR="009F59CD" w:rsidRPr="00325521">
        <w:rPr>
          <w:sz w:val="24"/>
          <w:szCs w:val="24"/>
        </w:rPr>
        <w:t> </w:t>
      </w:r>
      <w:r w:rsidRPr="00325521">
        <w:rPr>
          <w:sz w:val="24"/>
          <w:szCs w:val="24"/>
        </w:rPr>
        <w:t>% på grund af reduceret præsystemisk metabolisme.</w:t>
      </w:r>
    </w:p>
    <w:p w14:paraId="2FA59FB4" w14:textId="77777777" w:rsidR="009260DE" w:rsidRPr="00325521" w:rsidRDefault="009260DE" w:rsidP="009260DE">
      <w:pPr>
        <w:tabs>
          <w:tab w:val="left" w:pos="851"/>
        </w:tabs>
        <w:ind w:left="851"/>
        <w:rPr>
          <w:sz w:val="24"/>
          <w:szCs w:val="24"/>
        </w:rPr>
      </w:pPr>
    </w:p>
    <w:p w14:paraId="7FEC86F1" w14:textId="5DD4D0B9" w:rsidR="009260DE" w:rsidRPr="00325521" w:rsidRDefault="009260DE" w:rsidP="009260DE">
      <w:pPr>
        <w:tabs>
          <w:tab w:val="left" w:pos="851"/>
        </w:tabs>
        <w:ind w:left="851" w:hanging="851"/>
        <w:rPr>
          <w:b/>
          <w:sz w:val="24"/>
          <w:szCs w:val="24"/>
        </w:rPr>
      </w:pPr>
      <w:r w:rsidRPr="00325521">
        <w:rPr>
          <w:b/>
          <w:sz w:val="24"/>
          <w:szCs w:val="24"/>
        </w:rPr>
        <w:t>5.3</w:t>
      </w:r>
      <w:r w:rsidRPr="00325521">
        <w:rPr>
          <w:b/>
          <w:sz w:val="24"/>
          <w:szCs w:val="24"/>
        </w:rPr>
        <w:tab/>
      </w:r>
      <w:bookmarkStart w:id="6" w:name="_Hlk121750318"/>
      <w:r w:rsidR="008856E1" w:rsidRPr="00BA4587">
        <w:rPr>
          <w:b/>
          <w:sz w:val="24"/>
          <w:szCs w:val="24"/>
        </w:rPr>
        <w:t>Non-kliniske sikkerhedsdata</w:t>
      </w:r>
      <w:bookmarkEnd w:id="6"/>
    </w:p>
    <w:p w14:paraId="64A5B874" w14:textId="77777777" w:rsidR="00647613" w:rsidRPr="00325521" w:rsidRDefault="00647613" w:rsidP="00F1214B">
      <w:pPr>
        <w:ind w:left="851"/>
        <w:rPr>
          <w:sz w:val="24"/>
          <w:szCs w:val="24"/>
        </w:rPr>
      </w:pPr>
      <w:r w:rsidRPr="00325521">
        <w:rPr>
          <w:sz w:val="24"/>
          <w:szCs w:val="24"/>
        </w:rPr>
        <w:t xml:space="preserve">Prækliniske data har ikke vist nogen særlig risiko for mennesker vurderet ud fra konventionelle undersøgelser af sikkerhedsfarmakologi, toksicitet efter gentagne doser, genotoksicitet og </w:t>
      </w:r>
      <w:proofErr w:type="spellStart"/>
      <w:r w:rsidRPr="00325521">
        <w:rPr>
          <w:sz w:val="24"/>
          <w:szCs w:val="24"/>
        </w:rPr>
        <w:t>karcinogent</w:t>
      </w:r>
      <w:proofErr w:type="spellEnd"/>
      <w:r w:rsidRPr="00325521">
        <w:rPr>
          <w:sz w:val="24"/>
          <w:szCs w:val="24"/>
        </w:rPr>
        <w:t xml:space="preserve"> potentiale.</w:t>
      </w:r>
    </w:p>
    <w:p w14:paraId="44A22A02" w14:textId="77777777" w:rsidR="00647613" w:rsidRPr="00325521" w:rsidRDefault="00647613" w:rsidP="00F1214B">
      <w:pPr>
        <w:ind w:left="851"/>
        <w:rPr>
          <w:sz w:val="24"/>
          <w:szCs w:val="24"/>
        </w:rPr>
      </w:pPr>
    </w:p>
    <w:p w14:paraId="1C326FD6" w14:textId="77777777" w:rsidR="00647613" w:rsidRPr="00325521" w:rsidRDefault="00647613" w:rsidP="00F1214B">
      <w:pPr>
        <w:ind w:left="851"/>
        <w:rPr>
          <w:i/>
          <w:sz w:val="24"/>
          <w:szCs w:val="24"/>
        </w:rPr>
      </w:pPr>
      <w:r w:rsidRPr="00325521">
        <w:rPr>
          <w:i/>
          <w:sz w:val="24"/>
          <w:szCs w:val="24"/>
        </w:rPr>
        <w:t>Reproduktionstoksicitetsstudier</w:t>
      </w:r>
    </w:p>
    <w:p w14:paraId="55F927CD" w14:textId="77777777" w:rsidR="00647613" w:rsidRPr="00325521" w:rsidRDefault="00647613" w:rsidP="00F1214B">
      <w:pPr>
        <w:ind w:left="851"/>
        <w:rPr>
          <w:sz w:val="24"/>
          <w:szCs w:val="24"/>
        </w:rPr>
      </w:pPr>
      <w:r w:rsidRPr="00325521">
        <w:rPr>
          <w:sz w:val="24"/>
          <w:szCs w:val="24"/>
        </w:rPr>
        <w:t xml:space="preserve">Reproduktionstoksicitetsstudier med rotter og kaniner viste ikke tegn på nogen skadelig virkning for fosteret, når </w:t>
      </w:r>
      <w:proofErr w:type="spellStart"/>
      <w:r w:rsidRPr="00325521">
        <w:rPr>
          <w:sz w:val="24"/>
          <w:szCs w:val="24"/>
        </w:rPr>
        <w:t>ondansetron</w:t>
      </w:r>
      <w:proofErr w:type="spellEnd"/>
      <w:r w:rsidRPr="00325521">
        <w:rPr>
          <w:sz w:val="24"/>
          <w:szCs w:val="24"/>
        </w:rPr>
        <w:t xml:space="preserve"> blev administreret i henhold til </w:t>
      </w:r>
      <w:proofErr w:type="spellStart"/>
      <w:r w:rsidRPr="00325521">
        <w:rPr>
          <w:sz w:val="24"/>
          <w:szCs w:val="24"/>
        </w:rPr>
        <w:t>organogenese</w:t>
      </w:r>
      <w:proofErr w:type="spellEnd"/>
      <w:r w:rsidRPr="00325521">
        <w:rPr>
          <w:sz w:val="24"/>
          <w:szCs w:val="24"/>
        </w:rPr>
        <w:t>-perioden hhv. ca. 6 og 24 gange, den maksimale anbefalede humane orale dosis på 24 mg/dag, baseret på kropsoverfladeareal.</w:t>
      </w:r>
    </w:p>
    <w:p w14:paraId="5278D31D" w14:textId="77777777" w:rsidR="00647613" w:rsidRPr="00325521" w:rsidRDefault="00647613" w:rsidP="00F1214B">
      <w:pPr>
        <w:ind w:left="851"/>
        <w:rPr>
          <w:sz w:val="24"/>
          <w:szCs w:val="24"/>
          <w:highlight w:val="yellow"/>
        </w:rPr>
      </w:pPr>
    </w:p>
    <w:p w14:paraId="0047F21B" w14:textId="77777777" w:rsidR="00647613" w:rsidRPr="00325521" w:rsidRDefault="00647613" w:rsidP="00F1214B">
      <w:pPr>
        <w:ind w:left="851"/>
        <w:rPr>
          <w:sz w:val="24"/>
          <w:szCs w:val="24"/>
          <w:highlight w:val="yellow"/>
        </w:rPr>
      </w:pPr>
      <w:r w:rsidRPr="00325521">
        <w:rPr>
          <w:sz w:val="24"/>
          <w:szCs w:val="24"/>
        </w:rPr>
        <w:t xml:space="preserve">I fosterudviklingsstudier med rotter og kaniner fik drægtige dyr orale doser af </w:t>
      </w:r>
      <w:proofErr w:type="spellStart"/>
      <w:r w:rsidRPr="00325521">
        <w:rPr>
          <w:sz w:val="24"/>
          <w:szCs w:val="24"/>
        </w:rPr>
        <w:t>ondansetron</w:t>
      </w:r>
      <w:proofErr w:type="spellEnd"/>
      <w:r w:rsidRPr="00325521">
        <w:rPr>
          <w:sz w:val="24"/>
          <w:szCs w:val="24"/>
        </w:rPr>
        <w:t xml:space="preserve"> op til hhv. 15 mg/kg/dag og 30 mg/kg/dag i løbet af </w:t>
      </w:r>
      <w:proofErr w:type="spellStart"/>
      <w:r w:rsidRPr="00325521">
        <w:rPr>
          <w:sz w:val="24"/>
          <w:szCs w:val="24"/>
        </w:rPr>
        <w:t>organogenese</w:t>
      </w:r>
      <w:proofErr w:type="spellEnd"/>
      <w:r w:rsidRPr="00325521">
        <w:rPr>
          <w:sz w:val="24"/>
          <w:szCs w:val="24"/>
        </w:rPr>
        <w:t xml:space="preserve">. Med undtagelse af et mindre fald i moderdyrs kropsvægtstigning hos kaninerne, var der ingen signifikante virkninger af </w:t>
      </w:r>
      <w:proofErr w:type="spellStart"/>
      <w:r w:rsidRPr="00325521">
        <w:rPr>
          <w:sz w:val="24"/>
          <w:szCs w:val="24"/>
        </w:rPr>
        <w:t>ondansetron</w:t>
      </w:r>
      <w:proofErr w:type="spellEnd"/>
      <w:r w:rsidRPr="00325521">
        <w:rPr>
          <w:sz w:val="24"/>
          <w:szCs w:val="24"/>
        </w:rPr>
        <w:t xml:space="preserve"> på moderdyr eller afkommets udvikling. Ved doser på 15 mg/kg/dag hos rotter og 30 mg/kg/dag hos kaniner var dosis hos moderdyrene hhv. ca. 6 og 24 gange den maksimale anbefalede humane orale dosis på 24 mg/dag baseret på kropsoverfladeareal.</w:t>
      </w:r>
    </w:p>
    <w:p w14:paraId="631F9EDE" w14:textId="77777777" w:rsidR="00647613" w:rsidRPr="00325521" w:rsidRDefault="00647613" w:rsidP="00F1214B">
      <w:pPr>
        <w:ind w:left="851"/>
        <w:rPr>
          <w:sz w:val="24"/>
          <w:szCs w:val="24"/>
        </w:rPr>
      </w:pPr>
    </w:p>
    <w:p w14:paraId="4F1E992B" w14:textId="77777777" w:rsidR="00647613" w:rsidRPr="00325521" w:rsidRDefault="00647613" w:rsidP="00F1214B">
      <w:pPr>
        <w:ind w:left="851"/>
        <w:rPr>
          <w:sz w:val="24"/>
          <w:szCs w:val="24"/>
          <w:highlight w:val="yellow"/>
        </w:rPr>
      </w:pPr>
      <w:r w:rsidRPr="00325521">
        <w:rPr>
          <w:sz w:val="24"/>
          <w:szCs w:val="24"/>
        </w:rPr>
        <w:t xml:space="preserve">I en præ-og </w:t>
      </w:r>
      <w:proofErr w:type="spellStart"/>
      <w:r w:rsidRPr="00325521">
        <w:rPr>
          <w:sz w:val="24"/>
          <w:szCs w:val="24"/>
        </w:rPr>
        <w:t>postnatale</w:t>
      </w:r>
      <w:proofErr w:type="spellEnd"/>
      <w:r w:rsidRPr="00325521">
        <w:rPr>
          <w:sz w:val="24"/>
          <w:szCs w:val="24"/>
        </w:rPr>
        <w:t xml:space="preserve"> udviklingstoksicitetsstudier fik drægtige rotter orale doser af </w:t>
      </w:r>
      <w:proofErr w:type="spellStart"/>
      <w:r w:rsidRPr="00325521">
        <w:rPr>
          <w:sz w:val="24"/>
          <w:szCs w:val="24"/>
        </w:rPr>
        <w:t>ondansetron</w:t>
      </w:r>
      <w:proofErr w:type="spellEnd"/>
      <w:r w:rsidRPr="00325521">
        <w:rPr>
          <w:sz w:val="24"/>
          <w:szCs w:val="24"/>
        </w:rPr>
        <w:t xml:space="preserve"> på 15 mg/kg/dag fra dag 17 i drægtigheden op til fødsel på dag 21. Med undtagelse af en lille reduktion i moderdyrenes kropsvægtstigning var der ingen toksiske virkninger af </w:t>
      </w:r>
      <w:proofErr w:type="spellStart"/>
      <w:r w:rsidRPr="00325521">
        <w:rPr>
          <w:sz w:val="24"/>
          <w:szCs w:val="24"/>
        </w:rPr>
        <w:t>ondansetron</w:t>
      </w:r>
      <w:proofErr w:type="spellEnd"/>
      <w:r w:rsidRPr="00325521">
        <w:rPr>
          <w:sz w:val="24"/>
          <w:szCs w:val="24"/>
        </w:rPr>
        <w:t xml:space="preserve"> hos drægtige rotter eller på den præ- og </w:t>
      </w:r>
      <w:proofErr w:type="spellStart"/>
      <w:r w:rsidRPr="00325521">
        <w:rPr>
          <w:sz w:val="24"/>
          <w:szCs w:val="24"/>
        </w:rPr>
        <w:t>postnatale</w:t>
      </w:r>
      <w:proofErr w:type="spellEnd"/>
      <w:r w:rsidRPr="00325521">
        <w:rPr>
          <w:sz w:val="24"/>
          <w:szCs w:val="24"/>
        </w:rPr>
        <w:t xml:space="preserve"> udvikling af afkom, inklusive reproduktiv adfærd i den tilknyttede F1-generation. Ved en dosis på 15 mg/kg/dag hos rotter var dosis hos moderdyrene hhv. ca. 24 gange den maksimale anbefalede humane orale dosis på 24 mg/dag baseret på kropsoverfladeareal.</w:t>
      </w:r>
    </w:p>
    <w:p w14:paraId="63E6EBC6" w14:textId="77777777" w:rsidR="00647613" w:rsidRPr="00325521" w:rsidRDefault="00647613" w:rsidP="00F1214B">
      <w:pPr>
        <w:ind w:left="851"/>
        <w:rPr>
          <w:sz w:val="24"/>
          <w:szCs w:val="24"/>
        </w:rPr>
      </w:pPr>
    </w:p>
    <w:p w14:paraId="2CEFED03" w14:textId="77777777" w:rsidR="00647613" w:rsidRPr="00325521" w:rsidRDefault="00647613" w:rsidP="00F1214B">
      <w:pPr>
        <w:ind w:left="851"/>
        <w:rPr>
          <w:sz w:val="24"/>
          <w:szCs w:val="24"/>
        </w:rPr>
      </w:pPr>
      <w:proofErr w:type="spellStart"/>
      <w:r w:rsidRPr="00325521">
        <w:rPr>
          <w:sz w:val="24"/>
          <w:szCs w:val="24"/>
        </w:rPr>
        <w:t>Ondansetron</w:t>
      </w:r>
      <w:proofErr w:type="spellEnd"/>
      <w:r w:rsidRPr="00325521">
        <w:rPr>
          <w:sz w:val="24"/>
          <w:szCs w:val="24"/>
        </w:rPr>
        <w:t xml:space="preserve"> og dets metabolitter akkumuleres i rotters mælk med en mælk/plasmaratio på 5,2:1. Et studie i klonede humane kardiale ionkanaler har vist, at </w:t>
      </w:r>
      <w:proofErr w:type="spellStart"/>
      <w:r w:rsidRPr="00325521">
        <w:rPr>
          <w:sz w:val="24"/>
          <w:szCs w:val="24"/>
        </w:rPr>
        <w:t>ondansetron</w:t>
      </w:r>
      <w:proofErr w:type="spellEnd"/>
      <w:r w:rsidRPr="00325521">
        <w:rPr>
          <w:sz w:val="24"/>
          <w:szCs w:val="24"/>
        </w:rPr>
        <w:t xml:space="preserve"> potentielt </w:t>
      </w:r>
      <w:r w:rsidRPr="00325521">
        <w:rPr>
          <w:sz w:val="24"/>
          <w:szCs w:val="24"/>
        </w:rPr>
        <w:lastRenderedPageBreak/>
        <w:t xml:space="preserve">kan påvirke </w:t>
      </w:r>
      <w:proofErr w:type="spellStart"/>
      <w:r w:rsidRPr="00325521">
        <w:rPr>
          <w:sz w:val="24"/>
          <w:szCs w:val="24"/>
        </w:rPr>
        <w:t>repolarisation</w:t>
      </w:r>
      <w:proofErr w:type="spellEnd"/>
      <w:r w:rsidRPr="00325521">
        <w:rPr>
          <w:sz w:val="24"/>
          <w:szCs w:val="24"/>
        </w:rPr>
        <w:t xml:space="preserve"> i hjertet via blokade af </w:t>
      </w:r>
      <w:proofErr w:type="spellStart"/>
      <w:r w:rsidRPr="00325521">
        <w:rPr>
          <w:sz w:val="24"/>
          <w:szCs w:val="24"/>
        </w:rPr>
        <w:t>hERG</w:t>
      </w:r>
      <w:proofErr w:type="spellEnd"/>
      <w:r w:rsidRPr="00325521">
        <w:rPr>
          <w:sz w:val="24"/>
          <w:szCs w:val="24"/>
        </w:rPr>
        <w:t>-kaliumkanaler ved klinisk relevante koncentrationer. Forbigående EKG-ændringer er rapporteret klinisk (se pkt. 4.4).</w:t>
      </w:r>
    </w:p>
    <w:p w14:paraId="21011922" w14:textId="11C708E0" w:rsidR="009F59CD" w:rsidRPr="00325521" w:rsidRDefault="009F59CD">
      <w:pPr>
        <w:rPr>
          <w:sz w:val="24"/>
          <w:szCs w:val="24"/>
        </w:rPr>
      </w:pPr>
    </w:p>
    <w:p w14:paraId="27715515" w14:textId="77777777" w:rsidR="009260DE" w:rsidRPr="00325521" w:rsidRDefault="009260DE" w:rsidP="009260DE">
      <w:pPr>
        <w:tabs>
          <w:tab w:val="left" w:pos="851"/>
        </w:tabs>
        <w:ind w:left="851"/>
        <w:rPr>
          <w:sz w:val="24"/>
          <w:szCs w:val="24"/>
        </w:rPr>
      </w:pPr>
    </w:p>
    <w:p w14:paraId="422DE65F" w14:textId="77777777" w:rsidR="009260DE" w:rsidRPr="00325521" w:rsidRDefault="009260DE" w:rsidP="009260DE">
      <w:pPr>
        <w:tabs>
          <w:tab w:val="left" w:pos="851"/>
        </w:tabs>
        <w:ind w:left="851" w:hanging="851"/>
        <w:rPr>
          <w:b/>
          <w:sz w:val="24"/>
          <w:szCs w:val="24"/>
        </w:rPr>
      </w:pPr>
      <w:r w:rsidRPr="00325521">
        <w:rPr>
          <w:b/>
          <w:sz w:val="24"/>
          <w:szCs w:val="24"/>
        </w:rPr>
        <w:t>6.</w:t>
      </w:r>
      <w:r w:rsidRPr="00325521">
        <w:rPr>
          <w:b/>
          <w:sz w:val="24"/>
          <w:szCs w:val="24"/>
        </w:rPr>
        <w:tab/>
        <w:t>FARMACEUTISKE OPLYSNINGER</w:t>
      </w:r>
    </w:p>
    <w:p w14:paraId="75EBAD1D" w14:textId="77777777" w:rsidR="009260DE" w:rsidRPr="00325521" w:rsidRDefault="009260DE" w:rsidP="009260DE">
      <w:pPr>
        <w:tabs>
          <w:tab w:val="left" w:pos="851"/>
        </w:tabs>
        <w:ind w:left="851"/>
        <w:rPr>
          <w:sz w:val="24"/>
          <w:szCs w:val="24"/>
        </w:rPr>
      </w:pPr>
    </w:p>
    <w:p w14:paraId="6D5D333C" w14:textId="77777777" w:rsidR="009260DE" w:rsidRPr="00325521" w:rsidRDefault="009260DE" w:rsidP="009260DE">
      <w:pPr>
        <w:tabs>
          <w:tab w:val="left" w:pos="851"/>
        </w:tabs>
        <w:ind w:left="851" w:hanging="851"/>
        <w:rPr>
          <w:b/>
          <w:sz w:val="24"/>
          <w:szCs w:val="24"/>
        </w:rPr>
      </w:pPr>
      <w:r w:rsidRPr="00325521">
        <w:rPr>
          <w:b/>
          <w:sz w:val="24"/>
          <w:szCs w:val="24"/>
        </w:rPr>
        <w:t>6.1</w:t>
      </w:r>
      <w:r w:rsidRPr="00325521">
        <w:rPr>
          <w:b/>
          <w:sz w:val="24"/>
          <w:szCs w:val="24"/>
        </w:rPr>
        <w:tab/>
        <w:t>Hjælpestoffer</w:t>
      </w:r>
    </w:p>
    <w:p w14:paraId="4403A3B9" w14:textId="77777777" w:rsidR="00647613" w:rsidRPr="00325521" w:rsidRDefault="00647613" w:rsidP="00F1214B">
      <w:pPr>
        <w:ind w:left="851"/>
        <w:rPr>
          <w:sz w:val="24"/>
          <w:szCs w:val="24"/>
        </w:rPr>
      </w:pPr>
      <w:proofErr w:type="spellStart"/>
      <w:r w:rsidRPr="00325521">
        <w:rPr>
          <w:sz w:val="24"/>
          <w:szCs w:val="24"/>
        </w:rPr>
        <w:t>Natriumchlorid</w:t>
      </w:r>
      <w:proofErr w:type="spellEnd"/>
      <w:r w:rsidRPr="00325521">
        <w:rPr>
          <w:sz w:val="24"/>
          <w:szCs w:val="24"/>
        </w:rPr>
        <w:t xml:space="preserve"> </w:t>
      </w:r>
    </w:p>
    <w:p w14:paraId="5AACCBFE" w14:textId="77777777" w:rsidR="00647613" w:rsidRPr="00325521" w:rsidRDefault="00647613" w:rsidP="00F1214B">
      <w:pPr>
        <w:ind w:left="851"/>
        <w:rPr>
          <w:sz w:val="24"/>
          <w:szCs w:val="24"/>
        </w:rPr>
      </w:pPr>
      <w:r w:rsidRPr="00325521">
        <w:rPr>
          <w:sz w:val="24"/>
          <w:szCs w:val="24"/>
        </w:rPr>
        <w:t>Citronsyremonohydrat</w:t>
      </w:r>
    </w:p>
    <w:p w14:paraId="321AC822" w14:textId="77777777" w:rsidR="00647613" w:rsidRPr="00325521" w:rsidRDefault="00647613" w:rsidP="00F1214B">
      <w:pPr>
        <w:ind w:left="851"/>
        <w:rPr>
          <w:sz w:val="24"/>
          <w:szCs w:val="24"/>
        </w:rPr>
      </w:pPr>
      <w:proofErr w:type="spellStart"/>
      <w:r w:rsidRPr="00325521">
        <w:rPr>
          <w:sz w:val="24"/>
          <w:szCs w:val="24"/>
        </w:rPr>
        <w:t>Natriumcitratdihydrat</w:t>
      </w:r>
      <w:proofErr w:type="spellEnd"/>
    </w:p>
    <w:p w14:paraId="487C99AA" w14:textId="77777777" w:rsidR="00647613" w:rsidRPr="00325521" w:rsidRDefault="00647613" w:rsidP="00F1214B">
      <w:pPr>
        <w:ind w:left="851"/>
        <w:rPr>
          <w:sz w:val="24"/>
          <w:szCs w:val="24"/>
        </w:rPr>
      </w:pPr>
      <w:r w:rsidRPr="00325521">
        <w:rPr>
          <w:sz w:val="24"/>
          <w:szCs w:val="24"/>
        </w:rPr>
        <w:t>Vand til injektionsvæsker</w:t>
      </w:r>
    </w:p>
    <w:p w14:paraId="6C3F4906" w14:textId="77777777" w:rsidR="009260DE" w:rsidRPr="00325521" w:rsidRDefault="009260DE" w:rsidP="009260DE">
      <w:pPr>
        <w:tabs>
          <w:tab w:val="left" w:pos="851"/>
        </w:tabs>
        <w:ind w:left="851"/>
        <w:rPr>
          <w:sz w:val="24"/>
          <w:szCs w:val="24"/>
        </w:rPr>
      </w:pPr>
    </w:p>
    <w:p w14:paraId="52E16A1B" w14:textId="77777777" w:rsidR="009260DE" w:rsidRPr="00325521" w:rsidRDefault="009260DE" w:rsidP="009260DE">
      <w:pPr>
        <w:tabs>
          <w:tab w:val="left" w:pos="851"/>
        </w:tabs>
        <w:ind w:left="851" w:hanging="851"/>
        <w:rPr>
          <w:b/>
          <w:sz w:val="24"/>
          <w:szCs w:val="24"/>
        </w:rPr>
      </w:pPr>
      <w:r w:rsidRPr="00325521">
        <w:rPr>
          <w:b/>
          <w:sz w:val="24"/>
          <w:szCs w:val="24"/>
        </w:rPr>
        <w:t>6.2</w:t>
      </w:r>
      <w:r w:rsidRPr="00325521">
        <w:rPr>
          <w:b/>
          <w:sz w:val="24"/>
          <w:szCs w:val="24"/>
        </w:rPr>
        <w:tab/>
        <w:t>Uforligeligheder</w:t>
      </w:r>
    </w:p>
    <w:p w14:paraId="75EAF6BC" w14:textId="547A5E99" w:rsidR="00647613" w:rsidRPr="00325521" w:rsidRDefault="00647613" w:rsidP="00F1214B">
      <w:pPr>
        <w:ind w:left="851"/>
        <w:rPr>
          <w:sz w:val="24"/>
          <w:szCs w:val="24"/>
        </w:rPr>
      </w:pPr>
      <w:proofErr w:type="spellStart"/>
      <w:r w:rsidRPr="00325521">
        <w:rPr>
          <w:sz w:val="24"/>
          <w:szCs w:val="24"/>
        </w:rPr>
        <w:t>Ondansetron</w:t>
      </w:r>
      <w:proofErr w:type="spellEnd"/>
      <w:r w:rsidRPr="00325521">
        <w:rPr>
          <w:sz w:val="24"/>
          <w:szCs w:val="24"/>
        </w:rPr>
        <w:t xml:space="preserve"> </w:t>
      </w:r>
      <w:r w:rsidR="00B96394" w:rsidRPr="00325521">
        <w:rPr>
          <w:sz w:val="24"/>
          <w:szCs w:val="24"/>
        </w:rPr>
        <w:t>"</w:t>
      </w:r>
      <w:proofErr w:type="spellStart"/>
      <w:r w:rsidR="00B96394" w:rsidRPr="00325521">
        <w:rPr>
          <w:sz w:val="24"/>
          <w:szCs w:val="24"/>
        </w:rPr>
        <w:t>Kalceks</w:t>
      </w:r>
      <w:proofErr w:type="spellEnd"/>
      <w:r w:rsidR="00B96394" w:rsidRPr="00325521">
        <w:rPr>
          <w:sz w:val="24"/>
          <w:szCs w:val="24"/>
        </w:rPr>
        <w:t>"</w:t>
      </w:r>
      <w:r w:rsidRPr="00325521">
        <w:rPr>
          <w:sz w:val="24"/>
          <w:szCs w:val="24"/>
        </w:rPr>
        <w:t xml:space="preserve"> injektions-/infusionsvæske, opløsning, må ikke administreres i samme sprøjte eller infusionssæt som noget andet lægemiddel</w:t>
      </w:r>
    </w:p>
    <w:p w14:paraId="520881CF" w14:textId="77777777" w:rsidR="00647613" w:rsidRPr="00325521" w:rsidRDefault="00647613" w:rsidP="00F1214B">
      <w:pPr>
        <w:ind w:left="851"/>
        <w:rPr>
          <w:sz w:val="24"/>
          <w:szCs w:val="24"/>
        </w:rPr>
      </w:pPr>
      <w:r w:rsidRPr="00325521">
        <w:rPr>
          <w:sz w:val="24"/>
          <w:szCs w:val="24"/>
        </w:rPr>
        <w:t>Dette lægemiddel må ikke blandes med andre lægemidler end dem, der er anført under pkt. 6.6.</w:t>
      </w:r>
    </w:p>
    <w:p w14:paraId="0A8FEE6C" w14:textId="77777777" w:rsidR="009260DE" w:rsidRPr="00325521" w:rsidRDefault="009260DE" w:rsidP="009260DE">
      <w:pPr>
        <w:tabs>
          <w:tab w:val="left" w:pos="851"/>
        </w:tabs>
        <w:ind w:left="851"/>
        <w:rPr>
          <w:sz w:val="24"/>
          <w:szCs w:val="24"/>
        </w:rPr>
      </w:pPr>
    </w:p>
    <w:p w14:paraId="4EBA64D9" w14:textId="77777777" w:rsidR="009260DE" w:rsidRPr="00325521" w:rsidRDefault="009260DE" w:rsidP="009260DE">
      <w:pPr>
        <w:tabs>
          <w:tab w:val="left" w:pos="851"/>
        </w:tabs>
        <w:ind w:left="851" w:hanging="851"/>
        <w:rPr>
          <w:b/>
          <w:sz w:val="24"/>
          <w:szCs w:val="24"/>
        </w:rPr>
      </w:pPr>
      <w:r w:rsidRPr="00325521">
        <w:rPr>
          <w:b/>
          <w:sz w:val="24"/>
          <w:szCs w:val="24"/>
        </w:rPr>
        <w:t>6.3</w:t>
      </w:r>
      <w:r w:rsidRPr="00325521">
        <w:rPr>
          <w:b/>
          <w:sz w:val="24"/>
          <w:szCs w:val="24"/>
        </w:rPr>
        <w:tab/>
        <w:t>Opbevaringstid</w:t>
      </w:r>
    </w:p>
    <w:p w14:paraId="7499BB91" w14:textId="7B442132" w:rsidR="00647613" w:rsidRPr="00325521" w:rsidRDefault="008856E1" w:rsidP="00F1214B">
      <w:pPr>
        <w:ind w:left="851"/>
        <w:rPr>
          <w:sz w:val="24"/>
          <w:szCs w:val="24"/>
        </w:rPr>
      </w:pPr>
      <w:r>
        <w:rPr>
          <w:sz w:val="24"/>
          <w:szCs w:val="24"/>
        </w:rPr>
        <w:t>3</w:t>
      </w:r>
      <w:r w:rsidR="00647613" w:rsidRPr="00325521">
        <w:rPr>
          <w:sz w:val="24"/>
          <w:szCs w:val="24"/>
        </w:rPr>
        <w:t xml:space="preserve"> år</w:t>
      </w:r>
    </w:p>
    <w:p w14:paraId="48BDB2A5" w14:textId="77777777" w:rsidR="00647613" w:rsidRPr="00325521" w:rsidRDefault="00647613" w:rsidP="00F1214B">
      <w:pPr>
        <w:ind w:left="851"/>
        <w:rPr>
          <w:sz w:val="24"/>
          <w:szCs w:val="24"/>
        </w:rPr>
      </w:pPr>
    </w:p>
    <w:p w14:paraId="307B3F48" w14:textId="77777777" w:rsidR="00647613" w:rsidRPr="00325521" w:rsidRDefault="00647613" w:rsidP="00F1214B">
      <w:pPr>
        <w:ind w:left="851"/>
        <w:rPr>
          <w:sz w:val="24"/>
          <w:szCs w:val="24"/>
          <w:u w:val="single"/>
        </w:rPr>
      </w:pPr>
      <w:r w:rsidRPr="00325521">
        <w:rPr>
          <w:sz w:val="24"/>
          <w:szCs w:val="24"/>
          <w:u w:val="single"/>
        </w:rPr>
        <w:t>Efter åbning af ampullen</w:t>
      </w:r>
    </w:p>
    <w:p w14:paraId="033770BF" w14:textId="77777777" w:rsidR="00647613" w:rsidRPr="00325521" w:rsidRDefault="00647613" w:rsidP="00F1214B">
      <w:pPr>
        <w:ind w:left="851"/>
        <w:rPr>
          <w:sz w:val="24"/>
          <w:szCs w:val="24"/>
        </w:rPr>
      </w:pPr>
      <w:r w:rsidRPr="00325521">
        <w:rPr>
          <w:sz w:val="24"/>
          <w:szCs w:val="24"/>
        </w:rPr>
        <w:t>Efter åbning skal produktet straks anvendes.</w:t>
      </w:r>
    </w:p>
    <w:p w14:paraId="00ECFCB9" w14:textId="77777777" w:rsidR="00647613" w:rsidRPr="00325521" w:rsidRDefault="00647613" w:rsidP="00F1214B">
      <w:pPr>
        <w:ind w:left="851"/>
        <w:rPr>
          <w:sz w:val="24"/>
          <w:szCs w:val="24"/>
        </w:rPr>
      </w:pPr>
    </w:p>
    <w:p w14:paraId="1EA7F491" w14:textId="77777777" w:rsidR="00647613" w:rsidRPr="00325521" w:rsidRDefault="00647613" w:rsidP="00F1214B">
      <w:pPr>
        <w:ind w:left="851"/>
        <w:rPr>
          <w:sz w:val="24"/>
          <w:szCs w:val="24"/>
          <w:u w:val="single"/>
        </w:rPr>
      </w:pPr>
      <w:r w:rsidRPr="00325521">
        <w:rPr>
          <w:sz w:val="24"/>
          <w:szCs w:val="24"/>
          <w:u w:val="single"/>
        </w:rPr>
        <w:t>Holdbarhed efter fortynding</w:t>
      </w:r>
    </w:p>
    <w:p w14:paraId="2C5E215C" w14:textId="77777777" w:rsidR="00647613" w:rsidRPr="00325521" w:rsidRDefault="00647613" w:rsidP="00F1214B">
      <w:pPr>
        <w:ind w:left="851"/>
        <w:rPr>
          <w:sz w:val="24"/>
          <w:szCs w:val="24"/>
        </w:rPr>
      </w:pPr>
      <w:r w:rsidRPr="00325521">
        <w:rPr>
          <w:sz w:val="24"/>
          <w:szCs w:val="24"/>
        </w:rPr>
        <w:t>Kemisk og fysisk stabilitet efter åbning er dokumenteret i 7 dage ved 25 °C og 2 til 8 °C.</w:t>
      </w:r>
    </w:p>
    <w:p w14:paraId="32328015" w14:textId="77777777" w:rsidR="00647613" w:rsidRPr="00325521" w:rsidRDefault="00647613" w:rsidP="00F1214B">
      <w:pPr>
        <w:ind w:left="851"/>
        <w:rPr>
          <w:sz w:val="24"/>
          <w:szCs w:val="24"/>
        </w:rPr>
      </w:pPr>
      <w:r w:rsidRPr="00325521">
        <w:rPr>
          <w:sz w:val="24"/>
          <w:szCs w:val="24"/>
        </w:rPr>
        <w:t>Ud fra et mikrobiologisk synspunkt skal det fortyndede præparat bruges med det samme. Anvendelse af andre opbevaringstider og -betingelser er på brugerens eget ansvar og må ikke overstige 24 timer ved 2 til 8°C, med mindre fortyndingen er udført under kontrollerede og validerede aseptiske betingelser.</w:t>
      </w:r>
    </w:p>
    <w:p w14:paraId="3FFB940F" w14:textId="77777777" w:rsidR="009260DE" w:rsidRPr="00325521" w:rsidRDefault="009260DE" w:rsidP="009260DE">
      <w:pPr>
        <w:tabs>
          <w:tab w:val="left" w:pos="851"/>
        </w:tabs>
        <w:ind w:left="851"/>
        <w:rPr>
          <w:sz w:val="24"/>
          <w:szCs w:val="24"/>
        </w:rPr>
      </w:pPr>
    </w:p>
    <w:p w14:paraId="316BE801" w14:textId="77777777" w:rsidR="009260DE" w:rsidRPr="00325521" w:rsidRDefault="009260DE" w:rsidP="009260DE">
      <w:pPr>
        <w:tabs>
          <w:tab w:val="left" w:pos="851"/>
        </w:tabs>
        <w:ind w:left="851" w:hanging="851"/>
        <w:rPr>
          <w:b/>
          <w:sz w:val="24"/>
          <w:szCs w:val="24"/>
        </w:rPr>
      </w:pPr>
      <w:r w:rsidRPr="00325521">
        <w:rPr>
          <w:b/>
          <w:sz w:val="24"/>
          <w:szCs w:val="24"/>
        </w:rPr>
        <w:t>6.4</w:t>
      </w:r>
      <w:r w:rsidRPr="00325521">
        <w:rPr>
          <w:b/>
          <w:sz w:val="24"/>
          <w:szCs w:val="24"/>
        </w:rPr>
        <w:tab/>
        <w:t>Særlige opbevaringsforhold</w:t>
      </w:r>
    </w:p>
    <w:p w14:paraId="752FCEC5" w14:textId="77777777" w:rsidR="00647613" w:rsidRPr="00325521" w:rsidRDefault="00647613" w:rsidP="003C2906">
      <w:pPr>
        <w:ind w:left="851"/>
        <w:rPr>
          <w:sz w:val="24"/>
          <w:szCs w:val="24"/>
        </w:rPr>
      </w:pPr>
      <w:r w:rsidRPr="00325521">
        <w:rPr>
          <w:sz w:val="24"/>
          <w:szCs w:val="24"/>
        </w:rPr>
        <w:t>Der er ingen særlige krav vedrørende opbevaringstemperaturer for dette lægemiddel.</w:t>
      </w:r>
    </w:p>
    <w:p w14:paraId="461C63C9" w14:textId="77777777" w:rsidR="00647613" w:rsidRPr="00325521" w:rsidRDefault="00647613" w:rsidP="003C2906">
      <w:pPr>
        <w:ind w:left="851"/>
        <w:rPr>
          <w:rFonts w:eastAsia="Calibri"/>
          <w:sz w:val="24"/>
          <w:szCs w:val="24"/>
        </w:rPr>
      </w:pPr>
      <w:r w:rsidRPr="00325521">
        <w:rPr>
          <w:sz w:val="24"/>
          <w:szCs w:val="24"/>
        </w:rPr>
        <w:t>Opbevar ampullerne i den ydere karton for at beskytte mod lys.</w:t>
      </w:r>
    </w:p>
    <w:p w14:paraId="4A2CF88D" w14:textId="77777777" w:rsidR="00647613" w:rsidRPr="00325521" w:rsidRDefault="00647613" w:rsidP="003C2906">
      <w:pPr>
        <w:ind w:left="851"/>
        <w:rPr>
          <w:sz w:val="24"/>
          <w:szCs w:val="24"/>
        </w:rPr>
      </w:pPr>
    </w:p>
    <w:p w14:paraId="3A480D98" w14:textId="77777777" w:rsidR="00647613" w:rsidRPr="00325521" w:rsidRDefault="00647613" w:rsidP="003C2906">
      <w:pPr>
        <w:ind w:left="851"/>
        <w:rPr>
          <w:sz w:val="24"/>
          <w:szCs w:val="24"/>
        </w:rPr>
      </w:pPr>
      <w:r w:rsidRPr="00325521">
        <w:rPr>
          <w:sz w:val="24"/>
          <w:szCs w:val="24"/>
        </w:rPr>
        <w:t>Se pkt. 6.3 for oplysninger om opbevaringsforhold efter fortynding af lægemidlet.</w:t>
      </w:r>
    </w:p>
    <w:p w14:paraId="6B701457" w14:textId="77777777" w:rsidR="009260DE" w:rsidRPr="00325521" w:rsidRDefault="009260DE" w:rsidP="009260DE">
      <w:pPr>
        <w:tabs>
          <w:tab w:val="left" w:pos="851"/>
        </w:tabs>
        <w:ind w:left="851"/>
        <w:rPr>
          <w:sz w:val="24"/>
          <w:szCs w:val="24"/>
        </w:rPr>
      </w:pPr>
    </w:p>
    <w:p w14:paraId="45C92B0B" w14:textId="0C5018C0" w:rsidR="009260DE" w:rsidRPr="00325521" w:rsidRDefault="009260DE" w:rsidP="009260DE">
      <w:pPr>
        <w:tabs>
          <w:tab w:val="left" w:pos="851"/>
        </w:tabs>
        <w:ind w:left="851" w:hanging="851"/>
        <w:rPr>
          <w:b/>
          <w:sz w:val="24"/>
          <w:szCs w:val="24"/>
        </w:rPr>
      </w:pPr>
      <w:r w:rsidRPr="00325521">
        <w:rPr>
          <w:b/>
          <w:sz w:val="24"/>
          <w:szCs w:val="24"/>
        </w:rPr>
        <w:t>6.5</w:t>
      </w:r>
      <w:r w:rsidRPr="00325521">
        <w:rPr>
          <w:b/>
          <w:sz w:val="24"/>
          <w:szCs w:val="24"/>
        </w:rPr>
        <w:tab/>
      </w:r>
      <w:r w:rsidR="00522DA8" w:rsidRPr="00522DA8">
        <w:rPr>
          <w:b/>
          <w:noProof/>
          <w:sz w:val="24"/>
          <w:szCs w:val="24"/>
        </w:rPr>
        <w:t>Regler for bortskaffelse og anden håndtering</w:t>
      </w:r>
    </w:p>
    <w:p w14:paraId="4653D124" w14:textId="77777777" w:rsidR="00647613" w:rsidRPr="00325521" w:rsidRDefault="00647613" w:rsidP="003C2906">
      <w:pPr>
        <w:ind w:left="851"/>
        <w:rPr>
          <w:sz w:val="24"/>
          <w:szCs w:val="24"/>
        </w:rPr>
      </w:pPr>
      <w:r w:rsidRPr="00325521">
        <w:rPr>
          <w:sz w:val="24"/>
          <w:szCs w:val="24"/>
        </w:rPr>
        <w:t xml:space="preserve">2 ml eller 4 ml opløsning fyldt i klare glasampuller med </w:t>
      </w:r>
      <w:proofErr w:type="spellStart"/>
      <w:r w:rsidRPr="00325521">
        <w:rPr>
          <w:sz w:val="24"/>
          <w:szCs w:val="24"/>
        </w:rPr>
        <w:t>one</w:t>
      </w:r>
      <w:proofErr w:type="spellEnd"/>
      <w:r w:rsidRPr="00325521">
        <w:rPr>
          <w:sz w:val="24"/>
          <w:szCs w:val="24"/>
        </w:rPr>
        <w:t>-point-cut.</w:t>
      </w:r>
    </w:p>
    <w:p w14:paraId="188B3CDB" w14:textId="77777777" w:rsidR="00647613" w:rsidRPr="00325521" w:rsidRDefault="00647613" w:rsidP="003C2906">
      <w:pPr>
        <w:ind w:left="851"/>
        <w:rPr>
          <w:sz w:val="24"/>
          <w:szCs w:val="24"/>
        </w:rPr>
      </w:pPr>
      <w:r w:rsidRPr="00325521">
        <w:rPr>
          <w:sz w:val="24"/>
          <w:szCs w:val="24"/>
        </w:rPr>
        <w:t>Ampullerne er pakket i foring. Foringen er pakket i en yderkarton.</w:t>
      </w:r>
    </w:p>
    <w:p w14:paraId="30AA4AD1" w14:textId="77777777" w:rsidR="00647613" w:rsidRPr="00325521" w:rsidRDefault="00647613" w:rsidP="003C2906">
      <w:pPr>
        <w:ind w:left="851"/>
        <w:rPr>
          <w:sz w:val="24"/>
          <w:szCs w:val="24"/>
        </w:rPr>
      </w:pPr>
    </w:p>
    <w:p w14:paraId="100502AE" w14:textId="77777777" w:rsidR="00647613" w:rsidRPr="00325521" w:rsidRDefault="00647613" w:rsidP="003C2906">
      <w:pPr>
        <w:ind w:left="851"/>
        <w:rPr>
          <w:sz w:val="24"/>
          <w:szCs w:val="24"/>
        </w:rPr>
      </w:pPr>
      <w:r w:rsidRPr="00325521">
        <w:rPr>
          <w:sz w:val="24"/>
          <w:szCs w:val="24"/>
        </w:rPr>
        <w:t>Pakningsstørrelser:</w:t>
      </w:r>
    </w:p>
    <w:p w14:paraId="2B447D04" w14:textId="77777777" w:rsidR="00647613" w:rsidRPr="00325521" w:rsidRDefault="00647613" w:rsidP="003C2906">
      <w:pPr>
        <w:ind w:left="851"/>
        <w:rPr>
          <w:sz w:val="24"/>
          <w:szCs w:val="24"/>
        </w:rPr>
      </w:pPr>
      <w:r w:rsidRPr="00325521">
        <w:rPr>
          <w:sz w:val="24"/>
          <w:szCs w:val="24"/>
        </w:rPr>
        <w:t>5, 10 eller 25 ampuller</w:t>
      </w:r>
    </w:p>
    <w:p w14:paraId="7D7CD7F1" w14:textId="77777777" w:rsidR="00647613" w:rsidRPr="00325521" w:rsidRDefault="00647613" w:rsidP="003C2906">
      <w:pPr>
        <w:ind w:left="851"/>
        <w:rPr>
          <w:sz w:val="24"/>
          <w:szCs w:val="24"/>
        </w:rPr>
      </w:pPr>
    </w:p>
    <w:p w14:paraId="3975426B" w14:textId="77777777" w:rsidR="00647613" w:rsidRPr="00325521" w:rsidRDefault="00647613" w:rsidP="003C2906">
      <w:pPr>
        <w:ind w:left="851"/>
        <w:rPr>
          <w:sz w:val="24"/>
          <w:szCs w:val="24"/>
        </w:rPr>
      </w:pPr>
      <w:r w:rsidRPr="00325521">
        <w:rPr>
          <w:sz w:val="24"/>
          <w:szCs w:val="24"/>
        </w:rPr>
        <w:t>Ikke alle pakningsstørrelser er nødvendigvis markedsført.</w:t>
      </w:r>
    </w:p>
    <w:p w14:paraId="78286A00" w14:textId="77777777" w:rsidR="009260DE" w:rsidRPr="00325521" w:rsidRDefault="009260DE" w:rsidP="009260DE">
      <w:pPr>
        <w:tabs>
          <w:tab w:val="left" w:pos="851"/>
        </w:tabs>
        <w:ind w:left="851"/>
        <w:rPr>
          <w:sz w:val="24"/>
          <w:szCs w:val="24"/>
        </w:rPr>
      </w:pPr>
    </w:p>
    <w:p w14:paraId="41778473" w14:textId="4E75D91A" w:rsidR="009260DE" w:rsidRPr="00325521" w:rsidRDefault="009260DE" w:rsidP="009260DE">
      <w:pPr>
        <w:tabs>
          <w:tab w:val="left" w:pos="851"/>
        </w:tabs>
        <w:ind w:left="851" w:hanging="851"/>
        <w:rPr>
          <w:b/>
          <w:sz w:val="24"/>
          <w:szCs w:val="24"/>
        </w:rPr>
      </w:pPr>
      <w:r w:rsidRPr="00325521">
        <w:rPr>
          <w:b/>
          <w:sz w:val="24"/>
          <w:szCs w:val="24"/>
        </w:rPr>
        <w:t>6.6</w:t>
      </w:r>
      <w:r w:rsidRPr="00325521">
        <w:rPr>
          <w:b/>
          <w:sz w:val="24"/>
          <w:szCs w:val="24"/>
        </w:rPr>
        <w:tab/>
        <w:t xml:space="preserve">Regler for </w:t>
      </w:r>
      <w:r w:rsidR="00522DA8">
        <w:rPr>
          <w:b/>
          <w:sz w:val="24"/>
          <w:szCs w:val="24"/>
        </w:rPr>
        <w:t>bortskaffelse</w:t>
      </w:r>
      <w:r w:rsidRPr="00325521">
        <w:rPr>
          <w:b/>
          <w:sz w:val="24"/>
          <w:szCs w:val="24"/>
        </w:rPr>
        <w:t xml:space="preserve"> og anden håndtering</w:t>
      </w:r>
    </w:p>
    <w:p w14:paraId="6DDE095F" w14:textId="77777777" w:rsidR="00647613" w:rsidRPr="00325521" w:rsidRDefault="00647613" w:rsidP="003C2906">
      <w:pPr>
        <w:ind w:left="851"/>
        <w:rPr>
          <w:sz w:val="24"/>
          <w:szCs w:val="24"/>
        </w:rPr>
      </w:pPr>
      <w:r w:rsidRPr="00325521">
        <w:rPr>
          <w:sz w:val="24"/>
          <w:szCs w:val="24"/>
        </w:rPr>
        <w:t>Kun til engangsbrug.</w:t>
      </w:r>
    </w:p>
    <w:p w14:paraId="7A1A76EC" w14:textId="77777777" w:rsidR="00647613" w:rsidRPr="00325521" w:rsidRDefault="00647613" w:rsidP="003C2906">
      <w:pPr>
        <w:ind w:left="851"/>
        <w:rPr>
          <w:sz w:val="24"/>
          <w:szCs w:val="24"/>
        </w:rPr>
      </w:pPr>
    </w:p>
    <w:p w14:paraId="64512DD9" w14:textId="37B1D27E" w:rsidR="00647613" w:rsidRPr="00325521" w:rsidRDefault="00647613" w:rsidP="003C2906">
      <w:pPr>
        <w:ind w:left="851"/>
        <w:rPr>
          <w:sz w:val="24"/>
          <w:szCs w:val="24"/>
        </w:rPr>
      </w:pPr>
      <w:r w:rsidRPr="00325521">
        <w:rPr>
          <w:sz w:val="24"/>
          <w:szCs w:val="24"/>
        </w:rPr>
        <w:t>Opløsningen skal inspiceres visuelt før brug. Lægemidlet må ikke anvendes, hvis der er synlige tegn på nedbrydning (</w:t>
      </w:r>
      <w:r w:rsidR="00B41500" w:rsidRPr="00325521">
        <w:rPr>
          <w:sz w:val="24"/>
          <w:szCs w:val="24"/>
        </w:rPr>
        <w:t>f.eks.</w:t>
      </w:r>
      <w:r w:rsidRPr="00325521">
        <w:rPr>
          <w:sz w:val="24"/>
          <w:szCs w:val="24"/>
        </w:rPr>
        <w:t xml:space="preserve"> partikler eller misfarvning).</w:t>
      </w:r>
    </w:p>
    <w:p w14:paraId="1958D040" w14:textId="77777777" w:rsidR="00647613" w:rsidRPr="00325521" w:rsidRDefault="00647613" w:rsidP="003C2906">
      <w:pPr>
        <w:ind w:left="851"/>
        <w:rPr>
          <w:sz w:val="24"/>
          <w:szCs w:val="24"/>
        </w:rPr>
      </w:pPr>
    </w:p>
    <w:p w14:paraId="7F39E8BC" w14:textId="77777777" w:rsidR="00647613" w:rsidRPr="00325521" w:rsidRDefault="00647613" w:rsidP="003C2906">
      <w:pPr>
        <w:ind w:left="851"/>
        <w:rPr>
          <w:sz w:val="24"/>
          <w:szCs w:val="24"/>
        </w:rPr>
      </w:pPr>
      <w:r w:rsidRPr="00325521">
        <w:rPr>
          <w:sz w:val="24"/>
          <w:szCs w:val="24"/>
        </w:rPr>
        <w:t xml:space="preserve">Efter åbning skal produktet anvendes omgående. Ikke anvendt lægemiddel samt affald heraf skal bortskaffes i henhold til lokale retningslinjer. </w:t>
      </w:r>
    </w:p>
    <w:p w14:paraId="6BA26B0E" w14:textId="17113807" w:rsidR="00647613" w:rsidRPr="00325521" w:rsidRDefault="00647613" w:rsidP="003C2906">
      <w:pPr>
        <w:ind w:left="851"/>
        <w:rPr>
          <w:sz w:val="24"/>
          <w:szCs w:val="24"/>
        </w:rPr>
      </w:pPr>
      <w:proofErr w:type="spellStart"/>
      <w:r w:rsidRPr="00325521">
        <w:rPr>
          <w:sz w:val="24"/>
          <w:szCs w:val="24"/>
        </w:rPr>
        <w:t>Ondansetron</w:t>
      </w:r>
      <w:proofErr w:type="spellEnd"/>
      <w:r w:rsidRPr="00325521">
        <w:rPr>
          <w:sz w:val="24"/>
          <w:szCs w:val="24"/>
        </w:rPr>
        <w:t xml:space="preserve"> </w:t>
      </w:r>
      <w:r w:rsidR="00B96394" w:rsidRPr="00325521">
        <w:rPr>
          <w:sz w:val="24"/>
          <w:szCs w:val="24"/>
        </w:rPr>
        <w:t>"</w:t>
      </w:r>
      <w:proofErr w:type="spellStart"/>
      <w:r w:rsidR="00B96394" w:rsidRPr="00325521">
        <w:rPr>
          <w:sz w:val="24"/>
          <w:szCs w:val="24"/>
        </w:rPr>
        <w:t>Kalceks</w:t>
      </w:r>
      <w:proofErr w:type="spellEnd"/>
      <w:r w:rsidR="00B96394" w:rsidRPr="00325521">
        <w:rPr>
          <w:sz w:val="24"/>
          <w:szCs w:val="24"/>
        </w:rPr>
        <w:t>"</w:t>
      </w:r>
      <w:r w:rsidRPr="00325521">
        <w:rPr>
          <w:sz w:val="24"/>
          <w:szCs w:val="24"/>
        </w:rPr>
        <w:t xml:space="preserve"> må ikke autoklaveres.</w:t>
      </w:r>
    </w:p>
    <w:p w14:paraId="50F1F48B" w14:textId="77777777" w:rsidR="00647613" w:rsidRPr="00325521" w:rsidRDefault="00647613" w:rsidP="003C2906">
      <w:pPr>
        <w:ind w:left="851"/>
        <w:rPr>
          <w:sz w:val="24"/>
          <w:szCs w:val="24"/>
        </w:rPr>
      </w:pPr>
    </w:p>
    <w:p w14:paraId="6D3F4718" w14:textId="77777777" w:rsidR="00647613" w:rsidRPr="00325521" w:rsidRDefault="00647613" w:rsidP="003C2906">
      <w:pPr>
        <w:ind w:left="851"/>
        <w:rPr>
          <w:sz w:val="24"/>
          <w:szCs w:val="24"/>
        </w:rPr>
      </w:pPr>
      <w:r w:rsidRPr="00325521">
        <w:rPr>
          <w:sz w:val="24"/>
          <w:szCs w:val="24"/>
          <w:u w:val="single"/>
        </w:rPr>
        <w:t>Kan fortyndes med følgende intravenøse infusionsvæsker</w:t>
      </w:r>
      <w:r w:rsidRPr="00325521">
        <w:rPr>
          <w:sz w:val="24"/>
          <w:szCs w:val="24"/>
        </w:rPr>
        <w:t>:</w:t>
      </w:r>
    </w:p>
    <w:p w14:paraId="2F975250" w14:textId="77777777" w:rsidR="00647613" w:rsidRPr="00325521" w:rsidRDefault="00647613" w:rsidP="006C6934">
      <w:pPr>
        <w:pStyle w:val="Listeafsnit"/>
        <w:numPr>
          <w:ilvl w:val="0"/>
          <w:numId w:val="11"/>
        </w:numPr>
        <w:ind w:left="1276" w:hanging="425"/>
        <w:rPr>
          <w:sz w:val="24"/>
          <w:szCs w:val="24"/>
        </w:rPr>
      </w:pPr>
      <w:proofErr w:type="spellStart"/>
      <w:r w:rsidRPr="00325521">
        <w:rPr>
          <w:sz w:val="24"/>
          <w:szCs w:val="24"/>
        </w:rPr>
        <w:t>natriumchlorid</w:t>
      </w:r>
      <w:proofErr w:type="spellEnd"/>
      <w:r w:rsidRPr="00325521">
        <w:rPr>
          <w:sz w:val="24"/>
          <w:szCs w:val="24"/>
        </w:rPr>
        <w:t xml:space="preserve"> 9 mg/ml (0,9 %) infusionsvæske;</w:t>
      </w:r>
    </w:p>
    <w:p w14:paraId="5B3DA4CC" w14:textId="77777777" w:rsidR="00647613" w:rsidRPr="00325521" w:rsidRDefault="00647613" w:rsidP="006C6934">
      <w:pPr>
        <w:pStyle w:val="Listeafsnit"/>
        <w:numPr>
          <w:ilvl w:val="0"/>
          <w:numId w:val="11"/>
        </w:numPr>
        <w:ind w:left="1276" w:hanging="425"/>
        <w:rPr>
          <w:sz w:val="24"/>
          <w:szCs w:val="24"/>
        </w:rPr>
      </w:pPr>
      <w:proofErr w:type="spellStart"/>
      <w:r w:rsidRPr="00325521">
        <w:rPr>
          <w:sz w:val="24"/>
          <w:szCs w:val="24"/>
        </w:rPr>
        <w:t>glucose</w:t>
      </w:r>
      <w:proofErr w:type="spellEnd"/>
      <w:r w:rsidRPr="00325521">
        <w:rPr>
          <w:sz w:val="24"/>
          <w:szCs w:val="24"/>
        </w:rPr>
        <w:t xml:space="preserve"> 50 mg/ml (5 %) infusionsvæske;</w:t>
      </w:r>
    </w:p>
    <w:p w14:paraId="66E808DD" w14:textId="77777777" w:rsidR="00647613" w:rsidRPr="00325521" w:rsidRDefault="00647613" w:rsidP="006C6934">
      <w:pPr>
        <w:pStyle w:val="Listeafsnit"/>
        <w:numPr>
          <w:ilvl w:val="0"/>
          <w:numId w:val="11"/>
        </w:numPr>
        <w:ind w:left="1276" w:hanging="425"/>
        <w:rPr>
          <w:sz w:val="24"/>
          <w:szCs w:val="24"/>
        </w:rPr>
      </w:pPr>
      <w:proofErr w:type="spellStart"/>
      <w:r w:rsidRPr="00325521">
        <w:rPr>
          <w:sz w:val="24"/>
          <w:szCs w:val="24"/>
        </w:rPr>
        <w:t>mannitol</w:t>
      </w:r>
      <w:proofErr w:type="spellEnd"/>
      <w:r w:rsidRPr="00325521">
        <w:rPr>
          <w:sz w:val="24"/>
          <w:szCs w:val="24"/>
        </w:rPr>
        <w:t xml:space="preserve"> 100 mg/ml (10 %) infusionsvæske;</w:t>
      </w:r>
    </w:p>
    <w:p w14:paraId="6EA8EF8F" w14:textId="77777777" w:rsidR="00647613" w:rsidRPr="00325521" w:rsidRDefault="00647613" w:rsidP="006C6934">
      <w:pPr>
        <w:pStyle w:val="Listeafsnit"/>
        <w:numPr>
          <w:ilvl w:val="0"/>
          <w:numId w:val="11"/>
        </w:numPr>
        <w:ind w:left="1276" w:hanging="425"/>
        <w:rPr>
          <w:sz w:val="24"/>
          <w:szCs w:val="24"/>
        </w:rPr>
      </w:pPr>
      <w:r w:rsidRPr="00325521">
        <w:rPr>
          <w:sz w:val="24"/>
          <w:szCs w:val="24"/>
        </w:rPr>
        <w:t>Ringers infusionsvæske;</w:t>
      </w:r>
    </w:p>
    <w:p w14:paraId="61FB22A7" w14:textId="77777777" w:rsidR="00647613" w:rsidRPr="00325521" w:rsidRDefault="00647613" w:rsidP="006C6934">
      <w:pPr>
        <w:pStyle w:val="Listeafsnit"/>
        <w:numPr>
          <w:ilvl w:val="0"/>
          <w:numId w:val="11"/>
        </w:numPr>
        <w:ind w:left="1276" w:hanging="425"/>
        <w:rPr>
          <w:sz w:val="24"/>
          <w:szCs w:val="24"/>
        </w:rPr>
      </w:pPr>
      <w:proofErr w:type="spellStart"/>
      <w:r w:rsidRPr="00325521">
        <w:rPr>
          <w:sz w:val="24"/>
          <w:szCs w:val="24"/>
        </w:rPr>
        <w:t>kaliumchlorid</w:t>
      </w:r>
      <w:proofErr w:type="spellEnd"/>
      <w:r w:rsidRPr="00325521">
        <w:rPr>
          <w:sz w:val="24"/>
          <w:szCs w:val="24"/>
        </w:rPr>
        <w:t xml:space="preserve"> 3 mg/ml (0,3 %) og </w:t>
      </w:r>
      <w:proofErr w:type="spellStart"/>
      <w:r w:rsidRPr="00325521">
        <w:rPr>
          <w:sz w:val="24"/>
          <w:szCs w:val="24"/>
        </w:rPr>
        <w:t>natriumchlorid</w:t>
      </w:r>
      <w:proofErr w:type="spellEnd"/>
      <w:r w:rsidRPr="00325521">
        <w:rPr>
          <w:sz w:val="24"/>
          <w:szCs w:val="24"/>
        </w:rPr>
        <w:t xml:space="preserve"> 9 mg/ml (0,9 %) infusionsvæske;</w:t>
      </w:r>
    </w:p>
    <w:p w14:paraId="7A6D5B79" w14:textId="77777777" w:rsidR="00647613" w:rsidRPr="00325521" w:rsidRDefault="00647613" w:rsidP="006C6934">
      <w:pPr>
        <w:pStyle w:val="Listeafsnit"/>
        <w:numPr>
          <w:ilvl w:val="0"/>
          <w:numId w:val="11"/>
        </w:numPr>
        <w:ind w:left="1276" w:hanging="425"/>
        <w:rPr>
          <w:sz w:val="24"/>
          <w:szCs w:val="24"/>
        </w:rPr>
      </w:pPr>
      <w:proofErr w:type="spellStart"/>
      <w:r w:rsidRPr="00325521">
        <w:rPr>
          <w:sz w:val="24"/>
          <w:szCs w:val="24"/>
        </w:rPr>
        <w:t>kaliumchlorid</w:t>
      </w:r>
      <w:proofErr w:type="spellEnd"/>
      <w:r w:rsidRPr="00325521">
        <w:rPr>
          <w:sz w:val="24"/>
          <w:szCs w:val="24"/>
        </w:rPr>
        <w:t xml:space="preserve"> 3 mg/ml (0,3 %) og </w:t>
      </w:r>
      <w:proofErr w:type="spellStart"/>
      <w:r w:rsidRPr="00325521">
        <w:rPr>
          <w:sz w:val="24"/>
          <w:szCs w:val="24"/>
        </w:rPr>
        <w:t>glucose</w:t>
      </w:r>
      <w:proofErr w:type="spellEnd"/>
      <w:r w:rsidRPr="00325521">
        <w:rPr>
          <w:sz w:val="24"/>
          <w:szCs w:val="24"/>
        </w:rPr>
        <w:t xml:space="preserve"> 50 mg/ml (5 %) infusionsvæske;</w:t>
      </w:r>
    </w:p>
    <w:p w14:paraId="505B25FF" w14:textId="77777777" w:rsidR="00647613" w:rsidRPr="00325521" w:rsidRDefault="00647613" w:rsidP="006C6934">
      <w:pPr>
        <w:pStyle w:val="Listeafsnit"/>
        <w:numPr>
          <w:ilvl w:val="0"/>
          <w:numId w:val="11"/>
        </w:numPr>
        <w:ind w:left="1276" w:hanging="425"/>
        <w:rPr>
          <w:sz w:val="24"/>
          <w:szCs w:val="24"/>
        </w:rPr>
      </w:pPr>
      <w:r w:rsidRPr="00325521">
        <w:rPr>
          <w:sz w:val="24"/>
          <w:szCs w:val="24"/>
        </w:rPr>
        <w:t>Ringer-laktat.</w:t>
      </w:r>
    </w:p>
    <w:p w14:paraId="53CD76FC" w14:textId="77777777" w:rsidR="00647613" w:rsidRPr="00325521" w:rsidRDefault="00647613" w:rsidP="003C2906">
      <w:pPr>
        <w:ind w:left="851"/>
        <w:rPr>
          <w:sz w:val="24"/>
          <w:szCs w:val="24"/>
        </w:rPr>
      </w:pPr>
    </w:p>
    <w:p w14:paraId="0C5A891A" w14:textId="56528B7A" w:rsidR="00647613" w:rsidRPr="00325521" w:rsidRDefault="00647613" w:rsidP="003C2906">
      <w:pPr>
        <w:ind w:left="851"/>
        <w:rPr>
          <w:sz w:val="24"/>
          <w:szCs w:val="24"/>
        </w:rPr>
      </w:pPr>
      <w:proofErr w:type="spellStart"/>
      <w:r w:rsidRPr="00325521">
        <w:rPr>
          <w:sz w:val="24"/>
          <w:szCs w:val="24"/>
        </w:rPr>
        <w:t>Ondansetron</w:t>
      </w:r>
      <w:proofErr w:type="spellEnd"/>
      <w:r w:rsidRPr="00325521">
        <w:rPr>
          <w:sz w:val="24"/>
          <w:szCs w:val="24"/>
        </w:rPr>
        <w:t xml:space="preserve"> </w:t>
      </w:r>
      <w:r w:rsidR="00B96394" w:rsidRPr="00325521">
        <w:rPr>
          <w:sz w:val="24"/>
          <w:szCs w:val="24"/>
        </w:rPr>
        <w:t>"</w:t>
      </w:r>
      <w:proofErr w:type="spellStart"/>
      <w:r w:rsidR="00B96394" w:rsidRPr="00325521">
        <w:rPr>
          <w:sz w:val="24"/>
          <w:szCs w:val="24"/>
        </w:rPr>
        <w:t>Kalceks</w:t>
      </w:r>
      <w:proofErr w:type="spellEnd"/>
      <w:r w:rsidR="00B96394" w:rsidRPr="00325521">
        <w:rPr>
          <w:sz w:val="24"/>
          <w:szCs w:val="24"/>
        </w:rPr>
        <w:t>"</w:t>
      </w:r>
      <w:r w:rsidRPr="00325521">
        <w:rPr>
          <w:sz w:val="24"/>
          <w:szCs w:val="24"/>
        </w:rPr>
        <w:t xml:space="preserve"> har vist sig at være kompatibel med sprøjter af polypropylen (PP), glasflasker af type I, </w:t>
      </w:r>
      <w:proofErr w:type="spellStart"/>
      <w:r w:rsidRPr="00325521">
        <w:rPr>
          <w:sz w:val="24"/>
          <w:szCs w:val="24"/>
        </w:rPr>
        <w:t>polyethylen</w:t>
      </w:r>
      <w:proofErr w:type="spellEnd"/>
      <w:r w:rsidRPr="00325521">
        <w:rPr>
          <w:sz w:val="24"/>
          <w:szCs w:val="24"/>
        </w:rPr>
        <w:t xml:space="preserve"> (PE), </w:t>
      </w:r>
      <w:proofErr w:type="spellStart"/>
      <w:r w:rsidRPr="00325521">
        <w:rPr>
          <w:sz w:val="24"/>
          <w:szCs w:val="24"/>
        </w:rPr>
        <w:t>polyvinylchlorid</w:t>
      </w:r>
      <w:proofErr w:type="spellEnd"/>
      <w:r w:rsidRPr="00325521">
        <w:rPr>
          <w:sz w:val="24"/>
          <w:szCs w:val="24"/>
        </w:rPr>
        <w:t xml:space="preserve"> (PVC) og </w:t>
      </w:r>
      <w:proofErr w:type="spellStart"/>
      <w:r w:rsidRPr="00325521">
        <w:rPr>
          <w:sz w:val="24"/>
          <w:szCs w:val="24"/>
        </w:rPr>
        <w:t>ethylvinylacetat</w:t>
      </w:r>
      <w:proofErr w:type="spellEnd"/>
      <w:r w:rsidRPr="00325521">
        <w:rPr>
          <w:sz w:val="24"/>
          <w:szCs w:val="24"/>
        </w:rPr>
        <w:t xml:space="preserve"> (EVA) infusionsposer samt PVC- og PE-rør, når de fortyndes med ovennævnte infusionsvæsker. Ufortyndet </w:t>
      </w:r>
      <w:proofErr w:type="spellStart"/>
      <w:r w:rsidRPr="00325521">
        <w:rPr>
          <w:sz w:val="24"/>
          <w:szCs w:val="24"/>
        </w:rPr>
        <w:t>Ondansetron</w:t>
      </w:r>
      <w:proofErr w:type="spellEnd"/>
      <w:r w:rsidRPr="00325521">
        <w:rPr>
          <w:sz w:val="24"/>
          <w:szCs w:val="24"/>
        </w:rPr>
        <w:t xml:space="preserve"> </w:t>
      </w:r>
      <w:r w:rsidR="00B96394" w:rsidRPr="00325521">
        <w:rPr>
          <w:sz w:val="24"/>
          <w:szCs w:val="24"/>
        </w:rPr>
        <w:t>"</w:t>
      </w:r>
      <w:proofErr w:type="spellStart"/>
      <w:r w:rsidR="00B96394" w:rsidRPr="00325521">
        <w:rPr>
          <w:sz w:val="24"/>
          <w:szCs w:val="24"/>
        </w:rPr>
        <w:t>Kalceks</w:t>
      </w:r>
      <w:proofErr w:type="spellEnd"/>
      <w:r w:rsidR="00B96394" w:rsidRPr="00325521">
        <w:rPr>
          <w:sz w:val="24"/>
          <w:szCs w:val="24"/>
        </w:rPr>
        <w:t>"</w:t>
      </w:r>
      <w:r w:rsidRPr="00325521">
        <w:rPr>
          <w:sz w:val="24"/>
          <w:szCs w:val="24"/>
        </w:rPr>
        <w:t xml:space="preserve"> opløsning til injektion/infusion har vist sig at være kompatibel med PP-sprøjter.</w:t>
      </w:r>
    </w:p>
    <w:p w14:paraId="084A5EF9" w14:textId="77777777" w:rsidR="00647613" w:rsidRPr="00325521" w:rsidRDefault="00647613" w:rsidP="003C2906">
      <w:pPr>
        <w:ind w:left="851"/>
        <w:rPr>
          <w:color w:val="000000"/>
          <w:sz w:val="24"/>
          <w:szCs w:val="24"/>
        </w:rPr>
      </w:pPr>
    </w:p>
    <w:p w14:paraId="282A3699" w14:textId="77777777" w:rsidR="00647613" w:rsidRPr="00325521" w:rsidRDefault="00647613" w:rsidP="003C2906">
      <w:pPr>
        <w:ind w:left="851"/>
        <w:rPr>
          <w:sz w:val="24"/>
          <w:szCs w:val="24"/>
          <w:u w:val="single"/>
        </w:rPr>
      </w:pPr>
      <w:r w:rsidRPr="00325521">
        <w:rPr>
          <w:sz w:val="24"/>
          <w:szCs w:val="24"/>
          <w:u w:val="single"/>
        </w:rPr>
        <w:t>Forligelighed med andre lægemidler</w:t>
      </w:r>
    </w:p>
    <w:p w14:paraId="767D51A3" w14:textId="41D9D827" w:rsidR="00647613" w:rsidRPr="00325521" w:rsidRDefault="00647613" w:rsidP="003C2906">
      <w:pPr>
        <w:ind w:left="851"/>
        <w:rPr>
          <w:sz w:val="24"/>
          <w:szCs w:val="24"/>
        </w:rPr>
      </w:pPr>
      <w:proofErr w:type="spellStart"/>
      <w:r w:rsidRPr="00325521">
        <w:rPr>
          <w:sz w:val="24"/>
          <w:szCs w:val="24"/>
        </w:rPr>
        <w:t>Ondansetron</w:t>
      </w:r>
      <w:proofErr w:type="spellEnd"/>
      <w:r w:rsidRPr="00325521">
        <w:rPr>
          <w:sz w:val="24"/>
          <w:szCs w:val="24"/>
        </w:rPr>
        <w:t xml:space="preserve"> kan administreres som intravenøs infusion (1 mg/time). De følgende lægemidler kan administreres via </w:t>
      </w:r>
      <w:proofErr w:type="spellStart"/>
      <w:r w:rsidRPr="00325521">
        <w:rPr>
          <w:sz w:val="24"/>
          <w:szCs w:val="24"/>
        </w:rPr>
        <w:t>ondansetron</w:t>
      </w:r>
      <w:proofErr w:type="spellEnd"/>
      <w:r w:rsidRPr="00325521">
        <w:rPr>
          <w:sz w:val="24"/>
          <w:szCs w:val="24"/>
        </w:rPr>
        <w:t xml:space="preserve">-administrationssættets Y-stykke, så der opnås </w:t>
      </w:r>
      <w:proofErr w:type="spellStart"/>
      <w:r w:rsidRPr="00325521">
        <w:rPr>
          <w:sz w:val="24"/>
          <w:szCs w:val="24"/>
        </w:rPr>
        <w:t>ondansetronkoncentrationer</w:t>
      </w:r>
      <w:proofErr w:type="spellEnd"/>
      <w:r w:rsidRPr="00325521">
        <w:rPr>
          <w:sz w:val="24"/>
          <w:szCs w:val="24"/>
        </w:rPr>
        <w:t xml:space="preserve"> på 16 til 160 mikrogram/ml (</w:t>
      </w:r>
      <w:r w:rsidR="00B41500" w:rsidRPr="00325521">
        <w:rPr>
          <w:sz w:val="24"/>
          <w:szCs w:val="24"/>
        </w:rPr>
        <w:t>f.eks</w:t>
      </w:r>
      <w:r w:rsidRPr="00325521">
        <w:rPr>
          <w:sz w:val="24"/>
          <w:szCs w:val="24"/>
        </w:rPr>
        <w:t>. hhv. 8 mg/500 ml og 8 mg/50 ml) (se pkt. 4.2)</w:t>
      </w:r>
    </w:p>
    <w:p w14:paraId="40B1D40C" w14:textId="77777777" w:rsidR="00647613" w:rsidRPr="00325521" w:rsidRDefault="00647613" w:rsidP="006C6934">
      <w:pPr>
        <w:pStyle w:val="Listeafsnit"/>
        <w:numPr>
          <w:ilvl w:val="0"/>
          <w:numId w:val="12"/>
        </w:numPr>
        <w:ind w:left="1276" w:hanging="425"/>
        <w:rPr>
          <w:sz w:val="24"/>
          <w:szCs w:val="24"/>
        </w:rPr>
      </w:pPr>
      <w:proofErr w:type="spellStart"/>
      <w:r w:rsidRPr="00325521">
        <w:rPr>
          <w:sz w:val="24"/>
          <w:szCs w:val="24"/>
        </w:rPr>
        <w:t>Cisplatin</w:t>
      </w:r>
      <w:proofErr w:type="spellEnd"/>
    </w:p>
    <w:p w14:paraId="0120B7B1" w14:textId="77777777" w:rsidR="00647613" w:rsidRPr="00325521" w:rsidRDefault="00647613" w:rsidP="006C6934">
      <w:pPr>
        <w:pStyle w:val="Listeafsnit"/>
        <w:numPr>
          <w:ilvl w:val="0"/>
          <w:numId w:val="12"/>
        </w:numPr>
        <w:ind w:left="1276" w:hanging="425"/>
        <w:rPr>
          <w:sz w:val="24"/>
          <w:szCs w:val="24"/>
        </w:rPr>
      </w:pPr>
      <w:r w:rsidRPr="00325521">
        <w:rPr>
          <w:sz w:val="24"/>
          <w:szCs w:val="24"/>
        </w:rPr>
        <w:t>5</w:t>
      </w:r>
      <w:r w:rsidRPr="00325521">
        <w:rPr>
          <w:sz w:val="24"/>
          <w:szCs w:val="24"/>
        </w:rPr>
        <w:noBreakHyphen/>
        <w:t>fluorouracil</w:t>
      </w:r>
    </w:p>
    <w:p w14:paraId="5F33A0EB" w14:textId="77777777" w:rsidR="00647613" w:rsidRPr="00325521" w:rsidRDefault="00647613" w:rsidP="006C6934">
      <w:pPr>
        <w:pStyle w:val="Listeafsnit"/>
        <w:numPr>
          <w:ilvl w:val="0"/>
          <w:numId w:val="12"/>
        </w:numPr>
        <w:ind w:left="1276" w:hanging="425"/>
        <w:rPr>
          <w:sz w:val="24"/>
          <w:szCs w:val="24"/>
        </w:rPr>
      </w:pPr>
      <w:proofErr w:type="spellStart"/>
      <w:r w:rsidRPr="00325521">
        <w:rPr>
          <w:sz w:val="24"/>
          <w:szCs w:val="24"/>
        </w:rPr>
        <w:t>Carboplatin</w:t>
      </w:r>
      <w:proofErr w:type="spellEnd"/>
    </w:p>
    <w:p w14:paraId="5AB14A3C" w14:textId="77777777" w:rsidR="00647613" w:rsidRPr="00325521" w:rsidRDefault="00647613" w:rsidP="006C6934">
      <w:pPr>
        <w:pStyle w:val="Listeafsnit"/>
        <w:numPr>
          <w:ilvl w:val="0"/>
          <w:numId w:val="12"/>
        </w:numPr>
        <w:ind w:left="1276" w:hanging="425"/>
        <w:rPr>
          <w:sz w:val="24"/>
          <w:szCs w:val="24"/>
        </w:rPr>
      </w:pPr>
      <w:proofErr w:type="spellStart"/>
      <w:r w:rsidRPr="00325521">
        <w:rPr>
          <w:sz w:val="24"/>
          <w:szCs w:val="24"/>
        </w:rPr>
        <w:t>Etoposid</w:t>
      </w:r>
      <w:proofErr w:type="spellEnd"/>
    </w:p>
    <w:p w14:paraId="5E79D68F" w14:textId="77777777" w:rsidR="00647613" w:rsidRPr="00325521" w:rsidRDefault="00647613" w:rsidP="006C6934">
      <w:pPr>
        <w:pStyle w:val="Listeafsnit"/>
        <w:numPr>
          <w:ilvl w:val="0"/>
          <w:numId w:val="12"/>
        </w:numPr>
        <w:ind w:left="1276" w:hanging="425"/>
        <w:rPr>
          <w:sz w:val="24"/>
          <w:szCs w:val="24"/>
        </w:rPr>
      </w:pPr>
      <w:proofErr w:type="spellStart"/>
      <w:r w:rsidRPr="00325521">
        <w:rPr>
          <w:sz w:val="24"/>
          <w:szCs w:val="24"/>
        </w:rPr>
        <w:t>Ceftazidim</w:t>
      </w:r>
      <w:proofErr w:type="spellEnd"/>
    </w:p>
    <w:p w14:paraId="032901F9" w14:textId="77777777" w:rsidR="00647613" w:rsidRPr="00325521" w:rsidRDefault="00647613" w:rsidP="006C6934">
      <w:pPr>
        <w:pStyle w:val="Listeafsnit"/>
        <w:numPr>
          <w:ilvl w:val="0"/>
          <w:numId w:val="12"/>
        </w:numPr>
        <w:ind w:left="1276" w:hanging="425"/>
        <w:rPr>
          <w:sz w:val="24"/>
          <w:szCs w:val="24"/>
        </w:rPr>
      </w:pPr>
      <w:proofErr w:type="spellStart"/>
      <w:r w:rsidRPr="00325521">
        <w:rPr>
          <w:sz w:val="24"/>
          <w:szCs w:val="24"/>
        </w:rPr>
        <w:t>Cyclofosfamid</w:t>
      </w:r>
      <w:proofErr w:type="spellEnd"/>
    </w:p>
    <w:p w14:paraId="573D4EA6" w14:textId="77777777" w:rsidR="00647613" w:rsidRPr="00325521" w:rsidRDefault="00647613" w:rsidP="006C6934">
      <w:pPr>
        <w:pStyle w:val="Listeafsnit"/>
        <w:numPr>
          <w:ilvl w:val="0"/>
          <w:numId w:val="12"/>
        </w:numPr>
        <w:ind w:left="1276" w:hanging="425"/>
        <w:rPr>
          <w:sz w:val="24"/>
          <w:szCs w:val="24"/>
        </w:rPr>
      </w:pPr>
      <w:proofErr w:type="spellStart"/>
      <w:r w:rsidRPr="00325521">
        <w:rPr>
          <w:sz w:val="24"/>
          <w:szCs w:val="24"/>
        </w:rPr>
        <w:t>Doxorubicin</w:t>
      </w:r>
      <w:proofErr w:type="spellEnd"/>
    </w:p>
    <w:p w14:paraId="65FF220D" w14:textId="77777777" w:rsidR="00647613" w:rsidRPr="00325521" w:rsidRDefault="00647613" w:rsidP="006C6934">
      <w:pPr>
        <w:pStyle w:val="Listeafsnit"/>
        <w:numPr>
          <w:ilvl w:val="0"/>
          <w:numId w:val="12"/>
        </w:numPr>
        <w:ind w:left="1276" w:hanging="425"/>
        <w:rPr>
          <w:sz w:val="24"/>
          <w:szCs w:val="24"/>
        </w:rPr>
      </w:pPr>
      <w:proofErr w:type="spellStart"/>
      <w:r w:rsidRPr="00325521">
        <w:rPr>
          <w:sz w:val="24"/>
          <w:szCs w:val="24"/>
        </w:rPr>
        <w:t>Dexamethason</w:t>
      </w:r>
      <w:proofErr w:type="spellEnd"/>
    </w:p>
    <w:p w14:paraId="0CD9744C" w14:textId="77777777" w:rsidR="009260DE" w:rsidRPr="00325521" w:rsidRDefault="009260DE" w:rsidP="000730CA">
      <w:pPr>
        <w:tabs>
          <w:tab w:val="left" w:pos="851"/>
        </w:tabs>
        <w:ind w:left="851"/>
        <w:rPr>
          <w:sz w:val="24"/>
          <w:szCs w:val="24"/>
        </w:rPr>
      </w:pPr>
    </w:p>
    <w:p w14:paraId="0D4F3698" w14:textId="77777777" w:rsidR="009260DE" w:rsidRPr="00325521" w:rsidRDefault="009260DE" w:rsidP="009260DE">
      <w:pPr>
        <w:tabs>
          <w:tab w:val="left" w:pos="851"/>
        </w:tabs>
        <w:ind w:left="851" w:hanging="851"/>
        <w:rPr>
          <w:b/>
          <w:sz w:val="24"/>
          <w:szCs w:val="24"/>
        </w:rPr>
      </w:pPr>
      <w:r w:rsidRPr="00325521">
        <w:rPr>
          <w:b/>
          <w:sz w:val="24"/>
          <w:szCs w:val="24"/>
        </w:rPr>
        <w:t>7.</w:t>
      </w:r>
      <w:r w:rsidRPr="00325521">
        <w:rPr>
          <w:b/>
          <w:sz w:val="24"/>
          <w:szCs w:val="24"/>
        </w:rPr>
        <w:tab/>
        <w:t>INDEHAVER AF MARKEDSFØRINGSTILLADELSEN</w:t>
      </w:r>
    </w:p>
    <w:p w14:paraId="6E131714" w14:textId="77777777" w:rsidR="00647613" w:rsidRPr="00325521" w:rsidRDefault="00647613" w:rsidP="003C2906">
      <w:pPr>
        <w:ind w:left="851" w:right="-8"/>
        <w:rPr>
          <w:sz w:val="24"/>
          <w:szCs w:val="24"/>
        </w:rPr>
      </w:pPr>
      <w:r w:rsidRPr="00325521">
        <w:rPr>
          <w:sz w:val="24"/>
          <w:szCs w:val="24"/>
        </w:rPr>
        <w:t xml:space="preserve">AS </w:t>
      </w:r>
      <w:proofErr w:type="spellStart"/>
      <w:r w:rsidRPr="00325521">
        <w:rPr>
          <w:sz w:val="24"/>
          <w:szCs w:val="24"/>
        </w:rPr>
        <w:t>Kalceks</w:t>
      </w:r>
      <w:proofErr w:type="spellEnd"/>
    </w:p>
    <w:p w14:paraId="6DFE2FE1" w14:textId="77777777" w:rsidR="003C2906" w:rsidRPr="00325521" w:rsidRDefault="00647613" w:rsidP="003C2906">
      <w:pPr>
        <w:ind w:left="851" w:right="-8"/>
        <w:rPr>
          <w:sz w:val="24"/>
          <w:szCs w:val="24"/>
        </w:rPr>
      </w:pPr>
      <w:proofErr w:type="spellStart"/>
      <w:r w:rsidRPr="00325521">
        <w:rPr>
          <w:sz w:val="24"/>
          <w:szCs w:val="24"/>
        </w:rPr>
        <w:t>Krustpils</w:t>
      </w:r>
      <w:proofErr w:type="spellEnd"/>
      <w:r w:rsidRPr="00325521">
        <w:rPr>
          <w:sz w:val="24"/>
          <w:szCs w:val="24"/>
        </w:rPr>
        <w:t xml:space="preserve"> </w:t>
      </w:r>
      <w:proofErr w:type="spellStart"/>
      <w:r w:rsidRPr="00325521">
        <w:rPr>
          <w:sz w:val="24"/>
          <w:szCs w:val="24"/>
        </w:rPr>
        <w:t>iela</w:t>
      </w:r>
      <w:proofErr w:type="spellEnd"/>
      <w:r w:rsidRPr="00325521">
        <w:rPr>
          <w:sz w:val="24"/>
          <w:szCs w:val="24"/>
        </w:rPr>
        <w:t xml:space="preserve"> 53</w:t>
      </w:r>
    </w:p>
    <w:p w14:paraId="1C887B88" w14:textId="77777777" w:rsidR="003C2906" w:rsidRPr="00325521" w:rsidRDefault="003C2906" w:rsidP="003C2906">
      <w:pPr>
        <w:ind w:left="851" w:right="-8"/>
        <w:rPr>
          <w:sz w:val="24"/>
          <w:szCs w:val="24"/>
        </w:rPr>
      </w:pPr>
      <w:r w:rsidRPr="00325521">
        <w:rPr>
          <w:sz w:val="24"/>
          <w:szCs w:val="24"/>
        </w:rPr>
        <w:t>LV</w:t>
      </w:r>
      <w:r w:rsidRPr="00325521">
        <w:rPr>
          <w:sz w:val="24"/>
          <w:szCs w:val="24"/>
        </w:rPr>
        <w:noBreakHyphen/>
        <w:t xml:space="preserve">1057 </w:t>
      </w:r>
      <w:proofErr w:type="spellStart"/>
      <w:r w:rsidR="00647613" w:rsidRPr="00325521">
        <w:rPr>
          <w:sz w:val="24"/>
          <w:szCs w:val="24"/>
        </w:rPr>
        <w:t>Rīga</w:t>
      </w:r>
      <w:proofErr w:type="spellEnd"/>
    </w:p>
    <w:p w14:paraId="6D6947A9" w14:textId="27199C28" w:rsidR="00647613" w:rsidRPr="00325521" w:rsidRDefault="00647613" w:rsidP="003C2906">
      <w:pPr>
        <w:ind w:left="851" w:right="-8"/>
        <w:rPr>
          <w:sz w:val="24"/>
          <w:szCs w:val="24"/>
        </w:rPr>
      </w:pPr>
      <w:r w:rsidRPr="00325521">
        <w:rPr>
          <w:sz w:val="24"/>
          <w:szCs w:val="24"/>
        </w:rPr>
        <w:t>Letland</w:t>
      </w:r>
    </w:p>
    <w:p w14:paraId="72925DB4" w14:textId="77777777" w:rsidR="009260DE" w:rsidRPr="00325521" w:rsidRDefault="009260DE" w:rsidP="009260DE">
      <w:pPr>
        <w:tabs>
          <w:tab w:val="left" w:pos="851"/>
        </w:tabs>
        <w:ind w:left="851"/>
        <w:rPr>
          <w:sz w:val="24"/>
          <w:szCs w:val="24"/>
        </w:rPr>
      </w:pPr>
    </w:p>
    <w:p w14:paraId="7421C6DC" w14:textId="0671D9BA" w:rsidR="009260DE" w:rsidRPr="00325521" w:rsidRDefault="009260DE" w:rsidP="009260DE">
      <w:pPr>
        <w:tabs>
          <w:tab w:val="left" w:pos="851"/>
        </w:tabs>
        <w:ind w:left="851" w:hanging="851"/>
        <w:rPr>
          <w:b/>
          <w:sz w:val="24"/>
          <w:szCs w:val="24"/>
        </w:rPr>
      </w:pPr>
      <w:r w:rsidRPr="00325521">
        <w:rPr>
          <w:b/>
          <w:sz w:val="24"/>
          <w:szCs w:val="24"/>
        </w:rPr>
        <w:t>8.</w:t>
      </w:r>
      <w:r w:rsidRPr="00325521">
        <w:rPr>
          <w:b/>
          <w:sz w:val="24"/>
          <w:szCs w:val="24"/>
        </w:rPr>
        <w:tab/>
        <w:t>MARKEDSFØRINGSTILLADELSESNUMMER (</w:t>
      </w:r>
      <w:r w:rsidR="008856E1">
        <w:rPr>
          <w:b/>
          <w:sz w:val="24"/>
          <w:szCs w:val="24"/>
        </w:rPr>
        <w:t>-</w:t>
      </w:r>
      <w:r w:rsidRPr="00325521">
        <w:rPr>
          <w:b/>
          <w:sz w:val="24"/>
          <w:szCs w:val="24"/>
        </w:rPr>
        <w:t>NUMRE)</w:t>
      </w:r>
    </w:p>
    <w:p w14:paraId="4ED6EB85" w14:textId="3C002459" w:rsidR="009260DE" w:rsidRPr="00325521" w:rsidRDefault="00C40215" w:rsidP="009260DE">
      <w:pPr>
        <w:tabs>
          <w:tab w:val="left" w:pos="851"/>
        </w:tabs>
        <w:ind w:left="851"/>
        <w:rPr>
          <w:sz w:val="24"/>
          <w:szCs w:val="24"/>
        </w:rPr>
      </w:pPr>
      <w:r w:rsidRPr="00325521">
        <w:rPr>
          <w:sz w:val="24"/>
          <w:szCs w:val="24"/>
        </w:rPr>
        <w:t>65157</w:t>
      </w:r>
    </w:p>
    <w:p w14:paraId="26162210" w14:textId="77777777" w:rsidR="009260DE" w:rsidRPr="00325521" w:rsidRDefault="009260DE" w:rsidP="009260DE">
      <w:pPr>
        <w:tabs>
          <w:tab w:val="left" w:pos="851"/>
        </w:tabs>
        <w:ind w:left="851"/>
        <w:jc w:val="both"/>
        <w:rPr>
          <w:sz w:val="24"/>
          <w:szCs w:val="24"/>
        </w:rPr>
      </w:pPr>
    </w:p>
    <w:p w14:paraId="3A2583FF" w14:textId="77777777" w:rsidR="009260DE" w:rsidRPr="00325521" w:rsidRDefault="009260DE" w:rsidP="009260DE">
      <w:pPr>
        <w:tabs>
          <w:tab w:val="left" w:pos="851"/>
        </w:tabs>
        <w:ind w:left="851" w:hanging="851"/>
        <w:rPr>
          <w:b/>
          <w:sz w:val="24"/>
          <w:szCs w:val="24"/>
        </w:rPr>
      </w:pPr>
      <w:r w:rsidRPr="00325521">
        <w:rPr>
          <w:b/>
          <w:sz w:val="24"/>
          <w:szCs w:val="24"/>
        </w:rPr>
        <w:t>9.</w:t>
      </w:r>
      <w:r w:rsidRPr="00325521">
        <w:rPr>
          <w:b/>
          <w:sz w:val="24"/>
          <w:szCs w:val="24"/>
        </w:rPr>
        <w:tab/>
        <w:t>DATO FOR FØRSTE MARKEDSFØRINGSTILLADELSE</w:t>
      </w:r>
    </w:p>
    <w:p w14:paraId="4C45B2B7" w14:textId="70D9E52C" w:rsidR="009260DE" w:rsidRPr="00325521" w:rsidRDefault="00325521" w:rsidP="009260DE">
      <w:pPr>
        <w:tabs>
          <w:tab w:val="left" w:pos="851"/>
        </w:tabs>
        <w:ind w:left="851"/>
        <w:rPr>
          <w:sz w:val="24"/>
          <w:szCs w:val="24"/>
        </w:rPr>
      </w:pPr>
      <w:r w:rsidRPr="00325521">
        <w:rPr>
          <w:sz w:val="24"/>
          <w:szCs w:val="24"/>
        </w:rPr>
        <w:t>9. september 2021</w:t>
      </w:r>
    </w:p>
    <w:p w14:paraId="28E5F198" w14:textId="77777777" w:rsidR="009260DE" w:rsidRPr="00325521" w:rsidRDefault="009260DE" w:rsidP="009260DE">
      <w:pPr>
        <w:tabs>
          <w:tab w:val="left" w:pos="851"/>
        </w:tabs>
        <w:ind w:left="851"/>
        <w:rPr>
          <w:sz w:val="24"/>
          <w:szCs w:val="24"/>
        </w:rPr>
      </w:pPr>
    </w:p>
    <w:p w14:paraId="18722944" w14:textId="77777777" w:rsidR="009260DE" w:rsidRPr="00325521" w:rsidRDefault="009260DE" w:rsidP="009260DE">
      <w:pPr>
        <w:tabs>
          <w:tab w:val="left" w:pos="851"/>
        </w:tabs>
        <w:ind w:left="851" w:hanging="851"/>
        <w:rPr>
          <w:b/>
          <w:sz w:val="24"/>
          <w:szCs w:val="24"/>
        </w:rPr>
      </w:pPr>
      <w:r w:rsidRPr="00325521">
        <w:rPr>
          <w:b/>
          <w:sz w:val="24"/>
          <w:szCs w:val="24"/>
        </w:rPr>
        <w:t>10.</w:t>
      </w:r>
      <w:r w:rsidRPr="00325521">
        <w:rPr>
          <w:b/>
          <w:sz w:val="24"/>
          <w:szCs w:val="24"/>
        </w:rPr>
        <w:tab/>
        <w:t>DATO FOR ÆNDRING AF TEKSTEN</w:t>
      </w:r>
    </w:p>
    <w:p w14:paraId="6EA5CF65" w14:textId="33958C71" w:rsidR="009260DE" w:rsidRPr="00325521" w:rsidRDefault="000672A8" w:rsidP="009260DE">
      <w:pPr>
        <w:tabs>
          <w:tab w:val="left" w:pos="851"/>
        </w:tabs>
        <w:ind w:left="851"/>
        <w:rPr>
          <w:sz w:val="24"/>
          <w:szCs w:val="24"/>
        </w:rPr>
      </w:pPr>
      <w:r>
        <w:rPr>
          <w:sz w:val="24"/>
          <w:szCs w:val="24"/>
        </w:rPr>
        <w:t xml:space="preserve">22. </w:t>
      </w:r>
      <w:r w:rsidR="005E3BB9">
        <w:rPr>
          <w:sz w:val="24"/>
          <w:szCs w:val="24"/>
        </w:rPr>
        <w:t>december</w:t>
      </w:r>
      <w:bookmarkStart w:id="7" w:name="_GoBack"/>
      <w:bookmarkEnd w:id="7"/>
      <w:r>
        <w:rPr>
          <w:sz w:val="24"/>
          <w:szCs w:val="24"/>
        </w:rPr>
        <w:t xml:space="preserve"> 2023</w:t>
      </w:r>
    </w:p>
    <w:sectPr w:rsidR="009260DE" w:rsidRPr="0032552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0CC28" w14:textId="77777777" w:rsidR="00B41500" w:rsidRDefault="00B41500">
      <w:r>
        <w:separator/>
      </w:r>
    </w:p>
  </w:endnote>
  <w:endnote w:type="continuationSeparator" w:id="0">
    <w:p w14:paraId="628F7805" w14:textId="77777777" w:rsidR="00B41500" w:rsidRDefault="00B4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40BF6" w14:textId="77777777" w:rsidR="00B41500" w:rsidRDefault="00B41500">
    <w:pPr>
      <w:pStyle w:val="Sidefod"/>
      <w:pBdr>
        <w:bottom w:val="single" w:sz="6" w:space="1" w:color="auto"/>
      </w:pBdr>
    </w:pPr>
  </w:p>
  <w:p w14:paraId="184BBE00" w14:textId="77777777" w:rsidR="00B41500" w:rsidRDefault="00B41500" w:rsidP="00C42586">
    <w:pPr>
      <w:pStyle w:val="Sidefod"/>
      <w:tabs>
        <w:tab w:val="clear" w:pos="4819"/>
        <w:tab w:val="left" w:pos="8505"/>
      </w:tabs>
      <w:rPr>
        <w:i/>
        <w:sz w:val="18"/>
        <w:szCs w:val="18"/>
      </w:rPr>
    </w:pPr>
  </w:p>
  <w:p w14:paraId="2CC4D37A" w14:textId="3E639C59" w:rsidR="00B41500" w:rsidRPr="00B373D7" w:rsidRDefault="00B4150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Ondansetron Kalceks, injektions--infusionsvæske, opløsning 2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13B99" w14:textId="77777777" w:rsidR="00B41500" w:rsidRDefault="00B41500">
      <w:r>
        <w:separator/>
      </w:r>
    </w:p>
  </w:footnote>
  <w:footnote w:type="continuationSeparator" w:id="0">
    <w:p w14:paraId="43388A37" w14:textId="77777777" w:rsidR="00B41500" w:rsidRDefault="00B41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4612AD5"/>
    <w:multiLevelType w:val="hybridMultilevel"/>
    <w:tmpl w:val="D152BE4A"/>
    <w:lvl w:ilvl="0" w:tplc="FFFFFFFF">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AB96138"/>
    <w:multiLevelType w:val="hybridMultilevel"/>
    <w:tmpl w:val="C85E59FC"/>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BDA16E5"/>
    <w:multiLevelType w:val="hybridMultilevel"/>
    <w:tmpl w:val="F5101406"/>
    <w:lvl w:ilvl="0" w:tplc="FFFFFFFF">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C933AB7"/>
    <w:multiLevelType w:val="hybridMultilevel"/>
    <w:tmpl w:val="7230FCDE"/>
    <w:lvl w:ilvl="0" w:tplc="FFFFFFFF">
      <w:start w:val="1"/>
      <w:numFmt w:val="bullet"/>
      <w:lvlText w:val="‒"/>
      <w:lvlJc w:val="left"/>
      <w:pPr>
        <w:ind w:left="720" w:hanging="360"/>
      </w:pPr>
      <w:rPr>
        <w:rFonts w:ascii="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29D71F1"/>
    <w:multiLevelType w:val="hybridMultilevel"/>
    <w:tmpl w:val="D24EAA7A"/>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C8422F9"/>
    <w:multiLevelType w:val="hybridMultilevel"/>
    <w:tmpl w:val="AF4A38A0"/>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10"/>
  </w:num>
  <w:num w:numId="9">
    <w:abstractNumId w:val="5"/>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01"/>
    <w:rsid w:val="000259B9"/>
    <w:rsid w:val="00041491"/>
    <w:rsid w:val="00050D16"/>
    <w:rsid w:val="000672A8"/>
    <w:rsid w:val="000730CA"/>
    <w:rsid w:val="00074F2A"/>
    <w:rsid w:val="000A1CA8"/>
    <w:rsid w:val="000A466B"/>
    <w:rsid w:val="000A5A3D"/>
    <w:rsid w:val="000B058C"/>
    <w:rsid w:val="000E4EE6"/>
    <w:rsid w:val="000F4412"/>
    <w:rsid w:val="00143ACC"/>
    <w:rsid w:val="001454E2"/>
    <w:rsid w:val="00185EC6"/>
    <w:rsid w:val="001C4F52"/>
    <w:rsid w:val="00206CE8"/>
    <w:rsid w:val="0021526C"/>
    <w:rsid w:val="00216E3A"/>
    <w:rsid w:val="00275F24"/>
    <w:rsid w:val="00282410"/>
    <w:rsid w:val="00283A2B"/>
    <w:rsid w:val="002B30AD"/>
    <w:rsid w:val="002C2C01"/>
    <w:rsid w:val="00310A1E"/>
    <w:rsid w:val="00325521"/>
    <w:rsid w:val="00350F01"/>
    <w:rsid w:val="003A29AE"/>
    <w:rsid w:val="003A32D7"/>
    <w:rsid w:val="003B4074"/>
    <w:rsid w:val="003C2906"/>
    <w:rsid w:val="003C769A"/>
    <w:rsid w:val="003F1838"/>
    <w:rsid w:val="0045746C"/>
    <w:rsid w:val="0049104B"/>
    <w:rsid w:val="004E3B12"/>
    <w:rsid w:val="00522DA8"/>
    <w:rsid w:val="00532310"/>
    <w:rsid w:val="00565F0F"/>
    <w:rsid w:val="00594A86"/>
    <w:rsid w:val="00596D86"/>
    <w:rsid w:val="005E3BB9"/>
    <w:rsid w:val="00616E46"/>
    <w:rsid w:val="00637F5A"/>
    <w:rsid w:val="00647613"/>
    <w:rsid w:val="006560B1"/>
    <w:rsid w:val="00674F51"/>
    <w:rsid w:val="006756DD"/>
    <w:rsid w:val="006A5564"/>
    <w:rsid w:val="006C6934"/>
    <w:rsid w:val="00737275"/>
    <w:rsid w:val="00740EEC"/>
    <w:rsid w:val="0078011A"/>
    <w:rsid w:val="00782AF4"/>
    <w:rsid w:val="00790EE7"/>
    <w:rsid w:val="007B6649"/>
    <w:rsid w:val="00802962"/>
    <w:rsid w:val="0082576E"/>
    <w:rsid w:val="008856E1"/>
    <w:rsid w:val="00895C8C"/>
    <w:rsid w:val="008B1E6E"/>
    <w:rsid w:val="00907F75"/>
    <w:rsid w:val="00925CC3"/>
    <w:rsid w:val="009260DE"/>
    <w:rsid w:val="0093258A"/>
    <w:rsid w:val="00964587"/>
    <w:rsid w:val="009C7BA3"/>
    <w:rsid w:val="009D1F5A"/>
    <w:rsid w:val="009F59CD"/>
    <w:rsid w:val="00A10294"/>
    <w:rsid w:val="00A20538"/>
    <w:rsid w:val="00B003BF"/>
    <w:rsid w:val="00B373D7"/>
    <w:rsid w:val="00B40A6B"/>
    <w:rsid w:val="00B41500"/>
    <w:rsid w:val="00B96394"/>
    <w:rsid w:val="00C36276"/>
    <w:rsid w:val="00C40215"/>
    <w:rsid w:val="00C42586"/>
    <w:rsid w:val="00C60CCD"/>
    <w:rsid w:val="00C84483"/>
    <w:rsid w:val="00C95551"/>
    <w:rsid w:val="00CB20D7"/>
    <w:rsid w:val="00D020B0"/>
    <w:rsid w:val="00D11748"/>
    <w:rsid w:val="00D366CF"/>
    <w:rsid w:val="00E108AA"/>
    <w:rsid w:val="00E3749A"/>
    <w:rsid w:val="00E7437F"/>
    <w:rsid w:val="00E865B8"/>
    <w:rsid w:val="00EC0B9B"/>
    <w:rsid w:val="00ED5E9F"/>
    <w:rsid w:val="00F0422F"/>
    <w:rsid w:val="00F1214B"/>
    <w:rsid w:val="00F66D4F"/>
    <w:rsid w:val="00FB6D01"/>
    <w:rsid w:val="00FF01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D3BE6B"/>
  <w15:chartTrackingRefBased/>
  <w15:docId w15:val="{F47A5067-FB56-4E69-8564-B55DCA4F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A20538"/>
    <w:pPr>
      <w:ind w:left="821" w:right="226" w:hanging="10"/>
    </w:pPr>
    <w:rPr>
      <w:color w:val="000000"/>
      <w:sz w:val="22"/>
      <w:szCs w:val="22"/>
      <w:lang w:eastAsia="en-US"/>
    </w:rPr>
  </w:style>
  <w:style w:type="character" w:styleId="Hyperlink">
    <w:name w:val="Hyperlink"/>
    <w:unhideWhenUsed/>
    <w:rsid w:val="00674F51"/>
    <w:rPr>
      <w:rFonts w:ascii="Verdana" w:hAnsi="Verdana" w:hint="default"/>
      <w:color w:val="0000FF"/>
      <w:u w:val="single"/>
    </w:rPr>
  </w:style>
  <w:style w:type="paragraph" w:styleId="Listeafsnit">
    <w:name w:val="List Paragraph"/>
    <w:basedOn w:val="Normal"/>
    <w:uiPriority w:val="34"/>
    <w:qFormat/>
    <w:rsid w:val="008B1E6E"/>
    <w:pPr>
      <w:ind w:left="720"/>
      <w:contextualSpacing/>
    </w:pPr>
  </w:style>
  <w:style w:type="character" w:styleId="Ulstomtale">
    <w:name w:val="Unresolved Mention"/>
    <w:basedOn w:val="Standardskrifttypeiafsnit"/>
    <w:uiPriority w:val="99"/>
    <w:semiHidden/>
    <w:unhideWhenUsed/>
    <w:rsid w:val="00067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7871">
      <w:bodyDiv w:val="1"/>
      <w:marLeft w:val="0"/>
      <w:marRight w:val="0"/>
      <w:marTop w:val="0"/>
      <w:marBottom w:val="0"/>
      <w:divBdr>
        <w:top w:val="none" w:sz="0" w:space="0" w:color="auto"/>
        <w:left w:val="none" w:sz="0" w:space="0" w:color="auto"/>
        <w:bottom w:val="none" w:sz="0" w:space="0" w:color="auto"/>
        <w:right w:val="none" w:sz="0" w:space="0" w:color="auto"/>
      </w:divBdr>
    </w:div>
    <w:div w:id="11837614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8056336">
      <w:bodyDiv w:val="1"/>
      <w:marLeft w:val="0"/>
      <w:marRight w:val="0"/>
      <w:marTop w:val="0"/>
      <w:marBottom w:val="0"/>
      <w:divBdr>
        <w:top w:val="none" w:sz="0" w:space="0" w:color="auto"/>
        <w:left w:val="none" w:sz="0" w:space="0" w:color="auto"/>
        <w:bottom w:val="none" w:sz="0" w:space="0" w:color="auto"/>
        <w:right w:val="none" w:sz="0" w:space="0" w:color="auto"/>
      </w:divBdr>
    </w:div>
    <w:div w:id="330180003">
      <w:bodyDiv w:val="1"/>
      <w:marLeft w:val="0"/>
      <w:marRight w:val="0"/>
      <w:marTop w:val="0"/>
      <w:marBottom w:val="0"/>
      <w:divBdr>
        <w:top w:val="none" w:sz="0" w:space="0" w:color="auto"/>
        <w:left w:val="none" w:sz="0" w:space="0" w:color="auto"/>
        <w:bottom w:val="none" w:sz="0" w:space="0" w:color="auto"/>
        <w:right w:val="none" w:sz="0" w:space="0" w:color="auto"/>
      </w:divBdr>
    </w:div>
    <w:div w:id="496700755">
      <w:bodyDiv w:val="1"/>
      <w:marLeft w:val="0"/>
      <w:marRight w:val="0"/>
      <w:marTop w:val="0"/>
      <w:marBottom w:val="0"/>
      <w:divBdr>
        <w:top w:val="none" w:sz="0" w:space="0" w:color="auto"/>
        <w:left w:val="none" w:sz="0" w:space="0" w:color="auto"/>
        <w:bottom w:val="none" w:sz="0" w:space="0" w:color="auto"/>
        <w:right w:val="none" w:sz="0" w:space="0" w:color="auto"/>
      </w:divBdr>
    </w:div>
    <w:div w:id="504589215">
      <w:bodyDiv w:val="1"/>
      <w:marLeft w:val="0"/>
      <w:marRight w:val="0"/>
      <w:marTop w:val="0"/>
      <w:marBottom w:val="0"/>
      <w:divBdr>
        <w:top w:val="none" w:sz="0" w:space="0" w:color="auto"/>
        <w:left w:val="none" w:sz="0" w:space="0" w:color="auto"/>
        <w:bottom w:val="none" w:sz="0" w:space="0" w:color="auto"/>
        <w:right w:val="none" w:sz="0" w:space="0" w:color="auto"/>
      </w:divBdr>
    </w:div>
    <w:div w:id="561332810">
      <w:bodyDiv w:val="1"/>
      <w:marLeft w:val="0"/>
      <w:marRight w:val="0"/>
      <w:marTop w:val="0"/>
      <w:marBottom w:val="0"/>
      <w:divBdr>
        <w:top w:val="none" w:sz="0" w:space="0" w:color="auto"/>
        <w:left w:val="none" w:sz="0" w:space="0" w:color="auto"/>
        <w:bottom w:val="none" w:sz="0" w:space="0" w:color="auto"/>
        <w:right w:val="none" w:sz="0" w:space="0" w:color="auto"/>
      </w:divBdr>
    </w:div>
    <w:div w:id="625813064">
      <w:bodyDiv w:val="1"/>
      <w:marLeft w:val="0"/>
      <w:marRight w:val="0"/>
      <w:marTop w:val="0"/>
      <w:marBottom w:val="0"/>
      <w:divBdr>
        <w:top w:val="none" w:sz="0" w:space="0" w:color="auto"/>
        <w:left w:val="none" w:sz="0" w:space="0" w:color="auto"/>
        <w:bottom w:val="none" w:sz="0" w:space="0" w:color="auto"/>
        <w:right w:val="none" w:sz="0" w:space="0" w:color="auto"/>
      </w:divBdr>
    </w:div>
    <w:div w:id="645280261">
      <w:bodyDiv w:val="1"/>
      <w:marLeft w:val="0"/>
      <w:marRight w:val="0"/>
      <w:marTop w:val="0"/>
      <w:marBottom w:val="0"/>
      <w:divBdr>
        <w:top w:val="none" w:sz="0" w:space="0" w:color="auto"/>
        <w:left w:val="none" w:sz="0" w:space="0" w:color="auto"/>
        <w:bottom w:val="none" w:sz="0" w:space="0" w:color="auto"/>
        <w:right w:val="none" w:sz="0" w:space="0" w:color="auto"/>
      </w:divBdr>
    </w:div>
    <w:div w:id="690689200">
      <w:bodyDiv w:val="1"/>
      <w:marLeft w:val="0"/>
      <w:marRight w:val="0"/>
      <w:marTop w:val="0"/>
      <w:marBottom w:val="0"/>
      <w:divBdr>
        <w:top w:val="none" w:sz="0" w:space="0" w:color="auto"/>
        <w:left w:val="none" w:sz="0" w:space="0" w:color="auto"/>
        <w:bottom w:val="none" w:sz="0" w:space="0" w:color="auto"/>
        <w:right w:val="none" w:sz="0" w:space="0" w:color="auto"/>
      </w:divBdr>
    </w:div>
    <w:div w:id="696588224">
      <w:bodyDiv w:val="1"/>
      <w:marLeft w:val="0"/>
      <w:marRight w:val="0"/>
      <w:marTop w:val="0"/>
      <w:marBottom w:val="0"/>
      <w:divBdr>
        <w:top w:val="none" w:sz="0" w:space="0" w:color="auto"/>
        <w:left w:val="none" w:sz="0" w:space="0" w:color="auto"/>
        <w:bottom w:val="none" w:sz="0" w:space="0" w:color="auto"/>
        <w:right w:val="none" w:sz="0" w:space="0" w:color="auto"/>
      </w:divBdr>
    </w:div>
    <w:div w:id="766076599">
      <w:bodyDiv w:val="1"/>
      <w:marLeft w:val="0"/>
      <w:marRight w:val="0"/>
      <w:marTop w:val="0"/>
      <w:marBottom w:val="0"/>
      <w:divBdr>
        <w:top w:val="none" w:sz="0" w:space="0" w:color="auto"/>
        <w:left w:val="none" w:sz="0" w:space="0" w:color="auto"/>
        <w:bottom w:val="none" w:sz="0" w:space="0" w:color="auto"/>
        <w:right w:val="none" w:sz="0" w:space="0" w:color="auto"/>
      </w:divBdr>
    </w:div>
    <w:div w:id="785733528">
      <w:bodyDiv w:val="1"/>
      <w:marLeft w:val="0"/>
      <w:marRight w:val="0"/>
      <w:marTop w:val="0"/>
      <w:marBottom w:val="0"/>
      <w:divBdr>
        <w:top w:val="none" w:sz="0" w:space="0" w:color="auto"/>
        <w:left w:val="none" w:sz="0" w:space="0" w:color="auto"/>
        <w:bottom w:val="none" w:sz="0" w:space="0" w:color="auto"/>
        <w:right w:val="none" w:sz="0" w:space="0" w:color="auto"/>
      </w:divBdr>
    </w:div>
    <w:div w:id="793796068">
      <w:bodyDiv w:val="1"/>
      <w:marLeft w:val="0"/>
      <w:marRight w:val="0"/>
      <w:marTop w:val="0"/>
      <w:marBottom w:val="0"/>
      <w:divBdr>
        <w:top w:val="none" w:sz="0" w:space="0" w:color="auto"/>
        <w:left w:val="none" w:sz="0" w:space="0" w:color="auto"/>
        <w:bottom w:val="none" w:sz="0" w:space="0" w:color="auto"/>
        <w:right w:val="none" w:sz="0" w:space="0" w:color="auto"/>
      </w:divBdr>
    </w:div>
    <w:div w:id="868031346">
      <w:bodyDiv w:val="1"/>
      <w:marLeft w:val="0"/>
      <w:marRight w:val="0"/>
      <w:marTop w:val="0"/>
      <w:marBottom w:val="0"/>
      <w:divBdr>
        <w:top w:val="none" w:sz="0" w:space="0" w:color="auto"/>
        <w:left w:val="none" w:sz="0" w:space="0" w:color="auto"/>
        <w:bottom w:val="none" w:sz="0" w:space="0" w:color="auto"/>
        <w:right w:val="none" w:sz="0" w:space="0" w:color="auto"/>
      </w:divBdr>
    </w:div>
    <w:div w:id="953942752">
      <w:bodyDiv w:val="1"/>
      <w:marLeft w:val="0"/>
      <w:marRight w:val="0"/>
      <w:marTop w:val="0"/>
      <w:marBottom w:val="0"/>
      <w:divBdr>
        <w:top w:val="none" w:sz="0" w:space="0" w:color="auto"/>
        <w:left w:val="none" w:sz="0" w:space="0" w:color="auto"/>
        <w:bottom w:val="none" w:sz="0" w:space="0" w:color="auto"/>
        <w:right w:val="none" w:sz="0" w:space="0" w:color="auto"/>
      </w:divBdr>
    </w:div>
    <w:div w:id="989405133">
      <w:bodyDiv w:val="1"/>
      <w:marLeft w:val="0"/>
      <w:marRight w:val="0"/>
      <w:marTop w:val="0"/>
      <w:marBottom w:val="0"/>
      <w:divBdr>
        <w:top w:val="none" w:sz="0" w:space="0" w:color="auto"/>
        <w:left w:val="none" w:sz="0" w:space="0" w:color="auto"/>
        <w:bottom w:val="none" w:sz="0" w:space="0" w:color="auto"/>
        <w:right w:val="none" w:sz="0" w:space="0" w:color="auto"/>
      </w:divBdr>
    </w:div>
    <w:div w:id="1012798799">
      <w:bodyDiv w:val="1"/>
      <w:marLeft w:val="0"/>
      <w:marRight w:val="0"/>
      <w:marTop w:val="0"/>
      <w:marBottom w:val="0"/>
      <w:divBdr>
        <w:top w:val="none" w:sz="0" w:space="0" w:color="auto"/>
        <w:left w:val="none" w:sz="0" w:space="0" w:color="auto"/>
        <w:bottom w:val="none" w:sz="0" w:space="0" w:color="auto"/>
        <w:right w:val="none" w:sz="0" w:space="0" w:color="auto"/>
      </w:divBdr>
    </w:div>
    <w:div w:id="1090929407">
      <w:bodyDiv w:val="1"/>
      <w:marLeft w:val="0"/>
      <w:marRight w:val="0"/>
      <w:marTop w:val="0"/>
      <w:marBottom w:val="0"/>
      <w:divBdr>
        <w:top w:val="none" w:sz="0" w:space="0" w:color="auto"/>
        <w:left w:val="none" w:sz="0" w:space="0" w:color="auto"/>
        <w:bottom w:val="none" w:sz="0" w:space="0" w:color="auto"/>
        <w:right w:val="none" w:sz="0" w:space="0" w:color="auto"/>
      </w:divBdr>
    </w:div>
    <w:div w:id="1294484929">
      <w:bodyDiv w:val="1"/>
      <w:marLeft w:val="0"/>
      <w:marRight w:val="0"/>
      <w:marTop w:val="0"/>
      <w:marBottom w:val="0"/>
      <w:divBdr>
        <w:top w:val="none" w:sz="0" w:space="0" w:color="auto"/>
        <w:left w:val="none" w:sz="0" w:space="0" w:color="auto"/>
        <w:bottom w:val="none" w:sz="0" w:space="0" w:color="auto"/>
        <w:right w:val="none" w:sz="0" w:space="0" w:color="auto"/>
      </w:divBdr>
    </w:div>
    <w:div w:id="1306468311">
      <w:bodyDiv w:val="1"/>
      <w:marLeft w:val="0"/>
      <w:marRight w:val="0"/>
      <w:marTop w:val="0"/>
      <w:marBottom w:val="0"/>
      <w:divBdr>
        <w:top w:val="none" w:sz="0" w:space="0" w:color="auto"/>
        <w:left w:val="none" w:sz="0" w:space="0" w:color="auto"/>
        <w:bottom w:val="none" w:sz="0" w:space="0" w:color="auto"/>
        <w:right w:val="none" w:sz="0" w:space="0" w:color="auto"/>
      </w:divBdr>
    </w:div>
    <w:div w:id="168389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94DAD-94F1-4290-924D-10BEC638A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5322</Words>
  <Characters>33262</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2022024464 _x000d_
SPC pkt. 4.4, 4.9</dc:description>
  <cp:lastModifiedBy>Marianne Ott Jensen</cp:lastModifiedBy>
  <cp:revision>6</cp:revision>
  <cp:lastPrinted>2012-08-22T08:53:00Z</cp:lastPrinted>
  <dcterms:created xsi:type="dcterms:W3CDTF">2023-11-17T10:07:00Z</dcterms:created>
  <dcterms:modified xsi:type="dcterms:W3CDTF">2023-12-22T11:17:00Z</dcterms:modified>
</cp:coreProperties>
</file>