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BCD86" w14:textId="77777777" w:rsidR="009260DE" w:rsidRPr="00AF3322" w:rsidRDefault="0021526C" w:rsidP="009260DE">
      <w:pPr>
        <w:rPr>
          <w:sz w:val="24"/>
          <w:szCs w:val="24"/>
        </w:rPr>
      </w:pPr>
      <w:bookmarkStart w:id="0" w:name="_GoBack"/>
      <w:bookmarkEnd w:id="0"/>
      <w:r w:rsidRPr="00AF3322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39B59A19" wp14:editId="06E576D8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AF3322">
        <w:rPr>
          <w:sz w:val="24"/>
          <w:szCs w:val="24"/>
        </w:rPr>
        <w:br w:type="textWrapping" w:clear="all"/>
      </w:r>
    </w:p>
    <w:p w14:paraId="39CEAD93" w14:textId="11E5AFCE" w:rsidR="009260DE" w:rsidRPr="00AF3322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AF3322">
        <w:rPr>
          <w:b w:val="0"/>
          <w:szCs w:val="24"/>
          <w:lang w:eastAsia="en-US"/>
        </w:rPr>
        <w:tab/>
      </w:r>
      <w:r w:rsidR="00C80C97">
        <w:rPr>
          <w:szCs w:val="24"/>
        </w:rPr>
        <w:t>14. maj 2025</w:t>
      </w:r>
    </w:p>
    <w:p w14:paraId="48E5BF7C" w14:textId="77777777" w:rsidR="009260DE" w:rsidRPr="00AF3322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30EFE525" w14:textId="77777777" w:rsidR="009260DE" w:rsidRPr="00AF3322" w:rsidRDefault="009260DE" w:rsidP="009260DE">
      <w:pPr>
        <w:pStyle w:val="Titel"/>
        <w:jc w:val="left"/>
        <w:rPr>
          <w:b w:val="0"/>
          <w:szCs w:val="24"/>
        </w:rPr>
      </w:pPr>
    </w:p>
    <w:p w14:paraId="7E3681E5" w14:textId="77777777" w:rsidR="009260DE" w:rsidRPr="00AF3322" w:rsidRDefault="009260DE" w:rsidP="009260DE">
      <w:pPr>
        <w:pStyle w:val="Titel"/>
        <w:jc w:val="left"/>
        <w:rPr>
          <w:b w:val="0"/>
          <w:szCs w:val="24"/>
        </w:rPr>
      </w:pPr>
    </w:p>
    <w:p w14:paraId="0C223D02" w14:textId="77777777" w:rsidR="009260DE" w:rsidRPr="00AF3322" w:rsidRDefault="009260DE" w:rsidP="009260DE">
      <w:pPr>
        <w:jc w:val="center"/>
        <w:rPr>
          <w:b/>
          <w:sz w:val="24"/>
          <w:szCs w:val="24"/>
        </w:rPr>
      </w:pPr>
      <w:r w:rsidRPr="00AF3322">
        <w:rPr>
          <w:b/>
          <w:sz w:val="24"/>
          <w:szCs w:val="24"/>
        </w:rPr>
        <w:t>PRODUKTRESUMÉ</w:t>
      </w:r>
    </w:p>
    <w:p w14:paraId="188B314C" w14:textId="77777777" w:rsidR="009260DE" w:rsidRPr="00AF3322" w:rsidRDefault="009260DE" w:rsidP="009260DE">
      <w:pPr>
        <w:jc w:val="center"/>
        <w:rPr>
          <w:b/>
          <w:sz w:val="24"/>
          <w:szCs w:val="24"/>
        </w:rPr>
      </w:pPr>
    </w:p>
    <w:p w14:paraId="2EEEF399" w14:textId="77777777" w:rsidR="009260DE" w:rsidRPr="00AF3322" w:rsidRDefault="009260DE" w:rsidP="009260DE">
      <w:pPr>
        <w:jc w:val="center"/>
        <w:rPr>
          <w:b/>
          <w:sz w:val="24"/>
          <w:szCs w:val="24"/>
        </w:rPr>
      </w:pPr>
      <w:r w:rsidRPr="00AF3322">
        <w:rPr>
          <w:b/>
          <w:sz w:val="24"/>
          <w:szCs w:val="24"/>
        </w:rPr>
        <w:t>for</w:t>
      </w:r>
    </w:p>
    <w:p w14:paraId="2003F6E5" w14:textId="77777777" w:rsidR="000B058C" w:rsidRPr="00AF3322" w:rsidRDefault="000B058C" w:rsidP="009260DE">
      <w:pPr>
        <w:jc w:val="center"/>
        <w:rPr>
          <w:b/>
          <w:sz w:val="24"/>
          <w:szCs w:val="24"/>
        </w:rPr>
      </w:pPr>
    </w:p>
    <w:p w14:paraId="53237F84" w14:textId="2354CF6F" w:rsidR="009260DE" w:rsidRPr="00AF3322" w:rsidRDefault="00FF5725" w:rsidP="009260DE">
      <w:pPr>
        <w:jc w:val="center"/>
        <w:rPr>
          <w:b/>
          <w:sz w:val="24"/>
          <w:szCs w:val="24"/>
        </w:rPr>
      </w:pPr>
      <w:proofErr w:type="spellStart"/>
      <w:r w:rsidRPr="00AF3322">
        <w:rPr>
          <w:b/>
          <w:sz w:val="24"/>
          <w:szCs w:val="24"/>
        </w:rPr>
        <w:t>Ondansetron</w:t>
      </w:r>
      <w:proofErr w:type="spellEnd"/>
      <w:r w:rsidRPr="00AF3322">
        <w:rPr>
          <w:b/>
          <w:sz w:val="24"/>
          <w:szCs w:val="24"/>
        </w:rPr>
        <w:t xml:space="preserve"> "</w:t>
      </w:r>
      <w:proofErr w:type="spellStart"/>
      <w:r w:rsidRPr="00AF3322">
        <w:rPr>
          <w:b/>
          <w:sz w:val="24"/>
          <w:szCs w:val="24"/>
        </w:rPr>
        <w:t>Stada</w:t>
      </w:r>
      <w:proofErr w:type="spellEnd"/>
      <w:r w:rsidRPr="00AF3322">
        <w:rPr>
          <w:b/>
          <w:sz w:val="24"/>
          <w:szCs w:val="24"/>
        </w:rPr>
        <w:t>", smeltetabletter</w:t>
      </w:r>
    </w:p>
    <w:p w14:paraId="13DFBA01" w14:textId="77777777" w:rsidR="009260DE" w:rsidRPr="00AF3322" w:rsidRDefault="009260DE" w:rsidP="009260DE">
      <w:pPr>
        <w:jc w:val="both"/>
        <w:rPr>
          <w:sz w:val="24"/>
          <w:szCs w:val="24"/>
        </w:rPr>
      </w:pPr>
    </w:p>
    <w:p w14:paraId="08EF840B" w14:textId="77777777" w:rsidR="009260DE" w:rsidRPr="00AF3322" w:rsidRDefault="009260DE" w:rsidP="009260DE">
      <w:pPr>
        <w:jc w:val="both"/>
        <w:rPr>
          <w:sz w:val="24"/>
          <w:szCs w:val="24"/>
        </w:rPr>
      </w:pPr>
    </w:p>
    <w:p w14:paraId="67A95F01" w14:textId="77777777" w:rsidR="009260DE" w:rsidRPr="00AF332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322">
        <w:rPr>
          <w:b/>
          <w:sz w:val="24"/>
          <w:szCs w:val="24"/>
        </w:rPr>
        <w:t>0.</w:t>
      </w:r>
      <w:r w:rsidRPr="00AF3322">
        <w:rPr>
          <w:b/>
          <w:sz w:val="24"/>
          <w:szCs w:val="24"/>
        </w:rPr>
        <w:tab/>
        <w:t>D.SP.NR.</w:t>
      </w:r>
    </w:p>
    <w:p w14:paraId="67AE8E5D" w14:textId="284AAD4A" w:rsidR="009260DE" w:rsidRPr="00AF3322" w:rsidRDefault="00FF5725" w:rsidP="009260DE">
      <w:pPr>
        <w:tabs>
          <w:tab w:val="left" w:pos="851"/>
        </w:tabs>
        <w:ind w:left="851"/>
        <w:rPr>
          <w:sz w:val="24"/>
          <w:szCs w:val="24"/>
        </w:rPr>
      </w:pPr>
      <w:r w:rsidRPr="00AF3322">
        <w:rPr>
          <w:sz w:val="24"/>
          <w:szCs w:val="24"/>
        </w:rPr>
        <w:t>22185</w:t>
      </w:r>
    </w:p>
    <w:p w14:paraId="2E98804B" w14:textId="77777777" w:rsidR="009260DE" w:rsidRPr="00AF332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B7E966A" w14:textId="77777777" w:rsidR="009260DE" w:rsidRPr="00AF332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322">
        <w:rPr>
          <w:b/>
          <w:sz w:val="24"/>
          <w:szCs w:val="24"/>
        </w:rPr>
        <w:t>1.</w:t>
      </w:r>
      <w:r w:rsidRPr="00AF3322">
        <w:rPr>
          <w:b/>
          <w:sz w:val="24"/>
          <w:szCs w:val="24"/>
        </w:rPr>
        <w:tab/>
        <w:t>LÆGEMIDLETS NAVN</w:t>
      </w:r>
    </w:p>
    <w:p w14:paraId="325D19D4" w14:textId="7DB90C7B" w:rsidR="009260DE" w:rsidRPr="00AF3322" w:rsidRDefault="00FF5725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"</w:t>
      </w:r>
      <w:proofErr w:type="spellStart"/>
      <w:r w:rsidRPr="00AF3322">
        <w:rPr>
          <w:sz w:val="24"/>
          <w:szCs w:val="24"/>
        </w:rPr>
        <w:t>Stada</w:t>
      </w:r>
      <w:proofErr w:type="spellEnd"/>
      <w:r w:rsidRPr="00AF3322">
        <w:rPr>
          <w:sz w:val="24"/>
          <w:szCs w:val="24"/>
        </w:rPr>
        <w:t>"</w:t>
      </w:r>
    </w:p>
    <w:p w14:paraId="38B4B222" w14:textId="77777777" w:rsidR="009260DE" w:rsidRPr="00AF332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7228D35" w14:textId="77777777" w:rsidR="009260DE" w:rsidRPr="00AF332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322">
        <w:rPr>
          <w:b/>
          <w:sz w:val="24"/>
          <w:szCs w:val="24"/>
        </w:rPr>
        <w:t>2.</w:t>
      </w:r>
      <w:r w:rsidRPr="00AF3322">
        <w:rPr>
          <w:b/>
          <w:sz w:val="24"/>
          <w:szCs w:val="24"/>
        </w:rPr>
        <w:tab/>
        <w:t>KVALITATIV OG KVANTITATIV SAMMENSÆTNING</w:t>
      </w:r>
    </w:p>
    <w:p w14:paraId="5B862A4B" w14:textId="77777777" w:rsidR="00AF3322" w:rsidRDefault="00AF3322" w:rsidP="00AF3322">
      <w:pPr>
        <w:ind w:left="851"/>
        <w:rPr>
          <w:sz w:val="24"/>
          <w:szCs w:val="24"/>
        </w:rPr>
      </w:pPr>
    </w:p>
    <w:p w14:paraId="45ECBB70" w14:textId="28478A02" w:rsidR="00AF3322" w:rsidRPr="00AF3322" w:rsidRDefault="00AF3322" w:rsidP="00AF3322">
      <w:pPr>
        <w:ind w:left="851"/>
        <w:rPr>
          <w:sz w:val="24"/>
          <w:szCs w:val="24"/>
          <w:u w:val="single"/>
          <w:lang w:eastAsia="fr-LU"/>
        </w:rPr>
      </w:pPr>
      <w:r w:rsidRPr="00AF3322">
        <w:rPr>
          <w:sz w:val="24"/>
          <w:szCs w:val="24"/>
          <w:u w:val="single"/>
        </w:rPr>
        <w:t>4 mg smeltetabletter</w:t>
      </w:r>
    </w:p>
    <w:p w14:paraId="25DF8949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Hver smeltetablet indeholder 4 mg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>.</w:t>
      </w:r>
    </w:p>
    <w:p w14:paraId="0BA287F2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7545FAE5" w14:textId="77777777" w:rsidR="00AF3322" w:rsidRPr="00AF3322" w:rsidRDefault="00AF3322" w:rsidP="00AF3322">
      <w:pPr>
        <w:ind w:left="851"/>
        <w:rPr>
          <w:sz w:val="24"/>
          <w:szCs w:val="24"/>
          <w:u w:val="single"/>
        </w:rPr>
      </w:pPr>
      <w:r w:rsidRPr="00AF3322">
        <w:rPr>
          <w:sz w:val="24"/>
          <w:szCs w:val="24"/>
          <w:u w:val="single"/>
        </w:rPr>
        <w:t>8 mg smeltetabletter</w:t>
      </w:r>
    </w:p>
    <w:p w14:paraId="18B714EF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Hver smeltetablet indeholder 8 mg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>.</w:t>
      </w:r>
    </w:p>
    <w:p w14:paraId="42AAE479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310BD305" w14:textId="77777777" w:rsidR="00AF3322" w:rsidRPr="00915CF3" w:rsidRDefault="00AF3322" w:rsidP="00AF3322">
      <w:pPr>
        <w:ind w:left="851"/>
        <w:rPr>
          <w:sz w:val="24"/>
          <w:szCs w:val="24"/>
          <w:u w:val="single"/>
        </w:rPr>
      </w:pPr>
      <w:r w:rsidRPr="00915CF3">
        <w:rPr>
          <w:sz w:val="24"/>
          <w:szCs w:val="24"/>
          <w:u w:val="single"/>
        </w:rPr>
        <w:t>Hjælpestof, som behandleren skal være opmærksom på</w:t>
      </w:r>
    </w:p>
    <w:p w14:paraId="2DAB3139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Hver 4 mg smeltetablet indeholder 3 mg </w:t>
      </w:r>
      <w:proofErr w:type="spellStart"/>
      <w:r w:rsidRPr="00AF3322">
        <w:rPr>
          <w:sz w:val="24"/>
          <w:szCs w:val="24"/>
        </w:rPr>
        <w:t>aspartam</w:t>
      </w:r>
      <w:proofErr w:type="spellEnd"/>
      <w:r w:rsidRPr="00AF3322">
        <w:rPr>
          <w:sz w:val="24"/>
          <w:szCs w:val="24"/>
        </w:rPr>
        <w:t xml:space="preserve"> (E 951).</w:t>
      </w:r>
    </w:p>
    <w:p w14:paraId="1B8C1959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Hver 8 mg smeltetablet indeholder 6 mg </w:t>
      </w:r>
      <w:proofErr w:type="spellStart"/>
      <w:r w:rsidRPr="00AF3322">
        <w:rPr>
          <w:sz w:val="24"/>
          <w:szCs w:val="24"/>
        </w:rPr>
        <w:t>aspartam</w:t>
      </w:r>
      <w:proofErr w:type="spellEnd"/>
      <w:r w:rsidRPr="00AF3322">
        <w:rPr>
          <w:sz w:val="24"/>
          <w:szCs w:val="24"/>
        </w:rPr>
        <w:t xml:space="preserve"> (E 951).</w:t>
      </w:r>
    </w:p>
    <w:p w14:paraId="68B5234D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0818351E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Alle hjælpestoffer er anført under pkt. 6.1.</w:t>
      </w:r>
    </w:p>
    <w:p w14:paraId="53DDA237" w14:textId="77777777" w:rsidR="009260DE" w:rsidRPr="00AF332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8A4E800" w14:textId="77777777" w:rsidR="009260DE" w:rsidRPr="00AF332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322">
        <w:rPr>
          <w:b/>
          <w:sz w:val="24"/>
          <w:szCs w:val="24"/>
        </w:rPr>
        <w:t>3.</w:t>
      </w:r>
      <w:r w:rsidRPr="00AF3322">
        <w:rPr>
          <w:b/>
          <w:sz w:val="24"/>
          <w:szCs w:val="24"/>
        </w:rPr>
        <w:tab/>
        <w:t>LÆGEMIDDELFORM</w:t>
      </w:r>
    </w:p>
    <w:p w14:paraId="2E1D8B68" w14:textId="24D3697F" w:rsidR="00AF3322" w:rsidRPr="00AF3322" w:rsidRDefault="00AF3322" w:rsidP="00AF3322">
      <w:pPr>
        <w:ind w:left="851"/>
        <w:rPr>
          <w:sz w:val="24"/>
          <w:szCs w:val="24"/>
          <w:lang w:eastAsia="fr-LU"/>
        </w:rPr>
      </w:pPr>
      <w:r w:rsidRPr="00AF3322">
        <w:rPr>
          <w:sz w:val="24"/>
          <w:szCs w:val="24"/>
        </w:rPr>
        <w:t>Smeltetablet</w:t>
      </w:r>
      <w:r w:rsidR="00915CF3">
        <w:rPr>
          <w:sz w:val="24"/>
          <w:szCs w:val="24"/>
        </w:rPr>
        <w:t>ter</w:t>
      </w:r>
    </w:p>
    <w:p w14:paraId="3E79E70E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65A1C87E" w14:textId="77777777" w:rsidR="00AF3322" w:rsidRPr="00AF3322" w:rsidRDefault="00AF3322" w:rsidP="00AF3322">
      <w:pPr>
        <w:ind w:left="851"/>
        <w:rPr>
          <w:sz w:val="24"/>
          <w:szCs w:val="24"/>
          <w:u w:val="single"/>
        </w:rPr>
      </w:pPr>
      <w:r w:rsidRPr="00AF3322">
        <w:rPr>
          <w:sz w:val="24"/>
          <w:szCs w:val="24"/>
          <w:u w:val="single"/>
        </w:rPr>
        <w:t xml:space="preserve">4 mg smeltetabletter </w:t>
      </w:r>
    </w:p>
    <w:p w14:paraId="0A9583C3" w14:textId="77777777" w:rsidR="00AF3322" w:rsidRPr="00AF3322" w:rsidRDefault="00AF3322" w:rsidP="00AF3322">
      <w:pPr>
        <w:ind w:left="851"/>
        <w:rPr>
          <w:sz w:val="24"/>
          <w:szCs w:val="24"/>
          <w:lang w:eastAsia="da-DK"/>
        </w:rPr>
      </w:pPr>
      <w:r w:rsidRPr="00AF3322">
        <w:rPr>
          <w:sz w:val="24"/>
          <w:szCs w:val="24"/>
          <w:lang w:eastAsia="da-DK"/>
        </w:rPr>
        <w:t xml:space="preserve">Runde, hvide til </w:t>
      </w:r>
      <w:proofErr w:type="spellStart"/>
      <w:r w:rsidRPr="00AF3322">
        <w:rPr>
          <w:sz w:val="24"/>
          <w:szCs w:val="24"/>
          <w:lang w:eastAsia="da-DK"/>
        </w:rPr>
        <w:t>off-white</w:t>
      </w:r>
      <w:proofErr w:type="spellEnd"/>
      <w:r w:rsidRPr="00AF3322">
        <w:rPr>
          <w:sz w:val="24"/>
          <w:szCs w:val="24"/>
          <w:lang w:eastAsia="da-DK"/>
        </w:rPr>
        <w:t>, flade, skråkant, glatte på begge sider, med en diameter på 8 mm ± 0,3 mm.</w:t>
      </w:r>
    </w:p>
    <w:p w14:paraId="24EC783A" w14:textId="77777777" w:rsidR="00AF3322" w:rsidRPr="00AF3322" w:rsidRDefault="00AF3322" w:rsidP="00AF3322">
      <w:pPr>
        <w:ind w:left="851"/>
        <w:rPr>
          <w:sz w:val="24"/>
          <w:szCs w:val="24"/>
          <w:lang w:eastAsia="da-DK"/>
        </w:rPr>
      </w:pPr>
    </w:p>
    <w:p w14:paraId="1ECD1F3D" w14:textId="77777777" w:rsidR="00AF3322" w:rsidRPr="00AF3322" w:rsidRDefault="00AF3322" w:rsidP="00AF3322">
      <w:pPr>
        <w:ind w:left="851"/>
        <w:rPr>
          <w:sz w:val="24"/>
          <w:szCs w:val="24"/>
          <w:u w:val="single"/>
          <w:lang w:eastAsia="da-DK"/>
        </w:rPr>
      </w:pPr>
      <w:r w:rsidRPr="00AF3322">
        <w:rPr>
          <w:sz w:val="24"/>
          <w:szCs w:val="24"/>
          <w:u w:val="single"/>
          <w:lang w:eastAsia="da-DK"/>
        </w:rPr>
        <w:t>8 mg smeltetabletter</w:t>
      </w:r>
    </w:p>
    <w:p w14:paraId="3E343CA7" w14:textId="77777777" w:rsidR="00AF3322" w:rsidRPr="00AF3322" w:rsidRDefault="00AF3322" w:rsidP="00AF3322">
      <w:pPr>
        <w:ind w:left="851"/>
        <w:rPr>
          <w:sz w:val="24"/>
          <w:szCs w:val="24"/>
          <w:lang w:eastAsia="da-DK"/>
        </w:rPr>
      </w:pPr>
      <w:r w:rsidRPr="00AF3322">
        <w:rPr>
          <w:sz w:val="24"/>
          <w:szCs w:val="24"/>
          <w:lang w:eastAsia="da-DK"/>
        </w:rPr>
        <w:t xml:space="preserve">Runde, hvide til </w:t>
      </w:r>
      <w:proofErr w:type="spellStart"/>
      <w:r w:rsidRPr="00AF3322">
        <w:rPr>
          <w:sz w:val="24"/>
          <w:szCs w:val="24"/>
          <w:lang w:eastAsia="da-DK"/>
        </w:rPr>
        <w:t>off-white</w:t>
      </w:r>
      <w:proofErr w:type="spellEnd"/>
      <w:r w:rsidRPr="00AF3322">
        <w:rPr>
          <w:sz w:val="24"/>
          <w:szCs w:val="24"/>
          <w:lang w:eastAsia="da-DK"/>
        </w:rPr>
        <w:t>, flade, skråkant, glat på den ene side og "8" indgraveret på den modsatte side, med en diameter på 11 mm ± 0,3 mm.</w:t>
      </w:r>
    </w:p>
    <w:p w14:paraId="6D844527" w14:textId="77777777" w:rsidR="009260DE" w:rsidRPr="00AF332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65DDA04" w14:textId="13E3CC55" w:rsidR="00B34EDA" w:rsidRDefault="00B34ED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522A502" w14:textId="77777777" w:rsidR="009260DE" w:rsidRPr="00AF332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9816DD8" w14:textId="77777777" w:rsidR="009260DE" w:rsidRPr="00AF332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322">
        <w:rPr>
          <w:b/>
          <w:sz w:val="24"/>
          <w:szCs w:val="24"/>
        </w:rPr>
        <w:t>4.</w:t>
      </w:r>
      <w:r w:rsidRPr="00AF3322">
        <w:rPr>
          <w:b/>
          <w:sz w:val="24"/>
          <w:szCs w:val="24"/>
        </w:rPr>
        <w:tab/>
        <w:t>KLINISKE OPLYSNINGER</w:t>
      </w:r>
    </w:p>
    <w:p w14:paraId="555FDF9E" w14:textId="77777777" w:rsidR="009260DE" w:rsidRPr="00AF3322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5A129CAB" w14:textId="77777777" w:rsidR="009260DE" w:rsidRPr="00AF332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AF3322">
        <w:rPr>
          <w:b/>
          <w:sz w:val="24"/>
          <w:szCs w:val="24"/>
        </w:rPr>
        <w:t>4.1</w:t>
      </w:r>
      <w:r w:rsidRPr="00AF3322">
        <w:rPr>
          <w:b/>
          <w:sz w:val="24"/>
          <w:szCs w:val="24"/>
        </w:rPr>
        <w:tab/>
        <w:t>Terapeutiske indikationer</w:t>
      </w:r>
    </w:p>
    <w:p w14:paraId="36F7055A" w14:textId="77777777" w:rsidR="00B34EDA" w:rsidRPr="00B34EDA" w:rsidRDefault="00B34EDA" w:rsidP="00AF3322">
      <w:pPr>
        <w:ind w:left="851"/>
        <w:rPr>
          <w:sz w:val="24"/>
          <w:szCs w:val="24"/>
        </w:rPr>
      </w:pPr>
    </w:p>
    <w:p w14:paraId="1AAAFE24" w14:textId="3D21062F" w:rsidR="00AF3322" w:rsidRPr="00915CF3" w:rsidRDefault="00AF3322" w:rsidP="00AF3322">
      <w:pPr>
        <w:ind w:left="851"/>
        <w:rPr>
          <w:sz w:val="24"/>
          <w:szCs w:val="24"/>
          <w:u w:val="single"/>
          <w:lang w:eastAsia="fr-LU"/>
        </w:rPr>
      </w:pPr>
      <w:r w:rsidRPr="00915CF3">
        <w:rPr>
          <w:sz w:val="24"/>
          <w:szCs w:val="24"/>
          <w:u w:val="single"/>
        </w:rPr>
        <w:t>Voksne</w:t>
      </w:r>
    </w:p>
    <w:p w14:paraId="2CE47B7A" w14:textId="536B26AB" w:rsidR="00AF3322" w:rsidRPr="00AF3322" w:rsidRDefault="00AF3322" w:rsidP="00AF3322">
      <w:pPr>
        <w:ind w:left="851"/>
        <w:rPr>
          <w:sz w:val="24"/>
          <w:szCs w:val="24"/>
        </w:rPr>
      </w:pPr>
      <w:proofErr w:type="spellStart"/>
      <w:r w:rsidRPr="00AF3322">
        <w:rPr>
          <w:bCs/>
          <w:sz w:val="24"/>
          <w:szCs w:val="24"/>
        </w:rPr>
        <w:t>Ondansetron</w:t>
      </w:r>
      <w:proofErr w:type="spellEnd"/>
      <w:r w:rsidRPr="00AF3322">
        <w:rPr>
          <w:bCs/>
          <w:sz w:val="24"/>
          <w:szCs w:val="24"/>
        </w:rPr>
        <w:t xml:space="preserve"> </w:t>
      </w:r>
      <w:r w:rsidR="00B34EDA">
        <w:rPr>
          <w:bCs/>
          <w:sz w:val="24"/>
          <w:szCs w:val="24"/>
        </w:rPr>
        <w:t>"</w:t>
      </w:r>
      <w:proofErr w:type="spellStart"/>
      <w:r w:rsidR="00B34EDA">
        <w:rPr>
          <w:bCs/>
          <w:sz w:val="24"/>
          <w:szCs w:val="24"/>
        </w:rPr>
        <w:t>Stada</w:t>
      </w:r>
      <w:proofErr w:type="spellEnd"/>
      <w:r w:rsidR="00B34EDA">
        <w:rPr>
          <w:bCs/>
          <w:sz w:val="24"/>
          <w:szCs w:val="24"/>
        </w:rPr>
        <w:t>"</w:t>
      </w:r>
      <w:r w:rsidRPr="00AF3322">
        <w:rPr>
          <w:bCs/>
          <w:sz w:val="24"/>
          <w:szCs w:val="24"/>
        </w:rPr>
        <w:t xml:space="preserve"> </w:t>
      </w:r>
      <w:r w:rsidRPr="00AF3322">
        <w:rPr>
          <w:sz w:val="24"/>
          <w:szCs w:val="24"/>
        </w:rPr>
        <w:t xml:space="preserve">er indiceret til behandling af kvalme og opkastning forårsaget af </w:t>
      </w:r>
      <w:proofErr w:type="spellStart"/>
      <w:r w:rsidRPr="00AF3322">
        <w:rPr>
          <w:sz w:val="24"/>
          <w:szCs w:val="24"/>
        </w:rPr>
        <w:t>cytotoksisk</w:t>
      </w:r>
      <w:proofErr w:type="spellEnd"/>
      <w:r w:rsidRPr="00AF3322">
        <w:rPr>
          <w:sz w:val="24"/>
          <w:szCs w:val="24"/>
        </w:rPr>
        <w:t xml:space="preserve"> kemoterapi og strålebehandling samt til forebyggelse af kvalme og opkastning efter operation hos voksne.</w:t>
      </w:r>
    </w:p>
    <w:p w14:paraId="5461CD56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470F4A29" w14:textId="214DC5AE" w:rsidR="00AF3322" w:rsidRPr="00915CF3" w:rsidRDefault="00AF3322" w:rsidP="00915CF3">
      <w:pPr>
        <w:ind w:left="851"/>
        <w:rPr>
          <w:sz w:val="24"/>
          <w:szCs w:val="24"/>
        </w:rPr>
      </w:pPr>
      <w:r w:rsidRPr="00915CF3">
        <w:rPr>
          <w:sz w:val="24"/>
          <w:szCs w:val="24"/>
          <w:u w:val="single"/>
        </w:rPr>
        <w:t>Pædiatrisk population</w:t>
      </w:r>
      <w:r w:rsidRPr="00915CF3">
        <w:rPr>
          <w:sz w:val="24"/>
          <w:szCs w:val="24"/>
          <w:u w:val="single"/>
        </w:rPr>
        <w:br/>
      </w:r>
      <w:proofErr w:type="spellStart"/>
      <w:r w:rsidRPr="00915CF3">
        <w:rPr>
          <w:sz w:val="24"/>
          <w:szCs w:val="24"/>
        </w:rPr>
        <w:t>Ondansetron</w:t>
      </w:r>
      <w:proofErr w:type="spellEnd"/>
      <w:r w:rsidRPr="00915CF3">
        <w:rPr>
          <w:sz w:val="24"/>
          <w:szCs w:val="24"/>
        </w:rPr>
        <w:t xml:space="preserve"> </w:t>
      </w:r>
      <w:r w:rsidR="00B34EDA">
        <w:rPr>
          <w:sz w:val="24"/>
          <w:szCs w:val="24"/>
        </w:rPr>
        <w:t>"</w:t>
      </w:r>
      <w:proofErr w:type="spellStart"/>
      <w:r w:rsidR="00B34EDA">
        <w:rPr>
          <w:sz w:val="24"/>
          <w:szCs w:val="24"/>
        </w:rPr>
        <w:t>Stada</w:t>
      </w:r>
      <w:proofErr w:type="spellEnd"/>
      <w:r w:rsidR="00B34EDA">
        <w:rPr>
          <w:sz w:val="24"/>
          <w:szCs w:val="24"/>
        </w:rPr>
        <w:t>"</w:t>
      </w:r>
      <w:r w:rsidRPr="00915CF3">
        <w:rPr>
          <w:sz w:val="24"/>
          <w:szCs w:val="24"/>
        </w:rPr>
        <w:t xml:space="preserve"> er er indiceret til behandling af kemoterapi-induceret kvalme og opkastning hos børn fra 6 måneder.</w:t>
      </w:r>
    </w:p>
    <w:p w14:paraId="309CF2A5" w14:textId="77777777" w:rsidR="00AF3322" w:rsidRPr="00915CF3" w:rsidRDefault="00AF3322" w:rsidP="00915CF3">
      <w:pPr>
        <w:ind w:left="851"/>
        <w:rPr>
          <w:sz w:val="24"/>
          <w:szCs w:val="24"/>
        </w:rPr>
      </w:pPr>
    </w:p>
    <w:p w14:paraId="10155F10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Der er ikke udført studier af brugen af oralt administreret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til forebyggelse og behandling af PONV (</w:t>
      </w:r>
      <w:r w:rsidRPr="00AF3322">
        <w:rPr>
          <w:spacing w:val="-3"/>
          <w:sz w:val="24"/>
          <w:szCs w:val="24"/>
        </w:rPr>
        <w:t xml:space="preserve">post-operative </w:t>
      </w:r>
      <w:proofErr w:type="spellStart"/>
      <w:r w:rsidRPr="00AF3322">
        <w:rPr>
          <w:spacing w:val="-3"/>
          <w:sz w:val="24"/>
          <w:szCs w:val="24"/>
        </w:rPr>
        <w:t>nausea</w:t>
      </w:r>
      <w:proofErr w:type="spellEnd"/>
      <w:r w:rsidRPr="00AF3322">
        <w:rPr>
          <w:spacing w:val="-3"/>
          <w:sz w:val="24"/>
          <w:szCs w:val="24"/>
        </w:rPr>
        <w:t xml:space="preserve"> and </w:t>
      </w:r>
      <w:proofErr w:type="spellStart"/>
      <w:r w:rsidRPr="00AF3322">
        <w:rPr>
          <w:spacing w:val="-3"/>
          <w:sz w:val="24"/>
          <w:szCs w:val="24"/>
        </w:rPr>
        <w:t>vomiting</w:t>
      </w:r>
      <w:proofErr w:type="spellEnd"/>
      <w:r w:rsidRPr="00AF3322">
        <w:rPr>
          <w:spacing w:val="-3"/>
          <w:sz w:val="24"/>
          <w:szCs w:val="24"/>
        </w:rPr>
        <w:t xml:space="preserve">) </w:t>
      </w:r>
      <w:r w:rsidRPr="00AF3322">
        <w:rPr>
          <w:sz w:val="24"/>
          <w:szCs w:val="24"/>
        </w:rPr>
        <w:t>hos børn i alderen fra 1 måned. Intravenøs injektion anbefales til dette formål.</w:t>
      </w:r>
    </w:p>
    <w:p w14:paraId="0A9EE0E0" w14:textId="77777777" w:rsidR="009260DE" w:rsidRPr="00AF332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C25A8AD" w14:textId="77777777" w:rsidR="009260DE" w:rsidRPr="00AF332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322">
        <w:rPr>
          <w:b/>
          <w:sz w:val="24"/>
          <w:szCs w:val="24"/>
        </w:rPr>
        <w:t>4.2</w:t>
      </w:r>
      <w:r w:rsidRPr="00AF3322">
        <w:rPr>
          <w:b/>
          <w:sz w:val="24"/>
          <w:szCs w:val="24"/>
        </w:rPr>
        <w:tab/>
        <w:t xml:space="preserve">Dosering og </w:t>
      </w:r>
      <w:r w:rsidR="002C1EC0" w:rsidRPr="00AF3322">
        <w:rPr>
          <w:b/>
          <w:sz w:val="24"/>
          <w:szCs w:val="24"/>
        </w:rPr>
        <w:t>administration</w:t>
      </w:r>
    </w:p>
    <w:p w14:paraId="515C2982" w14:textId="77777777" w:rsidR="00915CF3" w:rsidRDefault="00915CF3" w:rsidP="00AF3322">
      <w:pPr>
        <w:ind w:left="851"/>
        <w:rPr>
          <w:sz w:val="24"/>
          <w:szCs w:val="24"/>
        </w:rPr>
      </w:pPr>
    </w:p>
    <w:p w14:paraId="0FA49352" w14:textId="1640DC9D" w:rsidR="00AF3322" w:rsidRPr="00915CF3" w:rsidRDefault="00AF3322" w:rsidP="00AF3322">
      <w:pPr>
        <w:ind w:left="851"/>
        <w:rPr>
          <w:sz w:val="24"/>
          <w:szCs w:val="24"/>
          <w:u w:val="single"/>
          <w:lang w:eastAsia="fr-LU"/>
        </w:rPr>
      </w:pPr>
      <w:r w:rsidRPr="00915CF3">
        <w:rPr>
          <w:sz w:val="24"/>
          <w:szCs w:val="24"/>
          <w:u w:val="single"/>
        </w:rPr>
        <w:t>Dosering</w:t>
      </w:r>
    </w:p>
    <w:p w14:paraId="37B47CEB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22290BD4" w14:textId="77777777" w:rsidR="00AF3322" w:rsidRPr="00AF3322" w:rsidRDefault="00AF3322" w:rsidP="00AF3322">
      <w:pPr>
        <w:ind w:left="851"/>
        <w:rPr>
          <w:bCs/>
          <w:sz w:val="24"/>
          <w:szCs w:val="24"/>
        </w:rPr>
      </w:pPr>
      <w:r w:rsidRPr="00AF3322">
        <w:rPr>
          <w:bCs/>
          <w:sz w:val="24"/>
          <w:szCs w:val="24"/>
        </w:rPr>
        <w:t>Kvalme og opkastning forårsaget af kemoterapi og strålebehandling</w:t>
      </w:r>
    </w:p>
    <w:p w14:paraId="1BB7904C" w14:textId="77777777" w:rsidR="00AF3322" w:rsidRPr="00AF3322" w:rsidRDefault="00AF3322" w:rsidP="00AF3322">
      <w:pPr>
        <w:ind w:left="851"/>
        <w:rPr>
          <w:bCs/>
          <w:sz w:val="24"/>
          <w:szCs w:val="24"/>
        </w:rPr>
      </w:pPr>
    </w:p>
    <w:p w14:paraId="6C2763A3" w14:textId="77777777" w:rsidR="00AF3322" w:rsidRPr="00915CF3" w:rsidRDefault="00AF3322" w:rsidP="00AF3322">
      <w:pPr>
        <w:ind w:left="851"/>
        <w:rPr>
          <w:bCs/>
          <w:sz w:val="24"/>
          <w:szCs w:val="24"/>
          <w:u w:val="single"/>
        </w:rPr>
      </w:pPr>
      <w:r w:rsidRPr="00915CF3">
        <w:rPr>
          <w:bCs/>
          <w:sz w:val="24"/>
          <w:szCs w:val="24"/>
          <w:u w:val="single"/>
        </w:rPr>
        <w:t>Voksne</w:t>
      </w:r>
    </w:p>
    <w:p w14:paraId="3E264E9D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Det </w:t>
      </w:r>
      <w:proofErr w:type="spellStart"/>
      <w:r w:rsidRPr="00AF3322">
        <w:rPr>
          <w:sz w:val="24"/>
          <w:szCs w:val="24"/>
        </w:rPr>
        <w:t>emetogene</w:t>
      </w:r>
      <w:proofErr w:type="spellEnd"/>
      <w:r w:rsidRPr="00AF3322">
        <w:rPr>
          <w:sz w:val="24"/>
          <w:szCs w:val="24"/>
        </w:rPr>
        <w:t xml:space="preserve"> potentiale af cancerbehandling varierer, afhængigt af hvilke doser og kombinationer af kemoterapi- og strålebehandlingsregimer som anvendes. Indgivelsesmåde og dosis af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bør være fleksibel og vælges ud fra nedenstående.</w:t>
      </w:r>
    </w:p>
    <w:p w14:paraId="5EA2B42D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22E705B4" w14:textId="77777777" w:rsidR="00AF3322" w:rsidRPr="00AF3322" w:rsidRDefault="00AF3322" w:rsidP="00AF3322">
      <w:pPr>
        <w:ind w:left="851"/>
        <w:rPr>
          <w:i/>
          <w:iCs/>
          <w:sz w:val="24"/>
          <w:szCs w:val="24"/>
        </w:rPr>
      </w:pPr>
      <w:proofErr w:type="spellStart"/>
      <w:r w:rsidRPr="00AF3322">
        <w:rPr>
          <w:i/>
          <w:iCs/>
          <w:sz w:val="24"/>
          <w:szCs w:val="24"/>
        </w:rPr>
        <w:t>Emetogen</w:t>
      </w:r>
      <w:proofErr w:type="spellEnd"/>
      <w:r w:rsidRPr="00AF3322">
        <w:rPr>
          <w:i/>
          <w:iCs/>
          <w:sz w:val="24"/>
          <w:szCs w:val="24"/>
        </w:rPr>
        <w:t xml:space="preserve"> kemoterapi og strålebehandling</w:t>
      </w:r>
    </w:p>
    <w:p w14:paraId="13D29EB0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Patienter, som modtager </w:t>
      </w:r>
      <w:proofErr w:type="spellStart"/>
      <w:r w:rsidRPr="00AF3322">
        <w:rPr>
          <w:sz w:val="24"/>
          <w:szCs w:val="24"/>
        </w:rPr>
        <w:t>emetogen</w:t>
      </w:r>
      <w:proofErr w:type="spellEnd"/>
      <w:r w:rsidRPr="00AF3322">
        <w:rPr>
          <w:sz w:val="24"/>
          <w:szCs w:val="24"/>
        </w:rPr>
        <w:t xml:space="preserve"> kemoterapi eller strålebehandling, kan behandles med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oralt eller intravenøst.</w:t>
      </w:r>
    </w:p>
    <w:p w14:paraId="121E86AE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3821724A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Hos de fleste patienter, som modtager </w:t>
      </w:r>
      <w:proofErr w:type="spellStart"/>
      <w:r w:rsidRPr="00AF3322">
        <w:rPr>
          <w:sz w:val="24"/>
          <w:szCs w:val="24"/>
        </w:rPr>
        <w:t>emetogen</w:t>
      </w:r>
      <w:proofErr w:type="spellEnd"/>
      <w:r w:rsidRPr="00AF3322">
        <w:rPr>
          <w:sz w:val="24"/>
          <w:szCs w:val="24"/>
        </w:rPr>
        <w:t xml:space="preserve"> kemoterapi eller strålebehandling, bør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indgives intravenøst umiddelbart inden behandlingen, efterfulgt af 8 mg oralt hver 12. time. </w:t>
      </w:r>
    </w:p>
    <w:p w14:paraId="762A59BF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51C1DE8F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Til oral administration: 8 mg 1-2 timer inden behandling, efterfulgt af 8 mg 12 timer senere.</w:t>
      </w:r>
    </w:p>
    <w:p w14:paraId="1583FCA1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037F5674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For at beskytte mod forsinket eller længerevarende opkastning efter de første 24 timer bør oral behandling med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fortsættes i op til 5 dage efter et behandlingsforløb. Den anbefalede dosis for oral administration er 8 mg to gange dagligt.</w:t>
      </w:r>
    </w:p>
    <w:p w14:paraId="472448D4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560AB8B1" w14:textId="77777777" w:rsidR="00AF3322" w:rsidRPr="00AF3322" w:rsidRDefault="00AF3322" w:rsidP="00AF3322">
      <w:pPr>
        <w:ind w:left="851"/>
        <w:rPr>
          <w:i/>
          <w:iCs/>
          <w:sz w:val="24"/>
          <w:szCs w:val="24"/>
        </w:rPr>
      </w:pPr>
      <w:r w:rsidRPr="00AF3322">
        <w:rPr>
          <w:i/>
          <w:iCs/>
          <w:sz w:val="24"/>
          <w:szCs w:val="24"/>
        </w:rPr>
        <w:t xml:space="preserve">Stærkt </w:t>
      </w:r>
      <w:proofErr w:type="spellStart"/>
      <w:r w:rsidRPr="00AF3322">
        <w:rPr>
          <w:i/>
          <w:iCs/>
          <w:sz w:val="24"/>
          <w:szCs w:val="24"/>
        </w:rPr>
        <w:t>emetogen</w:t>
      </w:r>
      <w:proofErr w:type="spellEnd"/>
      <w:r w:rsidRPr="00AF3322">
        <w:rPr>
          <w:i/>
          <w:iCs/>
          <w:sz w:val="24"/>
          <w:szCs w:val="24"/>
        </w:rPr>
        <w:t xml:space="preserve"> kemoterapi</w:t>
      </w:r>
    </w:p>
    <w:p w14:paraId="745C49AC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Patienter, som modtager stærkt </w:t>
      </w:r>
      <w:proofErr w:type="spellStart"/>
      <w:r w:rsidRPr="00AF3322">
        <w:rPr>
          <w:sz w:val="24"/>
          <w:szCs w:val="24"/>
        </w:rPr>
        <w:t>emetogen</w:t>
      </w:r>
      <w:proofErr w:type="spellEnd"/>
      <w:r w:rsidRPr="00AF3322">
        <w:rPr>
          <w:sz w:val="24"/>
          <w:szCs w:val="24"/>
        </w:rPr>
        <w:t xml:space="preserve"> kemoterapi, f.eks. højdosis </w:t>
      </w:r>
      <w:proofErr w:type="spellStart"/>
      <w:r w:rsidRPr="00AF3322">
        <w:rPr>
          <w:sz w:val="24"/>
          <w:szCs w:val="24"/>
        </w:rPr>
        <w:t>cisplatin</w:t>
      </w:r>
      <w:proofErr w:type="spellEnd"/>
      <w:r w:rsidRPr="00AF3322">
        <w:rPr>
          <w:sz w:val="24"/>
          <w:szCs w:val="24"/>
        </w:rPr>
        <w:t xml:space="preserve">, kan behandles med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intravenøst.</w:t>
      </w:r>
    </w:p>
    <w:p w14:paraId="1383307E" w14:textId="77777777" w:rsidR="00AF3322" w:rsidRPr="00AF3322" w:rsidRDefault="00AF3322" w:rsidP="00AF3322">
      <w:pPr>
        <w:ind w:left="851"/>
        <w:rPr>
          <w:sz w:val="24"/>
          <w:szCs w:val="24"/>
          <w:lang w:eastAsia="da-DK"/>
        </w:rPr>
      </w:pPr>
      <w:r w:rsidRPr="00AF3322">
        <w:rPr>
          <w:sz w:val="24"/>
          <w:szCs w:val="24"/>
          <w:lang w:eastAsia="da-DK"/>
        </w:rPr>
        <w:t xml:space="preserve">Ved stærkt </w:t>
      </w:r>
      <w:proofErr w:type="spellStart"/>
      <w:r w:rsidRPr="00AF3322">
        <w:rPr>
          <w:sz w:val="24"/>
          <w:szCs w:val="24"/>
          <w:lang w:eastAsia="da-DK"/>
        </w:rPr>
        <w:t>emetogen</w:t>
      </w:r>
      <w:proofErr w:type="spellEnd"/>
      <w:r w:rsidRPr="00AF3322">
        <w:rPr>
          <w:sz w:val="24"/>
          <w:szCs w:val="24"/>
          <w:lang w:eastAsia="da-DK"/>
        </w:rPr>
        <w:t xml:space="preserve"> kemoterapi kan en enkelt oral dosis på op til maksimalt 24 mg </w:t>
      </w:r>
      <w:proofErr w:type="spellStart"/>
      <w:r w:rsidRPr="00AF3322">
        <w:rPr>
          <w:sz w:val="24"/>
          <w:szCs w:val="24"/>
          <w:lang w:eastAsia="da-DK"/>
        </w:rPr>
        <w:t>ondansetron</w:t>
      </w:r>
      <w:proofErr w:type="spellEnd"/>
      <w:r w:rsidRPr="00AF3322">
        <w:rPr>
          <w:sz w:val="24"/>
          <w:szCs w:val="24"/>
          <w:lang w:eastAsia="da-DK"/>
        </w:rPr>
        <w:t xml:space="preserve"> gives oralt sammen med 12 mg </w:t>
      </w:r>
      <w:proofErr w:type="spellStart"/>
      <w:r w:rsidRPr="00AF3322">
        <w:rPr>
          <w:sz w:val="24"/>
          <w:szCs w:val="24"/>
          <w:lang w:eastAsia="da-DK"/>
        </w:rPr>
        <w:t>dexamethason</w:t>
      </w:r>
      <w:proofErr w:type="spellEnd"/>
      <w:r w:rsidRPr="00AF3322">
        <w:rPr>
          <w:sz w:val="24"/>
          <w:szCs w:val="24"/>
          <w:lang w:eastAsia="da-DK"/>
        </w:rPr>
        <w:t xml:space="preserve"> 1 til 2 timer før kemoterapi.</w:t>
      </w:r>
    </w:p>
    <w:p w14:paraId="2AE7FF8E" w14:textId="77777777" w:rsidR="00AF3322" w:rsidRPr="00AF3322" w:rsidRDefault="00AF3322" w:rsidP="00AF3322">
      <w:pPr>
        <w:ind w:left="851"/>
        <w:rPr>
          <w:sz w:val="24"/>
          <w:szCs w:val="24"/>
          <w:lang w:eastAsia="da-DK"/>
        </w:rPr>
      </w:pPr>
      <w:r w:rsidRPr="00AF3322">
        <w:rPr>
          <w:sz w:val="24"/>
          <w:szCs w:val="24"/>
          <w:lang w:eastAsia="da-DK"/>
        </w:rPr>
        <w:lastRenderedPageBreak/>
        <w:t xml:space="preserve">For at beskytte mod forsinket eller længerevarende opkastning efter de første 24 timer bør oral behandling med </w:t>
      </w:r>
      <w:proofErr w:type="spellStart"/>
      <w:r w:rsidRPr="00AF3322">
        <w:rPr>
          <w:sz w:val="24"/>
          <w:szCs w:val="24"/>
          <w:lang w:eastAsia="da-DK"/>
        </w:rPr>
        <w:t>ondansetron</w:t>
      </w:r>
      <w:proofErr w:type="spellEnd"/>
      <w:r w:rsidRPr="00AF3322">
        <w:rPr>
          <w:sz w:val="24"/>
          <w:szCs w:val="24"/>
          <w:lang w:eastAsia="da-DK"/>
        </w:rPr>
        <w:t xml:space="preserve"> fortsættes i op til 5 dage efter et behandlingsforløb.</w:t>
      </w:r>
      <w:r w:rsidRPr="00AF3322">
        <w:rPr>
          <w:sz w:val="24"/>
          <w:szCs w:val="24"/>
          <w:lang w:eastAsia="da-DK"/>
        </w:rPr>
        <w:br/>
        <w:t>Den anbefalede dosis til oral administration er 8 mg to gange dagligt.</w:t>
      </w:r>
    </w:p>
    <w:p w14:paraId="2143C3C1" w14:textId="77777777" w:rsidR="00AF3322" w:rsidRPr="00AF3322" w:rsidRDefault="00AF3322" w:rsidP="00AF3322">
      <w:pPr>
        <w:ind w:left="851"/>
        <w:rPr>
          <w:sz w:val="24"/>
          <w:szCs w:val="24"/>
          <w:lang w:eastAsia="da-DK"/>
        </w:rPr>
      </w:pPr>
    </w:p>
    <w:p w14:paraId="3FB97C6F" w14:textId="77777777" w:rsidR="00AF3322" w:rsidRPr="00AF3322" w:rsidRDefault="00AF3322" w:rsidP="00AF3322">
      <w:pPr>
        <w:ind w:left="851"/>
        <w:rPr>
          <w:iCs/>
          <w:sz w:val="24"/>
          <w:szCs w:val="24"/>
          <w:lang w:eastAsia="da-DK"/>
        </w:rPr>
      </w:pPr>
      <w:r w:rsidRPr="00AF3322">
        <w:rPr>
          <w:iCs/>
          <w:spacing w:val="-3"/>
          <w:sz w:val="24"/>
          <w:szCs w:val="24"/>
        </w:rPr>
        <w:t>Pædiatrisk population</w:t>
      </w:r>
    </w:p>
    <w:p w14:paraId="49E78671" w14:textId="77777777" w:rsidR="00AF3322" w:rsidRPr="00AF3322" w:rsidRDefault="00AF3322" w:rsidP="00AF3322">
      <w:pPr>
        <w:ind w:left="851"/>
        <w:rPr>
          <w:sz w:val="24"/>
          <w:szCs w:val="24"/>
          <w:lang w:eastAsia="fr-LU"/>
        </w:rPr>
      </w:pPr>
      <w:r w:rsidRPr="00AF3322">
        <w:rPr>
          <w:sz w:val="24"/>
          <w:szCs w:val="24"/>
        </w:rPr>
        <w:t>Kemoterapi-induceret kvalme og opkastning hos børn i alderen ≥ 6 måneder og unge:</w:t>
      </w:r>
    </w:p>
    <w:p w14:paraId="521D67E7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Dosis til behandling af kemoterapi-induceret kvalme og opkastning kan beregnes ud fra legemsoverfladeareal (BSA) eller vægt – se nedenfor. Vægtbaseret dosering medfører en højere samlet daglig dosis sammenlignet med BSA-baseret dosering – se afsnit 4.4 og 5.1.</w:t>
      </w:r>
      <w:r w:rsidRPr="00AF3322">
        <w:rPr>
          <w:sz w:val="24"/>
          <w:szCs w:val="24"/>
        </w:rPr>
        <w:br/>
        <w:t xml:space="preserve">Der foreligger ingen data fra kontrollerede kliniske forsøg vedrørende brug af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til forebyggelse af forsinket eller langvarig kvalme og opkastning induceret af kemoterapi.</w:t>
      </w:r>
      <w:r w:rsidRPr="00AF3322">
        <w:rPr>
          <w:sz w:val="24"/>
          <w:szCs w:val="24"/>
        </w:rPr>
        <w:br/>
        <w:t xml:space="preserve">Der foreligger ingen data fra kontrollerede kliniske forsøg vedrørende brug af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mod kvalme og opkastning induceret af strålebehandling hos børn.</w:t>
      </w:r>
    </w:p>
    <w:p w14:paraId="4D27F45D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10D67FC3" w14:textId="77777777" w:rsidR="00AF3322" w:rsidRPr="00AF3322" w:rsidRDefault="00AF3322" w:rsidP="00AF3322">
      <w:pPr>
        <w:ind w:left="851"/>
        <w:rPr>
          <w:iCs/>
          <w:sz w:val="24"/>
          <w:szCs w:val="24"/>
        </w:rPr>
      </w:pPr>
      <w:r w:rsidRPr="00AF3322">
        <w:rPr>
          <w:iCs/>
          <w:spacing w:val="-3"/>
          <w:sz w:val="24"/>
          <w:szCs w:val="24"/>
        </w:rPr>
        <w:t>BSA-baseret dosering</w:t>
      </w:r>
    </w:p>
    <w:p w14:paraId="0FF00581" w14:textId="77777777" w:rsidR="00AF3322" w:rsidRPr="00AF3322" w:rsidRDefault="00AF3322" w:rsidP="00AF3322">
      <w:pPr>
        <w:ind w:left="851"/>
        <w:rPr>
          <w:spacing w:val="-3"/>
          <w:sz w:val="24"/>
          <w:szCs w:val="24"/>
        </w:rPr>
      </w:pPr>
      <w:proofErr w:type="spellStart"/>
      <w:r w:rsidRPr="00AF3322">
        <w:rPr>
          <w:spacing w:val="-3"/>
          <w:sz w:val="24"/>
          <w:szCs w:val="24"/>
        </w:rPr>
        <w:t>Ondansetron</w:t>
      </w:r>
      <w:proofErr w:type="spellEnd"/>
      <w:r w:rsidRPr="00AF3322">
        <w:rPr>
          <w:spacing w:val="-3"/>
          <w:sz w:val="24"/>
          <w:szCs w:val="24"/>
        </w:rPr>
        <w:t xml:space="preserve"> skal administreres umiddelbart inden kemoterapi som en enkelt intravenøs dosis på 5 mg/m</w:t>
      </w:r>
      <w:r w:rsidRPr="00AF3322">
        <w:rPr>
          <w:spacing w:val="-3"/>
          <w:sz w:val="24"/>
          <w:szCs w:val="24"/>
          <w:vertAlign w:val="superscript"/>
        </w:rPr>
        <w:t>2</w:t>
      </w:r>
      <w:r w:rsidRPr="00AF3322">
        <w:rPr>
          <w:spacing w:val="-3"/>
          <w:sz w:val="24"/>
          <w:szCs w:val="24"/>
        </w:rPr>
        <w:t>. Den intravenøse dosis må ikke overskride 8 mg.</w:t>
      </w:r>
    </w:p>
    <w:p w14:paraId="060FD90B" w14:textId="77777777" w:rsidR="00AF3322" w:rsidRPr="00AF3322" w:rsidRDefault="00AF3322" w:rsidP="00AF3322">
      <w:pPr>
        <w:ind w:left="851"/>
        <w:rPr>
          <w:spacing w:val="-3"/>
          <w:sz w:val="24"/>
          <w:szCs w:val="24"/>
        </w:rPr>
      </w:pPr>
      <w:r w:rsidRPr="00AF3322">
        <w:rPr>
          <w:spacing w:val="-3"/>
          <w:sz w:val="24"/>
          <w:szCs w:val="24"/>
        </w:rPr>
        <w:t>Oral dosering kan påbegyndes tolv timer senere og fortsættes i op til 5 dage. Se tabel 1 nedenfor.</w:t>
      </w:r>
    </w:p>
    <w:p w14:paraId="290630CC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pacing w:val="-3"/>
          <w:sz w:val="24"/>
          <w:szCs w:val="24"/>
        </w:rPr>
        <w:t>Den samlede daglige dosis må ikke overskride den voksne dosis på 32 mg.</w:t>
      </w:r>
    </w:p>
    <w:p w14:paraId="6D8AC59E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7FCC317C" w14:textId="77777777" w:rsidR="00AF3322" w:rsidRPr="00AF3322" w:rsidRDefault="00AF3322" w:rsidP="00AF3322">
      <w:pPr>
        <w:rPr>
          <w:sz w:val="24"/>
          <w:szCs w:val="24"/>
          <w:u w:val="single"/>
        </w:rPr>
      </w:pPr>
      <w:r w:rsidRPr="00AF3322">
        <w:rPr>
          <w:sz w:val="24"/>
          <w:szCs w:val="24"/>
          <w:u w:val="single"/>
        </w:rPr>
        <w:t>Tabel 1: BSA-baseret dosering til kemoterapi-induceret kvalme og opkastning – børn i alderen ≥ 6 måneder og unge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4602"/>
        <w:gridCol w:w="3162"/>
      </w:tblGrid>
      <w:tr w:rsidR="00AF3322" w:rsidRPr="00AF3322" w14:paraId="19D690BE" w14:textId="77777777" w:rsidTr="00B34EDA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6240" w14:textId="77777777" w:rsidR="00AF3322" w:rsidRPr="00AF3322" w:rsidRDefault="00AF3322">
            <w:pPr>
              <w:tabs>
                <w:tab w:val="left" w:pos="0"/>
                <w:tab w:val="left" w:pos="851"/>
              </w:tabs>
              <w:spacing w:line="240" w:lineRule="atLeast"/>
              <w:rPr>
                <w:spacing w:val="-3"/>
                <w:kern w:val="2"/>
                <w:sz w:val="24"/>
                <w:szCs w:val="24"/>
                <w:lang w:eastAsia="da-DK"/>
                <w14:ligatures w14:val="standardContextual"/>
              </w:rPr>
            </w:pPr>
            <w:r w:rsidRPr="00AF3322">
              <w:rPr>
                <w:spacing w:val="-3"/>
                <w:kern w:val="2"/>
                <w:sz w:val="24"/>
                <w:szCs w:val="24"/>
                <w14:ligatures w14:val="standardContextual"/>
              </w:rPr>
              <w:t>BSA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02FF" w14:textId="77777777" w:rsidR="00AF3322" w:rsidRPr="00AF3322" w:rsidRDefault="00AF3322">
            <w:pPr>
              <w:tabs>
                <w:tab w:val="left" w:pos="0"/>
                <w:tab w:val="left" w:pos="851"/>
              </w:tabs>
              <w:spacing w:line="240" w:lineRule="atLeast"/>
              <w:rPr>
                <w:spacing w:val="-3"/>
                <w:kern w:val="2"/>
                <w:sz w:val="24"/>
                <w:szCs w:val="24"/>
                <w:vertAlign w:val="subscript"/>
                <w:lang w:eastAsia="da-DK"/>
                <w14:ligatures w14:val="standardContextual"/>
              </w:rPr>
            </w:pPr>
            <w:r w:rsidRPr="00AF3322">
              <w:rPr>
                <w:spacing w:val="-3"/>
                <w:kern w:val="2"/>
                <w:sz w:val="24"/>
                <w:szCs w:val="24"/>
                <w14:ligatures w14:val="standardContextual"/>
              </w:rPr>
              <w:t xml:space="preserve">Dag 1 </w:t>
            </w:r>
            <w:r w:rsidRPr="00AF3322">
              <w:rPr>
                <w:spacing w:val="-3"/>
                <w:kern w:val="2"/>
                <w:sz w:val="24"/>
                <w:szCs w:val="24"/>
                <w:vertAlign w:val="superscript"/>
                <w14:ligatures w14:val="standardContextual"/>
              </w:rPr>
              <w:t>(a, b)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D0FE" w14:textId="77777777" w:rsidR="00AF3322" w:rsidRPr="00AF3322" w:rsidRDefault="00AF3322">
            <w:pPr>
              <w:tabs>
                <w:tab w:val="left" w:pos="0"/>
                <w:tab w:val="left" w:pos="851"/>
              </w:tabs>
              <w:spacing w:line="240" w:lineRule="atLeast"/>
              <w:rPr>
                <w:spacing w:val="-3"/>
                <w:kern w:val="2"/>
                <w:sz w:val="24"/>
                <w:szCs w:val="24"/>
                <w:vertAlign w:val="subscript"/>
                <w:lang w:eastAsia="da-DK"/>
                <w14:ligatures w14:val="standardContextual"/>
              </w:rPr>
            </w:pPr>
            <w:r w:rsidRPr="00AF3322">
              <w:rPr>
                <w:spacing w:val="-3"/>
                <w:kern w:val="2"/>
                <w:sz w:val="24"/>
                <w:szCs w:val="24"/>
                <w14:ligatures w14:val="standardContextual"/>
              </w:rPr>
              <w:t xml:space="preserve">Dag 2-6 </w:t>
            </w:r>
            <w:r w:rsidRPr="00AF3322">
              <w:rPr>
                <w:spacing w:val="-3"/>
                <w:kern w:val="2"/>
                <w:sz w:val="24"/>
                <w:szCs w:val="24"/>
                <w:vertAlign w:val="superscript"/>
                <w14:ligatures w14:val="standardContextual"/>
              </w:rPr>
              <w:t>(b)</w:t>
            </w:r>
          </w:p>
        </w:tc>
      </w:tr>
      <w:tr w:rsidR="00AF3322" w:rsidRPr="00AF3322" w14:paraId="169212F8" w14:textId="77777777" w:rsidTr="00B34EDA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9539" w14:textId="77777777" w:rsidR="00AF3322" w:rsidRPr="00AF3322" w:rsidRDefault="00AF3322">
            <w:pPr>
              <w:tabs>
                <w:tab w:val="left" w:pos="0"/>
                <w:tab w:val="left" w:pos="851"/>
              </w:tabs>
              <w:spacing w:line="240" w:lineRule="atLeast"/>
              <w:rPr>
                <w:spacing w:val="-3"/>
                <w:kern w:val="2"/>
                <w:sz w:val="24"/>
                <w:szCs w:val="24"/>
                <w:vertAlign w:val="superscript"/>
                <w:lang w:eastAsia="da-DK"/>
                <w14:ligatures w14:val="standardContextual"/>
              </w:rPr>
            </w:pPr>
            <w:r w:rsidRPr="00AF3322">
              <w:rPr>
                <w:spacing w:val="-3"/>
                <w:kern w:val="2"/>
                <w:sz w:val="24"/>
                <w:szCs w:val="24"/>
                <w14:ligatures w14:val="standardContextual"/>
              </w:rPr>
              <w:t>&lt; 0,6 m</w:t>
            </w:r>
            <w:r w:rsidRPr="00AF3322">
              <w:rPr>
                <w:spacing w:val="-3"/>
                <w:kern w:val="2"/>
                <w:sz w:val="24"/>
                <w:szCs w:val="24"/>
                <w:vertAlign w:val="superscript"/>
                <w14:ligatures w14:val="standardContextual"/>
              </w:rPr>
              <w:t>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A17F" w14:textId="77777777" w:rsidR="00AF3322" w:rsidRPr="00AF3322" w:rsidRDefault="00AF3322">
            <w:pPr>
              <w:tabs>
                <w:tab w:val="left" w:pos="0"/>
                <w:tab w:val="left" w:pos="851"/>
              </w:tabs>
              <w:spacing w:line="240" w:lineRule="atLeast"/>
              <w:rPr>
                <w:spacing w:val="-3"/>
                <w:kern w:val="2"/>
                <w:sz w:val="24"/>
                <w:szCs w:val="24"/>
                <w:lang w:eastAsia="da-DK"/>
                <w14:ligatures w14:val="standardContextual"/>
              </w:rPr>
            </w:pPr>
            <w:r w:rsidRPr="00AF3322">
              <w:rPr>
                <w:spacing w:val="-3"/>
                <w:kern w:val="2"/>
                <w:sz w:val="24"/>
                <w:szCs w:val="24"/>
                <w14:ligatures w14:val="standardContextual"/>
              </w:rPr>
              <w:t>5 mg/m</w:t>
            </w:r>
            <w:r w:rsidRPr="00AF3322">
              <w:rPr>
                <w:spacing w:val="-3"/>
                <w:kern w:val="2"/>
                <w:sz w:val="24"/>
                <w:szCs w:val="24"/>
                <w:vertAlign w:val="superscript"/>
                <w14:ligatures w14:val="standardContextual"/>
              </w:rPr>
              <w:t>2</w:t>
            </w:r>
            <w:r w:rsidRPr="00AF3322">
              <w:rPr>
                <w:spacing w:val="-3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AF3322">
              <w:rPr>
                <w:spacing w:val="-3"/>
                <w:kern w:val="2"/>
                <w:sz w:val="24"/>
                <w:szCs w:val="24"/>
                <w14:ligatures w14:val="standardContextual"/>
              </w:rPr>
              <w:t>i.v</w:t>
            </w:r>
            <w:proofErr w:type="spellEnd"/>
            <w:r w:rsidRPr="00AF3322">
              <w:rPr>
                <w:spacing w:val="-3"/>
                <w:kern w:val="2"/>
                <w:sz w:val="24"/>
                <w:szCs w:val="24"/>
                <w14:ligatures w14:val="standardContextual"/>
              </w:rPr>
              <w:t>. plus</w:t>
            </w:r>
          </w:p>
          <w:p w14:paraId="3AF84D4B" w14:textId="77777777" w:rsidR="00AF3322" w:rsidRPr="00AF3322" w:rsidRDefault="00AF3322">
            <w:pPr>
              <w:tabs>
                <w:tab w:val="left" w:pos="0"/>
                <w:tab w:val="left" w:pos="851"/>
              </w:tabs>
              <w:spacing w:line="240" w:lineRule="atLeast"/>
              <w:rPr>
                <w:spacing w:val="-3"/>
                <w:kern w:val="2"/>
                <w:sz w:val="24"/>
                <w:szCs w:val="24"/>
                <w:lang w:eastAsia="da-DK"/>
                <w14:ligatures w14:val="standardContextual"/>
              </w:rPr>
            </w:pPr>
            <w:r w:rsidRPr="00AF3322">
              <w:rPr>
                <w:spacing w:val="-3"/>
                <w:kern w:val="2"/>
                <w:sz w:val="24"/>
                <w:szCs w:val="24"/>
                <w14:ligatures w14:val="standardContextual"/>
              </w:rPr>
              <w:t>2 mg oral opløsning efter 12 timer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0D03" w14:textId="77777777" w:rsidR="00AF3322" w:rsidRPr="00AF3322" w:rsidRDefault="00AF3322">
            <w:pPr>
              <w:tabs>
                <w:tab w:val="left" w:pos="0"/>
                <w:tab w:val="left" w:pos="851"/>
              </w:tabs>
              <w:spacing w:line="240" w:lineRule="atLeast"/>
              <w:rPr>
                <w:spacing w:val="-3"/>
                <w:kern w:val="2"/>
                <w:sz w:val="24"/>
                <w:szCs w:val="24"/>
                <w:lang w:eastAsia="da-DK"/>
                <w14:ligatures w14:val="standardContextual"/>
              </w:rPr>
            </w:pPr>
            <w:r w:rsidRPr="00AF3322">
              <w:rPr>
                <w:spacing w:val="-3"/>
                <w:kern w:val="2"/>
                <w:sz w:val="24"/>
                <w:szCs w:val="24"/>
                <w14:ligatures w14:val="standardContextual"/>
              </w:rPr>
              <w:t>2 mg oral opløsning hver 12. time</w:t>
            </w:r>
          </w:p>
        </w:tc>
      </w:tr>
      <w:tr w:rsidR="00AF3322" w:rsidRPr="00AF3322" w14:paraId="18721DF4" w14:textId="77777777" w:rsidTr="00B34EDA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76A0" w14:textId="77777777" w:rsidR="00AF3322" w:rsidRPr="00AF3322" w:rsidRDefault="00AF3322">
            <w:pPr>
              <w:tabs>
                <w:tab w:val="left" w:pos="0"/>
                <w:tab w:val="left" w:pos="851"/>
              </w:tabs>
              <w:spacing w:line="240" w:lineRule="atLeast"/>
              <w:rPr>
                <w:spacing w:val="-3"/>
                <w:kern w:val="2"/>
                <w:sz w:val="24"/>
                <w:szCs w:val="24"/>
                <w:vertAlign w:val="superscript"/>
                <w:lang w:eastAsia="da-DK"/>
                <w14:ligatures w14:val="standardContextual"/>
              </w:rPr>
            </w:pPr>
            <w:r w:rsidRPr="00AF3322">
              <w:rPr>
                <w:spacing w:val="-3"/>
                <w:kern w:val="2"/>
                <w:sz w:val="24"/>
                <w:szCs w:val="24"/>
                <w14:ligatures w14:val="standardContextual"/>
              </w:rPr>
              <w:t>≥ 0,6 m</w:t>
            </w:r>
            <w:r w:rsidRPr="00AF3322">
              <w:rPr>
                <w:spacing w:val="-3"/>
                <w:kern w:val="2"/>
                <w:sz w:val="24"/>
                <w:szCs w:val="24"/>
                <w:vertAlign w:val="superscript"/>
                <w14:ligatures w14:val="standardContextual"/>
              </w:rPr>
              <w:t>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E3B7" w14:textId="77777777" w:rsidR="00AF3322" w:rsidRPr="00AF3322" w:rsidRDefault="00AF3322">
            <w:pPr>
              <w:tabs>
                <w:tab w:val="left" w:pos="0"/>
                <w:tab w:val="left" w:pos="851"/>
              </w:tabs>
              <w:spacing w:line="240" w:lineRule="atLeast"/>
              <w:rPr>
                <w:spacing w:val="-3"/>
                <w:kern w:val="2"/>
                <w:sz w:val="24"/>
                <w:szCs w:val="24"/>
                <w:lang w:eastAsia="da-DK"/>
                <w14:ligatures w14:val="standardContextual"/>
              </w:rPr>
            </w:pPr>
            <w:r w:rsidRPr="00AF3322">
              <w:rPr>
                <w:spacing w:val="-3"/>
                <w:kern w:val="2"/>
                <w:sz w:val="24"/>
                <w:szCs w:val="24"/>
                <w14:ligatures w14:val="standardContextual"/>
              </w:rPr>
              <w:t>5 mg/m</w:t>
            </w:r>
            <w:r w:rsidRPr="00AF3322">
              <w:rPr>
                <w:spacing w:val="-3"/>
                <w:kern w:val="2"/>
                <w:sz w:val="24"/>
                <w:szCs w:val="24"/>
                <w:vertAlign w:val="superscript"/>
                <w14:ligatures w14:val="standardContextual"/>
              </w:rPr>
              <w:t>2</w:t>
            </w:r>
            <w:r w:rsidRPr="00AF3322">
              <w:rPr>
                <w:spacing w:val="-3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AF3322">
              <w:rPr>
                <w:spacing w:val="-3"/>
                <w:kern w:val="2"/>
                <w:sz w:val="24"/>
                <w:szCs w:val="24"/>
                <w14:ligatures w14:val="standardContextual"/>
              </w:rPr>
              <w:t>i.v</w:t>
            </w:r>
            <w:proofErr w:type="spellEnd"/>
            <w:r w:rsidRPr="00AF3322">
              <w:rPr>
                <w:spacing w:val="-3"/>
                <w:kern w:val="2"/>
                <w:sz w:val="24"/>
                <w:szCs w:val="24"/>
                <w14:ligatures w14:val="standardContextual"/>
              </w:rPr>
              <w:t>. plus</w:t>
            </w:r>
          </w:p>
          <w:p w14:paraId="24B1CC9B" w14:textId="77777777" w:rsidR="00AF3322" w:rsidRPr="00AF3322" w:rsidRDefault="00AF3322">
            <w:pPr>
              <w:tabs>
                <w:tab w:val="left" w:pos="0"/>
                <w:tab w:val="left" w:pos="851"/>
              </w:tabs>
              <w:spacing w:line="240" w:lineRule="atLeast"/>
              <w:rPr>
                <w:spacing w:val="-3"/>
                <w:kern w:val="2"/>
                <w:sz w:val="24"/>
                <w:szCs w:val="24"/>
                <w:lang w:eastAsia="da-DK"/>
                <w14:ligatures w14:val="standardContextual"/>
              </w:rPr>
            </w:pPr>
            <w:r w:rsidRPr="00AF3322">
              <w:rPr>
                <w:spacing w:val="-3"/>
                <w:kern w:val="2"/>
                <w:sz w:val="24"/>
                <w:szCs w:val="24"/>
                <w14:ligatures w14:val="standardContextual"/>
              </w:rPr>
              <w:t>4 mg oral opløsning eller tablet efter 12 timer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2A14" w14:textId="77777777" w:rsidR="00AF3322" w:rsidRPr="00AF3322" w:rsidRDefault="00AF3322">
            <w:pPr>
              <w:tabs>
                <w:tab w:val="left" w:pos="0"/>
                <w:tab w:val="left" w:pos="851"/>
              </w:tabs>
              <w:spacing w:line="240" w:lineRule="atLeast"/>
              <w:rPr>
                <w:spacing w:val="-3"/>
                <w:kern w:val="2"/>
                <w:sz w:val="24"/>
                <w:szCs w:val="24"/>
                <w:lang w:eastAsia="da-DK"/>
                <w14:ligatures w14:val="standardContextual"/>
              </w:rPr>
            </w:pPr>
            <w:r w:rsidRPr="00AF3322">
              <w:rPr>
                <w:spacing w:val="-3"/>
                <w:kern w:val="2"/>
                <w:sz w:val="24"/>
                <w:szCs w:val="24"/>
                <w14:ligatures w14:val="standardContextual"/>
              </w:rPr>
              <w:t>4 mg oral opløsning eller smeltetablet hver 12. time</w:t>
            </w:r>
          </w:p>
        </w:tc>
      </w:tr>
      <w:tr w:rsidR="00AF3322" w:rsidRPr="00AF3322" w14:paraId="3FB53956" w14:textId="77777777" w:rsidTr="00B34EDA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E790" w14:textId="77777777" w:rsidR="00AF3322" w:rsidRPr="00AF3322" w:rsidRDefault="00AF3322">
            <w:pPr>
              <w:tabs>
                <w:tab w:val="left" w:pos="0"/>
                <w:tab w:val="left" w:pos="851"/>
              </w:tabs>
              <w:spacing w:line="240" w:lineRule="atLeast"/>
              <w:rPr>
                <w:spacing w:val="-3"/>
                <w:kern w:val="2"/>
                <w:sz w:val="24"/>
                <w:szCs w:val="24"/>
                <w:lang w:eastAsia="fr-LU"/>
                <w14:ligatures w14:val="standardContextual"/>
              </w:rPr>
            </w:pPr>
            <w:r w:rsidRPr="00AF3322">
              <w:rPr>
                <w:color w:val="000000"/>
                <w:kern w:val="2"/>
                <w:sz w:val="24"/>
                <w:szCs w:val="24"/>
                <w:lang w:eastAsia="da-DK"/>
                <w14:ligatures w14:val="standardContextual"/>
              </w:rPr>
              <w:t>&gt; 1.2 m</w:t>
            </w:r>
            <w:r w:rsidRPr="00AF3322">
              <w:rPr>
                <w:color w:val="000000"/>
                <w:kern w:val="2"/>
                <w:sz w:val="24"/>
                <w:szCs w:val="24"/>
                <w:vertAlign w:val="superscript"/>
                <w:lang w:eastAsia="da-DK"/>
                <w14:ligatures w14:val="standardContextual"/>
              </w:rPr>
              <w:t>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7BEB" w14:textId="77777777" w:rsidR="00AF3322" w:rsidRPr="00AF3322" w:rsidRDefault="00AF3322">
            <w:pPr>
              <w:tabs>
                <w:tab w:val="left" w:pos="0"/>
                <w:tab w:val="left" w:pos="851"/>
              </w:tabs>
              <w:spacing w:line="240" w:lineRule="atLeast"/>
              <w:rPr>
                <w:color w:val="000000"/>
                <w:kern w:val="2"/>
                <w:sz w:val="24"/>
                <w:szCs w:val="24"/>
                <w:lang w:eastAsia="da-DK"/>
                <w14:ligatures w14:val="standardContextual"/>
              </w:rPr>
            </w:pPr>
            <w:r w:rsidRPr="00AF3322">
              <w:rPr>
                <w:color w:val="000000"/>
                <w:kern w:val="2"/>
                <w:sz w:val="24"/>
                <w:szCs w:val="24"/>
                <w:lang w:eastAsia="da-DK"/>
                <w14:ligatures w14:val="standardContextual"/>
              </w:rPr>
              <w:t>5 mg/m</w:t>
            </w:r>
            <w:r w:rsidRPr="00AF3322">
              <w:rPr>
                <w:color w:val="000000"/>
                <w:kern w:val="2"/>
                <w:sz w:val="24"/>
                <w:szCs w:val="24"/>
                <w:vertAlign w:val="superscript"/>
                <w:lang w:eastAsia="da-DK"/>
                <w14:ligatures w14:val="standardContextual"/>
              </w:rPr>
              <w:t>2</w:t>
            </w:r>
            <w:r w:rsidRPr="00AF3322">
              <w:rPr>
                <w:color w:val="000000"/>
                <w:kern w:val="2"/>
                <w:sz w:val="24"/>
                <w:szCs w:val="24"/>
                <w:lang w:eastAsia="da-DK"/>
                <w14:ligatures w14:val="standardContextual"/>
              </w:rPr>
              <w:t xml:space="preserve"> </w:t>
            </w:r>
            <w:proofErr w:type="spellStart"/>
            <w:r w:rsidRPr="00AF3322">
              <w:rPr>
                <w:color w:val="000000"/>
                <w:kern w:val="2"/>
                <w:sz w:val="24"/>
                <w:szCs w:val="24"/>
                <w:lang w:eastAsia="da-DK"/>
                <w14:ligatures w14:val="standardContextual"/>
              </w:rPr>
              <w:t>i.v</w:t>
            </w:r>
            <w:proofErr w:type="spellEnd"/>
            <w:r w:rsidRPr="00AF3322">
              <w:rPr>
                <w:color w:val="000000"/>
                <w:kern w:val="2"/>
                <w:sz w:val="24"/>
                <w:szCs w:val="24"/>
                <w:lang w:eastAsia="da-DK"/>
                <w14:ligatures w14:val="standardContextual"/>
              </w:rPr>
              <w:t xml:space="preserve">. eller 8 mg </w:t>
            </w:r>
            <w:proofErr w:type="spellStart"/>
            <w:r w:rsidRPr="00AF3322">
              <w:rPr>
                <w:color w:val="000000"/>
                <w:kern w:val="2"/>
                <w:sz w:val="24"/>
                <w:szCs w:val="24"/>
                <w:lang w:eastAsia="da-DK"/>
                <w14:ligatures w14:val="standardContextual"/>
              </w:rPr>
              <w:t>i.v</w:t>
            </w:r>
            <w:proofErr w:type="spellEnd"/>
            <w:r w:rsidRPr="00AF3322">
              <w:rPr>
                <w:color w:val="000000"/>
                <w:kern w:val="2"/>
                <w:sz w:val="24"/>
                <w:szCs w:val="24"/>
                <w:lang w:eastAsia="da-DK"/>
                <w14:ligatures w14:val="standardContextual"/>
              </w:rPr>
              <w:t xml:space="preserve">. plus </w:t>
            </w:r>
          </w:p>
          <w:p w14:paraId="0E29C2E9" w14:textId="77777777" w:rsidR="00AF3322" w:rsidRPr="00AF3322" w:rsidRDefault="00AF3322">
            <w:pPr>
              <w:tabs>
                <w:tab w:val="left" w:pos="0"/>
                <w:tab w:val="left" w:pos="851"/>
              </w:tabs>
              <w:spacing w:line="240" w:lineRule="atLeast"/>
              <w:rPr>
                <w:spacing w:val="-3"/>
                <w:kern w:val="2"/>
                <w:sz w:val="24"/>
                <w:szCs w:val="24"/>
                <w:lang w:eastAsia="fr-LU"/>
                <w14:ligatures w14:val="standardContextual"/>
              </w:rPr>
            </w:pPr>
            <w:r w:rsidRPr="00AF3322">
              <w:rPr>
                <w:color w:val="000000"/>
                <w:kern w:val="2"/>
                <w:sz w:val="24"/>
                <w:szCs w:val="24"/>
                <w:lang w:eastAsia="da-DK"/>
                <w14:ligatures w14:val="standardContextual"/>
              </w:rPr>
              <w:t>8 mg oral opløsning eller smeltetablet efter 12 timer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24A1" w14:textId="77777777" w:rsidR="00AF3322" w:rsidRPr="00AF3322" w:rsidRDefault="00AF3322">
            <w:pPr>
              <w:tabs>
                <w:tab w:val="left" w:pos="0"/>
                <w:tab w:val="left" w:pos="851"/>
              </w:tabs>
              <w:spacing w:line="240" w:lineRule="atLeast"/>
              <w:rPr>
                <w:spacing w:val="-3"/>
                <w:kern w:val="2"/>
                <w:sz w:val="24"/>
                <w:szCs w:val="24"/>
                <w14:ligatures w14:val="standardContextual"/>
              </w:rPr>
            </w:pPr>
            <w:r w:rsidRPr="00AF3322">
              <w:rPr>
                <w:color w:val="000000"/>
                <w:kern w:val="2"/>
                <w:sz w:val="24"/>
                <w:szCs w:val="24"/>
                <w:lang w:eastAsia="da-DK"/>
                <w14:ligatures w14:val="standardContextual"/>
              </w:rPr>
              <w:t>8 mg</w:t>
            </w:r>
            <w:r w:rsidRPr="00AF3322">
              <w:rPr>
                <w:spacing w:val="-3"/>
                <w:kern w:val="2"/>
                <w:sz w:val="24"/>
                <w:szCs w:val="24"/>
                <w14:ligatures w14:val="standardContextual"/>
              </w:rPr>
              <w:t xml:space="preserve"> oral opløsning eller smeltetablet hver 12. time</w:t>
            </w:r>
          </w:p>
        </w:tc>
      </w:tr>
    </w:tbl>
    <w:p w14:paraId="26657408" w14:textId="6BFEE505" w:rsidR="00AF3322" w:rsidRPr="00915CF3" w:rsidRDefault="00AF3322" w:rsidP="00915CF3">
      <w:pPr>
        <w:ind w:left="142" w:hanging="142"/>
        <w:rPr>
          <w:sz w:val="20"/>
          <w:lang w:eastAsia="fr-LU"/>
        </w:rPr>
      </w:pPr>
      <w:r w:rsidRPr="00915CF3">
        <w:rPr>
          <w:sz w:val="20"/>
          <w:vertAlign w:val="superscript"/>
        </w:rPr>
        <w:t>a</w:t>
      </w:r>
      <w:r w:rsidR="00915CF3">
        <w:rPr>
          <w:sz w:val="20"/>
          <w:vertAlign w:val="superscript"/>
        </w:rPr>
        <w:tab/>
      </w:r>
      <w:r w:rsidRPr="00915CF3">
        <w:rPr>
          <w:sz w:val="20"/>
        </w:rPr>
        <w:t>Den intravenøse dosis må ikke overskride 8 mg.</w:t>
      </w:r>
    </w:p>
    <w:p w14:paraId="1D211DF1" w14:textId="2CA4DA3E" w:rsidR="00AF3322" w:rsidRPr="00915CF3" w:rsidRDefault="00AF3322" w:rsidP="00915CF3">
      <w:pPr>
        <w:ind w:left="142" w:hanging="142"/>
        <w:rPr>
          <w:sz w:val="20"/>
        </w:rPr>
      </w:pPr>
      <w:r w:rsidRPr="00915CF3">
        <w:rPr>
          <w:sz w:val="20"/>
          <w:vertAlign w:val="superscript"/>
        </w:rPr>
        <w:t>b</w:t>
      </w:r>
      <w:r w:rsidR="00915CF3">
        <w:rPr>
          <w:sz w:val="20"/>
          <w:vertAlign w:val="superscript"/>
        </w:rPr>
        <w:tab/>
      </w:r>
      <w:r w:rsidRPr="00915CF3">
        <w:rPr>
          <w:sz w:val="20"/>
        </w:rPr>
        <w:t xml:space="preserve">Den samlede daglige dosis må ikke overskride den voksne dosis på 32 mg. </w:t>
      </w:r>
    </w:p>
    <w:p w14:paraId="1A866186" w14:textId="77777777" w:rsidR="00AF3322" w:rsidRPr="00AF3322" w:rsidRDefault="00AF3322" w:rsidP="00AF3322">
      <w:pPr>
        <w:rPr>
          <w:iCs/>
          <w:sz w:val="24"/>
          <w:szCs w:val="24"/>
        </w:rPr>
      </w:pPr>
    </w:p>
    <w:p w14:paraId="30580349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Vægtbaseret dosering</w:t>
      </w:r>
    </w:p>
    <w:p w14:paraId="3B82C470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Vægtbaseret dosering medfører en højere samlet daglig dosis i forhold til BSA-baseret dosering- se pkt. 4.5 og 5.1.</w:t>
      </w:r>
    </w:p>
    <w:p w14:paraId="22B6CA04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5970C050" w14:textId="77777777" w:rsidR="00AF3322" w:rsidRPr="00AF3322" w:rsidRDefault="00AF3322" w:rsidP="00AF3322">
      <w:pPr>
        <w:ind w:left="851"/>
        <w:rPr>
          <w:sz w:val="24"/>
          <w:szCs w:val="24"/>
        </w:rPr>
      </w:pP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skal administreres umiddelbart inden kemoterapi som en enkelt intravenøs dosis på 0,15 mg/kg. Den intravenøse dosis må ikke overskride 8 mg.</w:t>
      </w:r>
    </w:p>
    <w:p w14:paraId="558E9421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59D59260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Der kan gives to yderligere intravenøse doser med 4 timers mellemrum. Den samlede daglige dosis må ikke overskride den voksne dosis på 32 mg. Oral dosering kan påbegyndes tolv timer senere og fortsættes i op til 5 dage. Se tabel 2 nedenfor.</w:t>
      </w:r>
    </w:p>
    <w:p w14:paraId="715D454A" w14:textId="1C05BC9B" w:rsidR="00B34EDA" w:rsidRDefault="00B34ED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3215330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22380E9D" w14:textId="77777777" w:rsidR="00AF3322" w:rsidRPr="00AF3322" w:rsidRDefault="00AF3322" w:rsidP="00AF3322">
      <w:pPr>
        <w:tabs>
          <w:tab w:val="left" w:pos="851"/>
          <w:tab w:val="left" w:pos="1800"/>
        </w:tabs>
        <w:spacing w:line="240" w:lineRule="atLeast"/>
        <w:rPr>
          <w:sz w:val="24"/>
          <w:szCs w:val="24"/>
          <w:u w:val="single"/>
        </w:rPr>
      </w:pPr>
      <w:r w:rsidRPr="00AF3322">
        <w:rPr>
          <w:sz w:val="24"/>
          <w:szCs w:val="24"/>
          <w:u w:val="single"/>
        </w:rPr>
        <w:t>Tabel 2: Vægtbaseret dosering til kemoterapi-induceret kvalme og opkastning – børn i alderen ≥ 6 måneder og unge</w:t>
      </w:r>
    </w:p>
    <w:p w14:paraId="5B9551B5" w14:textId="77777777" w:rsidR="00AF3322" w:rsidRPr="00AF3322" w:rsidRDefault="00AF3322" w:rsidP="00AF3322">
      <w:pPr>
        <w:tabs>
          <w:tab w:val="left" w:pos="851"/>
          <w:tab w:val="left" w:pos="1800"/>
        </w:tabs>
        <w:spacing w:line="240" w:lineRule="atLeas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3410"/>
        <w:gridCol w:w="3611"/>
      </w:tblGrid>
      <w:tr w:rsidR="00AF3322" w:rsidRPr="00AF3322" w14:paraId="7C8D348C" w14:textId="77777777" w:rsidTr="00AF3322"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8132" w14:textId="77777777" w:rsidR="00AF3322" w:rsidRPr="00AF3322" w:rsidRDefault="00AF3322">
            <w:pPr>
              <w:tabs>
                <w:tab w:val="left" w:pos="0"/>
                <w:tab w:val="left" w:pos="851"/>
              </w:tabs>
              <w:spacing w:line="240" w:lineRule="atLeast"/>
              <w:rPr>
                <w:spacing w:val="-3"/>
                <w:kern w:val="2"/>
                <w:sz w:val="24"/>
                <w:szCs w:val="24"/>
                <w:lang w:eastAsia="da-DK"/>
                <w14:ligatures w14:val="standardContextual"/>
              </w:rPr>
            </w:pPr>
            <w:r w:rsidRPr="00AF3322">
              <w:rPr>
                <w:spacing w:val="-3"/>
                <w:kern w:val="2"/>
                <w:sz w:val="24"/>
                <w:szCs w:val="24"/>
                <w14:ligatures w14:val="standardContextual"/>
              </w:rPr>
              <w:t>Vægt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18FA" w14:textId="77777777" w:rsidR="00AF3322" w:rsidRPr="00AF3322" w:rsidRDefault="00AF3322">
            <w:pPr>
              <w:tabs>
                <w:tab w:val="left" w:pos="0"/>
                <w:tab w:val="left" w:pos="851"/>
              </w:tabs>
              <w:spacing w:line="240" w:lineRule="atLeast"/>
              <w:rPr>
                <w:spacing w:val="-3"/>
                <w:kern w:val="2"/>
                <w:sz w:val="24"/>
                <w:szCs w:val="24"/>
                <w:vertAlign w:val="subscript"/>
                <w:lang w:eastAsia="da-DK"/>
                <w14:ligatures w14:val="standardContextual"/>
              </w:rPr>
            </w:pPr>
            <w:r w:rsidRPr="00AF3322">
              <w:rPr>
                <w:spacing w:val="-3"/>
                <w:kern w:val="2"/>
                <w:sz w:val="24"/>
                <w:szCs w:val="24"/>
                <w14:ligatures w14:val="standardContextual"/>
              </w:rPr>
              <w:t xml:space="preserve">Dag 1 </w:t>
            </w:r>
            <w:r w:rsidRPr="00AF3322">
              <w:rPr>
                <w:spacing w:val="-3"/>
                <w:kern w:val="2"/>
                <w:sz w:val="24"/>
                <w:szCs w:val="24"/>
                <w:vertAlign w:val="superscript"/>
                <w14:ligatures w14:val="standardContextual"/>
              </w:rPr>
              <w:t>(a, b)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2966" w14:textId="77777777" w:rsidR="00AF3322" w:rsidRPr="00AF3322" w:rsidRDefault="00AF3322">
            <w:pPr>
              <w:tabs>
                <w:tab w:val="left" w:pos="0"/>
                <w:tab w:val="left" w:pos="851"/>
              </w:tabs>
              <w:spacing w:line="240" w:lineRule="atLeast"/>
              <w:rPr>
                <w:spacing w:val="-3"/>
                <w:kern w:val="2"/>
                <w:sz w:val="24"/>
                <w:szCs w:val="24"/>
                <w:vertAlign w:val="subscript"/>
                <w:lang w:eastAsia="da-DK"/>
                <w14:ligatures w14:val="standardContextual"/>
              </w:rPr>
            </w:pPr>
            <w:r w:rsidRPr="00AF3322">
              <w:rPr>
                <w:spacing w:val="-3"/>
                <w:kern w:val="2"/>
                <w:sz w:val="24"/>
                <w:szCs w:val="24"/>
                <w14:ligatures w14:val="standardContextual"/>
              </w:rPr>
              <w:t xml:space="preserve">Dag 2-6 </w:t>
            </w:r>
            <w:r w:rsidRPr="00AF3322">
              <w:rPr>
                <w:spacing w:val="-3"/>
                <w:kern w:val="2"/>
                <w:sz w:val="24"/>
                <w:szCs w:val="24"/>
                <w:vertAlign w:val="superscript"/>
                <w14:ligatures w14:val="standardContextual"/>
              </w:rPr>
              <w:t>(b)</w:t>
            </w:r>
          </w:p>
        </w:tc>
      </w:tr>
      <w:tr w:rsidR="00AF3322" w:rsidRPr="00AF3322" w14:paraId="54CD05AB" w14:textId="77777777" w:rsidTr="00AF3322"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E0DC" w14:textId="77777777" w:rsidR="00AF3322" w:rsidRPr="00AF3322" w:rsidRDefault="00AF3322">
            <w:pPr>
              <w:tabs>
                <w:tab w:val="left" w:pos="0"/>
                <w:tab w:val="left" w:pos="851"/>
              </w:tabs>
              <w:spacing w:line="240" w:lineRule="atLeast"/>
              <w:rPr>
                <w:spacing w:val="-3"/>
                <w:kern w:val="2"/>
                <w:sz w:val="24"/>
                <w:szCs w:val="24"/>
                <w:vertAlign w:val="superscript"/>
                <w:lang w:eastAsia="da-DK"/>
                <w14:ligatures w14:val="standardContextual"/>
              </w:rPr>
            </w:pPr>
            <w:r w:rsidRPr="00AF3322">
              <w:rPr>
                <w:spacing w:val="-3"/>
                <w:kern w:val="2"/>
                <w:sz w:val="24"/>
                <w:szCs w:val="24"/>
                <w14:ligatures w14:val="standardContextual"/>
              </w:rPr>
              <w:t>≤ 10 kg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3774" w14:textId="77777777" w:rsidR="00AF3322" w:rsidRPr="00AF3322" w:rsidRDefault="00AF3322">
            <w:pPr>
              <w:tabs>
                <w:tab w:val="left" w:pos="0"/>
                <w:tab w:val="left" w:pos="851"/>
              </w:tabs>
              <w:spacing w:line="240" w:lineRule="atLeast"/>
              <w:rPr>
                <w:spacing w:val="-3"/>
                <w:kern w:val="2"/>
                <w:sz w:val="24"/>
                <w:szCs w:val="24"/>
                <w:lang w:eastAsia="da-DK"/>
                <w14:ligatures w14:val="standardContextual"/>
              </w:rPr>
            </w:pPr>
            <w:r w:rsidRPr="00AF3322">
              <w:rPr>
                <w:spacing w:val="-3"/>
                <w:kern w:val="2"/>
                <w:sz w:val="24"/>
                <w:szCs w:val="24"/>
                <w14:ligatures w14:val="standardContextual"/>
              </w:rPr>
              <w:t>Op til 3 doser på 0,15 mg/kg hver 4. time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4DAF" w14:textId="77777777" w:rsidR="00AF3322" w:rsidRPr="00AF3322" w:rsidRDefault="00AF3322">
            <w:pPr>
              <w:tabs>
                <w:tab w:val="left" w:pos="0"/>
                <w:tab w:val="left" w:pos="851"/>
              </w:tabs>
              <w:spacing w:line="240" w:lineRule="atLeast"/>
              <w:rPr>
                <w:spacing w:val="-3"/>
                <w:kern w:val="2"/>
                <w:sz w:val="24"/>
                <w:szCs w:val="24"/>
                <w:lang w:eastAsia="da-DK"/>
                <w14:ligatures w14:val="standardContextual"/>
              </w:rPr>
            </w:pPr>
            <w:r w:rsidRPr="00AF3322">
              <w:rPr>
                <w:spacing w:val="-3"/>
                <w:kern w:val="2"/>
                <w:sz w:val="24"/>
                <w:szCs w:val="24"/>
                <w14:ligatures w14:val="standardContextual"/>
              </w:rPr>
              <w:t>2 mg oral opløsning hver 12. time</w:t>
            </w:r>
          </w:p>
        </w:tc>
      </w:tr>
      <w:tr w:rsidR="00AF3322" w:rsidRPr="00AF3322" w14:paraId="396E6007" w14:textId="77777777" w:rsidTr="00AF3322"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5BD1" w14:textId="77777777" w:rsidR="00AF3322" w:rsidRPr="00AF3322" w:rsidRDefault="00AF3322">
            <w:pPr>
              <w:tabs>
                <w:tab w:val="left" w:pos="0"/>
                <w:tab w:val="left" w:pos="851"/>
              </w:tabs>
              <w:spacing w:line="240" w:lineRule="atLeast"/>
              <w:rPr>
                <w:spacing w:val="-3"/>
                <w:kern w:val="2"/>
                <w:sz w:val="24"/>
                <w:szCs w:val="24"/>
                <w:vertAlign w:val="superscript"/>
                <w:lang w:eastAsia="da-DK"/>
                <w14:ligatures w14:val="standardContextual"/>
              </w:rPr>
            </w:pPr>
            <w:r w:rsidRPr="00AF3322">
              <w:rPr>
                <w:spacing w:val="-3"/>
                <w:kern w:val="2"/>
                <w:sz w:val="24"/>
                <w:szCs w:val="24"/>
                <w14:ligatures w14:val="standardContextual"/>
              </w:rPr>
              <w:t>&gt; 10 kg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53F0" w14:textId="77777777" w:rsidR="00AF3322" w:rsidRPr="00AF3322" w:rsidRDefault="00AF3322">
            <w:pPr>
              <w:tabs>
                <w:tab w:val="left" w:pos="0"/>
                <w:tab w:val="left" w:pos="851"/>
              </w:tabs>
              <w:spacing w:line="240" w:lineRule="atLeast"/>
              <w:rPr>
                <w:spacing w:val="-3"/>
                <w:kern w:val="2"/>
                <w:sz w:val="24"/>
                <w:szCs w:val="24"/>
                <w:lang w:eastAsia="da-DK"/>
                <w14:ligatures w14:val="standardContextual"/>
              </w:rPr>
            </w:pPr>
            <w:r w:rsidRPr="00AF3322">
              <w:rPr>
                <w:spacing w:val="-3"/>
                <w:kern w:val="2"/>
                <w:sz w:val="24"/>
                <w:szCs w:val="24"/>
                <w14:ligatures w14:val="standardContextual"/>
              </w:rPr>
              <w:t>Op til 3 doser på 0,15 mg/kg hver 4. time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176C" w14:textId="77777777" w:rsidR="00AF3322" w:rsidRPr="00AF3322" w:rsidRDefault="00AF3322">
            <w:pPr>
              <w:tabs>
                <w:tab w:val="left" w:pos="0"/>
                <w:tab w:val="left" w:pos="851"/>
              </w:tabs>
              <w:spacing w:line="240" w:lineRule="atLeast"/>
              <w:rPr>
                <w:spacing w:val="-3"/>
                <w:kern w:val="2"/>
                <w:sz w:val="24"/>
                <w:szCs w:val="24"/>
                <w:lang w:eastAsia="da-DK"/>
                <w14:ligatures w14:val="standardContextual"/>
              </w:rPr>
            </w:pPr>
            <w:r w:rsidRPr="00AF3322">
              <w:rPr>
                <w:spacing w:val="-3"/>
                <w:kern w:val="2"/>
                <w:sz w:val="24"/>
                <w:szCs w:val="24"/>
                <w14:ligatures w14:val="standardContextual"/>
              </w:rPr>
              <w:t>4 mg oral opløsning eller tablet hver 12. time</w:t>
            </w:r>
          </w:p>
        </w:tc>
      </w:tr>
    </w:tbl>
    <w:p w14:paraId="5A66C58E" w14:textId="6FA41AB1" w:rsidR="00AF3322" w:rsidRPr="00915CF3" w:rsidRDefault="00AF3322" w:rsidP="00915CF3">
      <w:pPr>
        <w:spacing w:line="240" w:lineRule="atLeast"/>
        <w:ind w:left="142" w:hanging="142"/>
        <w:rPr>
          <w:spacing w:val="-3"/>
          <w:sz w:val="20"/>
          <w:lang w:eastAsia="fr-LU"/>
        </w:rPr>
      </w:pPr>
      <w:r w:rsidRPr="00915CF3">
        <w:rPr>
          <w:spacing w:val="-3"/>
          <w:sz w:val="20"/>
          <w:vertAlign w:val="superscript"/>
        </w:rPr>
        <w:t>a</w:t>
      </w:r>
      <w:r w:rsidRPr="00915CF3">
        <w:rPr>
          <w:spacing w:val="-3"/>
          <w:sz w:val="20"/>
        </w:rPr>
        <w:t xml:space="preserve"> </w:t>
      </w:r>
      <w:r w:rsidR="00915CF3">
        <w:rPr>
          <w:spacing w:val="-3"/>
          <w:sz w:val="20"/>
        </w:rPr>
        <w:tab/>
      </w:r>
      <w:r w:rsidRPr="00915CF3">
        <w:rPr>
          <w:spacing w:val="-3"/>
          <w:sz w:val="20"/>
        </w:rPr>
        <w:t>Den intravenøse dosis må ikke overskride 8 mg.</w:t>
      </w:r>
    </w:p>
    <w:p w14:paraId="33B5D0B2" w14:textId="05A0E52D" w:rsidR="00AF3322" w:rsidRPr="00915CF3" w:rsidRDefault="00AF3322" w:rsidP="00915CF3">
      <w:pPr>
        <w:spacing w:line="240" w:lineRule="atLeast"/>
        <w:ind w:left="142" w:hanging="142"/>
        <w:rPr>
          <w:spacing w:val="-3"/>
          <w:sz w:val="20"/>
        </w:rPr>
      </w:pPr>
      <w:r w:rsidRPr="00915CF3">
        <w:rPr>
          <w:spacing w:val="-3"/>
          <w:sz w:val="20"/>
          <w:vertAlign w:val="superscript"/>
        </w:rPr>
        <w:t xml:space="preserve">b </w:t>
      </w:r>
      <w:r w:rsidR="00915CF3">
        <w:rPr>
          <w:spacing w:val="-3"/>
          <w:sz w:val="20"/>
          <w:vertAlign w:val="superscript"/>
        </w:rPr>
        <w:tab/>
      </w:r>
      <w:r w:rsidRPr="00915CF3">
        <w:rPr>
          <w:spacing w:val="-3"/>
          <w:sz w:val="20"/>
        </w:rPr>
        <w:t>Den samlede daglige dosis må ikke overskride den voksne dosis på 32 mg.</w:t>
      </w:r>
    </w:p>
    <w:p w14:paraId="61141D05" w14:textId="77777777" w:rsidR="00AF3322" w:rsidRPr="00AF3322" w:rsidRDefault="00AF3322" w:rsidP="00AF3322">
      <w:pPr>
        <w:tabs>
          <w:tab w:val="left" w:pos="851"/>
          <w:tab w:val="left" w:pos="1800"/>
        </w:tabs>
        <w:spacing w:line="240" w:lineRule="atLeast"/>
        <w:rPr>
          <w:spacing w:val="-3"/>
          <w:sz w:val="24"/>
          <w:szCs w:val="24"/>
          <w:vertAlign w:val="superscript"/>
          <w:lang w:eastAsia="da-DK"/>
        </w:rPr>
      </w:pPr>
    </w:p>
    <w:p w14:paraId="5BAA3948" w14:textId="77777777" w:rsidR="00AF3322" w:rsidRPr="00915CF3" w:rsidRDefault="00AF3322" w:rsidP="00AF3322">
      <w:pPr>
        <w:ind w:left="851"/>
        <w:rPr>
          <w:sz w:val="24"/>
          <w:szCs w:val="24"/>
          <w:u w:val="single"/>
          <w:lang w:eastAsia="da-DK"/>
        </w:rPr>
      </w:pPr>
      <w:r w:rsidRPr="00915CF3">
        <w:rPr>
          <w:sz w:val="24"/>
          <w:szCs w:val="24"/>
          <w:u w:val="single"/>
          <w:lang w:eastAsia="da-DK"/>
        </w:rPr>
        <w:t>Ældre</w:t>
      </w:r>
    </w:p>
    <w:p w14:paraId="2C6471A6" w14:textId="77777777" w:rsidR="00AF3322" w:rsidRPr="00AF3322" w:rsidRDefault="00AF3322" w:rsidP="00AF3322">
      <w:pPr>
        <w:ind w:left="851"/>
        <w:rPr>
          <w:sz w:val="24"/>
          <w:szCs w:val="24"/>
          <w:lang w:eastAsia="fr-LU"/>
        </w:rPr>
      </w:pP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tåles godt af patienter over 65 år, og det er ikke nødvendigt at ændre dosis, doseringshyppighed eller indgivelsesmåde.</w:t>
      </w:r>
    </w:p>
    <w:p w14:paraId="022029F1" w14:textId="77777777" w:rsidR="00915CF3" w:rsidRDefault="00915CF3" w:rsidP="00AF3322">
      <w:pPr>
        <w:ind w:left="851"/>
        <w:rPr>
          <w:sz w:val="24"/>
          <w:szCs w:val="24"/>
        </w:rPr>
      </w:pPr>
    </w:p>
    <w:p w14:paraId="2468B5C3" w14:textId="26F5B7E7" w:rsid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Se også "Særlige populationer"</w:t>
      </w:r>
      <w:r w:rsidR="00915CF3">
        <w:rPr>
          <w:sz w:val="24"/>
          <w:szCs w:val="24"/>
        </w:rPr>
        <w:t>.</w:t>
      </w:r>
    </w:p>
    <w:p w14:paraId="2E2773B3" w14:textId="77777777" w:rsidR="00915CF3" w:rsidRPr="00AF3322" w:rsidRDefault="00915CF3" w:rsidP="00AF3322">
      <w:pPr>
        <w:ind w:left="851"/>
        <w:rPr>
          <w:sz w:val="24"/>
          <w:szCs w:val="24"/>
        </w:rPr>
      </w:pPr>
    </w:p>
    <w:p w14:paraId="6011C61D" w14:textId="77777777" w:rsidR="00AF3322" w:rsidRPr="00AF3322" w:rsidRDefault="00AF3322" w:rsidP="00AF3322">
      <w:pPr>
        <w:ind w:left="851"/>
        <w:rPr>
          <w:b/>
          <w:sz w:val="24"/>
          <w:szCs w:val="24"/>
        </w:rPr>
      </w:pPr>
      <w:r w:rsidRPr="00AF3322">
        <w:rPr>
          <w:b/>
          <w:sz w:val="24"/>
          <w:szCs w:val="24"/>
        </w:rPr>
        <w:t>Postoperativ kvalme og opkastning</w:t>
      </w:r>
    </w:p>
    <w:p w14:paraId="24EA434B" w14:textId="77777777" w:rsidR="00AF3322" w:rsidRPr="00915CF3" w:rsidRDefault="00AF3322" w:rsidP="00AF3322">
      <w:pPr>
        <w:ind w:left="851"/>
        <w:rPr>
          <w:sz w:val="24"/>
          <w:szCs w:val="24"/>
        </w:rPr>
      </w:pPr>
    </w:p>
    <w:p w14:paraId="4A245848" w14:textId="77777777" w:rsidR="00AF3322" w:rsidRPr="00915CF3" w:rsidRDefault="00AF3322" w:rsidP="00AF3322">
      <w:pPr>
        <w:ind w:left="851"/>
        <w:rPr>
          <w:iCs/>
          <w:sz w:val="24"/>
          <w:szCs w:val="24"/>
          <w:u w:val="single"/>
        </w:rPr>
      </w:pPr>
      <w:r w:rsidRPr="00915CF3">
        <w:rPr>
          <w:iCs/>
          <w:sz w:val="24"/>
          <w:szCs w:val="24"/>
          <w:u w:val="single"/>
        </w:rPr>
        <w:t>Voksne</w:t>
      </w:r>
    </w:p>
    <w:p w14:paraId="6F5B994C" w14:textId="77777777" w:rsidR="00AF3322" w:rsidRPr="00AF3322" w:rsidRDefault="00AF3322" w:rsidP="00AF3322">
      <w:pPr>
        <w:ind w:left="851"/>
        <w:rPr>
          <w:i/>
          <w:iCs/>
          <w:sz w:val="24"/>
          <w:szCs w:val="24"/>
        </w:rPr>
      </w:pPr>
      <w:r w:rsidRPr="00AF3322">
        <w:rPr>
          <w:i/>
          <w:iCs/>
          <w:sz w:val="24"/>
          <w:szCs w:val="24"/>
        </w:rPr>
        <w:t>Forebyggelse af postoperativ kvalme og opkastning</w:t>
      </w:r>
    </w:p>
    <w:p w14:paraId="2814DBF7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Til forebyggelse af postoperativ kvalme og opkastning kan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administreres oralt eller ved intravenøs injektion.</w:t>
      </w:r>
    </w:p>
    <w:p w14:paraId="4347672D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254DF806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Til oral administration</w:t>
      </w:r>
    </w:p>
    <w:p w14:paraId="3B30CD61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16 mg 1 time inden anæstesi.</w:t>
      </w:r>
    </w:p>
    <w:p w14:paraId="5A43DBDA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78561D53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Alternativt gives 8 mg 1 time inden anæstesi efterfulgt af yderligere to doser på 8 mg med 8 timers interval.</w:t>
      </w:r>
    </w:p>
    <w:p w14:paraId="1AAFDEE8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68073788" w14:textId="77777777" w:rsidR="00AF3322" w:rsidRPr="00AF3322" w:rsidRDefault="00AF3322" w:rsidP="00AF3322">
      <w:pPr>
        <w:ind w:left="851"/>
        <w:rPr>
          <w:i/>
          <w:iCs/>
          <w:sz w:val="24"/>
          <w:szCs w:val="24"/>
        </w:rPr>
      </w:pPr>
      <w:r w:rsidRPr="00AF3322">
        <w:rPr>
          <w:i/>
          <w:iCs/>
          <w:sz w:val="24"/>
          <w:szCs w:val="24"/>
        </w:rPr>
        <w:t>Behandling af etableret postoperativ kvalme og opkastning</w:t>
      </w:r>
    </w:p>
    <w:p w14:paraId="77EA40A8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Til behandling af etableret postoperativ kvalme og opkastning anbefales intravenøs administration.</w:t>
      </w:r>
    </w:p>
    <w:p w14:paraId="70BF6E94" w14:textId="77777777" w:rsidR="00AF3322" w:rsidRPr="00AF3322" w:rsidRDefault="00AF3322" w:rsidP="00AF3322">
      <w:pPr>
        <w:ind w:left="851"/>
        <w:rPr>
          <w:iCs/>
          <w:sz w:val="24"/>
          <w:szCs w:val="24"/>
        </w:rPr>
      </w:pPr>
    </w:p>
    <w:p w14:paraId="7B022636" w14:textId="77777777" w:rsidR="00AF3322" w:rsidRPr="00915CF3" w:rsidRDefault="00AF3322" w:rsidP="00AF3322">
      <w:pPr>
        <w:ind w:left="851"/>
        <w:rPr>
          <w:iCs/>
          <w:sz w:val="24"/>
          <w:szCs w:val="24"/>
          <w:u w:val="single"/>
        </w:rPr>
      </w:pPr>
      <w:r w:rsidRPr="00915CF3">
        <w:rPr>
          <w:iCs/>
          <w:sz w:val="24"/>
          <w:szCs w:val="24"/>
          <w:u w:val="single"/>
        </w:rPr>
        <w:t>Pædiatrisk population</w:t>
      </w:r>
    </w:p>
    <w:p w14:paraId="1C80EEF7" w14:textId="77777777" w:rsidR="00AF3322" w:rsidRPr="00AF3322" w:rsidRDefault="00AF3322" w:rsidP="00AF3322">
      <w:pPr>
        <w:ind w:left="851"/>
        <w:rPr>
          <w:i/>
          <w:iCs/>
          <w:sz w:val="24"/>
          <w:szCs w:val="24"/>
        </w:rPr>
      </w:pPr>
      <w:r w:rsidRPr="00AF3322">
        <w:rPr>
          <w:i/>
          <w:iCs/>
          <w:sz w:val="24"/>
          <w:szCs w:val="24"/>
        </w:rPr>
        <w:t>Postoperativ kvalme og opkastning hos børn i alderen ≥ 1 måned og unge</w:t>
      </w:r>
    </w:p>
    <w:p w14:paraId="195C2B43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Oral formulering.</w:t>
      </w:r>
    </w:p>
    <w:p w14:paraId="7FF45F49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Der er ikke udført studier med oral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givet som profylakse eller behandling af postoperativ</w:t>
      </w:r>
    </w:p>
    <w:p w14:paraId="5CF86B54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kvalme og opkastning. I dette tilfælde anbefales langsom intravenøs injektion.</w:t>
      </w:r>
    </w:p>
    <w:p w14:paraId="413A6070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77928A3E" w14:textId="77777777" w:rsidR="00AF3322" w:rsidRPr="00915CF3" w:rsidRDefault="00AF3322" w:rsidP="00AF3322">
      <w:pPr>
        <w:ind w:left="851"/>
        <w:rPr>
          <w:iCs/>
          <w:sz w:val="24"/>
          <w:szCs w:val="24"/>
          <w:u w:val="single"/>
        </w:rPr>
      </w:pPr>
      <w:r w:rsidRPr="00915CF3">
        <w:rPr>
          <w:iCs/>
          <w:sz w:val="24"/>
          <w:szCs w:val="24"/>
          <w:u w:val="single"/>
        </w:rPr>
        <w:t>Ældre</w:t>
      </w:r>
    </w:p>
    <w:p w14:paraId="4BCE5965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Erfaring med anvendelse af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til forebyggelse og behandling af postoperativ kvalme og opkastning hos ældre er begrænset, men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tåles godt af patienter over 65 år, som modtager kemoterapi.</w:t>
      </w:r>
    </w:p>
    <w:p w14:paraId="46484EAF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5EFF64FE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Se også "Særlige populationer".</w:t>
      </w:r>
    </w:p>
    <w:p w14:paraId="06D240D0" w14:textId="508119D9" w:rsidR="00B34EDA" w:rsidRDefault="00B34ED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3C989A1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4B0D2B8D" w14:textId="77777777" w:rsidR="00AF3322" w:rsidRPr="00AF3322" w:rsidRDefault="00AF3322" w:rsidP="00AF3322">
      <w:pPr>
        <w:ind w:left="851"/>
        <w:rPr>
          <w:b/>
          <w:bCs/>
          <w:sz w:val="24"/>
          <w:szCs w:val="24"/>
        </w:rPr>
      </w:pPr>
      <w:r w:rsidRPr="00AF3322">
        <w:rPr>
          <w:b/>
          <w:bCs/>
          <w:sz w:val="24"/>
          <w:szCs w:val="24"/>
        </w:rPr>
        <w:t>Særlige populationer</w:t>
      </w:r>
    </w:p>
    <w:p w14:paraId="534C9EB5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3D716177" w14:textId="77777777" w:rsidR="00AF3322" w:rsidRPr="00915CF3" w:rsidRDefault="00AF3322" w:rsidP="00AF3322">
      <w:pPr>
        <w:ind w:left="851"/>
        <w:rPr>
          <w:sz w:val="24"/>
          <w:szCs w:val="24"/>
          <w:u w:val="single"/>
        </w:rPr>
      </w:pPr>
      <w:r w:rsidRPr="00915CF3">
        <w:rPr>
          <w:sz w:val="24"/>
          <w:szCs w:val="24"/>
          <w:u w:val="single"/>
        </w:rPr>
        <w:t>Nedsat nyrefunktion</w:t>
      </w:r>
    </w:p>
    <w:p w14:paraId="41B4F8A8" w14:textId="77777777" w:rsidR="00AF3322" w:rsidRPr="00AF3322" w:rsidRDefault="00AF3322" w:rsidP="00AF3322">
      <w:pPr>
        <w:ind w:left="851"/>
        <w:rPr>
          <w:i/>
          <w:iCs/>
          <w:sz w:val="24"/>
          <w:szCs w:val="24"/>
        </w:rPr>
      </w:pPr>
      <w:r w:rsidRPr="00AF3322">
        <w:rPr>
          <w:sz w:val="24"/>
          <w:szCs w:val="24"/>
        </w:rPr>
        <w:t>Ændring af daglig dosis, doseringshyppighed eller indgivelsesmåde er ikke nødvendig.</w:t>
      </w:r>
    </w:p>
    <w:p w14:paraId="56B42A7C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58CEAEA3" w14:textId="77777777" w:rsidR="00AF3322" w:rsidRPr="00915CF3" w:rsidRDefault="00AF3322" w:rsidP="00AF3322">
      <w:pPr>
        <w:ind w:left="851"/>
        <w:rPr>
          <w:sz w:val="24"/>
          <w:szCs w:val="24"/>
          <w:u w:val="single"/>
        </w:rPr>
      </w:pPr>
      <w:r w:rsidRPr="00915CF3">
        <w:rPr>
          <w:sz w:val="24"/>
          <w:szCs w:val="24"/>
          <w:u w:val="single"/>
        </w:rPr>
        <w:t>Nedsat leverfunktion</w:t>
      </w:r>
    </w:p>
    <w:p w14:paraId="0C0E8A05" w14:textId="77777777" w:rsidR="00AF3322" w:rsidRPr="00AF3322" w:rsidRDefault="00AF3322" w:rsidP="00AF3322">
      <w:pPr>
        <w:ind w:left="851"/>
        <w:rPr>
          <w:sz w:val="24"/>
          <w:szCs w:val="24"/>
        </w:rPr>
      </w:pPr>
      <w:proofErr w:type="spellStart"/>
      <w:r w:rsidRPr="00AF3322">
        <w:rPr>
          <w:sz w:val="24"/>
          <w:szCs w:val="24"/>
        </w:rPr>
        <w:t>Clearance</w:t>
      </w:r>
      <w:proofErr w:type="spellEnd"/>
      <w:r w:rsidRPr="00AF3322">
        <w:rPr>
          <w:sz w:val="24"/>
          <w:szCs w:val="24"/>
        </w:rPr>
        <w:t xml:space="preserve"> af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er signifikant nedsat, og serumhalveringstiden er signifikant forlænget hos patienter med moderat eller svært nedsat leverfunktion. Hos disse patienter må en samlet daglig dosis på 8 mg ikke overskrides.</w:t>
      </w:r>
    </w:p>
    <w:p w14:paraId="24D19D63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188FA1F4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915CF3">
        <w:rPr>
          <w:rStyle w:val="Strk"/>
          <w:b w:val="0"/>
          <w:sz w:val="24"/>
          <w:szCs w:val="24"/>
          <w:u w:val="single"/>
        </w:rPr>
        <w:t xml:space="preserve">Langsom omsætning af </w:t>
      </w:r>
      <w:proofErr w:type="spellStart"/>
      <w:r w:rsidRPr="00915CF3">
        <w:rPr>
          <w:rStyle w:val="Strk"/>
          <w:b w:val="0"/>
          <w:sz w:val="24"/>
          <w:szCs w:val="24"/>
          <w:u w:val="single"/>
        </w:rPr>
        <w:t>spartein</w:t>
      </w:r>
      <w:proofErr w:type="spellEnd"/>
      <w:r w:rsidRPr="00915CF3">
        <w:rPr>
          <w:rStyle w:val="Strk"/>
          <w:b w:val="0"/>
          <w:sz w:val="24"/>
          <w:szCs w:val="24"/>
          <w:u w:val="single"/>
        </w:rPr>
        <w:t>/</w:t>
      </w:r>
      <w:proofErr w:type="spellStart"/>
      <w:r w:rsidRPr="00915CF3">
        <w:rPr>
          <w:rStyle w:val="Strk"/>
          <w:b w:val="0"/>
          <w:sz w:val="24"/>
          <w:szCs w:val="24"/>
          <w:u w:val="single"/>
        </w:rPr>
        <w:t>debrisoquin</w:t>
      </w:r>
      <w:proofErr w:type="spellEnd"/>
      <w:r w:rsidRPr="00915CF3">
        <w:rPr>
          <w:b/>
          <w:sz w:val="24"/>
          <w:szCs w:val="24"/>
        </w:rPr>
        <w:br/>
      </w:r>
      <w:r w:rsidRPr="00AF3322">
        <w:rPr>
          <w:sz w:val="24"/>
          <w:szCs w:val="24"/>
        </w:rPr>
        <w:t xml:space="preserve">Eliminationshalveringstiden for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er ikke ændret hos personer, der er klassificeret som langsomme </w:t>
      </w:r>
      <w:proofErr w:type="spellStart"/>
      <w:r w:rsidRPr="00AF3322">
        <w:rPr>
          <w:sz w:val="24"/>
          <w:szCs w:val="24"/>
        </w:rPr>
        <w:t>omsættere</w:t>
      </w:r>
      <w:proofErr w:type="spellEnd"/>
      <w:r w:rsidRPr="00AF3322">
        <w:rPr>
          <w:sz w:val="24"/>
          <w:szCs w:val="24"/>
        </w:rPr>
        <w:t xml:space="preserve"> af </w:t>
      </w:r>
      <w:proofErr w:type="spellStart"/>
      <w:r w:rsidRPr="00AF3322">
        <w:rPr>
          <w:sz w:val="24"/>
          <w:szCs w:val="24"/>
        </w:rPr>
        <w:t>spartein</w:t>
      </w:r>
      <w:proofErr w:type="spellEnd"/>
      <w:r w:rsidRPr="00AF3322">
        <w:rPr>
          <w:sz w:val="24"/>
          <w:szCs w:val="24"/>
        </w:rPr>
        <w:t xml:space="preserve"> og </w:t>
      </w:r>
      <w:proofErr w:type="spellStart"/>
      <w:r w:rsidRPr="00AF3322">
        <w:rPr>
          <w:sz w:val="24"/>
          <w:szCs w:val="24"/>
        </w:rPr>
        <w:t>debrisoquin</w:t>
      </w:r>
      <w:proofErr w:type="spellEnd"/>
      <w:r w:rsidRPr="00AF3322">
        <w:rPr>
          <w:sz w:val="24"/>
          <w:szCs w:val="24"/>
        </w:rPr>
        <w:t>. Gentagen dosering hos disse patienter vil derfor ikke resultere i højere eksponering for lægemidlet end hos den generelle befolkning. Ændring af daglig dosis eller doseringshyppighed er ikke nødvendig.</w:t>
      </w:r>
    </w:p>
    <w:p w14:paraId="5944CFF3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3FEA93F7" w14:textId="77777777" w:rsidR="00AF3322" w:rsidRPr="00915CF3" w:rsidRDefault="00AF3322" w:rsidP="00AF3322">
      <w:pPr>
        <w:ind w:left="851"/>
        <w:rPr>
          <w:sz w:val="24"/>
          <w:szCs w:val="24"/>
          <w:u w:val="single"/>
        </w:rPr>
      </w:pPr>
      <w:r w:rsidRPr="00915CF3">
        <w:rPr>
          <w:sz w:val="24"/>
          <w:szCs w:val="24"/>
          <w:u w:val="single"/>
        </w:rPr>
        <w:t>Administration</w:t>
      </w:r>
    </w:p>
    <w:p w14:paraId="253B39C8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Oral anvendelse.</w:t>
      </w:r>
    </w:p>
    <w:p w14:paraId="6C247955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Placer tabletten på tungen og sut den, tyg den ikke, indtil den er helt opløst.</w:t>
      </w:r>
      <w:r w:rsidRPr="00AF3322">
        <w:rPr>
          <w:sz w:val="24"/>
          <w:szCs w:val="24"/>
        </w:rPr>
        <w:br/>
        <w:t>Synk derefter den dannede suspension sammen med spyttet.</w:t>
      </w:r>
    </w:p>
    <w:p w14:paraId="4E4F9D40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5F508554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Der findes andre lægemiddelformer af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på markedet (f.eks. injektionsvæske opløsning, filmovertrukne tabletter, oral opløsning, suppositorier). Administrationsmetoder og doser er fleksible.</w:t>
      </w:r>
    </w:p>
    <w:p w14:paraId="62C50676" w14:textId="77777777" w:rsidR="009260DE" w:rsidRPr="00AF332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B95BE33" w14:textId="77777777" w:rsidR="009260DE" w:rsidRPr="00AF332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322">
        <w:rPr>
          <w:b/>
          <w:sz w:val="24"/>
          <w:szCs w:val="24"/>
        </w:rPr>
        <w:t>4.3</w:t>
      </w:r>
      <w:r w:rsidRPr="00AF3322">
        <w:rPr>
          <w:b/>
          <w:sz w:val="24"/>
          <w:szCs w:val="24"/>
        </w:rPr>
        <w:tab/>
        <w:t>Kontraindikationer</w:t>
      </w:r>
    </w:p>
    <w:p w14:paraId="63E1BE96" w14:textId="23055585" w:rsidR="00AF3322" w:rsidRPr="00AF3322" w:rsidRDefault="00C80C97" w:rsidP="00AF3322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  <w:lang w:eastAsia="da-DK"/>
        </w:rPr>
      </w:pPr>
      <w:r>
        <w:rPr>
          <w:sz w:val="24"/>
          <w:szCs w:val="24"/>
        </w:rPr>
        <w:t>O</w:t>
      </w:r>
      <w:r w:rsidR="00AF3322" w:rsidRPr="00AF3322">
        <w:rPr>
          <w:sz w:val="24"/>
          <w:szCs w:val="24"/>
        </w:rPr>
        <w:t xml:space="preserve">verfølsomhed over for det aktive stof, </w:t>
      </w:r>
      <w:r w:rsidR="00AF3322" w:rsidRPr="00AF3322">
        <w:rPr>
          <w:sz w:val="24"/>
          <w:szCs w:val="24"/>
          <w:lang w:eastAsia="da-DK"/>
        </w:rPr>
        <w:t xml:space="preserve">til andre selektive 5-HT3-receptorantagonister (f.eks. granisetron, dolasetron) </w:t>
      </w:r>
      <w:r w:rsidR="00AF3322" w:rsidRPr="00AF3322">
        <w:rPr>
          <w:sz w:val="24"/>
          <w:szCs w:val="24"/>
        </w:rPr>
        <w:t xml:space="preserve">eller over for et eller flere af hjælpestofferne anført i pkt. 6.1 </w:t>
      </w:r>
    </w:p>
    <w:p w14:paraId="66595A7B" w14:textId="77777777" w:rsidR="00AF3322" w:rsidRPr="00AF3322" w:rsidRDefault="00AF3322" w:rsidP="00AF3322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  <w:lang w:eastAsia="da-DK"/>
        </w:rPr>
      </w:pPr>
      <w:r w:rsidRPr="00AF3322">
        <w:rPr>
          <w:sz w:val="24"/>
          <w:szCs w:val="24"/>
        </w:rPr>
        <w:t>I kombination med apomorphin (se pkt. 4.5).</w:t>
      </w:r>
    </w:p>
    <w:p w14:paraId="13D0FF0E" w14:textId="77777777" w:rsidR="009260DE" w:rsidRPr="00AF332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3D5897C" w14:textId="77777777" w:rsidR="009260DE" w:rsidRPr="00AF332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322">
        <w:rPr>
          <w:b/>
          <w:sz w:val="24"/>
          <w:szCs w:val="24"/>
        </w:rPr>
        <w:t>4.4</w:t>
      </w:r>
      <w:r w:rsidRPr="00AF3322">
        <w:rPr>
          <w:b/>
          <w:sz w:val="24"/>
          <w:szCs w:val="24"/>
        </w:rPr>
        <w:tab/>
        <w:t>Særlige advarsler og forsigtighedsregler vedrørende brugen</w:t>
      </w:r>
    </w:p>
    <w:p w14:paraId="2E6566F1" w14:textId="1BB0C013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Der er rapporteret om overfølsomhedsreaktioner hos patienter, som har vist overfølsomhed over for</w:t>
      </w:r>
      <w:r w:rsidR="00915CF3">
        <w:rPr>
          <w:sz w:val="24"/>
          <w:szCs w:val="24"/>
        </w:rPr>
        <w:t xml:space="preserve"> </w:t>
      </w:r>
      <w:r w:rsidRPr="00AF3322">
        <w:rPr>
          <w:sz w:val="24"/>
          <w:szCs w:val="24"/>
        </w:rPr>
        <w:t>andre selektive 5HT3-receptorantagonister. Respiratoriske hændelser bør behandles symptomatisk, og</w:t>
      </w:r>
      <w:r w:rsidR="00915CF3">
        <w:rPr>
          <w:sz w:val="24"/>
          <w:szCs w:val="24"/>
        </w:rPr>
        <w:t xml:space="preserve"> </w:t>
      </w:r>
      <w:r w:rsidRPr="00AF3322">
        <w:rPr>
          <w:sz w:val="24"/>
          <w:szCs w:val="24"/>
        </w:rPr>
        <w:t>læger bør være særligt opmærksomme på om disse symptomer kan være forløber for overfølsomhedsreaktioner.</w:t>
      </w:r>
    </w:p>
    <w:p w14:paraId="032B023F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2401E46F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Eftersom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øger transittiden i tyktarmen, bør patienter med tegn på </w:t>
      </w:r>
      <w:proofErr w:type="spellStart"/>
      <w:r w:rsidRPr="00AF3322">
        <w:rPr>
          <w:sz w:val="24"/>
          <w:szCs w:val="24"/>
        </w:rPr>
        <w:t>subakut</w:t>
      </w:r>
      <w:proofErr w:type="spellEnd"/>
      <w:r w:rsidRPr="00AF3322">
        <w:rPr>
          <w:sz w:val="24"/>
          <w:szCs w:val="24"/>
        </w:rPr>
        <w:t xml:space="preserve"> tarmobstruktion følges nøje efter indgivelse.</w:t>
      </w:r>
    </w:p>
    <w:p w14:paraId="77A53CFB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1921650B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Meget sjældent og primært ved intravenøs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er der rapporteret om transiente EKG-forandringer, herunder forlængelse af QT-intervallet. Derfor bør der udvises forsigtighed hos patienter med hjerterytme- eller ledningsforstyrrelser, hos patienter, der behandles med </w:t>
      </w:r>
      <w:proofErr w:type="spellStart"/>
      <w:r w:rsidRPr="00AF3322">
        <w:rPr>
          <w:sz w:val="24"/>
          <w:szCs w:val="24"/>
        </w:rPr>
        <w:t>antiarytmiske</w:t>
      </w:r>
      <w:proofErr w:type="spellEnd"/>
      <w:r w:rsidRPr="00AF3322">
        <w:rPr>
          <w:sz w:val="24"/>
          <w:szCs w:val="24"/>
        </w:rPr>
        <w:t xml:space="preserve"> midler eller beta-</w:t>
      </w:r>
      <w:proofErr w:type="spellStart"/>
      <w:r w:rsidRPr="00AF3322">
        <w:rPr>
          <w:sz w:val="24"/>
          <w:szCs w:val="24"/>
        </w:rPr>
        <w:t>adrenerge</w:t>
      </w:r>
      <w:proofErr w:type="spellEnd"/>
      <w:r w:rsidRPr="00AF3322">
        <w:rPr>
          <w:sz w:val="24"/>
          <w:szCs w:val="24"/>
        </w:rPr>
        <w:t xml:space="preserve"> </w:t>
      </w:r>
      <w:proofErr w:type="spellStart"/>
      <w:r w:rsidRPr="00AF3322">
        <w:rPr>
          <w:sz w:val="24"/>
          <w:szCs w:val="24"/>
        </w:rPr>
        <w:t>blokkere</w:t>
      </w:r>
      <w:proofErr w:type="spellEnd"/>
      <w:r w:rsidRPr="00AF3322">
        <w:rPr>
          <w:sz w:val="24"/>
          <w:szCs w:val="24"/>
        </w:rPr>
        <w:t>, samt hos patienter med betydelige elektrolytforstyrrelser.</w:t>
      </w:r>
    </w:p>
    <w:p w14:paraId="312E1437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4FCA44D1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Der er rapporteret om tilfælde af </w:t>
      </w:r>
      <w:proofErr w:type="spellStart"/>
      <w:r w:rsidRPr="00AF3322">
        <w:rPr>
          <w:sz w:val="24"/>
          <w:szCs w:val="24"/>
        </w:rPr>
        <w:t>myokardieiskæmi</w:t>
      </w:r>
      <w:proofErr w:type="spellEnd"/>
      <w:r w:rsidRPr="00AF3322">
        <w:rPr>
          <w:sz w:val="24"/>
          <w:szCs w:val="24"/>
        </w:rPr>
        <w:t xml:space="preserve"> hos patienter behandlet med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. Hos nogle patienter, især ved intravenøs administration, opstod der symptomer umiddelbart efter administration af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. Patienter bør gøres opmærksomme på tegnene og symptomerne på </w:t>
      </w:r>
      <w:proofErr w:type="spellStart"/>
      <w:r w:rsidRPr="00AF3322">
        <w:rPr>
          <w:sz w:val="24"/>
          <w:szCs w:val="24"/>
        </w:rPr>
        <w:t>myokardieiskæmi</w:t>
      </w:r>
      <w:proofErr w:type="spellEnd"/>
      <w:r w:rsidRPr="00AF3322">
        <w:rPr>
          <w:sz w:val="24"/>
          <w:szCs w:val="24"/>
        </w:rPr>
        <w:t>.</w:t>
      </w:r>
    </w:p>
    <w:p w14:paraId="1DBEE0AB" w14:textId="77777777" w:rsidR="00AF3322" w:rsidRPr="00AF3322" w:rsidRDefault="00AF3322" w:rsidP="00AF3322">
      <w:pPr>
        <w:ind w:left="851"/>
        <w:rPr>
          <w:color w:val="333333"/>
          <w:sz w:val="24"/>
          <w:szCs w:val="24"/>
        </w:rPr>
      </w:pPr>
    </w:p>
    <w:p w14:paraId="3EBDB253" w14:textId="77777777" w:rsidR="00AF3322" w:rsidRPr="00AF3322" w:rsidRDefault="00AF3322" w:rsidP="00AF3322">
      <w:pPr>
        <w:ind w:left="851"/>
        <w:rPr>
          <w:spacing w:val="-3"/>
          <w:sz w:val="24"/>
          <w:szCs w:val="24"/>
          <w:u w:val="single"/>
        </w:rPr>
      </w:pPr>
      <w:proofErr w:type="spellStart"/>
      <w:r w:rsidRPr="00AF3322">
        <w:rPr>
          <w:spacing w:val="-3"/>
          <w:sz w:val="24"/>
          <w:szCs w:val="24"/>
          <w:u w:val="single"/>
        </w:rPr>
        <w:t>Hypokaliæmi</w:t>
      </w:r>
      <w:proofErr w:type="spellEnd"/>
      <w:r w:rsidRPr="00AF3322">
        <w:rPr>
          <w:spacing w:val="-3"/>
          <w:sz w:val="24"/>
          <w:szCs w:val="24"/>
          <w:u w:val="single"/>
        </w:rPr>
        <w:t xml:space="preserve"> og </w:t>
      </w:r>
      <w:proofErr w:type="spellStart"/>
      <w:r w:rsidRPr="00AF3322">
        <w:rPr>
          <w:spacing w:val="-3"/>
          <w:sz w:val="24"/>
          <w:szCs w:val="24"/>
          <w:u w:val="single"/>
        </w:rPr>
        <w:t>hypomagnesiæmi</w:t>
      </w:r>
      <w:proofErr w:type="spellEnd"/>
      <w:r w:rsidRPr="00AF3322">
        <w:rPr>
          <w:spacing w:val="-3"/>
          <w:sz w:val="24"/>
          <w:szCs w:val="24"/>
          <w:u w:val="single"/>
        </w:rPr>
        <w:t xml:space="preserve"> skal være korrigeret inden administration af </w:t>
      </w:r>
      <w:proofErr w:type="spellStart"/>
      <w:r w:rsidRPr="00AF3322">
        <w:rPr>
          <w:spacing w:val="-3"/>
          <w:sz w:val="24"/>
          <w:szCs w:val="24"/>
          <w:u w:val="single"/>
        </w:rPr>
        <w:t>ondansetron</w:t>
      </w:r>
      <w:proofErr w:type="spellEnd"/>
      <w:r w:rsidRPr="00AF3322">
        <w:rPr>
          <w:spacing w:val="-3"/>
          <w:sz w:val="24"/>
          <w:szCs w:val="24"/>
          <w:u w:val="single"/>
        </w:rPr>
        <w:t>.</w:t>
      </w:r>
    </w:p>
    <w:p w14:paraId="0E6EE875" w14:textId="77777777" w:rsidR="00AF3322" w:rsidRPr="00AF3322" w:rsidRDefault="00AF3322" w:rsidP="00AF3322">
      <w:pPr>
        <w:ind w:left="851"/>
        <w:rPr>
          <w:spacing w:val="-3"/>
          <w:sz w:val="24"/>
          <w:szCs w:val="24"/>
          <w:u w:val="single"/>
        </w:rPr>
      </w:pPr>
    </w:p>
    <w:p w14:paraId="4FD87CDC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Efter markedsføring er der rapporteret tilfælde af serotoninsyndrom (herunder ændret mental status, autonom ustabilitet og </w:t>
      </w:r>
      <w:proofErr w:type="spellStart"/>
      <w:r w:rsidRPr="00AF3322">
        <w:rPr>
          <w:sz w:val="24"/>
          <w:szCs w:val="24"/>
        </w:rPr>
        <w:t>neuromuskulære</w:t>
      </w:r>
      <w:proofErr w:type="spellEnd"/>
      <w:r w:rsidRPr="00AF3322">
        <w:rPr>
          <w:sz w:val="24"/>
          <w:szCs w:val="24"/>
        </w:rPr>
        <w:t xml:space="preserve"> abnormiteter) hos patienter, der har anvendt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samtidig med andre </w:t>
      </w:r>
      <w:proofErr w:type="spellStart"/>
      <w:r w:rsidRPr="00AF3322">
        <w:rPr>
          <w:sz w:val="24"/>
          <w:szCs w:val="24"/>
        </w:rPr>
        <w:t>serotonerge</w:t>
      </w:r>
      <w:proofErr w:type="spellEnd"/>
      <w:r w:rsidRPr="00AF3322">
        <w:rPr>
          <w:sz w:val="24"/>
          <w:szCs w:val="24"/>
        </w:rPr>
        <w:t xml:space="preserve"> lægemidler (herunder selektive </w:t>
      </w:r>
      <w:proofErr w:type="spellStart"/>
      <w:r w:rsidRPr="00AF3322">
        <w:rPr>
          <w:sz w:val="24"/>
          <w:szCs w:val="24"/>
        </w:rPr>
        <w:t>serotoningenoptagshæmmere</w:t>
      </w:r>
      <w:proofErr w:type="spellEnd"/>
      <w:r w:rsidRPr="00AF3322">
        <w:rPr>
          <w:sz w:val="24"/>
          <w:szCs w:val="24"/>
        </w:rPr>
        <w:t xml:space="preserve"> (SSRI) og serotonin-</w:t>
      </w:r>
      <w:proofErr w:type="spellStart"/>
      <w:r w:rsidRPr="00AF3322">
        <w:rPr>
          <w:sz w:val="24"/>
          <w:szCs w:val="24"/>
        </w:rPr>
        <w:t>noradrenalingenoptagshæmmere</w:t>
      </w:r>
      <w:proofErr w:type="spellEnd"/>
      <w:r w:rsidRPr="00AF3322">
        <w:rPr>
          <w:sz w:val="24"/>
          <w:szCs w:val="24"/>
        </w:rPr>
        <w:t xml:space="preserve"> (SNRI) (se pkt. 4.5). Hvis samtidig behandling med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og andre </w:t>
      </w:r>
      <w:proofErr w:type="spellStart"/>
      <w:r w:rsidRPr="00AF3322">
        <w:rPr>
          <w:sz w:val="24"/>
          <w:szCs w:val="24"/>
        </w:rPr>
        <w:t>serotonerge</w:t>
      </w:r>
      <w:proofErr w:type="spellEnd"/>
      <w:r w:rsidRPr="00AF3322">
        <w:rPr>
          <w:sz w:val="24"/>
          <w:szCs w:val="24"/>
        </w:rPr>
        <w:t xml:space="preserve"> lægemidler er klinisk begrundet, anbefales passende overvågning af patienten.</w:t>
      </w:r>
    </w:p>
    <w:p w14:paraId="3F3AF224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53683056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Hos patienter, som får foretaget et </w:t>
      </w:r>
      <w:proofErr w:type="spellStart"/>
      <w:r w:rsidRPr="00AF3322">
        <w:rPr>
          <w:sz w:val="24"/>
          <w:szCs w:val="24"/>
        </w:rPr>
        <w:t>adenotonsillært</w:t>
      </w:r>
      <w:proofErr w:type="spellEnd"/>
      <w:r w:rsidRPr="00AF3322">
        <w:rPr>
          <w:sz w:val="24"/>
          <w:szCs w:val="24"/>
        </w:rPr>
        <w:t xml:space="preserve"> indgreb, kan forebyggelse af kvalme og opkastning med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skjule en okkult blødning. Derfor bør disse patienter følges nøje efter indgivelse af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>.</w:t>
      </w:r>
    </w:p>
    <w:p w14:paraId="5F13243D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7C621F8F" w14:textId="77777777" w:rsidR="00AF3322" w:rsidRPr="00AF3322" w:rsidRDefault="00AF3322" w:rsidP="00AF3322">
      <w:pPr>
        <w:ind w:left="851"/>
        <w:rPr>
          <w:sz w:val="24"/>
          <w:szCs w:val="24"/>
          <w:u w:val="single"/>
        </w:rPr>
      </w:pPr>
      <w:r w:rsidRPr="00AF3322">
        <w:rPr>
          <w:sz w:val="24"/>
          <w:szCs w:val="24"/>
          <w:u w:val="single"/>
        </w:rPr>
        <w:t>Pædiatrisk population</w:t>
      </w:r>
    </w:p>
    <w:p w14:paraId="5B61A443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Pædiatriske populationer, der får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samtidig med </w:t>
      </w:r>
      <w:proofErr w:type="spellStart"/>
      <w:r w:rsidRPr="00AF3322">
        <w:rPr>
          <w:sz w:val="24"/>
          <w:szCs w:val="24"/>
        </w:rPr>
        <w:t>hepatoksiske</w:t>
      </w:r>
      <w:proofErr w:type="spellEnd"/>
      <w:r w:rsidRPr="00AF3322">
        <w:rPr>
          <w:sz w:val="24"/>
          <w:szCs w:val="24"/>
        </w:rPr>
        <w:t xml:space="preserve"> kemoterapeutika, bør monitoreres nøje for nedsat leverfunktion.</w:t>
      </w:r>
    </w:p>
    <w:p w14:paraId="4BE78D29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0D1F2A2D" w14:textId="77777777" w:rsidR="00AF3322" w:rsidRPr="00AF3322" w:rsidRDefault="00AF3322" w:rsidP="00AF3322">
      <w:pPr>
        <w:ind w:left="851"/>
        <w:rPr>
          <w:i/>
          <w:iCs/>
          <w:sz w:val="24"/>
          <w:szCs w:val="24"/>
        </w:rPr>
      </w:pPr>
      <w:r w:rsidRPr="00AF3322">
        <w:rPr>
          <w:i/>
          <w:iCs/>
          <w:sz w:val="24"/>
          <w:szCs w:val="24"/>
        </w:rPr>
        <w:t>Kemoterapi-induceret kvalme og opkastning</w:t>
      </w:r>
    </w:p>
    <w:p w14:paraId="7FA1B060" w14:textId="65B19943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Når dosis kalkuleres på mg/kg basis og indgift af tre doser med 4-timers intervaller, vil den totale daglige dosis være højere, end hvis der gives en enkelt dosis på 5 mg/m</w:t>
      </w:r>
      <w:r w:rsidRPr="00AF3322">
        <w:rPr>
          <w:sz w:val="24"/>
          <w:szCs w:val="24"/>
          <w:vertAlign w:val="superscript"/>
        </w:rPr>
        <w:t>2</w:t>
      </w:r>
      <w:r w:rsidRPr="00AF3322">
        <w:rPr>
          <w:sz w:val="24"/>
          <w:szCs w:val="24"/>
        </w:rPr>
        <w:t xml:space="preserve"> efterfulgt af en oral dosis. Disse to forskellige doseringsregimers komparative effekt er ikke blevet undersøgt i kliniske forsøg. Sammenligning på tværs af forsøg indikerer sammenlignelig effekt for begge regimer</w:t>
      </w:r>
      <w:r w:rsidR="00B34EDA">
        <w:rPr>
          <w:sz w:val="24"/>
          <w:szCs w:val="24"/>
        </w:rPr>
        <w:t xml:space="preserve"> </w:t>
      </w:r>
      <w:r w:rsidRPr="00AF3322">
        <w:rPr>
          <w:sz w:val="24"/>
          <w:szCs w:val="24"/>
        </w:rPr>
        <w:t>- se pkt.5.1.</w:t>
      </w:r>
    </w:p>
    <w:p w14:paraId="3B438913" w14:textId="77777777" w:rsidR="00915CF3" w:rsidRDefault="00915CF3" w:rsidP="00AF3322">
      <w:pPr>
        <w:ind w:left="851"/>
        <w:rPr>
          <w:sz w:val="24"/>
          <w:szCs w:val="24"/>
          <w:u w:val="single"/>
          <w:lang w:eastAsia="da-DK"/>
        </w:rPr>
      </w:pPr>
    </w:p>
    <w:p w14:paraId="78F83D45" w14:textId="66C55465" w:rsidR="00AF3322" w:rsidRPr="00B34EDA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  <w:u w:val="single"/>
          <w:lang w:eastAsia="da-DK"/>
        </w:rPr>
        <w:t>Hjælpestoffer</w:t>
      </w:r>
      <w:r w:rsidRPr="00AF3322">
        <w:rPr>
          <w:sz w:val="24"/>
          <w:szCs w:val="24"/>
          <w:lang w:eastAsia="da-DK"/>
        </w:rPr>
        <w:br/>
      </w:r>
      <w:proofErr w:type="spellStart"/>
      <w:r w:rsidRPr="00B34EDA">
        <w:rPr>
          <w:sz w:val="24"/>
          <w:szCs w:val="24"/>
        </w:rPr>
        <w:t>Aspartam</w:t>
      </w:r>
      <w:proofErr w:type="spellEnd"/>
      <w:r w:rsidRPr="00B34EDA">
        <w:rPr>
          <w:sz w:val="24"/>
          <w:szCs w:val="24"/>
        </w:rPr>
        <w:t xml:space="preserve">: Der foreligger hverken non-kliniske eller kliniske data til vurdering af anvendelsen af </w:t>
      </w:r>
      <w:proofErr w:type="spellStart"/>
      <w:r w:rsidRPr="00B34EDA">
        <w:rPr>
          <w:sz w:val="24"/>
          <w:szCs w:val="24"/>
        </w:rPr>
        <w:t>aspartam</w:t>
      </w:r>
      <w:proofErr w:type="spellEnd"/>
      <w:r w:rsidRPr="00B34EDA">
        <w:rPr>
          <w:sz w:val="24"/>
          <w:szCs w:val="24"/>
        </w:rPr>
        <w:t xml:space="preserve"> hos spædbørn under 12 ugers alder.</w:t>
      </w:r>
    </w:p>
    <w:p w14:paraId="5361931B" w14:textId="77777777" w:rsidR="009260DE" w:rsidRPr="00AF332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1554F91" w14:textId="77777777" w:rsidR="009260DE" w:rsidRPr="00AF332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322">
        <w:rPr>
          <w:b/>
          <w:sz w:val="24"/>
          <w:szCs w:val="24"/>
        </w:rPr>
        <w:t>4.5</w:t>
      </w:r>
      <w:r w:rsidRPr="00AF3322">
        <w:rPr>
          <w:b/>
          <w:sz w:val="24"/>
          <w:szCs w:val="24"/>
        </w:rPr>
        <w:tab/>
        <w:t>Interaktion med andre lægemidler og andre former for interaktion</w:t>
      </w:r>
    </w:p>
    <w:p w14:paraId="5D3D02E0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Der er ingen tegn på, at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fremmer eller hæmmer </w:t>
      </w:r>
      <w:proofErr w:type="spellStart"/>
      <w:r w:rsidRPr="00AF3322">
        <w:rPr>
          <w:sz w:val="24"/>
          <w:szCs w:val="24"/>
        </w:rPr>
        <w:t>metaboliseringen</w:t>
      </w:r>
      <w:proofErr w:type="spellEnd"/>
      <w:r w:rsidRPr="00AF3322">
        <w:rPr>
          <w:sz w:val="24"/>
          <w:szCs w:val="24"/>
        </w:rPr>
        <w:t xml:space="preserve"> af andre lægemidler, som ofte gives samtidig med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. Specifikke studier har vist, at der er ingen </w:t>
      </w:r>
      <w:proofErr w:type="spellStart"/>
      <w:r w:rsidRPr="00AF3322">
        <w:rPr>
          <w:sz w:val="24"/>
          <w:szCs w:val="24"/>
        </w:rPr>
        <w:t>farmakokinetiske</w:t>
      </w:r>
      <w:proofErr w:type="spellEnd"/>
      <w:r w:rsidRPr="00AF3322">
        <w:rPr>
          <w:sz w:val="24"/>
          <w:szCs w:val="24"/>
        </w:rPr>
        <w:t xml:space="preserve"> interaktioner, når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administreres sammen med alkohol, </w:t>
      </w:r>
      <w:proofErr w:type="spellStart"/>
      <w:r w:rsidRPr="00AF3322">
        <w:rPr>
          <w:sz w:val="24"/>
          <w:szCs w:val="24"/>
        </w:rPr>
        <w:t>temazepam</w:t>
      </w:r>
      <w:proofErr w:type="spellEnd"/>
      <w:r w:rsidRPr="00AF3322">
        <w:rPr>
          <w:sz w:val="24"/>
          <w:szCs w:val="24"/>
        </w:rPr>
        <w:t xml:space="preserve">, </w:t>
      </w:r>
      <w:proofErr w:type="spellStart"/>
      <w:r w:rsidRPr="00AF3322">
        <w:rPr>
          <w:sz w:val="24"/>
          <w:szCs w:val="24"/>
        </w:rPr>
        <w:t>furosemid</w:t>
      </w:r>
      <w:proofErr w:type="spellEnd"/>
      <w:r w:rsidRPr="00AF3322">
        <w:rPr>
          <w:sz w:val="24"/>
          <w:szCs w:val="24"/>
        </w:rPr>
        <w:t xml:space="preserve">, </w:t>
      </w:r>
      <w:proofErr w:type="spellStart"/>
      <w:r w:rsidRPr="00AF3322">
        <w:rPr>
          <w:sz w:val="24"/>
          <w:szCs w:val="24"/>
        </w:rPr>
        <w:t>alfentanil</w:t>
      </w:r>
      <w:proofErr w:type="spellEnd"/>
      <w:r w:rsidRPr="00AF3322">
        <w:rPr>
          <w:sz w:val="24"/>
          <w:szCs w:val="24"/>
        </w:rPr>
        <w:t xml:space="preserve">, </w:t>
      </w:r>
      <w:proofErr w:type="spellStart"/>
      <w:r w:rsidRPr="00AF3322">
        <w:rPr>
          <w:sz w:val="24"/>
          <w:szCs w:val="24"/>
        </w:rPr>
        <w:t>propofol</w:t>
      </w:r>
      <w:proofErr w:type="spellEnd"/>
      <w:r w:rsidRPr="00AF3322">
        <w:rPr>
          <w:sz w:val="24"/>
          <w:szCs w:val="24"/>
        </w:rPr>
        <w:t xml:space="preserve"> og </w:t>
      </w:r>
      <w:proofErr w:type="spellStart"/>
      <w:r w:rsidRPr="00AF3322">
        <w:rPr>
          <w:sz w:val="24"/>
          <w:szCs w:val="24"/>
        </w:rPr>
        <w:t>thiopental</w:t>
      </w:r>
      <w:proofErr w:type="spellEnd"/>
      <w:r w:rsidRPr="00AF3322">
        <w:rPr>
          <w:sz w:val="24"/>
          <w:szCs w:val="24"/>
        </w:rPr>
        <w:t>.</w:t>
      </w:r>
    </w:p>
    <w:p w14:paraId="08A44031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203F5219" w14:textId="77777777" w:rsidR="00AF3322" w:rsidRPr="00AF3322" w:rsidRDefault="00AF3322" w:rsidP="00AF3322">
      <w:pPr>
        <w:ind w:left="851"/>
        <w:rPr>
          <w:sz w:val="24"/>
          <w:szCs w:val="24"/>
        </w:rPr>
      </w:pP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</w:t>
      </w:r>
      <w:proofErr w:type="spellStart"/>
      <w:r w:rsidRPr="00AF3322">
        <w:rPr>
          <w:sz w:val="24"/>
          <w:szCs w:val="24"/>
        </w:rPr>
        <w:t>metaboliseres</w:t>
      </w:r>
      <w:proofErr w:type="spellEnd"/>
      <w:r w:rsidRPr="00AF3322">
        <w:rPr>
          <w:sz w:val="24"/>
          <w:szCs w:val="24"/>
        </w:rPr>
        <w:t xml:space="preserve"> af adskillige </w:t>
      </w:r>
      <w:proofErr w:type="spellStart"/>
      <w:r w:rsidRPr="00AF3322">
        <w:rPr>
          <w:sz w:val="24"/>
          <w:szCs w:val="24"/>
        </w:rPr>
        <w:t>hepatiske</w:t>
      </w:r>
      <w:proofErr w:type="spellEnd"/>
      <w:r w:rsidRPr="00AF3322">
        <w:rPr>
          <w:sz w:val="24"/>
          <w:szCs w:val="24"/>
        </w:rPr>
        <w:t xml:space="preserve"> </w:t>
      </w:r>
      <w:proofErr w:type="spellStart"/>
      <w:r w:rsidRPr="00AF3322">
        <w:rPr>
          <w:sz w:val="24"/>
          <w:szCs w:val="24"/>
        </w:rPr>
        <w:t>cytokrom</w:t>
      </w:r>
      <w:proofErr w:type="spellEnd"/>
      <w:r w:rsidRPr="00AF3322">
        <w:rPr>
          <w:sz w:val="24"/>
          <w:szCs w:val="24"/>
        </w:rPr>
        <w:t xml:space="preserve"> P450-enzymer: CYP3A4, CYP2D6 og CYP1A2. Da flere metaboliske enzymer kan </w:t>
      </w:r>
      <w:proofErr w:type="spellStart"/>
      <w:r w:rsidRPr="00AF3322">
        <w:rPr>
          <w:sz w:val="24"/>
          <w:szCs w:val="24"/>
        </w:rPr>
        <w:t>metabolisere</w:t>
      </w:r>
      <w:proofErr w:type="spellEnd"/>
      <w:r w:rsidRPr="00AF3322">
        <w:rPr>
          <w:sz w:val="24"/>
          <w:szCs w:val="24"/>
        </w:rPr>
        <w:t xml:space="preserve">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, vil hæmning eller nedsat aktivitet af ét enzym (f.eks. genetisk CYP2D6-mangel) sædvanligvis blive kompenseret af andre enzymer og resultere i en lille eller ingen signifikant ændring hverken af generel </w:t>
      </w:r>
      <w:proofErr w:type="spellStart"/>
      <w:r w:rsidRPr="00AF3322">
        <w:rPr>
          <w:sz w:val="24"/>
          <w:szCs w:val="24"/>
        </w:rPr>
        <w:t>clearance</w:t>
      </w:r>
      <w:proofErr w:type="spellEnd"/>
      <w:r w:rsidRPr="00AF3322">
        <w:rPr>
          <w:sz w:val="24"/>
          <w:szCs w:val="24"/>
        </w:rPr>
        <w:t xml:space="preserve"> eller dosering af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>.</w:t>
      </w:r>
    </w:p>
    <w:p w14:paraId="383D48B2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75DEAE70" w14:textId="6E97E60C" w:rsidR="00AF3322" w:rsidRPr="00AF3322" w:rsidRDefault="00AF3322" w:rsidP="00AF3322">
      <w:pPr>
        <w:ind w:left="851"/>
        <w:rPr>
          <w:sz w:val="24"/>
          <w:szCs w:val="24"/>
        </w:rPr>
      </w:pPr>
      <w:proofErr w:type="spellStart"/>
      <w:r w:rsidRPr="00FC33C6">
        <w:rPr>
          <w:rStyle w:val="Strk"/>
          <w:b w:val="0"/>
          <w:i/>
          <w:iCs/>
          <w:sz w:val="24"/>
          <w:szCs w:val="24"/>
        </w:rPr>
        <w:t>Serotonerge</w:t>
      </w:r>
      <w:proofErr w:type="spellEnd"/>
      <w:r w:rsidRPr="00FC33C6">
        <w:rPr>
          <w:rStyle w:val="Strk"/>
          <w:b w:val="0"/>
          <w:i/>
          <w:iCs/>
          <w:sz w:val="24"/>
          <w:szCs w:val="24"/>
        </w:rPr>
        <w:t xml:space="preserve"> lægemidler (f.eks. SSRI og SNRI):</w:t>
      </w:r>
      <w:r w:rsidRPr="00AF3322">
        <w:rPr>
          <w:sz w:val="24"/>
          <w:szCs w:val="24"/>
        </w:rPr>
        <w:t xml:space="preserve"> Efter markedsføring er der rapporteret tilfælde af serotoninsyndrom (herunder ændret mental status, autonom ustabilitet og </w:t>
      </w:r>
      <w:proofErr w:type="spellStart"/>
      <w:r w:rsidRPr="00AF3322">
        <w:rPr>
          <w:sz w:val="24"/>
          <w:szCs w:val="24"/>
        </w:rPr>
        <w:t>neuromuskulære</w:t>
      </w:r>
      <w:proofErr w:type="spellEnd"/>
      <w:r w:rsidRPr="00AF3322">
        <w:rPr>
          <w:sz w:val="24"/>
          <w:szCs w:val="24"/>
        </w:rPr>
        <w:t xml:space="preserve"> abnormiteter) hos patienter, der har anvendt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samtidig med andre </w:t>
      </w:r>
      <w:proofErr w:type="spellStart"/>
      <w:r w:rsidRPr="00AF3322">
        <w:rPr>
          <w:sz w:val="24"/>
          <w:szCs w:val="24"/>
        </w:rPr>
        <w:t>serotonerge</w:t>
      </w:r>
      <w:proofErr w:type="spellEnd"/>
      <w:r w:rsidRPr="00AF3322">
        <w:rPr>
          <w:sz w:val="24"/>
          <w:szCs w:val="24"/>
        </w:rPr>
        <w:t xml:space="preserve"> lægemidler (herunder SSRI og SNRI) (se pkt. 4.4).</w:t>
      </w:r>
    </w:p>
    <w:p w14:paraId="7AD6E33D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20D89260" w14:textId="77777777" w:rsidR="00AF3322" w:rsidRPr="00B34EDA" w:rsidRDefault="00AF3322" w:rsidP="00B34EDA">
      <w:pPr>
        <w:ind w:left="851"/>
        <w:rPr>
          <w:sz w:val="24"/>
          <w:szCs w:val="24"/>
        </w:rPr>
      </w:pPr>
      <w:proofErr w:type="spellStart"/>
      <w:r w:rsidRPr="00B34EDA">
        <w:rPr>
          <w:i/>
          <w:sz w:val="24"/>
          <w:szCs w:val="24"/>
        </w:rPr>
        <w:t>Apomorfin</w:t>
      </w:r>
      <w:proofErr w:type="spellEnd"/>
      <w:r w:rsidRPr="00B34EDA">
        <w:rPr>
          <w:i/>
          <w:sz w:val="24"/>
          <w:szCs w:val="24"/>
        </w:rPr>
        <w:t>:</w:t>
      </w:r>
      <w:r w:rsidRPr="00B34EDA">
        <w:rPr>
          <w:sz w:val="24"/>
          <w:szCs w:val="24"/>
        </w:rPr>
        <w:t xml:space="preserve"> Samtidig administration af </w:t>
      </w:r>
      <w:proofErr w:type="spellStart"/>
      <w:r w:rsidRPr="00B34EDA">
        <w:rPr>
          <w:sz w:val="24"/>
          <w:szCs w:val="24"/>
        </w:rPr>
        <w:t>apomorfinhydrochlorid</w:t>
      </w:r>
      <w:proofErr w:type="spellEnd"/>
      <w:r w:rsidRPr="00B34EDA">
        <w:rPr>
          <w:sz w:val="24"/>
          <w:szCs w:val="24"/>
        </w:rPr>
        <w:t xml:space="preserve"> og </w:t>
      </w:r>
      <w:proofErr w:type="spellStart"/>
      <w:r w:rsidRPr="00B34EDA">
        <w:rPr>
          <w:sz w:val="24"/>
          <w:szCs w:val="24"/>
        </w:rPr>
        <w:t>ondansetron</w:t>
      </w:r>
      <w:proofErr w:type="spellEnd"/>
      <w:r w:rsidRPr="00B34EDA">
        <w:rPr>
          <w:sz w:val="24"/>
          <w:szCs w:val="24"/>
        </w:rPr>
        <w:t xml:space="preserve"> er kontraindiceret, da der er rapporteret om hypotension og hukommelsestab ved samtidig administration.</w:t>
      </w:r>
    </w:p>
    <w:p w14:paraId="2F74200D" w14:textId="77777777" w:rsidR="00AF3322" w:rsidRPr="00AF3322" w:rsidRDefault="00AF3322" w:rsidP="00AF3322">
      <w:pPr>
        <w:ind w:left="851"/>
        <w:rPr>
          <w:spacing w:val="-3"/>
          <w:sz w:val="24"/>
          <w:szCs w:val="24"/>
        </w:rPr>
      </w:pPr>
    </w:p>
    <w:p w14:paraId="14FE6EE3" w14:textId="77777777" w:rsidR="00AF3322" w:rsidRPr="00AF3322" w:rsidRDefault="00AF3322" w:rsidP="00AF3322">
      <w:pPr>
        <w:ind w:left="851"/>
        <w:rPr>
          <w:sz w:val="24"/>
          <w:szCs w:val="24"/>
        </w:rPr>
      </w:pPr>
      <w:proofErr w:type="spellStart"/>
      <w:r w:rsidRPr="00AF3322">
        <w:rPr>
          <w:i/>
          <w:sz w:val="24"/>
          <w:szCs w:val="24"/>
        </w:rPr>
        <w:lastRenderedPageBreak/>
        <w:t>Phenytoin</w:t>
      </w:r>
      <w:proofErr w:type="spellEnd"/>
      <w:r w:rsidRPr="00AF3322">
        <w:rPr>
          <w:i/>
          <w:sz w:val="24"/>
          <w:szCs w:val="24"/>
        </w:rPr>
        <w:t xml:space="preserve">, </w:t>
      </w:r>
      <w:proofErr w:type="spellStart"/>
      <w:r w:rsidRPr="00AF3322">
        <w:rPr>
          <w:i/>
          <w:sz w:val="24"/>
          <w:szCs w:val="24"/>
        </w:rPr>
        <w:t>carbamazepin</w:t>
      </w:r>
      <w:proofErr w:type="spellEnd"/>
      <w:r w:rsidRPr="00AF3322">
        <w:rPr>
          <w:i/>
          <w:sz w:val="24"/>
          <w:szCs w:val="24"/>
        </w:rPr>
        <w:t xml:space="preserve"> og </w:t>
      </w:r>
      <w:proofErr w:type="spellStart"/>
      <w:r w:rsidRPr="00AF3322">
        <w:rPr>
          <w:i/>
          <w:sz w:val="24"/>
          <w:szCs w:val="24"/>
        </w:rPr>
        <w:t>rifampicin</w:t>
      </w:r>
      <w:proofErr w:type="spellEnd"/>
      <w:r w:rsidRPr="00AF3322">
        <w:rPr>
          <w:i/>
          <w:sz w:val="24"/>
          <w:szCs w:val="24"/>
        </w:rPr>
        <w:t xml:space="preserve">: </w:t>
      </w:r>
      <w:r w:rsidRPr="00AF3322">
        <w:rPr>
          <w:sz w:val="24"/>
          <w:szCs w:val="24"/>
        </w:rPr>
        <w:t xml:space="preserve">Hos patienter i behandling med potente inducerer af CYP3A4 (dvs. </w:t>
      </w:r>
      <w:proofErr w:type="spellStart"/>
      <w:r w:rsidRPr="00AF3322">
        <w:rPr>
          <w:sz w:val="24"/>
          <w:szCs w:val="24"/>
        </w:rPr>
        <w:t>phenytoin</w:t>
      </w:r>
      <w:proofErr w:type="spellEnd"/>
      <w:r w:rsidRPr="00AF3322">
        <w:rPr>
          <w:sz w:val="24"/>
          <w:szCs w:val="24"/>
        </w:rPr>
        <w:t xml:space="preserve">, </w:t>
      </w:r>
      <w:proofErr w:type="spellStart"/>
      <w:r w:rsidRPr="00AF3322">
        <w:rPr>
          <w:sz w:val="24"/>
          <w:szCs w:val="24"/>
        </w:rPr>
        <w:t>carbamazepin</w:t>
      </w:r>
      <w:proofErr w:type="spellEnd"/>
      <w:r w:rsidRPr="00AF3322">
        <w:rPr>
          <w:sz w:val="24"/>
          <w:szCs w:val="24"/>
        </w:rPr>
        <w:t xml:space="preserve"> og </w:t>
      </w:r>
      <w:proofErr w:type="spellStart"/>
      <w:r w:rsidRPr="00AF3322">
        <w:rPr>
          <w:sz w:val="24"/>
          <w:szCs w:val="24"/>
        </w:rPr>
        <w:t>rifampicin</w:t>
      </w:r>
      <w:proofErr w:type="spellEnd"/>
      <w:r w:rsidRPr="00AF3322">
        <w:rPr>
          <w:sz w:val="24"/>
          <w:szCs w:val="24"/>
        </w:rPr>
        <w:t xml:space="preserve">) blev </w:t>
      </w:r>
      <w:proofErr w:type="spellStart"/>
      <w:r w:rsidRPr="00AF3322">
        <w:rPr>
          <w:sz w:val="24"/>
          <w:szCs w:val="24"/>
        </w:rPr>
        <w:t>ondansetrons</w:t>
      </w:r>
      <w:proofErr w:type="spellEnd"/>
      <w:r w:rsidRPr="00AF3322">
        <w:rPr>
          <w:sz w:val="24"/>
          <w:szCs w:val="24"/>
        </w:rPr>
        <w:t xml:space="preserve"> orale </w:t>
      </w:r>
      <w:proofErr w:type="spellStart"/>
      <w:r w:rsidRPr="00AF3322">
        <w:rPr>
          <w:sz w:val="24"/>
          <w:szCs w:val="24"/>
        </w:rPr>
        <w:t>clearance</w:t>
      </w:r>
      <w:proofErr w:type="spellEnd"/>
      <w:r w:rsidRPr="00AF3322">
        <w:rPr>
          <w:sz w:val="24"/>
          <w:szCs w:val="24"/>
        </w:rPr>
        <w:t xml:space="preserve"> øget 4 gange og blodkoncentrationerne af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blev reduceret signifikant. Dosisjustering af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vil sandsynligvis være nødvendig.</w:t>
      </w:r>
    </w:p>
    <w:p w14:paraId="7FF0BDF9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51B4EC8C" w14:textId="77777777" w:rsidR="00AF3322" w:rsidRPr="00AF3322" w:rsidRDefault="00AF3322" w:rsidP="00AF3322">
      <w:pPr>
        <w:ind w:left="851"/>
        <w:rPr>
          <w:sz w:val="24"/>
          <w:szCs w:val="24"/>
        </w:rPr>
      </w:pPr>
      <w:proofErr w:type="spellStart"/>
      <w:r w:rsidRPr="00AF3322">
        <w:rPr>
          <w:i/>
          <w:iCs/>
          <w:sz w:val="24"/>
          <w:szCs w:val="24"/>
        </w:rPr>
        <w:t>Tramadol</w:t>
      </w:r>
      <w:proofErr w:type="spellEnd"/>
      <w:r w:rsidRPr="00AF3322">
        <w:rPr>
          <w:i/>
          <w:iCs/>
          <w:sz w:val="24"/>
          <w:szCs w:val="24"/>
        </w:rPr>
        <w:t>:</w:t>
      </w:r>
      <w:r w:rsidRPr="00AF3322">
        <w:rPr>
          <w:sz w:val="24"/>
          <w:szCs w:val="24"/>
        </w:rPr>
        <w:t xml:space="preserve"> Data fra små forsøg tyder på, at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kan nedsætte den analgetiske virkning af </w:t>
      </w:r>
      <w:proofErr w:type="spellStart"/>
      <w:r w:rsidRPr="00AF3322">
        <w:rPr>
          <w:sz w:val="24"/>
          <w:szCs w:val="24"/>
        </w:rPr>
        <w:t>tramadol</w:t>
      </w:r>
      <w:proofErr w:type="spellEnd"/>
      <w:r w:rsidRPr="00AF3322">
        <w:rPr>
          <w:sz w:val="24"/>
          <w:szCs w:val="24"/>
        </w:rPr>
        <w:t xml:space="preserve">. </w:t>
      </w:r>
    </w:p>
    <w:p w14:paraId="24E390B3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4932F4B3" w14:textId="43BEBE23" w:rsidR="00AF3322" w:rsidRPr="00AF3322" w:rsidRDefault="00AF3322" w:rsidP="00AF3322">
      <w:pPr>
        <w:ind w:left="851"/>
        <w:rPr>
          <w:sz w:val="24"/>
          <w:szCs w:val="24"/>
        </w:rPr>
      </w:pPr>
      <w:r w:rsidRPr="00FC33C6">
        <w:rPr>
          <w:rStyle w:val="Strk"/>
          <w:b w:val="0"/>
          <w:sz w:val="24"/>
          <w:szCs w:val="24"/>
        </w:rPr>
        <w:t xml:space="preserve">Forsigtighed bør udvises, når </w:t>
      </w:r>
      <w:proofErr w:type="spellStart"/>
      <w:r w:rsidRPr="00FC33C6">
        <w:rPr>
          <w:rStyle w:val="Strk"/>
          <w:b w:val="0"/>
          <w:sz w:val="24"/>
          <w:szCs w:val="24"/>
        </w:rPr>
        <w:t>ondansetron</w:t>
      </w:r>
      <w:proofErr w:type="spellEnd"/>
      <w:r w:rsidRPr="00FC33C6">
        <w:rPr>
          <w:rStyle w:val="Strk"/>
          <w:b w:val="0"/>
          <w:sz w:val="24"/>
          <w:szCs w:val="24"/>
        </w:rPr>
        <w:t xml:space="preserve"> gives samtidigt med lægemidler, der forlænger QT-intervallet og/eller forårsager elektrolytforstyrrelser (se pkt. 4.4).</w:t>
      </w:r>
      <w:r w:rsidRPr="00FC33C6">
        <w:rPr>
          <w:b/>
          <w:sz w:val="24"/>
          <w:szCs w:val="24"/>
        </w:rPr>
        <w:br/>
      </w:r>
      <w:r w:rsidRPr="00AF3322">
        <w:rPr>
          <w:sz w:val="24"/>
          <w:szCs w:val="24"/>
        </w:rPr>
        <w:t xml:space="preserve">Anvendelse af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sammen med QT-forlængende lægemidler kan medføre yderligere forlængelse af QT-intervallet. Samtidig brug af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og </w:t>
      </w:r>
      <w:proofErr w:type="spellStart"/>
      <w:r w:rsidRPr="00AF3322">
        <w:rPr>
          <w:sz w:val="24"/>
          <w:szCs w:val="24"/>
        </w:rPr>
        <w:t>kardiotoksiske</w:t>
      </w:r>
      <w:proofErr w:type="spellEnd"/>
      <w:r w:rsidRPr="00AF3322">
        <w:rPr>
          <w:sz w:val="24"/>
          <w:szCs w:val="24"/>
        </w:rPr>
        <w:t xml:space="preserve"> lægemidler (f.eks. </w:t>
      </w:r>
      <w:proofErr w:type="spellStart"/>
      <w:r w:rsidRPr="00AF3322">
        <w:rPr>
          <w:sz w:val="24"/>
          <w:szCs w:val="24"/>
        </w:rPr>
        <w:t>anthracycliner</w:t>
      </w:r>
      <w:proofErr w:type="spellEnd"/>
      <w:r w:rsidRPr="00AF3322">
        <w:rPr>
          <w:sz w:val="24"/>
          <w:szCs w:val="24"/>
        </w:rPr>
        <w:t xml:space="preserve">) kan øge risikoen for </w:t>
      </w:r>
      <w:proofErr w:type="spellStart"/>
      <w:r w:rsidRPr="00AF3322">
        <w:rPr>
          <w:sz w:val="24"/>
          <w:szCs w:val="24"/>
        </w:rPr>
        <w:t>arytmier</w:t>
      </w:r>
      <w:proofErr w:type="spellEnd"/>
      <w:r w:rsidRPr="00AF3322">
        <w:rPr>
          <w:sz w:val="24"/>
          <w:szCs w:val="24"/>
        </w:rPr>
        <w:t xml:space="preserve"> (se pkt.4.4).</w:t>
      </w:r>
    </w:p>
    <w:p w14:paraId="75F86AF1" w14:textId="77777777" w:rsidR="009260DE" w:rsidRPr="00AF332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62BA2C0" w14:textId="77777777" w:rsidR="009260DE" w:rsidRPr="00AF332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322">
        <w:rPr>
          <w:b/>
          <w:sz w:val="24"/>
          <w:szCs w:val="24"/>
        </w:rPr>
        <w:t>4.6</w:t>
      </w:r>
      <w:r w:rsidRPr="00AF3322">
        <w:rPr>
          <w:b/>
          <w:sz w:val="24"/>
          <w:szCs w:val="24"/>
        </w:rPr>
        <w:tab/>
      </w:r>
      <w:r w:rsidR="0071241E" w:rsidRPr="00AF3322">
        <w:rPr>
          <w:b/>
          <w:sz w:val="24"/>
          <w:szCs w:val="24"/>
        </w:rPr>
        <w:t>Fertilitet, g</w:t>
      </w:r>
      <w:r w:rsidRPr="00AF3322">
        <w:rPr>
          <w:b/>
          <w:sz w:val="24"/>
          <w:szCs w:val="24"/>
        </w:rPr>
        <w:t>raviditet og amning</w:t>
      </w:r>
    </w:p>
    <w:p w14:paraId="670E6B15" w14:textId="77777777" w:rsidR="00FC33C6" w:rsidRDefault="00FC33C6" w:rsidP="00AF3322">
      <w:pPr>
        <w:ind w:left="851"/>
        <w:rPr>
          <w:sz w:val="24"/>
          <w:szCs w:val="24"/>
        </w:rPr>
      </w:pPr>
    </w:p>
    <w:p w14:paraId="3FDA2CA5" w14:textId="07912A3F" w:rsidR="00AF3322" w:rsidRPr="00FC33C6" w:rsidRDefault="00AF3322" w:rsidP="00AF3322">
      <w:pPr>
        <w:ind w:left="851"/>
        <w:rPr>
          <w:sz w:val="24"/>
          <w:szCs w:val="24"/>
          <w:u w:val="single"/>
          <w:lang w:eastAsia="fr-LU"/>
        </w:rPr>
      </w:pPr>
      <w:r w:rsidRPr="00FC33C6">
        <w:rPr>
          <w:sz w:val="24"/>
          <w:szCs w:val="24"/>
          <w:u w:val="single"/>
        </w:rPr>
        <w:t>Fertile kvinder</w:t>
      </w:r>
    </w:p>
    <w:p w14:paraId="2FEF93FA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Fertile kvinder bør overveje at bruge prævention.</w:t>
      </w:r>
    </w:p>
    <w:p w14:paraId="150CB617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23B242C9" w14:textId="77777777" w:rsidR="00AF3322" w:rsidRPr="00FC33C6" w:rsidRDefault="00AF3322" w:rsidP="00AF3322">
      <w:pPr>
        <w:ind w:left="851"/>
        <w:rPr>
          <w:sz w:val="24"/>
          <w:szCs w:val="24"/>
          <w:u w:val="single"/>
        </w:rPr>
      </w:pPr>
      <w:r w:rsidRPr="00FC33C6">
        <w:rPr>
          <w:sz w:val="24"/>
          <w:szCs w:val="24"/>
          <w:u w:val="single"/>
        </w:rPr>
        <w:t>Graviditet</w:t>
      </w:r>
    </w:p>
    <w:p w14:paraId="08B8D5DD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Baseret på humane erfaring fra epidemiologiske studier formodes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at forårsage </w:t>
      </w:r>
      <w:proofErr w:type="spellStart"/>
      <w:r w:rsidRPr="00AF3322">
        <w:rPr>
          <w:sz w:val="24"/>
          <w:szCs w:val="24"/>
        </w:rPr>
        <w:t>orofaciale</w:t>
      </w:r>
      <w:proofErr w:type="spellEnd"/>
      <w:r w:rsidRPr="00AF3322">
        <w:rPr>
          <w:sz w:val="24"/>
          <w:szCs w:val="24"/>
        </w:rPr>
        <w:t xml:space="preserve"> misdannelser, hvis det administreres under graviditetens første trimester. </w:t>
      </w:r>
    </w:p>
    <w:p w14:paraId="35F145A5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040993ED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I et kohortestudie, der omfattede 1,8 millioner graviditeter, var anvendelse af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i første trimester forbundet med en øget risiko for </w:t>
      </w:r>
      <w:proofErr w:type="spellStart"/>
      <w:r w:rsidRPr="00AF3322">
        <w:rPr>
          <w:sz w:val="24"/>
          <w:szCs w:val="24"/>
        </w:rPr>
        <w:t>læbe-ganespalte</w:t>
      </w:r>
      <w:proofErr w:type="spellEnd"/>
      <w:r w:rsidRPr="00AF3322">
        <w:rPr>
          <w:sz w:val="24"/>
          <w:szCs w:val="24"/>
        </w:rPr>
        <w:t xml:space="preserve"> (3 yderligere tilfælde pr. 10.000 behandlede kvinder; justeret relativ risiko 1,24 (95 % KI 1,03-1,48)).</w:t>
      </w:r>
    </w:p>
    <w:p w14:paraId="7E7C9B6C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0D638482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De tilgængelige epidemiologiske studier af hjertemisdannelser viser modstridende resultater.</w:t>
      </w:r>
    </w:p>
    <w:p w14:paraId="3DDF35E2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Dyrestudier viser hverken direkte eller indirekte skadevirkninger, hvad angår reproduktionstoksicitet</w:t>
      </w:r>
    </w:p>
    <w:p w14:paraId="372303F5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555B9436" w14:textId="77777777" w:rsidR="00AF3322" w:rsidRPr="00AF3322" w:rsidRDefault="00AF3322" w:rsidP="00AF3322">
      <w:pPr>
        <w:ind w:left="851"/>
        <w:rPr>
          <w:sz w:val="24"/>
          <w:szCs w:val="24"/>
        </w:rPr>
      </w:pP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bør ikke anvendes i graviditetens første trimester.</w:t>
      </w:r>
    </w:p>
    <w:p w14:paraId="3551BD06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1BCD6E1E" w14:textId="77777777" w:rsidR="00AF3322" w:rsidRPr="00FC33C6" w:rsidRDefault="00AF3322" w:rsidP="00AF3322">
      <w:pPr>
        <w:ind w:left="851"/>
        <w:rPr>
          <w:sz w:val="24"/>
          <w:szCs w:val="24"/>
          <w:u w:val="single"/>
        </w:rPr>
      </w:pPr>
      <w:r w:rsidRPr="00FC33C6">
        <w:rPr>
          <w:sz w:val="24"/>
          <w:szCs w:val="24"/>
          <w:u w:val="single"/>
        </w:rPr>
        <w:t>Amning</w:t>
      </w:r>
    </w:p>
    <w:p w14:paraId="33062DB2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Undersøgelser har vist, at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passerer over i mælken fra diegivende dyr. Det anbefales derfor, at mødre, som er i behandling med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smeltetabletter, ikke ammer deres børn.</w:t>
      </w:r>
    </w:p>
    <w:p w14:paraId="0F13D35E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06A07E7D" w14:textId="77777777" w:rsidR="00AF3322" w:rsidRPr="00FC33C6" w:rsidRDefault="00AF3322" w:rsidP="00AF3322">
      <w:pPr>
        <w:ind w:left="851"/>
        <w:rPr>
          <w:sz w:val="24"/>
          <w:szCs w:val="24"/>
          <w:u w:val="single"/>
        </w:rPr>
      </w:pPr>
      <w:r w:rsidRPr="00FC33C6">
        <w:rPr>
          <w:sz w:val="24"/>
          <w:szCs w:val="24"/>
          <w:u w:val="single"/>
        </w:rPr>
        <w:t>Fertilitet</w:t>
      </w:r>
    </w:p>
    <w:p w14:paraId="562143DF" w14:textId="77777777" w:rsidR="00AF3322" w:rsidRPr="00AF3322" w:rsidRDefault="00AF3322" w:rsidP="00AF3322">
      <w:pPr>
        <w:ind w:left="851"/>
        <w:rPr>
          <w:i/>
          <w:sz w:val="24"/>
          <w:szCs w:val="24"/>
        </w:rPr>
      </w:pPr>
      <w:r w:rsidRPr="00AF3322">
        <w:rPr>
          <w:sz w:val="24"/>
          <w:szCs w:val="24"/>
        </w:rPr>
        <w:t>Der er ingen tilgængelige data om fertilitet.</w:t>
      </w:r>
    </w:p>
    <w:p w14:paraId="6408E3E8" w14:textId="77777777" w:rsidR="009260DE" w:rsidRPr="00AF332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41C145F" w14:textId="77777777" w:rsidR="009260DE" w:rsidRPr="00AF332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322">
        <w:rPr>
          <w:b/>
          <w:sz w:val="24"/>
          <w:szCs w:val="24"/>
        </w:rPr>
        <w:t>4.7</w:t>
      </w:r>
      <w:r w:rsidRPr="00AF3322">
        <w:rPr>
          <w:b/>
          <w:sz w:val="24"/>
          <w:szCs w:val="24"/>
        </w:rPr>
        <w:tab/>
        <w:t xml:space="preserve">Virkning på evnen til at føre motorkøretøj </w:t>
      </w:r>
      <w:r w:rsidR="0071241E" w:rsidRPr="00AF3322">
        <w:rPr>
          <w:b/>
          <w:sz w:val="24"/>
          <w:szCs w:val="24"/>
        </w:rPr>
        <w:t>og</w:t>
      </w:r>
      <w:r w:rsidRPr="00AF3322">
        <w:rPr>
          <w:b/>
          <w:sz w:val="24"/>
          <w:szCs w:val="24"/>
        </w:rPr>
        <w:t xml:space="preserve"> betjene maskiner</w:t>
      </w:r>
    </w:p>
    <w:p w14:paraId="015AFE2D" w14:textId="77777777" w:rsidR="00AF3322" w:rsidRPr="00AF3322" w:rsidRDefault="00AF3322" w:rsidP="00AF3322">
      <w:pPr>
        <w:ind w:left="851"/>
        <w:rPr>
          <w:sz w:val="24"/>
          <w:szCs w:val="24"/>
          <w:lang w:eastAsia="fr-LU"/>
        </w:rPr>
      </w:pPr>
      <w:r w:rsidRPr="00AF3322">
        <w:rPr>
          <w:sz w:val="24"/>
          <w:szCs w:val="24"/>
        </w:rPr>
        <w:t>Ikke mærkning.</w:t>
      </w:r>
    </w:p>
    <w:p w14:paraId="1AD5A8B1" w14:textId="77777777" w:rsidR="00AF3322" w:rsidRPr="00AF3322" w:rsidRDefault="00AF3322" w:rsidP="00AF3322">
      <w:pPr>
        <w:ind w:left="851"/>
        <w:rPr>
          <w:sz w:val="24"/>
          <w:szCs w:val="24"/>
        </w:rPr>
      </w:pP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påvirker ikke eller kun i ubetydelig grad evnen til at føre motorkøretøj og betjene maskiner. I </w:t>
      </w:r>
      <w:proofErr w:type="spellStart"/>
      <w:r w:rsidRPr="00AF3322">
        <w:rPr>
          <w:sz w:val="24"/>
          <w:szCs w:val="24"/>
        </w:rPr>
        <w:t>psykomotoriske</w:t>
      </w:r>
      <w:proofErr w:type="spellEnd"/>
      <w:r w:rsidRPr="00AF3322">
        <w:rPr>
          <w:sz w:val="24"/>
          <w:szCs w:val="24"/>
        </w:rPr>
        <w:t xml:space="preserve"> undersøgelser viser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smeltetabletter ingen tegn på at svække ydeevnen eller medføre sedation.</w:t>
      </w:r>
    </w:p>
    <w:p w14:paraId="11B54574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Ingen skadelige virkninger forudses fra farmakologiske egenskaber af det aktive stof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>.</w:t>
      </w:r>
    </w:p>
    <w:p w14:paraId="19D9E24F" w14:textId="54614056" w:rsidR="00B34EDA" w:rsidRDefault="00B34ED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EE0553" w14:textId="77777777" w:rsidR="009260DE" w:rsidRPr="00AF332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6CBBB2D" w14:textId="77777777" w:rsidR="009260DE" w:rsidRPr="00AF332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322">
        <w:rPr>
          <w:b/>
          <w:sz w:val="24"/>
          <w:szCs w:val="24"/>
        </w:rPr>
        <w:t>4.8</w:t>
      </w:r>
      <w:r w:rsidRPr="00AF3322">
        <w:rPr>
          <w:b/>
          <w:sz w:val="24"/>
          <w:szCs w:val="24"/>
        </w:rPr>
        <w:tab/>
        <w:t>Bivirkninger</w:t>
      </w:r>
    </w:p>
    <w:p w14:paraId="56CB25F6" w14:textId="77777777" w:rsidR="00AF3322" w:rsidRPr="00AF3322" w:rsidRDefault="00AF3322" w:rsidP="00AF3322">
      <w:pPr>
        <w:ind w:left="851"/>
        <w:rPr>
          <w:sz w:val="24"/>
          <w:szCs w:val="24"/>
          <w:lang w:eastAsia="fr-LU"/>
        </w:rPr>
      </w:pPr>
      <w:r w:rsidRPr="00AF3322">
        <w:rPr>
          <w:sz w:val="24"/>
          <w:szCs w:val="24"/>
        </w:rPr>
        <w:t>Bivirkningerne er anført efter organklasse og hyppighed. Hyppigheder defineres som: meget almindelig (≥ 1/10), almindelig (≥ 1/100 og &lt;1/10), ikke almindelig (≥ 1/1.000 og &lt;1/100), sjælden (≥ 1/10.000 og &lt;1/1.000), meget sjælden (&lt;1/10.000) herunder enkeltstående rapporter.</w:t>
      </w:r>
    </w:p>
    <w:p w14:paraId="4A7C3CA9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1B30079F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Meget almindelige, almindelige og ikke almindelige bivirkninger er generelt fastsat ud fra kliniske forsøgsdata. Der er taget højde for </w:t>
      </w:r>
      <w:proofErr w:type="spellStart"/>
      <w:r w:rsidRPr="00AF3322">
        <w:rPr>
          <w:sz w:val="24"/>
          <w:szCs w:val="24"/>
        </w:rPr>
        <w:t>incidensen</w:t>
      </w:r>
      <w:proofErr w:type="spellEnd"/>
      <w:r w:rsidRPr="00AF3322">
        <w:rPr>
          <w:sz w:val="24"/>
          <w:szCs w:val="24"/>
        </w:rPr>
        <w:t xml:space="preserve"> ved placebo. Sjældne og meget sjældne bivirkninger er generelt fastsat ud fra spontane data efter markedsføring. </w:t>
      </w:r>
    </w:p>
    <w:p w14:paraId="1CA12BA4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6E13F3FD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Følgende hyppigheder er estimeret ud fra de anbefalede standarddoser af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efter indikation og formulering.</w:t>
      </w:r>
    </w:p>
    <w:p w14:paraId="0E8420B5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8"/>
        <w:gridCol w:w="6110"/>
      </w:tblGrid>
      <w:tr w:rsidR="00AF3322" w:rsidRPr="00FC33C6" w14:paraId="6048E85D" w14:textId="77777777" w:rsidTr="00AF3322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7387" w14:textId="77777777" w:rsidR="00AF3322" w:rsidRPr="00FC33C6" w:rsidRDefault="00AF3322" w:rsidP="00FC33C6">
            <w:pPr>
              <w:rPr>
                <w:sz w:val="24"/>
                <w:szCs w:val="24"/>
                <w:u w:val="single"/>
              </w:rPr>
            </w:pPr>
            <w:r w:rsidRPr="00FC33C6">
              <w:rPr>
                <w:sz w:val="24"/>
                <w:szCs w:val="24"/>
                <w:u w:val="single"/>
              </w:rPr>
              <w:t>Immunsystemet</w:t>
            </w:r>
          </w:p>
          <w:p w14:paraId="3347EF97" w14:textId="77777777" w:rsidR="00AF3322" w:rsidRPr="00FC33C6" w:rsidRDefault="00AF3322" w:rsidP="00FC33C6">
            <w:pPr>
              <w:rPr>
                <w:sz w:val="24"/>
                <w:szCs w:val="24"/>
              </w:rPr>
            </w:pPr>
            <w:r w:rsidRPr="00FC33C6">
              <w:rPr>
                <w:sz w:val="24"/>
                <w:szCs w:val="24"/>
              </w:rPr>
              <w:t xml:space="preserve">Sjælden 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3CE9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  <w:p w14:paraId="6890944E" w14:textId="77777777" w:rsidR="00AF3322" w:rsidRPr="00FC33C6" w:rsidRDefault="00AF3322" w:rsidP="00FC33C6">
            <w:pPr>
              <w:rPr>
                <w:sz w:val="24"/>
                <w:szCs w:val="24"/>
              </w:rPr>
            </w:pPr>
            <w:r w:rsidRPr="00FC33C6">
              <w:rPr>
                <w:sz w:val="24"/>
                <w:szCs w:val="24"/>
              </w:rPr>
              <w:t>Umiddelbare overfølsomhedsreaktioner, af og til svære, herunder anafylaksi.</w:t>
            </w:r>
          </w:p>
          <w:p w14:paraId="0D965020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  <w:p w14:paraId="5A8CA2A8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</w:tc>
      </w:tr>
      <w:tr w:rsidR="00AF3322" w:rsidRPr="00FC33C6" w14:paraId="545D0845" w14:textId="77777777" w:rsidTr="00AF3322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0FC0" w14:textId="77777777" w:rsidR="00AF3322" w:rsidRPr="00FC33C6" w:rsidRDefault="00AF3322" w:rsidP="00FC33C6">
            <w:pPr>
              <w:rPr>
                <w:sz w:val="24"/>
                <w:szCs w:val="24"/>
                <w:u w:val="single"/>
              </w:rPr>
            </w:pPr>
            <w:r w:rsidRPr="00FC33C6">
              <w:rPr>
                <w:sz w:val="24"/>
                <w:szCs w:val="24"/>
                <w:u w:val="single"/>
              </w:rPr>
              <w:t>Nervesystemet</w:t>
            </w:r>
          </w:p>
          <w:p w14:paraId="71F41C07" w14:textId="77777777" w:rsidR="00AF3322" w:rsidRPr="00FC33C6" w:rsidRDefault="00AF3322" w:rsidP="00FC33C6">
            <w:pPr>
              <w:rPr>
                <w:sz w:val="24"/>
                <w:szCs w:val="24"/>
              </w:rPr>
            </w:pPr>
            <w:r w:rsidRPr="00FC33C6">
              <w:rPr>
                <w:sz w:val="24"/>
                <w:szCs w:val="24"/>
              </w:rPr>
              <w:t xml:space="preserve">Meget almindelig </w:t>
            </w:r>
          </w:p>
          <w:p w14:paraId="3CE42C3C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  <w:p w14:paraId="1881BEA9" w14:textId="77777777" w:rsidR="00AF3322" w:rsidRPr="00FC33C6" w:rsidRDefault="00AF3322" w:rsidP="00FC33C6">
            <w:pPr>
              <w:rPr>
                <w:sz w:val="24"/>
                <w:szCs w:val="24"/>
              </w:rPr>
            </w:pPr>
            <w:r w:rsidRPr="00FC33C6">
              <w:rPr>
                <w:sz w:val="24"/>
                <w:szCs w:val="24"/>
              </w:rPr>
              <w:t xml:space="preserve">Ikke almindelig </w:t>
            </w:r>
          </w:p>
          <w:p w14:paraId="447C0A19" w14:textId="77777777" w:rsidR="00AF3322" w:rsidRPr="00FC33C6" w:rsidRDefault="00AF3322" w:rsidP="00FC33C6">
            <w:pPr>
              <w:rPr>
                <w:iCs/>
                <w:sz w:val="24"/>
                <w:szCs w:val="24"/>
              </w:rPr>
            </w:pPr>
          </w:p>
          <w:p w14:paraId="659C3D77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  <w:p w14:paraId="35EEFD03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  <w:p w14:paraId="2C6D1C74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  <w:p w14:paraId="70E9691A" w14:textId="77777777" w:rsidR="00AF3322" w:rsidRPr="00FC33C6" w:rsidRDefault="00AF3322" w:rsidP="00FC33C6">
            <w:pPr>
              <w:rPr>
                <w:sz w:val="24"/>
                <w:szCs w:val="24"/>
              </w:rPr>
            </w:pPr>
            <w:r w:rsidRPr="00FC33C6">
              <w:rPr>
                <w:sz w:val="24"/>
                <w:szCs w:val="24"/>
              </w:rPr>
              <w:t xml:space="preserve">Sjælden 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F7EA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  <w:p w14:paraId="4040B462" w14:textId="77777777" w:rsidR="00AF3322" w:rsidRPr="00FC33C6" w:rsidRDefault="00AF3322" w:rsidP="00FC33C6">
            <w:pPr>
              <w:rPr>
                <w:sz w:val="24"/>
                <w:szCs w:val="24"/>
              </w:rPr>
            </w:pPr>
            <w:r w:rsidRPr="00FC33C6">
              <w:rPr>
                <w:sz w:val="24"/>
                <w:szCs w:val="24"/>
              </w:rPr>
              <w:t xml:space="preserve">Hovedpine. </w:t>
            </w:r>
          </w:p>
          <w:p w14:paraId="0D54EE6B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  <w:p w14:paraId="0E4B380B" w14:textId="3490755E" w:rsidR="00AF3322" w:rsidRPr="00FC33C6" w:rsidRDefault="00AF3322" w:rsidP="00FC33C6">
            <w:pPr>
              <w:rPr>
                <w:sz w:val="24"/>
                <w:szCs w:val="24"/>
                <w:vertAlign w:val="superscript"/>
              </w:rPr>
            </w:pPr>
            <w:r w:rsidRPr="00FC33C6">
              <w:rPr>
                <w:sz w:val="24"/>
                <w:szCs w:val="24"/>
              </w:rPr>
              <w:t xml:space="preserve">Krampeanfald, bevægelsesforstyrrelser, herunder ekstrapyramidale reaktioner såsom </w:t>
            </w:r>
            <w:proofErr w:type="spellStart"/>
            <w:r w:rsidRPr="00FC33C6">
              <w:rPr>
                <w:sz w:val="24"/>
                <w:szCs w:val="24"/>
              </w:rPr>
              <w:t>dystoniske</w:t>
            </w:r>
            <w:proofErr w:type="spellEnd"/>
            <w:r w:rsidRPr="00FC33C6">
              <w:rPr>
                <w:sz w:val="24"/>
                <w:szCs w:val="24"/>
              </w:rPr>
              <w:t xml:space="preserve"> reaktioner, </w:t>
            </w:r>
            <w:proofErr w:type="spellStart"/>
            <w:r w:rsidRPr="00FC33C6">
              <w:rPr>
                <w:sz w:val="24"/>
                <w:szCs w:val="24"/>
              </w:rPr>
              <w:t>okulogyr</w:t>
            </w:r>
            <w:proofErr w:type="spellEnd"/>
            <w:r w:rsidRPr="00FC33C6">
              <w:rPr>
                <w:sz w:val="24"/>
                <w:szCs w:val="24"/>
              </w:rPr>
              <w:t xml:space="preserve"> krise og </w:t>
            </w:r>
            <w:proofErr w:type="spellStart"/>
            <w:r w:rsidRPr="00FC33C6">
              <w:rPr>
                <w:sz w:val="24"/>
                <w:szCs w:val="24"/>
              </w:rPr>
              <w:t>dyskinesi</w:t>
            </w:r>
            <w:proofErr w:type="spellEnd"/>
            <w:r w:rsidRPr="00FC33C6">
              <w:rPr>
                <w:sz w:val="24"/>
                <w:szCs w:val="24"/>
              </w:rPr>
              <w:t>, er bleve</w:t>
            </w:r>
            <w:r w:rsidR="00FC33C6">
              <w:rPr>
                <w:sz w:val="24"/>
                <w:szCs w:val="24"/>
              </w:rPr>
              <w:t>t</w:t>
            </w:r>
            <w:r w:rsidRPr="00FC33C6">
              <w:rPr>
                <w:sz w:val="24"/>
                <w:szCs w:val="24"/>
              </w:rPr>
              <w:t xml:space="preserve"> observeret uden endelig evidens for vedvarende kliniske følgesygdomme.</w:t>
            </w:r>
          </w:p>
          <w:p w14:paraId="76B1C82C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  <w:p w14:paraId="1D593972" w14:textId="77777777" w:rsidR="00AF3322" w:rsidRPr="00FC33C6" w:rsidRDefault="00AF3322" w:rsidP="00FC33C6">
            <w:pPr>
              <w:rPr>
                <w:sz w:val="24"/>
                <w:szCs w:val="24"/>
              </w:rPr>
            </w:pPr>
            <w:r w:rsidRPr="00FC33C6">
              <w:rPr>
                <w:sz w:val="24"/>
                <w:szCs w:val="24"/>
              </w:rPr>
              <w:t xml:space="preserve">Svimmelhed under intravenøs administration, som i de fleste tilfælde forhindres eller afhjælpes ved at forlænge infusionsperioden. </w:t>
            </w:r>
          </w:p>
          <w:p w14:paraId="02FD8ED4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</w:tc>
      </w:tr>
      <w:tr w:rsidR="00AF3322" w:rsidRPr="00FC33C6" w14:paraId="2DCAF1E5" w14:textId="77777777" w:rsidTr="00AF3322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342F" w14:textId="77777777" w:rsidR="00AF3322" w:rsidRPr="00FC33C6" w:rsidRDefault="00AF3322" w:rsidP="00FC33C6">
            <w:pPr>
              <w:rPr>
                <w:sz w:val="24"/>
                <w:szCs w:val="24"/>
                <w:u w:val="single"/>
              </w:rPr>
            </w:pPr>
            <w:r w:rsidRPr="00FC33C6">
              <w:rPr>
                <w:sz w:val="24"/>
                <w:szCs w:val="24"/>
                <w:u w:val="single"/>
              </w:rPr>
              <w:t>Øjne</w:t>
            </w:r>
          </w:p>
          <w:p w14:paraId="4BC5B5E2" w14:textId="77777777" w:rsidR="00AF3322" w:rsidRPr="00FC33C6" w:rsidRDefault="00AF3322" w:rsidP="00FC33C6">
            <w:pPr>
              <w:rPr>
                <w:sz w:val="24"/>
                <w:szCs w:val="24"/>
              </w:rPr>
            </w:pPr>
            <w:r w:rsidRPr="00FC33C6">
              <w:rPr>
                <w:sz w:val="24"/>
                <w:szCs w:val="24"/>
              </w:rPr>
              <w:t>Sjælden</w:t>
            </w:r>
          </w:p>
          <w:p w14:paraId="7ADF6B86" w14:textId="77777777" w:rsidR="00AF3322" w:rsidRPr="00FC33C6" w:rsidRDefault="00AF3322" w:rsidP="00FC33C6">
            <w:pPr>
              <w:rPr>
                <w:iCs/>
                <w:sz w:val="24"/>
                <w:szCs w:val="24"/>
              </w:rPr>
            </w:pPr>
          </w:p>
          <w:p w14:paraId="682CFE5F" w14:textId="77777777" w:rsidR="00AF3322" w:rsidRPr="00FC33C6" w:rsidRDefault="00AF3322" w:rsidP="00FC33C6">
            <w:pPr>
              <w:rPr>
                <w:iCs/>
                <w:sz w:val="24"/>
                <w:szCs w:val="24"/>
              </w:rPr>
            </w:pPr>
          </w:p>
          <w:p w14:paraId="212764BF" w14:textId="77777777" w:rsidR="00AF3322" w:rsidRPr="00FC33C6" w:rsidRDefault="00AF3322" w:rsidP="00FC33C6">
            <w:pPr>
              <w:rPr>
                <w:sz w:val="24"/>
                <w:szCs w:val="24"/>
              </w:rPr>
            </w:pPr>
            <w:r w:rsidRPr="00FC33C6">
              <w:rPr>
                <w:sz w:val="24"/>
                <w:szCs w:val="24"/>
              </w:rPr>
              <w:t xml:space="preserve">Meget sjælden </w:t>
            </w:r>
          </w:p>
          <w:p w14:paraId="7F50ABE1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D54B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  <w:p w14:paraId="03A97026" w14:textId="77777777" w:rsidR="00AF3322" w:rsidRPr="00FC33C6" w:rsidRDefault="00AF3322" w:rsidP="00FC33C6">
            <w:pPr>
              <w:rPr>
                <w:sz w:val="24"/>
                <w:szCs w:val="24"/>
              </w:rPr>
            </w:pPr>
            <w:r w:rsidRPr="00FC33C6">
              <w:rPr>
                <w:sz w:val="24"/>
                <w:szCs w:val="24"/>
              </w:rPr>
              <w:t>Forbigående synsforstyrrelser (f.eks. sløret syn), under intravenøs administration.</w:t>
            </w:r>
          </w:p>
          <w:p w14:paraId="16400360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  <w:p w14:paraId="30CE3BBD" w14:textId="77777777" w:rsidR="00AF3322" w:rsidRPr="00FC33C6" w:rsidRDefault="00AF3322" w:rsidP="00FC33C6">
            <w:pPr>
              <w:rPr>
                <w:sz w:val="24"/>
                <w:szCs w:val="24"/>
              </w:rPr>
            </w:pPr>
            <w:r w:rsidRPr="00FC33C6">
              <w:rPr>
                <w:sz w:val="24"/>
                <w:szCs w:val="24"/>
              </w:rPr>
              <w:t>Forbigående blindhed, hovedsageligt under intravenøs administration.</w:t>
            </w:r>
          </w:p>
          <w:p w14:paraId="2C27058C" w14:textId="24F378C8" w:rsidR="00AF3322" w:rsidRPr="00FC33C6" w:rsidRDefault="00AF3322" w:rsidP="00FC33C6">
            <w:pPr>
              <w:rPr>
                <w:sz w:val="24"/>
                <w:szCs w:val="24"/>
              </w:rPr>
            </w:pPr>
            <w:r w:rsidRPr="00FC33C6">
              <w:rPr>
                <w:sz w:val="24"/>
                <w:szCs w:val="24"/>
              </w:rPr>
              <w:t xml:space="preserve">Størstedelen af de rapporterede tilfælde af blindhed gik over inden for 20 minutter. De fleste patienter havde modtaget kemoterapeutiske midler, herunder </w:t>
            </w:r>
            <w:proofErr w:type="spellStart"/>
            <w:r w:rsidRPr="00FC33C6">
              <w:rPr>
                <w:sz w:val="24"/>
                <w:szCs w:val="24"/>
              </w:rPr>
              <w:t>cisplatin</w:t>
            </w:r>
            <w:proofErr w:type="spellEnd"/>
            <w:r w:rsidRPr="00FC33C6">
              <w:rPr>
                <w:sz w:val="24"/>
                <w:szCs w:val="24"/>
              </w:rPr>
              <w:t xml:space="preserve">. Nogle tilfælde af forbigående blindhed blev rapporteret som værende af </w:t>
            </w:r>
            <w:proofErr w:type="spellStart"/>
            <w:r w:rsidRPr="00FC33C6">
              <w:rPr>
                <w:sz w:val="24"/>
                <w:szCs w:val="24"/>
              </w:rPr>
              <w:t>kortikal</w:t>
            </w:r>
            <w:proofErr w:type="spellEnd"/>
            <w:r w:rsidRPr="00FC33C6">
              <w:rPr>
                <w:sz w:val="24"/>
                <w:szCs w:val="24"/>
              </w:rPr>
              <w:t xml:space="preserve"> oprindelse.</w:t>
            </w:r>
          </w:p>
          <w:p w14:paraId="700C955D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</w:tc>
      </w:tr>
      <w:tr w:rsidR="00AF3322" w:rsidRPr="00FC33C6" w14:paraId="3506F5CD" w14:textId="77777777" w:rsidTr="00AF3322">
        <w:trPr>
          <w:cantSplit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A140" w14:textId="77777777" w:rsidR="00AF3322" w:rsidRPr="00FC33C6" w:rsidRDefault="00AF3322" w:rsidP="00FC33C6">
            <w:pPr>
              <w:rPr>
                <w:sz w:val="24"/>
                <w:szCs w:val="24"/>
                <w:u w:val="single"/>
              </w:rPr>
            </w:pPr>
            <w:r w:rsidRPr="00FC33C6">
              <w:rPr>
                <w:sz w:val="24"/>
                <w:szCs w:val="24"/>
                <w:u w:val="single"/>
              </w:rPr>
              <w:lastRenderedPageBreak/>
              <w:t>Hjerte</w:t>
            </w:r>
          </w:p>
          <w:p w14:paraId="0F6D03E5" w14:textId="77777777" w:rsidR="00AF3322" w:rsidRPr="00FC33C6" w:rsidRDefault="00AF3322" w:rsidP="00FC33C6">
            <w:pPr>
              <w:rPr>
                <w:sz w:val="24"/>
                <w:szCs w:val="24"/>
              </w:rPr>
            </w:pPr>
            <w:r w:rsidRPr="00FC33C6">
              <w:rPr>
                <w:sz w:val="24"/>
                <w:szCs w:val="24"/>
              </w:rPr>
              <w:t>Ikke almindelig</w:t>
            </w:r>
          </w:p>
          <w:p w14:paraId="643B3464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  <w:p w14:paraId="4E55D61D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  <w:p w14:paraId="4E04050E" w14:textId="77777777" w:rsidR="00AF3322" w:rsidRPr="00FC33C6" w:rsidRDefault="00AF3322" w:rsidP="00FC33C6">
            <w:pPr>
              <w:rPr>
                <w:sz w:val="24"/>
                <w:szCs w:val="24"/>
              </w:rPr>
            </w:pPr>
            <w:r w:rsidRPr="00FC33C6">
              <w:rPr>
                <w:sz w:val="24"/>
                <w:szCs w:val="24"/>
              </w:rPr>
              <w:t>Sjælden</w:t>
            </w:r>
          </w:p>
          <w:p w14:paraId="0B42C0DB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  <w:p w14:paraId="1AED5213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  <w:p w14:paraId="1D726571" w14:textId="77777777" w:rsidR="00AF3322" w:rsidRPr="00FC33C6" w:rsidRDefault="00AF3322" w:rsidP="00FC33C6">
            <w:pPr>
              <w:rPr>
                <w:sz w:val="24"/>
                <w:szCs w:val="24"/>
              </w:rPr>
            </w:pPr>
            <w:r w:rsidRPr="00FC33C6">
              <w:rPr>
                <w:sz w:val="24"/>
                <w:szCs w:val="24"/>
              </w:rPr>
              <w:t>Ikke kendt</w:t>
            </w:r>
          </w:p>
          <w:p w14:paraId="48AA5EEA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200F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  <w:p w14:paraId="11C2AC41" w14:textId="77777777" w:rsidR="00AF3322" w:rsidRPr="00FC33C6" w:rsidRDefault="00AF3322" w:rsidP="00FC33C6">
            <w:pPr>
              <w:rPr>
                <w:sz w:val="24"/>
                <w:szCs w:val="24"/>
              </w:rPr>
            </w:pPr>
            <w:proofErr w:type="spellStart"/>
            <w:r w:rsidRPr="00FC33C6">
              <w:rPr>
                <w:sz w:val="24"/>
                <w:szCs w:val="24"/>
              </w:rPr>
              <w:t>Arytmier</w:t>
            </w:r>
            <w:proofErr w:type="spellEnd"/>
            <w:r w:rsidRPr="00FC33C6">
              <w:rPr>
                <w:sz w:val="24"/>
                <w:szCs w:val="24"/>
              </w:rPr>
              <w:t>, brystsmerter med eller uden ST-segmentdepression og bradykardi.</w:t>
            </w:r>
          </w:p>
          <w:p w14:paraId="7456F40E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  <w:p w14:paraId="46DDB100" w14:textId="77777777" w:rsidR="00AF3322" w:rsidRPr="00FC33C6" w:rsidRDefault="00AF3322" w:rsidP="00FC33C6">
            <w:pPr>
              <w:rPr>
                <w:sz w:val="24"/>
                <w:szCs w:val="24"/>
              </w:rPr>
            </w:pPr>
            <w:r w:rsidRPr="00FC33C6">
              <w:rPr>
                <w:sz w:val="24"/>
                <w:szCs w:val="24"/>
              </w:rPr>
              <w:t xml:space="preserve">Forbigående EKG-forandringer, herunder forlængelse af QT-intervallet, er blevet rapporteret (inklusiv </w:t>
            </w:r>
            <w:proofErr w:type="spellStart"/>
            <w:r w:rsidRPr="00FC33C6">
              <w:rPr>
                <w:sz w:val="24"/>
                <w:szCs w:val="24"/>
              </w:rPr>
              <w:t>Torsade</w:t>
            </w:r>
            <w:proofErr w:type="spellEnd"/>
            <w:r w:rsidRPr="00FC33C6">
              <w:rPr>
                <w:sz w:val="24"/>
                <w:szCs w:val="24"/>
              </w:rPr>
              <w:t xml:space="preserve"> de pointes). </w:t>
            </w:r>
          </w:p>
          <w:p w14:paraId="41DC26D7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  <w:p w14:paraId="35CAD7C7" w14:textId="77777777" w:rsidR="00AF3322" w:rsidRPr="00FC33C6" w:rsidRDefault="00AF3322" w:rsidP="00FC33C6">
            <w:pPr>
              <w:rPr>
                <w:sz w:val="24"/>
                <w:szCs w:val="24"/>
              </w:rPr>
            </w:pPr>
            <w:proofErr w:type="spellStart"/>
            <w:r w:rsidRPr="00FC33C6">
              <w:rPr>
                <w:sz w:val="24"/>
                <w:szCs w:val="24"/>
              </w:rPr>
              <w:t>Myokardieiskæmi</w:t>
            </w:r>
            <w:proofErr w:type="spellEnd"/>
            <w:r w:rsidRPr="00FC33C6">
              <w:rPr>
                <w:sz w:val="24"/>
                <w:szCs w:val="24"/>
              </w:rPr>
              <w:t xml:space="preserve"> (se pkt. 4.4).</w:t>
            </w:r>
          </w:p>
          <w:p w14:paraId="41C4C6AF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</w:tc>
      </w:tr>
      <w:tr w:rsidR="00AF3322" w:rsidRPr="00FC33C6" w14:paraId="672E9C6C" w14:textId="77777777" w:rsidTr="00AF3322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8539" w14:textId="77777777" w:rsidR="00AF3322" w:rsidRPr="00FC33C6" w:rsidRDefault="00AF3322" w:rsidP="00FC33C6">
            <w:pPr>
              <w:rPr>
                <w:sz w:val="24"/>
                <w:szCs w:val="24"/>
                <w:u w:val="single"/>
              </w:rPr>
            </w:pPr>
            <w:proofErr w:type="spellStart"/>
            <w:r w:rsidRPr="00FC33C6">
              <w:rPr>
                <w:sz w:val="24"/>
                <w:szCs w:val="24"/>
                <w:u w:val="single"/>
              </w:rPr>
              <w:t>Vaskulære</w:t>
            </w:r>
            <w:proofErr w:type="spellEnd"/>
            <w:r w:rsidRPr="00FC33C6">
              <w:rPr>
                <w:sz w:val="24"/>
                <w:szCs w:val="24"/>
                <w:u w:val="single"/>
              </w:rPr>
              <w:t xml:space="preserve"> sygdomme</w:t>
            </w:r>
          </w:p>
          <w:p w14:paraId="7FD3CE0B" w14:textId="77777777" w:rsidR="00AF3322" w:rsidRPr="00FC33C6" w:rsidRDefault="00AF3322" w:rsidP="00FC33C6">
            <w:pPr>
              <w:rPr>
                <w:sz w:val="24"/>
                <w:szCs w:val="24"/>
              </w:rPr>
            </w:pPr>
            <w:r w:rsidRPr="00FC33C6">
              <w:rPr>
                <w:sz w:val="24"/>
                <w:szCs w:val="24"/>
              </w:rPr>
              <w:t>Almindelig</w:t>
            </w:r>
          </w:p>
          <w:p w14:paraId="7B94833D" w14:textId="77777777" w:rsidR="00AF3322" w:rsidRPr="00FC33C6" w:rsidRDefault="00AF3322" w:rsidP="00FC33C6">
            <w:pPr>
              <w:rPr>
                <w:iCs/>
                <w:sz w:val="24"/>
                <w:szCs w:val="24"/>
              </w:rPr>
            </w:pPr>
          </w:p>
          <w:p w14:paraId="0B7BB61F" w14:textId="77777777" w:rsidR="00AF3322" w:rsidRPr="00FC33C6" w:rsidRDefault="00AF3322" w:rsidP="00FC33C6">
            <w:pPr>
              <w:rPr>
                <w:sz w:val="24"/>
                <w:szCs w:val="24"/>
              </w:rPr>
            </w:pPr>
            <w:r w:rsidRPr="00FC33C6">
              <w:rPr>
                <w:sz w:val="24"/>
                <w:szCs w:val="24"/>
              </w:rPr>
              <w:t>Ikke almindelig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7996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  <w:p w14:paraId="27733D6B" w14:textId="77777777" w:rsidR="00AF3322" w:rsidRPr="00FC33C6" w:rsidRDefault="00AF3322" w:rsidP="00FC33C6">
            <w:pPr>
              <w:rPr>
                <w:sz w:val="24"/>
                <w:szCs w:val="24"/>
              </w:rPr>
            </w:pPr>
            <w:r w:rsidRPr="00FC33C6">
              <w:rPr>
                <w:sz w:val="24"/>
                <w:szCs w:val="24"/>
              </w:rPr>
              <w:t xml:space="preserve">Varmefølelse eller rødmen. </w:t>
            </w:r>
          </w:p>
          <w:p w14:paraId="0B08081E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  <w:p w14:paraId="4E2C1CFF" w14:textId="77777777" w:rsidR="00AF3322" w:rsidRPr="00FC33C6" w:rsidRDefault="00AF3322" w:rsidP="00FC33C6">
            <w:pPr>
              <w:rPr>
                <w:sz w:val="24"/>
                <w:szCs w:val="24"/>
              </w:rPr>
            </w:pPr>
            <w:r w:rsidRPr="00FC33C6">
              <w:rPr>
                <w:sz w:val="24"/>
                <w:szCs w:val="24"/>
              </w:rPr>
              <w:t>Hypotension.</w:t>
            </w:r>
          </w:p>
          <w:p w14:paraId="0D614206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</w:tc>
      </w:tr>
      <w:tr w:rsidR="00AF3322" w:rsidRPr="00FC33C6" w14:paraId="2C8CC229" w14:textId="77777777" w:rsidTr="00AF3322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B693" w14:textId="77777777" w:rsidR="00AF3322" w:rsidRPr="00FC33C6" w:rsidRDefault="00AF3322" w:rsidP="00FC33C6">
            <w:pPr>
              <w:rPr>
                <w:sz w:val="24"/>
                <w:szCs w:val="24"/>
                <w:u w:val="single"/>
              </w:rPr>
            </w:pPr>
            <w:r w:rsidRPr="00FC33C6">
              <w:rPr>
                <w:sz w:val="24"/>
                <w:szCs w:val="24"/>
                <w:u w:val="single"/>
              </w:rPr>
              <w:t xml:space="preserve">Luftveje, thorax og </w:t>
            </w:r>
            <w:proofErr w:type="spellStart"/>
            <w:r w:rsidRPr="00FC33C6">
              <w:rPr>
                <w:sz w:val="24"/>
                <w:szCs w:val="24"/>
                <w:u w:val="single"/>
              </w:rPr>
              <w:t>mediastinum</w:t>
            </w:r>
            <w:proofErr w:type="spellEnd"/>
          </w:p>
          <w:p w14:paraId="14EFE8FE" w14:textId="77777777" w:rsidR="00AF3322" w:rsidRPr="00FC33C6" w:rsidRDefault="00AF3322" w:rsidP="00FC33C6">
            <w:pPr>
              <w:rPr>
                <w:sz w:val="24"/>
                <w:szCs w:val="24"/>
              </w:rPr>
            </w:pPr>
            <w:r w:rsidRPr="00FC33C6">
              <w:rPr>
                <w:sz w:val="24"/>
                <w:szCs w:val="24"/>
              </w:rPr>
              <w:t>Ikke almindelig</w:t>
            </w:r>
          </w:p>
          <w:p w14:paraId="52CA059B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F808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  <w:p w14:paraId="364913E3" w14:textId="77777777" w:rsidR="00AF3322" w:rsidRPr="00FC33C6" w:rsidRDefault="00AF3322" w:rsidP="00FC33C6">
            <w:pPr>
              <w:rPr>
                <w:sz w:val="24"/>
                <w:szCs w:val="24"/>
              </w:rPr>
            </w:pPr>
            <w:r w:rsidRPr="00FC33C6">
              <w:rPr>
                <w:sz w:val="24"/>
                <w:szCs w:val="24"/>
              </w:rPr>
              <w:t>Hikke.</w:t>
            </w:r>
          </w:p>
        </w:tc>
      </w:tr>
      <w:tr w:rsidR="00AF3322" w:rsidRPr="00FC33C6" w14:paraId="5E03063F" w14:textId="77777777" w:rsidTr="00AF3322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5871" w14:textId="77777777" w:rsidR="00AF3322" w:rsidRPr="00FC33C6" w:rsidRDefault="00AF3322" w:rsidP="00FC33C6">
            <w:pPr>
              <w:rPr>
                <w:sz w:val="24"/>
                <w:szCs w:val="24"/>
                <w:u w:val="single"/>
              </w:rPr>
            </w:pPr>
            <w:r w:rsidRPr="00FC33C6">
              <w:rPr>
                <w:sz w:val="24"/>
                <w:szCs w:val="24"/>
                <w:u w:val="single"/>
              </w:rPr>
              <w:t>Mave-tarm-kanalen</w:t>
            </w:r>
          </w:p>
          <w:p w14:paraId="61AAADB5" w14:textId="77777777" w:rsidR="00AF3322" w:rsidRPr="00FC33C6" w:rsidRDefault="00AF3322" w:rsidP="00FC33C6">
            <w:pPr>
              <w:rPr>
                <w:sz w:val="24"/>
                <w:szCs w:val="24"/>
              </w:rPr>
            </w:pPr>
            <w:r w:rsidRPr="00FC33C6">
              <w:rPr>
                <w:sz w:val="24"/>
                <w:szCs w:val="24"/>
              </w:rPr>
              <w:t>Almindelig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DD9B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  <w:p w14:paraId="2D006FE2" w14:textId="77777777" w:rsidR="00AF3322" w:rsidRPr="00FC33C6" w:rsidRDefault="00AF3322" w:rsidP="00FC33C6">
            <w:pPr>
              <w:rPr>
                <w:sz w:val="24"/>
                <w:szCs w:val="24"/>
              </w:rPr>
            </w:pPr>
            <w:r w:rsidRPr="00FC33C6">
              <w:rPr>
                <w:sz w:val="24"/>
                <w:szCs w:val="24"/>
              </w:rPr>
              <w:t>Obstipation.</w:t>
            </w:r>
          </w:p>
          <w:p w14:paraId="04D0EC39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</w:tc>
      </w:tr>
      <w:tr w:rsidR="00AF3322" w:rsidRPr="00FC33C6" w14:paraId="4EBEF4E1" w14:textId="77777777" w:rsidTr="00AF3322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79ED" w14:textId="77777777" w:rsidR="00AF3322" w:rsidRPr="00FC33C6" w:rsidRDefault="00AF3322" w:rsidP="00FC33C6">
            <w:pPr>
              <w:rPr>
                <w:sz w:val="24"/>
                <w:szCs w:val="24"/>
                <w:u w:val="single"/>
              </w:rPr>
            </w:pPr>
            <w:r w:rsidRPr="00FC33C6">
              <w:rPr>
                <w:sz w:val="24"/>
                <w:szCs w:val="24"/>
                <w:u w:val="single"/>
              </w:rPr>
              <w:t>Lever og galdeveje</w:t>
            </w:r>
          </w:p>
          <w:p w14:paraId="4739472C" w14:textId="77777777" w:rsidR="00AF3322" w:rsidRPr="00FC33C6" w:rsidRDefault="00AF3322" w:rsidP="00FC33C6">
            <w:pPr>
              <w:rPr>
                <w:iCs/>
                <w:sz w:val="24"/>
                <w:szCs w:val="24"/>
              </w:rPr>
            </w:pPr>
            <w:r w:rsidRPr="00FC33C6">
              <w:rPr>
                <w:sz w:val="24"/>
                <w:szCs w:val="24"/>
              </w:rPr>
              <w:t>Ikke almindelig</w:t>
            </w:r>
            <w:r w:rsidRPr="00FC33C6">
              <w:rPr>
                <w:iCs/>
                <w:sz w:val="24"/>
                <w:szCs w:val="24"/>
              </w:rPr>
              <w:t xml:space="preserve"> </w:t>
            </w:r>
          </w:p>
          <w:p w14:paraId="7B6C4729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EA7B" w14:textId="77777777" w:rsidR="00AF3322" w:rsidRPr="00FC33C6" w:rsidRDefault="00AF3322" w:rsidP="00FC33C6">
            <w:pPr>
              <w:rPr>
                <w:sz w:val="24"/>
                <w:szCs w:val="24"/>
              </w:rPr>
            </w:pPr>
          </w:p>
          <w:p w14:paraId="191A2A75" w14:textId="77777777" w:rsidR="00AF3322" w:rsidRPr="00FC33C6" w:rsidRDefault="00AF3322" w:rsidP="00FC33C6">
            <w:pPr>
              <w:rPr>
                <w:sz w:val="24"/>
                <w:szCs w:val="24"/>
              </w:rPr>
            </w:pPr>
            <w:r w:rsidRPr="00FC33C6">
              <w:rPr>
                <w:sz w:val="24"/>
                <w:szCs w:val="24"/>
              </w:rPr>
              <w:t>Stigninger i leverfunktionstest uden symptomer.</w:t>
            </w:r>
          </w:p>
          <w:p w14:paraId="1BDB7FB5" w14:textId="77777777" w:rsidR="00AF3322" w:rsidRPr="00FC33C6" w:rsidRDefault="00AF3322" w:rsidP="00FC33C6">
            <w:pPr>
              <w:rPr>
                <w:sz w:val="24"/>
                <w:szCs w:val="24"/>
                <w:vertAlign w:val="superscript"/>
              </w:rPr>
            </w:pPr>
            <w:r w:rsidRPr="00FC33C6">
              <w:rPr>
                <w:sz w:val="24"/>
                <w:szCs w:val="24"/>
              </w:rPr>
              <w:t xml:space="preserve">Disse hændelser blev hyppigt observeret hos patienter, der modtog kemoterapi med </w:t>
            </w:r>
            <w:proofErr w:type="spellStart"/>
            <w:r w:rsidRPr="00FC33C6">
              <w:rPr>
                <w:sz w:val="24"/>
                <w:szCs w:val="24"/>
              </w:rPr>
              <w:t>cisplatin</w:t>
            </w:r>
            <w:proofErr w:type="spellEnd"/>
            <w:r w:rsidRPr="00FC33C6">
              <w:rPr>
                <w:sz w:val="24"/>
                <w:szCs w:val="24"/>
              </w:rPr>
              <w:t>.</w:t>
            </w:r>
          </w:p>
        </w:tc>
      </w:tr>
    </w:tbl>
    <w:p w14:paraId="1DC11126" w14:textId="77777777" w:rsidR="00FC33C6" w:rsidRDefault="00FC33C6" w:rsidP="00AF3322">
      <w:pPr>
        <w:ind w:left="851"/>
        <w:rPr>
          <w:noProof/>
          <w:sz w:val="24"/>
          <w:szCs w:val="24"/>
        </w:rPr>
      </w:pPr>
    </w:p>
    <w:p w14:paraId="0B897F1B" w14:textId="2B6D5E22" w:rsidR="00AF3322" w:rsidRPr="00FC33C6" w:rsidRDefault="00AF3322" w:rsidP="00AF3322">
      <w:pPr>
        <w:ind w:left="851"/>
        <w:rPr>
          <w:sz w:val="24"/>
          <w:szCs w:val="24"/>
          <w:u w:val="single"/>
        </w:rPr>
      </w:pPr>
      <w:r w:rsidRPr="00FC33C6">
        <w:rPr>
          <w:noProof/>
          <w:sz w:val="24"/>
          <w:szCs w:val="24"/>
          <w:u w:val="single"/>
        </w:rPr>
        <w:t>Indberetning af formodede bivirkninger</w:t>
      </w:r>
    </w:p>
    <w:p w14:paraId="34DDED3A" w14:textId="77777777" w:rsidR="00AF3322" w:rsidRPr="00AF3322" w:rsidRDefault="00AF3322" w:rsidP="00AF3322">
      <w:pPr>
        <w:ind w:left="851"/>
        <w:rPr>
          <w:noProof/>
          <w:sz w:val="24"/>
          <w:szCs w:val="24"/>
        </w:rPr>
      </w:pPr>
      <w:r w:rsidRPr="00AF3322">
        <w:rPr>
          <w:noProof/>
          <w:sz w:val="24"/>
          <w:szCs w:val="24"/>
        </w:rPr>
        <w:t>Når lægemidlet er godkendt, er indberetning af formodede bivirkninger vigtig.</w:t>
      </w:r>
      <w:r w:rsidRPr="00AF3322">
        <w:rPr>
          <w:sz w:val="24"/>
          <w:szCs w:val="24"/>
        </w:rPr>
        <w:t xml:space="preserve"> </w:t>
      </w:r>
      <w:r w:rsidRPr="00AF3322">
        <w:rPr>
          <w:noProof/>
          <w:sz w:val="24"/>
          <w:szCs w:val="24"/>
        </w:rPr>
        <w:t>Det muliggør løbende overvågning af benefit/risk-forholdet for lægemidlet.</w:t>
      </w:r>
      <w:r w:rsidRPr="00AF3322">
        <w:rPr>
          <w:sz w:val="24"/>
          <w:szCs w:val="24"/>
        </w:rPr>
        <w:t xml:space="preserve"> </w:t>
      </w:r>
      <w:r w:rsidRPr="00AF3322">
        <w:rPr>
          <w:noProof/>
          <w:sz w:val="24"/>
          <w:szCs w:val="24"/>
        </w:rPr>
        <w:t>Sundhedspersoner anmodes om at indberette alle formodede bivirkninger via:</w:t>
      </w:r>
    </w:p>
    <w:p w14:paraId="40E2894F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4DBA813A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Lægemiddelstyrelsen</w:t>
      </w:r>
    </w:p>
    <w:p w14:paraId="06FC6CA2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Axel Heides Gade 1</w:t>
      </w:r>
    </w:p>
    <w:p w14:paraId="1CE03F2C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DK-2300 København S</w:t>
      </w:r>
    </w:p>
    <w:p w14:paraId="61E436ED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Websted: </w:t>
      </w:r>
      <w:hyperlink r:id="rId8" w:history="1">
        <w:r w:rsidRPr="00AF3322">
          <w:rPr>
            <w:rStyle w:val="Hyperlink"/>
            <w:sz w:val="24"/>
            <w:szCs w:val="24"/>
          </w:rPr>
          <w:t>www.meldenbivirkning.dk</w:t>
        </w:r>
      </w:hyperlink>
    </w:p>
    <w:p w14:paraId="70F1A9A3" w14:textId="77777777" w:rsidR="009260DE" w:rsidRPr="00AF3322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0205C6BC" w14:textId="77777777" w:rsidR="009260DE" w:rsidRPr="00AF332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322">
        <w:rPr>
          <w:b/>
          <w:sz w:val="24"/>
          <w:szCs w:val="24"/>
        </w:rPr>
        <w:t>4.9</w:t>
      </w:r>
      <w:r w:rsidRPr="00AF3322">
        <w:rPr>
          <w:b/>
          <w:sz w:val="24"/>
          <w:szCs w:val="24"/>
        </w:rPr>
        <w:tab/>
        <w:t>Overdosering</w:t>
      </w:r>
    </w:p>
    <w:p w14:paraId="7840693E" w14:textId="77777777" w:rsidR="00AF3322" w:rsidRPr="00AF3322" w:rsidRDefault="00AF3322" w:rsidP="00AF3322">
      <w:pPr>
        <w:ind w:left="851"/>
        <w:rPr>
          <w:sz w:val="24"/>
          <w:szCs w:val="24"/>
          <w:lang w:eastAsia="fr-LU"/>
        </w:rPr>
      </w:pPr>
    </w:p>
    <w:p w14:paraId="5A126FF3" w14:textId="77777777" w:rsidR="00AF3322" w:rsidRPr="00AF3322" w:rsidRDefault="00AF3322" w:rsidP="00AF3322">
      <w:pPr>
        <w:ind w:left="851"/>
        <w:rPr>
          <w:sz w:val="24"/>
          <w:szCs w:val="24"/>
          <w:u w:val="single"/>
        </w:rPr>
      </w:pPr>
      <w:r w:rsidRPr="00AF3322">
        <w:rPr>
          <w:sz w:val="24"/>
          <w:szCs w:val="24"/>
          <w:u w:val="single"/>
        </w:rPr>
        <w:t>Tegn og symptomer</w:t>
      </w:r>
    </w:p>
    <w:p w14:paraId="105DA402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Der er begrænset erfaring med overdosering af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, men et begrænset antal patienter har modtaget overdoser. De rapporterede manifestationer omfatter synsforstyrrelser, svær forstoppelse, hypotension samt et </w:t>
      </w:r>
      <w:proofErr w:type="spellStart"/>
      <w:r w:rsidRPr="00AF3322">
        <w:rPr>
          <w:sz w:val="24"/>
          <w:szCs w:val="24"/>
        </w:rPr>
        <w:t>vasovagalt</w:t>
      </w:r>
      <w:proofErr w:type="spellEnd"/>
      <w:r w:rsidRPr="00AF3322">
        <w:rPr>
          <w:sz w:val="24"/>
          <w:szCs w:val="24"/>
        </w:rPr>
        <w:t xml:space="preserve"> tilfælde med forbigående </w:t>
      </w:r>
      <w:proofErr w:type="spellStart"/>
      <w:r w:rsidRPr="00AF3322">
        <w:rPr>
          <w:sz w:val="24"/>
          <w:szCs w:val="24"/>
        </w:rPr>
        <w:t>andengrads</w:t>
      </w:r>
      <w:proofErr w:type="spellEnd"/>
      <w:r w:rsidRPr="00AF3322">
        <w:rPr>
          <w:sz w:val="24"/>
          <w:szCs w:val="24"/>
        </w:rPr>
        <w:t>-AV-blok.</w:t>
      </w:r>
      <w:r w:rsidRPr="00AF3322">
        <w:rPr>
          <w:sz w:val="24"/>
          <w:szCs w:val="24"/>
        </w:rPr>
        <w:br/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forlænger QT-intervallet dosisafhængigt. EKG-monitorering anbefales i tilfælde af overdosering.</w:t>
      </w:r>
    </w:p>
    <w:p w14:paraId="73699553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34927EA0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FC33C6">
        <w:rPr>
          <w:rStyle w:val="Strk"/>
          <w:b w:val="0"/>
          <w:sz w:val="24"/>
          <w:szCs w:val="24"/>
          <w:u w:val="single"/>
        </w:rPr>
        <w:t>Behandling</w:t>
      </w:r>
      <w:r w:rsidRPr="00FC33C6">
        <w:rPr>
          <w:b/>
          <w:sz w:val="24"/>
          <w:szCs w:val="24"/>
        </w:rPr>
        <w:br/>
      </w:r>
      <w:r w:rsidRPr="00AF3322">
        <w:rPr>
          <w:sz w:val="24"/>
          <w:szCs w:val="24"/>
        </w:rPr>
        <w:t xml:space="preserve">I alle tilfælde forsvandt symptomerne fuldstændigt. Der findes ikke et specifikt </w:t>
      </w:r>
      <w:proofErr w:type="spellStart"/>
      <w:r w:rsidRPr="00AF3322">
        <w:rPr>
          <w:sz w:val="24"/>
          <w:szCs w:val="24"/>
        </w:rPr>
        <w:t>antidot</w:t>
      </w:r>
      <w:proofErr w:type="spellEnd"/>
      <w:r w:rsidRPr="00AF3322">
        <w:rPr>
          <w:sz w:val="24"/>
          <w:szCs w:val="24"/>
        </w:rPr>
        <w:t xml:space="preserve"> mod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>, og ved mistanke om overdosering bør symptomatisk og understøttende behandling gives efter behov.</w:t>
      </w:r>
      <w:r w:rsidRPr="00AF3322">
        <w:rPr>
          <w:sz w:val="24"/>
          <w:szCs w:val="24"/>
        </w:rPr>
        <w:br/>
        <w:t xml:space="preserve">Yderligere tiltag bør iværksættes i henhold til klinisk vurdering eller i overensstemmelse </w:t>
      </w:r>
      <w:r w:rsidRPr="00AF3322">
        <w:rPr>
          <w:sz w:val="24"/>
          <w:szCs w:val="24"/>
        </w:rPr>
        <w:lastRenderedPageBreak/>
        <w:t xml:space="preserve">med anbefalinger fra nationale giftinformationscentre. Anvendelse af </w:t>
      </w:r>
      <w:proofErr w:type="spellStart"/>
      <w:r w:rsidRPr="00AF3322">
        <w:rPr>
          <w:sz w:val="24"/>
          <w:szCs w:val="24"/>
        </w:rPr>
        <w:t>ipecacuanha</w:t>
      </w:r>
      <w:proofErr w:type="spellEnd"/>
      <w:r w:rsidRPr="00AF3322">
        <w:rPr>
          <w:sz w:val="24"/>
          <w:szCs w:val="24"/>
        </w:rPr>
        <w:t xml:space="preserve"> til behandling af overdosering med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anbefales ikke, da patienter sandsynligvis ikke vil respondere på grund af </w:t>
      </w:r>
      <w:proofErr w:type="spellStart"/>
      <w:r w:rsidRPr="00AF3322">
        <w:rPr>
          <w:sz w:val="24"/>
          <w:szCs w:val="24"/>
        </w:rPr>
        <w:t>ondansetrons</w:t>
      </w:r>
      <w:proofErr w:type="spellEnd"/>
      <w:r w:rsidRPr="00AF3322">
        <w:rPr>
          <w:sz w:val="24"/>
          <w:szCs w:val="24"/>
        </w:rPr>
        <w:t xml:space="preserve"> </w:t>
      </w:r>
      <w:proofErr w:type="spellStart"/>
      <w:r w:rsidRPr="00AF3322">
        <w:rPr>
          <w:sz w:val="24"/>
          <w:szCs w:val="24"/>
        </w:rPr>
        <w:t>antiemetiske</w:t>
      </w:r>
      <w:proofErr w:type="spellEnd"/>
      <w:r w:rsidRPr="00AF3322">
        <w:rPr>
          <w:sz w:val="24"/>
          <w:szCs w:val="24"/>
        </w:rPr>
        <w:t xml:space="preserve"> virkning.</w:t>
      </w:r>
    </w:p>
    <w:p w14:paraId="73108222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5B5D5387" w14:textId="4500D6A0" w:rsidR="00AF3322" w:rsidRPr="00AF3322" w:rsidRDefault="00AF3322" w:rsidP="00AF3322">
      <w:pPr>
        <w:ind w:left="851"/>
        <w:rPr>
          <w:sz w:val="24"/>
          <w:szCs w:val="24"/>
          <w:u w:val="single"/>
        </w:rPr>
      </w:pPr>
      <w:r w:rsidRPr="00AF3322">
        <w:rPr>
          <w:sz w:val="24"/>
          <w:szCs w:val="24"/>
          <w:u w:val="single"/>
        </w:rPr>
        <w:t>P</w:t>
      </w:r>
      <w:r w:rsidR="00FC33C6">
        <w:rPr>
          <w:sz w:val="24"/>
          <w:szCs w:val="24"/>
          <w:u w:val="single"/>
        </w:rPr>
        <w:t>æ</w:t>
      </w:r>
      <w:r w:rsidRPr="00AF3322">
        <w:rPr>
          <w:sz w:val="24"/>
          <w:szCs w:val="24"/>
          <w:u w:val="single"/>
        </w:rPr>
        <w:t>diatrisk population</w:t>
      </w:r>
    </w:p>
    <w:p w14:paraId="265A4194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Der er blevet rapporteret om pædiatriske tilfælde konsistente med serotoninsyndrom efter utilsigtet oral overdosis af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(estimeret indtagelse overstigende 4 mg/kg) hos spædbørn og børn i alderen 12 måneder til 2 år.</w:t>
      </w:r>
    </w:p>
    <w:p w14:paraId="1AAF1AD1" w14:textId="77777777" w:rsidR="009260DE" w:rsidRPr="00AF332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AA490F4" w14:textId="77777777" w:rsidR="009260DE" w:rsidRPr="00AF332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322">
        <w:rPr>
          <w:b/>
          <w:sz w:val="24"/>
          <w:szCs w:val="24"/>
        </w:rPr>
        <w:t>4.10</w:t>
      </w:r>
      <w:r w:rsidRPr="00AF3322">
        <w:rPr>
          <w:b/>
          <w:sz w:val="24"/>
          <w:szCs w:val="24"/>
        </w:rPr>
        <w:tab/>
        <w:t>Udlevering</w:t>
      </w:r>
    </w:p>
    <w:p w14:paraId="2659AFFE" w14:textId="5319F01E" w:rsidR="009260DE" w:rsidRPr="00AF3322" w:rsidRDefault="00AF3322" w:rsidP="009260DE">
      <w:pPr>
        <w:tabs>
          <w:tab w:val="left" w:pos="851"/>
        </w:tabs>
        <w:ind w:left="851"/>
        <w:rPr>
          <w:sz w:val="24"/>
          <w:szCs w:val="24"/>
        </w:rPr>
      </w:pPr>
      <w:r w:rsidRPr="00AF3322">
        <w:rPr>
          <w:sz w:val="24"/>
          <w:szCs w:val="24"/>
        </w:rPr>
        <w:t>A</w:t>
      </w:r>
    </w:p>
    <w:p w14:paraId="59C16476" w14:textId="77777777" w:rsidR="009260DE" w:rsidRPr="00AF332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B37DDC1" w14:textId="77777777" w:rsidR="009260DE" w:rsidRPr="00AF332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9431B9D" w14:textId="77777777" w:rsidR="009260DE" w:rsidRPr="00AF332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322">
        <w:rPr>
          <w:b/>
          <w:sz w:val="24"/>
          <w:szCs w:val="24"/>
        </w:rPr>
        <w:t>5.</w:t>
      </w:r>
      <w:r w:rsidRPr="00AF3322">
        <w:rPr>
          <w:b/>
          <w:sz w:val="24"/>
          <w:szCs w:val="24"/>
        </w:rPr>
        <w:tab/>
        <w:t>FARMAKOLOGISKE EGENSKABER</w:t>
      </w:r>
    </w:p>
    <w:p w14:paraId="7E874274" w14:textId="77777777" w:rsidR="009260DE" w:rsidRPr="00AF332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60D55FA" w14:textId="77777777" w:rsidR="009260DE" w:rsidRPr="00AF3322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AF3322">
        <w:rPr>
          <w:b/>
          <w:sz w:val="24"/>
          <w:szCs w:val="24"/>
        </w:rPr>
        <w:t>5.1</w:t>
      </w:r>
      <w:r w:rsidRPr="00AF3322">
        <w:rPr>
          <w:b/>
          <w:sz w:val="24"/>
          <w:szCs w:val="24"/>
        </w:rPr>
        <w:tab/>
      </w:r>
      <w:proofErr w:type="spellStart"/>
      <w:r w:rsidRPr="00AF3322">
        <w:rPr>
          <w:b/>
          <w:sz w:val="24"/>
          <w:szCs w:val="24"/>
        </w:rPr>
        <w:t>Farmakodynamiske</w:t>
      </w:r>
      <w:proofErr w:type="spellEnd"/>
      <w:r w:rsidRPr="00AF3322">
        <w:rPr>
          <w:b/>
          <w:sz w:val="24"/>
          <w:szCs w:val="24"/>
        </w:rPr>
        <w:t xml:space="preserve"> egenskaber</w:t>
      </w:r>
    </w:p>
    <w:p w14:paraId="334802A8" w14:textId="77777777" w:rsidR="00AF3322" w:rsidRPr="00AF3322" w:rsidRDefault="00AF3322" w:rsidP="00AF3322">
      <w:pPr>
        <w:ind w:left="851"/>
        <w:rPr>
          <w:sz w:val="24"/>
          <w:szCs w:val="24"/>
          <w:lang w:eastAsia="fr-LU"/>
        </w:rPr>
      </w:pPr>
      <w:proofErr w:type="spellStart"/>
      <w:r w:rsidRPr="00AF3322">
        <w:rPr>
          <w:sz w:val="24"/>
          <w:szCs w:val="24"/>
        </w:rPr>
        <w:t>Farmakoterapeutisk</w:t>
      </w:r>
      <w:proofErr w:type="spellEnd"/>
      <w:r w:rsidRPr="00AF3322">
        <w:rPr>
          <w:sz w:val="24"/>
          <w:szCs w:val="24"/>
        </w:rPr>
        <w:t xml:space="preserve"> klassifikation: Serotonin (5-HT₃) -antagonister, ATC-kode: A04AA01 </w:t>
      </w:r>
    </w:p>
    <w:p w14:paraId="6C9AB4E1" w14:textId="77777777" w:rsidR="00AF3322" w:rsidRPr="00FC33C6" w:rsidRDefault="00AF3322" w:rsidP="00AF3322">
      <w:pPr>
        <w:ind w:left="851"/>
        <w:rPr>
          <w:sz w:val="24"/>
          <w:szCs w:val="24"/>
        </w:rPr>
      </w:pPr>
    </w:p>
    <w:p w14:paraId="061A1161" w14:textId="77777777" w:rsidR="00AF3322" w:rsidRPr="00AF3322" w:rsidRDefault="00AF3322" w:rsidP="00AF3322">
      <w:pPr>
        <w:ind w:left="851"/>
        <w:rPr>
          <w:sz w:val="24"/>
          <w:szCs w:val="24"/>
          <w:u w:val="single"/>
        </w:rPr>
      </w:pPr>
      <w:r w:rsidRPr="00AF3322">
        <w:rPr>
          <w:sz w:val="24"/>
          <w:szCs w:val="24"/>
          <w:u w:val="single"/>
        </w:rPr>
        <w:t>Virkningsmekanisme</w:t>
      </w:r>
    </w:p>
    <w:p w14:paraId="3119709C" w14:textId="77777777" w:rsidR="00AF3322" w:rsidRPr="00AF3322" w:rsidRDefault="00AF3322" w:rsidP="00AF3322">
      <w:pPr>
        <w:ind w:left="851"/>
        <w:rPr>
          <w:sz w:val="24"/>
          <w:szCs w:val="24"/>
        </w:rPr>
      </w:pP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er en potent, højselektiv 5-HT</w:t>
      </w:r>
      <w:r w:rsidRPr="00AF3322">
        <w:rPr>
          <w:sz w:val="24"/>
          <w:szCs w:val="24"/>
          <w:vertAlign w:val="subscript"/>
        </w:rPr>
        <w:t>3</w:t>
      </w:r>
      <w:r w:rsidRPr="00AF3322">
        <w:rPr>
          <w:sz w:val="24"/>
          <w:szCs w:val="24"/>
        </w:rPr>
        <w:t>-receptorantagonist.</w:t>
      </w:r>
    </w:p>
    <w:p w14:paraId="3801D741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Den præcise virkningsmekanisme ved kontrol af kvalme og opkastning kendes ikke. Kemoterapeutiske stoffer og strålebehandling kan forårsage frigivelse af 5-HT i tyndtarmen, hvilket initierer en opkastningsrefleks ved aktivering af </w:t>
      </w:r>
      <w:proofErr w:type="spellStart"/>
      <w:r w:rsidRPr="00AF3322">
        <w:rPr>
          <w:sz w:val="24"/>
          <w:szCs w:val="24"/>
        </w:rPr>
        <w:t>afferente</w:t>
      </w:r>
      <w:proofErr w:type="spellEnd"/>
      <w:r w:rsidRPr="00AF3322">
        <w:rPr>
          <w:sz w:val="24"/>
          <w:szCs w:val="24"/>
        </w:rPr>
        <w:t xml:space="preserve"> </w:t>
      </w:r>
      <w:proofErr w:type="spellStart"/>
      <w:r w:rsidRPr="00AF3322">
        <w:rPr>
          <w:sz w:val="24"/>
          <w:szCs w:val="24"/>
        </w:rPr>
        <w:t>vagusnerver</w:t>
      </w:r>
      <w:proofErr w:type="spellEnd"/>
      <w:r w:rsidRPr="00AF3322">
        <w:rPr>
          <w:sz w:val="24"/>
          <w:szCs w:val="24"/>
        </w:rPr>
        <w:t xml:space="preserve"> via 5-HT</w:t>
      </w:r>
      <w:r w:rsidRPr="00AF3322">
        <w:rPr>
          <w:sz w:val="24"/>
          <w:szCs w:val="24"/>
          <w:vertAlign w:val="subscript"/>
        </w:rPr>
        <w:t>3</w:t>
      </w:r>
      <w:r w:rsidRPr="00AF3322">
        <w:rPr>
          <w:sz w:val="24"/>
          <w:szCs w:val="24"/>
        </w:rPr>
        <w:t xml:space="preserve">-receptorer.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blokerer initieringen af denne refleks. Aktivering af </w:t>
      </w:r>
      <w:proofErr w:type="spellStart"/>
      <w:r w:rsidRPr="00AF3322">
        <w:rPr>
          <w:sz w:val="24"/>
          <w:szCs w:val="24"/>
        </w:rPr>
        <w:t>afferente</w:t>
      </w:r>
      <w:proofErr w:type="spellEnd"/>
      <w:r w:rsidRPr="00AF3322">
        <w:rPr>
          <w:sz w:val="24"/>
          <w:szCs w:val="24"/>
        </w:rPr>
        <w:t xml:space="preserve"> </w:t>
      </w:r>
      <w:proofErr w:type="spellStart"/>
      <w:r w:rsidRPr="00AF3322">
        <w:rPr>
          <w:sz w:val="24"/>
          <w:szCs w:val="24"/>
        </w:rPr>
        <w:t>vagusnerver</w:t>
      </w:r>
      <w:proofErr w:type="spellEnd"/>
      <w:r w:rsidRPr="00AF3322">
        <w:rPr>
          <w:sz w:val="24"/>
          <w:szCs w:val="24"/>
        </w:rPr>
        <w:t xml:space="preserve"> kan også medføre frigivelse af 5-HT i </w:t>
      </w:r>
      <w:proofErr w:type="spellStart"/>
      <w:r w:rsidRPr="00AF3322">
        <w:rPr>
          <w:sz w:val="24"/>
          <w:szCs w:val="24"/>
        </w:rPr>
        <w:t>area</w:t>
      </w:r>
      <w:proofErr w:type="spellEnd"/>
      <w:r w:rsidRPr="00AF3322">
        <w:rPr>
          <w:sz w:val="24"/>
          <w:szCs w:val="24"/>
        </w:rPr>
        <w:t xml:space="preserve"> </w:t>
      </w:r>
      <w:proofErr w:type="spellStart"/>
      <w:r w:rsidRPr="00AF3322">
        <w:rPr>
          <w:sz w:val="24"/>
          <w:szCs w:val="24"/>
        </w:rPr>
        <w:t>postrema</w:t>
      </w:r>
      <w:proofErr w:type="spellEnd"/>
      <w:r w:rsidRPr="00AF3322">
        <w:rPr>
          <w:sz w:val="24"/>
          <w:szCs w:val="24"/>
        </w:rPr>
        <w:t xml:space="preserve">, som er lokaliseret i bunden af hjernens fjerde ventrikel, og dette kan også fremme </w:t>
      </w:r>
      <w:proofErr w:type="spellStart"/>
      <w:r w:rsidRPr="00AF3322">
        <w:rPr>
          <w:sz w:val="24"/>
          <w:szCs w:val="24"/>
        </w:rPr>
        <w:t>emesis</w:t>
      </w:r>
      <w:proofErr w:type="spellEnd"/>
      <w:r w:rsidRPr="00AF3322">
        <w:rPr>
          <w:sz w:val="24"/>
          <w:szCs w:val="24"/>
        </w:rPr>
        <w:t xml:space="preserve"> gennem en central mekanisme. Effekten af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i behandlingen af kvalme og opkastning induceret af </w:t>
      </w:r>
      <w:proofErr w:type="spellStart"/>
      <w:r w:rsidRPr="00AF3322">
        <w:rPr>
          <w:sz w:val="24"/>
          <w:szCs w:val="24"/>
        </w:rPr>
        <w:t>cytotoksisk</w:t>
      </w:r>
      <w:proofErr w:type="spellEnd"/>
      <w:r w:rsidRPr="00AF3322">
        <w:rPr>
          <w:sz w:val="24"/>
          <w:szCs w:val="24"/>
        </w:rPr>
        <w:t xml:space="preserve"> kemoterapi og strålebehandling skyldes således sandsynligvis antagonisme af 5HT</w:t>
      </w:r>
      <w:r w:rsidRPr="00AF3322">
        <w:rPr>
          <w:sz w:val="24"/>
          <w:szCs w:val="24"/>
          <w:vertAlign w:val="subscript"/>
        </w:rPr>
        <w:t>3</w:t>
      </w:r>
      <w:r w:rsidRPr="00AF3322">
        <w:rPr>
          <w:sz w:val="24"/>
          <w:szCs w:val="24"/>
        </w:rPr>
        <w:t xml:space="preserve">-receptorer på neuroner, der er lokaliseret i både det perifere og det centrale nervesystem. Virkningsmekanismen ved postoperativ kvalme og opkastning kendes ikke, men den kan være den samme som ved </w:t>
      </w:r>
      <w:proofErr w:type="spellStart"/>
      <w:r w:rsidRPr="00AF3322">
        <w:rPr>
          <w:sz w:val="24"/>
          <w:szCs w:val="24"/>
        </w:rPr>
        <w:t>cytotoksisk</w:t>
      </w:r>
      <w:proofErr w:type="spellEnd"/>
      <w:r w:rsidRPr="00AF3322">
        <w:rPr>
          <w:sz w:val="24"/>
          <w:szCs w:val="24"/>
        </w:rPr>
        <w:t xml:space="preserve"> induceret kvalme og opkastning. </w:t>
      </w:r>
    </w:p>
    <w:p w14:paraId="39ABB680" w14:textId="77777777" w:rsidR="00AF3322" w:rsidRPr="00AF3322" w:rsidRDefault="00AF3322" w:rsidP="00AF3322">
      <w:pPr>
        <w:ind w:left="851"/>
        <w:rPr>
          <w:sz w:val="24"/>
          <w:szCs w:val="24"/>
        </w:rPr>
      </w:pP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ændrer ikke </w:t>
      </w:r>
      <w:proofErr w:type="spellStart"/>
      <w:r w:rsidRPr="00AF3322">
        <w:rPr>
          <w:sz w:val="24"/>
          <w:szCs w:val="24"/>
        </w:rPr>
        <w:t>plasmaprolaktinkoncentrationen</w:t>
      </w:r>
      <w:proofErr w:type="spellEnd"/>
      <w:r w:rsidRPr="00AF3322">
        <w:rPr>
          <w:sz w:val="24"/>
          <w:szCs w:val="24"/>
        </w:rPr>
        <w:t xml:space="preserve">. </w:t>
      </w:r>
    </w:p>
    <w:p w14:paraId="0B8516D5" w14:textId="77777777" w:rsidR="00AF3322" w:rsidRPr="00AF3322" w:rsidRDefault="00AF3322" w:rsidP="00AF3322">
      <w:pPr>
        <w:ind w:left="851"/>
        <w:rPr>
          <w:spacing w:val="-3"/>
          <w:sz w:val="24"/>
          <w:szCs w:val="24"/>
        </w:rPr>
      </w:pPr>
      <w:proofErr w:type="spellStart"/>
      <w:r w:rsidRPr="00AF3322">
        <w:rPr>
          <w:sz w:val="24"/>
          <w:szCs w:val="24"/>
        </w:rPr>
        <w:t>Ondansetrons</w:t>
      </w:r>
      <w:proofErr w:type="spellEnd"/>
      <w:r w:rsidRPr="00AF3322">
        <w:rPr>
          <w:sz w:val="24"/>
          <w:szCs w:val="24"/>
        </w:rPr>
        <w:t xml:space="preserve"> rolle ved opiatinduceret </w:t>
      </w:r>
      <w:proofErr w:type="spellStart"/>
      <w:r w:rsidRPr="00AF3322">
        <w:rPr>
          <w:sz w:val="24"/>
          <w:szCs w:val="24"/>
        </w:rPr>
        <w:t>emesis</w:t>
      </w:r>
      <w:proofErr w:type="spellEnd"/>
      <w:r w:rsidRPr="00AF3322">
        <w:rPr>
          <w:sz w:val="24"/>
          <w:szCs w:val="24"/>
        </w:rPr>
        <w:t xml:space="preserve"> er endnu ikke fastlagt.</w:t>
      </w:r>
    </w:p>
    <w:p w14:paraId="0BC9A40D" w14:textId="77777777" w:rsidR="00AF3322" w:rsidRPr="00AF3322" w:rsidRDefault="00AF3322" w:rsidP="00AF3322">
      <w:pPr>
        <w:ind w:left="851"/>
        <w:rPr>
          <w:sz w:val="24"/>
          <w:szCs w:val="24"/>
          <w:u w:val="single"/>
        </w:rPr>
      </w:pPr>
    </w:p>
    <w:p w14:paraId="51A742D0" w14:textId="77777777" w:rsidR="00AF3322" w:rsidRPr="00AF3322" w:rsidRDefault="00AF3322" w:rsidP="00AF3322">
      <w:pPr>
        <w:ind w:left="851"/>
        <w:rPr>
          <w:sz w:val="24"/>
          <w:szCs w:val="24"/>
          <w:u w:val="single"/>
        </w:rPr>
      </w:pPr>
      <w:r w:rsidRPr="00AF3322">
        <w:rPr>
          <w:sz w:val="24"/>
          <w:szCs w:val="24"/>
          <w:u w:val="single"/>
        </w:rPr>
        <w:t>Klinisk virkning og sikkerhed</w:t>
      </w:r>
    </w:p>
    <w:p w14:paraId="18BB1954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I en </w:t>
      </w:r>
      <w:proofErr w:type="spellStart"/>
      <w:r w:rsidRPr="00AF3322">
        <w:rPr>
          <w:sz w:val="24"/>
          <w:szCs w:val="24"/>
        </w:rPr>
        <w:t>farmakopsykologisk</w:t>
      </w:r>
      <w:proofErr w:type="spellEnd"/>
      <w:r w:rsidRPr="00AF3322">
        <w:rPr>
          <w:sz w:val="24"/>
          <w:szCs w:val="24"/>
        </w:rPr>
        <w:t xml:space="preserve"> undersøgelse af frivillige forsøgspersoner viste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ingen sedativ effekt.</w:t>
      </w:r>
    </w:p>
    <w:p w14:paraId="5CC77757" w14:textId="77777777" w:rsidR="00AF3322" w:rsidRPr="00AF3322" w:rsidRDefault="00AF3322" w:rsidP="00AF3322">
      <w:pPr>
        <w:ind w:left="851"/>
        <w:rPr>
          <w:sz w:val="24"/>
          <w:szCs w:val="24"/>
          <w:u w:val="single"/>
        </w:rPr>
      </w:pPr>
    </w:p>
    <w:p w14:paraId="6B3A3DE9" w14:textId="77777777" w:rsidR="00AF3322" w:rsidRPr="00AF3322" w:rsidRDefault="00AF3322" w:rsidP="00AF3322">
      <w:pPr>
        <w:ind w:left="851"/>
        <w:rPr>
          <w:i/>
          <w:iCs/>
          <w:spacing w:val="-3"/>
          <w:sz w:val="24"/>
          <w:szCs w:val="24"/>
        </w:rPr>
      </w:pPr>
      <w:r w:rsidRPr="00AF3322">
        <w:rPr>
          <w:i/>
          <w:iCs/>
          <w:spacing w:val="-3"/>
          <w:sz w:val="24"/>
          <w:szCs w:val="24"/>
        </w:rPr>
        <w:t>QT-forlængelse</w:t>
      </w:r>
    </w:p>
    <w:p w14:paraId="346616C5" w14:textId="77777777" w:rsidR="00AF3322" w:rsidRPr="00AF3322" w:rsidRDefault="00AF3322" w:rsidP="00AF3322">
      <w:pPr>
        <w:ind w:left="851"/>
        <w:rPr>
          <w:sz w:val="24"/>
          <w:szCs w:val="24"/>
          <w:u w:val="single"/>
        </w:rPr>
      </w:pPr>
      <w:proofErr w:type="spellStart"/>
      <w:r w:rsidRPr="00AF3322">
        <w:rPr>
          <w:spacing w:val="-3"/>
          <w:sz w:val="24"/>
          <w:szCs w:val="24"/>
        </w:rPr>
        <w:t>Ondansetrons</w:t>
      </w:r>
      <w:proofErr w:type="spellEnd"/>
      <w:r w:rsidRPr="00AF3322">
        <w:rPr>
          <w:spacing w:val="-3"/>
          <w:sz w:val="24"/>
          <w:szCs w:val="24"/>
        </w:rPr>
        <w:t xml:space="preserve"> påvirkning af </w:t>
      </w:r>
      <w:proofErr w:type="spellStart"/>
      <w:r w:rsidRPr="00AF3322">
        <w:rPr>
          <w:spacing w:val="-3"/>
          <w:sz w:val="24"/>
          <w:szCs w:val="24"/>
        </w:rPr>
        <w:t>QTc</w:t>
      </w:r>
      <w:proofErr w:type="spellEnd"/>
      <w:r w:rsidRPr="00AF3322">
        <w:rPr>
          <w:spacing w:val="-3"/>
          <w:sz w:val="24"/>
          <w:szCs w:val="24"/>
        </w:rPr>
        <w:t>-intervallet blev evalueret i et dobbeltblindet, randomiseret, placebo- og positiv (</w:t>
      </w:r>
      <w:proofErr w:type="spellStart"/>
      <w:r w:rsidRPr="00AF3322">
        <w:rPr>
          <w:spacing w:val="-3"/>
          <w:sz w:val="24"/>
          <w:szCs w:val="24"/>
        </w:rPr>
        <w:t>moxifloxacin</w:t>
      </w:r>
      <w:proofErr w:type="spellEnd"/>
      <w:r w:rsidRPr="00AF3322">
        <w:rPr>
          <w:spacing w:val="-3"/>
          <w:sz w:val="24"/>
          <w:szCs w:val="24"/>
        </w:rPr>
        <w:t xml:space="preserve">)-kontrolleret, crossover-studie med 58 raske voksne mænd og kvinder. </w:t>
      </w:r>
      <w:proofErr w:type="spellStart"/>
      <w:r w:rsidRPr="00AF3322">
        <w:rPr>
          <w:spacing w:val="-3"/>
          <w:sz w:val="24"/>
          <w:szCs w:val="24"/>
        </w:rPr>
        <w:t>Ondansetron</w:t>
      </w:r>
      <w:proofErr w:type="spellEnd"/>
      <w:r w:rsidRPr="00AF3322">
        <w:rPr>
          <w:spacing w:val="-3"/>
          <w:sz w:val="24"/>
          <w:szCs w:val="24"/>
        </w:rPr>
        <w:t xml:space="preserve"> doser på 8 mg og 32 mg blev givet som intravenøs infusion over 15 minutter. Ved den højeste testede dosis på 32 mg var den maksimale gennemsnitlige (øvre grænse af 90 % konfidensinterval) forskel i </w:t>
      </w:r>
      <w:proofErr w:type="spellStart"/>
      <w:r w:rsidRPr="00AF3322">
        <w:rPr>
          <w:spacing w:val="-3"/>
          <w:sz w:val="24"/>
          <w:szCs w:val="24"/>
        </w:rPr>
        <w:t>QTcF</w:t>
      </w:r>
      <w:proofErr w:type="spellEnd"/>
      <w:r w:rsidRPr="00AF3322">
        <w:rPr>
          <w:spacing w:val="-3"/>
          <w:sz w:val="24"/>
          <w:szCs w:val="24"/>
        </w:rPr>
        <w:t xml:space="preserve"> 19,6 (21,5) millisekunder fra placebo efter korrigering for baseline. For den lavere testede dosis på 8 mg var den maksimale gennemsnitlige forskel</w:t>
      </w:r>
      <w:r w:rsidRPr="00AF3322">
        <w:rPr>
          <w:sz w:val="24"/>
          <w:szCs w:val="24"/>
        </w:rPr>
        <w:t xml:space="preserve"> i </w:t>
      </w:r>
      <w:proofErr w:type="spellStart"/>
      <w:r w:rsidRPr="00AF3322">
        <w:rPr>
          <w:sz w:val="24"/>
          <w:szCs w:val="24"/>
        </w:rPr>
        <w:t>QTcF</w:t>
      </w:r>
      <w:proofErr w:type="spellEnd"/>
      <w:r w:rsidRPr="00AF3322">
        <w:rPr>
          <w:sz w:val="24"/>
          <w:szCs w:val="24"/>
        </w:rPr>
        <w:t xml:space="preserve"> 5,8 (7,8) millisekunder</w:t>
      </w:r>
      <w:r w:rsidRPr="00AF3322">
        <w:rPr>
          <w:spacing w:val="-3"/>
          <w:sz w:val="24"/>
          <w:szCs w:val="24"/>
        </w:rPr>
        <w:t xml:space="preserve"> (øvre grænse af 90 % konfidensinterval)</w:t>
      </w:r>
      <w:r w:rsidRPr="00AF3322">
        <w:rPr>
          <w:sz w:val="24"/>
          <w:szCs w:val="24"/>
        </w:rPr>
        <w:t xml:space="preserve"> fra placebo efter korrigering for baseline</w:t>
      </w:r>
      <w:r w:rsidRPr="00AF3322">
        <w:rPr>
          <w:spacing w:val="-3"/>
          <w:sz w:val="24"/>
          <w:szCs w:val="24"/>
        </w:rPr>
        <w:t xml:space="preserve">. I studiet var der ingen </w:t>
      </w:r>
      <w:proofErr w:type="spellStart"/>
      <w:r w:rsidRPr="00AF3322">
        <w:rPr>
          <w:spacing w:val="-3"/>
          <w:sz w:val="24"/>
          <w:szCs w:val="24"/>
        </w:rPr>
        <w:t>QTcF</w:t>
      </w:r>
      <w:proofErr w:type="spellEnd"/>
      <w:r w:rsidRPr="00AF3322">
        <w:rPr>
          <w:spacing w:val="-3"/>
          <w:sz w:val="24"/>
          <w:szCs w:val="24"/>
        </w:rPr>
        <w:t xml:space="preserve">-målinger, som var højere end 480 millisekunder og ingen </w:t>
      </w:r>
      <w:proofErr w:type="spellStart"/>
      <w:r w:rsidRPr="00AF3322">
        <w:rPr>
          <w:spacing w:val="-3"/>
          <w:sz w:val="24"/>
          <w:szCs w:val="24"/>
        </w:rPr>
        <w:t>QTcF</w:t>
      </w:r>
      <w:proofErr w:type="spellEnd"/>
      <w:r w:rsidRPr="00AF3322">
        <w:rPr>
          <w:spacing w:val="-3"/>
          <w:sz w:val="24"/>
          <w:szCs w:val="24"/>
        </w:rPr>
        <w:t xml:space="preserve">-forlængelser større end 60 millisekunder. Der sås ingen signifikante ændringer i PR- eller QRS-intervaller, målt ved elektrokardiogram. </w:t>
      </w:r>
    </w:p>
    <w:p w14:paraId="4B84589C" w14:textId="77777777" w:rsidR="00AF3322" w:rsidRPr="00AF3322" w:rsidRDefault="00AF3322" w:rsidP="00AF3322">
      <w:pPr>
        <w:ind w:left="851"/>
        <w:rPr>
          <w:sz w:val="24"/>
          <w:szCs w:val="24"/>
          <w:u w:val="single"/>
        </w:rPr>
      </w:pPr>
    </w:p>
    <w:p w14:paraId="2F4838BB" w14:textId="77777777" w:rsidR="00AF3322" w:rsidRPr="00AF3322" w:rsidRDefault="00AF3322" w:rsidP="00AF3322">
      <w:pPr>
        <w:ind w:left="851"/>
        <w:rPr>
          <w:sz w:val="24"/>
          <w:szCs w:val="24"/>
          <w:u w:val="single"/>
        </w:rPr>
      </w:pPr>
      <w:r w:rsidRPr="00AF3322">
        <w:rPr>
          <w:sz w:val="24"/>
          <w:szCs w:val="24"/>
          <w:u w:val="single"/>
        </w:rPr>
        <w:t>Pædiatrisk population</w:t>
      </w:r>
    </w:p>
    <w:p w14:paraId="00B53288" w14:textId="77777777" w:rsidR="00AF3322" w:rsidRPr="00AF3322" w:rsidRDefault="00AF3322" w:rsidP="00AF3322">
      <w:pPr>
        <w:ind w:left="851"/>
        <w:rPr>
          <w:i/>
          <w:iCs/>
          <w:sz w:val="24"/>
          <w:szCs w:val="24"/>
        </w:rPr>
      </w:pPr>
      <w:r w:rsidRPr="00AF3322">
        <w:rPr>
          <w:i/>
          <w:iCs/>
          <w:sz w:val="24"/>
          <w:szCs w:val="24"/>
        </w:rPr>
        <w:t>Kemoterapi-induceret kvalme og opkastning</w:t>
      </w:r>
    </w:p>
    <w:p w14:paraId="426041A8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Virkningen af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til forebyggelse af opkastning og kvalme forårsaget af kemoterapi ved cancer er vurderet i et dobbeltblindet, randomiseret forsøg med 415 patienter i alderen 1 til 18 år.</w:t>
      </w:r>
    </w:p>
    <w:p w14:paraId="01C390FE" w14:textId="77777777" w:rsidR="00AF3322" w:rsidRPr="00FC33C6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  <w:lang w:bidi="th-TH"/>
        </w:rPr>
        <w:t>På dagene, hvor der blev givet kemoterapi, fik patienterne enten 5 mg/m</w:t>
      </w:r>
      <w:r w:rsidRPr="00AF3322">
        <w:rPr>
          <w:sz w:val="24"/>
          <w:szCs w:val="24"/>
          <w:vertAlign w:val="superscript"/>
          <w:lang w:bidi="th-TH"/>
        </w:rPr>
        <w:t>2</w:t>
      </w:r>
      <w:r w:rsidRPr="00AF3322">
        <w:rPr>
          <w:sz w:val="24"/>
          <w:szCs w:val="24"/>
          <w:lang w:bidi="th-TH"/>
        </w:rPr>
        <w:t xml:space="preserve"> </w:t>
      </w:r>
      <w:proofErr w:type="spellStart"/>
      <w:r w:rsidRPr="00AF3322">
        <w:rPr>
          <w:sz w:val="24"/>
          <w:szCs w:val="24"/>
          <w:lang w:bidi="th-TH"/>
        </w:rPr>
        <w:t>ondansetron</w:t>
      </w:r>
      <w:proofErr w:type="spellEnd"/>
      <w:r w:rsidRPr="00AF3322">
        <w:rPr>
          <w:sz w:val="24"/>
          <w:szCs w:val="24"/>
          <w:lang w:bidi="th-TH"/>
        </w:rPr>
        <w:t xml:space="preserve"> </w:t>
      </w:r>
      <w:proofErr w:type="spellStart"/>
      <w:r w:rsidRPr="00AF3322">
        <w:rPr>
          <w:sz w:val="24"/>
          <w:szCs w:val="24"/>
          <w:lang w:bidi="th-TH"/>
        </w:rPr>
        <w:t>i.v</w:t>
      </w:r>
      <w:proofErr w:type="spellEnd"/>
      <w:r w:rsidRPr="00AF3322">
        <w:rPr>
          <w:sz w:val="24"/>
          <w:szCs w:val="24"/>
          <w:lang w:bidi="th-TH"/>
        </w:rPr>
        <w:t xml:space="preserve">. og 4 mg </w:t>
      </w:r>
      <w:proofErr w:type="spellStart"/>
      <w:r w:rsidRPr="00AF3322">
        <w:rPr>
          <w:sz w:val="24"/>
          <w:szCs w:val="24"/>
          <w:lang w:bidi="th-TH"/>
        </w:rPr>
        <w:t>ondansetron</w:t>
      </w:r>
      <w:proofErr w:type="spellEnd"/>
      <w:r w:rsidRPr="00AF3322">
        <w:rPr>
          <w:sz w:val="24"/>
          <w:szCs w:val="24"/>
          <w:lang w:bidi="th-TH"/>
        </w:rPr>
        <w:t xml:space="preserve"> oralt 8-12 timer efter behandlingen eller 0,45 mg/kg </w:t>
      </w:r>
      <w:proofErr w:type="spellStart"/>
      <w:r w:rsidRPr="00AF3322">
        <w:rPr>
          <w:sz w:val="24"/>
          <w:szCs w:val="24"/>
          <w:lang w:bidi="th-TH"/>
        </w:rPr>
        <w:t>ondansetron</w:t>
      </w:r>
      <w:proofErr w:type="spellEnd"/>
      <w:r w:rsidRPr="00AF3322">
        <w:rPr>
          <w:sz w:val="24"/>
          <w:szCs w:val="24"/>
          <w:lang w:bidi="th-TH"/>
        </w:rPr>
        <w:t xml:space="preserve"> </w:t>
      </w:r>
      <w:proofErr w:type="spellStart"/>
      <w:r w:rsidRPr="00AF3322">
        <w:rPr>
          <w:sz w:val="24"/>
          <w:szCs w:val="24"/>
          <w:lang w:bidi="th-TH"/>
        </w:rPr>
        <w:t>i.v</w:t>
      </w:r>
      <w:proofErr w:type="spellEnd"/>
      <w:r w:rsidRPr="00AF3322">
        <w:rPr>
          <w:sz w:val="24"/>
          <w:szCs w:val="24"/>
          <w:lang w:bidi="th-TH"/>
        </w:rPr>
        <w:t xml:space="preserve">. og placebo oralt 8-12 timer efter behandlingen. Efter behandlingen fik begge grupper 4 mg </w:t>
      </w:r>
      <w:proofErr w:type="spellStart"/>
      <w:r w:rsidRPr="00AF3322">
        <w:rPr>
          <w:sz w:val="24"/>
          <w:szCs w:val="24"/>
          <w:lang w:bidi="th-TH"/>
        </w:rPr>
        <w:t>ondansetron</w:t>
      </w:r>
      <w:proofErr w:type="spellEnd"/>
      <w:r w:rsidRPr="00AF3322">
        <w:rPr>
          <w:sz w:val="24"/>
          <w:szCs w:val="24"/>
          <w:lang w:bidi="th-TH"/>
        </w:rPr>
        <w:t xml:space="preserve"> som oral opløsning 2 gange daglig i 3 dage. Fuldstændig forebyggelse af opkastning pga. kemoterapi på de værste dage var 49 % (5 mg/m</w:t>
      </w:r>
      <w:r w:rsidRPr="00AF3322">
        <w:rPr>
          <w:sz w:val="24"/>
          <w:szCs w:val="24"/>
          <w:vertAlign w:val="superscript"/>
          <w:lang w:bidi="th-TH"/>
        </w:rPr>
        <w:t>2</w:t>
      </w:r>
      <w:r w:rsidRPr="00AF3322">
        <w:rPr>
          <w:sz w:val="24"/>
          <w:szCs w:val="24"/>
          <w:lang w:bidi="th-TH"/>
        </w:rPr>
        <w:t xml:space="preserve"> </w:t>
      </w:r>
      <w:proofErr w:type="spellStart"/>
      <w:r w:rsidRPr="00AF3322">
        <w:rPr>
          <w:sz w:val="24"/>
          <w:szCs w:val="24"/>
          <w:lang w:bidi="th-TH"/>
        </w:rPr>
        <w:t>i.v</w:t>
      </w:r>
      <w:proofErr w:type="spellEnd"/>
      <w:r w:rsidRPr="00AF3322">
        <w:rPr>
          <w:sz w:val="24"/>
          <w:szCs w:val="24"/>
          <w:lang w:bidi="th-TH"/>
        </w:rPr>
        <w:t xml:space="preserve">. og 4 mg </w:t>
      </w:r>
      <w:proofErr w:type="spellStart"/>
      <w:r w:rsidRPr="00AF3322">
        <w:rPr>
          <w:sz w:val="24"/>
          <w:szCs w:val="24"/>
          <w:lang w:bidi="th-TH"/>
        </w:rPr>
        <w:t>ondansetron</w:t>
      </w:r>
      <w:proofErr w:type="spellEnd"/>
      <w:r w:rsidRPr="00AF3322">
        <w:rPr>
          <w:sz w:val="24"/>
          <w:szCs w:val="24"/>
          <w:lang w:bidi="th-TH"/>
        </w:rPr>
        <w:t xml:space="preserve"> oralt) og 41 % (0,45 mg/kg </w:t>
      </w:r>
      <w:proofErr w:type="spellStart"/>
      <w:r w:rsidRPr="00AF3322">
        <w:rPr>
          <w:sz w:val="24"/>
          <w:szCs w:val="24"/>
          <w:lang w:bidi="th-TH"/>
        </w:rPr>
        <w:t>i.v</w:t>
      </w:r>
      <w:proofErr w:type="spellEnd"/>
      <w:r w:rsidRPr="00AF3322">
        <w:rPr>
          <w:sz w:val="24"/>
          <w:szCs w:val="24"/>
          <w:lang w:bidi="th-TH"/>
        </w:rPr>
        <w:t xml:space="preserve">. og placebo oralt). </w:t>
      </w:r>
      <w:r w:rsidRPr="00AF3322">
        <w:rPr>
          <w:sz w:val="24"/>
          <w:szCs w:val="24"/>
        </w:rPr>
        <w:t xml:space="preserve">Efter kemoterapibehandlingen fik begge </w:t>
      </w:r>
      <w:r w:rsidRPr="00FC33C6">
        <w:rPr>
          <w:sz w:val="24"/>
          <w:szCs w:val="24"/>
        </w:rPr>
        <w:t xml:space="preserve">grupper 4 mg </w:t>
      </w:r>
      <w:proofErr w:type="spellStart"/>
      <w:r w:rsidRPr="00FC33C6">
        <w:rPr>
          <w:sz w:val="24"/>
          <w:szCs w:val="24"/>
        </w:rPr>
        <w:t>ondansetron</w:t>
      </w:r>
      <w:proofErr w:type="spellEnd"/>
      <w:r w:rsidRPr="00FC33C6">
        <w:rPr>
          <w:sz w:val="24"/>
          <w:szCs w:val="24"/>
        </w:rPr>
        <w:t xml:space="preserve"> som oral opløsning to gange dagligt i 3 dage.</w:t>
      </w:r>
    </w:p>
    <w:p w14:paraId="469E1FBD" w14:textId="77777777" w:rsidR="00AF3322" w:rsidRPr="00AF3322" w:rsidRDefault="00AF3322" w:rsidP="00AF3322">
      <w:pPr>
        <w:ind w:left="851"/>
        <w:rPr>
          <w:rStyle w:val="Strk"/>
          <w:b w:val="0"/>
          <w:bCs w:val="0"/>
          <w:sz w:val="24"/>
          <w:szCs w:val="24"/>
        </w:rPr>
      </w:pPr>
    </w:p>
    <w:p w14:paraId="3B3469BC" w14:textId="77777777" w:rsidR="00AF3322" w:rsidRPr="00AF3322" w:rsidRDefault="00AF3322" w:rsidP="00AF3322">
      <w:pPr>
        <w:ind w:left="851"/>
        <w:rPr>
          <w:sz w:val="24"/>
          <w:szCs w:val="24"/>
          <w:lang w:bidi="th-TH"/>
        </w:rPr>
      </w:pPr>
      <w:r w:rsidRPr="00AF3322">
        <w:rPr>
          <w:sz w:val="24"/>
          <w:szCs w:val="24"/>
          <w:lang w:bidi="th-TH"/>
        </w:rPr>
        <w:t xml:space="preserve">Et dobbeltblindet, randomiseret, placebokontrolleret studie med 438 patienter i alderen 1-17 år viste fuldstændig forebyggelse af opkastning på kemoterapiens værste dage hos: </w:t>
      </w:r>
    </w:p>
    <w:p w14:paraId="64C91422" w14:textId="77777777" w:rsidR="00AF3322" w:rsidRPr="00FC33C6" w:rsidRDefault="00AF3322" w:rsidP="00FC33C6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  <w:lang w:bidi="th-TH"/>
        </w:rPr>
      </w:pPr>
      <w:r w:rsidRPr="00FC33C6">
        <w:rPr>
          <w:sz w:val="24"/>
          <w:szCs w:val="24"/>
          <w:lang w:bidi="th-TH"/>
        </w:rPr>
        <w:t>73 % af patienterne, når ondansetron blev givet intravenøst ved en dosis på 5 mg/m</w:t>
      </w:r>
      <w:r w:rsidRPr="00FC33C6">
        <w:rPr>
          <w:sz w:val="24"/>
          <w:szCs w:val="24"/>
          <w:vertAlign w:val="superscript"/>
          <w:lang w:bidi="th-TH"/>
        </w:rPr>
        <w:t>2</w:t>
      </w:r>
      <w:r w:rsidRPr="00FC33C6">
        <w:rPr>
          <w:sz w:val="24"/>
          <w:szCs w:val="24"/>
          <w:lang w:bidi="th-TH"/>
        </w:rPr>
        <w:t xml:space="preserve"> i.v. sammen med 2-4 mg dexametason oralt og i </w:t>
      </w:r>
    </w:p>
    <w:p w14:paraId="11163718" w14:textId="77777777" w:rsidR="00AF3322" w:rsidRPr="00FC33C6" w:rsidRDefault="00AF3322" w:rsidP="00FC33C6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  <w:lang w:bidi="th-TH"/>
        </w:rPr>
      </w:pPr>
      <w:r w:rsidRPr="00FC33C6">
        <w:rPr>
          <w:sz w:val="24"/>
          <w:szCs w:val="24"/>
          <w:lang w:bidi="th-TH"/>
        </w:rPr>
        <w:t xml:space="preserve">71 % af patienterne, når ondansetron blev givet som oral opløsning ved en dosis på 8 mg sammen med 2-4 mg dexametason oralt på de dage, hvor der blev givet kemoterapi. </w:t>
      </w:r>
    </w:p>
    <w:p w14:paraId="1C4C45EC" w14:textId="77777777" w:rsidR="00AF3322" w:rsidRPr="00AF3322" w:rsidRDefault="00AF3322" w:rsidP="00AF3322">
      <w:pPr>
        <w:ind w:left="851"/>
        <w:rPr>
          <w:sz w:val="24"/>
          <w:szCs w:val="24"/>
          <w:lang w:bidi="th-TH"/>
        </w:rPr>
      </w:pPr>
    </w:p>
    <w:p w14:paraId="35233D09" w14:textId="77777777" w:rsidR="00AF3322" w:rsidRPr="00AF3322" w:rsidRDefault="00AF3322" w:rsidP="00AF3322">
      <w:pPr>
        <w:ind w:left="851"/>
        <w:rPr>
          <w:sz w:val="24"/>
          <w:szCs w:val="24"/>
          <w:lang w:bidi="th-TH"/>
        </w:rPr>
      </w:pPr>
      <w:r w:rsidRPr="00AF3322">
        <w:rPr>
          <w:sz w:val="24"/>
          <w:szCs w:val="24"/>
          <w:lang w:bidi="th-TH"/>
        </w:rPr>
        <w:t xml:space="preserve">Efter kemoterapibehandlingen fik begge grupper 4 mg </w:t>
      </w:r>
      <w:proofErr w:type="spellStart"/>
      <w:r w:rsidRPr="00AF3322">
        <w:rPr>
          <w:sz w:val="24"/>
          <w:szCs w:val="24"/>
          <w:lang w:bidi="th-TH"/>
        </w:rPr>
        <w:t>ondansetron</w:t>
      </w:r>
      <w:proofErr w:type="spellEnd"/>
      <w:r w:rsidRPr="00AF3322">
        <w:rPr>
          <w:sz w:val="24"/>
          <w:szCs w:val="24"/>
          <w:lang w:bidi="th-TH"/>
        </w:rPr>
        <w:t xml:space="preserve"> som oral opløsning 2 gange daglig i 2 dage. Der var ingen forskel i forekomsten eller arten af bivirkningerne mellem de to behandlingsgrupper.</w:t>
      </w:r>
    </w:p>
    <w:p w14:paraId="23E954FE" w14:textId="77777777" w:rsidR="00AF3322" w:rsidRPr="00AF3322" w:rsidRDefault="00AF3322" w:rsidP="00AF3322">
      <w:pPr>
        <w:ind w:left="851"/>
        <w:rPr>
          <w:sz w:val="24"/>
          <w:szCs w:val="24"/>
          <w:lang w:bidi="th-TH"/>
        </w:rPr>
      </w:pPr>
      <w:r w:rsidRPr="00AF3322">
        <w:rPr>
          <w:sz w:val="24"/>
          <w:szCs w:val="24"/>
          <w:lang w:bidi="th-TH"/>
        </w:rPr>
        <w:t xml:space="preserve">Effekten af </w:t>
      </w:r>
      <w:proofErr w:type="spellStart"/>
      <w:r w:rsidRPr="00AF3322">
        <w:rPr>
          <w:sz w:val="24"/>
          <w:szCs w:val="24"/>
          <w:lang w:bidi="th-TH"/>
        </w:rPr>
        <w:t>ondansetron</w:t>
      </w:r>
      <w:proofErr w:type="spellEnd"/>
      <w:r w:rsidRPr="00AF3322">
        <w:rPr>
          <w:sz w:val="24"/>
          <w:szCs w:val="24"/>
          <w:lang w:bidi="th-TH"/>
        </w:rPr>
        <w:t xml:space="preserve"> hos 75 børn i alderen 6-48 måneder er undersøgt i et </w:t>
      </w:r>
      <w:proofErr w:type="spellStart"/>
      <w:r w:rsidRPr="00AF3322">
        <w:rPr>
          <w:sz w:val="24"/>
          <w:szCs w:val="24"/>
          <w:lang w:bidi="th-TH"/>
        </w:rPr>
        <w:t>ublindet</w:t>
      </w:r>
      <w:proofErr w:type="spellEnd"/>
      <w:r w:rsidRPr="00AF3322">
        <w:rPr>
          <w:sz w:val="24"/>
          <w:szCs w:val="24"/>
          <w:lang w:bidi="th-TH"/>
        </w:rPr>
        <w:t xml:space="preserve">, ikke-sammenlignende studie med en enkelt arm. Alle børnene fik tre doser 0,15 mg/kg </w:t>
      </w:r>
      <w:proofErr w:type="spellStart"/>
      <w:r w:rsidRPr="00AF3322">
        <w:rPr>
          <w:sz w:val="24"/>
          <w:szCs w:val="24"/>
          <w:lang w:bidi="th-TH"/>
        </w:rPr>
        <w:t>ondansetron</w:t>
      </w:r>
      <w:proofErr w:type="spellEnd"/>
      <w:r w:rsidRPr="00AF3322">
        <w:rPr>
          <w:sz w:val="24"/>
          <w:szCs w:val="24"/>
          <w:lang w:bidi="th-TH"/>
        </w:rPr>
        <w:t xml:space="preserve"> </w:t>
      </w:r>
      <w:proofErr w:type="spellStart"/>
      <w:r w:rsidRPr="00AF3322">
        <w:rPr>
          <w:sz w:val="24"/>
          <w:szCs w:val="24"/>
          <w:lang w:bidi="th-TH"/>
        </w:rPr>
        <w:t>i.v</w:t>
      </w:r>
      <w:proofErr w:type="spellEnd"/>
      <w:r w:rsidRPr="00AF3322">
        <w:rPr>
          <w:sz w:val="24"/>
          <w:szCs w:val="24"/>
          <w:lang w:bidi="th-TH"/>
        </w:rPr>
        <w:t>. indgivet henholdsvis 30 minutter før kemoterapibehandlingen, 4 timer efter den første dosis og 8 timer efter den første dosis. Der blev opnået fuldstændig forebyggelse hos 56 % af patienterne.</w:t>
      </w:r>
    </w:p>
    <w:p w14:paraId="496E5C21" w14:textId="77777777" w:rsidR="00AF3322" w:rsidRPr="00AF3322" w:rsidRDefault="00AF3322" w:rsidP="00AF3322">
      <w:pPr>
        <w:ind w:left="851"/>
        <w:rPr>
          <w:sz w:val="24"/>
          <w:szCs w:val="24"/>
          <w:lang w:bidi="th-TH"/>
        </w:rPr>
      </w:pPr>
    </w:p>
    <w:p w14:paraId="29D13F3F" w14:textId="77777777" w:rsidR="00AF3322" w:rsidRPr="00AF3322" w:rsidRDefault="00AF3322" w:rsidP="00AF3322">
      <w:pPr>
        <w:ind w:left="851"/>
        <w:rPr>
          <w:sz w:val="24"/>
          <w:szCs w:val="24"/>
          <w:lang w:bidi="th-TH"/>
        </w:rPr>
      </w:pPr>
      <w:r w:rsidRPr="00AF3322">
        <w:rPr>
          <w:sz w:val="24"/>
          <w:szCs w:val="24"/>
          <w:lang w:bidi="th-TH"/>
        </w:rPr>
        <w:t xml:space="preserve">Et andet </w:t>
      </w:r>
      <w:proofErr w:type="spellStart"/>
      <w:r w:rsidRPr="00AF3322">
        <w:rPr>
          <w:sz w:val="24"/>
          <w:szCs w:val="24"/>
          <w:lang w:bidi="th-TH"/>
        </w:rPr>
        <w:t>ublindet</w:t>
      </w:r>
      <w:proofErr w:type="spellEnd"/>
      <w:r w:rsidRPr="00AF3322">
        <w:rPr>
          <w:sz w:val="24"/>
          <w:szCs w:val="24"/>
          <w:lang w:bidi="th-TH"/>
        </w:rPr>
        <w:t xml:space="preserve">, ikke-sammenlignende studie undersøgte virkningen af én </w:t>
      </w:r>
      <w:proofErr w:type="spellStart"/>
      <w:r w:rsidRPr="00AF3322">
        <w:rPr>
          <w:sz w:val="24"/>
          <w:szCs w:val="24"/>
          <w:lang w:bidi="th-TH"/>
        </w:rPr>
        <w:t>i.v</w:t>
      </w:r>
      <w:proofErr w:type="spellEnd"/>
      <w:r w:rsidRPr="00AF3322">
        <w:rPr>
          <w:sz w:val="24"/>
          <w:szCs w:val="24"/>
          <w:lang w:bidi="th-TH"/>
        </w:rPr>
        <w:t xml:space="preserve">.-dosis på 0,15 mg/kg </w:t>
      </w:r>
      <w:proofErr w:type="spellStart"/>
      <w:r w:rsidRPr="00AF3322">
        <w:rPr>
          <w:sz w:val="24"/>
          <w:szCs w:val="24"/>
          <w:lang w:bidi="th-TH"/>
        </w:rPr>
        <w:t>ondansetron</w:t>
      </w:r>
      <w:proofErr w:type="spellEnd"/>
      <w:r w:rsidRPr="00AF3322">
        <w:rPr>
          <w:sz w:val="24"/>
          <w:szCs w:val="24"/>
          <w:lang w:bidi="th-TH"/>
        </w:rPr>
        <w:t xml:space="preserve"> efterfulgt af 2 </w:t>
      </w:r>
      <w:proofErr w:type="spellStart"/>
      <w:r w:rsidRPr="00AF3322">
        <w:rPr>
          <w:sz w:val="24"/>
          <w:szCs w:val="24"/>
          <w:lang w:bidi="th-TH"/>
        </w:rPr>
        <w:t>ondansetron</w:t>
      </w:r>
      <w:proofErr w:type="spellEnd"/>
      <w:r w:rsidRPr="00AF3322">
        <w:rPr>
          <w:sz w:val="24"/>
          <w:szCs w:val="24"/>
          <w:lang w:bidi="th-TH"/>
        </w:rPr>
        <w:t>-doser på 4 mg til børn i alderen &lt; 12 år og 8 mg til børn i alderen ≥12 år (i alt antal børn n = 28). Der blev opnået fuldstændig forebyggelse hos 42 % af patienterne.</w:t>
      </w:r>
    </w:p>
    <w:p w14:paraId="5B7424E2" w14:textId="77777777" w:rsidR="00AF3322" w:rsidRPr="00AF3322" w:rsidRDefault="00AF3322" w:rsidP="00AF3322">
      <w:pPr>
        <w:ind w:left="851"/>
        <w:rPr>
          <w:sz w:val="24"/>
          <w:szCs w:val="24"/>
          <w:lang w:bidi="th-TH"/>
        </w:rPr>
      </w:pPr>
    </w:p>
    <w:p w14:paraId="11B7D981" w14:textId="77777777" w:rsidR="00AF3322" w:rsidRPr="00AF3322" w:rsidRDefault="00AF3322" w:rsidP="00AF3322">
      <w:pPr>
        <w:ind w:left="851"/>
        <w:rPr>
          <w:i/>
          <w:spacing w:val="-3"/>
          <w:sz w:val="24"/>
          <w:szCs w:val="24"/>
        </w:rPr>
      </w:pPr>
      <w:r w:rsidRPr="00AF3322">
        <w:rPr>
          <w:i/>
          <w:spacing w:val="-3"/>
          <w:sz w:val="24"/>
          <w:szCs w:val="24"/>
        </w:rPr>
        <w:t>PONV</w:t>
      </w:r>
    </w:p>
    <w:p w14:paraId="551FF6D0" w14:textId="77777777" w:rsidR="00AF3322" w:rsidRPr="00AF3322" w:rsidRDefault="00AF3322" w:rsidP="00AF3322">
      <w:pPr>
        <w:ind w:left="851"/>
        <w:rPr>
          <w:sz w:val="24"/>
          <w:szCs w:val="24"/>
          <w:lang w:bidi="th-TH"/>
        </w:rPr>
      </w:pPr>
      <w:r w:rsidRPr="00AF3322">
        <w:rPr>
          <w:sz w:val="24"/>
          <w:szCs w:val="24"/>
          <w:lang w:bidi="th-TH"/>
        </w:rPr>
        <w:t xml:space="preserve">Virkningen af en enkelt dosis </w:t>
      </w:r>
      <w:proofErr w:type="spellStart"/>
      <w:r w:rsidRPr="00AF3322">
        <w:rPr>
          <w:sz w:val="24"/>
          <w:szCs w:val="24"/>
          <w:lang w:bidi="th-TH"/>
        </w:rPr>
        <w:t>ondansetron</w:t>
      </w:r>
      <w:proofErr w:type="spellEnd"/>
      <w:r w:rsidRPr="00AF3322">
        <w:rPr>
          <w:sz w:val="24"/>
          <w:szCs w:val="24"/>
          <w:lang w:bidi="th-TH"/>
        </w:rPr>
        <w:t xml:space="preserve"> til forebyggelse af postoperativ kvalme og opkastning blev undersøgt i et randomiseret, dobbeltblindet, placebokontrolleret studie med 670 børn i alderen 1-24 måneder (alder efter undfangelse ≥ 44 uger, vægt ≥ 3 kg). De inkluderede patienter skulle have foretaget en </w:t>
      </w:r>
      <w:proofErr w:type="spellStart"/>
      <w:r w:rsidRPr="00AF3322">
        <w:rPr>
          <w:sz w:val="24"/>
          <w:szCs w:val="24"/>
          <w:lang w:bidi="th-TH"/>
        </w:rPr>
        <w:t>elektiv</w:t>
      </w:r>
      <w:proofErr w:type="spellEnd"/>
      <w:r w:rsidRPr="00AF3322">
        <w:rPr>
          <w:sz w:val="24"/>
          <w:szCs w:val="24"/>
          <w:lang w:bidi="th-TH"/>
        </w:rPr>
        <w:t xml:space="preserve"> operation i fuld narkose og havde en ASA-status på ≤ III. Der blev givet en enkelt dosis </w:t>
      </w:r>
      <w:proofErr w:type="spellStart"/>
      <w:r w:rsidRPr="00AF3322">
        <w:rPr>
          <w:sz w:val="24"/>
          <w:szCs w:val="24"/>
          <w:lang w:bidi="th-TH"/>
        </w:rPr>
        <w:t>ondansetron</w:t>
      </w:r>
      <w:proofErr w:type="spellEnd"/>
      <w:r w:rsidRPr="00AF3322">
        <w:rPr>
          <w:sz w:val="24"/>
          <w:szCs w:val="24"/>
          <w:lang w:bidi="th-TH"/>
        </w:rPr>
        <w:t xml:space="preserve"> på 0,1 mg/kg i løbet af de første 5 minutter efter anlæggelsen af narkosen. Andelen af patienterne, som havde mindst en opkastning i løbet af vurderingsperioden på 24 timer (ITT) var større for patienterne, der fik placebo end for dem, der fik </w:t>
      </w:r>
      <w:proofErr w:type="spellStart"/>
      <w:r w:rsidRPr="00AF3322">
        <w:rPr>
          <w:sz w:val="24"/>
          <w:szCs w:val="24"/>
          <w:lang w:bidi="th-TH"/>
        </w:rPr>
        <w:t>ondansetron</w:t>
      </w:r>
      <w:proofErr w:type="spellEnd"/>
      <w:r w:rsidRPr="00AF3322">
        <w:rPr>
          <w:sz w:val="24"/>
          <w:szCs w:val="24"/>
          <w:lang w:bidi="th-TH"/>
        </w:rPr>
        <w:t xml:space="preserve"> (28 % mod 11 %, p &lt;0,0001).</w:t>
      </w:r>
    </w:p>
    <w:p w14:paraId="464C784E" w14:textId="77777777" w:rsidR="00AF3322" w:rsidRPr="00AF3322" w:rsidRDefault="00AF3322" w:rsidP="00AF3322">
      <w:pPr>
        <w:ind w:left="851"/>
        <w:rPr>
          <w:iCs/>
          <w:sz w:val="24"/>
          <w:szCs w:val="24"/>
          <w:lang w:bidi="th-TH"/>
        </w:rPr>
      </w:pPr>
    </w:p>
    <w:p w14:paraId="7EB03401" w14:textId="5B754355" w:rsidR="00AF3322" w:rsidRPr="00AF3322" w:rsidRDefault="00AF3322" w:rsidP="00AF3322">
      <w:pPr>
        <w:ind w:left="851"/>
        <w:rPr>
          <w:sz w:val="24"/>
          <w:szCs w:val="24"/>
          <w:lang w:bidi="th-TH"/>
        </w:rPr>
      </w:pPr>
      <w:r w:rsidRPr="00AF3322">
        <w:rPr>
          <w:sz w:val="24"/>
          <w:szCs w:val="24"/>
          <w:lang w:bidi="th-TH"/>
        </w:rPr>
        <w:t xml:space="preserve">Der er gennemført fire dobbeltblindede, placebokontrollerede studier med 1469 drenge og piger (2-12 år), som var i fuld narkose. Patienterne blev randomiseret til enten enkelte doser </w:t>
      </w:r>
      <w:proofErr w:type="spellStart"/>
      <w:r w:rsidRPr="00AF3322">
        <w:rPr>
          <w:sz w:val="24"/>
          <w:szCs w:val="24"/>
          <w:lang w:bidi="th-TH"/>
        </w:rPr>
        <w:t>ondansetron</w:t>
      </w:r>
      <w:proofErr w:type="spellEnd"/>
      <w:r w:rsidRPr="00AF3322">
        <w:rPr>
          <w:sz w:val="24"/>
          <w:szCs w:val="24"/>
          <w:lang w:bidi="th-TH"/>
        </w:rPr>
        <w:t xml:space="preserve"> </w:t>
      </w:r>
      <w:proofErr w:type="spellStart"/>
      <w:r w:rsidRPr="00AF3322">
        <w:rPr>
          <w:sz w:val="24"/>
          <w:szCs w:val="24"/>
          <w:lang w:bidi="th-TH"/>
        </w:rPr>
        <w:t>i.v</w:t>
      </w:r>
      <w:proofErr w:type="spellEnd"/>
      <w:r w:rsidRPr="00AF3322">
        <w:rPr>
          <w:sz w:val="24"/>
          <w:szCs w:val="24"/>
          <w:lang w:bidi="th-TH"/>
        </w:rPr>
        <w:t>. (0,1 mg/kg til pædiatriske patienter, der vejer 40 kg eller mindre, 4</w:t>
      </w:r>
      <w:r w:rsidR="00B34EDA">
        <w:rPr>
          <w:sz w:val="24"/>
          <w:szCs w:val="24"/>
          <w:lang w:bidi="th-TH"/>
        </w:rPr>
        <w:t> </w:t>
      </w:r>
      <w:r w:rsidRPr="00AF3322">
        <w:rPr>
          <w:sz w:val="24"/>
          <w:szCs w:val="24"/>
          <w:lang w:bidi="th-TH"/>
        </w:rPr>
        <w:t xml:space="preserve">mg til pædiatriske patienter, der vejer mere end 40 kg; antal patienter = 735) eller placebo (antal patienter = 734). Behandlingen blev givet i løbet af mindst 30 sekunder </w:t>
      </w:r>
      <w:r w:rsidRPr="00AF3322">
        <w:rPr>
          <w:sz w:val="24"/>
          <w:szCs w:val="24"/>
          <w:lang w:bidi="th-TH"/>
        </w:rPr>
        <w:lastRenderedPageBreak/>
        <w:t xml:space="preserve">umiddelbart før eller efter anlæggelse af narkosen. </w:t>
      </w:r>
      <w:proofErr w:type="spellStart"/>
      <w:r w:rsidRPr="00AF3322">
        <w:rPr>
          <w:sz w:val="24"/>
          <w:szCs w:val="24"/>
          <w:lang w:bidi="th-TH"/>
        </w:rPr>
        <w:t>Ondansetron</w:t>
      </w:r>
      <w:proofErr w:type="spellEnd"/>
      <w:r w:rsidRPr="00AF3322">
        <w:rPr>
          <w:sz w:val="24"/>
          <w:szCs w:val="24"/>
          <w:lang w:bidi="th-TH"/>
        </w:rPr>
        <w:t xml:space="preserve"> var signifikant mere effektivt end placebo til at forhindre kvalme og opkastning. Resultaterne fra disse studier vises i nedenstående tabel 3.</w:t>
      </w:r>
    </w:p>
    <w:p w14:paraId="48C80B3D" w14:textId="77777777" w:rsidR="00AF3322" w:rsidRPr="00AF3322" w:rsidRDefault="00AF3322" w:rsidP="00AF3322">
      <w:pPr>
        <w:ind w:left="851"/>
        <w:rPr>
          <w:sz w:val="24"/>
          <w:szCs w:val="24"/>
          <w:lang w:bidi="th-TH"/>
        </w:rPr>
      </w:pPr>
    </w:p>
    <w:p w14:paraId="3D640D2F" w14:textId="77777777" w:rsidR="00AF3322" w:rsidRPr="00EF7780" w:rsidRDefault="00AF3322" w:rsidP="00EF7780">
      <w:pPr>
        <w:rPr>
          <w:bCs/>
          <w:iCs/>
          <w:sz w:val="24"/>
          <w:szCs w:val="24"/>
          <w:lang w:bidi="th-TH"/>
        </w:rPr>
      </w:pPr>
      <w:r w:rsidRPr="00EF7780">
        <w:rPr>
          <w:bCs/>
          <w:iCs/>
          <w:sz w:val="24"/>
          <w:szCs w:val="24"/>
          <w:lang w:bidi="th-TH"/>
        </w:rPr>
        <w:t>Tabel 3: Forebyggelse og behandling af PONV hos pædiatriske patienter - Behandlingsrespons i løbet af 24 timer:</w:t>
      </w:r>
    </w:p>
    <w:p w14:paraId="425A9EBD" w14:textId="77777777" w:rsidR="00AF3322" w:rsidRPr="00AF3322" w:rsidRDefault="00AF3322" w:rsidP="00AF3322">
      <w:pPr>
        <w:rPr>
          <w:sz w:val="24"/>
          <w:szCs w:val="24"/>
          <w:lang w:bidi="th-TH"/>
        </w:rPr>
      </w:pPr>
    </w:p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86"/>
        <w:gridCol w:w="2364"/>
        <w:gridCol w:w="1926"/>
        <w:gridCol w:w="1926"/>
        <w:gridCol w:w="1926"/>
      </w:tblGrid>
      <w:tr w:rsidR="00AF3322" w:rsidRPr="00AF3322" w14:paraId="6E1315F5" w14:textId="77777777" w:rsidTr="00AF3322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88A42" w14:textId="77777777" w:rsidR="00AF3322" w:rsidRPr="00AF3322" w:rsidRDefault="00AF3322">
            <w:pPr>
              <w:keepNext/>
              <w:widowControl w:val="0"/>
              <w:spacing w:line="256" w:lineRule="auto"/>
              <w:jc w:val="center"/>
              <w:rPr>
                <w:kern w:val="2"/>
                <w:sz w:val="24"/>
                <w:szCs w:val="24"/>
                <w:lang w:eastAsia="da-DK" w:bidi="th-TH"/>
                <w14:ligatures w14:val="standardContextual"/>
              </w:rPr>
            </w:pPr>
            <w:r w:rsidRPr="00AF3322">
              <w:rPr>
                <w:kern w:val="2"/>
                <w:sz w:val="24"/>
                <w:szCs w:val="24"/>
                <w:lang w:bidi="th-TH"/>
                <w14:ligatures w14:val="standardContextual"/>
              </w:rPr>
              <w:t>Studie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CD865" w14:textId="77777777" w:rsidR="00AF3322" w:rsidRPr="00AF3322" w:rsidRDefault="00AF3322">
            <w:pPr>
              <w:keepNext/>
              <w:widowControl w:val="0"/>
              <w:spacing w:line="256" w:lineRule="auto"/>
              <w:jc w:val="center"/>
              <w:rPr>
                <w:kern w:val="2"/>
                <w:sz w:val="24"/>
                <w:szCs w:val="24"/>
                <w:lang w:eastAsia="da-DK" w:bidi="th-TH"/>
                <w14:ligatures w14:val="standardContextual"/>
              </w:rPr>
            </w:pPr>
            <w:r w:rsidRPr="00AF3322">
              <w:rPr>
                <w:kern w:val="2"/>
                <w:sz w:val="24"/>
                <w:szCs w:val="24"/>
                <w:lang w:bidi="th-TH"/>
                <w14:ligatures w14:val="standardContextual"/>
              </w:rPr>
              <w:t>Slutpunkt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69367" w14:textId="77777777" w:rsidR="00AF3322" w:rsidRPr="00AF3322" w:rsidRDefault="00AF3322">
            <w:pPr>
              <w:keepNext/>
              <w:widowControl w:val="0"/>
              <w:spacing w:line="256" w:lineRule="auto"/>
              <w:jc w:val="center"/>
              <w:rPr>
                <w:kern w:val="2"/>
                <w:sz w:val="24"/>
                <w:szCs w:val="24"/>
                <w:lang w:eastAsia="da-DK" w:bidi="th-TH"/>
                <w14:ligatures w14:val="standardContextual"/>
              </w:rPr>
            </w:pPr>
            <w:proofErr w:type="spellStart"/>
            <w:r w:rsidRPr="00AF3322">
              <w:rPr>
                <w:kern w:val="2"/>
                <w:sz w:val="24"/>
                <w:szCs w:val="24"/>
                <w:lang w:bidi="th-TH"/>
                <w14:ligatures w14:val="standardContextual"/>
              </w:rPr>
              <w:t>Ondansetron</w:t>
            </w:r>
            <w:proofErr w:type="spellEnd"/>
            <w:r w:rsidRPr="00AF3322">
              <w:rPr>
                <w:kern w:val="2"/>
                <w:sz w:val="24"/>
                <w:szCs w:val="24"/>
                <w:lang w:bidi="th-TH"/>
                <w14:ligatures w14:val="standardContextual"/>
              </w:rPr>
              <w:t xml:space="preserve"> (%)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1A1DF" w14:textId="77777777" w:rsidR="00AF3322" w:rsidRPr="00AF3322" w:rsidRDefault="00AF3322">
            <w:pPr>
              <w:keepNext/>
              <w:widowControl w:val="0"/>
              <w:spacing w:line="256" w:lineRule="auto"/>
              <w:jc w:val="center"/>
              <w:rPr>
                <w:kern w:val="2"/>
                <w:sz w:val="24"/>
                <w:szCs w:val="24"/>
                <w:lang w:eastAsia="da-DK" w:bidi="th-TH"/>
                <w14:ligatures w14:val="standardContextual"/>
              </w:rPr>
            </w:pPr>
            <w:r w:rsidRPr="00AF3322">
              <w:rPr>
                <w:kern w:val="2"/>
                <w:sz w:val="24"/>
                <w:szCs w:val="24"/>
                <w:lang w:bidi="th-TH"/>
                <w14:ligatures w14:val="standardContextual"/>
              </w:rPr>
              <w:t xml:space="preserve">Placebo </w:t>
            </w:r>
          </w:p>
          <w:p w14:paraId="32ABBE7B" w14:textId="77777777" w:rsidR="00AF3322" w:rsidRPr="00AF3322" w:rsidRDefault="00AF3322">
            <w:pPr>
              <w:keepNext/>
              <w:widowControl w:val="0"/>
              <w:spacing w:line="256" w:lineRule="auto"/>
              <w:jc w:val="center"/>
              <w:rPr>
                <w:kern w:val="2"/>
                <w:sz w:val="24"/>
                <w:szCs w:val="24"/>
                <w:lang w:eastAsia="da-DK" w:bidi="th-TH"/>
                <w14:ligatures w14:val="standardContextual"/>
              </w:rPr>
            </w:pPr>
            <w:r w:rsidRPr="00AF3322">
              <w:rPr>
                <w:kern w:val="2"/>
                <w:sz w:val="24"/>
                <w:szCs w:val="24"/>
                <w:lang w:bidi="th-TH"/>
                <w14:ligatures w14:val="standardContextual"/>
              </w:rPr>
              <w:t>(%)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73FB1" w14:textId="77777777" w:rsidR="00AF3322" w:rsidRPr="00AF3322" w:rsidRDefault="00AF3322">
            <w:pPr>
              <w:keepNext/>
              <w:widowControl w:val="0"/>
              <w:spacing w:line="256" w:lineRule="auto"/>
              <w:jc w:val="center"/>
              <w:rPr>
                <w:kern w:val="2"/>
                <w:sz w:val="24"/>
                <w:szCs w:val="24"/>
                <w:lang w:eastAsia="da-DK" w:bidi="th-TH"/>
                <w14:ligatures w14:val="standardContextual"/>
              </w:rPr>
            </w:pPr>
            <w:proofErr w:type="spellStart"/>
            <w:r w:rsidRPr="00AF3322">
              <w:rPr>
                <w:kern w:val="2"/>
                <w:sz w:val="24"/>
                <w:szCs w:val="24"/>
                <w:lang w:bidi="th-TH"/>
                <w14:ligatures w14:val="standardContextual"/>
              </w:rPr>
              <w:t>p-værdi</w:t>
            </w:r>
            <w:proofErr w:type="spellEnd"/>
          </w:p>
        </w:tc>
      </w:tr>
      <w:tr w:rsidR="00AF3322" w:rsidRPr="00AF3322" w14:paraId="3043D01C" w14:textId="77777777" w:rsidTr="00AF3322"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E3BBC" w14:textId="77777777" w:rsidR="00AF3322" w:rsidRPr="00AF3322" w:rsidRDefault="00AF3322">
            <w:pPr>
              <w:keepNext/>
              <w:widowControl w:val="0"/>
              <w:spacing w:line="256" w:lineRule="auto"/>
              <w:rPr>
                <w:kern w:val="2"/>
                <w:sz w:val="24"/>
                <w:szCs w:val="24"/>
                <w:lang w:eastAsia="da-DK" w:bidi="th-TH"/>
                <w14:ligatures w14:val="standardContextual"/>
              </w:rPr>
            </w:pPr>
            <w:r w:rsidRPr="00AF3322">
              <w:rPr>
                <w:kern w:val="2"/>
                <w:sz w:val="24"/>
                <w:szCs w:val="24"/>
                <w:lang w:bidi="th-TH"/>
                <w14:ligatures w14:val="standardContextual"/>
              </w:rPr>
              <w:t>S3A380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68314" w14:textId="77777777" w:rsidR="00AF3322" w:rsidRPr="00AF3322" w:rsidRDefault="00AF3322">
            <w:pPr>
              <w:keepNext/>
              <w:widowControl w:val="0"/>
              <w:spacing w:line="256" w:lineRule="auto"/>
              <w:jc w:val="center"/>
              <w:rPr>
                <w:kern w:val="2"/>
                <w:sz w:val="24"/>
                <w:szCs w:val="24"/>
                <w:lang w:eastAsia="da-DK" w:bidi="th-TH"/>
                <w14:ligatures w14:val="standardContextual"/>
              </w:rPr>
            </w:pPr>
            <w:r w:rsidRPr="00AF3322">
              <w:rPr>
                <w:kern w:val="2"/>
                <w:sz w:val="24"/>
                <w:szCs w:val="24"/>
                <w:lang w:bidi="th-TH"/>
                <w14:ligatures w14:val="standardContextual"/>
              </w:rPr>
              <w:t>CR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F3968" w14:textId="77777777" w:rsidR="00AF3322" w:rsidRPr="00AF3322" w:rsidRDefault="00AF3322">
            <w:pPr>
              <w:keepNext/>
              <w:widowControl w:val="0"/>
              <w:spacing w:line="256" w:lineRule="auto"/>
              <w:jc w:val="center"/>
              <w:rPr>
                <w:kern w:val="2"/>
                <w:sz w:val="24"/>
                <w:szCs w:val="24"/>
                <w:lang w:eastAsia="da-DK" w:bidi="th-TH"/>
                <w14:ligatures w14:val="standardContextual"/>
              </w:rPr>
            </w:pPr>
            <w:r w:rsidRPr="00AF3322">
              <w:rPr>
                <w:kern w:val="2"/>
                <w:sz w:val="24"/>
                <w:szCs w:val="24"/>
                <w:lang w:bidi="th-TH"/>
                <w14:ligatures w14:val="standardContextual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A2BE4" w14:textId="77777777" w:rsidR="00AF3322" w:rsidRPr="00AF3322" w:rsidRDefault="00AF3322">
            <w:pPr>
              <w:keepNext/>
              <w:widowControl w:val="0"/>
              <w:spacing w:line="256" w:lineRule="auto"/>
              <w:jc w:val="center"/>
              <w:rPr>
                <w:kern w:val="2"/>
                <w:sz w:val="24"/>
                <w:szCs w:val="24"/>
                <w:lang w:eastAsia="da-DK" w:bidi="th-TH"/>
                <w14:ligatures w14:val="standardContextual"/>
              </w:rPr>
            </w:pPr>
            <w:r w:rsidRPr="00AF3322">
              <w:rPr>
                <w:kern w:val="2"/>
                <w:sz w:val="24"/>
                <w:szCs w:val="24"/>
                <w:lang w:bidi="th-TH"/>
                <w14:ligatures w14:val="standardContextual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28CE4" w14:textId="77777777" w:rsidR="00AF3322" w:rsidRPr="00AF3322" w:rsidRDefault="00AF3322">
            <w:pPr>
              <w:keepNext/>
              <w:widowControl w:val="0"/>
              <w:spacing w:line="256" w:lineRule="auto"/>
              <w:jc w:val="center"/>
              <w:rPr>
                <w:kern w:val="2"/>
                <w:sz w:val="24"/>
                <w:szCs w:val="24"/>
                <w:lang w:eastAsia="da-DK" w:bidi="th-TH"/>
                <w14:ligatures w14:val="standardContextual"/>
              </w:rPr>
            </w:pPr>
            <w:r w:rsidRPr="00AF3322">
              <w:rPr>
                <w:kern w:val="2"/>
                <w:sz w:val="24"/>
                <w:szCs w:val="24"/>
                <w:lang w:bidi="th-TH"/>
                <w14:ligatures w14:val="standardContextual"/>
              </w:rPr>
              <w:t>≤0,001</w:t>
            </w:r>
          </w:p>
        </w:tc>
      </w:tr>
      <w:tr w:rsidR="00AF3322" w:rsidRPr="00AF3322" w14:paraId="44EC06CF" w14:textId="77777777" w:rsidTr="00AF3322"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38E60" w14:textId="77777777" w:rsidR="00AF3322" w:rsidRPr="00AF3322" w:rsidRDefault="00AF3322">
            <w:pPr>
              <w:keepNext/>
              <w:widowControl w:val="0"/>
              <w:spacing w:line="256" w:lineRule="auto"/>
              <w:rPr>
                <w:kern w:val="2"/>
                <w:sz w:val="24"/>
                <w:szCs w:val="24"/>
                <w:lang w:eastAsia="da-DK" w:bidi="th-TH"/>
                <w14:ligatures w14:val="standardContextual"/>
              </w:rPr>
            </w:pPr>
            <w:r w:rsidRPr="00AF3322">
              <w:rPr>
                <w:kern w:val="2"/>
                <w:sz w:val="24"/>
                <w:szCs w:val="24"/>
                <w:lang w:bidi="th-TH"/>
                <w14:ligatures w14:val="standardContextual"/>
              </w:rPr>
              <w:t>S3GT09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9C84D" w14:textId="77777777" w:rsidR="00AF3322" w:rsidRPr="00AF3322" w:rsidRDefault="00AF3322">
            <w:pPr>
              <w:keepNext/>
              <w:widowControl w:val="0"/>
              <w:spacing w:line="256" w:lineRule="auto"/>
              <w:jc w:val="center"/>
              <w:rPr>
                <w:kern w:val="2"/>
                <w:sz w:val="24"/>
                <w:szCs w:val="24"/>
                <w:lang w:eastAsia="da-DK" w:bidi="th-TH"/>
                <w14:ligatures w14:val="standardContextual"/>
              </w:rPr>
            </w:pPr>
            <w:r w:rsidRPr="00AF3322">
              <w:rPr>
                <w:kern w:val="2"/>
                <w:sz w:val="24"/>
                <w:szCs w:val="24"/>
                <w:lang w:bidi="th-TH"/>
                <w14:ligatures w14:val="standardContextual"/>
              </w:rPr>
              <w:t>CR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5FA21" w14:textId="77777777" w:rsidR="00AF3322" w:rsidRPr="00AF3322" w:rsidRDefault="00AF3322">
            <w:pPr>
              <w:keepNext/>
              <w:widowControl w:val="0"/>
              <w:spacing w:line="256" w:lineRule="auto"/>
              <w:jc w:val="center"/>
              <w:rPr>
                <w:kern w:val="2"/>
                <w:sz w:val="24"/>
                <w:szCs w:val="24"/>
                <w:lang w:eastAsia="da-DK" w:bidi="th-TH"/>
                <w14:ligatures w14:val="standardContextual"/>
              </w:rPr>
            </w:pPr>
            <w:r w:rsidRPr="00AF3322">
              <w:rPr>
                <w:kern w:val="2"/>
                <w:sz w:val="24"/>
                <w:szCs w:val="24"/>
                <w:lang w:bidi="th-TH"/>
                <w14:ligatures w14:val="standardContextual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99AC2" w14:textId="77777777" w:rsidR="00AF3322" w:rsidRPr="00AF3322" w:rsidRDefault="00AF3322">
            <w:pPr>
              <w:keepNext/>
              <w:widowControl w:val="0"/>
              <w:spacing w:line="256" w:lineRule="auto"/>
              <w:jc w:val="center"/>
              <w:rPr>
                <w:kern w:val="2"/>
                <w:sz w:val="24"/>
                <w:szCs w:val="24"/>
                <w:lang w:eastAsia="da-DK" w:bidi="th-TH"/>
                <w14:ligatures w14:val="standardContextual"/>
              </w:rPr>
            </w:pPr>
            <w:r w:rsidRPr="00AF3322">
              <w:rPr>
                <w:kern w:val="2"/>
                <w:sz w:val="24"/>
                <w:szCs w:val="24"/>
                <w:lang w:bidi="th-TH"/>
                <w14:ligatures w14:val="standardContextual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2C4FE" w14:textId="77777777" w:rsidR="00AF3322" w:rsidRPr="00AF3322" w:rsidRDefault="00AF3322">
            <w:pPr>
              <w:keepNext/>
              <w:widowControl w:val="0"/>
              <w:spacing w:line="256" w:lineRule="auto"/>
              <w:jc w:val="center"/>
              <w:rPr>
                <w:kern w:val="2"/>
                <w:sz w:val="24"/>
                <w:szCs w:val="24"/>
                <w:lang w:eastAsia="da-DK" w:bidi="th-TH"/>
                <w14:ligatures w14:val="standardContextual"/>
              </w:rPr>
            </w:pPr>
            <w:r w:rsidRPr="00AF3322">
              <w:rPr>
                <w:kern w:val="2"/>
                <w:sz w:val="24"/>
                <w:szCs w:val="24"/>
                <w:lang w:bidi="th-TH"/>
                <w14:ligatures w14:val="standardContextual"/>
              </w:rPr>
              <w:t>≤0,001</w:t>
            </w:r>
          </w:p>
        </w:tc>
      </w:tr>
      <w:tr w:rsidR="00AF3322" w:rsidRPr="00AF3322" w14:paraId="7A35190A" w14:textId="77777777" w:rsidTr="00AF3322"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186E" w14:textId="77777777" w:rsidR="00AF3322" w:rsidRPr="00AF3322" w:rsidRDefault="00AF3322">
            <w:pPr>
              <w:keepNext/>
              <w:widowControl w:val="0"/>
              <w:spacing w:line="256" w:lineRule="auto"/>
              <w:rPr>
                <w:kern w:val="2"/>
                <w:sz w:val="24"/>
                <w:szCs w:val="24"/>
                <w:lang w:eastAsia="da-DK" w:bidi="th-TH"/>
                <w14:ligatures w14:val="standardContextual"/>
              </w:rPr>
            </w:pPr>
            <w:r w:rsidRPr="00AF3322">
              <w:rPr>
                <w:kern w:val="2"/>
                <w:sz w:val="24"/>
                <w:szCs w:val="24"/>
                <w:lang w:bidi="th-TH"/>
                <w14:ligatures w14:val="standardContextual"/>
              </w:rPr>
              <w:t>S3A381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BF6A5" w14:textId="77777777" w:rsidR="00AF3322" w:rsidRPr="00AF3322" w:rsidRDefault="00AF3322">
            <w:pPr>
              <w:keepNext/>
              <w:widowControl w:val="0"/>
              <w:spacing w:line="256" w:lineRule="auto"/>
              <w:jc w:val="center"/>
              <w:rPr>
                <w:kern w:val="2"/>
                <w:sz w:val="24"/>
                <w:szCs w:val="24"/>
                <w:lang w:eastAsia="da-DK" w:bidi="th-TH"/>
                <w14:ligatures w14:val="standardContextual"/>
              </w:rPr>
            </w:pPr>
            <w:r w:rsidRPr="00AF3322">
              <w:rPr>
                <w:kern w:val="2"/>
                <w:sz w:val="24"/>
                <w:szCs w:val="24"/>
                <w:lang w:bidi="th-TH"/>
                <w14:ligatures w14:val="standardContextual"/>
              </w:rPr>
              <w:t>CR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20B1B" w14:textId="77777777" w:rsidR="00AF3322" w:rsidRPr="00AF3322" w:rsidRDefault="00AF3322">
            <w:pPr>
              <w:keepNext/>
              <w:widowControl w:val="0"/>
              <w:spacing w:line="256" w:lineRule="auto"/>
              <w:jc w:val="center"/>
              <w:rPr>
                <w:kern w:val="2"/>
                <w:sz w:val="24"/>
                <w:szCs w:val="24"/>
                <w:lang w:eastAsia="da-DK" w:bidi="th-TH"/>
                <w14:ligatures w14:val="standardContextual"/>
              </w:rPr>
            </w:pPr>
            <w:r w:rsidRPr="00AF3322">
              <w:rPr>
                <w:kern w:val="2"/>
                <w:sz w:val="24"/>
                <w:szCs w:val="24"/>
                <w:lang w:bidi="th-TH"/>
                <w14:ligatures w14:val="standardContextual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0EB9D" w14:textId="77777777" w:rsidR="00AF3322" w:rsidRPr="00AF3322" w:rsidRDefault="00AF3322">
            <w:pPr>
              <w:keepNext/>
              <w:widowControl w:val="0"/>
              <w:spacing w:line="256" w:lineRule="auto"/>
              <w:jc w:val="center"/>
              <w:rPr>
                <w:kern w:val="2"/>
                <w:sz w:val="24"/>
                <w:szCs w:val="24"/>
                <w:lang w:eastAsia="da-DK" w:bidi="th-TH"/>
                <w14:ligatures w14:val="standardContextual"/>
              </w:rPr>
            </w:pPr>
            <w:r w:rsidRPr="00AF3322">
              <w:rPr>
                <w:kern w:val="2"/>
                <w:sz w:val="24"/>
                <w:szCs w:val="24"/>
                <w:lang w:bidi="th-TH"/>
                <w14:ligatures w14:val="standardContextual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BD9F2" w14:textId="77777777" w:rsidR="00AF3322" w:rsidRPr="00AF3322" w:rsidRDefault="00AF3322">
            <w:pPr>
              <w:keepNext/>
              <w:widowControl w:val="0"/>
              <w:spacing w:line="256" w:lineRule="auto"/>
              <w:jc w:val="center"/>
              <w:rPr>
                <w:kern w:val="2"/>
                <w:sz w:val="24"/>
                <w:szCs w:val="24"/>
                <w:lang w:eastAsia="da-DK" w:bidi="th-TH"/>
                <w14:ligatures w14:val="standardContextual"/>
              </w:rPr>
            </w:pPr>
            <w:r w:rsidRPr="00AF3322">
              <w:rPr>
                <w:kern w:val="2"/>
                <w:sz w:val="24"/>
                <w:szCs w:val="24"/>
                <w:lang w:bidi="th-TH"/>
                <w14:ligatures w14:val="standardContextual"/>
              </w:rPr>
              <w:t>≤0,001</w:t>
            </w:r>
          </w:p>
        </w:tc>
      </w:tr>
      <w:tr w:rsidR="00AF3322" w:rsidRPr="00AF3322" w14:paraId="50597934" w14:textId="77777777" w:rsidTr="00AF3322"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E85D9" w14:textId="77777777" w:rsidR="00AF3322" w:rsidRPr="00AF3322" w:rsidRDefault="00AF3322">
            <w:pPr>
              <w:keepNext/>
              <w:widowControl w:val="0"/>
              <w:spacing w:line="256" w:lineRule="auto"/>
              <w:rPr>
                <w:kern w:val="2"/>
                <w:sz w:val="24"/>
                <w:szCs w:val="24"/>
                <w:lang w:eastAsia="da-DK" w:bidi="th-TH"/>
                <w14:ligatures w14:val="standardContextual"/>
              </w:rPr>
            </w:pPr>
            <w:r w:rsidRPr="00AF3322">
              <w:rPr>
                <w:kern w:val="2"/>
                <w:sz w:val="24"/>
                <w:szCs w:val="24"/>
                <w:lang w:bidi="th-TH"/>
                <w14:ligatures w14:val="standardContextual"/>
              </w:rPr>
              <w:t>S3GT11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1C15A" w14:textId="77777777" w:rsidR="00AF3322" w:rsidRPr="00AF3322" w:rsidRDefault="00AF3322">
            <w:pPr>
              <w:keepNext/>
              <w:widowControl w:val="0"/>
              <w:spacing w:line="256" w:lineRule="auto"/>
              <w:jc w:val="center"/>
              <w:rPr>
                <w:kern w:val="2"/>
                <w:sz w:val="24"/>
                <w:szCs w:val="24"/>
                <w:lang w:eastAsia="da-DK" w:bidi="th-TH"/>
                <w14:ligatures w14:val="standardContextual"/>
              </w:rPr>
            </w:pPr>
            <w:r w:rsidRPr="00AF3322">
              <w:rPr>
                <w:kern w:val="2"/>
                <w:sz w:val="24"/>
                <w:szCs w:val="24"/>
                <w:lang w:bidi="th-TH"/>
                <w14:ligatures w14:val="standardContextual"/>
              </w:rPr>
              <w:t>ingen kvalme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38CA3" w14:textId="77777777" w:rsidR="00AF3322" w:rsidRPr="00AF3322" w:rsidRDefault="00AF3322">
            <w:pPr>
              <w:keepNext/>
              <w:widowControl w:val="0"/>
              <w:spacing w:line="256" w:lineRule="auto"/>
              <w:jc w:val="center"/>
              <w:rPr>
                <w:kern w:val="2"/>
                <w:sz w:val="24"/>
                <w:szCs w:val="24"/>
                <w:lang w:eastAsia="da-DK" w:bidi="th-TH"/>
                <w14:ligatures w14:val="standardContextual"/>
              </w:rPr>
            </w:pPr>
            <w:r w:rsidRPr="00AF3322">
              <w:rPr>
                <w:kern w:val="2"/>
                <w:sz w:val="24"/>
                <w:szCs w:val="24"/>
                <w:lang w:bidi="th-TH"/>
                <w14:ligatures w14:val="standardContextual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7151E" w14:textId="77777777" w:rsidR="00AF3322" w:rsidRPr="00AF3322" w:rsidRDefault="00AF3322">
            <w:pPr>
              <w:keepNext/>
              <w:widowControl w:val="0"/>
              <w:spacing w:line="256" w:lineRule="auto"/>
              <w:jc w:val="center"/>
              <w:rPr>
                <w:kern w:val="2"/>
                <w:sz w:val="24"/>
                <w:szCs w:val="24"/>
                <w:lang w:eastAsia="da-DK" w:bidi="th-TH"/>
                <w14:ligatures w14:val="standardContextual"/>
              </w:rPr>
            </w:pPr>
            <w:r w:rsidRPr="00AF3322">
              <w:rPr>
                <w:kern w:val="2"/>
                <w:sz w:val="24"/>
                <w:szCs w:val="24"/>
                <w:lang w:bidi="th-TH"/>
                <w14:ligatures w14:val="standardContextual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1F9CF" w14:textId="77777777" w:rsidR="00AF3322" w:rsidRPr="00AF3322" w:rsidRDefault="00AF3322">
            <w:pPr>
              <w:keepNext/>
              <w:widowControl w:val="0"/>
              <w:spacing w:line="256" w:lineRule="auto"/>
              <w:jc w:val="center"/>
              <w:rPr>
                <w:kern w:val="2"/>
                <w:sz w:val="24"/>
                <w:szCs w:val="24"/>
                <w:lang w:eastAsia="da-DK" w:bidi="th-TH"/>
                <w14:ligatures w14:val="standardContextual"/>
              </w:rPr>
            </w:pPr>
            <w:r w:rsidRPr="00AF3322">
              <w:rPr>
                <w:kern w:val="2"/>
                <w:sz w:val="24"/>
                <w:szCs w:val="24"/>
                <w:lang w:bidi="th-TH"/>
                <w14:ligatures w14:val="standardContextual"/>
              </w:rPr>
              <w:t>0,004</w:t>
            </w:r>
          </w:p>
        </w:tc>
      </w:tr>
      <w:tr w:rsidR="00AF3322" w:rsidRPr="00AF3322" w14:paraId="68E756A1" w14:textId="77777777" w:rsidTr="00AF3322"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B953D" w14:textId="77777777" w:rsidR="00AF3322" w:rsidRPr="00AF3322" w:rsidRDefault="00AF3322">
            <w:pPr>
              <w:keepNext/>
              <w:widowControl w:val="0"/>
              <w:spacing w:line="256" w:lineRule="auto"/>
              <w:rPr>
                <w:kern w:val="2"/>
                <w:sz w:val="24"/>
                <w:szCs w:val="24"/>
                <w:lang w:eastAsia="da-DK" w:bidi="th-TH"/>
                <w14:ligatures w14:val="standardContextual"/>
              </w:rPr>
            </w:pPr>
            <w:r w:rsidRPr="00AF3322">
              <w:rPr>
                <w:kern w:val="2"/>
                <w:sz w:val="24"/>
                <w:szCs w:val="24"/>
                <w:lang w:bidi="th-TH"/>
                <w14:ligatures w14:val="standardContextual"/>
              </w:rPr>
              <w:t>S3GT11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8F45D" w14:textId="77777777" w:rsidR="00AF3322" w:rsidRPr="00AF3322" w:rsidRDefault="00AF3322">
            <w:pPr>
              <w:keepNext/>
              <w:widowControl w:val="0"/>
              <w:spacing w:line="256" w:lineRule="auto"/>
              <w:jc w:val="center"/>
              <w:rPr>
                <w:kern w:val="2"/>
                <w:sz w:val="24"/>
                <w:szCs w:val="24"/>
                <w:lang w:eastAsia="da-DK" w:bidi="th-TH"/>
                <w14:ligatures w14:val="standardContextual"/>
              </w:rPr>
            </w:pPr>
            <w:r w:rsidRPr="00AF3322">
              <w:rPr>
                <w:kern w:val="2"/>
                <w:sz w:val="24"/>
                <w:szCs w:val="24"/>
                <w:lang w:bidi="th-TH"/>
                <w14:ligatures w14:val="standardContextual"/>
              </w:rPr>
              <w:t>ingen kvalme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37E42" w14:textId="77777777" w:rsidR="00AF3322" w:rsidRPr="00AF3322" w:rsidRDefault="00AF3322">
            <w:pPr>
              <w:keepNext/>
              <w:widowControl w:val="0"/>
              <w:spacing w:line="256" w:lineRule="auto"/>
              <w:jc w:val="center"/>
              <w:rPr>
                <w:kern w:val="2"/>
                <w:sz w:val="24"/>
                <w:szCs w:val="24"/>
                <w:lang w:eastAsia="da-DK" w:bidi="th-TH"/>
                <w14:ligatures w14:val="standardContextual"/>
              </w:rPr>
            </w:pPr>
            <w:r w:rsidRPr="00AF3322">
              <w:rPr>
                <w:kern w:val="2"/>
                <w:sz w:val="24"/>
                <w:szCs w:val="24"/>
                <w:lang w:bidi="th-TH"/>
                <w14:ligatures w14:val="standardContextual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F8828" w14:textId="77777777" w:rsidR="00AF3322" w:rsidRPr="00AF3322" w:rsidRDefault="00AF3322">
            <w:pPr>
              <w:keepNext/>
              <w:widowControl w:val="0"/>
              <w:spacing w:line="256" w:lineRule="auto"/>
              <w:jc w:val="center"/>
              <w:rPr>
                <w:kern w:val="2"/>
                <w:sz w:val="24"/>
                <w:szCs w:val="24"/>
                <w:lang w:eastAsia="da-DK" w:bidi="th-TH"/>
                <w14:ligatures w14:val="standardContextual"/>
              </w:rPr>
            </w:pPr>
            <w:r w:rsidRPr="00AF3322">
              <w:rPr>
                <w:kern w:val="2"/>
                <w:sz w:val="24"/>
                <w:szCs w:val="24"/>
                <w:lang w:bidi="th-TH"/>
                <w14:ligatures w14:val="standardContextual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77319" w14:textId="77777777" w:rsidR="00AF3322" w:rsidRPr="00AF3322" w:rsidRDefault="00AF3322">
            <w:pPr>
              <w:keepNext/>
              <w:widowControl w:val="0"/>
              <w:spacing w:line="256" w:lineRule="auto"/>
              <w:jc w:val="center"/>
              <w:rPr>
                <w:kern w:val="2"/>
                <w:sz w:val="24"/>
                <w:szCs w:val="24"/>
                <w:lang w:eastAsia="da-DK" w:bidi="th-TH"/>
                <w14:ligatures w14:val="standardContextual"/>
              </w:rPr>
            </w:pPr>
            <w:r w:rsidRPr="00AF3322">
              <w:rPr>
                <w:kern w:val="2"/>
                <w:sz w:val="24"/>
                <w:szCs w:val="24"/>
                <w:lang w:bidi="th-TH"/>
                <w14:ligatures w14:val="standardContextual"/>
              </w:rPr>
              <w:t>0,004</w:t>
            </w:r>
          </w:p>
        </w:tc>
      </w:tr>
    </w:tbl>
    <w:p w14:paraId="0DF34272" w14:textId="77777777" w:rsidR="00AF3322" w:rsidRPr="00EF7780" w:rsidRDefault="00AF3322" w:rsidP="00AF3322">
      <w:pPr>
        <w:keepNext/>
        <w:rPr>
          <w:sz w:val="20"/>
          <w:lang w:eastAsia="da-DK" w:bidi="th-TH"/>
        </w:rPr>
      </w:pPr>
      <w:r w:rsidRPr="00EF7780">
        <w:rPr>
          <w:sz w:val="20"/>
          <w:lang w:bidi="th-TH"/>
        </w:rPr>
        <w:t xml:space="preserve">CR = ingen </w:t>
      </w:r>
      <w:proofErr w:type="spellStart"/>
      <w:r w:rsidRPr="00EF7780">
        <w:rPr>
          <w:sz w:val="20"/>
          <w:lang w:bidi="th-TH"/>
        </w:rPr>
        <w:t>emetiske</w:t>
      </w:r>
      <w:proofErr w:type="spellEnd"/>
      <w:r w:rsidRPr="00EF7780">
        <w:rPr>
          <w:sz w:val="20"/>
          <w:lang w:bidi="th-TH"/>
        </w:rPr>
        <w:t xml:space="preserve"> episoder, nødmedicinering eller udtræden.</w:t>
      </w:r>
    </w:p>
    <w:p w14:paraId="13CB9D01" w14:textId="77777777" w:rsidR="009260DE" w:rsidRPr="00AF332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552FBDE" w14:textId="77777777" w:rsidR="009260DE" w:rsidRPr="00AF332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322">
        <w:rPr>
          <w:b/>
          <w:sz w:val="24"/>
          <w:szCs w:val="24"/>
        </w:rPr>
        <w:t>5.2</w:t>
      </w:r>
      <w:r w:rsidRPr="00AF3322">
        <w:rPr>
          <w:b/>
          <w:sz w:val="24"/>
          <w:szCs w:val="24"/>
        </w:rPr>
        <w:tab/>
      </w:r>
      <w:proofErr w:type="spellStart"/>
      <w:r w:rsidRPr="00AF3322">
        <w:rPr>
          <w:b/>
          <w:sz w:val="24"/>
          <w:szCs w:val="24"/>
        </w:rPr>
        <w:t>Farmakokinetiske</w:t>
      </w:r>
      <w:proofErr w:type="spellEnd"/>
      <w:r w:rsidRPr="00AF3322">
        <w:rPr>
          <w:b/>
          <w:sz w:val="24"/>
          <w:szCs w:val="24"/>
        </w:rPr>
        <w:t xml:space="preserve"> egenskaber</w:t>
      </w:r>
    </w:p>
    <w:p w14:paraId="7900B319" w14:textId="2DB94C4F" w:rsid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Gennemsnitlige </w:t>
      </w:r>
      <w:proofErr w:type="spellStart"/>
      <w:r w:rsidRPr="00AF3322">
        <w:rPr>
          <w:sz w:val="24"/>
          <w:szCs w:val="24"/>
        </w:rPr>
        <w:t>farmakokinetiske</w:t>
      </w:r>
      <w:proofErr w:type="spellEnd"/>
      <w:r w:rsidRPr="00AF3322">
        <w:rPr>
          <w:sz w:val="24"/>
          <w:szCs w:val="24"/>
        </w:rPr>
        <w:t xml:space="preserve"> parameterværdier:</w:t>
      </w:r>
    </w:p>
    <w:p w14:paraId="38B12F51" w14:textId="77777777" w:rsidR="00EF7780" w:rsidRPr="00AF3322" w:rsidRDefault="00EF7780" w:rsidP="00AF3322">
      <w:pPr>
        <w:ind w:left="851"/>
        <w:rPr>
          <w:sz w:val="24"/>
          <w:szCs w:val="24"/>
          <w:lang w:eastAsia="fr-LU"/>
        </w:rPr>
      </w:pPr>
    </w:p>
    <w:tbl>
      <w:tblPr>
        <w:tblStyle w:val="Tabel-Gitter"/>
        <w:tblW w:w="4564" w:type="pct"/>
        <w:tblInd w:w="846" w:type="dxa"/>
        <w:tblLook w:val="04A0" w:firstRow="1" w:lastRow="0" w:firstColumn="1" w:lastColumn="0" w:noHBand="0" w:noVBand="1"/>
      </w:tblPr>
      <w:tblGrid>
        <w:gridCol w:w="3910"/>
        <w:gridCol w:w="2185"/>
        <w:gridCol w:w="2693"/>
      </w:tblGrid>
      <w:tr w:rsidR="00AF3322" w:rsidRPr="00AF3322" w14:paraId="1E56714E" w14:textId="77777777" w:rsidTr="00EF7780"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B042" w14:textId="77777777" w:rsidR="00AF3322" w:rsidRPr="00AF3322" w:rsidRDefault="00AF3322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9649" w14:textId="77777777" w:rsidR="00AF3322" w:rsidRPr="00AF3322" w:rsidRDefault="00AF3322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F3322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8 mg oralt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6534" w14:textId="77777777" w:rsidR="00AF3322" w:rsidRPr="00AF3322" w:rsidRDefault="00AF3322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F3322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8 mg </w:t>
            </w:r>
            <w:proofErr w:type="spellStart"/>
            <w:r w:rsidRPr="00AF3322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i.v</w:t>
            </w:r>
            <w:proofErr w:type="spellEnd"/>
            <w:r w:rsidRPr="00AF3322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.</w:t>
            </w:r>
          </w:p>
        </w:tc>
      </w:tr>
      <w:tr w:rsidR="00AF3322" w:rsidRPr="00AF3322" w14:paraId="45670107" w14:textId="77777777" w:rsidTr="00EF7780"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8903" w14:textId="77777777" w:rsidR="00AF3322" w:rsidRPr="00AF3322" w:rsidRDefault="00AF3322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F3322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Tid til maksimal plasmakoncentration (</w:t>
            </w:r>
            <w:proofErr w:type="spellStart"/>
            <w:r w:rsidRPr="00AF3322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t</w:t>
            </w:r>
            <w:r w:rsidRPr="00AF33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da-DK"/>
              </w:rPr>
              <w:t>max</w:t>
            </w:r>
            <w:proofErr w:type="spellEnd"/>
            <w:r w:rsidRPr="00AF3322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)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2377" w14:textId="77777777" w:rsidR="00AF3322" w:rsidRPr="00AF3322" w:rsidRDefault="00AF3322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F3322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1, 6 t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4AF3" w14:textId="77777777" w:rsidR="00AF3322" w:rsidRPr="00AF3322" w:rsidRDefault="00AF3322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F3322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0,12 t</w:t>
            </w:r>
          </w:p>
        </w:tc>
      </w:tr>
      <w:tr w:rsidR="00AF3322" w:rsidRPr="00AF3322" w14:paraId="1BA00F8A" w14:textId="77777777" w:rsidTr="00EF7780"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3E97" w14:textId="77777777" w:rsidR="00AF3322" w:rsidRPr="00AF3322" w:rsidRDefault="00AF3322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F3322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Eliminationshalveringstid (t₁/₂)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E08D" w14:textId="77777777" w:rsidR="00AF3322" w:rsidRPr="00AF3322" w:rsidRDefault="00AF3322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F3322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Ca. 3 t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55D1" w14:textId="77777777" w:rsidR="00AF3322" w:rsidRPr="00AF3322" w:rsidRDefault="00AF3322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F3322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Ca. 3 t</w:t>
            </w:r>
          </w:p>
        </w:tc>
      </w:tr>
      <w:tr w:rsidR="00AF3322" w:rsidRPr="00AF3322" w14:paraId="19DA32EF" w14:textId="77777777" w:rsidTr="00EF7780">
        <w:trPr>
          <w:trHeight w:val="261"/>
        </w:trPr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E816" w14:textId="77777777" w:rsidR="00AF3322" w:rsidRPr="00AF3322" w:rsidRDefault="00AF3322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2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94B7" w14:textId="77777777" w:rsidR="00AF3322" w:rsidRPr="00AF3322" w:rsidRDefault="00AF3322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F3322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(hos ældre patienter op til 5 t)</w:t>
            </w:r>
          </w:p>
        </w:tc>
      </w:tr>
    </w:tbl>
    <w:p w14:paraId="4F568C9D" w14:textId="77777777" w:rsidR="00EF7780" w:rsidRDefault="00EF7780" w:rsidP="00AF3322">
      <w:pPr>
        <w:ind w:left="851"/>
        <w:rPr>
          <w:sz w:val="24"/>
          <w:szCs w:val="24"/>
        </w:rPr>
      </w:pPr>
    </w:p>
    <w:p w14:paraId="61EA41DD" w14:textId="51AC055C" w:rsidR="00AF3322" w:rsidRPr="00EF7780" w:rsidRDefault="00AF3322" w:rsidP="00AF3322">
      <w:pPr>
        <w:ind w:left="851"/>
        <w:rPr>
          <w:sz w:val="24"/>
          <w:szCs w:val="24"/>
          <w:u w:val="single"/>
        </w:rPr>
      </w:pPr>
      <w:r w:rsidRPr="00EF7780">
        <w:rPr>
          <w:sz w:val="24"/>
          <w:szCs w:val="24"/>
          <w:u w:val="single"/>
        </w:rPr>
        <w:t>Absorption</w:t>
      </w:r>
    </w:p>
    <w:p w14:paraId="72EDB6FD" w14:textId="77777777" w:rsidR="00AF3322" w:rsidRPr="00AF3322" w:rsidRDefault="00AF3322" w:rsidP="00AF3322">
      <w:pPr>
        <w:ind w:left="851"/>
        <w:rPr>
          <w:sz w:val="24"/>
          <w:szCs w:val="24"/>
          <w:lang w:eastAsia="da-DK"/>
        </w:rPr>
      </w:pPr>
      <w:r w:rsidRPr="00AF3322">
        <w:rPr>
          <w:sz w:val="24"/>
          <w:szCs w:val="24"/>
          <w:lang w:eastAsia="da-DK"/>
        </w:rPr>
        <w:t>Den gennemsnitlige biotilgængelighed hos raske forsøgspersoner efter indtagelse af en enkelt 8 mg tablet er cirka 55-60 %. Maksimal plasmakoncentration opnås cirka 1,6 time efter en oral dosis.</w:t>
      </w:r>
    </w:p>
    <w:p w14:paraId="249203D8" w14:textId="77777777" w:rsidR="00AF3322" w:rsidRPr="00AF3322" w:rsidRDefault="00AF3322" w:rsidP="00AF3322">
      <w:pPr>
        <w:ind w:left="851"/>
        <w:rPr>
          <w:sz w:val="24"/>
          <w:szCs w:val="24"/>
          <w:lang w:eastAsia="da-DK"/>
        </w:rPr>
      </w:pPr>
      <w:r w:rsidRPr="00AF3322">
        <w:rPr>
          <w:sz w:val="24"/>
          <w:szCs w:val="24"/>
          <w:lang w:eastAsia="da-DK"/>
        </w:rPr>
        <w:t xml:space="preserve">Der er ingen direkte sammenhæng mellem plasmaniveauer og den </w:t>
      </w:r>
      <w:proofErr w:type="spellStart"/>
      <w:r w:rsidRPr="00AF3322">
        <w:rPr>
          <w:sz w:val="24"/>
          <w:szCs w:val="24"/>
          <w:lang w:eastAsia="da-DK"/>
        </w:rPr>
        <w:t>antiemetiske</w:t>
      </w:r>
      <w:proofErr w:type="spellEnd"/>
      <w:r w:rsidRPr="00AF3322">
        <w:rPr>
          <w:sz w:val="24"/>
          <w:szCs w:val="24"/>
          <w:lang w:eastAsia="da-DK"/>
        </w:rPr>
        <w:t xml:space="preserve"> effekt.</w:t>
      </w:r>
    </w:p>
    <w:p w14:paraId="10AA39BB" w14:textId="77777777" w:rsidR="00AF3322" w:rsidRPr="00AF3322" w:rsidRDefault="00AF3322" w:rsidP="00AF3322">
      <w:pPr>
        <w:ind w:left="851"/>
        <w:rPr>
          <w:sz w:val="24"/>
          <w:szCs w:val="24"/>
          <w:lang w:eastAsia="fr-LU"/>
        </w:rPr>
      </w:pPr>
    </w:p>
    <w:p w14:paraId="6D75809D" w14:textId="77777777" w:rsidR="00AF3322" w:rsidRPr="00EF7780" w:rsidRDefault="00AF3322" w:rsidP="00AF3322">
      <w:pPr>
        <w:ind w:left="851"/>
        <w:rPr>
          <w:noProof/>
          <w:sz w:val="24"/>
          <w:szCs w:val="24"/>
          <w:u w:val="single"/>
        </w:rPr>
      </w:pPr>
      <w:r w:rsidRPr="00EF7780">
        <w:rPr>
          <w:noProof/>
          <w:sz w:val="24"/>
          <w:szCs w:val="24"/>
          <w:u w:val="single"/>
        </w:rPr>
        <w:t>Fordeling</w:t>
      </w:r>
    </w:p>
    <w:p w14:paraId="4FD40464" w14:textId="77777777" w:rsidR="00AF3322" w:rsidRPr="00AF3322" w:rsidRDefault="00AF3322" w:rsidP="00AF3322">
      <w:pPr>
        <w:ind w:left="851"/>
        <w:rPr>
          <w:noProof/>
          <w:sz w:val="24"/>
          <w:szCs w:val="24"/>
        </w:rPr>
      </w:pPr>
      <w:r w:rsidRPr="00AF3322">
        <w:rPr>
          <w:sz w:val="24"/>
          <w:szCs w:val="24"/>
        </w:rPr>
        <w:t>Plasma proteinbinding (</w:t>
      </w:r>
      <w:r w:rsidRPr="00AF3322">
        <w:rPr>
          <w:i/>
          <w:iCs/>
          <w:sz w:val="24"/>
          <w:szCs w:val="24"/>
        </w:rPr>
        <w:t xml:space="preserve">in </w:t>
      </w:r>
      <w:proofErr w:type="spellStart"/>
      <w:r w:rsidRPr="00AF3322">
        <w:rPr>
          <w:i/>
          <w:iCs/>
          <w:sz w:val="24"/>
          <w:szCs w:val="24"/>
        </w:rPr>
        <w:t>vitro</w:t>
      </w:r>
      <w:proofErr w:type="spellEnd"/>
      <w:r w:rsidRPr="00AF3322">
        <w:rPr>
          <w:sz w:val="24"/>
          <w:szCs w:val="24"/>
        </w:rPr>
        <w:t>) er 70 til 76 %.</w:t>
      </w:r>
    </w:p>
    <w:p w14:paraId="13B945D3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45B86CCB" w14:textId="77777777" w:rsidR="00AF3322" w:rsidRPr="00EF7780" w:rsidRDefault="00AF3322" w:rsidP="00AF3322">
      <w:pPr>
        <w:ind w:left="851"/>
        <w:rPr>
          <w:sz w:val="24"/>
          <w:szCs w:val="24"/>
          <w:u w:val="single"/>
        </w:rPr>
      </w:pPr>
      <w:r w:rsidRPr="00EF7780">
        <w:rPr>
          <w:sz w:val="24"/>
          <w:szCs w:val="24"/>
          <w:u w:val="single"/>
        </w:rPr>
        <w:t>Biotransformation</w:t>
      </w:r>
    </w:p>
    <w:p w14:paraId="4F3289FA" w14:textId="77777777" w:rsidR="00AF3322" w:rsidRPr="00AF3322" w:rsidRDefault="00AF3322" w:rsidP="00AF3322">
      <w:pPr>
        <w:ind w:left="851"/>
        <w:rPr>
          <w:sz w:val="24"/>
          <w:szCs w:val="24"/>
        </w:rPr>
      </w:pP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</w:t>
      </w:r>
      <w:proofErr w:type="spellStart"/>
      <w:r w:rsidRPr="00AF3322">
        <w:rPr>
          <w:sz w:val="24"/>
          <w:szCs w:val="24"/>
        </w:rPr>
        <w:t>metaboliseres</w:t>
      </w:r>
      <w:proofErr w:type="spellEnd"/>
      <w:r w:rsidRPr="00AF3322">
        <w:rPr>
          <w:sz w:val="24"/>
          <w:szCs w:val="24"/>
        </w:rPr>
        <w:t xml:space="preserve"> via flere </w:t>
      </w:r>
      <w:proofErr w:type="spellStart"/>
      <w:r w:rsidRPr="00AF3322">
        <w:rPr>
          <w:sz w:val="24"/>
          <w:szCs w:val="24"/>
        </w:rPr>
        <w:t>hepatiske</w:t>
      </w:r>
      <w:proofErr w:type="spellEnd"/>
      <w:r w:rsidRPr="00AF3322">
        <w:rPr>
          <w:sz w:val="24"/>
          <w:szCs w:val="24"/>
        </w:rPr>
        <w:t xml:space="preserve"> </w:t>
      </w:r>
      <w:proofErr w:type="spellStart"/>
      <w:r w:rsidRPr="00AF3322">
        <w:rPr>
          <w:sz w:val="24"/>
          <w:szCs w:val="24"/>
        </w:rPr>
        <w:t>cytochrome</w:t>
      </w:r>
      <w:proofErr w:type="spellEnd"/>
      <w:r w:rsidRPr="00AF3322">
        <w:rPr>
          <w:sz w:val="24"/>
          <w:szCs w:val="24"/>
        </w:rPr>
        <w:t xml:space="preserve"> P450 </w:t>
      </w:r>
      <w:proofErr w:type="spellStart"/>
      <w:r w:rsidRPr="00AF3322">
        <w:rPr>
          <w:sz w:val="24"/>
          <w:szCs w:val="24"/>
        </w:rPr>
        <w:t>isozymes</w:t>
      </w:r>
      <w:proofErr w:type="spellEnd"/>
      <w:r w:rsidRPr="00AF3322">
        <w:rPr>
          <w:sz w:val="24"/>
          <w:szCs w:val="24"/>
        </w:rPr>
        <w:t xml:space="preserve"> - CYP3A4, CYP2D6 og CYP1A2. Mangel på enzymet CYP2D6 (</w:t>
      </w:r>
      <w:proofErr w:type="spellStart"/>
      <w:r w:rsidRPr="00AF3322">
        <w:rPr>
          <w:sz w:val="24"/>
          <w:szCs w:val="24"/>
        </w:rPr>
        <w:t>debrisoquine</w:t>
      </w:r>
      <w:proofErr w:type="spellEnd"/>
      <w:r w:rsidRPr="00AF3322">
        <w:rPr>
          <w:sz w:val="24"/>
          <w:szCs w:val="24"/>
        </w:rPr>
        <w:t xml:space="preserve">-polymorfisme) påvirker ikke </w:t>
      </w:r>
      <w:proofErr w:type="spellStart"/>
      <w:r w:rsidRPr="00AF3322">
        <w:rPr>
          <w:sz w:val="24"/>
          <w:szCs w:val="24"/>
        </w:rPr>
        <w:t>ondansetrons</w:t>
      </w:r>
      <w:proofErr w:type="spellEnd"/>
      <w:r w:rsidRPr="00AF3322">
        <w:rPr>
          <w:sz w:val="24"/>
          <w:szCs w:val="24"/>
        </w:rPr>
        <w:t xml:space="preserve"> </w:t>
      </w:r>
      <w:proofErr w:type="spellStart"/>
      <w:r w:rsidRPr="00AF3322">
        <w:rPr>
          <w:sz w:val="24"/>
          <w:szCs w:val="24"/>
        </w:rPr>
        <w:t>farmakokinetiske</w:t>
      </w:r>
      <w:proofErr w:type="spellEnd"/>
      <w:r w:rsidRPr="00AF3322">
        <w:rPr>
          <w:sz w:val="24"/>
          <w:szCs w:val="24"/>
        </w:rPr>
        <w:t xml:space="preserve"> adfærd. </w:t>
      </w:r>
      <w:proofErr w:type="spellStart"/>
      <w:r w:rsidRPr="00AF3322">
        <w:rPr>
          <w:sz w:val="24"/>
          <w:szCs w:val="24"/>
        </w:rPr>
        <w:t>Ondansetrons</w:t>
      </w:r>
      <w:proofErr w:type="spellEnd"/>
      <w:r w:rsidRPr="00AF3322">
        <w:rPr>
          <w:sz w:val="24"/>
          <w:szCs w:val="24"/>
        </w:rPr>
        <w:t xml:space="preserve"> </w:t>
      </w:r>
      <w:proofErr w:type="spellStart"/>
      <w:r w:rsidRPr="00AF3322">
        <w:rPr>
          <w:sz w:val="24"/>
          <w:szCs w:val="24"/>
        </w:rPr>
        <w:t>farmakokinetiske</w:t>
      </w:r>
      <w:proofErr w:type="spellEnd"/>
      <w:r w:rsidRPr="00AF3322">
        <w:rPr>
          <w:sz w:val="24"/>
          <w:szCs w:val="24"/>
        </w:rPr>
        <w:t xml:space="preserve"> egenskaber er uændrede ved gentagen administration.</w:t>
      </w:r>
    </w:p>
    <w:p w14:paraId="60E41AAE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29E05D67" w14:textId="77777777" w:rsidR="00AF3322" w:rsidRPr="00EF7780" w:rsidRDefault="00AF3322" w:rsidP="00AF3322">
      <w:pPr>
        <w:ind w:left="851"/>
        <w:rPr>
          <w:sz w:val="24"/>
          <w:szCs w:val="24"/>
          <w:u w:val="single"/>
        </w:rPr>
      </w:pPr>
      <w:r w:rsidRPr="00EF7780">
        <w:rPr>
          <w:sz w:val="24"/>
          <w:szCs w:val="24"/>
          <w:u w:val="single"/>
        </w:rPr>
        <w:t>Elimination</w:t>
      </w:r>
    </w:p>
    <w:p w14:paraId="1F6C0A3E" w14:textId="77777777" w:rsidR="00AF3322" w:rsidRPr="00AF3322" w:rsidRDefault="00AF3322" w:rsidP="00AF3322">
      <w:pPr>
        <w:ind w:left="851"/>
        <w:rPr>
          <w:sz w:val="24"/>
          <w:szCs w:val="24"/>
        </w:rPr>
      </w:pPr>
      <w:proofErr w:type="spellStart"/>
      <w:r w:rsidRPr="00AF3322">
        <w:rPr>
          <w:sz w:val="24"/>
          <w:szCs w:val="24"/>
        </w:rPr>
        <w:t>Clearance</w:t>
      </w:r>
      <w:proofErr w:type="spellEnd"/>
      <w:r w:rsidRPr="00AF3322">
        <w:rPr>
          <w:sz w:val="24"/>
          <w:szCs w:val="24"/>
        </w:rPr>
        <w:t xml:space="preserve"> af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sker primært via </w:t>
      </w:r>
      <w:proofErr w:type="spellStart"/>
      <w:r w:rsidRPr="00AF3322">
        <w:rPr>
          <w:sz w:val="24"/>
          <w:szCs w:val="24"/>
        </w:rPr>
        <w:t>hepatiske</w:t>
      </w:r>
      <w:proofErr w:type="spellEnd"/>
      <w:r w:rsidRPr="00AF3322">
        <w:rPr>
          <w:sz w:val="24"/>
          <w:szCs w:val="24"/>
        </w:rPr>
        <w:t xml:space="preserve"> metabolisme. Metabolitterne udskilles i urin og afføring. Eliminationshalveringstiden er cirka 3 timer.</w:t>
      </w:r>
    </w:p>
    <w:p w14:paraId="0ED1AD7D" w14:textId="77777777" w:rsidR="00AF3322" w:rsidRPr="00EF7780" w:rsidRDefault="00AF3322" w:rsidP="00AF3322">
      <w:pPr>
        <w:ind w:left="851"/>
        <w:rPr>
          <w:bCs/>
          <w:sz w:val="24"/>
          <w:szCs w:val="24"/>
        </w:rPr>
      </w:pPr>
    </w:p>
    <w:p w14:paraId="1CF95A65" w14:textId="77777777" w:rsidR="00AF3322" w:rsidRPr="00EF7780" w:rsidRDefault="00AF3322" w:rsidP="00AF3322">
      <w:pPr>
        <w:ind w:left="851"/>
        <w:rPr>
          <w:b/>
          <w:bCs/>
          <w:sz w:val="24"/>
          <w:szCs w:val="24"/>
          <w:u w:val="single"/>
        </w:rPr>
      </w:pPr>
      <w:r w:rsidRPr="00EF7780">
        <w:rPr>
          <w:b/>
          <w:bCs/>
          <w:sz w:val="24"/>
          <w:szCs w:val="24"/>
          <w:u w:val="single"/>
        </w:rPr>
        <w:t>Særlige populationer</w:t>
      </w:r>
    </w:p>
    <w:p w14:paraId="250DA132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16EDC01A" w14:textId="77777777" w:rsidR="00AF3322" w:rsidRPr="00EF7780" w:rsidRDefault="00AF3322" w:rsidP="00AF3322">
      <w:pPr>
        <w:ind w:left="851"/>
        <w:rPr>
          <w:sz w:val="24"/>
          <w:szCs w:val="24"/>
          <w:u w:val="single"/>
        </w:rPr>
      </w:pPr>
      <w:r w:rsidRPr="00EF7780">
        <w:rPr>
          <w:sz w:val="24"/>
          <w:szCs w:val="24"/>
          <w:u w:val="single"/>
        </w:rPr>
        <w:t>Børn og unge (fra 1 måned til 17 år)</w:t>
      </w:r>
    </w:p>
    <w:p w14:paraId="39EF5D1E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Hos børn på 1-4 måneder (n=19), der blev opereret, var den vægtnormaliserede </w:t>
      </w:r>
      <w:proofErr w:type="spellStart"/>
      <w:r w:rsidRPr="00AF3322">
        <w:rPr>
          <w:sz w:val="24"/>
          <w:szCs w:val="24"/>
        </w:rPr>
        <w:t>clearance</w:t>
      </w:r>
      <w:proofErr w:type="spellEnd"/>
      <w:r w:rsidRPr="00AF3322">
        <w:rPr>
          <w:sz w:val="24"/>
          <w:szCs w:val="24"/>
        </w:rPr>
        <w:t xml:space="preserve"> ca. 30 % langsommere end hos børn på 5-24 måneder (n=22), men sammenlignelig med patienter på 3-12 år. Halveringstiden hos børn på 1-4 måneder var i gennemsnit 6,7 timer, mens den var 2,9 timer hos både børn på 5-24 måneder og på 3-12 år. Forskellene i de </w:t>
      </w:r>
      <w:proofErr w:type="spellStart"/>
      <w:r w:rsidRPr="00AF3322">
        <w:rPr>
          <w:sz w:val="24"/>
          <w:szCs w:val="24"/>
        </w:rPr>
        <w:lastRenderedPageBreak/>
        <w:t>farmakokinetiske</w:t>
      </w:r>
      <w:proofErr w:type="spellEnd"/>
      <w:r w:rsidRPr="00AF3322">
        <w:rPr>
          <w:sz w:val="24"/>
          <w:szCs w:val="24"/>
        </w:rPr>
        <w:t xml:space="preserve"> parametre kan til dels forklares ved en højere procentdel af total kropsvæske hos nyfødte og spædbørn (1-4 måneder), og dermed et større distributionsvolumen for vandopløselige stoffer som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. </w:t>
      </w:r>
    </w:p>
    <w:p w14:paraId="2ED4202A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1AE2C40D" w14:textId="77777777" w:rsidR="00AF3322" w:rsidRPr="00AF3322" w:rsidRDefault="00AF3322" w:rsidP="00AF3322">
      <w:pPr>
        <w:ind w:left="851"/>
        <w:rPr>
          <w:spacing w:val="-3"/>
          <w:sz w:val="24"/>
          <w:szCs w:val="24"/>
        </w:rPr>
      </w:pPr>
      <w:r w:rsidRPr="00AF3322">
        <w:rPr>
          <w:spacing w:val="-3"/>
          <w:sz w:val="24"/>
          <w:szCs w:val="24"/>
        </w:rPr>
        <w:t xml:space="preserve">Hos børn på 3-12 år, der blev opereret og fik generel </w:t>
      </w:r>
      <w:proofErr w:type="spellStart"/>
      <w:r w:rsidRPr="00AF3322">
        <w:rPr>
          <w:spacing w:val="-3"/>
          <w:sz w:val="24"/>
          <w:szCs w:val="24"/>
        </w:rPr>
        <w:t>anæstetika</w:t>
      </w:r>
      <w:proofErr w:type="spellEnd"/>
      <w:r w:rsidRPr="00AF3322">
        <w:rPr>
          <w:spacing w:val="-3"/>
          <w:sz w:val="24"/>
          <w:szCs w:val="24"/>
        </w:rPr>
        <w:t xml:space="preserve">, var </w:t>
      </w:r>
      <w:proofErr w:type="spellStart"/>
      <w:r w:rsidRPr="00AF3322">
        <w:rPr>
          <w:spacing w:val="-3"/>
          <w:sz w:val="24"/>
          <w:szCs w:val="24"/>
        </w:rPr>
        <w:t>ondansetrons</w:t>
      </w:r>
      <w:proofErr w:type="spellEnd"/>
      <w:r w:rsidRPr="00AF3322">
        <w:rPr>
          <w:spacing w:val="-3"/>
          <w:sz w:val="24"/>
          <w:szCs w:val="24"/>
        </w:rPr>
        <w:t xml:space="preserve"> absolutte værdier for både </w:t>
      </w:r>
      <w:proofErr w:type="spellStart"/>
      <w:r w:rsidRPr="00AF3322">
        <w:rPr>
          <w:spacing w:val="-3"/>
          <w:sz w:val="24"/>
          <w:szCs w:val="24"/>
        </w:rPr>
        <w:t>clearance</w:t>
      </w:r>
      <w:proofErr w:type="spellEnd"/>
      <w:r w:rsidRPr="00AF3322">
        <w:rPr>
          <w:spacing w:val="-3"/>
          <w:sz w:val="24"/>
          <w:szCs w:val="24"/>
        </w:rPr>
        <w:t xml:space="preserve"> og fordelingsvolumen nedsat i forhold til hos voksne. Begge parametre steg lineært med vægten, og i 12-årsalderen var værdierne tæt på voksenværdier. Set i forhold til kropsvægten var værdierne for </w:t>
      </w:r>
      <w:proofErr w:type="spellStart"/>
      <w:r w:rsidRPr="00AF3322">
        <w:rPr>
          <w:spacing w:val="-3"/>
          <w:sz w:val="24"/>
          <w:szCs w:val="24"/>
        </w:rPr>
        <w:t>clearance</w:t>
      </w:r>
      <w:proofErr w:type="spellEnd"/>
      <w:r w:rsidRPr="00AF3322">
        <w:rPr>
          <w:spacing w:val="-3"/>
          <w:sz w:val="24"/>
          <w:szCs w:val="24"/>
        </w:rPr>
        <w:t xml:space="preserve"> og fordelingsvolumen de samme i alle aldersgrupperne. Brug af vægtbaseret dosering vil kompensere for aldersrelaterede svingninger, og den systemisk eksponering vil hermed normaliseres hos pædiatriske patienter. </w:t>
      </w:r>
    </w:p>
    <w:p w14:paraId="0887E391" w14:textId="77777777" w:rsidR="00AF3322" w:rsidRPr="00AF3322" w:rsidRDefault="00AF3322" w:rsidP="00AF3322">
      <w:pPr>
        <w:ind w:left="851"/>
        <w:rPr>
          <w:spacing w:val="-3"/>
          <w:sz w:val="24"/>
          <w:szCs w:val="24"/>
        </w:rPr>
      </w:pPr>
    </w:p>
    <w:p w14:paraId="639A62CC" w14:textId="50876A17" w:rsidR="00AF3322" w:rsidRPr="00AF3322" w:rsidRDefault="00AF3322" w:rsidP="00AF3322">
      <w:pPr>
        <w:ind w:left="851"/>
        <w:rPr>
          <w:spacing w:val="-3"/>
          <w:sz w:val="24"/>
          <w:szCs w:val="24"/>
        </w:rPr>
      </w:pPr>
      <w:r w:rsidRPr="00AF3322">
        <w:rPr>
          <w:spacing w:val="-3"/>
          <w:sz w:val="24"/>
          <w:szCs w:val="24"/>
        </w:rPr>
        <w:t xml:space="preserve">Populations </w:t>
      </w:r>
      <w:proofErr w:type="spellStart"/>
      <w:r w:rsidRPr="00AF3322">
        <w:rPr>
          <w:spacing w:val="-3"/>
          <w:sz w:val="24"/>
          <w:szCs w:val="24"/>
        </w:rPr>
        <w:t>farmakokinetisk</w:t>
      </w:r>
      <w:proofErr w:type="spellEnd"/>
      <w:r w:rsidRPr="00AF3322">
        <w:rPr>
          <w:spacing w:val="-3"/>
          <w:sz w:val="24"/>
          <w:szCs w:val="24"/>
        </w:rPr>
        <w:t xml:space="preserve"> analyse blev udført på 428 personer (kræftpatienter, kirurgi patienter, raske frivillige) i alderen 1 måned til 44 år efter </w:t>
      </w:r>
      <w:proofErr w:type="spellStart"/>
      <w:r w:rsidRPr="00AF3322">
        <w:rPr>
          <w:spacing w:val="-3"/>
          <w:sz w:val="24"/>
          <w:szCs w:val="24"/>
        </w:rPr>
        <w:t>i.v</w:t>
      </w:r>
      <w:proofErr w:type="spellEnd"/>
      <w:r w:rsidRPr="00AF3322">
        <w:rPr>
          <w:spacing w:val="-3"/>
          <w:sz w:val="24"/>
          <w:szCs w:val="24"/>
        </w:rPr>
        <w:t xml:space="preserve">. administration af </w:t>
      </w:r>
      <w:proofErr w:type="spellStart"/>
      <w:r w:rsidRPr="00AF3322">
        <w:rPr>
          <w:spacing w:val="-3"/>
          <w:sz w:val="24"/>
          <w:szCs w:val="24"/>
        </w:rPr>
        <w:t>ondansetron</w:t>
      </w:r>
      <w:proofErr w:type="spellEnd"/>
      <w:r w:rsidRPr="00AF3322">
        <w:rPr>
          <w:spacing w:val="-3"/>
          <w:sz w:val="24"/>
          <w:szCs w:val="24"/>
        </w:rPr>
        <w:t xml:space="preserve">. Baseret på denne analyse, var den systemiske eksponering (AUC) af </w:t>
      </w:r>
      <w:proofErr w:type="spellStart"/>
      <w:r w:rsidRPr="00AF3322">
        <w:rPr>
          <w:spacing w:val="-3"/>
          <w:sz w:val="24"/>
          <w:szCs w:val="24"/>
        </w:rPr>
        <w:t>ondansetron</w:t>
      </w:r>
      <w:proofErr w:type="spellEnd"/>
      <w:r w:rsidRPr="00AF3322">
        <w:rPr>
          <w:spacing w:val="-3"/>
          <w:sz w:val="24"/>
          <w:szCs w:val="24"/>
        </w:rPr>
        <w:t xml:space="preserve"> ved oral eller </w:t>
      </w:r>
      <w:proofErr w:type="spellStart"/>
      <w:r w:rsidRPr="00AF3322">
        <w:rPr>
          <w:spacing w:val="-3"/>
          <w:sz w:val="24"/>
          <w:szCs w:val="24"/>
        </w:rPr>
        <w:t>i.v</w:t>
      </w:r>
      <w:proofErr w:type="spellEnd"/>
      <w:r w:rsidRPr="00AF3322">
        <w:rPr>
          <w:spacing w:val="-3"/>
          <w:sz w:val="24"/>
          <w:szCs w:val="24"/>
        </w:rPr>
        <w:t xml:space="preserve">. dosering hos børn og unge sammenlignelig med voksne. Med undtagelse af spædbørn i alderen 1 til 4 måned. Volumen var relateret til alder, og var lavere i voksne end hos spædbørn og børn. </w:t>
      </w:r>
      <w:proofErr w:type="spellStart"/>
      <w:r w:rsidRPr="00AF3322">
        <w:rPr>
          <w:sz w:val="24"/>
          <w:szCs w:val="24"/>
        </w:rPr>
        <w:t>Clearance</w:t>
      </w:r>
      <w:proofErr w:type="spellEnd"/>
      <w:r w:rsidRPr="00AF3322">
        <w:rPr>
          <w:sz w:val="24"/>
          <w:szCs w:val="24"/>
        </w:rPr>
        <w:t xml:space="preserve"> var relateret til vægt, men ikke til alder, med undtagelse af spædbørn i alderen 1 til 4 måneder. </w:t>
      </w:r>
      <w:r w:rsidRPr="00AF3322">
        <w:rPr>
          <w:spacing w:val="-3"/>
          <w:sz w:val="24"/>
          <w:szCs w:val="24"/>
        </w:rPr>
        <w:t xml:space="preserve">Det er svært at konkludere, om der var en yderligere reduktion i </w:t>
      </w:r>
      <w:proofErr w:type="spellStart"/>
      <w:r w:rsidRPr="00AF3322">
        <w:rPr>
          <w:spacing w:val="-3"/>
          <w:sz w:val="24"/>
          <w:szCs w:val="24"/>
        </w:rPr>
        <w:t>clearance</w:t>
      </w:r>
      <w:proofErr w:type="spellEnd"/>
      <w:r w:rsidRPr="00AF3322">
        <w:rPr>
          <w:spacing w:val="-3"/>
          <w:sz w:val="24"/>
          <w:szCs w:val="24"/>
        </w:rPr>
        <w:t xml:space="preserve"> relateret til alder hos spædbørn (1-4 måneder) eller at det simpelthen var variation på grund af det lave antal forsøgspersoner undersøgt i denne aldersgruppe. </w:t>
      </w:r>
    </w:p>
    <w:p w14:paraId="34CD1948" w14:textId="77777777" w:rsidR="00AF3322" w:rsidRPr="00AF3322" w:rsidRDefault="00AF3322" w:rsidP="00AF3322">
      <w:pPr>
        <w:ind w:left="851"/>
        <w:rPr>
          <w:spacing w:val="-3"/>
          <w:sz w:val="24"/>
          <w:szCs w:val="24"/>
        </w:rPr>
      </w:pPr>
    </w:p>
    <w:p w14:paraId="7A765774" w14:textId="75FDCE0B" w:rsidR="00AF3322" w:rsidRPr="00AF3322" w:rsidRDefault="00AF3322" w:rsidP="00AF3322">
      <w:pPr>
        <w:ind w:left="851"/>
        <w:rPr>
          <w:spacing w:val="-3"/>
          <w:sz w:val="24"/>
          <w:szCs w:val="24"/>
        </w:rPr>
      </w:pPr>
      <w:r w:rsidRPr="00AF3322">
        <w:rPr>
          <w:spacing w:val="-3"/>
          <w:sz w:val="24"/>
          <w:szCs w:val="24"/>
        </w:rPr>
        <w:t xml:space="preserve">Grundet patienter der er yngre end 6 måneder kun modtager en enkelt dosis PONV, er en nedsat </w:t>
      </w:r>
      <w:proofErr w:type="spellStart"/>
      <w:r w:rsidRPr="00AF3322">
        <w:rPr>
          <w:spacing w:val="-3"/>
          <w:sz w:val="24"/>
          <w:szCs w:val="24"/>
        </w:rPr>
        <w:t>clearance</w:t>
      </w:r>
      <w:proofErr w:type="spellEnd"/>
      <w:r w:rsidRPr="00AF3322">
        <w:rPr>
          <w:spacing w:val="-3"/>
          <w:sz w:val="24"/>
          <w:szCs w:val="24"/>
        </w:rPr>
        <w:t xml:space="preserve"> sandsynligvis ikke klinisk relevant.</w:t>
      </w:r>
    </w:p>
    <w:p w14:paraId="290605A9" w14:textId="77777777" w:rsidR="00AF3322" w:rsidRPr="00AF3322" w:rsidRDefault="00AF3322" w:rsidP="00AF3322">
      <w:pPr>
        <w:ind w:left="851"/>
        <w:rPr>
          <w:spacing w:val="-3"/>
          <w:sz w:val="24"/>
          <w:szCs w:val="24"/>
        </w:rPr>
      </w:pPr>
    </w:p>
    <w:p w14:paraId="6713FC6F" w14:textId="77777777" w:rsidR="00AF3322" w:rsidRPr="005C5781" w:rsidRDefault="00AF3322" w:rsidP="00AF3322">
      <w:pPr>
        <w:ind w:left="851"/>
        <w:rPr>
          <w:spacing w:val="-3"/>
          <w:sz w:val="24"/>
          <w:szCs w:val="24"/>
          <w:u w:val="single"/>
        </w:rPr>
      </w:pPr>
      <w:r w:rsidRPr="005C5781">
        <w:rPr>
          <w:spacing w:val="-3"/>
          <w:sz w:val="24"/>
          <w:szCs w:val="24"/>
          <w:u w:val="single"/>
        </w:rPr>
        <w:t>Ældre</w:t>
      </w:r>
    </w:p>
    <w:p w14:paraId="04C81894" w14:textId="77777777" w:rsidR="00AF3322" w:rsidRPr="00AF3322" w:rsidRDefault="00AF3322" w:rsidP="00AF3322">
      <w:pPr>
        <w:ind w:left="851"/>
        <w:rPr>
          <w:spacing w:val="-3"/>
          <w:sz w:val="24"/>
          <w:szCs w:val="24"/>
        </w:rPr>
      </w:pPr>
      <w:r w:rsidRPr="00AF3322">
        <w:rPr>
          <w:spacing w:val="-3"/>
          <w:sz w:val="24"/>
          <w:szCs w:val="24"/>
        </w:rPr>
        <w:t xml:space="preserve">Tidlige Fase 1 studier hos raske ældre frivillige viste et lille aldersrelateret fald i </w:t>
      </w:r>
      <w:proofErr w:type="spellStart"/>
      <w:r w:rsidRPr="00AF3322">
        <w:rPr>
          <w:spacing w:val="-3"/>
          <w:sz w:val="24"/>
          <w:szCs w:val="24"/>
        </w:rPr>
        <w:t>clearance</w:t>
      </w:r>
      <w:proofErr w:type="spellEnd"/>
      <w:r w:rsidRPr="00AF3322">
        <w:rPr>
          <w:spacing w:val="-3"/>
          <w:sz w:val="24"/>
          <w:szCs w:val="24"/>
        </w:rPr>
        <w:t xml:space="preserve">, og en stigning i halveringstiden af </w:t>
      </w:r>
      <w:proofErr w:type="spellStart"/>
      <w:r w:rsidRPr="00AF3322">
        <w:rPr>
          <w:spacing w:val="-3"/>
          <w:sz w:val="24"/>
          <w:szCs w:val="24"/>
        </w:rPr>
        <w:t>ondansetron</w:t>
      </w:r>
      <w:proofErr w:type="spellEnd"/>
      <w:r w:rsidRPr="00AF3322">
        <w:rPr>
          <w:spacing w:val="-3"/>
          <w:sz w:val="24"/>
          <w:szCs w:val="24"/>
        </w:rPr>
        <w:t xml:space="preserve"> til ca. 5 timer. Grundet bred inter-individuel variation medførte betydeligt overlap i </w:t>
      </w:r>
      <w:proofErr w:type="spellStart"/>
      <w:r w:rsidRPr="00AF3322">
        <w:rPr>
          <w:spacing w:val="-3"/>
          <w:sz w:val="24"/>
          <w:szCs w:val="24"/>
        </w:rPr>
        <w:t>farmakokinetiske</w:t>
      </w:r>
      <w:proofErr w:type="spellEnd"/>
      <w:r w:rsidRPr="00AF3322">
        <w:rPr>
          <w:spacing w:val="-3"/>
          <w:sz w:val="24"/>
          <w:szCs w:val="24"/>
        </w:rPr>
        <w:t xml:space="preserve"> parametre mellem unge (&lt; 65 år) og ældre patienter (≥ 65 år) og der var ingen overordnede forskellige i sikkerhed eller effekt observeret mellem yngre og ældre kræftpatienter indskrevet i CINV kliniske forsøg for at understøtte en anden doseringsanbefaling til ældre.</w:t>
      </w:r>
    </w:p>
    <w:p w14:paraId="0B63889C" w14:textId="77777777" w:rsidR="00AF3322" w:rsidRPr="00AF3322" w:rsidRDefault="00AF3322" w:rsidP="00AF3322">
      <w:pPr>
        <w:ind w:left="851"/>
        <w:rPr>
          <w:spacing w:val="-3"/>
          <w:sz w:val="24"/>
          <w:szCs w:val="24"/>
        </w:rPr>
      </w:pPr>
    </w:p>
    <w:p w14:paraId="047C8DE9" w14:textId="77777777" w:rsidR="00AF3322" w:rsidRPr="00AF3322" w:rsidRDefault="00AF3322" w:rsidP="00AF3322">
      <w:pPr>
        <w:ind w:left="851"/>
        <w:rPr>
          <w:spacing w:val="-3"/>
          <w:sz w:val="24"/>
          <w:szCs w:val="24"/>
        </w:rPr>
      </w:pPr>
      <w:r w:rsidRPr="00AF3322">
        <w:rPr>
          <w:spacing w:val="-3"/>
          <w:sz w:val="24"/>
          <w:szCs w:val="24"/>
        </w:rPr>
        <w:t xml:space="preserve">Baseret på nyere </w:t>
      </w:r>
      <w:proofErr w:type="spellStart"/>
      <w:r w:rsidRPr="00AF3322">
        <w:rPr>
          <w:spacing w:val="-3"/>
          <w:sz w:val="24"/>
          <w:szCs w:val="24"/>
        </w:rPr>
        <w:t>ondansetron</w:t>
      </w:r>
      <w:proofErr w:type="spellEnd"/>
      <w:r w:rsidRPr="00AF3322">
        <w:rPr>
          <w:spacing w:val="-3"/>
          <w:sz w:val="24"/>
          <w:szCs w:val="24"/>
        </w:rPr>
        <w:t xml:space="preserve"> plasma koncentrations- og eksponeringsmodellering, er en større effekt på </w:t>
      </w:r>
      <w:proofErr w:type="spellStart"/>
      <w:r w:rsidRPr="00AF3322">
        <w:rPr>
          <w:spacing w:val="-3"/>
          <w:sz w:val="24"/>
          <w:szCs w:val="24"/>
        </w:rPr>
        <w:t>QTcF</w:t>
      </w:r>
      <w:proofErr w:type="spellEnd"/>
      <w:r w:rsidRPr="00AF3322">
        <w:rPr>
          <w:spacing w:val="-3"/>
          <w:sz w:val="24"/>
          <w:szCs w:val="24"/>
        </w:rPr>
        <w:t xml:space="preserve"> forudsagt hos patienter ≥ 75 år sammenlignet med unge voksne. Specifikke doseringsinformationsoplysninger gives til patienter over 65 år og over 75 år til </w:t>
      </w:r>
      <w:proofErr w:type="spellStart"/>
      <w:r w:rsidRPr="00AF3322">
        <w:rPr>
          <w:spacing w:val="-3"/>
          <w:sz w:val="24"/>
          <w:szCs w:val="24"/>
        </w:rPr>
        <w:t>i.v</w:t>
      </w:r>
      <w:proofErr w:type="spellEnd"/>
      <w:r w:rsidRPr="00AF3322">
        <w:rPr>
          <w:spacing w:val="-3"/>
          <w:sz w:val="24"/>
          <w:szCs w:val="24"/>
        </w:rPr>
        <w:t>. dosering.</w:t>
      </w:r>
    </w:p>
    <w:p w14:paraId="395CD0D4" w14:textId="77777777" w:rsidR="00AF3322" w:rsidRPr="00AF3322" w:rsidRDefault="00AF3322" w:rsidP="00AF3322">
      <w:pPr>
        <w:ind w:left="851"/>
        <w:rPr>
          <w:spacing w:val="-3"/>
          <w:sz w:val="24"/>
          <w:szCs w:val="24"/>
        </w:rPr>
      </w:pPr>
    </w:p>
    <w:p w14:paraId="38C41CCC" w14:textId="77777777" w:rsidR="00AF3322" w:rsidRPr="005C5781" w:rsidRDefault="00AF3322" w:rsidP="00AF3322">
      <w:pPr>
        <w:ind w:left="851"/>
        <w:rPr>
          <w:sz w:val="24"/>
          <w:szCs w:val="24"/>
          <w:u w:val="single"/>
        </w:rPr>
      </w:pPr>
      <w:r w:rsidRPr="005C5781">
        <w:rPr>
          <w:sz w:val="24"/>
          <w:szCs w:val="24"/>
          <w:u w:val="single"/>
        </w:rPr>
        <w:t>Nedsat nyrefunktion</w:t>
      </w:r>
    </w:p>
    <w:p w14:paraId="48F92D73" w14:textId="6EDD2E31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Hos patienter med moderat nyrefunktionsnedsættelse (</w:t>
      </w:r>
      <w:proofErr w:type="spellStart"/>
      <w:r w:rsidRPr="00AF3322">
        <w:rPr>
          <w:sz w:val="24"/>
          <w:szCs w:val="24"/>
        </w:rPr>
        <w:t>kreatinin</w:t>
      </w:r>
      <w:proofErr w:type="spellEnd"/>
      <w:r w:rsidRPr="00AF3322">
        <w:rPr>
          <w:sz w:val="24"/>
          <w:szCs w:val="24"/>
        </w:rPr>
        <w:t xml:space="preserve"> </w:t>
      </w:r>
      <w:proofErr w:type="spellStart"/>
      <w:r w:rsidRPr="00AF3322">
        <w:rPr>
          <w:sz w:val="24"/>
          <w:szCs w:val="24"/>
        </w:rPr>
        <w:t>clearance</w:t>
      </w:r>
      <w:proofErr w:type="spellEnd"/>
      <w:r w:rsidRPr="00AF3322">
        <w:rPr>
          <w:sz w:val="24"/>
          <w:szCs w:val="24"/>
        </w:rPr>
        <w:t xml:space="preserve"> 15-60 ml/min), er både systemisk udskillelse og fordelingsvolumen nedsat efter </w:t>
      </w:r>
      <w:proofErr w:type="spellStart"/>
      <w:r w:rsidRPr="00AF3322">
        <w:rPr>
          <w:sz w:val="24"/>
          <w:szCs w:val="24"/>
        </w:rPr>
        <w:t>i.v</w:t>
      </w:r>
      <w:proofErr w:type="spellEnd"/>
      <w:r w:rsidRPr="00AF3322">
        <w:rPr>
          <w:sz w:val="24"/>
          <w:szCs w:val="24"/>
        </w:rPr>
        <w:t xml:space="preserve">. administration af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, hvilket resulterer i en lettere, men klinisk </w:t>
      </w:r>
      <w:proofErr w:type="spellStart"/>
      <w:r w:rsidRPr="00AF3322">
        <w:rPr>
          <w:sz w:val="24"/>
          <w:szCs w:val="24"/>
        </w:rPr>
        <w:t>insignifikant</w:t>
      </w:r>
      <w:proofErr w:type="spellEnd"/>
      <w:r w:rsidRPr="00AF3322">
        <w:rPr>
          <w:sz w:val="24"/>
          <w:szCs w:val="24"/>
        </w:rPr>
        <w:t xml:space="preserve">, stigning eliminationshalveringstiden (5,4 timer). Undersøgelser i patienter med svær nyrefunktionsnedsættelse, som kræver regelmæssige hæmodialyse (studier udført mellem dialyser), viser stort set ingen ændringer i </w:t>
      </w:r>
      <w:proofErr w:type="spellStart"/>
      <w:r w:rsidRPr="00AF3322">
        <w:rPr>
          <w:sz w:val="24"/>
          <w:szCs w:val="24"/>
        </w:rPr>
        <w:t>ondansetrons</w:t>
      </w:r>
      <w:proofErr w:type="spellEnd"/>
      <w:r w:rsidRPr="00AF3322">
        <w:rPr>
          <w:sz w:val="24"/>
          <w:szCs w:val="24"/>
        </w:rPr>
        <w:t xml:space="preserve"> farmakokinetik efter </w:t>
      </w:r>
      <w:proofErr w:type="spellStart"/>
      <w:r w:rsidRPr="00AF3322">
        <w:rPr>
          <w:sz w:val="24"/>
          <w:szCs w:val="24"/>
        </w:rPr>
        <w:t>i.v</w:t>
      </w:r>
      <w:proofErr w:type="spellEnd"/>
      <w:r w:rsidRPr="00AF3322">
        <w:rPr>
          <w:sz w:val="24"/>
          <w:szCs w:val="24"/>
        </w:rPr>
        <w:t>. administration.</w:t>
      </w:r>
    </w:p>
    <w:p w14:paraId="1A51663A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3FCB838E" w14:textId="77777777" w:rsidR="00AF3322" w:rsidRPr="005C5781" w:rsidRDefault="00AF3322" w:rsidP="00AF3322">
      <w:pPr>
        <w:ind w:left="851"/>
        <w:rPr>
          <w:sz w:val="24"/>
          <w:szCs w:val="24"/>
          <w:u w:val="single"/>
        </w:rPr>
      </w:pPr>
      <w:r w:rsidRPr="005C5781">
        <w:rPr>
          <w:sz w:val="24"/>
          <w:szCs w:val="24"/>
          <w:u w:val="single"/>
        </w:rPr>
        <w:t>Nedsat leverfunktion</w:t>
      </w:r>
    </w:p>
    <w:p w14:paraId="6CB2F65C" w14:textId="1DA77EFB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Hos patienter med svært nedsat leverfunktion, reduceres </w:t>
      </w:r>
      <w:proofErr w:type="spellStart"/>
      <w:r w:rsidRPr="00AF3322">
        <w:rPr>
          <w:sz w:val="24"/>
          <w:szCs w:val="24"/>
        </w:rPr>
        <w:t>ondansetrons</w:t>
      </w:r>
      <w:proofErr w:type="spellEnd"/>
      <w:r w:rsidRPr="00AF3322">
        <w:rPr>
          <w:sz w:val="24"/>
          <w:szCs w:val="24"/>
        </w:rPr>
        <w:t xml:space="preserve"> systematiske </w:t>
      </w:r>
      <w:proofErr w:type="spellStart"/>
      <w:r w:rsidRPr="00AF3322">
        <w:rPr>
          <w:sz w:val="24"/>
          <w:szCs w:val="24"/>
        </w:rPr>
        <w:t>clearance</w:t>
      </w:r>
      <w:proofErr w:type="spellEnd"/>
      <w:r w:rsidRPr="00AF3322">
        <w:rPr>
          <w:sz w:val="24"/>
          <w:szCs w:val="24"/>
        </w:rPr>
        <w:t xml:space="preserve"> markant med en forlænget elimineringshalveringstid (15-32 timer) og en oral biotilgængelighed, som nærmer sig 100 % som følge af reduceret præ-systemisk </w:t>
      </w:r>
      <w:proofErr w:type="spellStart"/>
      <w:r w:rsidRPr="00AF3322">
        <w:rPr>
          <w:sz w:val="24"/>
          <w:szCs w:val="24"/>
        </w:rPr>
        <w:t>métabolisme</w:t>
      </w:r>
      <w:proofErr w:type="spellEnd"/>
      <w:r w:rsidRPr="00AF3322">
        <w:rPr>
          <w:sz w:val="24"/>
          <w:szCs w:val="24"/>
        </w:rPr>
        <w:t>.</w:t>
      </w:r>
    </w:p>
    <w:p w14:paraId="28A21FC2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69EB1AB8" w14:textId="3DBF18FC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Ved doser over 8 mg er stigningen i systemisk eksponering for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dosis større end proportional; dette kan afspejle en vis reduktion i førstepassagemetabolismen ved højere orale doser. </w:t>
      </w:r>
    </w:p>
    <w:p w14:paraId="7B6CF05D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Biotilgængeligheden efter oral administration øges en smule i nærvær af føde, men påvirkes ikke af </w:t>
      </w:r>
      <w:proofErr w:type="spellStart"/>
      <w:r w:rsidRPr="00AF3322">
        <w:rPr>
          <w:sz w:val="24"/>
          <w:szCs w:val="24"/>
        </w:rPr>
        <w:t>antacida</w:t>
      </w:r>
      <w:proofErr w:type="spellEnd"/>
      <w:r w:rsidRPr="00AF3322">
        <w:rPr>
          <w:sz w:val="24"/>
          <w:szCs w:val="24"/>
        </w:rPr>
        <w:t>.</w:t>
      </w:r>
    </w:p>
    <w:p w14:paraId="06A88A2B" w14:textId="77777777" w:rsidR="009260DE" w:rsidRPr="00AF332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AC94587" w14:textId="77777777" w:rsidR="009260DE" w:rsidRPr="00AF332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322">
        <w:rPr>
          <w:b/>
          <w:sz w:val="24"/>
          <w:szCs w:val="24"/>
        </w:rPr>
        <w:t>5.3</w:t>
      </w:r>
      <w:r w:rsidRPr="00AF3322">
        <w:rPr>
          <w:b/>
          <w:sz w:val="24"/>
          <w:szCs w:val="24"/>
        </w:rPr>
        <w:tab/>
      </w:r>
      <w:r w:rsidR="00BD7931" w:rsidRPr="00AF3322">
        <w:rPr>
          <w:b/>
          <w:sz w:val="24"/>
          <w:szCs w:val="24"/>
        </w:rPr>
        <w:t>Non-</w:t>
      </w:r>
      <w:r w:rsidRPr="00AF3322">
        <w:rPr>
          <w:b/>
          <w:sz w:val="24"/>
          <w:szCs w:val="24"/>
        </w:rPr>
        <w:t>kliniske sikkerhedsdata</w:t>
      </w:r>
    </w:p>
    <w:p w14:paraId="366430DC" w14:textId="77777777" w:rsidR="00AF3322" w:rsidRPr="00AF3322" w:rsidRDefault="00AF3322" w:rsidP="00AF3322">
      <w:pPr>
        <w:ind w:left="851"/>
        <w:rPr>
          <w:sz w:val="24"/>
          <w:szCs w:val="24"/>
          <w:lang w:eastAsia="fr-LU"/>
        </w:rPr>
      </w:pPr>
      <w:r w:rsidRPr="00AF3322">
        <w:rPr>
          <w:sz w:val="24"/>
          <w:szCs w:val="24"/>
        </w:rPr>
        <w:t xml:space="preserve">Non-kliniske data viser ingen speciel risiko for mennesker vurderet ud fra konventionelle studier af toksicitet efter gentagne doser, genotoksicitet, </w:t>
      </w:r>
      <w:proofErr w:type="spellStart"/>
      <w:r w:rsidRPr="00AF3322">
        <w:rPr>
          <w:sz w:val="24"/>
          <w:szCs w:val="24"/>
        </w:rPr>
        <w:t>karcinogent</w:t>
      </w:r>
      <w:proofErr w:type="spellEnd"/>
      <w:r w:rsidRPr="00AF3322">
        <w:rPr>
          <w:sz w:val="24"/>
          <w:szCs w:val="24"/>
        </w:rPr>
        <w:t xml:space="preserve"> potentiale.</w:t>
      </w:r>
    </w:p>
    <w:p w14:paraId="3CB3407D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43BDC9B6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5C5781">
        <w:rPr>
          <w:rStyle w:val="Strk"/>
          <w:b w:val="0"/>
          <w:sz w:val="24"/>
          <w:szCs w:val="24"/>
          <w:u w:val="single"/>
        </w:rPr>
        <w:t>Reproduktionstoksikologiske studier</w:t>
      </w:r>
      <w:r w:rsidRPr="005C5781">
        <w:rPr>
          <w:b/>
          <w:sz w:val="24"/>
          <w:szCs w:val="24"/>
        </w:rPr>
        <w:br/>
      </w:r>
      <w:r w:rsidRPr="00AF3322">
        <w:rPr>
          <w:sz w:val="24"/>
          <w:szCs w:val="24"/>
        </w:rPr>
        <w:t xml:space="preserve">Reproduktionstoksikologiske studier udført på rotter og kaniner viste ingen tegn på skadelig effekt på fosteret, når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blev administreret under </w:t>
      </w:r>
      <w:proofErr w:type="spellStart"/>
      <w:r w:rsidRPr="00AF3322">
        <w:rPr>
          <w:sz w:val="24"/>
          <w:szCs w:val="24"/>
        </w:rPr>
        <w:t>organogenesen</w:t>
      </w:r>
      <w:proofErr w:type="spellEnd"/>
      <w:r w:rsidRPr="00AF3322">
        <w:rPr>
          <w:sz w:val="24"/>
          <w:szCs w:val="24"/>
        </w:rPr>
        <w:t xml:space="preserve"> ved henholdsvis cirka 6 gange og 24 gange den maksimalt anbefalede humane orale dosis på 24 mg/dag, baseret på legemsoverfladeareal.</w:t>
      </w:r>
    </w:p>
    <w:p w14:paraId="62F01DD6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30B588F7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I studier af embryo-</w:t>
      </w:r>
      <w:proofErr w:type="spellStart"/>
      <w:r w:rsidRPr="00AF3322">
        <w:rPr>
          <w:sz w:val="24"/>
          <w:szCs w:val="24"/>
        </w:rPr>
        <w:t>føtal</w:t>
      </w:r>
      <w:proofErr w:type="spellEnd"/>
      <w:r w:rsidRPr="00AF3322">
        <w:rPr>
          <w:sz w:val="24"/>
          <w:szCs w:val="24"/>
        </w:rPr>
        <w:t xml:space="preserve"> udvikling hos rotter og kaniner modtog drægtige dyr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i orale doser på henholdsvis op til 15 mg/kg/dag og 30 mg/kg/dag i </w:t>
      </w:r>
      <w:proofErr w:type="spellStart"/>
      <w:r w:rsidRPr="00AF3322">
        <w:rPr>
          <w:sz w:val="24"/>
          <w:szCs w:val="24"/>
        </w:rPr>
        <w:t>organogenesen</w:t>
      </w:r>
      <w:proofErr w:type="spellEnd"/>
      <w:r w:rsidRPr="00AF3322">
        <w:rPr>
          <w:sz w:val="24"/>
          <w:szCs w:val="24"/>
        </w:rPr>
        <w:t xml:space="preserve">. Bortset fra et let fald i kropsvægten hos moderkaninerne blev der ikke observeret nogen signifikante effekter af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på moderdyrene eller afkommets udvikling. Doser på 15 mg/kg/dag hos rotter og 30 mg/kg/dag hos kaniner svarer til henholdsvis cirka 6 og 24 gange den maksimalt anbefalede humane orale dosis på 24 mg/dag, baseret på legemsoverfladeareal.</w:t>
      </w:r>
    </w:p>
    <w:p w14:paraId="3F5426A0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1A5A9920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I toksikologiske studier af præ- og </w:t>
      </w:r>
      <w:proofErr w:type="spellStart"/>
      <w:r w:rsidRPr="00AF3322">
        <w:rPr>
          <w:sz w:val="24"/>
          <w:szCs w:val="24"/>
        </w:rPr>
        <w:t>postnatal</w:t>
      </w:r>
      <w:proofErr w:type="spellEnd"/>
      <w:r w:rsidRPr="00AF3322">
        <w:rPr>
          <w:sz w:val="24"/>
          <w:szCs w:val="24"/>
        </w:rPr>
        <w:t xml:space="preserve"> udvikling modtog drægtige rotter orale doser af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på op til 15 mg/kg/dag fra dag 17 af drægtigheden og frem til fødslen på dag 21. Bortset fra et let fald i moderens kropsvægt blev der ikke observeret toksiske effekter af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hverken på de drægtige rotter eller på den præ- og </w:t>
      </w:r>
      <w:proofErr w:type="spellStart"/>
      <w:r w:rsidRPr="00AF3322">
        <w:rPr>
          <w:sz w:val="24"/>
          <w:szCs w:val="24"/>
        </w:rPr>
        <w:t>postnatale</w:t>
      </w:r>
      <w:proofErr w:type="spellEnd"/>
      <w:r w:rsidRPr="00AF3322">
        <w:rPr>
          <w:sz w:val="24"/>
          <w:szCs w:val="24"/>
        </w:rPr>
        <w:t xml:space="preserve"> udvikling af afkommet, herunder reproduktiv adfærd i den tilhørende F1-generation. En dosis på 15 mg/kg/dag hos rotter svarer til cirka 6 gange den maksimalt anbefalede humane orale dosis på 24 mg/dag, baseret på legemsoverfladeareal.</w:t>
      </w:r>
    </w:p>
    <w:p w14:paraId="20B121AA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466543B6" w14:textId="77777777" w:rsidR="00AF3322" w:rsidRPr="00AF3322" w:rsidRDefault="00AF3322" w:rsidP="00AF3322">
      <w:pPr>
        <w:ind w:left="851"/>
        <w:rPr>
          <w:sz w:val="24"/>
          <w:szCs w:val="24"/>
        </w:rPr>
      </w:pP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og dets metabolitter akkumuleres i mælken hos rotter, med en </w:t>
      </w:r>
      <w:proofErr w:type="spellStart"/>
      <w:r w:rsidRPr="00AF3322">
        <w:rPr>
          <w:sz w:val="24"/>
          <w:szCs w:val="24"/>
        </w:rPr>
        <w:t>mælk:plasma-forhold</w:t>
      </w:r>
      <w:proofErr w:type="spellEnd"/>
      <w:r w:rsidRPr="00AF3322">
        <w:rPr>
          <w:sz w:val="24"/>
          <w:szCs w:val="24"/>
        </w:rPr>
        <w:t xml:space="preserve"> på 5,2:1.</w:t>
      </w:r>
    </w:p>
    <w:p w14:paraId="35E36580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6FB9A4CE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Et studie på klonede humane hjerte-ionkanaler har vist, at </w:t>
      </w: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har potentiale til at påvirke </w:t>
      </w:r>
      <w:proofErr w:type="spellStart"/>
      <w:r w:rsidRPr="00AF3322">
        <w:rPr>
          <w:sz w:val="24"/>
          <w:szCs w:val="24"/>
        </w:rPr>
        <w:t>hjerterepolarisationen</w:t>
      </w:r>
      <w:proofErr w:type="spellEnd"/>
      <w:r w:rsidRPr="00AF3322">
        <w:rPr>
          <w:sz w:val="24"/>
          <w:szCs w:val="24"/>
        </w:rPr>
        <w:t xml:space="preserve"> via blokering af HERG-kaliumkanaler. I et grundigt QT-studie med raske forsøgspersoner blev der observeret en dosisafhængig forlængelse af QT-intervallet.</w:t>
      </w:r>
    </w:p>
    <w:p w14:paraId="643B24CC" w14:textId="77777777" w:rsidR="009260DE" w:rsidRPr="00AF332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BFF92D4" w14:textId="77777777" w:rsidR="009260DE" w:rsidRPr="00AF332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6B0BE5C" w14:textId="77777777" w:rsidR="009260DE" w:rsidRPr="00AF332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322">
        <w:rPr>
          <w:b/>
          <w:sz w:val="24"/>
          <w:szCs w:val="24"/>
        </w:rPr>
        <w:t>6.</w:t>
      </w:r>
      <w:r w:rsidRPr="00AF3322">
        <w:rPr>
          <w:b/>
          <w:sz w:val="24"/>
          <w:szCs w:val="24"/>
        </w:rPr>
        <w:tab/>
        <w:t>FARMACEUTISKE OPLYSNINGER</w:t>
      </w:r>
    </w:p>
    <w:p w14:paraId="6583A61D" w14:textId="77777777" w:rsidR="009260DE" w:rsidRPr="00AF332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6888672" w14:textId="77777777" w:rsidR="009260DE" w:rsidRPr="00AF332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322">
        <w:rPr>
          <w:b/>
          <w:sz w:val="24"/>
          <w:szCs w:val="24"/>
        </w:rPr>
        <w:t>6.1</w:t>
      </w:r>
      <w:r w:rsidRPr="00AF3322">
        <w:rPr>
          <w:b/>
          <w:sz w:val="24"/>
          <w:szCs w:val="24"/>
        </w:rPr>
        <w:tab/>
        <w:t>Hjælpestoffer</w:t>
      </w:r>
    </w:p>
    <w:p w14:paraId="74E217C3" w14:textId="77777777" w:rsidR="00AF3322" w:rsidRPr="00AF3322" w:rsidRDefault="00AF3322" w:rsidP="00AF3322">
      <w:pPr>
        <w:ind w:left="851"/>
        <w:rPr>
          <w:sz w:val="24"/>
          <w:szCs w:val="24"/>
          <w:lang w:eastAsia="fr-LU"/>
        </w:rPr>
      </w:pPr>
      <w:proofErr w:type="spellStart"/>
      <w:r w:rsidRPr="00AF3322">
        <w:rPr>
          <w:sz w:val="24"/>
          <w:szCs w:val="24"/>
        </w:rPr>
        <w:t>Mannitol</w:t>
      </w:r>
      <w:proofErr w:type="spellEnd"/>
      <w:r w:rsidRPr="00AF3322">
        <w:rPr>
          <w:sz w:val="24"/>
          <w:szCs w:val="24"/>
        </w:rPr>
        <w:t xml:space="preserve"> (E421)</w:t>
      </w:r>
    </w:p>
    <w:p w14:paraId="20B6898E" w14:textId="77777777" w:rsidR="00AF3322" w:rsidRPr="00AF3322" w:rsidRDefault="00AF3322" w:rsidP="00AF3322">
      <w:pPr>
        <w:ind w:left="851"/>
        <w:rPr>
          <w:sz w:val="24"/>
          <w:szCs w:val="24"/>
        </w:rPr>
      </w:pPr>
      <w:proofErr w:type="spellStart"/>
      <w:r w:rsidRPr="00AF3322">
        <w:rPr>
          <w:sz w:val="24"/>
          <w:szCs w:val="24"/>
        </w:rPr>
        <w:t>Silica</w:t>
      </w:r>
      <w:proofErr w:type="spellEnd"/>
      <w:r w:rsidRPr="00AF3322">
        <w:rPr>
          <w:sz w:val="24"/>
          <w:szCs w:val="24"/>
        </w:rPr>
        <w:t>, kolloid vandfri</w:t>
      </w:r>
    </w:p>
    <w:p w14:paraId="15C7CDDA" w14:textId="77777777" w:rsidR="00AF3322" w:rsidRPr="00AF3322" w:rsidRDefault="00AF3322" w:rsidP="00AF3322">
      <w:pPr>
        <w:ind w:left="851"/>
        <w:rPr>
          <w:sz w:val="24"/>
          <w:szCs w:val="24"/>
        </w:rPr>
      </w:pPr>
      <w:proofErr w:type="spellStart"/>
      <w:r w:rsidRPr="00AF3322">
        <w:rPr>
          <w:sz w:val="24"/>
          <w:szCs w:val="24"/>
        </w:rPr>
        <w:t>Butyleret</w:t>
      </w:r>
      <w:proofErr w:type="spellEnd"/>
      <w:r w:rsidRPr="00AF3322">
        <w:rPr>
          <w:sz w:val="24"/>
          <w:szCs w:val="24"/>
        </w:rPr>
        <w:t xml:space="preserve"> </w:t>
      </w:r>
      <w:proofErr w:type="spellStart"/>
      <w:r w:rsidRPr="00AF3322">
        <w:rPr>
          <w:sz w:val="24"/>
          <w:szCs w:val="24"/>
        </w:rPr>
        <w:t>methacrylatcopolymer</w:t>
      </w:r>
      <w:proofErr w:type="spellEnd"/>
    </w:p>
    <w:p w14:paraId="2D30DFB1" w14:textId="77777777" w:rsidR="00AF3322" w:rsidRPr="00AF3322" w:rsidRDefault="00AF3322" w:rsidP="00AF3322">
      <w:pPr>
        <w:ind w:left="851"/>
        <w:rPr>
          <w:sz w:val="24"/>
          <w:szCs w:val="24"/>
        </w:rPr>
      </w:pPr>
      <w:proofErr w:type="spellStart"/>
      <w:r w:rsidRPr="00AF3322">
        <w:rPr>
          <w:sz w:val="24"/>
          <w:szCs w:val="24"/>
        </w:rPr>
        <w:t>Mannitol</w:t>
      </w:r>
      <w:proofErr w:type="spellEnd"/>
      <w:r w:rsidRPr="00AF3322">
        <w:rPr>
          <w:sz w:val="24"/>
          <w:szCs w:val="24"/>
        </w:rPr>
        <w:t xml:space="preserve"> granulat (E421)</w:t>
      </w:r>
    </w:p>
    <w:p w14:paraId="47024551" w14:textId="77777777" w:rsidR="00AF3322" w:rsidRPr="00AF3322" w:rsidRDefault="00AF3322" w:rsidP="00AF3322">
      <w:pPr>
        <w:ind w:left="851"/>
        <w:rPr>
          <w:sz w:val="24"/>
          <w:szCs w:val="24"/>
          <w:lang w:val="en-US"/>
        </w:rPr>
      </w:pPr>
      <w:proofErr w:type="spellStart"/>
      <w:r w:rsidRPr="00AF3322">
        <w:rPr>
          <w:sz w:val="24"/>
          <w:szCs w:val="24"/>
          <w:lang w:val="en-US"/>
        </w:rPr>
        <w:t>Crospovidon</w:t>
      </w:r>
      <w:proofErr w:type="spellEnd"/>
      <w:r w:rsidRPr="00AF3322">
        <w:rPr>
          <w:sz w:val="24"/>
          <w:szCs w:val="24"/>
          <w:lang w:val="en-US"/>
        </w:rPr>
        <w:t xml:space="preserve"> (Type A)</w:t>
      </w:r>
    </w:p>
    <w:p w14:paraId="3D2A2139" w14:textId="77777777" w:rsidR="00AF3322" w:rsidRPr="00AF3322" w:rsidRDefault="00AF3322" w:rsidP="00AF3322">
      <w:pPr>
        <w:ind w:left="851"/>
        <w:rPr>
          <w:sz w:val="24"/>
          <w:szCs w:val="24"/>
          <w:lang w:val="en-US"/>
        </w:rPr>
      </w:pPr>
      <w:proofErr w:type="spellStart"/>
      <w:r w:rsidRPr="00AF3322">
        <w:rPr>
          <w:sz w:val="24"/>
          <w:szCs w:val="24"/>
          <w:lang w:val="en-US"/>
        </w:rPr>
        <w:t>Aspartam</w:t>
      </w:r>
      <w:proofErr w:type="spellEnd"/>
      <w:r w:rsidRPr="00AF3322">
        <w:rPr>
          <w:sz w:val="24"/>
          <w:szCs w:val="24"/>
          <w:lang w:val="en-US"/>
        </w:rPr>
        <w:t xml:space="preserve"> (E 951)</w:t>
      </w:r>
    </w:p>
    <w:p w14:paraId="144957A9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lastRenderedPageBreak/>
        <w:t xml:space="preserve">Jordbærsmag (naturidentiske smagsstoffer, naturlige smagsstofkomplekser, </w:t>
      </w:r>
      <w:proofErr w:type="spellStart"/>
      <w:r w:rsidRPr="00AF3322">
        <w:rPr>
          <w:sz w:val="24"/>
          <w:szCs w:val="24"/>
        </w:rPr>
        <w:t>majsmaltodextrin</w:t>
      </w:r>
      <w:proofErr w:type="spellEnd"/>
      <w:r w:rsidRPr="00AF3322">
        <w:rPr>
          <w:sz w:val="24"/>
          <w:szCs w:val="24"/>
        </w:rPr>
        <w:t xml:space="preserve"> og E 1520 </w:t>
      </w:r>
    </w:p>
    <w:p w14:paraId="5CB49A9A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propylenglycol)</w:t>
      </w:r>
    </w:p>
    <w:p w14:paraId="179BE63B" w14:textId="77777777" w:rsidR="00AF3322" w:rsidRPr="00AF3322" w:rsidRDefault="00AF3322" w:rsidP="00AF3322">
      <w:pPr>
        <w:ind w:left="851"/>
        <w:rPr>
          <w:sz w:val="24"/>
          <w:szCs w:val="24"/>
        </w:rPr>
      </w:pPr>
      <w:proofErr w:type="spellStart"/>
      <w:r w:rsidRPr="00AF3322">
        <w:rPr>
          <w:sz w:val="24"/>
          <w:szCs w:val="24"/>
        </w:rPr>
        <w:t>Magnesiumstearat</w:t>
      </w:r>
      <w:proofErr w:type="spellEnd"/>
    </w:p>
    <w:p w14:paraId="49AFB964" w14:textId="77777777" w:rsidR="009260DE" w:rsidRPr="00AF332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5681DE5" w14:textId="77777777" w:rsidR="009260DE" w:rsidRPr="00AF332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322">
        <w:rPr>
          <w:b/>
          <w:sz w:val="24"/>
          <w:szCs w:val="24"/>
        </w:rPr>
        <w:t>6.2</w:t>
      </w:r>
      <w:r w:rsidRPr="00AF3322">
        <w:rPr>
          <w:b/>
          <w:sz w:val="24"/>
          <w:szCs w:val="24"/>
        </w:rPr>
        <w:tab/>
        <w:t>Uforligeligheder</w:t>
      </w:r>
    </w:p>
    <w:p w14:paraId="308CA748" w14:textId="77777777" w:rsidR="00AF3322" w:rsidRPr="00AF3322" w:rsidRDefault="00AF3322" w:rsidP="00AF3322">
      <w:pPr>
        <w:ind w:left="851"/>
        <w:rPr>
          <w:sz w:val="24"/>
          <w:szCs w:val="24"/>
          <w:lang w:eastAsia="fr-LU"/>
        </w:rPr>
      </w:pPr>
      <w:r w:rsidRPr="00AF3322">
        <w:rPr>
          <w:sz w:val="24"/>
          <w:szCs w:val="24"/>
        </w:rPr>
        <w:t>Ikke relevant.</w:t>
      </w:r>
    </w:p>
    <w:p w14:paraId="319C794D" w14:textId="77777777" w:rsidR="009260DE" w:rsidRPr="00AF332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AE65E21" w14:textId="77777777" w:rsidR="009260DE" w:rsidRPr="00AF332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322">
        <w:rPr>
          <w:b/>
          <w:sz w:val="24"/>
          <w:szCs w:val="24"/>
        </w:rPr>
        <w:t>6.3</w:t>
      </w:r>
      <w:r w:rsidRPr="00AF3322">
        <w:rPr>
          <w:b/>
          <w:sz w:val="24"/>
          <w:szCs w:val="24"/>
        </w:rPr>
        <w:tab/>
        <w:t>Opbevaringstid</w:t>
      </w:r>
    </w:p>
    <w:p w14:paraId="369E6655" w14:textId="77777777" w:rsidR="00AF3322" w:rsidRPr="00AF3322" w:rsidRDefault="00AF3322" w:rsidP="00AF3322">
      <w:pPr>
        <w:ind w:left="851"/>
        <w:rPr>
          <w:sz w:val="24"/>
          <w:szCs w:val="24"/>
          <w:lang w:eastAsia="fr-LU"/>
        </w:rPr>
      </w:pPr>
      <w:r w:rsidRPr="00AF3322">
        <w:rPr>
          <w:sz w:val="24"/>
          <w:szCs w:val="24"/>
        </w:rPr>
        <w:t>3 år.</w:t>
      </w:r>
    </w:p>
    <w:p w14:paraId="2CF9366D" w14:textId="77777777" w:rsidR="009260DE" w:rsidRPr="00AF332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FA9B60E" w14:textId="77777777" w:rsidR="009260DE" w:rsidRPr="00AF332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322">
        <w:rPr>
          <w:b/>
          <w:sz w:val="24"/>
          <w:szCs w:val="24"/>
        </w:rPr>
        <w:t>6.4</w:t>
      </w:r>
      <w:r w:rsidRPr="00AF3322">
        <w:rPr>
          <w:b/>
          <w:sz w:val="24"/>
          <w:szCs w:val="24"/>
        </w:rPr>
        <w:tab/>
        <w:t>Særlige opbevaringsforhold</w:t>
      </w:r>
    </w:p>
    <w:p w14:paraId="29A2F3E5" w14:textId="77777777" w:rsidR="00AF3322" w:rsidRPr="00AF3322" w:rsidRDefault="00AF3322" w:rsidP="00AF3322">
      <w:pPr>
        <w:ind w:left="851"/>
        <w:rPr>
          <w:noProof/>
          <w:sz w:val="24"/>
          <w:szCs w:val="24"/>
          <w:lang w:eastAsia="fr-LU"/>
        </w:rPr>
      </w:pPr>
      <w:r w:rsidRPr="00AF3322">
        <w:rPr>
          <w:noProof/>
          <w:sz w:val="24"/>
          <w:szCs w:val="24"/>
        </w:rPr>
        <w:t>Dette lægemiddel kræver ingen særlige forholdsregler vedrørende opbevaringen.</w:t>
      </w:r>
    </w:p>
    <w:p w14:paraId="6F917C12" w14:textId="77777777" w:rsidR="009260DE" w:rsidRPr="00AF332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B51BF44" w14:textId="77777777" w:rsidR="009260DE" w:rsidRPr="00AF332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322">
        <w:rPr>
          <w:b/>
          <w:sz w:val="24"/>
          <w:szCs w:val="24"/>
        </w:rPr>
        <w:t>6.5</w:t>
      </w:r>
      <w:r w:rsidRPr="00AF3322">
        <w:rPr>
          <w:b/>
          <w:sz w:val="24"/>
          <w:szCs w:val="24"/>
        </w:rPr>
        <w:tab/>
        <w:t>Emballagetype og pakningsstørrelser</w:t>
      </w:r>
    </w:p>
    <w:p w14:paraId="1D3E6209" w14:textId="48E7A128" w:rsidR="00AF3322" w:rsidRPr="00AF3322" w:rsidRDefault="00AF3322" w:rsidP="00AF3322">
      <w:pPr>
        <w:ind w:left="851"/>
        <w:rPr>
          <w:sz w:val="24"/>
          <w:szCs w:val="24"/>
          <w:lang w:eastAsia="fr-LU"/>
        </w:rPr>
      </w:pPr>
      <w:proofErr w:type="spellStart"/>
      <w:r w:rsidRPr="00AF3322">
        <w:rPr>
          <w:sz w:val="24"/>
          <w:szCs w:val="24"/>
        </w:rPr>
        <w:t>Ondansetron</w:t>
      </w:r>
      <w:proofErr w:type="spellEnd"/>
      <w:r w:rsidRPr="00AF3322">
        <w:rPr>
          <w:sz w:val="24"/>
          <w:szCs w:val="24"/>
        </w:rPr>
        <w:t xml:space="preserve"> </w:t>
      </w:r>
      <w:r w:rsidR="00B34EDA">
        <w:rPr>
          <w:sz w:val="24"/>
          <w:szCs w:val="24"/>
        </w:rPr>
        <w:t>"</w:t>
      </w:r>
      <w:proofErr w:type="spellStart"/>
      <w:r w:rsidR="00B34EDA">
        <w:rPr>
          <w:sz w:val="24"/>
          <w:szCs w:val="24"/>
        </w:rPr>
        <w:t>Stada</w:t>
      </w:r>
      <w:proofErr w:type="spellEnd"/>
      <w:r w:rsidR="00B34EDA">
        <w:rPr>
          <w:sz w:val="24"/>
          <w:szCs w:val="24"/>
        </w:rPr>
        <w:t>"</w:t>
      </w:r>
      <w:r w:rsidRPr="00AF3322">
        <w:rPr>
          <w:sz w:val="24"/>
          <w:szCs w:val="24"/>
        </w:rPr>
        <w:t xml:space="preserve"> 4 mg, 8 mg smeltetabletter er pakket i Aluminium blisterpakninger i ydre karton.</w:t>
      </w:r>
    </w:p>
    <w:p w14:paraId="7D43C1F1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2B74301D" w14:textId="1B22B62B" w:rsidR="00AF3322" w:rsidRPr="005C5781" w:rsidRDefault="00AF3322" w:rsidP="00AF3322">
      <w:pPr>
        <w:ind w:left="851"/>
        <w:rPr>
          <w:sz w:val="24"/>
          <w:szCs w:val="24"/>
          <w:u w:val="single"/>
        </w:rPr>
      </w:pPr>
      <w:proofErr w:type="spellStart"/>
      <w:r w:rsidRPr="005C5781">
        <w:rPr>
          <w:sz w:val="24"/>
          <w:szCs w:val="24"/>
          <w:u w:val="single"/>
        </w:rPr>
        <w:t>Ondansetron</w:t>
      </w:r>
      <w:proofErr w:type="spellEnd"/>
      <w:r w:rsidRPr="005C5781">
        <w:rPr>
          <w:sz w:val="24"/>
          <w:szCs w:val="24"/>
          <w:u w:val="single"/>
        </w:rPr>
        <w:t xml:space="preserve"> </w:t>
      </w:r>
      <w:r w:rsidR="00B34EDA">
        <w:rPr>
          <w:sz w:val="24"/>
          <w:szCs w:val="24"/>
          <w:u w:val="single"/>
        </w:rPr>
        <w:t>"</w:t>
      </w:r>
      <w:proofErr w:type="spellStart"/>
      <w:r w:rsidR="00B34EDA">
        <w:rPr>
          <w:sz w:val="24"/>
          <w:szCs w:val="24"/>
          <w:u w:val="single"/>
        </w:rPr>
        <w:t>Stada</w:t>
      </w:r>
      <w:proofErr w:type="spellEnd"/>
      <w:r w:rsidR="00B34EDA">
        <w:rPr>
          <w:sz w:val="24"/>
          <w:szCs w:val="24"/>
          <w:u w:val="single"/>
        </w:rPr>
        <w:t>"</w:t>
      </w:r>
      <w:r w:rsidRPr="005C5781">
        <w:rPr>
          <w:sz w:val="24"/>
          <w:szCs w:val="24"/>
          <w:u w:val="single"/>
        </w:rPr>
        <w:t xml:space="preserve"> 4 mg smeltetabletter</w:t>
      </w:r>
    </w:p>
    <w:p w14:paraId="2366A23A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Pakningstørrelse for blister: 2, 4, 6, 10 eller 30 smeltetabletter.</w:t>
      </w:r>
    </w:p>
    <w:p w14:paraId="336A4ECE" w14:textId="54B831EF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Pakningstørrelse for unit-</w:t>
      </w:r>
      <w:proofErr w:type="spellStart"/>
      <w:r w:rsidRPr="00AF3322">
        <w:rPr>
          <w:sz w:val="24"/>
          <w:szCs w:val="24"/>
        </w:rPr>
        <w:t>dose</w:t>
      </w:r>
      <w:proofErr w:type="spellEnd"/>
      <w:r w:rsidRPr="00AF3322">
        <w:rPr>
          <w:sz w:val="24"/>
          <w:szCs w:val="24"/>
        </w:rPr>
        <w:t xml:space="preserve"> blister: 2</w:t>
      </w:r>
      <w:r w:rsidR="005C5781">
        <w:rPr>
          <w:sz w:val="24"/>
          <w:szCs w:val="24"/>
        </w:rPr>
        <w:t>×</w:t>
      </w:r>
      <w:r w:rsidRPr="00AF3322">
        <w:rPr>
          <w:sz w:val="24"/>
          <w:szCs w:val="24"/>
        </w:rPr>
        <w:t>1, 4</w:t>
      </w:r>
      <w:r w:rsidR="005C5781">
        <w:rPr>
          <w:sz w:val="24"/>
          <w:szCs w:val="24"/>
        </w:rPr>
        <w:t>×</w:t>
      </w:r>
      <w:r w:rsidRPr="00AF3322">
        <w:rPr>
          <w:sz w:val="24"/>
          <w:szCs w:val="24"/>
        </w:rPr>
        <w:t>1, 6</w:t>
      </w:r>
      <w:r w:rsidR="005C5781">
        <w:rPr>
          <w:sz w:val="24"/>
          <w:szCs w:val="24"/>
        </w:rPr>
        <w:t>×</w:t>
      </w:r>
      <w:r w:rsidRPr="00AF3322">
        <w:rPr>
          <w:sz w:val="24"/>
          <w:szCs w:val="24"/>
        </w:rPr>
        <w:t>1, 10</w:t>
      </w:r>
      <w:r w:rsidR="005C5781">
        <w:rPr>
          <w:sz w:val="24"/>
          <w:szCs w:val="24"/>
        </w:rPr>
        <w:t>×</w:t>
      </w:r>
      <w:r w:rsidRPr="00AF3322">
        <w:rPr>
          <w:sz w:val="24"/>
          <w:szCs w:val="24"/>
        </w:rPr>
        <w:t>1 eller 30</w:t>
      </w:r>
      <w:r w:rsidR="005C5781">
        <w:rPr>
          <w:sz w:val="24"/>
          <w:szCs w:val="24"/>
        </w:rPr>
        <w:t>×</w:t>
      </w:r>
      <w:r w:rsidRPr="00AF3322">
        <w:rPr>
          <w:sz w:val="24"/>
          <w:szCs w:val="24"/>
        </w:rPr>
        <w:t>1 smeltetabletter.</w:t>
      </w:r>
    </w:p>
    <w:p w14:paraId="105E1679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0490C713" w14:textId="05AB3383" w:rsidR="00AF3322" w:rsidRPr="005C5781" w:rsidRDefault="00AF3322" w:rsidP="00AF3322">
      <w:pPr>
        <w:ind w:left="851"/>
        <w:rPr>
          <w:sz w:val="24"/>
          <w:szCs w:val="24"/>
          <w:u w:val="single"/>
        </w:rPr>
      </w:pPr>
      <w:proofErr w:type="spellStart"/>
      <w:r w:rsidRPr="005C5781">
        <w:rPr>
          <w:sz w:val="24"/>
          <w:szCs w:val="24"/>
          <w:u w:val="single"/>
        </w:rPr>
        <w:t>Ondansetron</w:t>
      </w:r>
      <w:proofErr w:type="spellEnd"/>
      <w:r w:rsidRPr="005C5781">
        <w:rPr>
          <w:sz w:val="24"/>
          <w:szCs w:val="24"/>
          <w:u w:val="single"/>
        </w:rPr>
        <w:t xml:space="preserve"> </w:t>
      </w:r>
      <w:r w:rsidR="00B34EDA">
        <w:rPr>
          <w:sz w:val="24"/>
          <w:szCs w:val="24"/>
          <w:u w:val="single"/>
        </w:rPr>
        <w:t>"</w:t>
      </w:r>
      <w:proofErr w:type="spellStart"/>
      <w:r w:rsidR="00B34EDA">
        <w:rPr>
          <w:sz w:val="24"/>
          <w:szCs w:val="24"/>
          <w:u w:val="single"/>
        </w:rPr>
        <w:t>Stada</w:t>
      </w:r>
      <w:proofErr w:type="spellEnd"/>
      <w:r w:rsidR="00B34EDA">
        <w:rPr>
          <w:sz w:val="24"/>
          <w:szCs w:val="24"/>
          <w:u w:val="single"/>
        </w:rPr>
        <w:t>"</w:t>
      </w:r>
      <w:r w:rsidRPr="005C5781">
        <w:rPr>
          <w:sz w:val="24"/>
          <w:szCs w:val="24"/>
          <w:u w:val="single"/>
        </w:rPr>
        <w:t xml:space="preserve"> 8 mg smeltetabletter</w:t>
      </w:r>
    </w:p>
    <w:p w14:paraId="4131D056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Pakningstørrelse for blister: 2, 4, 6, 10 eller 30 smeltetabletter.</w:t>
      </w:r>
    </w:p>
    <w:p w14:paraId="2F124211" w14:textId="555B16DA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Pakningstørrelse for unit-</w:t>
      </w:r>
      <w:proofErr w:type="spellStart"/>
      <w:r w:rsidRPr="00AF3322">
        <w:rPr>
          <w:sz w:val="24"/>
          <w:szCs w:val="24"/>
        </w:rPr>
        <w:t>dose</w:t>
      </w:r>
      <w:proofErr w:type="spellEnd"/>
      <w:r w:rsidRPr="00AF3322">
        <w:rPr>
          <w:sz w:val="24"/>
          <w:szCs w:val="24"/>
        </w:rPr>
        <w:t xml:space="preserve"> blister: 2</w:t>
      </w:r>
      <w:r w:rsidR="005C5781">
        <w:rPr>
          <w:sz w:val="24"/>
          <w:szCs w:val="24"/>
        </w:rPr>
        <w:t>×</w:t>
      </w:r>
      <w:r w:rsidRPr="00AF3322">
        <w:rPr>
          <w:sz w:val="24"/>
          <w:szCs w:val="24"/>
        </w:rPr>
        <w:t>1, 4</w:t>
      </w:r>
      <w:r w:rsidR="005C5781">
        <w:rPr>
          <w:sz w:val="24"/>
          <w:szCs w:val="24"/>
        </w:rPr>
        <w:t>×</w:t>
      </w:r>
      <w:r w:rsidRPr="00AF3322">
        <w:rPr>
          <w:sz w:val="24"/>
          <w:szCs w:val="24"/>
        </w:rPr>
        <w:t>1, 6</w:t>
      </w:r>
      <w:r w:rsidR="005C5781">
        <w:rPr>
          <w:sz w:val="24"/>
          <w:szCs w:val="24"/>
        </w:rPr>
        <w:t>×</w:t>
      </w:r>
      <w:r w:rsidRPr="00AF3322">
        <w:rPr>
          <w:sz w:val="24"/>
          <w:szCs w:val="24"/>
        </w:rPr>
        <w:t>1, 10</w:t>
      </w:r>
      <w:r w:rsidR="005C5781">
        <w:rPr>
          <w:sz w:val="24"/>
          <w:szCs w:val="24"/>
        </w:rPr>
        <w:t>×</w:t>
      </w:r>
      <w:r w:rsidRPr="00AF3322">
        <w:rPr>
          <w:sz w:val="24"/>
          <w:szCs w:val="24"/>
        </w:rPr>
        <w:t>1 eller 30</w:t>
      </w:r>
      <w:r w:rsidR="005C5781">
        <w:rPr>
          <w:sz w:val="24"/>
          <w:szCs w:val="24"/>
        </w:rPr>
        <w:t>×</w:t>
      </w:r>
      <w:r w:rsidRPr="00AF3322">
        <w:rPr>
          <w:sz w:val="24"/>
          <w:szCs w:val="24"/>
        </w:rPr>
        <w:t>1 smeltetabletter.</w:t>
      </w:r>
    </w:p>
    <w:p w14:paraId="6A7D634F" w14:textId="77777777" w:rsidR="00AF3322" w:rsidRPr="00AF3322" w:rsidRDefault="00AF3322" w:rsidP="00AF3322">
      <w:pPr>
        <w:ind w:left="851"/>
        <w:rPr>
          <w:sz w:val="24"/>
          <w:szCs w:val="24"/>
        </w:rPr>
      </w:pPr>
    </w:p>
    <w:p w14:paraId="6757C56F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Ikke alle pakningsstørrelser er nødvendigvis markedsført.</w:t>
      </w:r>
    </w:p>
    <w:p w14:paraId="4C8A3B07" w14:textId="77777777" w:rsidR="009260DE" w:rsidRPr="00AF332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E076A82" w14:textId="77777777" w:rsidR="009260DE" w:rsidRPr="00AF332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322">
        <w:rPr>
          <w:b/>
          <w:sz w:val="24"/>
          <w:szCs w:val="24"/>
        </w:rPr>
        <w:t>6.6</w:t>
      </w:r>
      <w:r w:rsidRPr="00AF3322">
        <w:rPr>
          <w:b/>
          <w:sz w:val="24"/>
          <w:szCs w:val="24"/>
        </w:rPr>
        <w:tab/>
        <w:t xml:space="preserve">Regler for </w:t>
      </w:r>
      <w:r w:rsidR="00BD7931" w:rsidRPr="00AF3322">
        <w:rPr>
          <w:b/>
          <w:sz w:val="24"/>
          <w:szCs w:val="24"/>
        </w:rPr>
        <w:t>bortskaffelse</w:t>
      </w:r>
      <w:r w:rsidRPr="00AF3322">
        <w:rPr>
          <w:b/>
          <w:sz w:val="24"/>
          <w:szCs w:val="24"/>
        </w:rPr>
        <w:t xml:space="preserve"> og anden håndtering</w:t>
      </w:r>
    </w:p>
    <w:p w14:paraId="3D43060B" w14:textId="77777777" w:rsidR="00AF3322" w:rsidRPr="00AF3322" w:rsidRDefault="00AF3322" w:rsidP="00AF3322">
      <w:pPr>
        <w:ind w:left="851"/>
        <w:rPr>
          <w:sz w:val="24"/>
          <w:szCs w:val="24"/>
          <w:lang w:eastAsia="fr-LU"/>
        </w:rPr>
      </w:pPr>
      <w:r w:rsidRPr="00AF3322">
        <w:rPr>
          <w:sz w:val="24"/>
          <w:szCs w:val="24"/>
        </w:rPr>
        <w:t>Ikke anvendt lægemiddel samt affald heraf skal bortskaffes i henhold til lokale retningslinjer.</w:t>
      </w:r>
    </w:p>
    <w:p w14:paraId="3B4E95FD" w14:textId="77777777" w:rsidR="009260DE" w:rsidRPr="00AF3322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50DCCFB2" w14:textId="77777777" w:rsidR="009260DE" w:rsidRPr="00AF332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322">
        <w:rPr>
          <w:b/>
          <w:sz w:val="24"/>
          <w:szCs w:val="24"/>
        </w:rPr>
        <w:t>7.</w:t>
      </w:r>
      <w:r w:rsidRPr="00AF3322">
        <w:rPr>
          <w:b/>
          <w:sz w:val="24"/>
          <w:szCs w:val="24"/>
        </w:rPr>
        <w:tab/>
        <w:t>INDEHAVER AF MARKEDSFØRINGSTILLADELSEN</w:t>
      </w:r>
    </w:p>
    <w:p w14:paraId="6B1DED03" w14:textId="77777777" w:rsidR="00AF3322" w:rsidRPr="00AF3322" w:rsidRDefault="00AF3322" w:rsidP="00AF3322">
      <w:pPr>
        <w:ind w:left="851"/>
        <w:rPr>
          <w:rFonts w:eastAsiaTheme="minorHAnsi"/>
          <w:sz w:val="24"/>
          <w:szCs w:val="24"/>
        </w:rPr>
      </w:pPr>
      <w:r w:rsidRPr="00AF3322">
        <w:rPr>
          <w:rFonts w:eastAsiaTheme="minorHAnsi"/>
          <w:sz w:val="24"/>
          <w:szCs w:val="24"/>
        </w:rPr>
        <w:t xml:space="preserve">STADA </w:t>
      </w:r>
      <w:proofErr w:type="spellStart"/>
      <w:r w:rsidRPr="00AF3322">
        <w:rPr>
          <w:rFonts w:eastAsiaTheme="minorHAnsi"/>
          <w:sz w:val="24"/>
          <w:szCs w:val="24"/>
        </w:rPr>
        <w:t>Arzneimittel</w:t>
      </w:r>
      <w:proofErr w:type="spellEnd"/>
      <w:r w:rsidRPr="00AF3322">
        <w:rPr>
          <w:rFonts w:eastAsiaTheme="minorHAnsi"/>
          <w:sz w:val="24"/>
          <w:szCs w:val="24"/>
        </w:rPr>
        <w:t xml:space="preserve"> AG</w:t>
      </w:r>
    </w:p>
    <w:p w14:paraId="6B70B26C" w14:textId="77777777" w:rsidR="005C5781" w:rsidRDefault="00AF3322" w:rsidP="00AF3322">
      <w:pPr>
        <w:ind w:left="851"/>
        <w:rPr>
          <w:rFonts w:eastAsiaTheme="minorHAnsi"/>
          <w:sz w:val="24"/>
          <w:szCs w:val="24"/>
        </w:rPr>
      </w:pPr>
      <w:proofErr w:type="spellStart"/>
      <w:r w:rsidRPr="00AF3322">
        <w:rPr>
          <w:rFonts w:eastAsiaTheme="minorHAnsi"/>
          <w:sz w:val="24"/>
          <w:szCs w:val="24"/>
        </w:rPr>
        <w:t>Stadastrasse</w:t>
      </w:r>
      <w:proofErr w:type="spellEnd"/>
      <w:r w:rsidRPr="00AF3322">
        <w:rPr>
          <w:rFonts w:eastAsiaTheme="minorHAnsi"/>
          <w:sz w:val="24"/>
          <w:szCs w:val="24"/>
        </w:rPr>
        <w:t xml:space="preserve"> 2-18</w:t>
      </w:r>
    </w:p>
    <w:p w14:paraId="4BD34146" w14:textId="77777777" w:rsidR="005C5781" w:rsidRDefault="00AF3322" w:rsidP="00AF3322">
      <w:pPr>
        <w:ind w:left="851"/>
        <w:rPr>
          <w:rFonts w:eastAsiaTheme="minorHAnsi"/>
          <w:sz w:val="24"/>
          <w:szCs w:val="24"/>
        </w:rPr>
      </w:pPr>
      <w:r w:rsidRPr="00AF3322">
        <w:rPr>
          <w:rFonts w:eastAsiaTheme="minorHAnsi"/>
          <w:sz w:val="24"/>
          <w:szCs w:val="24"/>
        </w:rPr>
        <w:t>61118</w:t>
      </w:r>
      <w:r w:rsidR="005C5781">
        <w:rPr>
          <w:rFonts w:eastAsiaTheme="minorHAnsi"/>
          <w:sz w:val="24"/>
          <w:szCs w:val="24"/>
        </w:rPr>
        <w:t xml:space="preserve"> </w:t>
      </w:r>
      <w:r w:rsidRPr="00AF3322">
        <w:rPr>
          <w:rFonts w:eastAsiaTheme="minorHAnsi"/>
          <w:sz w:val="24"/>
          <w:szCs w:val="24"/>
        </w:rPr>
        <w:t xml:space="preserve">Bad </w:t>
      </w:r>
      <w:proofErr w:type="spellStart"/>
      <w:r w:rsidRPr="00AF3322">
        <w:rPr>
          <w:rFonts w:eastAsiaTheme="minorHAnsi"/>
          <w:sz w:val="24"/>
          <w:szCs w:val="24"/>
        </w:rPr>
        <w:t>Vilbel</w:t>
      </w:r>
      <w:proofErr w:type="spellEnd"/>
    </w:p>
    <w:p w14:paraId="6F7459CE" w14:textId="2D87BFBB" w:rsidR="00AF3322" w:rsidRPr="00AF3322" w:rsidRDefault="00AF3322" w:rsidP="00AF3322">
      <w:pPr>
        <w:ind w:left="851"/>
        <w:rPr>
          <w:rFonts w:eastAsiaTheme="minorHAnsi"/>
          <w:sz w:val="24"/>
          <w:szCs w:val="24"/>
        </w:rPr>
      </w:pPr>
      <w:r w:rsidRPr="00AF3322">
        <w:rPr>
          <w:rFonts w:eastAsiaTheme="minorHAnsi"/>
          <w:sz w:val="24"/>
          <w:szCs w:val="24"/>
        </w:rPr>
        <w:t>Tyskland</w:t>
      </w:r>
    </w:p>
    <w:p w14:paraId="481BAC59" w14:textId="77777777" w:rsidR="009260DE" w:rsidRPr="00AF3322" w:rsidRDefault="009260DE" w:rsidP="00AF3322">
      <w:pPr>
        <w:ind w:left="851"/>
        <w:rPr>
          <w:sz w:val="24"/>
          <w:szCs w:val="24"/>
        </w:rPr>
      </w:pPr>
    </w:p>
    <w:p w14:paraId="68AFAA5F" w14:textId="77777777" w:rsidR="00641C65" w:rsidRPr="00AF3322" w:rsidRDefault="00641C65" w:rsidP="00AF3322">
      <w:pPr>
        <w:ind w:left="851"/>
        <w:rPr>
          <w:sz w:val="24"/>
          <w:szCs w:val="24"/>
        </w:rPr>
      </w:pPr>
      <w:r w:rsidRPr="00AF3322">
        <w:rPr>
          <w:b/>
          <w:sz w:val="24"/>
          <w:szCs w:val="24"/>
        </w:rPr>
        <w:t>Repræsentant</w:t>
      </w:r>
    </w:p>
    <w:p w14:paraId="02E68993" w14:textId="77777777" w:rsidR="00AF3322" w:rsidRPr="00AF3322" w:rsidRDefault="00AF3322" w:rsidP="00AF3322">
      <w:pPr>
        <w:ind w:left="851"/>
        <w:rPr>
          <w:sz w:val="24"/>
          <w:szCs w:val="24"/>
          <w:lang w:eastAsia="fr-LU"/>
        </w:rPr>
      </w:pPr>
      <w:r w:rsidRPr="00AF3322">
        <w:rPr>
          <w:sz w:val="24"/>
          <w:szCs w:val="24"/>
        </w:rPr>
        <w:t xml:space="preserve">STADA Nordic ApS </w:t>
      </w:r>
    </w:p>
    <w:p w14:paraId="6138899E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 xml:space="preserve">Marielundvej 46 A </w:t>
      </w:r>
    </w:p>
    <w:p w14:paraId="51045B99" w14:textId="77777777" w:rsidR="00AF3322" w:rsidRPr="00AF3322" w:rsidRDefault="00AF3322" w:rsidP="00AF3322">
      <w:pPr>
        <w:ind w:left="851"/>
        <w:rPr>
          <w:sz w:val="24"/>
          <w:szCs w:val="24"/>
        </w:rPr>
      </w:pPr>
      <w:r w:rsidRPr="00AF3322">
        <w:rPr>
          <w:sz w:val="24"/>
          <w:szCs w:val="24"/>
        </w:rPr>
        <w:t>2730 Herlev</w:t>
      </w:r>
    </w:p>
    <w:p w14:paraId="34194A0C" w14:textId="77777777" w:rsidR="00641C65" w:rsidRPr="00AF3322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93A7398" w14:textId="77777777" w:rsidR="009260DE" w:rsidRPr="00AF332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322">
        <w:rPr>
          <w:b/>
          <w:sz w:val="24"/>
          <w:szCs w:val="24"/>
        </w:rPr>
        <w:t>8.</w:t>
      </w:r>
      <w:r w:rsidRPr="00AF3322">
        <w:rPr>
          <w:b/>
          <w:sz w:val="24"/>
          <w:szCs w:val="24"/>
        </w:rPr>
        <w:tab/>
        <w:t>MARKEDSFØRINGSTILLADELSESNUMMER (</w:t>
      </w:r>
      <w:r w:rsidR="00BF6243" w:rsidRPr="00AF3322">
        <w:rPr>
          <w:b/>
          <w:sz w:val="24"/>
          <w:szCs w:val="24"/>
        </w:rPr>
        <w:t>-</w:t>
      </w:r>
      <w:r w:rsidRPr="00AF3322">
        <w:rPr>
          <w:b/>
          <w:sz w:val="24"/>
          <w:szCs w:val="24"/>
        </w:rPr>
        <w:t>NUMRE)</w:t>
      </w:r>
    </w:p>
    <w:p w14:paraId="627161C3" w14:textId="34F7D923" w:rsidR="009260DE" w:rsidRPr="00AF3322" w:rsidRDefault="00AF3322" w:rsidP="009260DE">
      <w:pPr>
        <w:tabs>
          <w:tab w:val="left" w:pos="851"/>
        </w:tabs>
        <w:ind w:left="851"/>
        <w:rPr>
          <w:sz w:val="24"/>
          <w:szCs w:val="24"/>
        </w:rPr>
      </w:pPr>
      <w:r w:rsidRPr="00AF3322">
        <w:rPr>
          <w:sz w:val="24"/>
          <w:szCs w:val="24"/>
        </w:rPr>
        <w:t>4 mg: 69244</w:t>
      </w:r>
    </w:p>
    <w:p w14:paraId="60FBC0FC" w14:textId="6F32B548" w:rsidR="00AF3322" w:rsidRPr="00AF3322" w:rsidRDefault="00AF3322" w:rsidP="009260DE">
      <w:pPr>
        <w:tabs>
          <w:tab w:val="left" w:pos="851"/>
        </w:tabs>
        <w:ind w:left="851"/>
        <w:rPr>
          <w:sz w:val="24"/>
          <w:szCs w:val="24"/>
        </w:rPr>
      </w:pPr>
      <w:r w:rsidRPr="00AF3322">
        <w:rPr>
          <w:sz w:val="24"/>
          <w:szCs w:val="24"/>
        </w:rPr>
        <w:t>8 mg: 69246</w:t>
      </w:r>
    </w:p>
    <w:p w14:paraId="32C063FC" w14:textId="77777777" w:rsidR="009260DE" w:rsidRPr="00AF3322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19C894D7" w14:textId="77777777" w:rsidR="009260DE" w:rsidRPr="00AF332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322">
        <w:rPr>
          <w:b/>
          <w:sz w:val="24"/>
          <w:szCs w:val="24"/>
        </w:rPr>
        <w:t>9.</w:t>
      </w:r>
      <w:r w:rsidRPr="00AF3322">
        <w:rPr>
          <w:b/>
          <w:sz w:val="24"/>
          <w:szCs w:val="24"/>
        </w:rPr>
        <w:tab/>
        <w:t>DATO FOR FØRSTE MARKEDSFØRINGSTILLADELSE</w:t>
      </w:r>
    </w:p>
    <w:p w14:paraId="3F02AADC" w14:textId="7854842B" w:rsidR="009260DE" w:rsidRPr="00AF3322" w:rsidRDefault="00AF3322" w:rsidP="009260DE">
      <w:pPr>
        <w:tabs>
          <w:tab w:val="left" w:pos="851"/>
        </w:tabs>
        <w:ind w:left="851"/>
        <w:rPr>
          <w:sz w:val="24"/>
          <w:szCs w:val="24"/>
        </w:rPr>
      </w:pPr>
      <w:r w:rsidRPr="00AF3322">
        <w:rPr>
          <w:sz w:val="24"/>
          <w:szCs w:val="24"/>
        </w:rPr>
        <w:t>11. oktober 2004 (filmovertrukne tabletter)</w:t>
      </w:r>
    </w:p>
    <w:p w14:paraId="6461A0F2" w14:textId="3CA50B51" w:rsidR="00B34EDA" w:rsidRDefault="00B34ED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2AFEA6F" w14:textId="77777777" w:rsidR="009260DE" w:rsidRPr="00AF332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0685AC1" w14:textId="77777777" w:rsidR="009260DE" w:rsidRPr="00AF332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F3322">
        <w:rPr>
          <w:b/>
          <w:sz w:val="24"/>
          <w:szCs w:val="24"/>
        </w:rPr>
        <w:t>10.</w:t>
      </w:r>
      <w:r w:rsidRPr="00AF3322">
        <w:rPr>
          <w:b/>
          <w:sz w:val="24"/>
          <w:szCs w:val="24"/>
        </w:rPr>
        <w:tab/>
        <w:t>DATO FOR ÆNDRING AF TEKSTEN</w:t>
      </w:r>
    </w:p>
    <w:p w14:paraId="0E6E54BD" w14:textId="67DA31FB" w:rsidR="009260DE" w:rsidRPr="00AF3322" w:rsidRDefault="00AF3322" w:rsidP="009260DE">
      <w:pPr>
        <w:tabs>
          <w:tab w:val="left" w:pos="851"/>
        </w:tabs>
        <w:ind w:left="851"/>
        <w:rPr>
          <w:sz w:val="24"/>
          <w:szCs w:val="24"/>
        </w:rPr>
      </w:pPr>
      <w:r w:rsidRPr="00AF3322">
        <w:rPr>
          <w:sz w:val="24"/>
          <w:szCs w:val="24"/>
        </w:rPr>
        <w:t>-</w:t>
      </w:r>
    </w:p>
    <w:sectPr w:rsidR="009260DE" w:rsidRPr="00AF3322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3F6FC" w14:textId="77777777" w:rsidR="00AF3322" w:rsidRDefault="00AF3322">
      <w:r>
        <w:separator/>
      </w:r>
    </w:p>
  </w:endnote>
  <w:endnote w:type="continuationSeparator" w:id="0">
    <w:p w14:paraId="2AF2922F" w14:textId="77777777" w:rsidR="00AF3322" w:rsidRDefault="00AF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FC159" w14:textId="77777777" w:rsidR="00AF3322" w:rsidRDefault="00AF3322">
    <w:pPr>
      <w:pStyle w:val="Sidefod"/>
      <w:pBdr>
        <w:bottom w:val="single" w:sz="6" w:space="1" w:color="auto"/>
      </w:pBdr>
    </w:pPr>
  </w:p>
  <w:p w14:paraId="77692DEC" w14:textId="77777777" w:rsidR="00AF3322" w:rsidRDefault="00AF3322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1913B896" w14:textId="3EA61749" w:rsidR="00AF3322" w:rsidRPr="00B373D7" w:rsidRDefault="00AF3322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B34EDA">
      <w:rPr>
        <w:i/>
        <w:noProof/>
        <w:sz w:val="18"/>
        <w:szCs w:val="18"/>
      </w:rPr>
      <w:t>Ondansetron Stada, smeltetabletter 4 mg og 8 mg.docx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9B107" w14:textId="77777777" w:rsidR="00AF3322" w:rsidRDefault="00AF3322">
      <w:r>
        <w:separator/>
      </w:r>
    </w:p>
  </w:footnote>
  <w:footnote w:type="continuationSeparator" w:id="0">
    <w:p w14:paraId="3A08FBDC" w14:textId="77777777" w:rsidR="00AF3322" w:rsidRDefault="00AF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7B29"/>
    <w:multiLevelType w:val="hybridMultilevel"/>
    <w:tmpl w:val="589023B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5915FA"/>
    <w:multiLevelType w:val="hybridMultilevel"/>
    <w:tmpl w:val="B56C63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65B354FD"/>
    <w:multiLevelType w:val="hybridMultilevel"/>
    <w:tmpl w:val="E55445A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DF21F4"/>
    <w:multiLevelType w:val="hybridMultilevel"/>
    <w:tmpl w:val="ABA20986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C0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139C0"/>
    <w:rsid w:val="001454E2"/>
    <w:rsid w:val="00206CE8"/>
    <w:rsid w:val="0021526C"/>
    <w:rsid w:val="00283A2B"/>
    <w:rsid w:val="002B30AD"/>
    <w:rsid w:val="002C1EC0"/>
    <w:rsid w:val="002C2C01"/>
    <w:rsid w:val="003A29AE"/>
    <w:rsid w:val="003A32D7"/>
    <w:rsid w:val="003B4074"/>
    <w:rsid w:val="003C769A"/>
    <w:rsid w:val="003D3A90"/>
    <w:rsid w:val="003F1838"/>
    <w:rsid w:val="004251C1"/>
    <w:rsid w:val="0045746C"/>
    <w:rsid w:val="0049104B"/>
    <w:rsid w:val="004E3B12"/>
    <w:rsid w:val="00532310"/>
    <w:rsid w:val="00565F0F"/>
    <w:rsid w:val="00594A86"/>
    <w:rsid w:val="00596D86"/>
    <w:rsid w:val="005C5781"/>
    <w:rsid w:val="00637F5A"/>
    <w:rsid w:val="00641C65"/>
    <w:rsid w:val="006560B1"/>
    <w:rsid w:val="006756DD"/>
    <w:rsid w:val="0071241E"/>
    <w:rsid w:val="00737275"/>
    <w:rsid w:val="00740EEC"/>
    <w:rsid w:val="0078011A"/>
    <w:rsid w:val="00782AF4"/>
    <w:rsid w:val="00790EE7"/>
    <w:rsid w:val="007B6649"/>
    <w:rsid w:val="0082576E"/>
    <w:rsid w:val="0089346F"/>
    <w:rsid w:val="00907F75"/>
    <w:rsid w:val="00915CF3"/>
    <w:rsid w:val="009260DE"/>
    <w:rsid w:val="0093258A"/>
    <w:rsid w:val="009C7BA3"/>
    <w:rsid w:val="009D1F5A"/>
    <w:rsid w:val="00A10294"/>
    <w:rsid w:val="00AF3322"/>
    <w:rsid w:val="00B003BF"/>
    <w:rsid w:val="00B34EDA"/>
    <w:rsid w:val="00B373D7"/>
    <w:rsid w:val="00B55271"/>
    <w:rsid w:val="00BD7931"/>
    <w:rsid w:val="00BF6243"/>
    <w:rsid w:val="00C36276"/>
    <w:rsid w:val="00C42586"/>
    <w:rsid w:val="00C45F6B"/>
    <w:rsid w:val="00C60CCD"/>
    <w:rsid w:val="00C80C97"/>
    <w:rsid w:val="00C84483"/>
    <w:rsid w:val="00C95551"/>
    <w:rsid w:val="00CB20D7"/>
    <w:rsid w:val="00D020B0"/>
    <w:rsid w:val="00D11748"/>
    <w:rsid w:val="00D237F6"/>
    <w:rsid w:val="00D34D98"/>
    <w:rsid w:val="00D366CF"/>
    <w:rsid w:val="00D93992"/>
    <w:rsid w:val="00E108AA"/>
    <w:rsid w:val="00E3749A"/>
    <w:rsid w:val="00E7437F"/>
    <w:rsid w:val="00E865B8"/>
    <w:rsid w:val="00EC0B9B"/>
    <w:rsid w:val="00ED5E9F"/>
    <w:rsid w:val="00EF7780"/>
    <w:rsid w:val="00F66D4F"/>
    <w:rsid w:val="00FB6D01"/>
    <w:rsid w:val="00FC33C6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60AF4"/>
  <w15:chartTrackingRefBased/>
  <w15:docId w15:val="{257267D1-7CC9-4A97-9580-734A61F4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uiPriority w:val="99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uiPriority w:val="99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Strk">
    <w:name w:val="Strong"/>
    <w:basedOn w:val="Standardskrifttypeiafsnit"/>
    <w:uiPriority w:val="22"/>
    <w:qFormat/>
    <w:rsid w:val="00AF33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3322"/>
    <w:pPr>
      <w:spacing w:before="100" w:beforeAutospacing="1" w:after="100" w:afterAutospacing="1"/>
    </w:pPr>
    <w:rPr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AF3322"/>
    <w:pPr>
      <w:ind w:left="720"/>
      <w:contextualSpacing/>
    </w:pPr>
    <w:rPr>
      <w:sz w:val="20"/>
      <w:lang w:val="fr-LU" w:eastAsia="fr-LU"/>
    </w:rPr>
  </w:style>
  <w:style w:type="character" w:customStyle="1" w:styleId="SidefodTegn">
    <w:name w:val="Sidefod Tegn"/>
    <w:basedOn w:val="Standardskrifttypeiafsnit"/>
    <w:link w:val="Sidefod"/>
    <w:rsid w:val="00AF3322"/>
    <w:rPr>
      <w:sz w:val="23"/>
      <w:lang w:eastAsia="en-US"/>
    </w:rPr>
  </w:style>
  <w:style w:type="character" w:styleId="Hyperlink">
    <w:name w:val="Hyperlink"/>
    <w:uiPriority w:val="99"/>
    <w:semiHidden/>
    <w:unhideWhenUsed/>
    <w:rsid w:val="00AF3322"/>
    <w:rPr>
      <w:rFonts w:ascii="Times New Roman" w:hAnsi="Times New Roman" w:cs="Times New Roman" w:hint="default"/>
      <w:color w:val="0000FF"/>
      <w:u w:val="single"/>
    </w:rPr>
  </w:style>
  <w:style w:type="paragraph" w:styleId="Billedtekst">
    <w:name w:val="caption"/>
    <w:basedOn w:val="Normal"/>
    <w:next w:val="Normal"/>
    <w:semiHidden/>
    <w:unhideWhenUsed/>
    <w:qFormat/>
    <w:rsid w:val="00AF3322"/>
    <w:pPr>
      <w:spacing w:before="120" w:after="120"/>
    </w:pPr>
    <w:rPr>
      <w:b/>
      <w:sz w:val="24"/>
      <w:lang w:val="en-GB"/>
    </w:rPr>
  </w:style>
  <w:style w:type="table" w:styleId="Tabel-Gitter">
    <w:name w:val="Table Grid"/>
    <w:basedOn w:val="Tabel-Normal"/>
    <w:uiPriority w:val="59"/>
    <w:rsid w:val="00AF3322"/>
    <w:pPr>
      <w:jc w:val="both"/>
    </w:pPr>
    <w:rPr>
      <w:rFonts w:ascii="Arial" w:eastAsiaTheme="minorHAnsi" w:hAnsi="Arial" w:cs="Arial"/>
      <w:kern w:val="2"/>
      <w:sz w:val="22"/>
      <w:szCs w:val="22"/>
      <w:lang w:val="de-DE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45</TotalTime>
  <Pages>16</Pages>
  <Words>4642</Words>
  <Characters>29231</Characters>
  <Application>Microsoft Office Word</Application>
  <DocSecurity>0</DocSecurity>
  <Lines>243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2023023310, MT</dc:description>
  <cp:lastModifiedBy>Gitte Jørgensen</cp:lastModifiedBy>
  <cp:revision>9</cp:revision>
  <cp:lastPrinted>2012-08-22T08:53:00Z</cp:lastPrinted>
  <dcterms:created xsi:type="dcterms:W3CDTF">2025-05-14T10:28:00Z</dcterms:created>
  <dcterms:modified xsi:type="dcterms:W3CDTF">2025-05-14T13:18:00Z</dcterms:modified>
</cp:coreProperties>
</file>