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D6E" w:rsidRPr="008F49E1" w:rsidRDefault="009B1D6E" w:rsidP="009B1D6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A0D6F05" wp14:editId="0068F47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B1D6E" w:rsidRPr="00C84483" w:rsidRDefault="009B1D6E" w:rsidP="009B1D6E">
      <w:pPr>
        <w:pStyle w:val="Titel"/>
        <w:tabs>
          <w:tab w:val="right" w:pos="9356"/>
        </w:tabs>
        <w:jc w:val="left"/>
        <w:rPr>
          <w:b w:val="0"/>
          <w:szCs w:val="24"/>
          <w:lang w:eastAsia="en-US"/>
        </w:rPr>
      </w:pPr>
      <w:r w:rsidRPr="00C84483">
        <w:rPr>
          <w:b w:val="0"/>
          <w:szCs w:val="24"/>
          <w:lang w:eastAsia="en-US"/>
        </w:rPr>
        <w:tab/>
      </w:r>
      <w:r w:rsidR="000C1C68">
        <w:rPr>
          <w:szCs w:val="24"/>
        </w:rPr>
        <w:t>5. oktober 2021</w:t>
      </w:r>
    </w:p>
    <w:p w:rsidR="009B1D6E" w:rsidRPr="00C84483" w:rsidRDefault="009B1D6E" w:rsidP="009B1D6E">
      <w:pPr>
        <w:pStyle w:val="Titel"/>
        <w:tabs>
          <w:tab w:val="left" w:pos="8222"/>
        </w:tabs>
        <w:jc w:val="left"/>
        <w:rPr>
          <w:b w:val="0"/>
          <w:szCs w:val="24"/>
        </w:rPr>
      </w:pPr>
    </w:p>
    <w:p w:rsidR="009B1D6E" w:rsidRPr="00C84483" w:rsidRDefault="009B1D6E" w:rsidP="009B1D6E">
      <w:pPr>
        <w:pStyle w:val="Titel"/>
        <w:jc w:val="left"/>
        <w:rPr>
          <w:b w:val="0"/>
          <w:szCs w:val="24"/>
        </w:rPr>
      </w:pPr>
    </w:p>
    <w:p w:rsidR="009B1D6E" w:rsidRPr="00C84483" w:rsidRDefault="009B1D6E" w:rsidP="009B1D6E">
      <w:pPr>
        <w:pStyle w:val="Titel"/>
        <w:jc w:val="left"/>
        <w:rPr>
          <w:b w:val="0"/>
          <w:szCs w:val="24"/>
        </w:rPr>
      </w:pPr>
    </w:p>
    <w:p w:rsidR="009B1D6E" w:rsidRPr="00C84483" w:rsidRDefault="009B1D6E" w:rsidP="009B1D6E">
      <w:pPr>
        <w:jc w:val="center"/>
        <w:rPr>
          <w:b/>
          <w:sz w:val="24"/>
          <w:szCs w:val="24"/>
        </w:rPr>
      </w:pPr>
      <w:r w:rsidRPr="00C84483">
        <w:rPr>
          <w:b/>
          <w:sz w:val="24"/>
          <w:szCs w:val="24"/>
        </w:rPr>
        <w:t>PRODUKTRESUMÉ</w:t>
      </w:r>
    </w:p>
    <w:p w:rsidR="009B1D6E" w:rsidRPr="00C84483" w:rsidRDefault="009B1D6E" w:rsidP="009B1D6E">
      <w:pPr>
        <w:jc w:val="center"/>
        <w:rPr>
          <w:b/>
          <w:sz w:val="24"/>
          <w:szCs w:val="24"/>
        </w:rPr>
      </w:pPr>
    </w:p>
    <w:p w:rsidR="009B1D6E" w:rsidRDefault="009B1D6E" w:rsidP="009B1D6E">
      <w:pPr>
        <w:jc w:val="center"/>
        <w:rPr>
          <w:b/>
          <w:sz w:val="24"/>
          <w:szCs w:val="24"/>
        </w:rPr>
      </w:pPr>
      <w:r w:rsidRPr="00C84483">
        <w:rPr>
          <w:b/>
          <w:sz w:val="24"/>
          <w:szCs w:val="24"/>
        </w:rPr>
        <w:t>for</w:t>
      </w:r>
    </w:p>
    <w:p w:rsidR="009B1D6E" w:rsidRPr="00C84483" w:rsidRDefault="009B1D6E" w:rsidP="009B1D6E">
      <w:pPr>
        <w:jc w:val="center"/>
        <w:rPr>
          <w:b/>
          <w:sz w:val="24"/>
          <w:szCs w:val="24"/>
        </w:rPr>
      </w:pPr>
    </w:p>
    <w:p w:rsidR="009B1D6E" w:rsidRPr="00C84483" w:rsidRDefault="009B1D6E" w:rsidP="009B1D6E">
      <w:pPr>
        <w:jc w:val="center"/>
        <w:rPr>
          <w:b/>
          <w:sz w:val="24"/>
          <w:szCs w:val="24"/>
        </w:rPr>
      </w:pPr>
      <w:proofErr w:type="spellStart"/>
      <w:r>
        <w:rPr>
          <w:b/>
          <w:sz w:val="24"/>
          <w:szCs w:val="24"/>
        </w:rPr>
        <w:t>Oratoria</w:t>
      </w:r>
      <w:proofErr w:type="spellEnd"/>
      <w:r>
        <w:rPr>
          <w:b/>
          <w:sz w:val="24"/>
          <w:szCs w:val="24"/>
        </w:rPr>
        <w:t>, øjendråber, opløsning</w:t>
      </w:r>
    </w:p>
    <w:p w:rsidR="009B1D6E" w:rsidRPr="00C84483" w:rsidRDefault="009B1D6E" w:rsidP="009B1D6E">
      <w:pPr>
        <w:jc w:val="both"/>
        <w:rPr>
          <w:sz w:val="24"/>
          <w:szCs w:val="24"/>
        </w:rPr>
      </w:pPr>
    </w:p>
    <w:p w:rsidR="009B1D6E" w:rsidRPr="005971CC" w:rsidRDefault="009B1D6E" w:rsidP="009B1D6E">
      <w:pPr>
        <w:ind w:left="851" w:hanging="851"/>
        <w:jc w:val="both"/>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0.</w:t>
      </w:r>
      <w:r w:rsidRPr="005971CC">
        <w:rPr>
          <w:b/>
          <w:sz w:val="24"/>
          <w:szCs w:val="24"/>
        </w:rPr>
        <w:tab/>
        <w:t>D.SP.NR.</w:t>
      </w:r>
    </w:p>
    <w:p w:rsidR="009B1D6E" w:rsidRPr="005971CC" w:rsidRDefault="009B1D6E" w:rsidP="009B1D6E">
      <w:pPr>
        <w:tabs>
          <w:tab w:val="left" w:pos="851"/>
        </w:tabs>
        <w:ind w:left="851" w:hanging="851"/>
        <w:rPr>
          <w:sz w:val="24"/>
          <w:szCs w:val="24"/>
        </w:rPr>
      </w:pPr>
      <w:r>
        <w:rPr>
          <w:sz w:val="24"/>
          <w:szCs w:val="24"/>
        </w:rPr>
        <w:tab/>
      </w:r>
      <w:r w:rsidRPr="005971CC">
        <w:rPr>
          <w:sz w:val="24"/>
          <w:szCs w:val="24"/>
        </w:rPr>
        <w:t>30608</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1.</w:t>
      </w:r>
      <w:r w:rsidRPr="005971CC">
        <w:rPr>
          <w:b/>
          <w:sz w:val="24"/>
          <w:szCs w:val="24"/>
        </w:rPr>
        <w:tab/>
        <w:t>LÆGEMIDLETS NAVN</w:t>
      </w:r>
    </w:p>
    <w:p w:rsidR="009B1D6E" w:rsidRPr="005971CC" w:rsidRDefault="009B1D6E" w:rsidP="009B1D6E">
      <w:pPr>
        <w:tabs>
          <w:tab w:val="left" w:pos="851"/>
        </w:tabs>
        <w:ind w:left="851" w:hanging="851"/>
        <w:rPr>
          <w:sz w:val="24"/>
          <w:szCs w:val="24"/>
        </w:rPr>
      </w:pPr>
      <w:r>
        <w:rPr>
          <w:sz w:val="24"/>
          <w:szCs w:val="24"/>
        </w:rPr>
        <w:tab/>
      </w:r>
      <w:proofErr w:type="spellStart"/>
      <w:r w:rsidRPr="005971CC">
        <w:rPr>
          <w:sz w:val="24"/>
          <w:szCs w:val="24"/>
        </w:rPr>
        <w:t>Oratoria</w:t>
      </w:r>
      <w:proofErr w:type="spellEnd"/>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2.</w:t>
      </w:r>
      <w:r w:rsidRPr="005971CC">
        <w:rPr>
          <w:b/>
          <w:sz w:val="24"/>
          <w:szCs w:val="24"/>
        </w:rPr>
        <w:tab/>
        <w:t>KVALITATIV OG KVANTITATIV SAMMENSÆTNING</w:t>
      </w:r>
    </w:p>
    <w:p w:rsidR="009B1D6E" w:rsidRPr="005971CC" w:rsidRDefault="009B1D6E" w:rsidP="009B1D6E">
      <w:pPr>
        <w:ind w:left="851"/>
        <w:rPr>
          <w:sz w:val="24"/>
          <w:szCs w:val="24"/>
          <w:lang w:eastAsia="da-DK"/>
        </w:rPr>
      </w:pPr>
      <w:r w:rsidRPr="005971CC">
        <w:rPr>
          <w:sz w:val="24"/>
          <w:szCs w:val="24"/>
        </w:rPr>
        <w:t xml:space="preserve">1 ml opløsning indeholder 1 mg </w:t>
      </w:r>
      <w:proofErr w:type="spellStart"/>
      <w:r w:rsidRPr="005971CC">
        <w:rPr>
          <w:sz w:val="24"/>
          <w:szCs w:val="24"/>
        </w:rPr>
        <w:t>dexametason</w:t>
      </w:r>
      <w:r>
        <w:rPr>
          <w:sz w:val="24"/>
          <w:szCs w:val="24"/>
        </w:rPr>
        <w:t>ph</w:t>
      </w:r>
      <w:r w:rsidRPr="005971CC">
        <w:rPr>
          <w:sz w:val="24"/>
          <w:szCs w:val="24"/>
        </w:rPr>
        <w:t>os</w:t>
      </w:r>
      <w:r>
        <w:rPr>
          <w:sz w:val="24"/>
          <w:szCs w:val="24"/>
        </w:rPr>
        <w:t>phat</w:t>
      </w:r>
      <w:proofErr w:type="spellEnd"/>
      <w:r>
        <w:rPr>
          <w:sz w:val="24"/>
          <w:szCs w:val="24"/>
        </w:rPr>
        <w:t xml:space="preserve"> som </w:t>
      </w:r>
      <w:proofErr w:type="spellStart"/>
      <w:r>
        <w:rPr>
          <w:sz w:val="24"/>
          <w:szCs w:val="24"/>
        </w:rPr>
        <w:t>dexametasonnatriumph</w:t>
      </w:r>
      <w:r w:rsidRPr="005971CC">
        <w:rPr>
          <w:sz w:val="24"/>
          <w:szCs w:val="24"/>
        </w:rPr>
        <w:t>os</w:t>
      </w:r>
      <w:r>
        <w:rPr>
          <w:sz w:val="24"/>
          <w:szCs w:val="24"/>
        </w:rPr>
        <w:t>ph</w:t>
      </w:r>
      <w:r w:rsidRPr="005971CC">
        <w:rPr>
          <w:sz w:val="24"/>
          <w:szCs w:val="24"/>
        </w:rPr>
        <w:t>at</w:t>
      </w:r>
      <w:proofErr w:type="spellEnd"/>
      <w:r w:rsidRPr="005971CC">
        <w:rPr>
          <w:sz w:val="24"/>
          <w:szCs w:val="24"/>
        </w:rPr>
        <w:t>.</w:t>
      </w:r>
    </w:p>
    <w:p w:rsidR="009B1D6E" w:rsidRPr="005971CC" w:rsidRDefault="009B1D6E" w:rsidP="009B1D6E">
      <w:pPr>
        <w:ind w:left="851" w:hanging="851"/>
        <w:rPr>
          <w:sz w:val="24"/>
          <w:szCs w:val="24"/>
          <w:u w:val="single"/>
        </w:rPr>
      </w:pPr>
    </w:p>
    <w:p w:rsidR="009B1D6E" w:rsidRPr="005971CC" w:rsidRDefault="009B1D6E" w:rsidP="009B1D6E">
      <w:pPr>
        <w:ind w:left="851"/>
        <w:rPr>
          <w:bCs/>
          <w:sz w:val="24"/>
          <w:szCs w:val="24"/>
          <w:u w:val="single"/>
        </w:rPr>
      </w:pPr>
      <w:r w:rsidRPr="005971CC">
        <w:rPr>
          <w:sz w:val="24"/>
          <w:szCs w:val="24"/>
          <w:u w:val="single"/>
        </w:rPr>
        <w:t>Hjælpestof(fer), som behandleren skal være opmærksom på:</w:t>
      </w:r>
    </w:p>
    <w:p w:rsidR="009B1D6E" w:rsidRPr="005971CC" w:rsidRDefault="009B1D6E" w:rsidP="009B1D6E">
      <w:pPr>
        <w:ind w:left="851"/>
        <w:rPr>
          <w:bCs/>
          <w:sz w:val="24"/>
          <w:szCs w:val="24"/>
        </w:rPr>
      </w:pPr>
      <w:r w:rsidRPr="005971CC">
        <w:rPr>
          <w:sz w:val="24"/>
          <w:szCs w:val="24"/>
        </w:rPr>
        <w:t xml:space="preserve">1 ml opløsning indeholder 1,976 mg </w:t>
      </w:r>
      <w:proofErr w:type="spellStart"/>
      <w:r>
        <w:rPr>
          <w:sz w:val="24"/>
          <w:szCs w:val="24"/>
        </w:rPr>
        <w:t>phosph</w:t>
      </w:r>
      <w:r w:rsidRPr="005971CC">
        <w:rPr>
          <w:sz w:val="24"/>
          <w:szCs w:val="24"/>
        </w:rPr>
        <w:t>ater</w:t>
      </w:r>
      <w:proofErr w:type="spellEnd"/>
      <w:r w:rsidRPr="005971CC">
        <w:rPr>
          <w:sz w:val="24"/>
          <w:szCs w:val="24"/>
        </w:rPr>
        <w:t xml:space="preserve"> svarende til 7,450 mg </w:t>
      </w:r>
      <w:proofErr w:type="spellStart"/>
      <w:r w:rsidRPr="005971CC">
        <w:rPr>
          <w:sz w:val="24"/>
          <w:szCs w:val="24"/>
        </w:rPr>
        <w:t>dinatrium</w:t>
      </w:r>
      <w:r>
        <w:rPr>
          <w:sz w:val="24"/>
          <w:szCs w:val="24"/>
        </w:rPr>
        <w:t>phosph</w:t>
      </w:r>
      <w:r w:rsidRPr="005971CC">
        <w:rPr>
          <w:sz w:val="24"/>
          <w:szCs w:val="24"/>
        </w:rPr>
        <w:t>at</w:t>
      </w:r>
      <w:r>
        <w:rPr>
          <w:sz w:val="24"/>
          <w:szCs w:val="24"/>
        </w:rPr>
        <w:softHyphen/>
      </w:r>
      <w:r w:rsidRPr="005971CC">
        <w:rPr>
          <w:sz w:val="24"/>
          <w:szCs w:val="24"/>
        </w:rPr>
        <w:t>dodecahydrat</w:t>
      </w:r>
      <w:proofErr w:type="spellEnd"/>
      <w:r w:rsidRPr="005971CC">
        <w:rPr>
          <w:sz w:val="24"/>
          <w:szCs w:val="24"/>
        </w:rPr>
        <w:t>.</w:t>
      </w:r>
    </w:p>
    <w:p w:rsidR="009B1D6E" w:rsidRPr="005971CC" w:rsidRDefault="009B1D6E" w:rsidP="009B1D6E">
      <w:pPr>
        <w:ind w:left="851" w:hanging="851"/>
        <w:rPr>
          <w:sz w:val="24"/>
          <w:szCs w:val="24"/>
          <w:highlight w:val="yellow"/>
        </w:rPr>
      </w:pPr>
    </w:p>
    <w:p w:rsidR="009B1D6E" w:rsidRPr="005971CC" w:rsidRDefault="009B1D6E" w:rsidP="009B1D6E">
      <w:pPr>
        <w:ind w:left="851"/>
        <w:rPr>
          <w:sz w:val="24"/>
          <w:szCs w:val="24"/>
        </w:rPr>
      </w:pPr>
      <w:r w:rsidRPr="005971CC">
        <w:rPr>
          <w:sz w:val="24"/>
          <w:szCs w:val="24"/>
        </w:rPr>
        <w:t>Alle hjælpestoffer er anført under pkt. 6.1.</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3.</w:t>
      </w:r>
      <w:r w:rsidRPr="005971CC">
        <w:rPr>
          <w:b/>
          <w:sz w:val="24"/>
          <w:szCs w:val="24"/>
        </w:rPr>
        <w:tab/>
        <w:t>LÆGEMIDDELFORM</w:t>
      </w:r>
    </w:p>
    <w:p w:rsidR="009B1D6E" w:rsidRPr="005971CC" w:rsidRDefault="009B1D6E" w:rsidP="009B1D6E">
      <w:pPr>
        <w:ind w:left="851"/>
        <w:rPr>
          <w:sz w:val="24"/>
          <w:szCs w:val="24"/>
          <w:lang w:eastAsia="da-DK"/>
        </w:rPr>
      </w:pPr>
      <w:r>
        <w:rPr>
          <w:sz w:val="24"/>
          <w:szCs w:val="24"/>
        </w:rPr>
        <w:t>Øjendråber, opløsning</w:t>
      </w:r>
    </w:p>
    <w:p w:rsidR="009B1D6E" w:rsidRPr="005971CC" w:rsidRDefault="009B1D6E" w:rsidP="009B1D6E">
      <w:pPr>
        <w:ind w:left="851"/>
        <w:rPr>
          <w:sz w:val="24"/>
          <w:szCs w:val="24"/>
        </w:rPr>
      </w:pPr>
      <w:r w:rsidRPr="005971CC">
        <w:rPr>
          <w:sz w:val="24"/>
          <w:szCs w:val="24"/>
        </w:rPr>
        <w:t>Klar, farveløs vandig opløsning, fri for fremmedlegemer.</w:t>
      </w:r>
    </w:p>
    <w:p w:rsidR="009B1D6E" w:rsidRPr="005971CC" w:rsidRDefault="009B1D6E" w:rsidP="009B1D6E">
      <w:pPr>
        <w:ind w:left="851"/>
        <w:rPr>
          <w:sz w:val="24"/>
          <w:szCs w:val="24"/>
        </w:rPr>
      </w:pPr>
    </w:p>
    <w:p w:rsidR="009B1D6E" w:rsidRPr="005971CC" w:rsidRDefault="009B1D6E" w:rsidP="009B1D6E">
      <w:pPr>
        <w:ind w:left="851"/>
        <w:rPr>
          <w:sz w:val="24"/>
          <w:szCs w:val="24"/>
        </w:rPr>
      </w:pPr>
      <w:r w:rsidRPr="005971CC">
        <w:rPr>
          <w:sz w:val="24"/>
          <w:szCs w:val="24"/>
        </w:rPr>
        <w:t>pH: 7,1-8,1</w:t>
      </w:r>
    </w:p>
    <w:p w:rsidR="009B1D6E" w:rsidRPr="005971CC" w:rsidRDefault="009B1D6E" w:rsidP="009B1D6E">
      <w:pPr>
        <w:ind w:left="851"/>
        <w:rPr>
          <w:sz w:val="24"/>
          <w:szCs w:val="24"/>
        </w:rPr>
      </w:pPr>
      <w:proofErr w:type="spellStart"/>
      <w:r w:rsidRPr="005971CC">
        <w:rPr>
          <w:sz w:val="24"/>
          <w:szCs w:val="24"/>
        </w:rPr>
        <w:t>Osmolalitet</w:t>
      </w:r>
      <w:proofErr w:type="spellEnd"/>
      <w:r w:rsidRPr="005971CC">
        <w:rPr>
          <w:sz w:val="24"/>
          <w:szCs w:val="24"/>
        </w:rPr>
        <w:t xml:space="preserve">: 270 ± 7,5 % </w:t>
      </w:r>
      <w:proofErr w:type="spellStart"/>
      <w:r w:rsidRPr="005971CC">
        <w:rPr>
          <w:sz w:val="24"/>
          <w:szCs w:val="24"/>
        </w:rPr>
        <w:t>mOsm</w:t>
      </w:r>
      <w:proofErr w:type="spellEnd"/>
      <w:r w:rsidRPr="005971CC">
        <w:rPr>
          <w:sz w:val="24"/>
          <w:szCs w:val="24"/>
        </w:rPr>
        <w:t xml:space="preserve">/kg (250-290 </w:t>
      </w:r>
      <w:proofErr w:type="spellStart"/>
      <w:r w:rsidRPr="005971CC">
        <w:rPr>
          <w:sz w:val="24"/>
          <w:szCs w:val="24"/>
        </w:rPr>
        <w:t>mOsm</w:t>
      </w:r>
      <w:proofErr w:type="spellEnd"/>
      <w:r w:rsidRPr="005971CC">
        <w:rPr>
          <w:sz w:val="24"/>
          <w:szCs w:val="24"/>
        </w:rPr>
        <w:t>/kg)</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4.</w:t>
      </w:r>
      <w:r w:rsidRPr="005971CC">
        <w:rPr>
          <w:b/>
          <w:sz w:val="24"/>
          <w:szCs w:val="24"/>
        </w:rPr>
        <w:tab/>
        <w:t>KLINISKE OPLYSNINGER</w:t>
      </w:r>
    </w:p>
    <w:p w:rsidR="009B1D6E" w:rsidRPr="005971CC" w:rsidRDefault="009B1D6E" w:rsidP="009B1D6E">
      <w:pPr>
        <w:tabs>
          <w:tab w:val="left" w:pos="851"/>
        </w:tabs>
        <w:ind w:left="851" w:hanging="851"/>
        <w:rPr>
          <w:b/>
          <w:sz w:val="24"/>
          <w:szCs w:val="24"/>
        </w:rPr>
      </w:pPr>
    </w:p>
    <w:p w:rsidR="009B1D6E" w:rsidRPr="005971CC" w:rsidRDefault="009B1D6E" w:rsidP="009B1D6E">
      <w:pPr>
        <w:tabs>
          <w:tab w:val="left" w:pos="851"/>
        </w:tabs>
        <w:ind w:left="851" w:hanging="851"/>
        <w:rPr>
          <w:b/>
          <w:sz w:val="24"/>
          <w:szCs w:val="24"/>
          <w:u w:val="single"/>
        </w:rPr>
      </w:pPr>
      <w:r w:rsidRPr="005971CC">
        <w:rPr>
          <w:b/>
          <w:sz w:val="24"/>
          <w:szCs w:val="24"/>
        </w:rPr>
        <w:t>4.1</w:t>
      </w:r>
      <w:r w:rsidRPr="005971CC">
        <w:rPr>
          <w:b/>
          <w:sz w:val="24"/>
          <w:szCs w:val="24"/>
        </w:rPr>
        <w:tab/>
        <w:t>Terapeutiske indikationer</w:t>
      </w:r>
    </w:p>
    <w:p w:rsidR="009B1D6E" w:rsidRPr="005971CC" w:rsidRDefault="009B1D6E" w:rsidP="009B1D6E">
      <w:pPr>
        <w:ind w:left="851"/>
        <w:rPr>
          <w:sz w:val="24"/>
          <w:szCs w:val="24"/>
          <w:lang w:eastAsia="da-DK"/>
        </w:rPr>
      </w:pPr>
      <w:r w:rsidRPr="005971CC">
        <w:rPr>
          <w:sz w:val="24"/>
          <w:szCs w:val="24"/>
        </w:rPr>
        <w:t>Til behandling af inflammatoriske tilstande, der ikke skyldes infektion, i øjets forreste del.</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4.2</w:t>
      </w:r>
      <w:r w:rsidRPr="005971CC">
        <w:rPr>
          <w:b/>
          <w:sz w:val="24"/>
          <w:szCs w:val="24"/>
        </w:rPr>
        <w:tab/>
        <w:t>Dosering og indgivelsesmåde</w:t>
      </w:r>
    </w:p>
    <w:p w:rsidR="009B1D6E" w:rsidRPr="005971CC" w:rsidRDefault="009B1D6E" w:rsidP="009B1D6E">
      <w:pPr>
        <w:ind w:left="851"/>
        <w:rPr>
          <w:sz w:val="24"/>
          <w:szCs w:val="24"/>
          <w:lang w:eastAsia="da-DK"/>
        </w:rPr>
      </w:pPr>
      <w:r w:rsidRPr="005971CC">
        <w:rPr>
          <w:sz w:val="24"/>
          <w:szCs w:val="24"/>
        </w:rPr>
        <w:t>Dette lægemiddel må kun anvendes under omhyggelig oftalmologisk overvågning.</w:t>
      </w:r>
    </w:p>
    <w:p w:rsidR="009B1D6E" w:rsidRPr="005971CC" w:rsidRDefault="009B1D6E" w:rsidP="009B1D6E">
      <w:pPr>
        <w:tabs>
          <w:tab w:val="left" w:pos="1304"/>
        </w:tabs>
        <w:ind w:left="851" w:hanging="851"/>
        <w:rPr>
          <w:sz w:val="24"/>
          <w:szCs w:val="24"/>
          <w:u w:val="single"/>
        </w:rPr>
      </w:pPr>
    </w:p>
    <w:p w:rsidR="009B1D6E" w:rsidRPr="005971CC" w:rsidRDefault="009B1D6E" w:rsidP="009B1D6E">
      <w:pPr>
        <w:tabs>
          <w:tab w:val="left" w:pos="1304"/>
        </w:tabs>
        <w:ind w:left="851" w:hanging="851"/>
        <w:rPr>
          <w:sz w:val="24"/>
          <w:szCs w:val="24"/>
        </w:rPr>
      </w:pPr>
      <w:r w:rsidRPr="005971CC">
        <w:rPr>
          <w:sz w:val="24"/>
          <w:szCs w:val="24"/>
        </w:rPr>
        <w:tab/>
      </w:r>
      <w:r w:rsidRPr="005971CC">
        <w:rPr>
          <w:sz w:val="24"/>
          <w:szCs w:val="24"/>
          <w:u w:val="single"/>
        </w:rPr>
        <w:t>Dosering</w:t>
      </w:r>
      <w:r w:rsidRPr="005971CC">
        <w:rPr>
          <w:sz w:val="24"/>
          <w:szCs w:val="24"/>
        </w:rPr>
        <w:t xml:space="preserve"> </w:t>
      </w:r>
    </w:p>
    <w:p w:rsidR="009B1D6E" w:rsidRPr="005971CC" w:rsidRDefault="009B1D6E" w:rsidP="009B1D6E">
      <w:pPr>
        <w:tabs>
          <w:tab w:val="left" w:pos="1304"/>
        </w:tabs>
        <w:ind w:left="851" w:hanging="851"/>
        <w:rPr>
          <w:sz w:val="24"/>
          <w:szCs w:val="24"/>
        </w:rPr>
      </w:pPr>
      <w:r>
        <w:rPr>
          <w:sz w:val="24"/>
          <w:szCs w:val="24"/>
        </w:rPr>
        <w:tab/>
      </w:r>
      <w:r w:rsidRPr="005971CC">
        <w:rPr>
          <w:sz w:val="24"/>
          <w:szCs w:val="24"/>
        </w:rPr>
        <w:t>Den sædvanlige dosering er 1 dråbe 4 til 6 gange daglig i det berørte øje.</w:t>
      </w:r>
    </w:p>
    <w:p w:rsidR="009B1D6E" w:rsidRPr="005971CC" w:rsidRDefault="009B1D6E" w:rsidP="009B1D6E">
      <w:pPr>
        <w:tabs>
          <w:tab w:val="left" w:pos="1304"/>
        </w:tabs>
        <w:ind w:left="851" w:hanging="851"/>
        <w:rPr>
          <w:sz w:val="24"/>
          <w:szCs w:val="24"/>
        </w:rPr>
      </w:pPr>
    </w:p>
    <w:p w:rsidR="009B1D6E" w:rsidRPr="005971CC" w:rsidRDefault="009B1D6E" w:rsidP="000C1C68">
      <w:pPr>
        <w:ind w:left="851"/>
        <w:rPr>
          <w:sz w:val="24"/>
          <w:szCs w:val="24"/>
        </w:rPr>
      </w:pPr>
      <w:r w:rsidRPr="005971CC">
        <w:rPr>
          <w:sz w:val="24"/>
          <w:szCs w:val="24"/>
        </w:rPr>
        <w:lastRenderedPageBreak/>
        <w:t>I alvorlige tilfælde kan behandling initieres med 1 dråbe hver time, men dosis skal reduceres til 1 dråbe hver 4. time, når der observeres tilfredsstillende respons. Gradvis nedtrapning tilrådes for at undgå recidiv.</w:t>
      </w:r>
    </w:p>
    <w:p w:rsidR="009B1D6E" w:rsidRPr="005971CC" w:rsidRDefault="009B1D6E" w:rsidP="009B1D6E">
      <w:pPr>
        <w:tabs>
          <w:tab w:val="left" w:pos="1304"/>
        </w:tabs>
        <w:ind w:left="851" w:hanging="851"/>
        <w:rPr>
          <w:sz w:val="24"/>
          <w:szCs w:val="24"/>
        </w:rPr>
      </w:pPr>
    </w:p>
    <w:p w:rsidR="009B1D6E" w:rsidRPr="005971CC" w:rsidRDefault="009B1D6E" w:rsidP="009B1D6E">
      <w:pPr>
        <w:ind w:left="851"/>
        <w:rPr>
          <w:sz w:val="24"/>
          <w:szCs w:val="24"/>
        </w:rPr>
      </w:pPr>
      <w:r w:rsidRPr="005971CC">
        <w:rPr>
          <w:sz w:val="24"/>
          <w:szCs w:val="24"/>
        </w:rPr>
        <w:t>Behandlingsvarighed varierer generelt fra få dage til maksimalt 14 dage.</w:t>
      </w:r>
    </w:p>
    <w:p w:rsidR="009B1D6E" w:rsidRPr="005971CC" w:rsidRDefault="009B1D6E" w:rsidP="009B1D6E">
      <w:pPr>
        <w:ind w:left="851"/>
        <w:rPr>
          <w:sz w:val="24"/>
          <w:szCs w:val="24"/>
        </w:rPr>
      </w:pPr>
    </w:p>
    <w:p w:rsidR="009B1D6E" w:rsidRPr="005971CC" w:rsidRDefault="009B1D6E" w:rsidP="009B1D6E">
      <w:pPr>
        <w:ind w:left="851"/>
        <w:rPr>
          <w:i/>
          <w:sz w:val="24"/>
          <w:szCs w:val="24"/>
        </w:rPr>
      </w:pPr>
      <w:r w:rsidRPr="005971CC">
        <w:rPr>
          <w:i/>
          <w:sz w:val="24"/>
          <w:szCs w:val="24"/>
        </w:rPr>
        <w:t xml:space="preserve">Ældre patienter </w:t>
      </w:r>
    </w:p>
    <w:p w:rsidR="009B1D6E" w:rsidRPr="005971CC" w:rsidRDefault="009B1D6E" w:rsidP="009B1D6E">
      <w:pPr>
        <w:ind w:left="851"/>
        <w:rPr>
          <w:sz w:val="24"/>
          <w:szCs w:val="24"/>
        </w:rPr>
      </w:pPr>
      <w:r w:rsidRPr="005971CC">
        <w:rPr>
          <w:sz w:val="24"/>
          <w:szCs w:val="24"/>
        </w:rPr>
        <w:t xml:space="preserve">Der er stor erfaring med anvendelse af </w:t>
      </w:r>
      <w:proofErr w:type="spellStart"/>
      <w:r w:rsidRPr="005971CC">
        <w:rPr>
          <w:sz w:val="24"/>
          <w:szCs w:val="24"/>
        </w:rPr>
        <w:t>dexametason</w:t>
      </w:r>
      <w:proofErr w:type="spellEnd"/>
      <w:r w:rsidRPr="005971CC">
        <w:rPr>
          <w:sz w:val="24"/>
          <w:szCs w:val="24"/>
        </w:rPr>
        <w:t>-øjendråber til ældre patienter. Doseringsanbefalingerne herover reflekterer de kliniske data, der er indhentet fra disse erfaringer.</w:t>
      </w:r>
    </w:p>
    <w:p w:rsidR="009B1D6E" w:rsidRPr="005971CC" w:rsidRDefault="009B1D6E" w:rsidP="009B1D6E">
      <w:pPr>
        <w:ind w:left="851"/>
        <w:rPr>
          <w:sz w:val="24"/>
          <w:szCs w:val="24"/>
        </w:rPr>
      </w:pPr>
    </w:p>
    <w:p w:rsidR="009B1D6E" w:rsidRPr="005971CC" w:rsidRDefault="009B1D6E" w:rsidP="009B1D6E">
      <w:pPr>
        <w:ind w:left="851"/>
        <w:rPr>
          <w:sz w:val="24"/>
          <w:szCs w:val="24"/>
        </w:rPr>
      </w:pPr>
      <w:r w:rsidRPr="005971CC">
        <w:rPr>
          <w:i/>
          <w:sz w:val="24"/>
          <w:szCs w:val="24"/>
        </w:rPr>
        <w:t>Pædiatrisk population</w:t>
      </w:r>
      <w:r w:rsidRPr="005971CC">
        <w:rPr>
          <w:sz w:val="24"/>
          <w:szCs w:val="24"/>
        </w:rPr>
        <w:t xml:space="preserve"> </w:t>
      </w:r>
    </w:p>
    <w:p w:rsidR="009B1D6E" w:rsidRPr="005971CC" w:rsidRDefault="009B1D6E" w:rsidP="009B1D6E">
      <w:pPr>
        <w:ind w:left="851"/>
        <w:rPr>
          <w:sz w:val="24"/>
          <w:szCs w:val="24"/>
        </w:rPr>
      </w:pPr>
      <w:r w:rsidRPr="005971CC">
        <w:rPr>
          <w:sz w:val="24"/>
          <w:szCs w:val="24"/>
        </w:rPr>
        <w:t>Sikkerhed og virkning er ikke klarlagt i den pædiatriske population.</w:t>
      </w:r>
    </w:p>
    <w:p w:rsidR="009B1D6E" w:rsidRPr="005971CC" w:rsidRDefault="009B1D6E" w:rsidP="009B1D6E">
      <w:pPr>
        <w:ind w:left="851"/>
        <w:rPr>
          <w:sz w:val="24"/>
          <w:szCs w:val="24"/>
        </w:rPr>
      </w:pPr>
      <w:r w:rsidRPr="005971CC">
        <w:rPr>
          <w:sz w:val="24"/>
          <w:szCs w:val="24"/>
        </w:rPr>
        <w:t xml:space="preserve">Hos børn bør langvarig kontinuerlig </w:t>
      </w:r>
      <w:proofErr w:type="spellStart"/>
      <w:r w:rsidRPr="005971CC">
        <w:rPr>
          <w:sz w:val="24"/>
          <w:szCs w:val="24"/>
        </w:rPr>
        <w:t>kortikosteroid</w:t>
      </w:r>
      <w:proofErr w:type="spellEnd"/>
      <w:r w:rsidRPr="005971CC">
        <w:rPr>
          <w:sz w:val="24"/>
          <w:szCs w:val="24"/>
        </w:rPr>
        <w:t>-behandling undgås, pga. mulig suppression af binyrebarken (se pkt. 4.4).</w:t>
      </w:r>
    </w:p>
    <w:p w:rsidR="009B1D6E" w:rsidRPr="005971CC" w:rsidRDefault="009B1D6E" w:rsidP="009B1D6E">
      <w:pPr>
        <w:ind w:left="851"/>
        <w:rPr>
          <w:sz w:val="24"/>
          <w:szCs w:val="24"/>
        </w:rPr>
      </w:pPr>
    </w:p>
    <w:p w:rsidR="009B1D6E" w:rsidRPr="005971CC" w:rsidRDefault="009B1D6E" w:rsidP="009B1D6E">
      <w:pPr>
        <w:ind w:left="851"/>
        <w:rPr>
          <w:sz w:val="24"/>
          <w:szCs w:val="24"/>
          <w:u w:val="single"/>
        </w:rPr>
      </w:pPr>
      <w:r w:rsidRPr="005971CC">
        <w:rPr>
          <w:sz w:val="24"/>
          <w:szCs w:val="24"/>
          <w:u w:val="single"/>
        </w:rPr>
        <w:t xml:space="preserve">Administration </w:t>
      </w:r>
    </w:p>
    <w:p w:rsidR="009B1D6E" w:rsidRPr="005971CC" w:rsidRDefault="009B1D6E" w:rsidP="009B1D6E">
      <w:pPr>
        <w:ind w:left="851"/>
        <w:rPr>
          <w:sz w:val="24"/>
          <w:szCs w:val="24"/>
        </w:rPr>
      </w:pPr>
      <w:proofErr w:type="spellStart"/>
      <w:r w:rsidRPr="005971CC">
        <w:rPr>
          <w:sz w:val="24"/>
          <w:szCs w:val="24"/>
        </w:rPr>
        <w:t>Okulær</w:t>
      </w:r>
      <w:proofErr w:type="spellEnd"/>
      <w:r w:rsidRPr="005971CC">
        <w:rPr>
          <w:sz w:val="24"/>
          <w:szCs w:val="24"/>
        </w:rPr>
        <w:t xml:space="preserve"> </w:t>
      </w:r>
      <w:r>
        <w:rPr>
          <w:sz w:val="24"/>
          <w:szCs w:val="24"/>
        </w:rPr>
        <w:t>anvendelse</w:t>
      </w:r>
      <w:r w:rsidRPr="005971CC">
        <w:rPr>
          <w:sz w:val="24"/>
          <w:szCs w:val="24"/>
        </w:rPr>
        <w:t>.</w:t>
      </w:r>
    </w:p>
    <w:p w:rsidR="009B1D6E" w:rsidRPr="005971CC" w:rsidRDefault="009B1D6E" w:rsidP="009B1D6E">
      <w:pPr>
        <w:ind w:left="851"/>
        <w:rPr>
          <w:sz w:val="24"/>
          <w:szCs w:val="24"/>
        </w:rPr>
      </w:pPr>
    </w:p>
    <w:p w:rsidR="009B1D6E" w:rsidRPr="005971CC" w:rsidRDefault="009B1D6E" w:rsidP="009B1D6E">
      <w:pPr>
        <w:ind w:left="851"/>
        <w:rPr>
          <w:sz w:val="24"/>
          <w:szCs w:val="24"/>
        </w:rPr>
      </w:pPr>
      <w:proofErr w:type="spellStart"/>
      <w:r w:rsidRPr="005971CC">
        <w:rPr>
          <w:sz w:val="24"/>
          <w:szCs w:val="24"/>
        </w:rPr>
        <w:t>Oratoria</w:t>
      </w:r>
      <w:proofErr w:type="spellEnd"/>
      <w:r w:rsidRPr="005971CC">
        <w:rPr>
          <w:sz w:val="24"/>
          <w:szCs w:val="24"/>
        </w:rPr>
        <w:t xml:space="preserve"> er en steril opløsning, der ikke indeholder konserveringsmiddel. </w:t>
      </w:r>
    </w:p>
    <w:p w:rsidR="009B1D6E" w:rsidRPr="005971CC" w:rsidRDefault="009B1D6E" w:rsidP="009B1D6E">
      <w:pPr>
        <w:ind w:left="851"/>
        <w:rPr>
          <w:sz w:val="24"/>
          <w:szCs w:val="24"/>
        </w:rPr>
      </w:pPr>
    </w:p>
    <w:p w:rsidR="009B1D6E" w:rsidRPr="005971CC" w:rsidRDefault="009B1D6E" w:rsidP="009B1D6E">
      <w:pPr>
        <w:ind w:left="851"/>
        <w:rPr>
          <w:sz w:val="24"/>
          <w:szCs w:val="24"/>
        </w:rPr>
      </w:pPr>
      <w:r w:rsidRPr="005971CC">
        <w:rPr>
          <w:sz w:val="24"/>
          <w:szCs w:val="24"/>
        </w:rPr>
        <w:t xml:space="preserve">Patienterne skal instrueres i at vaske hænder før brug og undgå, at spidsen af flasken kommer i kontakt med øjet eller øjenomgivelserne, da dette kan forårsage øjenskader. </w:t>
      </w:r>
    </w:p>
    <w:p w:rsidR="009B1D6E" w:rsidRPr="005971CC" w:rsidRDefault="009B1D6E" w:rsidP="009B1D6E">
      <w:pPr>
        <w:ind w:left="851"/>
        <w:rPr>
          <w:sz w:val="24"/>
          <w:szCs w:val="24"/>
        </w:rPr>
      </w:pPr>
      <w:r w:rsidRPr="005971CC">
        <w:rPr>
          <w:sz w:val="24"/>
          <w:szCs w:val="24"/>
        </w:rPr>
        <w:t>Patienter bør også instrueres i, at øjendråber, hvis de håndteres forkert, kan blive forurenet af almindelige bakterier kendt for at forårsage øjeninfektioner. Brug af kontaminerede opløsninger kan resultere i alvorlige skader på øjet og efterfølgende synstab.</w:t>
      </w:r>
    </w:p>
    <w:p w:rsidR="009B1D6E" w:rsidRPr="005971CC" w:rsidRDefault="009B1D6E" w:rsidP="009B1D6E">
      <w:pPr>
        <w:ind w:left="851"/>
        <w:rPr>
          <w:sz w:val="24"/>
          <w:szCs w:val="24"/>
        </w:rPr>
      </w:pPr>
    </w:p>
    <w:p w:rsidR="009B1D6E" w:rsidRPr="005971CC" w:rsidRDefault="009B1D6E" w:rsidP="009B1D6E">
      <w:pPr>
        <w:ind w:left="851"/>
        <w:rPr>
          <w:sz w:val="24"/>
          <w:szCs w:val="24"/>
        </w:rPr>
      </w:pPr>
      <w:proofErr w:type="spellStart"/>
      <w:r w:rsidRPr="005971CC">
        <w:rPr>
          <w:sz w:val="24"/>
          <w:szCs w:val="24"/>
        </w:rPr>
        <w:t>Nasolakrimal</w:t>
      </w:r>
      <w:proofErr w:type="spellEnd"/>
      <w:r w:rsidRPr="005971CC">
        <w:rPr>
          <w:sz w:val="24"/>
          <w:szCs w:val="24"/>
        </w:rPr>
        <w:t xml:space="preserve"> </w:t>
      </w:r>
      <w:proofErr w:type="spellStart"/>
      <w:r w:rsidRPr="005971CC">
        <w:rPr>
          <w:sz w:val="24"/>
          <w:szCs w:val="24"/>
        </w:rPr>
        <w:t>okklusion</w:t>
      </w:r>
      <w:proofErr w:type="spellEnd"/>
      <w:r w:rsidRPr="005971CC">
        <w:rPr>
          <w:sz w:val="24"/>
          <w:szCs w:val="24"/>
        </w:rPr>
        <w:t xml:space="preserve"> ved kompression af tårekanalen kan nedsætte den systemiske absorption.</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4.3</w:t>
      </w:r>
      <w:r w:rsidRPr="005971CC">
        <w:rPr>
          <w:b/>
          <w:sz w:val="24"/>
          <w:szCs w:val="24"/>
        </w:rPr>
        <w:tab/>
        <w:t>Kontraindikationer</w:t>
      </w:r>
    </w:p>
    <w:p w:rsidR="009B1D6E" w:rsidRPr="00D20697" w:rsidRDefault="009B1D6E" w:rsidP="009B1D6E">
      <w:pPr>
        <w:pStyle w:val="Listeafsnit"/>
        <w:numPr>
          <w:ilvl w:val="0"/>
          <w:numId w:val="6"/>
        </w:numPr>
        <w:ind w:left="1276" w:hanging="425"/>
        <w:rPr>
          <w:sz w:val="24"/>
          <w:szCs w:val="24"/>
          <w:lang w:eastAsia="da-DK"/>
        </w:rPr>
      </w:pPr>
      <w:r w:rsidRPr="00D20697">
        <w:rPr>
          <w:sz w:val="24"/>
          <w:szCs w:val="24"/>
        </w:rPr>
        <w:t>Overfølsomhed over for det aktive stof eller over for et eller flere af hjælpestofferne anført i punkt 6.1.</w:t>
      </w:r>
    </w:p>
    <w:p w:rsidR="009B1D6E" w:rsidRPr="00D20697" w:rsidRDefault="009B1D6E" w:rsidP="009B1D6E">
      <w:pPr>
        <w:pStyle w:val="Listeafsnit"/>
        <w:numPr>
          <w:ilvl w:val="0"/>
          <w:numId w:val="6"/>
        </w:numPr>
        <w:ind w:left="1276" w:hanging="425"/>
        <w:rPr>
          <w:sz w:val="24"/>
          <w:szCs w:val="24"/>
        </w:rPr>
      </w:pPr>
      <w:r w:rsidRPr="00D20697">
        <w:rPr>
          <w:sz w:val="24"/>
          <w:szCs w:val="24"/>
        </w:rPr>
        <w:t xml:space="preserve">Øjeninfektioner, der ikke er kontrolleret med antiinfektiøs behandling, så som: </w:t>
      </w:r>
    </w:p>
    <w:p w:rsidR="009B1D6E" w:rsidRPr="00D20697" w:rsidRDefault="009B1D6E" w:rsidP="009B1D6E">
      <w:pPr>
        <w:pStyle w:val="Listeafsnit"/>
        <w:numPr>
          <w:ilvl w:val="0"/>
          <w:numId w:val="7"/>
        </w:numPr>
        <w:ind w:left="1560" w:hanging="284"/>
        <w:rPr>
          <w:sz w:val="24"/>
          <w:szCs w:val="24"/>
        </w:rPr>
      </w:pPr>
      <w:r w:rsidRPr="00D20697">
        <w:rPr>
          <w:sz w:val="24"/>
          <w:szCs w:val="24"/>
        </w:rPr>
        <w:t xml:space="preserve">akutte, </w:t>
      </w:r>
      <w:proofErr w:type="spellStart"/>
      <w:r w:rsidRPr="00D20697">
        <w:rPr>
          <w:sz w:val="24"/>
          <w:szCs w:val="24"/>
        </w:rPr>
        <w:t>purulente</w:t>
      </w:r>
      <w:proofErr w:type="spellEnd"/>
      <w:r w:rsidRPr="00D20697">
        <w:rPr>
          <w:sz w:val="24"/>
          <w:szCs w:val="24"/>
        </w:rPr>
        <w:t xml:space="preserve"> bakterielle infektioner herunder </w:t>
      </w:r>
      <w:proofErr w:type="spellStart"/>
      <w:r w:rsidRPr="00D20697">
        <w:rPr>
          <w:sz w:val="24"/>
          <w:szCs w:val="24"/>
        </w:rPr>
        <w:t>Pseudomonas</w:t>
      </w:r>
      <w:proofErr w:type="spellEnd"/>
      <w:r w:rsidRPr="00D20697">
        <w:rPr>
          <w:sz w:val="24"/>
          <w:szCs w:val="24"/>
        </w:rPr>
        <w:t xml:space="preserve"> og </w:t>
      </w:r>
      <w:proofErr w:type="spellStart"/>
      <w:r w:rsidRPr="00D20697">
        <w:rPr>
          <w:sz w:val="24"/>
          <w:szCs w:val="24"/>
        </w:rPr>
        <w:t>mykobakterielle</w:t>
      </w:r>
      <w:proofErr w:type="spellEnd"/>
      <w:r w:rsidRPr="00D20697">
        <w:rPr>
          <w:sz w:val="24"/>
          <w:szCs w:val="24"/>
        </w:rPr>
        <w:t xml:space="preserve"> infektioner </w:t>
      </w:r>
    </w:p>
    <w:p w:rsidR="009B1D6E" w:rsidRPr="00D20697" w:rsidRDefault="009B1D6E" w:rsidP="009B1D6E">
      <w:pPr>
        <w:pStyle w:val="Listeafsnit"/>
        <w:numPr>
          <w:ilvl w:val="0"/>
          <w:numId w:val="7"/>
        </w:numPr>
        <w:ind w:left="1560" w:hanging="284"/>
        <w:rPr>
          <w:sz w:val="24"/>
          <w:szCs w:val="24"/>
        </w:rPr>
      </w:pPr>
      <w:r w:rsidRPr="00D20697">
        <w:rPr>
          <w:sz w:val="24"/>
          <w:szCs w:val="24"/>
        </w:rPr>
        <w:t xml:space="preserve">svampeinfektioner </w:t>
      </w:r>
    </w:p>
    <w:p w:rsidR="009B1D6E" w:rsidRPr="00D20697" w:rsidRDefault="009B1D6E" w:rsidP="009B1D6E">
      <w:pPr>
        <w:pStyle w:val="Listeafsnit"/>
        <w:numPr>
          <w:ilvl w:val="0"/>
          <w:numId w:val="7"/>
        </w:numPr>
        <w:ind w:left="1560" w:hanging="284"/>
        <w:rPr>
          <w:sz w:val="24"/>
          <w:szCs w:val="24"/>
        </w:rPr>
      </w:pPr>
      <w:proofErr w:type="spellStart"/>
      <w:r w:rsidRPr="00D20697">
        <w:rPr>
          <w:sz w:val="24"/>
          <w:szCs w:val="24"/>
        </w:rPr>
        <w:t>epitelial</w:t>
      </w:r>
      <w:proofErr w:type="spellEnd"/>
      <w:r w:rsidRPr="00D20697">
        <w:rPr>
          <w:sz w:val="24"/>
          <w:szCs w:val="24"/>
        </w:rPr>
        <w:t xml:space="preserve"> herpes </w:t>
      </w:r>
      <w:proofErr w:type="spellStart"/>
      <w:r w:rsidRPr="00D20697">
        <w:rPr>
          <w:sz w:val="24"/>
          <w:szCs w:val="24"/>
        </w:rPr>
        <w:t>simplex</w:t>
      </w:r>
      <w:proofErr w:type="spellEnd"/>
      <w:r w:rsidRPr="00D20697">
        <w:rPr>
          <w:sz w:val="24"/>
          <w:szCs w:val="24"/>
        </w:rPr>
        <w:t xml:space="preserve"> </w:t>
      </w:r>
      <w:proofErr w:type="spellStart"/>
      <w:r w:rsidRPr="00D20697">
        <w:rPr>
          <w:sz w:val="24"/>
          <w:szCs w:val="24"/>
        </w:rPr>
        <w:t>keratitis</w:t>
      </w:r>
      <w:proofErr w:type="spellEnd"/>
      <w:r w:rsidRPr="00D20697">
        <w:rPr>
          <w:sz w:val="24"/>
          <w:szCs w:val="24"/>
        </w:rPr>
        <w:t xml:space="preserve"> (</w:t>
      </w:r>
      <w:proofErr w:type="spellStart"/>
      <w:r w:rsidRPr="00D20697">
        <w:rPr>
          <w:sz w:val="24"/>
          <w:szCs w:val="24"/>
        </w:rPr>
        <w:t>dendritisk</w:t>
      </w:r>
      <w:proofErr w:type="spellEnd"/>
      <w:r w:rsidRPr="00D20697">
        <w:rPr>
          <w:sz w:val="24"/>
          <w:szCs w:val="24"/>
        </w:rPr>
        <w:t xml:space="preserve"> </w:t>
      </w:r>
      <w:proofErr w:type="spellStart"/>
      <w:r w:rsidRPr="00D20697">
        <w:rPr>
          <w:sz w:val="24"/>
          <w:szCs w:val="24"/>
        </w:rPr>
        <w:t>keratitis</w:t>
      </w:r>
      <w:proofErr w:type="spellEnd"/>
      <w:r w:rsidRPr="00D20697">
        <w:rPr>
          <w:sz w:val="24"/>
          <w:szCs w:val="24"/>
        </w:rPr>
        <w:t xml:space="preserve">), </w:t>
      </w:r>
      <w:proofErr w:type="spellStart"/>
      <w:r w:rsidRPr="00D20697">
        <w:rPr>
          <w:sz w:val="24"/>
          <w:szCs w:val="24"/>
        </w:rPr>
        <w:t>vaccinia</w:t>
      </w:r>
      <w:proofErr w:type="spellEnd"/>
      <w:r w:rsidRPr="00D20697">
        <w:rPr>
          <w:sz w:val="24"/>
          <w:szCs w:val="24"/>
        </w:rPr>
        <w:t xml:space="preserve">, </w:t>
      </w:r>
      <w:proofErr w:type="spellStart"/>
      <w:r w:rsidRPr="00D20697">
        <w:rPr>
          <w:sz w:val="24"/>
          <w:szCs w:val="24"/>
        </w:rPr>
        <w:t>varicella</w:t>
      </w:r>
      <w:proofErr w:type="spellEnd"/>
      <w:r w:rsidRPr="00D20697">
        <w:rPr>
          <w:sz w:val="24"/>
          <w:szCs w:val="24"/>
        </w:rPr>
        <w:t xml:space="preserve"> </w:t>
      </w:r>
      <w:proofErr w:type="spellStart"/>
      <w:r w:rsidRPr="00D20697">
        <w:rPr>
          <w:sz w:val="24"/>
          <w:szCs w:val="24"/>
        </w:rPr>
        <w:t>zoster</w:t>
      </w:r>
      <w:proofErr w:type="spellEnd"/>
      <w:r w:rsidRPr="00D20697">
        <w:rPr>
          <w:sz w:val="24"/>
          <w:szCs w:val="24"/>
        </w:rPr>
        <w:t xml:space="preserve"> og de fleste andre virusinfektioner i </w:t>
      </w:r>
      <w:proofErr w:type="spellStart"/>
      <w:r w:rsidRPr="00D20697">
        <w:rPr>
          <w:sz w:val="24"/>
          <w:szCs w:val="24"/>
        </w:rPr>
        <w:t>cornea</w:t>
      </w:r>
      <w:proofErr w:type="spellEnd"/>
      <w:r w:rsidRPr="00D20697">
        <w:rPr>
          <w:sz w:val="24"/>
          <w:szCs w:val="24"/>
        </w:rPr>
        <w:t xml:space="preserve"> og </w:t>
      </w:r>
      <w:proofErr w:type="spellStart"/>
      <w:r w:rsidRPr="00D20697">
        <w:rPr>
          <w:sz w:val="24"/>
          <w:szCs w:val="24"/>
        </w:rPr>
        <w:t>konjunktiva</w:t>
      </w:r>
      <w:proofErr w:type="spellEnd"/>
      <w:r w:rsidRPr="00D20697">
        <w:rPr>
          <w:sz w:val="24"/>
          <w:szCs w:val="24"/>
        </w:rPr>
        <w:t xml:space="preserve"> </w:t>
      </w:r>
    </w:p>
    <w:p w:rsidR="009B1D6E" w:rsidRPr="00D20697" w:rsidRDefault="009B1D6E" w:rsidP="009B1D6E">
      <w:pPr>
        <w:pStyle w:val="Listeafsnit"/>
        <w:numPr>
          <w:ilvl w:val="0"/>
          <w:numId w:val="7"/>
        </w:numPr>
        <w:ind w:left="1560" w:hanging="284"/>
        <w:rPr>
          <w:sz w:val="24"/>
          <w:szCs w:val="24"/>
        </w:rPr>
      </w:pPr>
      <w:proofErr w:type="spellStart"/>
      <w:r w:rsidRPr="00D20697">
        <w:rPr>
          <w:sz w:val="24"/>
          <w:szCs w:val="24"/>
        </w:rPr>
        <w:t>amøbisk</w:t>
      </w:r>
      <w:proofErr w:type="spellEnd"/>
      <w:r w:rsidRPr="00D20697">
        <w:rPr>
          <w:sz w:val="24"/>
          <w:szCs w:val="24"/>
        </w:rPr>
        <w:t xml:space="preserve"> </w:t>
      </w:r>
      <w:proofErr w:type="spellStart"/>
      <w:r w:rsidRPr="00D20697">
        <w:rPr>
          <w:sz w:val="24"/>
          <w:szCs w:val="24"/>
        </w:rPr>
        <w:t>keratitis</w:t>
      </w:r>
      <w:proofErr w:type="spellEnd"/>
    </w:p>
    <w:p w:rsidR="009B1D6E" w:rsidRPr="00D20697" w:rsidRDefault="009B1D6E" w:rsidP="009B1D6E">
      <w:pPr>
        <w:pStyle w:val="Listeafsnit"/>
        <w:numPr>
          <w:ilvl w:val="0"/>
          <w:numId w:val="6"/>
        </w:numPr>
        <w:ind w:left="1276" w:hanging="425"/>
        <w:rPr>
          <w:sz w:val="24"/>
          <w:szCs w:val="24"/>
        </w:rPr>
      </w:pPr>
      <w:r w:rsidRPr="00D20697">
        <w:rPr>
          <w:sz w:val="24"/>
          <w:szCs w:val="24"/>
        </w:rPr>
        <w:t xml:space="preserve">Perforation, </w:t>
      </w:r>
      <w:proofErr w:type="spellStart"/>
      <w:r w:rsidRPr="00D20697">
        <w:rPr>
          <w:sz w:val="24"/>
          <w:szCs w:val="24"/>
        </w:rPr>
        <w:t>ulceration</w:t>
      </w:r>
      <w:proofErr w:type="spellEnd"/>
      <w:r w:rsidRPr="00D20697">
        <w:rPr>
          <w:sz w:val="24"/>
          <w:szCs w:val="24"/>
        </w:rPr>
        <w:t xml:space="preserve"> og læsion af </w:t>
      </w:r>
      <w:proofErr w:type="spellStart"/>
      <w:r w:rsidRPr="00D20697">
        <w:rPr>
          <w:sz w:val="24"/>
          <w:szCs w:val="24"/>
        </w:rPr>
        <w:t>cornea</w:t>
      </w:r>
      <w:proofErr w:type="spellEnd"/>
      <w:r w:rsidRPr="00D20697">
        <w:rPr>
          <w:sz w:val="24"/>
          <w:szCs w:val="24"/>
        </w:rPr>
        <w:t xml:space="preserve"> med ukompliceret </w:t>
      </w:r>
      <w:proofErr w:type="spellStart"/>
      <w:r w:rsidRPr="00D20697">
        <w:rPr>
          <w:sz w:val="24"/>
          <w:szCs w:val="24"/>
        </w:rPr>
        <w:t>epitelisering</w:t>
      </w:r>
      <w:proofErr w:type="spellEnd"/>
      <w:r w:rsidRPr="00D20697">
        <w:rPr>
          <w:sz w:val="24"/>
          <w:szCs w:val="24"/>
        </w:rPr>
        <w:t xml:space="preserve"> (se også pkt. 4.4)</w:t>
      </w:r>
    </w:p>
    <w:p w:rsidR="009B1D6E" w:rsidRPr="00D20697" w:rsidRDefault="009B1D6E" w:rsidP="009B1D6E">
      <w:pPr>
        <w:pStyle w:val="Listeafsnit"/>
        <w:numPr>
          <w:ilvl w:val="0"/>
          <w:numId w:val="6"/>
        </w:numPr>
        <w:ind w:left="1276" w:hanging="425"/>
        <w:rPr>
          <w:sz w:val="24"/>
          <w:szCs w:val="24"/>
        </w:rPr>
      </w:pPr>
      <w:r w:rsidRPr="00D20697">
        <w:rPr>
          <w:sz w:val="24"/>
          <w:szCs w:val="24"/>
        </w:rPr>
        <w:t xml:space="preserve">Kendt </w:t>
      </w:r>
      <w:proofErr w:type="spellStart"/>
      <w:r w:rsidRPr="00D20697">
        <w:rPr>
          <w:sz w:val="24"/>
          <w:szCs w:val="24"/>
        </w:rPr>
        <w:t>glukokortikoid</w:t>
      </w:r>
      <w:proofErr w:type="spellEnd"/>
      <w:r w:rsidRPr="00D20697">
        <w:rPr>
          <w:sz w:val="24"/>
          <w:szCs w:val="24"/>
        </w:rPr>
        <w:t xml:space="preserve">-induceret </w:t>
      </w:r>
      <w:proofErr w:type="spellStart"/>
      <w:r w:rsidRPr="00D20697">
        <w:rPr>
          <w:sz w:val="24"/>
          <w:szCs w:val="24"/>
        </w:rPr>
        <w:t>okulær</w:t>
      </w:r>
      <w:proofErr w:type="spellEnd"/>
      <w:r w:rsidRPr="00D20697">
        <w:rPr>
          <w:sz w:val="24"/>
          <w:szCs w:val="24"/>
        </w:rPr>
        <w:t xml:space="preserve"> hypertension</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4.4</w:t>
      </w:r>
      <w:r w:rsidRPr="005971CC">
        <w:rPr>
          <w:b/>
          <w:sz w:val="24"/>
          <w:szCs w:val="24"/>
        </w:rPr>
        <w:tab/>
        <w:t>Særlige advarsler og forsigtighedsregler vedrørende brugen</w:t>
      </w:r>
    </w:p>
    <w:p w:rsidR="009B1D6E" w:rsidRPr="005971CC" w:rsidRDefault="009B1D6E" w:rsidP="009B1D6E">
      <w:pPr>
        <w:ind w:left="851"/>
        <w:rPr>
          <w:sz w:val="24"/>
          <w:szCs w:val="24"/>
          <w:lang w:eastAsia="da-DK"/>
        </w:rPr>
      </w:pPr>
      <w:proofErr w:type="spellStart"/>
      <w:r w:rsidRPr="005971CC">
        <w:rPr>
          <w:sz w:val="24"/>
          <w:szCs w:val="24"/>
        </w:rPr>
        <w:t>Topikale</w:t>
      </w:r>
      <w:proofErr w:type="spellEnd"/>
      <w:r w:rsidRPr="005971CC">
        <w:rPr>
          <w:sz w:val="24"/>
          <w:szCs w:val="24"/>
        </w:rPr>
        <w:t xml:space="preserve"> steroider må aldrig gives til ikke-diagnosticerede røde øjne.</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 xml:space="preserve">Patienter skal monitoreres med hyppige mellemrum under behandling med </w:t>
      </w:r>
      <w:proofErr w:type="spellStart"/>
      <w:r w:rsidRPr="005971CC">
        <w:rPr>
          <w:sz w:val="24"/>
          <w:szCs w:val="24"/>
        </w:rPr>
        <w:t>dexametason</w:t>
      </w:r>
      <w:proofErr w:type="spellEnd"/>
      <w:r w:rsidRPr="005971CC">
        <w:rPr>
          <w:sz w:val="24"/>
          <w:szCs w:val="24"/>
        </w:rPr>
        <w:t xml:space="preserve">-øjendråber. Længerevarende brug af </w:t>
      </w:r>
      <w:proofErr w:type="spellStart"/>
      <w:r w:rsidRPr="005971CC">
        <w:rPr>
          <w:sz w:val="24"/>
          <w:szCs w:val="24"/>
        </w:rPr>
        <w:t>kortikosteroid</w:t>
      </w:r>
      <w:proofErr w:type="spellEnd"/>
      <w:r w:rsidRPr="005971CC">
        <w:rPr>
          <w:sz w:val="24"/>
          <w:szCs w:val="24"/>
        </w:rPr>
        <w:t xml:space="preserve"> behandling kan medføre </w:t>
      </w:r>
      <w:proofErr w:type="spellStart"/>
      <w:r w:rsidRPr="005971CC">
        <w:rPr>
          <w:sz w:val="24"/>
          <w:szCs w:val="24"/>
        </w:rPr>
        <w:t>okulær</w:t>
      </w:r>
      <w:proofErr w:type="spellEnd"/>
      <w:r w:rsidRPr="005971CC">
        <w:rPr>
          <w:sz w:val="24"/>
          <w:szCs w:val="24"/>
        </w:rPr>
        <w:t xml:space="preserve"> hypertension/</w:t>
      </w:r>
      <w:proofErr w:type="spellStart"/>
      <w:r w:rsidRPr="005971CC">
        <w:rPr>
          <w:sz w:val="24"/>
          <w:szCs w:val="24"/>
        </w:rPr>
        <w:t>glaukom</w:t>
      </w:r>
      <w:proofErr w:type="spellEnd"/>
      <w:r w:rsidRPr="005971CC">
        <w:rPr>
          <w:sz w:val="24"/>
          <w:szCs w:val="24"/>
        </w:rPr>
        <w:t xml:space="preserve"> (især hos patienter med tidligere steroid-induceret </w:t>
      </w:r>
      <w:proofErr w:type="spellStart"/>
      <w:r w:rsidRPr="005971CC">
        <w:rPr>
          <w:sz w:val="24"/>
          <w:szCs w:val="24"/>
        </w:rPr>
        <w:t>intraokulært</w:t>
      </w:r>
      <w:proofErr w:type="spellEnd"/>
      <w:r w:rsidRPr="005971CC">
        <w:rPr>
          <w:sz w:val="24"/>
          <w:szCs w:val="24"/>
        </w:rPr>
        <w:t xml:space="preserve"> tryk (IOP) eller med eksisterende IOP eller </w:t>
      </w:r>
      <w:proofErr w:type="spellStart"/>
      <w:r w:rsidRPr="005971CC">
        <w:rPr>
          <w:sz w:val="24"/>
          <w:szCs w:val="24"/>
        </w:rPr>
        <w:t>glaukom</w:t>
      </w:r>
      <w:proofErr w:type="spellEnd"/>
      <w:r w:rsidRPr="005971CC">
        <w:rPr>
          <w:sz w:val="24"/>
          <w:szCs w:val="24"/>
        </w:rPr>
        <w:t>) samt katarakt hos især børn og ældre.</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 xml:space="preserve">Brug af </w:t>
      </w:r>
      <w:proofErr w:type="spellStart"/>
      <w:r w:rsidRPr="005971CC">
        <w:rPr>
          <w:sz w:val="24"/>
          <w:szCs w:val="24"/>
        </w:rPr>
        <w:t>kortikosteroider</w:t>
      </w:r>
      <w:proofErr w:type="spellEnd"/>
      <w:r w:rsidRPr="005971CC">
        <w:rPr>
          <w:sz w:val="24"/>
          <w:szCs w:val="24"/>
        </w:rPr>
        <w:t xml:space="preserve"> kan ligeledes forårsage opportunistiske øjeninfektioner pga. af nedsat modstandskraft hos patienten eller forsinket sårheling hos patienten. Derudover kan </w:t>
      </w:r>
      <w:proofErr w:type="spellStart"/>
      <w:r w:rsidRPr="005971CC">
        <w:rPr>
          <w:sz w:val="24"/>
          <w:szCs w:val="24"/>
        </w:rPr>
        <w:t>topikale</w:t>
      </w:r>
      <w:proofErr w:type="spellEnd"/>
      <w:r w:rsidRPr="005971CC">
        <w:rPr>
          <w:sz w:val="24"/>
          <w:szCs w:val="24"/>
        </w:rPr>
        <w:t xml:space="preserve"> </w:t>
      </w:r>
      <w:proofErr w:type="spellStart"/>
      <w:r w:rsidRPr="005971CC">
        <w:rPr>
          <w:sz w:val="24"/>
          <w:szCs w:val="24"/>
        </w:rPr>
        <w:t>okulære</w:t>
      </w:r>
      <w:proofErr w:type="spellEnd"/>
      <w:r w:rsidRPr="005971CC">
        <w:rPr>
          <w:sz w:val="24"/>
          <w:szCs w:val="24"/>
        </w:rPr>
        <w:t xml:space="preserve"> </w:t>
      </w:r>
      <w:proofErr w:type="spellStart"/>
      <w:r w:rsidRPr="005971CC">
        <w:rPr>
          <w:sz w:val="24"/>
          <w:szCs w:val="24"/>
        </w:rPr>
        <w:t>kortikosteroider</w:t>
      </w:r>
      <w:proofErr w:type="spellEnd"/>
      <w:r w:rsidRPr="005971CC">
        <w:rPr>
          <w:sz w:val="24"/>
          <w:szCs w:val="24"/>
        </w:rPr>
        <w:t xml:space="preserve"> fremme, forværre eller skjule tegn og symptomer på opportunistiske øjeninfektioner.</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Patienter med øjeninfektion bør kun få lokal steroid-behandling, når infektionen er under kontrol med en effektivt antiinfektiøs behandling. Disse patienter bør monitoreres omhyggeligt og regelmæssigt af en oftalmolog.</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Ved visse inflammatoriske tilstande som f.eks.</w:t>
      </w:r>
      <w:r>
        <w:rPr>
          <w:sz w:val="24"/>
          <w:szCs w:val="24"/>
        </w:rPr>
        <w:t xml:space="preserve"> </w:t>
      </w:r>
      <w:proofErr w:type="spellStart"/>
      <w:r w:rsidRPr="005971CC">
        <w:rPr>
          <w:sz w:val="24"/>
          <w:szCs w:val="24"/>
        </w:rPr>
        <w:t>epicleritis</w:t>
      </w:r>
      <w:proofErr w:type="spellEnd"/>
      <w:r w:rsidRPr="005971CC">
        <w:rPr>
          <w:sz w:val="24"/>
          <w:szCs w:val="24"/>
        </w:rPr>
        <w:t xml:space="preserve"> er </w:t>
      </w:r>
      <w:proofErr w:type="spellStart"/>
      <w:r w:rsidRPr="005971CC">
        <w:rPr>
          <w:sz w:val="24"/>
          <w:szCs w:val="24"/>
        </w:rPr>
        <w:t>NSAID’er</w:t>
      </w:r>
      <w:proofErr w:type="spellEnd"/>
      <w:r w:rsidRPr="005971CC">
        <w:rPr>
          <w:sz w:val="24"/>
          <w:szCs w:val="24"/>
        </w:rPr>
        <w:t xml:space="preserve"> førstevalgs</w:t>
      </w:r>
      <w:r>
        <w:rPr>
          <w:sz w:val="24"/>
          <w:szCs w:val="24"/>
        </w:rPr>
        <w:softHyphen/>
      </w:r>
      <w:r w:rsidRPr="005971CC">
        <w:rPr>
          <w:sz w:val="24"/>
          <w:szCs w:val="24"/>
        </w:rPr>
        <w:t xml:space="preserve">behandling. </w:t>
      </w:r>
      <w:proofErr w:type="spellStart"/>
      <w:r w:rsidRPr="005971CC">
        <w:rPr>
          <w:sz w:val="24"/>
          <w:szCs w:val="24"/>
        </w:rPr>
        <w:t>Dexametason</w:t>
      </w:r>
      <w:proofErr w:type="spellEnd"/>
      <w:r w:rsidRPr="005971CC">
        <w:rPr>
          <w:sz w:val="24"/>
          <w:szCs w:val="24"/>
        </w:rPr>
        <w:t xml:space="preserve"> bør kun anvendes, hvis NSAID er kontraindiceret.</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 xml:space="preserve">Patienter med et sår i </w:t>
      </w:r>
      <w:proofErr w:type="spellStart"/>
      <w:r w:rsidRPr="005971CC">
        <w:rPr>
          <w:sz w:val="24"/>
          <w:szCs w:val="24"/>
        </w:rPr>
        <w:t>cornea</w:t>
      </w:r>
      <w:proofErr w:type="spellEnd"/>
      <w:r w:rsidRPr="005971CC">
        <w:rPr>
          <w:sz w:val="24"/>
          <w:szCs w:val="24"/>
        </w:rPr>
        <w:t xml:space="preserve"> bør generelt ikke få </w:t>
      </w:r>
      <w:proofErr w:type="spellStart"/>
      <w:r w:rsidRPr="005971CC">
        <w:rPr>
          <w:sz w:val="24"/>
          <w:szCs w:val="24"/>
        </w:rPr>
        <w:t>topikal</w:t>
      </w:r>
      <w:proofErr w:type="spellEnd"/>
      <w:r w:rsidRPr="005971CC">
        <w:rPr>
          <w:sz w:val="24"/>
          <w:szCs w:val="24"/>
        </w:rPr>
        <w:t xml:space="preserve"> </w:t>
      </w:r>
      <w:proofErr w:type="spellStart"/>
      <w:r w:rsidRPr="005971CC">
        <w:rPr>
          <w:sz w:val="24"/>
          <w:szCs w:val="24"/>
        </w:rPr>
        <w:t>dexametason</w:t>
      </w:r>
      <w:proofErr w:type="spellEnd"/>
      <w:r w:rsidRPr="005971CC">
        <w:rPr>
          <w:sz w:val="24"/>
          <w:szCs w:val="24"/>
        </w:rPr>
        <w:t>, bortset fra når inflammation er hovedårsagen til forsinket sårheling og når passende ætiologisk behandling allerede er ordineret. Disse patienter bør monitoreres omhyggeligt og regelmæssigt af en oftalmolog.</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 xml:space="preserve">Atrofi af </w:t>
      </w:r>
      <w:proofErr w:type="spellStart"/>
      <w:r w:rsidRPr="005971CC">
        <w:rPr>
          <w:sz w:val="24"/>
          <w:szCs w:val="24"/>
        </w:rPr>
        <w:t>cornea</w:t>
      </w:r>
      <w:proofErr w:type="spellEnd"/>
      <w:r w:rsidRPr="005971CC">
        <w:rPr>
          <w:sz w:val="24"/>
          <w:szCs w:val="24"/>
        </w:rPr>
        <w:t xml:space="preserve"> og </w:t>
      </w:r>
      <w:proofErr w:type="spellStart"/>
      <w:r w:rsidRPr="005971CC">
        <w:rPr>
          <w:sz w:val="24"/>
          <w:szCs w:val="24"/>
        </w:rPr>
        <w:t>sclera</w:t>
      </w:r>
      <w:proofErr w:type="spellEnd"/>
      <w:r w:rsidRPr="005971CC">
        <w:rPr>
          <w:sz w:val="24"/>
          <w:szCs w:val="24"/>
        </w:rPr>
        <w:t xml:space="preserve"> kan øge risikoen for perforation ved brugen af </w:t>
      </w:r>
      <w:proofErr w:type="spellStart"/>
      <w:r w:rsidRPr="005971CC">
        <w:rPr>
          <w:sz w:val="24"/>
          <w:szCs w:val="24"/>
        </w:rPr>
        <w:t>topikale</w:t>
      </w:r>
      <w:proofErr w:type="spellEnd"/>
      <w:r w:rsidRPr="005971CC">
        <w:rPr>
          <w:sz w:val="24"/>
          <w:szCs w:val="24"/>
        </w:rPr>
        <w:t xml:space="preserve"> </w:t>
      </w:r>
      <w:proofErr w:type="spellStart"/>
      <w:r w:rsidRPr="005971CC">
        <w:rPr>
          <w:sz w:val="24"/>
          <w:szCs w:val="24"/>
        </w:rPr>
        <w:t>kortikosteroider</w:t>
      </w:r>
      <w:proofErr w:type="spellEnd"/>
      <w:r w:rsidRPr="005971CC">
        <w:rPr>
          <w:sz w:val="24"/>
          <w:szCs w:val="24"/>
        </w:rPr>
        <w:t>.</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 xml:space="preserve">Der er rapporteret om </w:t>
      </w:r>
      <w:proofErr w:type="spellStart"/>
      <w:r w:rsidRPr="005971CC">
        <w:rPr>
          <w:sz w:val="24"/>
          <w:szCs w:val="24"/>
        </w:rPr>
        <w:t>kalcifikation</w:t>
      </w:r>
      <w:proofErr w:type="spellEnd"/>
      <w:r w:rsidRPr="005971CC">
        <w:rPr>
          <w:sz w:val="24"/>
          <w:szCs w:val="24"/>
        </w:rPr>
        <w:t xml:space="preserve"> af </w:t>
      </w:r>
      <w:proofErr w:type="spellStart"/>
      <w:r w:rsidRPr="005971CC">
        <w:rPr>
          <w:sz w:val="24"/>
          <w:szCs w:val="24"/>
        </w:rPr>
        <w:t>cornea</w:t>
      </w:r>
      <w:proofErr w:type="spellEnd"/>
      <w:r w:rsidRPr="005971CC">
        <w:rPr>
          <w:sz w:val="24"/>
          <w:szCs w:val="24"/>
        </w:rPr>
        <w:t xml:space="preserve">, der kræver </w:t>
      </w:r>
      <w:proofErr w:type="spellStart"/>
      <w:r w:rsidRPr="005971CC">
        <w:rPr>
          <w:sz w:val="24"/>
          <w:szCs w:val="24"/>
        </w:rPr>
        <w:t>cornea</w:t>
      </w:r>
      <w:proofErr w:type="spellEnd"/>
      <w:r w:rsidRPr="005971CC">
        <w:rPr>
          <w:sz w:val="24"/>
          <w:szCs w:val="24"/>
        </w:rPr>
        <w:t xml:space="preserve">-transplantation for at genoprette synet hos patienter i behandling med oftalmologiske tilberedninger, der indeholder </w:t>
      </w:r>
      <w:proofErr w:type="spellStart"/>
      <w:r>
        <w:rPr>
          <w:sz w:val="24"/>
          <w:szCs w:val="24"/>
        </w:rPr>
        <w:t>ph</w:t>
      </w:r>
      <w:r w:rsidRPr="005971CC">
        <w:rPr>
          <w:sz w:val="24"/>
          <w:szCs w:val="24"/>
        </w:rPr>
        <w:t>os</w:t>
      </w:r>
      <w:r>
        <w:rPr>
          <w:sz w:val="24"/>
          <w:szCs w:val="24"/>
        </w:rPr>
        <w:t>ph</w:t>
      </w:r>
      <w:r w:rsidRPr="005971CC">
        <w:rPr>
          <w:sz w:val="24"/>
          <w:szCs w:val="24"/>
        </w:rPr>
        <w:t>ater</w:t>
      </w:r>
      <w:proofErr w:type="spellEnd"/>
      <w:r w:rsidRPr="005971CC">
        <w:rPr>
          <w:sz w:val="24"/>
          <w:szCs w:val="24"/>
        </w:rPr>
        <w:t xml:space="preserve"> såsom </w:t>
      </w:r>
      <w:proofErr w:type="spellStart"/>
      <w:r w:rsidRPr="005971CC">
        <w:rPr>
          <w:sz w:val="24"/>
          <w:szCs w:val="24"/>
        </w:rPr>
        <w:t>dexametason</w:t>
      </w:r>
      <w:proofErr w:type="spellEnd"/>
      <w:r w:rsidRPr="005971CC">
        <w:rPr>
          <w:sz w:val="24"/>
          <w:szCs w:val="24"/>
        </w:rPr>
        <w:t xml:space="preserve">. Ved de første tegn på </w:t>
      </w:r>
      <w:proofErr w:type="spellStart"/>
      <w:r w:rsidRPr="005971CC">
        <w:rPr>
          <w:sz w:val="24"/>
          <w:szCs w:val="24"/>
        </w:rPr>
        <w:t>kalcifikation</w:t>
      </w:r>
      <w:proofErr w:type="spellEnd"/>
      <w:r w:rsidRPr="005971CC">
        <w:rPr>
          <w:sz w:val="24"/>
          <w:szCs w:val="24"/>
        </w:rPr>
        <w:t xml:space="preserve"> af </w:t>
      </w:r>
      <w:proofErr w:type="spellStart"/>
      <w:r w:rsidRPr="005971CC">
        <w:rPr>
          <w:sz w:val="24"/>
          <w:szCs w:val="24"/>
        </w:rPr>
        <w:t>cornea</w:t>
      </w:r>
      <w:proofErr w:type="spellEnd"/>
      <w:r w:rsidRPr="005971CC">
        <w:rPr>
          <w:sz w:val="24"/>
          <w:szCs w:val="24"/>
        </w:rPr>
        <w:t xml:space="preserve"> bør lægemidlet seponer</w:t>
      </w:r>
      <w:r>
        <w:rPr>
          <w:sz w:val="24"/>
          <w:szCs w:val="24"/>
        </w:rPr>
        <w:t xml:space="preserve">es og patienten bør skifte til </w:t>
      </w:r>
      <w:proofErr w:type="spellStart"/>
      <w:r>
        <w:rPr>
          <w:sz w:val="24"/>
          <w:szCs w:val="24"/>
        </w:rPr>
        <w:t>ph</w:t>
      </w:r>
      <w:r w:rsidRPr="005971CC">
        <w:rPr>
          <w:sz w:val="24"/>
          <w:szCs w:val="24"/>
        </w:rPr>
        <w:t>os</w:t>
      </w:r>
      <w:r>
        <w:rPr>
          <w:sz w:val="24"/>
          <w:szCs w:val="24"/>
        </w:rPr>
        <w:t>ph</w:t>
      </w:r>
      <w:r w:rsidRPr="005971CC">
        <w:rPr>
          <w:sz w:val="24"/>
          <w:szCs w:val="24"/>
        </w:rPr>
        <w:t>at</w:t>
      </w:r>
      <w:proofErr w:type="spellEnd"/>
      <w:r w:rsidRPr="005971CC">
        <w:rPr>
          <w:sz w:val="24"/>
          <w:szCs w:val="24"/>
        </w:rPr>
        <w:t xml:space="preserve">-frie tilberedninger. Hos børn bør langvarig kontinuerlig </w:t>
      </w:r>
      <w:proofErr w:type="spellStart"/>
      <w:r w:rsidRPr="005971CC">
        <w:rPr>
          <w:sz w:val="24"/>
          <w:szCs w:val="24"/>
        </w:rPr>
        <w:t>kortikosteroid</w:t>
      </w:r>
      <w:proofErr w:type="spellEnd"/>
      <w:r w:rsidRPr="005971CC">
        <w:rPr>
          <w:sz w:val="24"/>
          <w:szCs w:val="24"/>
        </w:rPr>
        <w:t xml:space="preserve"> behandling undgås pga. mulig suppression af binyrebarken.</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 xml:space="preserve">Ved kumulative doser af </w:t>
      </w:r>
      <w:proofErr w:type="spellStart"/>
      <w:r w:rsidRPr="005971CC">
        <w:rPr>
          <w:sz w:val="24"/>
          <w:szCs w:val="24"/>
        </w:rPr>
        <w:t>dexametason</w:t>
      </w:r>
      <w:proofErr w:type="spellEnd"/>
      <w:r w:rsidRPr="005971CC">
        <w:rPr>
          <w:sz w:val="24"/>
          <w:szCs w:val="24"/>
        </w:rPr>
        <w:t xml:space="preserve"> kan der forekomme </w:t>
      </w:r>
      <w:proofErr w:type="spellStart"/>
      <w:r w:rsidRPr="005971CC">
        <w:rPr>
          <w:sz w:val="24"/>
          <w:szCs w:val="24"/>
        </w:rPr>
        <w:t>posterior</w:t>
      </w:r>
      <w:proofErr w:type="spellEnd"/>
      <w:r w:rsidRPr="005971CC">
        <w:rPr>
          <w:sz w:val="24"/>
          <w:szCs w:val="24"/>
        </w:rPr>
        <w:t xml:space="preserve"> </w:t>
      </w:r>
      <w:proofErr w:type="spellStart"/>
      <w:r w:rsidRPr="005971CC">
        <w:rPr>
          <w:sz w:val="24"/>
          <w:szCs w:val="24"/>
        </w:rPr>
        <w:t>subkapsulær</w:t>
      </w:r>
      <w:proofErr w:type="spellEnd"/>
      <w:r w:rsidRPr="005971CC">
        <w:rPr>
          <w:sz w:val="24"/>
          <w:szCs w:val="24"/>
        </w:rPr>
        <w:t xml:space="preserve"> katarakt.</w:t>
      </w:r>
    </w:p>
    <w:p w:rsidR="009B1D6E" w:rsidRPr="005971CC" w:rsidRDefault="009B1D6E" w:rsidP="009B1D6E">
      <w:pPr>
        <w:ind w:left="851"/>
        <w:rPr>
          <w:sz w:val="24"/>
          <w:szCs w:val="24"/>
        </w:rPr>
      </w:pPr>
      <w:r w:rsidRPr="005971CC">
        <w:rPr>
          <w:sz w:val="24"/>
          <w:szCs w:val="24"/>
        </w:rPr>
        <w:t xml:space="preserve">Diabetikere er også mere tilbøjeligt til at udvikle </w:t>
      </w:r>
      <w:proofErr w:type="spellStart"/>
      <w:r w:rsidRPr="005971CC">
        <w:rPr>
          <w:sz w:val="24"/>
          <w:szCs w:val="24"/>
        </w:rPr>
        <w:t>subkapsulær</w:t>
      </w:r>
      <w:proofErr w:type="spellEnd"/>
      <w:r w:rsidRPr="005971CC">
        <w:rPr>
          <w:sz w:val="24"/>
          <w:szCs w:val="24"/>
        </w:rPr>
        <w:t xml:space="preserve"> katarakt efter </w:t>
      </w:r>
      <w:proofErr w:type="spellStart"/>
      <w:r w:rsidRPr="005971CC">
        <w:rPr>
          <w:sz w:val="24"/>
          <w:szCs w:val="24"/>
        </w:rPr>
        <w:t>topikal</w:t>
      </w:r>
      <w:proofErr w:type="spellEnd"/>
      <w:r w:rsidRPr="005971CC">
        <w:rPr>
          <w:sz w:val="24"/>
          <w:szCs w:val="24"/>
        </w:rPr>
        <w:t xml:space="preserve"> administration af steroider.</w:t>
      </w:r>
    </w:p>
    <w:p w:rsidR="009B1D6E" w:rsidRPr="005971CC" w:rsidRDefault="009B1D6E" w:rsidP="009B1D6E">
      <w:pPr>
        <w:ind w:left="851"/>
        <w:rPr>
          <w:sz w:val="24"/>
          <w:szCs w:val="24"/>
        </w:rPr>
      </w:pPr>
    </w:p>
    <w:p w:rsidR="009B1D6E" w:rsidRPr="005971CC" w:rsidRDefault="009B1D6E" w:rsidP="009B1D6E">
      <w:pPr>
        <w:ind w:left="851"/>
        <w:rPr>
          <w:sz w:val="24"/>
          <w:szCs w:val="24"/>
        </w:rPr>
      </w:pPr>
      <w:r w:rsidRPr="005971CC">
        <w:rPr>
          <w:sz w:val="24"/>
          <w:szCs w:val="24"/>
        </w:rPr>
        <w:t xml:space="preserve">Anvendelse af </w:t>
      </w:r>
      <w:proofErr w:type="spellStart"/>
      <w:r w:rsidRPr="005971CC">
        <w:rPr>
          <w:sz w:val="24"/>
          <w:szCs w:val="24"/>
        </w:rPr>
        <w:t>topikale</w:t>
      </w:r>
      <w:proofErr w:type="spellEnd"/>
      <w:r w:rsidRPr="005971CC">
        <w:rPr>
          <w:sz w:val="24"/>
          <w:szCs w:val="24"/>
        </w:rPr>
        <w:t xml:space="preserve"> steroider til allergisk </w:t>
      </w:r>
      <w:proofErr w:type="spellStart"/>
      <w:r w:rsidRPr="005971CC">
        <w:rPr>
          <w:sz w:val="24"/>
          <w:szCs w:val="24"/>
        </w:rPr>
        <w:t>konjunktivitis</w:t>
      </w:r>
      <w:proofErr w:type="spellEnd"/>
      <w:r w:rsidRPr="005971CC">
        <w:rPr>
          <w:sz w:val="24"/>
          <w:szCs w:val="24"/>
        </w:rPr>
        <w:t xml:space="preserve"> anbefales kun til alvorlige former for allergisk </w:t>
      </w:r>
      <w:proofErr w:type="spellStart"/>
      <w:r w:rsidRPr="005971CC">
        <w:rPr>
          <w:sz w:val="24"/>
          <w:szCs w:val="24"/>
        </w:rPr>
        <w:t>konjunktivitis</w:t>
      </w:r>
      <w:proofErr w:type="spellEnd"/>
      <w:r w:rsidRPr="005971CC">
        <w:rPr>
          <w:sz w:val="24"/>
          <w:szCs w:val="24"/>
        </w:rPr>
        <w:t>, der ikke responderer på standardbehandling og kun kortvarigt.</w:t>
      </w:r>
    </w:p>
    <w:p w:rsidR="009B1D6E" w:rsidRPr="005971CC" w:rsidRDefault="009B1D6E" w:rsidP="009B1D6E">
      <w:pPr>
        <w:ind w:left="851"/>
        <w:rPr>
          <w:sz w:val="24"/>
          <w:szCs w:val="24"/>
        </w:rPr>
      </w:pPr>
    </w:p>
    <w:p w:rsidR="009B1D6E" w:rsidRPr="005971CC" w:rsidRDefault="009B1D6E" w:rsidP="009B1D6E">
      <w:pPr>
        <w:ind w:left="851"/>
        <w:rPr>
          <w:sz w:val="24"/>
          <w:szCs w:val="24"/>
        </w:rPr>
      </w:pPr>
      <w:r w:rsidRPr="005971CC">
        <w:rPr>
          <w:sz w:val="24"/>
          <w:szCs w:val="24"/>
        </w:rPr>
        <w:t xml:space="preserve">Anvendelse af kontaktlinser under behandling med </w:t>
      </w:r>
      <w:proofErr w:type="spellStart"/>
      <w:r w:rsidRPr="005971CC">
        <w:rPr>
          <w:sz w:val="24"/>
          <w:szCs w:val="24"/>
        </w:rPr>
        <w:t>kortikosteroide</w:t>
      </w:r>
      <w:proofErr w:type="spellEnd"/>
      <w:r w:rsidRPr="005971CC">
        <w:rPr>
          <w:sz w:val="24"/>
          <w:szCs w:val="24"/>
        </w:rPr>
        <w:t xml:space="preserve"> øjendråber bør undgås.</w:t>
      </w:r>
    </w:p>
    <w:p w:rsidR="009B1D6E" w:rsidRPr="005971CC" w:rsidRDefault="009B1D6E" w:rsidP="009B1D6E">
      <w:pPr>
        <w:ind w:left="851"/>
        <w:rPr>
          <w:rFonts w:eastAsia="Calibri"/>
          <w:sz w:val="24"/>
          <w:szCs w:val="24"/>
        </w:rPr>
      </w:pPr>
    </w:p>
    <w:p w:rsidR="009B1D6E" w:rsidRPr="005971CC" w:rsidRDefault="009B1D6E" w:rsidP="009B1D6E">
      <w:pPr>
        <w:ind w:left="851"/>
        <w:rPr>
          <w:rFonts w:eastAsia="Calibri"/>
          <w:sz w:val="24"/>
          <w:szCs w:val="24"/>
        </w:rPr>
      </w:pPr>
      <w:r w:rsidRPr="005971CC">
        <w:rPr>
          <w:sz w:val="24"/>
          <w:szCs w:val="24"/>
        </w:rPr>
        <w:t>Patienter med overfølsomhed over for sølv i anamnesen bør ikke bruge dette produkt, da tildelte dråber kan indeholde spor af sølv.</w:t>
      </w:r>
    </w:p>
    <w:p w:rsidR="009B1D6E" w:rsidRPr="005971CC" w:rsidRDefault="009B1D6E" w:rsidP="009B1D6E">
      <w:pPr>
        <w:ind w:left="851"/>
        <w:rPr>
          <w:sz w:val="24"/>
          <w:szCs w:val="24"/>
        </w:rPr>
      </w:pPr>
    </w:p>
    <w:p w:rsidR="009B1D6E" w:rsidRDefault="009B1D6E" w:rsidP="009B1D6E">
      <w:pPr>
        <w:ind w:left="851"/>
        <w:rPr>
          <w:sz w:val="24"/>
          <w:szCs w:val="24"/>
        </w:rPr>
      </w:pPr>
      <w:proofErr w:type="spellStart"/>
      <w:r w:rsidRPr="005971CC">
        <w:rPr>
          <w:sz w:val="24"/>
          <w:szCs w:val="24"/>
        </w:rPr>
        <w:t>Cushings</w:t>
      </w:r>
      <w:proofErr w:type="spellEnd"/>
      <w:r w:rsidRPr="005971CC">
        <w:rPr>
          <w:sz w:val="24"/>
          <w:szCs w:val="24"/>
        </w:rPr>
        <w:t xml:space="preserve"> syndrom og/eller </w:t>
      </w:r>
      <w:proofErr w:type="spellStart"/>
      <w:r w:rsidRPr="005971CC">
        <w:rPr>
          <w:sz w:val="24"/>
          <w:szCs w:val="24"/>
        </w:rPr>
        <w:t>adrenal</w:t>
      </w:r>
      <w:proofErr w:type="spellEnd"/>
      <w:r w:rsidRPr="005971CC">
        <w:rPr>
          <w:sz w:val="24"/>
          <w:szCs w:val="24"/>
        </w:rPr>
        <w:t xml:space="preserve"> suppression associeret med systemisk absorption af </w:t>
      </w:r>
      <w:proofErr w:type="spellStart"/>
      <w:r w:rsidRPr="005971CC">
        <w:rPr>
          <w:sz w:val="24"/>
          <w:szCs w:val="24"/>
        </w:rPr>
        <w:t>okulær</w:t>
      </w:r>
      <w:proofErr w:type="spellEnd"/>
      <w:r w:rsidRPr="005971CC">
        <w:rPr>
          <w:sz w:val="24"/>
          <w:szCs w:val="24"/>
        </w:rPr>
        <w:t xml:space="preserve"> </w:t>
      </w:r>
      <w:proofErr w:type="spellStart"/>
      <w:r w:rsidRPr="005971CC">
        <w:rPr>
          <w:sz w:val="24"/>
          <w:szCs w:val="24"/>
        </w:rPr>
        <w:t>dexametason</w:t>
      </w:r>
      <w:proofErr w:type="spellEnd"/>
      <w:r w:rsidRPr="005971CC">
        <w:rPr>
          <w:sz w:val="24"/>
          <w:szCs w:val="24"/>
        </w:rPr>
        <w:t xml:space="preserve"> kan forekomme efter intensiv eller langvarig kontinuerlig behandling hos prædisponerede patienter, herunder børn og patienter behandlet med CYP3A4-hæmmere (inklusive </w:t>
      </w:r>
      <w:proofErr w:type="spellStart"/>
      <w:r w:rsidRPr="005971CC">
        <w:rPr>
          <w:sz w:val="24"/>
          <w:szCs w:val="24"/>
        </w:rPr>
        <w:t>ritonavir</w:t>
      </w:r>
      <w:proofErr w:type="spellEnd"/>
      <w:r w:rsidRPr="005971CC">
        <w:rPr>
          <w:sz w:val="24"/>
          <w:szCs w:val="24"/>
        </w:rPr>
        <w:t xml:space="preserve"> og </w:t>
      </w:r>
      <w:proofErr w:type="spellStart"/>
      <w:r w:rsidRPr="005971CC">
        <w:rPr>
          <w:sz w:val="24"/>
          <w:szCs w:val="24"/>
        </w:rPr>
        <w:t>cobicistat</w:t>
      </w:r>
      <w:proofErr w:type="spellEnd"/>
      <w:r w:rsidRPr="005971CC">
        <w:rPr>
          <w:sz w:val="24"/>
          <w:szCs w:val="24"/>
        </w:rPr>
        <w:t>). I disse tilfælde skal behandlingen seponeres gradvist.</w:t>
      </w:r>
    </w:p>
    <w:p w:rsidR="00DB062C" w:rsidRPr="000C1C68" w:rsidRDefault="00DB062C" w:rsidP="000C1C68">
      <w:pPr>
        <w:ind w:left="851"/>
        <w:rPr>
          <w:sz w:val="24"/>
          <w:szCs w:val="24"/>
        </w:rPr>
      </w:pPr>
    </w:p>
    <w:p w:rsidR="00DB062C" w:rsidRPr="000C1C68" w:rsidRDefault="00DB062C" w:rsidP="000C1C68">
      <w:pPr>
        <w:ind w:left="851"/>
        <w:rPr>
          <w:b/>
          <w:sz w:val="24"/>
          <w:szCs w:val="24"/>
        </w:rPr>
      </w:pPr>
      <w:r w:rsidRPr="000C1C68">
        <w:rPr>
          <w:b/>
          <w:sz w:val="24"/>
          <w:szCs w:val="24"/>
        </w:rPr>
        <w:t>Synsforstyrrelser</w:t>
      </w:r>
    </w:p>
    <w:p w:rsidR="00DB062C" w:rsidRPr="000C1C68" w:rsidRDefault="00DB062C" w:rsidP="000C1C68">
      <w:pPr>
        <w:ind w:left="851"/>
        <w:rPr>
          <w:sz w:val="24"/>
          <w:szCs w:val="24"/>
        </w:rPr>
      </w:pPr>
      <w:r w:rsidRPr="000C1C68">
        <w:rPr>
          <w:sz w:val="24"/>
          <w:szCs w:val="24"/>
        </w:rPr>
        <w:t xml:space="preserve">Ved brug af systemisk og </w:t>
      </w:r>
      <w:proofErr w:type="spellStart"/>
      <w:r w:rsidRPr="000C1C68">
        <w:rPr>
          <w:sz w:val="24"/>
          <w:szCs w:val="24"/>
        </w:rPr>
        <w:t>topikalt</w:t>
      </w:r>
      <w:proofErr w:type="spellEnd"/>
      <w:r w:rsidRPr="000C1C68">
        <w:rPr>
          <w:sz w:val="24"/>
          <w:szCs w:val="24"/>
        </w:rPr>
        <w:t xml:space="preserve"> </w:t>
      </w:r>
      <w:proofErr w:type="spellStart"/>
      <w:r w:rsidRPr="000C1C68">
        <w:rPr>
          <w:sz w:val="24"/>
          <w:szCs w:val="24"/>
        </w:rPr>
        <w:t>kortikosteroid</w:t>
      </w:r>
      <w:proofErr w:type="spellEnd"/>
      <w:r w:rsidRPr="000C1C68">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0C1C68">
        <w:rPr>
          <w:sz w:val="24"/>
          <w:szCs w:val="24"/>
        </w:rPr>
        <w:t>glaukom</w:t>
      </w:r>
      <w:proofErr w:type="spellEnd"/>
      <w:r w:rsidRPr="000C1C68">
        <w:rPr>
          <w:sz w:val="24"/>
          <w:szCs w:val="24"/>
        </w:rPr>
        <w:t xml:space="preserve"> eller sjældne sygdomme såsom central serøs </w:t>
      </w:r>
      <w:proofErr w:type="spellStart"/>
      <w:r w:rsidRPr="000C1C68">
        <w:rPr>
          <w:sz w:val="24"/>
          <w:szCs w:val="24"/>
        </w:rPr>
        <w:t>korioretinopati</w:t>
      </w:r>
      <w:proofErr w:type="spellEnd"/>
      <w:r w:rsidRPr="000C1C68">
        <w:rPr>
          <w:sz w:val="24"/>
          <w:szCs w:val="24"/>
        </w:rPr>
        <w:t xml:space="preserve"> (CSCR), som er indberettet efter brug af systemiske og </w:t>
      </w:r>
      <w:proofErr w:type="spellStart"/>
      <w:r w:rsidRPr="000C1C68">
        <w:rPr>
          <w:sz w:val="24"/>
          <w:szCs w:val="24"/>
        </w:rPr>
        <w:t>topikale</w:t>
      </w:r>
      <w:proofErr w:type="spellEnd"/>
      <w:r w:rsidRPr="000C1C68">
        <w:rPr>
          <w:sz w:val="24"/>
          <w:szCs w:val="24"/>
        </w:rPr>
        <w:t xml:space="preserve"> </w:t>
      </w:r>
      <w:proofErr w:type="spellStart"/>
      <w:r w:rsidRPr="000C1C68">
        <w:rPr>
          <w:sz w:val="24"/>
          <w:szCs w:val="24"/>
        </w:rPr>
        <w:t>kortikosteroider</w:t>
      </w:r>
      <w:proofErr w:type="spellEnd"/>
      <w:r w:rsidRPr="000C1C68">
        <w:rPr>
          <w:sz w:val="24"/>
          <w:szCs w:val="24"/>
        </w:rPr>
        <w:t>.</w:t>
      </w:r>
    </w:p>
    <w:p w:rsidR="00DB062C" w:rsidRPr="000C1C68" w:rsidRDefault="00DB062C" w:rsidP="000C1C68">
      <w:pPr>
        <w:ind w:left="851"/>
        <w:rPr>
          <w:sz w:val="24"/>
          <w:szCs w:val="24"/>
        </w:rPr>
      </w:pPr>
    </w:p>
    <w:p w:rsidR="00DB062C" w:rsidRPr="000C1C68" w:rsidRDefault="00DB062C" w:rsidP="000C1C68">
      <w:pPr>
        <w:ind w:left="851"/>
        <w:rPr>
          <w:sz w:val="24"/>
          <w:szCs w:val="24"/>
        </w:rPr>
      </w:pPr>
      <w:r w:rsidRPr="000C1C68">
        <w:rPr>
          <w:sz w:val="24"/>
          <w:szCs w:val="24"/>
        </w:rPr>
        <w:t xml:space="preserve">Anvendelse af kontaktlinser under behandling med </w:t>
      </w:r>
      <w:proofErr w:type="spellStart"/>
      <w:r w:rsidRPr="000C1C68">
        <w:rPr>
          <w:sz w:val="24"/>
          <w:szCs w:val="24"/>
        </w:rPr>
        <w:t>kortikosteroide</w:t>
      </w:r>
      <w:proofErr w:type="spellEnd"/>
      <w:r w:rsidRPr="000C1C68">
        <w:rPr>
          <w:sz w:val="24"/>
          <w:szCs w:val="24"/>
        </w:rPr>
        <w:t xml:space="preserve"> øjendråber bør undgås.  </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4.5</w:t>
      </w:r>
      <w:r w:rsidRPr="005971CC">
        <w:rPr>
          <w:b/>
          <w:sz w:val="24"/>
          <w:szCs w:val="24"/>
        </w:rPr>
        <w:tab/>
        <w:t>Interaktion med andre lægemidler og andre former for interaktion</w:t>
      </w:r>
    </w:p>
    <w:p w:rsidR="009B1D6E" w:rsidRPr="005971CC" w:rsidRDefault="009B1D6E" w:rsidP="009B1D6E">
      <w:pPr>
        <w:ind w:left="851"/>
        <w:rPr>
          <w:sz w:val="24"/>
          <w:szCs w:val="24"/>
          <w:lang w:eastAsia="da-DK"/>
        </w:rPr>
      </w:pPr>
      <w:r w:rsidRPr="005971CC">
        <w:rPr>
          <w:sz w:val="24"/>
          <w:szCs w:val="24"/>
        </w:rPr>
        <w:t>Der er ikke udført interaktionsstudier.</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Ved samtidig behandling med andre øjendråber, opløsning, bør der gå 15 minutter mellem installationerne.</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 xml:space="preserve">Der er rapporteret overfladisk </w:t>
      </w:r>
      <w:proofErr w:type="spellStart"/>
      <w:r w:rsidRPr="005971CC">
        <w:rPr>
          <w:sz w:val="24"/>
          <w:szCs w:val="24"/>
        </w:rPr>
        <w:t>stromal</w:t>
      </w:r>
      <w:proofErr w:type="spellEnd"/>
      <w:r w:rsidRPr="005971CC">
        <w:rPr>
          <w:sz w:val="24"/>
          <w:szCs w:val="24"/>
        </w:rPr>
        <w:t xml:space="preserve"> </w:t>
      </w:r>
      <w:proofErr w:type="spellStart"/>
      <w:r w:rsidRPr="005971CC">
        <w:rPr>
          <w:sz w:val="24"/>
          <w:szCs w:val="24"/>
        </w:rPr>
        <w:t>cornea</w:t>
      </w:r>
      <w:proofErr w:type="spellEnd"/>
      <w:r w:rsidRPr="005971CC">
        <w:rPr>
          <w:sz w:val="24"/>
          <w:szCs w:val="24"/>
        </w:rPr>
        <w:t xml:space="preserve">-udfældning af </w:t>
      </w:r>
      <w:proofErr w:type="spellStart"/>
      <w:r w:rsidRPr="005971CC">
        <w:rPr>
          <w:sz w:val="24"/>
          <w:szCs w:val="24"/>
        </w:rPr>
        <w:t>calcium</w:t>
      </w:r>
      <w:r>
        <w:rPr>
          <w:sz w:val="24"/>
          <w:szCs w:val="24"/>
        </w:rPr>
        <w:t>ph</w:t>
      </w:r>
      <w:r w:rsidRPr="005971CC">
        <w:rPr>
          <w:sz w:val="24"/>
          <w:szCs w:val="24"/>
        </w:rPr>
        <w:t>os</w:t>
      </w:r>
      <w:r>
        <w:rPr>
          <w:sz w:val="24"/>
          <w:szCs w:val="24"/>
        </w:rPr>
        <w:t>ph</w:t>
      </w:r>
      <w:r w:rsidRPr="005971CC">
        <w:rPr>
          <w:sz w:val="24"/>
          <w:szCs w:val="24"/>
        </w:rPr>
        <w:t>at</w:t>
      </w:r>
      <w:proofErr w:type="spellEnd"/>
      <w:r w:rsidRPr="005971CC">
        <w:rPr>
          <w:sz w:val="24"/>
          <w:szCs w:val="24"/>
        </w:rPr>
        <w:t xml:space="preserve"> ved kombineret anvendelse af </w:t>
      </w:r>
      <w:proofErr w:type="spellStart"/>
      <w:r w:rsidRPr="005971CC">
        <w:rPr>
          <w:sz w:val="24"/>
          <w:szCs w:val="24"/>
        </w:rPr>
        <w:t>kortikosteroider</w:t>
      </w:r>
      <w:proofErr w:type="spellEnd"/>
      <w:r w:rsidRPr="005971CC">
        <w:rPr>
          <w:sz w:val="24"/>
          <w:szCs w:val="24"/>
        </w:rPr>
        <w:t xml:space="preserve"> og </w:t>
      </w:r>
      <w:proofErr w:type="spellStart"/>
      <w:r w:rsidRPr="005971CC">
        <w:rPr>
          <w:sz w:val="24"/>
          <w:szCs w:val="24"/>
        </w:rPr>
        <w:t>topikale</w:t>
      </w:r>
      <w:proofErr w:type="spellEnd"/>
      <w:r w:rsidRPr="005971CC">
        <w:rPr>
          <w:sz w:val="24"/>
          <w:szCs w:val="24"/>
        </w:rPr>
        <w:t xml:space="preserve"> betablokkere.</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 xml:space="preserve">CYP3A4-hæmmere (inklusive </w:t>
      </w:r>
      <w:proofErr w:type="spellStart"/>
      <w:r w:rsidRPr="005971CC">
        <w:rPr>
          <w:sz w:val="24"/>
          <w:szCs w:val="24"/>
        </w:rPr>
        <w:t>ritonavir</w:t>
      </w:r>
      <w:proofErr w:type="spellEnd"/>
      <w:r w:rsidRPr="005971CC">
        <w:rPr>
          <w:sz w:val="24"/>
          <w:szCs w:val="24"/>
        </w:rPr>
        <w:t xml:space="preserve"> og </w:t>
      </w:r>
      <w:proofErr w:type="spellStart"/>
      <w:r w:rsidRPr="005971CC">
        <w:rPr>
          <w:sz w:val="24"/>
          <w:szCs w:val="24"/>
        </w:rPr>
        <w:t>cobicistat</w:t>
      </w:r>
      <w:proofErr w:type="spellEnd"/>
      <w:r w:rsidRPr="005971CC">
        <w:rPr>
          <w:sz w:val="24"/>
          <w:szCs w:val="24"/>
        </w:rPr>
        <w:t xml:space="preserve">): kan nedsætte </w:t>
      </w:r>
      <w:proofErr w:type="spellStart"/>
      <w:r w:rsidRPr="005971CC">
        <w:rPr>
          <w:sz w:val="24"/>
          <w:szCs w:val="24"/>
        </w:rPr>
        <w:t>dexametason-clearance</w:t>
      </w:r>
      <w:proofErr w:type="spellEnd"/>
      <w:r w:rsidRPr="005971CC">
        <w:rPr>
          <w:sz w:val="24"/>
          <w:szCs w:val="24"/>
        </w:rPr>
        <w:t xml:space="preserve">, hvilket resulterer i øget virkning og </w:t>
      </w:r>
      <w:proofErr w:type="spellStart"/>
      <w:r w:rsidRPr="005971CC">
        <w:rPr>
          <w:sz w:val="24"/>
          <w:szCs w:val="24"/>
        </w:rPr>
        <w:t>adrenal</w:t>
      </w:r>
      <w:proofErr w:type="spellEnd"/>
      <w:r w:rsidRPr="005971CC">
        <w:rPr>
          <w:sz w:val="24"/>
          <w:szCs w:val="24"/>
        </w:rPr>
        <w:t xml:space="preserve"> suppression/</w:t>
      </w:r>
      <w:proofErr w:type="spellStart"/>
      <w:r w:rsidRPr="005971CC">
        <w:rPr>
          <w:sz w:val="24"/>
          <w:szCs w:val="24"/>
        </w:rPr>
        <w:t>Cushings</w:t>
      </w:r>
      <w:proofErr w:type="spellEnd"/>
      <w:r w:rsidRPr="005971CC">
        <w:rPr>
          <w:sz w:val="24"/>
          <w:szCs w:val="24"/>
        </w:rPr>
        <w:t xml:space="preserve"> syndrom. Kombinationen bør undgås, medmindre fordelen opvejer den øgede risiko for systemiske </w:t>
      </w:r>
      <w:proofErr w:type="spellStart"/>
      <w:r w:rsidRPr="005971CC">
        <w:rPr>
          <w:sz w:val="24"/>
          <w:szCs w:val="24"/>
        </w:rPr>
        <w:t>kortikosteroide</w:t>
      </w:r>
      <w:proofErr w:type="spellEnd"/>
      <w:r w:rsidRPr="005971CC">
        <w:rPr>
          <w:sz w:val="24"/>
          <w:szCs w:val="24"/>
        </w:rPr>
        <w:t xml:space="preserve"> bivirkninger, i hvilket tilfælde patienter skal monitoreres for systemiske </w:t>
      </w:r>
      <w:proofErr w:type="spellStart"/>
      <w:r w:rsidRPr="005971CC">
        <w:rPr>
          <w:sz w:val="24"/>
          <w:szCs w:val="24"/>
        </w:rPr>
        <w:t>kortikosteroide</w:t>
      </w:r>
      <w:proofErr w:type="spellEnd"/>
      <w:r w:rsidRPr="005971CC">
        <w:rPr>
          <w:sz w:val="24"/>
          <w:szCs w:val="24"/>
        </w:rPr>
        <w:t xml:space="preserve"> virkninger.</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4.6</w:t>
      </w:r>
      <w:r w:rsidRPr="005971CC">
        <w:rPr>
          <w:b/>
          <w:sz w:val="24"/>
          <w:szCs w:val="24"/>
        </w:rPr>
        <w:tab/>
        <w:t>Graviditet og amning</w:t>
      </w:r>
    </w:p>
    <w:p w:rsidR="009B1D6E" w:rsidRPr="005971CC" w:rsidRDefault="009B1D6E" w:rsidP="009B1D6E">
      <w:pPr>
        <w:tabs>
          <w:tab w:val="left" w:pos="1304"/>
        </w:tabs>
        <w:ind w:left="851" w:hanging="851"/>
        <w:rPr>
          <w:sz w:val="24"/>
          <w:szCs w:val="24"/>
        </w:rPr>
      </w:pPr>
    </w:p>
    <w:p w:rsidR="009B1D6E" w:rsidRPr="005971CC" w:rsidRDefault="009B1D6E" w:rsidP="000C554D">
      <w:pPr>
        <w:ind w:left="851"/>
        <w:rPr>
          <w:sz w:val="24"/>
          <w:szCs w:val="24"/>
          <w:u w:val="single"/>
          <w:lang w:eastAsia="da-DK"/>
        </w:rPr>
      </w:pPr>
      <w:r w:rsidRPr="005971CC">
        <w:rPr>
          <w:sz w:val="24"/>
          <w:szCs w:val="24"/>
          <w:u w:val="single"/>
        </w:rPr>
        <w:t>Graviditet</w:t>
      </w:r>
    </w:p>
    <w:p w:rsidR="009B1D6E" w:rsidRPr="005971CC" w:rsidRDefault="009B1D6E" w:rsidP="000C554D">
      <w:pPr>
        <w:ind w:left="851"/>
        <w:rPr>
          <w:sz w:val="24"/>
          <w:szCs w:val="24"/>
        </w:rPr>
      </w:pPr>
      <w:r w:rsidRPr="005971CC">
        <w:rPr>
          <w:sz w:val="24"/>
          <w:szCs w:val="24"/>
        </w:rPr>
        <w:t xml:space="preserve">Der er utilstrækkelige data tilgængelig for brug af </w:t>
      </w:r>
      <w:proofErr w:type="spellStart"/>
      <w:r w:rsidRPr="005971CC">
        <w:rPr>
          <w:sz w:val="24"/>
          <w:szCs w:val="24"/>
        </w:rPr>
        <w:t>dexametason</w:t>
      </w:r>
      <w:proofErr w:type="spellEnd"/>
      <w:r w:rsidRPr="005971CC">
        <w:rPr>
          <w:sz w:val="24"/>
          <w:szCs w:val="24"/>
        </w:rPr>
        <w:t xml:space="preserve">-øjendråber, opløsning under graviditet hos mennesker til at kunne vurdere mulige bivirkninger. </w:t>
      </w:r>
      <w:proofErr w:type="spellStart"/>
      <w:r w:rsidRPr="005971CC">
        <w:rPr>
          <w:sz w:val="24"/>
          <w:szCs w:val="24"/>
        </w:rPr>
        <w:t>Kortikosteroider</w:t>
      </w:r>
      <w:proofErr w:type="spellEnd"/>
      <w:r w:rsidRPr="005971CC">
        <w:rPr>
          <w:sz w:val="24"/>
          <w:szCs w:val="24"/>
        </w:rPr>
        <w:t xml:space="preserve"> passerer placenta. Der er observeret </w:t>
      </w:r>
      <w:proofErr w:type="spellStart"/>
      <w:r w:rsidRPr="005971CC">
        <w:rPr>
          <w:sz w:val="24"/>
          <w:szCs w:val="24"/>
        </w:rPr>
        <w:t>teratogene</w:t>
      </w:r>
      <w:proofErr w:type="spellEnd"/>
      <w:r w:rsidRPr="005971CC">
        <w:rPr>
          <w:sz w:val="24"/>
          <w:szCs w:val="24"/>
        </w:rPr>
        <w:t xml:space="preserve"> virkninger hos dyr (se pkt. 5.3). Der er dog til dato ingen tegn på, at </w:t>
      </w:r>
      <w:proofErr w:type="spellStart"/>
      <w:r w:rsidRPr="005971CC">
        <w:rPr>
          <w:sz w:val="24"/>
          <w:szCs w:val="24"/>
        </w:rPr>
        <w:t>teratogene</w:t>
      </w:r>
      <w:proofErr w:type="spellEnd"/>
      <w:r w:rsidRPr="005971CC">
        <w:rPr>
          <w:sz w:val="24"/>
          <w:szCs w:val="24"/>
        </w:rPr>
        <w:t xml:space="preserve"> virkninger induceres hos mennesker. Efter systemisk anvendelse af </w:t>
      </w:r>
      <w:proofErr w:type="spellStart"/>
      <w:r w:rsidRPr="005971CC">
        <w:rPr>
          <w:sz w:val="24"/>
          <w:szCs w:val="24"/>
        </w:rPr>
        <w:t>kortikosteroider</w:t>
      </w:r>
      <w:proofErr w:type="spellEnd"/>
      <w:r w:rsidRPr="005971CC">
        <w:rPr>
          <w:sz w:val="24"/>
          <w:szCs w:val="24"/>
        </w:rPr>
        <w:t xml:space="preserve"> i højere doser er der rapporteret om bivirkninger hos det ufødte/nyfødte barn (intrauterin væksthæmning, hæmning af binyrebarkens funktion). Disse bivirkninger er dog ikke rapporteret for </w:t>
      </w:r>
      <w:proofErr w:type="spellStart"/>
      <w:r w:rsidRPr="005971CC">
        <w:rPr>
          <w:sz w:val="24"/>
          <w:szCs w:val="24"/>
        </w:rPr>
        <w:t>okulær</w:t>
      </w:r>
      <w:proofErr w:type="spellEnd"/>
      <w:r w:rsidRPr="005971CC">
        <w:rPr>
          <w:sz w:val="24"/>
          <w:szCs w:val="24"/>
        </w:rPr>
        <w:t xml:space="preserve"> anvendelse.</w:t>
      </w:r>
    </w:p>
    <w:p w:rsidR="009B1D6E" w:rsidRPr="005971CC" w:rsidRDefault="009B1D6E" w:rsidP="000C554D">
      <w:pPr>
        <w:ind w:left="851"/>
        <w:rPr>
          <w:sz w:val="24"/>
          <w:szCs w:val="24"/>
        </w:rPr>
      </w:pPr>
    </w:p>
    <w:p w:rsidR="009B1D6E" w:rsidRPr="005971CC" w:rsidRDefault="009B1D6E" w:rsidP="000C554D">
      <w:pPr>
        <w:ind w:left="851"/>
        <w:rPr>
          <w:sz w:val="24"/>
          <w:szCs w:val="24"/>
        </w:rPr>
      </w:pPr>
      <w:r w:rsidRPr="005971CC">
        <w:rPr>
          <w:sz w:val="24"/>
          <w:szCs w:val="24"/>
        </w:rPr>
        <w:t xml:space="preserve">Som sikkerhedsforanstaltning tilrådes det dog at undgå anvendelse af </w:t>
      </w:r>
      <w:proofErr w:type="spellStart"/>
      <w:r w:rsidRPr="005971CC">
        <w:rPr>
          <w:sz w:val="24"/>
          <w:szCs w:val="24"/>
        </w:rPr>
        <w:t>Oratoria</w:t>
      </w:r>
      <w:proofErr w:type="spellEnd"/>
      <w:r w:rsidRPr="005971CC">
        <w:rPr>
          <w:sz w:val="24"/>
          <w:szCs w:val="24"/>
        </w:rPr>
        <w:t xml:space="preserve"> under graviditet.</w:t>
      </w:r>
    </w:p>
    <w:p w:rsidR="009B1D6E" w:rsidRPr="005971CC" w:rsidRDefault="009B1D6E" w:rsidP="000C554D">
      <w:pPr>
        <w:ind w:left="851"/>
        <w:rPr>
          <w:sz w:val="24"/>
          <w:szCs w:val="24"/>
          <w:u w:val="single"/>
        </w:rPr>
      </w:pPr>
    </w:p>
    <w:p w:rsidR="009B1D6E" w:rsidRPr="005971CC" w:rsidRDefault="009B1D6E" w:rsidP="000C554D">
      <w:pPr>
        <w:ind w:left="851"/>
        <w:rPr>
          <w:sz w:val="24"/>
          <w:szCs w:val="24"/>
          <w:u w:val="single"/>
        </w:rPr>
      </w:pPr>
      <w:r w:rsidRPr="005971CC">
        <w:rPr>
          <w:sz w:val="24"/>
          <w:szCs w:val="24"/>
          <w:u w:val="single"/>
        </w:rPr>
        <w:t>Amning</w:t>
      </w:r>
    </w:p>
    <w:p w:rsidR="009B1D6E" w:rsidRPr="005971CC" w:rsidRDefault="009B1D6E" w:rsidP="000C554D">
      <w:pPr>
        <w:ind w:left="851"/>
        <w:rPr>
          <w:sz w:val="24"/>
          <w:szCs w:val="24"/>
        </w:rPr>
      </w:pPr>
      <w:r w:rsidRPr="005971CC">
        <w:rPr>
          <w:sz w:val="24"/>
          <w:szCs w:val="24"/>
        </w:rPr>
        <w:t xml:space="preserve">Det vides ikke om dette lægemiddel udskilles i modermælk. Den totale dosis af </w:t>
      </w:r>
      <w:proofErr w:type="spellStart"/>
      <w:r w:rsidRPr="005971CC">
        <w:rPr>
          <w:sz w:val="24"/>
          <w:szCs w:val="24"/>
        </w:rPr>
        <w:t>dexametason</w:t>
      </w:r>
      <w:proofErr w:type="spellEnd"/>
      <w:r w:rsidRPr="005971CC">
        <w:rPr>
          <w:sz w:val="24"/>
          <w:szCs w:val="24"/>
        </w:rPr>
        <w:t xml:space="preserve"> er imidlertid lav.</w:t>
      </w:r>
    </w:p>
    <w:p w:rsidR="009B1D6E" w:rsidRPr="005971CC" w:rsidRDefault="009B1D6E" w:rsidP="000C554D">
      <w:pPr>
        <w:ind w:left="851"/>
        <w:rPr>
          <w:sz w:val="24"/>
          <w:szCs w:val="24"/>
        </w:rPr>
      </w:pPr>
    </w:p>
    <w:p w:rsidR="009B1D6E" w:rsidRPr="005971CC" w:rsidRDefault="009B1D6E" w:rsidP="000C554D">
      <w:pPr>
        <w:ind w:left="851"/>
        <w:rPr>
          <w:sz w:val="24"/>
          <w:szCs w:val="24"/>
        </w:rPr>
      </w:pPr>
      <w:proofErr w:type="spellStart"/>
      <w:r w:rsidRPr="005971CC">
        <w:rPr>
          <w:sz w:val="24"/>
          <w:szCs w:val="24"/>
        </w:rPr>
        <w:t>Oratoria</w:t>
      </w:r>
      <w:proofErr w:type="spellEnd"/>
      <w:r w:rsidRPr="005971CC">
        <w:rPr>
          <w:sz w:val="24"/>
          <w:szCs w:val="24"/>
        </w:rPr>
        <w:t xml:space="preserve"> kan anvendes under amning.</w:t>
      </w:r>
    </w:p>
    <w:p w:rsidR="009B1D6E" w:rsidRPr="005971CC" w:rsidRDefault="009B1D6E" w:rsidP="000C554D">
      <w:pPr>
        <w:ind w:left="851"/>
        <w:rPr>
          <w:sz w:val="24"/>
          <w:szCs w:val="24"/>
          <w:u w:val="single"/>
        </w:rPr>
      </w:pPr>
    </w:p>
    <w:p w:rsidR="009B1D6E" w:rsidRPr="005971CC" w:rsidRDefault="009B1D6E" w:rsidP="000C554D">
      <w:pPr>
        <w:ind w:left="851"/>
        <w:rPr>
          <w:sz w:val="24"/>
          <w:szCs w:val="24"/>
          <w:u w:val="single"/>
        </w:rPr>
      </w:pPr>
      <w:r w:rsidRPr="005971CC">
        <w:rPr>
          <w:sz w:val="24"/>
          <w:szCs w:val="24"/>
          <w:u w:val="single"/>
        </w:rPr>
        <w:t>Fertilitet</w:t>
      </w:r>
    </w:p>
    <w:p w:rsidR="009B1D6E" w:rsidRPr="005971CC" w:rsidRDefault="009B1D6E" w:rsidP="000C554D">
      <w:pPr>
        <w:ind w:left="851"/>
        <w:rPr>
          <w:sz w:val="24"/>
          <w:szCs w:val="24"/>
        </w:rPr>
      </w:pPr>
      <w:r w:rsidRPr="005971CC">
        <w:rPr>
          <w:sz w:val="24"/>
          <w:szCs w:val="24"/>
        </w:rPr>
        <w:t xml:space="preserve">Der foreligger ingen data om </w:t>
      </w:r>
      <w:proofErr w:type="spellStart"/>
      <w:r w:rsidRPr="005971CC">
        <w:rPr>
          <w:sz w:val="24"/>
          <w:szCs w:val="24"/>
        </w:rPr>
        <w:t>dexametason</w:t>
      </w:r>
      <w:proofErr w:type="spellEnd"/>
      <w:r w:rsidRPr="005971CC">
        <w:rPr>
          <w:sz w:val="24"/>
          <w:szCs w:val="24"/>
        </w:rPr>
        <w:t xml:space="preserve"> 1 mg/ml potentielt påvirker fertiliteten.</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4.7</w:t>
      </w:r>
      <w:r w:rsidRPr="005971CC">
        <w:rPr>
          <w:b/>
          <w:sz w:val="24"/>
          <w:szCs w:val="24"/>
        </w:rPr>
        <w:tab/>
        <w:t>Virkninger på evnen til at føre motorkøretøj eller betjene maskiner</w:t>
      </w:r>
    </w:p>
    <w:p w:rsidR="009B1D6E" w:rsidRDefault="009B1D6E" w:rsidP="000C554D">
      <w:pPr>
        <w:ind w:left="851"/>
        <w:rPr>
          <w:sz w:val="24"/>
          <w:szCs w:val="24"/>
        </w:rPr>
      </w:pPr>
      <w:r>
        <w:rPr>
          <w:sz w:val="24"/>
          <w:szCs w:val="24"/>
        </w:rPr>
        <w:t>Ikke mærkning.</w:t>
      </w:r>
    </w:p>
    <w:p w:rsidR="009B1D6E" w:rsidRPr="005971CC" w:rsidRDefault="009B1D6E" w:rsidP="000C554D">
      <w:pPr>
        <w:ind w:left="851"/>
        <w:rPr>
          <w:sz w:val="24"/>
          <w:szCs w:val="24"/>
          <w:lang w:eastAsia="da-DK"/>
        </w:rPr>
      </w:pPr>
      <w:r w:rsidRPr="005971CC">
        <w:rPr>
          <w:sz w:val="24"/>
          <w:szCs w:val="24"/>
        </w:rPr>
        <w:t>Der er ikke foretaget undersøgelser af virkningen på evnen til at føre motorkøretøj og betjene maskiner.</w:t>
      </w:r>
    </w:p>
    <w:p w:rsidR="009B1D6E" w:rsidRPr="005971CC" w:rsidRDefault="009B1D6E" w:rsidP="000C554D">
      <w:pPr>
        <w:ind w:left="851"/>
        <w:rPr>
          <w:sz w:val="24"/>
          <w:szCs w:val="24"/>
        </w:rPr>
      </w:pPr>
    </w:p>
    <w:p w:rsidR="009B1D6E" w:rsidRPr="005971CC" w:rsidRDefault="009B1D6E" w:rsidP="000C554D">
      <w:pPr>
        <w:ind w:left="851"/>
        <w:rPr>
          <w:sz w:val="24"/>
          <w:szCs w:val="24"/>
        </w:rPr>
      </w:pPr>
      <w:r w:rsidRPr="005971CC">
        <w:rPr>
          <w:sz w:val="24"/>
          <w:szCs w:val="24"/>
        </w:rPr>
        <w:t>Som ved andre øjendråber kan midlertidigt sløret syn eller andre synsforstyrrelser påvirke evnen til at føre motorkøretøj eller betjene maskiner. Hvis der opstår sløret syn, skal patienten vente med at føre motorkøretøj eller betjene maskiner, indtil patienten har klart syn.</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4.8</w:t>
      </w:r>
      <w:r w:rsidRPr="005971CC">
        <w:rPr>
          <w:b/>
          <w:sz w:val="24"/>
          <w:szCs w:val="24"/>
        </w:rPr>
        <w:tab/>
        <w:t>Bivirkninger</w:t>
      </w:r>
    </w:p>
    <w:p w:rsidR="009B1D6E" w:rsidRDefault="009B1D6E" w:rsidP="009B1D6E">
      <w:pPr>
        <w:pStyle w:val="BodyText5"/>
        <w:shd w:val="clear" w:color="auto" w:fill="auto"/>
        <w:spacing w:after="0" w:line="240" w:lineRule="auto"/>
        <w:ind w:left="851" w:right="-58" w:hanging="851"/>
        <w:jc w:val="left"/>
        <w:rPr>
          <w:color w:val="000000"/>
          <w:sz w:val="24"/>
          <w:szCs w:val="24"/>
          <w:u w:val="single"/>
        </w:rPr>
      </w:pPr>
    </w:p>
    <w:p w:rsidR="009B1D6E" w:rsidRPr="005971CC" w:rsidRDefault="009B1D6E" w:rsidP="009B1D6E">
      <w:pPr>
        <w:pStyle w:val="BodyText5"/>
        <w:shd w:val="clear" w:color="auto" w:fill="auto"/>
        <w:spacing w:after="0" w:line="240" w:lineRule="auto"/>
        <w:ind w:left="851" w:right="-58" w:firstLine="0"/>
        <w:jc w:val="left"/>
        <w:rPr>
          <w:sz w:val="24"/>
          <w:szCs w:val="24"/>
          <w:u w:val="single"/>
        </w:rPr>
      </w:pPr>
      <w:r w:rsidRPr="005971CC">
        <w:rPr>
          <w:color w:val="000000"/>
          <w:sz w:val="24"/>
          <w:szCs w:val="24"/>
          <w:u w:val="single"/>
        </w:rPr>
        <w:t>Liste over bivirkninger i tabelform</w:t>
      </w:r>
    </w:p>
    <w:p w:rsidR="009B1D6E" w:rsidRPr="000C554D" w:rsidRDefault="009B1D6E" w:rsidP="009B1D6E">
      <w:pPr>
        <w:tabs>
          <w:tab w:val="left" w:pos="1304"/>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087"/>
        <w:gridCol w:w="3491"/>
      </w:tblGrid>
      <w:tr w:rsidR="009B1D6E" w:rsidRPr="00D20697" w:rsidTr="003B4BCE">
        <w:tc>
          <w:tcPr>
            <w:tcW w:w="1584" w:type="pct"/>
            <w:tcBorders>
              <w:top w:val="single" w:sz="4" w:space="0" w:color="auto"/>
              <w:left w:val="single" w:sz="4" w:space="0" w:color="auto"/>
              <w:bottom w:val="single" w:sz="4" w:space="0" w:color="auto"/>
              <w:right w:val="single" w:sz="4" w:space="0" w:color="auto"/>
            </w:tcBorders>
            <w:hideMark/>
          </w:tcPr>
          <w:p w:rsidR="009B1D6E" w:rsidRPr="00D20697" w:rsidRDefault="009B1D6E" w:rsidP="003B4BCE">
            <w:pPr>
              <w:rPr>
                <w:b/>
                <w:sz w:val="24"/>
                <w:szCs w:val="24"/>
              </w:rPr>
            </w:pPr>
            <w:r w:rsidRPr="00D20697">
              <w:rPr>
                <w:b/>
                <w:sz w:val="24"/>
                <w:szCs w:val="24"/>
              </w:rPr>
              <w:t>Systemorganklasse</w:t>
            </w:r>
          </w:p>
        </w:tc>
        <w:tc>
          <w:tcPr>
            <w:tcW w:w="1603" w:type="pct"/>
            <w:tcBorders>
              <w:top w:val="single" w:sz="4" w:space="0" w:color="auto"/>
              <w:left w:val="single" w:sz="4" w:space="0" w:color="auto"/>
              <w:bottom w:val="single" w:sz="4" w:space="0" w:color="auto"/>
              <w:right w:val="single" w:sz="4" w:space="0" w:color="auto"/>
            </w:tcBorders>
            <w:hideMark/>
          </w:tcPr>
          <w:p w:rsidR="009B1D6E" w:rsidRPr="00D20697" w:rsidRDefault="009B1D6E" w:rsidP="003B4BCE">
            <w:pPr>
              <w:rPr>
                <w:b/>
                <w:sz w:val="24"/>
                <w:szCs w:val="24"/>
              </w:rPr>
            </w:pPr>
            <w:r w:rsidRPr="00D20697">
              <w:rPr>
                <w:b/>
                <w:sz w:val="24"/>
                <w:szCs w:val="24"/>
              </w:rPr>
              <w:t>Hyppighed</w:t>
            </w:r>
          </w:p>
        </w:tc>
        <w:tc>
          <w:tcPr>
            <w:tcW w:w="1813" w:type="pct"/>
            <w:tcBorders>
              <w:top w:val="single" w:sz="4" w:space="0" w:color="auto"/>
              <w:left w:val="single" w:sz="4" w:space="0" w:color="auto"/>
              <w:bottom w:val="single" w:sz="4" w:space="0" w:color="auto"/>
              <w:right w:val="single" w:sz="4" w:space="0" w:color="auto"/>
            </w:tcBorders>
            <w:hideMark/>
          </w:tcPr>
          <w:p w:rsidR="009B1D6E" w:rsidRPr="00D20697" w:rsidRDefault="009B1D6E" w:rsidP="003B4BCE">
            <w:pPr>
              <w:rPr>
                <w:b/>
                <w:sz w:val="24"/>
                <w:szCs w:val="24"/>
              </w:rPr>
            </w:pPr>
            <w:r w:rsidRPr="00D20697">
              <w:rPr>
                <w:b/>
                <w:sz w:val="24"/>
                <w:szCs w:val="24"/>
              </w:rPr>
              <w:t>Bivirkninger</w:t>
            </w:r>
          </w:p>
        </w:tc>
      </w:tr>
      <w:tr w:rsidR="009B1D6E" w:rsidRPr="005971CC" w:rsidTr="003B4BCE">
        <w:tc>
          <w:tcPr>
            <w:tcW w:w="1584" w:type="pct"/>
            <w:vMerge w:val="restart"/>
            <w:tcBorders>
              <w:top w:val="single" w:sz="4" w:space="0" w:color="auto"/>
              <w:left w:val="single" w:sz="4" w:space="0" w:color="auto"/>
              <w:bottom w:val="single" w:sz="4" w:space="0" w:color="auto"/>
              <w:right w:val="single" w:sz="4" w:space="0" w:color="auto"/>
            </w:tcBorders>
          </w:tcPr>
          <w:p w:rsidR="009B1D6E" w:rsidRPr="00D20697" w:rsidRDefault="009B1D6E" w:rsidP="000C554D">
            <w:pPr>
              <w:rPr>
                <w:b/>
                <w:bCs/>
                <w:sz w:val="24"/>
                <w:szCs w:val="24"/>
              </w:rPr>
            </w:pPr>
            <w:r w:rsidRPr="00D20697">
              <w:rPr>
                <w:b/>
                <w:sz w:val="24"/>
                <w:szCs w:val="24"/>
              </w:rPr>
              <w:t>Øjne</w:t>
            </w:r>
          </w:p>
        </w:tc>
        <w:tc>
          <w:tcPr>
            <w:tcW w:w="1603" w:type="pct"/>
            <w:tcBorders>
              <w:top w:val="single" w:sz="4" w:space="0" w:color="auto"/>
              <w:left w:val="single" w:sz="4" w:space="0" w:color="auto"/>
              <w:bottom w:val="single" w:sz="4" w:space="0" w:color="auto"/>
              <w:right w:val="single" w:sz="4" w:space="0" w:color="auto"/>
            </w:tcBorders>
          </w:tcPr>
          <w:p w:rsidR="009B1D6E" w:rsidRPr="005971CC" w:rsidRDefault="009B1D6E" w:rsidP="003B4BCE">
            <w:pPr>
              <w:rPr>
                <w:bCs/>
                <w:sz w:val="24"/>
                <w:szCs w:val="24"/>
              </w:rPr>
            </w:pPr>
            <w:r w:rsidRPr="005971CC">
              <w:rPr>
                <w:sz w:val="24"/>
                <w:szCs w:val="24"/>
              </w:rPr>
              <w:t>Meget almindelig</w:t>
            </w:r>
          </w:p>
          <w:p w:rsidR="009B1D6E" w:rsidRPr="005971CC" w:rsidRDefault="009B1D6E" w:rsidP="000C554D">
            <w:pPr>
              <w:rPr>
                <w:bCs/>
                <w:sz w:val="24"/>
                <w:szCs w:val="24"/>
              </w:rPr>
            </w:pPr>
            <w:r w:rsidRPr="005971CC">
              <w:rPr>
                <w:sz w:val="24"/>
                <w:szCs w:val="24"/>
              </w:rPr>
              <w:t>(≥1/10)</w:t>
            </w:r>
          </w:p>
        </w:tc>
        <w:tc>
          <w:tcPr>
            <w:tcW w:w="1813" w:type="pct"/>
            <w:tcBorders>
              <w:top w:val="single" w:sz="4" w:space="0" w:color="auto"/>
              <w:left w:val="single" w:sz="4" w:space="0" w:color="auto"/>
              <w:bottom w:val="single" w:sz="4" w:space="0" w:color="auto"/>
              <w:right w:val="single" w:sz="4" w:space="0" w:color="auto"/>
            </w:tcBorders>
            <w:hideMark/>
          </w:tcPr>
          <w:p w:rsidR="009B1D6E" w:rsidRPr="005971CC" w:rsidRDefault="009B1D6E" w:rsidP="003B4BCE">
            <w:pPr>
              <w:rPr>
                <w:sz w:val="24"/>
                <w:szCs w:val="24"/>
              </w:rPr>
            </w:pPr>
            <w:r w:rsidRPr="005971CC">
              <w:rPr>
                <w:sz w:val="24"/>
                <w:szCs w:val="24"/>
              </w:rPr>
              <w:t xml:space="preserve">Stigning i </w:t>
            </w:r>
            <w:proofErr w:type="spellStart"/>
            <w:r w:rsidRPr="005971CC">
              <w:rPr>
                <w:sz w:val="24"/>
                <w:szCs w:val="24"/>
              </w:rPr>
              <w:t>intraokulært</w:t>
            </w:r>
            <w:proofErr w:type="spellEnd"/>
            <w:r w:rsidRPr="005971CC">
              <w:rPr>
                <w:sz w:val="24"/>
                <w:szCs w:val="24"/>
              </w:rPr>
              <w:t xml:space="preserve"> tryk*</w:t>
            </w:r>
          </w:p>
        </w:tc>
      </w:tr>
      <w:tr w:rsidR="009B1D6E" w:rsidRPr="005971CC" w:rsidTr="003B4BCE">
        <w:tc>
          <w:tcPr>
            <w:tcW w:w="1584" w:type="pct"/>
            <w:vMerge/>
            <w:tcBorders>
              <w:top w:val="single" w:sz="4" w:space="0" w:color="auto"/>
              <w:left w:val="single" w:sz="4" w:space="0" w:color="auto"/>
              <w:bottom w:val="single" w:sz="4" w:space="0" w:color="auto"/>
              <w:right w:val="single" w:sz="4" w:space="0" w:color="auto"/>
            </w:tcBorders>
            <w:vAlign w:val="center"/>
            <w:hideMark/>
          </w:tcPr>
          <w:p w:rsidR="009B1D6E" w:rsidRPr="00D20697" w:rsidRDefault="009B1D6E" w:rsidP="003B4BCE">
            <w:pPr>
              <w:rPr>
                <w:b/>
                <w:bCs/>
                <w:sz w:val="24"/>
                <w:szCs w:val="24"/>
              </w:rPr>
            </w:pPr>
          </w:p>
        </w:tc>
        <w:tc>
          <w:tcPr>
            <w:tcW w:w="1603" w:type="pct"/>
            <w:tcBorders>
              <w:top w:val="single" w:sz="4" w:space="0" w:color="auto"/>
              <w:left w:val="single" w:sz="4" w:space="0" w:color="auto"/>
              <w:bottom w:val="single" w:sz="4" w:space="0" w:color="auto"/>
              <w:right w:val="single" w:sz="4" w:space="0" w:color="auto"/>
            </w:tcBorders>
            <w:hideMark/>
          </w:tcPr>
          <w:p w:rsidR="009B1D6E" w:rsidRPr="005971CC" w:rsidRDefault="009B1D6E" w:rsidP="003B4BCE">
            <w:pPr>
              <w:rPr>
                <w:bCs/>
                <w:sz w:val="24"/>
                <w:szCs w:val="24"/>
              </w:rPr>
            </w:pPr>
            <w:r w:rsidRPr="005971CC">
              <w:rPr>
                <w:sz w:val="24"/>
                <w:szCs w:val="24"/>
              </w:rPr>
              <w:t xml:space="preserve">Almindelig </w:t>
            </w:r>
          </w:p>
          <w:p w:rsidR="009B1D6E" w:rsidRPr="005971CC" w:rsidRDefault="009B1D6E" w:rsidP="003B4BCE">
            <w:pPr>
              <w:rPr>
                <w:bCs/>
                <w:sz w:val="24"/>
                <w:szCs w:val="24"/>
              </w:rPr>
            </w:pPr>
            <w:r w:rsidRPr="005971CC">
              <w:rPr>
                <w:sz w:val="24"/>
                <w:szCs w:val="24"/>
              </w:rPr>
              <w:t>(≥1/100 til &lt;1/10)</w:t>
            </w:r>
          </w:p>
        </w:tc>
        <w:tc>
          <w:tcPr>
            <w:tcW w:w="1813" w:type="pct"/>
            <w:tcBorders>
              <w:top w:val="single" w:sz="4" w:space="0" w:color="auto"/>
              <w:left w:val="single" w:sz="4" w:space="0" w:color="auto"/>
              <w:bottom w:val="single" w:sz="4" w:space="0" w:color="auto"/>
              <w:right w:val="single" w:sz="4" w:space="0" w:color="auto"/>
            </w:tcBorders>
          </w:tcPr>
          <w:p w:rsidR="00EA5199" w:rsidRDefault="00EA5199" w:rsidP="00EA5199">
            <w:pPr>
              <w:rPr>
                <w:szCs w:val="22"/>
              </w:rPr>
            </w:pPr>
            <w:r>
              <w:rPr>
                <w:rStyle w:val="Normal"/>
              </w:rPr>
              <w:t xml:space="preserve">Ubehag*, irritation*, </w:t>
            </w:r>
            <w:proofErr w:type="spellStart"/>
            <w:r>
              <w:rPr>
                <w:rStyle w:val="Normal"/>
              </w:rPr>
              <w:t>brænden</w:t>
            </w:r>
            <w:proofErr w:type="spellEnd"/>
            <w:r>
              <w:rPr>
                <w:rStyle w:val="Normal"/>
              </w:rPr>
              <w:t>*, svien*, kløe*og sløret syn (</w:t>
            </w:r>
            <w:r w:rsidRPr="00D40155">
              <w:rPr>
                <w:rStyle w:val="Normal"/>
              </w:rPr>
              <w:t xml:space="preserve">se pkt. </w:t>
            </w:r>
            <w:proofErr w:type="gramStart"/>
            <w:r w:rsidRPr="00D40155">
              <w:rPr>
                <w:rStyle w:val="Normal"/>
              </w:rPr>
              <w:t>4.4</w:t>
            </w:r>
            <w:r>
              <w:rPr>
                <w:rStyle w:val="Normal"/>
              </w:rPr>
              <w:t>)*</w:t>
            </w:r>
            <w:proofErr w:type="gramEnd"/>
          </w:p>
          <w:p w:rsidR="009B1D6E" w:rsidRPr="005971CC" w:rsidRDefault="009B1D6E" w:rsidP="003B4BCE">
            <w:pPr>
              <w:rPr>
                <w:sz w:val="24"/>
                <w:szCs w:val="24"/>
              </w:rPr>
            </w:pPr>
          </w:p>
        </w:tc>
      </w:tr>
      <w:tr w:rsidR="009B1D6E" w:rsidRPr="005971CC" w:rsidTr="003B4BCE">
        <w:tc>
          <w:tcPr>
            <w:tcW w:w="1584" w:type="pct"/>
            <w:vMerge/>
            <w:tcBorders>
              <w:top w:val="single" w:sz="4" w:space="0" w:color="auto"/>
              <w:left w:val="single" w:sz="4" w:space="0" w:color="auto"/>
              <w:bottom w:val="single" w:sz="4" w:space="0" w:color="auto"/>
              <w:right w:val="single" w:sz="4" w:space="0" w:color="auto"/>
            </w:tcBorders>
            <w:vAlign w:val="center"/>
            <w:hideMark/>
          </w:tcPr>
          <w:p w:rsidR="009B1D6E" w:rsidRPr="00D20697" w:rsidRDefault="009B1D6E" w:rsidP="003B4BCE">
            <w:pPr>
              <w:rPr>
                <w:b/>
                <w:bCs/>
                <w:sz w:val="24"/>
                <w:szCs w:val="24"/>
              </w:rPr>
            </w:pPr>
          </w:p>
        </w:tc>
        <w:tc>
          <w:tcPr>
            <w:tcW w:w="1603" w:type="pct"/>
            <w:tcBorders>
              <w:top w:val="single" w:sz="4" w:space="0" w:color="auto"/>
              <w:left w:val="single" w:sz="4" w:space="0" w:color="auto"/>
              <w:bottom w:val="single" w:sz="4" w:space="0" w:color="auto"/>
              <w:right w:val="single" w:sz="4" w:space="0" w:color="auto"/>
            </w:tcBorders>
          </w:tcPr>
          <w:p w:rsidR="009B1D6E" w:rsidRPr="005971CC" w:rsidRDefault="009B1D6E" w:rsidP="003B4BCE">
            <w:pPr>
              <w:rPr>
                <w:bCs/>
                <w:sz w:val="24"/>
                <w:szCs w:val="24"/>
              </w:rPr>
            </w:pPr>
            <w:r w:rsidRPr="005971CC">
              <w:rPr>
                <w:sz w:val="24"/>
                <w:szCs w:val="24"/>
              </w:rPr>
              <w:t>Ikke almindelig</w:t>
            </w:r>
          </w:p>
          <w:p w:rsidR="009B1D6E" w:rsidRPr="005971CC" w:rsidRDefault="009B1D6E" w:rsidP="000C554D">
            <w:pPr>
              <w:rPr>
                <w:bCs/>
                <w:sz w:val="24"/>
                <w:szCs w:val="24"/>
              </w:rPr>
            </w:pPr>
            <w:r w:rsidRPr="005971CC">
              <w:rPr>
                <w:sz w:val="24"/>
                <w:szCs w:val="24"/>
              </w:rPr>
              <w:t>(≥1/1.000 til &lt;1/100)</w:t>
            </w:r>
          </w:p>
        </w:tc>
        <w:tc>
          <w:tcPr>
            <w:tcW w:w="1813" w:type="pct"/>
            <w:tcBorders>
              <w:top w:val="single" w:sz="4" w:space="0" w:color="auto"/>
              <w:left w:val="single" w:sz="4" w:space="0" w:color="auto"/>
              <w:bottom w:val="single" w:sz="4" w:space="0" w:color="auto"/>
              <w:right w:val="single" w:sz="4" w:space="0" w:color="auto"/>
            </w:tcBorders>
          </w:tcPr>
          <w:p w:rsidR="009B1D6E" w:rsidRPr="005971CC" w:rsidRDefault="009B1D6E" w:rsidP="003B4BCE">
            <w:pPr>
              <w:rPr>
                <w:sz w:val="24"/>
                <w:szCs w:val="24"/>
              </w:rPr>
            </w:pPr>
            <w:r w:rsidRPr="005971CC">
              <w:rPr>
                <w:sz w:val="24"/>
                <w:szCs w:val="24"/>
              </w:rPr>
              <w:t xml:space="preserve">Allergiske reaktioner og overfølsomhedsreaktioner, forsinket sårheling, </w:t>
            </w:r>
            <w:proofErr w:type="spellStart"/>
            <w:r w:rsidRPr="005971CC">
              <w:rPr>
                <w:sz w:val="24"/>
                <w:szCs w:val="24"/>
              </w:rPr>
              <w:t>posteriorkapselkatarakt</w:t>
            </w:r>
            <w:proofErr w:type="spellEnd"/>
            <w:r w:rsidRPr="005971CC">
              <w:rPr>
                <w:sz w:val="24"/>
                <w:szCs w:val="24"/>
              </w:rPr>
              <w:t xml:space="preserve">*, opportunistiske infektioner, </w:t>
            </w:r>
            <w:proofErr w:type="spellStart"/>
            <w:r w:rsidRPr="005971CC">
              <w:rPr>
                <w:sz w:val="24"/>
                <w:szCs w:val="24"/>
              </w:rPr>
              <w:t>glaukom</w:t>
            </w:r>
            <w:proofErr w:type="spellEnd"/>
            <w:r w:rsidRPr="005971CC">
              <w:rPr>
                <w:sz w:val="24"/>
                <w:szCs w:val="24"/>
              </w:rPr>
              <w:t>*</w:t>
            </w:r>
          </w:p>
          <w:p w:rsidR="009B1D6E" w:rsidRPr="005971CC" w:rsidRDefault="009B1D6E" w:rsidP="003B4BCE">
            <w:pPr>
              <w:rPr>
                <w:sz w:val="24"/>
                <w:szCs w:val="24"/>
              </w:rPr>
            </w:pPr>
          </w:p>
        </w:tc>
      </w:tr>
      <w:tr w:rsidR="009B1D6E" w:rsidRPr="005971CC" w:rsidTr="003B4BCE">
        <w:tc>
          <w:tcPr>
            <w:tcW w:w="1584" w:type="pct"/>
            <w:vMerge/>
            <w:tcBorders>
              <w:top w:val="single" w:sz="4" w:space="0" w:color="auto"/>
              <w:left w:val="single" w:sz="4" w:space="0" w:color="auto"/>
              <w:bottom w:val="single" w:sz="4" w:space="0" w:color="auto"/>
              <w:right w:val="single" w:sz="4" w:space="0" w:color="auto"/>
            </w:tcBorders>
            <w:vAlign w:val="center"/>
            <w:hideMark/>
          </w:tcPr>
          <w:p w:rsidR="009B1D6E" w:rsidRPr="00D20697" w:rsidRDefault="009B1D6E" w:rsidP="003B4BCE">
            <w:pPr>
              <w:rPr>
                <w:b/>
                <w:bCs/>
                <w:sz w:val="24"/>
                <w:szCs w:val="24"/>
              </w:rPr>
            </w:pPr>
          </w:p>
        </w:tc>
        <w:tc>
          <w:tcPr>
            <w:tcW w:w="1603" w:type="pct"/>
            <w:tcBorders>
              <w:top w:val="single" w:sz="4" w:space="0" w:color="auto"/>
              <w:left w:val="single" w:sz="4" w:space="0" w:color="auto"/>
              <w:bottom w:val="single" w:sz="4" w:space="0" w:color="auto"/>
              <w:right w:val="single" w:sz="4" w:space="0" w:color="auto"/>
            </w:tcBorders>
            <w:hideMark/>
          </w:tcPr>
          <w:p w:rsidR="009B1D6E" w:rsidRPr="005971CC" w:rsidRDefault="009B1D6E" w:rsidP="003B4BCE">
            <w:pPr>
              <w:rPr>
                <w:bCs/>
                <w:sz w:val="24"/>
                <w:szCs w:val="24"/>
              </w:rPr>
            </w:pPr>
            <w:r w:rsidRPr="005971CC">
              <w:rPr>
                <w:sz w:val="24"/>
                <w:szCs w:val="24"/>
              </w:rPr>
              <w:t xml:space="preserve">Meget sjælden </w:t>
            </w:r>
          </w:p>
          <w:p w:rsidR="009B1D6E" w:rsidRPr="005971CC" w:rsidRDefault="009B1D6E" w:rsidP="003B4BCE">
            <w:pPr>
              <w:rPr>
                <w:bCs/>
                <w:sz w:val="24"/>
                <w:szCs w:val="24"/>
              </w:rPr>
            </w:pPr>
            <w:r w:rsidRPr="005971CC">
              <w:rPr>
                <w:sz w:val="24"/>
                <w:szCs w:val="24"/>
              </w:rPr>
              <w:t>(&lt;1/10.000, samt enkeltstående indberetninger)</w:t>
            </w:r>
          </w:p>
        </w:tc>
        <w:tc>
          <w:tcPr>
            <w:tcW w:w="1813" w:type="pct"/>
            <w:tcBorders>
              <w:top w:val="single" w:sz="4" w:space="0" w:color="auto"/>
              <w:left w:val="single" w:sz="4" w:space="0" w:color="auto"/>
              <w:bottom w:val="single" w:sz="4" w:space="0" w:color="auto"/>
              <w:right w:val="single" w:sz="4" w:space="0" w:color="auto"/>
            </w:tcBorders>
          </w:tcPr>
          <w:p w:rsidR="009B1D6E" w:rsidRPr="005971CC" w:rsidRDefault="009B1D6E" w:rsidP="003B4BCE">
            <w:pPr>
              <w:rPr>
                <w:sz w:val="24"/>
                <w:szCs w:val="24"/>
              </w:rPr>
            </w:pPr>
            <w:proofErr w:type="spellStart"/>
            <w:r w:rsidRPr="005971CC">
              <w:rPr>
                <w:sz w:val="24"/>
                <w:szCs w:val="24"/>
              </w:rPr>
              <w:t>Konjunktivitis</w:t>
            </w:r>
            <w:proofErr w:type="spellEnd"/>
            <w:r w:rsidRPr="005971CC">
              <w:rPr>
                <w:sz w:val="24"/>
                <w:szCs w:val="24"/>
              </w:rPr>
              <w:t xml:space="preserve">, </w:t>
            </w:r>
            <w:proofErr w:type="spellStart"/>
            <w:r w:rsidRPr="005971CC">
              <w:rPr>
                <w:sz w:val="24"/>
                <w:szCs w:val="24"/>
              </w:rPr>
              <w:t>mydriasis</w:t>
            </w:r>
            <w:proofErr w:type="spellEnd"/>
            <w:r w:rsidRPr="005971CC">
              <w:rPr>
                <w:sz w:val="24"/>
                <w:szCs w:val="24"/>
              </w:rPr>
              <w:t xml:space="preserve">, ansigtsødem, </w:t>
            </w:r>
            <w:proofErr w:type="spellStart"/>
            <w:r w:rsidRPr="005971CC">
              <w:rPr>
                <w:sz w:val="24"/>
                <w:szCs w:val="24"/>
              </w:rPr>
              <w:t>ptosis</w:t>
            </w:r>
            <w:proofErr w:type="spellEnd"/>
            <w:r w:rsidRPr="005971CC">
              <w:rPr>
                <w:sz w:val="24"/>
                <w:szCs w:val="24"/>
              </w:rPr>
              <w:t xml:space="preserve">, </w:t>
            </w:r>
            <w:proofErr w:type="spellStart"/>
            <w:r w:rsidRPr="005971CC">
              <w:rPr>
                <w:sz w:val="24"/>
                <w:szCs w:val="24"/>
              </w:rPr>
              <w:t>kortikosteroid</w:t>
            </w:r>
            <w:proofErr w:type="spellEnd"/>
            <w:r w:rsidRPr="005971CC">
              <w:rPr>
                <w:sz w:val="24"/>
                <w:szCs w:val="24"/>
              </w:rPr>
              <w:t xml:space="preserve">-induceret </w:t>
            </w:r>
            <w:proofErr w:type="spellStart"/>
            <w:r w:rsidRPr="005971CC">
              <w:rPr>
                <w:sz w:val="24"/>
                <w:szCs w:val="24"/>
              </w:rPr>
              <w:t>uveitis</w:t>
            </w:r>
            <w:proofErr w:type="spellEnd"/>
            <w:r w:rsidRPr="005971CC">
              <w:rPr>
                <w:sz w:val="24"/>
                <w:szCs w:val="24"/>
              </w:rPr>
              <w:t xml:space="preserve">, </w:t>
            </w:r>
            <w:proofErr w:type="spellStart"/>
            <w:r w:rsidRPr="005971CC">
              <w:rPr>
                <w:sz w:val="24"/>
                <w:szCs w:val="24"/>
              </w:rPr>
              <w:t>cornea-kalcifikation</w:t>
            </w:r>
            <w:proofErr w:type="spellEnd"/>
            <w:r w:rsidRPr="005971CC">
              <w:rPr>
                <w:sz w:val="24"/>
                <w:szCs w:val="24"/>
              </w:rPr>
              <w:t xml:space="preserve">, krystallinsk </w:t>
            </w:r>
            <w:proofErr w:type="spellStart"/>
            <w:r w:rsidRPr="005971CC">
              <w:rPr>
                <w:sz w:val="24"/>
                <w:szCs w:val="24"/>
              </w:rPr>
              <w:t>keropati</w:t>
            </w:r>
            <w:proofErr w:type="spellEnd"/>
            <w:r w:rsidRPr="005971CC">
              <w:rPr>
                <w:sz w:val="24"/>
                <w:szCs w:val="24"/>
              </w:rPr>
              <w:t xml:space="preserve">, ændringer i </w:t>
            </w:r>
            <w:proofErr w:type="spellStart"/>
            <w:r w:rsidRPr="005971CC">
              <w:rPr>
                <w:sz w:val="24"/>
                <w:szCs w:val="24"/>
              </w:rPr>
              <w:t>corneas</w:t>
            </w:r>
            <w:proofErr w:type="spellEnd"/>
            <w:r w:rsidRPr="005971CC">
              <w:rPr>
                <w:sz w:val="24"/>
                <w:szCs w:val="24"/>
              </w:rPr>
              <w:t xml:space="preserve"> tykkelse*, </w:t>
            </w:r>
            <w:proofErr w:type="spellStart"/>
            <w:r w:rsidRPr="005971CC">
              <w:rPr>
                <w:sz w:val="24"/>
                <w:szCs w:val="24"/>
              </w:rPr>
              <w:t>cornea</w:t>
            </w:r>
            <w:proofErr w:type="spellEnd"/>
            <w:r w:rsidRPr="005971CC">
              <w:rPr>
                <w:sz w:val="24"/>
                <w:szCs w:val="24"/>
              </w:rPr>
              <w:t xml:space="preserve">-ødem, </w:t>
            </w:r>
            <w:proofErr w:type="spellStart"/>
            <w:r w:rsidRPr="005971CC">
              <w:rPr>
                <w:sz w:val="24"/>
                <w:szCs w:val="24"/>
              </w:rPr>
              <w:t>cornea-ulceration</w:t>
            </w:r>
            <w:proofErr w:type="spellEnd"/>
            <w:r w:rsidRPr="005971CC">
              <w:rPr>
                <w:sz w:val="24"/>
                <w:szCs w:val="24"/>
              </w:rPr>
              <w:t xml:space="preserve"> og </w:t>
            </w:r>
            <w:proofErr w:type="spellStart"/>
            <w:r w:rsidRPr="005971CC">
              <w:rPr>
                <w:sz w:val="24"/>
                <w:szCs w:val="24"/>
              </w:rPr>
              <w:t>cornea</w:t>
            </w:r>
            <w:proofErr w:type="spellEnd"/>
            <w:r w:rsidRPr="005971CC">
              <w:rPr>
                <w:sz w:val="24"/>
                <w:szCs w:val="24"/>
              </w:rPr>
              <w:t>-perforation</w:t>
            </w:r>
          </w:p>
          <w:p w:rsidR="009B1D6E" w:rsidRPr="005971CC" w:rsidRDefault="009B1D6E" w:rsidP="003B4BCE">
            <w:pPr>
              <w:rPr>
                <w:sz w:val="24"/>
                <w:szCs w:val="24"/>
              </w:rPr>
            </w:pPr>
          </w:p>
        </w:tc>
      </w:tr>
      <w:tr w:rsidR="009B1D6E" w:rsidRPr="005971CC" w:rsidTr="003B4BCE">
        <w:tc>
          <w:tcPr>
            <w:tcW w:w="1584" w:type="pct"/>
            <w:tcBorders>
              <w:top w:val="single" w:sz="4" w:space="0" w:color="auto"/>
              <w:left w:val="single" w:sz="4" w:space="0" w:color="auto"/>
              <w:bottom w:val="single" w:sz="4" w:space="0" w:color="auto"/>
              <w:right w:val="single" w:sz="4" w:space="0" w:color="auto"/>
            </w:tcBorders>
            <w:hideMark/>
          </w:tcPr>
          <w:p w:rsidR="009B1D6E" w:rsidRPr="00D20697" w:rsidRDefault="009B1D6E" w:rsidP="003B4BCE">
            <w:pPr>
              <w:rPr>
                <w:b/>
                <w:bCs/>
                <w:sz w:val="24"/>
                <w:szCs w:val="24"/>
              </w:rPr>
            </w:pPr>
            <w:r w:rsidRPr="00D20697">
              <w:rPr>
                <w:b/>
                <w:sz w:val="24"/>
                <w:szCs w:val="24"/>
              </w:rPr>
              <w:t>Det endokrine system</w:t>
            </w:r>
          </w:p>
        </w:tc>
        <w:tc>
          <w:tcPr>
            <w:tcW w:w="1603" w:type="pct"/>
            <w:tcBorders>
              <w:top w:val="single" w:sz="4" w:space="0" w:color="auto"/>
              <w:left w:val="single" w:sz="4" w:space="0" w:color="auto"/>
              <w:bottom w:val="single" w:sz="4" w:space="0" w:color="auto"/>
              <w:right w:val="single" w:sz="4" w:space="0" w:color="auto"/>
            </w:tcBorders>
            <w:hideMark/>
          </w:tcPr>
          <w:p w:rsidR="009B1D6E" w:rsidRPr="005971CC" w:rsidRDefault="009B1D6E" w:rsidP="003B4BCE">
            <w:pPr>
              <w:rPr>
                <w:sz w:val="24"/>
                <w:szCs w:val="24"/>
              </w:rPr>
            </w:pPr>
            <w:r w:rsidRPr="005971CC">
              <w:rPr>
                <w:sz w:val="24"/>
                <w:szCs w:val="24"/>
              </w:rPr>
              <w:t>Ikke kendt (hyppigheden kan ikke vurderes ud fra tilgængelige data).</w:t>
            </w:r>
          </w:p>
        </w:tc>
        <w:tc>
          <w:tcPr>
            <w:tcW w:w="1813" w:type="pct"/>
            <w:tcBorders>
              <w:top w:val="single" w:sz="4" w:space="0" w:color="auto"/>
              <w:left w:val="single" w:sz="4" w:space="0" w:color="auto"/>
              <w:bottom w:val="single" w:sz="4" w:space="0" w:color="auto"/>
              <w:right w:val="single" w:sz="4" w:space="0" w:color="auto"/>
            </w:tcBorders>
            <w:hideMark/>
          </w:tcPr>
          <w:p w:rsidR="009B1D6E" w:rsidRPr="005971CC" w:rsidRDefault="009B1D6E" w:rsidP="003B4BCE">
            <w:pPr>
              <w:rPr>
                <w:sz w:val="24"/>
                <w:szCs w:val="24"/>
              </w:rPr>
            </w:pPr>
            <w:proofErr w:type="spellStart"/>
            <w:r w:rsidRPr="005971CC">
              <w:rPr>
                <w:sz w:val="24"/>
                <w:szCs w:val="24"/>
              </w:rPr>
              <w:t>Cushings</w:t>
            </w:r>
            <w:proofErr w:type="spellEnd"/>
            <w:r w:rsidRPr="005971CC">
              <w:rPr>
                <w:sz w:val="24"/>
                <w:szCs w:val="24"/>
              </w:rPr>
              <w:t xml:space="preserve"> syndrom, binyresuppression (se </w:t>
            </w:r>
            <w:r w:rsidR="00EA5199">
              <w:rPr>
                <w:sz w:val="24"/>
                <w:szCs w:val="24"/>
              </w:rPr>
              <w:t xml:space="preserve">også </w:t>
            </w:r>
            <w:r w:rsidRPr="005971CC">
              <w:rPr>
                <w:sz w:val="24"/>
                <w:szCs w:val="24"/>
              </w:rPr>
              <w:t>pkt. 4.4)</w:t>
            </w:r>
          </w:p>
        </w:tc>
      </w:tr>
    </w:tbl>
    <w:p w:rsidR="009B1D6E" w:rsidRPr="005971CC" w:rsidRDefault="009B1D6E" w:rsidP="009B1D6E">
      <w:pPr>
        <w:ind w:left="851" w:hanging="851"/>
        <w:rPr>
          <w:i/>
          <w:iCs/>
          <w:sz w:val="24"/>
          <w:szCs w:val="24"/>
        </w:rPr>
      </w:pPr>
      <w:r w:rsidRPr="005971CC">
        <w:rPr>
          <w:sz w:val="24"/>
          <w:szCs w:val="24"/>
        </w:rPr>
        <w:t xml:space="preserve">* </w:t>
      </w:r>
      <w:r w:rsidRPr="005971CC">
        <w:rPr>
          <w:i/>
          <w:sz w:val="24"/>
          <w:szCs w:val="24"/>
        </w:rPr>
        <w:t>se punktet Beskrivelse af udvalgte bivirkninger</w:t>
      </w:r>
    </w:p>
    <w:p w:rsidR="009B1D6E" w:rsidRPr="005971CC" w:rsidRDefault="009B1D6E" w:rsidP="009B1D6E">
      <w:pPr>
        <w:ind w:left="851" w:hanging="851"/>
        <w:rPr>
          <w:sz w:val="24"/>
          <w:szCs w:val="24"/>
        </w:rPr>
      </w:pPr>
    </w:p>
    <w:p w:rsidR="009B1D6E" w:rsidRPr="005971CC" w:rsidRDefault="009B1D6E" w:rsidP="009B1D6E">
      <w:pPr>
        <w:ind w:left="851"/>
        <w:rPr>
          <w:sz w:val="24"/>
          <w:szCs w:val="24"/>
          <w:u w:val="single"/>
        </w:rPr>
      </w:pPr>
      <w:r w:rsidRPr="005971CC">
        <w:rPr>
          <w:sz w:val="24"/>
          <w:szCs w:val="24"/>
          <w:u w:val="single"/>
        </w:rPr>
        <w:t xml:space="preserve">Beskrivelse af udvalgte bivirkninger </w:t>
      </w:r>
    </w:p>
    <w:p w:rsidR="009B1D6E" w:rsidRPr="005971CC" w:rsidRDefault="009B1D6E" w:rsidP="009B1D6E">
      <w:pPr>
        <w:ind w:left="851"/>
        <w:rPr>
          <w:sz w:val="24"/>
          <w:szCs w:val="24"/>
        </w:rPr>
      </w:pPr>
      <w:r w:rsidRPr="005971CC">
        <w:rPr>
          <w:sz w:val="24"/>
          <w:szCs w:val="24"/>
        </w:rPr>
        <w:t xml:space="preserve">Der kan forekomme øgning af det </w:t>
      </w:r>
      <w:proofErr w:type="spellStart"/>
      <w:r w:rsidRPr="005971CC">
        <w:rPr>
          <w:sz w:val="24"/>
          <w:szCs w:val="24"/>
        </w:rPr>
        <w:t>intraokulære</w:t>
      </w:r>
      <w:proofErr w:type="spellEnd"/>
      <w:r w:rsidRPr="005971CC">
        <w:rPr>
          <w:sz w:val="24"/>
          <w:szCs w:val="24"/>
        </w:rPr>
        <w:t xml:space="preserve"> tryk, </w:t>
      </w:r>
      <w:proofErr w:type="spellStart"/>
      <w:r w:rsidRPr="005971CC">
        <w:rPr>
          <w:sz w:val="24"/>
          <w:szCs w:val="24"/>
        </w:rPr>
        <w:t>glaukom</w:t>
      </w:r>
      <w:proofErr w:type="spellEnd"/>
      <w:r w:rsidRPr="005971CC">
        <w:rPr>
          <w:sz w:val="24"/>
          <w:szCs w:val="24"/>
        </w:rPr>
        <w:t xml:space="preserve"> og katarakt. Længerevarende brug af </w:t>
      </w:r>
      <w:proofErr w:type="spellStart"/>
      <w:r w:rsidRPr="005971CC">
        <w:rPr>
          <w:sz w:val="24"/>
          <w:szCs w:val="24"/>
        </w:rPr>
        <w:t>kortikosteroider</w:t>
      </w:r>
      <w:proofErr w:type="spellEnd"/>
      <w:r w:rsidRPr="005971CC">
        <w:rPr>
          <w:sz w:val="24"/>
          <w:szCs w:val="24"/>
        </w:rPr>
        <w:t xml:space="preserve"> kan medføre </w:t>
      </w:r>
      <w:proofErr w:type="spellStart"/>
      <w:r w:rsidRPr="005971CC">
        <w:rPr>
          <w:sz w:val="24"/>
          <w:szCs w:val="24"/>
        </w:rPr>
        <w:t>okulær</w:t>
      </w:r>
      <w:proofErr w:type="spellEnd"/>
      <w:r w:rsidRPr="005971CC">
        <w:rPr>
          <w:sz w:val="24"/>
          <w:szCs w:val="24"/>
        </w:rPr>
        <w:t xml:space="preserve"> hypertension/</w:t>
      </w:r>
      <w:proofErr w:type="spellStart"/>
      <w:r w:rsidRPr="005971CC">
        <w:rPr>
          <w:sz w:val="24"/>
          <w:szCs w:val="24"/>
        </w:rPr>
        <w:t>glaukom</w:t>
      </w:r>
      <w:proofErr w:type="spellEnd"/>
      <w:r w:rsidRPr="005971CC">
        <w:rPr>
          <w:sz w:val="24"/>
          <w:szCs w:val="24"/>
        </w:rPr>
        <w:t xml:space="preserve"> (især hos patienter med tidligere steroid-induceret </w:t>
      </w:r>
      <w:proofErr w:type="spellStart"/>
      <w:r w:rsidRPr="005971CC">
        <w:rPr>
          <w:sz w:val="24"/>
          <w:szCs w:val="24"/>
        </w:rPr>
        <w:t>intraokulært</w:t>
      </w:r>
      <w:proofErr w:type="spellEnd"/>
      <w:r w:rsidRPr="005971CC">
        <w:rPr>
          <w:sz w:val="24"/>
          <w:szCs w:val="24"/>
        </w:rPr>
        <w:t xml:space="preserve"> tryk (IOP) eller med eksisterende IOP eller </w:t>
      </w:r>
      <w:proofErr w:type="spellStart"/>
      <w:r w:rsidRPr="005971CC">
        <w:rPr>
          <w:sz w:val="24"/>
          <w:szCs w:val="24"/>
        </w:rPr>
        <w:t>glaukom</w:t>
      </w:r>
      <w:proofErr w:type="spellEnd"/>
      <w:r w:rsidRPr="005971CC">
        <w:rPr>
          <w:sz w:val="24"/>
          <w:szCs w:val="24"/>
        </w:rPr>
        <w:t>) samt dannelse af katarakt. Især børn og ældre er mere tilbøjelige til at udvikle steroid-induceret øget IOP (se pkt. 4.4).</w:t>
      </w:r>
    </w:p>
    <w:p w:rsidR="009B1D6E" w:rsidRPr="005971CC" w:rsidRDefault="009B1D6E" w:rsidP="009B1D6E">
      <w:pPr>
        <w:ind w:left="851"/>
        <w:rPr>
          <w:sz w:val="24"/>
          <w:szCs w:val="24"/>
        </w:rPr>
      </w:pPr>
    </w:p>
    <w:p w:rsidR="009B1D6E" w:rsidRPr="005971CC" w:rsidRDefault="009B1D6E" w:rsidP="009B1D6E">
      <w:pPr>
        <w:ind w:left="851"/>
        <w:rPr>
          <w:sz w:val="24"/>
          <w:szCs w:val="24"/>
        </w:rPr>
      </w:pPr>
      <w:r w:rsidRPr="005971CC">
        <w:rPr>
          <w:sz w:val="24"/>
          <w:szCs w:val="24"/>
        </w:rPr>
        <w:t xml:space="preserve">Øget </w:t>
      </w:r>
      <w:proofErr w:type="spellStart"/>
      <w:r w:rsidRPr="005971CC">
        <w:rPr>
          <w:sz w:val="24"/>
          <w:szCs w:val="24"/>
        </w:rPr>
        <w:t>intraokulært</w:t>
      </w:r>
      <w:proofErr w:type="spellEnd"/>
      <w:r w:rsidRPr="005971CC">
        <w:rPr>
          <w:sz w:val="24"/>
          <w:szCs w:val="24"/>
        </w:rPr>
        <w:t xml:space="preserve"> tryk, der er induceret af </w:t>
      </w:r>
      <w:proofErr w:type="spellStart"/>
      <w:r w:rsidRPr="005971CC">
        <w:rPr>
          <w:sz w:val="24"/>
          <w:szCs w:val="24"/>
        </w:rPr>
        <w:t>topikal</w:t>
      </w:r>
      <w:proofErr w:type="spellEnd"/>
      <w:r w:rsidRPr="005971CC">
        <w:rPr>
          <w:sz w:val="24"/>
          <w:szCs w:val="24"/>
        </w:rPr>
        <w:t xml:space="preserve"> </w:t>
      </w:r>
      <w:proofErr w:type="spellStart"/>
      <w:r w:rsidRPr="005971CC">
        <w:rPr>
          <w:sz w:val="24"/>
          <w:szCs w:val="24"/>
        </w:rPr>
        <w:t>kortikosteroid</w:t>
      </w:r>
      <w:proofErr w:type="spellEnd"/>
      <w:r w:rsidRPr="005971CC">
        <w:rPr>
          <w:sz w:val="24"/>
          <w:szCs w:val="24"/>
        </w:rPr>
        <w:t xml:space="preserve"> behandling er generelt observeret inden for 2 uger efter behandling (se pkt. 4.4).</w:t>
      </w:r>
    </w:p>
    <w:p w:rsidR="009B1D6E" w:rsidRPr="005971CC" w:rsidRDefault="009B1D6E" w:rsidP="009B1D6E">
      <w:pPr>
        <w:ind w:left="851"/>
        <w:rPr>
          <w:sz w:val="24"/>
          <w:szCs w:val="24"/>
        </w:rPr>
      </w:pPr>
    </w:p>
    <w:p w:rsidR="009B1D6E" w:rsidRPr="005971CC" w:rsidRDefault="009B1D6E" w:rsidP="009B1D6E">
      <w:pPr>
        <w:ind w:left="851"/>
        <w:rPr>
          <w:sz w:val="24"/>
          <w:szCs w:val="24"/>
        </w:rPr>
      </w:pPr>
      <w:r w:rsidRPr="005971CC">
        <w:rPr>
          <w:sz w:val="24"/>
          <w:szCs w:val="24"/>
        </w:rPr>
        <w:t xml:space="preserve">Diabetikere er også mere tilbøjelige til at udvikle </w:t>
      </w:r>
      <w:proofErr w:type="spellStart"/>
      <w:r w:rsidRPr="005971CC">
        <w:rPr>
          <w:sz w:val="24"/>
          <w:szCs w:val="24"/>
        </w:rPr>
        <w:t>subkapsulær</w:t>
      </w:r>
      <w:proofErr w:type="spellEnd"/>
      <w:r w:rsidRPr="005971CC">
        <w:rPr>
          <w:sz w:val="24"/>
          <w:szCs w:val="24"/>
        </w:rPr>
        <w:t xml:space="preserve"> katarakt efter </w:t>
      </w:r>
      <w:proofErr w:type="spellStart"/>
      <w:r w:rsidRPr="005971CC">
        <w:rPr>
          <w:sz w:val="24"/>
          <w:szCs w:val="24"/>
        </w:rPr>
        <w:t>topikal</w:t>
      </w:r>
      <w:proofErr w:type="spellEnd"/>
      <w:r w:rsidRPr="005971CC">
        <w:rPr>
          <w:sz w:val="24"/>
          <w:szCs w:val="24"/>
        </w:rPr>
        <w:t xml:space="preserve"> administration af steroider.</w:t>
      </w:r>
    </w:p>
    <w:p w:rsidR="009B1D6E" w:rsidRPr="005971CC" w:rsidRDefault="009B1D6E" w:rsidP="009B1D6E">
      <w:pPr>
        <w:ind w:left="851"/>
        <w:rPr>
          <w:sz w:val="24"/>
          <w:szCs w:val="24"/>
        </w:rPr>
      </w:pPr>
    </w:p>
    <w:p w:rsidR="009B1D6E" w:rsidRPr="005971CC" w:rsidRDefault="009B1D6E" w:rsidP="009B1D6E">
      <w:pPr>
        <w:ind w:left="851"/>
        <w:rPr>
          <w:sz w:val="24"/>
          <w:szCs w:val="24"/>
        </w:rPr>
      </w:pPr>
      <w:r w:rsidRPr="005971CC">
        <w:rPr>
          <w:sz w:val="24"/>
          <w:szCs w:val="24"/>
        </w:rPr>
        <w:t xml:space="preserve">Ubehag, irritation, </w:t>
      </w:r>
      <w:proofErr w:type="spellStart"/>
      <w:r w:rsidRPr="005971CC">
        <w:rPr>
          <w:sz w:val="24"/>
          <w:szCs w:val="24"/>
        </w:rPr>
        <w:t>brænden</w:t>
      </w:r>
      <w:proofErr w:type="spellEnd"/>
      <w:r w:rsidRPr="005971CC">
        <w:rPr>
          <w:sz w:val="24"/>
          <w:szCs w:val="24"/>
        </w:rPr>
        <w:t xml:space="preserve">, svien, kløe og sløret syn kan forekomme umiddelbart efter </w:t>
      </w:r>
      <w:proofErr w:type="spellStart"/>
      <w:r w:rsidRPr="005971CC">
        <w:rPr>
          <w:sz w:val="24"/>
          <w:szCs w:val="24"/>
        </w:rPr>
        <w:t>instillation</w:t>
      </w:r>
      <w:proofErr w:type="spellEnd"/>
      <w:r w:rsidRPr="005971CC">
        <w:rPr>
          <w:sz w:val="24"/>
          <w:szCs w:val="24"/>
        </w:rPr>
        <w:t>. Disse bivirkninger er sædvanligvis milde og kortvarige og uden følger.</w:t>
      </w:r>
    </w:p>
    <w:p w:rsidR="009B1D6E" w:rsidRPr="005971CC" w:rsidRDefault="009B1D6E" w:rsidP="009B1D6E">
      <w:pPr>
        <w:ind w:left="851"/>
        <w:rPr>
          <w:sz w:val="24"/>
          <w:szCs w:val="24"/>
        </w:rPr>
      </w:pPr>
      <w:r w:rsidRPr="005971CC">
        <w:rPr>
          <w:sz w:val="24"/>
          <w:szCs w:val="24"/>
        </w:rPr>
        <w:t xml:space="preserve">I tilfælde af sygdomme, der forårsager atrofi af </w:t>
      </w:r>
      <w:proofErr w:type="spellStart"/>
      <w:r w:rsidRPr="005971CC">
        <w:rPr>
          <w:sz w:val="24"/>
          <w:szCs w:val="24"/>
        </w:rPr>
        <w:t>cornea</w:t>
      </w:r>
      <w:proofErr w:type="spellEnd"/>
      <w:r w:rsidRPr="005971CC">
        <w:rPr>
          <w:sz w:val="24"/>
          <w:szCs w:val="24"/>
        </w:rPr>
        <w:t xml:space="preserve">, kan brugen af </w:t>
      </w:r>
      <w:proofErr w:type="spellStart"/>
      <w:r w:rsidRPr="005971CC">
        <w:rPr>
          <w:sz w:val="24"/>
          <w:szCs w:val="24"/>
        </w:rPr>
        <w:t>topikale</w:t>
      </w:r>
      <w:proofErr w:type="spellEnd"/>
      <w:r w:rsidRPr="005971CC">
        <w:rPr>
          <w:sz w:val="24"/>
          <w:szCs w:val="24"/>
        </w:rPr>
        <w:t xml:space="preserve"> </w:t>
      </w:r>
      <w:proofErr w:type="spellStart"/>
      <w:r w:rsidRPr="005971CC">
        <w:rPr>
          <w:sz w:val="24"/>
          <w:szCs w:val="24"/>
        </w:rPr>
        <w:t>kortiko</w:t>
      </w:r>
      <w:r>
        <w:rPr>
          <w:sz w:val="24"/>
          <w:szCs w:val="24"/>
        </w:rPr>
        <w:softHyphen/>
      </w:r>
      <w:r w:rsidRPr="005971CC">
        <w:rPr>
          <w:sz w:val="24"/>
          <w:szCs w:val="24"/>
        </w:rPr>
        <w:t>steroider</w:t>
      </w:r>
      <w:proofErr w:type="spellEnd"/>
      <w:r w:rsidRPr="005971CC">
        <w:rPr>
          <w:sz w:val="24"/>
          <w:szCs w:val="24"/>
        </w:rPr>
        <w:t xml:space="preserve"> i nogle tilfælde medføre perforation (se pkt. 4.4).</w:t>
      </w:r>
    </w:p>
    <w:p w:rsidR="009B1D6E" w:rsidRPr="000C554D" w:rsidRDefault="009B1D6E" w:rsidP="000C554D">
      <w:pPr>
        <w:ind w:left="851"/>
        <w:rPr>
          <w:sz w:val="24"/>
          <w:szCs w:val="24"/>
        </w:rPr>
      </w:pPr>
    </w:p>
    <w:p w:rsidR="009B1D6E" w:rsidRPr="000C554D" w:rsidRDefault="009B1D6E" w:rsidP="000C554D">
      <w:pPr>
        <w:ind w:left="851"/>
        <w:rPr>
          <w:sz w:val="24"/>
          <w:szCs w:val="24"/>
        </w:rPr>
      </w:pPr>
      <w:r w:rsidRPr="000C554D">
        <w:rPr>
          <w:sz w:val="24"/>
          <w:szCs w:val="24"/>
        </w:rPr>
        <w:t xml:space="preserve">Hæmning af binyrebarkfunktionen i forbindelse med systemisk absorption af lægemidlet kan forekomme, når </w:t>
      </w:r>
      <w:proofErr w:type="spellStart"/>
      <w:r w:rsidRPr="000C554D">
        <w:rPr>
          <w:sz w:val="24"/>
          <w:szCs w:val="24"/>
        </w:rPr>
        <w:t>instillationerne</w:t>
      </w:r>
      <w:proofErr w:type="spellEnd"/>
      <w:r w:rsidRPr="000C554D">
        <w:rPr>
          <w:sz w:val="24"/>
          <w:szCs w:val="24"/>
        </w:rPr>
        <w:t xml:space="preserve"> administreres med en hyppig doseringsplan (se også pkt. 4.2 og 4.4).</w:t>
      </w:r>
    </w:p>
    <w:p w:rsidR="009B1D6E" w:rsidRPr="000C554D" w:rsidRDefault="009B1D6E" w:rsidP="000C554D">
      <w:pPr>
        <w:ind w:left="851"/>
        <w:rPr>
          <w:sz w:val="24"/>
          <w:szCs w:val="24"/>
        </w:rPr>
      </w:pPr>
    </w:p>
    <w:p w:rsidR="009B1D6E" w:rsidRPr="000C554D" w:rsidRDefault="009B1D6E" w:rsidP="000C554D">
      <w:pPr>
        <w:ind w:left="851"/>
        <w:rPr>
          <w:sz w:val="24"/>
          <w:szCs w:val="24"/>
        </w:rPr>
      </w:pPr>
      <w:r w:rsidRPr="000C554D">
        <w:rPr>
          <w:sz w:val="24"/>
          <w:szCs w:val="24"/>
        </w:rPr>
        <w:t xml:space="preserve">Der er meget sjældne indberetninger om tilfælde af </w:t>
      </w:r>
      <w:proofErr w:type="spellStart"/>
      <w:r w:rsidRPr="000C554D">
        <w:rPr>
          <w:sz w:val="24"/>
          <w:szCs w:val="24"/>
        </w:rPr>
        <w:t>cornea-kalcifikation</w:t>
      </w:r>
      <w:proofErr w:type="spellEnd"/>
      <w:r w:rsidRPr="000C554D">
        <w:rPr>
          <w:sz w:val="24"/>
          <w:szCs w:val="24"/>
        </w:rPr>
        <w:t xml:space="preserve"> i forbindelse med brugen af fosfatholdige øjendråber hos nogle patienter med signifikant beskadigede </w:t>
      </w:r>
      <w:proofErr w:type="spellStart"/>
      <w:r w:rsidRPr="000C554D">
        <w:rPr>
          <w:sz w:val="24"/>
          <w:szCs w:val="24"/>
        </w:rPr>
        <w:t>corneas</w:t>
      </w:r>
      <w:proofErr w:type="spellEnd"/>
      <w:r w:rsidRPr="000C554D">
        <w:rPr>
          <w:sz w:val="24"/>
          <w:szCs w:val="24"/>
        </w:rPr>
        <w:t>.</w:t>
      </w:r>
    </w:p>
    <w:p w:rsidR="009B1D6E" w:rsidRPr="000C554D" w:rsidRDefault="009B1D6E" w:rsidP="000C554D">
      <w:pPr>
        <w:ind w:left="851"/>
        <w:rPr>
          <w:sz w:val="24"/>
          <w:szCs w:val="24"/>
          <w:u w:val="single"/>
        </w:rPr>
      </w:pPr>
    </w:p>
    <w:p w:rsidR="009B1D6E" w:rsidRPr="000C554D" w:rsidRDefault="009B1D6E" w:rsidP="000C554D">
      <w:pPr>
        <w:autoSpaceDE w:val="0"/>
        <w:autoSpaceDN w:val="0"/>
        <w:ind w:left="851"/>
        <w:rPr>
          <w:sz w:val="24"/>
          <w:szCs w:val="24"/>
          <w:u w:val="single"/>
        </w:rPr>
      </w:pPr>
      <w:r w:rsidRPr="000C554D">
        <w:rPr>
          <w:sz w:val="24"/>
          <w:szCs w:val="24"/>
          <w:u w:val="single"/>
        </w:rPr>
        <w:t>Indberetning af formodede bivirkninger</w:t>
      </w:r>
    </w:p>
    <w:p w:rsidR="009B1D6E" w:rsidRPr="000C554D" w:rsidRDefault="009B1D6E" w:rsidP="000C554D">
      <w:pPr>
        <w:ind w:left="851"/>
        <w:rPr>
          <w:sz w:val="24"/>
          <w:szCs w:val="24"/>
        </w:rPr>
      </w:pPr>
      <w:r w:rsidRPr="000C554D">
        <w:rPr>
          <w:sz w:val="24"/>
          <w:szCs w:val="24"/>
        </w:rPr>
        <w:t>Når lægemidlet er godkendt, er indberetning af formodede bivirkninger vigtig. Det muliggør løbende overvågning af benefit/</w:t>
      </w:r>
      <w:proofErr w:type="spellStart"/>
      <w:r w:rsidRPr="000C554D">
        <w:rPr>
          <w:sz w:val="24"/>
          <w:szCs w:val="24"/>
        </w:rPr>
        <w:t>risk</w:t>
      </w:r>
      <w:proofErr w:type="spellEnd"/>
      <w:r w:rsidRPr="000C554D">
        <w:rPr>
          <w:sz w:val="24"/>
          <w:szCs w:val="24"/>
        </w:rPr>
        <w:t xml:space="preserve">-forholdet for lægemidlet. </w:t>
      </w:r>
      <w:r w:rsidR="000C554D">
        <w:rPr>
          <w:sz w:val="24"/>
          <w:szCs w:val="24"/>
        </w:rPr>
        <w:t>S</w:t>
      </w:r>
      <w:r w:rsidRPr="000C554D">
        <w:rPr>
          <w:sz w:val="24"/>
          <w:szCs w:val="24"/>
        </w:rPr>
        <w:t>undhedsperson</w:t>
      </w:r>
      <w:r w:rsidR="000C554D">
        <w:rPr>
          <w:sz w:val="24"/>
          <w:szCs w:val="24"/>
        </w:rPr>
        <w:t>er</w:t>
      </w:r>
      <w:r w:rsidRPr="000C554D">
        <w:rPr>
          <w:sz w:val="24"/>
          <w:szCs w:val="24"/>
        </w:rPr>
        <w:t xml:space="preserve"> anmodes om at indberette alle formodede bivirkninger via:</w:t>
      </w:r>
    </w:p>
    <w:p w:rsidR="009B1D6E" w:rsidRPr="000C554D" w:rsidRDefault="009B1D6E" w:rsidP="000C554D">
      <w:pPr>
        <w:tabs>
          <w:tab w:val="left" w:pos="2440"/>
        </w:tabs>
        <w:ind w:left="851"/>
        <w:rPr>
          <w:sz w:val="24"/>
          <w:szCs w:val="24"/>
        </w:rPr>
      </w:pPr>
    </w:p>
    <w:p w:rsidR="009B1D6E" w:rsidRPr="000C554D" w:rsidRDefault="009B1D6E" w:rsidP="000C554D">
      <w:pPr>
        <w:ind w:left="851"/>
        <w:rPr>
          <w:sz w:val="24"/>
          <w:szCs w:val="24"/>
        </w:rPr>
      </w:pPr>
      <w:r w:rsidRPr="000C554D">
        <w:rPr>
          <w:sz w:val="24"/>
          <w:szCs w:val="24"/>
        </w:rPr>
        <w:t>Lægemiddelstyrelsen</w:t>
      </w:r>
    </w:p>
    <w:p w:rsidR="009B1D6E" w:rsidRPr="000C554D" w:rsidRDefault="009B1D6E" w:rsidP="000C554D">
      <w:pPr>
        <w:ind w:left="851"/>
        <w:rPr>
          <w:sz w:val="24"/>
          <w:szCs w:val="24"/>
        </w:rPr>
      </w:pPr>
      <w:r w:rsidRPr="000C554D">
        <w:rPr>
          <w:sz w:val="24"/>
          <w:szCs w:val="24"/>
        </w:rPr>
        <w:t>Axel Heides Gade 1</w:t>
      </w:r>
    </w:p>
    <w:p w:rsidR="009B1D6E" w:rsidRPr="000C554D" w:rsidRDefault="009B1D6E" w:rsidP="000C554D">
      <w:pPr>
        <w:ind w:left="851"/>
        <w:rPr>
          <w:sz w:val="24"/>
          <w:szCs w:val="24"/>
        </w:rPr>
      </w:pPr>
      <w:r w:rsidRPr="000C554D">
        <w:rPr>
          <w:sz w:val="24"/>
          <w:szCs w:val="24"/>
        </w:rPr>
        <w:t>DK-2300 København S</w:t>
      </w:r>
    </w:p>
    <w:p w:rsidR="009B1D6E" w:rsidRPr="000C554D" w:rsidRDefault="009B1D6E" w:rsidP="000C554D">
      <w:pPr>
        <w:ind w:left="851"/>
        <w:rPr>
          <w:sz w:val="24"/>
          <w:szCs w:val="24"/>
          <w:lang w:val="en-US"/>
        </w:rPr>
      </w:pPr>
      <w:proofErr w:type="spellStart"/>
      <w:r w:rsidRPr="000C554D">
        <w:rPr>
          <w:sz w:val="24"/>
          <w:szCs w:val="24"/>
          <w:lang w:val="en-US"/>
        </w:rPr>
        <w:t>Websted</w:t>
      </w:r>
      <w:proofErr w:type="spellEnd"/>
      <w:r w:rsidRPr="000C554D">
        <w:rPr>
          <w:sz w:val="24"/>
          <w:szCs w:val="24"/>
          <w:lang w:val="en-US"/>
        </w:rPr>
        <w:t xml:space="preserve">: </w:t>
      </w:r>
      <w:hyperlink r:id="rId8" w:history="1">
        <w:r w:rsidRPr="000C554D">
          <w:rPr>
            <w:rStyle w:val="Hyperlink"/>
            <w:sz w:val="24"/>
            <w:szCs w:val="24"/>
            <w:lang w:val="en-US"/>
          </w:rPr>
          <w:t>www.meldenbivirkning.dk</w:t>
        </w:r>
      </w:hyperlink>
    </w:p>
    <w:p w:rsidR="009B1D6E" w:rsidRPr="005971CC" w:rsidRDefault="009B1D6E" w:rsidP="009B1D6E">
      <w:pPr>
        <w:pStyle w:val="Sidehoved"/>
        <w:tabs>
          <w:tab w:val="left" w:pos="851"/>
        </w:tabs>
        <w:ind w:left="851" w:hanging="851"/>
        <w:rPr>
          <w:szCs w:val="24"/>
          <w:lang w:val="en-US"/>
        </w:rPr>
      </w:pPr>
    </w:p>
    <w:p w:rsidR="009B1D6E" w:rsidRPr="005971CC" w:rsidRDefault="009B1D6E" w:rsidP="009B1D6E">
      <w:pPr>
        <w:tabs>
          <w:tab w:val="left" w:pos="851"/>
        </w:tabs>
        <w:ind w:left="851" w:hanging="851"/>
        <w:rPr>
          <w:b/>
          <w:sz w:val="24"/>
          <w:szCs w:val="24"/>
        </w:rPr>
      </w:pPr>
      <w:r w:rsidRPr="005971CC">
        <w:rPr>
          <w:b/>
          <w:sz w:val="24"/>
          <w:szCs w:val="24"/>
        </w:rPr>
        <w:t>4.9</w:t>
      </w:r>
      <w:r w:rsidRPr="005971CC">
        <w:rPr>
          <w:b/>
          <w:sz w:val="24"/>
          <w:szCs w:val="24"/>
        </w:rPr>
        <w:tab/>
        <w:t>Overdosering</w:t>
      </w:r>
    </w:p>
    <w:p w:rsidR="009B1D6E" w:rsidRPr="005971CC" w:rsidRDefault="009B1D6E" w:rsidP="009B1D6E">
      <w:pPr>
        <w:ind w:left="851"/>
        <w:rPr>
          <w:sz w:val="24"/>
          <w:szCs w:val="24"/>
          <w:lang w:eastAsia="da-DK"/>
        </w:rPr>
      </w:pPr>
      <w:r w:rsidRPr="005971CC">
        <w:rPr>
          <w:sz w:val="24"/>
          <w:szCs w:val="24"/>
        </w:rPr>
        <w:t xml:space="preserve">Ved </w:t>
      </w:r>
      <w:proofErr w:type="spellStart"/>
      <w:r w:rsidRPr="005971CC">
        <w:rPr>
          <w:sz w:val="24"/>
          <w:szCs w:val="24"/>
        </w:rPr>
        <w:t>topikal</w:t>
      </w:r>
      <w:proofErr w:type="spellEnd"/>
      <w:r w:rsidRPr="005971CC">
        <w:rPr>
          <w:sz w:val="24"/>
          <w:szCs w:val="24"/>
        </w:rPr>
        <w:t xml:space="preserve"> overdosering skal behandlingen stoppes. Ved længerevarende irritation skal øjet (øjnene) skylles med sterilt vand.</w:t>
      </w:r>
    </w:p>
    <w:p w:rsidR="009B1D6E" w:rsidRPr="005971CC" w:rsidRDefault="009B1D6E" w:rsidP="009B1D6E">
      <w:pPr>
        <w:ind w:left="851"/>
        <w:rPr>
          <w:sz w:val="24"/>
          <w:szCs w:val="24"/>
        </w:rPr>
      </w:pPr>
    </w:p>
    <w:p w:rsidR="009B1D6E" w:rsidRPr="005971CC" w:rsidRDefault="009B1D6E" w:rsidP="009B1D6E">
      <w:pPr>
        <w:ind w:left="851"/>
        <w:rPr>
          <w:sz w:val="24"/>
          <w:szCs w:val="24"/>
        </w:rPr>
      </w:pPr>
      <w:r w:rsidRPr="005971CC">
        <w:rPr>
          <w:sz w:val="24"/>
          <w:szCs w:val="24"/>
        </w:rPr>
        <w:t xml:space="preserve">Symptomatologien ved utilsigtet indtagelse er ikke kendt. Som for andre </w:t>
      </w:r>
      <w:proofErr w:type="spellStart"/>
      <w:r w:rsidRPr="005971CC">
        <w:rPr>
          <w:sz w:val="24"/>
          <w:szCs w:val="24"/>
        </w:rPr>
        <w:t>kortikosteroider</w:t>
      </w:r>
      <w:proofErr w:type="spellEnd"/>
      <w:r w:rsidRPr="005971CC">
        <w:rPr>
          <w:sz w:val="24"/>
          <w:szCs w:val="24"/>
        </w:rPr>
        <w:t xml:space="preserve"> kan lægen dog overveje ventrikelskylning eller </w:t>
      </w:r>
      <w:proofErr w:type="spellStart"/>
      <w:r w:rsidRPr="005971CC">
        <w:rPr>
          <w:sz w:val="24"/>
          <w:szCs w:val="24"/>
        </w:rPr>
        <w:t>emesis</w:t>
      </w:r>
      <w:proofErr w:type="spellEnd"/>
      <w:r w:rsidRPr="005971CC">
        <w:rPr>
          <w:sz w:val="24"/>
          <w:szCs w:val="24"/>
        </w:rPr>
        <w:t>.</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4.10</w:t>
      </w:r>
      <w:r w:rsidRPr="005971CC">
        <w:rPr>
          <w:b/>
          <w:sz w:val="24"/>
          <w:szCs w:val="24"/>
        </w:rPr>
        <w:tab/>
        <w:t>Udlevering</w:t>
      </w:r>
    </w:p>
    <w:p w:rsidR="009B1D6E" w:rsidRPr="005971CC" w:rsidRDefault="009B1D6E" w:rsidP="009B1D6E">
      <w:pPr>
        <w:tabs>
          <w:tab w:val="left" w:pos="851"/>
        </w:tabs>
        <w:ind w:left="851" w:hanging="851"/>
        <w:rPr>
          <w:sz w:val="24"/>
          <w:szCs w:val="24"/>
        </w:rPr>
      </w:pPr>
      <w:r>
        <w:rPr>
          <w:sz w:val="24"/>
          <w:szCs w:val="24"/>
        </w:rPr>
        <w:tab/>
        <w:t>B</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5.</w:t>
      </w:r>
      <w:r w:rsidRPr="005971CC">
        <w:rPr>
          <w:b/>
          <w:sz w:val="24"/>
          <w:szCs w:val="24"/>
        </w:rPr>
        <w:tab/>
        <w:t>FARMAKOLOGISKE EGENSKABER</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5.0</w:t>
      </w:r>
      <w:r w:rsidRPr="005971CC">
        <w:rPr>
          <w:b/>
          <w:sz w:val="24"/>
          <w:szCs w:val="24"/>
        </w:rPr>
        <w:tab/>
        <w:t>Terapeutisk klassifikation</w:t>
      </w:r>
    </w:p>
    <w:p w:rsidR="009B1D6E" w:rsidRPr="005971CC" w:rsidRDefault="009B1D6E" w:rsidP="009B1D6E">
      <w:pPr>
        <w:ind w:left="851"/>
        <w:rPr>
          <w:sz w:val="24"/>
          <w:szCs w:val="24"/>
        </w:rPr>
      </w:pPr>
      <w:r w:rsidRPr="005971CC">
        <w:rPr>
          <w:sz w:val="24"/>
          <w:szCs w:val="24"/>
        </w:rPr>
        <w:t>ATC-kode: S</w:t>
      </w:r>
      <w:r>
        <w:rPr>
          <w:sz w:val="24"/>
          <w:szCs w:val="24"/>
        </w:rPr>
        <w:t xml:space="preserve"> </w:t>
      </w:r>
      <w:r w:rsidRPr="005971CC">
        <w:rPr>
          <w:sz w:val="24"/>
          <w:szCs w:val="24"/>
        </w:rPr>
        <w:t>01</w:t>
      </w:r>
      <w:r>
        <w:rPr>
          <w:sz w:val="24"/>
          <w:szCs w:val="24"/>
        </w:rPr>
        <w:t xml:space="preserve"> </w:t>
      </w:r>
      <w:r w:rsidRPr="005971CC">
        <w:rPr>
          <w:sz w:val="24"/>
          <w:szCs w:val="24"/>
        </w:rPr>
        <w:t>BA</w:t>
      </w:r>
      <w:r>
        <w:rPr>
          <w:sz w:val="24"/>
          <w:szCs w:val="24"/>
        </w:rPr>
        <w:t xml:space="preserve"> </w:t>
      </w:r>
      <w:r w:rsidRPr="005971CC">
        <w:rPr>
          <w:sz w:val="24"/>
          <w:szCs w:val="24"/>
        </w:rPr>
        <w:t>01</w:t>
      </w:r>
      <w:r>
        <w:rPr>
          <w:sz w:val="24"/>
          <w:szCs w:val="24"/>
        </w:rPr>
        <w:t>.</w:t>
      </w:r>
      <w:r w:rsidRPr="005971CC">
        <w:rPr>
          <w:sz w:val="24"/>
          <w:szCs w:val="24"/>
        </w:rPr>
        <w:t xml:space="preserve"> Oftalmologiske, antiinflammatoriske midler, </w:t>
      </w:r>
      <w:proofErr w:type="spellStart"/>
      <w:r w:rsidRPr="005971CC">
        <w:rPr>
          <w:sz w:val="24"/>
          <w:szCs w:val="24"/>
        </w:rPr>
        <w:t>Kortikosteroider</w:t>
      </w:r>
      <w:proofErr w:type="spellEnd"/>
      <w:r w:rsidRPr="005971CC">
        <w:rPr>
          <w:sz w:val="24"/>
          <w:szCs w:val="24"/>
        </w:rPr>
        <w:t xml:space="preserve">, usammensatte. </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num" w:pos="851"/>
        </w:tabs>
        <w:ind w:left="851" w:hanging="851"/>
        <w:rPr>
          <w:b/>
          <w:sz w:val="24"/>
          <w:szCs w:val="24"/>
        </w:rPr>
      </w:pPr>
      <w:r w:rsidRPr="005971CC">
        <w:rPr>
          <w:b/>
          <w:sz w:val="24"/>
          <w:szCs w:val="24"/>
        </w:rPr>
        <w:t>5.1</w:t>
      </w:r>
      <w:r w:rsidRPr="005971CC">
        <w:rPr>
          <w:b/>
          <w:sz w:val="24"/>
          <w:szCs w:val="24"/>
        </w:rPr>
        <w:tab/>
      </w:r>
      <w:proofErr w:type="spellStart"/>
      <w:r w:rsidRPr="005971CC">
        <w:rPr>
          <w:b/>
          <w:sz w:val="24"/>
          <w:szCs w:val="24"/>
        </w:rPr>
        <w:t>Farmakodynamiske</w:t>
      </w:r>
      <w:proofErr w:type="spellEnd"/>
      <w:r w:rsidRPr="005971CC">
        <w:rPr>
          <w:b/>
          <w:sz w:val="24"/>
          <w:szCs w:val="24"/>
        </w:rPr>
        <w:t xml:space="preserve"> egenskaber</w:t>
      </w:r>
    </w:p>
    <w:p w:rsidR="009B1D6E" w:rsidRPr="005971CC" w:rsidRDefault="009B1D6E" w:rsidP="009B1D6E">
      <w:pPr>
        <w:ind w:left="851"/>
        <w:rPr>
          <w:sz w:val="24"/>
          <w:szCs w:val="24"/>
          <w:lang w:eastAsia="da-DK"/>
        </w:rPr>
      </w:pPr>
      <w:proofErr w:type="spellStart"/>
      <w:r w:rsidRPr="005971CC">
        <w:rPr>
          <w:sz w:val="24"/>
          <w:szCs w:val="24"/>
        </w:rPr>
        <w:t>Dexametasonnatrium</w:t>
      </w:r>
      <w:r>
        <w:rPr>
          <w:sz w:val="24"/>
          <w:szCs w:val="24"/>
        </w:rPr>
        <w:t>ph</w:t>
      </w:r>
      <w:r w:rsidRPr="005971CC">
        <w:rPr>
          <w:sz w:val="24"/>
          <w:szCs w:val="24"/>
        </w:rPr>
        <w:t>os</w:t>
      </w:r>
      <w:r>
        <w:rPr>
          <w:sz w:val="24"/>
          <w:szCs w:val="24"/>
        </w:rPr>
        <w:t>ph</w:t>
      </w:r>
      <w:r w:rsidRPr="005971CC">
        <w:rPr>
          <w:sz w:val="24"/>
          <w:szCs w:val="24"/>
        </w:rPr>
        <w:t>at</w:t>
      </w:r>
      <w:proofErr w:type="spellEnd"/>
      <w:r w:rsidRPr="005971CC">
        <w:rPr>
          <w:sz w:val="24"/>
          <w:szCs w:val="24"/>
        </w:rPr>
        <w:t xml:space="preserve"> er en vandopløselig uorganisk ester af </w:t>
      </w:r>
      <w:proofErr w:type="spellStart"/>
      <w:r w:rsidRPr="005971CC">
        <w:rPr>
          <w:sz w:val="24"/>
          <w:szCs w:val="24"/>
        </w:rPr>
        <w:t>dexametason</w:t>
      </w:r>
      <w:proofErr w:type="spellEnd"/>
      <w:r w:rsidRPr="005971CC">
        <w:rPr>
          <w:sz w:val="24"/>
          <w:szCs w:val="24"/>
        </w:rPr>
        <w:t xml:space="preserve">. Det er et syntetisk </w:t>
      </w:r>
      <w:proofErr w:type="spellStart"/>
      <w:r w:rsidRPr="005971CC">
        <w:rPr>
          <w:sz w:val="24"/>
          <w:szCs w:val="24"/>
        </w:rPr>
        <w:t>kortikosteroid</w:t>
      </w:r>
      <w:proofErr w:type="spellEnd"/>
      <w:r w:rsidRPr="005971CC">
        <w:rPr>
          <w:sz w:val="24"/>
          <w:szCs w:val="24"/>
        </w:rPr>
        <w:t xml:space="preserve"> med antiinflammatorisk og antiallergisk virkning. </w:t>
      </w:r>
      <w:proofErr w:type="spellStart"/>
      <w:r w:rsidRPr="005971CC">
        <w:rPr>
          <w:sz w:val="24"/>
          <w:szCs w:val="24"/>
        </w:rPr>
        <w:t>Dexametasons</w:t>
      </w:r>
      <w:proofErr w:type="spellEnd"/>
      <w:r w:rsidRPr="005971CC">
        <w:rPr>
          <w:sz w:val="24"/>
          <w:szCs w:val="24"/>
        </w:rPr>
        <w:t xml:space="preserve"> antiinflammatoriske virkning er mere potent end </w:t>
      </w:r>
      <w:proofErr w:type="spellStart"/>
      <w:r w:rsidRPr="005971CC">
        <w:rPr>
          <w:sz w:val="24"/>
          <w:szCs w:val="24"/>
        </w:rPr>
        <w:t>hydrokortisons</w:t>
      </w:r>
      <w:proofErr w:type="spellEnd"/>
      <w:r w:rsidRPr="005971CC">
        <w:rPr>
          <w:sz w:val="24"/>
          <w:szCs w:val="24"/>
        </w:rPr>
        <w:t xml:space="preserve"> (ca. 25:1) og </w:t>
      </w:r>
      <w:proofErr w:type="spellStart"/>
      <w:r w:rsidRPr="005971CC">
        <w:rPr>
          <w:sz w:val="24"/>
          <w:szCs w:val="24"/>
        </w:rPr>
        <w:t>prednisolons</w:t>
      </w:r>
      <w:proofErr w:type="spellEnd"/>
      <w:r w:rsidRPr="005971CC">
        <w:rPr>
          <w:sz w:val="24"/>
          <w:szCs w:val="24"/>
        </w:rPr>
        <w:t xml:space="preserve"> virkning (ca. 5:1).</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5.2</w:t>
      </w:r>
      <w:r w:rsidRPr="005971CC">
        <w:rPr>
          <w:b/>
          <w:sz w:val="24"/>
          <w:szCs w:val="24"/>
        </w:rPr>
        <w:tab/>
      </w:r>
      <w:proofErr w:type="spellStart"/>
      <w:r w:rsidRPr="005971CC">
        <w:rPr>
          <w:b/>
          <w:sz w:val="24"/>
          <w:szCs w:val="24"/>
        </w:rPr>
        <w:t>Farmakokinetiske</w:t>
      </w:r>
      <w:proofErr w:type="spellEnd"/>
      <w:r w:rsidRPr="005971CC">
        <w:rPr>
          <w:b/>
          <w:sz w:val="24"/>
          <w:szCs w:val="24"/>
        </w:rPr>
        <w:t xml:space="preserve"> egenskaber</w:t>
      </w:r>
    </w:p>
    <w:p w:rsidR="009B1D6E" w:rsidRPr="005971CC" w:rsidRDefault="009B1D6E" w:rsidP="002F6D97">
      <w:pPr>
        <w:tabs>
          <w:tab w:val="left" w:pos="0"/>
        </w:tabs>
        <w:ind w:left="851"/>
        <w:rPr>
          <w:sz w:val="24"/>
          <w:szCs w:val="24"/>
          <w:lang w:eastAsia="da-DK"/>
        </w:rPr>
      </w:pPr>
      <w:proofErr w:type="spellStart"/>
      <w:r>
        <w:rPr>
          <w:sz w:val="24"/>
          <w:szCs w:val="24"/>
        </w:rPr>
        <w:t>Dexametasonnatriumph</w:t>
      </w:r>
      <w:r w:rsidRPr="005971CC">
        <w:rPr>
          <w:sz w:val="24"/>
          <w:szCs w:val="24"/>
        </w:rPr>
        <w:t>os</w:t>
      </w:r>
      <w:r>
        <w:rPr>
          <w:sz w:val="24"/>
          <w:szCs w:val="24"/>
        </w:rPr>
        <w:t>ph</w:t>
      </w:r>
      <w:r w:rsidRPr="005971CC">
        <w:rPr>
          <w:sz w:val="24"/>
          <w:szCs w:val="24"/>
        </w:rPr>
        <w:t>at</w:t>
      </w:r>
      <w:proofErr w:type="spellEnd"/>
      <w:r w:rsidRPr="005971CC">
        <w:rPr>
          <w:sz w:val="24"/>
          <w:szCs w:val="24"/>
        </w:rPr>
        <w:t xml:space="preserve"> absorberes kun sparsomt af det intakte epitel i </w:t>
      </w:r>
      <w:proofErr w:type="spellStart"/>
      <w:r w:rsidRPr="005971CC">
        <w:rPr>
          <w:sz w:val="24"/>
          <w:szCs w:val="24"/>
        </w:rPr>
        <w:t>cornea</w:t>
      </w:r>
      <w:proofErr w:type="spellEnd"/>
      <w:r w:rsidRPr="005971CC">
        <w:rPr>
          <w:sz w:val="24"/>
          <w:szCs w:val="24"/>
        </w:rPr>
        <w:t xml:space="preserve"> pga. de hydrofile egenskaber.</w:t>
      </w:r>
    </w:p>
    <w:p w:rsidR="009B1D6E" w:rsidRPr="005971CC" w:rsidRDefault="009B1D6E" w:rsidP="002F6D97">
      <w:pPr>
        <w:tabs>
          <w:tab w:val="left" w:pos="0"/>
        </w:tabs>
        <w:ind w:left="851"/>
        <w:rPr>
          <w:sz w:val="24"/>
          <w:szCs w:val="24"/>
        </w:rPr>
      </w:pPr>
    </w:p>
    <w:p w:rsidR="009B1D6E" w:rsidRPr="005971CC" w:rsidRDefault="009B1D6E" w:rsidP="002F6D97">
      <w:pPr>
        <w:tabs>
          <w:tab w:val="left" w:pos="0"/>
        </w:tabs>
        <w:ind w:left="851"/>
        <w:rPr>
          <w:sz w:val="24"/>
          <w:szCs w:val="24"/>
        </w:rPr>
      </w:pPr>
      <w:proofErr w:type="spellStart"/>
      <w:r w:rsidRPr="005971CC">
        <w:rPr>
          <w:sz w:val="24"/>
          <w:szCs w:val="24"/>
        </w:rPr>
        <w:t>Dexametasonnatrium</w:t>
      </w:r>
      <w:r>
        <w:rPr>
          <w:sz w:val="24"/>
          <w:szCs w:val="24"/>
        </w:rPr>
        <w:t>ph</w:t>
      </w:r>
      <w:r w:rsidRPr="005971CC">
        <w:rPr>
          <w:sz w:val="24"/>
          <w:szCs w:val="24"/>
        </w:rPr>
        <w:t>os</w:t>
      </w:r>
      <w:r>
        <w:rPr>
          <w:sz w:val="24"/>
          <w:szCs w:val="24"/>
        </w:rPr>
        <w:t>ph</w:t>
      </w:r>
      <w:r w:rsidRPr="005971CC">
        <w:rPr>
          <w:sz w:val="24"/>
          <w:szCs w:val="24"/>
        </w:rPr>
        <w:t>at</w:t>
      </w:r>
      <w:proofErr w:type="spellEnd"/>
      <w:r w:rsidRPr="005971CC">
        <w:rPr>
          <w:sz w:val="24"/>
          <w:szCs w:val="24"/>
        </w:rPr>
        <w:t xml:space="preserve"> hydrolyseres i systemet til </w:t>
      </w:r>
      <w:proofErr w:type="spellStart"/>
      <w:r w:rsidRPr="005971CC">
        <w:rPr>
          <w:sz w:val="24"/>
          <w:szCs w:val="24"/>
        </w:rPr>
        <w:t>dexametason</w:t>
      </w:r>
      <w:proofErr w:type="spellEnd"/>
      <w:r w:rsidRPr="005971CC">
        <w:rPr>
          <w:sz w:val="24"/>
          <w:szCs w:val="24"/>
        </w:rPr>
        <w:t xml:space="preserve"> efter absorption i øjet og næseslimhinden.</w:t>
      </w:r>
    </w:p>
    <w:p w:rsidR="009B1D6E" w:rsidRPr="005971CC" w:rsidRDefault="009B1D6E" w:rsidP="002F6D97">
      <w:pPr>
        <w:tabs>
          <w:tab w:val="left" w:pos="0"/>
        </w:tabs>
        <w:ind w:left="851"/>
        <w:rPr>
          <w:sz w:val="24"/>
          <w:szCs w:val="24"/>
        </w:rPr>
      </w:pPr>
    </w:p>
    <w:p w:rsidR="009B1D6E" w:rsidRPr="005971CC" w:rsidRDefault="009B1D6E" w:rsidP="002F6D97">
      <w:pPr>
        <w:ind w:left="851"/>
        <w:rPr>
          <w:sz w:val="24"/>
          <w:szCs w:val="24"/>
        </w:rPr>
      </w:pPr>
      <w:r w:rsidRPr="005971CC">
        <w:rPr>
          <w:sz w:val="24"/>
          <w:szCs w:val="24"/>
        </w:rPr>
        <w:t xml:space="preserve">Efterfølgende udskilles </w:t>
      </w:r>
      <w:proofErr w:type="spellStart"/>
      <w:r w:rsidRPr="005971CC">
        <w:rPr>
          <w:sz w:val="24"/>
          <w:szCs w:val="24"/>
        </w:rPr>
        <w:t>dexametason</w:t>
      </w:r>
      <w:proofErr w:type="spellEnd"/>
      <w:r w:rsidRPr="005971CC">
        <w:rPr>
          <w:sz w:val="24"/>
          <w:szCs w:val="24"/>
        </w:rPr>
        <w:t xml:space="preserve"> og dets metabolitter hovedsageligt igennem nyrerne.</w:t>
      </w:r>
    </w:p>
    <w:p w:rsidR="009B1D6E" w:rsidRPr="005971CC" w:rsidRDefault="009B1D6E" w:rsidP="002F6D97">
      <w:pPr>
        <w:tabs>
          <w:tab w:val="left" w:pos="851"/>
        </w:tabs>
        <w:ind w:left="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5.3</w:t>
      </w:r>
      <w:r w:rsidRPr="005971CC">
        <w:rPr>
          <w:b/>
          <w:sz w:val="24"/>
          <w:szCs w:val="24"/>
        </w:rPr>
        <w:tab/>
        <w:t>Prækliniske sikkerhedsdata</w:t>
      </w:r>
    </w:p>
    <w:p w:rsidR="009B1D6E" w:rsidRDefault="009B1D6E" w:rsidP="009B1D6E">
      <w:pPr>
        <w:ind w:left="851" w:hanging="851"/>
        <w:rPr>
          <w:sz w:val="24"/>
          <w:szCs w:val="24"/>
          <w:u w:val="single"/>
        </w:rPr>
      </w:pPr>
    </w:p>
    <w:p w:rsidR="009B1D6E" w:rsidRPr="005971CC" w:rsidRDefault="009B1D6E" w:rsidP="009B1D6E">
      <w:pPr>
        <w:ind w:left="851"/>
        <w:rPr>
          <w:sz w:val="24"/>
          <w:szCs w:val="24"/>
          <w:u w:val="single"/>
          <w:lang w:eastAsia="da-DK"/>
        </w:rPr>
      </w:pPr>
      <w:r w:rsidRPr="005971CC">
        <w:rPr>
          <w:sz w:val="24"/>
          <w:szCs w:val="24"/>
          <w:u w:val="single"/>
        </w:rPr>
        <w:t xml:space="preserve">Mutagent og </w:t>
      </w:r>
      <w:proofErr w:type="spellStart"/>
      <w:r w:rsidRPr="005971CC">
        <w:rPr>
          <w:sz w:val="24"/>
          <w:szCs w:val="24"/>
          <w:u w:val="single"/>
        </w:rPr>
        <w:t>tumorigent</w:t>
      </w:r>
      <w:proofErr w:type="spellEnd"/>
      <w:r w:rsidRPr="005971CC">
        <w:rPr>
          <w:sz w:val="24"/>
          <w:szCs w:val="24"/>
          <w:u w:val="single"/>
        </w:rPr>
        <w:t xml:space="preserve"> potentiale </w:t>
      </w:r>
    </w:p>
    <w:p w:rsidR="009B1D6E" w:rsidRPr="005971CC" w:rsidRDefault="009B1D6E" w:rsidP="009B1D6E">
      <w:pPr>
        <w:ind w:left="851"/>
        <w:rPr>
          <w:sz w:val="24"/>
          <w:szCs w:val="24"/>
        </w:rPr>
      </w:pPr>
      <w:r w:rsidRPr="005971CC">
        <w:rPr>
          <w:sz w:val="24"/>
          <w:szCs w:val="24"/>
        </w:rPr>
        <w:t xml:space="preserve">Nuværende resultater giver ingen indikation for klinisk relevante genotoksiske egenskaber af </w:t>
      </w:r>
      <w:proofErr w:type="spellStart"/>
      <w:r w:rsidRPr="005971CC">
        <w:rPr>
          <w:sz w:val="24"/>
          <w:szCs w:val="24"/>
        </w:rPr>
        <w:t>glukokortikoider</w:t>
      </w:r>
      <w:proofErr w:type="spellEnd"/>
      <w:r w:rsidRPr="005971CC">
        <w:rPr>
          <w:sz w:val="24"/>
          <w:szCs w:val="24"/>
        </w:rPr>
        <w:t>.</w:t>
      </w:r>
    </w:p>
    <w:p w:rsidR="009B1D6E" w:rsidRPr="005971CC" w:rsidRDefault="009B1D6E" w:rsidP="009B1D6E">
      <w:pPr>
        <w:ind w:left="851" w:hanging="851"/>
        <w:rPr>
          <w:sz w:val="24"/>
          <w:szCs w:val="24"/>
        </w:rPr>
      </w:pPr>
    </w:p>
    <w:p w:rsidR="009B1D6E" w:rsidRPr="005971CC" w:rsidRDefault="009B1D6E" w:rsidP="009B1D6E">
      <w:pPr>
        <w:ind w:left="851"/>
        <w:rPr>
          <w:bCs/>
          <w:sz w:val="24"/>
          <w:szCs w:val="24"/>
          <w:u w:val="single"/>
        </w:rPr>
      </w:pPr>
      <w:r w:rsidRPr="005971CC">
        <w:rPr>
          <w:sz w:val="24"/>
          <w:szCs w:val="24"/>
          <w:u w:val="single"/>
        </w:rPr>
        <w:t xml:space="preserve">Reproduktionstoksicitet </w:t>
      </w:r>
    </w:p>
    <w:p w:rsidR="009B1D6E" w:rsidRPr="005971CC" w:rsidRDefault="009B1D6E" w:rsidP="009B1D6E">
      <w:pPr>
        <w:ind w:left="851"/>
        <w:rPr>
          <w:sz w:val="24"/>
          <w:szCs w:val="24"/>
        </w:rPr>
      </w:pPr>
      <w:proofErr w:type="spellStart"/>
      <w:r w:rsidRPr="005971CC">
        <w:rPr>
          <w:sz w:val="24"/>
          <w:szCs w:val="24"/>
        </w:rPr>
        <w:t>Kortikosteroider</w:t>
      </w:r>
      <w:proofErr w:type="spellEnd"/>
      <w:r w:rsidRPr="005971CC">
        <w:rPr>
          <w:sz w:val="24"/>
          <w:szCs w:val="24"/>
        </w:rPr>
        <w:t xml:space="preserve"> har i dyreforsøg vist sig at forårsage </w:t>
      </w:r>
      <w:proofErr w:type="spellStart"/>
      <w:r w:rsidRPr="005971CC">
        <w:rPr>
          <w:sz w:val="24"/>
          <w:szCs w:val="24"/>
        </w:rPr>
        <w:t>føtal</w:t>
      </w:r>
      <w:proofErr w:type="spellEnd"/>
      <w:r w:rsidRPr="005971CC">
        <w:rPr>
          <w:sz w:val="24"/>
          <w:szCs w:val="24"/>
        </w:rPr>
        <w:t xml:space="preserve"> resorption og ganespalte. Hos kaniner har </w:t>
      </w:r>
      <w:proofErr w:type="spellStart"/>
      <w:r w:rsidRPr="005971CC">
        <w:rPr>
          <w:sz w:val="24"/>
          <w:szCs w:val="24"/>
        </w:rPr>
        <w:t>kortikosteroider</w:t>
      </w:r>
      <w:proofErr w:type="spellEnd"/>
      <w:r w:rsidRPr="005971CC">
        <w:rPr>
          <w:sz w:val="24"/>
          <w:szCs w:val="24"/>
        </w:rPr>
        <w:t xml:space="preserve"> forårsaget </w:t>
      </w:r>
      <w:proofErr w:type="spellStart"/>
      <w:r w:rsidRPr="005971CC">
        <w:rPr>
          <w:sz w:val="24"/>
          <w:szCs w:val="24"/>
        </w:rPr>
        <w:t>føtal</w:t>
      </w:r>
      <w:proofErr w:type="spellEnd"/>
      <w:r w:rsidRPr="005971CC">
        <w:rPr>
          <w:sz w:val="24"/>
          <w:szCs w:val="24"/>
        </w:rPr>
        <w:t xml:space="preserve"> resorption og flere misdannelser i hoved, øre, lemmer og gane.</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Derudover er der rapporteret om intrauterine vækstforstyrrelser og ændringer i centralnervesystemets funktionelle udvikling.</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6.</w:t>
      </w:r>
      <w:r w:rsidRPr="005971CC">
        <w:rPr>
          <w:b/>
          <w:sz w:val="24"/>
          <w:szCs w:val="24"/>
        </w:rPr>
        <w:tab/>
        <w:t>FARMACEUTISKE OPLYSNINGER</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6.1</w:t>
      </w:r>
      <w:r w:rsidRPr="005971CC">
        <w:rPr>
          <w:b/>
          <w:sz w:val="24"/>
          <w:szCs w:val="24"/>
        </w:rPr>
        <w:tab/>
        <w:t>Hjælpestoffer</w:t>
      </w:r>
    </w:p>
    <w:p w:rsidR="009B1D6E" w:rsidRPr="005971CC" w:rsidRDefault="009B1D6E" w:rsidP="009B1D6E">
      <w:pPr>
        <w:ind w:left="851"/>
        <w:rPr>
          <w:sz w:val="24"/>
          <w:szCs w:val="24"/>
          <w:lang w:eastAsia="da-DK"/>
        </w:rPr>
      </w:pPr>
      <w:proofErr w:type="spellStart"/>
      <w:r w:rsidRPr="005971CC">
        <w:rPr>
          <w:sz w:val="24"/>
          <w:szCs w:val="24"/>
        </w:rPr>
        <w:t>Dinatrium</w:t>
      </w:r>
      <w:r>
        <w:rPr>
          <w:sz w:val="24"/>
          <w:szCs w:val="24"/>
        </w:rPr>
        <w:t>ph</w:t>
      </w:r>
      <w:r w:rsidRPr="005971CC">
        <w:rPr>
          <w:sz w:val="24"/>
          <w:szCs w:val="24"/>
        </w:rPr>
        <w:t>os</w:t>
      </w:r>
      <w:r>
        <w:rPr>
          <w:sz w:val="24"/>
          <w:szCs w:val="24"/>
        </w:rPr>
        <w:t>ph</w:t>
      </w:r>
      <w:r w:rsidRPr="005971CC">
        <w:rPr>
          <w:sz w:val="24"/>
          <w:szCs w:val="24"/>
        </w:rPr>
        <w:t>atdodecahydrat</w:t>
      </w:r>
      <w:proofErr w:type="spellEnd"/>
    </w:p>
    <w:p w:rsidR="009B1D6E" w:rsidRPr="005971CC" w:rsidRDefault="009B1D6E" w:rsidP="009B1D6E">
      <w:pPr>
        <w:ind w:left="851"/>
        <w:rPr>
          <w:sz w:val="24"/>
          <w:szCs w:val="24"/>
        </w:rPr>
      </w:pPr>
      <w:proofErr w:type="spellStart"/>
      <w:r w:rsidRPr="005971CC">
        <w:rPr>
          <w:sz w:val="24"/>
          <w:szCs w:val="24"/>
        </w:rPr>
        <w:t>Natrium</w:t>
      </w:r>
      <w:r>
        <w:rPr>
          <w:sz w:val="24"/>
          <w:szCs w:val="24"/>
        </w:rPr>
        <w:t>ch</w:t>
      </w:r>
      <w:r w:rsidRPr="005971CC">
        <w:rPr>
          <w:sz w:val="24"/>
          <w:szCs w:val="24"/>
        </w:rPr>
        <w:t>lorid</w:t>
      </w:r>
      <w:proofErr w:type="spellEnd"/>
    </w:p>
    <w:p w:rsidR="009B1D6E" w:rsidRPr="005971CC" w:rsidRDefault="009B1D6E" w:rsidP="009B1D6E">
      <w:pPr>
        <w:ind w:left="851"/>
        <w:rPr>
          <w:sz w:val="24"/>
          <w:szCs w:val="24"/>
        </w:rPr>
      </w:pPr>
      <w:proofErr w:type="spellStart"/>
      <w:r w:rsidRPr="005971CC">
        <w:rPr>
          <w:sz w:val="24"/>
          <w:szCs w:val="24"/>
        </w:rPr>
        <w:t>Dinatriumedetat</w:t>
      </w:r>
      <w:proofErr w:type="spellEnd"/>
    </w:p>
    <w:p w:rsidR="009B1D6E" w:rsidRPr="005971CC" w:rsidRDefault="009B1D6E" w:rsidP="009B1D6E">
      <w:pPr>
        <w:ind w:left="851"/>
        <w:rPr>
          <w:sz w:val="24"/>
          <w:szCs w:val="24"/>
        </w:rPr>
      </w:pPr>
      <w:r w:rsidRPr="005971CC">
        <w:rPr>
          <w:sz w:val="24"/>
          <w:szCs w:val="24"/>
        </w:rPr>
        <w:t>Saltsyre (til pH-justering)</w:t>
      </w:r>
    </w:p>
    <w:p w:rsidR="009B1D6E" w:rsidRPr="005971CC" w:rsidRDefault="009B1D6E" w:rsidP="009B1D6E">
      <w:pPr>
        <w:ind w:left="851"/>
        <w:rPr>
          <w:sz w:val="24"/>
          <w:szCs w:val="24"/>
        </w:rPr>
      </w:pPr>
      <w:r w:rsidRPr="005971CC">
        <w:rPr>
          <w:sz w:val="24"/>
          <w:szCs w:val="24"/>
        </w:rPr>
        <w:t>Natriumhydroxid (til pH-justering)</w:t>
      </w:r>
    </w:p>
    <w:p w:rsidR="009B1D6E" w:rsidRPr="005971CC" w:rsidRDefault="009B1D6E" w:rsidP="009B1D6E">
      <w:pPr>
        <w:ind w:left="851"/>
        <w:rPr>
          <w:b/>
          <w:bCs/>
          <w:sz w:val="24"/>
          <w:szCs w:val="24"/>
        </w:rPr>
      </w:pPr>
      <w:r w:rsidRPr="005971CC">
        <w:rPr>
          <w:sz w:val="24"/>
          <w:szCs w:val="24"/>
        </w:rPr>
        <w:t>Vand til injektionsvæsker</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6.2</w:t>
      </w:r>
      <w:r w:rsidRPr="005971CC">
        <w:rPr>
          <w:b/>
          <w:sz w:val="24"/>
          <w:szCs w:val="24"/>
        </w:rPr>
        <w:tab/>
        <w:t>Uforligeligheder</w:t>
      </w:r>
    </w:p>
    <w:p w:rsidR="009B1D6E" w:rsidRPr="005971CC" w:rsidRDefault="009B1D6E" w:rsidP="009B1D6E">
      <w:pPr>
        <w:ind w:left="851"/>
        <w:rPr>
          <w:sz w:val="24"/>
          <w:szCs w:val="24"/>
          <w:lang w:eastAsia="da-DK"/>
        </w:rPr>
      </w:pPr>
      <w:r w:rsidRPr="005971CC">
        <w:rPr>
          <w:sz w:val="24"/>
          <w:szCs w:val="24"/>
        </w:rPr>
        <w:t>Ikke relevant.</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6.3</w:t>
      </w:r>
      <w:r w:rsidRPr="005971CC">
        <w:rPr>
          <w:b/>
          <w:sz w:val="24"/>
          <w:szCs w:val="24"/>
        </w:rPr>
        <w:tab/>
        <w:t>Opbevaringstid</w:t>
      </w:r>
    </w:p>
    <w:p w:rsidR="009B1D6E" w:rsidRPr="005971CC" w:rsidRDefault="009B1D6E" w:rsidP="009B1D6E">
      <w:pPr>
        <w:ind w:left="851" w:hanging="851"/>
        <w:rPr>
          <w:sz w:val="24"/>
          <w:szCs w:val="24"/>
          <w:lang w:eastAsia="da-DK"/>
        </w:rPr>
      </w:pPr>
      <w:r w:rsidRPr="005971CC">
        <w:rPr>
          <w:sz w:val="24"/>
          <w:szCs w:val="24"/>
        </w:rPr>
        <w:tab/>
        <w:t>30 måneder</w:t>
      </w:r>
      <w:r>
        <w:rPr>
          <w:sz w:val="24"/>
          <w:szCs w:val="24"/>
        </w:rPr>
        <w:t>.</w:t>
      </w:r>
    </w:p>
    <w:p w:rsidR="009B1D6E" w:rsidRPr="005971CC" w:rsidRDefault="009B1D6E" w:rsidP="009B1D6E">
      <w:pPr>
        <w:ind w:left="851"/>
        <w:rPr>
          <w:sz w:val="24"/>
          <w:szCs w:val="24"/>
        </w:rPr>
      </w:pPr>
      <w:r w:rsidRPr="005971CC">
        <w:rPr>
          <w:sz w:val="24"/>
          <w:szCs w:val="24"/>
        </w:rPr>
        <w:t xml:space="preserve">Efter anbrud kan produktet opbevares i op til 28 dage, og der kræves ingen særlige opbevaringsbetingelser. </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6.4</w:t>
      </w:r>
      <w:r w:rsidRPr="005971CC">
        <w:rPr>
          <w:b/>
          <w:sz w:val="24"/>
          <w:szCs w:val="24"/>
        </w:rPr>
        <w:tab/>
        <w:t>Særlige opbevaringsforhold</w:t>
      </w:r>
    </w:p>
    <w:p w:rsidR="009B1D6E" w:rsidRPr="005971CC" w:rsidRDefault="009B1D6E" w:rsidP="009B1D6E">
      <w:pPr>
        <w:ind w:left="851"/>
        <w:rPr>
          <w:sz w:val="24"/>
          <w:szCs w:val="24"/>
          <w:lang w:eastAsia="da-DK" w:bidi="en-US"/>
        </w:rPr>
      </w:pPr>
      <w:r w:rsidRPr="005971CC">
        <w:rPr>
          <w:sz w:val="24"/>
          <w:szCs w:val="24"/>
        </w:rPr>
        <w:t>Dette lægemiddel kræver ingen særlige forholdsregler vedrørende opbevaringen.</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Se pkt. 6.3 for oplysninger om opbevaringsforhold efter første åbning af lægemidlet.</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6.5</w:t>
      </w:r>
      <w:r w:rsidRPr="005971CC">
        <w:rPr>
          <w:b/>
          <w:sz w:val="24"/>
          <w:szCs w:val="24"/>
        </w:rPr>
        <w:tab/>
        <w:t>Emballagetyper og pakningsstørrelser</w:t>
      </w:r>
    </w:p>
    <w:p w:rsidR="009B1D6E" w:rsidRPr="005971CC" w:rsidRDefault="009B1D6E" w:rsidP="009B1D6E">
      <w:pPr>
        <w:ind w:left="851"/>
        <w:rPr>
          <w:sz w:val="24"/>
          <w:szCs w:val="24"/>
          <w:lang w:eastAsia="da-DK"/>
        </w:rPr>
      </w:pPr>
      <w:r w:rsidRPr="005971CC">
        <w:rPr>
          <w:sz w:val="24"/>
          <w:szCs w:val="24"/>
        </w:rPr>
        <w:t xml:space="preserve">6 ml opløsning i en hvid uigennemsigtig 11 ml LDPE-flaske og hvid </w:t>
      </w:r>
      <w:proofErr w:type="spellStart"/>
      <w:r w:rsidRPr="005971CC">
        <w:rPr>
          <w:sz w:val="24"/>
          <w:szCs w:val="24"/>
        </w:rPr>
        <w:t>Novelia</w:t>
      </w:r>
      <w:proofErr w:type="spellEnd"/>
      <w:r w:rsidRPr="005971CC">
        <w:rPr>
          <w:sz w:val="24"/>
          <w:szCs w:val="24"/>
        </w:rPr>
        <w:t>-studs (HDPE og silikone) med en hvid HDPE-hætte.</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 xml:space="preserve">Pakningsstørrelser: 1 eller 3 flasker. </w:t>
      </w:r>
    </w:p>
    <w:p w:rsidR="009B1D6E" w:rsidRPr="005971CC" w:rsidRDefault="009B1D6E" w:rsidP="009B1D6E">
      <w:pPr>
        <w:ind w:left="851" w:hanging="851"/>
        <w:rPr>
          <w:sz w:val="24"/>
          <w:szCs w:val="24"/>
        </w:rPr>
      </w:pPr>
    </w:p>
    <w:p w:rsidR="009B1D6E" w:rsidRPr="005971CC" w:rsidRDefault="009B1D6E" w:rsidP="009B1D6E">
      <w:pPr>
        <w:ind w:left="851"/>
        <w:rPr>
          <w:sz w:val="24"/>
          <w:szCs w:val="24"/>
        </w:rPr>
      </w:pPr>
      <w:r w:rsidRPr="005971CC">
        <w:rPr>
          <w:sz w:val="24"/>
          <w:szCs w:val="24"/>
        </w:rPr>
        <w:t>Ikke alle pakningsstørrelser er nødvendigvis markedsført.</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6.6</w:t>
      </w:r>
      <w:r w:rsidRPr="005971CC">
        <w:rPr>
          <w:b/>
          <w:sz w:val="24"/>
          <w:szCs w:val="24"/>
        </w:rPr>
        <w:tab/>
        <w:t>Regler for destruktion og anden håndtering</w:t>
      </w:r>
    </w:p>
    <w:p w:rsidR="009B1D6E" w:rsidRPr="005971CC" w:rsidRDefault="009B1D6E" w:rsidP="009B1D6E">
      <w:pPr>
        <w:ind w:left="851"/>
        <w:rPr>
          <w:sz w:val="24"/>
          <w:szCs w:val="24"/>
          <w:lang w:eastAsia="da-DK"/>
        </w:rPr>
      </w:pPr>
      <w:r w:rsidRPr="005971CC">
        <w:rPr>
          <w:sz w:val="24"/>
          <w:szCs w:val="24"/>
        </w:rPr>
        <w:t>Ikke anvendt lægemiddel samt affald heraf skal bortskaffes i henhold til lokale retningslin</w:t>
      </w:r>
      <w:r w:rsidR="002F6D97">
        <w:rPr>
          <w:sz w:val="24"/>
          <w:szCs w:val="24"/>
        </w:rPr>
        <w:t>j</w:t>
      </w:r>
      <w:r w:rsidRPr="005971CC">
        <w:rPr>
          <w:sz w:val="24"/>
          <w:szCs w:val="24"/>
        </w:rPr>
        <w:t>er.</w:t>
      </w:r>
    </w:p>
    <w:p w:rsidR="00912E19" w:rsidRDefault="00912E19">
      <w:pPr>
        <w:rPr>
          <w:sz w:val="24"/>
          <w:szCs w:val="24"/>
        </w:rPr>
      </w:pPr>
      <w:r>
        <w:rPr>
          <w:sz w:val="24"/>
          <w:szCs w:val="24"/>
        </w:rPr>
        <w:br w:type="page"/>
      </w:r>
    </w:p>
    <w:p w:rsidR="009B1D6E" w:rsidRPr="005971CC" w:rsidRDefault="009B1D6E" w:rsidP="009B1D6E">
      <w:pPr>
        <w:tabs>
          <w:tab w:val="left" w:pos="851"/>
        </w:tabs>
        <w:ind w:left="851" w:hanging="851"/>
        <w:jc w:val="both"/>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7.</w:t>
      </w:r>
      <w:r w:rsidRPr="005971CC">
        <w:rPr>
          <w:b/>
          <w:sz w:val="24"/>
          <w:szCs w:val="24"/>
        </w:rPr>
        <w:tab/>
        <w:t>INDEHAVER AF MARKEDSFØRINGSTILLADELSEN</w:t>
      </w:r>
    </w:p>
    <w:p w:rsidR="009B1D6E" w:rsidRPr="005971CC" w:rsidRDefault="009B1D6E" w:rsidP="009B1D6E">
      <w:pPr>
        <w:autoSpaceDE w:val="0"/>
        <w:autoSpaceDN w:val="0"/>
        <w:adjustRightInd w:val="0"/>
        <w:ind w:left="851"/>
        <w:rPr>
          <w:color w:val="212121"/>
          <w:sz w:val="24"/>
          <w:szCs w:val="24"/>
          <w:lang w:val="el-GR" w:eastAsia="el-GR"/>
        </w:rPr>
      </w:pPr>
      <w:r w:rsidRPr="005971CC">
        <w:rPr>
          <w:color w:val="212121"/>
          <w:sz w:val="24"/>
          <w:szCs w:val="24"/>
          <w:lang w:val="el-GR" w:eastAsia="el-GR"/>
        </w:rPr>
        <w:t>Pharmathen S.A.</w:t>
      </w:r>
    </w:p>
    <w:p w:rsidR="009B1D6E" w:rsidRPr="005971CC" w:rsidRDefault="009B1D6E" w:rsidP="009B1D6E">
      <w:pPr>
        <w:autoSpaceDE w:val="0"/>
        <w:autoSpaceDN w:val="0"/>
        <w:adjustRightInd w:val="0"/>
        <w:ind w:left="851"/>
        <w:rPr>
          <w:color w:val="212121"/>
          <w:sz w:val="24"/>
          <w:szCs w:val="24"/>
          <w:lang w:val="el-GR" w:eastAsia="el-GR"/>
        </w:rPr>
      </w:pPr>
      <w:r w:rsidRPr="005971CC">
        <w:rPr>
          <w:color w:val="212121"/>
          <w:sz w:val="24"/>
          <w:szCs w:val="24"/>
          <w:lang w:val="el-GR" w:eastAsia="el-GR"/>
        </w:rPr>
        <w:t>6 Dervenakion St.</w:t>
      </w:r>
    </w:p>
    <w:p w:rsidR="009B1D6E" w:rsidRPr="005971CC" w:rsidRDefault="009B1D6E" w:rsidP="009B1D6E">
      <w:pPr>
        <w:autoSpaceDE w:val="0"/>
        <w:autoSpaceDN w:val="0"/>
        <w:adjustRightInd w:val="0"/>
        <w:ind w:left="851"/>
        <w:rPr>
          <w:color w:val="212121"/>
          <w:sz w:val="24"/>
          <w:szCs w:val="24"/>
          <w:lang w:val="el-GR" w:eastAsia="el-GR"/>
        </w:rPr>
      </w:pPr>
      <w:r w:rsidRPr="005971CC">
        <w:rPr>
          <w:color w:val="212121"/>
          <w:sz w:val="24"/>
          <w:szCs w:val="24"/>
          <w:lang w:val="el-GR" w:eastAsia="el-GR"/>
        </w:rPr>
        <w:t>153 51 Pallini, Attiki</w:t>
      </w:r>
    </w:p>
    <w:p w:rsidR="009B1D6E" w:rsidRPr="005971CC" w:rsidRDefault="009B1D6E" w:rsidP="009B1D6E">
      <w:pPr>
        <w:autoSpaceDE w:val="0"/>
        <w:autoSpaceDN w:val="0"/>
        <w:adjustRightInd w:val="0"/>
        <w:ind w:left="851"/>
        <w:rPr>
          <w:color w:val="212121"/>
          <w:sz w:val="24"/>
          <w:szCs w:val="24"/>
          <w:lang w:val="el-GR" w:eastAsia="el-GR"/>
        </w:rPr>
      </w:pPr>
      <w:r w:rsidRPr="005971CC">
        <w:rPr>
          <w:color w:val="212121"/>
          <w:sz w:val="24"/>
          <w:szCs w:val="24"/>
          <w:lang w:val="el-GR" w:eastAsia="el-GR"/>
        </w:rPr>
        <w:t>Gr</w:t>
      </w:r>
      <w:r>
        <w:rPr>
          <w:color w:val="212121"/>
          <w:sz w:val="24"/>
          <w:szCs w:val="24"/>
          <w:lang w:eastAsia="el-GR"/>
        </w:rPr>
        <w:t>æ</w:t>
      </w:r>
      <w:r w:rsidRPr="005971CC">
        <w:rPr>
          <w:color w:val="212121"/>
          <w:sz w:val="24"/>
          <w:szCs w:val="24"/>
          <w:lang w:val="el-GR" w:eastAsia="el-GR"/>
        </w:rPr>
        <w:t>kenland</w:t>
      </w:r>
    </w:p>
    <w:p w:rsidR="009B1D6E" w:rsidRPr="00565BDD" w:rsidRDefault="009B1D6E" w:rsidP="009B1D6E">
      <w:pPr>
        <w:autoSpaceDE w:val="0"/>
        <w:autoSpaceDN w:val="0"/>
        <w:adjustRightInd w:val="0"/>
        <w:ind w:left="851"/>
        <w:rPr>
          <w:b/>
          <w:bCs/>
          <w:color w:val="212121"/>
          <w:sz w:val="24"/>
          <w:szCs w:val="24"/>
          <w:lang w:eastAsia="el-GR"/>
        </w:rPr>
      </w:pPr>
    </w:p>
    <w:p w:rsidR="009B1D6E" w:rsidRPr="005971CC" w:rsidRDefault="009B1D6E" w:rsidP="009B1D6E">
      <w:pPr>
        <w:autoSpaceDE w:val="0"/>
        <w:autoSpaceDN w:val="0"/>
        <w:adjustRightInd w:val="0"/>
        <w:ind w:left="851"/>
        <w:rPr>
          <w:b/>
          <w:bCs/>
          <w:color w:val="212121"/>
          <w:sz w:val="24"/>
          <w:szCs w:val="24"/>
          <w:lang w:val="el-GR" w:eastAsia="el-GR"/>
        </w:rPr>
      </w:pPr>
      <w:r w:rsidRPr="005971CC">
        <w:rPr>
          <w:b/>
          <w:bCs/>
          <w:color w:val="212121"/>
          <w:sz w:val="24"/>
          <w:szCs w:val="24"/>
          <w:lang w:val="el-GR" w:eastAsia="el-GR"/>
        </w:rPr>
        <w:t>Repr</w:t>
      </w:r>
      <w:r>
        <w:rPr>
          <w:b/>
          <w:bCs/>
          <w:color w:val="212121"/>
          <w:sz w:val="24"/>
          <w:szCs w:val="24"/>
          <w:lang w:eastAsia="el-GR"/>
        </w:rPr>
        <w:t>æ</w:t>
      </w:r>
      <w:r w:rsidRPr="005971CC">
        <w:rPr>
          <w:b/>
          <w:bCs/>
          <w:color w:val="212121"/>
          <w:sz w:val="24"/>
          <w:szCs w:val="24"/>
          <w:lang w:val="el-GR" w:eastAsia="el-GR"/>
        </w:rPr>
        <w:t>sentant</w:t>
      </w:r>
    </w:p>
    <w:p w:rsidR="009B1D6E" w:rsidRPr="005971CC" w:rsidRDefault="009B1D6E" w:rsidP="009B1D6E">
      <w:pPr>
        <w:autoSpaceDE w:val="0"/>
        <w:autoSpaceDN w:val="0"/>
        <w:adjustRightInd w:val="0"/>
        <w:ind w:left="851"/>
        <w:rPr>
          <w:color w:val="212121"/>
          <w:sz w:val="24"/>
          <w:szCs w:val="24"/>
          <w:lang w:val="el-GR" w:eastAsia="el-GR"/>
        </w:rPr>
      </w:pPr>
      <w:r w:rsidRPr="005971CC">
        <w:rPr>
          <w:color w:val="212121"/>
          <w:sz w:val="24"/>
          <w:szCs w:val="24"/>
          <w:lang w:val="el-GR" w:eastAsia="el-GR"/>
        </w:rPr>
        <w:t>Pharmathen S.A.</w:t>
      </w:r>
    </w:p>
    <w:p w:rsidR="009B1D6E" w:rsidRPr="005971CC" w:rsidRDefault="009B1D6E" w:rsidP="009B1D6E">
      <w:pPr>
        <w:autoSpaceDE w:val="0"/>
        <w:autoSpaceDN w:val="0"/>
        <w:adjustRightInd w:val="0"/>
        <w:ind w:left="851"/>
        <w:rPr>
          <w:color w:val="212121"/>
          <w:sz w:val="24"/>
          <w:szCs w:val="24"/>
          <w:lang w:val="el-GR" w:eastAsia="el-GR"/>
        </w:rPr>
      </w:pPr>
      <w:r w:rsidRPr="005971CC">
        <w:rPr>
          <w:color w:val="212121"/>
          <w:sz w:val="24"/>
          <w:szCs w:val="24"/>
          <w:lang w:val="el-GR" w:eastAsia="el-GR"/>
        </w:rPr>
        <w:t>44 Kifissias Avenue</w:t>
      </w:r>
    </w:p>
    <w:p w:rsidR="009B1D6E" w:rsidRPr="005971CC" w:rsidRDefault="009B1D6E" w:rsidP="009B1D6E">
      <w:pPr>
        <w:autoSpaceDE w:val="0"/>
        <w:autoSpaceDN w:val="0"/>
        <w:adjustRightInd w:val="0"/>
        <w:ind w:left="851"/>
        <w:rPr>
          <w:color w:val="212121"/>
          <w:sz w:val="24"/>
          <w:szCs w:val="24"/>
          <w:lang w:val="el-GR" w:eastAsia="el-GR"/>
        </w:rPr>
      </w:pPr>
      <w:r w:rsidRPr="005971CC">
        <w:rPr>
          <w:color w:val="212121"/>
          <w:sz w:val="24"/>
          <w:szCs w:val="24"/>
          <w:lang w:val="el-GR" w:eastAsia="el-GR"/>
        </w:rPr>
        <w:t>15125 Marousi, Attiki</w:t>
      </w:r>
    </w:p>
    <w:p w:rsidR="009B1D6E" w:rsidRPr="005971CC" w:rsidRDefault="009B1D6E" w:rsidP="009B1D6E">
      <w:pPr>
        <w:ind w:left="851"/>
        <w:rPr>
          <w:sz w:val="24"/>
          <w:szCs w:val="24"/>
          <w:lang w:eastAsia="da-DK"/>
        </w:rPr>
      </w:pPr>
      <w:r w:rsidRPr="005971CC">
        <w:rPr>
          <w:color w:val="212121"/>
          <w:sz w:val="24"/>
          <w:szCs w:val="24"/>
          <w:lang w:val="el-GR" w:eastAsia="el-GR"/>
        </w:rPr>
        <w:t>Gr</w:t>
      </w:r>
      <w:r>
        <w:rPr>
          <w:color w:val="212121"/>
          <w:sz w:val="24"/>
          <w:szCs w:val="24"/>
          <w:lang w:eastAsia="el-GR"/>
        </w:rPr>
        <w:t>æ</w:t>
      </w:r>
      <w:r w:rsidRPr="005971CC">
        <w:rPr>
          <w:color w:val="212121"/>
          <w:sz w:val="24"/>
          <w:szCs w:val="24"/>
          <w:lang w:val="el-GR" w:eastAsia="el-GR"/>
        </w:rPr>
        <w:t>kenland</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8.</w:t>
      </w:r>
      <w:r w:rsidRPr="005971CC">
        <w:rPr>
          <w:b/>
          <w:sz w:val="24"/>
          <w:szCs w:val="24"/>
        </w:rPr>
        <w:tab/>
        <w:t>MARKEDSFØRINGSTILLADELSESNUMMER (NUMRE)</w:t>
      </w:r>
    </w:p>
    <w:p w:rsidR="009B1D6E" w:rsidRPr="005971CC" w:rsidRDefault="009B1D6E" w:rsidP="009B1D6E">
      <w:pPr>
        <w:tabs>
          <w:tab w:val="left" w:pos="851"/>
        </w:tabs>
        <w:ind w:left="851" w:hanging="851"/>
        <w:rPr>
          <w:sz w:val="24"/>
          <w:szCs w:val="24"/>
        </w:rPr>
      </w:pPr>
      <w:r>
        <w:rPr>
          <w:sz w:val="24"/>
          <w:szCs w:val="24"/>
        </w:rPr>
        <w:tab/>
      </w:r>
      <w:r w:rsidRPr="005971CC">
        <w:rPr>
          <w:sz w:val="24"/>
          <w:szCs w:val="24"/>
        </w:rPr>
        <w:t>58913</w:t>
      </w:r>
    </w:p>
    <w:p w:rsidR="009B1D6E" w:rsidRPr="005971CC" w:rsidRDefault="009B1D6E" w:rsidP="009B1D6E">
      <w:pPr>
        <w:tabs>
          <w:tab w:val="left" w:pos="851"/>
        </w:tabs>
        <w:ind w:left="851" w:hanging="851"/>
        <w:jc w:val="both"/>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9.</w:t>
      </w:r>
      <w:r w:rsidRPr="005971CC">
        <w:rPr>
          <w:b/>
          <w:sz w:val="24"/>
          <w:szCs w:val="24"/>
        </w:rPr>
        <w:tab/>
        <w:t>DATO FOR FØRSTE MARKEDSFØRINGSTILLADELSE</w:t>
      </w:r>
    </w:p>
    <w:p w:rsidR="009B1D6E" w:rsidRPr="005971CC" w:rsidRDefault="009B1D6E" w:rsidP="009B1D6E">
      <w:pPr>
        <w:tabs>
          <w:tab w:val="left" w:pos="851"/>
        </w:tabs>
        <w:ind w:left="851" w:hanging="851"/>
        <w:rPr>
          <w:sz w:val="24"/>
          <w:szCs w:val="24"/>
        </w:rPr>
      </w:pPr>
      <w:r>
        <w:rPr>
          <w:sz w:val="24"/>
          <w:szCs w:val="24"/>
        </w:rPr>
        <w:tab/>
        <w:t>1. februar 2018</w:t>
      </w:r>
    </w:p>
    <w:p w:rsidR="009B1D6E" w:rsidRPr="005971CC" w:rsidRDefault="009B1D6E" w:rsidP="009B1D6E">
      <w:pPr>
        <w:tabs>
          <w:tab w:val="left" w:pos="851"/>
        </w:tabs>
        <w:ind w:left="851" w:hanging="851"/>
        <w:rPr>
          <w:sz w:val="24"/>
          <w:szCs w:val="24"/>
        </w:rPr>
      </w:pPr>
    </w:p>
    <w:p w:rsidR="009B1D6E" w:rsidRPr="005971CC" w:rsidRDefault="009B1D6E" w:rsidP="009B1D6E">
      <w:pPr>
        <w:tabs>
          <w:tab w:val="left" w:pos="851"/>
        </w:tabs>
        <w:ind w:left="851" w:hanging="851"/>
        <w:rPr>
          <w:b/>
          <w:sz w:val="24"/>
          <w:szCs w:val="24"/>
        </w:rPr>
      </w:pPr>
      <w:r w:rsidRPr="005971CC">
        <w:rPr>
          <w:b/>
          <w:sz w:val="24"/>
          <w:szCs w:val="24"/>
        </w:rPr>
        <w:t>10.</w:t>
      </w:r>
      <w:r w:rsidRPr="005971CC">
        <w:rPr>
          <w:b/>
          <w:sz w:val="24"/>
          <w:szCs w:val="24"/>
        </w:rPr>
        <w:tab/>
        <w:t>DATO FOR ÆNDRING AF TEKSTEN</w:t>
      </w:r>
    </w:p>
    <w:p w:rsidR="009260DE" w:rsidRPr="009B1D6E" w:rsidRDefault="009B1D6E" w:rsidP="002F6D97">
      <w:pPr>
        <w:tabs>
          <w:tab w:val="left" w:pos="851"/>
        </w:tabs>
        <w:ind w:left="851" w:hanging="851"/>
      </w:pPr>
      <w:r>
        <w:rPr>
          <w:sz w:val="24"/>
          <w:szCs w:val="24"/>
        </w:rPr>
        <w:tab/>
      </w:r>
      <w:r w:rsidR="002F6D97">
        <w:rPr>
          <w:sz w:val="24"/>
          <w:szCs w:val="24"/>
        </w:rPr>
        <w:t>5. oktober 2021</w:t>
      </w:r>
    </w:p>
    <w:sectPr w:rsidR="009260DE" w:rsidRPr="009B1D6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D6E" w:rsidRDefault="009B1D6E">
      <w:r>
        <w:separator/>
      </w:r>
    </w:p>
  </w:endnote>
  <w:endnote w:type="continuationSeparator" w:id="0">
    <w:p w:rsidR="009B1D6E" w:rsidRDefault="009B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03F00">
      <w:rPr>
        <w:i/>
        <w:noProof/>
        <w:sz w:val="18"/>
        <w:szCs w:val="18"/>
      </w:rPr>
      <w:t>Oratoria, øjendråber,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D6E" w:rsidRDefault="009B1D6E">
      <w:r>
        <w:separator/>
      </w:r>
    </w:p>
  </w:footnote>
  <w:footnote w:type="continuationSeparator" w:id="0">
    <w:p w:rsidR="009B1D6E" w:rsidRDefault="009B1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E901806"/>
    <w:multiLevelType w:val="hybridMultilevel"/>
    <w:tmpl w:val="9B8AAC56"/>
    <w:lvl w:ilvl="0" w:tplc="D3424AB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51F1E0B"/>
    <w:multiLevelType w:val="hybridMultilevel"/>
    <w:tmpl w:val="A760A27C"/>
    <w:lvl w:ilvl="0" w:tplc="0C4638E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6E"/>
    <w:rsid w:val="000259B9"/>
    <w:rsid w:val="00041491"/>
    <w:rsid w:val="00050D16"/>
    <w:rsid w:val="00074F2A"/>
    <w:rsid w:val="000A1CA8"/>
    <w:rsid w:val="000A466B"/>
    <w:rsid w:val="000B058C"/>
    <w:rsid w:val="000C1C68"/>
    <w:rsid w:val="000C554D"/>
    <w:rsid w:val="000E4EE6"/>
    <w:rsid w:val="001454E2"/>
    <w:rsid w:val="00206CE8"/>
    <w:rsid w:val="0021526C"/>
    <w:rsid w:val="00283A2B"/>
    <w:rsid w:val="002B30AD"/>
    <w:rsid w:val="002C2C01"/>
    <w:rsid w:val="002F6D97"/>
    <w:rsid w:val="003A29AE"/>
    <w:rsid w:val="003A32D7"/>
    <w:rsid w:val="003B4074"/>
    <w:rsid w:val="003C769A"/>
    <w:rsid w:val="003F1838"/>
    <w:rsid w:val="004303FE"/>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12E19"/>
    <w:rsid w:val="009260DE"/>
    <w:rsid w:val="0093258A"/>
    <w:rsid w:val="009B1D6E"/>
    <w:rsid w:val="009C7BA3"/>
    <w:rsid w:val="009D1F5A"/>
    <w:rsid w:val="00B003BF"/>
    <w:rsid w:val="00B373D7"/>
    <w:rsid w:val="00C031EF"/>
    <w:rsid w:val="00C36276"/>
    <w:rsid w:val="00C42586"/>
    <w:rsid w:val="00C60CCD"/>
    <w:rsid w:val="00C84483"/>
    <w:rsid w:val="00C95551"/>
    <w:rsid w:val="00CB20D7"/>
    <w:rsid w:val="00D020B0"/>
    <w:rsid w:val="00D11748"/>
    <w:rsid w:val="00D366CF"/>
    <w:rsid w:val="00DB062C"/>
    <w:rsid w:val="00E03F00"/>
    <w:rsid w:val="00E108AA"/>
    <w:rsid w:val="00E31812"/>
    <w:rsid w:val="00E3749A"/>
    <w:rsid w:val="00E7437F"/>
    <w:rsid w:val="00E865B8"/>
    <w:rsid w:val="00EA5199"/>
    <w:rsid w:val="00EC0B9B"/>
    <w:rsid w:val="00ED5E9F"/>
    <w:rsid w:val="00F565E1"/>
    <w:rsid w:val="00F66D4F"/>
    <w:rsid w:val="00F849F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B89A5"/>
  <w15:chartTrackingRefBased/>
  <w15:docId w15:val="{36819240-9015-456C-B121-72EC390A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9B1D6E"/>
    <w:rPr>
      <w:color w:val="0000FF"/>
      <w:u w:val="single"/>
      <w:lang w:val="da-DK" w:eastAsia="da-DK"/>
    </w:rPr>
  </w:style>
  <w:style w:type="character" w:customStyle="1" w:styleId="Bodytext">
    <w:name w:val="Body text_"/>
    <w:link w:val="BodyText5"/>
    <w:locked/>
    <w:rsid w:val="009B1D6E"/>
    <w:rPr>
      <w:shd w:val="clear" w:color="auto" w:fill="FFFFFF"/>
    </w:rPr>
  </w:style>
  <w:style w:type="paragraph" w:customStyle="1" w:styleId="BodyText5">
    <w:name w:val="Body Text5"/>
    <w:basedOn w:val="Normal"/>
    <w:link w:val="Bodytext"/>
    <w:rsid w:val="009B1D6E"/>
    <w:pPr>
      <w:widowControl w:val="0"/>
      <w:shd w:val="clear" w:color="auto" w:fill="FFFFFF"/>
      <w:spacing w:after="300" w:line="0" w:lineRule="atLeast"/>
      <w:ind w:hanging="560"/>
      <w:jc w:val="center"/>
    </w:pPr>
    <w:rPr>
      <w:sz w:val="20"/>
      <w:lang w:eastAsia="da-DK"/>
    </w:rPr>
  </w:style>
  <w:style w:type="paragraph" w:styleId="Listeafsnit">
    <w:name w:val="List Paragraph"/>
    <w:basedOn w:val="Normal"/>
    <w:uiPriority w:val="34"/>
    <w:qFormat/>
    <w:rsid w:val="009B1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8</Pages>
  <Words>1791</Words>
  <Characters>12575</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2021063048, var. 5, opdatering iht referenceprodukt, pkt. 4.4 og 4.8</dc:description>
  <cp:lastModifiedBy>Gitte Jørgensen</cp:lastModifiedBy>
  <cp:revision>6</cp:revision>
  <cp:lastPrinted>2012-08-22T08:53:00Z</cp:lastPrinted>
  <dcterms:created xsi:type="dcterms:W3CDTF">2021-10-05T08:59:00Z</dcterms:created>
  <dcterms:modified xsi:type="dcterms:W3CDTF">2021-10-05T09:09:00Z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