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193" w:rsidRPr="00C84483" w:rsidRDefault="00BD2193" w:rsidP="00BD2193">
      <w:pPr>
        <w:rPr>
          <w:b/>
          <w:szCs w:val="24"/>
        </w:rPr>
      </w:pPr>
      <w:r w:rsidRPr="009260DE">
        <w:rPr>
          <w:noProof/>
          <w:sz w:val="24"/>
          <w:szCs w:val="24"/>
          <w:lang w:eastAsia="da-DK"/>
        </w:rPr>
        <w:drawing>
          <wp:anchor distT="0" distB="0" distL="114300" distR="114300" simplePos="0" relativeHeight="251659264" behindDoc="0" locked="0" layoutInCell="1" allowOverlap="1" wp14:anchorId="3D063687" wp14:editId="3266BA6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E41E3" w:rsidRPr="00DE41E3" w:rsidRDefault="00BD2193" w:rsidP="00BD2193">
      <w:pPr>
        <w:pStyle w:val="Titel"/>
        <w:tabs>
          <w:tab w:val="right" w:pos="9356"/>
        </w:tabs>
        <w:jc w:val="left"/>
        <w:rPr>
          <w:szCs w:val="24"/>
        </w:rPr>
      </w:pPr>
      <w:r w:rsidRPr="00C84483">
        <w:rPr>
          <w:b w:val="0"/>
          <w:szCs w:val="24"/>
          <w:lang w:eastAsia="en-US"/>
        </w:rPr>
        <w:tab/>
      </w:r>
      <w:r w:rsidR="006958B5">
        <w:rPr>
          <w:szCs w:val="24"/>
        </w:rPr>
        <w:t>12. februar 2025</w:t>
      </w:r>
    </w:p>
    <w:p w:rsidR="00BD2193" w:rsidRPr="00C84483" w:rsidRDefault="00BD2193" w:rsidP="00BD2193">
      <w:pPr>
        <w:pStyle w:val="Titel"/>
        <w:jc w:val="left"/>
        <w:rPr>
          <w:b w:val="0"/>
          <w:szCs w:val="24"/>
        </w:rPr>
      </w:pPr>
    </w:p>
    <w:p w:rsidR="00BD2193" w:rsidRPr="00C84483" w:rsidRDefault="00BD2193" w:rsidP="00BD2193">
      <w:pPr>
        <w:jc w:val="center"/>
        <w:rPr>
          <w:b/>
          <w:sz w:val="24"/>
          <w:szCs w:val="24"/>
        </w:rPr>
      </w:pPr>
      <w:r w:rsidRPr="00C84483">
        <w:rPr>
          <w:b/>
          <w:sz w:val="24"/>
          <w:szCs w:val="24"/>
        </w:rPr>
        <w:t>PRODUKTRESUMÉ</w:t>
      </w:r>
    </w:p>
    <w:p w:rsidR="00BD2193" w:rsidRPr="00C84483" w:rsidRDefault="00BD2193" w:rsidP="00BD2193">
      <w:pPr>
        <w:jc w:val="center"/>
        <w:rPr>
          <w:b/>
          <w:sz w:val="24"/>
          <w:szCs w:val="24"/>
        </w:rPr>
      </w:pPr>
    </w:p>
    <w:p w:rsidR="00BD2193" w:rsidRDefault="00BD2193" w:rsidP="00BD2193">
      <w:pPr>
        <w:jc w:val="center"/>
        <w:rPr>
          <w:b/>
          <w:sz w:val="24"/>
          <w:szCs w:val="24"/>
        </w:rPr>
      </w:pPr>
      <w:r w:rsidRPr="00C84483">
        <w:rPr>
          <w:b/>
          <w:sz w:val="24"/>
          <w:szCs w:val="24"/>
        </w:rPr>
        <w:t>for</w:t>
      </w:r>
    </w:p>
    <w:p w:rsidR="00BD2193" w:rsidRPr="00C84483" w:rsidRDefault="00BD2193" w:rsidP="00BD2193">
      <w:pPr>
        <w:jc w:val="center"/>
        <w:rPr>
          <w:b/>
          <w:sz w:val="24"/>
          <w:szCs w:val="24"/>
        </w:rPr>
      </w:pPr>
    </w:p>
    <w:p w:rsidR="00BD2193" w:rsidRPr="00C84483" w:rsidRDefault="00BD2193" w:rsidP="00BD2193">
      <w:pPr>
        <w:jc w:val="center"/>
        <w:rPr>
          <w:b/>
          <w:sz w:val="24"/>
          <w:szCs w:val="24"/>
        </w:rPr>
      </w:pPr>
      <w:proofErr w:type="spellStart"/>
      <w:r>
        <w:rPr>
          <w:b/>
          <w:sz w:val="24"/>
          <w:szCs w:val="24"/>
        </w:rPr>
        <w:t>Oribamide</w:t>
      </w:r>
      <w:proofErr w:type="spellEnd"/>
      <w:r>
        <w:rPr>
          <w:b/>
          <w:sz w:val="24"/>
          <w:szCs w:val="24"/>
        </w:rPr>
        <w:t>, hårde kapsler</w:t>
      </w:r>
    </w:p>
    <w:p w:rsidR="00BD2193" w:rsidRPr="006513F1" w:rsidRDefault="00BD2193" w:rsidP="00BD2193">
      <w:pPr>
        <w:jc w:val="both"/>
        <w:rPr>
          <w:sz w:val="24"/>
          <w:szCs w:val="24"/>
        </w:rPr>
      </w:pPr>
    </w:p>
    <w:p w:rsidR="00BD2193" w:rsidRPr="006513F1" w:rsidRDefault="00BD2193" w:rsidP="00BD2193">
      <w:pPr>
        <w:jc w:val="both"/>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0.</w:t>
      </w:r>
      <w:r w:rsidRPr="006513F1">
        <w:rPr>
          <w:b/>
          <w:sz w:val="24"/>
          <w:szCs w:val="24"/>
        </w:rPr>
        <w:tab/>
        <w:t>D.SP.NR.</w:t>
      </w:r>
    </w:p>
    <w:p w:rsidR="00BD2193" w:rsidRPr="006513F1" w:rsidRDefault="00BD2193" w:rsidP="00BD2193">
      <w:pPr>
        <w:tabs>
          <w:tab w:val="left" w:pos="851"/>
        </w:tabs>
        <w:ind w:left="851"/>
        <w:rPr>
          <w:sz w:val="24"/>
          <w:szCs w:val="24"/>
        </w:rPr>
      </w:pPr>
      <w:r w:rsidRPr="006513F1">
        <w:rPr>
          <w:sz w:val="24"/>
          <w:szCs w:val="24"/>
        </w:rPr>
        <w:t>31174</w:t>
      </w: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1.</w:t>
      </w:r>
      <w:r w:rsidRPr="006513F1">
        <w:rPr>
          <w:b/>
          <w:sz w:val="24"/>
          <w:szCs w:val="24"/>
        </w:rPr>
        <w:tab/>
        <w:t>LÆGEMIDLETS NAVN</w:t>
      </w:r>
    </w:p>
    <w:p w:rsidR="00BD2193" w:rsidRPr="006513F1" w:rsidRDefault="00BD2193" w:rsidP="00BD2193">
      <w:pPr>
        <w:tabs>
          <w:tab w:val="left" w:pos="851"/>
        </w:tabs>
        <w:ind w:left="851"/>
        <w:rPr>
          <w:sz w:val="24"/>
          <w:szCs w:val="24"/>
        </w:rPr>
      </w:pPr>
      <w:proofErr w:type="spellStart"/>
      <w:r w:rsidRPr="006513F1">
        <w:rPr>
          <w:sz w:val="24"/>
          <w:szCs w:val="24"/>
        </w:rPr>
        <w:t>Oribamide</w:t>
      </w:r>
      <w:proofErr w:type="spellEnd"/>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2.</w:t>
      </w:r>
      <w:r w:rsidRPr="006513F1">
        <w:rPr>
          <w:b/>
          <w:sz w:val="24"/>
          <w:szCs w:val="24"/>
        </w:rPr>
        <w:tab/>
        <w:t>KVALITATIV OG KVANTITATIV SAMMENSÆTNING</w:t>
      </w:r>
    </w:p>
    <w:p w:rsidR="00BD2193" w:rsidRPr="006513F1" w:rsidRDefault="00BD2193" w:rsidP="00BD2193">
      <w:pPr>
        <w:pStyle w:val="EMEAEnBodyText"/>
        <w:autoSpaceDE w:val="0"/>
        <w:autoSpaceDN w:val="0"/>
        <w:adjustRightInd w:val="0"/>
        <w:spacing w:before="0" w:after="0"/>
        <w:ind w:left="851"/>
        <w:rPr>
          <w:sz w:val="24"/>
          <w:szCs w:val="24"/>
          <w:lang w:val="da-DK"/>
        </w:rPr>
      </w:pPr>
      <w:r w:rsidRPr="006513F1">
        <w:rPr>
          <w:sz w:val="24"/>
          <w:szCs w:val="24"/>
          <w:lang w:val="da-DK"/>
        </w:rPr>
        <w:t xml:space="preserve">Hver kapsel indeholder 500 mg </w:t>
      </w:r>
      <w:proofErr w:type="spellStart"/>
      <w:r w:rsidRPr="006513F1">
        <w:rPr>
          <w:sz w:val="24"/>
          <w:szCs w:val="24"/>
          <w:lang w:val="da-DK"/>
        </w:rPr>
        <w:t>hydroxycarbamid</w:t>
      </w:r>
      <w:proofErr w:type="spellEnd"/>
      <w:r w:rsidRPr="006513F1">
        <w:rPr>
          <w:sz w:val="24"/>
          <w:szCs w:val="24"/>
          <w:lang w:val="da-DK"/>
        </w:rPr>
        <w:t xml:space="preserve"> (</w:t>
      </w:r>
      <w:proofErr w:type="spellStart"/>
      <w:r w:rsidRPr="006513F1">
        <w:rPr>
          <w:sz w:val="24"/>
          <w:szCs w:val="24"/>
          <w:lang w:val="da-DK"/>
        </w:rPr>
        <w:t>hydroxyurea</w:t>
      </w:r>
      <w:proofErr w:type="spellEnd"/>
      <w:r w:rsidRPr="006513F1">
        <w:rPr>
          <w:sz w:val="24"/>
          <w:szCs w:val="24"/>
          <w:lang w:val="da-DK"/>
        </w:rPr>
        <w:t>).</w:t>
      </w:r>
    </w:p>
    <w:p w:rsidR="00BD2193" w:rsidRPr="006513F1" w:rsidRDefault="00BD2193" w:rsidP="00BD2193">
      <w:pPr>
        <w:pStyle w:val="EMEAEnBodyText"/>
        <w:autoSpaceDE w:val="0"/>
        <w:autoSpaceDN w:val="0"/>
        <w:adjustRightInd w:val="0"/>
        <w:spacing w:before="0" w:after="0"/>
        <w:ind w:left="851"/>
        <w:rPr>
          <w:sz w:val="24"/>
          <w:szCs w:val="24"/>
          <w:u w:val="single"/>
          <w:lang w:val="da-DK"/>
        </w:rPr>
      </w:pPr>
    </w:p>
    <w:p w:rsidR="00BD2193" w:rsidRPr="006513F1" w:rsidRDefault="00BD2193" w:rsidP="00BD2193">
      <w:pPr>
        <w:pStyle w:val="EMEAEnBodyText"/>
        <w:autoSpaceDE w:val="0"/>
        <w:autoSpaceDN w:val="0"/>
        <w:adjustRightInd w:val="0"/>
        <w:spacing w:before="0" w:after="0"/>
        <w:ind w:left="851"/>
        <w:rPr>
          <w:sz w:val="24"/>
          <w:szCs w:val="24"/>
          <w:lang w:val="da-DK"/>
        </w:rPr>
      </w:pPr>
      <w:r w:rsidRPr="006513F1">
        <w:rPr>
          <w:sz w:val="24"/>
          <w:szCs w:val="24"/>
          <w:u w:val="single"/>
          <w:lang w:val="da-DK"/>
        </w:rPr>
        <w:t>Hjælpestof, som behandleren skal være opmærksom på</w:t>
      </w:r>
      <w:r w:rsidRPr="006513F1">
        <w:rPr>
          <w:sz w:val="24"/>
          <w:szCs w:val="24"/>
          <w:lang w:val="da-DK"/>
        </w:rPr>
        <w:t>:</w:t>
      </w:r>
    </w:p>
    <w:p w:rsidR="00BD2193" w:rsidRPr="006513F1" w:rsidRDefault="00BD2193" w:rsidP="00BD2193">
      <w:pPr>
        <w:pStyle w:val="EMEAEnBodyText"/>
        <w:autoSpaceDE w:val="0"/>
        <w:autoSpaceDN w:val="0"/>
        <w:adjustRightInd w:val="0"/>
        <w:spacing w:before="0" w:after="0"/>
        <w:ind w:left="851"/>
        <w:rPr>
          <w:sz w:val="24"/>
          <w:szCs w:val="24"/>
          <w:lang w:val="da-DK"/>
        </w:rPr>
      </w:pPr>
      <w:r w:rsidRPr="006513F1">
        <w:rPr>
          <w:sz w:val="24"/>
          <w:szCs w:val="24"/>
          <w:lang w:val="da-DK"/>
        </w:rPr>
        <w:t xml:space="preserve">1 kapsel indeholder 42,2 mg </w:t>
      </w:r>
      <w:proofErr w:type="spellStart"/>
      <w:r w:rsidRPr="006513F1">
        <w:rPr>
          <w:sz w:val="24"/>
          <w:szCs w:val="24"/>
          <w:lang w:val="da-DK"/>
        </w:rPr>
        <w:t>lactosemonohydrat</w:t>
      </w:r>
      <w:proofErr w:type="spellEnd"/>
      <w:r w:rsidRPr="006513F1">
        <w:rPr>
          <w:sz w:val="24"/>
          <w:szCs w:val="24"/>
          <w:lang w:val="da-DK"/>
        </w:rPr>
        <w:t>.</w:t>
      </w:r>
    </w:p>
    <w:p w:rsidR="00BD2193" w:rsidRPr="006513F1" w:rsidRDefault="00BD2193" w:rsidP="00BD2193">
      <w:pPr>
        <w:pStyle w:val="EMEAEnBodyText"/>
        <w:autoSpaceDE w:val="0"/>
        <w:autoSpaceDN w:val="0"/>
        <w:adjustRightInd w:val="0"/>
        <w:spacing w:before="0"/>
        <w:ind w:left="851"/>
        <w:rPr>
          <w:sz w:val="24"/>
          <w:szCs w:val="24"/>
          <w:lang w:val="da-DK"/>
        </w:rPr>
      </w:pPr>
    </w:p>
    <w:p w:rsidR="00BD2193" w:rsidRPr="006513F1" w:rsidRDefault="00BD2193" w:rsidP="00BD2193">
      <w:pPr>
        <w:tabs>
          <w:tab w:val="left" w:pos="567"/>
        </w:tabs>
        <w:spacing w:line="260" w:lineRule="exact"/>
        <w:ind w:left="851"/>
        <w:rPr>
          <w:sz w:val="24"/>
          <w:szCs w:val="24"/>
        </w:rPr>
      </w:pPr>
      <w:r w:rsidRPr="006513F1">
        <w:rPr>
          <w:sz w:val="24"/>
          <w:szCs w:val="24"/>
        </w:rPr>
        <w:t>Alle hjælpestoffer er anført under pkt. 6.1.</w:t>
      </w: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3.</w:t>
      </w:r>
      <w:r w:rsidRPr="006513F1">
        <w:rPr>
          <w:b/>
          <w:sz w:val="24"/>
          <w:szCs w:val="24"/>
        </w:rPr>
        <w:tab/>
        <w:t>LÆGEMIDDELFORM</w:t>
      </w:r>
    </w:p>
    <w:p w:rsidR="00BD2193" w:rsidRPr="006513F1" w:rsidRDefault="00BD2193" w:rsidP="00BD2193">
      <w:pPr>
        <w:suppressAutoHyphens/>
        <w:ind w:left="851"/>
        <w:rPr>
          <w:sz w:val="24"/>
          <w:szCs w:val="24"/>
        </w:rPr>
      </w:pPr>
      <w:r w:rsidRPr="006513F1">
        <w:rPr>
          <w:spacing w:val="-3"/>
          <w:sz w:val="24"/>
          <w:szCs w:val="24"/>
        </w:rPr>
        <w:t>Hård</w:t>
      </w:r>
      <w:r>
        <w:rPr>
          <w:spacing w:val="-3"/>
          <w:sz w:val="24"/>
          <w:szCs w:val="24"/>
        </w:rPr>
        <w:t>e</w:t>
      </w:r>
      <w:r w:rsidRPr="006513F1">
        <w:rPr>
          <w:spacing w:val="-3"/>
          <w:sz w:val="24"/>
          <w:szCs w:val="24"/>
        </w:rPr>
        <w:t xml:space="preserve"> kaps</w:t>
      </w:r>
      <w:r>
        <w:rPr>
          <w:spacing w:val="-3"/>
          <w:sz w:val="24"/>
          <w:szCs w:val="24"/>
        </w:rPr>
        <w:t>ler</w:t>
      </w:r>
    </w:p>
    <w:p w:rsidR="00BD2193" w:rsidRPr="006513F1" w:rsidRDefault="00BD2193" w:rsidP="00BD2193">
      <w:pPr>
        <w:suppressAutoHyphens/>
        <w:ind w:left="851"/>
        <w:rPr>
          <w:sz w:val="24"/>
          <w:szCs w:val="24"/>
        </w:rPr>
      </w:pPr>
    </w:p>
    <w:p w:rsidR="00BD2193" w:rsidRPr="006513F1" w:rsidRDefault="00BD2193" w:rsidP="00BD2193">
      <w:pPr>
        <w:suppressAutoHyphens/>
        <w:ind w:left="851"/>
        <w:rPr>
          <w:sz w:val="24"/>
          <w:szCs w:val="24"/>
        </w:rPr>
      </w:pPr>
      <w:r w:rsidRPr="006513F1">
        <w:rPr>
          <w:sz w:val="24"/>
          <w:szCs w:val="24"/>
        </w:rPr>
        <w:t>Hårde gelatine kapsler med en uigennemsigtig lyserød bund og en uigennemsigtig lysegrøn top indeholdende et hvidt til næsten hvidt homogent pulver. Kapselstørrelsen er 7,6</w:t>
      </w:r>
      <w:r w:rsidR="00B50FD6">
        <w:rPr>
          <w:sz w:val="24"/>
          <w:szCs w:val="24"/>
        </w:rPr>
        <w:t> </w:t>
      </w:r>
      <w:r>
        <w:rPr>
          <w:sz w:val="24"/>
          <w:szCs w:val="24"/>
        </w:rPr>
        <w:t>×</w:t>
      </w:r>
      <w:r w:rsidR="00B50FD6">
        <w:rPr>
          <w:sz w:val="24"/>
          <w:szCs w:val="24"/>
        </w:rPr>
        <w:t> </w:t>
      </w:r>
      <w:r w:rsidRPr="006513F1">
        <w:rPr>
          <w:sz w:val="24"/>
          <w:szCs w:val="24"/>
        </w:rPr>
        <w:t>21,7</w:t>
      </w:r>
      <w:r w:rsidR="00B50FD6">
        <w:rPr>
          <w:sz w:val="24"/>
          <w:szCs w:val="24"/>
        </w:rPr>
        <w:t> </w:t>
      </w:r>
      <w:r w:rsidRPr="006513F1">
        <w:rPr>
          <w:sz w:val="24"/>
          <w:szCs w:val="24"/>
        </w:rPr>
        <w:t>mm.</w:t>
      </w: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4.</w:t>
      </w:r>
      <w:r w:rsidRPr="006513F1">
        <w:rPr>
          <w:b/>
          <w:sz w:val="24"/>
          <w:szCs w:val="24"/>
        </w:rPr>
        <w:tab/>
        <w:t>KLINISKE OPLYSNINGER</w:t>
      </w:r>
    </w:p>
    <w:p w:rsidR="00BD2193" w:rsidRPr="006513F1" w:rsidRDefault="00BD2193" w:rsidP="00BD2193">
      <w:pPr>
        <w:tabs>
          <w:tab w:val="left" w:pos="851"/>
        </w:tabs>
        <w:ind w:left="851"/>
        <w:rPr>
          <w:b/>
          <w:sz w:val="24"/>
          <w:szCs w:val="24"/>
        </w:rPr>
      </w:pPr>
    </w:p>
    <w:p w:rsidR="00BD2193" w:rsidRPr="006513F1" w:rsidRDefault="00BD2193" w:rsidP="00BD2193">
      <w:pPr>
        <w:tabs>
          <w:tab w:val="left" w:pos="851"/>
        </w:tabs>
        <w:ind w:left="851" w:hanging="851"/>
        <w:rPr>
          <w:b/>
          <w:sz w:val="24"/>
          <w:szCs w:val="24"/>
          <w:u w:val="single"/>
        </w:rPr>
      </w:pPr>
      <w:r w:rsidRPr="006513F1">
        <w:rPr>
          <w:b/>
          <w:sz w:val="24"/>
          <w:szCs w:val="24"/>
        </w:rPr>
        <w:t>4.1</w:t>
      </w:r>
      <w:r w:rsidRPr="006513F1">
        <w:rPr>
          <w:b/>
          <w:sz w:val="24"/>
          <w:szCs w:val="24"/>
        </w:rPr>
        <w:tab/>
        <w:t>Terapeutiske indikationer</w:t>
      </w:r>
    </w:p>
    <w:p w:rsidR="00BD2193" w:rsidRPr="006513F1" w:rsidRDefault="00BD2193" w:rsidP="00BD2193">
      <w:pPr>
        <w:ind w:left="851"/>
        <w:rPr>
          <w:sz w:val="24"/>
          <w:szCs w:val="24"/>
        </w:rPr>
      </w:pPr>
      <w:r w:rsidRPr="006513F1">
        <w:rPr>
          <w:sz w:val="24"/>
          <w:szCs w:val="24"/>
        </w:rPr>
        <w:t xml:space="preserve">Behandling af patienter med kronisk </w:t>
      </w:r>
      <w:proofErr w:type="spellStart"/>
      <w:r w:rsidRPr="006513F1">
        <w:rPr>
          <w:sz w:val="24"/>
          <w:szCs w:val="24"/>
        </w:rPr>
        <w:t>myeloid</w:t>
      </w:r>
      <w:proofErr w:type="spellEnd"/>
      <w:r w:rsidRPr="006513F1">
        <w:rPr>
          <w:sz w:val="24"/>
          <w:szCs w:val="24"/>
        </w:rPr>
        <w:t xml:space="preserve"> leukæmi (CML) i den kroniske eller accelererede fase af sygdommen.</w:t>
      </w:r>
    </w:p>
    <w:p w:rsidR="00BD2193" w:rsidRPr="006513F1" w:rsidRDefault="00BD2193" w:rsidP="00BD2193">
      <w:pPr>
        <w:ind w:left="851"/>
        <w:rPr>
          <w:sz w:val="24"/>
          <w:szCs w:val="24"/>
        </w:rPr>
      </w:pPr>
    </w:p>
    <w:p w:rsidR="00BD2193" w:rsidRPr="006513F1" w:rsidRDefault="00BD2193" w:rsidP="00BD2193">
      <w:pPr>
        <w:ind w:left="851"/>
        <w:rPr>
          <w:sz w:val="24"/>
          <w:szCs w:val="24"/>
        </w:rPr>
      </w:pPr>
      <w:r w:rsidRPr="006513F1">
        <w:rPr>
          <w:sz w:val="24"/>
          <w:szCs w:val="24"/>
        </w:rPr>
        <w:t xml:space="preserve">Behandling af patienter med essentiel </w:t>
      </w:r>
      <w:proofErr w:type="spellStart"/>
      <w:r w:rsidRPr="006513F1">
        <w:rPr>
          <w:sz w:val="24"/>
          <w:szCs w:val="24"/>
        </w:rPr>
        <w:t>thrombocythemi</w:t>
      </w:r>
      <w:proofErr w:type="spellEnd"/>
      <w:r w:rsidRPr="006513F1">
        <w:rPr>
          <w:sz w:val="24"/>
          <w:szCs w:val="24"/>
        </w:rPr>
        <w:t xml:space="preserve"> eller </w:t>
      </w:r>
      <w:proofErr w:type="spellStart"/>
      <w:r w:rsidRPr="006513F1">
        <w:rPr>
          <w:sz w:val="24"/>
          <w:szCs w:val="24"/>
        </w:rPr>
        <w:t>polycythemi</w:t>
      </w:r>
      <w:proofErr w:type="spellEnd"/>
      <w:r w:rsidRPr="006513F1">
        <w:rPr>
          <w:sz w:val="24"/>
          <w:szCs w:val="24"/>
        </w:rPr>
        <w:t xml:space="preserve"> </w:t>
      </w:r>
      <w:proofErr w:type="spellStart"/>
      <w:r w:rsidRPr="006513F1">
        <w:rPr>
          <w:sz w:val="24"/>
          <w:szCs w:val="24"/>
        </w:rPr>
        <w:t>vera</w:t>
      </w:r>
      <w:proofErr w:type="spellEnd"/>
      <w:r w:rsidRPr="006513F1">
        <w:rPr>
          <w:sz w:val="24"/>
          <w:szCs w:val="24"/>
        </w:rPr>
        <w:t xml:space="preserve"> med høj risiko for </w:t>
      </w:r>
      <w:proofErr w:type="spellStart"/>
      <w:r w:rsidRPr="006513F1">
        <w:rPr>
          <w:sz w:val="24"/>
          <w:szCs w:val="24"/>
        </w:rPr>
        <w:t>thrombo-emboliske</w:t>
      </w:r>
      <w:proofErr w:type="spellEnd"/>
      <w:r w:rsidRPr="006513F1">
        <w:rPr>
          <w:sz w:val="24"/>
          <w:szCs w:val="24"/>
        </w:rPr>
        <w:t xml:space="preserve"> komplikationer.</w:t>
      </w:r>
    </w:p>
    <w:p w:rsidR="00BD2193" w:rsidRDefault="00BD2193" w:rsidP="00BD2193">
      <w:pPr>
        <w:rPr>
          <w:sz w:val="24"/>
          <w:szCs w:val="24"/>
        </w:rPr>
      </w:pPr>
      <w:r>
        <w:rPr>
          <w:sz w:val="24"/>
          <w:szCs w:val="24"/>
        </w:rPr>
        <w:br w:type="page"/>
      </w:r>
    </w:p>
    <w:p w:rsidR="00BD2193" w:rsidRPr="006513F1" w:rsidRDefault="00BD2193" w:rsidP="00BD2193">
      <w:pPr>
        <w:tabs>
          <w:tab w:val="left" w:pos="851"/>
        </w:tabs>
        <w:ind w:left="851"/>
        <w:rPr>
          <w:sz w:val="24"/>
          <w:szCs w:val="24"/>
        </w:rPr>
      </w:pPr>
    </w:p>
    <w:p w:rsidR="00130873" w:rsidRPr="00C84483" w:rsidRDefault="00130873" w:rsidP="0013087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BD2193" w:rsidRDefault="00BD2193" w:rsidP="00BD2193">
      <w:pPr>
        <w:rPr>
          <w:noProof/>
          <w:sz w:val="24"/>
          <w:szCs w:val="24"/>
          <w:u w:val="single"/>
        </w:rPr>
      </w:pPr>
    </w:p>
    <w:p w:rsidR="00BD2193" w:rsidRPr="006513F1" w:rsidRDefault="00BD2193" w:rsidP="00BD2193">
      <w:pPr>
        <w:ind w:left="851"/>
        <w:rPr>
          <w:noProof/>
          <w:sz w:val="24"/>
          <w:szCs w:val="24"/>
          <w:u w:val="single"/>
        </w:rPr>
      </w:pPr>
      <w:r w:rsidRPr="006513F1">
        <w:rPr>
          <w:noProof/>
          <w:sz w:val="24"/>
          <w:szCs w:val="24"/>
          <w:u w:val="single"/>
        </w:rPr>
        <w:t>Dosering</w:t>
      </w:r>
    </w:p>
    <w:p w:rsidR="00BD2193" w:rsidRPr="006513F1" w:rsidRDefault="00BD2193" w:rsidP="00BD2193">
      <w:pPr>
        <w:ind w:left="851"/>
        <w:rPr>
          <w:snapToGrid w:val="0"/>
          <w:sz w:val="24"/>
          <w:szCs w:val="24"/>
        </w:rPr>
      </w:pPr>
      <w:r w:rsidRPr="006513F1">
        <w:rPr>
          <w:snapToGrid w:val="0"/>
          <w:sz w:val="24"/>
          <w:szCs w:val="24"/>
        </w:rPr>
        <w:t>Behandling må kun foretages af læger med erfaring inden for onkologi eller hæmatologi. Dosis er baseret på den reelle eller ideelle kropsvægt for patienten, men altid den mindste.</w:t>
      </w:r>
    </w:p>
    <w:p w:rsidR="00BD2193" w:rsidRPr="006513F1" w:rsidRDefault="00BD2193" w:rsidP="00BD2193">
      <w:pPr>
        <w:ind w:left="851"/>
        <w:rPr>
          <w:snapToGrid w:val="0"/>
          <w:sz w:val="24"/>
          <w:szCs w:val="24"/>
        </w:rPr>
      </w:pPr>
    </w:p>
    <w:p w:rsidR="00BD2193" w:rsidRPr="006513F1" w:rsidRDefault="00BD2193" w:rsidP="00BD2193">
      <w:pPr>
        <w:ind w:left="851"/>
        <w:rPr>
          <w:sz w:val="24"/>
          <w:szCs w:val="24"/>
        </w:rPr>
      </w:pPr>
      <w:r w:rsidRPr="006513F1">
        <w:rPr>
          <w:snapToGrid w:val="0"/>
          <w:sz w:val="24"/>
          <w:szCs w:val="24"/>
        </w:rPr>
        <w:t xml:space="preserve">Ved CML gives første dosis </w:t>
      </w:r>
      <w:proofErr w:type="spellStart"/>
      <w:r w:rsidRPr="006513F1">
        <w:rPr>
          <w:snapToGrid w:val="0"/>
          <w:sz w:val="24"/>
          <w:szCs w:val="24"/>
        </w:rPr>
        <w:t>hydroxycarbamid</w:t>
      </w:r>
      <w:proofErr w:type="spellEnd"/>
      <w:r w:rsidRPr="006513F1">
        <w:rPr>
          <w:snapToGrid w:val="0"/>
          <w:sz w:val="24"/>
          <w:szCs w:val="24"/>
        </w:rPr>
        <w:t xml:space="preserve"> sædvanligvis som 40 mg/kg dagligt, afhængig af antallet af hvide blodlegemer. Dosis reduceres med 50 % (20 mg/kg dagligt), når antallet af hvide blodlegemer er faldet til under 20 </w:t>
      </w:r>
      <w:r>
        <w:rPr>
          <w:snapToGrid w:val="0"/>
          <w:sz w:val="24"/>
          <w:szCs w:val="24"/>
        </w:rPr>
        <w:t>×</w:t>
      </w:r>
      <w:r w:rsidRPr="006513F1">
        <w:rPr>
          <w:snapToGrid w:val="0"/>
          <w:sz w:val="24"/>
          <w:szCs w:val="24"/>
        </w:rPr>
        <w:t> 10</w:t>
      </w:r>
      <w:r w:rsidRPr="006513F1">
        <w:rPr>
          <w:snapToGrid w:val="0"/>
          <w:sz w:val="24"/>
          <w:szCs w:val="24"/>
          <w:vertAlign w:val="superscript"/>
        </w:rPr>
        <w:t>9</w:t>
      </w:r>
      <w:r w:rsidRPr="006513F1">
        <w:rPr>
          <w:snapToGrid w:val="0"/>
          <w:sz w:val="24"/>
          <w:szCs w:val="24"/>
        </w:rPr>
        <w:t>/l. Dosis tilpasses derefter individuelt for at holde antallet af hvide blodlegemer på 5 – 10 </w:t>
      </w:r>
      <w:r>
        <w:rPr>
          <w:snapToGrid w:val="0"/>
          <w:sz w:val="24"/>
          <w:szCs w:val="24"/>
        </w:rPr>
        <w:t>×</w:t>
      </w:r>
      <w:r w:rsidRPr="006513F1">
        <w:rPr>
          <w:snapToGrid w:val="0"/>
          <w:sz w:val="24"/>
          <w:szCs w:val="24"/>
        </w:rPr>
        <w:t> 10</w:t>
      </w:r>
      <w:r w:rsidRPr="006513F1">
        <w:rPr>
          <w:snapToGrid w:val="0"/>
          <w:sz w:val="24"/>
          <w:szCs w:val="24"/>
          <w:vertAlign w:val="superscript"/>
        </w:rPr>
        <w:t>9</w:t>
      </w:r>
      <w:r w:rsidRPr="006513F1">
        <w:rPr>
          <w:snapToGrid w:val="0"/>
          <w:sz w:val="24"/>
          <w:szCs w:val="24"/>
        </w:rPr>
        <w:t xml:space="preserve">/l. </w:t>
      </w:r>
      <w:proofErr w:type="spellStart"/>
      <w:r w:rsidRPr="006513F1">
        <w:rPr>
          <w:snapToGrid w:val="0"/>
          <w:sz w:val="24"/>
          <w:szCs w:val="24"/>
        </w:rPr>
        <w:t>Hydroxycarbamid</w:t>
      </w:r>
      <w:proofErr w:type="spellEnd"/>
      <w:r w:rsidRPr="006513F1">
        <w:rPr>
          <w:snapToGrid w:val="0"/>
          <w:sz w:val="24"/>
          <w:szCs w:val="24"/>
        </w:rPr>
        <w:t>-dosis skal reduceres, hvis antallet af hvide blodlegemer falder til under 5 </w:t>
      </w:r>
      <w:r>
        <w:rPr>
          <w:snapToGrid w:val="0"/>
          <w:sz w:val="24"/>
          <w:szCs w:val="24"/>
        </w:rPr>
        <w:t>×</w:t>
      </w:r>
      <w:r w:rsidRPr="006513F1">
        <w:rPr>
          <w:snapToGrid w:val="0"/>
          <w:sz w:val="24"/>
          <w:szCs w:val="24"/>
        </w:rPr>
        <w:t> 10</w:t>
      </w:r>
      <w:r w:rsidRPr="006513F1">
        <w:rPr>
          <w:snapToGrid w:val="0"/>
          <w:sz w:val="24"/>
          <w:szCs w:val="24"/>
          <w:vertAlign w:val="superscript"/>
        </w:rPr>
        <w:t>9</w:t>
      </w:r>
      <w:r w:rsidRPr="006513F1">
        <w:rPr>
          <w:snapToGrid w:val="0"/>
          <w:sz w:val="24"/>
          <w:szCs w:val="24"/>
        </w:rPr>
        <w:t>/l, og forøges, hvis det observeres, at antallet af hvide blodlegemer &gt; 10 </w:t>
      </w:r>
      <w:r>
        <w:rPr>
          <w:snapToGrid w:val="0"/>
          <w:sz w:val="24"/>
          <w:szCs w:val="24"/>
        </w:rPr>
        <w:t>×</w:t>
      </w:r>
      <w:r w:rsidRPr="006513F1">
        <w:rPr>
          <w:snapToGrid w:val="0"/>
          <w:sz w:val="24"/>
          <w:szCs w:val="24"/>
        </w:rPr>
        <w:t> 10</w:t>
      </w:r>
      <w:r w:rsidRPr="006513F1">
        <w:rPr>
          <w:snapToGrid w:val="0"/>
          <w:sz w:val="24"/>
          <w:szCs w:val="24"/>
          <w:vertAlign w:val="superscript"/>
        </w:rPr>
        <w:t>9</w:t>
      </w:r>
      <w:r w:rsidRPr="006513F1">
        <w:rPr>
          <w:sz w:val="24"/>
          <w:szCs w:val="24"/>
        </w:rPr>
        <w:t>/l.</w:t>
      </w:r>
    </w:p>
    <w:p w:rsidR="00BD2193" w:rsidRPr="006513F1" w:rsidRDefault="00BD2193" w:rsidP="00BD2193">
      <w:pPr>
        <w:ind w:left="851"/>
        <w:rPr>
          <w:snapToGrid w:val="0"/>
          <w:sz w:val="24"/>
          <w:szCs w:val="24"/>
        </w:rPr>
      </w:pPr>
      <w:r w:rsidRPr="006513F1">
        <w:rPr>
          <w:snapToGrid w:val="0"/>
          <w:sz w:val="24"/>
          <w:szCs w:val="24"/>
        </w:rPr>
        <w:t>Hvis antallet af hvide blodlegemer falder til under 2,5 </w:t>
      </w:r>
      <w:r>
        <w:rPr>
          <w:snapToGrid w:val="0"/>
          <w:sz w:val="24"/>
          <w:szCs w:val="24"/>
        </w:rPr>
        <w:t>×</w:t>
      </w:r>
      <w:r w:rsidRPr="006513F1">
        <w:rPr>
          <w:snapToGrid w:val="0"/>
          <w:sz w:val="24"/>
          <w:szCs w:val="24"/>
        </w:rPr>
        <w:t> 10</w:t>
      </w:r>
      <w:r w:rsidRPr="006513F1">
        <w:rPr>
          <w:snapToGrid w:val="0"/>
          <w:sz w:val="24"/>
          <w:szCs w:val="24"/>
          <w:vertAlign w:val="superscript"/>
        </w:rPr>
        <w:t>9</w:t>
      </w:r>
      <w:r w:rsidRPr="006513F1">
        <w:rPr>
          <w:snapToGrid w:val="0"/>
          <w:sz w:val="24"/>
          <w:szCs w:val="24"/>
        </w:rPr>
        <w:t>/l, eller antallet af blodplader falder til under 100 </w:t>
      </w:r>
      <w:r>
        <w:rPr>
          <w:snapToGrid w:val="0"/>
          <w:sz w:val="24"/>
          <w:szCs w:val="24"/>
        </w:rPr>
        <w:t>×</w:t>
      </w:r>
      <w:r w:rsidRPr="006513F1">
        <w:rPr>
          <w:snapToGrid w:val="0"/>
          <w:sz w:val="24"/>
          <w:szCs w:val="24"/>
        </w:rPr>
        <w:t> 10</w:t>
      </w:r>
      <w:r w:rsidRPr="006513F1">
        <w:rPr>
          <w:snapToGrid w:val="0"/>
          <w:sz w:val="24"/>
          <w:szCs w:val="24"/>
          <w:vertAlign w:val="superscript"/>
        </w:rPr>
        <w:t>9</w:t>
      </w:r>
      <w:r w:rsidRPr="006513F1">
        <w:rPr>
          <w:snapToGrid w:val="0"/>
          <w:sz w:val="24"/>
          <w:szCs w:val="24"/>
        </w:rPr>
        <w:t xml:space="preserve">/l, skal behandlingen afbrydes, indtil antallet forøges mærkbart mod normal. </w:t>
      </w:r>
    </w:p>
    <w:p w:rsidR="00BD2193" w:rsidRPr="006513F1" w:rsidRDefault="00BD2193" w:rsidP="00BD2193">
      <w:pPr>
        <w:ind w:left="851"/>
        <w:rPr>
          <w:b/>
          <w:snapToGrid w:val="0"/>
          <w:sz w:val="24"/>
          <w:szCs w:val="24"/>
        </w:rPr>
      </w:pPr>
    </w:p>
    <w:p w:rsidR="00BD2193" w:rsidRPr="006513F1" w:rsidRDefault="00BD2193" w:rsidP="00BD2193">
      <w:pPr>
        <w:ind w:left="851"/>
        <w:rPr>
          <w:snapToGrid w:val="0"/>
          <w:sz w:val="24"/>
          <w:szCs w:val="24"/>
        </w:rPr>
      </w:pPr>
      <w:r w:rsidRPr="006513F1">
        <w:rPr>
          <w:snapToGrid w:val="0"/>
          <w:sz w:val="24"/>
          <w:szCs w:val="24"/>
        </w:rPr>
        <w:t xml:space="preserve">En passende prøveperiode til bestemmelse af </w:t>
      </w:r>
      <w:proofErr w:type="spellStart"/>
      <w:r w:rsidRPr="006513F1">
        <w:rPr>
          <w:snapToGrid w:val="0"/>
          <w:sz w:val="24"/>
          <w:szCs w:val="24"/>
        </w:rPr>
        <w:t>antineoplastisk</w:t>
      </w:r>
      <w:proofErr w:type="spellEnd"/>
      <w:r w:rsidRPr="006513F1">
        <w:rPr>
          <w:snapToGrid w:val="0"/>
          <w:sz w:val="24"/>
          <w:szCs w:val="24"/>
        </w:rPr>
        <w:t xml:space="preserve"> virkning af </w:t>
      </w:r>
      <w:proofErr w:type="spellStart"/>
      <w:r w:rsidRPr="006513F1">
        <w:rPr>
          <w:snapToGrid w:val="0"/>
          <w:sz w:val="24"/>
          <w:szCs w:val="24"/>
        </w:rPr>
        <w:t>hydroxycarbamid</w:t>
      </w:r>
      <w:proofErr w:type="spellEnd"/>
      <w:r w:rsidRPr="006513F1">
        <w:rPr>
          <w:snapToGrid w:val="0"/>
          <w:sz w:val="24"/>
          <w:szCs w:val="24"/>
        </w:rPr>
        <w:t xml:space="preserve"> er seks uger. Behandling skal afbrydes på ubestemt tid, hvis der er signifikant udvikling i sygdommen. Hvis der er signifikant klinisk respons, kan behandling fortsættes på ubestemt tid.</w:t>
      </w:r>
    </w:p>
    <w:p w:rsidR="00BD2193" w:rsidRPr="006513F1" w:rsidRDefault="00BD2193" w:rsidP="00BD2193">
      <w:pPr>
        <w:ind w:left="851"/>
        <w:rPr>
          <w:snapToGrid w:val="0"/>
          <w:sz w:val="24"/>
          <w:szCs w:val="24"/>
        </w:rPr>
      </w:pPr>
    </w:p>
    <w:p w:rsidR="00BD2193" w:rsidRPr="006513F1" w:rsidRDefault="00BD2193" w:rsidP="00BD2193">
      <w:pPr>
        <w:ind w:left="851"/>
        <w:rPr>
          <w:snapToGrid w:val="0"/>
          <w:sz w:val="24"/>
          <w:szCs w:val="24"/>
        </w:rPr>
      </w:pPr>
      <w:r w:rsidRPr="006513F1">
        <w:rPr>
          <w:snapToGrid w:val="0"/>
          <w:sz w:val="24"/>
          <w:szCs w:val="24"/>
        </w:rPr>
        <w:t xml:space="preserve">Ved essentiel </w:t>
      </w:r>
      <w:proofErr w:type="spellStart"/>
      <w:r w:rsidRPr="006513F1">
        <w:rPr>
          <w:snapToGrid w:val="0"/>
          <w:sz w:val="24"/>
          <w:szCs w:val="24"/>
        </w:rPr>
        <w:t>thrombocythemi</w:t>
      </w:r>
      <w:proofErr w:type="spellEnd"/>
      <w:r w:rsidRPr="006513F1">
        <w:rPr>
          <w:snapToGrid w:val="0"/>
          <w:sz w:val="24"/>
          <w:szCs w:val="24"/>
        </w:rPr>
        <w:t xml:space="preserve"> gives </w:t>
      </w:r>
      <w:proofErr w:type="spellStart"/>
      <w:r w:rsidRPr="006513F1">
        <w:rPr>
          <w:snapToGrid w:val="0"/>
          <w:sz w:val="24"/>
          <w:szCs w:val="24"/>
        </w:rPr>
        <w:t>hydroxycarbamid</w:t>
      </w:r>
      <w:proofErr w:type="spellEnd"/>
      <w:r w:rsidRPr="006513F1">
        <w:rPr>
          <w:snapToGrid w:val="0"/>
          <w:sz w:val="24"/>
          <w:szCs w:val="24"/>
        </w:rPr>
        <w:t xml:space="preserve"> sædvanligvis med en startdosis på 15 mg/kg/dag med tilpasning af dosis for at opretholde et blodpladetal under 600 </w:t>
      </w:r>
      <w:r>
        <w:rPr>
          <w:snapToGrid w:val="0"/>
          <w:sz w:val="24"/>
          <w:szCs w:val="24"/>
        </w:rPr>
        <w:t>×</w:t>
      </w:r>
      <w:r w:rsidRPr="006513F1">
        <w:rPr>
          <w:snapToGrid w:val="0"/>
          <w:sz w:val="24"/>
          <w:szCs w:val="24"/>
        </w:rPr>
        <w:t> 10</w:t>
      </w:r>
      <w:r w:rsidRPr="006513F1">
        <w:rPr>
          <w:snapToGrid w:val="0"/>
          <w:sz w:val="24"/>
          <w:szCs w:val="24"/>
          <w:vertAlign w:val="superscript"/>
        </w:rPr>
        <w:t>9</w:t>
      </w:r>
      <w:r w:rsidRPr="006513F1">
        <w:rPr>
          <w:snapToGrid w:val="0"/>
          <w:sz w:val="24"/>
          <w:szCs w:val="24"/>
        </w:rPr>
        <w:t>/l, uden at antallet af hvide blodlegemer falder til under 4 </w:t>
      </w:r>
      <w:r>
        <w:rPr>
          <w:snapToGrid w:val="0"/>
          <w:sz w:val="24"/>
          <w:szCs w:val="24"/>
        </w:rPr>
        <w:t>×</w:t>
      </w:r>
      <w:r w:rsidRPr="006513F1">
        <w:rPr>
          <w:snapToGrid w:val="0"/>
          <w:sz w:val="24"/>
          <w:szCs w:val="24"/>
        </w:rPr>
        <w:t> 10</w:t>
      </w:r>
      <w:r w:rsidRPr="006513F1">
        <w:rPr>
          <w:snapToGrid w:val="0"/>
          <w:sz w:val="24"/>
          <w:szCs w:val="24"/>
          <w:vertAlign w:val="superscript"/>
        </w:rPr>
        <w:t>9</w:t>
      </w:r>
      <w:r w:rsidRPr="006513F1">
        <w:rPr>
          <w:snapToGrid w:val="0"/>
          <w:sz w:val="24"/>
          <w:szCs w:val="24"/>
        </w:rPr>
        <w:t>/l.</w:t>
      </w:r>
    </w:p>
    <w:p w:rsidR="00BD2193" w:rsidRPr="006513F1" w:rsidRDefault="00BD2193" w:rsidP="00BD2193">
      <w:pPr>
        <w:ind w:left="851"/>
        <w:rPr>
          <w:snapToGrid w:val="0"/>
          <w:sz w:val="24"/>
          <w:szCs w:val="24"/>
        </w:rPr>
      </w:pPr>
    </w:p>
    <w:p w:rsidR="00BD2193" w:rsidRPr="006513F1" w:rsidRDefault="00BD2193" w:rsidP="00BD2193">
      <w:pPr>
        <w:ind w:left="851"/>
        <w:rPr>
          <w:snapToGrid w:val="0"/>
          <w:sz w:val="24"/>
          <w:szCs w:val="24"/>
        </w:rPr>
      </w:pPr>
      <w:r w:rsidRPr="006513F1">
        <w:rPr>
          <w:snapToGrid w:val="0"/>
          <w:sz w:val="24"/>
          <w:szCs w:val="24"/>
        </w:rPr>
        <w:t xml:space="preserve">Ved </w:t>
      </w:r>
      <w:proofErr w:type="spellStart"/>
      <w:r w:rsidRPr="006513F1">
        <w:rPr>
          <w:snapToGrid w:val="0"/>
          <w:sz w:val="24"/>
          <w:szCs w:val="24"/>
        </w:rPr>
        <w:t>polycythemi</w:t>
      </w:r>
      <w:proofErr w:type="spellEnd"/>
      <w:r w:rsidRPr="006513F1">
        <w:rPr>
          <w:snapToGrid w:val="0"/>
          <w:sz w:val="24"/>
          <w:szCs w:val="24"/>
        </w:rPr>
        <w:t xml:space="preserve"> </w:t>
      </w:r>
      <w:proofErr w:type="spellStart"/>
      <w:r w:rsidRPr="006513F1">
        <w:rPr>
          <w:snapToGrid w:val="0"/>
          <w:sz w:val="24"/>
          <w:szCs w:val="24"/>
        </w:rPr>
        <w:t>vera</w:t>
      </w:r>
      <w:proofErr w:type="spellEnd"/>
      <w:r w:rsidRPr="006513F1">
        <w:rPr>
          <w:snapToGrid w:val="0"/>
          <w:sz w:val="24"/>
          <w:szCs w:val="24"/>
        </w:rPr>
        <w:t xml:space="preserve"> skal behandling med </w:t>
      </w:r>
      <w:proofErr w:type="spellStart"/>
      <w:r w:rsidRPr="006513F1">
        <w:rPr>
          <w:snapToGrid w:val="0"/>
          <w:sz w:val="24"/>
          <w:szCs w:val="24"/>
        </w:rPr>
        <w:t>hydroxycarbamid</w:t>
      </w:r>
      <w:proofErr w:type="spellEnd"/>
      <w:r w:rsidRPr="006513F1">
        <w:rPr>
          <w:snapToGrid w:val="0"/>
          <w:sz w:val="24"/>
          <w:szCs w:val="24"/>
        </w:rPr>
        <w:t xml:space="preserve"> startes med en dosis på 15 – 20 mg/kg/dag. </w:t>
      </w:r>
      <w:proofErr w:type="spellStart"/>
      <w:r w:rsidRPr="006513F1">
        <w:rPr>
          <w:snapToGrid w:val="0"/>
          <w:sz w:val="24"/>
          <w:szCs w:val="24"/>
        </w:rPr>
        <w:t>Hydroxycarbamid</w:t>
      </w:r>
      <w:proofErr w:type="spellEnd"/>
      <w:r w:rsidRPr="006513F1">
        <w:rPr>
          <w:snapToGrid w:val="0"/>
          <w:sz w:val="24"/>
          <w:szCs w:val="24"/>
        </w:rPr>
        <w:t xml:space="preserve">-dosis skal tilpasses individuelt for at holde </w:t>
      </w:r>
      <w:proofErr w:type="spellStart"/>
      <w:r w:rsidRPr="006513F1">
        <w:rPr>
          <w:snapToGrid w:val="0"/>
          <w:sz w:val="24"/>
          <w:szCs w:val="24"/>
        </w:rPr>
        <w:t>hematokritværdien</w:t>
      </w:r>
      <w:proofErr w:type="spellEnd"/>
      <w:r w:rsidRPr="006513F1">
        <w:rPr>
          <w:snapToGrid w:val="0"/>
          <w:sz w:val="24"/>
          <w:szCs w:val="24"/>
        </w:rPr>
        <w:t xml:space="preserve"> under 45 % og blodpladetallet under 400 </w:t>
      </w:r>
      <w:r>
        <w:rPr>
          <w:snapToGrid w:val="0"/>
          <w:sz w:val="24"/>
          <w:szCs w:val="24"/>
        </w:rPr>
        <w:t>×</w:t>
      </w:r>
      <w:r w:rsidRPr="006513F1">
        <w:rPr>
          <w:snapToGrid w:val="0"/>
          <w:sz w:val="24"/>
          <w:szCs w:val="24"/>
        </w:rPr>
        <w:t> 10</w:t>
      </w:r>
      <w:r w:rsidRPr="006513F1">
        <w:rPr>
          <w:snapToGrid w:val="0"/>
          <w:sz w:val="24"/>
          <w:szCs w:val="24"/>
          <w:vertAlign w:val="superscript"/>
        </w:rPr>
        <w:t>9</w:t>
      </w:r>
      <w:r w:rsidRPr="006513F1">
        <w:rPr>
          <w:snapToGrid w:val="0"/>
          <w:sz w:val="24"/>
          <w:szCs w:val="24"/>
        </w:rPr>
        <w:t xml:space="preserve">/l. For de fleste patienter kan dette opnås ved fortsat indtagelse af </w:t>
      </w:r>
      <w:proofErr w:type="spellStart"/>
      <w:r w:rsidRPr="006513F1">
        <w:rPr>
          <w:snapToGrid w:val="0"/>
          <w:sz w:val="24"/>
          <w:szCs w:val="24"/>
        </w:rPr>
        <w:t>hydroxycarbamid</w:t>
      </w:r>
      <w:proofErr w:type="spellEnd"/>
      <w:r w:rsidRPr="006513F1">
        <w:rPr>
          <w:snapToGrid w:val="0"/>
          <w:sz w:val="24"/>
          <w:szCs w:val="24"/>
        </w:rPr>
        <w:t xml:space="preserve"> i gennemsnitlig daglig dosis på 500 til 1000 mg.</w:t>
      </w:r>
    </w:p>
    <w:p w:rsidR="00BD2193" w:rsidRPr="006513F1" w:rsidRDefault="00BD2193" w:rsidP="00BD2193">
      <w:pPr>
        <w:ind w:left="851"/>
        <w:rPr>
          <w:snapToGrid w:val="0"/>
          <w:sz w:val="24"/>
          <w:szCs w:val="24"/>
        </w:rPr>
      </w:pPr>
    </w:p>
    <w:p w:rsidR="00BD2193" w:rsidRPr="006513F1" w:rsidRDefault="00BD2193" w:rsidP="00BD2193">
      <w:pPr>
        <w:ind w:left="851"/>
        <w:rPr>
          <w:sz w:val="24"/>
          <w:szCs w:val="24"/>
        </w:rPr>
      </w:pPr>
      <w:r w:rsidRPr="006513F1">
        <w:rPr>
          <w:sz w:val="24"/>
          <w:szCs w:val="24"/>
        </w:rPr>
        <w:t>Hvis hæmatokritværdien og blodpladetallet kan kontrolleres tilstrækkeligt, kan behandlingen fortsættes på ubestemt tid.</w:t>
      </w:r>
    </w:p>
    <w:p w:rsidR="00BD2193" w:rsidRPr="006513F1" w:rsidRDefault="00BD2193" w:rsidP="00BD2193">
      <w:pPr>
        <w:ind w:left="851"/>
        <w:rPr>
          <w:noProof/>
          <w:sz w:val="24"/>
          <w:szCs w:val="24"/>
        </w:rPr>
      </w:pPr>
    </w:p>
    <w:p w:rsidR="00BD2193" w:rsidRPr="006513F1" w:rsidRDefault="00BD2193" w:rsidP="00BD2193">
      <w:pPr>
        <w:ind w:left="851"/>
        <w:rPr>
          <w:i/>
          <w:noProof/>
          <w:sz w:val="24"/>
          <w:szCs w:val="24"/>
        </w:rPr>
      </w:pPr>
      <w:r w:rsidRPr="006513F1">
        <w:rPr>
          <w:i/>
          <w:noProof/>
          <w:sz w:val="24"/>
          <w:szCs w:val="24"/>
        </w:rPr>
        <w:t>Pædiatrisk population</w:t>
      </w:r>
    </w:p>
    <w:p w:rsidR="00BD2193" w:rsidRPr="006513F1" w:rsidRDefault="00BD2193" w:rsidP="00BD2193">
      <w:pPr>
        <w:ind w:left="851"/>
        <w:rPr>
          <w:sz w:val="24"/>
          <w:szCs w:val="24"/>
        </w:rPr>
      </w:pPr>
      <w:r w:rsidRPr="006513F1">
        <w:rPr>
          <w:sz w:val="24"/>
          <w:szCs w:val="24"/>
        </w:rPr>
        <w:t>Da denne lidelse sjældent forekommer hos børn, er der ikke klarlagt en vejledende dosis for børn.</w:t>
      </w:r>
    </w:p>
    <w:p w:rsidR="00BD2193" w:rsidRPr="006513F1" w:rsidRDefault="00BD2193" w:rsidP="00BD2193">
      <w:pPr>
        <w:ind w:left="851"/>
        <w:rPr>
          <w:noProof/>
          <w:sz w:val="24"/>
          <w:szCs w:val="24"/>
        </w:rPr>
      </w:pPr>
    </w:p>
    <w:p w:rsidR="00BD2193" w:rsidRPr="006513F1" w:rsidRDefault="00BD2193" w:rsidP="00BD2193">
      <w:pPr>
        <w:ind w:left="851"/>
        <w:rPr>
          <w:sz w:val="24"/>
          <w:szCs w:val="24"/>
        </w:rPr>
      </w:pPr>
      <w:r w:rsidRPr="006513F1">
        <w:rPr>
          <w:i/>
          <w:sz w:val="24"/>
          <w:szCs w:val="24"/>
        </w:rPr>
        <w:t>Ældre</w:t>
      </w:r>
      <w:r w:rsidRPr="006513F1">
        <w:rPr>
          <w:i/>
          <w:snapToGrid w:val="0"/>
          <w:sz w:val="24"/>
          <w:szCs w:val="24"/>
        </w:rPr>
        <w:t xml:space="preserve"> </w:t>
      </w:r>
    </w:p>
    <w:p w:rsidR="00BD2193" w:rsidRPr="006513F1" w:rsidRDefault="00BD2193" w:rsidP="00BD2193">
      <w:pPr>
        <w:ind w:left="851"/>
        <w:rPr>
          <w:sz w:val="24"/>
          <w:szCs w:val="24"/>
        </w:rPr>
      </w:pPr>
      <w:r w:rsidRPr="006513F1">
        <w:rPr>
          <w:sz w:val="24"/>
          <w:szCs w:val="24"/>
        </w:rPr>
        <w:t xml:space="preserve">Ældre patienter kan være mere modtagelige for virkningerne af </w:t>
      </w:r>
      <w:proofErr w:type="spellStart"/>
      <w:r w:rsidRPr="006513F1">
        <w:rPr>
          <w:sz w:val="24"/>
          <w:szCs w:val="24"/>
        </w:rPr>
        <w:t>hydroxycarbamid</w:t>
      </w:r>
      <w:proofErr w:type="spellEnd"/>
      <w:r w:rsidRPr="006513F1">
        <w:rPr>
          <w:sz w:val="24"/>
          <w:szCs w:val="24"/>
        </w:rPr>
        <w:t>, og de kræver muligvis en lavere dosis.</w:t>
      </w:r>
    </w:p>
    <w:p w:rsidR="00BD2193" w:rsidRPr="006513F1" w:rsidRDefault="00BD2193" w:rsidP="00BD2193">
      <w:pPr>
        <w:ind w:left="851"/>
        <w:rPr>
          <w:noProof/>
          <w:sz w:val="24"/>
          <w:szCs w:val="24"/>
        </w:rPr>
      </w:pPr>
    </w:p>
    <w:p w:rsidR="00BD2193" w:rsidRPr="006513F1" w:rsidRDefault="00BD2193" w:rsidP="00BD2193">
      <w:pPr>
        <w:ind w:left="851"/>
        <w:rPr>
          <w:sz w:val="24"/>
          <w:szCs w:val="24"/>
        </w:rPr>
      </w:pPr>
      <w:r w:rsidRPr="006513F1">
        <w:rPr>
          <w:i/>
          <w:sz w:val="24"/>
          <w:szCs w:val="24"/>
        </w:rPr>
        <w:t>Nedsat nyre- og/eller leverfunktion</w:t>
      </w:r>
    </w:p>
    <w:p w:rsidR="00BD2193" w:rsidRPr="006513F1" w:rsidRDefault="00BD2193" w:rsidP="00BD2193">
      <w:pPr>
        <w:ind w:left="851"/>
        <w:rPr>
          <w:sz w:val="24"/>
          <w:szCs w:val="24"/>
        </w:rPr>
      </w:pPr>
      <w:r w:rsidRPr="006513F1">
        <w:rPr>
          <w:sz w:val="24"/>
          <w:szCs w:val="24"/>
        </w:rPr>
        <w:t xml:space="preserve">Der </w:t>
      </w:r>
      <w:r w:rsidRPr="006513F1">
        <w:rPr>
          <w:snapToGrid w:val="0"/>
          <w:sz w:val="24"/>
          <w:szCs w:val="24"/>
        </w:rPr>
        <w:t>foreligger</w:t>
      </w:r>
      <w:r w:rsidRPr="006513F1">
        <w:rPr>
          <w:sz w:val="24"/>
          <w:szCs w:val="24"/>
        </w:rPr>
        <w:t xml:space="preserve"> ingen data. Anbefaling af dosis kan ikke gives for patienter med nedsat nyre- og/eller leverfunktion (se pkt. 4.4).</w:t>
      </w:r>
    </w:p>
    <w:p w:rsidR="00BD2193" w:rsidRPr="006513F1" w:rsidRDefault="00BD2193" w:rsidP="00BD2193">
      <w:pPr>
        <w:ind w:left="851"/>
        <w:rPr>
          <w:sz w:val="24"/>
          <w:szCs w:val="24"/>
        </w:rPr>
      </w:pPr>
    </w:p>
    <w:p w:rsidR="00BD2193" w:rsidRPr="006513F1" w:rsidRDefault="00BD2193" w:rsidP="00BD2193">
      <w:pPr>
        <w:ind w:left="851"/>
        <w:rPr>
          <w:sz w:val="24"/>
          <w:szCs w:val="24"/>
          <w:u w:val="single"/>
        </w:rPr>
      </w:pPr>
      <w:r w:rsidRPr="006513F1">
        <w:rPr>
          <w:sz w:val="24"/>
          <w:szCs w:val="24"/>
          <w:u w:val="single"/>
        </w:rPr>
        <w:t>Administration</w:t>
      </w:r>
    </w:p>
    <w:p w:rsidR="00BD2193" w:rsidRPr="006513F1" w:rsidRDefault="00BD2193" w:rsidP="00BD2193">
      <w:pPr>
        <w:ind w:left="851"/>
        <w:rPr>
          <w:sz w:val="24"/>
          <w:szCs w:val="24"/>
        </w:rPr>
      </w:pPr>
      <w:r w:rsidRPr="006513F1">
        <w:rPr>
          <w:sz w:val="24"/>
          <w:szCs w:val="24"/>
        </w:rPr>
        <w:t>Kapslerne skal sluges hele og må ikke opløses i munden.</w:t>
      </w:r>
    </w:p>
    <w:p w:rsidR="00BD2193" w:rsidRDefault="00BD2193" w:rsidP="00BD2193">
      <w:pPr>
        <w:rPr>
          <w:sz w:val="24"/>
          <w:szCs w:val="24"/>
        </w:rPr>
      </w:pPr>
      <w:r>
        <w:rPr>
          <w:sz w:val="24"/>
          <w:szCs w:val="24"/>
        </w:rPr>
        <w:br w:type="page"/>
      </w: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4.3</w:t>
      </w:r>
      <w:r w:rsidRPr="006513F1">
        <w:rPr>
          <w:b/>
          <w:sz w:val="24"/>
          <w:szCs w:val="24"/>
        </w:rPr>
        <w:tab/>
        <w:t>Kontraindikationer</w:t>
      </w:r>
    </w:p>
    <w:p w:rsidR="00BD2193" w:rsidRPr="006513F1" w:rsidRDefault="00BD2193" w:rsidP="00BD2193">
      <w:pPr>
        <w:pStyle w:val="Listeafsnit"/>
        <w:numPr>
          <w:ilvl w:val="0"/>
          <w:numId w:val="6"/>
        </w:numPr>
        <w:ind w:left="1276" w:hanging="425"/>
        <w:rPr>
          <w:sz w:val="24"/>
          <w:szCs w:val="24"/>
        </w:rPr>
      </w:pPr>
      <w:r w:rsidRPr="006513F1">
        <w:rPr>
          <w:sz w:val="24"/>
          <w:szCs w:val="24"/>
        </w:rPr>
        <w:t xml:space="preserve">Overfølsomhed over for det aktive stof eller over for et eller flere af hjælpestofferne anført i pkt. 6.1. Behandling skal afbrydes, hvis der opstår overfølsomhed over for </w:t>
      </w:r>
      <w:proofErr w:type="spellStart"/>
      <w:r w:rsidRPr="006513F1">
        <w:rPr>
          <w:sz w:val="24"/>
          <w:szCs w:val="24"/>
        </w:rPr>
        <w:t>hydroxycarbamid</w:t>
      </w:r>
      <w:proofErr w:type="spellEnd"/>
      <w:r w:rsidRPr="006513F1">
        <w:rPr>
          <w:sz w:val="24"/>
          <w:szCs w:val="24"/>
        </w:rPr>
        <w:t>.</w:t>
      </w:r>
    </w:p>
    <w:p w:rsidR="00BD2193" w:rsidRPr="006513F1" w:rsidRDefault="00BD2193" w:rsidP="00BD2193">
      <w:pPr>
        <w:pStyle w:val="Listeafsnit"/>
        <w:numPr>
          <w:ilvl w:val="0"/>
          <w:numId w:val="6"/>
        </w:numPr>
        <w:ind w:left="1276" w:hanging="425"/>
        <w:rPr>
          <w:sz w:val="24"/>
          <w:szCs w:val="24"/>
        </w:rPr>
      </w:pPr>
      <w:r w:rsidRPr="006513F1">
        <w:rPr>
          <w:sz w:val="24"/>
          <w:szCs w:val="24"/>
        </w:rPr>
        <w:t xml:space="preserve">Svær knoglemarvshæmning, </w:t>
      </w:r>
      <w:proofErr w:type="spellStart"/>
      <w:r w:rsidRPr="006513F1">
        <w:rPr>
          <w:snapToGrid w:val="0"/>
          <w:sz w:val="24"/>
          <w:szCs w:val="24"/>
        </w:rPr>
        <w:t>leukocytopeni</w:t>
      </w:r>
      <w:proofErr w:type="spellEnd"/>
      <w:r w:rsidRPr="006513F1">
        <w:rPr>
          <w:snapToGrid w:val="0"/>
          <w:sz w:val="24"/>
          <w:szCs w:val="24"/>
        </w:rPr>
        <w:t xml:space="preserve"> (&lt; 2,5 </w:t>
      </w:r>
      <w:r>
        <w:rPr>
          <w:snapToGrid w:val="0"/>
          <w:sz w:val="24"/>
          <w:szCs w:val="24"/>
        </w:rPr>
        <w:t>×</w:t>
      </w:r>
      <w:r w:rsidRPr="006513F1">
        <w:rPr>
          <w:snapToGrid w:val="0"/>
          <w:sz w:val="24"/>
          <w:szCs w:val="24"/>
        </w:rPr>
        <w:t> 10</w:t>
      </w:r>
      <w:r w:rsidRPr="006513F1">
        <w:rPr>
          <w:snapToGrid w:val="0"/>
          <w:sz w:val="24"/>
          <w:szCs w:val="24"/>
          <w:vertAlign w:val="superscript"/>
        </w:rPr>
        <w:t>9</w:t>
      </w:r>
      <w:r w:rsidRPr="006513F1">
        <w:rPr>
          <w:snapToGrid w:val="0"/>
          <w:sz w:val="24"/>
          <w:szCs w:val="24"/>
        </w:rPr>
        <w:t xml:space="preserve"> leukocytter/l), </w:t>
      </w:r>
      <w:proofErr w:type="spellStart"/>
      <w:r w:rsidRPr="006513F1">
        <w:rPr>
          <w:snapToGrid w:val="0"/>
          <w:sz w:val="24"/>
          <w:szCs w:val="24"/>
        </w:rPr>
        <w:t>thrombocytopeni</w:t>
      </w:r>
      <w:proofErr w:type="spellEnd"/>
      <w:r w:rsidRPr="006513F1">
        <w:rPr>
          <w:snapToGrid w:val="0"/>
          <w:sz w:val="24"/>
          <w:szCs w:val="24"/>
        </w:rPr>
        <w:t xml:space="preserve"> (&lt; 100 </w:t>
      </w:r>
      <w:r>
        <w:rPr>
          <w:snapToGrid w:val="0"/>
          <w:sz w:val="24"/>
          <w:szCs w:val="24"/>
        </w:rPr>
        <w:t>×</w:t>
      </w:r>
      <w:r w:rsidRPr="006513F1">
        <w:rPr>
          <w:snapToGrid w:val="0"/>
          <w:sz w:val="24"/>
          <w:szCs w:val="24"/>
        </w:rPr>
        <w:t> 10</w:t>
      </w:r>
      <w:r w:rsidRPr="006513F1">
        <w:rPr>
          <w:snapToGrid w:val="0"/>
          <w:sz w:val="24"/>
          <w:szCs w:val="24"/>
          <w:vertAlign w:val="superscript"/>
        </w:rPr>
        <w:t>9</w:t>
      </w:r>
      <w:r w:rsidRPr="006513F1">
        <w:rPr>
          <w:snapToGrid w:val="0"/>
          <w:sz w:val="24"/>
          <w:szCs w:val="24"/>
        </w:rPr>
        <w:t> blodplader/l) eller svær anæmi.</w:t>
      </w:r>
    </w:p>
    <w:p w:rsidR="00BD2193" w:rsidRPr="006513F1" w:rsidRDefault="00BD2193" w:rsidP="00BD2193">
      <w:pPr>
        <w:tabs>
          <w:tab w:val="left" w:pos="851"/>
        </w:tabs>
        <w:ind w:left="851"/>
        <w:rPr>
          <w:sz w:val="24"/>
          <w:szCs w:val="24"/>
        </w:rPr>
      </w:pPr>
    </w:p>
    <w:p w:rsidR="00BD2193" w:rsidRDefault="00BD2193" w:rsidP="00BD2193">
      <w:pPr>
        <w:tabs>
          <w:tab w:val="left" w:pos="851"/>
        </w:tabs>
        <w:ind w:left="851" w:hanging="851"/>
        <w:rPr>
          <w:b/>
          <w:sz w:val="24"/>
          <w:szCs w:val="24"/>
        </w:rPr>
      </w:pPr>
      <w:r w:rsidRPr="006513F1">
        <w:rPr>
          <w:b/>
          <w:sz w:val="24"/>
          <w:szCs w:val="24"/>
        </w:rPr>
        <w:t>4.4</w:t>
      </w:r>
      <w:r w:rsidRPr="006513F1">
        <w:rPr>
          <w:b/>
          <w:sz w:val="24"/>
          <w:szCs w:val="24"/>
        </w:rPr>
        <w:tab/>
        <w:t>Særlige advarsler og forsigtighedsregler vedrørende brugen</w:t>
      </w:r>
    </w:p>
    <w:p w:rsidR="0094391E" w:rsidRDefault="0094391E" w:rsidP="00BD2193">
      <w:pPr>
        <w:tabs>
          <w:tab w:val="left" w:pos="851"/>
        </w:tabs>
        <w:ind w:left="851" w:hanging="851"/>
        <w:rPr>
          <w:b/>
          <w:sz w:val="24"/>
          <w:szCs w:val="24"/>
        </w:rPr>
      </w:pPr>
    </w:p>
    <w:p w:rsidR="0094391E" w:rsidRPr="0094391E" w:rsidRDefault="0094391E" w:rsidP="00BD2193">
      <w:pPr>
        <w:tabs>
          <w:tab w:val="left" w:pos="851"/>
        </w:tabs>
        <w:ind w:left="851" w:hanging="851"/>
        <w:rPr>
          <w:sz w:val="24"/>
          <w:szCs w:val="24"/>
          <w:u w:val="single"/>
        </w:rPr>
      </w:pPr>
      <w:r>
        <w:rPr>
          <w:b/>
          <w:sz w:val="24"/>
          <w:szCs w:val="24"/>
        </w:rPr>
        <w:tab/>
      </w:r>
      <w:r w:rsidRPr="0094391E">
        <w:rPr>
          <w:sz w:val="24"/>
          <w:szCs w:val="24"/>
          <w:u w:val="single"/>
        </w:rPr>
        <w:t>Hæmatologisk toksicitet</w:t>
      </w:r>
    </w:p>
    <w:p w:rsidR="00BD2193" w:rsidRPr="006513F1" w:rsidRDefault="00BD2193" w:rsidP="00BD2193">
      <w:pPr>
        <w:ind w:left="851"/>
        <w:rPr>
          <w:sz w:val="24"/>
          <w:szCs w:val="24"/>
        </w:rPr>
      </w:pPr>
      <w:proofErr w:type="spellStart"/>
      <w:r w:rsidRPr="006513F1">
        <w:rPr>
          <w:sz w:val="24"/>
          <w:szCs w:val="24"/>
        </w:rPr>
        <w:t>Hydroxycarbamid</w:t>
      </w:r>
      <w:proofErr w:type="spellEnd"/>
      <w:r w:rsidRPr="006513F1">
        <w:rPr>
          <w:sz w:val="24"/>
          <w:szCs w:val="24"/>
        </w:rPr>
        <w:t xml:space="preserve"> kan forårsage knoglemarvshæmning med </w:t>
      </w:r>
      <w:proofErr w:type="spellStart"/>
      <w:r w:rsidRPr="006513F1">
        <w:rPr>
          <w:sz w:val="24"/>
          <w:szCs w:val="24"/>
        </w:rPr>
        <w:t>leukopeni</w:t>
      </w:r>
      <w:proofErr w:type="spellEnd"/>
      <w:r w:rsidRPr="006513F1">
        <w:rPr>
          <w:sz w:val="24"/>
          <w:szCs w:val="24"/>
        </w:rPr>
        <w:t xml:space="preserve"> som </w:t>
      </w:r>
      <w:r w:rsidRPr="006513F1">
        <w:rPr>
          <w:snapToGrid w:val="0"/>
          <w:sz w:val="24"/>
          <w:szCs w:val="24"/>
        </w:rPr>
        <w:t>det første</w:t>
      </w:r>
      <w:r w:rsidRPr="006513F1">
        <w:rPr>
          <w:sz w:val="24"/>
          <w:szCs w:val="24"/>
        </w:rPr>
        <w:t xml:space="preserve"> og </w:t>
      </w:r>
      <w:r w:rsidRPr="006513F1">
        <w:rPr>
          <w:snapToGrid w:val="0"/>
          <w:sz w:val="24"/>
          <w:szCs w:val="24"/>
        </w:rPr>
        <w:t>mest almindeligt forekommende</w:t>
      </w:r>
      <w:r w:rsidRPr="006513F1">
        <w:rPr>
          <w:sz w:val="24"/>
          <w:szCs w:val="24"/>
        </w:rPr>
        <w:t xml:space="preserve"> tegn på hæmning. </w:t>
      </w:r>
      <w:proofErr w:type="spellStart"/>
      <w:r w:rsidRPr="006513F1">
        <w:rPr>
          <w:sz w:val="24"/>
          <w:szCs w:val="24"/>
        </w:rPr>
        <w:t>Thrombocytopeni</w:t>
      </w:r>
      <w:proofErr w:type="spellEnd"/>
      <w:r w:rsidRPr="006513F1">
        <w:rPr>
          <w:sz w:val="24"/>
          <w:szCs w:val="24"/>
        </w:rPr>
        <w:t xml:space="preserve"> og anæmi opstår sjældnere og er sjælden uden forudgående </w:t>
      </w:r>
      <w:proofErr w:type="spellStart"/>
      <w:r w:rsidRPr="006513F1">
        <w:rPr>
          <w:sz w:val="24"/>
          <w:szCs w:val="24"/>
        </w:rPr>
        <w:t>leukopeni</w:t>
      </w:r>
      <w:proofErr w:type="spellEnd"/>
      <w:r w:rsidRPr="006513F1">
        <w:rPr>
          <w:sz w:val="24"/>
          <w:szCs w:val="24"/>
        </w:rPr>
        <w:t xml:space="preserve">. Komplet blodtal inklusive fastlæggelse af hæmoglobinniveau, total </w:t>
      </w:r>
      <w:proofErr w:type="spellStart"/>
      <w:r w:rsidRPr="006513F1">
        <w:rPr>
          <w:sz w:val="24"/>
          <w:szCs w:val="24"/>
        </w:rPr>
        <w:t>leukokytdifferentieringstal</w:t>
      </w:r>
      <w:proofErr w:type="spellEnd"/>
      <w:r w:rsidRPr="006513F1">
        <w:rPr>
          <w:sz w:val="24"/>
          <w:szCs w:val="24"/>
        </w:rPr>
        <w:t xml:space="preserve"> og blodpladetal skal udføres regelmæssigt, også efter den individuelle optimale dosis er fastslået. Kontrolintervallet skal være individuelt, men er normalt én gang om ugen. Hvis antallet af hvide blodlegemer falder til under 2,5 </w:t>
      </w:r>
      <w:r>
        <w:rPr>
          <w:sz w:val="24"/>
          <w:szCs w:val="24"/>
        </w:rPr>
        <w:t>×</w:t>
      </w:r>
      <w:r w:rsidRPr="006513F1">
        <w:rPr>
          <w:sz w:val="24"/>
          <w:szCs w:val="24"/>
        </w:rPr>
        <w:t> 10</w:t>
      </w:r>
      <w:r w:rsidRPr="006513F1">
        <w:rPr>
          <w:sz w:val="24"/>
          <w:szCs w:val="24"/>
          <w:vertAlign w:val="superscript"/>
        </w:rPr>
        <w:t>9</w:t>
      </w:r>
      <w:r w:rsidRPr="006513F1">
        <w:rPr>
          <w:sz w:val="24"/>
          <w:szCs w:val="24"/>
        </w:rPr>
        <w:t>/l, eller hvis blodpladetallet falder til under 100 </w:t>
      </w:r>
      <w:r>
        <w:rPr>
          <w:sz w:val="24"/>
          <w:szCs w:val="24"/>
        </w:rPr>
        <w:t>×</w:t>
      </w:r>
      <w:r w:rsidRPr="006513F1">
        <w:rPr>
          <w:sz w:val="24"/>
          <w:szCs w:val="24"/>
        </w:rPr>
        <w:t> 10</w:t>
      </w:r>
      <w:r w:rsidRPr="006513F1">
        <w:rPr>
          <w:sz w:val="24"/>
          <w:szCs w:val="24"/>
          <w:vertAlign w:val="superscript"/>
        </w:rPr>
        <w:t>9</w:t>
      </w:r>
      <w:r w:rsidRPr="006513F1">
        <w:rPr>
          <w:sz w:val="24"/>
          <w:szCs w:val="24"/>
        </w:rPr>
        <w:t>/l, skal behandlingen standses indtil tallene stiger væsentligt mod normal (se pkt. 4.2).</w:t>
      </w:r>
    </w:p>
    <w:p w:rsidR="00BD2193" w:rsidRPr="006513F1" w:rsidRDefault="00BD2193" w:rsidP="00BD2193">
      <w:pPr>
        <w:ind w:left="851"/>
        <w:rPr>
          <w:sz w:val="24"/>
          <w:szCs w:val="24"/>
        </w:rPr>
      </w:pPr>
    </w:p>
    <w:p w:rsidR="00941195" w:rsidRPr="006513F1" w:rsidRDefault="00941195" w:rsidP="00941195">
      <w:pPr>
        <w:ind w:left="851"/>
        <w:rPr>
          <w:snapToGrid w:val="0"/>
          <w:sz w:val="24"/>
          <w:szCs w:val="24"/>
        </w:rPr>
      </w:pPr>
      <w:r w:rsidRPr="006513F1">
        <w:rPr>
          <w:snapToGrid w:val="0"/>
          <w:sz w:val="24"/>
          <w:szCs w:val="24"/>
        </w:rPr>
        <w:t xml:space="preserve">I tilfælde af anæmi før eller under behandling kan røde blodlegemer udskiftes når der er behov for det. </w:t>
      </w:r>
      <w:proofErr w:type="spellStart"/>
      <w:r w:rsidRPr="006513F1">
        <w:rPr>
          <w:snapToGrid w:val="0"/>
          <w:sz w:val="24"/>
          <w:szCs w:val="24"/>
        </w:rPr>
        <w:t>Megaloblastisk</w:t>
      </w:r>
      <w:proofErr w:type="spellEnd"/>
      <w:r w:rsidRPr="006513F1">
        <w:rPr>
          <w:snapToGrid w:val="0"/>
          <w:sz w:val="24"/>
          <w:szCs w:val="24"/>
        </w:rPr>
        <w:t xml:space="preserve"> </w:t>
      </w:r>
      <w:proofErr w:type="spellStart"/>
      <w:r w:rsidRPr="006513F1">
        <w:rPr>
          <w:snapToGrid w:val="0"/>
          <w:sz w:val="24"/>
          <w:szCs w:val="24"/>
        </w:rPr>
        <w:t>erythropoiesis</w:t>
      </w:r>
      <w:proofErr w:type="spellEnd"/>
      <w:r w:rsidRPr="006513F1">
        <w:rPr>
          <w:snapToGrid w:val="0"/>
          <w:sz w:val="24"/>
          <w:szCs w:val="24"/>
        </w:rPr>
        <w:t xml:space="preserve">, som er selvbegrænsende, ses ofte tidligt i behandlingsforløbet med </w:t>
      </w:r>
      <w:proofErr w:type="spellStart"/>
      <w:r w:rsidRPr="006513F1">
        <w:rPr>
          <w:snapToGrid w:val="0"/>
          <w:sz w:val="24"/>
          <w:szCs w:val="24"/>
        </w:rPr>
        <w:t>hydroxycarbamid</w:t>
      </w:r>
      <w:proofErr w:type="spellEnd"/>
      <w:r w:rsidRPr="006513F1">
        <w:rPr>
          <w:snapToGrid w:val="0"/>
          <w:sz w:val="24"/>
          <w:szCs w:val="24"/>
        </w:rPr>
        <w:t>. Den morfologiske ændring ligner perniciøs anæmi, men er ikke relateret til vitamin B</w:t>
      </w:r>
      <w:r w:rsidRPr="006513F1">
        <w:rPr>
          <w:snapToGrid w:val="0"/>
          <w:sz w:val="24"/>
          <w:szCs w:val="24"/>
          <w:vertAlign w:val="subscript"/>
        </w:rPr>
        <w:t>12</w:t>
      </w:r>
      <w:r w:rsidRPr="006513F1">
        <w:rPr>
          <w:snapToGrid w:val="0"/>
          <w:sz w:val="24"/>
          <w:szCs w:val="24"/>
        </w:rPr>
        <w:t xml:space="preserve"> eller </w:t>
      </w:r>
      <w:proofErr w:type="spellStart"/>
      <w:r w:rsidRPr="006513F1">
        <w:rPr>
          <w:snapToGrid w:val="0"/>
          <w:sz w:val="24"/>
          <w:szCs w:val="24"/>
        </w:rPr>
        <w:t>folinsyreunderskud</w:t>
      </w:r>
      <w:proofErr w:type="spellEnd"/>
      <w:r w:rsidRPr="006513F1">
        <w:rPr>
          <w:snapToGrid w:val="0"/>
          <w:sz w:val="24"/>
          <w:szCs w:val="24"/>
        </w:rPr>
        <w:t>.</w:t>
      </w:r>
      <w:r>
        <w:rPr>
          <w:snapToGrid w:val="0"/>
          <w:sz w:val="24"/>
          <w:szCs w:val="24"/>
        </w:rPr>
        <w:t xml:space="preserve"> </w:t>
      </w:r>
      <w:proofErr w:type="spellStart"/>
      <w:r>
        <w:rPr>
          <w:snapToGrid w:val="0"/>
          <w:sz w:val="24"/>
          <w:szCs w:val="24"/>
        </w:rPr>
        <w:t>Makrocytosen</w:t>
      </w:r>
      <w:proofErr w:type="spellEnd"/>
      <w:r>
        <w:rPr>
          <w:snapToGrid w:val="0"/>
          <w:sz w:val="24"/>
          <w:szCs w:val="24"/>
        </w:rPr>
        <w:t xml:space="preserve"> kan maskere den utilsigtede udvikling af </w:t>
      </w:r>
      <w:proofErr w:type="spellStart"/>
      <w:r>
        <w:rPr>
          <w:snapToGrid w:val="0"/>
          <w:sz w:val="24"/>
          <w:szCs w:val="24"/>
        </w:rPr>
        <w:t>folinsyremangel</w:t>
      </w:r>
      <w:proofErr w:type="spellEnd"/>
      <w:r>
        <w:rPr>
          <w:snapToGrid w:val="0"/>
          <w:sz w:val="24"/>
          <w:szCs w:val="24"/>
        </w:rPr>
        <w:t xml:space="preserve">; regelmæssig bestemmelse af </w:t>
      </w:r>
      <w:proofErr w:type="spellStart"/>
      <w:r>
        <w:rPr>
          <w:snapToGrid w:val="0"/>
          <w:sz w:val="24"/>
          <w:szCs w:val="24"/>
        </w:rPr>
        <w:t>serumfolinsyre</w:t>
      </w:r>
      <w:proofErr w:type="spellEnd"/>
      <w:r>
        <w:rPr>
          <w:snapToGrid w:val="0"/>
          <w:sz w:val="24"/>
          <w:szCs w:val="24"/>
        </w:rPr>
        <w:t xml:space="preserve"> er anbefalet. </w:t>
      </w:r>
      <w:r w:rsidRPr="00C31513">
        <w:rPr>
          <w:snapToGrid w:val="0"/>
          <w:sz w:val="24"/>
          <w:szCs w:val="24"/>
        </w:rPr>
        <w:t xml:space="preserve">Tilfælde af </w:t>
      </w:r>
      <w:proofErr w:type="spellStart"/>
      <w:r w:rsidRPr="00C31513">
        <w:rPr>
          <w:snapToGrid w:val="0"/>
          <w:sz w:val="24"/>
          <w:szCs w:val="24"/>
        </w:rPr>
        <w:t>hæmolytisk</w:t>
      </w:r>
      <w:proofErr w:type="spellEnd"/>
      <w:r w:rsidRPr="00C31513">
        <w:rPr>
          <w:snapToGrid w:val="0"/>
          <w:sz w:val="24"/>
          <w:szCs w:val="24"/>
        </w:rPr>
        <w:t xml:space="preserve"> anæmi hos patienter der er behandlet med </w:t>
      </w:r>
      <w:proofErr w:type="spellStart"/>
      <w:r w:rsidRPr="00C31513">
        <w:rPr>
          <w:snapToGrid w:val="0"/>
          <w:sz w:val="24"/>
          <w:szCs w:val="24"/>
        </w:rPr>
        <w:t>hydroxycarbamid</w:t>
      </w:r>
      <w:proofErr w:type="spellEnd"/>
      <w:r w:rsidRPr="00C31513">
        <w:rPr>
          <w:snapToGrid w:val="0"/>
          <w:sz w:val="24"/>
          <w:szCs w:val="24"/>
        </w:rPr>
        <w:t xml:space="preserve"> for </w:t>
      </w:r>
      <w:proofErr w:type="spellStart"/>
      <w:r w:rsidRPr="00C31513">
        <w:rPr>
          <w:snapToGrid w:val="0"/>
          <w:sz w:val="24"/>
          <w:szCs w:val="24"/>
        </w:rPr>
        <w:t>myeloproliferative</w:t>
      </w:r>
      <w:proofErr w:type="spellEnd"/>
      <w:r w:rsidRPr="00C31513">
        <w:rPr>
          <w:snapToGrid w:val="0"/>
          <w:sz w:val="24"/>
          <w:szCs w:val="24"/>
        </w:rPr>
        <w:t xml:space="preserve"> sygdomme er blevet indberettet. Patienter som udviklede alvorlig anæmi skal have laboratorietests vurderet for </w:t>
      </w:r>
      <w:proofErr w:type="spellStart"/>
      <w:r w:rsidRPr="00C31513">
        <w:rPr>
          <w:snapToGrid w:val="0"/>
          <w:sz w:val="24"/>
          <w:szCs w:val="24"/>
        </w:rPr>
        <w:t>hæmolyse</w:t>
      </w:r>
      <w:proofErr w:type="spellEnd"/>
      <w:r w:rsidRPr="00C31513">
        <w:rPr>
          <w:snapToGrid w:val="0"/>
          <w:sz w:val="24"/>
          <w:szCs w:val="24"/>
        </w:rPr>
        <w:t xml:space="preserve">. Hvis der diagnosticeres </w:t>
      </w:r>
      <w:proofErr w:type="spellStart"/>
      <w:r w:rsidRPr="00C31513">
        <w:rPr>
          <w:snapToGrid w:val="0"/>
          <w:sz w:val="24"/>
          <w:szCs w:val="24"/>
        </w:rPr>
        <w:t>hæmolytisk</w:t>
      </w:r>
      <w:proofErr w:type="spellEnd"/>
      <w:r w:rsidRPr="00C31513">
        <w:rPr>
          <w:snapToGrid w:val="0"/>
          <w:sz w:val="24"/>
          <w:szCs w:val="24"/>
        </w:rPr>
        <w:t xml:space="preserve"> anæmi skal brugen af </w:t>
      </w:r>
      <w:proofErr w:type="spellStart"/>
      <w:r w:rsidRPr="00C31513">
        <w:rPr>
          <w:snapToGrid w:val="0"/>
          <w:sz w:val="24"/>
          <w:szCs w:val="24"/>
        </w:rPr>
        <w:t>hydroxycarbamid</w:t>
      </w:r>
      <w:proofErr w:type="spellEnd"/>
      <w:r w:rsidRPr="00C31513">
        <w:rPr>
          <w:snapToGrid w:val="0"/>
          <w:sz w:val="24"/>
          <w:szCs w:val="24"/>
        </w:rPr>
        <w:t xml:space="preserve"> ophøre.</w:t>
      </w:r>
    </w:p>
    <w:p w:rsidR="00941195" w:rsidRPr="006513F1" w:rsidRDefault="00941195" w:rsidP="00941195">
      <w:pPr>
        <w:ind w:left="851"/>
        <w:rPr>
          <w:snapToGrid w:val="0"/>
          <w:sz w:val="24"/>
          <w:szCs w:val="24"/>
        </w:rPr>
      </w:pPr>
    </w:p>
    <w:p w:rsidR="00941195" w:rsidRPr="00C548C8" w:rsidRDefault="00941195" w:rsidP="00941195">
      <w:pPr>
        <w:ind w:left="851"/>
        <w:rPr>
          <w:snapToGrid w:val="0"/>
          <w:szCs w:val="24"/>
        </w:rPr>
      </w:pPr>
      <w:r w:rsidRPr="00C548C8">
        <w:rPr>
          <w:szCs w:val="24"/>
          <w:u w:val="single"/>
        </w:rPr>
        <w:t>Overvågning under behandling</w:t>
      </w:r>
    </w:p>
    <w:p w:rsidR="00941195" w:rsidRPr="006513F1" w:rsidRDefault="00941195" w:rsidP="00941195">
      <w:pPr>
        <w:ind w:left="851"/>
        <w:rPr>
          <w:sz w:val="24"/>
          <w:szCs w:val="24"/>
        </w:rPr>
      </w:pPr>
      <w:r w:rsidRPr="006513F1">
        <w:rPr>
          <w:sz w:val="24"/>
          <w:szCs w:val="24"/>
        </w:rPr>
        <w:t xml:space="preserve">Under behandling med </w:t>
      </w:r>
      <w:proofErr w:type="spellStart"/>
      <w:r w:rsidRPr="006513F1">
        <w:rPr>
          <w:sz w:val="24"/>
          <w:szCs w:val="24"/>
        </w:rPr>
        <w:t>hydroxycarbamid</w:t>
      </w:r>
      <w:proofErr w:type="spellEnd"/>
      <w:r w:rsidRPr="006513F1">
        <w:rPr>
          <w:sz w:val="24"/>
          <w:szCs w:val="24"/>
        </w:rPr>
        <w:t xml:space="preserve"> skal der foretages overvågning af blodtal såvel som overvågning af lever- og nyrefunktion. </w:t>
      </w:r>
      <w:r w:rsidRPr="006513F1">
        <w:rPr>
          <w:snapToGrid w:val="0"/>
          <w:sz w:val="24"/>
          <w:szCs w:val="24"/>
        </w:rPr>
        <w:t>Der er begrænset erfaring fra</w:t>
      </w:r>
      <w:r w:rsidRPr="006513F1">
        <w:rPr>
          <w:sz w:val="24"/>
          <w:szCs w:val="24"/>
        </w:rPr>
        <w:t xml:space="preserve"> patienter med nedsat nyre- og/eller leverfunktion. Derfor skal der passes særligt på under behandlingen af disse patienter, specielt ved behandlingens begyndelse.</w:t>
      </w:r>
    </w:p>
    <w:p w:rsidR="00941195" w:rsidRDefault="00941195" w:rsidP="00941195">
      <w:pPr>
        <w:ind w:left="851"/>
        <w:rPr>
          <w:snapToGrid w:val="0"/>
          <w:sz w:val="24"/>
          <w:szCs w:val="24"/>
        </w:rPr>
      </w:pPr>
    </w:p>
    <w:p w:rsidR="00941195" w:rsidRPr="00C548C8" w:rsidRDefault="00941195" w:rsidP="00941195">
      <w:pPr>
        <w:ind w:left="851"/>
        <w:rPr>
          <w:snapToGrid w:val="0"/>
          <w:szCs w:val="24"/>
        </w:rPr>
      </w:pPr>
      <w:r w:rsidRPr="00C548C8">
        <w:rPr>
          <w:szCs w:val="24"/>
          <w:u w:val="single"/>
        </w:rPr>
        <w:t>Sekundær leukæmi</w:t>
      </w:r>
    </w:p>
    <w:p w:rsidR="00941195" w:rsidRPr="006513F1" w:rsidRDefault="00941195" w:rsidP="00941195">
      <w:pPr>
        <w:ind w:left="851"/>
        <w:rPr>
          <w:snapToGrid w:val="0"/>
          <w:sz w:val="24"/>
          <w:szCs w:val="24"/>
        </w:rPr>
      </w:pPr>
      <w:r w:rsidRPr="006513F1">
        <w:rPr>
          <w:snapToGrid w:val="0"/>
          <w:sz w:val="24"/>
          <w:szCs w:val="24"/>
        </w:rPr>
        <w:t xml:space="preserve">Hos patienter, der modtager langvarig behandling med </w:t>
      </w:r>
      <w:proofErr w:type="spellStart"/>
      <w:r w:rsidRPr="006513F1">
        <w:rPr>
          <w:snapToGrid w:val="0"/>
          <w:sz w:val="24"/>
          <w:szCs w:val="24"/>
        </w:rPr>
        <w:t>hydroxycarbamid</w:t>
      </w:r>
      <w:proofErr w:type="spellEnd"/>
      <w:r w:rsidRPr="006513F1">
        <w:rPr>
          <w:snapToGrid w:val="0"/>
          <w:sz w:val="24"/>
          <w:szCs w:val="24"/>
        </w:rPr>
        <w:t xml:space="preserve"> for </w:t>
      </w:r>
      <w:proofErr w:type="spellStart"/>
      <w:r w:rsidRPr="006513F1">
        <w:rPr>
          <w:snapToGrid w:val="0"/>
          <w:sz w:val="24"/>
          <w:szCs w:val="24"/>
        </w:rPr>
        <w:t>myeloproliferate</w:t>
      </w:r>
      <w:proofErr w:type="spellEnd"/>
      <w:r w:rsidRPr="006513F1">
        <w:rPr>
          <w:snapToGrid w:val="0"/>
          <w:sz w:val="24"/>
          <w:szCs w:val="24"/>
        </w:rPr>
        <w:t xml:space="preserve"> sygdomme, såsom </w:t>
      </w:r>
      <w:proofErr w:type="spellStart"/>
      <w:r w:rsidRPr="006513F1">
        <w:rPr>
          <w:snapToGrid w:val="0"/>
          <w:sz w:val="24"/>
          <w:szCs w:val="24"/>
        </w:rPr>
        <w:t>polycythemi</w:t>
      </w:r>
      <w:proofErr w:type="spellEnd"/>
      <w:r w:rsidRPr="006513F1">
        <w:rPr>
          <w:snapToGrid w:val="0"/>
          <w:sz w:val="24"/>
          <w:szCs w:val="24"/>
        </w:rPr>
        <w:t xml:space="preserve"> </w:t>
      </w:r>
      <w:proofErr w:type="spellStart"/>
      <w:r w:rsidRPr="006513F1">
        <w:rPr>
          <w:snapToGrid w:val="0"/>
          <w:sz w:val="24"/>
          <w:szCs w:val="24"/>
        </w:rPr>
        <w:t>vera</w:t>
      </w:r>
      <w:proofErr w:type="spellEnd"/>
      <w:r w:rsidRPr="006513F1">
        <w:rPr>
          <w:snapToGrid w:val="0"/>
          <w:sz w:val="24"/>
          <w:szCs w:val="24"/>
        </w:rPr>
        <w:t xml:space="preserve"> og </w:t>
      </w:r>
      <w:proofErr w:type="spellStart"/>
      <w:r w:rsidRPr="006513F1">
        <w:rPr>
          <w:snapToGrid w:val="0"/>
          <w:sz w:val="24"/>
          <w:szCs w:val="24"/>
        </w:rPr>
        <w:t>thrombocythemi</w:t>
      </w:r>
      <w:proofErr w:type="spellEnd"/>
      <w:r w:rsidRPr="006513F1">
        <w:rPr>
          <w:snapToGrid w:val="0"/>
          <w:sz w:val="24"/>
          <w:szCs w:val="24"/>
        </w:rPr>
        <w:t xml:space="preserve">, kan der udvikles sekundær leukæmi. I hvilket omfang dette hænger sammen med den underliggende sygdom eller med behandling med </w:t>
      </w:r>
      <w:proofErr w:type="spellStart"/>
      <w:r w:rsidRPr="006513F1">
        <w:rPr>
          <w:snapToGrid w:val="0"/>
          <w:sz w:val="24"/>
          <w:szCs w:val="24"/>
        </w:rPr>
        <w:t>hydroxycarbamid</w:t>
      </w:r>
      <w:proofErr w:type="spellEnd"/>
      <w:r w:rsidRPr="006513F1">
        <w:rPr>
          <w:snapToGrid w:val="0"/>
          <w:sz w:val="24"/>
          <w:szCs w:val="24"/>
        </w:rPr>
        <w:t xml:space="preserve"> vides på nuværende tidspunkt ikke.</w:t>
      </w:r>
    </w:p>
    <w:p w:rsidR="00941195" w:rsidRPr="006513F1" w:rsidRDefault="00941195" w:rsidP="00941195">
      <w:pPr>
        <w:suppressAutoHyphens/>
        <w:ind w:left="851"/>
        <w:rPr>
          <w:noProof/>
          <w:sz w:val="24"/>
          <w:szCs w:val="24"/>
        </w:rPr>
      </w:pPr>
    </w:p>
    <w:p w:rsidR="00941195" w:rsidRPr="00C548C8" w:rsidRDefault="00941195" w:rsidP="00941195">
      <w:pPr>
        <w:ind w:left="851"/>
        <w:rPr>
          <w:snapToGrid w:val="0"/>
          <w:szCs w:val="24"/>
        </w:rPr>
      </w:pPr>
      <w:r w:rsidRPr="00C548C8">
        <w:rPr>
          <w:szCs w:val="24"/>
          <w:u w:val="single"/>
        </w:rPr>
        <w:t>Hudkræft</w:t>
      </w:r>
    </w:p>
    <w:p w:rsidR="00941195" w:rsidRPr="006513F1" w:rsidRDefault="00941195" w:rsidP="00941195">
      <w:pPr>
        <w:autoSpaceDE w:val="0"/>
        <w:autoSpaceDN w:val="0"/>
        <w:adjustRightInd w:val="0"/>
        <w:ind w:left="851"/>
        <w:rPr>
          <w:noProof/>
          <w:sz w:val="24"/>
          <w:szCs w:val="24"/>
        </w:rPr>
      </w:pPr>
      <w:r w:rsidRPr="006513F1">
        <w:rPr>
          <w:bCs/>
          <w:sz w:val="24"/>
          <w:szCs w:val="24"/>
          <w:lang w:eastAsia="da-DK"/>
        </w:rPr>
        <w:t xml:space="preserve">Der er rapporteret om hudkræft hos patienter, som er behandlet med </w:t>
      </w:r>
      <w:proofErr w:type="spellStart"/>
      <w:r w:rsidRPr="006513F1">
        <w:rPr>
          <w:bCs/>
          <w:sz w:val="24"/>
          <w:szCs w:val="24"/>
          <w:lang w:eastAsia="da-DK"/>
        </w:rPr>
        <w:t>hydroxycarbamid</w:t>
      </w:r>
      <w:proofErr w:type="spellEnd"/>
      <w:r w:rsidRPr="006513F1">
        <w:rPr>
          <w:bCs/>
          <w:sz w:val="24"/>
          <w:szCs w:val="24"/>
          <w:lang w:eastAsia="da-DK"/>
        </w:rPr>
        <w:t xml:space="preserve"> i længere tid. Patienterne bør tilrådes at beskytte huden mod udsættelse for sollys. Derudover bør patienterne foretage selvundersøgelse af huden under behandlingen og efter </w:t>
      </w:r>
      <w:proofErr w:type="spellStart"/>
      <w:r w:rsidRPr="006513F1">
        <w:rPr>
          <w:bCs/>
          <w:sz w:val="24"/>
          <w:szCs w:val="24"/>
          <w:lang w:eastAsia="da-DK"/>
        </w:rPr>
        <w:t>seponering</w:t>
      </w:r>
      <w:proofErr w:type="spellEnd"/>
      <w:r w:rsidRPr="006513F1">
        <w:rPr>
          <w:bCs/>
          <w:sz w:val="24"/>
          <w:szCs w:val="24"/>
          <w:lang w:eastAsia="da-DK"/>
        </w:rPr>
        <w:t xml:space="preserve"> af behandling med </w:t>
      </w:r>
      <w:proofErr w:type="spellStart"/>
      <w:r w:rsidRPr="006513F1">
        <w:rPr>
          <w:bCs/>
          <w:sz w:val="24"/>
          <w:szCs w:val="24"/>
          <w:lang w:eastAsia="da-DK"/>
        </w:rPr>
        <w:t>hydroxycarbamid</w:t>
      </w:r>
      <w:proofErr w:type="spellEnd"/>
      <w:r w:rsidRPr="006513F1">
        <w:rPr>
          <w:bCs/>
          <w:sz w:val="24"/>
          <w:szCs w:val="24"/>
          <w:lang w:eastAsia="da-DK"/>
        </w:rPr>
        <w:t xml:space="preserve"> såvel som screenes for sekundære </w:t>
      </w:r>
      <w:proofErr w:type="spellStart"/>
      <w:r w:rsidRPr="006513F1">
        <w:rPr>
          <w:bCs/>
          <w:sz w:val="24"/>
          <w:szCs w:val="24"/>
          <w:lang w:eastAsia="da-DK"/>
        </w:rPr>
        <w:t>maligniteter</w:t>
      </w:r>
      <w:proofErr w:type="spellEnd"/>
      <w:r w:rsidRPr="006513F1">
        <w:rPr>
          <w:bCs/>
          <w:sz w:val="24"/>
          <w:szCs w:val="24"/>
          <w:lang w:eastAsia="da-DK"/>
        </w:rPr>
        <w:t xml:space="preserve"> under rutinemæssige opfølgningsbesøg.</w:t>
      </w:r>
    </w:p>
    <w:p w:rsidR="00941195" w:rsidRPr="006513F1" w:rsidRDefault="00941195" w:rsidP="00941195">
      <w:pPr>
        <w:ind w:left="851"/>
        <w:rPr>
          <w:sz w:val="24"/>
          <w:szCs w:val="24"/>
        </w:rPr>
      </w:pPr>
    </w:p>
    <w:p w:rsidR="00941195" w:rsidRPr="00C548C8" w:rsidRDefault="00941195" w:rsidP="00941195">
      <w:pPr>
        <w:ind w:left="851"/>
        <w:rPr>
          <w:snapToGrid w:val="0"/>
          <w:szCs w:val="24"/>
        </w:rPr>
      </w:pPr>
      <w:r w:rsidRPr="00C548C8">
        <w:rPr>
          <w:snapToGrid w:val="0"/>
          <w:szCs w:val="24"/>
          <w:u w:val="single"/>
        </w:rPr>
        <w:lastRenderedPageBreak/>
        <w:t>Sår på benene</w:t>
      </w:r>
    </w:p>
    <w:p w:rsidR="00941195" w:rsidRPr="006513F1" w:rsidRDefault="00941195" w:rsidP="00941195">
      <w:pPr>
        <w:ind w:left="851"/>
        <w:rPr>
          <w:snapToGrid w:val="0"/>
          <w:sz w:val="24"/>
          <w:szCs w:val="24"/>
        </w:rPr>
      </w:pPr>
      <w:proofErr w:type="spellStart"/>
      <w:r w:rsidRPr="006513F1">
        <w:rPr>
          <w:snapToGrid w:val="0"/>
          <w:sz w:val="24"/>
          <w:szCs w:val="24"/>
        </w:rPr>
        <w:t>Hydroxycarbamid</w:t>
      </w:r>
      <w:proofErr w:type="spellEnd"/>
      <w:r w:rsidRPr="006513F1">
        <w:rPr>
          <w:snapToGrid w:val="0"/>
          <w:sz w:val="24"/>
          <w:szCs w:val="24"/>
        </w:rPr>
        <w:t xml:space="preserve"> kan foranledige smertefulde sår på benene, som normalt er svære at behandle og kræver ophør af behandling. Ophør af behandling med </w:t>
      </w:r>
      <w:proofErr w:type="spellStart"/>
      <w:r w:rsidRPr="006513F1">
        <w:rPr>
          <w:snapToGrid w:val="0"/>
          <w:sz w:val="24"/>
          <w:szCs w:val="24"/>
        </w:rPr>
        <w:t>hydroxycarbamid</w:t>
      </w:r>
      <w:proofErr w:type="spellEnd"/>
      <w:r w:rsidRPr="006513F1">
        <w:rPr>
          <w:snapToGrid w:val="0"/>
          <w:sz w:val="24"/>
          <w:szCs w:val="24"/>
        </w:rPr>
        <w:t xml:space="preserve"> fører normalt til langsom heling af sårene over nogle uger.</w:t>
      </w:r>
    </w:p>
    <w:p w:rsidR="00941195" w:rsidRPr="006513F1" w:rsidRDefault="00941195" w:rsidP="00941195">
      <w:pPr>
        <w:ind w:left="851"/>
        <w:rPr>
          <w:snapToGrid w:val="0"/>
          <w:sz w:val="24"/>
          <w:szCs w:val="24"/>
        </w:rPr>
      </w:pPr>
    </w:p>
    <w:p w:rsidR="00941195" w:rsidRDefault="00941195" w:rsidP="00941195">
      <w:pPr>
        <w:ind w:left="851"/>
        <w:rPr>
          <w:snapToGrid w:val="0"/>
          <w:szCs w:val="24"/>
          <w:u w:val="single"/>
        </w:rPr>
      </w:pPr>
      <w:proofErr w:type="spellStart"/>
      <w:r w:rsidRPr="00C548C8">
        <w:rPr>
          <w:snapToGrid w:val="0"/>
          <w:szCs w:val="24"/>
          <w:u w:val="single"/>
        </w:rPr>
        <w:t>Vaskulære</w:t>
      </w:r>
      <w:proofErr w:type="spellEnd"/>
      <w:r w:rsidRPr="00C548C8">
        <w:rPr>
          <w:snapToGrid w:val="0"/>
          <w:szCs w:val="24"/>
          <w:u w:val="single"/>
        </w:rPr>
        <w:t xml:space="preserve"> toksicitet</w:t>
      </w:r>
    </w:p>
    <w:p w:rsidR="00941195" w:rsidRPr="006513F1" w:rsidRDefault="00941195" w:rsidP="00941195">
      <w:pPr>
        <w:ind w:left="851"/>
        <w:rPr>
          <w:snapToGrid w:val="0"/>
          <w:sz w:val="24"/>
          <w:szCs w:val="24"/>
        </w:rPr>
      </w:pPr>
      <w:proofErr w:type="spellStart"/>
      <w:r w:rsidRPr="006513F1">
        <w:rPr>
          <w:snapToGrid w:val="0"/>
          <w:sz w:val="24"/>
          <w:szCs w:val="24"/>
        </w:rPr>
        <w:t>Kutane</w:t>
      </w:r>
      <w:proofErr w:type="spellEnd"/>
      <w:r w:rsidRPr="006513F1">
        <w:rPr>
          <w:snapToGrid w:val="0"/>
          <w:sz w:val="24"/>
          <w:szCs w:val="24"/>
        </w:rPr>
        <w:t xml:space="preserve">, </w:t>
      </w:r>
      <w:proofErr w:type="spellStart"/>
      <w:r w:rsidRPr="006513F1">
        <w:rPr>
          <w:snapToGrid w:val="0"/>
          <w:sz w:val="24"/>
          <w:szCs w:val="24"/>
        </w:rPr>
        <w:t>vaskulære</w:t>
      </w:r>
      <w:proofErr w:type="spellEnd"/>
      <w:r w:rsidRPr="006513F1">
        <w:rPr>
          <w:snapToGrid w:val="0"/>
          <w:sz w:val="24"/>
          <w:szCs w:val="24"/>
        </w:rPr>
        <w:t xml:space="preserve"> </w:t>
      </w:r>
      <w:proofErr w:type="spellStart"/>
      <w:r w:rsidRPr="006513F1">
        <w:rPr>
          <w:snapToGrid w:val="0"/>
          <w:sz w:val="24"/>
          <w:szCs w:val="24"/>
        </w:rPr>
        <w:t>toksiciteter</w:t>
      </w:r>
      <w:proofErr w:type="spellEnd"/>
      <w:r w:rsidRPr="006513F1">
        <w:rPr>
          <w:snapToGrid w:val="0"/>
          <w:sz w:val="24"/>
          <w:szCs w:val="24"/>
        </w:rPr>
        <w:t xml:space="preserve">, herunder </w:t>
      </w:r>
      <w:proofErr w:type="spellStart"/>
      <w:r w:rsidRPr="006513F1">
        <w:rPr>
          <w:snapToGrid w:val="0"/>
          <w:sz w:val="24"/>
          <w:szCs w:val="24"/>
        </w:rPr>
        <w:t>vaskulær</w:t>
      </w:r>
      <w:proofErr w:type="spellEnd"/>
      <w:r w:rsidRPr="006513F1">
        <w:rPr>
          <w:snapToGrid w:val="0"/>
          <w:sz w:val="24"/>
          <w:szCs w:val="24"/>
        </w:rPr>
        <w:t xml:space="preserve"> </w:t>
      </w:r>
      <w:proofErr w:type="spellStart"/>
      <w:r w:rsidRPr="006513F1">
        <w:rPr>
          <w:snapToGrid w:val="0"/>
          <w:sz w:val="24"/>
          <w:szCs w:val="24"/>
        </w:rPr>
        <w:t>ulceration</w:t>
      </w:r>
      <w:proofErr w:type="spellEnd"/>
      <w:r w:rsidRPr="006513F1">
        <w:rPr>
          <w:snapToGrid w:val="0"/>
          <w:sz w:val="24"/>
          <w:szCs w:val="24"/>
        </w:rPr>
        <w:t xml:space="preserve"> og gangræn er opstået hos patienter med </w:t>
      </w:r>
      <w:proofErr w:type="spellStart"/>
      <w:r w:rsidRPr="006513F1">
        <w:rPr>
          <w:snapToGrid w:val="0"/>
          <w:sz w:val="24"/>
          <w:szCs w:val="24"/>
        </w:rPr>
        <w:t>myeloproliferative</w:t>
      </w:r>
      <w:proofErr w:type="spellEnd"/>
      <w:r w:rsidRPr="006513F1">
        <w:rPr>
          <w:snapToGrid w:val="0"/>
          <w:sz w:val="24"/>
          <w:szCs w:val="24"/>
        </w:rPr>
        <w:t xml:space="preserve"> sygdomme under behandling med </w:t>
      </w:r>
      <w:proofErr w:type="spellStart"/>
      <w:r w:rsidRPr="006513F1">
        <w:rPr>
          <w:snapToGrid w:val="0"/>
          <w:sz w:val="24"/>
          <w:szCs w:val="24"/>
        </w:rPr>
        <w:t>hydroxycarbamid</w:t>
      </w:r>
      <w:proofErr w:type="spellEnd"/>
      <w:r w:rsidRPr="006513F1">
        <w:rPr>
          <w:snapToGrid w:val="0"/>
          <w:sz w:val="24"/>
          <w:szCs w:val="24"/>
        </w:rPr>
        <w:t xml:space="preserve">. Risikoen for </w:t>
      </w:r>
      <w:proofErr w:type="spellStart"/>
      <w:r w:rsidRPr="006513F1">
        <w:rPr>
          <w:snapToGrid w:val="0"/>
          <w:sz w:val="24"/>
          <w:szCs w:val="24"/>
        </w:rPr>
        <w:t>vaskulære</w:t>
      </w:r>
      <w:proofErr w:type="spellEnd"/>
      <w:r w:rsidRPr="006513F1">
        <w:rPr>
          <w:snapToGrid w:val="0"/>
          <w:sz w:val="24"/>
          <w:szCs w:val="24"/>
        </w:rPr>
        <w:t xml:space="preserve"> </w:t>
      </w:r>
      <w:proofErr w:type="spellStart"/>
      <w:r w:rsidRPr="006513F1">
        <w:rPr>
          <w:snapToGrid w:val="0"/>
          <w:sz w:val="24"/>
          <w:szCs w:val="24"/>
        </w:rPr>
        <w:t>toksiciteter</w:t>
      </w:r>
      <w:proofErr w:type="spellEnd"/>
      <w:r w:rsidRPr="006513F1">
        <w:rPr>
          <w:snapToGrid w:val="0"/>
          <w:sz w:val="24"/>
          <w:szCs w:val="24"/>
        </w:rPr>
        <w:t xml:space="preserve"> er forøget hos patienter, der førhen har modtaget eller samtidig modtager behandling med interferon. Grundet de potentielt alvorlige kliniske udfald af de </w:t>
      </w:r>
      <w:proofErr w:type="spellStart"/>
      <w:r w:rsidRPr="006513F1">
        <w:rPr>
          <w:snapToGrid w:val="0"/>
          <w:sz w:val="24"/>
          <w:szCs w:val="24"/>
        </w:rPr>
        <w:t>kutane</w:t>
      </w:r>
      <w:proofErr w:type="spellEnd"/>
      <w:r w:rsidRPr="006513F1">
        <w:rPr>
          <w:snapToGrid w:val="0"/>
          <w:sz w:val="24"/>
          <w:szCs w:val="24"/>
        </w:rPr>
        <w:t xml:space="preserve"> </w:t>
      </w:r>
      <w:proofErr w:type="spellStart"/>
      <w:r w:rsidRPr="006513F1">
        <w:rPr>
          <w:snapToGrid w:val="0"/>
          <w:sz w:val="24"/>
          <w:szCs w:val="24"/>
        </w:rPr>
        <w:t>vaskulære</w:t>
      </w:r>
      <w:proofErr w:type="spellEnd"/>
      <w:r w:rsidRPr="006513F1">
        <w:rPr>
          <w:snapToGrid w:val="0"/>
          <w:sz w:val="24"/>
          <w:szCs w:val="24"/>
        </w:rPr>
        <w:t xml:space="preserve"> </w:t>
      </w:r>
      <w:proofErr w:type="spellStart"/>
      <w:r w:rsidRPr="006513F1">
        <w:rPr>
          <w:snapToGrid w:val="0"/>
          <w:sz w:val="24"/>
          <w:szCs w:val="24"/>
        </w:rPr>
        <w:t>ulcerationer</w:t>
      </w:r>
      <w:proofErr w:type="spellEnd"/>
      <w:r w:rsidRPr="006513F1">
        <w:rPr>
          <w:snapToGrid w:val="0"/>
          <w:sz w:val="24"/>
          <w:szCs w:val="24"/>
        </w:rPr>
        <w:t xml:space="preserve">, der blev indberettet for patienter med </w:t>
      </w:r>
      <w:proofErr w:type="spellStart"/>
      <w:r w:rsidRPr="006513F1">
        <w:rPr>
          <w:snapToGrid w:val="0"/>
          <w:sz w:val="24"/>
          <w:szCs w:val="24"/>
        </w:rPr>
        <w:t>myeloproliferativ</w:t>
      </w:r>
      <w:proofErr w:type="spellEnd"/>
      <w:r w:rsidRPr="006513F1">
        <w:rPr>
          <w:snapToGrid w:val="0"/>
          <w:sz w:val="24"/>
          <w:szCs w:val="24"/>
        </w:rPr>
        <w:t xml:space="preserve"> sygdom, skal </w:t>
      </w:r>
      <w:proofErr w:type="spellStart"/>
      <w:r w:rsidRPr="006513F1">
        <w:rPr>
          <w:snapToGrid w:val="0"/>
          <w:sz w:val="24"/>
          <w:szCs w:val="24"/>
        </w:rPr>
        <w:t>hydroxycarbamid</w:t>
      </w:r>
      <w:proofErr w:type="spellEnd"/>
      <w:r w:rsidRPr="006513F1">
        <w:rPr>
          <w:snapToGrid w:val="0"/>
          <w:sz w:val="24"/>
          <w:szCs w:val="24"/>
        </w:rPr>
        <w:t xml:space="preserve"> seponeres, hvis </w:t>
      </w:r>
      <w:proofErr w:type="spellStart"/>
      <w:r w:rsidRPr="006513F1">
        <w:rPr>
          <w:snapToGrid w:val="0"/>
          <w:sz w:val="24"/>
          <w:szCs w:val="24"/>
        </w:rPr>
        <w:t>kutane</w:t>
      </w:r>
      <w:proofErr w:type="spellEnd"/>
      <w:r w:rsidRPr="006513F1">
        <w:rPr>
          <w:snapToGrid w:val="0"/>
          <w:sz w:val="24"/>
          <w:szCs w:val="24"/>
        </w:rPr>
        <w:t xml:space="preserve"> </w:t>
      </w:r>
      <w:proofErr w:type="spellStart"/>
      <w:r w:rsidRPr="006513F1">
        <w:rPr>
          <w:snapToGrid w:val="0"/>
          <w:sz w:val="24"/>
          <w:szCs w:val="24"/>
        </w:rPr>
        <w:t>vaskulære</w:t>
      </w:r>
      <w:proofErr w:type="spellEnd"/>
      <w:r w:rsidRPr="006513F1">
        <w:rPr>
          <w:snapToGrid w:val="0"/>
          <w:sz w:val="24"/>
          <w:szCs w:val="24"/>
        </w:rPr>
        <w:t xml:space="preserve"> </w:t>
      </w:r>
      <w:proofErr w:type="spellStart"/>
      <w:r w:rsidRPr="006513F1">
        <w:rPr>
          <w:snapToGrid w:val="0"/>
          <w:sz w:val="24"/>
          <w:szCs w:val="24"/>
        </w:rPr>
        <w:t>ulcerationer</w:t>
      </w:r>
      <w:proofErr w:type="spellEnd"/>
      <w:r w:rsidRPr="006513F1">
        <w:rPr>
          <w:snapToGrid w:val="0"/>
          <w:sz w:val="24"/>
          <w:szCs w:val="24"/>
        </w:rPr>
        <w:t xml:space="preserve"> udvikles, og behandling med alternative </w:t>
      </w:r>
      <w:proofErr w:type="spellStart"/>
      <w:r w:rsidRPr="006513F1">
        <w:rPr>
          <w:snapToGrid w:val="0"/>
          <w:sz w:val="24"/>
          <w:szCs w:val="24"/>
        </w:rPr>
        <w:t>cytoreduktive</w:t>
      </w:r>
      <w:proofErr w:type="spellEnd"/>
      <w:r w:rsidRPr="006513F1">
        <w:rPr>
          <w:snapToGrid w:val="0"/>
          <w:sz w:val="24"/>
          <w:szCs w:val="24"/>
        </w:rPr>
        <w:t xml:space="preserve"> lægemidler bør iværksættes som angivet.</w:t>
      </w:r>
    </w:p>
    <w:p w:rsidR="00941195" w:rsidRPr="006513F1" w:rsidRDefault="00941195" w:rsidP="00941195">
      <w:pPr>
        <w:ind w:left="851"/>
        <w:rPr>
          <w:snapToGrid w:val="0"/>
          <w:sz w:val="24"/>
          <w:szCs w:val="24"/>
        </w:rPr>
      </w:pPr>
    </w:p>
    <w:p w:rsidR="00941195" w:rsidRPr="006513F1" w:rsidRDefault="00941195" w:rsidP="00941195">
      <w:pPr>
        <w:autoSpaceDE w:val="0"/>
        <w:autoSpaceDN w:val="0"/>
        <w:adjustRightInd w:val="0"/>
        <w:ind w:left="851"/>
        <w:rPr>
          <w:sz w:val="24"/>
          <w:szCs w:val="24"/>
          <w:u w:val="single"/>
          <w:lang w:eastAsia="da-DK"/>
        </w:rPr>
      </w:pPr>
      <w:proofErr w:type="spellStart"/>
      <w:r w:rsidRPr="00C548C8">
        <w:rPr>
          <w:snapToGrid w:val="0"/>
          <w:szCs w:val="24"/>
          <w:u w:val="single"/>
        </w:rPr>
        <w:t>Interstitiel</w:t>
      </w:r>
      <w:proofErr w:type="spellEnd"/>
      <w:r w:rsidRPr="00C548C8">
        <w:rPr>
          <w:snapToGrid w:val="0"/>
          <w:szCs w:val="24"/>
          <w:u w:val="single"/>
        </w:rPr>
        <w:t xml:space="preserve"> lungesygdom</w:t>
      </w:r>
    </w:p>
    <w:p w:rsidR="00941195" w:rsidRPr="006513F1" w:rsidRDefault="00941195" w:rsidP="00941195">
      <w:pPr>
        <w:autoSpaceDE w:val="0"/>
        <w:autoSpaceDN w:val="0"/>
        <w:adjustRightInd w:val="0"/>
        <w:ind w:left="851"/>
        <w:rPr>
          <w:bCs/>
          <w:sz w:val="24"/>
          <w:szCs w:val="24"/>
          <w:lang w:eastAsia="da-DK"/>
        </w:rPr>
      </w:pPr>
      <w:r w:rsidRPr="006513F1">
        <w:rPr>
          <w:bCs/>
          <w:sz w:val="24"/>
          <w:szCs w:val="24"/>
          <w:lang w:eastAsia="da-DK"/>
        </w:rPr>
        <w:t xml:space="preserve">Der er rapporteret om </w:t>
      </w:r>
      <w:proofErr w:type="spellStart"/>
      <w:r w:rsidRPr="006513F1">
        <w:rPr>
          <w:bCs/>
          <w:sz w:val="24"/>
          <w:szCs w:val="24"/>
          <w:lang w:eastAsia="da-DK"/>
        </w:rPr>
        <w:t>interstitiel</w:t>
      </w:r>
      <w:proofErr w:type="spellEnd"/>
      <w:r w:rsidRPr="006513F1">
        <w:rPr>
          <w:bCs/>
          <w:sz w:val="24"/>
          <w:szCs w:val="24"/>
          <w:lang w:eastAsia="da-DK"/>
        </w:rPr>
        <w:t xml:space="preserve"> lungesygdom, herunder lungefibrose, lungeinfiltration, pneumonitis og </w:t>
      </w:r>
      <w:proofErr w:type="spellStart"/>
      <w:r w:rsidRPr="006513F1">
        <w:rPr>
          <w:bCs/>
          <w:sz w:val="24"/>
          <w:szCs w:val="24"/>
          <w:lang w:eastAsia="da-DK"/>
        </w:rPr>
        <w:t>alveolitis</w:t>
      </w:r>
      <w:proofErr w:type="spellEnd"/>
      <w:r w:rsidRPr="006513F1">
        <w:rPr>
          <w:bCs/>
          <w:sz w:val="24"/>
          <w:szCs w:val="24"/>
          <w:lang w:eastAsia="da-DK"/>
        </w:rPr>
        <w:t xml:space="preserve">/allergisk </w:t>
      </w:r>
      <w:proofErr w:type="spellStart"/>
      <w:r w:rsidRPr="006513F1">
        <w:rPr>
          <w:bCs/>
          <w:sz w:val="24"/>
          <w:szCs w:val="24"/>
          <w:lang w:eastAsia="da-DK"/>
        </w:rPr>
        <w:t>alveolitis</w:t>
      </w:r>
      <w:proofErr w:type="spellEnd"/>
      <w:r w:rsidRPr="006513F1">
        <w:rPr>
          <w:bCs/>
          <w:sz w:val="24"/>
          <w:szCs w:val="24"/>
          <w:lang w:eastAsia="da-DK"/>
        </w:rPr>
        <w:t xml:space="preserve"> hos patienter behandlet for </w:t>
      </w:r>
      <w:proofErr w:type="spellStart"/>
      <w:r w:rsidRPr="006513F1">
        <w:rPr>
          <w:bCs/>
          <w:sz w:val="24"/>
          <w:szCs w:val="24"/>
          <w:lang w:eastAsia="da-DK"/>
        </w:rPr>
        <w:t>myeloproliferativt</w:t>
      </w:r>
      <w:proofErr w:type="spellEnd"/>
      <w:r w:rsidRPr="006513F1">
        <w:rPr>
          <w:bCs/>
          <w:sz w:val="24"/>
          <w:szCs w:val="24"/>
          <w:lang w:eastAsia="da-DK"/>
        </w:rPr>
        <w:t xml:space="preserve"> neoplasme. Dette kan være associeret med fatalt udfald. Patienter, der udvikler </w:t>
      </w:r>
      <w:proofErr w:type="spellStart"/>
      <w:r w:rsidRPr="006513F1">
        <w:rPr>
          <w:bCs/>
          <w:sz w:val="24"/>
          <w:szCs w:val="24"/>
          <w:lang w:eastAsia="da-DK"/>
        </w:rPr>
        <w:t>pyreksi</w:t>
      </w:r>
      <w:proofErr w:type="spellEnd"/>
      <w:r w:rsidRPr="006513F1">
        <w:rPr>
          <w:bCs/>
          <w:sz w:val="24"/>
          <w:szCs w:val="24"/>
          <w:lang w:eastAsia="da-DK"/>
        </w:rPr>
        <w:t xml:space="preserve">, hoste, dyspnø eller andre respiratoriske symptomer, skal nøje monitoreres, undersøges og behandles. Øjeblikkelig </w:t>
      </w:r>
      <w:proofErr w:type="spellStart"/>
      <w:r w:rsidRPr="006513F1">
        <w:rPr>
          <w:bCs/>
          <w:sz w:val="24"/>
          <w:szCs w:val="24"/>
          <w:lang w:eastAsia="da-DK"/>
        </w:rPr>
        <w:t>seponering</w:t>
      </w:r>
      <w:proofErr w:type="spellEnd"/>
      <w:r w:rsidRPr="006513F1">
        <w:rPr>
          <w:bCs/>
          <w:sz w:val="24"/>
          <w:szCs w:val="24"/>
          <w:lang w:eastAsia="da-DK"/>
        </w:rPr>
        <w:t xml:space="preserve"> af </w:t>
      </w:r>
      <w:proofErr w:type="spellStart"/>
      <w:r w:rsidRPr="006513F1">
        <w:rPr>
          <w:bCs/>
          <w:sz w:val="24"/>
          <w:szCs w:val="24"/>
          <w:lang w:eastAsia="da-DK"/>
        </w:rPr>
        <w:t>hydroxycarbamid</w:t>
      </w:r>
      <w:proofErr w:type="spellEnd"/>
      <w:r w:rsidRPr="006513F1">
        <w:rPr>
          <w:bCs/>
          <w:sz w:val="24"/>
          <w:szCs w:val="24"/>
          <w:lang w:eastAsia="da-DK"/>
        </w:rPr>
        <w:t xml:space="preserve"> og behandling med </w:t>
      </w:r>
      <w:proofErr w:type="spellStart"/>
      <w:r w:rsidRPr="006513F1">
        <w:rPr>
          <w:bCs/>
          <w:sz w:val="24"/>
          <w:szCs w:val="24"/>
          <w:lang w:eastAsia="da-DK"/>
        </w:rPr>
        <w:t>kortikosteroider</w:t>
      </w:r>
      <w:proofErr w:type="spellEnd"/>
      <w:r w:rsidRPr="006513F1">
        <w:rPr>
          <w:bCs/>
          <w:sz w:val="24"/>
          <w:szCs w:val="24"/>
          <w:lang w:eastAsia="da-DK"/>
        </w:rPr>
        <w:t xml:space="preserve"> synes at være associeret med ophør af lungehændelserne (se pkt. 4.8).</w:t>
      </w:r>
    </w:p>
    <w:p w:rsidR="00941195" w:rsidRPr="006513F1" w:rsidRDefault="00941195" w:rsidP="00941195">
      <w:pPr>
        <w:autoSpaceDE w:val="0"/>
        <w:autoSpaceDN w:val="0"/>
        <w:adjustRightInd w:val="0"/>
        <w:ind w:left="851"/>
        <w:rPr>
          <w:snapToGrid w:val="0"/>
          <w:sz w:val="24"/>
          <w:szCs w:val="24"/>
        </w:rPr>
      </w:pPr>
    </w:p>
    <w:p w:rsidR="00941195" w:rsidRPr="00C548C8" w:rsidRDefault="00941195" w:rsidP="00941195">
      <w:pPr>
        <w:ind w:left="851"/>
        <w:rPr>
          <w:snapToGrid w:val="0"/>
          <w:szCs w:val="24"/>
        </w:rPr>
      </w:pPr>
      <w:r w:rsidRPr="00C548C8">
        <w:rPr>
          <w:szCs w:val="24"/>
          <w:u w:val="single"/>
        </w:rPr>
        <w:t xml:space="preserve">Stigning i </w:t>
      </w:r>
      <w:r>
        <w:rPr>
          <w:szCs w:val="24"/>
          <w:u w:val="single"/>
        </w:rPr>
        <w:t>serum</w:t>
      </w:r>
      <w:r w:rsidRPr="00C548C8">
        <w:rPr>
          <w:szCs w:val="24"/>
          <w:u w:val="single"/>
        </w:rPr>
        <w:t>urinsyre</w:t>
      </w:r>
    </w:p>
    <w:p w:rsidR="00941195" w:rsidRDefault="00941195" w:rsidP="00941195">
      <w:pPr>
        <w:ind w:left="851"/>
        <w:rPr>
          <w:snapToGrid w:val="0"/>
          <w:szCs w:val="24"/>
        </w:rPr>
      </w:pPr>
      <w:r w:rsidRPr="00C548C8">
        <w:rPr>
          <w:snapToGrid w:val="0"/>
          <w:szCs w:val="24"/>
        </w:rPr>
        <w:t xml:space="preserve">Muligheden for en stigning i </w:t>
      </w:r>
      <w:r>
        <w:rPr>
          <w:snapToGrid w:val="0"/>
          <w:szCs w:val="24"/>
        </w:rPr>
        <w:t>serum</w:t>
      </w:r>
      <w:r w:rsidRPr="00C548C8">
        <w:rPr>
          <w:snapToGrid w:val="0"/>
          <w:szCs w:val="24"/>
        </w:rPr>
        <w:t>urinsyre, hvilket fører til udvikling af podagra</w:t>
      </w:r>
      <w:r>
        <w:rPr>
          <w:snapToGrid w:val="0"/>
          <w:szCs w:val="24"/>
        </w:rPr>
        <w:t xml:space="preserve"> </w:t>
      </w:r>
      <w:r w:rsidRPr="00C548C8">
        <w:rPr>
          <w:snapToGrid w:val="0"/>
          <w:szCs w:val="24"/>
        </w:rPr>
        <w:t xml:space="preserve">eller i værste tilfælde </w:t>
      </w:r>
      <w:proofErr w:type="spellStart"/>
      <w:r w:rsidRPr="00C548C8">
        <w:rPr>
          <w:snapToGrid w:val="0"/>
          <w:szCs w:val="24"/>
        </w:rPr>
        <w:t>urinsyreneuropati</w:t>
      </w:r>
      <w:proofErr w:type="spellEnd"/>
      <w:r w:rsidRPr="00C548C8">
        <w:rPr>
          <w:snapToGrid w:val="0"/>
          <w:szCs w:val="24"/>
        </w:rPr>
        <w:t xml:space="preserve">, bør overvejes hos patienter i behandling med </w:t>
      </w:r>
      <w:proofErr w:type="spellStart"/>
      <w:r w:rsidRPr="00C548C8">
        <w:rPr>
          <w:snapToGrid w:val="0"/>
          <w:szCs w:val="24"/>
        </w:rPr>
        <w:t>hydroxycarbamid</w:t>
      </w:r>
      <w:proofErr w:type="spellEnd"/>
      <w:r w:rsidRPr="00C548C8">
        <w:rPr>
          <w:snapToGrid w:val="0"/>
          <w:szCs w:val="24"/>
        </w:rPr>
        <w:t xml:space="preserve">, især når det anvendes sammen med andre </w:t>
      </w:r>
      <w:proofErr w:type="spellStart"/>
      <w:r w:rsidRPr="00C548C8">
        <w:rPr>
          <w:snapToGrid w:val="0"/>
          <w:szCs w:val="24"/>
        </w:rPr>
        <w:t>cytotoksiske</w:t>
      </w:r>
      <w:proofErr w:type="spellEnd"/>
      <w:r w:rsidRPr="00C548C8">
        <w:rPr>
          <w:snapToGrid w:val="0"/>
          <w:szCs w:val="24"/>
        </w:rPr>
        <w:t xml:space="preserve"> stoffer. Derfor er det vigtigt at overvåge urinsyreniveauet regelmæssigt. Patienter skal instrueres i at drikke rigeligt.</w:t>
      </w:r>
    </w:p>
    <w:p w:rsidR="00941195" w:rsidRPr="00C548C8" w:rsidRDefault="00941195" w:rsidP="00941195">
      <w:pPr>
        <w:ind w:left="851"/>
        <w:rPr>
          <w:snapToGrid w:val="0"/>
          <w:szCs w:val="24"/>
        </w:rPr>
      </w:pPr>
    </w:p>
    <w:p w:rsidR="00941195" w:rsidRPr="006513F1" w:rsidRDefault="00941195" w:rsidP="00941195">
      <w:pPr>
        <w:ind w:left="851"/>
        <w:rPr>
          <w:snapToGrid w:val="0"/>
          <w:sz w:val="24"/>
          <w:szCs w:val="24"/>
          <w:u w:val="single"/>
        </w:rPr>
      </w:pPr>
      <w:r w:rsidRPr="006513F1">
        <w:rPr>
          <w:snapToGrid w:val="0"/>
          <w:sz w:val="24"/>
          <w:szCs w:val="24"/>
          <w:u w:val="single"/>
        </w:rPr>
        <w:t>Interferens med laboratorieundersøgelser</w:t>
      </w:r>
    </w:p>
    <w:p w:rsidR="00941195" w:rsidRPr="006513F1" w:rsidRDefault="00941195" w:rsidP="00941195">
      <w:pPr>
        <w:ind w:left="851"/>
        <w:rPr>
          <w:snapToGrid w:val="0"/>
          <w:sz w:val="24"/>
          <w:szCs w:val="24"/>
        </w:rPr>
      </w:pPr>
      <w:r w:rsidRPr="006513F1">
        <w:rPr>
          <w:sz w:val="24"/>
          <w:szCs w:val="24"/>
        </w:rPr>
        <w:t xml:space="preserve">Et publiceret studie har vist stigninger i laboratorieværdier af </w:t>
      </w:r>
      <w:proofErr w:type="spellStart"/>
      <w:r w:rsidRPr="006513F1">
        <w:rPr>
          <w:sz w:val="24"/>
          <w:szCs w:val="24"/>
        </w:rPr>
        <w:t>urea</w:t>
      </w:r>
      <w:proofErr w:type="spellEnd"/>
      <w:r w:rsidRPr="006513F1">
        <w:rPr>
          <w:sz w:val="24"/>
          <w:szCs w:val="24"/>
        </w:rPr>
        <w:t xml:space="preserve">, urinsyre (5 – 9 %) og mælkesyre (6 – 11 %) målt i </w:t>
      </w:r>
      <w:r w:rsidRPr="006513F1">
        <w:rPr>
          <w:i/>
          <w:sz w:val="24"/>
          <w:szCs w:val="24"/>
        </w:rPr>
        <w:t xml:space="preserve">in </w:t>
      </w:r>
      <w:proofErr w:type="spellStart"/>
      <w:r w:rsidRPr="006513F1">
        <w:rPr>
          <w:i/>
          <w:sz w:val="24"/>
          <w:szCs w:val="24"/>
        </w:rPr>
        <w:t>vitro</w:t>
      </w:r>
      <w:proofErr w:type="spellEnd"/>
      <w:r w:rsidRPr="006513F1">
        <w:rPr>
          <w:sz w:val="24"/>
          <w:szCs w:val="24"/>
        </w:rPr>
        <w:t xml:space="preserve"> </w:t>
      </w:r>
      <w:proofErr w:type="spellStart"/>
      <w:r w:rsidRPr="006513F1">
        <w:rPr>
          <w:sz w:val="24"/>
          <w:szCs w:val="24"/>
        </w:rPr>
        <w:t>enzymassays</w:t>
      </w:r>
      <w:proofErr w:type="spellEnd"/>
      <w:r w:rsidRPr="006513F1">
        <w:rPr>
          <w:sz w:val="24"/>
          <w:szCs w:val="24"/>
        </w:rPr>
        <w:t xml:space="preserve"> i tilstedeværelse af </w:t>
      </w:r>
      <w:proofErr w:type="spellStart"/>
      <w:r w:rsidRPr="006513F1">
        <w:rPr>
          <w:sz w:val="24"/>
          <w:szCs w:val="24"/>
        </w:rPr>
        <w:t>hydroxycarbamid</w:t>
      </w:r>
      <w:proofErr w:type="spellEnd"/>
      <w:r w:rsidRPr="006513F1">
        <w:rPr>
          <w:sz w:val="24"/>
          <w:szCs w:val="24"/>
        </w:rPr>
        <w:t xml:space="preserve"> (0,1 – 1 </w:t>
      </w:r>
      <w:proofErr w:type="spellStart"/>
      <w:r w:rsidRPr="006513F1">
        <w:rPr>
          <w:sz w:val="24"/>
          <w:szCs w:val="24"/>
        </w:rPr>
        <w:t>mM</w:t>
      </w:r>
      <w:proofErr w:type="spellEnd"/>
      <w:r w:rsidRPr="006513F1">
        <w:rPr>
          <w:sz w:val="24"/>
          <w:szCs w:val="24"/>
        </w:rPr>
        <w:t>), hvilket tyder på analytisk interferens. Disse resultaters kliniske relevans er ukendt.</w:t>
      </w:r>
    </w:p>
    <w:p w:rsidR="00941195" w:rsidRDefault="00941195" w:rsidP="00941195">
      <w:pPr>
        <w:autoSpaceDE w:val="0"/>
        <w:autoSpaceDN w:val="0"/>
        <w:adjustRightInd w:val="0"/>
        <w:ind w:left="851"/>
        <w:rPr>
          <w:snapToGrid w:val="0"/>
          <w:sz w:val="24"/>
          <w:szCs w:val="24"/>
        </w:rPr>
      </w:pPr>
    </w:p>
    <w:p w:rsidR="006958B5" w:rsidRPr="008460E3" w:rsidRDefault="006958B5" w:rsidP="006958B5">
      <w:pPr>
        <w:autoSpaceDE w:val="0"/>
        <w:autoSpaceDN w:val="0"/>
        <w:adjustRightInd w:val="0"/>
        <w:ind w:left="851"/>
        <w:rPr>
          <w:snapToGrid w:val="0"/>
          <w:sz w:val="24"/>
          <w:szCs w:val="24"/>
          <w:u w:val="single"/>
        </w:rPr>
      </w:pPr>
      <w:r w:rsidRPr="008460E3">
        <w:rPr>
          <w:snapToGrid w:val="0"/>
          <w:sz w:val="24"/>
          <w:szCs w:val="24"/>
          <w:u w:val="single"/>
        </w:rPr>
        <w:t xml:space="preserve">Interferens med systemer til kontinuerlig glukosemonitorering </w:t>
      </w:r>
    </w:p>
    <w:p w:rsidR="006958B5" w:rsidRPr="007B026C" w:rsidRDefault="006958B5" w:rsidP="006958B5">
      <w:pPr>
        <w:autoSpaceDE w:val="0"/>
        <w:autoSpaceDN w:val="0"/>
        <w:adjustRightInd w:val="0"/>
        <w:ind w:left="851"/>
        <w:rPr>
          <w:snapToGrid w:val="0"/>
          <w:sz w:val="24"/>
          <w:szCs w:val="24"/>
        </w:rPr>
      </w:pPr>
      <w:proofErr w:type="spellStart"/>
      <w:r w:rsidRPr="008460E3">
        <w:rPr>
          <w:snapToGrid w:val="0"/>
          <w:sz w:val="24"/>
          <w:szCs w:val="24"/>
        </w:rPr>
        <w:t>Hydroxycarbamid</w:t>
      </w:r>
      <w:proofErr w:type="spellEnd"/>
      <w:r w:rsidRPr="008460E3">
        <w:rPr>
          <w:snapToGrid w:val="0"/>
          <w:sz w:val="24"/>
          <w:szCs w:val="24"/>
        </w:rPr>
        <w:t xml:space="preserve"> kan medføre, at visse systemer til kontinuerlig glukosemonitorering viser forkerte, ekstra høje glukoseresultater fra sensoren, hvilket kan føre til hypoglykæmi, hvis glukoseresultaterne fra sensoren anvendes til dosering af insulin. </w:t>
      </w:r>
    </w:p>
    <w:p w:rsidR="006958B5" w:rsidRPr="008460E3" w:rsidRDefault="006958B5" w:rsidP="006958B5">
      <w:pPr>
        <w:autoSpaceDE w:val="0"/>
        <w:autoSpaceDN w:val="0"/>
        <w:adjustRightInd w:val="0"/>
        <w:ind w:left="851"/>
        <w:rPr>
          <w:snapToGrid w:val="0"/>
          <w:sz w:val="24"/>
          <w:szCs w:val="24"/>
        </w:rPr>
      </w:pPr>
      <w:r w:rsidRPr="008460E3">
        <w:rPr>
          <w:snapToGrid w:val="0"/>
          <w:sz w:val="24"/>
          <w:szCs w:val="24"/>
        </w:rPr>
        <w:t xml:space="preserve">Hvis der skal anvendes CGM-systemer samtidig med behandling med </w:t>
      </w:r>
      <w:proofErr w:type="spellStart"/>
      <w:r w:rsidRPr="008460E3">
        <w:rPr>
          <w:snapToGrid w:val="0"/>
          <w:sz w:val="24"/>
          <w:szCs w:val="24"/>
        </w:rPr>
        <w:t>hydroxycarbamid</w:t>
      </w:r>
      <w:proofErr w:type="spellEnd"/>
      <w:r w:rsidRPr="008460E3">
        <w:rPr>
          <w:snapToGrid w:val="0"/>
          <w:sz w:val="24"/>
          <w:szCs w:val="24"/>
        </w:rPr>
        <w:t>, skal man rådføre sig med den ordinerende læge om behovet for at overveje alternative metoder til overvågning af glukosen.</w:t>
      </w:r>
    </w:p>
    <w:p w:rsidR="006958B5" w:rsidRPr="006513F1" w:rsidRDefault="006958B5" w:rsidP="00941195">
      <w:pPr>
        <w:autoSpaceDE w:val="0"/>
        <w:autoSpaceDN w:val="0"/>
        <w:adjustRightInd w:val="0"/>
        <w:ind w:left="851"/>
        <w:rPr>
          <w:snapToGrid w:val="0"/>
          <w:sz w:val="24"/>
          <w:szCs w:val="24"/>
        </w:rPr>
      </w:pPr>
    </w:p>
    <w:p w:rsidR="00941195" w:rsidRPr="00C548C8" w:rsidRDefault="00941195" w:rsidP="00941195">
      <w:pPr>
        <w:ind w:left="851"/>
        <w:rPr>
          <w:snapToGrid w:val="0"/>
          <w:szCs w:val="24"/>
        </w:rPr>
      </w:pPr>
      <w:proofErr w:type="spellStart"/>
      <w:r w:rsidRPr="00C548C8">
        <w:rPr>
          <w:szCs w:val="24"/>
          <w:u w:val="single"/>
        </w:rPr>
        <w:t>Reverse</w:t>
      </w:r>
      <w:proofErr w:type="spellEnd"/>
      <w:r w:rsidRPr="00C548C8">
        <w:rPr>
          <w:szCs w:val="24"/>
          <w:u w:val="single"/>
        </w:rPr>
        <w:t xml:space="preserve"> </w:t>
      </w:r>
      <w:proofErr w:type="spellStart"/>
      <w:r w:rsidRPr="00C548C8">
        <w:rPr>
          <w:szCs w:val="24"/>
          <w:u w:val="single"/>
        </w:rPr>
        <w:t>transkriptase</w:t>
      </w:r>
      <w:proofErr w:type="spellEnd"/>
      <w:r w:rsidRPr="00C548C8">
        <w:rPr>
          <w:szCs w:val="24"/>
          <w:u w:val="single"/>
        </w:rPr>
        <w:t>-inhibitorer</w:t>
      </w:r>
    </w:p>
    <w:p w:rsidR="00941195" w:rsidRPr="006513F1" w:rsidRDefault="00941195" w:rsidP="00941195">
      <w:pPr>
        <w:ind w:left="851"/>
        <w:rPr>
          <w:snapToGrid w:val="0"/>
          <w:sz w:val="24"/>
          <w:szCs w:val="24"/>
        </w:rPr>
      </w:pPr>
      <w:r w:rsidRPr="006513F1">
        <w:rPr>
          <w:snapToGrid w:val="0"/>
          <w:sz w:val="24"/>
          <w:szCs w:val="24"/>
        </w:rPr>
        <w:t xml:space="preserve">Kombinationen af </w:t>
      </w:r>
      <w:proofErr w:type="spellStart"/>
      <w:r w:rsidRPr="006513F1">
        <w:rPr>
          <w:snapToGrid w:val="0"/>
          <w:sz w:val="24"/>
          <w:szCs w:val="24"/>
        </w:rPr>
        <w:t>hydroxycarbamid</w:t>
      </w:r>
      <w:proofErr w:type="spellEnd"/>
      <w:r w:rsidRPr="006513F1">
        <w:rPr>
          <w:snapToGrid w:val="0"/>
          <w:sz w:val="24"/>
          <w:szCs w:val="24"/>
        </w:rPr>
        <w:t xml:space="preserve"> og nukleotid-revers-</w:t>
      </w:r>
      <w:proofErr w:type="spellStart"/>
      <w:r w:rsidRPr="006513F1">
        <w:rPr>
          <w:snapToGrid w:val="0"/>
          <w:sz w:val="24"/>
          <w:szCs w:val="24"/>
        </w:rPr>
        <w:t>transkriptase</w:t>
      </w:r>
      <w:proofErr w:type="spellEnd"/>
      <w:r w:rsidRPr="006513F1">
        <w:rPr>
          <w:snapToGrid w:val="0"/>
          <w:sz w:val="24"/>
          <w:szCs w:val="24"/>
        </w:rPr>
        <w:t>-inhibitorer (NRTI) øger risikoen for bivirkninger forårsaget af NRTI (se også pkt. 4.5).</w:t>
      </w:r>
    </w:p>
    <w:p w:rsidR="00941195" w:rsidRPr="006513F1" w:rsidRDefault="00941195" w:rsidP="00941195">
      <w:pPr>
        <w:ind w:left="851"/>
        <w:rPr>
          <w:snapToGrid w:val="0"/>
          <w:sz w:val="24"/>
          <w:szCs w:val="24"/>
        </w:rPr>
      </w:pPr>
    </w:p>
    <w:p w:rsidR="00941195" w:rsidRPr="00C548C8" w:rsidRDefault="00941195" w:rsidP="00941195">
      <w:pPr>
        <w:ind w:left="851"/>
        <w:rPr>
          <w:szCs w:val="24"/>
          <w:u w:val="single"/>
        </w:rPr>
      </w:pPr>
      <w:r w:rsidRPr="00C548C8">
        <w:rPr>
          <w:szCs w:val="24"/>
          <w:u w:val="single"/>
        </w:rPr>
        <w:t>Fertilitet</w:t>
      </w:r>
    </w:p>
    <w:p w:rsidR="00941195" w:rsidRPr="006513F1" w:rsidRDefault="00941195" w:rsidP="00941195">
      <w:pPr>
        <w:ind w:left="851"/>
        <w:rPr>
          <w:snapToGrid w:val="0"/>
          <w:sz w:val="24"/>
          <w:szCs w:val="24"/>
        </w:rPr>
      </w:pPr>
      <w:proofErr w:type="spellStart"/>
      <w:r w:rsidRPr="006513F1">
        <w:rPr>
          <w:snapToGrid w:val="0"/>
          <w:sz w:val="24"/>
          <w:szCs w:val="24"/>
        </w:rPr>
        <w:t>Hydroxycarbamid</w:t>
      </w:r>
      <w:proofErr w:type="spellEnd"/>
      <w:r w:rsidRPr="006513F1">
        <w:rPr>
          <w:snapToGrid w:val="0"/>
          <w:sz w:val="24"/>
          <w:szCs w:val="24"/>
        </w:rPr>
        <w:t xml:space="preserve"> kan være genotoksisk. Derfor </w:t>
      </w:r>
      <w:r w:rsidRPr="00C548C8">
        <w:rPr>
          <w:snapToGrid w:val="0"/>
          <w:szCs w:val="24"/>
        </w:rPr>
        <w:t xml:space="preserve">bør kvinder i den fertile alder anvende sikker prævention under og i 6 måneder efter behandling med </w:t>
      </w:r>
      <w:proofErr w:type="spellStart"/>
      <w:r w:rsidRPr="00C548C8">
        <w:rPr>
          <w:snapToGrid w:val="0"/>
          <w:szCs w:val="24"/>
        </w:rPr>
        <w:t>hydroxycarbamid</w:t>
      </w:r>
      <w:proofErr w:type="spellEnd"/>
      <w:r>
        <w:rPr>
          <w:snapToGrid w:val="0"/>
          <w:szCs w:val="24"/>
        </w:rPr>
        <w:t xml:space="preserve">. </w:t>
      </w:r>
      <w:r>
        <w:rPr>
          <w:snapToGrid w:val="0"/>
          <w:sz w:val="24"/>
          <w:szCs w:val="24"/>
        </w:rPr>
        <w:t>M</w:t>
      </w:r>
      <w:r w:rsidRPr="006513F1">
        <w:rPr>
          <w:snapToGrid w:val="0"/>
          <w:sz w:val="24"/>
          <w:szCs w:val="24"/>
        </w:rPr>
        <w:t xml:space="preserve">ænd under behandling </w:t>
      </w:r>
      <w:r>
        <w:rPr>
          <w:snapToGrid w:val="0"/>
          <w:sz w:val="24"/>
          <w:szCs w:val="24"/>
        </w:rPr>
        <w:t xml:space="preserve">rådes </w:t>
      </w:r>
      <w:r w:rsidRPr="006513F1">
        <w:rPr>
          <w:snapToGrid w:val="0"/>
          <w:sz w:val="24"/>
          <w:szCs w:val="24"/>
        </w:rPr>
        <w:t xml:space="preserve">til at bruge sikker prævention under og mindst 3 måneder efter </w:t>
      </w:r>
      <w:r w:rsidRPr="006513F1">
        <w:rPr>
          <w:snapToGrid w:val="0"/>
          <w:sz w:val="24"/>
          <w:szCs w:val="24"/>
        </w:rPr>
        <w:lastRenderedPageBreak/>
        <w:t>behandling. De skal informeres om muligheden for sædopbevaring, før behandlingen starter.</w:t>
      </w:r>
    </w:p>
    <w:p w:rsidR="00941195" w:rsidRPr="006513F1" w:rsidRDefault="00941195" w:rsidP="00941195">
      <w:pPr>
        <w:ind w:left="851"/>
        <w:rPr>
          <w:snapToGrid w:val="0"/>
          <w:sz w:val="24"/>
          <w:szCs w:val="24"/>
        </w:rPr>
      </w:pPr>
    </w:p>
    <w:p w:rsidR="00941195" w:rsidRPr="006513F1" w:rsidRDefault="00941195" w:rsidP="00941195">
      <w:pPr>
        <w:ind w:left="851"/>
        <w:rPr>
          <w:snapToGrid w:val="0"/>
          <w:sz w:val="24"/>
          <w:szCs w:val="24"/>
        </w:rPr>
      </w:pPr>
      <w:proofErr w:type="spellStart"/>
      <w:r w:rsidRPr="006513F1">
        <w:rPr>
          <w:snapToGrid w:val="0"/>
          <w:sz w:val="24"/>
          <w:szCs w:val="24"/>
        </w:rPr>
        <w:t>Hydroxycarbamid</w:t>
      </w:r>
      <w:proofErr w:type="spellEnd"/>
      <w:r w:rsidRPr="006513F1">
        <w:rPr>
          <w:snapToGrid w:val="0"/>
          <w:sz w:val="24"/>
          <w:szCs w:val="24"/>
        </w:rPr>
        <w:t xml:space="preserve"> bør ikke gives til gravide eller ammende kvinder, medmindre fordelene overskygger den mulige risiko (se pkt. 4.6).</w:t>
      </w:r>
    </w:p>
    <w:p w:rsidR="00941195" w:rsidRPr="006513F1" w:rsidRDefault="00941195" w:rsidP="00941195">
      <w:pPr>
        <w:ind w:left="851"/>
        <w:rPr>
          <w:snapToGrid w:val="0"/>
          <w:sz w:val="24"/>
          <w:szCs w:val="24"/>
        </w:rPr>
      </w:pPr>
    </w:p>
    <w:p w:rsidR="00941195" w:rsidRPr="006513F1" w:rsidRDefault="00941195" w:rsidP="00941195">
      <w:pPr>
        <w:ind w:left="851"/>
        <w:rPr>
          <w:iCs/>
          <w:sz w:val="24"/>
          <w:szCs w:val="24"/>
          <w:u w:val="single"/>
        </w:rPr>
      </w:pPr>
      <w:r w:rsidRPr="006513F1">
        <w:rPr>
          <w:iCs/>
          <w:sz w:val="24"/>
          <w:szCs w:val="24"/>
          <w:u w:val="single"/>
        </w:rPr>
        <w:t>Vaccinationer</w:t>
      </w:r>
    </w:p>
    <w:p w:rsidR="00941195" w:rsidRDefault="00941195" w:rsidP="00941195">
      <w:pPr>
        <w:ind w:left="851"/>
        <w:rPr>
          <w:sz w:val="24"/>
          <w:szCs w:val="24"/>
        </w:rPr>
      </w:pPr>
      <w:r w:rsidRPr="006513F1">
        <w:rPr>
          <w:sz w:val="24"/>
          <w:szCs w:val="24"/>
        </w:rPr>
        <w:t xml:space="preserve">Anvendelse af </w:t>
      </w:r>
      <w:proofErr w:type="spellStart"/>
      <w:r w:rsidRPr="006513F1">
        <w:rPr>
          <w:sz w:val="24"/>
          <w:szCs w:val="24"/>
        </w:rPr>
        <w:t>hydroxycarbamid</w:t>
      </w:r>
      <w:proofErr w:type="spellEnd"/>
      <w:r w:rsidRPr="006513F1">
        <w:rPr>
          <w:sz w:val="24"/>
          <w:szCs w:val="24"/>
        </w:rPr>
        <w:t xml:space="preserve"> sammen med en vaccine med levende virus kan potensere replikationen af virus i vaccinen, og/eller evt. øge nogle af bivirkningerne ved vaccinen med virus, da </w:t>
      </w:r>
      <w:proofErr w:type="spellStart"/>
      <w:r w:rsidRPr="006513F1">
        <w:rPr>
          <w:sz w:val="24"/>
          <w:szCs w:val="24"/>
        </w:rPr>
        <w:t>hydroxycarbamid</w:t>
      </w:r>
      <w:proofErr w:type="spellEnd"/>
      <w:r w:rsidRPr="006513F1">
        <w:rPr>
          <w:sz w:val="24"/>
          <w:szCs w:val="24"/>
        </w:rPr>
        <w:t xml:space="preserve"> kan undertrykke de normale forsvarsmekanismer. Vaccination med en levende vaccine hos en patient, der tager </w:t>
      </w:r>
      <w:proofErr w:type="spellStart"/>
      <w:r w:rsidRPr="006513F1">
        <w:rPr>
          <w:sz w:val="24"/>
          <w:szCs w:val="24"/>
        </w:rPr>
        <w:t>hydroxycarbamid</w:t>
      </w:r>
      <w:proofErr w:type="spellEnd"/>
      <w:r w:rsidRPr="006513F1">
        <w:rPr>
          <w:sz w:val="24"/>
          <w:szCs w:val="24"/>
        </w:rPr>
        <w:t>, kan føre til en svær infektion. Patientens antistofrespons over for vacciner kan være nedsat. Anvendelsen af levende vacciner bør undgås under behandlingen, og i mindst seks måneder efter behandlingen er færdig, og der skal søges individuel specialistrådgivning (se pkt. 4.5).</w:t>
      </w:r>
    </w:p>
    <w:p w:rsidR="00941195" w:rsidRPr="006513F1" w:rsidRDefault="00941195" w:rsidP="00941195">
      <w:pPr>
        <w:ind w:left="851"/>
        <w:rPr>
          <w:sz w:val="24"/>
          <w:szCs w:val="24"/>
        </w:rPr>
      </w:pPr>
    </w:p>
    <w:p w:rsidR="00941195" w:rsidRPr="00993F58" w:rsidRDefault="00941195" w:rsidP="00941195">
      <w:pPr>
        <w:tabs>
          <w:tab w:val="left" w:pos="851"/>
        </w:tabs>
        <w:ind w:left="851"/>
        <w:rPr>
          <w:sz w:val="24"/>
          <w:szCs w:val="24"/>
          <w:u w:val="single"/>
        </w:rPr>
      </w:pPr>
      <w:r w:rsidRPr="00993F58">
        <w:rPr>
          <w:sz w:val="24"/>
          <w:szCs w:val="24"/>
          <w:u w:val="single"/>
        </w:rPr>
        <w:t>Hjælpestof</w:t>
      </w:r>
    </w:p>
    <w:p w:rsidR="00941195" w:rsidRDefault="00941195" w:rsidP="00941195">
      <w:pPr>
        <w:tabs>
          <w:tab w:val="left" w:pos="851"/>
        </w:tabs>
        <w:ind w:left="851"/>
        <w:rPr>
          <w:sz w:val="24"/>
          <w:szCs w:val="24"/>
        </w:rPr>
      </w:pPr>
      <w:r w:rsidRPr="00BB1759">
        <w:rPr>
          <w:sz w:val="24"/>
          <w:szCs w:val="24"/>
        </w:rPr>
        <w:t>Dette lægemiddel indeholder</w:t>
      </w:r>
      <w:r>
        <w:rPr>
          <w:sz w:val="24"/>
          <w:szCs w:val="24"/>
        </w:rPr>
        <w:t xml:space="preserve"> </w:t>
      </w:r>
      <w:proofErr w:type="spellStart"/>
      <w:r>
        <w:rPr>
          <w:sz w:val="24"/>
          <w:szCs w:val="24"/>
        </w:rPr>
        <w:t>lactose</w:t>
      </w:r>
      <w:proofErr w:type="spellEnd"/>
      <w:r>
        <w:rPr>
          <w:sz w:val="24"/>
          <w:szCs w:val="24"/>
        </w:rPr>
        <w:t xml:space="preserve">. </w:t>
      </w:r>
      <w:r w:rsidRPr="00BB1759">
        <w:rPr>
          <w:sz w:val="24"/>
          <w:szCs w:val="24"/>
        </w:rPr>
        <w:t xml:space="preserve">Bør ikke anvendes til patienter med hereditær </w:t>
      </w:r>
      <w:proofErr w:type="spellStart"/>
      <w:r w:rsidRPr="00BB1759">
        <w:rPr>
          <w:sz w:val="24"/>
          <w:szCs w:val="24"/>
        </w:rPr>
        <w:t>galactoseintolerans</w:t>
      </w:r>
      <w:proofErr w:type="spellEnd"/>
      <w:r w:rsidRPr="00BB1759">
        <w:rPr>
          <w:sz w:val="24"/>
          <w:szCs w:val="24"/>
        </w:rPr>
        <w:t xml:space="preserve">, total </w:t>
      </w:r>
      <w:proofErr w:type="spellStart"/>
      <w:r w:rsidRPr="00BB1759">
        <w:rPr>
          <w:sz w:val="24"/>
          <w:szCs w:val="24"/>
        </w:rPr>
        <w:t>lactasemangel</w:t>
      </w:r>
      <w:proofErr w:type="spellEnd"/>
      <w:r w:rsidRPr="00BB1759">
        <w:rPr>
          <w:sz w:val="24"/>
          <w:szCs w:val="24"/>
        </w:rPr>
        <w:t xml:space="preserve"> eller </w:t>
      </w:r>
      <w:proofErr w:type="spellStart"/>
      <w:r w:rsidRPr="00BB1759">
        <w:rPr>
          <w:sz w:val="24"/>
          <w:szCs w:val="24"/>
        </w:rPr>
        <w:t>glucose</w:t>
      </w:r>
      <w:proofErr w:type="spellEnd"/>
      <w:r w:rsidRPr="00BB1759">
        <w:rPr>
          <w:sz w:val="24"/>
          <w:szCs w:val="24"/>
        </w:rPr>
        <w:t>/</w:t>
      </w:r>
      <w:proofErr w:type="spellStart"/>
      <w:r w:rsidRPr="00BB1759">
        <w:rPr>
          <w:sz w:val="24"/>
          <w:szCs w:val="24"/>
        </w:rPr>
        <w:t>galactosemalabsorption</w:t>
      </w:r>
      <w:proofErr w:type="spellEnd"/>
      <w:r w:rsidRPr="00BB1759">
        <w:rPr>
          <w:sz w:val="24"/>
          <w:szCs w:val="24"/>
        </w:rPr>
        <w:t>.</w:t>
      </w:r>
    </w:p>
    <w:p w:rsidR="00941195" w:rsidRDefault="00941195" w:rsidP="00941195">
      <w:pPr>
        <w:tabs>
          <w:tab w:val="left" w:pos="851"/>
        </w:tabs>
        <w:ind w:left="851"/>
        <w:rPr>
          <w:sz w:val="24"/>
          <w:szCs w:val="24"/>
        </w:rPr>
      </w:pPr>
    </w:p>
    <w:p w:rsidR="00941195" w:rsidRDefault="00941195" w:rsidP="00941195">
      <w:pPr>
        <w:tabs>
          <w:tab w:val="left" w:pos="851"/>
        </w:tabs>
        <w:ind w:left="851"/>
        <w:rPr>
          <w:sz w:val="24"/>
          <w:szCs w:val="24"/>
        </w:rPr>
      </w:pPr>
      <w:r w:rsidRPr="00BB1759">
        <w:rPr>
          <w:sz w:val="24"/>
          <w:szCs w:val="24"/>
        </w:rPr>
        <w:t>Dette lægemiddel indeholder mindre end 1</w:t>
      </w:r>
      <w:r>
        <w:rPr>
          <w:sz w:val="24"/>
          <w:szCs w:val="24"/>
        </w:rPr>
        <w:t> </w:t>
      </w:r>
      <w:r w:rsidRPr="00BB1759">
        <w:rPr>
          <w:sz w:val="24"/>
          <w:szCs w:val="24"/>
        </w:rPr>
        <w:t>mmol (23 mg) natrium pr.</w:t>
      </w:r>
      <w:r>
        <w:rPr>
          <w:sz w:val="24"/>
          <w:szCs w:val="24"/>
        </w:rPr>
        <w:t xml:space="preserve"> kapsel</w:t>
      </w:r>
      <w:r w:rsidRPr="00BB1759">
        <w:rPr>
          <w:sz w:val="24"/>
          <w:szCs w:val="24"/>
        </w:rPr>
        <w:t>, dvs. det er i det væsentlige natriumfrit.</w:t>
      </w: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4.5</w:t>
      </w:r>
      <w:r w:rsidRPr="006513F1">
        <w:rPr>
          <w:b/>
          <w:sz w:val="24"/>
          <w:szCs w:val="24"/>
        </w:rPr>
        <w:tab/>
        <w:t>Interaktion med andre lægemidler og andre former for interaktion</w:t>
      </w:r>
    </w:p>
    <w:p w:rsidR="00BD2193" w:rsidRPr="006513F1" w:rsidRDefault="00BD2193" w:rsidP="00BD2193">
      <w:pPr>
        <w:ind w:left="851"/>
        <w:rPr>
          <w:sz w:val="24"/>
          <w:szCs w:val="24"/>
        </w:rPr>
      </w:pPr>
      <w:proofErr w:type="spellStart"/>
      <w:r w:rsidRPr="006513F1">
        <w:rPr>
          <w:snapToGrid w:val="0"/>
          <w:sz w:val="24"/>
          <w:szCs w:val="24"/>
        </w:rPr>
        <w:t>Hydroxycarbamid</w:t>
      </w:r>
      <w:proofErr w:type="spellEnd"/>
      <w:r w:rsidRPr="006513F1">
        <w:rPr>
          <w:snapToGrid w:val="0"/>
          <w:sz w:val="24"/>
          <w:szCs w:val="24"/>
        </w:rPr>
        <w:t xml:space="preserve"> skal gives</w:t>
      </w:r>
      <w:r w:rsidRPr="006513F1">
        <w:rPr>
          <w:sz w:val="24"/>
          <w:szCs w:val="24"/>
        </w:rPr>
        <w:t xml:space="preserve"> med </w:t>
      </w:r>
      <w:r w:rsidRPr="006513F1">
        <w:rPr>
          <w:snapToGrid w:val="0"/>
          <w:sz w:val="24"/>
          <w:szCs w:val="24"/>
        </w:rPr>
        <w:t>forsigtighed</w:t>
      </w:r>
      <w:r w:rsidRPr="006513F1">
        <w:rPr>
          <w:sz w:val="24"/>
          <w:szCs w:val="24"/>
        </w:rPr>
        <w:t xml:space="preserve"> til patienter</w:t>
      </w:r>
      <w:r w:rsidRPr="006513F1">
        <w:rPr>
          <w:snapToGrid w:val="0"/>
          <w:sz w:val="24"/>
          <w:szCs w:val="24"/>
        </w:rPr>
        <w:t xml:space="preserve"> med tidligere eller </w:t>
      </w:r>
      <w:r w:rsidRPr="006513F1">
        <w:rPr>
          <w:sz w:val="24"/>
          <w:szCs w:val="24"/>
        </w:rPr>
        <w:t xml:space="preserve">ledsagende </w:t>
      </w:r>
      <w:r w:rsidRPr="006513F1">
        <w:rPr>
          <w:snapToGrid w:val="0"/>
          <w:sz w:val="24"/>
          <w:szCs w:val="24"/>
        </w:rPr>
        <w:t xml:space="preserve">stråleterapi </w:t>
      </w:r>
      <w:r w:rsidRPr="006513F1">
        <w:rPr>
          <w:sz w:val="24"/>
          <w:szCs w:val="24"/>
        </w:rPr>
        <w:t xml:space="preserve">eller </w:t>
      </w:r>
      <w:proofErr w:type="spellStart"/>
      <w:r w:rsidRPr="006513F1">
        <w:rPr>
          <w:snapToGrid w:val="0"/>
          <w:sz w:val="24"/>
          <w:szCs w:val="24"/>
        </w:rPr>
        <w:t>cytotoksisk</w:t>
      </w:r>
      <w:proofErr w:type="spellEnd"/>
      <w:r w:rsidRPr="006513F1">
        <w:rPr>
          <w:sz w:val="24"/>
          <w:szCs w:val="24"/>
        </w:rPr>
        <w:t xml:space="preserve"> behandling</w:t>
      </w:r>
      <w:r w:rsidRPr="006513F1">
        <w:rPr>
          <w:snapToGrid w:val="0"/>
          <w:sz w:val="24"/>
          <w:szCs w:val="24"/>
        </w:rPr>
        <w:t>. I disse tilfælde har patienterne forøget risiko for at udvikle</w:t>
      </w:r>
      <w:r w:rsidRPr="006513F1">
        <w:rPr>
          <w:sz w:val="24"/>
          <w:szCs w:val="24"/>
        </w:rPr>
        <w:t xml:space="preserve"> knoglemarvshæmning, </w:t>
      </w:r>
      <w:r w:rsidRPr="006513F1">
        <w:rPr>
          <w:snapToGrid w:val="0"/>
          <w:sz w:val="24"/>
          <w:szCs w:val="24"/>
        </w:rPr>
        <w:t>gastrisk</w:t>
      </w:r>
      <w:r w:rsidRPr="006513F1">
        <w:rPr>
          <w:sz w:val="24"/>
          <w:szCs w:val="24"/>
        </w:rPr>
        <w:t xml:space="preserve"> irritation og </w:t>
      </w:r>
      <w:proofErr w:type="spellStart"/>
      <w:r w:rsidRPr="006513F1">
        <w:rPr>
          <w:sz w:val="24"/>
          <w:szCs w:val="24"/>
        </w:rPr>
        <w:t>mucositis</w:t>
      </w:r>
      <w:proofErr w:type="spellEnd"/>
      <w:r w:rsidRPr="006513F1">
        <w:rPr>
          <w:snapToGrid w:val="0"/>
          <w:sz w:val="24"/>
          <w:szCs w:val="24"/>
        </w:rPr>
        <w:t xml:space="preserve"> (sværere, højere frekvens). Desuden kan der forekomme en </w:t>
      </w:r>
      <w:proofErr w:type="spellStart"/>
      <w:r w:rsidRPr="006513F1">
        <w:rPr>
          <w:snapToGrid w:val="0"/>
          <w:sz w:val="24"/>
          <w:szCs w:val="24"/>
        </w:rPr>
        <w:t>eksacerbation</w:t>
      </w:r>
      <w:proofErr w:type="spellEnd"/>
      <w:r w:rsidRPr="006513F1">
        <w:rPr>
          <w:sz w:val="24"/>
          <w:szCs w:val="24"/>
        </w:rPr>
        <w:t xml:space="preserve"> af </w:t>
      </w:r>
      <w:proofErr w:type="spellStart"/>
      <w:r w:rsidRPr="006513F1">
        <w:rPr>
          <w:snapToGrid w:val="0"/>
          <w:sz w:val="24"/>
          <w:szCs w:val="24"/>
        </w:rPr>
        <w:t>erytem</w:t>
      </w:r>
      <w:proofErr w:type="spellEnd"/>
      <w:r w:rsidRPr="006513F1">
        <w:rPr>
          <w:sz w:val="24"/>
          <w:szCs w:val="24"/>
        </w:rPr>
        <w:t xml:space="preserve"> forårsaget af tidligere eller samtidig </w:t>
      </w:r>
      <w:r w:rsidRPr="006513F1">
        <w:rPr>
          <w:snapToGrid w:val="0"/>
          <w:sz w:val="24"/>
          <w:szCs w:val="24"/>
        </w:rPr>
        <w:t>bestråling</w:t>
      </w:r>
      <w:r w:rsidRPr="006513F1">
        <w:rPr>
          <w:sz w:val="24"/>
          <w:szCs w:val="24"/>
        </w:rPr>
        <w:t>.</w:t>
      </w:r>
    </w:p>
    <w:p w:rsidR="00BD2193" w:rsidRPr="006513F1" w:rsidRDefault="00BD2193" w:rsidP="00BD2193">
      <w:pPr>
        <w:ind w:left="851"/>
        <w:rPr>
          <w:sz w:val="24"/>
          <w:szCs w:val="24"/>
        </w:rPr>
      </w:pPr>
    </w:p>
    <w:p w:rsidR="00BD2193" w:rsidRPr="006513F1" w:rsidRDefault="00BD2193" w:rsidP="00BD2193">
      <w:pPr>
        <w:ind w:left="851"/>
        <w:rPr>
          <w:sz w:val="24"/>
          <w:szCs w:val="24"/>
        </w:rPr>
      </w:pPr>
      <w:r w:rsidRPr="006513F1">
        <w:rPr>
          <w:i/>
          <w:sz w:val="24"/>
          <w:szCs w:val="24"/>
        </w:rPr>
        <w:t xml:space="preserve">In </w:t>
      </w:r>
      <w:proofErr w:type="spellStart"/>
      <w:r w:rsidRPr="006513F1">
        <w:rPr>
          <w:i/>
          <w:sz w:val="24"/>
          <w:szCs w:val="24"/>
        </w:rPr>
        <w:t>vitro</w:t>
      </w:r>
      <w:proofErr w:type="spellEnd"/>
      <w:r w:rsidRPr="006513F1">
        <w:rPr>
          <w:sz w:val="24"/>
          <w:szCs w:val="24"/>
        </w:rPr>
        <w:t>-studier har vist</w:t>
      </w:r>
      <w:r w:rsidRPr="006513F1">
        <w:rPr>
          <w:snapToGrid w:val="0"/>
          <w:sz w:val="24"/>
          <w:szCs w:val="24"/>
        </w:rPr>
        <w:t>,</w:t>
      </w:r>
      <w:r w:rsidRPr="006513F1">
        <w:rPr>
          <w:sz w:val="24"/>
          <w:szCs w:val="24"/>
        </w:rPr>
        <w:t xml:space="preserve"> at </w:t>
      </w:r>
      <w:proofErr w:type="spellStart"/>
      <w:r w:rsidRPr="006513F1">
        <w:rPr>
          <w:sz w:val="24"/>
          <w:szCs w:val="24"/>
        </w:rPr>
        <w:t>hydroxycarbamid</w:t>
      </w:r>
      <w:proofErr w:type="spellEnd"/>
      <w:r w:rsidRPr="006513F1">
        <w:rPr>
          <w:sz w:val="24"/>
          <w:szCs w:val="24"/>
        </w:rPr>
        <w:t xml:space="preserve"> øger </w:t>
      </w:r>
      <w:proofErr w:type="spellStart"/>
      <w:r w:rsidRPr="006513F1">
        <w:rPr>
          <w:sz w:val="24"/>
          <w:szCs w:val="24"/>
        </w:rPr>
        <w:t>cytotoksiteten</w:t>
      </w:r>
      <w:proofErr w:type="spellEnd"/>
      <w:r w:rsidRPr="006513F1">
        <w:rPr>
          <w:sz w:val="24"/>
          <w:szCs w:val="24"/>
        </w:rPr>
        <w:t xml:space="preserve"> for både ara-C og </w:t>
      </w:r>
      <w:proofErr w:type="spellStart"/>
      <w:r w:rsidRPr="006513F1">
        <w:rPr>
          <w:sz w:val="24"/>
          <w:szCs w:val="24"/>
        </w:rPr>
        <w:t>fluoropyrimidines</w:t>
      </w:r>
      <w:proofErr w:type="spellEnd"/>
      <w:r w:rsidRPr="006513F1">
        <w:rPr>
          <w:sz w:val="24"/>
          <w:szCs w:val="24"/>
        </w:rPr>
        <w:t>.</w:t>
      </w:r>
    </w:p>
    <w:p w:rsidR="00BD2193" w:rsidRPr="006513F1" w:rsidRDefault="00BD2193" w:rsidP="00BD2193">
      <w:pPr>
        <w:ind w:left="851"/>
        <w:rPr>
          <w:sz w:val="24"/>
          <w:szCs w:val="24"/>
        </w:rPr>
      </w:pPr>
    </w:p>
    <w:p w:rsidR="00941195" w:rsidRPr="006513F1" w:rsidRDefault="00941195" w:rsidP="00941195">
      <w:pPr>
        <w:ind w:left="851"/>
        <w:rPr>
          <w:snapToGrid w:val="0"/>
          <w:sz w:val="24"/>
          <w:szCs w:val="24"/>
        </w:rPr>
      </w:pPr>
      <w:proofErr w:type="spellStart"/>
      <w:r w:rsidRPr="006513F1">
        <w:rPr>
          <w:snapToGrid w:val="0"/>
          <w:sz w:val="24"/>
          <w:szCs w:val="24"/>
        </w:rPr>
        <w:t>Hydroxycarbamid</w:t>
      </w:r>
      <w:proofErr w:type="spellEnd"/>
      <w:r w:rsidRPr="006513F1">
        <w:rPr>
          <w:snapToGrid w:val="0"/>
          <w:sz w:val="24"/>
          <w:szCs w:val="24"/>
        </w:rPr>
        <w:t xml:space="preserve"> kan øge den </w:t>
      </w:r>
      <w:proofErr w:type="spellStart"/>
      <w:r w:rsidRPr="006513F1">
        <w:rPr>
          <w:snapToGrid w:val="0"/>
          <w:sz w:val="24"/>
          <w:szCs w:val="24"/>
        </w:rPr>
        <w:t>antiretrovirale</w:t>
      </w:r>
      <w:proofErr w:type="spellEnd"/>
      <w:r w:rsidRPr="006513F1">
        <w:rPr>
          <w:snapToGrid w:val="0"/>
          <w:sz w:val="24"/>
          <w:szCs w:val="24"/>
        </w:rPr>
        <w:t xml:space="preserve"> virkning af nukleotid-revers-</w:t>
      </w:r>
      <w:proofErr w:type="spellStart"/>
      <w:r w:rsidRPr="006513F1">
        <w:rPr>
          <w:snapToGrid w:val="0"/>
          <w:sz w:val="24"/>
          <w:szCs w:val="24"/>
        </w:rPr>
        <w:t>transkriptase</w:t>
      </w:r>
      <w:proofErr w:type="spellEnd"/>
      <w:r w:rsidRPr="006513F1">
        <w:rPr>
          <w:snapToGrid w:val="0"/>
          <w:sz w:val="24"/>
          <w:szCs w:val="24"/>
        </w:rPr>
        <w:t xml:space="preserve">-inhibitorer som </w:t>
      </w:r>
      <w:proofErr w:type="spellStart"/>
      <w:r w:rsidRPr="006513F1">
        <w:rPr>
          <w:snapToGrid w:val="0"/>
          <w:sz w:val="24"/>
          <w:szCs w:val="24"/>
        </w:rPr>
        <w:t>didanosin</w:t>
      </w:r>
      <w:proofErr w:type="spellEnd"/>
      <w:r w:rsidRPr="006513F1">
        <w:rPr>
          <w:snapToGrid w:val="0"/>
          <w:sz w:val="24"/>
          <w:szCs w:val="24"/>
        </w:rPr>
        <w:t xml:space="preserve"> og </w:t>
      </w:r>
      <w:proofErr w:type="spellStart"/>
      <w:r w:rsidRPr="006513F1">
        <w:rPr>
          <w:snapToGrid w:val="0"/>
          <w:sz w:val="24"/>
          <w:szCs w:val="24"/>
        </w:rPr>
        <w:t>stavudin</w:t>
      </w:r>
      <w:proofErr w:type="spellEnd"/>
      <w:r w:rsidRPr="006513F1">
        <w:rPr>
          <w:snapToGrid w:val="0"/>
          <w:sz w:val="24"/>
          <w:szCs w:val="24"/>
        </w:rPr>
        <w:t xml:space="preserve">. </w:t>
      </w:r>
      <w:proofErr w:type="spellStart"/>
      <w:r w:rsidRPr="006513F1">
        <w:rPr>
          <w:snapToGrid w:val="0"/>
          <w:sz w:val="24"/>
          <w:szCs w:val="24"/>
        </w:rPr>
        <w:t>Hydroxycarbamid</w:t>
      </w:r>
      <w:proofErr w:type="spellEnd"/>
      <w:r w:rsidRPr="006513F1">
        <w:rPr>
          <w:snapToGrid w:val="0"/>
          <w:sz w:val="24"/>
          <w:szCs w:val="24"/>
        </w:rPr>
        <w:t xml:space="preserve"> hæmmer </w:t>
      </w:r>
      <w:proofErr w:type="spellStart"/>
      <w:r w:rsidRPr="006513F1">
        <w:rPr>
          <w:snapToGrid w:val="0"/>
          <w:sz w:val="24"/>
          <w:szCs w:val="24"/>
        </w:rPr>
        <w:t>HIVs</w:t>
      </w:r>
      <w:proofErr w:type="spellEnd"/>
      <w:r w:rsidRPr="006513F1">
        <w:rPr>
          <w:snapToGrid w:val="0"/>
          <w:sz w:val="24"/>
          <w:szCs w:val="24"/>
        </w:rPr>
        <w:t xml:space="preserve"> dna-syntese og replikationen af HIV ved at nedsætte mængden af intracellulære </w:t>
      </w:r>
      <w:proofErr w:type="spellStart"/>
      <w:r w:rsidRPr="006513F1">
        <w:rPr>
          <w:snapToGrid w:val="0"/>
          <w:sz w:val="24"/>
          <w:szCs w:val="24"/>
        </w:rPr>
        <w:t>deoxynukleotider</w:t>
      </w:r>
      <w:proofErr w:type="spellEnd"/>
      <w:r w:rsidRPr="006513F1">
        <w:rPr>
          <w:snapToGrid w:val="0"/>
          <w:sz w:val="24"/>
          <w:szCs w:val="24"/>
        </w:rPr>
        <w:t xml:space="preserve">. </w:t>
      </w:r>
      <w:r w:rsidRPr="00BB1759">
        <w:rPr>
          <w:snapToGrid w:val="0"/>
          <w:sz w:val="24"/>
          <w:szCs w:val="24"/>
        </w:rPr>
        <w:t xml:space="preserve">Patienter behandlet med </w:t>
      </w:r>
      <w:proofErr w:type="spellStart"/>
      <w:r w:rsidRPr="00BB1759">
        <w:rPr>
          <w:snapToGrid w:val="0"/>
          <w:sz w:val="24"/>
          <w:szCs w:val="24"/>
        </w:rPr>
        <w:t>hydroxycarbamid</w:t>
      </w:r>
      <w:proofErr w:type="spellEnd"/>
      <w:r w:rsidRPr="00BB1759">
        <w:rPr>
          <w:snapToGrid w:val="0"/>
          <w:sz w:val="24"/>
          <w:szCs w:val="24"/>
        </w:rPr>
        <w:t xml:space="preserve"> i kombination med </w:t>
      </w:r>
      <w:proofErr w:type="spellStart"/>
      <w:r w:rsidRPr="00BB1759">
        <w:rPr>
          <w:snapToGrid w:val="0"/>
          <w:sz w:val="24"/>
          <w:szCs w:val="24"/>
        </w:rPr>
        <w:t>didanosin</w:t>
      </w:r>
      <w:proofErr w:type="spellEnd"/>
      <w:r w:rsidRPr="00BB1759">
        <w:rPr>
          <w:snapToGrid w:val="0"/>
          <w:sz w:val="24"/>
          <w:szCs w:val="24"/>
        </w:rPr>
        <w:t xml:space="preserve">, </w:t>
      </w:r>
      <w:proofErr w:type="spellStart"/>
      <w:r w:rsidRPr="00BB1759">
        <w:rPr>
          <w:snapToGrid w:val="0"/>
          <w:sz w:val="24"/>
          <w:szCs w:val="24"/>
        </w:rPr>
        <w:t>stavudin</w:t>
      </w:r>
      <w:proofErr w:type="spellEnd"/>
      <w:r w:rsidRPr="00BB1759">
        <w:rPr>
          <w:snapToGrid w:val="0"/>
          <w:sz w:val="24"/>
          <w:szCs w:val="24"/>
        </w:rPr>
        <w:t xml:space="preserve"> og </w:t>
      </w:r>
      <w:proofErr w:type="spellStart"/>
      <w:r w:rsidRPr="00BB1759">
        <w:rPr>
          <w:snapToGrid w:val="0"/>
          <w:sz w:val="24"/>
          <w:szCs w:val="24"/>
        </w:rPr>
        <w:t>indinavir</w:t>
      </w:r>
      <w:proofErr w:type="spellEnd"/>
      <w:r w:rsidRPr="00BB1759">
        <w:rPr>
          <w:snapToGrid w:val="0"/>
          <w:sz w:val="24"/>
          <w:szCs w:val="24"/>
        </w:rPr>
        <w:t xml:space="preserve"> i ACTG 5025</w:t>
      </w:r>
      <w:r>
        <w:rPr>
          <w:snapToGrid w:val="0"/>
          <w:sz w:val="24"/>
          <w:szCs w:val="24"/>
        </w:rPr>
        <w:noBreakHyphen/>
      </w:r>
      <w:r w:rsidRPr="00BB1759">
        <w:rPr>
          <w:snapToGrid w:val="0"/>
          <w:sz w:val="24"/>
          <w:szCs w:val="24"/>
        </w:rPr>
        <w:t>studiet viste et medianfald i CD4</w:t>
      </w:r>
      <w:r>
        <w:rPr>
          <w:snapToGrid w:val="0"/>
          <w:sz w:val="24"/>
          <w:szCs w:val="24"/>
        </w:rPr>
        <w:noBreakHyphen/>
      </w:r>
      <w:r w:rsidRPr="00BB1759">
        <w:rPr>
          <w:snapToGrid w:val="0"/>
          <w:sz w:val="24"/>
          <w:szCs w:val="24"/>
        </w:rPr>
        <w:t>celler på ca. 100/mm</w:t>
      </w:r>
      <w:r w:rsidRPr="00BB1759">
        <w:rPr>
          <w:snapToGrid w:val="0"/>
          <w:sz w:val="24"/>
          <w:szCs w:val="24"/>
          <w:vertAlign w:val="superscript"/>
        </w:rPr>
        <w:t>3</w:t>
      </w:r>
      <w:r w:rsidRPr="00BB1759">
        <w:rPr>
          <w:snapToGrid w:val="0"/>
          <w:sz w:val="24"/>
          <w:szCs w:val="24"/>
        </w:rPr>
        <w:t>.</w:t>
      </w:r>
      <w:r w:rsidRPr="006513F1">
        <w:rPr>
          <w:snapToGrid w:val="0"/>
          <w:sz w:val="24"/>
          <w:szCs w:val="24"/>
        </w:rPr>
        <w:t xml:space="preserve"> </w:t>
      </w:r>
      <w:proofErr w:type="spellStart"/>
      <w:r w:rsidRPr="006513F1">
        <w:rPr>
          <w:snapToGrid w:val="0"/>
          <w:sz w:val="24"/>
          <w:szCs w:val="24"/>
        </w:rPr>
        <w:t>Hydroxycarbamid</w:t>
      </w:r>
      <w:proofErr w:type="spellEnd"/>
      <w:r w:rsidRPr="006513F1">
        <w:rPr>
          <w:snapToGrid w:val="0"/>
          <w:sz w:val="24"/>
          <w:szCs w:val="24"/>
        </w:rPr>
        <w:t xml:space="preserve"> kan ligeledes øge potentielle bivirkninger forårsaget af nukleotid-revers-</w:t>
      </w:r>
      <w:proofErr w:type="spellStart"/>
      <w:r w:rsidRPr="006513F1">
        <w:rPr>
          <w:snapToGrid w:val="0"/>
          <w:sz w:val="24"/>
          <w:szCs w:val="24"/>
        </w:rPr>
        <w:t>transkriptase</w:t>
      </w:r>
      <w:proofErr w:type="spellEnd"/>
      <w:r w:rsidRPr="006513F1">
        <w:rPr>
          <w:snapToGrid w:val="0"/>
          <w:sz w:val="24"/>
          <w:szCs w:val="24"/>
        </w:rPr>
        <w:t xml:space="preserve">-inhibitorer såsom </w:t>
      </w:r>
      <w:proofErr w:type="spellStart"/>
      <w:r w:rsidRPr="006513F1">
        <w:rPr>
          <w:snapToGrid w:val="0"/>
          <w:sz w:val="24"/>
          <w:szCs w:val="24"/>
        </w:rPr>
        <w:t>hepatotoksicitet</w:t>
      </w:r>
      <w:proofErr w:type="spellEnd"/>
      <w:r w:rsidRPr="006513F1">
        <w:rPr>
          <w:snapToGrid w:val="0"/>
          <w:sz w:val="24"/>
          <w:szCs w:val="24"/>
        </w:rPr>
        <w:t xml:space="preserve">, </w:t>
      </w:r>
      <w:proofErr w:type="spellStart"/>
      <w:r w:rsidRPr="006513F1">
        <w:rPr>
          <w:snapToGrid w:val="0"/>
          <w:sz w:val="24"/>
          <w:szCs w:val="24"/>
        </w:rPr>
        <w:t>pankreatitis</w:t>
      </w:r>
      <w:proofErr w:type="spellEnd"/>
      <w:r w:rsidRPr="006513F1">
        <w:rPr>
          <w:snapToGrid w:val="0"/>
          <w:sz w:val="24"/>
          <w:szCs w:val="24"/>
        </w:rPr>
        <w:t xml:space="preserve"> og perifer </w:t>
      </w:r>
      <w:proofErr w:type="spellStart"/>
      <w:r w:rsidRPr="006513F1">
        <w:rPr>
          <w:snapToGrid w:val="0"/>
          <w:sz w:val="24"/>
          <w:szCs w:val="24"/>
        </w:rPr>
        <w:t>neuropati</w:t>
      </w:r>
      <w:proofErr w:type="spellEnd"/>
      <w:r w:rsidRPr="006513F1">
        <w:rPr>
          <w:snapToGrid w:val="0"/>
          <w:sz w:val="24"/>
          <w:szCs w:val="24"/>
        </w:rPr>
        <w:t xml:space="preserve"> (se pkt. 4.8).</w:t>
      </w:r>
    </w:p>
    <w:p w:rsidR="00BD2193" w:rsidRPr="006513F1" w:rsidRDefault="00BD2193" w:rsidP="00BD2193">
      <w:pPr>
        <w:ind w:left="851"/>
        <w:rPr>
          <w:sz w:val="24"/>
          <w:szCs w:val="24"/>
        </w:rPr>
      </w:pPr>
    </w:p>
    <w:p w:rsidR="00BD2193" w:rsidRPr="006513F1" w:rsidRDefault="00BD2193" w:rsidP="00BD2193">
      <w:pPr>
        <w:ind w:left="851"/>
        <w:rPr>
          <w:iCs/>
          <w:sz w:val="24"/>
          <w:szCs w:val="24"/>
          <w:u w:val="single"/>
          <w:lang w:eastAsia="de-DE"/>
        </w:rPr>
      </w:pPr>
      <w:r w:rsidRPr="006513F1">
        <w:rPr>
          <w:iCs/>
          <w:sz w:val="24"/>
          <w:szCs w:val="24"/>
          <w:u w:val="single"/>
        </w:rPr>
        <w:t>Vaccinationer</w:t>
      </w:r>
    </w:p>
    <w:p w:rsidR="00BD2193" w:rsidRPr="006513F1" w:rsidRDefault="00BD2193" w:rsidP="00BD2193">
      <w:pPr>
        <w:ind w:left="851"/>
        <w:rPr>
          <w:sz w:val="24"/>
          <w:szCs w:val="24"/>
        </w:rPr>
      </w:pPr>
      <w:r w:rsidRPr="006513F1">
        <w:rPr>
          <w:sz w:val="24"/>
          <w:szCs w:val="24"/>
        </w:rPr>
        <w:t>Der er en øget risiko for svære eller dødelige infektioner, hvis der samtidigt anvendes levende vacciner. Levende vacciner bør ikke anvendes til immunsupprimerede patienter (se pkt. 4.4).</w:t>
      </w:r>
    </w:p>
    <w:p w:rsidR="00BD2193" w:rsidRPr="006513F1" w:rsidRDefault="00BD2193" w:rsidP="00BD2193">
      <w:pPr>
        <w:tabs>
          <w:tab w:val="left" w:pos="851"/>
        </w:tabs>
        <w:ind w:left="851"/>
        <w:rPr>
          <w:sz w:val="24"/>
          <w:szCs w:val="24"/>
        </w:rPr>
      </w:pPr>
    </w:p>
    <w:p w:rsidR="00130873" w:rsidRPr="00C84483" w:rsidRDefault="00130873" w:rsidP="0013087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BD2193" w:rsidRDefault="00BD2193" w:rsidP="00BD2193">
      <w:pPr>
        <w:rPr>
          <w:sz w:val="24"/>
          <w:szCs w:val="24"/>
          <w:u w:val="single"/>
        </w:rPr>
      </w:pPr>
    </w:p>
    <w:p w:rsidR="00941195" w:rsidRPr="00BB1759" w:rsidRDefault="00941195" w:rsidP="00941195">
      <w:pPr>
        <w:ind w:left="851"/>
        <w:rPr>
          <w:snapToGrid w:val="0"/>
          <w:sz w:val="24"/>
          <w:szCs w:val="24"/>
          <w:u w:val="single"/>
        </w:rPr>
      </w:pPr>
      <w:r w:rsidRPr="00BB1759">
        <w:rPr>
          <w:snapToGrid w:val="0"/>
          <w:sz w:val="24"/>
          <w:szCs w:val="24"/>
          <w:u w:val="single"/>
        </w:rPr>
        <w:t>Prævention hos mænd og kvinder</w:t>
      </w:r>
    </w:p>
    <w:p w:rsidR="00941195" w:rsidRPr="00BB1759" w:rsidRDefault="00941195" w:rsidP="00941195">
      <w:pPr>
        <w:ind w:left="851"/>
        <w:rPr>
          <w:snapToGrid w:val="0"/>
          <w:sz w:val="24"/>
          <w:szCs w:val="24"/>
        </w:rPr>
      </w:pPr>
      <w:proofErr w:type="spellStart"/>
      <w:r w:rsidRPr="00BB1759">
        <w:rPr>
          <w:snapToGrid w:val="0"/>
          <w:sz w:val="24"/>
          <w:szCs w:val="24"/>
        </w:rPr>
        <w:lastRenderedPageBreak/>
        <w:t>Hydroxycarbamid</w:t>
      </w:r>
      <w:proofErr w:type="spellEnd"/>
      <w:r w:rsidRPr="00BB1759">
        <w:rPr>
          <w:snapToGrid w:val="0"/>
          <w:sz w:val="24"/>
          <w:szCs w:val="24"/>
        </w:rPr>
        <w:t xml:space="preserve"> kan være genotoksisk (se pkt. 5.3). Derfor bør kvinder i den fertile alder anvende sikker prævention under og i 6 måneder efter behandling med </w:t>
      </w:r>
      <w:proofErr w:type="spellStart"/>
      <w:r w:rsidRPr="00BB1759">
        <w:rPr>
          <w:snapToGrid w:val="0"/>
          <w:sz w:val="24"/>
          <w:szCs w:val="24"/>
        </w:rPr>
        <w:t>hydroxycarbamid</w:t>
      </w:r>
      <w:proofErr w:type="spellEnd"/>
      <w:r w:rsidRPr="00BB1759">
        <w:rPr>
          <w:snapToGrid w:val="0"/>
          <w:sz w:val="24"/>
          <w:szCs w:val="24"/>
        </w:rPr>
        <w:t>.</w:t>
      </w:r>
    </w:p>
    <w:p w:rsidR="00941195" w:rsidRDefault="00941195" w:rsidP="00941195">
      <w:pPr>
        <w:ind w:left="851"/>
        <w:rPr>
          <w:snapToGrid w:val="0"/>
          <w:sz w:val="24"/>
          <w:szCs w:val="24"/>
        </w:rPr>
      </w:pPr>
      <w:r w:rsidRPr="00BB1759">
        <w:rPr>
          <w:snapToGrid w:val="0"/>
          <w:sz w:val="24"/>
          <w:szCs w:val="24"/>
        </w:rPr>
        <w:t xml:space="preserve">Mænd rådes til at bruge sikker prævention og ikke blive far under og i 3 måneder efter behandling med </w:t>
      </w:r>
      <w:proofErr w:type="spellStart"/>
      <w:r w:rsidRPr="00BB1759">
        <w:rPr>
          <w:snapToGrid w:val="0"/>
          <w:sz w:val="24"/>
          <w:szCs w:val="24"/>
        </w:rPr>
        <w:t>hydroxycarbamid</w:t>
      </w:r>
      <w:proofErr w:type="spellEnd"/>
      <w:r w:rsidRPr="00BB1759">
        <w:rPr>
          <w:snapToGrid w:val="0"/>
          <w:sz w:val="24"/>
          <w:szCs w:val="24"/>
        </w:rPr>
        <w:t>.</w:t>
      </w:r>
    </w:p>
    <w:p w:rsidR="00941195" w:rsidRDefault="00941195" w:rsidP="00941195">
      <w:pPr>
        <w:ind w:left="851"/>
        <w:rPr>
          <w:snapToGrid w:val="0"/>
          <w:sz w:val="24"/>
          <w:szCs w:val="24"/>
        </w:rPr>
      </w:pPr>
    </w:p>
    <w:p w:rsidR="00941195" w:rsidRPr="006513F1" w:rsidRDefault="00941195" w:rsidP="00941195">
      <w:pPr>
        <w:ind w:left="851"/>
        <w:rPr>
          <w:sz w:val="24"/>
          <w:szCs w:val="24"/>
          <w:u w:val="single"/>
        </w:rPr>
      </w:pPr>
      <w:r w:rsidRPr="006513F1">
        <w:rPr>
          <w:sz w:val="24"/>
          <w:szCs w:val="24"/>
          <w:u w:val="single"/>
        </w:rPr>
        <w:t>Graviditet</w:t>
      </w:r>
    </w:p>
    <w:p w:rsidR="00941195" w:rsidRPr="006513F1" w:rsidRDefault="00941195" w:rsidP="00941195">
      <w:pPr>
        <w:ind w:left="851"/>
        <w:rPr>
          <w:snapToGrid w:val="0"/>
          <w:sz w:val="24"/>
          <w:szCs w:val="24"/>
        </w:rPr>
      </w:pPr>
      <w:proofErr w:type="spellStart"/>
      <w:r w:rsidRPr="006513F1">
        <w:rPr>
          <w:snapToGrid w:val="0"/>
          <w:sz w:val="24"/>
          <w:szCs w:val="24"/>
        </w:rPr>
        <w:t>Hydroxycarbamid</w:t>
      </w:r>
      <w:proofErr w:type="spellEnd"/>
      <w:r w:rsidRPr="006513F1">
        <w:rPr>
          <w:snapToGrid w:val="0"/>
          <w:sz w:val="24"/>
          <w:szCs w:val="24"/>
        </w:rPr>
        <w:t xml:space="preserve"> kan være et potent mutagent stof. Dyreforsøg med </w:t>
      </w:r>
      <w:proofErr w:type="spellStart"/>
      <w:r w:rsidRPr="006513F1">
        <w:rPr>
          <w:snapToGrid w:val="0"/>
          <w:sz w:val="24"/>
          <w:szCs w:val="24"/>
        </w:rPr>
        <w:t>hydroxycarbamid</w:t>
      </w:r>
      <w:proofErr w:type="spellEnd"/>
      <w:r w:rsidRPr="006513F1">
        <w:rPr>
          <w:snapToGrid w:val="0"/>
          <w:sz w:val="24"/>
          <w:szCs w:val="24"/>
        </w:rPr>
        <w:t xml:space="preserve"> indikerede en forøget forekomst af medfødte misdannelser (se pkt. 5.3). </w:t>
      </w:r>
      <w:proofErr w:type="spellStart"/>
      <w:r w:rsidRPr="006513F1">
        <w:rPr>
          <w:snapToGrid w:val="0"/>
          <w:sz w:val="24"/>
          <w:szCs w:val="24"/>
        </w:rPr>
        <w:t>Hydroxycarbamid</w:t>
      </w:r>
      <w:proofErr w:type="spellEnd"/>
      <w:r w:rsidRPr="006513F1">
        <w:rPr>
          <w:snapToGrid w:val="0"/>
          <w:sz w:val="24"/>
          <w:szCs w:val="24"/>
        </w:rPr>
        <w:t xml:space="preserve"> bør ikke anvendes under graviditeten, medmindre kvindens kliniske tilstand kræver behandling med </w:t>
      </w:r>
      <w:proofErr w:type="spellStart"/>
      <w:r w:rsidRPr="006513F1">
        <w:rPr>
          <w:snapToGrid w:val="0"/>
          <w:sz w:val="24"/>
          <w:szCs w:val="24"/>
        </w:rPr>
        <w:t>hydroxycarbamid</w:t>
      </w:r>
      <w:proofErr w:type="spellEnd"/>
      <w:r w:rsidRPr="006513F1">
        <w:rPr>
          <w:snapToGrid w:val="0"/>
          <w:sz w:val="24"/>
          <w:szCs w:val="24"/>
        </w:rPr>
        <w:t xml:space="preserve">. </w:t>
      </w:r>
    </w:p>
    <w:p w:rsidR="00941195" w:rsidRPr="006513F1" w:rsidRDefault="00941195" w:rsidP="00941195">
      <w:pPr>
        <w:ind w:left="851"/>
        <w:rPr>
          <w:snapToGrid w:val="0"/>
          <w:sz w:val="24"/>
          <w:szCs w:val="24"/>
        </w:rPr>
      </w:pPr>
      <w:r w:rsidRPr="006513F1">
        <w:rPr>
          <w:snapToGrid w:val="0"/>
          <w:sz w:val="24"/>
          <w:szCs w:val="24"/>
        </w:rPr>
        <w:t xml:space="preserve">Hvis der alligevel forekommer graviditet under behandlingen, skal der tilbydes genetisk konsultation. </w:t>
      </w:r>
      <w:proofErr w:type="spellStart"/>
      <w:r w:rsidRPr="006513F1">
        <w:rPr>
          <w:snapToGrid w:val="0"/>
          <w:sz w:val="24"/>
          <w:szCs w:val="24"/>
        </w:rPr>
        <w:t>Hydroxycarbamid</w:t>
      </w:r>
      <w:proofErr w:type="spellEnd"/>
      <w:r w:rsidRPr="006513F1">
        <w:rPr>
          <w:snapToGrid w:val="0"/>
          <w:sz w:val="24"/>
          <w:szCs w:val="24"/>
        </w:rPr>
        <w:t xml:space="preserve"> krydser placenta.</w:t>
      </w:r>
    </w:p>
    <w:p w:rsidR="00941195" w:rsidRPr="006513F1" w:rsidRDefault="00941195" w:rsidP="00941195">
      <w:pPr>
        <w:ind w:left="851"/>
        <w:rPr>
          <w:snapToGrid w:val="0"/>
          <w:sz w:val="24"/>
          <w:szCs w:val="24"/>
        </w:rPr>
      </w:pPr>
    </w:p>
    <w:p w:rsidR="00941195" w:rsidRPr="006513F1" w:rsidRDefault="00941195" w:rsidP="00941195">
      <w:pPr>
        <w:ind w:left="851"/>
        <w:rPr>
          <w:iCs/>
          <w:snapToGrid w:val="0"/>
          <w:sz w:val="24"/>
          <w:szCs w:val="24"/>
          <w:u w:val="single"/>
        </w:rPr>
      </w:pPr>
      <w:r w:rsidRPr="006513F1">
        <w:rPr>
          <w:iCs/>
          <w:snapToGrid w:val="0"/>
          <w:sz w:val="24"/>
          <w:szCs w:val="24"/>
          <w:u w:val="single"/>
        </w:rPr>
        <w:t>Amning</w:t>
      </w:r>
    </w:p>
    <w:p w:rsidR="00941195" w:rsidRPr="006513F1" w:rsidRDefault="00941195" w:rsidP="00941195">
      <w:pPr>
        <w:ind w:left="851"/>
        <w:rPr>
          <w:snapToGrid w:val="0"/>
          <w:sz w:val="24"/>
          <w:szCs w:val="24"/>
        </w:rPr>
      </w:pPr>
      <w:proofErr w:type="spellStart"/>
      <w:r w:rsidRPr="006513F1">
        <w:rPr>
          <w:snapToGrid w:val="0"/>
          <w:sz w:val="24"/>
          <w:szCs w:val="24"/>
        </w:rPr>
        <w:t>Hydroxycarbamid</w:t>
      </w:r>
      <w:proofErr w:type="spellEnd"/>
      <w:r w:rsidRPr="006513F1">
        <w:rPr>
          <w:snapToGrid w:val="0"/>
          <w:sz w:val="24"/>
          <w:szCs w:val="24"/>
        </w:rPr>
        <w:t xml:space="preserve"> udskilles i human mælk. </w:t>
      </w:r>
      <w:r w:rsidRPr="00C548C8">
        <w:rPr>
          <w:snapToGrid w:val="0"/>
          <w:szCs w:val="24"/>
        </w:rPr>
        <w:t xml:space="preserve">Da der er mulighed for alvorlige bivirkninger hos ammede nyfødte fra </w:t>
      </w:r>
      <w:proofErr w:type="spellStart"/>
      <w:r w:rsidRPr="00C548C8">
        <w:rPr>
          <w:snapToGrid w:val="0"/>
          <w:szCs w:val="24"/>
        </w:rPr>
        <w:t>hydroxycarbamid</w:t>
      </w:r>
      <w:proofErr w:type="spellEnd"/>
      <w:r w:rsidRPr="00C548C8">
        <w:rPr>
          <w:snapToGrid w:val="0"/>
          <w:szCs w:val="24"/>
        </w:rPr>
        <w:t xml:space="preserve">, skal det besluttes, om amning eller behandling med </w:t>
      </w:r>
      <w:proofErr w:type="spellStart"/>
      <w:r>
        <w:rPr>
          <w:snapToGrid w:val="0"/>
          <w:szCs w:val="24"/>
        </w:rPr>
        <w:t>hydroxycarbamid</w:t>
      </w:r>
      <w:proofErr w:type="spellEnd"/>
      <w:r w:rsidRPr="00C548C8">
        <w:rPr>
          <w:snapToGrid w:val="0"/>
          <w:szCs w:val="24"/>
        </w:rPr>
        <w:t xml:space="preserve"> skal ophøre, idet der tages højde for vigtigheden af lægemidlet for moderen.</w:t>
      </w:r>
    </w:p>
    <w:p w:rsidR="00941195" w:rsidRPr="006513F1" w:rsidRDefault="00941195" w:rsidP="00941195">
      <w:pPr>
        <w:ind w:left="851"/>
        <w:rPr>
          <w:snapToGrid w:val="0"/>
          <w:sz w:val="24"/>
          <w:szCs w:val="24"/>
        </w:rPr>
      </w:pPr>
    </w:p>
    <w:p w:rsidR="00941195" w:rsidRPr="006513F1" w:rsidRDefault="00941195" w:rsidP="00941195">
      <w:pPr>
        <w:ind w:left="851"/>
        <w:rPr>
          <w:sz w:val="24"/>
          <w:szCs w:val="24"/>
          <w:u w:val="single"/>
        </w:rPr>
      </w:pPr>
      <w:r w:rsidRPr="006513F1">
        <w:rPr>
          <w:sz w:val="24"/>
          <w:szCs w:val="24"/>
          <w:u w:val="single"/>
        </w:rPr>
        <w:t>Fertilitet</w:t>
      </w:r>
    </w:p>
    <w:p w:rsidR="00941195" w:rsidRPr="006513F1" w:rsidRDefault="00941195" w:rsidP="00941195">
      <w:pPr>
        <w:ind w:left="851"/>
        <w:rPr>
          <w:sz w:val="24"/>
          <w:szCs w:val="24"/>
        </w:rPr>
      </w:pPr>
      <w:proofErr w:type="spellStart"/>
      <w:r w:rsidRPr="006513F1">
        <w:rPr>
          <w:sz w:val="24"/>
          <w:szCs w:val="24"/>
        </w:rPr>
        <w:t>Hydroxycarbamid</w:t>
      </w:r>
      <w:proofErr w:type="spellEnd"/>
      <w:r w:rsidRPr="006513F1">
        <w:rPr>
          <w:sz w:val="24"/>
          <w:szCs w:val="24"/>
        </w:rPr>
        <w:t xml:space="preserve"> kan være genotoksisk, derfor anbefales </w:t>
      </w:r>
      <w:r w:rsidRPr="006513F1">
        <w:rPr>
          <w:snapToGrid w:val="0"/>
          <w:sz w:val="24"/>
          <w:szCs w:val="24"/>
        </w:rPr>
        <w:t>genetisk konsultation,</w:t>
      </w:r>
      <w:r w:rsidRPr="006513F1">
        <w:rPr>
          <w:sz w:val="24"/>
          <w:szCs w:val="24"/>
        </w:rPr>
        <w:t xml:space="preserve"> hvis en patient ønsker at </w:t>
      </w:r>
      <w:r w:rsidRPr="00C548C8">
        <w:rPr>
          <w:szCs w:val="24"/>
        </w:rPr>
        <w:t xml:space="preserve">få børn </w:t>
      </w:r>
      <w:r w:rsidRPr="006513F1">
        <w:rPr>
          <w:sz w:val="24"/>
          <w:szCs w:val="24"/>
        </w:rPr>
        <w:t xml:space="preserve">efter behandling med </w:t>
      </w:r>
      <w:proofErr w:type="spellStart"/>
      <w:r w:rsidRPr="006513F1">
        <w:rPr>
          <w:sz w:val="24"/>
          <w:szCs w:val="24"/>
        </w:rPr>
        <w:t>hydroxycarbamid</w:t>
      </w:r>
      <w:proofErr w:type="spellEnd"/>
      <w:r w:rsidRPr="006513F1">
        <w:rPr>
          <w:sz w:val="24"/>
          <w:szCs w:val="24"/>
        </w:rPr>
        <w:t xml:space="preserve">. </w:t>
      </w:r>
      <w:r>
        <w:rPr>
          <w:sz w:val="24"/>
          <w:szCs w:val="24"/>
        </w:rPr>
        <w:t>M</w:t>
      </w:r>
      <w:r w:rsidRPr="006513F1">
        <w:rPr>
          <w:sz w:val="24"/>
          <w:szCs w:val="24"/>
        </w:rPr>
        <w:t xml:space="preserve">ænd skal informeres om muligheden for sædopbevaring før behandling påbegyndes. Fertiliteten hos mænd kan påvirkes af behandlingen. Reversibel oligo- og </w:t>
      </w:r>
      <w:proofErr w:type="spellStart"/>
      <w:r w:rsidRPr="006513F1">
        <w:rPr>
          <w:sz w:val="24"/>
          <w:szCs w:val="24"/>
        </w:rPr>
        <w:t>azoospermi</w:t>
      </w:r>
      <w:proofErr w:type="spellEnd"/>
      <w:r w:rsidRPr="006513F1">
        <w:rPr>
          <w:sz w:val="24"/>
          <w:szCs w:val="24"/>
        </w:rPr>
        <w:t xml:space="preserve"> er en almindelig observation.</w:t>
      </w:r>
    </w:p>
    <w:p w:rsidR="00BD2193" w:rsidRPr="006513F1" w:rsidRDefault="00BD2193" w:rsidP="00BD2193">
      <w:pPr>
        <w:tabs>
          <w:tab w:val="left" w:pos="851"/>
        </w:tabs>
        <w:ind w:left="851"/>
        <w:rPr>
          <w:sz w:val="24"/>
          <w:szCs w:val="24"/>
        </w:rPr>
      </w:pPr>
    </w:p>
    <w:p w:rsidR="00130873" w:rsidRPr="00C84483" w:rsidRDefault="00130873" w:rsidP="0013087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BD2193" w:rsidRPr="006513F1" w:rsidRDefault="00BD2193" w:rsidP="00BD2193">
      <w:pPr>
        <w:ind w:left="851"/>
        <w:rPr>
          <w:sz w:val="24"/>
          <w:szCs w:val="24"/>
        </w:rPr>
      </w:pPr>
      <w:r w:rsidRPr="006513F1">
        <w:rPr>
          <w:sz w:val="24"/>
          <w:szCs w:val="24"/>
        </w:rPr>
        <w:t>Ikke mærkning.</w:t>
      </w:r>
    </w:p>
    <w:p w:rsidR="00BD2193" w:rsidRPr="006513F1" w:rsidRDefault="00BD2193" w:rsidP="00BD2193">
      <w:pPr>
        <w:ind w:left="851"/>
        <w:rPr>
          <w:sz w:val="24"/>
          <w:szCs w:val="24"/>
          <w:lang w:eastAsia="de-DE"/>
        </w:rPr>
      </w:pPr>
      <w:r w:rsidRPr="006513F1">
        <w:rPr>
          <w:snapToGrid w:val="0"/>
          <w:sz w:val="24"/>
          <w:szCs w:val="24"/>
        </w:rPr>
        <w:t xml:space="preserve">Reaktionsevnen kan nedsættes under behandlingen med </w:t>
      </w:r>
      <w:proofErr w:type="spellStart"/>
      <w:r w:rsidRPr="006513F1">
        <w:rPr>
          <w:snapToGrid w:val="0"/>
          <w:sz w:val="24"/>
          <w:szCs w:val="24"/>
        </w:rPr>
        <w:t>hydroxycarbamid</w:t>
      </w:r>
      <w:proofErr w:type="spellEnd"/>
      <w:r w:rsidRPr="006513F1">
        <w:rPr>
          <w:snapToGrid w:val="0"/>
          <w:sz w:val="24"/>
          <w:szCs w:val="24"/>
        </w:rPr>
        <w:t>. Dette bør man have in mente, når øget opmærksomhed påkræves, f.eks. når der føres motorkøretøj og betjenes maskiner</w:t>
      </w:r>
      <w:r w:rsidRPr="006513F1">
        <w:rPr>
          <w:sz w:val="24"/>
          <w:szCs w:val="24"/>
        </w:rPr>
        <w:t>.</w:t>
      </w: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4.8</w:t>
      </w:r>
      <w:r w:rsidRPr="006513F1">
        <w:rPr>
          <w:b/>
          <w:sz w:val="24"/>
          <w:szCs w:val="24"/>
        </w:rPr>
        <w:tab/>
        <w:t>Bivirkninger</w:t>
      </w:r>
    </w:p>
    <w:p w:rsidR="00BD2193" w:rsidRPr="006513F1" w:rsidRDefault="00BD2193" w:rsidP="00BD2193">
      <w:pPr>
        <w:ind w:left="851"/>
        <w:rPr>
          <w:snapToGrid w:val="0"/>
          <w:sz w:val="24"/>
          <w:szCs w:val="24"/>
        </w:rPr>
      </w:pPr>
      <w:r w:rsidRPr="006513F1">
        <w:rPr>
          <w:snapToGrid w:val="0"/>
          <w:sz w:val="24"/>
          <w:szCs w:val="24"/>
        </w:rPr>
        <w:t xml:space="preserve">Knoglemarvshæmning er den dosisbegrænsende toksicitet. </w:t>
      </w:r>
      <w:proofErr w:type="spellStart"/>
      <w:r w:rsidRPr="006513F1">
        <w:rPr>
          <w:snapToGrid w:val="0"/>
          <w:sz w:val="24"/>
          <w:szCs w:val="24"/>
        </w:rPr>
        <w:t>Gastrointestinale</w:t>
      </w:r>
      <w:proofErr w:type="spellEnd"/>
      <w:r w:rsidRPr="006513F1">
        <w:rPr>
          <w:snapToGrid w:val="0"/>
          <w:sz w:val="24"/>
          <w:szCs w:val="24"/>
        </w:rPr>
        <w:t xml:space="preserve"> bivirkninger er almindelige, men kræver sjældent nedsat dosis eller behandlings ophør.</w:t>
      </w:r>
    </w:p>
    <w:p w:rsidR="00BD2193" w:rsidRPr="006513F1" w:rsidRDefault="00BD2193" w:rsidP="00BD2193">
      <w:pPr>
        <w:autoSpaceDE w:val="0"/>
        <w:autoSpaceDN w:val="0"/>
        <w:adjustRightInd w:val="0"/>
        <w:ind w:left="851"/>
        <w:rPr>
          <w:noProof/>
          <w:sz w:val="24"/>
          <w:szCs w:val="24"/>
          <w:u w:val="single"/>
        </w:rPr>
      </w:pPr>
    </w:p>
    <w:p w:rsidR="00BD2193" w:rsidRPr="006513F1" w:rsidRDefault="00BD2193" w:rsidP="00BD2193">
      <w:pPr>
        <w:autoSpaceDE w:val="0"/>
        <w:autoSpaceDN w:val="0"/>
        <w:adjustRightInd w:val="0"/>
        <w:ind w:left="851"/>
        <w:rPr>
          <w:snapToGrid w:val="0"/>
          <w:sz w:val="24"/>
          <w:szCs w:val="24"/>
        </w:rPr>
      </w:pPr>
      <w:r w:rsidRPr="006513F1">
        <w:rPr>
          <w:sz w:val="24"/>
          <w:szCs w:val="24"/>
        </w:rPr>
        <w:t xml:space="preserve">Bivirkningsfrekvenserne er kategoriseret </w:t>
      </w:r>
      <w:r w:rsidRPr="006513F1">
        <w:rPr>
          <w:snapToGrid w:val="0"/>
          <w:sz w:val="24"/>
          <w:szCs w:val="24"/>
        </w:rPr>
        <w:t xml:space="preserve">ved brug af den følgende konvention: </w:t>
      </w:r>
    </w:p>
    <w:p w:rsidR="00BD2193" w:rsidRPr="006513F1" w:rsidRDefault="00BD2193" w:rsidP="00BD2193">
      <w:pPr>
        <w:autoSpaceDE w:val="0"/>
        <w:autoSpaceDN w:val="0"/>
        <w:adjustRightInd w:val="0"/>
        <w:ind w:left="851"/>
        <w:rPr>
          <w:snapToGrid w:val="0"/>
          <w:sz w:val="24"/>
          <w:szCs w:val="24"/>
        </w:rPr>
      </w:pPr>
      <w:r w:rsidRPr="006513F1">
        <w:rPr>
          <w:snapToGrid w:val="0"/>
          <w:sz w:val="24"/>
          <w:szCs w:val="24"/>
        </w:rPr>
        <w:t>Meget</w:t>
      </w:r>
      <w:r w:rsidRPr="006513F1">
        <w:rPr>
          <w:sz w:val="24"/>
          <w:szCs w:val="24"/>
        </w:rPr>
        <w:t xml:space="preserve"> almindelig (≥ 1/10</w:t>
      </w:r>
      <w:r w:rsidRPr="006513F1">
        <w:rPr>
          <w:snapToGrid w:val="0"/>
          <w:sz w:val="24"/>
          <w:szCs w:val="24"/>
        </w:rPr>
        <w:t>)</w:t>
      </w:r>
    </w:p>
    <w:p w:rsidR="00BD2193" w:rsidRPr="006513F1" w:rsidRDefault="00BD2193" w:rsidP="00BD2193">
      <w:pPr>
        <w:autoSpaceDE w:val="0"/>
        <w:autoSpaceDN w:val="0"/>
        <w:adjustRightInd w:val="0"/>
        <w:ind w:left="851"/>
        <w:rPr>
          <w:snapToGrid w:val="0"/>
          <w:sz w:val="24"/>
          <w:szCs w:val="24"/>
        </w:rPr>
      </w:pPr>
      <w:r w:rsidRPr="006513F1">
        <w:rPr>
          <w:snapToGrid w:val="0"/>
          <w:sz w:val="24"/>
          <w:szCs w:val="24"/>
        </w:rPr>
        <w:t>Almindelig</w:t>
      </w:r>
      <w:r w:rsidRPr="006513F1">
        <w:rPr>
          <w:sz w:val="24"/>
          <w:szCs w:val="24"/>
        </w:rPr>
        <w:t xml:space="preserve"> (≥ 1/100 til &lt; 1/10</w:t>
      </w:r>
      <w:r w:rsidRPr="006513F1">
        <w:rPr>
          <w:snapToGrid w:val="0"/>
          <w:sz w:val="24"/>
          <w:szCs w:val="24"/>
        </w:rPr>
        <w:t>)</w:t>
      </w:r>
    </w:p>
    <w:p w:rsidR="00BD2193" w:rsidRPr="006513F1" w:rsidRDefault="00BD2193" w:rsidP="00BD2193">
      <w:pPr>
        <w:autoSpaceDE w:val="0"/>
        <w:autoSpaceDN w:val="0"/>
        <w:adjustRightInd w:val="0"/>
        <w:ind w:left="851"/>
        <w:rPr>
          <w:snapToGrid w:val="0"/>
          <w:sz w:val="24"/>
          <w:szCs w:val="24"/>
        </w:rPr>
      </w:pPr>
      <w:r w:rsidRPr="006513F1">
        <w:rPr>
          <w:snapToGrid w:val="0"/>
          <w:sz w:val="24"/>
          <w:szCs w:val="24"/>
        </w:rPr>
        <w:t>Ikke</w:t>
      </w:r>
      <w:r w:rsidRPr="006513F1">
        <w:rPr>
          <w:sz w:val="24"/>
          <w:szCs w:val="24"/>
        </w:rPr>
        <w:t xml:space="preserve"> almindelig (≥ 1/1.000 til &lt; 1/100</w:t>
      </w:r>
      <w:r w:rsidRPr="006513F1">
        <w:rPr>
          <w:snapToGrid w:val="0"/>
          <w:sz w:val="24"/>
          <w:szCs w:val="24"/>
        </w:rPr>
        <w:t>)</w:t>
      </w:r>
    </w:p>
    <w:p w:rsidR="00BD2193" w:rsidRPr="006513F1" w:rsidRDefault="00BD2193" w:rsidP="00BD2193">
      <w:pPr>
        <w:autoSpaceDE w:val="0"/>
        <w:autoSpaceDN w:val="0"/>
        <w:adjustRightInd w:val="0"/>
        <w:ind w:left="851"/>
        <w:rPr>
          <w:snapToGrid w:val="0"/>
          <w:sz w:val="24"/>
          <w:szCs w:val="24"/>
        </w:rPr>
      </w:pPr>
      <w:r w:rsidRPr="006513F1">
        <w:rPr>
          <w:snapToGrid w:val="0"/>
          <w:sz w:val="24"/>
          <w:szCs w:val="24"/>
        </w:rPr>
        <w:t>Sjælden</w:t>
      </w:r>
      <w:r w:rsidRPr="006513F1">
        <w:rPr>
          <w:sz w:val="24"/>
          <w:szCs w:val="24"/>
        </w:rPr>
        <w:t xml:space="preserve"> (≥ 1/10.000 til &lt; 1/1.000</w:t>
      </w:r>
      <w:r w:rsidRPr="006513F1">
        <w:rPr>
          <w:snapToGrid w:val="0"/>
          <w:sz w:val="24"/>
          <w:szCs w:val="24"/>
        </w:rPr>
        <w:t>)</w:t>
      </w:r>
    </w:p>
    <w:p w:rsidR="00BD2193" w:rsidRPr="006513F1" w:rsidRDefault="00BD2193" w:rsidP="00BD2193">
      <w:pPr>
        <w:autoSpaceDE w:val="0"/>
        <w:autoSpaceDN w:val="0"/>
        <w:adjustRightInd w:val="0"/>
        <w:ind w:left="851"/>
        <w:rPr>
          <w:sz w:val="24"/>
          <w:szCs w:val="24"/>
        </w:rPr>
      </w:pPr>
      <w:r w:rsidRPr="006513F1">
        <w:rPr>
          <w:snapToGrid w:val="0"/>
          <w:sz w:val="24"/>
          <w:szCs w:val="24"/>
        </w:rPr>
        <w:t>Meget</w:t>
      </w:r>
      <w:r w:rsidRPr="006513F1">
        <w:rPr>
          <w:sz w:val="24"/>
          <w:szCs w:val="24"/>
        </w:rPr>
        <w:t xml:space="preserve"> sjælden (&lt; 1/10.000)</w:t>
      </w:r>
    </w:p>
    <w:p w:rsidR="00BD2193" w:rsidRPr="006513F1" w:rsidRDefault="00BD2193" w:rsidP="00BD2193">
      <w:pPr>
        <w:autoSpaceDE w:val="0"/>
        <w:autoSpaceDN w:val="0"/>
        <w:adjustRightInd w:val="0"/>
        <w:ind w:left="851"/>
        <w:rPr>
          <w:sz w:val="24"/>
          <w:szCs w:val="24"/>
        </w:rPr>
      </w:pPr>
      <w:r w:rsidRPr="006513F1">
        <w:rPr>
          <w:sz w:val="24"/>
          <w:szCs w:val="24"/>
        </w:rPr>
        <w:t>Ikke kendt (kan ikke estimeres ud fra forhåndenværende data).</w:t>
      </w:r>
    </w:p>
    <w:p w:rsidR="00BD2193" w:rsidRPr="006513F1" w:rsidRDefault="00BD2193" w:rsidP="00BD2193">
      <w:pPr>
        <w:autoSpaceDE w:val="0"/>
        <w:autoSpaceDN w:val="0"/>
        <w:adjustRightInd w:val="0"/>
        <w:rPr>
          <w:noProof/>
          <w:sz w:val="24"/>
          <w:szCs w:val="24"/>
          <w:u w:val="single"/>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130"/>
        <w:gridCol w:w="5492"/>
      </w:tblGrid>
      <w:tr w:rsidR="00941195" w:rsidRPr="006513F1" w:rsidTr="00EC7124">
        <w:tc>
          <w:tcPr>
            <w:tcW w:w="2146"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sidRPr="00F80A51">
              <w:rPr>
                <w:b/>
                <w:sz w:val="24"/>
                <w:szCs w:val="24"/>
              </w:rPr>
              <w:t>Infektioner og parasitære sygdomme</w:t>
            </w:r>
          </w:p>
        </w:tc>
        <w:tc>
          <w:tcPr>
            <w:tcW w:w="2854"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sidRPr="0056499F">
              <w:rPr>
                <w:b/>
                <w:sz w:val="24"/>
                <w:szCs w:val="24"/>
              </w:rPr>
              <w:t>Sjælden</w:t>
            </w:r>
          </w:p>
          <w:p w:rsidR="00941195" w:rsidRPr="006513F1" w:rsidRDefault="00941195" w:rsidP="00EC7124">
            <w:pPr>
              <w:rPr>
                <w:sz w:val="24"/>
                <w:szCs w:val="24"/>
              </w:rPr>
            </w:pPr>
            <w:r>
              <w:rPr>
                <w:sz w:val="24"/>
                <w:szCs w:val="24"/>
              </w:rPr>
              <w:t>Koldbrand</w:t>
            </w:r>
          </w:p>
          <w:p w:rsidR="00941195" w:rsidRPr="0056499F" w:rsidRDefault="00941195" w:rsidP="00EC7124">
            <w:pPr>
              <w:rPr>
                <w:b/>
                <w:sz w:val="24"/>
                <w:szCs w:val="24"/>
              </w:rPr>
            </w:pPr>
          </w:p>
        </w:tc>
      </w:tr>
      <w:tr w:rsidR="00941195" w:rsidRPr="006513F1" w:rsidTr="00EC7124">
        <w:tc>
          <w:tcPr>
            <w:tcW w:w="2146"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sidRPr="00F80A51">
              <w:rPr>
                <w:b/>
                <w:sz w:val="24"/>
                <w:szCs w:val="24"/>
              </w:rPr>
              <w:t>Benigne, maligne og uspecificerede</w:t>
            </w:r>
            <w:r>
              <w:rPr>
                <w:b/>
                <w:sz w:val="24"/>
                <w:szCs w:val="24"/>
              </w:rPr>
              <w:t xml:space="preserve"> </w:t>
            </w:r>
            <w:r w:rsidRPr="00F80A51">
              <w:rPr>
                <w:b/>
                <w:sz w:val="24"/>
                <w:szCs w:val="24"/>
              </w:rPr>
              <w:t>tumorer (inkl. cyster og polypper)</w:t>
            </w:r>
          </w:p>
        </w:tc>
        <w:tc>
          <w:tcPr>
            <w:tcW w:w="2854"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sidRPr="0056499F">
              <w:rPr>
                <w:b/>
                <w:sz w:val="24"/>
                <w:szCs w:val="24"/>
              </w:rPr>
              <w:t>Almindelig</w:t>
            </w:r>
          </w:p>
          <w:p w:rsidR="00941195" w:rsidRDefault="00941195" w:rsidP="00EC7124">
            <w:pPr>
              <w:rPr>
                <w:sz w:val="24"/>
                <w:szCs w:val="24"/>
              </w:rPr>
            </w:pPr>
            <w:r>
              <w:rPr>
                <w:sz w:val="24"/>
                <w:szCs w:val="24"/>
              </w:rPr>
              <w:t>Hudcancer (</w:t>
            </w:r>
            <w:r w:rsidRPr="00C548C8">
              <w:t>pladecellecancer, basalcellekarcinom</w:t>
            </w:r>
            <w:r>
              <w:t>)</w:t>
            </w:r>
            <w:r w:rsidRPr="006513F1">
              <w:rPr>
                <w:sz w:val="24"/>
                <w:szCs w:val="24"/>
              </w:rPr>
              <w:t xml:space="preserve"> </w:t>
            </w:r>
          </w:p>
          <w:p w:rsidR="00941195" w:rsidRPr="0056499F" w:rsidRDefault="00941195" w:rsidP="00EC7124">
            <w:pPr>
              <w:rPr>
                <w:b/>
                <w:sz w:val="24"/>
                <w:szCs w:val="24"/>
              </w:rPr>
            </w:pPr>
          </w:p>
        </w:tc>
      </w:tr>
      <w:tr w:rsidR="00941195" w:rsidRPr="006513F1" w:rsidTr="00EC7124">
        <w:tc>
          <w:tcPr>
            <w:tcW w:w="2146"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lang w:eastAsia="de-DE"/>
              </w:rPr>
            </w:pPr>
            <w:r w:rsidRPr="0056499F">
              <w:rPr>
                <w:b/>
                <w:sz w:val="24"/>
                <w:szCs w:val="24"/>
              </w:rPr>
              <w:t>Blod og lymfesystem</w:t>
            </w:r>
          </w:p>
          <w:p w:rsidR="00941195" w:rsidRPr="0056499F" w:rsidRDefault="00941195" w:rsidP="00EC7124">
            <w:pPr>
              <w:rPr>
                <w:b/>
                <w:sz w:val="24"/>
                <w:szCs w:val="24"/>
              </w:rPr>
            </w:pPr>
          </w:p>
        </w:tc>
        <w:tc>
          <w:tcPr>
            <w:tcW w:w="2854"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Pr>
                <w:b/>
                <w:sz w:val="24"/>
                <w:szCs w:val="24"/>
              </w:rPr>
              <w:t>Meget a</w:t>
            </w:r>
            <w:r w:rsidRPr="0056499F">
              <w:rPr>
                <w:b/>
                <w:sz w:val="24"/>
                <w:szCs w:val="24"/>
              </w:rPr>
              <w:t>lmindelig</w:t>
            </w:r>
          </w:p>
          <w:p w:rsidR="00941195" w:rsidRDefault="00941195" w:rsidP="00EC7124">
            <w:pPr>
              <w:rPr>
                <w:szCs w:val="22"/>
              </w:rPr>
            </w:pPr>
            <w:r w:rsidRPr="006513F1">
              <w:rPr>
                <w:sz w:val="24"/>
                <w:szCs w:val="24"/>
              </w:rPr>
              <w:t xml:space="preserve">Knoglemarvsdepression, </w:t>
            </w:r>
            <w:r w:rsidRPr="00C548C8">
              <w:rPr>
                <w:szCs w:val="22"/>
              </w:rPr>
              <w:t>nedsat antal CD4</w:t>
            </w:r>
            <w:r w:rsidRPr="00C548C8">
              <w:rPr>
                <w:szCs w:val="22"/>
              </w:rPr>
              <w:noBreakHyphen/>
              <w:t>lymfocytter,</w:t>
            </w:r>
            <w:r>
              <w:rPr>
                <w:szCs w:val="22"/>
              </w:rPr>
              <w:t xml:space="preserve"> </w:t>
            </w:r>
            <w:proofErr w:type="spellStart"/>
            <w:r w:rsidRPr="006513F1">
              <w:rPr>
                <w:sz w:val="24"/>
                <w:szCs w:val="24"/>
              </w:rPr>
              <w:t>leuko</w:t>
            </w:r>
            <w:r>
              <w:rPr>
                <w:sz w:val="24"/>
                <w:szCs w:val="24"/>
              </w:rPr>
              <w:t>cyto</w:t>
            </w:r>
            <w:r w:rsidRPr="006513F1">
              <w:rPr>
                <w:sz w:val="24"/>
                <w:szCs w:val="24"/>
              </w:rPr>
              <w:t>peni</w:t>
            </w:r>
            <w:proofErr w:type="spellEnd"/>
            <w:r w:rsidRPr="006513F1">
              <w:rPr>
                <w:sz w:val="24"/>
                <w:szCs w:val="24"/>
              </w:rPr>
              <w:t xml:space="preserve">, </w:t>
            </w:r>
            <w:r w:rsidRPr="00C548C8">
              <w:rPr>
                <w:szCs w:val="22"/>
              </w:rPr>
              <w:t xml:space="preserve">anæmi, </w:t>
            </w:r>
            <w:proofErr w:type="spellStart"/>
            <w:r w:rsidRPr="00C548C8">
              <w:rPr>
                <w:szCs w:val="22"/>
              </w:rPr>
              <w:t>trombocytopeni</w:t>
            </w:r>
            <w:proofErr w:type="spellEnd"/>
          </w:p>
          <w:p w:rsidR="00941195" w:rsidRDefault="00941195" w:rsidP="00EC7124">
            <w:pPr>
              <w:rPr>
                <w:szCs w:val="24"/>
              </w:rPr>
            </w:pPr>
          </w:p>
          <w:p w:rsidR="00941195" w:rsidRDefault="00941195" w:rsidP="00EC7124">
            <w:pPr>
              <w:rPr>
                <w:b/>
                <w:sz w:val="24"/>
                <w:szCs w:val="24"/>
              </w:rPr>
            </w:pPr>
            <w:r>
              <w:rPr>
                <w:b/>
                <w:sz w:val="24"/>
                <w:szCs w:val="24"/>
              </w:rPr>
              <w:t>A</w:t>
            </w:r>
            <w:r w:rsidRPr="0056499F">
              <w:rPr>
                <w:b/>
                <w:sz w:val="24"/>
                <w:szCs w:val="24"/>
              </w:rPr>
              <w:t>lmindelig</w:t>
            </w:r>
          </w:p>
          <w:p w:rsidR="00941195" w:rsidRPr="006513F1" w:rsidRDefault="00941195" w:rsidP="00EC7124">
            <w:pPr>
              <w:rPr>
                <w:sz w:val="24"/>
                <w:szCs w:val="24"/>
              </w:rPr>
            </w:pPr>
            <w:proofErr w:type="spellStart"/>
            <w:r>
              <w:rPr>
                <w:sz w:val="24"/>
                <w:szCs w:val="24"/>
              </w:rPr>
              <w:t>M</w:t>
            </w:r>
            <w:r w:rsidRPr="006513F1">
              <w:rPr>
                <w:sz w:val="24"/>
                <w:szCs w:val="24"/>
              </w:rPr>
              <w:t>egaloblastose</w:t>
            </w:r>
            <w:proofErr w:type="spellEnd"/>
          </w:p>
          <w:p w:rsidR="00941195" w:rsidRPr="006513F1" w:rsidRDefault="00941195" w:rsidP="00EC7124">
            <w:pPr>
              <w:rPr>
                <w:sz w:val="24"/>
                <w:szCs w:val="24"/>
              </w:rPr>
            </w:pPr>
          </w:p>
          <w:p w:rsidR="00941195" w:rsidRDefault="00941195" w:rsidP="00EC7124">
            <w:pPr>
              <w:rPr>
                <w:sz w:val="24"/>
                <w:szCs w:val="24"/>
              </w:rPr>
            </w:pPr>
            <w:r w:rsidRPr="00CB0BB8">
              <w:rPr>
                <w:b/>
                <w:sz w:val="24"/>
                <w:szCs w:val="24"/>
              </w:rPr>
              <w:t>Ikke</w:t>
            </w:r>
            <w:r>
              <w:rPr>
                <w:sz w:val="24"/>
                <w:szCs w:val="24"/>
              </w:rPr>
              <w:t xml:space="preserve"> </w:t>
            </w:r>
            <w:r w:rsidRPr="00CB0BB8">
              <w:rPr>
                <w:b/>
                <w:sz w:val="24"/>
                <w:szCs w:val="24"/>
              </w:rPr>
              <w:t>kendt</w:t>
            </w:r>
          </w:p>
          <w:p w:rsidR="00941195" w:rsidRPr="006513F1" w:rsidRDefault="00941195" w:rsidP="00EC7124">
            <w:pPr>
              <w:rPr>
                <w:sz w:val="24"/>
                <w:szCs w:val="24"/>
              </w:rPr>
            </w:pPr>
            <w:proofErr w:type="spellStart"/>
            <w:r w:rsidRPr="00CB0BB8">
              <w:rPr>
                <w:sz w:val="24"/>
                <w:szCs w:val="24"/>
              </w:rPr>
              <w:t>Hæmolytisk</w:t>
            </w:r>
            <w:proofErr w:type="spellEnd"/>
            <w:r w:rsidRPr="00CB0BB8">
              <w:rPr>
                <w:sz w:val="24"/>
                <w:szCs w:val="24"/>
              </w:rPr>
              <w:t xml:space="preserve"> anæmi</w:t>
            </w:r>
          </w:p>
          <w:p w:rsidR="00941195" w:rsidRPr="006513F1" w:rsidRDefault="00941195" w:rsidP="00EC7124">
            <w:pPr>
              <w:rPr>
                <w:sz w:val="24"/>
                <w:szCs w:val="24"/>
              </w:rPr>
            </w:pPr>
          </w:p>
        </w:tc>
      </w:tr>
      <w:tr w:rsidR="00941195" w:rsidRPr="006513F1" w:rsidTr="00EC7124">
        <w:tc>
          <w:tcPr>
            <w:tcW w:w="2146"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sidRPr="0056499F">
              <w:rPr>
                <w:b/>
                <w:sz w:val="24"/>
                <w:szCs w:val="24"/>
              </w:rPr>
              <w:lastRenderedPageBreak/>
              <w:t>Immunsystemet</w:t>
            </w:r>
          </w:p>
          <w:p w:rsidR="00941195" w:rsidRPr="0056499F" w:rsidRDefault="00941195" w:rsidP="00EC7124">
            <w:pPr>
              <w:rPr>
                <w:b/>
                <w:sz w:val="24"/>
                <w:szCs w:val="24"/>
              </w:rPr>
            </w:pPr>
          </w:p>
        </w:tc>
        <w:tc>
          <w:tcPr>
            <w:tcW w:w="2854"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sidRPr="0056499F">
              <w:rPr>
                <w:b/>
                <w:sz w:val="24"/>
                <w:szCs w:val="24"/>
              </w:rPr>
              <w:t>Sjælden</w:t>
            </w:r>
          </w:p>
          <w:p w:rsidR="00941195" w:rsidRPr="006513F1" w:rsidRDefault="00941195" w:rsidP="00EC7124">
            <w:pPr>
              <w:rPr>
                <w:sz w:val="24"/>
                <w:szCs w:val="24"/>
              </w:rPr>
            </w:pPr>
            <w:r w:rsidRPr="006513F1">
              <w:rPr>
                <w:sz w:val="24"/>
                <w:szCs w:val="24"/>
              </w:rPr>
              <w:t>Overfølsomhedsreaktion</w:t>
            </w:r>
          </w:p>
          <w:p w:rsidR="00941195" w:rsidRPr="006513F1" w:rsidRDefault="00941195" w:rsidP="00EC7124">
            <w:pPr>
              <w:rPr>
                <w:sz w:val="24"/>
                <w:szCs w:val="24"/>
              </w:rPr>
            </w:pPr>
          </w:p>
        </w:tc>
      </w:tr>
      <w:tr w:rsidR="00941195" w:rsidRPr="006513F1" w:rsidTr="00EC7124">
        <w:tc>
          <w:tcPr>
            <w:tcW w:w="2146"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sidRPr="0056499F">
              <w:rPr>
                <w:b/>
                <w:sz w:val="24"/>
                <w:szCs w:val="24"/>
              </w:rPr>
              <w:t>Metabolisme og ernæring</w:t>
            </w:r>
          </w:p>
          <w:p w:rsidR="00941195" w:rsidRPr="0056499F" w:rsidRDefault="00941195" w:rsidP="00EC7124">
            <w:pPr>
              <w:rPr>
                <w:b/>
                <w:sz w:val="24"/>
                <w:szCs w:val="24"/>
              </w:rPr>
            </w:pPr>
          </w:p>
        </w:tc>
        <w:tc>
          <w:tcPr>
            <w:tcW w:w="2854"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Pr>
                <w:b/>
                <w:sz w:val="24"/>
                <w:szCs w:val="24"/>
              </w:rPr>
              <w:t xml:space="preserve">Meget </w:t>
            </w:r>
            <w:r w:rsidRPr="0056499F">
              <w:rPr>
                <w:b/>
                <w:sz w:val="24"/>
                <w:szCs w:val="24"/>
              </w:rPr>
              <w:t>almindelig</w:t>
            </w:r>
          </w:p>
          <w:p w:rsidR="00941195" w:rsidRPr="006513F1" w:rsidRDefault="00941195" w:rsidP="00EC7124">
            <w:pPr>
              <w:rPr>
                <w:sz w:val="24"/>
                <w:szCs w:val="24"/>
              </w:rPr>
            </w:pPr>
            <w:r w:rsidRPr="006513F1">
              <w:rPr>
                <w:sz w:val="24"/>
                <w:szCs w:val="24"/>
              </w:rPr>
              <w:t>Anoreksi</w:t>
            </w:r>
          </w:p>
          <w:p w:rsidR="00941195" w:rsidRPr="006513F1" w:rsidRDefault="00941195" w:rsidP="00EC7124">
            <w:pPr>
              <w:rPr>
                <w:sz w:val="24"/>
                <w:szCs w:val="24"/>
              </w:rPr>
            </w:pPr>
          </w:p>
          <w:p w:rsidR="00941195" w:rsidRPr="0056499F" w:rsidRDefault="00941195" w:rsidP="00EC7124">
            <w:pPr>
              <w:rPr>
                <w:b/>
                <w:sz w:val="24"/>
                <w:szCs w:val="24"/>
              </w:rPr>
            </w:pPr>
            <w:r w:rsidRPr="0056499F">
              <w:rPr>
                <w:b/>
                <w:sz w:val="24"/>
                <w:szCs w:val="24"/>
              </w:rPr>
              <w:t>Sjælden</w:t>
            </w:r>
          </w:p>
          <w:p w:rsidR="00941195" w:rsidRPr="006513F1" w:rsidRDefault="00941195" w:rsidP="00EC7124">
            <w:pPr>
              <w:rPr>
                <w:sz w:val="24"/>
                <w:szCs w:val="24"/>
              </w:rPr>
            </w:pPr>
            <w:r w:rsidRPr="006513F1">
              <w:rPr>
                <w:sz w:val="24"/>
                <w:szCs w:val="24"/>
              </w:rPr>
              <w:t>Tumorlysesyndrom</w:t>
            </w:r>
          </w:p>
          <w:p w:rsidR="00941195" w:rsidRPr="006513F1" w:rsidRDefault="00941195" w:rsidP="00EC7124">
            <w:pPr>
              <w:rPr>
                <w:sz w:val="24"/>
                <w:szCs w:val="24"/>
              </w:rPr>
            </w:pPr>
          </w:p>
          <w:p w:rsidR="00941195" w:rsidRPr="0056499F" w:rsidRDefault="00941195" w:rsidP="00EC7124">
            <w:pPr>
              <w:rPr>
                <w:b/>
                <w:sz w:val="24"/>
                <w:szCs w:val="24"/>
              </w:rPr>
            </w:pPr>
            <w:r w:rsidRPr="0056499F">
              <w:rPr>
                <w:b/>
                <w:sz w:val="24"/>
                <w:szCs w:val="24"/>
              </w:rPr>
              <w:t>Ikke kendt</w:t>
            </w:r>
          </w:p>
          <w:p w:rsidR="00941195" w:rsidRPr="006513F1" w:rsidRDefault="00941195" w:rsidP="00EC7124">
            <w:pPr>
              <w:rPr>
                <w:sz w:val="24"/>
                <w:szCs w:val="24"/>
              </w:rPr>
            </w:pPr>
            <w:proofErr w:type="spellStart"/>
            <w:r w:rsidRPr="006513F1">
              <w:rPr>
                <w:sz w:val="24"/>
                <w:szCs w:val="24"/>
              </w:rPr>
              <w:t>Hyperkaliæmi</w:t>
            </w:r>
            <w:proofErr w:type="spellEnd"/>
          </w:p>
          <w:p w:rsidR="00941195" w:rsidRPr="006513F1" w:rsidRDefault="00941195" w:rsidP="00EC7124">
            <w:pPr>
              <w:rPr>
                <w:sz w:val="24"/>
                <w:szCs w:val="24"/>
              </w:rPr>
            </w:pPr>
          </w:p>
        </w:tc>
      </w:tr>
      <w:tr w:rsidR="00941195" w:rsidRPr="006513F1" w:rsidTr="00EC7124">
        <w:tc>
          <w:tcPr>
            <w:tcW w:w="2146"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sidRPr="0056499F">
              <w:rPr>
                <w:b/>
                <w:sz w:val="24"/>
                <w:szCs w:val="24"/>
              </w:rPr>
              <w:t>Psykiske forstyrrelser</w:t>
            </w:r>
          </w:p>
          <w:p w:rsidR="00941195" w:rsidRPr="0056499F" w:rsidRDefault="00941195" w:rsidP="00EC7124">
            <w:pPr>
              <w:rPr>
                <w:b/>
                <w:sz w:val="24"/>
                <w:szCs w:val="24"/>
              </w:rPr>
            </w:pPr>
          </w:p>
        </w:tc>
        <w:tc>
          <w:tcPr>
            <w:tcW w:w="2854"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Pr>
                <w:b/>
                <w:sz w:val="24"/>
                <w:szCs w:val="24"/>
              </w:rPr>
              <w:t>A</w:t>
            </w:r>
            <w:r w:rsidRPr="0056499F">
              <w:rPr>
                <w:b/>
                <w:sz w:val="24"/>
                <w:szCs w:val="24"/>
              </w:rPr>
              <w:t>lmindelig</w:t>
            </w:r>
          </w:p>
          <w:p w:rsidR="00941195" w:rsidRPr="006513F1" w:rsidRDefault="00941195" w:rsidP="00EC7124">
            <w:pPr>
              <w:rPr>
                <w:sz w:val="24"/>
                <w:szCs w:val="24"/>
              </w:rPr>
            </w:pPr>
            <w:r w:rsidRPr="006513F1">
              <w:rPr>
                <w:sz w:val="24"/>
                <w:szCs w:val="24"/>
              </w:rPr>
              <w:t>Hallucinationer</w:t>
            </w:r>
            <w:r>
              <w:rPr>
                <w:sz w:val="24"/>
                <w:szCs w:val="24"/>
              </w:rPr>
              <w:t>, desorientering</w:t>
            </w:r>
          </w:p>
          <w:p w:rsidR="00941195" w:rsidRPr="006513F1" w:rsidRDefault="00941195" w:rsidP="00EC7124">
            <w:pPr>
              <w:rPr>
                <w:sz w:val="24"/>
                <w:szCs w:val="24"/>
              </w:rPr>
            </w:pPr>
          </w:p>
        </w:tc>
      </w:tr>
      <w:tr w:rsidR="00941195" w:rsidRPr="006513F1" w:rsidTr="00EC7124">
        <w:tc>
          <w:tcPr>
            <w:tcW w:w="2146" w:type="pct"/>
            <w:tcBorders>
              <w:top w:val="single" w:sz="6" w:space="0" w:color="auto"/>
              <w:left w:val="single" w:sz="6" w:space="0" w:color="auto"/>
              <w:bottom w:val="single" w:sz="6" w:space="0" w:color="auto"/>
              <w:right w:val="single" w:sz="6" w:space="0" w:color="auto"/>
            </w:tcBorders>
            <w:hideMark/>
          </w:tcPr>
          <w:p w:rsidR="00941195" w:rsidRPr="0056499F" w:rsidRDefault="00941195" w:rsidP="00EC7124">
            <w:pPr>
              <w:rPr>
                <w:b/>
                <w:sz w:val="24"/>
                <w:szCs w:val="24"/>
              </w:rPr>
            </w:pPr>
            <w:r w:rsidRPr="0056499F">
              <w:rPr>
                <w:b/>
                <w:sz w:val="24"/>
                <w:szCs w:val="24"/>
              </w:rPr>
              <w:t>Nervesystemet</w:t>
            </w:r>
          </w:p>
        </w:tc>
        <w:tc>
          <w:tcPr>
            <w:tcW w:w="2854"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Pr>
                <w:b/>
                <w:sz w:val="24"/>
                <w:szCs w:val="24"/>
              </w:rPr>
              <w:t>A</w:t>
            </w:r>
            <w:r w:rsidRPr="0056499F">
              <w:rPr>
                <w:b/>
                <w:sz w:val="24"/>
                <w:szCs w:val="24"/>
              </w:rPr>
              <w:t>lmindelig</w:t>
            </w:r>
          </w:p>
          <w:p w:rsidR="00941195" w:rsidRPr="006513F1" w:rsidRDefault="00941195" w:rsidP="00EC7124">
            <w:pPr>
              <w:rPr>
                <w:sz w:val="24"/>
                <w:szCs w:val="24"/>
              </w:rPr>
            </w:pPr>
            <w:r w:rsidRPr="006513F1">
              <w:rPr>
                <w:sz w:val="24"/>
                <w:szCs w:val="24"/>
              </w:rPr>
              <w:t>Perifer neuropati</w:t>
            </w:r>
            <w:r w:rsidRPr="006513F1">
              <w:rPr>
                <w:sz w:val="24"/>
                <w:szCs w:val="24"/>
                <w:vertAlign w:val="superscript"/>
              </w:rPr>
              <w:t>1</w:t>
            </w:r>
            <w:r>
              <w:rPr>
                <w:sz w:val="24"/>
                <w:szCs w:val="24"/>
              </w:rPr>
              <w:t xml:space="preserve">, </w:t>
            </w:r>
            <w:proofErr w:type="spellStart"/>
            <w:r>
              <w:rPr>
                <w:sz w:val="24"/>
                <w:szCs w:val="24"/>
              </w:rPr>
              <w:t>somnolens</w:t>
            </w:r>
            <w:proofErr w:type="spellEnd"/>
            <w:r>
              <w:rPr>
                <w:sz w:val="24"/>
                <w:szCs w:val="24"/>
              </w:rPr>
              <w:t>, n</w:t>
            </w:r>
            <w:r w:rsidRPr="006513F1">
              <w:rPr>
                <w:sz w:val="24"/>
                <w:szCs w:val="24"/>
              </w:rPr>
              <w:t>eurologiske forstyrrelser, herunder hovedpine, svimmelhed</w:t>
            </w:r>
            <w:r>
              <w:rPr>
                <w:sz w:val="24"/>
                <w:szCs w:val="24"/>
              </w:rPr>
              <w:t xml:space="preserve"> og </w:t>
            </w:r>
            <w:r w:rsidRPr="006513F1">
              <w:rPr>
                <w:sz w:val="24"/>
                <w:szCs w:val="24"/>
              </w:rPr>
              <w:t>kramper</w:t>
            </w:r>
          </w:p>
          <w:p w:rsidR="00941195" w:rsidRPr="006513F1" w:rsidRDefault="00941195" w:rsidP="00EC7124">
            <w:pPr>
              <w:rPr>
                <w:sz w:val="24"/>
                <w:szCs w:val="24"/>
              </w:rPr>
            </w:pPr>
          </w:p>
        </w:tc>
      </w:tr>
      <w:tr w:rsidR="00941195" w:rsidRPr="006513F1" w:rsidTr="00EC7124">
        <w:tc>
          <w:tcPr>
            <w:tcW w:w="2146" w:type="pct"/>
            <w:tcBorders>
              <w:top w:val="single" w:sz="6" w:space="0" w:color="auto"/>
              <w:left w:val="single" w:sz="6" w:space="0" w:color="auto"/>
              <w:bottom w:val="single" w:sz="6" w:space="0" w:color="auto"/>
              <w:right w:val="single" w:sz="6" w:space="0" w:color="auto"/>
            </w:tcBorders>
            <w:hideMark/>
          </w:tcPr>
          <w:p w:rsidR="00941195" w:rsidRPr="0056499F" w:rsidRDefault="00941195" w:rsidP="00EC7124">
            <w:pPr>
              <w:rPr>
                <w:b/>
                <w:sz w:val="24"/>
                <w:szCs w:val="24"/>
              </w:rPr>
            </w:pPr>
            <w:r w:rsidRPr="0056499F">
              <w:rPr>
                <w:b/>
                <w:sz w:val="24"/>
                <w:szCs w:val="24"/>
              </w:rPr>
              <w:t xml:space="preserve">Luftveje, thorax og </w:t>
            </w:r>
            <w:proofErr w:type="spellStart"/>
            <w:r w:rsidRPr="0056499F">
              <w:rPr>
                <w:b/>
                <w:sz w:val="24"/>
                <w:szCs w:val="24"/>
              </w:rPr>
              <w:t>mediastinum</w:t>
            </w:r>
            <w:proofErr w:type="spellEnd"/>
          </w:p>
        </w:tc>
        <w:tc>
          <w:tcPr>
            <w:tcW w:w="2854"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Pr>
                <w:b/>
                <w:sz w:val="24"/>
                <w:szCs w:val="24"/>
              </w:rPr>
              <w:t>Almindelig</w:t>
            </w:r>
          </w:p>
          <w:p w:rsidR="00941195" w:rsidRPr="006513F1" w:rsidRDefault="00941195" w:rsidP="00EC7124">
            <w:pPr>
              <w:rPr>
                <w:sz w:val="24"/>
                <w:szCs w:val="24"/>
              </w:rPr>
            </w:pPr>
            <w:r w:rsidRPr="00C548C8">
              <w:rPr>
                <w:szCs w:val="22"/>
              </w:rPr>
              <w:t>Lungefibrose, lungeødem,</w:t>
            </w:r>
            <w:r>
              <w:rPr>
                <w:szCs w:val="22"/>
              </w:rPr>
              <w:t xml:space="preserve"> </w:t>
            </w:r>
            <w:r>
              <w:rPr>
                <w:sz w:val="24"/>
                <w:szCs w:val="24"/>
              </w:rPr>
              <w:t>a</w:t>
            </w:r>
            <w:r w:rsidRPr="006513F1">
              <w:rPr>
                <w:sz w:val="24"/>
                <w:szCs w:val="24"/>
              </w:rPr>
              <w:t xml:space="preserve">kutte lungereaktioner, der består af diffuse </w:t>
            </w:r>
            <w:proofErr w:type="spellStart"/>
            <w:r w:rsidRPr="006513F1">
              <w:rPr>
                <w:sz w:val="24"/>
                <w:szCs w:val="24"/>
              </w:rPr>
              <w:t>lungeinfiltrater</w:t>
            </w:r>
            <w:proofErr w:type="spellEnd"/>
            <w:r w:rsidRPr="006513F1">
              <w:rPr>
                <w:sz w:val="24"/>
                <w:szCs w:val="24"/>
              </w:rPr>
              <w:t>, feber og dyspnø</w:t>
            </w:r>
          </w:p>
          <w:p w:rsidR="00941195" w:rsidRPr="006513F1" w:rsidRDefault="00941195" w:rsidP="00EC7124">
            <w:pPr>
              <w:rPr>
                <w:sz w:val="24"/>
                <w:szCs w:val="24"/>
              </w:rPr>
            </w:pPr>
          </w:p>
          <w:p w:rsidR="00941195" w:rsidRPr="0056499F" w:rsidRDefault="00941195" w:rsidP="00EC7124">
            <w:pPr>
              <w:rPr>
                <w:b/>
                <w:sz w:val="24"/>
                <w:szCs w:val="24"/>
              </w:rPr>
            </w:pPr>
            <w:r w:rsidRPr="0056499F">
              <w:rPr>
                <w:b/>
                <w:sz w:val="24"/>
                <w:szCs w:val="24"/>
              </w:rPr>
              <w:t>Ikke kendt</w:t>
            </w:r>
          </w:p>
          <w:p w:rsidR="00941195" w:rsidRPr="006513F1" w:rsidRDefault="00941195" w:rsidP="00EC7124">
            <w:pPr>
              <w:rPr>
                <w:bCs/>
                <w:sz w:val="24"/>
                <w:szCs w:val="24"/>
                <w:lang w:eastAsia="da-DK"/>
              </w:rPr>
            </w:pPr>
            <w:proofErr w:type="spellStart"/>
            <w:r w:rsidRPr="006513F1">
              <w:rPr>
                <w:bCs/>
                <w:sz w:val="24"/>
                <w:szCs w:val="24"/>
                <w:lang w:eastAsia="da-DK"/>
              </w:rPr>
              <w:t>Interstitiel</w:t>
            </w:r>
            <w:proofErr w:type="spellEnd"/>
            <w:r w:rsidRPr="006513F1">
              <w:rPr>
                <w:bCs/>
                <w:sz w:val="24"/>
                <w:szCs w:val="24"/>
                <w:lang w:eastAsia="da-DK"/>
              </w:rPr>
              <w:t xml:space="preserve"> lungesygdom</w:t>
            </w:r>
            <w:r>
              <w:rPr>
                <w:bCs/>
                <w:sz w:val="24"/>
                <w:szCs w:val="24"/>
                <w:lang w:eastAsia="da-DK"/>
              </w:rPr>
              <w:t xml:space="preserve">, pneumonitis, </w:t>
            </w:r>
            <w:proofErr w:type="spellStart"/>
            <w:r>
              <w:rPr>
                <w:bCs/>
                <w:sz w:val="24"/>
                <w:szCs w:val="24"/>
                <w:lang w:eastAsia="da-DK"/>
              </w:rPr>
              <w:t>alveolitis</w:t>
            </w:r>
            <w:proofErr w:type="spellEnd"/>
            <w:r>
              <w:rPr>
                <w:bCs/>
                <w:sz w:val="24"/>
                <w:szCs w:val="24"/>
                <w:lang w:eastAsia="da-DK"/>
              </w:rPr>
              <w:t xml:space="preserve">, allergisk </w:t>
            </w:r>
            <w:proofErr w:type="spellStart"/>
            <w:r>
              <w:rPr>
                <w:bCs/>
                <w:sz w:val="24"/>
                <w:szCs w:val="24"/>
                <w:lang w:eastAsia="da-DK"/>
              </w:rPr>
              <w:t>alveolitis</w:t>
            </w:r>
            <w:proofErr w:type="spellEnd"/>
            <w:r>
              <w:rPr>
                <w:bCs/>
                <w:sz w:val="24"/>
                <w:szCs w:val="24"/>
                <w:lang w:eastAsia="da-DK"/>
              </w:rPr>
              <w:t>, hoste</w:t>
            </w:r>
          </w:p>
          <w:p w:rsidR="00941195" w:rsidRPr="006513F1" w:rsidRDefault="00941195" w:rsidP="00EC7124">
            <w:pPr>
              <w:rPr>
                <w:sz w:val="24"/>
                <w:szCs w:val="24"/>
              </w:rPr>
            </w:pPr>
          </w:p>
        </w:tc>
      </w:tr>
      <w:tr w:rsidR="00941195" w:rsidRPr="006513F1" w:rsidTr="00EC7124">
        <w:tc>
          <w:tcPr>
            <w:tcW w:w="2146"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sidRPr="0056499F">
              <w:rPr>
                <w:b/>
                <w:sz w:val="24"/>
                <w:szCs w:val="24"/>
              </w:rPr>
              <w:t>Mave-tarm-kanalen</w:t>
            </w:r>
          </w:p>
          <w:p w:rsidR="00941195" w:rsidRPr="0056499F" w:rsidRDefault="00941195" w:rsidP="00EC7124">
            <w:pPr>
              <w:rPr>
                <w:b/>
                <w:sz w:val="24"/>
                <w:szCs w:val="24"/>
              </w:rPr>
            </w:pPr>
          </w:p>
        </w:tc>
        <w:tc>
          <w:tcPr>
            <w:tcW w:w="2854"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Pr>
                <w:b/>
                <w:sz w:val="24"/>
                <w:szCs w:val="24"/>
              </w:rPr>
              <w:t>Meget a</w:t>
            </w:r>
            <w:r w:rsidRPr="0056499F">
              <w:rPr>
                <w:b/>
                <w:sz w:val="24"/>
                <w:szCs w:val="24"/>
              </w:rPr>
              <w:t>lmindelig</w:t>
            </w:r>
          </w:p>
          <w:p w:rsidR="00941195" w:rsidRPr="006513F1" w:rsidRDefault="00941195" w:rsidP="00EC7124">
            <w:pPr>
              <w:rPr>
                <w:sz w:val="24"/>
                <w:szCs w:val="24"/>
              </w:rPr>
            </w:pPr>
            <w:r w:rsidRPr="006513F1">
              <w:rPr>
                <w:sz w:val="24"/>
                <w:szCs w:val="24"/>
              </w:rPr>
              <w:t>Pancreatitis</w:t>
            </w:r>
            <w:r w:rsidRPr="006513F1">
              <w:rPr>
                <w:sz w:val="24"/>
                <w:szCs w:val="24"/>
                <w:vertAlign w:val="superscript"/>
              </w:rPr>
              <w:t>1</w:t>
            </w:r>
            <w:r w:rsidRPr="006513F1">
              <w:rPr>
                <w:sz w:val="24"/>
                <w:szCs w:val="24"/>
              </w:rPr>
              <w:t>, kvalme, opkastning</w:t>
            </w:r>
            <w:r>
              <w:rPr>
                <w:sz w:val="24"/>
                <w:szCs w:val="24"/>
              </w:rPr>
              <w:t>, d</w:t>
            </w:r>
            <w:r w:rsidRPr="006513F1">
              <w:rPr>
                <w:sz w:val="24"/>
                <w:szCs w:val="24"/>
              </w:rPr>
              <w:t>iarré, obstipation</w:t>
            </w:r>
            <w:r>
              <w:rPr>
                <w:sz w:val="24"/>
                <w:szCs w:val="24"/>
              </w:rPr>
              <w:t xml:space="preserve">, </w:t>
            </w:r>
            <w:proofErr w:type="spellStart"/>
            <w:r w:rsidRPr="007F0A0F">
              <w:rPr>
                <w:sz w:val="24"/>
                <w:szCs w:val="24"/>
              </w:rPr>
              <w:t>stomatitis</w:t>
            </w:r>
            <w:proofErr w:type="spellEnd"/>
            <w:r w:rsidRPr="007F0A0F">
              <w:rPr>
                <w:sz w:val="24"/>
                <w:szCs w:val="24"/>
              </w:rPr>
              <w:t xml:space="preserve">, </w:t>
            </w:r>
            <w:proofErr w:type="spellStart"/>
            <w:r w:rsidRPr="007F0A0F">
              <w:rPr>
                <w:sz w:val="24"/>
                <w:szCs w:val="24"/>
              </w:rPr>
              <w:t>mukositis</w:t>
            </w:r>
            <w:proofErr w:type="spellEnd"/>
            <w:r w:rsidRPr="007F0A0F">
              <w:rPr>
                <w:sz w:val="24"/>
                <w:szCs w:val="24"/>
              </w:rPr>
              <w:t xml:space="preserve">, mavebesvær, dyspepsi, </w:t>
            </w:r>
            <w:proofErr w:type="spellStart"/>
            <w:r w:rsidRPr="007F0A0F">
              <w:rPr>
                <w:sz w:val="24"/>
                <w:szCs w:val="24"/>
              </w:rPr>
              <w:t>abdominalsmerter</w:t>
            </w:r>
            <w:proofErr w:type="spellEnd"/>
            <w:r w:rsidRPr="007F0A0F">
              <w:rPr>
                <w:sz w:val="24"/>
                <w:szCs w:val="24"/>
              </w:rPr>
              <w:t xml:space="preserve">, </w:t>
            </w:r>
            <w:proofErr w:type="spellStart"/>
            <w:r w:rsidRPr="007F0A0F">
              <w:rPr>
                <w:sz w:val="24"/>
                <w:szCs w:val="24"/>
              </w:rPr>
              <w:t>melæna</w:t>
            </w:r>
            <w:proofErr w:type="spellEnd"/>
          </w:p>
          <w:p w:rsidR="00941195" w:rsidRPr="006513F1" w:rsidRDefault="00941195" w:rsidP="00EC7124">
            <w:pPr>
              <w:rPr>
                <w:sz w:val="24"/>
                <w:szCs w:val="24"/>
              </w:rPr>
            </w:pPr>
          </w:p>
        </w:tc>
      </w:tr>
      <w:tr w:rsidR="00941195" w:rsidRPr="006513F1" w:rsidTr="00EC7124">
        <w:tc>
          <w:tcPr>
            <w:tcW w:w="2146"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sidRPr="0056499F">
              <w:rPr>
                <w:b/>
                <w:sz w:val="24"/>
                <w:szCs w:val="24"/>
              </w:rPr>
              <w:t>Lever og galdeveje</w:t>
            </w:r>
          </w:p>
          <w:p w:rsidR="00941195" w:rsidRPr="0056499F" w:rsidRDefault="00941195" w:rsidP="00EC7124">
            <w:pPr>
              <w:rPr>
                <w:b/>
                <w:sz w:val="24"/>
                <w:szCs w:val="24"/>
              </w:rPr>
            </w:pPr>
          </w:p>
        </w:tc>
        <w:tc>
          <w:tcPr>
            <w:tcW w:w="2854"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Pr>
                <w:b/>
                <w:sz w:val="24"/>
                <w:szCs w:val="24"/>
              </w:rPr>
              <w:t>A</w:t>
            </w:r>
            <w:r w:rsidRPr="0056499F">
              <w:rPr>
                <w:b/>
                <w:sz w:val="24"/>
                <w:szCs w:val="24"/>
              </w:rPr>
              <w:t>lmindelig</w:t>
            </w:r>
          </w:p>
          <w:p w:rsidR="00941195" w:rsidRDefault="00941195" w:rsidP="00EC7124">
            <w:pPr>
              <w:rPr>
                <w:sz w:val="24"/>
                <w:szCs w:val="24"/>
              </w:rPr>
            </w:pPr>
            <w:r w:rsidRPr="006513F1">
              <w:rPr>
                <w:sz w:val="24"/>
                <w:szCs w:val="24"/>
              </w:rPr>
              <w:t>Hepatotoksicitet</w:t>
            </w:r>
            <w:r w:rsidRPr="006513F1">
              <w:rPr>
                <w:sz w:val="24"/>
                <w:szCs w:val="24"/>
                <w:vertAlign w:val="superscript"/>
              </w:rPr>
              <w:t>1</w:t>
            </w:r>
            <w:r w:rsidRPr="006513F1">
              <w:rPr>
                <w:sz w:val="24"/>
                <w:szCs w:val="24"/>
              </w:rPr>
              <w:t>, forhøjede leverenzymer,</w:t>
            </w:r>
            <w:r>
              <w:rPr>
                <w:sz w:val="24"/>
                <w:szCs w:val="24"/>
              </w:rPr>
              <w:t xml:space="preserve"> </w:t>
            </w:r>
            <w:proofErr w:type="spellStart"/>
            <w:r>
              <w:rPr>
                <w:sz w:val="24"/>
                <w:szCs w:val="24"/>
              </w:rPr>
              <w:t>kolestase</w:t>
            </w:r>
            <w:proofErr w:type="spellEnd"/>
            <w:r>
              <w:rPr>
                <w:sz w:val="24"/>
                <w:szCs w:val="24"/>
              </w:rPr>
              <w:t>, hepatitis</w:t>
            </w:r>
          </w:p>
          <w:p w:rsidR="00941195" w:rsidRDefault="00941195" w:rsidP="00EC7124">
            <w:pPr>
              <w:rPr>
                <w:sz w:val="24"/>
                <w:szCs w:val="24"/>
              </w:rPr>
            </w:pPr>
          </w:p>
          <w:p w:rsidR="00941195" w:rsidRPr="0056499F" w:rsidRDefault="00941195" w:rsidP="00EC7124">
            <w:pPr>
              <w:rPr>
                <w:b/>
                <w:sz w:val="24"/>
                <w:szCs w:val="24"/>
                <w:lang w:eastAsia="de-DE"/>
              </w:rPr>
            </w:pPr>
            <w:r w:rsidRPr="0056499F">
              <w:rPr>
                <w:b/>
                <w:sz w:val="24"/>
                <w:szCs w:val="24"/>
              </w:rPr>
              <w:t>Ikke almindelig</w:t>
            </w:r>
          </w:p>
          <w:p w:rsidR="00941195" w:rsidRPr="007F0A0F" w:rsidRDefault="00941195" w:rsidP="00EC7124">
            <w:pPr>
              <w:rPr>
                <w:szCs w:val="22"/>
              </w:rPr>
            </w:pPr>
            <w:r w:rsidRPr="00C548C8">
              <w:rPr>
                <w:szCs w:val="22"/>
              </w:rPr>
              <w:t>Forhøjet bilirubin i blodet</w:t>
            </w:r>
          </w:p>
          <w:p w:rsidR="00941195" w:rsidRPr="006513F1" w:rsidRDefault="00941195" w:rsidP="00EC7124">
            <w:pPr>
              <w:rPr>
                <w:sz w:val="24"/>
                <w:szCs w:val="24"/>
              </w:rPr>
            </w:pPr>
          </w:p>
          <w:p w:rsidR="00941195" w:rsidRPr="006513F1" w:rsidRDefault="00941195" w:rsidP="00EC7124">
            <w:pPr>
              <w:rPr>
                <w:sz w:val="24"/>
                <w:szCs w:val="24"/>
              </w:rPr>
            </w:pPr>
          </w:p>
        </w:tc>
      </w:tr>
      <w:tr w:rsidR="00941195" w:rsidRPr="006513F1" w:rsidTr="00EC7124">
        <w:tc>
          <w:tcPr>
            <w:tcW w:w="2146" w:type="pct"/>
            <w:tcBorders>
              <w:top w:val="single" w:sz="6" w:space="0" w:color="auto"/>
              <w:left w:val="single" w:sz="6" w:space="0" w:color="auto"/>
              <w:bottom w:val="single" w:sz="6" w:space="0" w:color="auto"/>
              <w:right w:val="single" w:sz="6" w:space="0" w:color="auto"/>
            </w:tcBorders>
            <w:hideMark/>
          </w:tcPr>
          <w:p w:rsidR="00941195" w:rsidRPr="0056499F" w:rsidRDefault="00941195" w:rsidP="00EC7124">
            <w:pPr>
              <w:rPr>
                <w:b/>
                <w:sz w:val="24"/>
                <w:szCs w:val="24"/>
              </w:rPr>
            </w:pPr>
            <w:r w:rsidRPr="0056499F">
              <w:rPr>
                <w:b/>
                <w:sz w:val="24"/>
                <w:szCs w:val="24"/>
              </w:rPr>
              <w:t>Hud og subkutane væv</w:t>
            </w:r>
          </w:p>
        </w:tc>
        <w:tc>
          <w:tcPr>
            <w:tcW w:w="2854"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lang w:eastAsia="de-DE"/>
              </w:rPr>
            </w:pPr>
            <w:r>
              <w:rPr>
                <w:b/>
                <w:sz w:val="24"/>
                <w:szCs w:val="24"/>
              </w:rPr>
              <w:t>Meget a</w:t>
            </w:r>
            <w:r w:rsidRPr="0056499F">
              <w:rPr>
                <w:b/>
                <w:sz w:val="24"/>
                <w:szCs w:val="24"/>
              </w:rPr>
              <w:t>lmindelig</w:t>
            </w:r>
          </w:p>
          <w:p w:rsidR="00941195" w:rsidRDefault="00941195" w:rsidP="00EC7124">
            <w:pPr>
              <w:rPr>
                <w:sz w:val="24"/>
                <w:szCs w:val="24"/>
              </w:rPr>
            </w:pPr>
            <w:proofErr w:type="spellStart"/>
            <w:r w:rsidRPr="006513F1">
              <w:rPr>
                <w:sz w:val="24"/>
                <w:szCs w:val="24"/>
              </w:rPr>
              <w:t>Hudsår</w:t>
            </w:r>
            <w:proofErr w:type="spellEnd"/>
            <w:r w:rsidRPr="006513F1">
              <w:rPr>
                <w:sz w:val="24"/>
                <w:szCs w:val="24"/>
              </w:rPr>
              <w:t xml:space="preserve"> (især </w:t>
            </w:r>
            <w:proofErr w:type="spellStart"/>
            <w:r w:rsidRPr="006513F1">
              <w:rPr>
                <w:sz w:val="24"/>
                <w:szCs w:val="24"/>
              </w:rPr>
              <w:t>bensår</w:t>
            </w:r>
            <w:proofErr w:type="spellEnd"/>
            <w:r w:rsidRPr="006513F1">
              <w:rPr>
                <w:sz w:val="24"/>
                <w:szCs w:val="24"/>
              </w:rPr>
              <w:t>)</w:t>
            </w:r>
            <w:r>
              <w:rPr>
                <w:sz w:val="24"/>
                <w:szCs w:val="24"/>
              </w:rPr>
              <w:t xml:space="preserve">, </w:t>
            </w:r>
            <w:proofErr w:type="spellStart"/>
            <w:r w:rsidRPr="00C548C8">
              <w:rPr>
                <w:szCs w:val="22"/>
              </w:rPr>
              <w:t>kutan</w:t>
            </w:r>
            <w:proofErr w:type="spellEnd"/>
            <w:r w:rsidRPr="00C548C8">
              <w:rPr>
                <w:szCs w:val="22"/>
              </w:rPr>
              <w:t xml:space="preserve"> </w:t>
            </w:r>
            <w:proofErr w:type="spellStart"/>
            <w:r w:rsidRPr="00C548C8">
              <w:rPr>
                <w:szCs w:val="22"/>
              </w:rPr>
              <w:t>vaskulitis</w:t>
            </w:r>
            <w:proofErr w:type="spellEnd"/>
            <w:r w:rsidRPr="00C548C8">
              <w:rPr>
                <w:szCs w:val="22"/>
              </w:rPr>
              <w:t xml:space="preserve">, </w:t>
            </w:r>
            <w:proofErr w:type="spellStart"/>
            <w:r w:rsidRPr="00C548C8">
              <w:rPr>
                <w:szCs w:val="22"/>
              </w:rPr>
              <w:t>pruritus</w:t>
            </w:r>
            <w:proofErr w:type="spellEnd"/>
            <w:r w:rsidRPr="00C548C8">
              <w:rPr>
                <w:szCs w:val="22"/>
              </w:rPr>
              <w:t xml:space="preserve">, blåviolette </w:t>
            </w:r>
            <w:proofErr w:type="spellStart"/>
            <w:r w:rsidRPr="00C548C8">
              <w:rPr>
                <w:szCs w:val="22"/>
              </w:rPr>
              <w:t>papler</w:t>
            </w:r>
            <w:proofErr w:type="spellEnd"/>
            <w:r w:rsidRPr="00C548C8">
              <w:rPr>
                <w:szCs w:val="22"/>
              </w:rPr>
              <w:t xml:space="preserve">, </w:t>
            </w:r>
            <w:proofErr w:type="spellStart"/>
            <w:r w:rsidRPr="00C548C8">
              <w:rPr>
                <w:szCs w:val="22"/>
              </w:rPr>
              <w:t>dermatomyositis</w:t>
            </w:r>
            <w:proofErr w:type="spellEnd"/>
            <w:r w:rsidRPr="00C548C8">
              <w:rPr>
                <w:szCs w:val="22"/>
              </w:rPr>
              <w:t xml:space="preserve">-lignende </w:t>
            </w:r>
            <w:r w:rsidRPr="00C548C8">
              <w:rPr>
                <w:szCs w:val="22"/>
              </w:rPr>
              <w:lastRenderedPageBreak/>
              <w:t xml:space="preserve">hudændringer, </w:t>
            </w:r>
            <w:proofErr w:type="spellStart"/>
            <w:r w:rsidRPr="00C548C8">
              <w:rPr>
                <w:szCs w:val="22"/>
              </w:rPr>
              <w:t>alopeci</w:t>
            </w:r>
            <w:proofErr w:type="spellEnd"/>
            <w:r w:rsidRPr="00C548C8">
              <w:rPr>
                <w:szCs w:val="22"/>
              </w:rPr>
              <w:t>,</w:t>
            </w:r>
            <w:r>
              <w:rPr>
                <w:szCs w:val="22"/>
              </w:rPr>
              <w:t xml:space="preserve"> </w:t>
            </w:r>
            <w:proofErr w:type="spellStart"/>
            <w:r>
              <w:rPr>
                <w:sz w:val="24"/>
                <w:szCs w:val="24"/>
              </w:rPr>
              <w:t>m</w:t>
            </w:r>
            <w:r w:rsidRPr="006513F1">
              <w:rPr>
                <w:sz w:val="24"/>
                <w:szCs w:val="24"/>
              </w:rPr>
              <w:t>aculopapuløst</w:t>
            </w:r>
            <w:proofErr w:type="spellEnd"/>
            <w:r w:rsidRPr="006513F1">
              <w:rPr>
                <w:sz w:val="24"/>
                <w:szCs w:val="24"/>
              </w:rPr>
              <w:t xml:space="preserve"> udslæt, </w:t>
            </w:r>
            <w:proofErr w:type="spellStart"/>
            <w:r w:rsidRPr="00C548C8">
              <w:rPr>
                <w:szCs w:val="22"/>
              </w:rPr>
              <w:t>hudeksfoliation</w:t>
            </w:r>
            <w:proofErr w:type="spellEnd"/>
            <w:r w:rsidRPr="00C548C8">
              <w:rPr>
                <w:szCs w:val="22"/>
              </w:rPr>
              <w:t xml:space="preserve">, hudatrofi, </w:t>
            </w:r>
            <w:proofErr w:type="spellStart"/>
            <w:r w:rsidRPr="00C548C8">
              <w:rPr>
                <w:szCs w:val="22"/>
              </w:rPr>
              <w:t>erytem</w:t>
            </w:r>
            <w:proofErr w:type="spellEnd"/>
            <w:r w:rsidRPr="00C548C8">
              <w:rPr>
                <w:szCs w:val="22"/>
              </w:rPr>
              <w:t xml:space="preserve"> (</w:t>
            </w:r>
            <w:proofErr w:type="spellStart"/>
            <w:proofErr w:type="gramStart"/>
            <w:r w:rsidRPr="00C548C8">
              <w:rPr>
                <w:szCs w:val="22"/>
              </w:rPr>
              <w:t>f.eks.</w:t>
            </w:r>
            <w:r w:rsidRPr="006513F1">
              <w:rPr>
                <w:sz w:val="24"/>
                <w:szCs w:val="24"/>
              </w:rPr>
              <w:t>erythem</w:t>
            </w:r>
            <w:proofErr w:type="spellEnd"/>
            <w:proofErr w:type="gramEnd"/>
            <w:r w:rsidRPr="006513F1">
              <w:rPr>
                <w:sz w:val="24"/>
                <w:szCs w:val="24"/>
              </w:rPr>
              <w:t xml:space="preserve"> i ansigtet, </w:t>
            </w:r>
            <w:proofErr w:type="spellStart"/>
            <w:r w:rsidRPr="006513F1">
              <w:rPr>
                <w:sz w:val="24"/>
                <w:szCs w:val="24"/>
              </w:rPr>
              <w:t>akralt</w:t>
            </w:r>
            <w:proofErr w:type="spellEnd"/>
            <w:r w:rsidRPr="006513F1">
              <w:rPr>
                <w:sz w:val="24"/>
                <w:szCs w:val="24"/>
              </w:rPr>
              <w:t xml:space="preserve"> </w:t>
            </w:r>
            <w:proofErr w:type="spellStart"/>
            <w:r w:rsidRPr="006513F1">
              <w:rPr>
                <w:sz w:val="24"/>
                <w:szCs w:val="24"/>
              </w:rPr>
              <w:t>erythem</w:t>
            </w:r>
            <w:proofErr w:type="spellEnd"/>
            <w:r>
              <w:rPr>
                <w:sz w:val="24"/>
                <w:szCs w:val="24"/>
              </w:rPr>
              <w:t>),</w:t>
            </w:r>
            <w:r w:rsidRPr="006513F1">
              <w:rPr>
                <w:sz w:val="24"/>
                <w:szCs w:val="24"/>
              </w:rPr>
              <w:t xml:space="preserve"> </w:t>
            </w:r>
            <w:proofErr w:type="spellStart"/>
            <w:r w:rsidRPr="006513F1">
              <w:rPr>
                <w:sz w:val="24"/>
                <w:szCs w:val="24"/>
              </w:rPr>
              <w:t>hyperpigmentering</w:t>
            </w:r>
            <w:proofErr w:type="spellEnd"/>
            <w:r w:rsidRPr="006513F1">
              <w:rPr>
                <w:sz w:val="24"/>
                <w:szCs w:val="24"/>
              </w:rPr>
              <w:t xml:space="preserve"> i huden, </w:t>
            </w:r>
            <w:r>
              <w:rPr>
                <w:sz w:val="24"/>
                <w:szCs w:val="24"/>
              </w:rPr>
              <w:t xml:space="preserve">neglesygdom (f.eks. </w:t>
            </w:r>
            <w:r w:rsidRPr="006513F1">
              <w:rPr>
                <w:sz w:val="24"/>
                <w:szCs w:val="24"/>
              </w:rPr>
              <w:t>neglepigmentering, negleatrofi</w:t>
            </w:r>
            <w:r>
              <w:rPr>
                <w:sz w:val="24"/>
                <w:szCs w:val="24"/>
              </w:rPr>
              <w:t>)</w:t>
            </w:r>
          </w:p>
          <w:p w:rsidR="00941195" w:rsidRDefault="00941195" w:rsidP="00EC7124">
            <w:pPr>
              <w:rPr>
                <w:sz w:val="24"/>
                <w:szCs w:val="24"/>
              </w:rPr>
            </w:pPr>
          </w:p>
          <w:p w:rsidR="00941195" w:rsidRPr="0056499F" w:rsidRDefault="00941195" w:rsidP="00EC7124">
            <w:pPr>
              <w:rPr>
                <w:b/>
                <w:sz w:val="24"/>
                <w:szCs w:val="24"/>
              </w:rPr>
            </w:pPr>
            <w:r w:rsidRPr="0056499F">
              <w:rPr>
                <w:b/>
                <w:sz w:val="24"/>
                <w:szCs w:val="24"/>
              </w:rPr>
              <w:t>Ikke almindelig</w:t>
            </w:r>
          </w:p>
          <w:p w:rsidR="00941195" w:rsidRPr="006513F1" w:rsidRDefault="00941195" w:rsidP="00EC7124">
            <w:pPr>
              <w:rPr>
                <w:sz w:val="24"/>
                <w:szCs w:val="24"/>
              </w:rPr>
            </w:pPr>
            <w:proofErr w:type="spellStart"/>
            <w:r>
              <w:rPr>
                <w:sz w:val="24"/>
                <w:szCs w:val="24"/>
              </w:rPr>
              <w:t>Aktinisk</w:t>
            </w:r>
            <w:proofErr w:type="spellEnd"/>
            <w:r>
              <w:rPr>
                <w:sz w:val="24"/>
                <w:szCs w:val="24"/>
              </w:rPr>
              <w:t xml:space="preserve"> </w:t>
            </w:r>
            <w:proofErr w:type="spellStart"/>
            <w:r>
              <w:rPr>
                <w:sz w:val="24"/>
                <w:szCs w:val="24"/>
              </w:rPr>
              <w:t>keratose</w:t>
            </w:r>
            <w:proofErr w:type="spellEnd"/>
          </w:p>
          <w:p w:rsidR="00941195" w:rsidRPr="006513F1" w:rsidRDefault="00941195" w:rsidP="00EC7124">
            <w:pPr>
              <w:rPr>
                <w:sz w:val="24"/>
                <w:szCs w:val="24"/>
              </w:rPr>
            </w:pPr>
          </w:p>
          <w:p w:rsidR="00941195" w:rsidRPr="0056499F" w:rsidRDefault="00941195" w:rsidP="00EC7124">
            <w:pPr>
              <w:rPr>
                <w:b/>
                <w:sz w:val="24"/>
                <w:szCs w:val="24"/>
              </w:rPr>
            </w:pPr>
            <w:r>
              <w:rPr>
                <w:b/>
                <w:sz w:val="24"/>
                <w:szCs w:val="24"/>
              </w:rPr>
              <w:t>Meget s</w:t>
            </w:r>
            <w:r w:rsidRPr="0056499F">
              <w:rPr>
                <w:b/>
                <w:sz w:val="24"/>
                <w:szCs w:val="24"/>
              </w:rPr>
              <w:t>jælden</w:t>
            </w:r>
          </w:p>
          <w:p w:rsidR="00941195" w:rsidRDefault="00941195" w:rsidP="00EC7124">
            <w:pPr>
              <w:rPr>
                <w:sz w:val="24"/>
                <w:szCs w:val="24"/>
              </w:rPr>
            </w:pPr>
            <w:r w:rsidRPr="0046618C">
              <w:rPr>
                <w:sz w:val="24"/>
                <w:szCs w:val="24"/>
              </w:rPr>
              <w:t xml:space="preserve">Systemisk og </w:t>
            </w:r>
            <w:proofErr w:type="spellStart"/>
            <w:r w:rsidRPr="0046618C">
              <w:rPr>
                <w:sz w:val="24"/>
                <w:szCs w:val="24"/>
              </w:rPr>
              <w:t>kutan</w:t>
            </w:r>
            <w:proofErr w:type="spellEnd"/>
            <w:r w:rsidRPr="0046618C">
              <w:rPr>
                <w:sz w:val="24"/>
                <w:szCs w:val="24"/>
              </w:rPr>
              <w:t xml:space="preserve"> lupus </w:t>
            </w:r>
            <w:proofErr w:type="spellStart"/>
            <w:r w:rsidRPr="0046618C">
              <w:rPr>
                <w:sz w:val="24"/>
                <w:szCs w:val="24"/>
              </w:rPr>
              <w:t>erythematosus</w:t>
            </w:r>
            <w:proofErr w:type="spellEnd"/>
            <w:r w:rsidRPr="0046618C">
              <w:rPr>
                <w:sz w:val="24"/>
                <w:szCs w:val="24"/>
              </w:rPr>
              <w:t xml:space="preserve"> </w:t>
            </w:r>
          </w:p>
          <w:p w:rsidR="00941195" w:rsidRPr="006513F1" w:rsidRDefault="00941195" w:rsidP="00EC7124">
            <w:pPr>
              <w:rPr>
                <w:sz w:val="24"/>
                <w:szCs w:val="24"/>
              </w:rPr>
            </w:pPr>
          </w:p>
          <w:p w:rsidR="00941195" w:rsidRPr="0056499F" w:rsidRDefault="00941195" w:rsidP="00EC7124">
            <w:pPr>
              <w:rPr>
                <w:b/>
                <w:sz w:val="24"/>
                <w:szCs w:val="24"/>
              </w:rPr>
            </w:pPr>
            <w:r>
              <w:rPr>
                <w:b/>
                <w:sz w:val="24"/>
                <w:szCs w:val="24"/>
              </w:rPr>
              <w:t>Ikke kendt</w:t>
            </w:r>
          </w:p>
          <w:p w:rsidR="00941195" w:rsidRPr="006513F1" w:rsidRDefault="00941195" w:rsidP="00EC7124">
            <w:pPr>
              <w:rPr>
                <w:sz w:val="24"/>
                <w:szCs w:val="24"/>
              </w:rPr>
            </w:pPr>
            <w:r w:rsidRPr="00C548C8">
              <w:rPr>
                <w:szCs w:val="22"/>
              </w:rPr>
              <w:t>Tør hud</w:t>
            </w:r>
          </w:p>
          <w:p w:rsidR="00941195" w:rsidRPr="006513F1" w:rsidRDefault="00941195" w:rsidP="00EC7124">
            <w:pPr>
              <w:rPr>
                <w:sz w:val="24"/>
                <w:szCs w:val="24"/>
              </w:rPr>
            </w:pPr>
          </w:p>
        </w:tc>
      </w:tr>
      <w:tr w:rsidR="00941195" w:rsidRPr="006513F1" w:rsidTr="00EC7124">
        <w:tc>
          <w:tcPr>
            <w:tcW w:w="2146"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sidRPr="0056499F">
              <w:rPr>
                <w:b/>
                <w:sz w:val="24"/>
                <w:szCs w:val="24"/>
              </w:rPr>
              <w:lastRenderedPageBreak/>
              <w:t>Nyrer og urinveje</w:t>
            </w:r>
          </w:p>
          <w:p w:rsidR="00941195" w:rsidRPr="0056499F" w:rsidRDefault="00941195" w:rsidP="00EC7124">
            <w:pPr>
              <w:rPr>
                <w:b/>
                <w:sz w:val="24"/>
                <w:szCs w:val="24"/>
              </w:rPr>
            </w:pPr>
          </w:p>
        </w:tc>
        <w:tc>
          <w:tcPr>
            <w:tcW w:w="2854"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Pr>
                <w:b/>
                <w:sz w:val="24"/>
                <w:szCs w:val="24"/>
              </w:rPr>
              <w:t xml:space="preserve">Meget </w:t>
            </w:r>
            <w:r w:rsidRPr="0056499F">
              <w:rPr>
                <w:b/>
                <w:sz w:val="24"/>
                <w:szCs w:val="24"/>
              </w:rPr>
              <w:t>almindelig</w:t>
            </w:r>
          </w:p>
          <w:p w:rsidR="00941195" w:rsidRPr="006513F1" w:rsidRDefault="00941195" w:rsidP="00EC7124">
            <w:pPr>
              <w:rPr>
                <w:sz w:val="24"/>
                <w:szCs w:val="24"/>
              </w:rPr>
            </w:pPr>
            <w:proofErr w:type="spellStart"/>
            <w:r>
              <w:rPr>
                <w:sz w:val="24"/>
                <w:szCs w:val="24"/>
              </w:rPr>
              <w:t>Dysuri</w:t>
            </w:r>
            <w:proofErr w:type="spellEnd"/>
            <w:r>
              <w:rPr>
                <w:sz w:val="24"/>
                <w:szCs w:val="24"/>
              </w:rPr>
              <w:t>, f</w:t>
            </w:r>
            <w:r w:rsidRPr="006513F1">
              <w:rPr>
                <w:sz w:val="24"/>
                <w:szCs w:val="24"/>
              </w:rPr>
              <w:t xml:space="preserve">orbigående </w:t>
            </w:r>
            <w:proofErr w:type="spellStart"/>
            <w:r w:rsidRPr="006513F1">
              <w:rPr>
                <w:sz w:val="24"/>
                <w:szCs w:val="24"/>
              </w:rPr>
              <w:t>nyretubulær</w:t>
            </w:r>
            <w:proofErr w:type="spellEnd"/>
            <w:r w:rsidRPr="006513F1">
              <w:rPr>
                <w:sz w:val="24"/>
                <w:szCs w:val="24"/>
              </w:rPr>
              <w:t xml:space="preserve"> dysfunktion sammen med øget urinsyre, </w:t>
            </w:r>
            <w:proofErr w:type="spellStart"/>
            <w:r w:rsidRPr="006513F1">
              <w:rPr>
                <w:sz w:val="24"/>
                <w:szCs w:val="24"/>
              </w:rPr>
              <w:t>urea</w:t>
            </w:r>
            <w:proofErr w:type="spellEnd"/>
            <w:r w:rsidRPr="006513F1">
              <w:rPr>
                <w:sz w:val="24"/>
                <w:szCs w:val="24"/>
              </w:rPr>
              <w:t xml:space="preserve"> og </w:t>
            </w:r>
            <w:proofErr w:type="spellStart"/>
            <w:r w:rsidRPr="006513F1">
              <w:rPr>
                <w:sz w:val="24"/>
                <w:szCs w:val="24"/>
              </w:rPr>
              <w:t>kreatinin</w:t>
            </w:r>
            <w:proofErr w:type="spellEnd"/>
            <w:r w:rsidRPr="006513F1">
              <w:rPr>
                <w:sz w:val="24"/>
                <w:szCs w:val="24"/>
              </w:rPr>
              <w:t xml:space="preserve"> i blodet</w:t>
            </w:r>
          </w:p>
          <w:p w:rsidR="00941195" w:rsidRPr="006513F1" w:rsidRDefault="00941195" w:rsidP="00EC7124">
            <w:pPr>
              <w:rPr>
                <w:sz w:val="24"/>
                <w:szCs w:val="24"/>
              </w:rPr>
            </w:pPr>
          </w:p>
          <w:p w:rsidR="00941195" w:rsidRPr="0056499F" w:rsidRDefault="00941195" w:rsidP="00EC7124">
            <w:pPr>
              <w:rPr>
                <w:b/>
                <w:sz w:val="24"/>
                <w:szCs w:val="24"/>
              </w:rPr>
            </w:pPr>
            <w:r w:rsidRPr="0056499F">
              <w:rPr>
                <w:b/>
                <w:sz w:val="24"/>
                <w:szCs w:val="24"/>
              </w:rPr>
              <w:t>Meget sjælden</w:t>
            </w:r>
          </w:p>
          <w:p w:rsidR="00941195" w:rsidRPr="006513F1" w:rsidRDefault="00941195" w:rsidP="00EC7124">
            <w:pPr>
              <w:rPr>
                <w:sz w:val="24"/>
                <w:szCs w:val="24"/>
              </w:rPr>
            </w:pPr>
            <w:r w:rsidRPr="006513F1">
              <w:rPr>
                <w:sz w:val="24"/>
                <w:szCs w:val="24"/>
              </w:rPr>
              <w:t>Nyreinsufficiens</w:t>
            </w:r>
          </w:p>
          <w:p w:rsidR="00941195" w:rsidRPr="006513F1" w:rsidRDefault="00941195" w:rsidP="00EC7124">
            <w:pPr>
              <w:rPr>
                <w:sz w:val="24"/>
                <w:szCs w:val="24"/>
              </w:rPr>
            </w:pPr>
          </w:p>
        </w:tc>
      </w:tr>
      <w:tr w:rsidR="00941195" w:rsidRPr="006513F1" w:rsidTr="00EC7124">
        <w:tc>
          <w:tcPr>
            <w:tcW w:w="2146"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lang w:eastAsia="de-DE"/>
              </w:rPr>
            </w:pPr>
            <w:r w:rsidRPr="0056499F">
              <w:rPr>
                <w:b/>
                <w:sz w:val="24"/>
                <w:szCs w:val="24"/>
              </w:rPr>
              <w:t>Det reproduktive system og mammae</w:t>
            </w:r>
          </w:p>
          <w:p w:rsidR="00941195" w:rsidRPr="0056499F" w:rsidRDefault="00941195" w:rsidP="00EC7124">
            <w:pPr>
              <w:rPr>
                <w:b/>
                <w:sz w:val="24"/>
                <w:szCs w:val="24"/>
              </w:rPr>
            </w:pPr>
          </w:p>
        </w:tc>
        <w:tc>
          <w:tcPr>
            <w:tcW w:w="2854"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lang w:eastAsia="de-DE"/>
              </w:rPr>
            </w:pPr>
            <w:r w:rsidRPr="0056499F">
              <w:rPr>
                <w:b/>
                <w:sz w:val="24"/>
                <w:szCs w:val="24"/>
              </w:rPr>
              <w:t>Meget almindelig</w:t>
            </w:r>
          </w:p>
          <w:p w:rsidR="00941195" w:rsidRPr="006513F1" w:rsidRDefault="00941195" w:rsidP="00EC7124">
            <w:pPr>
              <w:rPr>
                <w:sz w:val="24"/>
                <w:szCs w:val="24"/>
              </w:rPr>
            </w:pPr>
            <w:proofErr w:type="spellStart"/>
            <w:r w:rsidRPr="006513F1">
              <w:rPr>
                <w:sz w:val="24"/>
                <w:szCs w:val="24"/>
              </w:rPr>
              <w:t>Azoospermi</w:t>
            </w:r>
            <w:proofErr w:type="spellEnd"/>
            <w:r w:rsidRPr="006513F1">
              <w:rPr>
                <w:sz w:val="24"/>
                <w:szCs w:val="24"/>
              </w:rPr>
              <w:t xml:space="preserve">, </w:t>
            </w:r>
            <w:proofErr w:type="spellStart"/>
            <w:r w:rsidRPr="006513F1">
              <w:rPr>
                <w:sz w:val="24"/>
                <w:szCs w:val="24"/>
              </w:rPr>
              <w:t>oligospermi</w:t>
            </w:r>
            <w:proofErr w:type="spellEnd"/>
          </w:p>
          <w:p w:rsidR="00941195" w:rsidRPr="006513F1" w:rsidRDefault="00941195" w:rsidP="00EC7124">
            <w:pPr>
              <w:rPr>
                <w:sz w:val="24"/>
                <w:szCs w:val="24"/>
              </w:rPr>
            </w:pPr>
          </w:p>
        </w:tc>
      </w:tr>
      <w:tr w:rsidR="00941195" w:rsidRPr="006513F1" w:rsidTr="00EC7124">
        <w:tc>
          <w:tcPr>
            <w:tcW w:w="2146" w:type="pct"/>
            <w:tcBorders>
              <w:top w:val="single" w:sz="6" w:space="0" w:color="auto"/>
              <w:left w:val="single" w:sz="6" w:space="0" w:color="auto"/>
              <w:bottom w:val="single" w:sz="6" w:space="0" w:color="auto"/>
              <w:right w:val="single" w:sz="6" w:space="0" w:color="auto"/>
            </w:tcBorders>
          </w:tcPr>
          <w:p w:rsidR="00941195" w:rsidRPr="0056499F" w:rsidRDefault="00941195" w:rsidP="00EC7124">
            <w:pPr>
              <w:rPr>
                <w:b/>
                <w:sz w:val="24"/>
                <w:szCs w:val="24"/>
              </w:rPr>
            </w:pPr>
            <w:r w:rsidRPr="0056499F">
              <w:rPr>
                <w:b/>
                <w:sz w:val="24"/>
                <w:szCs w:val="24"/>
              </w:rPr>
              <w:t>Almene symptomer og reaktioner på administrationsstedet</w:t>
            </w:r>
          </w:p>
          <w:p w:rsidR="00941195" w:rsidRPr="0056499F" w:rsidRDefault="00941195" w:rsidP="00EC7124">
            <w:pPr>
              <w:rPr>
                <w:b/>
                <w:sz w:val="24"/>
                <w:szCs w:val="24"/>
              </w:rPr>
            </w:pPr>
          </w:p>
        </w:tc>
        <w:tc>
          <w:tcPr>
            <w:tcW w:w="2854" w:type="pct"/>
            <w:tcBorders>
              <w:top w:val="single" w:sz="6" w:space="0" w:color="auto"/>
              <w:left w:val="single" w:sz="6" w:space="0" w:color="auto"/>
              <w:bottom w:val="single" w:sz="6" w:space="0" w:color="auto"/>
              <w:right w:val="single" w:sz="6" w:space="0" w:color="auto"/>
            </w:tcBorders>
            <w:hideMark/>
          </w:tcPr>
          <w:p w:rsidR="00941195" w:rsidRPr="0056499F" w:rsidRDefault="00941195" w:rsidP="00EC7124">
            <w:pPr>
              <w:rPr>
                <w:b/>
                <w:sz w:val="24"/>
                <w:szCs w:val="24"/>
              </w:rPr>
            </w:pPr>
            <w:r>
              <w:rPr>
                <w:b/>
                <w:sz w:val="24"/>
                <w:szCs w:val="24"/>
              </w:rPr>
              <w:t xml:space="preserve">Meget </w:t>
            </w:r>
            <w:r w:rsidRPr="0056499F">
              <w:rPr>
                <w:b/>
                <w:sz w:val="24"/>
                <w:szCs w:val="24"/>
              </w:rPr>
              <w:t>almindelig</w:t>
            </w:r>
          </w:p>
          <w:p w:rsidR="00941195" w:rsidRPr="006513F1" w:rsidRDefault="00941195" w:rsidP="00EC7124">
            <w:pPr>
              <w:rPr>
                <w:sz w:val="24"/>
                <w:szCs w:val="24"/>
              </w:rPr>
            </w:pPr>
            <w:r w:rsidRPr="006513F1">
              <w:rPr>
                <w:sz w:val="24"/>
                <w:szCs w:val="24"/>
              </w:rPr>
              <w:t xml:space="preserve">Lægemiddelfeber, </w:t>
            </w:r>
            <w:r>
              <w:rPr>
                <w:sz w:val="24"/>
                <w:szCs w:val="24"/>
              </w:rPr>
              <w:t xml:space="preserve">asteni, </w:t>
            </w:r>
            <w:r w:rsidRPr="006513F1">
              <w:rPr>
                <w:sz w:val="24"/>
                <w:szCs w:val="24"/>
              </w:rPr>
              <w:t>kulderystelser, ildebefindende</w:t>
            </w:r>
          </w:p>
        </w:tc>
      </w:tr>
      <w:tr w:rsidR="00941195" w:rsidRPr="002C3B86" w:rsidTr="00EC7124">
        <w:tc>
          <w:tcPr>
            <w:tcW w:w="5000" w:type="pct"/>
            <w:gridSpan w:val="2"/>
            <w:tcBorders>
              <w:top w:val="single" w:sz="6" w:space="0" w:color="auto"/>
              <w:left w:val="single" w:sz="6" w:space="0" w:color="auto"/>
              <w:bottom w:val="single" w:sz="6" w:space="0" w:color="auto"/>
              <w:right w:val="single" w:sz="6" w:space="0" w:color="auto"/>
            </w:tcBorders>
            <w:hideMark/>
          </w:tcPr>
          <w:p w:rsidR="00941195" w:rsidRPr="002C3B86" w:rsidRDefault="00941195" w:rsidP="00EC7124">
            <w:pPr>
              <w:rPr>
                <w:sz w:val="24"/>
                <w:szCs w:val="24"/>
                <w:u w:val="single"/>
              </w:rPr>
            </w:pPr>
            <w:r w:rsidRPr="002C3B86">
              <w:rPr>
                <w:sz w:val="24"/>
                <w:szCs w:val="24"/>
                <w:vertAlign w:val="superscript"/>
              </w:rPr>
              <w:t>1</w:t>
            </w:r>
            <w:r w:rsidRPr="002C3B86">
              <w:rPr>
                <w:sz w:val="24"/>
                <w:szCs w:val="24"/>
              </w:rPr>
              <w:t xml:space="preserve">Fatal og ikke-fatal </w:t>
            </w:r>
            <w:proofErr w:type="spellStart"/>
            <w:r w:rsidRPr="002C3B86">
              <w:rPr>
                <w:sz w:val="24"/>
                <w:szCs w:val="24"/>
              </w:rPr>
              <w:t>pancreatitis</w:t>
            </w:r>
            <w:proofErr w:type="spellEnd"/>
            <w:r w:rsidRPr="002C3B86">
              <w:rPr>
                <w:sz w:val="24"/>
                <w:szCs w:val="24"/>
              </w:rPr>
              <w:t xml:space="preserve"> og </w:t>
            </w:r>
            <w:proofErr w:type="spellStart"/>
            <w:r w:rsidRPr="002C3B86">
              <w:rPr>
                <w:sz w:val="24"/>
                <w:szCs w:val="24"/>
              </w:rPr>
              <w:t>hepatotoksicitet</w:t>
            </w:r>
            <w:proofErr w:type="spellEnd"/>
            <w:r w:rsidRPr="002C3B86">
              <w:rPr>
                <w:sz w:val="24"/>
                <w:szCs w:val="24"/>
              </w:rPr>
              <w:t xml:space="preserve"> og alvorlig perifer </w:t>
            </w:r>
            <w:proofErr w:type="spellStart"/>
            <w:r w:rsidRPr="002C3B86">
              <w:rPr>
                <w:sz w:val="24"/>
                <w:szCs w:val="24"/>
              </w:rPr>
              <w:t>neuropati</w:t>
            </w:r>
            <w:proofErr w:type="spellEnd"/>
            <w:r w:rsidRPr="002C3B86">
              <w:rPr>
                <w:sz w:val="24"/>
                <w:szCs w:val="24"/>
              </w:rPr>
              <w:t xml:space="preserve"> er indberettet for HIV-inficerede patienter, som modtog </w:t>
            </w:r>
            <w:proofErr w:type="spellStart"/>
            <w:r w:rsidRPr="002C3B86">
              <w:rPr>
                <w:sz w:val="24"/>
                <w:szCs w:val="24"/>
              </w:rPr>
              <w:t>hydroxycarbamid</w:t>
            </w:r>
            <w:proofErr w:type="spellEnd"/>
            <w:r w:rsidRPr="002C3B86">
              <w:rPr>
                <w:sz w:val="24"/>
                <w:szCs w:val="24"/>
              </w:rPr>
              <w:t xml:space="preserve"> i kombination med </w:t>
            </w:r>
            <w:proofErr w:type="spellStart"/>
            <w:r w:rsidRPr="002C3B86">
              <w:rPr>
                <w:sz w:val="24"/>
                <w:szCs w:val="24"/>
              </w:rPr>
              <w:t>antiretrovirale</w:t>
            </w:r>
            <w:proofErr w:type="spellEnd"/>
            <w:r w:rsidRPr="002C3B86">
              <w:rPr>
                <w:sz w:val="24"/>
                <w:szCs w:val="24"/>
              </w:rPr>
              <w:t xml:space="preserve"> lægemidler, specielt </w:t>
            </w:r>
            <w:proofErr w:type="spellStart"/>
            <w:r w:rsidRPr="002C3B86">
              <w:rPr>
                <w:sz w:val="24"/>
                <w:szCs w:val="24"/>
              </w:rPr>
              <w:t>didanosin</w:t>
            </w:r>
            <w:proofErr w:type="spellEnd"/>
            <w:r w:rsidRPr="002C3B86">
              <w:rPr>
                <w:sz w:val="24"/>
                <w:szCs w:val="24"/>
              </w:rPr>
              <w:t xml:space="preserve"> plus </w:t>
            </w:r>
            <w:proofErr w:type="spellStart"/>
            <w:r w:rsidRPr="002C3B86">
              <w:rPr>
                <w:sz w:val="24"/>
                <w:szCs w:val="24"/>
              </w:rPr>
              <w:t>stavudin</w:t>
            </w:r>
            <w:proofErr w:type="spellEnd"/>
            <w:r w:rsidRPr="002C3B86">
              <w:rPr>
                <w:sz w:val="24"/>
                <w:szCs w:val="24"/>
              </w:rPr>
              <w:t>.</w:t>
            </w:r>
          </w:p>
        </w:tc>
      </w:tr>
    </w:tbl>
    <w:p w:rsidR="00941195" w:rsidRPr="006513F1" w:rsidRDefault="00941195" w:rsidP="00941195">
      <w:pPr>
        <w:autoSpaceDE w:val="0"/>
        <w:autoSpaceDN w:val="0"/>
        <w:adjustRightInd w:val="0"/>
        <w:rPr>
          <w:noProof/>
          <w:sz w:val="24"/>
          <w:szCs w:val="24"/>
          <w:u w:val="single"/>
        </w:rPr>
      </w:pPr>
    </w:p>
    <w:p w:rsidR="00941195" w:rsidRPr="002C3B86" w:rsidRDefault="00941195" w:rsidP="00941195">
      <w:pPr>
        <w:ind w:left="851"/>
        <w:rPr>
          <w:b/>
          <w:sz w:val="24"/>
          <w:szCs w:val="24"/>
          <w:u w:val="single"/>
          <w:lang w:eastAsia="de-DE"/>
        </w:rPr>
      </w:pPr>
      <w:r w:rsidRPr="002C3B86">
        <w:rPr>
          <w:sz w:val="24"/>
          <w:szCs w:val="24"/>
          <w:u w:val="single"/>
        </w:rPr>
        <w:t>Benigne, maligne og uspecificerede tumorer (inkl. cyster og polypper)</w:t>
      </w:r>
    </w:p>
    <w:p w:rsidR="00BD2193" w:rsidRDefault="00941195" w:rsidP="00941195">
      <w:pPr>
        <w:ind w:left="851"/>
        <w:rPr>
          <w:sz w:val="24"/>
          <w:szCs w:val="24"/>
        </w:rPr>
      </w:pPr>
      <w:r w:rsidRPr="006513F1">
        <w:rPr>
          <w:sz w:val="24"/>
          <w:szCs w:val="24"/>
        </w:rPr>
        <w:t xml:space="preserve">Patienter, der får langtidsbehandling med </w:t>
      </w:r>
      <w:proofErr w:type="spellStart"/>
      <w:r w:rsidRPr="006513F1">
        <w:rPr>
          <w:sz w:val="24"/>
          <w:szCs w:val="24"/>
        </w:rPr>
        <w:t>hydroxycarbamid</w:t>
      </w:r>
      <w:proofErr w:type="spellEnd"/>
      <w:r w:rsidRPr="006513F1">
        <w:rPr>
          <w:sz w:val="24"/>
          <w:szCs w:val="24"/>
        </w:rPr>
        <w:t xml:space="preserve"> for </w:t>
      </w:r>
      <w:proofErr w:type="spellStart"/>
      <w:r w:rsidRPr="006513F1">
        <w:rPr>
          <w:sz w:val="24"/>
          <w:szCs w:val="24"/>
        </w:rPr>
        <w:t>myeloproliferative</w:t>
      </w:r>
      <w:proofErr w:type="spellEnd"/>
      <w:r w:rsidRPr="006513F1">
        <w:rPr>
          <w:sz w:val="24"/>
          <w:szCs w:val="24"/>
        </w:rPr>
        <w:t xml:space="preserve"> sygdomme som </w:t>
      </w:r>
      <w:proofErr w:type="spellStart"/>
      <w:r w:rsidRPr="006513F1">
        <w:rPr>
          <w:sz w:val="24"/>
          <w:szCs w:val="24"/>
        </w:rPr>
        <w:t>polycytaemia</w:t>
      </w:r>
      <w:proofErr w:type="spellEnd"/>
      <w:r w:rsidRPr="006513F1">
        <w:rPr>
          <w:sz w:val="24"/>
          <w:szCs w:val="24"/>
        </w:rPr>
        <w:t xml:space="preserve"> </w:t>
      </w:r>
      <w:proofErr w:type="spellStart"/>
      <w:r w:rsidRPr="006513F1">
        <w:rPr>
          <w:sz w:val="24"/>
          <w:szCs w:val="24"/>
        </w:rPr>
        <w:t>vera</w:t>
      </w:r>
      <w:proofErr w:type="spellEnd"/>
      <w:r w:rsidRPr="006513F1">
        <w:rPr>
          <w:sz w:val="24"/>
          <w:szCs w:val="24"/>
        </w:rPr>
        <w:t xml:space="preserve"> og </w:t>
      </w:r>
      <w:proofErr w:type="spellStart"/>
      <w:r w:rsidRPr="006513F1">
        <w:rPr>
          <w:sz w:val="24"/>
          <w:szCs w:val="24"/>
        </w:rPr>
        <w:t>trombocytæmi</w:t>
      </w:r>
      <w:proofErr w:type="spellEnd"/>
      <w:r w:rsidRPr="006513F1">
        <w:rPr>
          <w:sz w:val="24"/>
          <w:szCs w:val="24"/>
        </w:rPr>
        <w:t xml:space="preserve">, kan udvikle sekundær leukæmi. I hvor høj grad dette står i forbindelse med den underliggende sygdom eller til behandling med </w:t>
      </w:r>
      <w:proofErr w:type="spellStart"/>
      <w:r w:rsidRPr="006513F1">
        <w:rPr>
          <w:sz w:val="24"/>
          <w:szCs w:val="24"/>
        </w:rPr>
        <w:t>hydroxycarbamid</w:t>
      </w:r>
      <w:proofErr w:type="spellEnd"/>
      <w:r w:rsidRPr="006513F1">
        <w:rPr>
          <w:sz w:val="24"/>
          <w:szCs w:val="24"/>
        </w:rPr>
        <w:t xml:space="preserve"> er på nuværende tidspunkt ukendt.</w:t>
      </w:r>
    </w:p>
    <w:p w:rsidR="00941195" w:rsidRPr="006513F1" w:rsidRDefault="00941195" w:rsidP="00941195">
      <w:pPr>
        <w:ind w:left="851"/>
        <w:rPr>
          <w:sz w:val="24"/>
          <w:szCs w:val="24"/>
        </w:rPr>
      </w:pPr>
    </w:p>
    <w:p w:rsidR="00941195" w:rsidRPr="002C3B86" w:rsidRDefault="00941195" w:rsidP="00941195">
      <w:pPr>
        <w:ind w:left="851"/>
        <w:rPr>
          <w:b/>
          <w:bCs/>
          <w:snapToGrid w:val="0"/>
          <w:sz w:val="24"/>
          <w:szCs w:val="24"/>
          <w:u w:val="single"/>
        </w:rPr>
      </w:pPr>
      <w:r w:rsidRPr="002C3B86">
        <w:rPr>
          <w:bCs/>
          <w:snapToGrid w:val="0"/>
          <w:sz w:val="24"/>
          <w:szCs w:val="24"/>
          <w:u w:val="single"/>
        </w:rPr>
        <w:t>Blod og lymfesystem</w:t>
      </w:r>
    </w:p>
    <w:p w:rsidR="00941195" w:rsidRPr="006513F1" w:rsidRDefault="00941195" w:rsidP="00941195">
      <w:pPr>
        <w:ind w:left="851"/>
        <w:rPr>
          <w:snapToGrid w:val="0"/>
          <w:sz w:val="24"/>
          <w:szCs w:val="24"/>
        </w:rPr>
      </w:pPr>
      <w:r w:rsidRPr="006513F1">
        <w:rPr>
          <w:snapToGrid w:val="0"/>
          <w:sz w:val="24"/>
          <w:szCs w:val="24"/>
        </w:rPr>
        <w:t xml:space="preserve">Under behandlingen med </w:t>
      </w:r>
      <w:proofErr w:type="spellStart"/>
      <w:r w:rsidRPr="006513F1">
        <w:rPr>
          <w:snapToGrid w:val="0"/>
          <w:sz w:val="24"/>
          <w:szCs w:val="24"/>
        </w:rPr>
        <w:t>hydroxycarbamid</w:t>
      </w:r>
      <w:proofErr w:type="spellEnd"/>
      <w:r w:rsidRPr="006513F1">
        <w:rPr>
          <w:snapToGrid w:val="0"/>
          <w:sz w:val="24"/>
          <w:szCs w:val="24"/>
        </w:rPr>
        <w:t xml:space="preserve"> kan der opstå </w:t>
      </w:r>
      <w:proofErr w:type="spellStart"/>
      <w:r w:rsidRPr="006513F1">
        <w:rPr>
          <w:snapToGrid w:val="0"/>
          <w:sz w:val="24"/>
          <w:szCs w:val="24"/>
        </w:rPr>
        <w:t>megaloblastosis</w:t>
      </w:r>
      <w:proofErr w:type="spellEnd"/>
      <w:r w:rsidRPr="006513F1">
        <w:rPr>
          <w:snapToGrid w:val="0"/>
          <w:sz w:val="24"/>
          <w:szCs w:val="24"/>
        </w:rPr>
        <w:t xml:space="preserve">, som ikke responderer på behandling med </w:t>
      </w:r>
      <w:proofErr w:type="spellStart"/>
      <w:r w:rsidRPr="006513F1">
        <w:rPr>
          <w:snapToGrid w:val="0"/>
          <w:sz w:val="24"/>
          <w:szCs w:val="24"/>
        </w:rPr>
        <w:t>folsyre</w:t>
      </w:r>
      <w:proofErr w:type="spellEnd"/>
      <w:r w:rsidRPr="006513F1">
        <w:rPr>
          <w:snapToGrid w:val="0"/>
          <w:sz w:val="24"/>
          <w:szCs w:val="24"/>
        </w:rPr>
        <w:t xml:space="preserve"> eller B</w:t>
      </w:r>
      <w:r w:rsidRPr="006513F1">
        <w:rPr>
          <w:snapToGrid w:val="0"/>
          <w:sz w:val="24"/>
          <w:szCs w:val="24"/>
          <w:vertAlign w:val="subscript"/>
        </w:rPr>
        <w:t>12</w:t>
      </w:r>
      <w:r w:rsidRPr="006513F1">
        <w:rPr>
          <w:snapToGrid w:val="0"/>
          <w:sz w:val="24"/>
          <w:szCs w:val="24"/>
        </w:rPr>
        <w:t>.</w:t>
      </w:r>
    </w:p>
    <w:p w:rsidR="00941195" w:rsidRPr="006513F1" w:rsidRDefault="00941195" w:rsidP="00941195">
      <w:pPr>
        <w:ind w:left="851"/>
        <w:rPr>
          <w:snapToGrid w:val="0"/>
          <w:sz w:val="24"/>
          <w:szCs w:val="24"/>
        </w:rPr>
      </w:pPr>
      <w:r w:rsidRPr="006513F1">
        <w:rPr>
          <w:snapToGrid w:val="0"/>
          <w:sz w:val="24"/>
          <w:szCs w:val="24"/>
        </w:rPr>
        <w:t>Knoglemarvshæmningen aftager dog, når behandlingen standses.</w:t>
      </w:r>
    </w:p>
    <w:p w:rsidR="00941195" w:rsidRPr="006513F1" w:rsidRDefault="00941195" w:rsidP="00941195">
      <w:pPr>
        <w:ind w:left="851"/>
        <w:rPr>
          <w:snapToGrid w:val="0"/>
          <w:sz w:val="24"/>
          <w:szCs w:val="24"/>
        </w:rPr>
      </w:pPr>
      <w:proofErr w:type="spellStart"/>
      <w:r w:rsidRPr="006513F1">
        <w:rPr>
          <w:snapToGrid w:val="0"/>
          <w:sz w:val="24"/>
          <w:szCs w:val="24"/>
        </w:rPr>
        <w:t>Hydroxycarbamid</w:t>
      </w:r>
      <w:proofErr w:type="spellEnd"/>
      <w:r w:rsidRPr="006513F1">
        <w:rPr>
          <w:snapToGrid w:val="0"/>
          <w:sz w:val="24"/>
          <w:szCs w:val="24"/>
        </w:rPr>
        <w:t xml:space="preserve"> kan nedsætte </w:t>
      </w:r>
      <w:proofErr w:type="spellStart"/>
      <w:r w:rsidRPr="006513F1">
        <w:rPr>
          <w:snapToGrid w:val="0"/>
          <w:sz w:val="24"/>
          <w:szCs w:val="24"/>
        </w:rPr>
        <w:t>plasmajernclearancen</w:t>
      </w:r>
      <w:proofErr w:type="spellEnd"/>
      <w:r w:rsidRPr="006513F1">
        <w:rPr>
          <w:snapToGrid w:val="0"/>
          <w:sz w:val="24"/>
          <w:szCs w:val="24"/>
        </w:rPr>
        <w:t xml:space="preserve"> og </w:t>
      </w:r>
      <w:proofErr w:type="spellStart"/>
      <w:r w:rsidRPr="006513F1">
        <w:rPr>
          <w:snapToGrid w:val="0"/>
          <w:sz w:val="24"/>
          <w:szCs w:val="24"/>
        </w:rPr>
        <w:t>erythrocytters</w:t>
      </w:r>
      <w:proofErr w:type="spellEnd"/>
      <w:r w:rsidRPr="006513F1">
        <w:rPr>
          <w:snapToGrid w:val="0"/>
          <w:sz w:val="24"/>
          <w:szCs w:val="24"/>
        </w:rPr>
        <w:t xml:space="preserve"> udnyttelse af jern. Dette synes dog ikke at ændre de røde blodlegemers overlevelsestid.</w:t>
      </w:r>
    </w:p>
    <w:p w:rsidR="00941195" w:rsidRPr="00C548C8" w:rsidRDefault="00941195" w:rsidP="00941195">
      <w:pPr>
        <w:ind w:left="851"/>
        <w:rPr>
          <w:snapToGrid w:val="0"/>
        </w:rPr>
      </w:pPr>
      <w:bookmarkStart w:id="0" w:name="_Hlk66870744"/>
    </w:p>
    <w:p w:rsidR="00941195" w:rsidRPr="00C548C8" w:rsidRDefault="00941195" w:rsidP="00941195">
      <w:pPr>
        <w:ind w:left="851"/>
        <w:rPr>
          <w:snapToGrid w:val="0"/>
          <w:u w:val="single"/>
        </w:rPr>
      </w:pPr>
      <w:r w:rsidRPr="00C548C8">
        <w:rPr>
          <w:snapToGrid w:val="0"/>
          <w:u w:val="single"/>
        </w:rPr>
        <w:t>Immunsystemet</w:t>
      </w:r>
    </w:p>
    <w:p w:rsidR="00941195" w:rsidRPr="00C548C8" w:rsidRDefault="00941195" w:rsidP="00941195">
      <w:pPr>
        <w:ind w:left="851"/>
        <w:rPr>
          <w:snapToGrid w:val="0"/>
        </w:rPr>
      </w:pPr>
      <w:r w:rsidRPr="00C548C8">
        <w:rPr>
          <w:i/>
          <w:snapToGrid w:val="0"/>
        </w:rPr>
        <w:t xml:space="preserve">Overfølsomhedsreaktioner: </w:t>
      </w:r>
      <w:r w:rsidRPr="00C548C8">
        <w:rPr>
          <w:snapToGrid w:val="0"/>
        </w:rPr>
        <w:t>Høj feber (&gt;39</w:t>
      </w:r>
      <w:r>
        <w:rPr>
          <w:snapToGrid w:val="0"/>
        </w:rPr>
        <w:t> </w:t>
      </w:r>
      <w:r w:rsidRPr="00C548C8">
        <w:rPr>
          <w:snapToGrid w:val="0"/>
        </w:rPr>
        <w:t xml:space="preserve">°C), der i nogle tilfælde kræver indlæggelse, er blevet indberettet samtidigt med </w:t>
      </w:r>
      <w:proofErr w:type="spellStart"/>
      <w:r w:rsidRPr="00C548C8">
        <w:rPr>
          <w:snapToGrid w:val="0"/>
        </w:rPr>
        <w:t>gastrointestinale</w:t>
      </w:r>
      <w:proofErr w:type="spellEnd"/>
      <w:r w:rsidRPr="00C548C8">
        <w:rPr>
          <w:snapToGrid w:val="0"/>
        </w:rPr>
        <w:t xml:space="preserve">, </w:t>
      </w:r>
      <w:proofErr w:type="spellStart"/>
      <w:r w:rsidRPr="00C548C8">
        <w:rPr>
          <w:snapToGrid w:val="0"/>
        </w:rPr>
        <w:t>pulmonale</w:t>
      </w:r>
      <w:proofErr w:type="spellEnd"/>
      <w:r w:rsidRPr="00C548C8">
        <w:rPr>
          <w:snapToGrid w:val="0"/>
        </w:rPr>
        <w:t xml:space="preserve">, </w:t>
      </w:r>
      <w:proofErr w:type="spellStart"/>
      <w:r w:rsidRPr="00C548C8">
        <w:rPr>
          <w:snapToGrid w:val="0"/>
        </w:rPr>
        <w:t>muskuloskeletale</w:t>
      </w:r>
      <w:proofErr w:type="spellEnd"/>
      <w:r w:rsidRPr="00C548C8">
        <w:rPr>
          <w:snapToGrid w:val="0"/>
        </w:rPr>
        <w:t xml:space="preserve">, </w:t>
      </w:r>
      <w:proofErr w:type="spellStart"/>
      <w:r w:rsidRPr="00C548C8">
        <w:rPr>
          <w:snapToGrid w:val="0"/>
        </w:rPr>
        <w:t>hepatobiliære</w:t>
      </w:r>
      <w:proofErr w:type="spellEnd"/>
      <w:r w:rsidRPr="00C548C8">
        <w:rPr>
          <w:snapToGrid w:val="0"/>
        </w:rPr>
        <w:t xml:space="preserve">, dermatologiske eller </w:t>
      </w:r>
      <w:proofErr w:type="spellStart"/>
      <w:r w:rsidRPr="00C548C8">
        <w:rPr>
          <w:snapToGrid w:val="0"/>
        </w:rPr>
        <w:t>kardiovaskulære</w:t>
      </w:r>
      <w:proofErr w:type="spellEnd"/>
      <w:r w:rsidRPr="00C548C8">
        <w:rPr>
          <w:snapToGrid w:val="0"/>
        </w:rPr>
        <w:t xml:space="preserve"> manifestationer. Debut blev typisk observeret inden for 6 uger efter påbegyndt behandling, og feberen gik hurtigt væk efter </w:t>
      </w:r>
      <w:proofErr w:type="spellStart"/>
      <w:r w:rsidRPr="00C548C8">
        <w:rPr>
          <w:snapToGrid w:val="0"/>
        </w:rPr>
        <w:t>seponering</w:t>
      </w:r>
      <w:proofErr w:type="spellEnd"/>
      <w:r w:rsidRPr="00C548C8">
        <w:rPr>
          <w:snapToGrid w:val="0"/>
        </w:rPr>
        <w:t xml:space="preserve"> af </w:t>
      </w:r>
      <w:proofErr w:type="spellStart"/>
      <w:r w:rsidRPr="00C548C8">
        <w:rPr>
          <w:snapToGrid w:val="0"/>
        </w:rPr>
        <w:t>hydroxycarbamid</w:t>
      </w:r>
      <w:proofErr w:type="spellEnd"/>
      <w:r w:rsidRPr="00C548C8">
        <w:rPr>
          <w:snapToGrid w:val="0"/>
        </w:rPr>
        <w:t>. Efter gentagen administration kom feberen tilbage inden for 24 timer.</w:t>
      </w:r>
      <w:bookmarkEnd w:id="0"/>
    </w:p>
    <w:p w:rsidR="00941195" w:rsidRPr="006513F1" w:rsidRDefault="00941195" w:rsidP="00941195">
      <w:pPr>
        <w:ind w:left="851"/>
        <w:rPr>
          <w:sz w:val="24"/>
          <w:szCs w:val="24"/>
        </w:rPr>
      </w:pPr>
    </w:p>
    <w:p w:rsidR="00941195" w:rsidRPr="002C3B86" w:rsidRDefault="00941195" w:rsidP="00941195">
      <w:pPr>
        <w:ind w:left="851"/>
        <w:rPr>
          <w:b/>
          <w:snapToGrid w:val="0"/>
          <w:sz w:val="24"/>
          <w:szCs w:val="24"/>
          <w:u w:val="single"/>
        </w:rPr>
      </w:pPr>
      <w:r w:rsidRPr="002C3B86">
        <w:rPr>
          <w:snapToGrid w:val="0"/>
          <w:sz w:val="24"/>
          <w:szCs w:val="24"/>
          <w:u w:val="single"/>
        </w:rPr>
        <w:lastRenderedPageBreak/>
        <w:t>Metabolisme og ernæring</w:t>
      </w:r>
    </w:p>
    <w:p w:rsidR="00941195" w:rsidRPr="006513F1" w:rsidRDefault="00941195" w:rsidP="00941195">
      <w:pPr>
        <w:ind w:left="851"/>
        <w:rPr>
          <w:snapToGrid w:val="0"/>
          <w:sz w:val="24"/>
          <w:szCs w:val="24"/>
        </w:rPr>
      </w:pPr>
      <w:r w:rsidRPr="006513F1">
        <w:rPr>
          <w:snapToGrid w:val="0"/>
          <w:sz w:val="24"/>
          <w:szCs w:val="24"/>
        </w:rPr>
        <w:t xml:space="preserve">Der er set tilfælde af </w:t>
      </w:r>
      <w:proofErr w:type="spellStart"/>
      <w:r w:rsidRPr="006513F1">
        <w:rPr>
          <w:snapToGrid w:val="0"/>
          <w:sz w:val="24"/>
          <w:szCs w:val="24"/>
        </w:rPr>
        <w:t>hyponatriæmi</w:t>
      </w:r>
      <w:proofErr w:type="spellEnd"/>
      <w:r w:rsidRPr="006513F1">
        <w:rPr>
          <w:snapToGrid w:val="0"/>
          <w:sz w:val="24"/>
          <w:szCs w:val="24"/>
        </w:rPr>
        <w:t xml:space="preserve"> under postmarketing-overvågning.</w:t>
      </w:r>
    </w:p>
    <w:p w:rsidR="00941195" w:rsidRPr="006513F1" w:rsidRDefault="00941195" w:rsidP="00941195">
      <w:pPr>
        <w:ind w:left="851"/>
        <w:rPr>
          <w:snapToGrid w:val="0"/>
          <w:sz w:val="24"/>
          <w:szCs w:val="24"/>
        </w:rPr>
      </w:pPr>
    </w:p>
    <w:p w:rsidR="00941195" w:rsidRPr="002C3B86" w:rsidRDefault="00941195" w:rsidP="00941195">
      <w:pPr>
        <w:ind w:left="851"/>
        <w:rPr>
          <w:b/>
          <w:bCs/>
          <w:snapToGrid w:val="0"/>
          <w:sz w:val="24"/>
          <w:szCs w:val="24"/>
          <w:u w:val="single"/>
        </w:rPr>
      </w:pPr>
      <w:r w:rsidRPr="002C3B86">
        <w:rPr>
          <w:bCs/>
          <w:snapToGrid w:val="0"/>
          <w:sz w:val="24"/>
          <w:szCs w:val="24"/>
          <w:u w:val="single"/>
        </w:rPr>
        <w:t>Mave-tarm-kanalen</w:t>
      </w:r>
    </w:p>
    <w:p w:rsidR="00941195" w:rsidRPr="006513F1" w:rsidRDefault="00941195" w:rsidP="00941195">
      <w:pPr>
        <w:ind w:left="851"/>
        <w:rPr>
          <w:snapToGrid w:val="0"/>
          <w:sz w:val="24"/>
          <w:szCs w:val="24"/>
        </w:rPr>
      </w:pPr>
      <w:r w:rsidRPr="006513F1">
        <w:rPr>
          <w:snapToGrid w:val="0"/>
          <w:sz w:val="24"/>
          <w:szCs w:val="24"/>
        </w:rPr>
        <w:t xml:space="preserve">Alvorlig gastrisk stress (kvalme, opkastning, anoreksi), som skyldes kombineret </w:t>
      </w:r>
      <w:proofErr w:type="spellStart"/>
      <w:r w:rsidRPr="006513F1">
        <w:rPr>
          <w:snapToGrid w:val="0"/>
          <w:sz w:val="24"/>
          <w:szCs w:val="24"/>
        </w:rPr>
        <w:t>hydroxycarbamid</w:t>
      </w:r>
      <w:proofErr w:type="spellEnd"/>
      <w:r w:rsidRPr="006513F1">
        <w:rPr>
          <w:snapToGrid w:val="0"/>
          <w:sz w:val="24"/>
          <w:szCs w:val="24"/>
        </w:rPr>
        <w:t xml:space="preserve">- og strålebehandling, kan sædvanligvis kontrolleres ved midlertidigt ophør af brug af </w:t>
      </w:r>
      <w:proofErr w:type="spellStart"/>
      <w:r w:rsidRPr="006513F1">
        <w:rPr>
          <w:snapToGrid w:val="0"/>
          <w:sz w:val="24"/>
          <w:szCs w:val="24"/>
        </w:rPr>
        <w:t>hydroxycarbamid</w:t>
      </w:r>
      <w:proofErr w:type="spellEnd"/>
      <w:r w:rsidRPr="006513F1">
        <w:rPr>
          <w:snapToGrid w:val="0"/>
          <w:sz w:val="24"/>
          <w:szCs w:val="24"/>
        </w:rPr>
        <w:t>.</w:t>
      </w:r>
    </w:p>
    <w:p w:rsidR="00941195" w:rsidRPr="006513F1" w:rsidRDefault="00941195" w:rsidP="00941195">
      <w:pPr>
        <w:ind w:left="851"/>
        <w:rPr>
          <w:noProof/>
          <w:sz w:val="24"/>
          <w:szCs w:val="24"/>
        </w:rPr>
      </w:pPr>
    </w:p>
    <w:p w:rsidR="00941195" w:rsidRDefault="00941195" w:rsidP="00941195">
      <w:pPr>
        <w:ind w:left="851"/>
        <w:rPr>
          <w:bCs/>
          <w:snapToGrid w:val="0"/>
          <w:sz w:val="24"/>
          <w:szCs w:val="24"/>
          <w:u w:val="single"/>
        </w:rPr>
      </w:pPr>
    </w:p>
    <w:p w:rsidR="00941195" w:rsidRDefault="00941195" w:rsidP="00941195">
      <w:pPr>
        <w:ind w:left="851"/>
        <w:rPr>
          <w:bCs/>
          <w:snapToGrid w:val="0"/>
          <w:sz w:val="24"/>
          <w:szCs w:val="24"/>
          <w:u w:val="single"/>
        </w:rPr>
      </w:pPr>
    </w:p>
    <w:p w:rsidR="00941195" w:rsidRPr="002C3B86" w:rsidRDefault="00941195" w:rsidP="00941195">
      <w:pPr>
        <w:ind w:left="851"/>
        <w:rPr>
          <w:b/>
          <w:bCs/>
          <w:snapToGrid w:val="0"/>
          <w:sz w:val="24"/>
          <w:szCs w:val="24"/>
          <w:u w:val="single"/>
        </w:rPr>
      </w:pPr>
      <w:r w:rsidRPr="002C3B86">
        <w:rPr>
          <w:bCs/>
          <w:snapToGrid w:val="0"/>
          <w:sz w:val="24"/>
          <w:szCs w:val="24"/>
          <w:u w:val="single"/>
        </w:rPr>
        <w:t>Hud og subkutane væv</w:t>
      </w:r>
    </w:p>
    <w:p w:rsidR="00941195" w:rsidRPr="006513F1" w:rsidRDefault="00941195" w:rsidP="00941195">
      <w:pPr>
        <w:ind w:left="851"/>
        <w:rPr>
          <w:snapToGrid w:val="0"/>
          <w:sz w:val="24"/>
          <w:szCs w:val="24"/>
        </w:rPr>
      </w:pPr>
      <w:proofErr w:type="spellStart"/>
      <w:r w:rsidRPr="006513F1">
        <w:rPr>
          <w:snapToGrid w:val="0"/>
          <w:sz w:val="24"/>
          <w:szCs w:val="24"/>
        </w:rPr>
        <w:t>Hydroxycarbamid</w:t>
      </w:r>
      <w:proofErr w:type="spellEnd"/>
      <w:r w:rsidRPr="006513F1">
        <w:rPr>
          <w:snapToGrid w:val="0"/>
          <w:sz w:val="24"/>
          <w:szCs w:val="24"/>
        </w:rPr>
        <w:t xml:space="preserve"> kan forværre betændelse på slimhinderne efter stråling. Det kan forårsage tilbagevendende </w:t>
      </w:r>
      <w:proofErr w:type="spellStart"/>
      <w:r w:rsidRPr="006513F1">
        <w:rPr>
          <w:snapToGrid w:val="0"/>
          <w:sz w:val="24"/>
          <w:szCs w:val="24"/>
        </w:rPr>
        <w:t>erythema</w:t>
      </w:r>
      <w:proofErr w:type="spellEnd"/>
      <w:r w:rsidRPr="006513F1">
        <w:rPr>
          <w:snapToGrid w:val="0"/>
          <w:sz w:val="24"/>
          <w:szCs w:val="24"/>
        </w:rPr>
        <w:t xml:space="preserve"> og </w:t>
      </w:r>
      <w:proofErr w:type="spellStart"/>
      <w:r w:rsidRPr="006513F1">
        <w:rPr>
          <w:snapToGrid w:val="0"/>
          <w:sz w:val="24"/>
          <w:szCs w:val="24"/>
        </w:rPr>
        <w:t>hyperpigmentering</w:t>
      </w:r>
      <w:proofErr w:type="spellEnd"/>
      <w:r w:rsidRPr="006513F1">
        <w:rPr>
          <w:snapToGrid w:val="0"/>
          <w:sz w:val="24"/>
          <w:szCs w:val="24"/>
        </w:rPr>
        <w:t xml:space="preserve"> i tidligere bestrålet væv. </w:t>
      </w:r>
      <w:proofErr w:type="spellStart"/>
      <w:r w:rsidRPr="006513F1">
        <w:rPr>
          <w:snapToGrid w:val="0"/>
          <w:sz w:val="24"/>
          <w:szCs w:val="24"/>
        </w:rPr>
        <w:t>Erythema</w:t>
      </w:r>
      <w:proofErr w:type="spellEnd"/>
      <w:r w:rsidRPr="006513F1">
        <w:rPr>
          <w:snapToGrid w:val="0"/>
          <w:sz w:val="24"/>
          <w:szCs w:val="24"/>
        </w:rPr>
        <w:t xml:space="preserve">, atrofi på hud og negle, </w:t>
      </w:r>
      <w:proofErr w:type="spellStart"/>
      <w:r w:rsidRPr="00C548C8">
        <w:rPr>
          <w:snapToGrid w:val="0"/>
        </w:rPr>
        <w:t>hudeksfoliation</w:t>
      </w:r>
      <w:proofErr w:type="spellEnd"/>
      <w:r w:rsidRPr="006513F1">
        <w:rPr>
          <w:snapToGrid w:val="0"/>
          <w:sz w:val="24"/>
          <w:szCs w:val="24"/>
        </w:rPr>
        <w:t xml:space="preserve">, violet </w:t>
      </w:r>
      <w:proofErr w:type="spellStart"/>
      <w:r w:rsidRPr="006513F1">
        <w:rPr>
          <w:snapToGrid w:val="0"/>
          <w:sz w:val="24"/>
          <w:szCs w:val="24"/>
        </w:rPr>
        <w:t>papel</w:t>
      </w:r>
      <w:proofErr w:type="spellEnd"/>
      <w:r w:rsidRPr="006513F1">
        <w:rPr>
          <w:snapToGrid w:val="0"/>
          <w:sz w:val="24"/>
          <w:szCs w:val="24"/>
        </w:rPr>
        <w:t xml:space="preserve">, </w:t>
      </w:r>
      <w:proofErr w:type="spellStart"/>
      <w:r w:rsidRPr="006513F1">
        <w:rPr>
          <w:snapToGrid w:val="0"/>
          <w:sz w:val="24"/>
          <w:szCs w:val="24"/>
        </w:rPr>
        <w:t>alopeki</w:t>
      </w:r>
      <w:proofErr w:type="spellEnd"/>
      <w:r w:rsidRPr="006513F1">
        <w:rPr>
          <w:snapToGrid w:val="0"/>
          <w:sz w:val="24"/>
          <w:szCs w:val="24"/>
        </w:rPr>
        <w:t xml:space="preserve">, </w:t>
      </w:r>
      <w:proofErr w:type="spellStart"/>
      <w:r w:rsidRPr="006513F1">
        <w:rPr>
          <w:snapToGrid w:val="0"/>
          <w:sz w:val="24"/>
          <w:szCs w:val="24"/>
        </w:rPr>
        <w:t>dermatomyositis</w:t>
      </w:r>
      <w:proofErr w:type="spellEnd"/>
      <w:r w:rsidRPr="006513F1">
        <w:rPr>
          <w:snapToGrid w:val="0"/>
          <w:sz w:val="24"/>
          <w:szCs w:val="24"/>
        </w:rPr>
        <w:t xml:space="preserve">-lignende hudændringer, </w:t>
      </w:r>
      <w:proofErr w:type="spellStart"/>
      <w:r w:rsidRPr="006513F1">
        <w:rPr>
          <w:snapToGrid w:val="0"/>
          <w:sz w:val="24"/>
          <w:szCs w:val="24"/>
        </w:rPr>
        <w:t>aktinisk</w:t>
      </w:r>
      <w:proofErr w:type="spellEnd"/>
      <w:r w:rsidRPr="006513F1">
        <w:rPr>
          <w:snapToGrid w:val="0"/>
          <w:sz w:val="24"/>
          <w:szCs w:val="24"/>
        </w:rPr>
        <w:t xml:space="preserve"> </w:t>
      </w:r>
      <w:proofErr w:type="spellStart"/>
      <w:proofErr w:type="gramStart"/>
      <w:r w:rsidRPr="006513F1">
        <w:rPr>
          <w:snapToGrid w:val="0"/>
          <w:sz w:val="24"/>
          <w:szCs w:val="24"/>
        </w:rPr>
        <w:t>keratosis</w:t>
      </w:r>
      <w:proofErr w:type="spellEnd"/>
      <w:r w:rsidRPr="006513F1">
        <w:rPr>
          <w:snapToGrid w:val="0"/>
          <w:sz w:val="24"/>
          <w:szCs w:val="24"/>
        </w:rPr>
        <w:t xml:space="preserve">,  </w:t>
      </w:r>
      <w:proofErr w:type="spellStart"/>
      <w:r w:rsidRPr="006513F1">
        <w:rPr>
          <w:snapToGrid w:val="0"/>
          <w:sz w:val="24"/>
          <w:szCs w:val="24"/>
        </w:rPr>
        <w:t>hudulcerationer</w:t>
      </w:r>
      <w:proofErr w:type="spellEnd"/>
      <w:proofErr w:type="gramEnd"/>
      <w:r w:rsidRPr="006513F1">
        <w:rPr>
          <w:snapToGrid w:val="0"/>
          <w:sz w:val="24"/>
          <w:szCs w:val="24"/>
        </w:rPr>
        <w:t xml:space="preserve"> (især sår på benene), </w:t>
      </w:r>
      <w:proofErr w:type="spellStart"/>
      <w:r w:rsidRPr="006513F1">
        <w:rPr>
          <w:sz w:val="24"/>
          <w:szCs w:val="24"/>
        </w:rPr>
        <w:t>kutan</w:t>
      </w:r>
      <w:proofErr w:type="spellEnd"/>
      <w:r w:rsidRPr="006513F1">
        <w:rPr>
          <w:sz w:val="24"/>
          <w:szCs w:val="24"/>
        </w:rPr>
        <w:t xml:space="preserve"> </w:t>
      </w:r>
      <w:proofErr w:type="spellStart"/>
      <w:r w:rsidRPr="006513F1">
        <w:rPr>
          <w:sz w:val="24"/>
          <w:szCs w:val="24"/>
        </w:rPr>
        <w:t>vaskulitis</w:t>
      </w:r>
      <w:proofErr w:type="spellEnd"/>
      <w:r w:rsidRPr="006513F1">
        <w:rPr>
          <w:snapToGrid w:val="0"/>
          <w:sz w:val="24"/>
          <w:szCs w:val="24"/>
        </w:rPr>
        <w:t xml:space="preserve">, </w:t>
      </w:r>
      <w:proofErr w:type="spellStart"/>
      <w:r w:rsidRPr="006513F1">
        <w:rPr>
          <w:snapToGrid w:val="0"/>
          <w:sz w:val="24"/>
          <w:szCs w:val="24"/>
        </w:rPr>
        <w:t>pruritis</w:t>
      </w:r>
      <w:proofErr w:type="spellEnd"/>
      <w:r>
        <w:rPr>
          <w:snapToGrid w:val="0"/>
          <w:sz w:val="24"/>
          <w:szCs w:val="24"/>
        </w:rPr>
        <w:t xml:space="preserve">, </w:t>
      </w:r>
      <w:proofErr w:type="spellStart"/>
      <w:r w:rsidRPr="006513F1">
        <w:rPr>
          <w:snapToGrid w:val="0"/>
          <w:sz w:val="24"/>
          <w:szCs w:val="24"/>
        </w:rPr>
        <w:t>hyperpigmentering</w:t>
      </w:r>
      <w:proofErr w:type="spellEnd"/>
      <w:r w:rsidRPr="006513F1">
        <w:rPr>
          <w:snapToGrid w:val="0"/>
          <w:sz w:val="24"/>
          <w:szCs w:val="24"/>
        </w:rPr>
        <w:t xml:space="preserve"> på hud og negle </w:t>
      </w:r>
      <w:r w:rsidRPr="00C548C8">
        <w:rPr>
          <w:snapToGrid w:val="0"/>
        </w:rPr>
        <w:t xml:space="preserve">og tør hud </w:t>
      </w:r>
      <w:r w:rsidRPr="006513F1">
        <w:rPr>
          <w:snapToGrid w:val="0"/>
          <w:sz w:val="24"/>
          <w:szCs w:val="24"/>
        </w:rPr>
        <w:t xml:space="preserve">er observeret, delvis efter flere års vedvarende behandling med </w:t>
      </w:r>
      <w:proofErr w:type="spellStart"/>
      <w:r w:rsidRPr="006513F1">
        <w:rPr>
          <w:snapToGrid w:val="0"/>
          <w:sz w:val="24"/>
          <w:szCs w:val="24"/>
        </w:rPr>
        <w:t>hydroxycarbamid</w:t>
      </w:r>
      <w:proofErr w:type="spellEnd"/>
      <w:r w:rsidRPr="006513F1">
        <w:rPr>
          <w:snapToGrid w:val="0"/>
          <w:sz w:val="24"/>
          <w:szCs w:val="24"/>
        </w:rPr>
        <w:t>.</w:t>
      </w:r>
    </w:p>
    <w:p w:rsidR="00941195" w:rsidRPr="006513F1" w:rsidRDefault="00941195" w:rsidP="00941195">
      <w:pPr>
        <w:ind w:left="851"/>
        <w:rPr>
          <w:noProof/>
          <w:sz w:val="24"/>
          <w:szCs w:val="24"/>
        </w:rPr>
      </w:pPr>
    </w:p>
    <w:p w:rsidR="00941195" w:rsidRDefault="00941195" w:rsidP="00941195">
      <w:pPr>
        <w:autoSpaceDE w:val="0"/>
        <w:autoSpaceDN w:val="0"/>
        <w:ind w:left="851"/>
        <w:rPr>
          <w:sz w:val="24"/>
          <w:szCs w:val="24"/>
          <w:u w:val="single"/>
        </w:rPr>
      </w:pPr>
      <w:r>
        <w:rPr>
          <w:sz w:val="24"/>
          <w:szCs w:val="24"/>
          <w:u w:val="single"/>
        </w:rPr>
        <w:t>Indberetning af formodede bivirkninger</w:t>
      </w:r>
    </w:p>
    <w:p w:rsidR="00BD2193" w:rsidRDefault="00941195" w:rsidP="00941195">
      <w:pPr>
        <w:tabs>
          <w:tab w:val="left" w:pos="2440"/>
        </w:tabs>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941195" w:rsidRDefault="00941195" w:rsidP="00941195">
      <w:pPr>
        <w:tabs>
          <w:tab w:val="left" w:pos="2440"/>
        </w:tabs>
        <w:ind w:left="851"/>
        <w:rPr>
          <w:sz w:val="24"/>
          <w:szCs w:val="24"/>
        </w:rPr>
      </w:pPr>
    </w:p>
    <w:p w:rsidR="00BD2193" w:rsidRDefault="00BD2193" w:rsidP="00BD2193">
      <w:pPr>
        <w:ind w:left="851"/>
        <w:rPr>
          <w:sz w:val="24"/>
          <w:szCs w:val="24"/>
        </w:rPr>
      </w:pPr>
      <w:r>
        <w:rPr>
          <w:sz w:val="24"/>
          <w:szCs w:val="24"/>
        </w:rPr>
        <w:t>Lægemiddelstyrelsen</w:t>
      </w:r>
    </w:p>
    <w:p w:rsidR="00BD2193" w:rsidRDefault="00BD2193" w:rsidP="00BD2193">
      <w:pPr>
        <w:ind w:left="851"/>
        <w:rPr>
          <w:sz w:val="24"/>
          <w:szCs w:val="24"/>
        </w:rPr>
      </w:pPr>
      <w:r>
        <w:rPr>
          <w:sz w:val="24"/>
          <w:szCs w:val="24"/>
        </w:rPr>
        <w:t>Axel Heides Gade 1</w:t>
      </w:r>
    </w:p>
    <w:p w:rsidR="00BD2193" w:rsidRDefault="00BD2193" w:rsidP="00BD2193">
      <w:pPr>
        <w:ind w:left="851"/>
        <w:rPr>
          <w:sz w:val="24"/>
          <w:szCs w:val="24"/>
        </w:rPr>
      </w:pPr>
      <w:r>
        <w:rPr>
          <w:sz w:val="24"/>
          <w:szCs w:val="24"/>
        </w:rPr>
        <w:t>DK-2300 København S</w:t>
      </w:r>
    </w:p>
    <w:p w:rsidR="00BD2193" w:rsidRPr="00A662DB" w:rsidRDefault="00BD2193" w:rsidP="00BD2193">
      <w:pPr>
        <w:ind w:left="851"/>
        <w:rPr>
          <w:sz w:val="24"/>
          <w:szCs w:val="24"/>
        </w:rPr>
      </w:pPr>
      <w:r w:rsidRPr="00A662DB">
        <w:rPr>
          <w:sz w:val="24"/>
          <w:szCs w:val="24"/>
        </w:rPr>
        <w:t xml:space="preserve">Websted: </w:t>
      </w:r>
      <w:hyperlink r:id="rId8" w:history="1">
        <w:r w:rsidRPr="00A662DB">
          <w:rPr>
            <w:rStyle w:val="Hyperlink"/>
            <w:sz w:val="24"/>
            <w:szCs w:val="24"/>
          </w:rPr>
          <w:t>www.meldenbivirkning.dk</w:t>
        </w:r>
      </w:hyperlink>
    </w:p>
    <w:p w:rsidR="00BD2193" w:rsidRPr="00A662DB" w:rsidRDefault="00BD2193" w:rsidP="00BD2193">
      <w:pPr>
        <w:pStyle w:val="Sidehoved"/>
        <w:tabs>
          <w:tab w:val="left" w:pos="851"/>
        </w:tabs>
        <w:ind w:left="851"/>
        <w:rPr>
          <w:szCs w:val="24"/>
        </w:rPr>
      </w:pPr>
    </w:p>
    <w:p w:rsidR="00BD2193" w:rsidRPr="006513F1" w:rsidRDefault="00BD2193" w:rsidP="00BD2193">
      <w:pPr>
        <w:tabs>
          <w:tab w:val="left" w:pos="851"/>
        </w:tabs>
        <w:ind w:left="851" w:hanging="851"/>
        <w:rPr>
          <w:b/>
          <w:sz w:val="24"/>
          <w:szCs w:val="24"/>
        </w:rPr>
      </w:pPr>
      <w:r w:rsidRPr="006513F1">
        <w:rPr>
          <w:b/>
          <w:sz w:val="24"/>
          <w:szCs w:val="24"/>
        </w:rPr>
        <w:t>4.9</w:t>
      </w:r>
      <w:r w:rsidRPr="006513F1">
        <w:rPr>
          <w:b/>
          <w:sz w:val="24"/>
          <w:szCs w:val="24"/>
        </w:rPr>
        <w:tab/>
        <w:t>Overdosering</w:t>
      </w:r>
    </w:p>
    <w:p w:rsidR="00BD2193" w:rsidRPr="006513F1" w:rsidRDefault="00BD2193" w:rsidP="00BD2193">
      <w:pPr>
        <w:ind w:left="851"/>
        <w:rPr>
          <w:snapToGrid w:val="0"/>
          <w:sz w:val="24"/>
          <w:szCs w:val="24"/>
        </w:rPr>
      </w:pPr>
      <w:r w:rsidRPr="006513F1">
        <w:rPr>
          <w:snapToGrid w:val="0"/>
          <w:sz w:val="24"/>
          <w:szCs w:val="24"/>
        </w:rPr>
        <w:t xml:space="preserve">Akutte slimhindesymptomer er observeret ved patienter, der tager </w:t>
      </w:r>
      <w:proofErr w:type="spellStart"/>
      <w:r w:rsidRPr="006513F1">
        <w:rPr>
          <w:snapToGrid w:val="0"/>
          <w:sz w:val="24"/>
          <w:szCs w:val="24"/>
        </w:rPr>
        <w:t>hydroxycarbamid</w:t>
      </w:r>
      <w:proofErr w:type="spellEnd"/>
      <w:r w:rsidRPr="006513F1">
        <w:rPr>
          <w:snapToGrid w:val="0"/>
          <w:sz w:val="24"/>
          <w:szCs w:val="24"/>
        </w:rPr>
        <w:t xml:space="preserve">-doser, der er flere gange større end den anbefalede dosis. Ømhed, violet </w:t>
      </w:r>
      <w:proofErr w:type="spellStart"/>
      <w:r w:rsidRPr="006513F1">
        <w:rPr>
          <w:snapToGrid w:val="0"/>
          <w:sz w:val="24"/>
          <w:szCs w:val="24"/>
        </w:rPr>
        <w:t>erythema</w:t>
      </w:r>
      <w:proofErr w:type="spellEnd"/>
      <w:r w:rsidRPr="006513F1">
        <w:rPr>
          <w:snapToGrid w:val="0"/>
          <w:sz w:val="24"/>
          <w:szCs w:val="24"/>
        </w:rPr>
        <w:t xml:space="preserve">, ødem på håndflader og under fødderne efterfulgt af afskalning på hænder og fødder, alvorlig generel </w:t>
      </w:r>
      <w:proofErr w:type="spellStart"/>
      <w:r w:rsidRPr="006513F1">
        <w:rPr>
          <w:snapToGrid w:val="0"/>
          <w:sz w:val="24"/>
          <w:szCs w:val="24"/>
        </w:rPr>
        <w:t>hyperpigmentering</w:t>
      </w:r>
      <w:proofErr w:type="spellEnd"/>
      <w:r w:rsidRPr="006513F1">
        <w:rPr>
          <w:snapToGrid w:val="0"/>
          <w:sz w:val="24"/>
          <w:szCs w:val="24"/>
        </w:rPr>
        <w:t xml:space="preserve"> på huden og </w:t>
      </w:r>
      <w:proofErr w:type="spellStart"/>
      <w:r w:rsidRPr="006513F1">
        <w:rPr>
          <w:snapToGrid w:val="0"/>
          <w:sz w:val="24"/>
          <w:szCs w:val="24"/>
        </w:rPr>
        <w:t>stomatitis</w:t>
      </w:r>
      <w:proofErr w:type="spellEnd"/>
      <w:r w:rsidRPr="006513F1">
        <w:rPr>
          <w:snapToGrid w:val="0"/>
          <w:sz w:val="24"/>
          <w:szCs w:val="24"/>
        </w:rPr>
        <w:t xml:space="preserve"> er også blevet observeret.</w:t>
      </w:r>
    </w:p>
    <w:p w:rsidR="00BD2193" w:rsidRPr="006513F1" w:rsidRDefault="00BD2193" w:rsidP="00BD2193">
      <w:pPr>
        <w:ind w:left="851"/>
        <w:rPr>
          <w:snapToGrid w:val="0"/>
          <w:sz w:val="24"/>
          <w:szCs w:val="24"/>
        </w:rPr>
      </w:pPr>
    </w:p>
    <w:p w:rsidR="00BD2193" w:rsidRPr="006513F1" w:rsidRDefault="00BD2193" w:rsidP="00BD2193">
      <w:pPr>
        <w:ind w:left="851"/>
        <w:rPr>
          <w:sz w:val="24"/>
          <w:szCs w:val="24"/>
        </w:rPr>
      </w:pPr>
      <w:r w:rsidRPr="006513F1">
        <w:rPr>
          <w:snapToGrid w:val="0"/>
          <w:sz w:val="24"/>
          <w:szCs w:val="24"/>
        </w:rPr>
        <w:t>Øjeblikkelig behandling består af gastrisk udskylning efterfulgt af støtte og overvågning af det</w:t>
      </w:r>
      <w:r w:rsidRPr="006513F1">
        <w:rPr>
          <w:sz w:val="24"/>
          <w:szCs w:val="24"/>
        </w:rPr>
        <w:t xml:space="preserve"> </w:t>
      </w:r>
      <w:proofErr w:type="spellStart"/>
      <w:r w:rsidRPr="006513F1">
        <w:rPr>
          <w:sz w:val="24"/>
          <w:szCs w:val="24"/>
        </w:rPr>
        <w:t>hæmatopoetiske</w:t>
      </w:r>
      <w:proofErr w:type="spellEnd"/>
      <w:r w:rsidRPr="006513F1">
        <w:rPr>
          <w:sz w:val="24"/>
          <w:szCs w:val="24"/>
        </w:rPr>
        <w:t xml:space="preserve"> system.</w:t>
      </w: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4.10</w:t>
      </w:r>
      <w:r w:rsidRPr="006513F1">
        <w:rPr>
          <w:b/>
          <w:sz w:val="24"/>
          <w:szCs w:val="24"/>
        </w:rPr>
        <w:tab/>
        <w:t>Udlevering</w:t>
      </w:r>
    </w:p>
    <w:p w:rsidR="00BD2193" w:rsidRPr="006513F1" w:rsidRDefault="00BD2193" w:rsidP="00BD2193">
      <w:pPr>
        <w:tabs>
          <w:tab w:val="left" w:pos="851"/>
        </w:tabs>
        <w:ind w:left="851"/>
        <w:rPr>
          <w:sz w:val="24"/>
          <w:szCs w:val="24"/>
        </w:rPr>
      </w:pPr>
      <w:r w:rsidRPr="006513F1">
        <w:rPr>
          <w:sz w:val="24"/>
          <w:szCs w:val="24"/>
        </w:rPr>
        <w:t>A</w:t>
      </w: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rPr>
          <w:sz w:val="24"/>
          <w:szCs w:val="24"/>
        </w:rPr>
      </w:pPr>
    </w:p>
    <w:p w:rsidR="00130873" w:rsidRPr="00C84483" w:rsidRDefault="00130873" w:rsidP="0013087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30873" w:rsidRPr="00C84483" w:rsidRDefault="00130873" w:rsidP="00130873">
      <w:pPr>
        <w:tabs>
          <w:tab w:val="left" w:pos="851"/>
        </w:tabs>
        <w:ind w:left="851"/>
        <w:rPr>
          <w:sz w:val="24"/>
          <w:szCs w:val="24"/>
        </w:rPr>
      </w:pPr>
    </w:p>
    <w:p w:rsidR="00130873" w:rsidRPr="00C84483" w:rsidRDefault="00130873" w:rsidP="0013087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E41E3" w:rsidRPr="00DE41E3" w:rsidRDefault="00DE41E3" w:rsidP="00DE41E3">
      <w:pPr>
        <w:ind w:left="851"/>
        <w:rPr>
          <w:sz w:val="24"/>
          <w:szCs w:val="24"/>
        </w:rPr>
      </w:pPr>
      <w:proofErr w:type="spellStart"/>
      <w:r w:rsidRPr="00DE41E3">
        <w:rPr>
          <w:sz w:val="24"/>
          <w:szCs w:val="24"/>
        </w:rPr>
        <w:t>Farmakoterapeutisk</w:t>
      </w:r>
      <w:proofErr w:type="spellEnd"/>
      <w:r w:rsidRPr="00DE41E3">
        <w:rPr>
          <w:sz w:val="24"/>
          <w:szCs w:val="24"/>
        </w:rPr>
        <w:t xml:space="preserve"> klassifikation: Andre </w:t>
      </w:r>
      <w:proofErr w:type="spellStart"/>
      <w:r w:rsidRPr="00DE41E3">
        <w:rPr>
          <w:sz w:val="24"/>
          <w:szCs w:val="24"/>
        </w:rPr>
        <w:t>antineoplastiske</w:t>
      </w:r>
      <w:proofErr w:type="spellEnd"/>
      <w:r w:rsidRPr="00DE41E3">
        <w:rPr>
          <w:sz w:val="24"/>
          <w:szCs w:val="24"/>
        </w:rPr>
        <w:t xml:space="preserve"> midler</w:t>
      </w:r>
      <w:r>
        <w:rPr>
          <w:sz w:val="24"/>
          <w:szCs w:val="24"/>
        </w:rPr>
        <w:t xml:space="preserve">, </w:t>
      </w:r>
      <w:r w:rsidRPr="00DE41E3">
        <w:rPr>
          <w:sz w:val="24"/>
          <w:szCs w:val="24"/>
        </w:rPr>
        <w:t>ATC-kode: L01XX05.</w:t>
      </w:r>
    </w:p>
    <w:p w:rsidR="00DE41E3" w:rsidRDefault="00DE41E3" w:rsidP="00BD2193">
      <w:pPr>
        <w:ind w:left="851" w:hanging="851"/>
        <w:rPr>
          <w:sz w:val="24"/>
          <w:szCs w:val="24"/>
          <w:u w:val="single"/>
        </w:rPr>
      </w:pPr>
    </w:p>
    <w:p w:rsidR="00BD2193" w:rsidRPr="006513F1" w:rsidRDefault="00BD2193" w:rsidP="00BD2193">
      <w:pPr>
        <w:ind w:left="851"/>
        <w:rPr>
          <w:sz w:val="24"/>
          <w:szCs w:val="24"/>
          <w:u w:val="single"/>
        </w:rPr>
      </w:pPr>
      <w:r w:rsidRPr="006513F1">
        <w:rPr>
          <w:sz w:val="24"/>
          <w:szCs w:val="24"/>
          <w:u w:val="single"/>
        </w:rPr>
        <w:t>Virkningsmekanisme</w:t>
      </w:r>
    </w:p>
    <w:p w:rsidR="00BD2193" w:rsidRPr="006513F1" w:rsidRDefault="00BD2193" w:rsidP="00BD2193">
      <w:pPr>
        <w:ind w:left="851"/>
        <w:rPr>
          <w:sz w:val="24"/>
          <w:szCs w:val="24"/>
        </w:rPr>
      </w:pPr>
      <w:r w:rsidRPr="006513F1">
        <w:rPr>
          <w:sz w:val="24"/>
          <w:szCs w:val="24"/>
        </w:rPr>
        <w:t xml:space="preserve">Den præcise virkningsmekanisme af </w:t>
      </w:r>
      <w:proofErr w:type="spellStart"/>
      <w:r w:rsidRPr="006513F1">
        <w:rPr>
          <w:sz w:val="24"/>
          <w:szCs w:val="24"/>
        </w:rPr>
        <w:t>hydroxycarbamid</w:t>
      </w:r>
      <w:proofErr w:type="spellEnd"/>
      <w:r w:rsidRPr="006513F1">
        <w:rPr>
          <w:sz w:val="24"/>
          <w:szCs w:val="24"/>
        </w:rPr>
        <w:t xml:space="preserve"> er ukendt. Den vigtigste effekt ved </w:t>
      </w:r>
      <w:proofErr w:type="spellStart"/>
      <w:r w:rsidRPr="006513F1">
        <w:rPr>
          <w:sz w:val="24"/>
          <w:szCs w:val="24"/>
        </w:rPr>
        <w:t>hydroxycarbamid</w:t>
      </w:r>
      <w:proofErr w:type="spellEnd"/>
      <w:r w:rsidRPr="006513F1">
        <w:rPr>
          <w:sz w:val="24"/>
          <w:szCs w:val="24"/>
        </w:rPr>
        <w:t xml:space="preserve"> synes at være blokering af </w:t>
      </w:r>
      <w:proofErr w:type="spellStart"/>
      <w:r w:rsidRPr="006513F1">
        <w:rPr>
          <w:sz w:val="24"/>
          <w:szCs w:val="24"/>
        </w:rPr>
        <w:t>ribonukleotidreduktase</w:t>
      </w:r>
      <w:proofErr w:type="spellEnd"/>
      <w:r w:rsidRPr="006513F1">
        <w:rPr>
          <w:sz w:val="24"/>
          <w:szCs w:val="24"/>
        </w:rPr>
        <w:t xml:space="preserve"> systemet, hvilket medfører inhibition af DNA-syntese. Cellemodstand forårsages normalt af forøgede </w:t>
      </w:r>
      <w:proofErr w:type="spellStart"/>
      <w:r w:rsidRPr="006513F1">
        <w:rPr>
          <w:sz w:val="24"/>
          <w:szCs w:val="24"/>
        </w:rPr>
        <w:t>ribonukleotidreduktaseniveauer</w:t>
      </w:r>
      <w:proofErr w:type="spellEnd"/>
      <w:r w:rsidRPr="006513F1">
        <w:rPr>
          <w:sz w:val="24"/>
          <w:szCs w:val="24"/>
        </w:rPr>
        <w:t xml:space="preserve"> som resultat af </w:t>
      </w:r>
      <w:proofErr w:type="spellStart"/>
      <w:r w:rsidRPr="006513F1">
        <w:rPr>
          <w:sz w:val="24"/>
          <w:szCs w:val="24"/>
        </w:rPr>
        <w:t>genamplifikation</w:t>
      </w:r>
      <w:proofErr w:type="spellEnd"/>
      <w:r w:rsidRPr="006513F1">
        <w:rPr>
          <w:sz w:val="24"/>
          <w:szCs w:val="24"/>
        </w:rPr>
        <w:t>.</w:t>
      </w: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5.2</w:t>
      </w:r>
      <w:r w:rsidRPr="006513F1">
        <w:rPr>
          <w:b/>
          <w:sz w:val="24"/>
          <w:szCs w:val="24"/>
        </w:rPr>
        <w:tab/>
      </w:r>
      <w:proofErr w:type="spellStart"/>
      <w:r w:rsidRPr="006513F1">
        <w:rPr>
          <w:b/>
          <w:sz w:val="24"/>
          <w:szCs w:val="24"/>
        </w:rPr>
        <w:t>Farmakokinetiske</w:t>
      </w:r>
      <w:proofErr w:type="spellEnd"/>
      <w:r w:rsidRPr="006513F1">
        <w:rPr>
          <w:b/>
          <w:sz w:val="24"/>
          <w:szCs w:val="24"/>
        </w:rPr>
        <w:t xml:space="preserve"> egenskaber</w:t>
      </w:r>
    </w:p>
    <w:p w:rsidR="00BD2193" w:rsidRDefault="00BD2193" w:rsidP="00BD2193">
      <w:pPr>
        <w:ind w:left="851"/>
        <w:rPr>
          <w:sz w:val="24"/>
          <w:szCs w:val="24"/>
          <w:u w:val="single"/>
        </w:rPr>
      </w:pPr>
    </w:p>
    <w:p w:rsidR="00BD2193" w:rsidRPr="006513F1" w:rsidRDefault="00BD2193" w:rsidP="00BD2193">
      <w:pPr>
        <w:ind w:left="851"/>
        <w:rPr>
          <w:sz w:val="24"/>
          <w:szCs w:val="24"/>
          <w:u w:val="single"/>
        </w:rPr>
      </w:pPr>
      <w:r w:rsidRPr="006513F1">
        <w:rPr>
          <w:sz w:val="24"/>
          <w:szCs w:val="24"/>
          <w:u w:val="single"/>
        </w:rPr>
        <w:t>Absorption</w:t>
      </w:r>
    </w:p>
    <w:p w:rsidR="00BD2193" w:rsidRPr="006513F1" w:rsidRDefault="00BD2193" w:rsidP="00BD2193">
      <w:pPr>
        <w:ind w:left="851"/>
        <w:rPr>
          <w:sz w:val="24"/>
          <w:szCs w:val="24"/>
        </w:rPr>
      </w:pPr>
      <w:r w:rsidRPr="006513F1">
        <w:rPr>
          <w:sz w:val="24"/>
          <w:szCs w:val="24"/>
        </w:rPr>
        <w:t xml:space="preserve">Der er begrænset </w:t>
      </w:r>
      <w:proofErr w:type="spellStart"/>
      <w:r w:rsidRPr="006513F1">
        <w:rPr>
          <w:sz w:val="24"/>
          <w:szCs w:val="24"/>
        </w:rPr>
        <w:t>farmakokinetisk</w:t>
      </w:r>
      <w:proofErr w:type="spellEnd"/>
      <w:r w:rsidRPr="006513F1">
        <w:rPr>
          <w:sz w:val="24"/>
          <w:szCs w:val="24"/>
        </w:rPr>
        <w:t xml:space="preserve"> information til rådighed. </w:t>
      </w:r>
      <w:proofErr w:type="spellStart"/>
      <w:r w:rsidRPr="006513F1">
        <w:rPr>
          <w:sz w:val="24"/>
          <w:szCs w:val="24"/>
        </w:rPr>
        <w:t>Hydroxycarbamid</w:t>
      </w:r>
      <w:proofErr w:type="spellEnd"/>
      <w:r w:rsidRPr="006513F1">
        <w:rPr>
          <w:sz w:val="24"/>
          <w:szCs w:val="24"/>
        </w:rPr>
        <w:t xml:space="preserve"> absorberes let og den orale biotilgængelighed er fuldstændig. Efter oral indgivelse opnås maksimale plasmakoncentrationer inden for 0,5 til 2 timer.</w:t>
      </w:r>
    </w:p>
    <w:p w:rsidR="00BD2193" w:rsidRPr="006513F1" w:rsidRDefault="00BD2193" w:rsidP="00BD2193">
      <w:pPr>
        <w:ind w:left="851"/>
        <w:rPr>
          <w:sz w:val="24"/>
          <w:szCs w:val="24"/>
        </w:rPr>
      </w:pPr>
    </w:p>
    <w:p w:rsidR="00BD2193" w:rsidRPr="006513F1" w:rsidRDefault="00BD2193" w:rsidP="00BD2193">
      <w:pPr>
        <w:ind w:left="851"/>
        <w:rPr>
          <w:snapToGrid w:val="0"/>
          <w:sz w:val="24"/>
          <w:szCs w:val="24"/>
          <w:u w:val="single"/>
        </w:rPr>
      </w:pPr>
      <w:r w:rsidRPr="006513F1">
        <w:rPr>
          <w:snapToGrid w:val="0"/>
          <w:sz w:val="24"/>
          <w:szCs w:val="24"/>
          <w:u w:val="single"/>
        </w:rPr>
        <w:t>Fordeling</w:t>
      </w:r>
    </w:p>
    <w:p w:rsidR="00BD2193" w:rsidRPr="006513F1" w:rsidRDefault="00BD2193" w:rsidP="00BD2193">
      <w:pPr>
        <w:ind w:left="851"/>
        <w:rPr>
          <w:snapToGrid w:val="0"/>
          <w:sz w:val="24"/>
          <w:szCs w:val="24"/>
        </w:rPr>
      </w:pPr>
      <w:proofErr w:type="spellStart"/>
      <w:r w:rsidRPr="006513F1">
        <w:rPr>
          <w:snapToGrid w:val="0"/>
          <w:sz w:val="24"/>
          <w:szCs w:val="24"/>
        </w:rPr>
        <w:t>Hydroxycarbamid</w:t>
      </w:r>
      <w:proofErr w:type="spellEnd"/>
      <w:r w:rsidRPr="006513F1">
        <w:rPr>
          <w:snapToGrid w:val="0"/>
          <w:sz w:val="24"/>
          <w:szCs w:val="24"/>
        </w:rPr>
        <w:t xml:space="preserve"> krydser blod-hjerne-</w:t>
      </w:r>
      <w:proofErr w:type="spellStart"/>
      <w:r w:rsidRPr="006513F1">
        <w:rPr>
          <w:snapToGrid w:val="0"/>
          <w:sz w:val="24"/>
          <w:szCs w:val="24"/>
        </w:rPr>
        <w:t>barrierer</w:t>
      </w:r>
      <w:r>
        <w:rPr>
          <w:snapToGrid w:val="0"/>
          <w:sz w:val="24"/>
          <w:szCs w:val="24"/>
        </w:rPr>
        <w:t>e</w:t>
      </w:r>
      <w:r w:rsidRPr="006513F1">
        <w:rPr>
          <w:snapToGrid w:val="0"/>
          <w:sz w:val="24"/>
          <w:szCs w:val="24"/>
        </w:rPr>
        <w:t>n</w:t>
      </w:r>
      <w:proofErr w:type="spellEnd"/>
      <w:r w:rsidRPr="006513F1">
        <w:rPr>
          <w:snapToGrid w:val="0"/>
          <w:sz w:val="24"/>
          <w:szCs w:val="24"/>
        </w:rPr>
        <w:t>.</w:t>
      </w:r>
    </w:p>
    <w:p w:rsidR="00BD2193" w:rsidRPr="006513F1" w:rsidRDefault="00BD2193" w:rsidP="00BD2193">
      <w:pPr>
        <w:ind w:left="851"/>
        <w:rPr>
          <w:snapToGrid w:val="0"/>
          <w:sz w:val="24"/>
          <w:szCs w:val="24"/>
        </w:rPr>
      </w:pPr>
    </w:p>
    <w:p w:rsidR="00BD2193" w:rsidRPr="006513F1" w:rsidRDefault="00BD2193" w:rsidP="00BD2193">
      <w:pPr>
        <w:ind w:left="851"/>
        <w:rPr>
          <w:snapToGrid w:val="0"/>
          <w:sz w:val="24"/>
          <w:szCs w:val="24"/>
          <w:u w:val="single"/>
        </w:rPr>
      </w:pPr>
      <w:r w:rsidRPr="006513F1">
        <w:rPr>
          <w:snapToGrid w:val="0"/>
          <w:sz w:val="24"/>
          <w:szCs w:val="24"/>
          <w:u w:val="single"/>
        </w:rPr>
        <w:t>Biotransformation</w:t>
      </w:r>
    </w:p>
    <w:p w:rsidR="00BD2193" w:rsidRPr="006513F1" w:rsidRDefault="00BD2193" w:rsidP="00BD2193">
      <w:pPr>
        <w:ind w:left="851"/>
        <w:rPr>
          <w:snapToGrid w:val="0"/>
          <w:sz w:val="24"/>
          <w:szCs w:val="24"/>
        </w:rPr>
      </w:pPr>
      <w:r w:rsidRPr="006513F1">
        <w:rPr>
          <w:snapToGrid w:val="0"/>
          <w:sz w:val="24"/>
          <w:szCs w:val="24"/>
        </w:rPr>
        <w:t xml:space="preserve">Metabolismen af </w:t>
      </w:r>
      <w:proofErr w:type="spellStart"/>
      <w:r w:rsidRPr="006513F1">
        <w:rPr>
          <w:snapToGrid w:val="0"/>
          <w:sz w:val="24"/>
          <w:szCs w:val="24"/>
        </w:rPr>
        <w:t>hydroxycarbamid</w:t>
      </w:r>
      <w:proofErr w:type="spellEnd"/>
      <w:r w:rsidRPr="006513F1">
        <w:rPr>
          <w:snapToGrid w:val="0"/>
          <w:sz w:val="24"/>
          <w:szCs w:val="24"/>
        </w:rPr>
        <w:t xml:space="preserve"> er ikke undersøgt til bunds hos mennesker.</w:t>
      </w:r>
    </w:p>
    <w:p w:rsidR="00BD2193" w:rsidRPr="006513F1" w:rsidRDefault="00BD2193" w:rsidP="00BD2193">
      <w:pPr>
        <w:ind w:left="851"/>
        <w:rPr>
          <w:snapToGrid w:val="0"/>
          <w:sz w:val="24"/>
          <w:szCs w:val="24"/>
        </w:rPr>
      </w:pPr>
    </w:p>
    <w:p w:rsidR="00BD2193" w:rsidRPr="006513F1" w:rsidRDefault="00BD2193" w:rsidP="00BD2193">
      <w:pPr>
        <w:ind w:left="851"/>
        <w:rPr>
          <w:snapToGrid w:val="0"/>
          <w:sz w:val="24"/>
          <w:szCs w:val="24"/>
          <w:u w:val="single"/>
        </w:rPr>
      </w:pPr>
      <w:r w:rsidRPr="006513F1">
        <w:rPr>
          <w:snapToGrid w:val="0"/>
          <w:sz w:val="24"/>
          <w:szCs w:val="24"/>
          <w:u w:val="single"/>
        </w:rPr>
        <w:t>Elimination</w:t>
      </w:r>
    </w:p>
    <w:p w:rsidR="00BD2193" w:rsidRPr="006513F1" w:rsidRDefault="00BD2193" w:rsidP="00BD2193">
      <w:pPr>
        <w:ind w:left="851"/>
        <w:rPr>
          <w:snapToGrid w:val="0"/>
          <w:sz w:val="24"/>
          <w:szCs w:val="24"/>
        </w:rPr>
      </w:pPr>
      <w:proofErr w:type="spellStart"/>
      <w:r w:rsidRPr="006513F1">
        <w:rPr>
          <w:snapToGrid w:val="0"/>
          <w:sz w:val="24"/>
          <w:szCs w:val="24"/>
        </w:rPr>
        <w:t>Hydroxycarbamid</w:t>
      </w:r>
      <w:proofErr w:type="spellEnd"/>
      <w:r w:rsidRPr="006513F1">
        <w:rPr>
          <w:snapToGrid w:val="0"/>
          <w:sz w:val="24"/>
          <w:szCs w:val="24"/>
        </w:rPr>
        <w:t xml:space="preserve"> elimineres delvis gennem nyrerne. Det er usikkert, hvor stor en del af den samlede elimination der sker ad denne eliminationsvej, idet fraktionen af den givne dosis, som er fundet i urinen, er på mellem 9 – 95 %.</w:t>
      </w:r>
    </w:p>
    <w:p w:rsidR="00BD2193" w:rsidRPr="006513F1" w:rsidRDefault="00BD2193" w:rsidP="00BD2193">
      <w:pPr>
        <w:tabs>
          <w:tab w:val="left" w:pos="851"/>
        </w:tabs>
        <w:ind w:left="851"/>
        <w:rPr>
          <w:sz w:val="24"/>
          <w:szCs w:val="24"/>
        </w:rPr>
      </w:pPr>
    </w:p>
    <w:p w:rsidR="00130873" w:rsidRPr="00C84483" w:rsidRDefault="00130873" w:rsidP="00130873">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BD2193" w:rsidRDefault="00BD2193" w:rsidP="00BD2193">
      <w:pPr>
        <w:rPr>
          <w:iCs/>
          <w:snapToGrid w:val="0"/>
          <w:sz w:val="24"/>
          <w:szCs w:val="24"/>
          <w:u w:val="single"/>
        </w:rPr>
      </w:pPr>
    </w:p>
    <w:p w:rsidR="00BD2193" w:rsidRPr="002C3B86" w:rsidRDefault="00BD2193" w:rsidP="00BD2193">
      <w:pPr>
        <w:ind w:left="851"/>
        <w:rPr>
          <w:snapToGrid w:val="0"/>
          <w:sz w:val="24"/>
          <w:szCs w:val="24"/>
          <w:u w:val="single"/>
        </w:rPr>
      </w:pPr>
      <w:r w:rsidRPr="002C3B86">
        <w:rPr>
          <w:snapToGrid w:val="0"/>
          <w:sz w:val="24"/>
          <w:szCs w:val="24"/>
          <w:u w:val="single"/>
        </w:rPr>
        <w:t>Toksicitet efter gentagne doser</w:t>
      </w:r>
    </w:p>
    <w:p w:rsidR="00BD2193" w:rsidRPr="00DA13EA" w:rsidRDefault="00BD2193" w:rsidP="00BD2193">
      <w:pPr>
        <w:ind w:left="851"/>
        <w:rPr>
          <w:snapToGrid w:val="0"/>
          <w:sz w:val="24"/>
          <w:szCs w:val="24"/>
        </w:rPr>
      </w:pPr>
      <w:r w:rsidRPr="00DA13EA">
        <w:rPr>
          <w:snapToGrid w:val="0"/>
          <w:sz w:val="24"/>
          <w:szCs w:val="24"/>
        </w:rPr>
        <w:t xml:space="preserve">Knoglemarvsskader, </w:t>
      </w:r>
      <w:proofErr w:type="spellStart"/>
      <w:r w:rsidRPr="00DA13EA">
        <w:rPr>
          <w:snapToGrid w:val="0"/>
          <w:sz w:val="24"/>
          <w:szCs w:val="24"/>
        </w:rPr>
        <w:t>lymfoid</w:t>
      </w:r>
      <w:proofErr w:type="spellEnd"/>
      <w:r w:rsidRPr="00DA13EA">
        <w:rPr>
          <w:snapToGrid w:val="0"/>
          <w:sz w:val="24"/>
          <w:szCs w:val="24"/>
        </w:rPr>
        <w:t xml:space="preserve"> atrofi i milten og degenerative ændringer i </w:t>
      </w:r>
      <w:proofErr w:type="spellStart"/>
      <w:r w:rsidRPr="00DA13EA">
        <w:rPr>
          <w:snapToGrid w:val="0"/>
          <w:sz w:val="24"/>
          <w:szCs w:val="24"/>
        </w:rPr>
        <w:t>epithelium</w:t>
      </w:r>
      <w:proofErr w:type="spellEnd"/>
      <w:r w:rsidRPr="00DA13EA">
        <w:rPr>
          <w:snapToGrid w:val="0"/>
          <w:sz w:val="24"/>
          <w:szCs w:val="24"/>
        </w:rPr>
        <w:t xml:space="preserve"> på tynd- og tyktarm er toksiske virkninger, som er observeret ved dyreforsøg. Den potentielle fare for lignende virkning på mennesker skal tages i betragtning.</w:t>
      </w:r>
    </w:p>
    <w:p w:rsidR="00BD2193" w:rsidRPr="00DA13EA" w:rsidRDefault="00BD2193" w:rsidP="00BD2193">
      <w:pPr>
        <w:ind w:left="851"/>
        <w:rPr>
          <w:sz w:val="24"/>
          <w:szCs w:val="24"/>
        </w:rPr>
      </w:pPr>
    </w:p>
    <w:p w:rsidR="00BD2193" w:rsidRPr="002C3B86" w:rsidRDefault="00BD2193" w:rsidP="00BD2193">
      <w:pPr>
        <w:ind w:left="851"/>
        <w:rPr>
          <w:snapToGrid w:val="0"/>
          <w:sz w:val="24"/>
          <w:szCs w:val="24"/>
          <w:u w:val="single"/>
        </w:rPr>
      </w:pPr>
      <w:r w:rsidRPr="002C3B86">
        <w:rPr>
          <w:snapToGrid w:val="0"/>
          <w:sz w:val="24"/>
          <w:szCs w:val="24"/>
          <w:u w:val="single"/>
        </w:rPr>
        <w:t>Reproduktionstoksicitet</w:t>
      </w:r>
    </w:p>
    <w:p w:rsidR="00BD2193" w:rsidRPr="00DA13EA" w:rsidRDefault="00BD2193" w:rsidP="00BD2193">
      <w:pPr>
        <w:ind w:left="851"/>
        <w:rPr>
          <w:snapToGrid w:val="0"/>
          <w:sz w:val="24"/>
          <w:szCs w:val="24"/>
        </w:rPr>
      </w:pPr>
      <w:proofErr w:type="spellStart"/>
      <w:r w:rsidRPr="00DA13EA">
        <w:rPr>
          <w:snapToGrid w:val="0"/>
          <w:sz w:val="24"/>
          <w:szCs w:val="24"/>
        </w:rPr>
        <w:t>Hydroxycarbamids</w:t>
      </w:r>
      <w:proofErr w:type="spellEnd"/>
      <w:r w:rsidRPr="00DA13EA">
        <w:rPr>
          <w:snapToGrid w:val="0"/>
          <w:sz w:val="24"/>
          <w:szCs w:val="24"/>
        </w:rPr>
        <w:t xml:space="preserve"> </w:t>
      </w:r>
      <w:proofErr w:type="spellStart"/>
      <w:r w:rsidRPr="00DA13EA">
        <w:rPr>
          <w:snapToGrid w:val="0"/>
          <w:sz w:val="24"/>
          <w:szCs w:val="24"/>
        </w:rPr>
        <w:t>teratogenicitet</w:t>
      </w:r>
      <w:proofErr w:type="spellEnd"/>
      <w:r w:rsidRPr="00DA13EA">
        <w:rPr>
          <w:snapToGrid w:val="0"/>
          <w:sz w:val="24"/>
          <w:szCs w:val="24"/>
        </w:rPr>
        <w:t xml:space="preserve"> blev demonstreret på mange arter, inklusive rotter, mus og kanin. Den store variation i </w:t>
      </w:r>
      <w:proofErr w:type="spellStart"/>
      <w:r w:rsidRPr="00DA13EA">
        <w:rPr>
          <w:snapToGrid w:val="0"/>
          <w:sz w:val="24"/>
          <w:szCs w:val="24"/>
        </w:rPr>
        <w:t>teratogene</w:t>
      </w:r>
      <w:proofErr w:type="spellEnd"/>
      <w:r w:rsidRPr="00DA13EA">
        <w:rPr>
          <w:snapToGrid w:val="0"/>
          <w:sz w:val="24"/>
          <w:szCs w:val="24"/>
        </w:rPr>
        <w:t xml:space="preserve"> virkninger spændte fra døden for en stor del af fostre til ekstremitetsdeformiteter, neurale defekter og selv adfærdsforstyrrelser.</w:t>
      </w:r>
      <w:r w:rsidRPr="00DA13EA">
        <w:rPr>
          <w:snapToGrid w:val="0"/>
          <w:sz w:val="24"/>
          <w:szCs w:val="24"/>
        </w:rPr>
        <w:br/>
        <w:t xml:space="preserve">Desuden påvirkede </w:t>
      </w:r>
      <w:proofErr w:type="spellStart"/>
      <w:r w:rsidRPr="00DA13EA">
        <w:rPr>
          <w:snapToGrid w:val="0"/>
          <w:sz w:val="24"/>
          <w:szCs w:val="24"/>
        </w:rPr>
        <w:t>hydroxycarbamid</w:t>
      </w:r>
      <w:proofErr w:type="spellEnd"/>
      <w:r w:rsidRPr="00DA13EA">
        <w:rPr>
          <w:snapToGrid w:val="0"/>
          <w:sz w:val="24"/>
          <w:szCs w:val="24"/>
        </w:rPr>
        <w:t xml:space="preserve"> </w:t>
      </w:r>
      <w:proofErr w:type="spellStart"/>
      <w:r w:rsidRPr="00DA13EA">
        <w:rPr>
          <w:snapToGrid w:val="0"/>
          <w:sz w:val="24"/>
          <w:szCs w:val="24"/>
        </w:rPr>
        <w:t>spermatogenesen</w:t>
      </w:r>
      <w:proofErr w:type="spellEnd"/>
      <w:r w:rsidRPr="00DA13EA">
        <w:rPr>
          <w:snapToGrid w:val="0"/>
          <w:sz w:val="24"/>
          <w:szCs w:val="24"/>
        </w:rPr>
        <w:t xml:space="preserve"> og spermamobiliteten hos mus efter gentagen indgivelse.</w:t>
      </w:r>
    </w:p>
    <w:p w:rsidR="00BD2193" w:rsidRPr="00DA13EA" w:rsidRDefault="00BD2193" w:rsidP="00BD2193">
      <w:pPr>
        <w:ind w:left="851"/>
        <w:rPr>
          <w:snapToGrid w:val="0"/>
          <w:sz w:val="24"/>
          <w:szCs w:val="24"/>
        </w:rPr>
      </w:pPr>
    </w:p>
    <w:p w:rsidR="00BD2193" w:rsidRPr="002C3B86" w:rsidRDefault="00BD2193" w:rsidP="00BD2193">
      <w:pPr>
        <w:ind w:left="851"/>
        <w:rPr>
          <w:snapToGrid w:val="0"/>
          <w:sz w:val="24"/>
          <w:szCs w:val="24"/>
          <w:u w:val="single"/>
        </w:rPr>
      </w:pPr>
      <w:r w:rsidRPr="002C3B86">
        <w:rPr>
          <w:snapToGrid w:val="0"/>
          <w:sz w:val="24"/>
          <w:szCs w:val="24"/>
          <w:u w:val="single"/>
        </w:rPr>
        <w:t>Genotoksicitet</w:t>
      </w:r>
    </w:p>
    <w:p w:rsidR="00BD2193" w:rsidRPr="00DA13EA" w:rsidRDefault="00BD2193" w:rsidP="00BD2193">
      <w:pPr>
        <w:ind w:left="851"/>
        <w:rPr>
          <w:sz w:val="24"/>
          <w:szCs w:val="24"/>
        </w:rPr>
      </w:pPr>
      <w:proofErr w:type="spellStart"/>
      <w:r w:rsidRPr="00DA13EA">
        <w:rPr>
          <w:snapToGrid w:val="0"/>
          <w:sz w:val="24"/>
          <w:szCs w:val="24"/>
        </w:rPr>
        <w:t>Hydroxycarbamid</w:t>
      </w:r>
      <w:proofErr w:type="spellEnd"/>
      <w:r w:rsidRPr="00DA13EA">
        <w:rPr>
          <w:sz w:val="24"/>
          <w:szCs w:val="24"/>
        </w:rPr>
        <w:t xml:space="preserve"> viste genotoksiske egenskaber under konventionelle testsystemer.</w:t>
      </w:r>
    </w:p>
    <w:p w:rsidR="00BD2193" w:rsidRPr="00DA13EA" w:rsidRDefault="00BD2193" w:rsidP="00BD2193">
      <w:pPr>
        <w:ind w:left="851"/>
        <w:rPr>
          <w:snapToGrid w:val="0"/>
          <w:sz w:val="24"/>
          <w:szCs w:val="24"/>
        </w:rPr>
      </w:pPr>
    </w:p>
    <w:p w:rsidR="00BD2193" w:rsidRPr="002C3B86" w:rsidRDefault="00BD2193" w:rsidP="00BD2193">
      <w:pPr>
        <w:ind w:left="851"/>
        <w:rPr>
          <w:snapToGrid w:val="0"/>
          <w:sz w:val="24"/>
          <w:szCs w:val="24"/>
          <w:u w:val="single"/>
        </w:rPr>
      </w:pPr>
      <w:proofErr w:type="spellStart"/>
      <w:r w:rsidRPr="002C3B86">
        <w:rPr>
          <w:snapToGrid w:val="0"/>
          <w:sz w:val="24"/>
          <w:szCs w:val="24"/>
          <w:u w:val="single"/>
        </w:rPr>
        <w:t>Karcinogenitet</w:t>
      </w:r>
      <w:proofErr w:type="spellEnd"/>
    </w:p>
    <w:p w:rsidR="00BD2193" w:rsidRPr="00DA13EA" w:rsidRDefault="00BD2193" w:rsidP="00BD2193">
      <w:pPr>
        <w:ind w:left="851"/>
        <w:rPr>
          <w:snapToGrid w:val="0"/>
          <w:sz w:val="24"/>
          <w:szCs w:val="24"/>
        </w:rPr>
      </w:pPr>
      <w:r w:rsidRPr="00DA13EA">
        <w:rPr>
          <w:snapToGrid w:val="0"/>
          <w:sz w:val="24"/>
          <w:szCs w:val="24"/>
        </w:rPr>
        <w:t xml:space="preserve">Den prækliniske information for </w:t>
      </w:r>
      <w:proofErr w:type="spellStart"/>
      <w:r w:rsidRPr="00DA13EA">
        <w:rPr>
          <w:snapToGrid w:val="0"/>
          <w:sz w:val="24"/>
          <w:szCs w:val="24"/>
        </w:rPr>
        <w:t>karcinogeniciteten</w:t>
      </w:r>
      <w:proofErr w:type="spellEnd"/>
      <w:r w:rsidRPr="00DA13EA">
        <w:rPr>
          <w:snapToGrid w:val="0"/>
          <w:sz w:val="24"/>
          <w:szCs w:val="24"/>
        </w:rPr>
        <w:t xml:space="preserve"> af </w:t>
      </w:r>
      <w:proofErr w:type="spellStart"/>
      <w:r w:rsidRPr="00DA13EA">
        <w:rPr>
          <w:snapToGrid w:val="0"/>
          <w:sz w:val="24"/>
          <w:szCs w:val="24"/>
        </w:rPr>
        <w:t>hydroxycarbamid</w:t>
      </w:r>
      <w:proofErr w:type="spellEnd"/>
      <w:r w:rsidRPr="00DA13EA">
        <w:rPr>
          <w:snapToGrid w:val="0"/>
          <w:sz w:val="24"/>
          <w:szCs w:val="24"/>
        </w:rPr>
        <w:t xml:space="preserve"> er sparsom. En 12</w:t>
      </w:r>
      <w:r w:rsidRPr="00DA13EA">
        <w:rPr>
          <w:snapToGrid w:val="0"/>
          <w:sz w:val="24"/>
          <w:szCs w:val="24"/>
        </w:rPr>
        <w:noBreakHyphen/>
        <w:t xml:space="preserve">måneders undersøgelse på mus, hvor man undersøgte hyppigheden af lungetumor, viste ikke nogen </w:t>
      </w:r>
      <w:proofErr w:type="spellStart"/>
      <w:r w:rsidRPr="00DA13EA">
        <w:rPr>
          <w:snapToGrid w:val="0"/>
          <w:sz w:val="24"/>
          <w:szCs w:val="24"/>
        </w:rPr>
        <w:t>karcinogenicitet</w:t>
      </w:r>
      <w:proofErr w:type="spellEnd"/>
      <w:r w:rsidRPr="00DA13EA">
        <w:rPr>
          <w:snapToGrid w:val="0"/>
          <w:sz w:val="24"/>
          <w:szCs w:val="24"/>
        </w:rPr>
        <w:t xml:space="preserve"> for </w:t>
      </w:r>
      <w:proofErr w:type="spellStart"/>
      <w:r w:rsidRPr="00DA13EA">
        <w:rPr>
          <w:snapToGrid w:val="0"/>
          <w:sz w:val="24"/>
          <w:szCs w:val="24"/>
        </w:rPr>
        <w:t>hydroxycarbamid</w:t>
      </w:r>
      <w:proofErr w:type="spellEnd"/>
      <w:r w:rsidRPr="00DA13EA">
        <w:rPr>
          <w:snapToGrid w:val="0"/>
          <w:sz w:val="24"/>
          <w:szCs w:val="24"/>
        </w:rPr>
        <w:t>.</w:t>
      </w: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6.</w:t>
      </w:r>
      <w:r w:rsidRPr="006513F1">
        <w:rPr>
          <w:b/>
          <w:sz w:val="24"/>
          <w:szCs w:val="24"/>
        </w:rPr>
        <w:tab/>
        <w:t>FARMACEUTISKE OPLYSNINGER</w:t>
      </w: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6.1</w:t>
      </w:r>
      <w:r w:rsidRPr="006513F1">
        <w:rPr>
          <w:b/>
          <w:sz w:val="24"/>
          <w:szCs w:val="24"/>
        </w:rPr>
        <w:tab/>
        <w:t>Hjælpestoffer</w:t>
      </w:r>
    </w:p>
    <w:p w:rsidR="00BD2193" w:rsidRDefault="00BD2193" w:rsidP="00BD2193">
      <w:pPr>
        <w:ind w:left="851"/>
        <w:rPr>
          <w:sz w:val="24"/>
          <w:szCs w:val="24"/>
        </w:rPr>
      </w:pPr>
    </w:p>
    <w:p w:rsidR="00BD2193" w:rsidRPr="002C3B86" w:rsidRDefault="00BD2193" w:rsidP="00BD2193">
      <w:pPr>
        <w:ind w:left="851"/>
        <w:rPr>
          <w:sz w:val="24"/>
          <w:szCs w:val="24"/>
          <w:u w:val="single"/>
        </w:rPr>
      </w:pPr>
      <w:r w:rsidRPr="002C3B86">
        <w:rPr>
          <w:sz w:val="24"/>
          <w:szCs w:val="24"/>
          <w:u w:val="single"/>
        </w:rPr>
        <w:t>Kapselindhold:</w:t>
      </w:r>
    </w:p>
    <w:p w:rsidR="00BD2193" w:rsidRDefault="00BD2193" w:rsidP="00BD2193">
      <w:pPr>
        <w:ind w:left="851"/>
        <w:rPr>
          <w:sz w:val="24"/>
          <w:szCs w:val="24"/>
        </w:rPr>
      </w:pPr>
      <w:proofErr w:type="spellStart"/>
      <w:r w:rsidRPr="006513F1">
        <w:rPr>
          <w:sz w:val="24"/>
          <w:szCs w:val="24"/>
        </w:rPr>
        <w:t>Lactosemonohydrat</w:t>
      </w:r>
      <w:proofErr w:type="spellEnd"/>
    </w:p>
    <w:p w:rsidR="00BD2193" w:rsidRDefault="00BD2193" w:rsidP="00BD2193">
      <w:pPr>
        <w:ind w:left="851"/>
        <w:rPr>
          <w:sz w:val="24"/>
          <w:szCs w:val="24"/>
          <w:lang w:eastAsia="da-DK"/>
        </w:rPr>
      </w:pPr>
      <w:proofErr w:type="spellStart"/>
      <w:r>
        <w:rPr>
          <w:sz w:val="24"/>
          <w:szCs w:val="24"/>
        </w:rPr>
        <w:t>D</w:t>
      </w:r>
      <w:r w:rsidRPr="006513F1">
        <w:rPr>
          <w:sz w:val="24"/>
          <w:szCs w:val="24"/>
          <w:lang w:eastAsia="da-DK"/>
        </w:rPr>
        <w:t>inatriumphosphat</w:t>
      </w:r>
      <w:proofErr w:type="spellEnd"/>
    </w:p>
    <w:p w:rsidR="00BD2193" w:rsidRDefault="00BD2193" w:rsidP="00BD2193">
      <w:pPr>
        <w:ind w:left="851"/>
        <w:rPr>
          <w:sz w:val="24"/>
          <w:szCs w:val="24"/>
          <w:lang w:eastAsia="da-DK"/>
        </w:rPr>
      </w:pPr>
      <w:r>
        <w:rPr>
          <w:sz w:val="24"/>
          <w:szCs w:val="24"/>
          <w:lang w:eastAsia="da-DK"/>
        </w:rPr>
        <w:t>C</w:t>
      </w:r>
      <w:r w:rsidRPr="006513F1">
        <w:rPr>
          <w:sz w:val="24"/>
          <w:szCs w:val="24"/>
          <w:lang w:eastAsia="da-DK"/>
        </w:rPr>
        <w:t>itronsyre</w:t>
      </w:r>
    </w:p>
    <w:p w:rsidR="00BD2193" w:rsidRPr="006513F1" w:rsidRDefault="00BD2193" w:rsidP="00BD2193">
      <w:pPr>
        <w:ind w:left="851"/>
        <w:rPr>
          <w:sz w:val="24"/>
          <w:szCs w:val="24"/>
          <w:lang w:eastAsia="da-DK"/>
        </w:rPr>
      </w:pPr>
      <w:proofErr w:type="spellStart"/>
      <w:r>
        <w:rPr>
          <w:sz w:val="24"/>
          <w:szCs w:val="24"/>
          <w:lang w:eastAsia="da-DK"/>
        </w:rPr>
        <w:t>Magnesiumstearat</w:t>
      </w:r>
      <w:proofErr w:type="spellEnd"/>
    </w:p>
    <w:p w:rsidR="00BD2193" w:rsidRDefault="00BD2193" w:rsidP="00BD2193">
      <w:pPr>
        <w:ind w:left="851"/>
        <w:rPr>
          <w:sz w:val="24"/>
          <w:szCs w:val="24"/>
        </w:rPr>
      </w:pPr>
    </w:p>
    <w:p w:rsidR="006958B5" w:rsidRPr="002C3B86" w:rsidRDefault="006958B5" w:rsidP="006958B5">
      <w:pPr>
        <w:ind w:left="851"/>
        <w:rPr>
          <w:sz w:val="24"/>
          <w:szCs w:val="24"/>
          <w:u w:val="single"/>
        </w:rPr>
      </w:pPr>
      <w:r w:rsidRPr="002C3B86">
        <w:rPr>
          <w:sz w:val="24"/>
          <w:szCs w:val="24"/>
          <w:u w:val="single"/>
        </w:rPr>
        <w:t>Kapselskal:</w:t>
      </w:r>
    </w:p>
    <w:p w:rsidR="006958B5" w:rsidRPr="006910FA" w:rsidRDefault="006958B5" w:rsidP="006958B5">
      <w:pPr>
        <w:ind w:left="851"/>
        <w:rPr>
          <w:sz w:val="24"/>
          <w:szCs w:val="24"/>
        </w:rPr>
      </w:pPr>
      <w:r w:rsidRPr="006910FA">
        <w:rPr>
          <w:sz w:val="24"/>
          <w:szCs w:val="24"/>
        </w:rPr>
        <w:t>Gelatine</w:t>
      </w:r>
    </w:p>
    <w:p w:rsidR="006958B5" w:rsidRPr="006910FA" w:rsidRDefault="006958B5" w:rsidP="006958B5">
      <w:pPr>
        <w:ind w:left="851"/>
        <w:rPr>
          <w:sz w:val="24"/>
          <w:szCs w:val="24"/>
          <w:lang w:eastAsia="da-DK"/>
        </w:rPr>
      </w:pPr>
      <w:r w:rsidRPr="006910FA">
        <w:rPr>
          <w:sz w:val="24"/>
          <w:szCs w:val="24"/>
        </w:rPr>
        <w:t>T</w:t>
      </w:r>
      <w:r w:rsidRPr="006910FA">
        <w:rPr>
          <w:sz w:val="24"/>
          <w:szCs w:val="24"/>
          <w:lang w:eastAsia="da-DK"/>
        </w:rPr>
        <w:t>itandioxid (E171)</w:t>
      </w:r>
    </w:p>
    <w:p w:rsidR="006958B5" w:rsidRPr="006958B5" w:rsidRDefault="006958B5" w:rsidP="006958B5">
      <w:pPr>
        <w:ind w:left="851"/>
        <w:rPr>
          <w:sz w:val="24"/>
          <w:szCs w:val="24"/>
        </w:rPr>
      </w:pPr>
      <w:proofErr w:type="spellStart"/>
      <w:r w:rsidRPr="006958B5">
        <w:rPr>
          <w:sz w:val="24"/>
          <w:szCs w:val="24"/>
          <w:lang w:eastAsia="da-DK"/>
        </w:rPr>
        <w:t>E</w:t>
      </w:r>
      <w:r w:rsidRPr="006958B5">
        <w:rPr>
          <w:sz w:val="24"/>
          <w:szCs w:val="24"/>
        </w:rPr>
        <w:t>rythrosin</w:t>
      </w:r>
      <w:proofErr w:type="spellEnd"/>
      <w:r w:rsidRPr="006958B5">
        <w:rPr>
          <w:sz w:val="24"/>
          <w:szCs w:val="24"/>
        </w:rPr>
        <w:t xml:space="preserve"> (E127)</w:t>
      </w:r>
    </w:p>
    <w:p w:rsidR="006958B5" w:rsidRPr="008460E3" w:rsidRDefault="006958B5" w:rsidP="006958B5">
      <w:pPr>
        <w:ind w:left="851"/>
        <w:rPr>
          <w:sz w:val="24"/>
          <w:szCs w:val="24"/>
          <w:lang w:val="en-US"/>
        </w:rPr>
      </w:pPr>
      <w:proofErr w:type="spellStart"/>
      <w:r w:rsidRPr="008460E3">
        <w:rPr>
          <w:sz w:val="24"/>
          <w:szCs w:val="24"/>
          <w:lang w:val="en-US"/>
        </w:rPr>
        <w:t>Indigotin</w:t>
      </w:r>
      <w:proofErr w:type="spellEnd"/>
      <w:r w:rsidRPr="008460E3">
        <w:rPr>
          <w:sz w:val="24"/>
          <w:szCs w:val="24"/>
          <w:lang w:val="en-US"/>
        </w:rPr>
        <w:t xml:space="preserve"> (E132)</w:t>
      </w:r>
    </w:p>
    <w:p w:rsidR="006958B5" w:rsidRPr="008D1C4A" w:rsidRDefault="006958B5" w:rsidP="006958B5">
      <w:pPr>
        <w:ind w:left="851"/>
        <w:rPr>
          <w:sz w:val="24"/>
          <w:szCs w:val="24"/>
          <w:lang w:val="en-US"/>
        </w:rPr>
      </w:pPr>
      <w:r w:rsidRPr="008460E3">
        <w:rPr>
          <w:sz w:val="24"/>
          <w:szCs w:val="24"/>
          <w:lang w:val="en-US"/>
        </w:rPr>
        <w:t>Q</w:t>
      </w:r>
      <w:r w:rsidRPr="006513F1">
        <w:rPr>
          <w:sz w:val="24"/>
          <w:szCs w:val="24"/>
          <w:lang w:val="it-IT"/>
        </w:rPr>
        <w:t>uinolingult (E104)</w:t>
      </w:r>
    </w:p>
    <w:p w:rsidR="00BD2193" w:rsidRPr="006910FA" w:rsidRDefault="00BD2193" w:rsidP="00BD2193">
      <w:pPr>
        <w:tabs>
          <w:tab w:val="left" w:pos="851"/>
        </w:tabs>
        <w:ind w:left="851"/>
        <w:rPr>
          <w:sz w:val="24"/>
          <w:szCs w:val="24"/>
          <w:lang w:val="en-US"/>
        </w:rPr>
      </w:pPr>
    </w:p>
    <w:p w:rsidR="00BD2193" w:rsidRPr="006513F1" w:rsidRDefault="00BD2193" w:rsidP="00BD2193">
      <w:pPr>
        <w:tabs>
          <w:tab w:val="left" w:pos="851"/>
        </w:tabs>
        <w:ind w:left="851" w:hanging="851"/>
        <w:rPr>
          <w:b/>
          <w:sz w:val="24"/>
          <w:szCs w:val="24"/>
        </w:rPr>
      </w:pPr>
      <w:r w:rsidRPr="006513F1">
        <w:rPr>
          <w:b/>
          <w:sz w:val="24"/>
          <w:szCs w:val="24"/>
        </w:rPr>
        <w:t>6.2</w:t>
      </w:r>
      <w:r w:rsidRPr="006513F1">
        <w:rPr>
          <w:b/>
          <w:sz w:val="24"/>
          <w:szCs w:val="24"/>
        </w:rPr>
        <w:tab/>
        <w:t>Uforligeligheder</w:t>
      </w:r>
    </w:p>
    <w:p w:rsidR="00BD2193" w:rsidRPr="006513F1" w:rsidRDefault="00BD2193" w:rsidP="00BD2193">
      <w:pPr>
        <w:ind w:firstLine="851"/>
        <w:rPr>
          <w:sz w:val="24"/>
          <w:szCs w:val="24"/>
        </w:rPr>
      </w:pPr>
      <w:r w:rsidRPr="006513F1">
        <w:rPr>
          <w:sz w:val="24"/>
          <w:szCs w:val="24"/>
        </w:rPr>
        <w:t>Ikke relevant.</w:t>
      </w: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6.3</w:t>
      </w:r>
      <w:r w:rsidRPr="006513F1">
        <w:rPr>
          <w:b/>
          <w:sz w:val="24"/>
          <w:szCs w:val="24"/>
        </w:rPr>
        <w:tab/>
        <w:t>Opbevaringstid</w:t>
      </w:r>
    </w:p>
    <w:p w:rsidR="00BD2193" w:rsidRPr="006513F1" w:rsidRDefault="00BD2193" w:rsidP="00BD2193">
      <w:pPr>
        <w:ind w:firstLine="851"/>
        <w:rPr>
          <w:sz w:val="24"/>
          <w:szCs w:val="24"/>
        </w:rPr>
      </w:pPr>
      <w:r w:rsidRPr="006513F1">
        <w:rPr>
          <w:sz w:val="24"/>
          <w:szCs w:val="24"/>
        </w:rPr>
        <w:t>3 år.</w:t>
      </w: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6.4</w:t>
      </w:r>
      <w:r w:rsidRPr="006513F1">
        <w:rPr>
          <w:b/>
          <w:sz w:val="24"/>
          <w:szCs w:val="24"/>
        </w:rPr>
        <w:tab/>
        <w:t>Særlige opbevaringsforhold</w:t>
      </w:r>
    </w:p>
    <w:p w:rsidR="00BD2193" w:rsidRPr="006513F1" w:rsidRDefault="00BD2193" w:rsidP="00BD2193">
      <w:pPr>
        <w:ind w:firstLine="851"/>
        <w:rPr>
          <w:sz w:val="24"/>
          <w:szCs w:val="24"/>
        </w:rPr>
      </w:pPr>
      <w:r w:rsidRPr="006513F1">
        <w:rPr>
          <w:sz w:val="24"/>
          <w:szCs w:val="24"/>
        </w:rPr>
        <w:t>Dette lægemiddel kræver ingen særlige forholdsregler vedrørende opbevaringen.</w:t>
      </w:r>
    </w:p>
    <w:p w:rsidR="00BD2193" w:rsidRPr="006513F1" w:rsidRDefault="00BD2193" w:rsidP="00BD2193">
      <w:pPr>
        <w:tabs>
          <w:tab w:val="left" w:pos="851"/>
        </w:tabs>
        <w:ind w:left="851"/>
        <w:rPr>
          <w:sz w:val="24"/>
          <w:szCs w:val="24"/>
        </w:rPr>
      </w:pPr>
    </w:p>
    <w:p w:rsidR="00130873" w:rsidRPr="00C84483" w:rsidRDefault="00130873" w:rsidP="0013087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D2193" w:rsidRDefault="00BD2193" w:rsidP="00BD2193">
      <w:pPr>
        <w:ind w:firstLine="851"/>
        <w:rPr>
          <w:sz w:val="24"/>
          <w:szCs w:val="24"/>
        </w:rPr>
      </w:pPr>
      <w:r w:rsidRPr="006513F1">
        <w:rPr>
          <w:sz w:val="24"/>
          <w:szCs w:val="24"/>
        </w:rPr>
        <w:t>Blister (PVC/ACLAR/</w:t>
      </w:r>
      <w:proofErr w:type="spellStart"/>
      <w:r w:rsidRPr="006513F1">
        <w:rPr>
          <w:sz w:val="24"/>
          <w:szCs w:val="24"/>
        </w:rPr>
        <w:t>Alu</w:t>
      </w:r>
      <w:proofErr w:type="spellEnd"/>
      <w:r w:rsidRPr="006513F1">
        <w:rPr>
          <w:sz w:val="24"/>
          <w:szCs w:val="24"/>
        </w:rPr>
        <w:t>)</w:t>
      </w:r>
    </w:p>
    <w:p w:rsidR="009734CE" w:rsidRDefault="009734CE" w:rsidP="009734CE">
      <w:pPr>
        <w:ind w:firstLine="851"/>
        <w:rPr>
          <w:sz w:val="24"/>
          <w:szCs w:val="24"/>
        </w:rPr>
      </w:pPr>
      <w:r>
        <w:rPr>
          <w:sz w:val="24"/>
          <w:szCs w:val="24"/>
        </w:rPr>
        <w:t>eller</w:t>
      </w:r>
    </w:p>
    <w:p w:rsidR="009734CE" w:rsidRDefault="009734CE" w:rsidP="009734CE">
      <w:pPr>
        <w:ind w:firstLine="851"/>
        <w:rPr>
          <w:sz w:val="24"/>
          <w:szCs w:val="24"/>
        </w:rPr>
      </w:pPr>
      <w:r>
        <w:rPr>
          <w:sz w:val="24"/>
          <w:szCs w:val="24"/>
        </w:rPr>
        <w:t>Blister (PA/</w:t>
      </w:r>
      <w:proofErr w:type="spellStart"/>
      <w:r>
        <w:rPr>
          <w:sz w:val="24"/>
          <w:szCs w:val="24"/>
        </w:rPr>
        <w:t>Alu</w:t>
      </w:r>
      <w:proofErr w:type="spellEnd"/>
      <w:r>
        <w:rPr>
          <w:sz w:val="24"/>
          <w:szCs w:val="24"/>
        </w:rPr>
        <w:t>/PVC/</w:t>
      </w:r>
      <w:proofErr w:type="spellStart"/>
      <w:r>
        <w:rPr>
          <w:sz w:val="24"/>
          <w:szCs w:val="24"/>
        </w:rPr>
        <w:t>Alu</w:t>
      </w:r>
      <w:proofErr w:type="spellEnd"/>
      <w:r>
        <w:rPr>
          <w:sz w:val="24"/>
          <w:szCs w:val="24"/>
        </w:rPr>
        <w:t>).</w:t>
      </w:r>
    </w:p>
    <w:p w:rsidR="00BD2193" w:rsidRDefault="00BD2193" w:rsidP="00BD2193">
      <w:pPr>
        <w:ind w:firstLine="851"/>
        <w:rPr>
          <w:sz w:val="24"/>
          <w:szCs w:val="24"/>
        </w:rPr>
      </w:pPr>
    </w:p>
    <w:p w:rsidR="00BD2193" w:rsidRPr="006513F1" w:rsidRDefault="00BD2193" w:rsidP="00BD2193">
      <w:pPr>
        <w:ind w:firstLine="851"/>
        <w:rPr>
          <w:sz w:val="24"/>
          <w:szCs w:val="24"/>
        </w:rPr>
      </w:pPr>
      <w:r>
        <w:rPr>
          <w:sz w:val="24"/>
          <w:szCs w:val="24"/>
        </w:rPr>
        <w:t>Pakningsstørrelser</w:t>
      </w:r>
      <w:r w:rsidRPr="006513F1">
        <w:rPr>
          <w:sz w:val="24"/>
          <w:szCs w:val="24"/>
        </w:rPr>
        <w:t>: 100 kapsler.</w:t>
      </w:r>
    </w:p>
    <w:p w:rsidR="00BD2193" w:rsidRPr="006513F1" w:rsidRDefault="00BD2193" w:rsidP="00BD2193">
      <w:pPr>
        <w:tabs>
          <w:tab w:val="left" w:pos="851"/>
        </w:tabs>
        <w:ind w:left="851"/>
        <w:rPr>
          <w:sz w:val="24"/>
          <w:szCs w:val="24"/>
        </w:rPr>
      </w:pPr>
    </w:p>
    <w:p w:rsidR="003B5D5C" w:rsidRPr="00C84483" w:rsidRDefault="00130873" w:rsidP="003B5D5C">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3B5D5C" w:rsidRDefault="003B5D5C" w:rsidP="003B5D5C">
      <w:pPr>
        <w:suppressAutoHyphens/>
        <w:ind w:left="1418" w:hanging="567"/>
        <w:rPr>
          <w:szCs w:val="22"/>
        </w:rPr>
      </w:pPr>
      <w:r>
        <w:rPr>
          <w:szCs w:val="22"/>
        </w:rPr>
        <w:t>Kapslerne skal håndteres med forsigtighed. Patienter skal bruge handsker eller vaske hænderne</w:t>
      </w:r>
    </w:p>
    <w:p w:rsidR="003B5D5C" w:rsidRDefault="003B5D5C" w:rsidP="003B5D5C">
      <w:pPr>
        <w:suppressAutoHyphens/>
        <w:ind w:left="1418" w:hanging="567"/>
        <w:rPr>
          <w:szCs w:val="22"/>
        </w:rPr>
      </w:pPr>
      <w:r>
        <w:rPr>
          <w:szCs w:val="22"/>
        </w:rPr>
        <w:t>grundigt efter håndtering af dem. Selvom risikoen for fosteret er minimal, bør det undgås, at</w:t>
      </w:r>
    </w:p>
    <w:p w:rsidR="003B5D5C" w:rsidRPr="00A3047E" w:rsidRDefault="003B5D5C" w:rsidP="003B5D5C">
      <w:pPr>
        <w:suppressAutoHyphens/>
        <w:ind w:left="1418" w:hanging="567"/>
        <w:rPr>
          <w:noProof/>
        </w:rPr>
      </w:pPr>
      <w:r>
        <w:rPr>
          <w:szCs w:val="22"/>
        </w:rPr>
        <w:t>gravide kvinder håndterer kapslerne.</w:t>
      </w:r>
    </w:p>
    <w:p w:rsidR="003B5D5C" w:rsidRDefault="003B5D5C" w:rsidP="003B5D5C">
      <w:pPr>
        <w:ind w:left="851"/>
        <w:rPr>
          <w:sz w:val="24"/>
          <w:szCs w:val="24"/>
        </w:rPr>
      </w:pPr>
    </w:p>
    <w:p w:rsidR="003B5D5C" w:rsidRDefault="003B5D5C" w:rsidP="003B5D5C">
      <w:pPr>
        <w:ind w:left="851"/>
        <w:rPr>
          <w:sz w:val="24"/>
          <w:szCs w:val="24"/>
        </w:rPr>
      </w:pPr>
      <w:r w:rsidRPr="00E15C25">
        <w:rPr>
          <w:sz w:val="24"/>
          <w:szCs w:val="24"/>
        </w:rPr>
        <w:t>Sådan fjernes kapslen fra blisterpakningen:</w:t>
      </w:r>
    </w:p>
    <w:p w:rsidR="003B5D5C" w:rsidRDefault="003B5D5C" w:rsidP="003B5D5C">
      <w:pPr>
        <w:pStyle w:val="Listeafsnit"/>
        <w:numPr>
          <w:ilvl w:val="0"/>
          <w:numId w:val="7"/>
        </w:numPr>
        <w:ind w:left="1208" w:hanging="357"/>
        <w:rPr>
          <w:sz w:val="24"/>
          <w:szCs w:val="24"/>
        </w:rPr>
      </w:pPr>
      <w:r w:rsidRPr="009A1479">
        <w:rPr>
          <w:sz w:val="24"/>
          <w:szCs w:val="24"/>
        </w:rPr>
        <w:t>Skub kun kapslen ud af folien i den ene ende.</w:t>
      </w:r>
    </w:p>
    <w:p w:rsidR="003B5D5C" w:rsidRPr="009A1479" w:rsidRDefault="003B5D5C" w:rsidP="003B5D5C">
      <w:pPr>
        <w:pStyle w:val="Listeafsnit"/>
        <w:numPr>
          <w:ilvl w:val="0"/>
          <w:numId w:val="7"/>
        </w:numPr>
        <w:ind w:left="1208" w:hanging="357"/>
        <w:rPr>
          <w:sz w:val="24"/>
          <w:szCs w:val="24"/>
        </w:rPr>
      </w:pPr>
      <w:r w:rsidRPr="00A36524">
        <w:rPr>
          <w:sz w:val="24"/>
          <w:szCs w:val="24"/>
        </w:rPr>
        <w:t>Tryk ikke på midten af kapslen, da kapslen kan gå i stykker.</w:t>
      </w:r>
    </w:p>
    <w:p w:rsidR="003B5D5C" w:rsidRDefault="003B5D5C" w:rsidP="003B5D5C">
      <w:pPr>
        <w:ind w:left="851"/>
        <w:rPr>
          <w:sz w:val="24"/>
          <w:szCs w:val="24"/>
        </w:rPr>
      </w:pPr>
    </w:p>
    <w:p w:rsidR="003B5D5C" w:rsidRPr="006513F1" w:rsidRDefault="003B5D5C" w:rsidP="003B5D5C">
      <w:pPr>
        <w:ind w:left="851"/>
        <w:rPr>
          <w:sz w:val="24"/>
          <w:szCs w:val="24"/>
        </w:rPr>
      </w:pPr>
      <w:r w:rsidRPr="006513F1">
        <w:rPr>
          <w:sz w:val="24"/>
          <w:szCs w:val="24"/>
        </w:rPr>
        <w:t xml:space="preserve">Ikke anvendt lægemiddel samt affald heraf skal bortskaffes i henhold til lokale retningslinjer for korrekt håndtering og bortskaffelse af </w:t>
      </w:r>
      <w:proofErr w:type="spellStart"/>
      <w:r w:rsidRPr="006513F1">
        <w:rPr>
          <w:sz w:val="24"/>
          <w:szCs w:val="24"/>
        </w:rPr>
        <w:t>anticancermedicin</w:t>
      </w:r>
      <w:proofErr w:type="spellEnd"/>
      <w:r w:rsidRPr="006513F1">
        <w:rPr>
          <w:sz w:val="24"/>
          <w:szCs w:val="24"/>
        </w:rPr>
        <w:t xml:space="preserve"> (</w:t>
      </w:r>
      <w:proofErr w:type="spellStart"/>
      <w:r w:rsidRPr="006513F1">
        <w:rPr>
          <w:sz w:val="24"/>
          <w:szCs w:val="24"/>
        </w:rPr>
        <w:t>cytostatika</w:t>
      </w:r>
      <w:proofErr w:type="spellEnd"/>
      <w:r w:rsidRPr="006513F1">
        <w:rPr>
          <w:sz w:val="24"/>
          <w:szCs w:val="24"/>
        </w:rPr>
        <w:t>).</w:t>
      </w:r>
    </w:p>
    <w:p w:rsidR="00BD2193" w:rsidRPr="006513F1" w:rsidRDefault="00BD2193" w:rsidP="00BD2193">
      <w:pPr>
        <w:tabs>
          <w:tab w:val="left" w:pos="851"/>
        </w:tabs>
        <w:ind w:left="851"/>
        <w:jc w:val="both"/>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7.</w:t>
      </w:r>
      <w:r w:rsidRPr="006513F1">
        <w:rPr>
          <w:b/>
          <w:sz w:val="24"/>
          <w:szCs w:val="24"/>
        </w:rPr>
        <w:tab/>
        <w:t>INDEHAVER AF MARKEDSFØRINGSTILLADELSEN</w:t>
      </w:r>
    </w:p>
    <w:p w:rsidR="00BD2193" w:rsidRPr="006513F1" w:rsidRDefault="00BD2193" w:rsidP="00BD2193">
      <w:pPr>
        <w:ind w:left="851"/>
        <w:rPr>
          <w:sz w:val="24"/>
          <w:szCs w:val="24"/>
        </w:rPr>
      </w:pPr>
      <w:r w:rsidRPr="006513F1">
        <w:rPr>
          <w:sz w:val="24"/>
          <w:szCs w:val="24"/>
        </w:rPr>
        <w:t xml:space="preserve">Orifarm Generics A/S </w:t>
      </w:r>
    </w:p>
    <w:p w:rsidR="00BD2193" w:rsidRPr="006513F1" w:rsidRDefault="00BD2193" w:rsidP="00BD2193">
      <w:pPr>
        <w:ind w:left="851"/>
        <w:rPr>
          <w:sz w:val="24"/>
          <w:szCs w:val="24"/>
        </w:rPr>
      </w:pPr>
      <w:r w:rsidRPr="006513F1">
        <w:rPr>
          <w:sz w:val="24"/>
          <w:szCs w:val="24"/>
        </w:rPr>
        <w:t>Energivej 15</w:t>
      </w:r>
    </w:p>
    <w:p w:rsidR="00BD2193" w:rsidRPr="006513F1" w:rsidRDefault="00BD2193" w:rsidP="00BD2193">
      <w:pPr>
        <w:ind w:left="851"/>
        <w:rPr>
          <w:sz w:val="24"/>
          <w:szCs w:val="24"/>
        </w:rPr>
      </w:pPr>
      <w:r w:rsidRPr="006513F1">
        <w:rPr>
          <w:sz w:val="24"/>
          <w:szCs w:val="24"/>
        </w:rPr>
        <w:t>5260 Odense S</w:t>
      </w:r>
    </w:p>
    <w:p w:rsidR="00BD2193" w:rsidRPr="006513F1" w:rsidRDefault="00BD2193" w:rsidP="00BD2193">
      <w:pPr>
        <w:tabs>
          <w:tab w:val="left" w:pos="851"/>
        </w:tabs>
        <w:ind w:left="851"/>
        <w:rPr>
          <w:sz w:val="24"/>
          <w:szCs w:val="24"/>
        </w:rPr>
      </w:pPr>
    </w:p>
    <w:p w:rsidR="00130873" w:rsidRPr="00C84483" w:rsidRDefault="00130873" w:rsidP="0013087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BD2193" w:rsidRPr="006513F1" w:rsidRDefault="00BD2193" w:rsidP="00BD2193">
      <w:pPr>
        <w:tabs>
          <w:tab w:val="left" w:pos="851"/>
        </w:tabs>
        <w:ind w:left="851"/>
        <w:rPr>
          <w:sz w:val="24"/>
          <w:szCs w:val="24"/>
        </w:rPr>
      </w:pPr>
      <w:r w:rsidRPr="006513F1">
        <w:rPr>
          <w:sz w:val="24"/>
          <w:szCs w:val="24"/>
        </w:rPr>
        <w:t>61097</w:t>
      </w:r>
    </w:p>
    <w:p w:rsidR="00BD2193" w:rsidRPr="006513F1" w:rsidRDefault="00BD2193" w:rsidP="00BD2193">
      <w:pPr>
        <w:tabs>
          <w:tab w:val="left" w:pos="851"/>
        </w:tabs>
        <w:ind w:left="851"/>
        <w:jc w:val="both"/>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9.</w:t>
      </w:r>
      <w:r w:rsidRPr="006513F1">
        <w:rPr>
          <w:b/>
          <w:sz w:val="24"/>
          <w:szCs w:val="24"/>
        </w:rPr>
        <w:tab/>
        <w:t>DATO FOR FØRSTE MARKEDSFØRINGSTILLADELSE</w:t>
      </w:r>
    </w:p>
    <w:p w:rsidR="00BD2193" w:rsidRPr="006513F1" w:rsidRDefault="00BD2193" w:rsidP="00BD2193">
      <w:pPr>
        <w:tabs>
          <w:tab w:val="left" w:pos="851"/>
        </w:tabs>
        <w:ind w:left="851"/>
        <w:rPr>
          <w:sz w:val="24"/>
          <w:szCs w:val="24"/>
        </w:rPr>
      </w:pPr>
      <w:r>
        <w:rPr>
          <w:sz w:val="24"/>
          <w:szCs w:val="24"/>
        </w:rPr>
        <w:t>29. marts 2019</w:t>
      </w:r>
    </w:p>
    <w:p w:rsidR="00BD2193" w:rsidRPr="006513F1" w:rsidRDefault="00BD2193" w:rsidP="00BD2193">
      <w:pPr>
        <w:tabs>
          <w:tab w:val="left" w:pos="851"/>
        </w:tabs>
        <w:ind w:left="851"/>
        <w:rPr>
          <w:sz w:val="24"/>
          <w:szCs w:val="24"/>
        </w:rPr>
      </w:pPr>
    </w:p>
    <w:p w:rsidR="00BD2193" w:rsidRPr="006513F1" w:rsidRDefault="00BD2193" w:rsidP="00BD2193">
      <w:pPr>
        <w:tabs>
          <w:tab w:val="left" w:pos="851"/>
        </w:tabs>
        <w:ind w:left="851" w:hanging="851"/>
        <w:rPr>
          <w:b/>
          <w:sz w:val="24"/>
          <w:szCs w:val="24"/>
        </w:rPr>
      </w:pPr>
      <w:r w:rsidRPr="006513F1">
        <w:rPr>
          <w:b/>
          <w:sz w:val="24"/>
          <w:szCs w:val="24"/>
        </w:rPr>
        <w:t>10.</w:t>
      </w:r>
      <w:r w:rsidRPr="006513F1">
        <w:rPr>
          <w:b/>
          <w:sz w:val="24"/>
          <w:szCs w:val="24"/>
        </w:rPr>
        <w:tab/>
        <w:t>DATO FOR ÆNDRING AF TEKSTEN</w:t>
      </w:r>
    </w:p>
    <w:p w:rsidR="009260DE" w:rsidRPr="00BD2193" w:rsidRDefault="009734CE" w:rsidP="00130873">
      <w:pPr>
        <w:tabs>
          <w:tab w:val="left" w:pos="851"/>
        </w:tabs>
        <w:ind w:left="851"/>
      </w:pPr>
      <w:r>
        <w:rPr>
          <w:sz w:val="24"/>
          <w:szCs w:val="24"/>
        </w:rPr>
        <w:t>1</w:t>
      </w:r>
      <w:r w:rsidR="006958B5">
        <w:rPr>
          <w:sz w:val="24"/>
          <w:szCs w:val="24"/>
        </w:rPr>
        <w:t>2. februar 2025</w:t>
      </w:r>
      <w:bookmarkStart w:id="1" w:name="_GoBack"/>
      <w:bookmarkEnd w:id="1"/>
    </w:p>
    <w:sectPr w:rsidR="009260DE" w:rsidRPr="00BD219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193" w:rsidRDefault="00BD2193">
      <w:r>
        <w:separator/>
      </w:r>
    </w:p>
  </w:endnote>
  <w:endnote w:type="continuationSeparator" w:id="0">
    <w:p w:rsidR="00BD2193" w:rsidRDefault="00B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50FD6">
      <w:rPr>
        <w:i/>
        <w:noProof/>
        <w:sz w:val="18"/>
        <w:szCs w:val="18"/>
      </w:rPr>
      <w:t>Oribamide, hårde kapsler 500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193" w:rsidRDefault="00BD2193">
      <w:r>
        <w:separator/>
      </w:r>
    </w:p>
  </w:footnote>
  <w:footnote w:type="continuationSeparator" w:id="0">
    <w:p w:rsidR="00BD2193" w:rsidRDefault="00B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5AF06C7"/>
    <w:multiLevelType w:val="hybridMultilevel"/>
    <w:tmpl w:val="66DC9C7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 w15:restartNumberingAfterBreak="0">
    <w:nsid w:val="4DDD4E6F"/>
    <w:multiLevelType w:val="hybridMultilevel"/>
    <w:tmpl w:val="73F0277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93"/>
    <w:rsid w:val="000259B9"/>
    <w:rsid w:val="00041491"/>
    <w:rsid w:val="00050D16"/>
    <w:rsid w:val="00074F2A"/>
    <w:rsid w:val="000A1CA8"/>
    <w:rsid w:val="000A466B"/>
    <w:rsid w:val="000B058C"/>
    <w:rsid w:val="000E4EE6"/>
    <w:rsid w:val="00130873"/>
    <w:rsid w:val="001454E2"/>
    <w:rsid w:val="00206CE8"/>
    <w:rsid w:val="0021526C"/>
    <w:rsid w:val="002525BF"/>
    <w:rsid w:val="00283A2B"/>
    <w:rsid w:val="002B30AD"/>
    <w:rsid w:val="002C2C01"/>
    <w:rsid w:val="002D6755"/>
    <w:rsid w:val="003A29AE"/>
    <w:rsid w:val="003A32D7"/>
    <w:rsid w:val="003B4074"/>
    <w:rsid w:val="003B5D5C"/>
    <w:rsid w:val="003C769A"/>
    <w:rsid w:val="003F1838"/>
    <w:rsid w:val="0045746C"/>
    <w:rsid w:val="0049104B"/>
    <w:rsid w:val="004E3B12"/>
    <w:rsid w:val="00523353"/>
    <w:rsid w:val="00532310"/>
    <w:rsid w:val="00537759"/>
    <w:rsid w:val="00560ECC"/>
    <w:rsid w:val="00565F0F"/>
    <w:rsid w:val="00594A86"/>
    <w:rsid w:val="00596D86"/>
    <w:rsid w:val="005E7404"/>
    <w:rsid w:val="00637F5A"/>
    <w:rsid w:val="006560B1"/>
    <w:rsid w:val="006756DD"/>
    <w:rsid w:val="006958B5"/>
    <w:rsid w:val="00737275"/>
    <w:rsid w:val="00740EEC"/>
    <w:rsid w:val="0078011A"/>
    <w:rsid w:val="00782AF4"/>
    <w:rsid w:val="00790EE7"/>
    <w:rsid w:val="007B6649"/>
    <w:rsid w:val="0081546F"/>
    <w:rsid w:val="0082576E"/>
    <w:rsid w:val="00874260"/>
    <w:rsid w:val="008A0BDA"/>
    <w:rsid w:val="00907F75"/>
    <w:rsid w:val="009260DE"/>
    <w:rsid w:val="0093258A"/>
    <w:rsid w:val="00941195"/>
    <w:rsid w:val="0094391E"/>
    <w:rsid w:val="009734CE"/>
    <w:rsid w:val="009C7BA3"/>
    <w:rsid w:val="009D1F5A"/>
    <w:rsid w:val="00A662DB"/>
    <w:rsid w:val="00AD0550"/>
    <w:rsid w:val="00B003BF"/>
    <w:rsid w:val="00B373D7"/>
    <w:rsid w:val="00B50FD6"/>
    <w:rsid w:val="00BD2193"/>
    <w:rsid w:val="00C36276"/>
    <w:rsid w:val="00C42586"/>
    <w:rsid w:val="00C60CCD"/>
    <w:rsid w:val="00C84483"/>
    <w:rsid w:val="00C95551"/>
    <w:rsid w:val="00CB20D7"/>
    <w:rsid w:val="00D020B0"/>
    <w:rsid w:val="00D11748"/>
    <w:rsid w:val="00D366CF"/>
    <w:rsid w:val="00DE41E3"/>
    <w:rsid w:val="00E108AA"/>
    <w:rsid w:val="00E31812"/>
    <w:rsid w:val="00E3749A"/>
    <w:rsid w:val="00E7437F"/>
    <w:rsid w:val="00E865B8"/>
    <w:rsid w:val="00EB0E97"/>
    <w:rsid w:val="00EC0B9B"/>
    <w:rsid w:val="00ED5E9F"/>
    <w:rsid w:val="00EE1D3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847E3"/>
  <w15:chartTrackingRefBased/>
  <w15:docId w15:val="{7AF1FBA6-B988-4102-93E8-A13983A2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BD2193"/>
    <w:pPr>
      <w:spacing w:before="120" w:after="120"/>
      <w:jc w:val="both"/>
    </w:pPr>
    <w:rPr>
      <w:sz w:val="22"/>
      <w:lang w:val="en-US"/>
    </w:rPr>
  </w:style>
  <w:style w:type="paragraph" w:styleId="Listeafsnit">
    <w:name w:val="List Paragraph"/>
    <w:basedOn w:val="Normal"/>
    <w:uiPriority w:val="34"/>
    <w:qFormat/>
    <w:rsid w:val="00BD2193"/>
    <w:pPr>
      <w:ind w:left="720"/>
      <w:contextualSpacing/>
    </w:pPr>
    <w:rPr>
      <w:sz w:val="22"/>
    </w:rPr>
  </w:style>
  <w:style w:type="paragraph" w:customStyle="1" w:styleId="Default">
    <w:name w:val="Default"/>
    <w:rsid w:val="00BD2193"/>
    <w:pPr>
      <w:autoSpaceDE w:val="0"/>
      <w:autoSpaceDN w:val="0"/>
      <w:adjustRightInd w:val="0"/>
    </w:pPr>
    <w:rPr>
      <w:rFonts w:ascii="Verdana" w:hAnsi="Verdana" w:cs="Verdana"/>
      <w:color w:val="000000"/>
      <w:sz w:val="24"/>
      <w:szCs w:val="24"/>
    </w:rPr>
  </w:style>
  <w:style w:type="character" w:styleId="Hyperlink">
    <w:name w:val="Hyperlink"/>
    <w:basedOn w:val="Standardskrifttypeiafsnit"/>
    <w:uiPriority w:val="99"/>
    <w:semiHidden/>
    <w:unhideWhenUsed/>
    <w:rsid w:val="00BD21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2877</Words>
  <Characters>20005</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2024111001 punkt 4.4, 6.1</dc:description>
  <cp:lastModifiedBy>Alexandra Wæver</cp:lastModifiedBy>
  <cp:revision>2</cp:revision>
  <cp:lastPrinted>2012-08-22T08:53:00Z</cp:lastPrinted>
  <dcterms:created xsi:type="dcterms:W3CDTF">2025-02-10T12:03:00Z</dcterms:created>
  <dcterms:modified xsi:type="dcterms:W3CDTF">2025-02-10T12:03:00Z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