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99E" w:rsidRPr="008F49E1" w:rsidRDefault="0085099E" w:rsidP="0085099E">
      <w:pPr>
        <w:rPr>
          <w:sz w:val="24"/>
          <w:szCs w:val="24"/>
        </w:rPr>
      </w:pPr>
      <w:r w:rsidRPr="009260DE">
        <w:rPr>
          <w:noProof/>
          <w:sz w:val="24"/>
          <w:szCs w:val="24"/>
          <w:lang w:eastAsia="da-DK"/>
        </w:rPr>
        <w:drawing>
          <wp:anchor distT="0" distB="0" distL="114300" distR="114300" simplePos="0" relativeHeight="251659264" behindDoc="0" locked="0" layoutInCell="1" allowOverlap="1" wp14:anchorId="140D5148" wp14:editId="5DF3F306">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Pr>
          <w:sz w:val="24"/>
          <w:szCs w:val="24"/>
        </w:rPr>
        <w:br w:type="textWrapping" w:clear="all"/>
      </w:r>
    </w:p>
    <w:p w:rsidR="0085099E" w:rsidRPr="00C84483" w:rsidRDefault="0085099E" w:rsidP="0085099E">
      <w:pPr>
        <w:pStyle w:val="Titel"/>
        <w:tabs>
          <w:tab w:val="right" w:pos="9356"/>
        </w:tabs>
        <w:jc w:val="left"/>
        <w:rPr>
          <w:b w:val="0"/>
          <w:szCs w:val="24"/>
          <w:lang w:eastAsia="en-US"/>
        </w:rPr>
      </w:pPr>
      <w:r w:rsidRPr="00C84483">
        <w:rPr>
          <w:b w:val="0"/>
          <w:szCs w:val="24"/>
          <w:lang w:eastAsia="en-US"/>
        </w:rPr>
        <w:tab/>
      </w:r>
      <w:r w:rsidR="00811ED4">
        <w:rPr>
          <w:szCs w:val="24"/>
        </w:rPr>
        <w:t xml:space="preserve">2. </w:t>
      </w:r>
      <w:r w:rsidR="006447D6">
        <w:rPr>
          <w:szCs w:val="24"/>
        </w:rPr>
        <w:t>decem</w:t>
      </w:r>
      <w:r w:rsidR="00811ED4">
        <w:rPr>
          <w:szCs w:val="24"/>
        </w:rPr>
        <w:t>ber 202</w:t>
      </w:r>
      <w:r w:rsidR="006447D6">
        <w:rPr>
          <w:szCs w:val="24"/>
        </w:rPr>
        <w:t>4</w:t>
      </w:r>
    </w:p>
    <w:p w:rsidR="00811ED4" w:rsidRDefault="00811ED4" w:rsidP="0085099E">
      <w:pPr>
        <w:jc w:val="center"/>
        <w:rPr>
          <w:b/>
          <w:sz w:val="24"/>
          <w:szCs w:val="24"/>
        </w:rPr>
      </w:pPr>
    </w:p>
    <w:p w:rsidR="0085099E" w:rsidRPr="00C84483" w:rsidRDefault="0085099E" w:rsidP="0085099E">
      <w:pPr>
        <w:jc w:val="center"/>
        <w:rPr>
          <w:b/>
          <w:sz w:val="24"/>
          <w:szCs w:val="24"/>
        </w:rPr>
      </w:pPr>
      <w:r w:rsidRPr="00C84483">
        <w:rPr>
          <w:b/>
          <w:sz w:val="24"/>
          <w:szCs w:val="24"/>
        </w:rPr>
        <w:t>PRODUKTRESUMÉ</w:t>
      </w:r>
    </w:p>
    <w:p w:rsidR="0085099E" w:rsidRPr="00C84483" w:rsidRDefault="0085099E" w:rsidP="0085099E">
      <w:pPr>
        <w:jc w:val="center"/>
        <w:rPr>
          <w:b/>
          <w:sz w:val="24"/>
          <w:szCs w:val="24"/>
        </w:rPr>
      </w:pPr>
    </w:p>
    <w:p w:rsidR="0085099E" w:rsidRDefault="0085099E" w:rsidP="0085099E">
      <w:pPr>
        <w:tabs>
          <w:tab w:val="left" w:pos="600"/>
          <w:tab w:val="center" w:pos="4819"/>
        </w:tabs>
        <w:rPr>
          <w:b/>
          <w:sz w:val="24"/>
          <w:szCs w:val="24"/>
        </w:rPr>
      </w:pPr>
      <w:r>
        <w:rPr>
          <w:b/>
          <w:sz w:val="24"/>
          <w:szCs w:val="24"/>
        </w:rPr>
        <w:tab/>
      </w:r>
      <w:r>
        <w:rPr>
          <w:b/>
          <w:sz w:val="24"/>
          <w:szCs w:val="24"/>
        </w:rPr>
        <w:tab/>
      </w:r>
      <w:r w:rsidRPr="00C84483">
        <w:rPr>
          <w:b/>
          <w:sz w:val="24"/>
          <w:szCs w:val="24"/>
        </w:rPr>
        <w:t>for</w:t>
      </w:r>
    </w:p>
    <w:p w:rsidR="0085099E" w:rsidRPr="00C84483" w:rsidRDefault="0085099E" w:rsidP="0085099E">
      <w:pPr>
        <w:jc w:val="center"/>
        <w:rPr>
          <w:b/>
          <w:sz w:val="24"/>
          <w:szCs w:val="24"/>
        </w:rPr>
      </w:pPr>
    </w:p>
    <w:p w:rsidR="0085099E" w:rsidRPr="00C84483" w:rsidRDefault="0085099E" w:rsidP="0085099E">
      <w:pPr>
        <w:jc w:val="center"/>
        <w:rPr>
          <w:b/>
          <w:sz w:val="24"/>
          <w:szCs w:val="24"/>
        </w:rPr>
      </w:pPr>
      <w:proofErr w:type="spellStart"/>
      <w:r>
        <w:rPr>
          <w:b/>
          <w:sz w:val="24"/>
          <w:szCs w:val="24"/>
        </w:rPr>
        <w:t>Ornibel</w:t>
      </w:r>
      <w:proofErr w:type="spellEnd"/>
      <w:r>
        <w:rPr>
          <w:b/>
          <w:sz w:val="24"/>
          <w:szCs w:val="24"/>
        </w:rPr>
        <w:t>, vaginalindlæg</w:t>
      </w:r>
    </w:p>
    <w:p w:rsidR="0085099E" w:rsidRPr="00C84483" w:rsidRDefault="0085099E" w:rsidP="0085099E">
      <w:pPr>
        <w:jc w:val="both"/>
        <w:rPr>
          <w:sz w:val="24"/>
          <w:szCs w:val="24"/>
        </w:rPr>
      </w:pPr>
    </w:p>
    <w:p w:rsidR="0085099E" w:rsidRPr="00B45A50" w:rsidRDefault="0085099E" w:rsidP="0085099E">
      <w:pPr>
        <w:ind w:left="851" w:hanging="851"/>
        <w:jc w:val="both"/>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0.</w:t>
      </w:r>
      <w:r w:rsidRPr="00B45A50">
        <w:rPr>
          <w:b/>
          <w:sz w:val="24"/>
          <w:szCs w:val="24"/>
        </w:rPr>
        <w:tab/>
        <w:t>D.SP.NR.</w:t>
      </w:r>
    </w:p>
    <w:p w:rsidR="0085099E" w:rsidRPr="00B45A50" w:rsidRDefault="0085099E" w:rsidP="0085099E">
      <w:pPr>
        <w:tabs>
          <w:tab w:val="left" w:pos="851"/>
        </w:tabs>
        <w:ind w:left="851" w:hanging="851"/>
        <w:rPr>
          <w:sz w:val="24"/>
          <w:szCs w:val="24"/>
        </w:rPr>
      </w:pPr>
      <w:r>
        <w:rPr>
          <w:sz w:val="24"/>
          <w:szCs w:val="24"/>
        </w:rPr>
        <w:tab/>
      </w:r>
      <w:r w:rsidRPr="00B45A50">
        <w:rPr>
          <w:sz w:val="24"/>
          <w:szCs w:val="24"/>
        </w:rPr>
        <w:t>30217</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1.</w:t>
      </w:r>
      <w:r w:rsidRPr="00B45A50">
        <w:rPr>
          <w:b/>
          <w:sz w:val="24"/>
          <w:szCs w:val="24"/>
        </w:rPr>
        <w:tab/>
        <w:t>LÆGEMIDLETS NAVN</w:t>
      </w:r>
    </w:p>
    <w:p w:rsidR="0085099E" w:rsidRPr="00B45A50" w:rsidRDefault="0085099E" w:rsidP="0085099E">
      <w:pPr>
        <w:tabs>
          <w:tab w:val="left" w:pos="851"/>
        </w:tabs>
        <w:ind w:left="851" w:hanging="851"/>
        <w:rPr>
          <w:sz w:val="24"/>
          <w:szCs w:val="24"/>
        </w:rPr>
      </w:pPr>
      <w:r>
        <w:rPr>
          <w:sz w:val="24"/>
          <w:szCs w:val="24"/>
        </w:rPr>
        <w:tab/>
      </w:r>
      <w:proofErr w:type="spellStart"/>
      <w:r w:rsidRPr="00B45A50">
        <w:rPr>
          <w:sz w:val="24"/>
          <w:szCs w:val="24"/>
        </w:rPr>
        <w:t>Ornibel</w:t>
      </w:r>
      <w:proofErr w:type="spellEnd"/>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2.</w:t>
      </w:r>
      <w:r w:rsidRPr="00B45A50">
        <w:rPr>
          <w:b/>
          <w:sz w:val="24"/>
          <w:szCs w:val="24"/>
        </w:rPr>
        <w:tab/>
        <w:t>KVALITATIV OG KVANTITATIV SAMMENSÆTNING</w:t>
      </w:r>
    </w:p>
    <w:p w:rsidR="006447D6" w:rsidRDefault="006447D6" w:rsidP="006447D6">
      <w:pPr>
        <w:autoSpaceDE w:val="0"/>
        <w:autoSpaceDN w:val="0"/>
        <w:adjustRightInd w:val="0"/>
        <w:ind w:left="851"/>
        <w:rPr>
          <w:sz w:val="24"/>
          <w:szCs w:val="24"/>
        </w:rPr>
      </w:pPr>
      <w:proofErr w:type="spellStart"/>
      <w:r w:rsidRPr="00B45A50">
        <w:rPr>
          <w:sz w:val="24"/>
          <w:szCs w:val="24"/>
        </w:rPr>
        <w:t>Ornibel</w:t>
      </w:r>
      <w:proofErr w:type="spellEnd"/>
      <w:r w:rsidRPr="00B45A50">
        <w:rPr>
          <w:sz w:val="24"/>
          <w:szCs w:val="24"/>
        </w:rPr>
        <w:t xml:space="preserve"> indeholder </w:t>
      </w:r>
      <w:r>
        <w:rPr>
          <w:sz w:val="24"/>
          <w:szCs w:val="24"/>
        </w:rPr>
        <w:t>8,25</w:t>
      </w:r>
      <w:r w:rsidRPr="00B45A50">
        <w:rPr>
          <w:sz w:val="24"/>
          <w:szCs w:val="24"/>
        </w:rPr>
        <w:t xml:space="preserve"> mg </w:t>
      </w:r>
      <w:proofErr w:type="spellStart"/>
      <w:r w:rsidRPr="00B45A50">
        <w:rPr>
          <w:sz w:val="24"/>
          <w:szCs w:val="24"/>
        </w:rPr>
        <w:t>etonogestrel</w:t>
      </w:r>
      <w:proofErr w:type="spellEnd"/>
      <w:r w:rsidRPr="00B45A50">
        <w:rPr>
          <w:sz w:val="24"/>
          <w:szCs w:val="24"/>
        </w:rPr>
        <w:t xml:space="preserve"> og </w:t>
      </w:r>
      <w:r>
        <w:rPr>
          <w:sz w:val="24"/>
          <w:szCs w:val="24"/>
        </w:rPr>
        <w:t>2,60</w:t>
      </w:r>
      <w:r w:rsidRPr="00B45A50">
        <w:rPr>
          <w:sz w:val="24"/>
          <w:szCs w:val="24"/>
        </w:rPr>
        <w:t xml:space="preserve"> mg </w:t>
      </w:r>
      <w:proofErr w:type="spellStart"/>
      <w:r w:rsidRPr="00B45A50">
        <w:rPr>
          <w:sz w:val="24"/>
          <w:szCs w:val="24"/>
        </w:rPr>
        <w:t>ethinyløstradiol</w:t>
      </w:r>
      <w:proofErr w:type="spellEnd"/>
      <w:r w:rsidRPr="00B45A50">
        <w:rPr>
          <w:sz w:val="24"/>
          <w:szCs w:val="24"/>
        </w:rPr>
        <w:t xml:space="preserve">. </w:t>
      </w:r>
      <w:proofErr w:type="spellStart"/>
      <w:r w:rsidRPr="00B45A50">
        <w:rPr>
          <w:sz w:val="24"/>
          <w:szCs w:val="24"/>
        </w:rPr>
        <w:t>Etonogestrel</w:t>
      </w:r>
      <w:proofErr w:type="spellEnd"/>
      <w:r w:rsidRPr="00B45A50">
        <w:rPr>
          <w:sz w:val="24"/>
          <w:szCs w:val="24"/>
        </w:rPr>
        <w:t xml:space="preserve"> og </w:t>
      </w:r>
      <w:proofErr w:type="spellStart"/>
      <w:r w:rsidRPr="00B45A50">
        <w:rPr>
          <w:sz w:val="24"/>
          <w:szCs w:val="24"/>
        </w:rPr>
        <w:t>ethinyløstradiol</w:t>
      </w:r>
      <w:proofErr w:type="spellEnd"/>
      <w:r w:rsidRPr="00B45A50">
        <w:rPr>
          <w:sz w:val="24"/>
          <w:szCs w:val="24"/>
        </w:rPr>
        <w:t xml:space="preserve"> frigives fra ringen i en mængde på henholdsvis 0,120 mg og 0,015 mg pr. 24 timer i en periode på 3 sammenhængende uger.</w:t>
      </w:r>
    </w:p>
    <w:p w:rsidR="0085099E" w:rsidRPr="00B45A50" w:rsidRDefault="0085099E" w:rsidP="0085099E">
      <w:pPr>
        <w:autoSpaceDE w:val="0"/>
        <w:autoSpaceDN w:val="0"/>
        <w:adjustRightInd w:val="0"/>
        <w:ind w:left="851"/>
        <w:rPr>
          <w:sz w:val="24"/>
          <w:szCs w:val="24"/>
          <w:lang w:eastAsia="fr-LU"/>
        </w:rPr>
      </w:pPr>
    </w:p>
    <w:p w:rsidR="0085099E" w:rsidRPr="00B45A50" w:rsidRDefault="0085099E" w:rsidP="0085099E">
      <w:pPr>
        <w:autoSpaceDE w:val="0"/>
        <w:autoSpaceDN w:val="0"/>
        <w:adjustRightInd w:val="0"/>
        <w:ind w:left="851"/>
        <w:rPr>
          <w:sz w:val="24"/>
          <w:szCs w:val="24"/>
        </w:rPr>
      </w:pPr>
      <w:r w:rsidRPr="00B45A50">
        <w:rPr>
          <w:sz w:val="24"/>
          <w:szCs w:val="24"/>
        </w:rPr>
        <w:t>Alle hjælpestoffer er anført under pkt. 6.1.</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3.</w:t>
      </w:r>
      <w:r w:rsidRPr="00B45A50">
        <w:rPr>
          <w:b/>
          <w:sz w:val="24"/>
          <w:szCs w:val="24"/>
        </w:rPr>
        <w:tab/>
        <w:t>LÆGEMIDDELFORM</w:t>
      </w:r>
    </w:p>
    <w:p w:rsidR="0085099E" w:rsidRDefault="0085099E" w:rsidP="0085099E">
      <w:pPr>
        <w:autoSpaceDE w:val="0"/>
        <w:autoSpaceDN w:val="0"/>
        <w:adjustRightInd w:val="0"/>
        <w:ind w:left="851"/>
        <w:rPr>
          <w:sz w:val="24"/>
          <w:szCs w:val="24"/>
        </w:rPr>
      </w:pPr>
      <w:r>
        <w:rPr>
          <w:sz w:val="24"/>
          <w:szCs w:val="24"/>
        </w:rPr>
        <w:t>Vaginalindlæg</w:t>
      </w:r>
    </w:p>
    <w:p w:rsidR="0085099E" w:rsidRPr="00B45A50" w:rsidRDefault="0085099E" w:rsidP="0085099E">
      <w:pPr>
        <w:autoSpaceDE w:val="0"/>
        <w:autoSpaceDN w:val="0"/>
        <w:adjustRightInd w:val="0"/>
        <w:ind w:left="851"/>
        <w:rPr>
          <w:sz w:val="24"/>
          <w:szCs w:val="24"/>
          <w:lang w:eastAsia="fr-LU"/>
        </w:rPr>
      </w:pPr>
    </w:p>
    <w:p w:rsidR="0085099E" w:rsidRPr="00B45A50" w:rsidRDefault="0085099E" w:rsidP="0085099E">
      <w:pPr>
        <w:suppressAutoHyphens/>
        <w:ind w:left="851"/>
        <w:rPr>
          <w:sz w:val="24"/>
          <w:szCs w:val="24"/>
        </w:rPr>
      </w:pPr>
      <w:proofErr w:type="spellStart"/>
      <w:r w:rsidRPr="00B45A50">
        <w:rPr>
          <w:sz w:val="24"/>
          <w:szCs w:val="24"/>
        </w:rPr>
        <w:t>Ornibel</w:t>
      </w:r>
      <w:proofErr w:type="spellEnd"/>
      <w:r w:rsidRPr="00B45A50">
        <w:rPr>
          <w:sz w:val="24"/>
          <w:szCs w:val="24"/>
        </w:rPr>
        <w:t xml:space="preserve"> er en fleksibel, gennemsigtig, farveløs til næsten farveløs ring med en udvendig diameter på 54 mm og med en tværsnitsdiameter på 4 mm.</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4.</w:t>
      </w:r>
      <w:r w:rsidRPr="00B45A50">
        <w:rPr>
          <w:b/>
          <w:sz w:val="24"/>
          <w:szCs w:val="24"/>
        </w:rPr>
        <w:tab/>
        <w:t>KLINISKE OPLYSNINGER</w:t>
      </w:r>
    </w:p>
    <w:p w:rsidR="0085099E" w:rsidRPr="00B45A50" w:rsidRDefault="0085099E" w:rsidP="0085099E">
      <w:pPr>
        <w:tabs>
          <w:tab w:val="left" w:pos="851"/>
        </w:tabs>
        <w:ind w:left="851" w:hanging="851"/>
        <w:rPr>
          <w:b/>
          <w:sz w:val="24"/>
          <w:szCs w:val="24"/>
        </w:rPr>
      </w:pPr>
    </w:p>
    <w:p w:rsidR="0085099E" w:rsidRPr="00B45A50" w:rsidRDefault="0085099E" w:rsidP="0085099E">
      <w:pPr>
        <w:tabs>
          <w:tab w:val="left" w:pos="851"/>
        </w:tabs>
        <w:ind w:left="851" w:hanging="851"/>
        <w:rPr>
          <w:b/>
          <w:sz w:val="24"/>
          <w:szCs w:val="24"/>
          <w:u w:val="single"/>
        </w:rPr>
      </w:pPr>
      <w:r w:rsidRPr="00B45A50">
        <w:rPr>
          <w:b/>
          <w:sz w:val="24"/>
          <w:szCs w:val="24"/>
        </w:rPr>
        <w:t>4.1</w:t>
      </w:r>
      <w:r w:rsidRPr="00B45A50">
        <w:rPr>
          <w:b/>
          <w:sz w:val="24"/>
          <w:szCs w:val="24"/>
        </w:rPr>
        <w:tab/>
        <w:t>Terapeutiske indikationer</w:t>
      </w:r>
    </w:p>
    <w:p w:rsidR="0085099E" w:rsidRPr="00B45A50" w:rsidRDefault="0085099E" w:rsidP="0085099E">
      <w:pPr>
        <w:autoSpaceDE w:val="0"/>
        <w:autoSpaceDN w:val="0"/>
        <w:adjustRightInd w:val="0"/>
        <w:ind w:left="851"/>
        <w:rPr>
          <w:sz w:val="24"/>
          <w:szCs w:val="24"/>
          <w:lang w:eastAsia="fr-LU"/>
        </w:rPr>
      </w:pPr>
      <w:r w:rsidRPr="00B45A50">
        <w:rPr>
          <w:sz w:val="24"/>
          <w:szCs w:val="24"/>
        </w:rPr>
        <w:t>Svangerskabsforebyggelse.</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Ornibel</w:t>
      </w:r>
      <w:proofErr w:type="spellEnd"/>
      <w:r w:rsidRPr="00B45A50">
        <w:rPr>
          <w:sz w:val="24"/>
          <w:szCs w:val="24"/>
        </w:rPr>
        <w:t xml:space="preserve"> er beregnet til kvinder i den fertile alder. Sikkerhed og virkning er fastslået hos kvinder imellem 18 og 40 år.</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ind w:left="851"/>
        <w:rPr>
          <w:sz w:val="24"/>
          <w:szCs w:val="24"/>
        </w:rPr>
      </w:pPr>
      <w:r w:rsidRPr="00B45A50">
        <w:rPr>
          <w:sz w:val="24"/>
          <w:szCs w:val="24"/>
        </w:rPr>
        <w:t xml:space="preserve">I forbindelse med beslutningen om at ordinere </w:t>
      </w:r>
      <w:proofErr w:type="spellStart"/>
      <w:r w:rsidRPr="00B45A50">
        <w:rPr>
          <w:sz w:val="24"/>
          <w:szCs w:val="24"/>
        </w:rPr>
        <w:t>Ornibel</w:t>
      </w:r>
      <w:proofErr w:type="spellEnd"/>
      <w:r w:rsidRPr="00B45A50">
        <w:rPr>
          <w:sz w:val="24"/>
          <w:szCs w:val="24"/>
        </w:rPr>
        <w:t xml:space="preserve"> skal der tages hensyn til den enkelte kvindes aktuelle risikofaktorer, især risikofaktorer for venøs </w:t>
      </w:r>
      <w:proofErr w:type="spellStart"/>
      <w:r w:rsidRPr="00B45A50">
        <w:rPr>
          <w:sz w:val="24"/>
          <w:szCs w:val="24"/>
        </w:rPr>
        <w:t>tromboemboli</w:t>
      </w:r>
      <w:proofErr w:type="spellEnd"/>
      <w:r w:rsidRPr="00B45A50">
        <w:rPr>
          <w:sz w:val="24"/>
          <w:szCs w:val="24"/>
        </w:rPr>
        <w:t xml:space="preserve"> (VTE), samt til hvordan risikoen for VTE med </w:t>
      </w:r>
      <w:proofErr w:type="spellStart"/>
      <w:r w:rsidRPr="00B45A50">
        <w:rPr>
          <w:sz w:val="24"/>
          <w:szCs w:val="24"/>
        </w:rPr>
        <w:t>Ornibel</w:t>
      </w:r>
      <w:proofErr w:type="spellEnd"/>
      <w:r w:rsidRPr="00B45A50">
        <w:rPr>
          <w:sz w:val="24"/>
          <w:szCs w:val="24"/>
        </w:rPr>
        <w:t xml:space="preserve"> er i sammenligning med andre hormonelle </w:t>
      </w:r>
      <w:proofErr w:type="spellStart"/>
      <w:r w:rsidRPr="00B45A50">
        <w:rPr>
          <w:sz w:val="24"/>
          <w:szCs w:val="24"/>
        </w:rPr>
        <w:t>kontraceptiva</w:t>
      </w:r>
      <w:proofErr w:type="spellEnd"/>
      <w:r w:rsidRPr="00B45A50">
        <w:rPr>
          <w:sz w:val="24"/>
          <w:szCs w:val="24"/>
        </w:rPr>
        <w:t xml:space="preserve"> af kombinationstypen (se </w:t>
      </w:r>
      <w:r>
        <w:rPr>
          <w:sz w:val="24"/>
          <w:szCs w:val="24"/>
        </w:rPr>
        <w:t>pkt.</w:t>
      </w:r>
      <w:r w:rsidRPr="00B45A50">
        <w:rPr>
          <w:sz w:val="24"/>
          <w:szCs w:val="24"/>
        </w:rPr>
        <w:t xml:space="preserve"> 4.3 og 4.4).</w:t>
      </w:r>
    </w:p>
    <w:p w:rsidR="0085099E" w:rsidRPr="00B45A50" w:rsidRDefault="0085099E" w:rsidP="0085099E">
      <w:pPr>
        <w:tabs>
          <w:tab w:val="left" w:pos="851"/>
        </w:tabs>
        <w:ind w:left="851" w:hanging="851"/>
        <w:rPr>
          <w:sz w:val="24"/>
          <w:szCs w:val="24"/>
        </w:rPr>
      </w:pPr>
    </w:p>
    <w:p w:rsidR="0085099E" w:rsidRPr="00D45A2A" w:rsidRDefault="0085099E" w:rsidP="00D45A2A">
      <w:pPr>
        <w:tabs>
          <w:tab w:val="left" w:pos="851"/>
        </w:tabs>
        <w:ind w:left="851" w:hanging="851"/>
        <w:rPr>
          <w:b/>
          <w:sz w:val="24"/>
          <w:szCs w:val="24"/>
        </w:rPr>
      </w:pPr>
      <w:r w:rsidRPr="00B45A50">
        <w:rPr>
          <w:b/>
          <w:sz w:val="24"/>
          <w:szCs w:val="24"/>
        </w:rPr>
        <w:t>4.2</w:t>
      </w:r>
      <w:r w:rsidRPr="00B45A50">
        <w:rPr>
          <w:b/>
          <w:sz w:val="24"/>
          <w:szCs w:val="24"/>
        </w:rPr>
        <w:tab/>
        <w:t xml:space="preserve">Dosering og </w:t>
      </w:r>
      <w:r w:rsidR="00811ED4">
        <w:rPr>
          <w:b/>
          <w:sz w:val="24"/>
          <w:szCs w:val="24"/>
        </w:rPr>
        <w:t>administration</w:t>
      </w:r>
    </w:p>
    <w:p w:rsidR="00D45A2A" w:rsidRDefault="00D45A2A" w:rsidP="00D45A2A">
      <w:pPr>
        <w:ind w:left="851"/>
        <w:rPr>
          <w:sz w:val="24"/>
          <w:szCs w:val="24"/>
          <w:u w:val="single"/>
          <w:lang w:eastAsia="fr-LU"/>
        </w:rPr>
      </w:pPr>
      <w:r>
        <w:rPr>
          <w:sz w:val="24"/>
          <w:szCs w:val="24"/>
          <w:u w:val="single"/>
        </w:rPr>
        <w:t>Dosering</w:t>
      </w:r>
    </w:p>
    <w:p w:rsidR="00D45A2A" w:rsidRDefault="00D45A2A" w:rsidP="00D45A2A">
      <w:pPr>
        <w:autoSpaceDE w:val="0"/>
        <w:autoSpaceDN w:val="0"/>
        <w:adjustRightInd w:val="0"/>
        <w:ind w:left="851"/>
        <w:rPr>
          <w:sz w:val="24"/>
          <w:szCs w:val="24"/>
        </w:rPr>
      </w:pPr>
      <w:proofErr w:type="spellStart"/>
      <w:r>
        <w:rPr>
          <w:sz w:val="24"/>
          <w:szCs w:val="24"/>
        </w:rPr>
        <w:t>Ornibel</w:t>
      </w:r>
      <w:proofErr w:type="spellEnd"/>
      <w:r>
        <w:rPr>
          <w:sz w:val="24"/>
          <w:szCs w:val="24"/>
        </w:rPr>
        <w:t xml:space="preserve"> skal for at opnå den </w:t>
      </w:r>
      <w:proofErr w:type="spellStart"/>
      <w:r>
        <w:rPr>
          <w:sz w:val="24"/>
          <w:szCs w:val="24"/>
        </w:rPr>
        <w:t>kontraceptive</w:t>
      </w:r>
      <w:proofErr w:type="spellEnd"/>
      <w:r>
        <w:rPr>
          <w:sz w:val="24"/>
          <w:szCs w:val="24"/>
        </w:rPr>
        <w:t xml:space="preserve"> virkning anvendes som foreskrevet (se 'Hvordan man anvender </w:t>
      </w:r>
      <w:proofErr w:type="spellStart"/>
      <w:r>
        <w:rPr>
          <w:sz w:val="24"/>
          <w:szCs w:val="24"/>
        </w:rPr>
        <w:t>Ornibel</w:t>
      </w:r>
      <w:proofErr w:type="spellEnd"/>
      <w:r>
        <w:rPr>
          <w:sz w:val="24"/>
          <w:szCs w:val="24"/>
        </w:rPr>
        <w:t xml:space="preserve">' og 'Hvordan man begynder at anvende </w:t>
      </w:r>
      <w:proofErr w:type="spellStart"/>
      <w:r>
        <w:rPr>
          <w:sz w:val="24"/>
          <w:szCs w:val="24"/>
        </w:rPr>
        <w:t>Ornibel</w:t>
      </w:r>
      <w:proofErr w:type="spellEnd"/>
      <w:r>
        <w:rPr>
          <w:sz w:val="24"/>
          <w:szCs w:val="24"/>
        </w:rPr>
        <w:t>').</w:t>
      </w:r>
    </w:p>
    <w:p w:rsidR="00D45A2A" w:rsidRDefault="00D45A2A" w:rsidP="00D45A2A">
      <w:pPr>
        <w:ind w:left="851" w:hanging="851"/>
        <w:rPr>
          <w:sz w:val="24"/>
          <w:szCs w:val="24"/>
        </w:rPr>
      </w:pPr>
    </w:p>
    <w:p w:rsidR="00D45A2A" w:rsidRDefault="00D45A2A" w:rsidP="00D45A2A">
      <w:pPr>
        <w:ind w:left="851"/>
        <w:rPr>
          <w:sz w:val="24"/>
          <w:szCs w:val="24"/>
        </w:rPr>
      </w:pPr>
      <w:r>
        <w:rPr>
          <w:i/>
          <w:sz w:val="24"/>
          <w:szCs w:val="24"/>
        </w:rPr>
        <w:lastRenderedPageBreak/>
        <w:t>Pædiatrisk population</w:t>
      </w:r>
    </w:p>
    <w:p w:rsidR="00D45A2A" w:rsidRDefault="00D45A2A" w:rsidP="00D45A2A">
      <w:pPr>
        <w:autoSpaceDE w:val="0"/>
        <w:autoSpaceDN w:val="0"/>
        <w:adjustRightInd w:val="0"/>
        <w:ind w:left="851"/>
        <w:rPr>
          <w:sz w:val="24"/>
          <w:szCs w:val="24"/>
        </w:rPr>
      </w:pPr>
      <w:proofErr w:type="spellStart"/>
      <w:r>
        <w:rPr>
          <w:sz w:val="24"/>
          <w:szCs w:val="24"/>
        </w:rPr>
        <w:t>Ornibels</w:t>
      </w:r>
      <w:proofErr w:type="spellEnd"/>
      <w:r>
        <w:rPr>
          <w:sz w:val="24"/>
          <w:szCs w:val="24"/>
        </w:rPr>
        <w:t xml:space="preserve"> sikkerhed og virkning hos unge under 18 år er ikke blevet undersøgt.</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u w:val="single"/>
        </w:rPr>
      </w:pPr>
      <w:r>
        <w:rPr>
          <w:sz w:val="24"/>
          <w:szCs w:val="24"/>
          <w:u w:val="single"/>
        </w:rPr>
        <w:t>Indgivelsesmetode</w:t>
      </w:r>
    </w:p>
    <w:p w:rsidR="00D45A2A" w:rsidRDefault="00D45A2A" w:rsidP="00D45A2A">
      <w:pPr>
        <w:autoSpaceDE w:val="0"/>
        <w:autoSpaceDN w:val="0"/>
        <w:adjustRightInd w:val="0"/>
        <w:ind w:left="851"/>
        <w:rPr>
          <w:sz w:val="24"/>
          <w:szCs w:val="24"/>
        </w:rPr>
      </w:pPr>
      <w:r>
        <w:rPr>
          <w:sz w:val="24"/>
          <w:szCs w:val="24"/>
        </w:rPr>
        <w:t>SÅDAN ANVENDES ORNIBEL</w:t>
      </w:r>
    </w:p>
    <w:p w:rsidR="00D45A2A" w:rsidRDefault="00D45A2A" w:rsidP="00D45A2A">
      <w:pPr>
        <w:autoSpaceDE w:val="0"/>
        <w:autoSpaceDN w:val="0"/>
        <w:adjustRightInd w:val="0"/>
        <w:ind w:left="851"/>
        <w:rPr>
          <w:sz w:val="24"/>
          <w:szCs w:val="24"/>
        </w:rPr>
      </w:pPr>
      <w:r>
        <w:rPr>
          <w:sz w:val="24"/>
          <w:szCs w:val="24"/>
        </w:rPr>
        <w:t xml:space="preserve">Kvinden kan selv indsætte </w:t>
      </w:r>
      <w:proofErr w:type="spellStart"/>
      <w:r>
        <w:rPr>
          <w:sz w:val="24"/>
          <w:szCs w:val="24"/>
        </w:rPr>
        <w:t>Ornibel</w:t>
      </w:r>
      <w:proofErr w:type="spellEnd"/>
      <w:r>
        <w:rPr>
          <w:sz w:val="24"/>
          <w:szCs w:val="24"/>
        </w:rPr>
        <w:t xml:space="preserve"> i skeden. Lægen bør vejlede kvinden i indsættelse og fjernelse af </w:t>
      </w:r>
      <w:proofErr w:type="spellStart"/>
      <w:r>
        <w:rPr>
          <w:sz w:val="24"/>
          <w:szCs w:val="24"/>
        </w:rPr>
        <w:t>Ornibel</w:t>
      </w:r>
      <w:proofErr w:type="spellEnd"/>
      <w:r>
        <w:rPr>
          <w:sz w:val="24"/>
          <w:szCs w:val="24"/>
        </w:rPr>
        <w:t xml:space="preserve">. Ved indsættelse skal kvinden vælge den stilling, som er mest bekvem for hende, f.eks. stående med det ene ben løftet, siddende på hug eller liggende. </w:t>
      </w:r>
      <w:proofErr w:type="spellStart"/>
      <w:r>
        <w:rPr>
          <w:sz w:val="24"/>
          <w:szCs w:val="24"/>
        </w:rPr>
        <w:t>Ornibel</w:t>
      </w:r>
      <w:proofErr w:type="spellEnd"/>
      <w:r>
        <w:rPr>
          <w:sz w:val="24"/>
          <w:szCs w:val="24"/>
        </w:rPr>
        <w:t xml:space="preserve"> skal klemmes sammen og indsættes i skeden, så det føles behageligt. Ringens svanger</w:t>
      </w:r>
      <w:r>
        <w:rPr>
          <w:sz w:val="24"/>
          <w:szCs w:val="24"/>
        </w:rPr>
        <w:softHyphen/>
        <w:t xml:space="preserve">skabsforebyggende effekt er ikke afhængig af, hvor nøjagtigt </w:t>
      </w:r>
      <w:proofErr w:type="spellStart"/>
      <w:r>
        <w:rPr>
          <w:sz w:val="24"/>
          <w:szCs w:val="24"/>
        </w:rPr>
        <w:t>Ornibel</w:t>
      </w:r>
      <w:proofErr w:type="spellEnd"/>
      <w:r>
        <w:rPr>
          <w:sz w:val="24"/>
          <w:szCs w:val="24"/>
        </w:rPr>
        <w:t xml:space="preserve"> er anbragt i skeden (se figur 1-4).</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rPr>
      </w:pPr>
      <w:r>
        <w:rPr>
          <w:sz w:val="24"/>
          <w:szCs w:val="24"/>
        </w:rPr>
        <w:t xml:space="preserve">Når </w:t>
      </w:r>
      <w:proofErr w:type="spellStart"/>
      <w:r>
        <w:rPr>
          <w:sz w:val="24"/>
          <w:szCs w:val="24"/>
        </w:rPr>
        <w:t>Ornibel</w:t>
      </w:r>
      <w:proofErr w:type="spellEnd"/>
      <w:r>
        <w:rPr>
          <w:sz w:val="24"/>
          <w:szCs w:val="24"/>
        </w:rPr>
        <w:t xml:space="preserve"> er indsat (se «Hvordan man begynder at anvende </w:t>
      </w:r>
      <w:proofErr w:type="spellStart"/>
      <w:r>
        <w:rPr>
          <w:sz w:val="24"/>
          <w:szCs w:val="24"/>
        </w:rPr>
        <w:t>Ornibel</w:t>
      </w:r>
      <w:proofErr w:type="spellEnd"/>
      <w:r>
        <w:rPr>
          <w:sz w:val="24"/>
          <w:szCs w:val="24"/>
        </w:rPr>
        <w:t xml:space="preserve">»), skal den sidde i skeden uafbrudt i 3 uger. Vejled kvinder i regelmæssigt at kontrollere tilstedeværelsen af </w:t>
      </w:r>
      <w:proofErr w:type="spellStart"/>
      <w:r>
        <w:rPr>
          <w:sz w:val="24"/>
          <w:szCs w:val="24"/>
        </w:rPr>
        <w:t>Ornibel</w:t>
      </w:r>
      <w:proofErr w:type="spellEnd"/>
      <w:r>
        <w:rPr>
          <w:sz w:val="24"/>
          <w:szCs w:val="24"/>
        </w:rPr>
        <w:t xml:space="preserve"> i skeden (for eksempel, før og efter samleje. Hvis </w:t>
      </w:r>
      <w:proofErr w:type="spellStart"/>
      <w:r>
        <w:rPr>
          <w:sz w:val="24"/>
          <w:szCs w:val="24"/>
        </w:rPr>
        <w:t>Ornibel</w:t>
      </w:r>
      <w:proofErr w:type="spellEnd"/>
      <w:r>
        <w:rPr>
          <w:sz w:val="24"/>
          <w:szCs w:val="24"/>
        </w:rPr>
        <w:t xml:space="preserve"> ved et uheld glider ud, skal kvinden følge vejledningen i pkt. 4.2 under 'Hvad man gør, hvis ringen midlertidigt har været ude af skeden' (yderligere information: se også pkt. 4.4 'Udstødelse'). </w:t>
      </w:r>
      <w:proofErr w:type="spellStart"/>
      <w:r>
        <w:rPr>
          <w:sz w:val="24"/>
          <w:szCs w:val="24"/>
        </w:rPr>
        <w:t>Ornibel</w:t>
      </w:r>
      <w:proofErr w:type="spellEnd"/>
      <w:r>
        <w:rPr>
          <w:sz w:val="24"/>
          <w:szCs w:val="24"/>
        </w:rPr>
        <w:t xml:space="preserve"> skal fjernes efter 3 ugers brug på den samme ugedag, som den blev indsat. Efter en pause på en uge uden ring indsættes en ny ring (hvis </w:t>
      </w:r>
      <w:proofErr w:type="spellStart"/>
      <w:r>
        <w:rPr>
          <w:sz w:val="24"/>
          <w:szCs w:val="24"/>
        </w:rPr>
        <w:t>Ornibel</w:t>
      </w:r>
      <w:proofErr w:type="spellEnd"/>
      <w:r>
        <w:rPr>
          <w:sz w:val="24"/>
          <w:szCs w:val="24"/>
        </w:rPr>
        <w:t xml:space="preserve"> f.eks. blev indsat på en onsdag kl. ca. 22.00, skal ringen fjernes igen 3 uger senere om onsdagen kl. ca. 22.00. Den følgende onsdag indsættes en ny ring). </w:t>
      </w:r>
      <w:proofErr w:type="spellStart"/>
      <w:r>
        <w:rPr>
          <w:sz w:val="24"/>
          <w:szCs w:val="24"/>
        </w:rPr>
        <w:t>Ornibel</w:t>
      </w:r>
      <w:proofErr w:type="spellEnd"/>
      <w:r>
        <w:rPr>
          <w:sz w:val="24"/>
          <w:szCs w:val="24"/>
        </w:rPr>
        <w:t xml:space="preserve"> fjernes ved, at man tager fat i den med pegefingeren (som en krog) eller griber den imellem pege- og langfingeren og trækker den ud (figur 5). Den brugte ring skal lægges i folieposen (opbevares utilgængeligt for børn og kæledyr) og bortskaffes som beskrevet i pkt. 6.6. Menstruationen begynder sædvanligvis 2-3 dage efter fjernelse af </w:t>
      </w:r>
      <w:proofErr w:type="spellStart"/>
      <w:r>
        <w:rPr>
          <w:sz w:val="24"/>
          <w:szCs w:val="24"/>
        </w:rPr>
        <w:t>Ornibel</w:t>
      </w:r>
      <w:proofErr w:type="spellEnd"/>
      <w:r>
        <w:rPr>
          <w:sz w:val="24"/>
          <w:szCs w:val="24"/>
        </w:rPr>
        <w:t xml:space="preserve"> og er muligvis ikke ophørt helt, før den næste ring skal indsættes.</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u w:val="single"/>
        </w:rPr>
      </w:pPr>
      <w:r>
        <w:rPr>
          <w:sz w:val="24"/>
          <w:szCs w:val="24"/>
          <w:u w:val="single"/>
        </w:rPr>
        <w:t>Anvendelse sammen med andre vaginale barrieremetoder</w:t>
      </w:r>
    </w:p>
    <w:p w:rsidR="00D45A2A" w:rsidRDefault="00D45A2A" w:rsidP="00D45A2A">
      <w:pPr>
        <w:autoSpaceDE w:val="0"/>
        <w:autoSpaceDN w:val="0"/>
        <w:adjustRightInd w:val="0"/>
        <w:ind w:left="851"/>
        <w:rPr>
          <w:sz w:val="24"/>
          <w:szCs w:val="24"/>
        </w:rPr>
      </w:pPr>
      <w:proofErr w:type="spellStart"/>
      <w:r>
        <w:rPr>
          <w:sz w:val="24"/>
          <w:szCs w:val="24"/>
        </w:rPr>
        <w:t>Ornibel</w:t>
      </w:r>
      <w:proofErr w:type="spellEnd"/>
      <w:r>
        <w:rPr>
          <w:sz w:val="24"/>
          <w:szCs w:val="24"/>
        </w:rPr>
        <w:t xml:space="preserve"> kan forstyrre korrekt placering og position af visse barrieremetoder til kvinder, såsom pessar, </w:t>
      </w:r>
      <w:proofErr w:type="spellStart"/>
      <w:r>
        <w:rPr>
          <w:sz w:val="24"/>
          <w:szCs w:val="24"/>
        </w:rPr>
        <w:t>cervikal</w:t>
      </w:r>
      <w:proofErr w:type="spellEnd"/>
      <w:r>
        <w:rPr>
          <w:sz w:val="24"/>
          <w:szCs w:val="24"/>
        </w:rPr>
        <w:t xml:space="preserve"> hætte eller kvindekondom. Disse </w:t>
      </w:r>
      <w:proofErr w:type="spellStart"/>
      <w:r>
        <w:rPr>
          <w:sz w:val="24"/>
          <w:szCs w:val="24"/>
        </w:rPr>
        <w:t>kontraceptive</w:t>
      </w:r>
      <w:proofErr w:type="spellEnd"/>
      <w:r>
        <w:rPr>
          <w:sz w:val="24"/>
          <w:szCs w:val="24"/>
        </w:rPr>
        <w:t xml:space="preserve"> metoder må ikke anvendes som backup-metoder sammen med </w:t>
      </w:r>
      <w:proofErr w:type="spellStart"/>
      <w:r>
        <w:rPr>
          <w:sz w:val="24"/>
          <w:szCs w:val="24"/>
        </w:rPr>
        <w:t>Ornibel</w:t>
      </w:r>
      <w:proofErr w:type="spellEnd"/>
      <w:r>
        <w:rPr>
          <w:sz w:val="24"/>
          <w:szCs w:val="24"/>
        </w:rPr>
        <w:t>.</w:t>
      </w:r>
    </w:p>
    <w:p w:rsidR="00D45A2A" w:rsidRDefault="00D45A2A" w:rsidP="00D45A2A">
      <w:pPr>
        <w:autoSpaceDE w:val="0"/>
        <w:autoSpaceDN w:val="0"/>
        <w:adjustRightInd w:val="0"/>
        <w:ind w:left="851"/>
        <w:jc w:val="both"/>
        <w:rPr>
          <w:sz w:val="24"/>
          <w:szCs w:val="24"/>
        </w:rPr>
      </w:pPr>
    </w:p>
    <w:p w:rsidR="00D45A2A" w:rsidRDefault="00D45A2A" w:rsidP="00D45A2A">
      <w:pPr>
        <w:autoSpaceDE w:val="0"/>
        <w:autoSpaceDN w:val="0"/>
        <w:adjustRightInd w:val="0"/>
        <w:ind w:left="851"/>
        <w:rPr>
          <w:sz w:val="24"/>
          <w:szCs w:val="24"/>
        </w:rPr>
      </w:pPr>
      <w:r>
        <w:rPr>
          <w:noProof/>
          <w:sz w:val="24"/>
          <w:szCs w:val="24"/>
          <w:lang w:val="sv-SE" w:eastAsia="sv-SE"/>
        </w:rPr>
        <w:drawing>
          <wp:inline distT="0" distB="0" distL="0" distR="0">
            <wp:extent cx="1628775" cy="1543050"/>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543050"/>
                    </a:xfrm>
                    <a:prstGeom prst="rect">
                      <a:avLst/>
                    </a:prstGeom>
                    <a:noFill/>
                    <a:ln>
                      <a:noFill/>
                    </a:ln>
                  </pic:spPr>
                </pic:pic>
              </a:graphicData>
            </a:graphic>
          </wp:inline>
        </w:drawing>
      </w:r>
    </w:p>
    <w:p w:rsidR="00D45A2A" w:rsidRDefault="00D45A2A" w:rsidP="00D45A2A">
      <w:pPr>
        <w:autoSpaceDE w:val="0"/>
        <w:autoSpaceDN w:val="0"/>
        <w:adjustRightInd w:val="0"/>
        <w:ind w:left="851"/>
        <w:jc w:val="both"/>
        <w:rPr>
          <w:sz w:val="24"/>
          <w:szCs w:val="24"/>
        </w:rPr>
      </w:pPr>
      <w:r>
        <w:rPr>
          <w:sz w:val="24"/>
          <w:szCs w:val="24"/>
        </w:rPr>
        <w:t xml:space="preserve">Figur 1. Tag </w:t>
      </w:r>
      <w:proofErr w:type="spellStart"/>
      <w:r>
        <w:rPr>
          <w:sz w:val="24"/>
          <w:szCs w:val="24"/>
        </w:rPr>
        <w:t>Ornibel</w:t>
      </w:r>
      <w:proofErr w:type="spellEnd"/>
      <w:r>
        <w:rPr>
          <w:sz w:val="24"/>
          <w:szCs w:val="24"/>
        </w:rPr>
        <w:t xml:space="preserve"> ud af folieposen</w:t>
      </w:r>
    </w:p>
    <w:p w:rsidR="00D45A2A" w:rsidRDefault="00D45A2A" w:rsidP="00D45A2A">
      <w:pPr>
        <w:autoSpaceDE w:val="0"/>
        <w:autoSpaceDN w:val="0"/>
        <w:adjustRightInd w:val="0"/>
        <w:ind w:left="851"/>
        <w:jc w:val="both"/>
        <w:rPr>
          <w:sz w:val="24"/>
          <w:szCs w:val="24"/>
        </w:rPr>
      </w:pPr>
    </w:p>
    <w:p w:rsidR="00D45A2A" w:rsidRDefault="00D45A2A" w:rsidP="00D45A2A">
      <w:pPr>
        <w:autoSpaceDE w:val="0"/>
        <w:autoSpaceDN w:val="0"/>
        <w:adjustRightInd w:val="0"/>
        <w:ind w:left="851"/>
        <w:jc w:val="both"/>
        <w:rPr>
          <w:sz w:val="24"/>
          <w:szCs w:val="24"/>
        </w:rPr>
      </w:pPr>
      <w:r>
        <w:rPr>
          <w:noProof/>
          <w:sz w:val="24"/>
          <w:szCs w:val="24"/>
          <w:lang w:val="sv-SE" w:eastAsia="sv-SE"/>
        </w:rPr>
        <w:lastRenderedPageBreak/>
        <w:drawing>
          <wp:inline distT="0" distB="0" distL="0" distR="0">
            <wp:extent cx="1466850" cy="176212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762125"/>
                    </a:xfrm>
                    <a:prstGeom prst="rect">
                      <a:avLst/>
                    </a:prstGeom>
                    <a:noFill/>
                    <a:ln>
                      <a:noFill/>
                    </a:ln>
                  </pic:spPr>
                </pic:pic>
              </a:graphicData>
            </a:graphic>
          </wp:inline>
        </w:drawing>
      </w:r>
    </w:p>
    <w:p w:rsidR="00D45A2A" w:rsidRDefault="00D45A2A" w:rsidP="00D45A2A">
      <w:pPr>
        <w:autoSpaceDE w:val="0"/>
        <w:autoSpaceDN w:val="0"/>
        <w:adjustRightInd w:val="0"/>
        <w:ind w:left="851"/>
        <w:jc w:val="both"/>
        <w:rPr>
          <w:sz w:val="24"/>
          <w:szCs w:val="24"/>
        </w:rPr>
      </w:pPr>
      <w:r>
        <w:rPr>
          <w:sz w:val="24"/>
          <w:szCs w:val="24"/>
        </w:rPr>
        <w:t>Figur 2. Klem ringen sammen</w:t>
      </w:r>
    </w:p>
    <w:p w:rsidR="00D45A2A" w:rsidRDefault="00D45A2A" w:rsidP="00D45A2A">
      <w:pPr>
        <w:autoSpaceDE w:val="0"/>
        <w:autoSpaceDN w:val="0"/>
        <w:adjustRightInd w:val="0"/>
        <w:ind w:left="851"/>
        <w:jc w:val="both"/>
        <w:rPr>
          <w:sz w:val="24"/>
          <w:szCs w:val="24"/>
        </w:rPr>
      </w:pPr>
    </w:p>
    <w:p w:rsidR="00D45A2A" w:rsidRDefault="00D45A2A" w:rsidP="00D45A2A">
      <w:pPr>
        <w:autoSpaceDE w:val="0"/>
        <w:autoSpaceDN w:val="0"/>
        <w:adjustRightInd w:val="0"/>
        <w:ind w:left="851"/>
        <w:jc w:val="both"/>
        <w:rPr>
          <w:sz w:val="24"/>
          <w:szCs w:val="24"/>
        </w:rPr>
      </w:pPr>
      <w:r>
        <w:rPr>
          <w:noProof/>
          <w:sz w:val="24"/>
          <w:szCs w:val="24"/>
          <w:lang w:val="sv-SE" w:eastAsia="sv-SE"/>
        </w:rPr>
        <w:drawing>
          <wp:inline distT="0" distB="0" distL="0" distR="0">
            <wp:extent cx="2600325" cy="2333625"/>
            <wp:effectExtent l="0" t="0" r="9525"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2333625"/>
                    </a:xfrm>
                    <a:prstGeom prst="rect">
                      <a:avLst/>
                    </a:prstGeom>
                    <a:noFill/>
                    <a:ln>
                      <a:noFill/>
                    </a:ln>
                  </pic:spPr>
                </pic:pic>
              </a:graphicData>
            </a:graphic>
          </wp:inline>
        </w:drawing>
      </w:r>
    </w:p>
    <w:p w:rsidR="00D45A2A" w:rsidRDefault="00D45A2A" w:rsidP="00D45A2A">
      <w:pPr>
        <w:autoSpaceDE w:val="0"/>
        <w:autoSpaceDN w:val="0"/>
        <w:adjustRightInd w:val="0"/>
        <w:ind w:left="851"/>
        <w:jc w:val="both"/>
        <w:rPr>
          <w:sz w:val="24"/>
          <w:szCs w:val="24"/>
        </w:rPr>
      </w:pPr>
    </w:p>
    <w:p w:rsidR="00D45A2A" w:rsidRDefault="00D45A2A" w:rsidP="00D45A2A">
      <w:pPr>
        <w:autoSpaceDE w:val="0"/>
        <w:autoSpaceDN w:val="0"/>
        <w:adjustRightInd w:val="0"/>
        <w:ind w:left="851"/>
        <w:jc w:val="both"/>
        <w:rPr>
          <w:sz w:val="24"/>
          <w:szCs w:val="24"/>
        </w:rPr>
      </w:pPr>
      <w:r>
        <w:rPr>
          <w:noProof/>
          <w:sz w:val="24"/>
          <w:szCs w:val="24"/>
          <w:lang w:val="sv-SE" w:eastAsia="sv-SE"/>
        </w:rPr>
        <w:drawing>
          <wp:inline distT="0" distB="0" distL="0" distR="0">
            <wp:extent cx="2381250" cy="1266825"/>
            <wp:effectExtent l="0" t="0" r="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p>
    <w:p w:rsidR="00D45A2A" w:rsidRDefault="00D45A2A" w:rsidP="00D45A2A">
      <w:pPr>
        <w:autoSpaceDE w:val="0"/>
        <w:autoSpaceDN w:val="0"/>
        <w:adjustRightInd w:val="0"/>
        <w:ind w:left="851"/>
        <w:jc w:val="both"/>
        <w:rPr>
          <w:sz w:val="24"/>
          <w:szCs w:val="24"/>
        </w:rPr>
      </w:pPr>
      <w:r>
        <w:rPr>
          <w:sz w:val="24"/>
          <w:szCs w:val="24"/>
        </w:rPr>
        <w:t>Figur 3. Vælg en behagelig stilling ved indsættelse af ringen</w:t>
      </w:r>
    </w:p>
    <w:p w:rsidR="00D45A2A" w:rsidRDefault="00D45A2A" w:rsidP="00D45A2A">
      <w:pPr>
        <w:autoSpaceDE w:val="0"/>
        <w:autoSpaceDN w:val="0"/>
        <w:adjustRightInd w:val="0"/>
        <w:ind w:left="851"/>
        <w:jc w:val="both"/>
        <w:rPr>
          <w:sz w:val="24"/>
          <w:szCs w:val="24"/>
        </w:rPr>
      </w:pPr>
    </w:p>
    <w:p w:rsidR="00D45A2A" w:rsidRDefault="00D45A2A" w:rsidP="00D45A2A">
      <w:pPr>
        <w:autoSpaceDE w:val="0"/>
        <w:autoSpaceDN w:val="0"/>
        <w:adjustRightInd w:val="0"/>
        <w:ind w:left="851"/>
        <w:jc w:val="both"/>
        <w:rPr>
          <w:sz w:val="24"/>
          <w:szCs w:val="24"/>
        </w:rPr>
      </w:pPr>
      <w:r>
        <w:rPr>
          <w:noProof/>
          <w:sz w:val="24"/>
          <w:szCs w:val="24"/>
          <w:lang w:val="sv-SE" w:eastAsia="sv-SE"/>
        </w:rPr>
        <w:drawing>
          <wp:inline distT="0" distB="0" distL="0" distR="0">
            <wp:extent cx="1809750" cy="1666875"/>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a:ln>
                      <a:noFill/>
                    </a:ln>
                  </pic:spPr>
                </pic:pic>
              </a:graphicData>
            </a:graphic>
          </wp:inline>
        </w:drawing>
      </w:r>
      <w:r>
        <w:rPr>
          <w:noProof/>
          <w:sz w:val="24"/>
          <w:szCs w:val="24"/>
          <w:lang w:val="sv-SE" w:eastAsia="sv-SE"/>
        </w:rPr>
        <w:drawing>
          <wp:inline distT="0" distB="0" distL="0" distR="0">
            <wp:extent cx="1685925" cy="1771650"/>
            <wp:effectExtent l="0" t="0" r="952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1771650"/>
                    </a:xfrm>
                    <a:prstGeom prst="rect">
                      <a:avLst/>
                    </a:prstGeom>
                    <a:noFill/>
                    <a:ln>
                      <a:noFill/>
                    </a:ln>
                  </pic:spPr>
                </pic:pic>
              </a:graphicData>
            </a:graphic>
          </wp:inline>
        </w:drawing>
      </w:r>
      <w:r>
        <w:rPr>
          <w:noProof/>
          <w:sz w:val="24"/>
          <w:szCs w:val="24"/>
          <w:lang w:val="sv-SE" w:eastAsia="sv-SE"/>
        </w:rPr>
        <w:drawing>
          <wp:inline distT="0" distB="0" distL="0" distR="0">
            <wp:extent cx="1752600" cy="1704975"/>
            <wp:effectExtent l="0" t="0" r="0"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704975"/>
                    </a:xfrm>
                    <a:prstGeom prst="rect">
                      <a:avLst/>
                    </a:prstGeom>
                    <a:noFill/>
                    <a:ln>
                      <a:noFill/>
                    </a:ln>
                  </pic:spPr>
                </pic:pic>
              </a:graphicData>
            </a:graphic>
          </wp:inline>
        </w:drawing>
      </w:r>
    </w:p>
    <w:p w:rsidR="00D45A2A" w:rsidRDefault="00D45A2A" w:rsidP="00D45A2A">
      <w:pPr>
        <w:tabs>
          <w:tab w:val="left" w:pos="4111"/>
          <w:tab w:val="left" w:pos="6946"/>
        </w:tabs>
        <w:autoSpaceDE w:val="0"/>
        <w:autoSpaceDN w:val="0"/>
        <w:adjustRightInd w:val="0"/>
        <w:ind w:left="851"/>
        <w:rPr>
          <w:sz w:val="24"/>
          <w:szCs w:val="24"/>
          <w:lang w:val="en-GB"/>
        </w:rPr>
      </w:pPr>
      <w:proofErr w:type="spellStart"/>
      <w:r>
        <w:rPr>
          <w:sz w:val="24"/>
          <w:szCs w:val="24"/>
          <w:lang w:val="en-GB"/>
        </w:rPr>
        <w:t>Figur</w:t>
      </w:r>
      <w:proofErr w:type="spellEnd"/>
      <w:r>
        <w:rPr>
          <w:sz w:val="24"/>
          <w:szCs w:val="24"/>
          <w:lang w:val="en-GB"/>
        </w:rPr>
        <w:t xml:space="preserve"> 4A </w:t>
      </w:r>
      <w:r>
        <w:rPr>
          <w:sz w:val="24"/>
          <w:szCs w:val="24"/>
          <w:lang w:val="en-GB"/>
        </w:rPr>
        <w:tab/>
      </w:r>
      <w:proofErr w:type="spellStart"/>
      <w:r>
        <w:rPr>
          <w:sz w:val="24"/>
          <w:szCs w:val="24"/>
          <w:lang w:val="en-GB"/>
        </w:rPr>
        <w:t>Figur</w:t>
      </w:r>
      <w:proofErr w:type="spellEnd"/>
      <w:r>
        <w:rPr>
          <w:sz w:val="24"/>
          <w:szCs w:val="24"/>
          <w:lang w:val="en-GB"/>
        </w:rPr>
        <w:t xml:space="preserve"> 4B </w:t>
      </w:r>
      <w:r>
        <w:rPr>
          <w:sz w:val="24"/>
          <w:szCs w:val="24"/>
          <w:lang w:val="en-GB"/>
        </w:rPr>
        <w:tab/>
      </w:r>
      <w:proofErr w:type="spellStart"/>
      <w:r>
        <w:rPr>
          <w:sz w:val="24"/>
          <w:szCs w:val="24"/>
          <w:lang w:val="en-GB"/>
        </w:rPr>
        <w:t>Figur</w:t>
      </w:r>
      <w:proofErr w:type="spellEnd"/>
      <w:r>
        <w:rPr>
          <w:sz w:val="24"/>
          <w:szCs w:val="24"/>
          <w:lang w:val="en-GB"/>
        </w:rPr>
        <w:t xml:space="preserve"> 4C</w:t>
      </w:r>
    </w:p>
    <w:p w:rsidR="00D45A2A" w:rsidRDefault="00D45A2A" w:rsidP="00D45A2A">
      <w:pPr>
        <w:autoSpaceDE w:val="0"/>
        <w:autoSpaceDN w:val="0"/>
        <w:adjustRightInd w:val="0"/>
        <w:ind w:left="851"/>
        <w:jc w:val="both"/>
        <w:rPr>
          <w:sz w:val="24"/>
          <w:szCs w:val="24"/>
          <w:lang w:val="en-GB"/>
        </w:rPr>
      </w:pPr>
    </w:p>
    <w:p w:rsidR="00D45A2A" w:rsidRDefault="00D45A2A" w:rsidP="00D45A2A">
      <w:pPr>
        <w:autoSpaceDE w:val="0"/>
        <w:autoSpaceDN w:val="0"/>
        <w:adjustRightInd w:val="0"/>
        <w:ind w:left="851"/>
        <w:rPr>
          <w:sz w:val="24"/>
          <w:szCs w:val="24"/>
        </w:rPr>
      </w:pPr>
      <w:r>
        <w:rPr>
          <w:sz w:val="24"/>
          <w:szCs w:val="24"/>
        </w:rPr>
        <w:t>Indsæt ringen i skeden med den ene hånd (figur 4A). Kønslæberne kan om nødvendigt spredes med den anden hånd. Skub ringen op i skeden, indtil ringen sidder komfortabelt (figur 4B). Lad ringen sidde i 3 uger (figur 4C).</w:t>
      </w:r>
    </w:p>
    <w:p w:rsidR="00D45A2A" w:rsidRDefault="00D45A2A" w:rsidP="00D45A2A">
      <w:pPr>
        <w:autoSpaceDE w:val="0"/>
        <w:autoSpaceDN w:val="0"/>
        <w:adjustRightInd w:val="0"/>
        <w:ind w:left="851" w:hanging="851"/>
        <w:rPr>
          <w:sz w:val="24"/>
          <w:szCs w:val="24"/>
        </w:rPr>
      </w:pPr>
    </w:p>
    <w:p w:rsidR="00D45A2A" w:rsidRDefault="00F82FB9" w:rsidP="00F82FB9">
      <w:pPr>
        <w:autoSpaceDE w:val="0"/>
        <w:autoSpaceDN w:val="0"/>
        <w:adjustRightInd w:val="0"/>
        <w:ind w:left="851"/>
        <w:rPr>
          <w:sz w:val="24"/>
          <w:szCs w:val="24"/>
        </w:rPr>
      </w:pPr>
      <w:r>
        <w:rPr>
          <w:noProof/>
          <w:sz w:val="24"/>
          <w:szCs w:val="24"/>
        </w:rPr>
        <w:drawing>
          <wp:inline distT="0" distB="0" distL="0" distR="0" wp14:anchorId="08552E44" wp14:editId="46DC916A">
            <wp:extent cx="2426335" cy="2493645"/>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6335" cy="2493645"/>
                    </a:xfrm>
                    <a:prstGeom prst="rect">
                      <a:avLst/>
                    </a:prstGeom>
                    <a:noFill/>
                  </pic:spPr>
                </pic:pic>
              </a:graphicData>
            </a:graphic>
          </wp:inline>
        </w:drawing>
      </w:r>
    </w:p>
    <w:p w:rsidR="00D45A2A" w:rsidRDefault="00D45A2A" w:rsidP="00D45A2A">
      <w:pPr>
        <w:autoSpaceDE w:val="0"/>
        <w:autoSpaceDN w:val="0"/>
        <w:adjustRightInd w:val="0"/>
        <w:ind w:left="851"/>
        <w:rPr>
          <w:sz w:val="24"/>
          <w:szCs w:val="24"/>
        </w:rPr>
      </w:pPr>
      <w:r>
        <w:rPr>
          <w:sz w:val="24"/>
          <w:szCs w:val="24"/>
        </w:rPr>
        <w:t xml:space="preserve">Figur 5. </w:t>
      </w:r>
      <w:proofErr w:type="spellStart"/>
      <w:r>
        <w:rPr>
          <w:sz w:val="24"/>
          <w:szCs w:val="24"/>
        </w:rPr>
        <w:t>Ornibel</w:t>
      </w:r>
      <w:proofErr w:type="spellEnd"/>
      <w:r>
        <w:rPr>
          <w:sz w:val="24"/>
          <w:szCs w:val="24"/>
        </w:rPr>
        <w:t xml:space="preserve"> kan fjernes ved at tage fat i ringen med pegefingeren (som en krog) eller ved at tage fat i ringen med pege- og langfinger og trække den ud.</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rPr>
      </w:pPr>
      <w:r>
        <w:rPr>
          <w:sz w:val="24"/>
          <w:szCs w:val="24"/>
        </w:rPr>
        <w:t>HVORDAN MAN BEGYNDER AT ANVENDE ORNIBEL</w:t>
      </w:r>
    </w:p>
    <w:p w:rsidR="00D45A2A" w:rsidRDefault="00D45A2A" w:rsidP="00D45A2A">
      <w:pPr>
        <w:autoSpaceDE w:val="0"/>
        <w:autoSpaceDN w:val="0"/>
        <w:adjustRightInd w:val="0"/>
        <w:ind w:left="851"/>
        <w:rPr>
          <w:i/>
          <w:sz w:val="24"/>
          <w:szCs w:val="24"/>
        </w:rPr>
      </w:pPr>
      <w:r>
        <w:rPr>
          <w:i/>
          <w:sz w:val="24"/>
          <w:szCs w:val="24"/>
        </w:rPr>
        <w:t xml:space="preserve">Ingen anvendelse af hormonelle præventionsmidler i den forudgående cyklus: </w:t>
      </w:r>
    </w:p>
    <w:p w:rsidR="00D45A2A" w:rsidRDefault="00D45A2A" w:rsidP="00D45A2A">
      <w:pPr>
        <w:autoSpaceDE w:val="0"/>
        <w:autoSpaceDN w:val="0"/>
        <w:adjustRightInd w:val="0"/>
        <w:ind w:left="851"/>
        <w:rPr>
          <w:sz w:val="24"/>
          <w:szCs w:val="24"/>
        </w:rPr>
      </w:pPr>
      <w:proofErr w:type="spellStart"/>
      <w:r>
        <w:rPr>
          <w:sz w:val="24"/>
          <w:szCs w:val="24"/>
        </w:rPr>
        <w:t>Ornibel</w:t>
      </w:r>
      <w:proofErr w:type="spellEnd"/>
      <w:r>
        <w:rPr>
          <w:sz w:val="24"/>
          <w:szCs w:val="24"/>
        </w:rPr>
        <w:t xml:space="preserve"> skal indsættes på den første dag i kvindens normale cyklus (dvs. på første menstruationsdag). </w:t>
      </w:r>
      <w:proofErr w:type="spellStart"/>
      <w:r>
        <w:rPr>
          <w:sz w:val="24"/>
          <w:szCs w:val="24"/>
        </w:rPr>
        <w:t>Ornibel</w:t>
      </w:r>
      <w:proofErr w:type="spellEnd"/>
      <w:r>
        <w:rPr>
          <w:sz w:val="24"/>
          <w:szCs w:val="24"/>
        </w:rPr>
        <w:t xml:space="preserve"> kan også indsættes på dag 2-5, men det tilrådes i så fald samtidigt at bruge en barrieremetode i de første 7 dage, hvor </w:t>
      </w:r>
      <w:proofErr w:type="spellStart"/>
      <w:r>
        <w:rPr>
          <w:sz w:val="24"/>
          <w:szCs w:val="24"/>
        </w:rPr>
        <w:t>Ornibel</w:t>
      </w:r>
      <w:proofErr w:type="spellEnd"/>
      <w:r>
        <w:rPr>
          <w:sz w:val="24"/>
          <w:szCs w:val="24"/>
        </w:rPr>
        <w:t xml:space="preserve"> anvendes.</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i/>
          <w:sz w:val="24"/>
          <w:szCs w:val="24"/>
        </w:rPr>
      </w:pPr>
      <w:r>
        <w:rPr>
          <w:i/>
          <w:sz w:val="24"/>
          <w:szCs w:val="24"/>
        </w:rPr>
        <w:t>Ved skift fra et kombineret hormonelt præventionsmiddel:</w:t>
      </w:r>
    </w:p>
    <w:p w:rsidR="00D45A2A" w:rsidRDefault="00D45A2A" w:rsidP="00D45A2A">
      <w:pPr>
        <w:autoSpaceDE w:val="0"/>
        <w:autoSpaceDN w:val="0"/>
        <w:adjustRightInd w:val="0"/>
        <w:ind w:left="851"/>
        <w:rPr>
          <w:sz w:val="24"/>
          <w:szCs w:val="24"/>
        </w:rPr>
      </w:pPr>
      <w:r>
        <w:rPr>
          <w:sz w:val="24"/>
          <w:szCs w:val="24"/>
        </w:rPr>
        <w:t xml:space="preserve">Kvinden skal indsætte </w:t>
      </w:r>
      <w:proofErr w:type="spellStart"/>
      <w:r>
        <w:rPr>
          <w:sz w:val="24"/>
          <w:szCs w:val="24"/>
        </w:rPr>
        <w:t>Ornibel</w:t>
      </w:r>
      <w:proofErr w:type="spellEnd"/>
      <w:r>
        <w:rPr>
          <w:sz w:val="24"/>
          <w:szCs w:val="24"/>
        </w:rPr>
        <w:t xml:space="preserve"> senest på dagen efter den sædvanlige tabletfrie eller plasterfrie periode eller dagen efter det sidste placebotabletinterval med det tidligere anvendte kombinerede hormonelle præventionsmiddel.</w:t>
      </w:r>
    </w:p>
    <w:p w:rsidR="00D45A2A" w:rsidRDefault="00D45A2A" w:rsidP="00D45A2A">
      <w:pPr>
        <w:autoSpaceDE w:val="0"/>
        <w:autoSpaceDN w:val="0"/>
        <w:adjustRightInd w:val="0"/>
        <w:ind w:left="851"/>
        <w:rPr>
          <w:sz w:val="24"/>
          <w:szCs w:val="24"/>
        </w:rPr>
      </w:pPr>
      <w:r>
        <w:rPr>
          <w:sz w:val="24"/>
          <w:szCs w:val="24"/>
        </w:rPr>
        <w:t>Hvis kvinden har anvendt det forudgående kombinerede hormonelle præventionsmiddel korrekt, og med stor sikkerhed ikke er gravid, kan hun også skifte fra det hidtidige kombinerede hormonelle præventionsmiddel på en hvilken som helst dag i cyklussen.</w:t>
      </w:r>
    </w:p>
    <w:p w:rsidR="00D45A2A" w:rsidRDefault="00D45A2A" w:rsidP="00D45A2A">
      <w:pPr>
        <w:autoSpaceDE w:val="0"/>
        <w:autoSpaceDN w:val="0"/>
        <w:adjustRightInd w:val="0"/>
        <w:ind w:left="851"/>
        <w:rPr>
          <w:sz w:val="24"/>
          <w:szCs w:val="24"/>
        </w:rPr>
      </w:pPr>
      <w:r>
        <w:rPr>
          <w:sz w:val="24"/>
          <w:szCs w:val="24"/>
        </w:rPr>
        <w:t>Den hormonfrie periode for den forudgående metode må aldrig forlænges udover den anbefalede periode.</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rPr>
      </w:pPr>
      <w:r>
        <w:rPr>
          <w:i/>
          <w:sz w:val="24"/>
          <w:szCs w:val="24"/>
        </w:rPr>
        <w:t>Skift fra rene gestagenpræparater (f.eks. minipille, implantat eller injektionspræparat) eller fra intrauterint indlæg (IUS) indeholdende gestagen:</w:t>
      </w:r>
    </w:p>
    <w:p w:rsidR="00D45A2A" w:rsidRDefault="00D45A2A" w:rsidP="00D45A2A">
      <w:pPr>
        <w:autoSpaceDE w:val="0"/>
        <w:autoSpaceDN w:val="0"/>
        <w:adjustRightInd w:val="0"/>
        <w:ind w:left="851"/>
        <w:rPr>
          <w:sz w:val="24"/>
          <w:szCs w:val="24"/>
        </w:rPr>
      </w:pPr>
      <w:r>
        <w:rPr>
          <w:sz w:val="24"/>
          <w:szCs w:val="24"/>
        </w:rPr>
        <w:t xml:space="preserve">Kvinden kan skifte fra minipiller på en hvilken som helst dag (fra implantat eller IUS bør ske den dag, det fjernes, og fra injektionspræparat den dag, hvor den næste injektion skulle være givet). I alle disse tilfælde bør kvinden samtidig anvende en barrieremetode de første 7 dage, hvor der anvendes </w:t>
      </w:r>
      <w:proofErr w:type="spellStart"/>
      <w:r>
        <w:rPr>
          <w:sz w:val="24"/>
          <w:szCs w:val="24"/>
        </w:rPr>
        <w:t>Ornibel</w:t>
      </w:r>
      <w:proofErr w:type="spellEnd"/>
      <w:r>
        <w:rPr>
          <w:sz w:val="24"/>
          <w:szCs w:val="24"/>
        </w:rPr>
        <w:t>.</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i/>
          <w:sz w:val="24"/>
          <w:szCs w:val="24"/>
        </w:rPr>
      </w:pPr>
      <w:r>
        <w:rPr>
          <w:i/>
          <w:sz w:val="24"/>
          <w:szCs w:val="24"/>
        </w:rPr>
        <w:t>Efter abort i 1. trimester:</w:t>
      </w:r>
    </w:p>
    <w:p w:rsidR="00D45A2A" w:rsidRDefault="00D45A2A" w:rsidP="00D45A2A">
      <w:pPr>
        <w:autoSpaceDE w:val="0"/>
        <w:autoSpaceDN w:val="0"/>
        <w:adjustRightInd w:val="0"/>
        <w:ind w:left="851"/>
        <w:rPr>
          <w:sz w:val="24"/>
          <w:szCs w:val="24"/>
        </w:rPr>
      </w:pPr>
      <w:r>
        <w:rPr>
          <w:sz w:val="24"/>
          <w:szCs w:val="24"/>
        </w:rPr>
        <w:t xml:space="preserve">Behandlingen kan starte med det samme. Når dette gøres, behøver kvinden ikke at træffe yderligere svangerskabsforebyggende forholdsregler. Hvis kvinden ikke skifter til behandling med </w:t>
      </w:r>
      <w:proofErr w:type="spellStart"/>
      <w:r>
        <w:rPr>
          <w:sz w:val="24"/>
          <w:szCs w:val="24"/>
        </w:rPr>
        <w:t>Ornibel</w:t>
      </w:r>
      <w:proofErr w:type="spellEnd"/>
      <w:r>
        <w:rPr>
          <w:sz w:val="24"/>
          <w:szCs w:val="24"/>
        </w:rPr>
        <w:t xml:space="preserve"> umiddelbart efter abort, bør hun følge de råd, der er givet under "Ingen anvendelse af hormonelle præventionsmidler i den forudgående cyklus". Hun bør da anvende anden form for svangerskabsforebyggelse, indtil ringen indsættes.</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i/>
          <w:sz w:val="24"/>
          <w:szCs w:val="24"/>
        </w:rPr>
      </w:pPr>
      <w:r>
        <w:rPr>
          <w:i/>
          <w:sz w:val="24"/>
          <w:szCs w:val="24"/>
        </w:rPr>
        <w:t>Efter fødsel eller abort i 2. trimester:</w:t>
      </w:r>
    </w:p>
    <w:p w:rsidR="00D45A2A" w:rsidRDefault="00D45A2A" w:rsidP="00D45A2A">
      <w:pPr>
        <w:autoSpaceDE w:val="0"/>
        <w:autoSpaceDN w:val="0"/>
        <w:adjustRightInd w:val="0"/>
        <w:ind w:left="851"/>
        <w:rPr>
          <w:sz w:val="24"/>
          <w:szCs w:val="24"/>
        </w:rPr>
      </w:pPr>
      <w:r>
        <w:rPr>
          <w:sz w:val="24"/>
          <w:szCs w:val="24"/>
        </w:rPr>
        <w:t>For ammende kvinder, se pkt. 4.6.</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rPr>
      </w:pPr>
      <w:r>
        <w:rPr>
          <w:sz w:val="24"/>
          <w:szCs w:val="24"/>
        </w:rPr>
        <w:lastRenderedPageBreak/>
        <w:t xml:space="preserve">Kvinden bør rådes til at påbegynde brugen af </w:t>
      </w:r>
      <w:proofErr w:type="spellStart"/>
      <w:r>
        <w:rPr>
          <w:sz w:val="24"/>
          <w:szCs w:val="24"/>
        </w:rPr>
        <w:t>Ornibel</w:t>
      </w:r>
      <w:proofErr w:type="spellEnd"/>
      <w:r>
        <w:rPr>
          <w:sz w:val="24"/>
          <w:szCs w:val="24"/>
        </w:rPr>
        <w:t xml:space="preserve"> i løbet af den fjerde uge efter fødsel eller abort i 2. trimester. Begynder hun senere, rådes hun til samtidigt at anvende en barrieremetode i de første 7 dage, hvor </w:t>
      </w:r>
      <w:proofErr w:type="spellStart"/>
      <w:r>
        <w:rPr>
          <w:sz w:val="24"/>
          <w:szCs w:val="24"/>
        </w:rPr>
        <w:t>Ornibel</w:t>
      </w:r>
      <w:proofErr w:type="spellEnd"/>
      <w:r>
        <w:rPr>
          <w:sz w:val="24"/>
          <w:szCs w:val="24"/>
        </w:rPr>
        <w:t xml:space="preserve"> anvendes. Hvis hun imidlertid allerede har haft samleje, bør graviditet udelukkes, eller kvindens første menstruation afventes, før hun påbegynder behandlingen med </w:t>
      </w:r>
      <w:proofErr w:type="spellStart"/>
      <w:r>
        <w:rPr>
          <w:sz w:val="24"/>
          <w:szCs w:val="24"/>
        </w:rPr>
        <w:t>Ornibel</w:t>
      </w:r>
      <w:proofErr w:type="spellEnd"/>
      <w:r>
        <w:rPr>
          <w:sz w:val="24"/>
          <w:szCs w:val="24"/>
        </w:rPr>
        <w:t>.</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rPr>
      </w:pPr>
      <w:r>
        <w:rPr>
          <w:sz w:val="24"/>
          <w:szCs w:val="24"/>
        </w:rPr>
        <w:t>AFVIGELSER FRA DEN ANBEFALEDE ANVENDELSE</w:t>
      </w:r>
    </w:p>
    <w:p w:rsidR="00D45A2A" w:rsidRDefault="00D45A2A" w:rsidP="00D45A2A">
      <w:pPr>
        <w:autoSpaceDE w:val="0"/>
        <w:autoSpaceDN w:val="0"/>
        <w:adjustRightInd w:val="0"/>
        <w:ind w:left="851"/>
        <w:rPr>
          <w:sz w:val="24"/>
          <w:szCs w:val="24"/>
        </w:rPr>
      </w:pPr>
      <w:r>
        <w:rPr>
          <w:sz w:val="24"/>
          <w:szCs w:val="24"/>
        </w:rPr>
        <w:t>Den svangerskabsforebyggende virkning og cykluskontrollen kan blive nedsat, hvis der afviges fra den anbefalede anvendelse. Forebyg forringelse af den svangerskabs</w:t>
      </w:r>
      <w:r>
        <w:rPr>
          <w:sz w:val="24"/>
          <w:szCs w:val="24"/>
        </w:rPr>
        <w:softHyphen/>
        <w:t>forebyggende virkning ved at give følgende råd:</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i/>
          <w:sz w:val="24"/>
          <w:szCs w:val="24"/>
        </w:rPr>
      </w:pPr>
      <w:r>
        <w:rPr>
          <w:i/>
          <w:sz w:val="24"/>
          <w:szCs w:val="24"/>
        </w:rPr>
        <w:t>Hvad man gør, i tilfælde af, at den ringfrie periode er forlænget:</w:t>
      </w:r>
    </w:p>
    <w:p w:rsidR="00D45A2A" w:rsidRDefault="00D45A2A" w:rsidP="00D45A2A">
      <w:pPr>
        <w:autoSpaceDE w:val="0"/>
        <w:autoSpaceDN w:val="0"/>
        <w:adjustRightInd w:val="0"/>
        <w:ind w:left="851"/>
        <w:rPr>
          <w:sz w:val="24"/>
          <w:szCs w:val="24"/>
        </w:rPr>
      </w:pPr>
      <w:r>
        <w:rPr>
          <w:sz w:val="24"/>
          <w:szCs w:val="24"/>
        </w:rPr>
        <w:t>Kvinden skal indsætte en ny ring så hurtigt som muligt. En barrieremetode som f.eks. mandekondom skal anvendes samtidig i de næste 7 dage. Hvis kvinden har haft samleje i løbet af den ringfrie periode, skal muligheden for graviditet overvejes. Jo længere ringfri periode, desto højere risiko for graviditet.</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b/>
          <w:bCs/>
          <w:sz w:val="24"/>
          <w:szCs w:val="24"/>
        </w:rPr>
      </w:pPr>
      <w:r>
        <w:rPr>
          <w:i/>
          <w:sz w:val="24"/>
          <w:szCs w:val="24"/>
        </w:rPr>
        <w:t>Hvad man gør, hvis ringen midlertidigt har været ude af skeden:</w:t>
      </w:r>
    </w:p>
    <w:p w:rsidR="00D45A2A" w:rsidRDefault="00D45A2A" w:rsidP="00D45A2A">
      <w:pPr>
        <w:autoSpaceDE w:val="0"/>
        <w:autoSpaceDN w:val="0"/>
        <w:adjustRightInd w:val="0"/>
        <w:ind w:left="851"/>
        <w:rPr>
          <w:sz w:val="24"/>
          <w:szCs w:val="24"/>
        </w:rPr>
      </w:pPr>
      <w:proofErr w:type="spellStart"/>
      <w:r>
        <w:rPr>
          <w:sz w:val="24"/>
          <w:szCs w:val="24"/>
        </w:rPr>
        <w:t>Ornibel</w:t>
      </w:r>
      <w:proofErr w:type="spellEnd"/>
      <w:r>
        <w:rPr>
          <w:sz w:val="24"/>
          <w:szCs w:val="24"/>
        </w:rPr>
        <w:t xml:space="preserve"> skal sidde i skeden uafbrudt i en periode på 3 uger. Hvis ringen ved et uheld glider ud, kan den skylles i koldt eller lunkent vand (ikke varmt vand) og skal straks indsættes igen.</w:t>
      </w:r>
    </w:p>
    <w:p w:rsidR="00D45A2A" w:rsidRDefault="00D45A2A" w:rsidP="00D45A2A">
      <w:pPr>
        <w:autoSpaceDE w:val="0"/>
        <w:autoSpaceDN w:val="0"/>
        <w:adjustRightInd w:val="0"/>
        <w:ind w:left="851"/>
        <w:rPr>
          <w:sz w:val="24"/>
          <w:szCs w:val="24"/>
        </w:rPr>
      </w:pPr>
      <w:r>
        <w:rPr>
          <w:sz w:val="24"/>
          <w:szCs w:val="24"/>
        </w:rPr>
        <w:t xml:space="preserve">Hvis </w:t>
      </w:r>
      <w:proofErr w:type="spellStart"/>
      <w:r>
        <w:rPr>
          <w:sz w:val="24"/>
          <w:szCs w:val="24"/>
        </w:rPr>
        <w:t>Ornibel</w:t>
      </w:r>
      <w:proofErr w:type="spellEnd"/>
      <w:r>
        <w:rPr>
          <w:sz w:val="24"/>
          <w:szCs w:val="24"/>
        </w:rPr>
        <w:t xml:space="preserve"> har været ude af skeden i </w:t>
      </w:r>
      <w:r>
        <w:rPr>
          <w:b/>
          <w:bCs/>
          <w:sz w:val="24"/>
          <w:szCs w:val="24"/>
        </w:rPr>
        <w:t>mindre end 3 timer</w:t>
      </w:r>
      <w:r>
        <w:rPr>
          <w:sz w:val="24"/>
          <w:szCs w:val="24"/>
        </w:rPr>
        <w:t>, er den svangerskabsforebyggende virkning ikke nedsat. Kvinden skal indsætte ringen igen så hurtigt som muligt, dog inden for 3 timer.</w:t>
      </w:r>
    </w:p>
    <w:p w:rsidR="00D45A2A" w:rsidRDefault="00D45A2A" w:rsidP="00D45A2A">
      <w:pPr>
        <w:autoSpaceDE w:val="0"/>
        <w:autoSpaceDN w:val="0"/>
        <w:adjustRightInd w:val="0"/>
        <w:ind w:left="851"/>
        <w:rPr>
          <w:sz w:val="24"/>
          <w:szCs w:val="24"/>
        </w:rPr>
      </w:pPr>
      <w:r>
        <w:rPr>
          <w:sz w:val="24"/>
          <w:szCs w:val="24"/>
        </w:rPr>
        <w:t xml:space="preserve">Hvis </w:t>
      </w:r>
      <w:proofErr w:type="spellStart"/>
      <w:r>
        <w:rPr>
          <w:sz w:val="24"/>
          <w:szCs w:val="24"/>
        </w:rPr>
        <w:t>Ornibel</w:t>
      </w:r>
      <w:proofErr w:type="spellEnd"/>
      <w:r>
        <w:rPr>
          <w:sz w:val="24"/>
          <w:szCs w:val="24"/>
        </w:rPr>
        <w:t xml:space="preserve"> i løbet af den </w:t>
      </w:r>
      <w:r>
        <w:rPr>
          <w:b/>
          <w:bCs/>
          <w:sz w:val="24"/>
          <w:szCs w:val="24"/>
        </w:rPr>
        <w:t>første eller anden uges anvendelse</w:t>
      </w:r>
      <w:r>
        <w:rPr>
          <w:sz w:val="24"/>
          <w:szCs w:val="24"/>
        </w:rPr>
        <w:t xml:space="preserve"> har været ude af skeden i </w:t>
      </w:r>
      <w:r>
        <w:rPr>
          <w:b/>
          <w:bCs/>
          <w:sz w:val="24"/>
          <w:szCs w:val="24"/>
        </w:rPr>
        <w:t>mere end 3 timer</w:t>
      </w:r>
      <w:r>
        <w:rPr>
          <w:sz w:val="24"/>
          <w:szCs w:val="24"/>
        </w:rPr>
        <w:t xml:space="preserve">, eller der er mistanke om dette, kan den svangerskabsforebyggende virkning være nedsat. Kvinden skal indsætte ringen igen så hurtigt som muligt. En barrieremetode som f.eks. kondom skal anvendes, indtil </w:t>
      </w:r>
      <w:proofErr w:type="spellStart"/>
      <w:r>
        <w:rPr>
          <w:sz w:val="24"/>
          <w:szCs w:val="24"/>
        </w:rPr>
        <w:t>Ornibel</w:t>
      </w:r>
      <w:proofErr w:type="spellEnd"/>
      <w:r>
        <w:rPr>
          <w:sz w:val="24"/>
          <w:szCs w:val="24"/>
        </w:rPr>
        <w:t xml:space="preserve"> har siddet i skeden uafbrudt i 7 dage. Jo længere tid </w:t>
      </w:r>
      <w:proofErr w:type="spellStart"/>
      <w:r>
        <w:rPr>
          <w:sz w:val="24"/>
          <w:szCs w:val="24"/>
        </w:rPr>
        <w:t>Ornibel</w:t>
      </w:r>
      <w:proofErr w:type="spellEnd"/>
      <w:r>
        <w:rPr>
          <w:sz w:val="24"/>
          <w:szCs w:val="24"/>
        </w:rPr>
        <w:t xml:space="preserve"> har været ude af skeden, og jo tættere dette er sket på den ringfri periode, desto højere er risikoen for graviditet.</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rPr>
      </w:pPr>
      <w:r>
        <w:rPr>
          <w:sz w:val="24"/>
          <w:szCs w:val="24"/>
        </w:rPr>
        <w:t xml:space="preserve">Hvis </w:t>
      </w:r>
      <w:proofErr w:type="spellStart"/>
      <w:r>
        <w:rPr>
          <w:sz w:val="24"/>
          <w:szCs w:val="24"/>
        </w:rPr>
        <w:t>Ornibel</w:t>
      </w:r>
      <w:proofErr w:type="spellEnd"/>
      <w:r>
        <w:rPr>
          <w:sz w:val="24"/>
          <w:szCs w:val="24"/>
        </w:rPr>
        <w:t xml:space="preserve"> har været ude af skeden i </w:t>
      </w:r>
      <w:r>
        <w:rPr>
          <w:b/>
          <w:bCs/>
          <w:sz w:val="24"/>
          <w:szCs w:val="24"/>
        </w:rPr>
        <w:t>mere end 3 timer</w:t>
      </w:r>
      <w:r>
        <w:rPr>
          <w:sz w:val="24"/>
          <w:szCs w:val="24"/>
        </w:rPr>
        <w:t xml:space="preserve"> </w:t>
      </w:r>
      <w:r>
        <w:rPr>
          <w:b/>
          <w:bCs/>
          <w:sz w:val="24"/>
          <w:szCs w:val="24"/>
        </w:rPr>
        <w:t xml:space="preserve">i den tredje uges anvendelse </w:t>
      </w:r>
      <w:r>
        <w:rPr>
          <w:sz w:val="24"/>
          <w:szCs w:val="24"/>
        </w:rPr>
        <w:t xml:space="preserve">i </w:t>
      </w:r>
      <w:proofErr w:type="spellStart"/>
      <w:r>
        <w:rPr>
          <w:sz w:val="24"/>
          <w:szCs w:val="24"/>
        </w:rPr>
        <w:t>treugersperioden</w:t>
      </w:r>
      <w:proofErr w:type="spellEnd"/>
      <w:r>
        <w:rPr>
          <w:sz w:val="24"/>
          <w:szCs w:val="24"/>
        </w:rPr>
        <w:t>, eller der er mistanke om dette, kan den svangerskabsforebyggende virkning være nedsat. Kvinden skal kassere ringen, og en af følgende to muligheder skal vælges:</w:t>
      </w:r>
    </w:p>
    <w:p w:rsidR="00D45A2A" w:rsidRDefault="00D45A2A" w:rsidP="00D45A2A">
      <w:pPr>
        <w:pStyle w:val="Listeafsnit"/>
        <w:numPr>
          <w:ilvl w:val="0"/>
          <w:numId w:val="17"/>
        </w:numPr>
        <w:autoSpaceDE w:val="0"/>
        <w:autoSpaceDN w:val="0"/>
        <w:adjustRightInd w:val="0"/>
        <w:spacing w:after="0" w:line="240" w:lineRule="auto"/>
        <w:ind w:left="1276" w:hanging="425"/>
        <w:rPr>
          <w:rFonts w:ascii="Times New Roman" w:hAnsi="Times New Roman"/>
          <w:sz w:val="24"/>
          <w:szCs w:val="24"/>
          <w:lang w:val="da-DK"/>
        </w:rPr>
      </w:pPr>
      <w:r>
        <w:rPr>
          <w:rFonts w:ascii="Times New Roman" w:hAnsi="Times New Roman"/>
          <w:sz w:val="24"/>
          <w:szCs w:val="24"/>
          <w:lang w:val="da-DK"/>
        </w:rPr>
        <w:t>Indsæt straks en ny ring</w:t>
      </w:r>
    </w:p>
    <w:p w:rsidR="00D45A2A" w:rsidRDefault="00D45A2A" w:rsidP="00D45A2A">
      <w:pPr>
        <w:pStyle w:val="Listeafsnit"/>
        <w:autoSpaceDE w:val="0"/>
        <w:autoSpaceDN w:val="0"/>
        <w:adjustRightInd w:val="0"/>
        <w:spacing w:after="0" w:line="240" w:lineRule="auto"/>
        <w:ind w:left="1276"/>
        <w:rPr>
          <w:rFonts w:ascii="Times New Roman" w:hAnsi="Times New Roman"/>
          <w:sz w:val="24"/>
          <w:szCs w:val="24"/>
          <w:lang w:val="da-DK"/>
        </w:rPr>
      </w:pPr>
      <w:r>
        <w:rPr>
          <w:rFonts w:ascii="Times New Roman" w:hAnsi="Times New Roman"/>
          <w:sz w:val="24"/>
          <w:szCs w:val="24"/>
          <w:lang w:val="da-DK"/>
        </w:rPr>
        <w:t xml:space="preserve">Bemærk: Indsættelse af en ny ring vil starte den næste </w:t>
      </w:r>
      <w:proofErr w:type="spellStart"/>
      <w:r>
        <w:rPr>
          <w:rFonts w:ascii="Times New Roman" w:hAnsi="Times New Roman"/>
          <w:sz w:val="24"/>
          <w:szCs w:val="24"/>
          <w:lang w:val="da-DK"/>
        </w:rPr>
        <w:t>treugersperiode</w:t>
      </w:r>
      <w:proofErr w:type="spellEnd"/>
      <w:r>
        <w:rPr>
          <w:rFonts w:ascii="Times New Roman" w:hAnsi="Times New Roman"/>
          <w:sz w:val="24"/>
          <w:szCs w:val="24"/>
          <w:lang w:val="da-DK"/>
        </w:rPr>
        <w:t>. Kvinden vil muligvis ikke få sin blødning fra den foregående cyklus. Der kan imidlertid forekomme gennembrudsblødning eller pletblødning.</w:t>
      </w:r>
    </w:p>
    <w:p w:rsidR="00D45A2A" w:rsidRDefault="00D45A2A" w:rsidP="00D45A2A">
      <w:pPr>
        <w:pStyle w:val="Listeafsnit"/>
        <w:numPr>
          <w:ilvl w:val="0"/>
          <w:numId w:val="17"/>
        </w:numPr>
        <w:autoSpaceDE w:val="0"/>
        <w:autoSpaceDN w:val="0"/>
        <w:adjustRightInd w:val="0"/>
        <w:spacing w:after="0" w:line="240" w:lineRule="auto"/>
        <w:ind w:left="1276" w:hanging="425"/>
        <w:rPr>
          <w:rFonts w:ascii="Times New Roman" w:hAnsi="Times New Roman"/>
          <w:sz w:val="24"/>
          <w:szCs w:val="24"/>
          <w:lang w:val="da-DK"/>
        </w:rPr>
      </w:pPr>
      <w:r>
        <w:rPr>
          <w:rFonts w:ascii="Times New Roman" w:hAnsi="Times New Roman"/>
          <w:sz w:val="24"/>
          <w:szCs w:val="24"/>
          <w:lang w:val="da-DK"/>
        </w:rPr>
        <w:t>Få menstruation, og indsæt en ny ring senest 7 dage (7x24 timer) efter, at den tidligere ring blev fjernet eller var gledet ud.</w:t>
      </w:r>
    </w:p>
    <w:p w:rsidR="00D45A2A" w:rsidRDefault="00D45A2A" w:rsidP="00D45A2A">
      <w:pPr>
        <w:pStyle w:val="Listeafsnit"/>
        <w:autoSpaceDE w:val="0"/>
        <w:autoSpaceDN w:val="0"/>
        <w:adjustRightInd w:val="0"/>
        <w:spacing w:after="0" w:line="240" w:lineRule="auto"/>
        <w:ind w:left="1276"/>
        <w:rPr>
          <w:rFonts w:ascii="Times New Roman" w:hAnsi="Times New Roman"/>
          <w:sz w:val="24"/>
          <w:szCs w:val="24"/>
          <w:lang w:val="da-DK"/>
        </w:rPr>
      </w:pPr>
      <w:r>
        <w:rPr>
          <w:rFonts w:ascii="Times New Roman" w:hAnsi="Times New Roman"/>
          <w:sz w:val="24"/>
          <w:szCs w:val="24"/>
          <w:lang w:val="da-DK"/>
        </w:rPr>
        <w:t>Bemærk: Denne mulighed bør kun vælges, hvis ringen uafbrudt har været i skeden i de foregående 7 dage.</w:t>
      </w:r>
    </w:p>
    <w:p w:rsidR="00D45A2A" w:rsidRDefault="00D45A2A" w:rsidP="00D45A2A">
      <w:pPr>
        <w:pStyle w:val="Listeafsnit"/>
        <w:autoSpaceDE w:val="0"/>
        <w:autoSpaceDN w:val="0"/>
        <w:adjustRightInd w:val="0"/>
        <w:spacing w:after="0" w:line="240" w:lineRule="auto"/>
        <w:ind w:left="851" w:hanging="851"/>
        <w:jc w:val="both"/>
        <w:rPr>
          <w:rFonts w:ascii="Times New Roman" w:hAnsi="Times New Roman"/>
          <w:sz w:val="24"/>
          <w:szCs w:val="24"/>
          <w:lang w:val="da-DK"/>
        </w:rPr>
      </w:pPr>
    </w:p>
    <w:p w:rsidR="00D45A2A" w:rsidRDefault="00D45A2A" w:rsidP="00D45A2A">
      <w:pPr>
        <w:autoSpaceDE w:val="0"/>
        <w:autoSpaceDN w:val="0"/>
        <w:adjustRightInd w:val="0"/>
        <w:ind w:left="851"/>
        <w:rPr>
          <w:sz w:val="24"/>
          <w:szCs w:val="24"/>
        </w:rPr>
      </w:pPr>
      <w:r>
        <w:rPr>
          <w:sz w:val="24"/>
          <w:szCs w:val="24"/>
        </w:rPr>
        <w:t xml:space="preserve">Hvis </w:t>
      </w:r>
      <w:proofErr w:type="spellStart"/>
      <w:r>
        <w:rPr>
          <w:sz w:val="24"/>
          <w:szCs w:val="24"/>
        </w:rPr>
        <w:t>Ornibel</w:t>
      </w:r>
      <w:proofErr w:type="spellEnd"/>
      <w:r>
        <w:rPr>
          <w:sz w:val="24"/>
          <w:szCs w:val="24"/>
        </w:rPr>
        <w:t xml:space="preserve"> har været ude af skeden i en ubestemt periode, bør muligheden for graviditet overvejes. En graviditetstest bør laves før der indsættes en ny ring.</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i/>
          <w:sz w:val="24"/>
          <w:szCs w:val="24"/>
        </w:rPr>
      </w:pPr>
      <w:r>
        <w:rPr>
          <w:i/>
          <w:sz w:val="24"/>
          <w:szCs w:val="24"/>
        </w:rPr>
        <w:t>Hvad man gør i tilfælde af, at ringen har siddet for længe:</w:t>
      </w:r>
    </w:p>
    <w:p w:rsidR="00D45A2A" w:rsidRDefault="00D45A2A" w:rsidP="00D45A2A">
      <w:pPr>
        <w:autoSpaceDE w:val="0"/>
        <w:autoSpaceDN w:val="0"/>
        <w:adjustRightInd w:val="0"/>
        <w:ind w:left="851"/>
        <w:rPr>
          <w:sz w:val="24"/>
          <w:szCs w:val="24"/>
        </w:rPr>
      </w:pPr>
      <w:r>
        <w:rPr>
          <w:sz w:val="24"/>
          <w:szCs w:val="24"/>
        </w:rPr>
        <w:t xml:space="preserve">Selv om det ikke er den anbefalede behandlingsform, er den svangerskabsforebyggende virkning stadig tilstrækkelig, så længe </w:t>
      </w:r>
      <w:proofErr w:type="spellStart"/>
      <w:r>
        <w:rPr>
          <w:sz w:val="24"/>
          <w:szCs w:val="24"/>
        </w:rPr>
        <w:t>Ornibel</w:t>
      </w:r>
      <w:proofErr w:type="spellEnd"/>
      <w:r>
        <w:rPr>
          <w:sz w:val="24"/>
          <w:szCs w:val="24"/>
        </w:rPr>
        <w:t xml:space="preserve"> har siddet i skeden i </w:t>
      </w:r>
      <w:r>
        <w:rPr>
          <w:b/>
          <w:bCs/>
          <w:sz w:val="24"/>
          <w:szCs w:val="24"/>
        </w:rPr>
        <w:t>højst 4 uger</w:t>
      </w:r>
      <w:r>
        <w:rPr>
          <w:sz w:val="24"/>
          <w:szCs w:val="24"/>
        </w:rPr>
        <w:t xml:space="preserve">. Kvinden kan gennemføre den ringfrie periode på en uge og herefter indsætte en ny ring. Hvis </w:t>
      </w:r>
      <w:proofErr w:type="spellStart"/>
      <w:r>
        <w:rPr>
          <w:sz w:val="24"/>
          <w:szCs w:val="24"/>
        </w:rPr>
        <w:lastRenderedPageBreak/>
        <w:t>Ornibel</w:t>
      </w:r>
      <w:proofErr w:type="spellEnd"/>
      <w:r>
        <w:rPr>
          <w:sz w:val="24"/>
          <w:szCs w:val="24"/>
        </w:rPr>
        <w:t xml:space="preserve"> har siddet i skeden i </w:t>
      </w:r>
      <w:r>
        <w:rPr>
          <w:b/>
          <w:bCs/>
          <w:sz w:val="24"/>
          <w:szCs w:val="24"/>
        </w:rPr>
        <w:t>mere end 4 uger</w:t>
      </w:r>
      <w:r>
        <w:rPr>
          <w:sz w:val="24"/>
          <w:szCs w:val="24"/>
        </w:rPr>
        <w:t xml:space="preserve">, kan den svangerskabsforebyggende virkning være nedsat, og graviditet bør udelukkes, inden en ny </w:t>
      </w:r>
      <w:proofErr w:type="spellStart"/>
      <w:r>
        <w:rPr>
          <w:sz w:val="24"/>
          <w:szCs w:val="24"/>
        </w:rPr>
        <w:t>Ornibel</w:t>
      </w:r>
      <w:proofErr w:type="spellEnd"/>
      <w:r>
        <w:rPr>
          <w:sz w:val="24"/>
          <w:szCs w:val="24"/>
        </w:rPr>
        <w:t xml:space="preserve"> indsættes.</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rPr>
      </w:pPr>
      <w:r>
        <w:rPr>
          <w:sz w:val="24"/>
          <w:szCs w:val="24"/>
        </w:rPr>
        <w:t xml:space="preserve">Hvis kvinden ikke har fulgt den anbefalede anvendelse, og efterfølgende ikke får menstruation i den ringfrie periode, skal graviditet udelukkes før indsættelse af en ny </w:t>
      </w:r>
      <w:proofErr w:type="spellStart"/>
      <w:r>
        <w:rPr>
          <w:sz w:val="24"/>
          <w:szCs w:val="24"/>
        </w:rPr>
        <w:t>Ornibel</w:t>
      </w:r>
      <w:proofErr w:type="spellEnd"/>
      <w:r>
        <w:rPr>
          <w:sz w:val="24"/>
          <w:szCs w:val="24"/>
        </w:rPr>
        <w:t>.</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rPr>
      </w:pPr>
      <w:r>
        <w:rPr>
          <w:sz w:val="24"/>
          <w:szCs w:val="24"/>
        </w:rPr>
        <w:t>SÅDAN FLYTTES MENSTRUATIONER ELLER UDSKYDES MENSTRUATIONEN</w:t>
      </w:r>
    </w:p>
    <w:p w:rsidR="00D45A2A" w:rsidRDefault="00D45A2A" w:rsidP="00D45A2A">
      <w:pPr>
        <w:autoSpaceDE w:val="0"/>
        <w:autoSpaceDN w:val="0"/>
        <w:adjustRightInd w:val="0"/>
        <w:ind w:left="851"/>
        <w:rPr>
          <w:sz w:val="24"/>
          <w:szCs w:val="24"/>
        </w:rPr>
      </w:pPr>
      <w:r>
        <w:rPr>
          <w:sz w:val="24"/>
          <w:szCs w:val="24"/>
        </w:rPr>
        <w:t xml:space="preserve">Hvis menstruationen undtagelsesvis skal </w:t>
      </w:r>
      <w:r>
        <w:rPr>
          <w:b/>
          <w:bCs/>
          <w:sz w:val="24"/>
          <w:szCs w:val="24"/>
        </w:rPr>
        <w:t>udskydes</w:t>
      </w:r>
      <w:r>
        <w:rPr>
          <w:sz w:val="24"/>
          <w:szCs w:val="24"/>
        </w:rPr>
        <w:t xml:space="preserve">, kan kvinden indsætte en ny ring uden at have en ringfri periode. Den næste ring kan anvendes i op til 3 uger. Dette kan medføre blødning eller pletblødning. Tilbagevenden til regelmæssig anvendelse af </w:t>
      </w:r>
      <w:proofErr w:type="spellStart"/>
      <w:r>
        <w:rPr>
          <w:sz w:val="24"/>
          <w:szCs w:val="24"/>
        </w:rPr>
        <w:t>Ornibel</w:t>
      </w:r>
      <w:proofErr w:type="spellEnd"/>
      <w:r>
        <w:rPr>
          <w:sz w:val="24"/>
          <w:szCs w:val="24"/>
        </w:rPr>
        <w:t xml:space="preserve"> sker efter den sædvanlige ringfrie periode på en uge. </w:t>
      </w:r>
    </w:p>
    <w:p w:rsidR="00D45A2A" w:rsidRDefault="00D45A2A" w:rsidP="00D45A2A">
      <w:pPr>
        <w:autoSpaceDE w:val="0"/>
        <w:autoSpaceDN w:val="0"/>
        <w:adjustRightInd w:val="0"/>
        <w:ind w:left="851"/>
        <w:rPr>
          <w:sz w:val="24"/>
          <w:szCs w:val="24"/>
        </w:rPr>
      </w:pPr>
    </w:p>
    <w:p w:rsidR="00D45A2A" w:rsidRDefault="00D45A2A" w:rsidP="00D45A2A">
      <w:pPr>
        <w:ind w:left="851"/>
        <w:rPr>
          <w:sz w:val="24"/>
          <w:szCs w:val="24"/>
        </w:rPr>
      </w:pPr>
      <w:r>
        <w:rPr>
          <w:sz w:val="24"/>
          <w:szCs w:val="24"/>
        </w:rPr>
        <w:t xml:space="preserve">Kvinden kan for at </w:t>
      </w:r>
      <w:r>
        <w:rPr>
          <w:b/>
          <w:bCs/>
          <w:sz w:val="24"/>
          <w:szCs w:val="24"/>
        </w:rPr>
        <w:t>flytte</w:t>
      </w:r>
      <w:r>
        <w:rPr>
          <w:sz w:val="24"/>
          <w:szCs w:val="24"/>
        </w:rPr>
        <w:t xml:space="preserve"> menstruationen til en anden ugedag, end </w:t>
      </w:r>
      <w:proofErr w:type="gramStart"/>
      <w:r>
        <w:rPr>
          <w:sz w:val="24"/>
          <w:szCs w:val="24"/>
        </w:rPr>
        <w:t>den kvinden</w:t>
      </w:r>
      <w:proofErr w:type="gramEnd"/>
      <w:r>
        <w:rPr>
          <w:sz w:val="24"/>
          <w:szCs w:val="24"/>
        </w:rPr>
        <w:t xml:space="preserve"> er vant til, rådes til at forkorte den kommende ringfrie periode med det ønskede antal dage. Jo kortere ringfri periode, desto større er risikoen for, at hun ikke får sin menstruation og vil få gennembrudsblødning og pletblødning under anvendelsen af den næste ring.</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4.3</w:t>
      </w:r>
      <w:r w:rsidRPr="00B45A50">
        <w:rPr>
          <w:b/>
          <w:sz w:val="24"/>
          <w:szCs w:val="24"/>
        </w:rPr>
        <w:tab/>
        <w:t>Kontraindikationer</w:t>
      </w:r>
    </w:p>
    <w:p w:rsidR="0085099E" w:rsidRPr="00B45A50" w:rsidRDefault="0085099E" w:rsidP="0085099E">
      <w:pPr>
        <w:autoSpaceDE w:val="0"/>
        <w:autoSpaceDN w:val="0"/>
        <w:adjustRightInd w:val="0"/>
        <w:ind w:left="851"/>
        <w:rPr>
          <w:sz w:val="24"/>
          <w:szCs w:val="24"/>
          <w:lang w:eastAsia="fr-LU"/>
        </w:rPr>
      </w:pPr>
      <w:r w:rsidRPr="00B45A50">
        <w:rPr>
          <w:sz w:val="24"/>
          <w:szCs w:val="24"/>
        </w:rPr>
        <w:t xml:space="preserve">Hormonelle </w:t>
      </w:r>
      <w:proofErr w:type="spellStart"/>
      <w:r w:rsidRPr="00B45A50">
        <w:rPr>
          <w:sz w:val="24"/>
          <w:szCs w:val="24"/>
        </w:rPr>
        <w:t>kontraceptiva</w:t>
      </w:r>
      <w:proofErr w:type="spellEnd"/>
      <w:r w:rsidRPr="00B45A50">
        <w:rPr>
          <w:sz w:val="24"/>
          <w:szCs w:val="24"/>
        </w:rPr>
        <w:t xml:space="preserve"> af kombinationstypen bør ikke anvendes under følgende forhold. Opdages en af de nævnte tilstande for første gang under anvendelse af </w:t>
      </w:r>
      <w:proofErr w:type="spellStart"/>
      <w:r w:rsidRPr="00B45A50">
        <w:rPr>
          <w:sz w:val="24"/>
          <w:szCs w:val="24"/>
        </w:rPr>
        <w:t>Ornibel</w:t>
      </w:r>
      <w:proofErr w:type="spellEnd"/>
      <w:r w:rsidRPr="00B45A50">
        <w:rPr>
          <w:sz w:val="24"/>
          <w:szCs w:val="24"/>
        </w:rPr>
        <w:t>, skal ringen straks fjernes.</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pStyle w:val="Listeafsnit"/>
        <w:numPr>
          <w:ilvl w:val="0"/>
          <w:numId w:val="10"/>
        </w:numPr>
        <w:autoSpaceDE w:val="0"/>
        <w:autoSpaceDN w:val="0"/>
        <w:adjustRightInd w:val="0"/>
        <w:spacing w:after="0" w:line="240" w:lineRule="auto"/>
        <w:ind w:left="1276" w:hanging="425"/>
        <w:rPr>
          <w:rFonts w:ascii="Times New Roman" w:hAnsi="Times New Roman"/>
          <w:sz w:val="24"/>
          <w:szCs w:val="24"/>
        </w:rPr>
      </w:pPr>
      <w:r w:rsidRPr="00B45A50">
        <w:rPr>
          <w:rFonts w:ascii="Times New Roman" w:hAnsi="Times New Roman"/>
          <w:sz w:val="24"/>
          <w:szCs w:val="24"/>
        </w:rPr>
        <w:t>Tilstedeværelse af eller risiko for venøs tromboemboli (VTE)</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Venøs tromboemboli - nuværende VTE (behandlet med antikoagulans) eller tidligere (</w:t>
      </w:r>
      <w:r>
        <w:rPr>
          <w:rFonts w:ascii="Times New Roman" w:hAnsi="Times New Roman"/>
          <w:sz w:val="24"/>
          <w:szCs w:val="24"/>
        </w:rPr>
        <w:t>f.eks.</w:t>
      </w:r>
      <w:r w:rsidRPr="00B45A50">
        <w:rPr>
          <w:rFonts w:ascii="Times New Roman" w:hAnsi="Times New Roman"/>
          <w:sz w:val="24"/>
          <w:szCs w:val="24"/>
        </w:rPr>
        <w:t xml:space="preserve"> dyb venetrombose [DVT] eller lungeemboli [PE]).</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 xml:space="preserve">Kendt arvelig eller erhvervet disposition for venøs tromboemboli, </w:t>
      </w:r>
      <w:r>
        <w:rPr>
          <w:rFonts w:ascii="Times New Roman" w:hAnsi="Times New Roman"/>
          <w:sz w:val="24"/>
          <w:szCs w:val="24"/>
        </w:rPr>
        <w:t>f.eks.</w:t>
      </w:r>
      <w:r w:rsidRPr="00B45A50">
        <w:rPr>
          <w:rFonts w:ascii="Times New Roman" w:hAnsi="Times New Roman"/>
          <w:sz w:val="24"/>
          <w:szCs w:val="24"/>
        </w:rPr>
        <w:t xml:space="preserve"> APC-resistens (herunder faktor V Leiden), antitrombin-III-mangel, protein C-mangel, protein S-mangel.</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 xml:space="preserve">Større operation med langvarig immobilisering (se </w:t>
      </w:r>
      <w:r>
        <w:rPr>
          <w:rFonts w:ascii="Times New Roman" w:hAnsi="Times New Roman"/>
          <w:sz w:val="24"/>
          <w:szCs w:val="24"/>
        </w:rPr>
        <w:t>pkt.</w:t>
      </w:r>
      <w:r w:rsidRPr="00B45A50">
        <w:rPr>
          <w:rFonts w:ascii="Times New Roman" w:hAnsi="Times New Roman"/>
          <w:sz w:val="24"/>
          <w:szCs w:val="24"/>
        </w:rPr>
        <w:t xml:space="preserve"> 4.4).</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En høj risiko for venøs tromboemboli pga. tilstedeværelse af flere risikofaktorer (se pkt. 4.4).</w:t>
      </w:r>
    </w:p>
    <w:p w:rsidR="0085099E" w:rsidRPr="00B45A50" w:rsidRDefault="0085099E" w:rsidP="0085099E">
      <w:pPr>
        <w:pStyle w:val="Listeafsnit"/>
        <w:autoSpaceDE w:val="0"/>
        <w:autoSpaceDN w:val="0"/>
        <w:adjustRightInd w:val="0"/>
        <w:spacing w:after="0" w:line="240" w:lineRule="auto"/>
        <w:ind w:left="851" w:hanging="851"/>
        <w:rPr>
          <w:rFonts w:ascii="Times New Roman" w:hAnsi="Times New Roman"/>
          <w:sz w:val="24"/>
          <w:szCs w:val="24"/>
        </w:rPr>
      </w:pPr>
    </w:p>
    <w:p w:rsidR="0085099E" w:rsidRPr="00B45A50" w:rsidRDefault="0085099E" w:rsidP="0085099E">
      <w:pPr>
        <w:pStyle w:val="Listeafsnit"/>
        <w:numPr>
          <w:ilvl w:val="0"/>
          <w:numId w:val="10"/>
        </w:numPr>
        <w:autoSpaceDE w:val="0"/>
        <w:autoSpaceDN w:val="0"/>
        <w:adjustRightInd w:val="0"/>
        <w:spacing w:after="0" w:line="240" w:lineRule="auto"/>
        <w:ind w:left="1276" w:hanging="425"/>
        <w:rPr>
          <w:rFonts w:ascii="Times New Roman" w:hAnsi="Times New Roman"/>
          <w:sz w:val="24"/>
          <w:szCs w:val="24"/>
        </w:rPr>
      </w:pPr>
      <w:r w:rsidRPr="00B45A50">
        <w:rPr>
          <w:rFonts w:ascii="Times New Roman" w:hAnsi="Times New Roman"/>
          <w:sz w:val="24"/>
          <w:szCs w:val="24"/>
        </w:rPr>
        <w:t>Tilstedeværelse af eller risiko for arteriel tromboemboli (ATE)</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Arteriel tromboemboli – nuværende arteriel tromboemboli, tidligere arteriel tromboemboli (</w:t>
      </w:r>
      <w:r>
        <w:rPr>
          <w:rFonts w:ascii="Times New Roman" w:hAnsi="Times New Roman"/>
          <w:sz w:val="24"/>
          <w:szCs w:val="24"/>
        </w:rPr>
        <w:t>f.eks.</w:t>
      </w:r>
      <w:r w:rsidRPr="00B45A50">
        <w:rPr>
          <w:rFonts w:ascii="Times New Roman" w:hAnsi="Times New Roman"/>
          <w:sz w:val="24"/>
          <w:szCs w:val="24"/>
        </w:rPr>
        <w:t xml:space="preserve"> myokardieinfarkt) eller prodromalsymptomer (</w:t>
      </w:r>
      <w:r>
        <w:rPr>
          <w:rFonts w:ascii="Times New Roman" w:hAnsi="Times New Roman"/>
          <w:sz w:val="24"/>
          <w:szCs w:val="24"/>
        </w:rPr>
        <w:t>f.eks.</w:t>
      </w:r>
      <w:r w:rsidRPr="00B45A50">
        <w:rPr>
          <w:rFonts w:ascii="Times New Roman" w:hAnsi="Times New Roman"/>
          <w:sz w:val="24"/>
          <w:szCs w:val="24"/>
        </w:rPr>
        <w:t xml:space="preserve"> angina pectoris).</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Cerebrovaskulær sygdom – nuværende apopleksi, tidligere apopleksi eller prodromalsymptomer (</w:t>
      </w:r>
      <w:r>
        <w:rPr>
          <w:rFonts w:ascii="Times New Roman" w:hAnsi="Times New Roman"/>
          <w:sz w:val="24"/>
          <w:szCs w:val="24"/>
        </w:rPr>
        <w:t>f.eks.</w:t>
      </w:r>
      <w:r w:rsidRPr="00B45A50">
        <w:rPr>
          <w:rFonts w:ascii="Times New Roman" w:hAnsi="Times New Roman"/>
          <w:sz w:val="24"/>
          <w:szCs w:val="24"/>
        </w:rPr>
        <w:t xml:space="preserve"> transitorisk iskæmisk attack, TIA).</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 xml:space="preserve">Kendt arvelig eller erhvervet disposition for arteriel tromboemboli, </w:t>
      </w:r>
      <w:r>
        <w:rPr>
          <w:rFonts w:ascii="Times New Roman" w:hAnsi="Times New Roman"/>
          <w:sz w:val="24"/>
          <w:szCs w:val="24"/>
        </w:rPr>
        <w:t>f.eks.</w:t>
      </w:r>
      <w:r w:rsidRPr="00B45A50">
        <w:rPr>
          <w:rFonts w:ascii="Times New Roman" w:hAnsi="Times New Roman"/>
          <w:sz w:val="24"/>
          <w:szCs w:val="24"/>
        </w:rPr>
        <w:t xml:space="preserve"> hyperhomocysteinæmi og antifosfolipid-antistoffer (anticardiolipin-antistoffer, lupusantikoagulans).</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Migræne med fokale neurologiske symptomer i anamnesen.</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En høj risiko for arteriel tromboemboli pga. tilstedeværelse af flere risikofaktorer (se pkt. 4.4) eller pga. tilstedeværelse af en alvorlig risikofaktor såsom:</w:t>
      </w:r>
    </w:p>
    <w:p w:rsidR="0085099E" w:rsidRPr="00B45A50" w:rsidRDefault="0085099E" w:rsidP="0085099E">
      <w:pPr>
        <w:autoSpaceDE w:val="0"/>
        <w:autoSpaceDN w:val="0"/>
        <w:adjustRightInd w:val="0"/>
        <w:ind w:left="1985"/>
        <w:rPr>
          <w:sz w:val="24"/>
          <w:szCs w:val="24"/>
        </w:rPr>
      </w:pPr>
      <w:r w:rsidRPr="00B45A50">
        <w:rPr>
          <w:sz w:val="24"/>
          <w:szCs w:val="24"/>
        </w:rPr>
        <w:t xml:space="preserve">• Diabetes mellitus med </w:t>
      </w:r>
      <w:proofErr w:type="spellStart"/>
      <w:r w:rsidRPr="00B45A50">
        <w:rPr>
          <w:sz w:val="24"/>
          <w:szCs w:val="24"/>
        </w:rPr>
        <w:t>vaskulære</w:t>
      </w:r>
      <w:proofErr w:type="spellEnd"/>
      <w:r w:rsidRPr="00B45A50">
        <w:rPr>
          <w:sz w:val="24"/>
          <w:szCs w:val="24"/>
        </w:rPr>
        <w:t xml:space="preserve"> symptomer</w:t>
      </w:r>
    </w:p>
    <w:p w:rsidR="0085099E" w:rsidRPr="00B45A50" w:rsidRDefault="0085099E" w:rsidP="0085099E">
      <w:pPr>
        <w:autoSpaceDE w:val="0"/>
        <w:autoSpaceDN w:val="0"/>
        <w:adjustRightInd w:val="0"/>
        <w:ind w:left="1985"/>
        <w:rPr>
          <w:sz w:val="24"/>
          <w:szCs w:val="24"/>
        </w:rPr>
      </w:pPr>
      <w:r w:rsidRPr="00B45A50">
        <w:rPr>
          <w:sz w:val="24"/>
          <w:szCs w:val="24"/>
        </w:rPr>
        <w:t>• Svær hypertension</w:t>
      </w:r>
    </w:p>
    <w:p w:rsidR="0085099E" w:rsidRPr="00B45A50" w:rsidRDefault="0085099E" w:rsidP="0085099E">
      <w:pPr>
        <w:autoSpaceDE w:val="0"/>
        <w:autoSpaceDN w:val="0"/>
        <w:adjustRightInd w:val="0"/>
        <w:ind w:left="1985"/>
        <w:rPr>
          <w:sz w:val="24"/>
          <w:szCs w:val="24"/>
        </w:rPr>
      </w:pPr>
      <w:r w:rsidRPr="00B45A50">
        <w:rPr>
          <w:sz w:val="24"/>
          <w:szCs w:val="24"/>
        </w:rPr>
        <w:t xml:space="preserve">• Svær </w:t>
      </w:r>
      <w:proofErr w:type="spellStart"/>
      <w:r w:rsidRPr="00B45A50">
        <w:rPr>
          <w:sz w:val="24"/>
          <w:szCs w:val="24"/>
        </w:rPr>
        <w:t>dyslipoproteinæmi</w:t>
      </w:r>
      <w:proofErr w:type="spellEnd"/>
      <w:r w:rsidRPr="00B45A50">
        <w:rPr>
          <w:sz w:val="24"/>
          <w:szCs w:val="24"/>
        </w:rPr>
        <w:t>.</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Nuværende pancreatitis eller tidligere pancreatitis med samtidig svær hypertriglyceridæmi.</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lastRenderedPageBreak/>
        <w:t>Nuværende eller tidligere svær leversygdom, forudsat at leverfunktionsværdierne ikke er normaliserede.</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Nuværende eller tidligere levertumorer (benigne eller maligne).</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Kendte eller mistænkte maligne tilstande i genitalia eller mammae, som er påvirkelige af kønshormoner.</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Udiagnosticeret vaginalblødning.</w:t>
      </w:r>
    </w:p>
    <w:p w:rsidR="0085099E" w:rsidRPr="00B45A50" w:rsidRDefault="0085099E" w:rsidP="0085099E">
      <w:pPr>
        <w:pStyle w:val="Listeafsnit"/>
        <w:numPr>
          <w:ilvl w:val="0"/>
          <w:numId w:val="11"/>
        </w:numPr>
        <w:autoSpaceDE w:val="0"/>
        <w:autoSpaceDN w:val="0"/>
        <w:adjustRightInd w:val="0"/>
        <w:spacing w:after="0" w:line="240" w:lineRule="auto"/>
        <w:ind w:left="1701" w:hanging="425"/>
        <w:rPr>
          <w:rFonts w:ascii="Times New Roman" w:hAnsi="Times New Roman"/>
          <w:sz w:val="24"/>
          <w:szCs w:val="24"/>
        </w:rPr>
      </w:pPr>
      <w:r w:rsidRPr="00B45A50">
        <w:rPr>
          <w:rFonts w:ascii="Times New Roman" w:hAnsi="Times New Roman"/>
          <w:sz w:val="24"/>
          <w:szCs w:val="24"/>
        </w:rPr>
        <w:t xml:space="preserve">Overfølsomhed over for de aktive stoffer eller over for et eller flere af hjælpestofferne i Ornibel, der er anført i </w:t>
      </w:r>
      <w:r>
        <w:rPr>
          <w:rFonts w:ascii="Times New Roman" w:hAnsi="Times New Roman"/>
          <w:sz w:val="24"/>
          <w:szCs w:val="24"/>
        </w:rPr>
        <w:t>pkt.</w:t>
      </w:r>
      <w:r w:rsidRPr="00B45A50">
        <w:rPr>
          <w:rFonts w:ascii="Times New Roman" w:hAnsi="Times New Roman"/>
          <w:sz w:val="24"/>
          <w:szCs w:val="24"/>
        </w:rPr>
        <w:t xml:space="preserve"> 6.1.</w:t>
      </w:r>
    </w:p>
    <w:p w:rsidR="0085099E" w:rsidRPr="00B45A50" w:rsidRDefault="0085099E" w:rsidP="0085099E">
      <w:pPr>
        <w:pStyle w:val="Listeafsnit"/>
        <w:autoSpaceDE w:val="0"/>
        <w:autoSpaceDN w:val="0"/>
        <w:adjustRightInd w:val="0"/>
        <w:spacing w:after="0" w:line="240" w:lineRule="auto"/>
        <w:ind w:left="851" w:hanging="851"/>
        <w:rPr>
          <w:rFonts w:ascii="Times New Roman" w:hAnsi="Times New Roman"/>
          <w:sz w:val="24"/>
          <w:szCs w:val="24"/>
        </w:rPr>
      </w:pPr>
    </w:p>
    <w:p w:rsidR="003E68C8" w:rsidRPr="00B45A50" w:rsidRDefault="003E68C8" w:rsidP="003E68C8">
      <w:pPr>
        <w:pStyle w:val="Listeafsnit"/>
        <w:autoSpaceDE w:val="0"/>
        <w:autoSpaceDN w:val="0"/>
        <w:adjustRightInd w:val="0"/>
        <w:spacing w:after="0" w:line="240" w:lineRule="auto"/>
        <w:ind w:left="851"/>
        <w:rPr>
          <w:rFonts w:ascii="Times New Roman" w:hAnsi="Times New Roman"/>
          <w:sz w:val="24"/>
          <w:szCs w:val="24"/>
        </w:rPr>
      </w:pPr>
      <w:r w:rsidRPr="00B45A50">
        <w:rPr>
          <w:rFonts w:ascii="Times New Roman" w:hAnsi="Times New Roman"/>
          <w:sz w:val="24"/>
          <w:szCs w:val="24"/>
        </w:rPr>
        <w:t xml:space="preserve">Ornibel er kontraindiceret </w:t>
      </w:r>
      <w:r>
        <w:rPr>
          <w:rFonts w:ascii="Times New Roman" w:hAnsi="Times New Roman"/>
          <w:sz w:val="24"/>
          <w:szCs w:val="24"/>
        </w:rPr>
        <w:t>til</w:t>
      </w:r>
      <w:r w:rsidRPr="00B45A50">
        <w:rPr>
          <w:rFonts w:ascii="Times New Roman" w:hAnsi="Times New Roman"/>
          <w:sz w:val="24"/>
          <w:szCs w:val="24"/>
        </w:rPr>
        <w:t xml:space="preserve"> samtidig brug </w:t>
      </w:r>
      <w:r>
        <w:rPr>
          <w:rFonts w:ascii="Times New Roman" w:hAnsi="Times New Roman"/>
          <w:sz w:val="24"/>
          <w:szCs w:val="24"/>
        </w:rPr>
        <w:t>sammen med</w:t>
      </w:r>
      <w:r w:rsidRPr="00B45A50">
        <w:rPr>
          <w:rFonts w:ascii="Times New Roman" w:hAnsi="Times New Roman"/>
          <w:sz w:val="24"/>
          <w:szCs w:val="24"/>
        </w:rPr>
        <w:t xml:space="preserve">lægemidler, </w:t>
      </w:r>
      <w:r>
        <w:rPr>
          <w:rFonts w:ascii="Times New Roman" w:hAnsi="Times New Roman"/>
          <w:sz w:val="24"/>
          <w:szCs w:val="24"/>
        </w:rPr>
        <w:t>der</w:t>
      </w:r>
      <w:r w:rsidRPr="00B45A50">
        <w:rPr>
          <w:rFonts w:ascii="Times New Roman" w:hAnsi="Times New Roman"/>
          <w:sz w:val="24"/>
          <w:szCs w:val="24"/>
        </w:rPr>
        <w:t xml:space="preserve"> indeholder ombitasvir/paritaprevir/ritonavir og dasabuvir</w:t>
      </w:r>
      <w:r>
        <w:rPr>
          <w:rFonts w:ascii="Times New Roman" w:hAnsi="Times New Roman"/>
          <w:sz w:val="24"/>
          <w:szCs w:val="24"/>
        </w:rPr>
        <w:t xml:space="preserve">, </w:t>
      </w:r>
      <w:r w:rsidRPr="00B45A50">
        <w:rPr>
          <w:rFonts w:ascii="Times New Roman" w:hAnsi="Times New Roman"/>
          <w:sz w:val="24"/>
          <w:szCs w:val="24"/>
        </w:rPr>
        <w:t>lægemidler</w:t>
      </w:r>
      <w:r>
        <w:rPr>
          <w:rFonts w:ascii="Times New Roman" w:hAnsi="Times New Roman"/>
          <w:sz w:val="24"/>
          <w:szCs w:val="24"/>
        </w:rPr>
        <w:t>, der</w:t>
      </w:r>
      <w:r w:rsidRPr="00B45A50">
        <w:rPr>
          <w:rFonts w:ascii="Times New Roman" w:hAnsi="Times New Roman"/>
          <w:sz w:val="24"/>
          <w:szCs w:val="24"/>
        </w:rPr>
        <w:t xml:space="preserve"> indeholder</w:t>
      </w:r>
      <w:r>
        <w:rPr>
          <w:rFonts w:ascii="Times New Roman" w:hAnsi="Times New Roman"/>
          <w:sz w:val="24"/>
          <w:szCs w:val="24"/>
        </w:rPr>
        <w:t xml:space="preserve"> </w:t>
      </w:r>
      <w:r w:rsidRPr="00C14304">
        <w:rPr>
          <w:rFonts w:ascii="Times New Roman" w:hAnsi="Times New Roman"/>
          <w:sz w:val="24"/>
          <w:szCs w:val="24"/>
        </w:rPr>
        <w:t>glecaprevir/pibrentasvir</w:t>
      </w:r>
      <w:r>
        <w:rPr>
          <w:rFonts w:ascii="Times New Roman" w:hAnsi="Times New Roman"/>
          <w:sz w:val="24"/>
          <w:szCs w:val="24"/>
        </w:rPr>
        <w:t xml:space="preserve"> eller sofosbuvir/velpatasvir/voxilaprevir</w:t>
      </w:r>
      <w:r w:rsidRPr="00B45A50">
        <w:rPr>
          <w:rFonts w:ascii="Times New Roman" w:hAnsi="Times New Roman"/>
          <w:sz w:val="24"/>
          <w:szCs w:val="24"/>
        </w:rPr>
        <w:t xml:space="preserve"> (se  pkt. 4.5)</w:t>
      </w:r>
    </w:p>
    <w:p w:rsidR="0085099E" w:rsidRPr="00703063" w:rsidRDefault="0085099E" w:rsidP="0085099E">
      <w:pPr>
        <w:tabs>
          <w:tab w:val="left" w:pos="851"/>
        </w:tabs>
        <w:ind w:left="851" w:hanging="851"/>
        <w:rPr>
          <w:sz w:val="24"/>
          <w:szCs w:val="24"/>
          <w:lang w:val="nl-NL"/>
        </w:rPr>
      </w:pPr>
    </w:p>
    <w:p w:rsidR="0085099E" w:rsidRPr="00D45A2A" w:rsidRDefault="0085099E" w:rsidP="00D45A2A">
      <w:pPr>
        <w:tabs>
          <w:tab w:val="left" w:pos="851"/>
        </w:tabs>
        <w:ind w:left="851" w:hanging="851"/>
        <w:rPr>
          <w:b/>
          <w:sz w:val="24"/>
          <w:szCs w:val="24"/>
        </w:rPr>
      </w:pPr>
      <w:r w:rsidRPr="00B45A50">
        <w:rPr>
          <w:b/>
          <w:sz w:val="24"/>
          <w:szCs w:val="24"/>
        </w:rPr>
        <w:t>4.4</w:t>
      </w:r>
      <w:r w:rsidRPr="00B45A50">
        <w:rPr>
          <w:b/>
          <w:sz w:val="24"/>
          <w:szCs w:val="24"/>
        </w:rPr>
        <w:tab/>
        <w:t>Særlige advarsler og forsigtighedsregler vedrørende brugen</w:t>
      </w:r>
    </w:p>
    <w:p w:rsidR="0085099E" w:rsidRPr="00B45A50" w:rsidRDefault="0085099E" w:rsidP="0085099E">
      <w:pPr>
        <w:autoSpaceDE w:val="0"/>
        <w:autoSpaceDN w:val="0"/>
        <w:adjustRightInd w:val="0"/>
        <w:ind w:left="851"/>
        <w:rPr>
          <w:sz w:val="24"/>
          <w:szCs w:val="24"/>
          <w:lang w:eastAsia="fr-LU"/>
        </w:rPr>
      </w:pPr>
      <w:r w:rsidRPr="00B45A50">
        <w:rPr>
          <w:sz w:val="24"/>
          <w:szCs w:val="24"/>
        </w:rPr>
        <w:t>ADVARSLER</w:t>
      </w:r>
    </w:p>
    <w:p w:rsidR="0085099E" w:rsidRPr="00B45A50" w:rsidRDefault="0085099E" w:rsidP="0085099E">
      <w:pPr>
        <w:autoSpaceDE w:val="0"/>
        <w:autoSpaceDN w:val="0"/>
        <w:adjustRightInd w:val="0"/>
        <w:ind w:left="851"/>
        <w:rPr>
          <w:sz w:val="24"/>
          <w:szCs w:val="24"/>
        </w:rPr>
      </w:pPr>
      <w:r w:rsidRPr="00B45A50">
        <w:rPr>
          <w:sz w:val="24"/>
          <w:szCs w:val="24"/>
        </w:rPr>
        <w:t xml:space="preserve">Hvis nogle af nedenstående tilstande eller risikofaktorer er til stede, skal </w:t>
      </w:r>
      <w:proofErr w:type="spellStart"/>
      <w:r w:rsidRPr="00B45A50">
        <w:rPr>
          <w:sz w:val="24"/>
          <w:szCs w:val="24"/>
        </w:rPr>
        <w:t>Ornibels</w:t>
      </w:r>
      <w:proofErr w:type="spellEnd"/>
      <w:r w:rsidRPr="00B45A50">
        <w:rPr>
          <w:sz w:val="24"/>
          <w:szCs w:val="24"/>
        </w:rPr>
        <w:t xml:space="preserve"> egnethed drøftes med kvinden.</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I tilfælde af forværring eller første forekomst af en hvilken som helst af disse tilstande eller risikofaktorer skal kvinden informeres om at kontakte egen læge for at beslutte, om </w:t>
      </w:r>
      <w:proofErr w:type="spellStart"/>
      <w:r w:rsidRPr="00B45A50">
        <w:rPr>
          <w:sz w:val="24"/>
          <w:szCs w:val="24"/>
        </w:rPr>
        <w:t>Ornibel</w:t>
      </w:r>
      <w:proofErr w:type="spellEnd"/>
      <w:r w:rsidRPr="00B45A50">
        <w:rPr>
          <w:sz w:val="24"/>
          <w:szCs w:val="24"/>
        </w:rPr>
        <w:t xml:space="preserve"> bør seponeres.</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i/>
          <w:iCs/>
          <w:sz w:val="24"/>
          <w:szCs w:val="24"/>
        </w:rPr>
      </w:pPr>
      <w:r w:rsidRPr="00B45A50">
        <w:rPr>
          <w:i/>
          <w:iCs/>
          <w:sz w:val="24"/>
          <w:szCs w:val="24"/>
        </w:rPr>
        <w:t>1. Kredsløbssygdomme</w:t>
      </w:r>
    </w:p>
    <w:p w:rsidR="0085099E" w:rsidRPr="00B45A50" w:rsidRDefault="0085099E" w:rsidP="0085099E">
      <w:pPr>
        <w:autoSpaceDE w:val="0"/>
        <w:autoSpaceDN w:val="0"/>
        <w:adjustRightInd w:val="0"/>
        <w:ind w:left="851"/>
        <w:rPr>
          <w:b/>
          <w:bCs/>
          <w:sz w:val="24"/>
          <w:szCs w:val="24"/>
        </w:rPr>
      </w:pPr>
      <w:r w:rsidRPr="00B45A50">
        <w:rPr>
          <w:b/>
          <w:bCs/>
          <w:sz w:val="24"/>
          <w:szCs w:val="24"/>
        </w:rPr>
        <w:t xml:space="preserve">Risiko for venøs </w:t>
      </w:r>
      <w:proofErr w:type="spellStart"/>
      <w:r w:rsidRPr="00B45A50">
        <w:rPr>
          <w:b/>
          <w:bCs/>
          <w:sz w:val="24"/>
          <w:szCs w:val="24"/>
        </w:rPr>
        <w:t>tromboemboli</w:t>
      </w:r>
      <w:proofErr w:type="spellEnd"/>
      <w:r w:rsidRPr="00B45A50">
        <w:rPr>
          <w:b/>
          <w:bCs/>
          <w:sz w:val="24"/>
          <w:szCs w:val="24"/>
        </w:rPr>
        <w:t xml:space="preserve"> (VTE)</w:t>
      </w:r>
    </w:p>
    <w:p w:rsidR="0085099E" w:rsidRPr="00B45A50" w:rsidRDefault="0085099E" w:rsidP="0085099E">
      <w:pPr>
        <w:autoSpaceDE w:val="0"/>
        <w:autoSpaceDN w:val="0"/>
        <w:adjustRightInd w:val="0"/>
        <w:ind w:left="851"/>
        <w:rPr>
          <w:b/>
          <w:bCs/>
          <w:sz w:val="24"/>
          <w:szCs w:val="24"/>
        </w:rPr>
      </w:pPr>
      <w:r w:rsidRPr="00B45A50">
        <w:rPr>
          <w:sz w:val="24"/>
          <w:szCs w:val="24"/>
        </w:rPr>
        <w:t xml:space="preserve">• Anvendelse af et kombineret hormonelt præventionsmiddel øger risikoen for venøs </w:t>
      </w:r>
      <w:proofErr w:type="spellStart"/>
      <w:r w:rsidRPr="00B45A50">
        <w:rPr>
          <w:sz w:val="24"/>
          <w:szCs w:val="24"/>
        </w:rPr>
        <w:t>tromboemboli</w:t>
      </w:r>
      <w:proofErr w:type="spellEnd"/>
      <w:r w:rsidRPr="00B45A50">
        <w:rPr>
          <w:sz w:val="24"/>
          <w:szCs w:val="24"/>
        </w:rPr>
        <w:t xml:space="preserve"> (VTE) sammenlignet med undladt anvendelse. </w:t>
      </w:r>
      <w:r w:rsidRPr="00B45A50">
        <w:rPr>
          <w:b/>
          <w:bCs/>
          <w:sz w:val="24"/>
          <w:szCs w:val="24"/>
        </w:rPr>
        <w:t xml:space="preserve">Præparater, der indeholder </w:t>
      </w:r>
      <w:proofErr w:type="spellStart"/>
      <w:r w:rsidRPr="00B45A50">
        <w:rPr>
          <w:b/>
          <w:bCs/>
          <w:sz w:val="24"/>
          <w:szCs w:val="24"/>
        </w:rPr>
        <w:t>levonorgestrel</w:t>
      </w:r>
      <w:proofErr w:type="spellEnd"/>
      <w:r w:rsidRPr="00B45A50">
        <w:rPr>
          <w:b/>
          <w:bCs/>
          <w:sz w:val="24"/>
          <w:szCs w:val="24"/>
        </w:rPr>
        <w:t xml:space="preserve">, </w:t>
      </w:r>
      <w:proofErr w:type="spellStart"/>
      <w:r w:rsidRPr="00B45A50">
        <w:rPr>
          <w:b/>
          <w:bCs/>
          <w:sz w:val="24"/>
          <w:szCs w:val="24"/>
        </w:rPr>
        <w:t>norgestimat</w:t>
      </w:r>
      <w:proofErr w:type="spellEnd"/>
      <w:r w:rsidRPr="00B45A50">
        <w:rPr>
          <w:b/>
          <w:bCs/>
          <w:sz w:val="24"/>
          <w:szCs w:val="24"/>
        </w:rPr>
        <w:t xml:space="preserve"> eller </w:t>
      </w:r>
      <w:proofErr w:type="spellStart"/>
      <w:r w:rsidRPr="00B45A50">
        <w:rPr>
          <w:b/>
          <w:bCs/>
          <w:sz w:val="24"/>
          <w:szCs w:val="24"/>
        </w:rPr>
        <w:t>norethisteron</w:t>
      </w:r>
      <w:proofErr w:type="spellEnd"/>
      <w:r w:rsidRPr="00B45A50">
        <w:rPr>
          <w:b/>
          <w:bCs/>
          <w:sz w:val="24"/>
          <w:szCs w:val="24"/>
        </w:rPr>
        <w:t xml:space="preserve"> er forbundet med den laveste risiko for VTE. Risikoniveauet for andre præparater som </w:t>
      </w:r>
      <w:r>
        <w:rPr>
          <w:b/>
          <w:bCs/>
          <w:sz w:val="24"/>
          <w:szCs w:val="24"/>
        </w:rPr>
        <w:t>f.eks.</w:t>
      </w:r>
      <w:r w:rsidRPr="00B45A50">
        <w:rPr>
          <w:b/>
          <w:bCs/>
          <w:sz w:val="24"/>
          <w:szCs w:val="24"/>
        </w:rPr>
        <w:t xml:space="preserve"> </w:t>
      </w:r>
      <w:proofErr w:type="spellStart"/>
      <w:r w:rsidRPr="00B45A50">
        <w:rPr>
          <w:b/>
          <w:sz w:val="24"/>
          <w:szCs w:val="24"/>
        </w:rPr>
        <w:t>Ornibel</w:t>
      </w:r>
      <w:proofErr w:type="spellEnd"/>
      <w:r w:rsidRPr="00B45A50">
        <w:rPr>
          <w:b/>
          <w:bCs/>
          <w:sz w:val="24"/>
          <w:szCs w:val="24"/>
        </w:rPr>
        <w:t xml:space="preserve"> kan være op til to gange højere. Beslutningen om at anvende et andet præparat end et præparat med den laveste risiko for VTE bør kun træffes efter en samtale med kvinden, så det sikres, at hun forstår risikoen for VTE med </w:t>
      </w:r>
      <w:proofErr w:type="spellStart"/>
      <w:r w:rsidRPr="00B45A50">
        <w:rPr>
          <w:b/>
          <w:sz w:val="24"/>
          <w:szCs w:val="24"/>
        </w:rPr>
        <w:t>Ornibel</w:t>
      </w:r>
      <w:proofErr w:type="spellEnd"/>
      <w:r w:rsidRPr="00B45A50">
        <w:rPr>
          <w:b/>
          <w:sz w:val="24"/>
          <w:szCs w:val="24"/>
        </w:rPr>
        <w:t>,</w:t>
      </w:r>
      <w:r w:rsidRPr="00B45A50">
        <w:rPr>
          <w:sz w:val="24"/>
          <w:szCs w:val="24"/>
        </w:rPr>
        <w:t xml:space="preserve"> </w:t>
      </w:r>
      <w:r w:rsidRPr="00B45A50">
        <w:rPr>
          <w:b/>
          <w:bCs/>
          <w:sz w:val="24"/>
          <w:szCs w:val="24"/>
        </w:rPr>
        <w:t>hvordan hendes aktuelle risikofaktorer påvirker denne risiko, og at kvindens risiko for VTE er størst i det første år, hvor produktet anvendes. Der er også nogen evidens for, at risikoen øges, når behandlingen med et kombineret hormonelt præventionsmiddel genstartes efter en pause på 4 uger eller mere.</w:t>
      </w:r>
    </w:p>
    <w:p w:rsidR="0085099E" w:rsidRPr="007B486F" w:rsidRDefault="0085099E" w:rsidP="0085099E">
      <w:pPr>
        <w:autoSpaceDE w:val="0"/>
        <w:autoSpaceDN w:val="0"/>
        <w:adjustRightInd w:val="0"/>
        <w:ind w:left="851"/>
        <w:rPr>
          <w:bCs/>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Blandt kvinder, der ikke tager et kombineret hormonelt præventionsmiddel og som ikke er gravide, vil ca. 2 ud af 10 000 udvikle en VTE i løbet af en periode på et år. Risikoen kan imidlertid være meget højere hos den enkelte kvinde afhængigt af kvindens underliggende risikofaktorer (se nedenfor).</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 Det vurderes, at ud af 10 000 kvinder, der tager et kombineret lavdosis hormonelt præventionsmiddel, der indeholder </w:t>
      </w:r>
      <w:proofErr w:type="spellStart"/>
      <w:r w:rsidRPr="00B45A50">
        <w:rPr>
          <w:sz w:val="24"/>
          <w:szCs w:val="24"/>
        </w:rPr>
        <w:t>levonorgestrel</w:t>
      </w:r>
      <w:proofErr w:type="spellEnd"/>
      <w:r w:rsidRPr="00B45A50">
        <w:rPr>
          <w:sz w:val="24"/>
          <w:szCs w:val="24"/>
        </w:rPr>
        <w:t>, vil ca. 6</w:t>
      </w:r>
      <w:r w:rsidRPr="00B45A50">
        <w:rPr>
          <w:sz w:val="24"/>
          <w:szCs w:val="24"/>
          <w:vertAlign w:val="superscript"/>
        </w:rPr>
        <w:footnoteReference w:id="1"/>
      </w:r>
      <w:r w:rsidRPr="00B45A50">
        <w:rPr>
          <w:sz w:val="24"/>
          <w:szCs w:val="24"/>
        </w:rPr>
        <w:t xml:space="preserve"> udvikle en VTE i løbet af et år. Der blev fundet inkonsistente resultater for risikoen for VTE med ringe indeholdende </w:t>
      </w:r>
      <w:proofErr w:type="spellStart"/>
      <w:r w:rsidRPr="00B45A50">
        <w:rPr>
          <w:sz w:val="24"/>
          <w:szCs w:val="24"/>
        </w:rPr>
        <w:t>etonogestrel</w:t>
      </w:r>
      <w:proofErr w:type="spellEnd"/>
      <w:r w:rsidRPr="00B45A50">
        <w:rPr>
          <w:sz w:val="24"/>
          <w:szCs w:val="24"/>
        </w:rPr>
        <w:t>/</w:t>
      </w:r>
      <w:proofErr w:type="spellStart"/>
      <w:r w:rsidRPr="00B45A50">
        <w:rPr>
          <w:sz w:val="24"/>
          <w:szCs w:val="24"/>
        </w:rPr>
        <w:t>ethinylestradiol</w:t>
      </w:r>
      <w:proofErr w:type="spellEnd"/>
      <w:r w:rsidRPr="00B45A50">
        <w:rPr>
          <w:sz w:val="24"/>
          <w:szCs w:val="24"/>
        </w:rPr>
        <w:t xml:space="preserve"> sammenlignet med kombinerede hormonelle præventionsmidler, der indeholder </w:t>
      </w:r>
      <w:proofErr w:type="spellStart"/>
      <w:r w:rsidRPr="00B45A50">
        <w:rPr>
          <w:sz w:val="24"/>
          <w:szCs w:val="24"/>
        </w:rPr>
        <w:t>levonorgestrel</w:t>
      </w:r>
      <w:proofErr w:type="spellEnd"/>
      <w:r w:rsidRPr="00B45A50">
        <w:rPr>
          <w:sz w:val="24"/>
          <w:szCs w:val="24"/>
        </w:rPr>
        <w:t xml:space="preserve"> (med en anslået relativ risiko fra ingen stigning, RR = 0,96, til næsten en fordobling, RR = 1,90). Dette svarer til mellem 6 og 12 </w:t>
      </w:r>
      <w:proofErr w:type="spellStart"/>
      <w:r w:rsidRPr="00B45A50">
        <w:rPr>
          <w:sz w:val="24"/>
          <w:szCs w:val="24"/>
        </w:rPr>
        <w:t>VTE'er</w:t>
      </w:r>
      <w:proofErr w:type="spellEnd"/>
      <w:r w:rsidRPr="00B45A50">
        <w:rPr>
          <w:sz w:val="24"/>
          <w:szCs w:val="24"/>
        </w:rPr>
        <w:t xml:space="preserve"> på et år ud af 10 000 kvinder, der anvender en ring indeholdende </w:t>
      </w:r>
      <w:proofErr w:type="spellStart"/>
      <w:r w:rsidRPr="00B45A50">
        <w:rPr>
          <w:sz w:val="24"/>
          <w:szCs w:val="24"/>
        </w:rPr>
        <w:t>etonogestrel</w:t>
      </w:r>
      <w:proofErr w:type="spellEnd"/>
      <w:r w:rsidRPr="00B45A50">
        <w:rPr>
          <w:sz w:val="24"/>
          <w:szCs w:val="24"/>
        </w:rPr>
        <w:t>/</w:t>
      </w:r>
      <w:proofErr w:type="spellStart"/>
      <w:r w:rsidRPr="00B45A50">
        <w:rPr>
          <w:sz w:val="24"/>
          <w:szCs w:val="24"/>
        </w:rPr>
        <w:t>ethinyl</w:t>
      </w:r>
      <w:r>
        <w:rPr>
          <w:sz w:val="24"/>
          <w:szCs w:val="24"/>
        </w:rPr>
        <w:softHyphen/>
      </w:r>
      <w:r w:rsidRPr="00B45A50">
        <w:rPr>
          <w:sz w:val="24"/>
          <w:szCs w:val="24"/>
        </w:rPr>
        <w:t>estradiol</w:t>
      </w:r>
      <w:proofErr w:type="spellEnd"/>
      <w:r w:rsidRPr="00B45A50">
        <w:rPr>
          <w:sz w:val="24"/>
          <w:szCs w:val="24"/>
        </w:rPr>
        <w:t>.</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jc w:val="both"/>
        <w:rPr>
          <w:sz w:val="24"/>
          <w:szCs w:val="24"/>
        </w:rPr>
      </w:pPr>
      <w:r w:rsidRPr="00B45A50">
        <w:rPr>
          <w:sz w:val="24"/>
          <w:szCs w:val="24"/>
        </w:rPr>
        <w:t xml:space="preserve">• I begge tilfælde er antallet af </w:t>
      </w:r>
      <w:proofErr w:type="spellStart"/>
      <w:r w:rsidRPr="00B45A50">
        <w:rPr>
          <w:sz w:val="24"/>
          <w:szCs w:val="24"/>
        </w:rPr>
        <w:t>VTE'er</w:t>
      </w:r>
      <w:proofErr w:type="spellEnd"/>
      <w:r w:rsidRPr="00B45A50">
        <w:rPr>
          <w:sz w:val="24"/>
          <w:szCs w:val="24"/>
        </w:rPr>
        <w:t xml:space="preserve"> pr. år lavere end det forventede antal under graviditet eller i </w:t>
      </w:r>
      <w:proofErr w:type="spellStart"/>
      <w:r w:rsidRPr="00B45A50">
        <w:rPr>
          <w:sz w:val="24"/>
          <w:szCs w:val="24"/>
        </w:rPr>
        <w:t>postpartum</w:t>
      </w:r>
      <w:proofErr w:type="spellEnd"/>
      <w:r w:rsidRPr="00B45A50">
        <w:rPr>
          <w:sz w:val="24"/>
          <w:szCs w:val="24"/>
        </w:rPr>
        <w:t>-perioden.</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jc w:val="both"/>
        <w:rPr>
          <w:sz w:val="24"/>
          <w:szCs w:val="24"/>
        </w:rPr>
      </w:pPr>
      <w:r w:rsidRPr="00B45A50">
        <w:rPr>
          <w:sz w:val="24"/>
          <w:szCs w:val="24"/>
        </w:rPr>
        <w:t>• VTE kan være dødelig i 1-2 % af tilfældene.</w:t>
      </w:r>
    </w:p>
    <w:p w:rsidR="0085099E" w:rsidRPr="00B45A50" w:rsidRDefault="0085099E" w:rsidP="0085099E">
      <w:pPr>
        <w:autoSpaceDE w:val="0"/>
        <w:autoSpaceDN w:val="0"/>
        <w:adjustRightInd w:val="0"/>
        <w:ind w:left="851" w:hanging="851"/>
        <w:rPr>
          <w:sz w:val="24"/>
          <w:szCs w:val="24"/>
        </w:rPr>
      </w:pPr>
    </w:p>
    <w:p w:rsidR="0085099E" w:rsidRPr="007B486F" w:rsidRDefault="0085099E" w:rsidP="0085099E">
      <w:pPr>
        <w:ind w:left="851"/>
        <w:rPr>
          <w:b/>
          <w:sz w:val="24"/>
          <w:szCs w:val="24"/>
        </w:rPr>
      </w:pPr>
      <w:r w:rsidRPr="007B486F">
        <w:rPr>
          <w:b/>
          <w:sz w:val="24"/>
          <w:szCs w:val="24"/>
        </w:rPr>
        <w:t>Antal VTE-hændelser pr. 10 000 kvinder i løbet af et år</w:t>
      </w:r>
    </w:p>
    <w:p w:rsidR="0085099E" w:rsidRPr="007B486F" w:rsidRDefault="0085099E" w:rsidP="0085099E">
      <w:pPr>
        <w:ind w:left="851"/>
        <w:rPr>
          <w:b/>
          <w:sz w:val="24"/>
          <w:szCs w:val="24"/>
        </w:rPr>
      </w:pPr>
      <w:r w:rsidRPr="007B486F">
        <w:rPr>
          <w:b/>
          <w:sz w:val="24"/>
          <w:szCs w:val="24"/>
        </w:rPr>
        <w:t>Antal VTE-hændelser</w:t>
      </w:r>
    </w:p>
    <w:p w:rsidR="0085099E" w:rsidRPr="007B486F" w:rsidRDefault="0085099E" w:rsidP="0085099E">
      <w:pPr>
        <w:ind w:left="851"/>
        <w:rPr>
          <w:sz w:val="24"/>
          <w:szCs w:val="24"/>
        </w:rPr>
      </w:pPr>
      <w:r w:rsidRPr="007B486F">
        <w:rPr>
          <w:noProof/>
          <w:sz w:val="24"/>
          <w:szCs w:val="24"/>
          <w:lang w:eastAsia="da-DK"/>
        </w:rPr>
        <mc:AlternateContent>
          <mc:Choice Requires="wpg">
            <w:drawing>
              <wp:inline distT="0" distB="0" distL="0" distR="0" wp14:anchorId="44AC7DDC" wp14:editId="28652B8D">
                <wp:extent cx="4967605" cy="2685415"/>
                <wp:effectExtent l="0" t="9525" r="0" b="0"/>
                <wp:docPr id="10" name="Grup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2685415"/>
                          <a:chOff x="0" y="0"/>
                          <a:chExt cx="7823" cy="4229"/>
                        </a:xfrm>
                      </wpg:grpSpPr>
                      <wps:wsp>
                        <wps:cNvPr id="11" name="Rectangle 3"/>
                        <wps:cNvSpPr>
                          <a:spLocks noChangeArrowheads="1"/>
                        </wps:cNvSpPr>
                        <wps:spPr bwMode="auto">
                          <a:xfrm>
                            <a:off x="0" y="1"/>
                            <a:ext cx="7820"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ED4" w:rsidRDefault="00811ED4" w:rsidP="0085099E">
                              <w:pPr>
                                <w:spacing w:line="4220" w:lineRule="atLeast"/>
                              </w:pPr>
                              <w:r>
                                <w:rPr>
                                  <w:noProof/>
                                  <w:lang w:eastAsia="da-DK"/>
                                </w:rPr>
                                <w:drawing>
                                  <wp:inline distT="0" distB="0" distL="0" distR="0" wp14:anchorId="7E269D55" wp14:editId="2A6ECDBA">
                                    <wp:extent cx="4962525" cy="2686050"/>
                                    <wp:effectExtent l="0" t="0" r="952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2686050"/>
                                            </a:xfrm>
                                            <a:prstGeom prst="rect">
                                              <a:avLst/>
                                            </a:prstGeom>
                                            <a:noFill/>
                                            <a:ln>
                                              <a:noFill/>
                                            </a:ln>
                                          </pic:spPr>
                                        </pic:pic>
                                      </a:graphicData>
                                    </a:graphic>
                                  </wp:inline>
                                </w:drawing>
                              </w:r>
                            </w:p>
                            <w:p w:rsidR="00811ED4" w:rsidRDefault="00811ED4" w:rsidP="0085099E">
                              <w:pPr>
                                <w:widowControl w:val="0"/>
                              </w:pPr>
                            </w:p>
                          </w:txbxContent>
                        </wps:txbx>
                        <wps:bodyPr rot="0" vert="horz" wrap="square" lIns="0" tIns="0" rIns="0" bIns="0" anchor="t" anchorCtr="0" upright="1">
                          <a:noAutofit/>
                        </wps:bodyPr>
                      </wps:wsp>
                      <wps:wsp>
                        <wps:cNvPr id="12" name="Freeform 4"/>
                        <wps:cNvSpPr>
                          <a:spLocks/>
                        </wps:cNvSpPr>
                        <wps:spPr bwMode="auto">
                          <a:xfrm>
                            <a:off x="138" y="16"/>
                            <a:ext cx="1848" cy="20"/>
                          </a:xfrm>
                          <a:custGeom>
                            <a:avLst/>
                            <a:gdLst>
                              <a:gd name="T0" fmla="*/ 0 w 1848"/>
                              <a:gd name="T1" fmla="*/ 0 h 20"/>
                              <a:gd name="T2" fmla="*/ 1848 w 1848"/>
                              <a:gd name="T3" fmla="*/ 0 h 20"/>
                              <a:gd name="T4" fmla="*/ 0 60000 65536"/>
                              <a:gd name="T5" fmla="*/ 0 60000 65536"/>
                            </a:gdLst>
                            <a:ahLst/>
                            <a:cxnLst>
                              <a:cxn ang="T4">
                                <a:pos x="T0" y="T1"/>
                              </a:cxn>
                              <a:cxn ang="T5">
                                <a:pos x="T2" y="T3"/>
                              </a:cxn>
                            </a:cxnLst>
                            <a:rect l="0" t="0" r="r" b="b"/>
                            <a:pathLst>
                              <a:path w="1848" h="20">
                                <a:moveTo>
                                  <a:pt x="0" y="0"/>
                                </a:moveTo>
                                <a:lnTo>
                                  <a:pt x="1848" y="0"/>
                                </a:lnTo>
                              </a:path>
                            </a:pathLst>
                          </a:custGeom>
                          <a:noFill/>
                          <a:ln w="2115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AC7DDC" id="Gruppe 10" o:spid="_x0000_s1026" style="width:391.15pt;height:211.45pt;mso-position-horizontal-relative:char;mso-position-vertical-relative:line" coordsize="7823,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">
                <v:rect id="Rectangle 3" o:spid="_x0000_s1027" style="position:absolute;top:1;width:7820;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811ED4" w:rsidRDefault="00811ED4" w:rsidP="0085099E">
                        <w:pPr>
                          <w:spacing w:line="4220" w:lineRule="atLeast"/>
                        </w:pPr>
                        <w:r>
                          <w:rPr>
                            <w:noProof/>
                            <w:lang w:eastAsia="da-DK"/>
                          </w:rPr>
                          <w:drawing>
                            <wp:inline distT="0" distB="0" distL="0" distR="0" wp14:anchorId="7E269D55" wp14:editId="2A6ECDBA">
                              <wp:extent cx="4962525" cy="2686050"/>
                              <wp:effectExtent l="0" t="0" r="952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2686050"/>
                                      </a:xfrm>
                                      <a:prstGeom prst="rect">
                                        <a:avLst/>
                                      </a:prstGeom>
                                      <a:noFill/>
                                      <a:ln>
                                        <a:noFill/>
                                      </a:ln>
                                    </pic:spPr>
                                  </pic:pic>
                                </a:graphicData>
                              </a:graphic>
                            </wp:inline>
                          </w:drawing>
                        </w:r>
                      </w:p>
                      <w:p w:rsidR="00811ED4" w:rsidRDefault="00811ED4" w:rsidP="0085099E">
                        <w:pPr>
                          <w:widowControl w:val="0"/>
                        </w:pPr>
                      </w:p>
                    </w:txbxContent>
                  </v:textbox>
                </v:rect>
                <v:shape id="Freeform 4" o:spid="_x0000_s1028" style="position:absolute;left:138;top:16;width:1848;height:20;visibility:visible;mso-wrap-style:square;v-text-anchor:top" coordsize="18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" path="m,l1848,e" filled="f" strokecolor="white" strokeweight=".58775mm">
                  <v:path arrowok="t" o:connecttype="custom" o:connectlocs="0,0;1848,0" o:connectangles="0,0"/>
                </v:shape>
                <w10:anchorlock/>
              </v:group>
            </w:pict>
          </mc:Fallback>
        </mc:AlternateContent>
      </w:r>
    </w:p>
    <w:p w:rsidR="0085099E" w:rsidRPr="00610522" w:rsidRDefault="0085099E" w:rsidP="0085099E">
      <w:pPr>
        <w:ind w:left="851"/>
        <w:rPr>
          <w:sz w:val="18"/>
          <w:szCs w:val="18"/>
        </w:rPr>
      </w:pPr>
      <w:r w:rsidRPr="00610522">
        <w:rPr>
          <w:sz w:val="18"/>
          <w:szCs w:val="18"/>
        </w:rPr>
        <w:t>Ingen brug af kombineret hormonelt</w:t>
      </w:r>
      <w:r w:rsidRPr="00610522">
        <w:rPr>
          <w:sz w:val="18"/>
          <w:szCs w:val="18"/>
        </w:rPr>
        <w:tab/>
        <w:t>Kombineret hormonelt</w:t>
      </w:r>
      <w:r w:rsidRPr="00610522">
        <w:rPr>
          <w:sz w:val="18"/>
          <w:szCs w:val="18"/>
        </w:rPr>
        <w:tab/>
        <w:t>Kombineret hormonelt</w:t>
      </w:r>
    </w:p>
    <w:p w:rsidR="0085099E" w:rsidRDefault="0085099E" w:rsidP="0085099E">
      <w:pPr>
        <w:ind w:left="851"/>
        <w:rPr>
          <w:sz w:val="18"/>
          <w:szCs w:val="18"/>
        </w:rPr>
      </w:pPr>
      <w:r w:rsidRPr="00610522">
        <w:rPr>
          <w:sz w:val="18"/>
          <w:szCs w:val="18"/>
        </w:rPr>
        <w:t>præventionsmiddel (2 hændelser)</w:t>
      </w:r>
      <w:r w:rsidRPr="00610522">
        <w:rPr>
          <w:sz w:val="18"/>
          <w:szCs w:val="18"/>
        </w:rPr>
        <w:tab/>
        <w:t xml:space="preserve">præventionsmiddel indeholdende </w:t>
      </w:r>
      <w:r w:rsidRPr="00610522">
        <w:rPr>
          <w:sz w:val="18"/>
          <w:szCs w:val="18"/>
        </w:rPr>
        <w:tab/>
        <w:t>præventionsmiddel indeholdende</w:t>
      </w:r>
    </w:p>
    <w:p w:rsidR="0085099E" w:rsidRPr="00610522" w:rsidRDefault="0085099E" w:rsidP="0085099E">
      <w:pPr>
        <w:ind w:left="3459" w:firstLine="453"/>
        <w:rPr>
          <w:sz w:val="18"/>
          <w:szCs w:val="18"/>
        </w:rPr>
      </w:pPr>
      <w:proofErr w:type="spellStart"/>
      <w:r w:rsidRPr="00610522">
        <w:rPr>
          <w:sz w:val="18"/>
          <w:szCs w:val="18"/>
        </w:rPr>
        <w:t>levonorgestre</w:t>
      </w:r>
      <w:r>
        <w:rPr>
          <w:sz w:val="18"/>
          <w:szCs w:val="18"/>
        </w:rPr>
        <w:t>l</w:t>
      </w:r>
      <w:proofErr w:type="spellEnd"/>
      <w:r w:rsidRPr="00610522">
        <w:rPr>
          <w:sz w:val="18"/>
          <w:szCs w:val="18"/>
        </w:rPr>
        <w:t xml:space="preserve"> (5–7 hændelser)</w:t>
      </w:r>
      <w:r w:rsidRPr="00610522">
        <w:rPr>
          <w:sz w:val="18"/>
          <w:szCs w:val="18"/>
        </w:rPr>
        <w:tab/>
      </w:r>
      <w:proofErr w:type="spellStart"/>
      <w:r w:rsidRPr="00610522">
        <w:rPr>
          <w:sz w:val="18"/>
          <w:szCs w:val="18"/>
        </w:rPr>
        <w:t>etonogestrel</w:t>
      </w:r>
      <w:proofErr w:type="spellEnd"/>
      <w:r>
        <w:rPr>
          <w:sz w:val="18"/>
          <w:szCs w:val="18"/>
        </w:rPr>
        <w:t xml:space="preserve"> </w:t>
      </w:r>
      <w:r w:rsidRPr="00610522">
        <w:rPr>
          <w:sz w:val="18"/>
          <w:szCs w:val="18"/>
        </w:rPr>
        <w:t>(6–12 hændelser)</w:t>
      </w:r>
    </w:p>
    <w:p w:rsidR="0085099E" w:rsidRPr="007B486F" w:rsidRDefault="0085099E" w:rsidP="0085099E">
      <w:pPr>
        <w:autoSpaceDE w:val="0"/>
        <w:autoSpaceDN w:val="0"/>
        <w:adjustRightInd w:val="0"/>
        <w:ind w:left="851" w:hanging="851"/>
        <w:rPr>
          <w:bCs/>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 Trombose i andre blodkar er set ekstremt sjældent hos brugere af kombineret hormonelt præventionsmiddel, </w:t>
      </w:r>
      <w:r>
        <w:rPr>
          <w:sz w:val="24"/>
          <w:szCs w:val="24"/>
        </w:rPr>
        <w:t>f.eks.</w:t>
      </w:r>
      <w:r w:rsidRPr="00B45A50">
        <w:rPr>
          <w:sz w:val="24"/>
          <w:szCs w:val="24"/>
        </w:rPr>
        <w:t xml:space="preserve"> </w:t>
      </w:r>
      <w:proofErr w:type="spellStart"/>
      <w:r w:rsidRPr="00B45A50">
        <w:rPr>
          <w:sz w:val="24"/>
          <w:szCs w:val="24"/>
        </w:rPr>
        <w:t>hepatiske</w:t>
      </w:r>
      <w:proofErr w:type="spellEnd"/>
      <w:r w:rsidRPr="00B45A50">
        <w:rPr>
          <w:sz w:val="24"/>
          <w:szCs w:val="24"/>
        </w:rPr>
        <w:t xml:space="preserve">, </w:t>
      </w:r>
      <w:proofErr w:type="spellStart"/>
      <w:r w:rsidRPr="00B45A50">
        <w:rPr>
          <w:sz w:val="24"/>
          <w:szCs w:val="24"/>
        </w:rPr>
        <w:t>mesenteriale</w:t>
      </w:r>
      <w:proofErr w:type="spellEnd"/>
      <w:r w:rsidRPr="00B45A50">
        <w:rPr>
          <w:sz w:val="24"/>
          <w:szCs w:val="24"/>
        </w:rPr>
        <w:t xml:space="preserve">, </w:t>
      </w:r>
      <w:proofErr w:type="spellStart"/>
      <w:r w:rsidRPr="00B45A50">
        <w:rPr>
          <w:sz w:val="24"/>
          <w:szCs w:val="24"/>
        </w:rPr>
        <w:t>renale</w:t>
      </w:r>
      <w:proofErr w:type="spellEnd"/>
      <w:r w:rsidRPr="00B45A50">
        <w:rPr>
          <w:sz w:val="24"/>
          <w:szCs w:val="24"/>
        </w:rPr>
        <w:t xml:space="preserve"> eller </w:t>
      </w:r>
      <w:proofErr w:type="spellStart"/>
      <w:r w:rsidRPr="00B45A50">
        <w:rPr>
          <w:sz w:val="24"/>
          <w:szCs w:val="24"/>
        </w:rPr>
        <w:t>retinale</w:t>
      </w:r>
      <w:proofErr w:type="spellEnd"/>
      <w:r w:rsidRPr="00B45A50">
        <w:rPr>
          <w:sz w:val="24"/>
          <w:szCs w:val="24"/>
        </w:rPr>
        <w:t xml:space="preserve"> vener og arterier.</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b/>
          <w:bCs/>
          <w:sz w:val="24"/>
          <w:szCs w:val="24"/>
          <w:u w:val="single"/>
        </w:rPr>
      </w:pPr>
      <w:r w:rsidRPr="00B45A50">
        <w:rPr>
          <w:b/>
          <w:bCs/>
          <w:sz w:val="24"/>
          <w:szCs w:val="24"/>
          <w:u w:val="single"/>
        </w:rPr>
        <w:t>Risikofaktorer for VTE</w:t>
      </w:r>
    </w:p>
    <w:p w:rsidR="0085099E" w:rsidRPr="00B45A50" w:rsidRDefault="0085099E" w:rsidP="0085099E">
      <w:pPr>
        <w:autoSpaceDE w:val="0"/>
        <w:autoSpaceDN w:val="0"/>
        <w:adjustRightInd w:val="0"/>
        <w:ind w:left="851"/>
        <w:rPr>
          <w:sz w:val="24"/>
          <w:szCs w:val="24"/>
        </w:rPr>
      </w:pPr>
      <w:r w:rsidRPr="00B45A50">
        <w:rPr>
          <w:sz w:val="24"/>
          <w:szCs w:val="24"/>
        </w:rPr>
        <w:t xml:space="preserve">Risikoen for venøse </w:t>
      </w:r>
      <w:proofErr w:type="spellStart"/>
      <w:r w:rsidRPr="00B45A50">
        <w:rPr>
          <w:sz w:val="24"/>
          <w:szCs w:val="24"/>
        </w:rPr>
        <w:t>tromboemboliske</w:t>
      </w:r>
      <w:proofErr w:type="spellEnd"/>
      <w:r w:rsidRPr="00B45A50">
        <w:rPr>
          <w:sz w:val="24"/>
          <w:szCs w:val="24"/>
        </w:rPr>
        <w:t xml:space="preserve"> komplikationer hos kvinder, der bruger hormonelle </w:t>
      </w:r>
      <w:proofErr w:type="spellStart"/>
      <w:r w:rsidRPr="00B45A50">
        <w:rPr>
          <w:sz w:val="24"/>
          <w:szCs w:val="24"/>
        </w:rPr>
        <w:t>kontraceptiva</w:t>
      </w:r>
      <w:proofErr w:type="spellEnd"/>
      <w:r w:rsidRPr="00B45A50">
        <w:rPr>
          <w:sz w:val="24"/>
          <w:szCs w:val="24"/>
        </w:rPr>
        <w:t xml:space="preserve"> af kombinationstypen, kan stige væsentligt, hvis kvinden har yderligere risikofaktorer, især hvis der er flere risikofaktorer (se tabel).</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rPr>
      </w:pPr>
      <w:proofErr w:type="spellStart"/>
      <w:r w:rsidRPr="00B45A50">
        <w:rPr>
          <w:sz w:val="24"/>
          <w:szCs w:val="24"/>
        </w:rPr>
        <w:t>Ornibel</w:t>
      </w:r>
      <w:proofErr w:type="spellEnd"/>
      <w:r w:rsidRPr="00B45A50">
        <w:rPr>
          <w:sz w:val="24"/>
          <w:szCs w:val="24"/>
        </w:rPr>
        <w:t xml:space="preserve"> er kontraindiceret, hvis en kvinde er påvirket af flere risikofaktorer, som giver hende en høj risiko for venetrombose (se pkt. 4.3). Hvis en kvinde påvirkes af mere end én risikofaktor, er det muligt, at stigningen i risiko er højere end summen af de enkelte faktorer – i dette tilfælde skal hendes samlede risiko for VTE tages i betragtning. Et kombineret hormonelt præventionsmiddel bør ikke ordineres, hvis balancen mellem fordele og risici anses for at være negativ (se pkt. 4.3).</w:t>
      </w:r>
    </w:p>
    <w:p w:rsidR="0085099E" w:rsidRPr="00B45A50" w:rsidRDefault="0085099E" w:rsidP="0085099E">
      <w:pPr>
        <w:autoSpaceDE w:val="0"/>
        <w:autoSpaceDN w:val="0"/>
        <w:adjustRightInd w:val="0"/>
        <w:ind w:left="851" w:hanging="851"/>
        <w:rPr>
          <w:sz w:val="24"/>
          <w:szCs w:val="24"/>
        </w:rPr>
      </w:pPr>
    </w:p>
    <w:p w:rsidR="0085099E" w:rsidRDefault="0085099E" w:rsidP="0085099E">
      <w:pPr>
        <w:widowControl w:val="0"/>
        <w:ind w:left="851" w:right="5919" w:hanging="851"/>
        <w:jc w:val="both"/>
        <w:outlineLvl w:val="1"/>
        <w:rPr>
          <w:b/>
          <w:bCs/>
          <w:sz w:val="24"/>
          <w:szCs w:val="24"/>
        </w:rPr>
      </w:pPr>
      <w:r w:rsidRPr="00B45A50">
        <w:rPr>
          <w:b/>
          <w:bCs/>
          <w:sz w:val="24"/>
          <w:szCs w:val="24"/>
        </w:rPr>
        <w:t>Tabel: Risikofaktorer for VTE</w:t>
      </w:r>
    </w:p>
    <w:p w:rsidR="0085099E" w:rsidRPr="00B45A50" w:rsidRDefault="0085099E" w:rsidP="0085099E">
      <w:pPr>
        <w:widowControl w:val="0"/>
        <w:ind w:left="851" w:right="5919" w:hanging="851"/>
        <w:jc w:val="both"/>
        <w:outlineLvl w:val="1"/>
        <w:rPr>
          <w:sz w:val="24"/>
          <w:szCs w:val="24"/>
        </w:rPr>
      </w:pPr>
    </w:p>
    <w:tbl>
      <w:tblPr>
        <w:tblW w:w="5000" w:type="pct"/>
        <w:tblCellMar>
          <w:left w:w="0" w:type="dxa"/>
          <w:right w:w="0" w:type="dxa"/>
        </w:tblCellMar>
        <w:tblLook w:val="01E0" w:firstRow="1" w:lastRow="1" w:firstColumn="1" w:lastColumn="1" w:noHBand="0" w:noVBand="0"/>
      </w:tblPr>
      <w:tblGrid>
        <w:gridCol w:w="4016"/>
        <w:gridCol w:w="5606"/>
      </w:tblGrid>
      <w:tr w:rsidR="0085099E" w:rsidRPr="00712381" w:rsidTr="00811ED4">
        <w:trPr>
          <w:trHeight w:hRule="exact" w:val="410"/>
        </w:trPr>
        <w:tc>
          <w:tcPr>
            <w:tcW w:w="2087" w:type="pct"/>
            <w:tcBorders>
              <w:top w:val="single" w:sz="6" w:space="0" w:color="000000"/>
              <w:left w:val="single" w:sz="6" w:space="0" w:color="000000"/>
              <w:bottom w:val="single" w:sz="6" w:space="0" w:color="000000"/>
              <w:right w:val="single" w:sz="6" w:space="0" w:color="000000"/>
            </w:tcBorders>
          </w:tcPr>
          <w:p w:rsidR="0085099E" w:rsidRPr="00712381" w:rsidRDefault="0085099E" w:rsidP="00811ED4">
            <w:pPr>
              <w:rPr>
                <w:sz w:val="20"/>
              </w:rPr>
            </w:pPr>
            <w:r w:rsidRPr="00712381">
              <w:rPr>
                <w:b/>
                <w:bCs/>
                <w:sz w:val="20"/>
              </w:rPr>
              <w:t>Risikofaktor</w:t>
            </w:r>
          </w:p>
        </w:tc>
        <w:tc>
          <w:tcPr>
            <w:tcW w:w="2913" w:type="pct"/>
            <w:tcBorders>
              <w:top w:val="single" w:sz="6" w:space="0" w:color="000000"/>
              <w:left w:val="single" w:sz="6" w:space="0" w:color="000000"/>
              <w:bottom w:val="single" w:sz="6" w:space="0" w:color="000000"/>
              <w:right w:val="single" w:sz="6" w:space="0" w:color="000000"/>
            </w:tcBorders>
          </w:tcPr>
          <w:p w:rsidR="0085099E" w:rsidRPr="00712381" w:rsidRDefault="0085099E" w:rsidP="00811ED4">
            <w:pPr>
              <w:rPr>
                <w:sz w:val="20"/>
              </w:rPr>
            </w:pPr>
            <w:r w:rsidRPr="00712381">
              <w:rPr>
                <w:b/>
                <w:bCs/>
                <w:sz w:val="20"/>
              </w:rPr>
              <w:t>Kommentar</w:t>
            </w:r>
          </w:p>
        </w:tc>
      </w:tr>
      <w:tr w:rsidR="0085099E" w:rsidRPr="00712381" w:rsidTr="00811ED4">
        <w:trPr>
          <w:trHeight w:hRule="exact" w:val="1090"/>
        </w:trPr>
        <w:tc>
          <w:tcPr>
            <w:tcW w:w="2087" w:type="pct"/>
            <w:tcBorders>
              <w:top w:val="single" w:sz="6" w:space="0" w:color="000000"/>
              <w:left w:val="single" w:sz="6" w:space="0" w:color="000000"/>
              <w:bottom w:val="single" w:sz="6" w:space="0" w:color="000000"/>
              <w:right w:val="single" w:sz="6" w:space="0" w:color="000000"/>
            </w:tcBorders>
          </w:tcPr>
          <w:p w:rsidR="0085099E" w:rsidRPr="00712381" w:rsidRDefault="0085099E" w:rsidP="00811ED4">
            <w:pPr>
              <w:rPr>
                <w:sz w:val="20"/>
                <w:lang w:val="en-US"/>
              </w:rPr>
            </w:pPr>
            <w:proofErr w:type="spellStart"/>
            <w:r w:rsidRPr="00712381">
              <w:rPr>
                <w:sz w:val="20"/>
                <w:lang w:val="en-US"/>
              </w:rPr>
              <w:t>Fedme</w:t>
            </w:r>
            <w:proofErr w:type="spellEnd"/>
            <w:r w:rsidRPr="00712381">
              <w:rPr>
                <w:sz w:val="20"/>
                <w:lang w:val="en-US"/>
              </w:rPr>
              <w:t xml:space="preserve"> (body mass index </w:t>
            </w:r>
            <w:proofErr w:type="spellStart"/>
            <w:r w:rsidRPr="00712381">
              <w:rPr>
                <w:sz w:val="20"/>
                <w:lang w:val="en-US"/>
              </w:rPr>
              <w:t>på</w:t>
            </w:r>
            <w:proofErr w:type="spellEnd"/>
            <w:r w:rsidRPr="00712381">
              <w:rPr>
                <w:sz w:val="20"/>
                <w:lang w:val="en-US"/>
              </w:rPr>
              <w:t xml:space="preserve"> over </w:t>
            </w:r>
          </w:p>
          <w:p w:rsidR="0085099E" w:rsidRPr="00712381" w:rsidRDefault="0085099E" w:rsidP="00811ED4">
            <w:pPr>
              <w:rPr>
                <w:sz w:val="20"/>
              </w:rPr>
            </w:pPr>
            <w:r w:rsidRPr="00712381">
              <w:rPr>
                <w:sz w:val="20"/>
              </w:rPr>
              <w:t>30 kg/m²)</w:t>
            </w:r>
          </w:p>
        </w:tc>
        <w:tc>
          <w:tcPr>
            <w:tcW w:w="2913" w:type="pct"/>
            <w:tcBorders>
              <w:top w:val="single" w:sz="6" w:space="0" w:color="000000"/>
              <w:left w:val="single" w:sz="6" w:space="0" w:color="000000"/>
              <w:bottom w:val="single" w:sz="6" w:space="0" w:color="000000"/>
              <w:right w:val="single" w:sz="6" w:space="0" w:color="000000"/>
            </w:tcBorders>
          </w:tcPr>
          <w:p w:rsidR="0085099E" w:rsidRPr="00712381" w:rsidRDefault="0085099E" w:rsidP="00811ED4">
            <w:pPr>
              <w:rPr>
                <w:sz w:val="20"/>
              </w:rPr>
            </w:pPr>
            <w:r w:rsidRPr="00712381">
              <w:rPr>
                <w:sz w:val="20"/>
              </w:rPr>
              <w:t>Risikoen stiger væsentligt med øget BMI.</w:t>
            </w:r>
          </w:p>
          <w:p w:rsidR="0085099E" w:rsidRPr="00712381" w:rsidRDefault="0085099E" w:rsidP="00811ED4">
            <w:pPr>
              <w:rPr>
                <w:sz w:val="20"/>
              </w:rPr>
            </w:pPr>
          </w:p>
          <w:p w:rsidR="0085099E" w:rsidRPr="00712381" w:rsidRDefault="0085099E" w:rsidP="00811ED4">
            <w:pPr>
              <w:rPr>
                <w:sz w:val="20"/>
              </w:rPr>
            </w:pPr>
            <w:r w:rsidRPr="00712381">
              <w:rPr>
                <w:sz w:val="20"/>
              </w:rPr>
              <w:t>Især vigtigt at tage hensyn til, hvis der også er andre risikofaktorer.</w:t>
            </w:r>
          </w:p>
        </w:tc>
      </w:tr>
      <w:tr w:rsidR="0085099E" w:rsidRPr="00712381" w:rsidTr="00811ED4">
        <w:trPr>
          <w:trHeight w:hRule="exact" w:val="2850"/>
        </w:trPr>
        <w:tc>
          <w:tcPr>
            <w:tcW w:w="2087" w:type="pct"/>
            <w:tcBorders>
              <w:top w:val="single" w:sz="6" w:space="0" w:color="000000"/>
              <w:left w:val="single" w:sz="6" w:space="0" w:color="000000"/>
              <w:bottom w:val="single" w:sz="6" w:space="0" w:color="000000"/>
              <w:right w:val="single" w:sz="6" w:space="0" w:color="000000"/>
            </w:tcBorders>
          </w:tcPr>
          <w:p w:rsidR="0085099E" w:rsidRPr="00712381" w:rsidRDefault="0085099E" w:rsidP="00811ED4">
            <w:pPr>
              <w:rPr>
                <w:sz w:val="20"/>
              </w:rPr>
            </w:pPr>
            <w:r w:rsidRPr="00712381">
              <w:rPr>
                <w:sz w:val="20"/>
              </w:rPr>
              <w:lastRenderedPageBreak/>
              <w:t>Langvarig immobilisering, større operation, alle operationer i ben eller bækken, neurokirurgi eller større traume</w:t>
            </w:r>
          </w:p>
          <w:p w:rsidR="0085099E" w:rsidRPr="00712381" w:rsidRDefault="0085099E" w:rsidP="00811ED4">
            <w:pPr>
              <w:rPr>
                <w:sz w:val="20"/>
              </w:rPr>
            </w:pPr>
          </w:p>
          <w:p w:rsidR="0085099E" w:rsidRPr="00712381" w:rsidRDefault="0085099E" w:rsidP="00811ED4">
            <w:pPr>
              <w:rPr>
                <w:sz w:val="20"/>
              </w:rPr>
            </w:pPr>
          </w:p>
          <w:p w:rsidR="0085099E" w:rsidRPr="00712381" w:rsidRDefault="0085099E" w:rsidP="00811ED4">
            <w:pPr>
              <w:rPr>
                <w:sz w:val="20"/>
              </w:rPr>
            </w:pPr>
          </w:p>
          <w:p w:rsidR="0085099E" w:rsidRPr="00712381" w:rsidRDefault="0085099E" w:rsidP="00811ED4">
            <w:pPr>
              <w:rPr>
                <w:sz w:val="20"/>
              </w:rPr>
            </w:pPr>
          </w:p>
          <w:p w:rsidR="0085099E" w:rsidRPr="00712381" w:rsidRDefault="0085099E" w:rsidP="00811ED4">
            <w:pPr>
              <w:rPr>
                <w:sz w:val="20"/>
              </w:rPr>
            </w:pPr>
          </w:p>
          <w:p w:rsidR="0085099E" w:rsidRPr="00712381" w:rsidRDefault="0085099E" w:rsidP="00811ED4">
            <w:pPr>
              <w:rPr>
                <w:sz w:val="20"/>
              </w:rPr>
            </w:pPr>
            <w:r w:rsidRPr="00712381">
              <w:rPr>
                <w:sz w:val="20"/>
              </w:rPr>
              <w:t>Bemærk: Midlertidig immobilisering herunder flyrejse &gt; 4 timer, kan også udgøre en risikofaktor for VTE, især hos kvinder med andre risikofaktorer</w:t>
            </w:r>
          </w:p>
        </w:tc>
        <w:tc>
          <w:tcPr>
            <w:tcW w:w="2913" w:type="pct"/>
            <w:tcBorders>
              <w:top w:val="single" w:sz="6" w:space="0" w:color="000000"/>
              <w:left w:val="single" w:sz="6" w:space="0" w:color="000000"/>
              <w:bottom w:val="single" w:sz="6" w:space="0" w:color="000000"/>
              <w:right w:val="single" w:sz="6" w:space="0" w:color="000000"/>
            </w:tcBorders>
          </w:tcPr>
          <w:p w:rsidR="0085099E" w:rsidRPr="00712381" w:rsidRDefault="0085099E" w:rsidP="00811ED4">
            <w:pPr>
              <w:rPr>
                <w:sz w:val="20"/>
              </w:rPr>
            </w:pPr>
            <w:r w:rsidRPr="00712381">
              <w:rPr>
                <w:sz w:val="20"/>
              </w:rPr>
              <w:t xml:space="preserve">I disse situationer tilrådes det at seponere plaster/pille/ring (i tilfælde med </w:t>
            </w:r>
            <w:proofErr w:type="spellStart"/>
            <w:r w:rsidRPr="00712381">
              <w:rPr>
                <w:sz w:val="20"/>
              </w:rPr>
              <w:t>elektiv</w:t>
            </w:r>
            <w:proofErr w:type="spellEnd"/>
            <w:r w:rsidRPr="00712381">
              <w:rPr>
                <w:sz w:val="20"/>
              </w:rPr>
              <w:t xml:space="preserve"> kirurgi mindst fire uger før) og ikke genoptage anvendelsen før to uger efter fuldstændig </w:t>
            </w:r>
            <w:proofErr w:type="spellStart"/>
            <w:r w:rsidRPr="00712381">
              <w:rPr>
                <w:sz w:val="20"/>
              </w:rPr>
              <w:t>remobilisering</w:t>
            </w:r>
            <w:proofErr w:type="spellEnd"/>
            <w:r w:rsidRPr="00712381">
              <w:rPr>
                <w:sz w:val="20"/>
              </w:rPr>
              <w:t>. Der bør anvendes en anden præventionsmetode for at undgå uønsket graviditet.</w:t>
            </w:r>
          </w:p>
          <w:p w:rsidR="0085099E" w:rsidRPr="00712381" w:rsidRDefault="0085099E" w:rsidP="00811ED4">
            <w:pPr>
              <w:rPr>
                <w:sz w:val="20"/>
              </w:rPr>
            </w:pPr>
          </w:p>
          <w:p w:rsidR="0085099E" w:rsidRPr="00712381" w:rsidRDefault="0085099E" w:rsidP="00811ED4">
            <w:pPr>
              <w:rPr>
                <w:sz w:val="20"/>
              </w:rPr>
            </w:pPr>
            <w:proofErr w:type="spellStart"/>
            <w:r w:rsidRPr="00712381">
              <w:rPr>
                <w:sz w:val="20"/>
              </w:rPr>
              <w:t>Antitrombotisk</w:t>
            </w:r>
            <w:proofErr w:type="spellEnd"/>
            <w:r w:rsidRPr="00712381">
              <w:rPr>
                <w:sz w:val="20"/>
              </w:rPr>
              <w:t xml:space="preserve"> behandling skal overvejes, hvis </w:t>
            </w:r>
            <w:proofErr w:type="spellStart"/>
            <w:r w:rsidRPr="00712381">
              <w:rPr>
                <w:sz w:val="20"/>
              </w:rPr>
              <w:t>Ornibel</w:t>
            </w:r>
            <w:proofErr w:type="spellEnd"/>
            <w:r w:rsidRPr="00712381">
              <w:rPr>
                <w:sz w:val="20"/>
              </w:rPr>
              <w:t xml:space="preserve"> ikke er blevet seponeret på forhånd.</w:t>
            </w:r>
          </w:p>
        </w:tc>
      </w:tr>
    </w:tbl>
    <w:p w:rsidR="0085099E" w:rsidRPr="00B45A50" w:rsidRDefault="0085099E" w:rsidP="0085099E">
      <w:pPr>
        <w:autoSpaceDE w:val="0"/>
        <w:autoSpaceDN w:val="0"/>
        <w:adjustRightInd w:val="0"/>
        <w:ind w:left="851" w:hanging="851"/>
        <w:jc w:val="both"/>
        <w:rPr>
          <w:sz w:val="24"/>
          <w:szCs w:val="24"/>
        </w:rPr>
      </w:pPr>
      <w:bookmarkStart w:id="0" w:name="_bookmark0"/>
      <w:bookmarkEnd w:id="0"/>
    </w:p>
    <w:tbl>
      <w:tblPr>
        <w:tblW w:w="5000" w:type="pct"/>
        <w:tblCellMar>
          <w:left w:w="0" w:type="dxa"/>
          <w:right w:w="0" w:type="dxa"/>
        </w:tblCellMar>
        <w:tblLook w:val="01E0" w:firstRow="1" w:lastRow="1" w:firstColumn="1" w:lastColumn="1" w:noHBand="0" w:noVBand="0"/>
      </w:tblPr>
      <w:tblGrid>
        <w:gridCol w:w="4016"/>
        <w:gridCol w:w="5606"/>
      </w:tblGrid>
      <w:tr w:rsidR="0085099E" w:rsidRPr="00CE28F4" w:rsidTr="00811ED4">
        <w:trPr>
          <w:trHeight w:hRule="exact" w:val="1250"/>
        </w:trPr>
        <w:tc>
          <w:tcPr>
            <w:tcW w:w="2087" w:type="pct"/>
            <w:tcBorders>
              <w:top w:val="single" w:sz="6" w:space="0" w:color="000000"/>
              <w:left w:val="single" w:sz="6" w:space="0" w:color="000000"/>
              <w:bottom w:val="single" w:sz="6" w:space="0" w:color="000000"/>
              <w:right w:val="single" w:sz="6" w:space="0" w:color="000000"/>
            </w:tcBorders>
          </w:tcPr>
          <w:p w:rsidR="0085099E" w:rsidRPr="00CE28F4" w:rsidRDefault="0085099E" w:rsidP="00811ED4">
            <w:pPr>
              <w:rPr>
                <w:sz w:val="20"/>
              </w:rPr>
            </w:pPr>
            <w:r w:rsidRPr="00CE28F4">
              <w:rPr>
                <w:sz w:val="20"/>
              </w:rPr>
              <w:t xml:space="preserve">Positiv familieanamnese (venøs </w:t>
            </w:r>
            <w:proofErr w:type="spellStart"/>
            <w:r w:rsidRPr="00CE28F4">
              <w:rPr>
                <w:sz w:val="20"/>
              </w:rPr>
              <w:t>tromboemboli</w:t>
            </w:r>
            <w:proofErr w:type="spellEnd"/>
            <w:r w:rsidRPr="00CE28F4">
              <w:rPr>
                <w:sz w:val="20"/>
              </w:rPr>
              <w:t xml:space="preserve"> hos en søskende eller en forælder, især i en relativt ung alder, f.eks. før 50 år).</w:t>
            </w:r>
          </w:p>
        </w:tc>
        <w:tc>
          <w:tcPr>
            <w:tcW w:w="2913" w:type="pct"/>
            <w:tcBorders>
              <w:top w:val="single" w:sz="6" w:space="0" w:color="000000"/>
              <w:left w:val="single" w:sz="6" w:space="0" w:color="000000"/>
              <w:bottom w:val="single" w:sz="6" w:space="0" w:color="000000"/>
              <w:right w:val="single" w:sz="6" w:space="0" w:color="000000"/>
            </w:tcBorders>
          </w:tcPr>
          <w:p w:rsidR="0085099E" w:rsidRPr="00CE28F4" w:rsidRDefault="0085099E" w:rsidP="00811ED4">
            <w:pPr>
              <w:rPr>
                <w:sz w:val="20"/>
              </w:rPr>
            </w:pPr>
            <w:r w:rsidRPr="00CE28F4">
              <w:rPr>
                <w:sz w:val="20"/>
              </w:rPr>
              <w:t>Hvis der er formodning om en arvelig prædisposition, bør kvinden henvises til en specialist med henblik på rådgivning, inden der træffes beslutning om anvendelse af et kombineret hormonelt præventionsmiddel.</w:t>
            </w:r>
          </w:p>
        </w:tc>
      </w:tr>
      <w:tr w:rsidR="0085099E" w:rsidRPr="00CE28F4" w:rsidTr="00811ED4">
        <w:trPr>
          <w:trHeight w:hRule="exact" w:val="1250"/>
        </w:trPr>
        <w:tc>
          <w:tcPr>
            <w:tcW w:w="2087" w:type="pct"/>
            <w:tcBorders>
              <w:top w:val="single" w:sz="6" w:space="0" w:color="000000"/>
              <w:left w:val="single" w:sz="6" w:space="0" w:color="000000"/>
              <w:bottom w:val="single" w:sz="6" w:space="0" w:color="000000"/>
              <w:right w:val="single" w:sz="6" w:space="0" w:color="000000"/>
            </w:tcBorders>
          </w:tcPr>
          <w:p w:rsidR="0085099E" w:rsidRPr="00CE28F4" w:rsidRDefault="0085099E" w:rsidP="00811ED4">
            <w:pPr>
              <w:rPr>
                <w:sz w:val="20"/>
              </w:rPr>
            </w:pPr>
            <w:r w:rsidRPr="00CE28F4">
              <w:rPr>
                <w:sz w:val="20"/>
              </w:rPr>
              <w:t>Andre helbredstilstande forbundet med VTE</w:t>
            </w:r>
          </w:p>
        </w:tc>
        <w:tc>
          <w:tcPr>
            <w:tcW w:w="2913" w:type="pct"/>
            <w:tcBorders>
              <w:top w:val="single" w:sz="6" w:space="0" w:color="000000"/>
              <w:left w:val="single" w:sz="6" w:space="0" w:color="000000"/>
              <w:bottom w:val="single" w:sz="6" w:space="0" w:color="000000"/>
              <w:right w:val="single" w:sz="6" w:space="0" w:color="000000"/>
            </w:tcBorders>
          </w:tcPr>
          <w:p w:rsidR="0085099E" w:rsidRPr="00CE28F4" w:rsidRDefault="0085099E" w:rsidP="00811ED4">
            <w:pPr>
              <w:rPr>
                <w:sz w:val="20"/>
              </w:rPr>
            </w:pPr>
            <w:r w:rsidRPr="00CE28F4">
              <w:rPr>
                <w:sz w:val="20"/>
              </w:rPr>
              <w:t xml:space="preserve">Cancer, systemisk lupus </w:t>
            </w:r>
            <w:proofErr w:type="spellStart"/>
            <w:r w:rsidRPr="00CE28F4">
              <w:rPr>
                <w:sz w:val="20"/>
              </w:rPr>
              <w:t>erythematosus</w:t>
            </w:r>
            <w:proofErr w:type="spellEnd"/>
            <w:r w:rsidRPr="00CE28F4">
              <w:rPr>
                <w:sz w:val="20"/>
              </w:rPr>
              <w:t xml:space="preserve">, </w:t>
            </w:r>
            <w:proofErr w:type="spellStart"/>
            <w:r w:rsidRPr="00CE28F4">
              <w:rPr>
                <w:sz w:val="20"/>
              </w:rPr>
              <w:t>hæmolytisk</w:t>
            </w:r>
            <w:proofErr w:type="spellEnd"/>
            <w:r w:rsidRPr="00CE28F4">
              <w:rPr>
                <w:sz w:val="20"/>
              </w:rPr>
              <w:t xml:space="preserve"> uræmisk syndrom, kronisk inflammatorisk tarmsygdom (</w:t>
            </w:r>
            <w:proofErr w:type="spellStart"/>
            <w:r w:rsidRPr="00CE28F4">
              <w:rPr>
                <w:sz w:val="20"/>
              </w:rPr>
              <w:t>Crohns</w:t>
            </w:r>
            <w:proofErr w:type="spellEnd"/>
            <w:r w:rsidRPr="00CE28F4">
              <w:rPr>
                <w:sz w:val="20"/>
              </w:rPr>
              <w:t xml:space="preserve"> sygdom eller </w:t>
            </w:r>
            <w:proofErr w:type="spellStart"/>
            <w:r w:rsidRPr="00CE28F4">
              <w:rPr>
                <w:sz w:val="20"/>
              </w:rPr>
              <w:t>ulcerativ</w:t>
            </w:r>
            <w:proofErr w:type="spellEnd"/>
            <w:r w:rsidRPr="00CE28F4">
              <w:rPr>
                <w:sz w:val="20"/>
              </w:rPr>
              <w:t xml:space="preserve"> colitis) og seglcelleanæmi</w:t>
            </w:r>
          </w:p>
        </w:tc>
      </w:tr>
      <w:tr w:rsidR="0085099E" w:rsidRPr="00CE28F4" w:rsidTr="00811ED4">
        <w:trPr>
          <w:trHeight w:hRule="exact" w:val="410"/>
        </w:trPr>
        <w:tc>
          <w:tcPr>
            <w:tcW w:w="2087" w:type="pct"/>
            <w:tcBorders>
              <w:top w:val="single" w:sz="6" w:space="0" w:color="000000"/>
              <w:left w:val="single" w:sz="6" w:space="0" w:color="000000"/>
              <w:bottom w:val="single" w:sz="6" w:space="0" w:color="000000"/>
              <w:right w:val="single" w:sz="6" w:space="0" w:color="000000"/>
            </w:tcBorders>
          </w:tcPr>
          <w:p w:rsidR="0085099E" w:rsidRPr="00CE28F4" w:rsidRDefault="0085099E" w:rsidP="00811ED4">
            <w:pPr>
              <w:rPr>
                <w:sz w:val="20"/>
                <w:lang w:val="fr-LU"/>
              </w:rPr>
            </w:pPr>
            <w:r w:rsidRPr="00CE28F4">
              <w:rPr>
                <w:sz w:val="20"/>
              </w:rPr>
              <w:t>Stigende alder</w:t>
            </w:r>
          </w:p>
        </w:tc>
        <w:tc>
          <w:tcPr>
            <w:tcW w:w="2913" w:type="pct"/>
            <w:tcBorders>
              <w:top w:val="single" w:sz="6" w:space="0" w:color="000000"/>
              <w:left w:val="single" w:sz="6" w:space="0" w:color="000000"/>
              <w:bottom w:val="single" w:sz="6" w:space="0" w:color="000000"/>
              <w:right w:val="single" w:sz="6" w:space="0" w:color="000000"/>
            </w:tcBorders>
          </w:tcPr>
          <w:p w:rsidR="0085099E" w:rsidRPr="00CE28F4" w:rsidRDefault="0085099E" w:rsidP="00811ED4">
            <w:pPr>
              <w:rPr>
                <w:sz w:val="20"/>
              </w:rPr>
            </w:pPr>
            <w:r w:rsidRPr="00CE28F4">
              <w:rPr>
                <w:sz w:val="20"/>
              </w:rPr>
              <w:t>Især over 35 år</w:t>
            </w:r>
          </w:p>
        </w:tc>
      </w:tr>
    </w:tbl>
    <w:p w:rsidR="0085099E" w:rsidRPr="00B45A50" w:rsidRDefault="0085099E" w:rsidP="0085099E">
      <w:pPr>
        <w:autoSpaceDE w:val="0"/>
        <w:autoSpaceDN w:val="0"/>
        <w:adjustRightInd w:val="0"/>
        <w:ind w:left="851" w:hanging="851"/>
        <w:rPr>
          <w:sz w:val="24"/>
          <w:szCs w:val="24"/>
          <w:lang w:val="fr-LU" w:eastAsia="fr-LU"/>
        </w:rPr>
      </w:pPr>
    </w:p>
    <w:p w:rsidR="0085099E" w:rsidRPr="00B45A50" w:rsidRDefault="0085099E" w:rsidP="0085099E">
      <w:pPr>
        <w:pStyle w:val="Listeafsnit"/>
        <w:numPr>
          <w:ilvl w:val="0"/>
          <w:numId w:val="10"/>
        </w:numPr>
        <w:autoSpaceDE w:val="0"/>
        <w:autoSpaceDN w:val="0"/>
        <w:adjustRightInd w:val="0"/>
        <w:spacing w:after="0" w:line="240" w:lineRule="auto"/>
        <w:ind w:left="1276" w:hanging="425"/>
        <w:rPr>
          <w:rFonts w:ascii="Times New Roman" w:hAnsi="Times New Roman"/>
          <w:sz w:val="24"/>
          <w:szCs w:val="24"/>
        </w:rPr>
      </w:pPr>
      <w:r w:rsidRPr="00B45A50">
        <w:rPr>
          <w:rFonts w:ascii="Times New Roman" w:hAnsi="Times New Roman"/>
          <w:sz w:val="24"/>
          <w:szCs w:val="24"/>
        </w:rPr>
        <w:t>Der er ingen konsensus om den mulige rolle af varikøse vener og superficiel tromboflebitis for forekomsten eller progressionen af venetrombose.</w:t>
      </w:r>
    </w:p>
    <w:p w:rsidR="0085099E" w:rsidRPr="00B45A50" w:rsidRDefault="0085099E" w:rsidP="0085099E">
      <w:pPr>
        <w:autoSpaceDE w:val="0"/>
        <w:autoSpaceDN w:val="0"/>
        <w:adjustRightInd w:val="0"/>
        <w:ind w:left="1276" w:hanging="425"/>
        <w:rPr>
          <w:sz w:val="24"/>
          <w:szCs w:val="24"/>
        </w:rPr>
      </w:pPr>
    </w:p>
    <w:p w:rsidR="0085099E" w:rsidRPr="00B45A50" w:rsidRDefault="0085099E" w:rsidP="0085099E">
      <w:pPr>
        <w:pStyle w:val="Listeafsnit"/>
        <w:numPr>
          <w:ilvl w:val="0"/>
          <w:numId w:val="10"/>
        </w:numPr>
        <w:autoSpaceDE w:val="0"/>
        <w:autoSpaceDN w:val="0"/>
        <w:adjustRightInd w:val="0"/>
        <w:spacing w:after="0" w:line="240" w:lineRule="auto"/>
        <w:ind w:left="1276" w:hanging="425"/>
        <w:rPr>
          <w:rFonts w:ascii="Times New Roman" w:hAnsi="Times New Roman"/>
          <w:sz w:val="24"/>
          <w:szCs w:val="24"/>
        </w:rPr>
      </w:pPr>
      <w:r w:rsidRPr="00B45A50">
        <w:rPr>
          <w:rFonts w:ascii="Times New Roman" w:hAnsi="Times New Roman"/>
          <w:sz w:val="24"/>
          <w:szCs w:val="24"/>
        </w:rPr>
        <w:t xml:space="preserve">Den øgede risiko for tromboemboli under graviditet og især i puerperiet på 6 uger skal tages i betragtning (se </w:t>
      </w:r>
      <w:r>
        <w:rPr>
          <w:rFonts w:ascii="Times New Roman" w:hAnsi="Times New Roman"/>
          <w:sz w:val="24"/>
          <w:szCs w:val="24"/>
        </w:rPr>
        <w:t>pkt.</w:t>
      </w:r>
      <w:r w:rsidRPr="00B45A50">
        <w:rPr>
          <w:rFonts w:ascii="Times New Roman" w:hAnsi="Times New Roman"/>
          <w:sz w:val="24"/>
          <w:szCs w:val="24"/>
        </w:rPr>
        <w:t xml:space="preserve"> 4.6 for at få oplysninger om "Graviditet og amning").</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b/>
          <w:bCs/>
          <w:sz w:val="24"/>
          <w:szCs w:val="24"/>
          <w:u w:val="single"/>
        </w:rPr>
      </w:pPr>
      <w:r w:rsidRPr="00B45A50">
        <w:rPr>
          <w:b/>
          <w:bCs/>
          <w:sz w:val="24"/>
          <w:szCs w:val="24"/>
          <w:u w:val="single"/>
        </w:rPr>
        <w:t xml:space="preserve">Symptomer på VTE (dyb venetrombose og </w:t>
      </w:r>
      <w:proofErr w:type="spellStart"/>
      <w:r w:rsidRPr="00B45A50">
        <w:rPr>
          <w:b/>
          <w:bCs/>
          <w:sz w:val="24"/>
          <w:szCs w:val="24"/>
          <w:u w:val="single"/>
        </w:rPr>
        <w:t>lungeemboli</w:t>
      </w:r>
      <w:proofErr w:type="spellEnd"/>
      <w:r w:rsidRPr="00B45A50">
        <w:rPr>
          <w:b/>
          <w:bCs/>
          <w:sz w:val="24"/>
          <w:szCs w:val="24"/>
          <w:u w:val="single"/>
        </w:rPr>
        <w:t>)</w:t>
      </w:r>
    </w:p>
    <w:p w:rsidR="0085099E" w:rsidRPr="00B45A50" w:rsidRDefault="0085099E" w:rsidP="0085099E">
      <w:pPr>
        <w:autoSpaceDE w:val="0"/>
        <w:autoSpaceDN w:val="0"/>
        <w:adjustRightInd w:val="0"/>
        <w:ind w:left="851"/>
        <w:jc w:val="both"/>
        <w:rPr>
          <w:sz w:val="24"/>
          <w:szCs w:val="24"/>
        </w:rPr>
      </w:pPr>
      <w:r w:rsidRPr="00B45A50">
        <w:rPr>
          <w:sz w:val="24"/>
          <w:szCs w:val="24"/>
        </w:rPr>
        <w:t>Kvinden skal informeres om at søge akut lægehjælp, hvis der opstår symptomer, og fortælle sundhedspersonalet, at hun tager et kombineret hormonelt præventionsmiddel.</w:t>
      </w:r>
    </w:p>
    <w:p w:rsidR="0085099E" w:rsidRPr="00B45A50" w:rsidRDefault="0085099E" w:rsidP="0085099E">
      <w:pPr>
        <w:autoSpaceDE w:val="0"/>
        <w:autoSpaceDN w:val="0"/>
        <w:adjustRightInd w:val="0"/>
        <w:ind w:left="851" w:hanging="851"/>
        <w:jc w:val="both"/>
        <w:rPr>
          <w:sz w:val="24"/>
          <w:szCs w:val="24"/>
        </w:rPr>
      </w:pPr>
    </w:p>
    <w:p w:rsidR="0085099E" w:rsidRPr="00B45A50" w:rsidRDefault="0085099E" w:rsidP="0085099E">
      <w:pPr>
        <w:autoSpaceDE w:val="0"/>
        <w:autoSpaceDN w:val="0"/>
        <w:adjustRightInd w:val="0"/>
        <w:ind w:firstLine="851"/>
        <w:jc w:val="both"/>
        <w:rPr>
          <w:sz w:val="24"/>
          <w:szCs w:val="24"/>
        </w:rPr>
      </w:pPr>
      <w:r w:rsidRPr="00B45A50">
        <w:rPr>
          <w:sz w:val="24"/>
          <w:szCs w:val="24"/>
        </w:rPr>
        <w:t>Symptomer på dyb venetrombose (DVT) kan omfatte:</w:t>
      </w:r>
    </w:p>
    <w:p w:rsidR="0085099E" w:rsidRPr="00B45A50" w:rsidRDefault="0085099E" w:rsidP="0085099E">
      <w:pPr>
        <w:autoSpaceDE w:val="0"/>
        <w:autoSpaceDN w:val="0"/>
        <w:adjustRightInd w:val="0"/>
        <w:ind w:left="851" w:hanging="851"/>
        <w:jc w:val="both"/>
        <w:rPr>
          <w:sz w:val="24"/>
          <w:szCs w:val="24"/>
        </w:rPr>
      </w:pPr>
      <w:r w:rsidRPr="00B45A50">
        <w:rPr>
          <w:sz w:val="24"/>
          <w:szCs w:val="24"/>
        </w:rPr>
        <w:tab/>
        <w:t>- unilateral hævelse af benet og/eller foden eller langs en vene i benet;</w:t>
      </w:r>
    </w:p>
    <w:p w:rsidR="0085099E" w:rsidRPr="00B45A50" w:rsidRDefault="0085099E" w:rsidP="0085099E">
      <w:pPr>
        <w:autoSpaceDE w:val="0"/>
        <w:autoSpaceDN w:val="0"/>
        <w:adjustRightInd w:val="0"/>
        <w:ind w:left="851" w:hanging="851"/>
        <w:jc w:val="both"/>
        <w:rPr>
          <w:sz w:val="24"/>
          <w:szCs w:val="24"/>
        </w:rPr>
      </w:pPr>
      <w:r w:rsidRPr="00B45A50">
        <w:rPr>
          <w:sz w:val="24"/>
          <w:szCs w:val="24"/>
        </w:rPr>
        <w:tab/>
        <w:t>- smerter eller ømhed i benet, som muligvis kun mærkes, når personen står eller går;</w:t>
      </w:r>
    </w:p>
    <w:p w:rsidR="0085099E" w:rsidRPr="00B45A50" w:rsidRDefault="0085099E" w:rsidP="0085099E">
      <w:pPr>
        <w:autoSpaceDE w:val="0"/>
        <w:autoSpaceDN w:val="0"/>
        <w:adjustRightInd w:val="0"/>
        <w:ind w:left="851" w:hanging="851"/>
        <w:jc w:val="both"/>
        <w:rPr>
          <w:sz w:val="24"/>
          <w:szCs w:val="24"/>
        </w:rPr>
      </w:pPr>
      <w:r w:rsidRPr="00B45A50">
        <w:rPr>
          <w:sz w:val="24"/>
          <w:szCs w:val="24"/>
        </w:rPr>
        <w:tab/>
        <w:t>- øget varme i det pågældende ben; rød eller misfarvet hud på benet.</w:t>
      </w:r>
    </w:p>
    <w:p w:rsidR="0085099E" w:rsidRPr="00B45A50" w:rsidRDefault="0085099E" w:rsidP="0085099E">
      <w:pPr>
        <w:autoSpaceDE w:val="0"/>
        <w:autoSpaceDN w:val="0"/>
        <w:adjustRightInd w:val="0"/>
        <w:ind w:left="851" w:hanging="851"/>
        <w:jc w:val="both"/>
        <w:rPr>
          <w:sz w:val="24"/>
          <w:szCs w:val="24"/>
        </w:rPr>
      </w:pPr>
    </w:p>
    <w:p w:rsidR="0085099E" w:rsidRPr="00B45A50" w:rsidRDefault="0085099E" w:rsidP="0085099E">
      <w:pPr>
        <w:autoSpaceDE w:val="0"/>
        <w:autoSpaceDN w:val="0"/>
        <w:adjustRightInd w:val="0"/>
        <w:ind w:left="851"/>
        <w:jc w:val="both"/>
        <w:rPr>
          <w:sz w:val="24"/>
          <w:szCs w:val="24"/>
        </w:rPr>
      </w:pPr>
      <w:r w:rsidRPr="00B45A50">
        <w:rPr>
          <w:sz w:val="24"/>
          <w:szCs w:val="24"/>
        </w:rPr>
        <w:t xml:space="preserve">Symptomer på </w:t>
      </w:r>
      <w:proofErr w:type="spellStart"/>
      <w:r w:rsidRPr="00B45A50">
        <w:rPr>
          <w:sz w:val="24"/>
          <w:szCs w:val="24"/>
        </w:rPr>
        <w:t>lungeemboli</w:t>
      </w:r>
      <w:proofErr w:type="spellEnd"/>
      <w:r w:rsidRPr="00B45A50">
        <w:rPr>
          <w:sz w:val="24"/>
          <w:szCs w:val="24"/>
        </w:rPr>
        <w:t xml:space="preserve"> (PE) kan omfatte:</w:t>
      </w:r>
    </w:p>
    <w:p w:rsidR="0085099E" w:rsidRPr="00B45A50" w:rsidRDefault="0085099E" w:rsidP="0085099E">
      <w:pPr>
        <w:autoSpaceDE w:val="0"/>
        <w:autoSpaceDN w:val="0"/>
        <w:adjustRightInd w:val="0"/>
        <w:ind w:left="851" w:hanging="851"/>
        <w:jc w:val="both"/>
        <w:rPr>
          <w:sz w:val="24"/>
          <w:szCs w:val="24"/>
        </w:rPr>
      </w:pPr>
      <w:r w:rsidRPr="00B45A50">
        <w:rPr>
          <w:sz w:val="24"/>
          <w:szCs w:val="24"/>
        </w:rPr>
        <w:tab/>
        <w:t xml:space="preserve">- pludseligt opstået </w:t>
      </w:r>
      <w:proofErr w:type="spellStart"/>
      <w:r w:rsidRPr="00B45A50">
        <w:rPr>
          <w:sz w:val="24"/>
          <w:szCs w:val="24"/>
        </w:rPr>
        <w:t>uforklaret</w:t>
      </w:r>
      <w:proofErr w:type="spellEnd"/>
      <w:r w:rsidRPr="00B45A50">
        <w:rPr>
          <w:sz w:val="24"/>
          <w:szCs w:val="24"/>
        </w:rPr>
        <w:t xml:space="preserve"> åndenød eller hurtig vejrtrækning;</w:t>
      </w:r>
    </w:p>
    <w:p w:rsidR="0085099E" w:rsidRPr="00B45A50" w:rsidRDefault="0085099E" w:rsidP="0085099E">
      <w:pPr>
        <w:autoSpaceDE w:val="0"/>
        <w:autoSpaceDN w:val="0"/>
        <w:adjustRightInd w:val="0"/>
        <w:ind w:left="851" w:hanging="851"/>
        <w:jc w:val="both"/>
        <w:rPr>
          <w:sz w:val="24"/>
          <w:szCs w:val="24"/>
        </w:rPr>
      </w:pPr>
      <w:r w:rsidRPr="00B45A50">
        <w:rPr>
          <w:sz w:val="24"/>
          <w:szCs w:val="24"/>
        </w:rPr>
        <w:tab/>
        <w:t xml:space="preserve">- pludseligt opstået hoste, som kan være forbundet med </w:t>
      </w:r>
      <w:proofErr w:type="spellStart"/>
      <w:r w:rsidRPr="00B45A50">
        <w:rPr>
          <w:sz w:val="24"/>
          <w:szCs w:val="24"/>
        </w:rPr>
        <w:t>hæmoptyse</w:t>
      </w:r>
      <w:proofErr w:type="spellEnd"/>
      <w:r w:rsidRPr="00B45A50">
        <w:rPr>
          <w:sz w:val="24"/>
          <w:szCs w:val="24"/>
        </w:rPr>
        <w:t>;</w:t>
      </w:r>
    </w:p>
    <w:p w:rsidR="0085099E" w:rsidRPr="00B45A50" w:rsidRDefault="0085099E" w:rsidP="0085099E">
      <w:pPr>
        <w:autoSpaceDE w:val="0"/>
        <w:autoSpaceDN w:val="0"/>
        <w:adjustRightInd w:val="0"/>
        <w:ind w:left="851" w:hanging="851"/>
        <w:jc w:val="both"/>
        <w:rPr>
          <w:sz w:val="24"/>
          <w:szCs w:val="24"/>
        </w:rPr>
      </w:pPr>
      <w:r w:rsidRPr="00B45A50">
        <w:rPr>
          <w:sz w:val="24"/>
          <w:szCs w:val="24"/>
        </w:rPr>
        <w:tab/>
        <w:t>- stærk smerte i brystet;</w:t>
      </w:r>
    </w:p>
    <w:p w:rsidR="0085099E" w:rsidRPr="00B45A50" w:rsidRDefault="0085099E" w:rsidP="0085099E">
      <w:pPr>
        <w:autoSpaceDE w:val="0"/>
        <w:autoSpaceDN w:val="0"/>
        <w:adjustRightInd w:val="0"/>
        <w:ind w:left="851" w:hanging="851"/>
        <w:jc w:val="both"/>
        <w:rPr>
          <w:sz w:val="24"/>
          <w:szCs w:val="24"/>
        </w:rPr>
      </w:pPr>
      <w:r w:rsidRPr="00B45A50">
        <w:rPr>
          <w:sz w:val="24"/>
          <w:szCs w:val="24"/>
        </w:rPr>
        <w:tab/>
        <w:t xml:space="preserve">- svær </w:t>
      </w:r>
      <w:proofErr w:type="spellStart"/>
      <w:r w:rsidRPr="00B45A50">
        <w:rPr>
          <w:sz w:val="24"/>
          <w:szCs w:val="24"/>
        </w:rPr>
        <w:t>ørhed</w:t>
      </w:r>
      <w:proofErr w:type="spellEnd"/>
      <w:r w:rsidRPr="00B45A50">
        <w:rPr>
          <w:sz w:val="24"/>
          <w:szCs w:val="24"/>
        </w:rPr>
        <w:t xml:space="preserve"> eller svimmelhed;</w:t>
      </w:r>
    </w:p>
    <w:p w:rsidR="0085099E" w:rsidRPr="00B45A50" w:rsidRDefault="0085099E" w:rsidP="0085099E">
      <w:pPr>
        <w:autoSpaceDE w:val="0"/>
        <w:autoSpaceDN w:val="0"/>
        <w:adjustRightInd w:val="0"/>
        <w:ind w:left="851" w:hanging="851"/>
        <w:jc w:val="both"/>
        <w:rPr>
          <w:sz w:val="24"/>
          <w:szCs w:val="24"/>
        </w:rPr>
      </w:pPr>
      <w:r w:rsidRPr="00B45A50">
        <w:rPr>
          <w:sz w:val="24"/>
          <w:szCs w:val="24"/>
        </w:rPr>
        <w:tab/>
        <w:t>- hurtige eller uregelmæssige hjerteslag (puls).</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Nogle af disse symptomer (</w:t>
      </w:r>
      <w:r>
        <w:rPr>
          <w:sz w:val="24"/>
          <w:szCs w:val="24"/>
        </w:rPr>
        <w:t>f.eks.</w:t>
      </w:r>
      <w:r w:rsidRPr="00B45A50">
        <w:rPr>
          <w:sz w:val="24"/>
          <w:szCs w:val="24"/>
        </w:rPr>
        <w:t xml:space="preserve"> "åndenød", "hoste") er uspecifikke og kan misfortolkes som mere almindelige eller mindre alvorlige hændelser (</w:t>
      </w:r>
      <w:r>
        <w:rPr>
          <w:sz w:val="24"/>
          <w:szCs w:val="24"/>
        </w:rPr>
        <w:t>f.eks.</w:t>
      </w:r>
      <w:r w:rsidRPr="00B45A50">
        <w:rPr>
          <w:sz w:val="24"/>
          <w:szCs w:val="24"/>
        </w:rPr>
        <w:t xml:space="preserve"> luftvejsinfektioner).</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Andre tegn på </w:t>
      </w:r>
      <w:proofErr w:type="spellStart"/>
      <w:r w:rsidRPr="00B45A50">
        <w:rPr>
          <w:sz w:val="24"/>
          <w:szCs w:val="24"/>
        </w:rPr>
        <w:t>vaskulær</w:t>
      </w:r>
      <w:proofErr w:type="spellEnd"/>
      <w:r w:rsidRPr="00B45A50">
        <w:rPr>
          <w:sz w:val="24"/>
          <w:szCs w:val="24"/>
        </w:rPr>
        <w:t xml:space="preserve"> </w:t>
      </w:r>
      <w:proofErr w:type="spellStart"/>
      <w:r w:rsidRPr="00B45A50">
        <w:rPr>
          <w:sz w:val="24"/>
          <w:szCs w:val="24"/>
        </w:rPr>
        <w:t>okklusion</w:t>
      </w:r>
      <w:proofErr w:type="spellEnd"/>
      <w:r w:rsidRPr="00B45A50">
        <w:rPr>
          <w:sz w:val="24"/>
          <w:szCs w:val="24"/>
        </w:rPr>
        <w:t xml:space="preserve"> kan omfatte: pludseligt opstået smerte, hævelse og blålig misfarvning af en ekstremitet. </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lastRenderedPageBreak/>
        <w:t xml:space="preserve">Hvis </w:t>
      </w:r>
      <w:proofErr w:type="spellStart"/>
      <w:r w:rsidRPr="00B45A50">
        <w:rPr>
          <w:sz w:val="24"/>
          <w:szCs w:val="24"/>
        </w:rPr>
        <w:t>okklusionen</w:t>
      </w:r>
      <w:proofErr w:type="spellEnd"/>
      <w:r w:rsidRPr="00B45A50">
        <w:rPr>
          <w:sz w:val="24"/>
          <w:szCs w:val="24"/>
        </w:rPr>
        <w:t xml:space="preserve"> forekommer i øjnene, kan symptomerne gå fra smertefri synsforstyrrelser til senere synstab. Synstab kan nogle gange forekomme næsten øjeblikkeligt.</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b/>
          <w:bCs/>
          <w:sz w:val="24"/>
          <w:szCs w:val="24"/>
        </w:rPr>
      </w:pPr>
      <w:r w:rsidRPr="00B45A50">
        <w:rPr>
          <w:b/>
          <w:bCs/>
          <w:sz w:val="24"/>
          <w:szCs w:val="24"/>
        </w:rPr>
        <w:t xml:space="preserve">Risiko for arteriel </w:t>
      </w:r>
      <w:proofErr w:type="spellStart"/>
      <w:r w:rsidRPr="00B45A50">
        <w:rPr>
          <w:b/>
          <w:bCs/>
          <w:sz w:val="24"/>
          <w:szCs w:val="24"/>
        </w:rPr>
        <w:t>tromboemboli</w:t>
      </w:r>
      <w:proofErr w:type="spellEnd"/>
      <w:r w:rsidRPr="00B45A50">
        <w:rPr>
          <w:b/>
          <w:bCs/>
          <w:sz w:val="24"/>
          <w:szCs w:val="24"/>
        </w:rPr>
        <w:t xml:space="preserve"> (ATE)</w:t>
      </w:r>
    </w:p>
    <w:p w:rsidR="0085099E" w:rsidRPr="00B45A50" w:rsidRDefault="0085099E" w:rsidP="0085099E">
      <w:pPr>
        <w:autoSpaceDE w:val="0"/>
        <w:autoSpaceDN w:val="0"/>
        <w:adjustRightInd w:val="0"/>
        <w:ind w:left="851"/>
        <w:rPr>
          <w:sz w:val="24"/>
          <w:szCs w:val="24"/>
        </w:rPr>
      </w:pPr>
      <w:r w:rsidRPr="00B45A50">
        <w:rPr>
          <w:sz w:val="24"/>
          <w:szCs w:val="24"/>
        </w:rPr>
        <w:t xml:space="preserve">Epidemiologiske studier har forbundet anvendelse af hormonelle </w:t>
      </w:r>
      <w:proofErr w:type="spellStart"/>
      <w:r w:rsidRPr="00B45A50">
        <w:rPr>
          <w:sz w:val="24"/>
          <w:szCs w:val="24"/>
        </w:rPr>
        <w:t>kontraceptiva</w:t>
      </w:r>
      <w:proofErr w:type="spellEnd"/>
      <w:r w:rsidRPr="00B45A50">
        <w:rPr>
          <w:sz w:val="24"/>
          <w:szCs w:val="24"/>
        </w:rPr>
        <w:t xml:space="preserve"> af kombinationstypen med en øget risiko for arteriel </w:t>
      </w:r>
      <w:proofErr w:type="spellStart"/>
      <w:r w:rsidRPr="00B45A50">
        <w:rPr>
          <w:sz w:val="24"/>
          <w:szCs w:val="24"/>
        </w:rPr>
        <w:t>tromboemboli</w:t>
      </w:r>
      <w:proofErr w:type="spellEnd"/>
      <w:r w:rsidRPr="00B45A50">
        <w:rPr>
          <w:sz w:val="24"/>
          <w:szCs w:val="24"/>
        </w:rPr>
        <w:t xml:space="preserve"> (myokardieinfarkt) eller for </w:t>
      </w:r>
      <w:proofErr w:type="spellStart"/>
      <w:r w:rsidRPr="00B45A50">
        <w:rPr>
          <w:sz w:val="24"/>
          <w:szCs w:val="24"/>
        </w:rPr>
        <w:t>cerebrovaskulær</w:t>
      </w:r>
      <w:proofErr w:type="spellEnd"/>
      <w:r w:rsidRPr="00B45A50">
        <w:rPr>
          <w:sz w:val="24"/>
          <w:szCs w:val="24"/>
        </w:rPr>
        <w:t xml:space="preserve"> hændelse (</w:t>
      </w:r>
      <w:r>
        <w:rPr>
          <w:sz w:val="24"/>
          <w:szCs w:val="24"/>
        </w:rPr>
        <w:t>f.eks.</w:t>
      </w:r>
      <w:r w:rsidRPr="00B45A50">
        <w:rPr>
          <w:sz w:val="24"/>
          <w:szCs w:val="24"/>
        </w:rPr>
        <w:t xml:space="preserve"> transitorisk iskæmisk attak, apopleksi). Arterielle </w:t>
      </w:r>
      <w:proofErr w:type="spellStart"/>
      <w:r w:rsidRPr="00B45A50">
        <w:rPr>
          <w:sz w:val="24"/>
          <w:szCs w:val="24"/>
        </w:rPr>
        <w:t>tromboemboliske</w:t>
      </w:r>
      <w:proofErr w:type="spellEnd"/>
      <w:r w:rsidRPr="00B45A50">
        <w:rPr>
          <w:sz w:val="24"/>
          <w:szCs w:val="24"/>
        </w:rPr>
        <w:t xml:space="preserve"> hændelser kan være dødelige.</w:t>
      </w:r>
    </w:p>
    <w:p w:rsidR="0085099E" w:rsidRPr="00B45A50" w:rsidRDefault="0085099E" w:rsidP="00D45A2A">
      <w:pPr>
        <w:rPr>
          <w:sz w:val="24"/>
          <w:szCs w:val="24"/>
        </w:rPr>
      </w:pPr>
    </w:p>
    <w:p w:rsidR="0085099E" w:rsidRPr="00B45A50" w:rsidRDefault="0085099E" w:rsidP="0085099E">
      <w:pPr>
        <w:autoSpaceDE w:val="0"/>
        <w:autoSpaceDN w:val="0"/>
        <w:adjustRightInd w:val="0"/>
        <w:ind w:left="851"/>
        <w:rPr>
          <w:b/>
          <w:bCs/>
          <w:sz w:val="24"/>
          <w:szCs w:val="24"/>
          <w:u w:val="single"/>
        </w:rPr>
      </w:pPr>
      <w:r w:rsidRPr="00B45A50">
        <w:rPr>
          <w:b/>
          <w:bCs/>
          <w:sz w:val="24"/>
          <w:szCs w:val="24"/>
          <w:u w:val="single"/>
        </w:rPr>
        <w:t>Risikofaktorer for ATE</w:t>
      </w:r>
    </w:p>
    <w:p w:rsidR="0085099E" w:rsidRPr="00B45A50" w:rsidRDefault="0085099E" w:rsidP="0085099E">
      <w:pPr>
        <w:autoSpaceDE w:val="0"/>
        <w:autoSpaceDN w:val="0"/>
        <w:adjustRightInd w:val="0"/>
        <w:ind w:left="851"/>
        <w:rPr>
          <w:sz w:val="24"/>
          <w:szCs w:val="24"/>
        </w:rPr>
      </w:pPr>
      <w:r w:rsidRPr="00B45A50">
        <w:rPr>
          <w:sz w:val="24"/>
          <w:szCs w:val="24"/>
        </w:rPr>
        <w:t xml:space="preserve">Risikoen for arterielle </w:t>
      </w:r>
      <w:proofErr w:type="spellStart"/>
      <w:r w:rsidRPr="00B45A50">
        <w:rPr>
          <w:sz w:val="24"/>
          <w:szCs w:val="24"/>
        </w:rPr>
        <w:t>tromboemboliske</w:t>
      </w:r>
      <w:proofErr w:type="spellEnd"/>
      <w:r w:rsidRPr="00B45A50">
        <w:rPr>
          <w:sz w:val="24"/>
          <w:szCs w:val="24"/>
        </w:rPr>
        <w:t xml:space="preserve"> komplikationer eller </w:t>
      </w:r>
      <w:proofErr w:type="spellStart"/>
      <w:r w:rsidRPr="00B45A50">
        <w:rPr>
          <w:sz w:val="24"/>
          <w:szCs w:val="24"/>
        </w:rPr>
        <w:t>cerebrovaskulær</w:t>
      </w:r>
      <w:proofErr w:type="spellEnd"/>
      <w:r w:rsidRPr="00B45A50">
        <w:rPr>
          <w:sz w:val="24"/>
          <w:szCs w:val="24"/>
        </w:rPr>
        <w:t xml:space="preserve"> hændelse hos brugere af hormonelle </w:t>
      </w:r>
      <w:proofErr w:type="spellStart"/>
      <w:r w:rsidRPr="00B45A50">
        <w:rPr>
          <w:sz w:val="24"/>
          <w:szCs w:val="24"/>
        </w:rPr>
        <w:t>kontraceptiva</w:t>
      </w:r>
      <w:proofErr w:type="spellEnd"/>
      <w:r w:rsidRPr="00B45A50">
        <w:rPr>
          <w:sz w:val="24"/>
          <w:szCs w:val="24"/>
        </w:rPr>
        <w:t xml:space="preserve"> af kombinationstypen stiger hos kvinder med risikofaktorer (se tabel).</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Ornibel</w:t>
      </w:r>
      <w:proofErr w:type="spellEnd"/>
      <w:r w:rsidRPr="00B45A50">
        <w:rPr>
          <w:sz w:val="24"/>
          <w:szCs w:val="24"/>
        </w:rPr>
        <w:t xml:space="preserve"> er kontraindiceret, hvis en kvinde påvirkes af en alvorlig eller flere risikofaktorer for ATE, som giver hende en høj risiko for arteriel trombose (se pkt. 4.3). Hvis en kvinde påvirkes af mere end en risikofaktor, er det muligt, at stigningen i risiko er højere end summen af de individuelle faktorer – i dette tilfælde skal hendes samlede risiko tages i betragtning. Et kombineret hormonelt præventionsmiddel bør ikke ordineres, hvis balancen mellem fordele og risici anses for at være negativ (se pkt. 4.3).</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hanging="851"/>
        <w:rPr>
          <w:b/>
          <w:bCs/>
          <w:sz w:val="24"/>
          <w:szCs w:val="24"/>
        </w:rPr>
      </w:pPr>
      <w:r w:rsidRPr="00B45A50">
        <w:rPr>
          <w:b/>
          <w:bCs/>
          <w:sz w:val="24"/>
          <w:szCs w:val="24"/>
        </w:rPr>
        <w:t>Tabel: Risikofaktorer for 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85099E" w:rsidRPr="00B45A50" w:rsidTr="00811ED4">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 xml:space="preserve">Risikofaktor </w:t>
            </w:r>
          </w:p>
        </w:tc>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Kommentar</w:t>
            </w:r>
          </w:p>
        </w:tc>
      </w:tr>
      <w:tr w:rsidR="0085099E" w:rsidRPr="00B45A50" w:rsidTr="00811ED4">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Stigende alder</w:t>
            </w:r>
          </w:p>
        </w:tc>
        <w:tc>
          <w:tcPr>
            <w:tcW w:w="2500" w:type="pct"/>
            <w:tcBorders>
              <w:top w:val="single" w:sz="4" w:space="0" w:color="auto"/>
              <w:left w:val="single" w:sz="4" w:space="0" w:color="auto"/>
              <w:bottom w:val="single" w:sz="4" w:space="0" w:color="auto"/>
              <w:right w:val="single" w:sz="4" w:space="0" w:color="auto"/>
            </w:tcBorders>
          </w:tcPr>
          <w:p w:rsidR="0085099E" w:rsidRPr="00B45A50" w:rsidRDefault="0085099E" w:rsidP="00811ED4">
            <w:r w:rsidRPr="00B45A50">
              <w:t>Især over 35 år</w:t>
            </w:r>
          </w:p>
          <w:p w:rsidR="0085099E" w:rsidRPr="00B45A50" w:rsidRDefault="0085099E" w:rsidP="00811ED4"/>
        </w:tc>
      </w:tr>
      <w:tr w:rsidR="0085099E" w:rsidRPr="00B45A50" w:rsidTr="00811ED4">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Rygning</w:t>
            </w:r>
          </w:p>
        </w:tc>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 xml:space="preserve">Kvinden skal rådes til ikke at ryge, hvis hun ønsker at bruge et kombineret hormonelt præventionsmiddel. Kvinder over 35 år, der fortsætter med at ryge, skal på det kraftigste anbefales at bruge en anden præventionsmetode. </w:t>
            </w:r>
          </w:p>
        </w:tc>
      </w:tr>
      <w:tr w:rsidR="0085099E" w:rsidRPr="00B45A50" w:rsidTr="00811ED4">
        <w:tc>
          <w:tcPr>
            <w:tcW w:w="2500" w:type="pct"/>
            <w:tcBorders>
              <w:top w:val="single" w:sz="4" w:space="0" w:color="auto"/>
              <w:left w:val="single" w:sz="4" w:space="0" w:color="auto"/>
              <w:bottom w:val="single" w:sz="4" w:space="0" w:color="auto"/>
              <w:right w:val="single" w:sz="4" w:space="0" w:color="auto"/>
            </w:tcBorders>
          </w:tcPr>
          <w:p w:rsidR="0085099E" w:rsidRPr="00B45A50" w:rsidRDefault="0085099E" w:rsidP="00811ED4">
            <w:r w:rsidRPr="00B45A50">
              <w:t>Hypertension</w:t>
            </w:r>
          </w:p>
          <w:p w:rsidR="0085099E" w:rsidRPr="00B45A50" w:rsidRDefault="0085099E" w:rsidP="00811ED4"/>
        </w:tc>
        <w:tc>
          <w:tcPr>
            <w:tcW w:w="2500" w:type="pct"/>
            <w:tcBorders>
              <w:top w:val="single" w:sz="4" w:space="0" w:color="auto"/>
              <w:left w:val="single" w:sz="4" w:space="0" w:color="auto"/>
              <w:bottom w:val="single" w:sz="4" w:space="0" w:color="auto"/>
              <w:right w:val="single" w:sz="4" w:space="0" w:color="auto"/>
            </w:tcBorders>
          </w:tcPr>
          <w:p w:rsidR="0085099E" w:rsidRPr="00B45A50" w:rsidRDefault="0085099E" w:rsidP="00811ED4"/>
        </w:tc>
      </w:tr>
      <w:tr w:rsidR="0085099E" w:rsidRPr="00B45A50" w:rsidTr="00811ED4">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 xml:space="preserve">Fedme (body </w:t>
            </w:r>
            <w:proofErr w:type="spellStart"/>
            <w:r w:rsidRPr="00B45A50">
              <w:t>mass</w:t>
            </w:r>
            <w:proofErr w:type="spellEnd"/>
            <w:r w:rsidRPr="00B45A50">
              <w:t xml:space="preserve"> </w:t>
            </w:r>
            <w:proofErr w:type="spellStart"/>
            <w:r w:rsidRPr="00B45A50">
              <w:t>index</w:t>
            </w:r>
            <w:proofErr w:type="spellEnd"/>
            <w:r w:rsidRPr="00B45A50">
              <w:t xml:space="preserve"> på over 30 kg/m²) </w:t>
            </w:r>
          </w:p>
        </w:tc>
        <w:tc>
          <w:tcPr>
            <w:tcW w:w="2500" w:type="pct"/>
            <w:tcBorders>
              <w:top w:val="single" w:sz="4" w:space="0" w:color="auto"/>
              <w:left w:val="single" w:sz="4" w:space="0" w:color="auto"/>
              <w:bottom w:val="single" w:sz="4" w:space="0" w:color="auto"/>
              <w:right w:val="single" w:sz="4" w:space="0" w:color="auto"/>
            </w:tcBorders>
          </w:tcPr>
          <w:p w:rsidR="0085099E" w:rsidRPr="00B45A50" w:rsidRDefault="0085099E" w:rsidP="00811ED4">
            <w:r w:rsidRPr="00B45A50">
              <w:t>Risikoen stiger væsentligt med stigningen i BMI.</w:t>
            </w:r>
          </w:p>
          <w:p w:rsidR="0085099E" w:rsidRPr="00B45A50" w:rsidRDefault="0085099E" w:rsidP="00811ED4">
            <w:r w:rsidRPr="00B45A50">
              <w:t>Især vigtigt hos kvinder med yderligere risikofaktorer.</w:t>
            </w:r>
          </w:p>
          <w:p w:rsidR="0085099E" w:rsidRPr="00B45A50" w:rsidRDefault="0085099E" w:rsidP="00811ED4"/>
        </w:tc>
      </w:tr>
      <w:tr w:rsidR="0085099E" w:rsidRPr="00B45A50" w:rsidTr="00811ED4">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 xml:space="preserve">Positiv familieanamnese (arteriel </w:t>
            </w:r>
            <w:proofErr w:type="spellStart"/>
            <w:r w:rsidRPr="00B45A50">
              <w:t>tromboemboli</w:t>
            </w:r>
            <w:proofErr w:type="spellEnd"/>
            <w:r w:rsidRPr="00B45A50">
              <w:t xml:space="preserve"> hos en søskende eller en forælder, især i en relativt ung alder, </w:t>
            </w:r>
            <w:r>
              <w:t>f.eks.</w:t>
            </w:r>
            <w:r w:rsidRPr="00B45A50">
              <w:t xml:space="preserve"> under</w:t>
            </w:r>
          </w:p>
          <w:p w:rsidR="0085099E" w:rsidRPr="00B45A50" w:rsidRDefault="0085099E" w:rsidP="00811ED4">
            <w:r w:rsidRPr="00B45A50">
              <w:t>50 år)</w:t>
            </w:r>
          </w:p>
        </w:tc>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Hvis der er formodning om en arvelig prædisposition, bør kvinden henvises til en specialist med henblik på rådgivning, inden der træffes beslutning om anvendelse af et kombineret hormonelt præventionsmiddel.</w:t>
            </w:r>
          </w:p>
        </w:tc>
      </w:tr>
      <w:tr w:rsidR="0085099E" w:rsidRPr="00B45A50" w:rsidTr="00811ED4">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Migræne</w:t>
            </w:r>
          </w:p>
        </w:tc>
        <w:tc>
          <w:tcPr>
            <w:tcW w:w="2500"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r w:rsidRPr="00B45A50">
              <w:t xml:space="preserve">En øget </w:t>
            </w:r>
            <w:proofErr w:type="spellStart"/>
            <w:r w:rsidRPr="00B45A50">
              <w:t>anfaldsfrekvens</w:t>
            </w:r>
            <w:proofErr w:type="spellEnd"/>
            <w:r w:rsidRPr="00B45A50">
              <w:t xml:space="preserve"> eller sværere migræneanfald (som kan være et </w:t>
            </w:r>
            <w:proofErr w:type="spellStart"/>
            <w:r w:rsidRPr="00B45A50">
              <w:t>prodromalsymptom</w:t>
            </w:r>
            <w:proofErr w:type="spellEnd"/>
            <w:r w:rsidRPr="00B45A50">
              <w:t xml:space="preserve"> på en </w:t>
            </w:r>
            <w:proofErr w:type="spellStart"/>
            <w:r w:rsidRPr="00B45A50">
              <w:t>cerebrovaskulær</w:t>
            </w:r>
            <w:proofErr w:type="spellEnd"/>
            <w:r w:rsidRPr="00B45A50">
              <w:t xml:space="preserve"> hændelse) under anvendelse af hormonelle </w:t>
            </w:r>
            <w:proofErr w:type="spellStart"/>
            <w:r w:rsidRPr="00B45A50">
              <w:t>kontraceptiva</w:t>
            </w:r>
            <w:proofErr w:type="spellEnd"/>
            <w:r w:rsidRPr="00B45A50">
              <w:t xml:space="preserve"> af kombinationstypen kan være en grund til øjeblikkelig </w:t>
            </w:r>
            <w:proofErr w:type="spellStart"/>
            <w:r w:rsidRPr="00B45A50">
              <w:t>seponering</w:t>
            </w:r>
            <w:proofErr w:type="spellEnd"/>
            <w:r w:rsidRPr="00B45A50">
              <w:t>.</w:t>
            </w:r>
          </w:p>
        </w:tc>
      </w:tr>
      <w:tr w:rsidR="00D45A2A" w:rsidRPr="00B45A50" w:rsidTr="00811ED4">
        <w:tc>
          <w:tcPr>
            <w:tcW w:w="2500" w:type="pct"/>
            <w:tcBorders>
              <w:top w:val="single" w:sz="4" w:space="0" w:color="auto"/>
              <w:left w:val="single" w:sz="4" w:space="0" w:color="auto"/>
              <w:bottom w:val="single" w:sz="4" w:space="0" w:color="auto"/>
              <w:right w:val="single" w:sz="4" w:space="0" w:color="auto"/>
            </w:tcBorders>
          </w:tcPr>
          <w:p w:rsidR="00D45A2A" w:rsidRDefault="00D45A2A" w:rsidP="00D45A2A">
            <w:r>
              <w:t xml:space="preserve">Andre helbredstilstande associeret med uønskede </w:t>
            </w:r>
            <w:proofErr w:type="spellStart"/>
            <w:r>
              <w:t>vaskulære</w:t>
            </w:r>
            <w:proofErr w:type="spellEnd"/>
            <w:r>
              <w:t xml:space="preserve"> hændelser</w:t>
            </w:r>
          </w:p>
          <w:p w:rsidR="00D45A2A" w:rsidRDefault="00D45A2A" w:rsidP="00D45A2A"/>
        </w:tc>
        <w:tc>
          <w:tcPr>
            <w:tcW w:w="2500" w:type="pct"/>
            <w:tcBorders>
              <w:top w:val="single" w:sz="4" w:space="0" w:color="auto"/>
              <w:left w:val="single" w:sz="4" w:space="0" w:color="auto"/>
              <w:bottom w:val="single" w:sz="4" w:space="0" w:color="auto"/>
              <w:right w:val="single" w:sz="4" w:space="0" w:color="auto"/>
            </w:tcBorders>
          </w:tcPr>
          <w:p w:rsidR="00D45A2A" w:rsidRDefault="00D45A2A" w:rsidP="00D45A2A">
            <w:r>
              <w:t xml:space="preserve">Diabetes mellitus, </w:t>
            </w:r>
            <w:proofErr w:type="spellStart"/>
            <w:r>
              <w:t>hyperhomocysteinæmi</w:t>
            </w:r>
            <w:proofErr w:type="spellEnd"/>
            <w:r>
              <w:t xml:space="preserve">, hjerteklapsygdom og atrieflimren, </w:t>
            </w:r>
            <w:proofErr w:type="spellStart"/>
            <w:r>
              <w:t>dyslipoproteinæmi</w:t>
            </w:r>
            <w:proofErr w:type="spellEnd"/>
            <w:r>
              <w:t xml:space="preserve"> og systemisk lupus </w:t>
            </w:r>
            <w:proofErr w:type="spellStart"/>
            <w:r>
              <w:t>erythematosus</w:t>
            </w:r>
            <w:proofErr w:type="spellEnd"/>
            <w:r>
              <w:t>.</w:t>
            </w:r>
          </w:p>
          <w:p w:rsidR="00D45A2A" w:rsidRDefault="00D45A2A" w:rsidP="00D45A2A"/>
        </w:tc>
      </w:tr>
    </w:tbl>
    <w:p w:rsidR="0085099E" w:rsidRPr="007B486F"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b/>
          <w:bCs/>
          <w:sz w:val="24"/>
          <w:szCs w:val="24"/>
          <w:u w:val="single"/>
        </w:rPr>
      </w:pPr>
      <w:r w:rsidRPr="00B45A50">
        <w:rPr>
          <w:b/>
          <w:bCs/>
          <w:sz w:val="24"/>
          <w:szCs w:val="24"/>
          <w:u w:val="single"/>
        </w:rPr>
        <w:t>Symptomer på ATE</w:t>
      </w:r>
    </w:p>
    <w:p w:rsidR="0085099E" w:rsidRPr="00B45A50" w:rsidRDefault="0085099E" w:rsidP="0085099E">
      <w:pPr>
        <w:autoSpaceDE w:val="0"/>
        <w:autoSpaceDN w:val="0"/>
        <w:adjustRightInd w:val="0"/>
        <w:ind w:left="851"/>
        <w:rPr>
          <w:sz w:val="24"/>
          <w:szCs w:val="24"/>
        </w:rPr>
      </w:pPr>
      <w:r w:rsidRPr="00B45A50">
        <w:rPr>
          <w:sz w:val="24"/>
          <w:szCs w:val="24"/>
        </w:rPr>
        <w:t>Kvinden skal informeres om at søge akut lægehjælp, hvis der opstår symptomer, og fortælle sundhedspersonalet, at hun tager et kombineret hormonelt præventionsmiddel.</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Symptomer på </w:t>
      </w:r>
      <w:proofErr w:type="spellStart"/>
      <w:r w:rsidRPr="00B45A50">
        <w:rPr>
          <w:sz w:val="24"/>
          <w:szCs w:val="24"/>
        </w:rPr>
        <w:t>cerebrovaskulær</w:t>
      </w:r>
      <w:proofErr w:type="spellEnd"/>
      <w:r w:rsidRPr="00B45A50">
        <w:rPr>
          <w:sz w:val="24"/>
          <w:szCs w:val="24"/>
        </w:rPr>
        <w:t xml:space="preserve"> hændelse kan omfatte:</w:t>
      </w:r>
    </w:p>
    <w:p w:rsidR="0085099E" w:rsidRPr="007B486F" w:rsidRDefault="0085099E" w:rsidP="0085099E">
      <w:pPr>
        <w:pStyle w:val="Listeafsnit"/>
        <w:numPr>
          <w:ilvl w:val="0"/>
          <w:numId w:val="15"/>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pludseligt opstået følelsesløshed eller muskelsvaghed i ansigtet, armen eller benet, især i den ene side af kroppen;</w:t>
      </w:r>
    </w:p>
    <w:p w:rsidR="0085099E" w:rsidRPr="007B486F" w:rsidRDefault="0085099E" w:rsidP="0085099E">
      <w:pPr>
        <w:pStyle w:val="Listeafsnit"/>
        <w:numPr>
          <w:ilvl w:val="0"/>
          <w:numId w:val="15"/>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 xml:space="preserve">pludseligt opstået gangbesvær, svimmelhed, tab af balance eller koordination; </w:t>
      </w:r>
    </w:p>
    <w:p w:rsidR="0085099E" w:rsidRPr="007B486F" w:rsidRDefault="0085099E" w:rsidP="0085099E">
      <w:pPr>
        <w:pStyle w:val="Listeafsnit"/>
        <w:numPr>
          <w:ilvl w:val="0"/>
          <w:numId w:val="15"/>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pludseligt opstået forvirring, tale- og forståelsesbesvær;</w:t>
      </w:r>
    </w:p>
    <w:p w:rsidR="0085099E" w:rsidRPr="007B486F" w:rsidRDefault="0085099E" w:rsidP="0085099E">
      <w:pPr>
        <w:pStyle w:val="Listeafsnit"/>
        <w:numPr>
          <w:ilvl w:val="0"/>
          <w:numId w:val="15"/>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pludseligt opstået synsbesvær på det ene eller begge øjne;</w:t>
      </w:r>
    </w:p>
    <w:p w:rsidR="0085099E" w:rsidRPr="007B486F" w:rsidRDefault="0085099E" w:rsidP="0085099E">
      <w:pPr>
        <w:pStyle w:val="Listeafsnit"/>
        <w:numPr>
          <w:ilvl w:val="0"/>
          <w:numId w:val="15"/>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pludseligt opstået svær eller langvarig hovedpine uden kendt årsag;</w:t>
      </w:r>
    </w:p>
    <w:p w:rsidR="0085099E" w:rsidRPr="007B486F" w:rsidRDefault="0085099E" w:rsidP="0085099E">
      <w:pPr>
        <w:pStyle w:val="Listeafsnit"/>
        <w:numPr>
          <w:ilvl w:val="0"/>
          <w:numId w:val="15"/>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bevidsthedstab eller besvimelse med eller uden krampeanfald.</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Forbigående symptomer indikerer, at hændelsen er et transitorisk iskæmisk attak (TIA).</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Symptomer på myokardieinfarkt (MI) kan omfatte:</w:t>
      </w:r>
    </w:p>
    <w:p w:rsidR="0085099E" w:rsidRPr="007B486F" w:rsidRDefault="0085099E" w:rsidP="0085099E">
      <w:pPr>
        <w:pStyle w:val="Listeafsnit"/>
        <w:numPr>
          <w:ilvl w:val="0"/>
          <w:numId w:val="16"/>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smerte, ubehag, tryk, tyngdefornemmelse, en knugende fornemmelse eller oppustethed i brystet, armen eller under brystbenet;</w:t>
      </w:r>
    </w:p>
    <w:p w:rsidR="0085099E" w:rsidRPr="007B486F" w:rsidRDefault="0085099E" w:rsidP="0085099E">
      <w:pPr>
        <w:pStyle w:val="Listeafsnit"/>
        <w:numPr>
          <w:ilvl w:val="0"/>
          <w:numId w:val="16"/>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ubehag, der stråler ud til ryggen, kæben, halsen, armen, maven;</w:t>
      </w:r>
    </w:p>
    <w:p w:rsidR="0085099E" w:rsidRPr="007B486F" w:rsidRDefault="0085099E" w:rsidP="0085099E">
      <w:pPr>
        <w:pStyle w:val="Listeafsnit"/>
        <w:numPr>
          <w:ilvl w:val="0"/>
          <w:numId w:val="16"/>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mæthedsfølelse, fordøjelsesbesvær eller kvælningsfornemmelse;</w:t>
      </w:r>
    </w:p>
    <w:p w:rsidR="0085099E" w:rsidRPr="007B486F" w:rsidRDefault="0085099E" w:rsidP="0085099E">
      <w:pPr>
        <w:pStyle w:val="Listeafsnit"/>
        <w:numPr>
          <w:ilvl w:val="0"/>
          <w:numId w:val="16"/>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sveden, kvalme, opkastning eller svimmelhed;</w:t>
      </w:r>
    </w:p>
    <w:p w:rsidR="0085099E" w:rsidRPr="007B486F" w:rsidRDefault="0085099E" w:rsidP="0085099E">
      <w:pPr>
        <w:pStyle w:val="Listeafsnit"/>
        <w:numPr>
          <w:ilvl w:val="0"/>
          <w:numId w:val="16"/>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ekstrem svækkelse, angst eller åndenød;</w:t>
      </w:r>
    </w:p>
    <w:p w:rsidR="0085099E" w:rsidRPr="007B486F" w:rsidRDefault="0085099E" w:rsidP="0085099E">
      <w:pPr>
        <w:pStyle w:val="Listeafsnit"/>
        <w:numPr>
          <w:ilvl w:val="0"/>
          <w:numId w:val="16"/>
        </w:numPr>
        <w:autoSpaceDE w:val="0"/>
        <w:autoSpaceDN w:val="0"/>
        <w:adjustRightInd w:val="0"/>
        <w:spacing w:after="0" w:line="240" w:lineRule="auto"/>
        <w:ind w:left="1276" w:hanging="425"/>
        <w:rPr>
          <w:rFonts w:ascii="Times New Roman" w:hAnsi="Times New Roman"/>
          <w:sz w:val="24"/>
          <w:szCs w:val="24"/>
        </w:rPr>
      </w:pPr>
      <w:r w:rsidRPr="007B486F">
        <w:rPr>
          <w:rFonts w:ascii="Times New Roman" w:hAnsi="Times New Roman"/>
          <w:sz w:val="24"/>
          <w:szCs w:val="24"/>
        </w:rPr>
        <w:t>hurtige eller uregelmæssige hjerteslag (puls).</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pStyle w:val="Listeafsnit"/>
        <w:autoSpaceDE w:val="0"/>
        <w:autoSpaceDN w:val="0"/>
        <w:adjustRightInd w:val="0"/>
        <w:spacing w:after="0" w:line="240" w:lineRule="auto"/>
        <w:ind w:left="851"/>
        <w:rPr>
          <w:rFonts w:ascii="Times New Roman" w:hAnsi="Times New Roman"/>
          <w:sz w:val="24"/>
          <w:szCs w:val="24"/>
        </w:rPr>
      </w:pPr>
      <w:r w:rsidRPr="00B45A50">
        <w:rPr>
          <w:rFonts w:ascii="Times New Roman" w:hAnsi="Times New Roman"/>
          <w:sz w:val="24"/>
          <w:szCs w:val="24"/>
        </w:rPr>
        <w:t>I tilfælde af mistænkt eller bekræftet VTE eller ATE skal kvinden ophøre med at anvende et kombineret hormonelt præventionsmiddel. Hensigtsmæssige svangerskabsforebyggende forholdsregler bør træffes pga. teratogenicitet i den antikoagulative behandling (coumariner).</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i/>
          <w:iCs/>
          <w:sz w:val="24"/>
          <w:szCs w:val="24"/>
        </w:rPr>
      </w:pPr>
      <w:r w:rsidRPr="00B45A50">
        <w:rPr>
          <w:i/>
          <w:iCs/>
          <w:sz w:val="24"/>
          <w:szCs w:val="24"/>
        </w:rPr>
        <w:t>2. Tumorer</w:t>
      </w:r>
    </w:p>
    <w:p w:rsidR="0085099E" w:rsidRPr="00B45A50" w:rsidRDefault="0085099E" w:rsidP="0085099E">
      <w:pPr>
        <w:autoSpaceDE w:val="0"/>
        <w:autoSpaceDN w:val="0"/>
        <w:adjustRightInd w:val="0"/>
        <w:ind w:left="851"/>
        <w:rPr>
          <w:sz w:val="24"/>
          <w:szCs w:val="24"/>
        </w:rPr>
      </w:pPr>
      <w:r w:rsidRPr="00B45A50">
        <w:rPr>
          <w:sz w:val="24"/>
          <w:szCs w:val="24"/>
        </w:rPr>
        <w:t xml:space="preserve">• Epidemiologiske studier tyder på, at langtidsbrug af p-piller kan være en risikofaktor for udvikling af livmoderhalskræft for kvinder, der er inficeret med humant </w:t>
      </w:r>
      <w:proofErr w:type="spellStart"/>
      <w:r w:rsidRPr="00B45A50">
        <w:rPr>
          <w:sz w:val="24"/>
          <w:szCs w:val="24"/>
        </w:rPr>
        <w:t>papillomatøst</w:t>
      </w:r>
      <w:proofErr w:type="spellEnd"/>
      <w:r w:rsidRPr="00B45A50">
        <w:rPr>
          <w:sz w:val="24"/>
          <w:szCs w:val="24"/>
        </w:rPr>
        <w:t xml:space="preserve"> virus (HPV). Der er dog stadig usikkerhed om, i hvilken udstrækning dette resultat kan skyldes</w:t>
      </w:r>
      <w:r>
        <w:rPr>
          <w:sz w:val="24"/>
          <w:szCs w:val="24"/>
        </w:rPr>
        <w:t xml:space="preserve"> </w:t>
      </w:r>
      <w:r w:rsidRPr="00B45A50">
        <w:rPr>
          <w:sz w:val="24"/>
          <w:szCs w:val="24"/>
        </w:rPr>
        <w:t>andre faktorer (</w:t>
      </w:r>
      <w:r>
        <w:rPr>
          <w:sz w:val="24"/>
          <w:szCs w:val="24"/>
        </w:rPr>
        <w:t>f.eks.</w:t>
      </w:r>
      <w:r w:rsidRPr="00B45A50">
        <w:rPr>
          <w:sz w:val="24"/>
          <w:szCs w:val="24"/>
        </w:rPr>
        <w:t xml:space="preserve"> forskelle i antal seksualpartnere eller i anvendelse af barrierepræventionsmetoder). Der er ingen epidemiologiske data på risikofaktoren for at udvikle livmoderhalskræft hos brugere af </w:t>
      </w:r>
      <w:proofErr w:type="spellStart"/>
      <w:r w:rsidRPr="00B45A50">
        <w:rPr>
          <w:sz w:val="24"/>
          <w:szCs w:val="24"/>
        </w:rPr>
        <w:t>Ornibel</w:t>
      </w:r>
      <w:proofErr w:type="spellEnd"/>
      <w:r w:rsidRPr="00B45A50">
        <w:rPr>
          <w:sz w:val="24"/>
          <w:szCs w:val="24"/>
        </w:rPr>
        <w:t xml:space="preserve"> (se 'Lægeundersøgelse/konsultation').</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 En </w:t>
      </w:r>
      <w:proofErr w:type="spellStart"/>
      <w:r w:rsidRPr="00B45A50">
        <w:rPr>
          <w:sz w:val="24"/>
          <w:szCs w:val="24"/>
        </w:rPr>
        <w:t>meta</w:t>
      </w:r>
      <w:proofErr w:type="spellEnd"/>
      <w:r w:rsidRPr="00B45A50">
        <w:rPr>
          <w:sz w:val="24"/>
          <w:szCs w:val="24"/>
        </w:rPr>
        <w:t>-analyse fra 54 epidemiologiske studier har vist, at kvinder, som bruger p-piller, har en let øget risiko (RR = 1,24) for at få diagnosticeret brystcancer. Denne øgede risiko forsvinder gradvist i løbet af 10 år efter ophør</w:t>
      </w:r>
      <w:r>
        <w:rPr>
          <w:sz w:val="24"/>
          <w:szCs w:val="24"/>
        </w:rPr>
        <w:t xml:space="preserve"> </w:t>
      </w:r>
      <w:r w:rsidRPr="00B45A50">
        <w:rPr>
          <w:sz w:val="24"/>
          <w:szCs w:val="24"/>
        </w:rPr>
        <w:t>med p-piller. Eftersom brystcancer er en sjælden tilstand hos kvinder under 40 år, er stigningen i antallet af diagnosticerede brystcancertilfælde hos nuværende og tidligere p-pillebrugere lille i forhold til den generelle risiko for brystcancer. Brystcancere diagnosticeret hos p-pillebrugere har tendens til at være mindre klinisk fremskredne end brystcancere hos ikke-p-pillebrugere. Den observerede øgede risiko kan skyldes en tidligere diagnosticering af brystcancer hos brugere af kombinerede p-piller, de biologiske virkninger af kombinerede p-piller eller en kombination af begge.</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 Der er i sjældne tilfælde rapporteret om benigne levertumorer, og endnu sjældnere maligne levertumorer hos p-pillebrugere. I enkeltstående tilfælde har disse tumorer </w:t>
      </w:r>
      <w:r w:rsidRPr="00B45A50">
        <w:rPr>
          <w:sz w:val="24"/>
          <w:szCs w:val="24"/>
        </w:rPr>
        <w:lastRenderedPageBreak/>
        <w:t xml:space="preserve">medført livstruende, </w:t>
      </w:r>
      <w:proofErr w:type="spellStart"/>
      <w:r w:rsidRPr="00B45A50">
        <w:rPr>
          <w:sz w:val="24"/>
          <w:szCs w:val="24"/>
        </w:rPr>
        <w:t>intraabdominale</w:t>
      </w:r>
      <w:proofErr w:type="spellEnd"/>
      <w:r w:rsidRPr="00B45A50">
        <w:rPr>
          <w:sz w:val="24"/>
          <w:szCs w:val="24"/>
        </w:rPr>
        <w:t xml:space="preserve"> blødninger. En levertumor bør derfor tages i betragtning ved </w:t>
      </w:r>
      <w:proofErr w:type="spellStart"/>
      <w:r w:rsidR="00D45A2A">
        <w:rPr>
          <w:sz w:val="24"/>
          <w:szCs w:val="24"/>
        </w:rPr>
        <w:t>differentialdiagnosticering</w:t>
      </w:r>
      <w:proofErr w:type="spellEnd"/>
      <w:r w:rsidRPr="00B45A50">
        <w:rPr>
          <w:sz w:val="24"/>
          <w:szCs w:val="24"/>
        </w:rPr>
        <w:t xml:space="preserve">, hvis der optræder stærke smerter i det øvre abdomen, ved leverforstørrelse eller ved tegn på </w:t>
      </w:r>
      <w:proofErr w:type="spellStart"/>
      <w:r w:rsidRPr="00B45A50">
        <w:rPr>
          <w:sz w:val="24"/>
          <w:szCs w:val="24"/>
        </w:rPr>
        <w:t>intraabdominal</w:t>
      </w:r>
      <w:proofErr w:type="spellEnd"/>
      <w:r w:rsidRPr="00B45A50">
        <w:rPr>
          <w:sz w:val="24"/>
          <w:szCs w:val="24"/>
        </w:rPr>
        <w:t xml:space="preserve"> blødning hos kvinder, som anvender </w:t>
      </w:r>
      <w:proofErr w:type="spellStart"/>
      <w:r w:rsidRPr="00B45A50">
        <w:rPr>
          <w:sz w:val="24"/>
          <w:szCs w:val="24"/>
        </w:rPr>
        <w:t>Ornibel</w:t>
      </w:r>
      <w:proofErr w:type="spellEnd"/>
      <w:r w:rsidRPr="00B45A50">
        <w:rPr>
          <w:sz w:val="24"/>
          <w:szCs w:val="24"/>
        </w:rPr>
        <w:t>.</w:t>
      </w:r>
    </w:p>
    <w:p w:rsidR="003E68C8" w:rsidRPr="00B45A50" w:rsidRDefault="003E68C8" w:rsidP="003E68C8">
      <w:pPr>
        <w:autoSpaceDE w:val="0"/>
        <w:autoSpaceDN w:val="0"/>
        <w:adjustRightInd w:val="0"/>
        <w:rPr>
          <w:i/>
          <w:iCs/>
          <w:sz w:val="24"/>
          <w:szCs w:val="24"/>
        </w:rPr>
      </w:pPr>
    </w:p>
    <w:p w:rsidR="003E68C8" w:rsidRPr="00B45A50" w:rsidRDefault="003E68C8" w:rsidP="003E68C8">
      <w:pPr>
        <w:autoSpaceDE w:val="0"/>
        <w:autoSpaceDN w:val="0"/>
        <w:adjustRightInd w:val="0"/>
        <w:ind w:left="851"/>
        <w:rPr>
          <w:i/>
          <w:iCs/>
          <w:sz w:val="24"/>
          <w:szCs w:val="24"/>
        </w:rPr>
      </w:pPr>
      <w:r>
        <w:rPr>
          <w:i/>
          <w:iCs/>
          <w:sz w:val="24"/>
          <w:szCs w:val="24"/>
        </w:rPr>
        <w:t>3</w:t>
      </w:r>
      <w:r w:rsidRPr="00B45A50">
        <w:rPr>
          <w:i/>
          <w:iCs/>
          <w:sz w:val="24"/>
          <w:szCs w:val="24"/>
        </w:rPr>
        <w:t>. Andre tilstande</w:t>
      </w:r>
    </w:p>
    <w:p w:rsidR="003E68C8" w:rsidRPr="00B45A50" w:rsidRDefault="003E68C8" w:rsidP="003E68C8">
      <w:pPr>
        <w:autoSpaceDE w:val="0"/>
        <w:autoSpaceDN w:val="0"/>
        <w:adjustRightInd w:val="0"/>
        <w:ind w:left="851"/>
        <w:rPr>
          <w:sz w:val="24"/>
          <w:szCs w:val="24"/>
        </w:rPr>
      </w:pPr>
      <w:r w:rsidRPr="00B45A50">
        <w:rPr>
          <w:sz w:val="24"/>
          <w:szCs w:val="24"/>
        </w:rPr>
        <w:t xml:space="preserve">• Kvinder med </w:t>
      </w:r>
      <w:proofErr w:type="spellStart"/>
      <w:r w:rsidRPr="00B45A50">
        <w:rPr>
          <w:sz w:val="24"/>
          <w:szCs w:val="24"/>
        </w:rPr>
        <w:t>hypertriglyceridæmi</w:t>
      </w:r>
      <w:proofErr w:type="spellEnd"/>
      <w:r w:rsidRPr="00B45A50">
        <w:rPr>
          <w:sz w:val="24"/>
          <w:szCs w:val="24"/>
        </w:rPr>
        <w:t xml:space="preserve"> eller familiær disposition herfor kan have en øget risiko for </w:t>
      </w:r>
      <w:proofErr w:type="spellStart"/>
      <w:r w:rsidRPr="00B45A50">
        <w:rPr>
          <w:sz w:val="24"/>
          <w:szCs w:val="24"/>
        </w:rPr>
        <w:t>pankreatitis</w:t>
      </w:r>
      <w:proofErr w:type="spellEnd"/>
      <w:r w:rsidRPr="00B45A50">
        <w:rPr>
          <w:sz w:val="24"/>
          <w:szCs w:val="24"/>
        </w:rPr>
        <w:t>, når de anvender hormonel svangerskabsforebyggelse.</w:t>
      </w:r>
    </w:p>
    <w:p w:rsidR="003E68C8" w:rsidRDefault="003E68C8"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Selv om der er rapporteret om små stigninger i blodtrykket hos mange kvinder, som anvender hormonel svangerskabsforebyggelse, er klinisk betydende blodtryksstigninger sjældne. Der er ikke fastslået en sammenhæng mellem anvendelse af hormonelle svangerska</w:t>
      </w:r>
      <w:r>
        <w:rPr>
          <w:sz w:val="24"/>
          <w:szCs w:val="24"/>
        </w:rPr>
        <w:t>b</w:t>
      </w:r>
      <w:r w:rsidRPr="00B45A50">
        <w:rPr>
          <w:sz w:val="24"/>
          <w:szCs w:val="24"/>
        </w:rPr>
        <w:t>sforebyggende midler og klinisk hypertension. Hvis klinisk vedvarende</w:t>
      </w:r>
      <w:r>
        <w:rPr>
          <w:sz w:val="24"/>
          <w:szCs w:val="24"/>
        </w:rPr>
        <w:t xml:space="preserve"> </w:t>
      </w:r>
      <w:r w:rsidRPr="00B45A50">
        <w:rPr>
          <w:sz w:val="24"/>
          <w:szCs w:val="24"/>
        </w:rPr>
        <w:t xml:space="preserve">betydende hypertension udvikles under anvendelse af </w:t>
      </w:r>
      <w:proofErr w:type="spellStart"/>
      <w:r w:rsidRPr="00B45A50">
        <w:rPr>
          <w:sz w:val="24"/>
          <w:szCs w:val="24"/>
        </w:rPr>
        <w:t>Ornibel</w:t>
      </w:r>
      <w:proofErr w:type="spellEnd"/>
      <w:r w:rsidRPr="00B45A50">
        <w:rPr>
          <w:sz w:val="24"/>
          <w:szCs w:val="24"/>
        </w:rPr>
        <w:t xml:space="preserve">, bør lægen afbryde brugen af ringen og behandle hypertensionen. Hvis det vurderes at være passende, kan behandlingen med </w:t>
      </w:r>
      <w:proofErr w:type="spellStart"/>
      <w:r w:rsidRPr="00B45A50">
        <w:rPr>
          <w:sz w:val="24"/>
          <w:szCs w:val="24"/>
        </w:rPr>
        <w:t>Ornibel</w:t>
      </w:r>
      <w:proofErr w:type="spellEnd"/>
      <w:r w:rsidRPr="00B45A50">
        <w:rPr>
          <w:sz w:val="24"/>
          <w:szCs w:val="24"/>
        </w:rPr>
        <w:t xml:space="preserve"> genoptages, når normale værdier er opnået med </w:t>
      </w:r>
      <w:proofErr w:type="spellStart"/>
      <w:r w:rsidRPr="00B45A50">
        <w:rPr>
          <w:sz w:val="24"/>
          <w:szCs w:val="24"/>
        </w:rPr>
        <w:t>antihypertensiv</w:t>
      </w:r>
      <w:proofErr w:type="spellEnd"/>
      <w:r w:rsidRPr="00B45A50">
        <w:rPr>
          <w:sz w:val="24"/>
          <w:szCs w:val="24"/>
        </w:rPr>
        <w:t xml:space="preserve"> behandling.</w:t>
      </w:r>
    </w:p>
    <w:p w:rsidR="0085099E" w:rsidRPr="00B45A50" w:rsidRDefault="0085099E" w:rsidP="0085099E">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rPr>
      </w:pPr>
      <w:r>
        <w:rPr>
          <w:sz w:val="24"/>
          <w:szCs w:val="24"/>
        </w:rPr>
        <w:t xml:space="preserve">• Det er rapporteret, at følgende tilstande er opstået eller er blevet forværret under såvel graviditet som ved anvendelse af hormonel svangerskabsforebyggelse, men der er ikke evidens for kausal sammenhæng: Gulsot og/eller </w:t>
      </w:r>
      <w:proofErr w:type="spellStart"/>
      <w:r>
        <w:rPr>
          <w:sz w:val="24"/>
          <w:szCs w:val="24"/>
        </w:rPr>
        <w:t>pruritus</w:t>
      </w:r>
      <w:proofErr w:type="spellEnd"/>
      <w:r>
        <w:rPr>
          <w:sz w:val="24"/>
          <w:szCs w:val="24"/>
        </w:rPr>
        <w:t xml:space="preserve"> i forbindelse med </w:t>
      </w:r>
      <w:proofErr w:type="spellStart"/>
      <w:r>
        <w:rPr>
          <w:sz w:val="24"/>
          <w:szCs w:val="24"/>
        </w:rPr>
        <w:t>kolestase</w:t>
      </w:r>
      <w:proofErr w:type="spellEnd"/>
      <w:r>
        <w:rPr>
          <w:sz w:val="24"/>
          <w:szCs w:val="24"/>
        </w:rPr>
        <w:t xml:space="preserve">; dannelse af galdesten; </w:t>
      </w:r>
      <w:proofErr w:type="spellStart"/>
      <w:r>
        <w:rPr>
          <w:sz w:val="24"/>
          <w:szCs w:val="24"/>
        </w:rPr>
        <w:t>porfyri</w:t>
      </w:r>
      <w:proofErr w:type="spellEnd"/>
      <w:r>
        <w:rPr>
          <w:sz w:val="24"/>
          <w:szCs w:val="24"/>
        </w:rPr>
        <w:t xml:space="preserve">; systemisk lupus </w:t>
      </w:r>
      <w:proofErr w:type="spellStart"/>
      <w:r>
        <w:rPr>
          <w:sz w:val="24"/>
          <w:szCs w:val="24"/>
        </w:rPr>
        <w:t>erythematosus</w:t>
      </w:r>
      <w:proofErr w:type="spellEnd"/>
      <w:r>
        <w:rPr>
          <w:sz w:val="24"/>
          <w:szCs w:val="24"/>
        </w:rPr>
        <w:t xml:space="preserve">; </w:t>
      </w:r>
      <w:proofErr w:type="spellStart"/>
      <w:r>
        <w:rPr>
          <w:sz w:val="24"/>
          <w:szCs w:val="24"/>
        </w:rPr>
        <w:t>hæmolytisk</w:t>
      </w:r>
      <w:proofErr w:type="spellEnd"/>
      <w:r>
        <w:rPr>
          <w:sz w:val="24"/>
          <w:szCs w:val="24"/>
        </w:rPr>
        <w:t xml:space="preserve"> uræmisk syndrom; Sydenhams </w:t>
      </w:r>
      <w:proofErr w:type="spellStart"/>
      <w:r>
        <w:rPr>
          <w:sz w:val="24"/>
          <w:szCs w:val="24"/>
        </w:rPr>
        <w:t>chorea</w:t>
      </w:r>
      <w:proofErr w:type="spellEnd"/>
      <w:r>
        <w:rPr>
          <w:sz w:val="24"/>
          <w:szCs w:val="24"/>
        </w:rPr>
        <w:t xml:space="preserve">; herpes </w:t>
      </w:r>
      <w:proofErr w:type="spellStart"/>
      <w:r>
        <w:rPr>
          <w:sz w:val="24"/>
          <w:szCs w:val="24"/>
        </w:rPr>
        <w:t>gestationis</w:t>
      </w:r>
      <w:proofErr w:type="spellEnd"/>
      <w:r>
        <w:rPr>
          <w:sz w:val="24"/>
          <w:szCs w:val="24"/>
        </w:rPr>
        <w:t xml:space="preserve">; høretab forårsaget af </w:t>
      </w:r>
      <w:proofErr w:type="spellStart"/>
      <w:r>
        <w:rPr>
          <w:sz w:val="24"/>
          <w:szCs w:val="24"/>
        </w:rPr>
        <w:t>otosklerose</w:t>
      </w:r>
      <w:proofErr w:type="spellEnd"/>
      <w:r>
        <w:rPr>
          <w:sz w:val="24"/>
          <w:szCs w:val="24"/>
        </w:rPr>
        <w:t>.</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rPr>
      </w:pPr>
      <w:r>
        <w:rPr>
          <w:sz w:val="24"/>
          <w:szCs w:val="24"/>
        </w:rPr>
        <w:t xml:space="preserve">• </w:t>
      </w:r>
      <w:r w:rsidR="00703063">
        <w:rPr>
          <w:sz w:val="24"/>
          <w:szCs w:val="24"/>
        </w:rPr>
        <w:t xml:space="preserve">Eksogene østrogener kan fremkalde eller forværre symptomer på </w:t>
      </w:r>
      <w:r w:rsidR="00703063" w:rsidRPr="00B62D02">
        <w:rPr>
          <w:sz w:val="24"/>
          <w:szCs w:val="24"/>
        </w:rPr>
        <w:t>hereditært og erhvervet</w:t>
      </w:r>
      <w:r w:rsidR="00703063" w:rsidRPr="00B62D02" w:rsidDel="00B62D02">
        <w:rPr>
          <w:sz w:val="24"/>
          <w:szCs w:val="24"/>
        </w:rPr>
        <w:t xml:space="preserve"> </w:t>
      </w:r>
      <w:proofErr w:type="spellStart"/>
      <w:r w:rsidR="00703063">
        <w:rPr>
          <w:sz w:val="24"/>
          <w:szCs w:val="24"/>
        </w:rPr>
        <w:t>angioødem</w:t>
      </w:r>
      <w:proofErr w:type="spellEnd"/>
      <w:r w:rsidR="00703063">
        <w:rPr>
          <w:sz w:val="24"/>
          <w:szCs w:val="24"/>
        </w:rPr>
        <w:t>.</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 Akutte eller kroniske forstyrrelser i leverfunktionen kan nødvendiggøre </w:t>
      </w:r>
      <w:proofErr w:type="spellStart"/>
      <w:r w:rsidRPr="00B45A50">
        <w:rPr>
          <w:sz w:val="24"/>
          <w:szCs w:val="24"/>
        </w:rPr>
        <w:t>seponering</w:t>
      </w:r>
      <w:proofErr w:type="spellEnd"/>
      <w:r w:rsidRPr="00B45A50">
        <w:rPr>
          <w:sz w:val="24"/>
          <w:szCs w:val="24"/>
        </w:rPr>
        <w:t xml:space="preserve"> af </w:t>
      </w:r>
      <w:proofErr w:type="spellStart"/>
      <w:r w:rsidRPr="00B45A50">
        <w:rPr>
          <w:sz w:val="24"/>
          <w:szCs w:val="24"/>
        </w:rPr>
        <w:t>Ornibel</w:t>
      </w:r>
      <w:proofErr w:type="spellEnd"/>
      <w:r w:rsidRPr="00B45A50">
        <w:rPr>
          <w:sz w:val="24"/>
          <w:szCs w:val="24"/>
        </w:rPr>
        <w:t xml:space="preserve">, indtil leverfunktionsværdierne er normaliserede. Ved tilbagefald under brug af </w:t>
      </w:r>
      <w:proofErr w:type="spellStart"/>
      <w:r w:rsidRPr="00B45A50">
        <w:rPr>
          <w:sz w:val="24"/>
          <w:szCs w:val="24"/>
        </w:rPr>
        <w:t>Ornibel</w:t>
      </w:r>
      <w:proofErr w:type="spellEnd"/>
      <w:r w:rsidRPr="00B45A50">
        <w:rPr>
          <w:sz w:val="24"/>
          <w:szCs w:val="24"/>
        </w:rPr>
        <w:t xml:space="preserve"> af </w:t>
      </w:r>
      <w:proofErr w:type="spellStart"/>
      <w:r w:rsidRPr="00B45A50">
        <w:rPr>
          <w:sz w:val="24"/>
          <w:szCs w:val="24"/>
        </w:rPr>
        <w:t>kolestatisk</w:t>
      </w:r>
      <w:proofErr w:type="spellEnd"/>
      <w:r w:rsidRPr="00B45A50">
        <w:rPr>
          <w:sz w:val="24"/>
          <w:szCs w:val="24"/>
        </w:rPr>
        <w:t xml:space="preserve"> gulsot og/eller </w:t>
      </w:r>
      <w:proofErr w:type="spellStart"/>
      <w:r w:rsidRPr="00B45A50">
        <w:rPr>
          <w:sz w:val="24"/>
          <w:szCs w:val="24"/>
        </w:rPr>
        <w:t>pruritus</w:t>
      </w:r>
      <w:proofErr w:type="spellEnd"/>
      <w:r w:rsidRPr="00B45A50">
        <w:rPr>
          <w:sz w:val="24"/>
          <w:szCs w:val="24"/>
        </w:rPr>
        <w:t xml:space="preserve"> i forbindelse med </w:t>
      </w:r>
      <w:proofErr w:type="spellStart"/>
      <w:r w:rsidRPr="00B45A50">
        <w:rPr>
          <w:sz w:val="24"/>
          <w:szCs w:val="24"/>
        </w:rPr>
        <w:t>kolestase</w:t>
      </w:r>
      <w:proofErr w:type="spellEnd"/>
      <w:r w:rsidRPr="00B45A50">
        <w:rPr>
          <w:sz w:val="24"/>
          <w:szCs w:val="24"/>
        </w:rPr>
        <w:t xml:space="preserve">, som er indtrådt første gang under graviditet eller tidligere brug af kønshormoner, bør </w:t>
      </w:r>
      <w:proofErr w:type="spellStart"/>
      <w:r w:rsidRPr="00B45A50">
        <w:rPr>
          <w:sz w:val="24"/>
          <w:szCs w:val="24"/>
        </w:rPr>
        <w:t>Ornibel</w:t>
      </w:r>
      <w:proofErr w:type="spellEnd"/>
      <w:r w:rsidRPr="00B45A50">
        <w:rPr>
          <w:sz w:val="24"/>
          <w:szCs w:val="24"/>
        </w:rPr>
        <w:t xml:space="preserve"> seponeres.</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Selv om østrogen og gestagen kan have en indvirkning på den perifere insulinresistens og glukosetolerance, er der ingen evidens for noget behov for at ændre den terapeutiske behandling hos velbehandlede diabetikere, som anvender hormonel svangerskabs</w:t>
      </w:r>
      <w:r>
        <w:rPr>
          <w:sz w:val="24"/>
          <w:szCs w:val="24"/>
        </w:rPr>
        <w:softHyphen/>
      </w:r>
      <w:r w:rsidRPr="00B45A50">
        <w:rPr>
          <w:sz w:val="24"/>
          <w:szCs w:val="24"/>
        </w:rPr>
        <w:t xml:space="preserve">forebyggelse. Diabetikere bør dog overvåges nøje under anvendelse af </w:t>
      </w:r>
      <w:proofErr w:type="spellStart"/>
      <w:r w:rsidRPr="00B45A50">
        <w:rPr>
          <w:sz w:val="24"/>
          <w:szCs w:val="24"/>
        </w:rPr>
        <w:t>Ornibel</w:t>
      </w:r>
      <w:proofErr w:type="spellEnd"/>
      <w:r w:rsidRPr="00B45A50">
        <w:rPr>
          <w:sz w:val="24"/>
          <w:szCs w:val="24"/>
        </w:rPr>
        <w:t>, specielt i de første måneder.</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 Der er rapporteret nye eller forværret tilfælde af </w:t>
      </w:r>
      <w:proofErr w:type="spellStart"/>
      <w:r w:rsidRPr="00B45A50">
        <w:rPr>
          <w:sz w:val="24"/>
          <w:szCs w:val="24"/>
        </w:rPr>
        <w:t>Crohns</w:t>
      </w:r>
      <w:proofErr w:type="spellEnd"/>
      <w:r w:rsidRPr="00B45A50">
        <w:rPr>
          <w:sz w:val="24"/>
          <w:szCs w:val="24"/>
        </w:rPr>
        <w:t xml:space="preserve"> sygdom og </w:t>
      </w:r>
      <w:proofErr w:type="spellStart"/>
      <w:r w:rsidRPr="00B45A50">
        <w:rPr>
          <w:sz w:val="24"/>
          <w:szCs w:val="24"/>
        </w:rPr>
        <w:t>ulcerativ</w:t>
      </w:r>
      <w:proofErr w:type="spellEnd"/>
      <w:r w:rsidRPr="00B45A50">
        <w:rPr>
          <w:sz w:val="24"/>
          <w:szCs w:val="24"/>
        </w:rPr>
        <w:t xml:space="preserve"> colitis med anvendelse af hormonel svangerskabsforebyggelse, men evidensen for hvorvidt der er en sammenhæng med brugen er </w:t>
      </w:r>
      <w:proofErr w:type="spellStart"/>
      <w:r w:rsidRPr="00B45A50">
        <w:rPr>
          <w:sz w:val="24"/>
          <w:szCs w:val="24"/>
        </w:rPr>
        <w:t>inkonklusiv</w:t>
      </w:r>
      <w:proofErr w:type="spellEnd"/>
      <w:r w:rsidR="00703063">
        <w:rPr>
          <w:sz w:val="24"/>
          <w:szCs w:val="24"/>
        </w:rPr>
        <w:t>.</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 </w:t>
      </w:r>
      <w:proofErr w:type="spellStart"/>
      <w:r w:rsidRPr="00B45A50">
        <w:rPr>
          <w:sz w:val="24"/>
          <w:szCs w:val="24"/>
        </w:rPr>
        <w:t>Chloasma</w:t>
      </w:r>
      <w:proofErr w:type="spellEnd"/>
      <w:r w:rsidRPr="00B45A50">
        <w:rPr>
          <w:sz w:val="24"/>
          <w:szCs w:val="24"/>
        </w:rPr>
        <w:t xml:space="preserve"> kan lejlighedsvist optræde, især hos kvinder med </w:t>
      </w:r>
      <w:proofErr w:type="spellStart"/>
      <w:r w:rsidRPr="00B45A50">
        <w:rPr>
          <w:sz w:val="24"/>
          <w:szCs w:val="24"/>
        </w:rPr>
        <w:t>chloasma</w:t>
      </w:r>
      <w:proofErr w:type="spellEnd"/>
      <w:r w:rsidRPr="00B45A50">
        <w:rPr>
          <w:sz w:val="24"/>
          <w:szCs w:val="24"/>
        </w:rPr>
        <w:t xml:space="preserve"> </w:t>
      </w:r>
      <w:proofErr w:type="spellStart"/>
      <w:r w:rsidRPr="00B45A50">
        <w:rPr>
          <w:sz w:val="24"/>
          <w:szCs w:val="24"/>
        </w:rPr>
        <w:t>gravidarum</w:t>
      </w:r>
      <w:proofErr w:type="spellEnd"/>
      <w:r w:rsidRPr="00B45A50">
        <w:rPr>
          <w:sz w:val="24"/>
          <w:szCs w:val="24"/>
        </w:rPr>
        <w:t xml:space="preserve"> i anamnesen. Kvinder med en tendens til </w:t>
      </w:r>
      <w:proofErr w:type="spellStart"/>
      <w:r w:rsidRPr="00B45A50">
        <w:rPr>
          <w:sz w:val="24"/>
          <w:szCs w:val="24"/>
        </w:rPr>
        <w:t>chloasma</w:t>
      </w:r>
      <w:proofErr w:type="spellEnd"/>
      <w:r w:rsidRPr="00B45A50">
        <w:rPr>
          <w:sz w:val="24"/>
          <w:szCs w:val="24"/>
        </w:rPr>
        <w:t xml:space="preserve"> bør undgå at udsætte sig for sollys eller ultraviolet stråling, mens de anvender </w:t>
      </w:r>
      <w:proofErr w:type="spellStart"/>
      <w:r w:rsidRPr="00B45A50">
        <w:rPr>
          <w:sz w:val="24"/>
          <w:szCs w:val="24"/>
        </w:rPr>
        <w:t>Ornibel</w:t>
      </w:r>
      <w:proofErr w:type="spellEnd"/>
      <w:r w:rsidRPr="00B45A50">
        <w:rPr>
          <w:sz w:val="24"/>
          <w:szCs w:val="24"/>
        </w:rPr>
        <w:t>.</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 Hvis en kvinde har en af nedenstående lidelser, vil hun muligvis ikke være i stand til at indsætte </w:t>
      </w:r>
      <w:proofErr w:type="spellStart"/>
      <w:r w:rsidRPr="00B45A50">
        <w:rPr>
          <w:sz w:val="24"/>
          <w:szCs w:val="24"/>
        </w:rPr>
        <w:t>Ornibel</w:t>
      </w:r>
      <w:proofErr w:type="spellEnd"/>
      <w:r w:rsidRPr="00B45A50">
        <w:rPr>
          <w:sz w:val="24"/>
          <w:szCs w:val="24"/>
        </w:rPr>
        <w:t xml:space="preserve"> korrekt eller kan muligvis endda tabe ringen: prolaps af livmoderhalsen, </w:t>
      </w:r>
      <w:proofErr w:type="spellStart"/>
      <w:r w:rsidRPr="00B45A50">
        <w:rPr>
          <w:sz w:val="24"/>
          <w:szCs w:val="24"/>
        </w:rPr>
        <w:t>cystocele</w:t>
      </w:r>
      <w:proofErr w:type="spellEnd"/>
      <w:r w:rsidRPr="00B45A50">
        <w:rPr>
          <w:sz w:val="24"/>
          <w:szCs w:val="24"/>
        </w:rPr>
        <w:t xml:space="preserve"> og/eller </w:t>
      </w:r>
      <w:proofErr w:type="spellStart"/>
      <w:r w:rsidRPr="00B45A50">
        <w:rPr>
          <w:sz w:val="24"/>
          <w:szCs w:val="24"/>
        </w:rPr>
        <w:t>rectocele</w:t>
      </w:r>
      <w:proofErr w:type="spellEnd"/>
      <w:r w:rsidRPr="00B45A50">
        <w:rPr>
          <w:sz w:val="24"/>
          <w:szCs w:val="24"/>
        </w:rPr>
        <w:t>, alvorlig eller kronisk forstoppelse.</w:t>
      </w:r>
    </w:p>
    <w:p w:rsidR="0085099E" w:rsidRPr="00B45A50" w:rsidRDefault="0085099E" w:rsidP="0085099E">
      <w:pPr>
        <w:autoSpaceDE w:val="0"/>
        <w:autoSpaceDN w:val="0"/>
        <w:adjustRightInd w:val="0"/>
        <w:ind w:left="851"/>
        <w:rPr>
          <w:sz w:val="24"/>
          <w:szCs w:val="24"/>
        </w:rPr>
      </w:pPr>
      <w:r w:rsidRPr="00B45A50">
        <w:rPr>
          <w:sz w:val="24"/>
          <w:szCs w:val="24"/>
        </w:rPr>
        <w:t xml:space="preserve">I meget sjældne tilfælde er det blevet rapporteret, at </w:t>
      </w:r>
      <w:proofErr w:type="spellStart"/>
      <w:r w:rsidRPr="00B45A50">
        <w:rPr>
          <w:sz w:val="24"/>
          <w:szCs w:val="24"/>
        </w:rPr>
        <w:t>Ornibel</w:t>
      </w:r>
      <w:proofErr w:type="spellEnd"/>
      <w:r w:rsidRPr="00B45A50">
        <w:rPr>
          <w:sz w:val="24"/>
          <w:szCs w:val="24"/>
        </w:rPr>
        <w:t xml:space="preserve"> uforvarende er sat op i </w:t>
      </w:r>
      <w:proofErr w:type="spellStart"/>
      <w:r w:rsidRPr="00B45A50">
        <w:rPr>
          <w:sz w:val="24"/>
          <w:szCs w:val="24"/>
        </w:rPr>
        <w:t>urethra</w:t>
      </w:r>
      <w:proofErr w:type="spellEnd"/>
      <w:r w:rsidRPr="00B45A50">
        <w:rPr>
          <w:sz w:val="24"/>
          <w:szCs w:val="24"/>
        </w:rPr>
        <w:t xml:space="preserve"> og muligvis endt i blæren. Derfor skal fejlagtig placering overvejes ved differential</w:t>
      </w:r>
      <w:r>
        <w:rPr>
          <w:sz w:val="24"/>
          <w:szCs w:val="24"/>
        </w:rPr>
        <w:softHyphen/>
      </w:r>
      <w:r w:rsidRPr="00B45A50">
        <w:rPr>
          <w:sz w:val="24"/>
          <w:szCs w:val="24"/>
        </w:rPr>
        <w:t xml:space="preserve">diagnose i tilfælde af symptomer på </w:t>
      </w:r>
      <w:proofErr w:type="spellStart"/>
      <w:r w:rsidRPr="00B45A50">
        <w:rPr>
          <w:sz w:val="24"/>
          <w:szCs w:val="24"/>
        </w:rPr>
        <w:t>cystit</w:t>
      </w:r>
      <w:proofErr w:type="spellEnd"/>
      <w:r w:rsidRPr="00B45A50">
        <w:rPr>
          <w:sz w:val="24"/>
          <w:szCs w:val="24"/>
        </w:rPr>
        <w:t>.</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 Under anvendelse af </w:t>
      </w:r>
      <w:proofErr w:type="spellStart"/>
      <w:r w:rsidRPr="00B45A50">
        <w:rPr>
          <w:sz w:val="24"/>
          <w:szCs w:val="24"/>
        </w:rPr>
        <w:t>Ornibel</w:t>
      </w:r>
      <w:proofErr w:type="spellEnd"/>
      <w:r w:rsidRPr="00B45A50">
        <w:rPr>
          <w:sz w:val="24"/>
          <w:szCs w:val="24"/>
        </w:rPr>
        <w:t xml:space="preserve"> kan nogle kvinder få </w:t>
      </w:r>
      <w:proofErr w:type="spellStart"/>
      <w:r w:rsidRPr="00B45A50">
        <w:rPr>
          <w:sz w:val="24"/>
          <w:szCs w:val="24"/>
        </w:rPr>
        <w:t>vaginitis</w:t>
      </w:r>
      <w:proofErr w:type="spellEnd"/>
      <w:r w:rsidRPr="00B45A50">
        <w:rPr>
          <w:sz w:val="24"/>
          <w:szCs w:val="24"/>
        </w:rPr>
        <w:t xml:space="preserve">. Der er ingen indikationer af, at virkningen af </w:t>
      </w:r>
      <w:proofErr w:type="spellStart"/>
      <w:r w:rsidRPr="00B45A50">
        <w:rPr>
          <w:sz w:val="24"/>
          <w:szCs w:val="24"/>
        </w:rPr>
        <w:t>Ornibel</w:t>
      </w:r>
      <w:proofErr w:type="spellEnd"/>
      <w:r w:rsidRPr="00B45A50">
        <w:rPr>
          <w:sz w:val="24"/>
          <w:szCs w:val="24"/>
        </w:rPr>
        <w:t xml:space="preserve"> påvirkes af behandling af </w:t>
      </w:r>
      <w:proofErr w:type="spellStart"/>
      <w:r w:rsidRPr="00B45A50">
        <w:rPr>
          <w:sz w:val="24"/>
          <w:szCs w:val="24"/>
        </w:rPr>
        <w:t>vaginitis</w:t>
      </w:r>
      <w:proofErr w:type="spellEnd"/>
      <w:r w:rsidRPr="00B45A50">
        <w:rPr>
          <w:sz w:val="24"/>
          <w:szCs w:val="24"/>
        </w:rPr>
        <w:t xml:space="preserve">, eller at brugen af </w:t>
      </w:r>
      <w:proofErr w:type="spellStart"/>
      <w:r w:rsidRPr="00B45A50">
        <w:rPr>
          <w:sz w:val="24"/>
          <w:szCs w:val="24"/>
        </w:rPr>
        <w:t>Ornibel</w:t>
      </w:r>
      <w:proofErr w:type="spellEnd"/>
      <w:r w:rsidRPr="00B45A50">
        <w:rPr>
          <w:sz w:val="24"/>
          <w:szCs w:val="24"/>
        </w:rPr>
        <w:t xml:space="preserve"> påvirker behandlingen af </w:t>
      </w:r>
      <w:proofErr w:type="spellStart"/>
      <w:r w:rsidRPr="00B45A50">
        <w:rPr>
          <w:sz w:val="24"/>
          <w:szCs w:val="24"/>
        </w:rPr>
        <w:t>vaginitis</w:t>
      </w:r>
      <w:proofErr w:type="spellEnd"/>
      <w:r w:rsidRPr="00B45A50">
        <w:rPr>
          <w:sz w:val="24"/>
          <w:szCs w:val="24"/>
        </w:rPr>
        <w:t xml:space="preserve"> (se </w:t>
      </w:r>
      <w:r>
        <w:rPr>
          <w:sz w:val="24"/>
          <w:szCs w:val="24"/>
        </w:rPr>
        <w:t>pkt.</w:t>
      </w:r>
      <w:r w:rsidRPr="00B45A50">
        <w:rPr>
          <w:sz w:val="24"/>
          <w:szCs w:val="24"/>
        </w:rPr>
        <w:t xml:space="preserve"> 4.5).</w:t>
      </w:r>
    </w:p>
    <w:p w:rsidR="0085099E" w:rsidRPr="00B45A50" w:rsidRDefault="0085099E" w:rsidP="0085099E">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rPr>
      </w:pPr>
      <w:r>
        <w:rPr>
          <w:sz w:val="24"/>
          <w:szCs w:val="24"/>
        </w:rPr>
        <w:t>• I meget sjældne tilfælde er det blevet rapporteret, at ringen har klæbet til det vaginale væv, hvilket krævede at den blev fjernet med hjælp fra sundhedspersonale.</w:t>
      </w:r>
      <w:r>
        <w:rPr>
          <w:spacing w:val="-3"/>
          <w:sz w:val="24"/>
          <w:szCs w:val="22"/>
          <w:lang w:eastAsia="da-DK"/>
        </w:rPr>
        <w:t xml:space="preserve"> </w:t>
      </w:r>
      <w:r>
        <w:rPr>
          <w:sz w:val="24"/>
          <w:szCs w:val="24"/>
        </w:rPr>
        <w:t>I visse tilfælde, hvor vævet var vokset hen over ringen, kunne den fjernes ved at skære ringen over uden at skære ind i det overliggende vaginale væv.</w:t>
      </w:r>
    </w:p>
    <w:p w:rsidR="0085099E"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rPr>
      </w:pPr>
      <w:r w:rsidRPr="009243C4">
        <w:rPr>
          <w:sz w:val="24"/>
          <w:szCs w:val="24"/>
        </w:rPr>
        <w:t>Nedtrykthed og depression er velkendte bivirkninger ved hormonelle præventionsmidler (se pkt. 4.8). Depression kan være alvorligt og er en velkendt risikofaktor for selvmordsadfærd og selvmord. Kvinder bør rådes til at kontakte deres læge, hvis de oplever humørsvingninger og depressive symptomer, herunder kort tid efter behandlingsstart.</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LÆGEUNDERSØGELSE/KONSULTATION</w:t>
      </w:r>
    </w:p>
    <w:p w:rsidR="0085099E" w:rsidRPr="00B45A50" w:rsidRDefault="0085099E" w:rsidP="0085099E">
      <w:pPr>
        <w:autoSpaceDE w:val="0"/>
        <w:autoSpaceDN w:val="0"/>
        <w:adjustRightInd w:val="0"/>
        <w:ind w:left="851"/>
        <w:rPr>
          <w:sz w:val="24"/>
          <w:szCs w:val="24"/>
        </w:rPr>
      </w:pPr>
      <w:r w:rsidRPr="00B45A50">
        <w:rPr>
          <w:sz w:val="24"/>
          <w:szCs w:val="24"/>
        </w:rPr>
        <w:t xml:space="preserve">En komplet anamnese (herunder familieanamnese) skal indhentes, og graviditet skal udelukkes inden opstart eller genoptagelse af behandling med </w:t>
      </w:r>
      <w:proofErr w:type="spellStart"/>
      <w:r w:rsidRPr="00B45A50">
        <w:rPr>
          <w:sz w:val="24"/>
          <w:szCs w:val="24"/>
        </w:rPr>
        <w:t>Ornibel</w:t>
      </w:r>
      <w:proofErr w:type="spellEnd"/>
      <w:r w:rsidRPr="00B45A50">
        <w:rPr>
          <w:sz w:val="24"/>
          <w:szCs w:val="24"/>
        </w:rPr>
        <w:t xml:space="preserve">. Blodtrykket skal måles, og en fysisk undersøgelse skal foretages på baggrund af kontraindikationerne (se pkt. 4.3) og advarslerne (se pkt. 4.4). Det er vigtigt at gøre kvinden opmærksom på oplysningerne om venøs og arteriel trombose, herunder risikoen ved </w:t>
      </w:r>
      <w:proofErr w:type="spellStart"/>
      <w:r w:rsidRPr="00B45A50">
        <w:rPr>
          <w:sz w:val="24"/>
          <w:szCs w:val="24"/>
        </w:rPr>
        <w:t>Ornibel</w:t>
      </w:r>
      <w:proofErr w:type="spellEnd"/>
      <w:r w:rsidRPr="00B45A50">
        <w:rPr>
          <w:sz w:val="24"/>
          <w:szCs w:val="24"/>
        </w:rPr>
        <w:t xml:space="preserve"> sammenlignet med andre kombinerede hormonelle præventionsmidler, symptomerne på VTE og ATE, de kendte risikofaktorer, samt hvad der skal gøres, hvis der opstår mistanke om en trombose.</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Kvinden skal også informeres om at læse indlægssedlen omhyggeligt og at overholde den vejledning, der gives deri. Undersøgelsernes hyppighed og art skal baseres på etablerede retningslinjer i praksis og tilpasses den enkelte kvinde.</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Kvinder skal oplyses om, at hormonelle præventionsmidler ikke beskytter mod hiv-infektioner (aids) eller andre seksuelt overførte sygdomme.</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NEDSAT VIRKNING</w:t>
      </w:r>
    </w:p>
    <w:p w:rsidR="0085099E" w:rsidRPr="00B45A50" w:rsidRDefault="0085099E" w:rsidP="0085099E">
      <w:pPr>
        <w:autoSpaceDE w:val="0"/>
        <w:autoSpaceDN w:val="0"/>
        <w:adjustRightInd w:val="0"/>
        <w:ind w:left="851"/>
        <w:rPr>
          <w:sz w:val="24"/>
          <w:szCs w:val="24"/>
        </w:rPr>
      </w:pPr>
      <w:r w:rsidRPr="00B45A50">
        <w:rPr>
          <w:sz w:val="24"/>
          <w:szCs w:val="24"/>
        </w:rPr>
        <w:t xml:space="preserve">Virkningen af </w:t>
      </w:r>
      <w:proofErr w:type="spellStart"/>
      <w:r w:rsidRPr="00B45A50">
        <w:rPr>
          <w:sz w:val="24"/>
          <w:szCs w:val="24"/>
        </w:rPr>
        <w:t>Ornibel</w:t>
      </w:r>
      <w:proofErr w:type="spellEnd"/>
      <w:r w:rsidRPr="00B45A50">
        <w:rPr>
          <w:sz w:val="24"/>
          <w:szCs w:val="24"/>
        </w:rPr>
        <w:t xml:space="preserve"> kan være nedsat i tilfælde af manglende overholdelse (pkt. 4.2) eller ved samtidig anvendelse af andre lægemidler, der nedsætter plasmakoncentrationen af</w:t>
      </w:r>
      <w:r w:rsidRPr="00B45A50">
        <w:rPr>
          <w:color w:val="222222"/>
          <w:sz w:val="24"/>
          <w:szCs w:val="24"/>
        </w:rPr>
        <w:t xml:space="preserve"> </w:t>
      </w:r>
      <w:proofErr w:type="spellStart"/>
      <w:r w:rsidRPr="00B45A50">
        <w:rPr>
          <w:sz w:val="24"/>
          <w:szCs w:val="24"/>
        </w:rPr>
        <w:t>ethinylestradiol</w:t>
      </w:r>
      <w:proofErr w:type="spellEnd"/>
      <w:r w:rsidRPr="00B45A50">
        <w:rPr>
          <w:sz w:val="24"/>
          <w:szCs w:val="24"/>
        </w:rPr>
        <w:t xml:space="preserve"> og/eller </w:t>
      </w:r>
      <w:proofErr w:type="spellStart"/>
      <w:r w:rsidRPr="00B45A50">
        <w:rPr>
          <w:sz w:val="24"/>
          <w:szCs w:val="24"/>
        </w:rPr>
        <w:t>etonogestrel</w:t>
      </w:r>
      <w:proofErr w:type="spellEnd"/>
      <w:r w:rsidRPr="00B45A50">
        <w:rPr>
          <w:sz w:val="24"/>
          <w:szCs w:val="24"/>
        </w:rPr>
        <w:t xml:space="preserve"> (pkt. 4.5).</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NEDSAT CYKLUSKONTROL</w:t>
      </w:r>
    </w:p>
    <w:p w:rsidR="0085099E" w:rsidRPr="00B45A50" w:rsidRDefault="0085099E" w:rsidP="0085099E">
      <w:pPr>
        <w:autoSpaceDE w:val="0"/>
        <w:autoSpaceDN w:val="0"/>
        <w:adjustRightInd w:val="0"/>
        <w:ind w:left="851"/>
        <w:rPr>
          <w:sz w:val="24"/>
          <w:szCs w:val="24"/>
        </w:rPr>
      </w:pPr>
      <w:r w:rsidRPr="00B45A50">
        <w:rPr>
          <w:sz w:val="24"/>
          <w:szCs w:val="24"/>
        </w:rPr>
        <w:t xml:space="preserve">I forbindelse med anvendelse af </w:t>
      </w:r>
      <w:proofErr w:type="spellStart"/>
      <w:r w:rsidRPr="00B45A50">
        <w:rPr>
          <w:sz w:val="24"/>
          <w:szCs w:val="24"/>
        </w:rPr>
        <w:t>Ornibel</w:t>
      </w:r>
      <w:proofErr w:type="spellEnd"/>
      <w:r w:rsidRPr="00B45A50">
        <w:rPr>
          <w:sz w:val="24"/>
          <w:szCs w:val="24"/>
        </w:rPr>
        <w:t xml:space="preserve"> kan der optræde uregelmæssig blødning (pletblødning og gennembrudsblødning). Er </w:t>
      </w:r>
      <w:proofErr w:type="spellStart"/>
      <w:r w:rsidRPr="00B45A50">
        <w:rPr>
          <w:sz w:val="24"/>
          <w:szCs w:val="24"/>
        </w:rPr>
        <w:t>Ornibel</w:t>
      </w:r>
      <w:proofErr w:type="spellEnd"/>
      <w:r w:rsidRPr="00B45A50">
        <w:rPr>
          <w:sz w:val="24"/>
          <w:szCs w:val="24"/>
        </w:rPr>
        <w:t xml:space="preserve"> anvendt korrekt i forhold til den anbefalede behandling, og indtræder blødningsuregelmæssighederne efter forudgående regelmæssige cykler, bør ikke-hormonelle årsager overvejes. Passende diagnostiske forholdsregler skal træffes for at udelukke </w:t>
      </w:r>
      <w:proofErr w:type="spellStart"/>
      <w:r w:rsidRPr="00B45A50">
        <w:rPr>
          <w:sz w:val="24"/>
          <w:szCs w:val="24"/>
        </w:rPr>
        <w:t>malignitet</w:t>
      </w:r>
      <w:proofErr w:type="spellEnd"/>
      <w:r w:rsidRPr="00B45A50">
        <w:rPr>
          <w:sz w:val="24"/>
          <w:szCs w:val="24"/>
        </w:rPr>
        <w:t xml:space="preserve"> eller graviditet. Dette kan omfatte udskrabning.</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Hos nogle kvinder udebliver menstruationsblødningen muligvis i den ringfrie periode. Hvis </w:t>
      </w:r>
      <w:proofErr w:type="spellStart"/>
      <w:r w:rsidRPr="00B45A50">
        <w:rPr>
          <w:sz w:val="24"/>
          <w:szCs w:val="24"/>
        </w:rPr>
        <w:t>Ornibel</w:t>
      </w:r>
      <w:proofErr w:type="spellEnd"/>
      <w:r w:rsidRPr="00B45A50">
        <w:rPr>
          <w:sz w:val="24"/>
          <w:szCs w:val="24"/>
        </w:rPr>
        <w:t xml:space="preserve"> er anvendt korrekt som beskrevet i pkt. 4.2, er det usandsynligt, at kvinden er gravid. Før anvendelsen af </w:t>
      </w:r>
      <w:proofErr w:type="spellStart"/>
      <w:r w:rsidRPr="00B45A50">
        <w:rPr>
          <w:sz w:val="24"/>
          <w:szCs w:val="24"/>
        </w:rPr>
        <w:t>Ornibel</w:t>
      </w:r>
      <w:proofErr w:type="spellEnd"/>
      <w:r w:rsidRPr="00B45A50">
        <w:rPr>
          <w:sz w:val="24"/>
          <w:szCs w:val="24"/>
        </w:rPr>
        <w:t xml:space="preserve"> fortsætter, bør graviditet imidlertid udelukkes, hvis </w:t>
      </w:r>
      <w:proofErr w:type="spellStart"/>
      <w:r w:rsidRPr="00B45A50">
        <w:rPr>
          <w:sz w:val="24"/>
          <w:szCs w:val="24"/>
        </w:rPr>
        <w:t>Ornibel</w:t>
      </w:r>
      <w:proofErr w:type="spellEnd"/>
      <w:r w:rsidRPr="00B45A50">
        <w:rPr>
          <w:sz w:val="24"/>
          <w:szCs w:val="24"/>
        </w:rPr>
        <w:t xml:space="preserve"> ikke er anvendt i overensstemmelse med disse anvisninger forud for den første udeblivende menstruationsblødning, eller hvis to på hinanden følgende menstruationsblødninger udebliver.</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PÅVIRKNING AF MÆND MED ETHINYLØSTRADIOL OG ETONOGESTREL</w:t>
      </w:r>
    </w:p>
    <w:p w:rsidR="0085099E" w:rsidRPr="00B45A50" w:rsidRDefault="0085099E" w:rsidP="0085099E">
      <w:pPr>
        <w:autoSpaceDE w:val="0"/>
        <w:autoSpaceDN w:val="0"/>
        <w:adjustRightInd w:val="0"/>
        <w:ind w:left="851"/>
        <w:rPr>
          <w:sz w:val="24"/>
          <w:szCs w:val="24"/>
        </w:rPr>
      </w:pPr>
      <w:r w:rsidRPr="00B45A50">
        <w:rPr>
          <w:sz w:val="24"/>
          <w:szCs w:val="24"/>
        </w:rPr>
        <w:t xml:space="preserve">Udstrækning og mulig farmakologisk betydning af at mandlige seksualpartnere udsættes for påvirkning af </w:t>
      </w:r>
      <w:proofErr w:type="spellStart"/>
      <w:r w:rsidRPr="00B45A50">
        <w:rPr>
          <w:sz w:val="24"/>
          <w:szCs w:val="24"/>
        </w:rPr>
        <w:t>ethinyløstradiol</w:t>
      </w:r>
      <w:proofErr w:type="spellEnd"/>
      <w:r w:rsidRPr="00B45A50">
        <w:rPr>
          <w:sz w:val="24"/>
          <w:szCs w:val="24"/>
        </w:rPr>
        <w:t xml:space="preserve"> og </w:t>
      </w:r>
      <w:proofErr w:type="spellStart"/>
      <w:r w:rsidRPr="00B45A50">
        <w:rPr>
          <w:sz w:val="24"/>
          <w:szCs w:val="24"/>
        </w:rPr>
        <w:t>etonogestrel</w:t>
      </w:r>
      <w:proofErr w:type="spellEnd"/>
      <w:r w:rsidRPr="00B45A50">
        <w:rPr>
          <w:sz w:val="24"/>
          <w:szCs w:val="24"/>
        </w:rPr>
        <w:t xml:space="preserve"> ved absorption gennem penis er ikke undersøgt.</w:t>
      </w:r>
    </w:p>
    <w:p w:rsidR="0085099E" w:rsidRPr="00B45A50" w:rsidRDefault="0085099E" w:rsidP="00D45A2A">
      <w:pPr>
        <w:rPr>
          <w:sz w:val="24"/>
          <w:szCs w:val="24"/>
        </w:rPr>
      </w:pPr>
    </w:p>
    <w:p w:rsidR="00D45A2A" w:rsidRDefault="00D45A2A" w:rsidP="00D45A2A">
      <w:pPr>
        <w:autoSpaceDE w:val="0"/>
        <w:autoSpaceDN w:val="0"/>
        <w:adjustRightInd w:val="0"/>
        <w:ind w:left="851"/>
        <w:rPr>
          <w:sz w:val="24"/>
          <w:szCs w:val="24"/>
        </w:rPr>
      </w:pPr>
      <w:r>
        <w:rPr>
          <w:sz w:val="24"/>
          <w:szCs w:val="24"/>
        </w:rPr>
        <w:t>KNÆKKEDE RINGE</w:t>
      </w:r>
    </w:p>
    <w:p w:rsidR="00D45A2A" w:rsidRDefault="00D45A2A" w:rsidP="00D45A2A">
      <w:pPr>
        <w:autoSpaceDE w:val="0"/>
        <w:autoSpaceDN w:val="0"/>
        <w:adjustRightInd w:val="0"/>
        <w:ind w:left="851"/>
        <w:rPr>
          <w:sz w:val="24"/>
          <w:szCs w:val="24"/>
        </w:rPr>
      </w:pPr>
      <w:r>
        <w:rPr>
          <w:sz w:val="24"/>
          <w:szCs w:val="24"/>
        </w:rPr>
        <w:t xml:space="preserve">Der har været rapporteret om, at </w:t>
      </w:r>
      <w:proofErr w:type="spellStart"/>
      <w:r>
        <w:rPr>
          <w:sz w:val="24"/>
          <w:szCs w:val="24"/>
        </w:rPr>
        <w:t>Ornibel</w:t>
      </w:r>
      <w:proofErr w:type="spellEnd"/>
      <w:r>
        <w:rPr>
          <w:sz w:val="24"/>
          <w:szCs w:val="24"/>
        </w:rPr>
        <w:t xml:space="preserve"> er knækket under brugen (se pkt. 4.5). Skader i skeden har været rapporteret i forbindelse med, at ringen er knækket. Kvinden rådes til at fjerne den knækkede ring og indsætte en ny ring så hurtigt som muligt og til samtidigt at anvende supplerende barrieremetode som f.eks. mandekondom i de følgende 7 dage. Risikoen for graviditet bør overvejes, og kvinden bør kontakte sin læge.</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UDSTØDELSE</w:t>
      </w:r>
    </w:p>
    <w:p w:rsidR="0085099E" w:rsidRPr="00B45A50" w:rsidRDefault="0085099E" w:rsidP="0085099E">
      <w:pPr>
        <w:autoSpaceDE w:val="0"/>
        <w:autoSpaceDN w:val="0"/>
        <w:adjustRightInd w:val="0"/>
        <w:ind w:left="851"/>
        <w:rPr>
          <w:sz w:val="24"/>
          <w:szCs w:val="24"/>
        </w:rPr>
      </w:pPr>
      <w:r w:rsidRPr="00B45A50">
        <w:rPr>
          <w:sz w:val="24"/>
          <w:szCs w:val="24"/>
        </w:rPr>
        <w:t xml:space="preserve">Der har været rapporter om, at </w:t>
      </w:r>
      <w:proofErr w:type="spellStart"/>
      <w:r w:rsidRPr="00B45A50">
        <w:rPr>
          <w:sz w:val="24"/>
          <w:szCs w:val="24"/>
        </w:rPr>
        <w:t>Ornibel</w:t>
      </w:r>
      <w:proofErr w:type="spellEnd"/>
      <w:r w:rsidRPr="00B45A50">
        <w:rPr>
          <w:sz w:val="24"/>
          <w:szCs w:val="24"/>
        </w:rPr>
        <w:t xml:space="preserve"> er blevet udstødt, </w:t>
      </w:r>
      <w:r>
        <w:rPr>
          <w:sz w:val="24"/>
          <w:szCs w:val="24"/>
        </w:rPr>
        <w:t>f.eks.</w:t>
      </w:r>
      <w:r w:rsidRPr="00B45A50">
        <w:rPr>
          <w:sz w:val="24"/>
          <w:szCs w:val="24"/>
        </w:rPr>
        <w:t xml:space="preserve"> hvis ringen ikke er indsat korrekt, ved fjernelse af en tampon, under samleje eller i tilfælde af svær eller kronisk forstoppelse. Udstødelse i længere perioder kan resultere i nedsat svangerskabs</w:t>
      </w:r>
      <w:r>
        <w:rPr>
          <w:sz w:val="24"/>
          <w:szCs w:val="24"/>
        </w:rPr>
        <w:softHyphen/>
      </w:r>
      <w:r w:rsidRPr="00B45A50">
        <w:rPr>
          <w:sz w:val="24"/>
          <w:szCs w:val="24"/>
        </w:rPr>
        <w:t xml:space="preserve">forebyggende virkning og/eller gennembrudsblødning. Det anbefales derfor, at kvinden for at sikre virkningen regelmæssigt kontrollerer tilstedeværelsen af </w:t>
      </w:r>
      <w:proofErr w:type="spellStart"/>
      <w:r w:rsidRPr="00B45A50">
        <w:rPr>
          <w:sz w:val="24"/>
          <w:szCs w:val="24"/>
        </w:rPr>
        <w:t>Ornibel</w:t>
      </w:r>
      <w:proofErr w:type="spellEnd"/>
      <w:r w:rsidRPr="00B45A50">
        <w:rPr>
          <w:sz w:val="24"/>
          <w:szCs w:val="24"/>
        </w:rPr>
        <w:t xml:space="preserve"> f</w:t>
      </w:r>
      <w:r>
        <w:rPr>
          <w:sz w:val="24"/>
          <w:szCs w:val="24"/>
        </w:rPr>
        <w:t>.eks.</w:t>
      </w:r>
      <w:r w:rsidRPr="00B45A50">
        <w:rPr>
          <w:sz w:val="24"/>
          <w:szCs w:val="24"/>
        </w:rPr>
        <w:t xml:space="preserve"> før og efter samleje.</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Hvis </w:t>
      </w:r>
      <w:proofErr w:type="spellStart"/>
      <w:r w:rsidRPr="00B45A50">
        <w:rPr>
          <w:sz w:val="24"/>
          <w:szCs w:val="24"/>
        </w:rPr>
        <w:t>Ornibel</w:t>
      </w:r>
      <w:proofErr w:type="spellEnd"/>
      <w:r w:rsidRPr="00B45A50">
        <w:rPr>
          <w:sz w:val="24"/>
          <w:szCs w:val="24"/>
        </w:rPr>
        <w:t xml:space="preserve"> utilsigtet udstødes og er ude af skeden i </w:t>
      </w:r>
      <w:r w:rsidRPr="00B45A50">
        <w:rPr>
          <w:b/>
          <w:bCs/>
          <w:sz w:val="24"/>
          <w:szCs w:val="24"/>
        </w:rPr>
        <w:t>mindre end 3 timer</w:t>
      </w:r>
      <w:r w:rsidRPr="00B45A50">
        <w:rPr>
          <w:sz w:val="24"/>
          <w:szCs w:val="24"/>
        </w:rPr>
        <w:t>, er den svangerskabsforebyggende virkning ikke nedsat. Kvinden skal skylle ringen under koldt eller lunkent vand (ikke varmt vand) og skal indsætte ringen igen så hurtigt som muligt og senest inden der er gået 3 timer.</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Hvis </w:t>
      </w:r>
      <w:proofErr w:type="spellStart"/>
      <w:r w:rsidRPr="00B45A50">
        <w:rPr>
          <w:sz w:val="24"/>
          <w:szCs w:val="24"/>
        </w:rPr>
        <w:t>Ornibel</w:t>
      </w:r>
      <w:proofErr w:type="spellEnd"/>
      <w:r w:rsidRPr="00B45A50">
        <w:rPr>
          <w:sz w:val="24"/>
          <w:szCs w:val="24"/>
        </w:rPr>
        <w:t xml:space="preserve"> har været ude af skeden eller mistænkes at have været ude af skeden i </w:t>
      </w:r>
      <w:r w:rsidRPr="00B45A50">
        <w:rPr>
          <w:b/>
          <w:bCs/>
          <w:sz w:val="24"/>
          <w:szCs w:val="24"/>
        </w:rPr>
        <w:t>mere end 3 timer</w:t>
      </w:r>
      <w:r w:rsidRPr="00B45A50">
        <w:rPr>
          <w:sz w:val="24"/>
          <w:szCs w:val="24"/>
        </w:rPr>
        <w:t>, kan den svangerskabsforebyggende virkning være nedsat. Kvinden skal i så fald følge anbefalingerne under pkt. 4.2 «Hvad man gør, hvis ringen midlertidigt har været ude af skeden».</w:t>
      </w:r>
    </w:p>
    <w:p w:rsidR="0085099E" w:rsidRPr="00B45A50" w:rsidRDefault="0085099E" w:rsidP="0085099E">
      <w:pPr>
        <w:tabs>
          <w:tab w:val="left" w:pos="851"/>
        </w:tabs>
        <w:ind w:left="851" w:hanging="851"/>
        <w:rPr>
          <w:sz w:val="24"/>
          <w:szCs w:val="24"/>
        </w:rPr>
      </w:pPr>
    </w:p>
    <w:p w:rsidR="0085099E" w:rsidRPr="00D45A2A" w:rsidRDefault="0085099E" w:rsidP="00D45A2A">
      <w:pPr>
        <w:tabs>
          <w:tab w:val="left" w:pos="851"/>
        </w:tabs>
        <w:ind w:left="851" w:hanging="851"/>
        <w:rPr>
          <w:b/>
          <w:sz w:val="24"/>
          <w:szCs w:val="24"/>
        </w:rPr>
      </w:pPr>
      <w:r w:rsidRPr="00B45A50">
        <w:rPr>
          <w:b/>
          <w:sz w:val="24"/>
          <w:szCs w:val="24"/>
        </w:rPr>
        <w:t>4.5</w:t>
      </w:r>
      <w:r w:rsidRPr="00B45A50">
        <w:rPr>
          <w:b/>
          <w:sz w:val="24"/>
          <w:szCs w:val="24"/>
        </w:rPr>
        <w:tab/>
        <w:t>Interaktion med andre lægemidler og andre former for interaktion</w:t>
      </w:r>
    </w:p>
    <w:p w:rsidR="00D45A2A" w:rsidRDefault="00D45A2A" w:rsidP="00D45A2A">
      <w:pPr>
        <w:autoSpaceDE w:val="0"/>
        <w:autoSpaceDN w:val="0"/>
        <w:adjustRightInd w:val="0"/>
        <w:ind w:left="851"/>
        <w:rPr>
          <w:sz w:val="24"/>
          <w:szCs w:val="24"/>
          <w:lang w:eastAsia="fr-LU"/>
        </w:rPr>
      </w:pPr>
      <w:r>
        <w:rPr>
          <w:sz w:val="24"/>
          <w:szCs w:val="24"/>
        </w:rPr>
        <w:t>INTERAKTIONER MED ANDRE LÆGEMIDLER</w:t>
      </w:r>
    </w:p>
    <w:p w:rsidR="00D45A2A" w:rsidRDefault="00D45A2A" w:rsidP="00D45A2A">
      <w:pPr>
        <w:autoSpaceDE w:val="0"/>
        <w:autoSpaceDN w:val="0"/>
        <w:adjustRightInd w:val="0"/>
        <w:ind w:left="851"/>
        <w:rPr>
          <w:sz w:val="24"/>
          <w:szCs w:val="24"/>
        </w:rPr>
      </w:pPr>
      <w:r>
        <w:rPr>
          <w:sz w:val="24"/>
          <w:szCs w:val="24"/>
        </w:rPr>
        <w:t>Bemærk: Produktresuméet for samtidigt administrerede lægemidler skal læses med henblik på at identificere potentielle interaktioner.</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rPr>
      </w:pPr>
      <w:r>
        <w:rPr>
          <w:i/>
          <w:sz w:val="24"/>
          <w:szCs w:val="24"/>
        </w:rPr>
        <w:t xml:space="preserve">Indvirkning af andre lægemidler på </w:t>
      </w:r>
      <w:proofErr w:type="spellStart"/>
      <w:r>
        <w:rPr>
          <w:i/>
          <w:sz w:val="24"/>
          <w:szCs w:val="24"/>
        </w:rPr>
        <w:t>Ornibel</w:t>
      </w:r>
      <w:proofErr w:type="spellEnd"/>
    </w:p>
    <w:p w:rsidR="00D45A2A" w:rsidRDefault="00D45A2A" w:rsidP="00D45A2A">
      <w:pPr>
        <w:autoSpaceDE w:val="0"/>
        <w:autoSpaceDN w:val="0"/>
        <w:adjustRightInd w:val="0"/>
        <w:ind w:left="851"/>
        <w:rPr>
          <w:sz w:val="24"/>
          <w:szCs w:val="24"/>
        </w:rPr>
      </w:pPr>
      <w:r>
        <w:rPr>
          <w:sz w:val="24"/>
          <w:szCs w:val="24"/>
        </w:rPr>
        <w:t xml:space="preserve">Interaktioner kan forekomme med lægemidler eller naturlægemidler, der inducerer </w:t>
      </w:r>
      <w:proofErr w:type="spellStart"/>
      <w:r>
        <w:rPr>
          <w:sz w:val="24"/>
          <w:szCs w:val="24"/>
        </w:rPr>
        <w:t>mikrosomale</w:t>
      </w:r>
      <w:proofErr w:type="spellEnd"/>
      <w:r>
        <w:rPr>
          <w:sz w:val="24"/>
          <w:szCs w:val="24"/>
        </w:rPr>
        <w:t xml:space="preserve"> enzymer, hvilket kan medføre øget </w:t>
      </w:r>
      <w:proofErr w:type="spellStart"/>
      <w:r>
        <w:rPr>
          <w:sz w:val="24"/>
          <w:szCs w:val="24"/>
        </w:rPr>
        <w:t>clearance</w:t>
      </w:r>
      <w:proofErr w:type="spellEnd"/>
      <w:r>
        <w:rPr>
          <w:sz w:val="24"/>
          <w:szCs w:val="24"/>
        </w:rPr>
        <w:t xml:space="preserve"> af kønshormoner, og kan medføre gennembrudsblødning og/eller </w:t>
      </w:r>
      <w:proofErr w:type="spellStart"/>
      <w:r>
        <w:rPr>
          <w:sz w:val="24"/>
          <w:szCs w:val="24"/>
        </w:rPr>
        <w:t>kontraceptivt</w:t>
      </w:r>
      <w:proofErr w:type="spellEnd"/>
      <w:r>
        <w:rPr>
          <w:sz w:val="24"/>
          <w:szCs w:val="24"/>
        </w:rPr>
        <w:t xml:space="preserve"> svigt.</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u w:val="single"/>
        </w:rPr>
      </w:pPr>
      <w:r>
        <w:rPr>
          <w:sz w:val="24"/>
          <w:szCs w:val="24"/>
          <w:u w:val="single"/>
        </w:rPr>
        <w:t>Forholdsregler</w:t>
      </w:r>
    </w:p>
    <w:p w:rsidR="00D45A2A" w:rsidRDefault="00D45A2A" w:rsidP="00D45A2A">
      <w:pPr>
        <w:ind w:left="851"/>
        <w:rPr>
          <w:sz w:val="24"/>
          <w:szCs w:val="24"/>
        </w:rPr>
      </w:pPr>
      <w:r>
        <w:rPr>
          <w:sz w:val="24"/>
          <w:szCs w:val="24"/>
        </w:rPr>
        <w:t>Enzyminduktion kan allerede ses efter nogle få dages behandling. Maksimal enzyminduktion ses normalt inden for få uger. Efter ophør med behandling med lægemidlet kan enzyminduktion være opretholdt i omkring 4 uger.</w:t>
      </w:r>
    </w:p>
    <w:p w:rsidR="00D45A2A" w:rsidRDefault="00D45A2A" w:rsidP="00D45A2A">
      <w:pPr>
        <w:ind w:left="851"/>
        <w:rPr>
          <w:sz w:val="24"/>
          <w:szCs w:val="24"/>
        </w:rPr>
      </w:pPr>
    </w:p>
    <w:p w:rsidR="00D45A2A" w:rsidRDefault="00D45A2A" w:rsidP="00D45A2A">
      <w:pPr>
        <w:ind w:left="851"/>
        <w:rPr>
          <w:iCs/>
          <w:spacing w:val="-3"/>
          <w:sz w:val="24"/>
          <w:szCs w:val="24"/>
          <w:u w:val="single"/>
          <w:lang w:eastAsia="da-DK"/>
        </w:rPr>
      </w:pPr>
      <w:r>
        <w:rPr>
          <w:iCs/>
          <w:spacing w:val="-3"/>
          <w:sz w:val="24"/>
          <w:szCs w:val="24"/>
          <w:u w:val="single"/>
          <w:lang w:eastAsia="da-DK"/>
        </w:rPr>
        <w:t>Korttidsbehandling</w:t>
      </w:r>
    </w:p>
    <w:p w:rsidR="00D45A2A" w:rsidRDefault="00D45A2A" w:rsidP="00D45A2A">
      <w:pPr>
        <w:ind w:left="851"/>
        <w:rPr>
          <w:sz w:val="24"/>
          <w:szCs w:val="24"/>
          <w:lang w:eastAsia="fr-LU"/>
        </w:rPr>
      </w:pPr>
      <w:r>
        <w:rPr>
          <w:spacing w:val="-3"/>
          <w:sz w:val="24"/>
          <w:szCs w:val="24"/>
          <w:lang w:eastAsia="da-DK"/>
        </w:rPr>
        <w:t xml:space="preserve">Kvinder, som er i behandling med enzyminducerende lægemidler eller naturlægemidler, skal midlertidigt benytte en barrieremetode eller vælge en anden svangerskabsforebyggende metode ud over </w:t>
      </w:r>
      <w:proofErr w:type="spellStart"/>
      <w:r>
        <w:rPr>
          <w:spacing w:val="-3"/>
          <w:sz w:val="24"/>
          <w:szCs w:val="24"/>
          <w:lang w:eastAsia="da-DK"/>
        </w:rPr>
        <w:t>Ornibel</w:t>
      </w:r>
      <w:proofErr w:type="spellEnd"/>
      <w:r>
        <w:rPr>
          <w:spacing w:val="-3"/>
          <w:sz w:val="24"/>
          <w:szCs w:val="24"/>
          <w:lang w:eastAsia="da-DK"/>
        </w:rPr>
        <w:t xml:space="preserve">. Bemærk: </w:t>
      </w:r>
      <w:proofErr w:type="spellStart"/>
      <w:r>
        <w:rPr>
          <w:spacing w:val="-3"/>
          <w:sz w:val="24"/>
          <w:szCs w:val="24"/>
          <w:lang w:eastAsia="da-DK"/>
        </w:rPr>
        <w:t>Ornibel</w:t>
      </w:r>
      <w:proofErr w:type="spellEnd"/>
      <w:r>
        <w:rPr>
          <w:spacing w:val="-3"/>
          <w:sz w:val="24"/>
          <w:szCs w:val="24"/>
          <w:lang w:eastAsia="da-DK"/>
        </w:rPr>
        <w:t xml:space="preserve"> må ikke anvendes med pessar, </w:t>
      </w:r>
      <w:proofErr w:type="spellStart"/>
      <w:r>
        <w:rPr>
          <w:spacing w:val="-3"/>
          <w:sz w:val="24"/>
          <w:szCs w:val="24"/>
          <w:lang w:eastAsia="da-DK"/>
        </w:rPr>
        <w:t>cervikal</w:t>
      </w:r>
      <w:proofErr w:type="spellEnd"/>
      <w:r>
        <w:rPr>
          <w:spacing w:val="-3"/>
          <w:sz w:val="24"/>
          <w:szCs w:val="24"/>
          <w:lang w:eastAsia="da-DK"/>
        </w:rPr>
        <w:t xml:space="preserve"> hætte eller kvindekondom. Barrieremetoden skal anvendes i hele perioden med anden samtidig </w:t>
      </w:r>
      <w:r>
        <w:rPr>
          <w:spacing w:val="-3"/>
          <w:sz w:val="24"/>
          <w:szCs w:val="24"/>
          <w:lang w:eastAsia="da-DK"/>
        </w:rPr>
        <w:lastRenderedPageBreak/>
        <w:t xml:space="preserve">medicinanvendelse og i 28 dage efter </w:t>
      </w:r>
      <w:proofErr w:type="spellStart"/>
      <w:r>
        <w:rPr>
          <w:spacing w:val="-3"/>
          <w:sz w:val="24"/>
          <w:szCs w:val="24"/>
          <w:lang w:eastAsia="da-DK"/>
        </w:rPr>
        <w:t>seponering</w:t>
      </w:r>
      <w:proofErr w:type="spellEnd"/>
      <w:r>
        <w:rPr>
          <w:spacing w:val="-3"/>
          <w:sz w:val="24"/>
          <w:szCs w:val="24"/>
          <w:lang w:eastAsia="da-DK"/>
        </w:rPr>
        <w:t xml:space="preserve">. </w:t>
      </w:r>
      <w:r>
        <w:rPr>
          <w:sz w:val="24"/>
          <w:szCs w:val="24"/>
        </w:rPr>
        <w:t>Hvis anden samtidig medicinanvendelse strækker sig ud over de 3 uger, hvori ringen anvendes, skal den næste ring indsættes straks uden den sædvanlige ringfrie periode.</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u w:val="single"/>
        </w:rPr>
      </w:pPr>
      <w:r>
        <w:rPr>
          <w:sz w:val="24"/>
          <w:szCs w:val="24"/>
          <w:u w:val="single"/>
        </w:rPr>
        <w:t>Langtidsbehandling</w:t>
      </w:r>
    </w:p>
    <w:p w:rsidR="00D45A2A" w:rsidRDefault="00D45A2A" w:rsidP="00D45A2A">
      <w:pPr>
        <w:autoSpaceDE w:val="0"/>
        <w:autoSpaceDN w:val="0"/>
        <w:adjustRightInd w:val="0"/>
        <w:ind w:left="851"/>
        <w:rPr>
          <w:sz w:val="24"/>
          <w:szCs w:val="24"/>
        </w:rPr>
      </w:pPr>
      <w:r>
        <w:rPr>
          <w:sz w:val="24"/>
          <w:szCs w:val="24"/>
        </w:rPr>
        <w:t>Hos kvinder, der er i langtidsbehandling med leverenzyminducerende aktive stoffer, anbefales en anden pålidelig ikke-hormonel svangerskabsforebyggende metode.</w:t>
      </w:r>
    </w:p>
    <w:p w:rsidR="00D45A2A" w:rsidRDefault="00D45A2A" w:rsidP="00D45A2A">
      <w:pPr>
        <w:autoSpaceDE w:val="0"/>
        <w:autoSpaceDN w:val="0"/>
        <w:adjustRightInd w:val="0"/>
        <w:ind w:left="851" w:hanging="851"/>
        <w:rPr>
          <w:iCs/>
          <w:sz w:val="24"/>
          <w:szCs w:val="24"/>
        </w:rPr>
      </w:pPr>
    </w:p>
    <w:p w:rsidR="00D45A2A" w:rsidRDefault="00D45A2A" w:rsidP="00D45A2A">
      <w:pPr>
        <w:autoSpaceDE w:val="0"/>
        <w:autoSpaceDN w:val="0"/>
        <w:adjustRightInd w:val="0"/>
        <w:ind w:left="851"/>
        <w:rPr>
          <w:iCs/>
          <w:sz w:val="24"/>
          <w:szCs w:val="24"/>
        </w:rPr>
      </w:pPr>
      <w:r>
        <w:rPr>
          <w:iCs/>
          <w:sz w:val="24"/>
          <w:szCs w:val="24"/>
        </w:rPr>
        <w:t>Følgende interaktioner er beskrevet i litteraturen.</w:t>
      </w:r>
    </w:p>
    <w:p w:rsidR="00D45A2A" w:rsidRDefault="00D45A2A" w:rsidP="00D45A2A">
      <w:pPr>
        <w:autoSpaceDE w:val="0"/>
        <w:autoSpaceDN w:val="0"/>
        <w:adjustRightInd w:val="0"/>
        <w:ind w:left="851" w:hanging="851"/>
        <w:rPr>
          <w:iCs/>
          <w:sz w:val="24"/>
          <w:szCs w:val="24"/>
        </w:rPr>
      </w:pPr>
    </w:p>
    <w:p w:rsidR="00D45A2A" w:rsidRDefault="00D45A2A" w:rsidP="00D45A2A">
      <w:pPr>
        <w:autoSpaceDE w:val="0"/>
        <w:autoSpaceDN w:val="0"/>
        <w:adjustRightInd w:val="0"/>
        <w:ind w:left="851"/>
        <w:rPr>
          <w:iCs/>
          <w:sz w:val="24"/>
          <w:szCs w:val="24"/>
        </w:rPr>
      </w:pPr>
      <w:r>
        <w:rPr>
          <w:i/>
          <w:iCs/>
          <w:sz w:val="24"/>
          <w:szCs w:val="24"/>
        </w:rPr>
        <w:t xml:space="preserve">Lægemidler, der øger </w:t>
      </w:r>
      <w:proofErr w:type="spellStart"/>
      <w:r>
        <w:rPr>
          <w:i/>
          <w:iCs/>
          <w:sz w:val="24"/>
          <w:szCs w:val="24"/>
        </w:rPr>
        <w:t>clearance</w:t>
      </w:r>
      <w:proofErr w:type="spellEnd"/>
      <w:r>
        <w:rPr>
          <w:i/>
          <w:iCs/>
          <w:sz w:val="24"/>
          <w:szCs w:val="24"/>
        </w:rPr>
        <w:t xml:space="preserve"> af hormonelle </w:t>
      </w:r>
      <w:proofErr w:type="spellStart"/>
      <w:r>
        <w:rPr>
          <w:i/>
          <w:iCs/>
          <w:sz w:val="24"/>
          <w:szCs w:val="24"/>
        </w:rPr>
        <w:t>kontraceptiva</w:t>
      </w:r>
      <w:proofErr w:type="spellEnd"/>
      <w:r>
        <w:rPr>
          <w:i/>
          <w:iCs/>
          <w:sz w:val="24"/>
          <w:szCs w:val="24"/>
        </w:rPr>
        <w:t xml:space="preserve"> af kombinationstypen</w:t>
      </w:r>
    </w:p>
    <w:p w:rsidR="00D45A2A" w:rsidRDefault="00D45A2A" w:rsidP="00D45A2A">
      <w:pPr>
        <w:autoSpaceDE w:val="0"/>
        <w:autoSpaceDN w:val="0"/>
        <w:adjustRightInd w:val="0"/>
        <w:ind w:left="851"/>
        <w:rPr>
          <w:sz w:val="24"/>
          <w:szCs w:val="24"/>
        </w:rPr>
      </w:pPr>
      <w:r>
        <w:rPr>
          <w:sz w:val="24"/>
          <w:szCs w:val="24"/>
        </w:rPr>
        <w:t xml:space="preserve">Der kan opstå interaktioner med lægemidler eller naturlægemidler, som inducerer </w:t>
      </w:r>
      <w:proofErr w:type="spellStart"/>
      <w:r>
        <w:rPr>
          <w:sz w:val="24"/>
          <w:szCs w:val="24"/>
        </w:rPr>
        <w:t>mikrosomale</w:t>
      </w:r>
      <w:proofErr w:type="spellEnd"/>
      <w:r>
        <w:rPr>
          <w:sz w:val="24"/>
          <w:szCs w:val="24"/>
        </w:rPr>
        <w:t xml:space="preserve"> enzymer, især </w:t>
      </w:r>
      <w:proofErr w:type="spellStart"/>
      <w:r>
        <w:rPr>
          <w:sz w:val="24"/>
          <w:szCs w:val="24"/>
        </w:rPr>
        <w:t>cytochrom</w:t>
      </w:r>
      <w:proofErr w:type="spellEnd"/>
      <w:r>
        <w:rPr>
          <w:sz w:val="24"/>
          <w:szCs w:val="24"/>
        </w:rPr>
        <w:t xml:space="preserve"> P450 enzymer (CYP), som kan resultere i forhøjet </w:t>
      </w:r>
      <w:proofErr w:type="spellStart"/>
      <w:r>
        <w:rPr>
          <w:sz w:val="24"/>
          <w:szCs w:val="24"/>
        </w:rPr>
        <w:t>clearance</w:t>
      </w:r>
      <w:proofErr w:type="spellEnd"/>
      <w:r>
        <w:rPr>
          <w:sz w:val="24"/>
          <w:szCs w:val="24"/>
        </w:rPr>
        <w:t xml:space="preserve">, hvilket reducerer plasmakoncentrationen af kønshormoner og kan formindske effektiviteten af hormonelle </w:t>
      </w:r>
      <w:proofErr w:type="spellStart"/>
      <w:r>
        <w:rPr>
          <w:sz w:val="24"/>
          <w:szCs w:val="24"/>
        </w:rPr>
        <w:t>kontraceptiva</w:t>
      </w:r>
      <w:proofErr w:type="spellEnd"/>
      <w:r>
        <w:rPr>
          <w:sz w:val="24"/>
          <w:szCs w:val="24"/>
        </w:rPr>
        <w:t xml:space="preserve"> af kombinationstypen, inklusive </w:t>
      </w:r>
      <w:proofErr w:type="spellStart"/>
      <w:r>
        <w:rPr>
          <w:iCs/>
          <w:sz w:val="24"/>
          <w:szCs w:val="24"/>
        </w:rPr>
        <w:t>Ornibel</w:t>
      </w:r>
      <w:proofErr w:type="spellEnd"/>
      <w:r>
        <w:rPr>
          <w:iCs/>
          <w:sz w:val="24"/>
          <w:szCs w:val="24"/>
        </w:rPr>
        <w:t xml:space="preserve">. Disse produkter inkluderer </w:t>
      </w:r>
      <w:proofErr w:type="spellStart"/>
      <w:r>
        <w:rPr>
          <w:sz w:val="24"/>
          <w:szCs w:val="24"/>
        </w:rPr>
        <w:t>phenytoin</w:t>
      </w:r>
      <w:proofErr w:type="spellEnd"/>
      <w:r>
        <w:rPr>
          <w:sz w:val="24"/>
          <w:szCs w:val="24"/>
        </w:rPr>
        <w:t xml:space="preserve">, </w:t>
      </w:r>
      <w:proofErr w:type="spellStart"/>
      <w:r>
        <w:rPr>
          <w:sz w:val="24"/>
          <w:szCs w:val="24"/>
        </w:rPr>
        <w:t>phenobarbital</w:t>
      </w:r>
      <w:proofErr w:type="spellEnd"/>
      <w:r>
        <w:rPr>
          <w:sz w:val="24"/>
          <w:szCs w:val="24"/>
        </w:rPr>
        <w:t xml:space="preserve">, </w:t>
      </w:r>
      <w:proofErr w:type="spellStart"/>
      <w:r>
        <w:rPr>
          <w:sz w:val="24"/>
          <w:szCs w:val="24"/>
        </w:rPr>
        <w:t>primidon</w:t>
      </w:r>
      <w:proofErr w:type="spellEnd"/>
      <w:r>
        <w:rPr>
          <w:sz w:val="24"/>
          <w:szCs w:val="24"/>
        </w:rPr>
        <w:t xml:space="preserve">, </w:t>
      </w:r>
      <w:proofErr w:type="spellStart"/>
      <w:r>
        <w:rPr>
          <w:iCs/>
          <w:sz w:val="24"/>
          <w:szCs w:val="24"/>
        </w:rPr>
        <w:t>bosentan</w:t>
      </w:r>
      <w:proofErr w:type="spellEnd"/>
      <w:r>
        <w:rPr>
          <w:iCs/>
          <w:sz w:val="24"/>
          <w:szCs w:val="24"/>
        </w:rPr>
        <w:t>,</w:t>
      </w:r>
      <w:r>
        <w:rPr>
          <w:sz w:val="24"/>
          <w:szCs w:val="24"/>
        </w:rPr>
        <w:t xml:space="preserve"> </w:t>
      </w:r>
      <w:proofErr w:type="spellStart"/>
      <w:r>
        <w:rPr>
          <w:sz w:val="24"/>
          <w:szCs w:val="24"/>
        </w:rPr>
        <w:t>carbamazepin</w:t>
      </w:r>
      <w:proofErr w:type="spellEnd"/>
      <w:r>
        <w:rPr>
          <w:sz w:val="24"/>
          <w:szCs w:val="24"/>
        </w:rPr>
        <w:t xml:space="preserve">, </w:t>
      </w:r>
      <w:proofErr w:type="spellStart"/>
      <w:r>
        <w:rPr>
          <w:sz w:val="24"/>
          <w:szCs w:val="24"/>
        </w:rPr>
        <w:t>rifampicin</w:t>
      </w:r>
      <w:proofErr w:type="spellEnd"/>
      <w:r>
        <w:rPr>
          <w:sz w:val="24"/>
          <w:szCs w:val="24"/>
        </w:rPr>
        <w:t xml:space="preserve"> og muligvis også </w:t>
      </w:r>
      <w:proofErr w:type="spellStart"/>
      <w:r>
        <w:rPr>
          <w:sz w:val="24"/>
          <w:szCs w:val="24"/>
        </w:rPr>
        <w:t>oxcarbazepin</w:t>
      </w:r>
      <w:proofErr w:type="spellEnd"/>
      <w:r>
        <w:rPr>
          <w:sz w:val="24"/>
          <w:szCs w:val="24"/>
        </w:rPr>
        <w:t xml:space="preserve">, </w:t>
      </w:r>
      <w:proofErr w:type="spellStart"/>
      <w:r>
        <w:rPr>
          <w:sz w:val="24"/>
          <w:szCs w:val="24"/>
        </w:rPr>
        <w:t>topiramat</w:t>
      </w:r>
      <w:proofErr w:type="spellEnd"/>
      <w:r>
        <w:rPr>
          <w:sz w:val="24"/>
          <w:szCs w:val="24"/>
        </w:rPr>
        <w:t xml:space="preserve">, </w:t>
      </w:r>
      <w:proofErr w:type="spellStart"/>
      <w:r>
        <w:rPr>
          <w:sz w:val="24"/>
          <w:szCs w:val="24"/>
        </w:rPr>
        <w:t>felbamat</w:t>
      </w:r>
      <w:proofErr w:type="spellEnd"/>
      <w:r>
        <w:rPr>
          <w:sz w:val="24"/>
          <w:szCs w:val="24"/>
        </w:rPr>
        <w:t xml:space="preserve">, </w:t>
      </w:r>
      <w:proofErr w:type="spellStart"/>
      <w:r>
        <w:rPr>
          <w:sz w:val="24"/>
          <w:szCs w:val="24"/>
        </w:rPr>
        <w:t>griseofulvin</w:t>
      </w:r>
      <w:proofErr w:type="spellEnd"/>
      <w:r>
        <w:rPr>
          <w:sz w:val="24"/>
          <w:szCs w:val="24"/>
        </w:rPr>
        <w:t>, nogle hiv-</w:t>
      </w:r>
      <w:proofErr w:type="spellStart"/>
      <w:r>
        <w:rPr>
          <w:sz w:val="24"/>
          <w:szCs w:val="24"/>
        </w:rPr>
        <w:t>proteasehæmmere</w:t>
      </w:r>
      <w:proofErr w:type="spellEnd"/>
      <w:r>
        <w:rPr>
          <w:sz w:val="24"/>
          <w:szCs w:val="24"/>
        </w:rPr>
        <w:t xml:space="preserve"> (f.eks. </w:t>
      </w:r>
      <w:proofErr w:type="spellStart"/>
      <w:r>
        <w:rPr>
          <w:sz w:val="24"/>
          <w:szCs w:val="24"/>
        </w:rPr>
        <w:t>ritonavir</w:t>
      </w:r>
      <w:proofErr w:type="spellEnd"/>
      <w:r>
        <w:rPr>
          <w:sz w:val="24"/>
          <w:szCs w:val="24"/>
        </w:rPr>
        <w:t>) og non-</w:t>
      </w:r>
      <w:proofErr w:type="spellStart"/>
      <w:r>
        <w:rPr>
          <w:sz w:val="24"/>
          <w:szCs w:val="24"/>
        </w:rPr>
        <w:t>nukleosid</w:t>
      </w:r>
      <w:proofErr w:type="spellEnd"/>
      <w:r>
        <w:rPr>
          <w:sz w:val="24"/>
          <w:szCs w:val="24"/>
        </w:rPr>
        <w:t xml:space="preserve"> revers </w:t>
      </w:r>
      <w:proofErr w:type="spellStart"/>
      <w:r>
        <w:rPr>
          <w:sz w:val="24"/>
          <w:szCs w:val="24"/>
        </w:rPr>
        <w:t>transkriptasehæmmere</w:t>
      </w:r>
      <w:proofErr w:type="spellEnd"/>
      <w:r>
        <w:rPr>
          <w:sz w:val="24"/>
          <w:szCs w:val="24"/>
        </w:rPr>
        <w:t xml:space="preserve"> (f.eks. </w:t>
      </w:r>
      <w:proofErr w:type="spellStart"/>
      <w:r>
        <w:rPr>
          <w:sz w:val="24"/>
          <w:szCs w:val="24"/>
        </w:rPr>
        <w:t>efavirenz</w:t>
      </w:r>
      <w:proofErr w:type="spellEnd"/>
      <w:r>
        <w:rPr>
          <w:sz w:val="24"/>
          <w:szCs w:val="24"/>
        </w:rPr>
        <w:t>)</w:t>
      </w:r>
      <w:r>
        <w:rPr>
          <w:iCs/>
          <w:sz w:val="24"/>
          <w:szCs w:val="24"/>
        </w:rPr>
        <w:t xml:space="preserve"> </w:t>
      </w:r>
      <w:r>
        <w:rPr>
          <w:sz w:val="24"/>
          <w:szCs w:val="24"/>
        </w:rPr>
        <w:t>og produkter, der indeholder naturlægemidlet perikon.</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i/>
          <w:iCs/>
          <w:sz w:val="24"/>
          <w:szCs w:val="24"/>
        </w:rPr>
      </w:pPr>
      <w:r>
        <w:rPr>
          <w:i/>
          <w:iCs/>
          <w:sz w:val="24"/>
          <w:szCs w:val="24"/>
        </w:rPr>
        <w:t xml:space="preserve">Lægemidler med variabel indvirkning på </w:t>
      </w:r>
      <w:proofErr w:type="spellStart"/>
      <w:r>
        <w:rPr>
          <w:i/>
          <w:iCs/>
          <w:sz w:val="24"/>
          <w:szCs w:val="24"/>
        </w:rPr>
        <w:t>clearance</w:t>
      </w:r>
      <w:proofErr w:type="spellEnd"/>
      <w:r>
        <w:rPr>
          <w:i/>
          <w:iCs/>
          <w:sz w:val="24"/>
          <w:szCs w:val="24"/>
        </w:rPr>
        <w:t xml:space="preserve"> af hormonelle </w:t>
      </w:r>
      <w:proofErr w:type="spellStart"/>
      <w:r>
        <w:rPr>
          <w:i/>
          <w:iCs/>
          <w:sz w:val="24"/>
          <w:szCs w:val="24"/>
        </w:rPr>
        <w:t>kontraceptiva</w:t>
      </w:r>
      <w:proofErr w:type="spellEnd"/>
      <w:r>
        <w:rPr>
          <w:i/>
          <w:iCs/>
          <w:sz w:val="24"/>
          <w:szCs w:val="24"/>
        </w:rPr>
        <w:t xml:space="preserve"> af kombinationstypen</w:t>
      </w:r>
    </w:p>
    <w:p w:rsidR="00D45A2A" w:rsidRDefault="00D45A2A" w:rsidP="00D45A2A">
      <w:pPr>
        <w:autoSpaceDE w:val="0"/>
        <w:autoSpaceDN w:val="0"/>
        <w:adjustRightInd w:val="0"/>
        <w:ind w:left="851"/>
        <w:rPr>
          <w:sz w:val="24"/>
          <w:szCs w:val="24"/>
        </w:rPr>
      </w:pPr>
      <w:r>
        <w:rPr>
          <w:sz w:val="24"/>
          <w:szCs w:val="24"/>
        </w:rPr>
        <w:t xml:space="preserve">Når lægemidlerne administreres sammen med hormonelle </w:t>
      </w:r>
      <w:proofErr w:type="spellStart"/>
      <w:r>
        <w:rPr>
          <w:sz w:val="24"/>
          <w:szCs w:val="24"/>
        </w:rPr>
        <w:t>kontraceptiva</w:t>
      </w:r>
      <w:proofErr w:type="spellEnd"/>
      <w:r>
        <w:rPr>
          <w:sz w:val="24"/>
          <w:szCs w:val="24"/>
        </w:rPr>
        <w:t>, kan mange kombinationer af hiv-</w:t>
      </w:r>
      <w:proofErr w:type="spellStart"/>
      <w:r>
        <w:rPr>
          <w:sz w:val="24"/>
          <w:szCs w:val="24"/>
        </w:rPr>
        <w:t>proteasehæmmere</w:t>
      </w:r>
      <w:proofErr w:type="spellEnd"/>
      <w:r>
        <w:rPr>
          <w:sz w:val="24"/>
          <w:szCs w:val="24"/>
        </w:rPr>
        <w:t xml:space="preserve"> (f.eks. </w:t>
      </w:r>
      <w:proofErr w:type="spellStart"/>
      <w:r>
        <w:rPr>
          <w:sz w:val="24"/>
          <w:szCs w:val="24"/>
        </w:rPr>
        <w:t>nelfinavir</w:t>
      </w:r>
      <w:proofErr w:type="spellEnd"/>
      <w:r>
        <w:rPr>
          <w:sz w:val="24"/>
          <w:szCs w:val="24"/>
        </w:rPr>
        <w:t>) og non-</w:t>
      </w:r>
      <w:proofErr w:type="spellStart"/>
      <w:r>
        <w:rPr>
          <w:sz w:val="24"/>
          <w:szCs w:val="24"/>
        </w:rPr>
        <w:t>nukleosid</w:t>
      </w:r>
      <w:proofErr w:type="spellEnd"/>
      <w:r>
        <w:rPr>
          <w:sz w:val="24"/>
          <w:szCs w:val="24"/>
        </w:rPr>
        <w:t xml:space="preserve"> revers </w:t>
      </w:r>
      <w:proofErr w:type="spellStart"/>
      <w:r>
        <w:rPr>
          <w:sz w:val="24"/>
          <w:szCs w:val="24"/>
        </w:rPr>
        <w:t>transkriptasehæmmere</w:t>
      </w:r>
      <w:proofErr w:type="spellEnd"/>
      <w:r>
        <w:rPr>
          <w:sz w:val="24"/>
          <w:szCs w:val="24"/>
        </w:rPr>
        <w:t xml:space="preserve"> (f.eks. </w:t>
      </w:r>
      <w:proofErr w:type="spellStart"/>
      <w:r>
        <w:rPr>
          <w:sz w:val="24"/>
          <w:szCs w:val="24"/>
        </w:rPr>
        <w:t>nevirapin</w:t>
      </w:r>
      <w:proofErr w:type="spellEnd"/>
      <w:r>
        <w:rPr>
          <w:sz w:val="24"/>
          <w:szCs w:val="24"/>
        </w:rPr>
        <w:t>) og/eller kombinationer med HCV-</w:t>
      </w:r>
      <w:proofErr w:type="spellStart"/>
      <w:r>
        <w:rPr>
          <w:sz w:val="24"/>
          <w:szCs w:val="24"/>
        </w:rPr>
        <w:t>hæmmere</w:t>
      </w:r>
      <w:proofErr w:type="spellEnd"/>
      <w:r>
        <w:rPr>
          <w:sz w:val="24"/>
          <w:szCs w:val="24"/>
        </w:rPr>
        <w:t xml:space="preserve"> (hepatitis C virus) (f.eks. </w:t>
      </w:r>
      <w:proofErr w:type="spellStart"/>
      <w:r>
        <w:rPr>
          <w:sz w:val="24"/>
          <w:szCs w:val="24"/>
        </w:rPr>
        <w:t>boceprevir</w:t>
      </w:r>
      <w:proofErr w:type="spellEnd"/>
      <w:r>
        <w:rPr>
          <w:sz w:val="24"/>
          <w:szCs w:val="24"/>
        </w:rPr>
        <w:t xml:space="preserve">, </w:t>
      </w:r>
      <w:proofErr w:type="spellStart"/>
      <w:r>
        <w:rPr>
          <w:sz w:val="24"/>
          <w:szCs w:val="24"/>
        </w:rPr>
        <w:t>telaprevir</w:t>
      </w:r>
      <w:proofErr w:type="spellEnd"/>
      <w:r>
        <w:rPr>
          <w:sz w:val="24"/>
          <w:szCs w:val="24"/>
        </w:rPr>
        <w:t>), øge eller reducere plasma</w:t>
      </w:r>
      <w:r>
        <w:rPr>
          <w:sz w:val="24"/>
          <w:szCs w:val="24"/>
        </w:rPr>
        <w:softHyphen/>
        <w:t xml:space="preserve">koncentrationerne af gestagener, inklusive </w:t>
      </w:r>
      <w:proofErr w:type="spellStart"/>
      <w:r>
        <w:rPr>
          <w:sz w:val="24"/>
          <w:szCs w:val="24"/>
        </w:rPr>
        <w:t>etonogestrel</w:t>
      </w:r>
      <w:proofErr w:type="spellEnd"/>
      <w:r>
        <w:rPr>
          <w:sz w:val="24"/>
          <w:szCs w:val="24"/>
        </w:rPr>
        <w:t>, eller østrogen. Nettoeffekten af disse ændringer kan være klinisk relevant i nogle tilfælde.</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i/>
          <w:sz w:val="24"/>
          <w:szCs w:val="24"/>
        </w:rPr>
      </w:pPr>
      <w:r>
        <w:rPr>
          <w:i/>
          <w:sz w:val="24"/>
          <w:szCs w:val="24"/>
        </w:rPr>
        <w:t xml:space="preserve">Lægemidler, der reducerer </w:t>
      </w:r>
      <w:proofErr w:type="spellStart"/>
      <w:r>
        <w:rPr>
          <w:i/>
          <w:sz w:val="24"/>
          <w:szCs w:val="24"/>
        </w:rPr>
        <w:t>clearance</w:t>
      </w:r>
      <w:proofErr w:type="spellEnd"/>
      <w:r>
        <w:rPr>
          <w:i/>
          <w:sz w:val="24"/>
          <w:szCs w:val="24"/>
        </w:rPr>
        <w:t xml:space="preserve"> af </w:t>
      </w:r>
      <w:r>
        <w:rPr>
          <w:i/>
          <w:iCs/>
          <w:sz w:val="24"/>
          <w:szCs w:val="24"/>
        </w:rPr>
        <w:t xml:space="preserve">hormonelle </w:t>
      </w:r>
      <w:proofErr w:type="spellStart"/>
      <w:r>
        <w:rPr>
          <w:i/>
          <w:iCs/>
          <w:sz w:val="24"/>
          <w:szCs w:val="24"/>
        </w:rPr>
        <w:t>kontraceptiva</w:t>
      </w:r>
      <w:proofErr w:type="spellEnd"/>
      <w:r>
        <w:rPr>
          <w:i/>
          <w:iCs/>
          <w:sz w:val="24"/>
          <w:szCs w:val="24"/>
        </w:rPr>
        <w:t xml:space="preserve"> af kombinationstypen</w:t>
      </w:r>
    </w:p>
    <w:p w:rsidR="00D45A2A" w:rsidRDefault="00D45A2A" w:rsidP="00D45A2A">
      <w:pPr>
        <w:autoSpaceDE w:val="0"/>
        <w:autoSpaceDN w:val="0"/>
        <w:adjustRightInd w:val="0"/>
        <w:ind w:left="851"/>
        <w:rPr>
          <w:iCs/>
          <w:sz w:val="24"/>
          <w:szCs w:val="24"/>
        </w:rPr>
      </w:pPr>
      <w:r>
        <w:rPr>
          <w:iCs/>
          <w:sz w:val="24"/>
          <w:szCs w:val="24"/>
        </w:rPr>
        <w:t xml:space="preserve">Den kliniske relevans af potentielle interaktioner med </w:t>
      </w:r>
      <w:proofErr w:type="spellStart"/>
      <w:r>
        <w:rPr>
          <w:iCs/>
          <w:sz w:val="24"/>
          <w:szCs w:val="24"/>
        </w:rPr>
        <w:t>enzymhæmmere</w:t>
      </w:r>
      <w:proofErr w:type="spellEnd"/>
      <w:r>
        <w:rPr>
          <w:iCs/>
          <w:sz w:val="24"/>
          <w:szCs w:val="24"/>
        </w:rPr>
        <w:t xml:space="preserve"> er endnu ukendt.</w:t>
      </w:r>
    </w:p>
    <w:p w:rsidR="00D45A2A" w:rsidRDefault="00D45A2A" w:rsidP="00D45A2A">
      <w:pPr>
        <w:autoSpaceDE w:val="0"/>
        <w:autoSpaceDN w:val="0"/>
        <w:adjustRightInd w:val="0"/>
        <w:ind w:left="851"/>
        <w:rPr>
          <w:sz w:val="24"/>
          <w:szCs w:val="24"/>
        </w:rPr>
      </w:pPr>
      <w:r>
        <w:rPr>
          <w:sz w:val="24"/>
          <w:szCs w:val="24"/>
        </w:rPr>
        <w:t xml:space="preserve">Samtidig administration af potente (f.eks. </w:t>
      </w:r>
      <w:proofErr w:type="spellStart"/>
      <w:r>
        <w:rPr>
          <w:sz w:val="24"/>
          <w:szCs w:val="24"/>
        </w:rPr>
        <w:t>ketoconazol</w:t>
      </w:r>
      <w:proofErr w:type="spellEnd"/>
      <w:r>
        <w:rPr>
          <w:sz w:val="24"/>
          <w:szCs w:val="24"/>
        </w:rPr>
        <w:t xml:space="preserve">, </w:t>
      </w:r>
      <w:proofErr w:type="spellStart"/>
      <w:r>
        <w:rPr>
          <w:sz w:val="24"/>
          <w:szCs w:val="24"/>
        </w:rPr>
        <w:t>itraconazol</w:t>
      </w:r>
      <w:proofErr w:type="spellEnd"/>
      <w:r>
        <w:rPr>
          <w:sz w:val="24"/>
          <w:szCs w:val="24"/>
        </w:rPr>
        <w:t xml:space="preserve">, </w:t>
      </w:r>
      <w:proofErr w:type="spellStart"/>
      <w:r>
        <w:rPr>
          <w:sz w:val="24"/>
          <w:szCs w:val="24"/>
        </w:rPr>
        <w:t>clarithromycin</w:t>
      </w:r>
      <w:proofErr w:type="spellEnd"/>
      <w:r>
        <w:rPr>
          <w:sz w:val="24"/>
          <w:szCs w:val="24"/>
        </w:rPr>
        <w:t xml:space="preserve">) eller moderate (f.eks. </w:t>
      </w:r>
      <w:proofErr w:type="spellStart"/>
      <w:r>
        <w:rPr>
          <w:sz w:val="24"/>
          <w:szCs w:val="24"/>
        </w:rPr>
        <w:t>fluconazol</w:t>
      </w:r>
      <w:proofErr w:type="spellEnd"/>
      <w:r>
        <w:rPr>
          <w:sz w:val="24"/>
          <w:szCs w:val="24"/>
        </w:rPr>
        <w:t xml:space="preserve">, </w:t>
      </w:r>
      <w:proofErr w:type="spellStart"/>
      <w:r>
        <w:rPr>
          <w:sz w:val="24"/>
          <w:szCs w:val="24"/>
        </w:rPr>
        <w:t>diltiazem</w:t>
      </w:r>
      <w:proofErr w:type="spellEnd"/>
      <w:r>
        <w:rPr>
          <w:sz w:val="24"/>
          <w:szCs w:val="24"/>
        </w:rPr>
        <w:t xml:space="preserve">, </w:t>
      </w:r>
      <w:proofErr w:type="spellStart"/>
      <w:r>
        <w:rPr>
          <w:sz w:val="24"/>
          <w:szCs w:val="24"/>
        </w:rPr>
        <w:t>erythromycin</w:t>
      </w:r>
      <w:proofErr w:type="spellEnd"/>
      <w:r>
        <w:rPr>
          <w:sz w:val="24"/>
          <w:szCs w:val="24"/>
        </w:rPr>
        <w:t xml:space="preserve">) CYP3A4-hæmmere kan øge serumkoncentrationerne af østrogener eller gestagener, inklusive </w:t>
      </w:r>
      <w:proofErr w:type="spellStart"/>
      <w:r>
        <w:rPr>
          <w:sz w:val="24"/>
          <w:szCs w:val="24"/>
        </w:rPr>
        <w:t>etonogestrel</w:t>
      </w:r>
      <w:proofErr w:type="spellEnd"/>
      <w:r>
        <w:rPr>
          <w:sz w:val="24"/>
          <w:szCs w:val="24"/>
        </w:rPr>
        <w:t>.</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rPr>
      </w:pPr>
      <w:r>
        <w:rPr>
          <w:sz w:val="24"/>
          <w:szCs w:val="24"/>
        </w:rPr>
        <w:t xml:space="preserve">Der er rapporteret knækket ring ved samtidig brug af intravaginale præparater, herunder </w:t>
      </w:r>
      <w:proofErr w:type="spellStart"/>
      <w:r>
        <w:rPr>
          <w:sz w:val="24"/>
          <w:szCs w:val="24"/>
        </w:rPr>
        <w:t>antimykotika</w:t>
      </w:r>
      <w:proofErr w:type="spellEnd"/>
      <w:r>
        <w:rPr>
          <w:sz w:val="24"/>
          <w:szCs w:val="24"/>
        </w:rPr>
        <w:t xml:space="preserve">, antibiotika og glidecreme (se pkt. 4.4, ’Knækkede ringe’). Baseret på </w:t>
      </w:r>
      <w:proofErr w:type="spellStart"/>
      <w:r>
        <w:rPr>
          <w:sz w:val="24"/>
          <w:szCs w:val="24"/>
        </w:rPr>
        <w:t>farmakokinetiske</w:t>
      </w:r>
      <w:proofErr w:type="spellEnd"/>
      <w:r>
        <w:rPr>
          <w:sz w:val="24"/>
          <w:szCs w:val="24"/>
        </w:rPr>
        <w:t xml:space="preserve"> data anses det for usandsynligt, at vaginalt indgivne </w:t>
      </w:r>
      <w:proofErr w:type="spellStart"/>
      <w:r>
        <w:rPr>
          <w:sz w:val="24"/>
          <w:szCs w:val="24"/>
        </w:rPr>
        <w:t>antimykotika</w:t>
      </w:r>
      <w:proofErr w:type="spellEnd"/>
      <w:r>
        <w:rPr>
          <w:sz w:val="24"/>
          <w:szCs w:val="24"/>
        </w:rPr>
        <w:t xml:space="preserve"> og sæddræbende midler påvirker den </w:t>
      </w:r>
      <w:proofErr w:type="spellStart"/>
      <w:r>
        <w:rPr>
          <w:sz w:val="24"/>
          <w:szCs w:val="24"/>
        </w:rPr>
        <w:t>kontraceptive</w:t>
      </w:r>
      <w:proofErr w:type="spellEnd"/>
      <w:r>
        <w:rPr>
          <w:sz w:val="24"/>
          <w:szCs w:val="24"/>
        </w:rPr>
        <w:t xml:space="preserve"> effekt af og sikkerheden af </w:t>
      </w:r>
      <w:proofErr w:type="spellStart"/>
      <w:r>
        <w:rPr>
          <w:sz w:val="24"/>
          <w:szCs w:val="24"/>
        </w:rPr>
        <w:t>Ornibel</w:t>
      </w:r>
      <w:proofErr w:type="spellEnd"/>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rPr>
      </w:pPr>
      <w:r>
        <w:rPr>
          <w:sz w:val="24"/>
          <w:szCs w:val="24"/>
        </w:rPr>
        <w:t xml:space="preserve">Hormonel svangerskabsforebyggelse kan muligvis påvirke metabolismen af andre lægemidler. Som følge heraf kan plasma- og vævskoncentrationer enten øges (f.eks. </w:t>
      </w:r>
      <w:proofErr w:type="spellStart"/>
      <w:r>
        <w:rPr>
          <w:sz w:val="24"/>
          <w:szCs w:val="24"/>
        </w:rPr>
        <w:t>ciclosporin</w:t>
      </w:r>
      <w:proofErr w:type="spellEnd"/>
      <w:r>
        <w:rPr>
          <w:sz w:val="24"/>
          <w:szCs w:val="24"/>
        </w:rPr>
        <w:t xml:space="preserve">) eller reduceres (f.eks. </w:t>
      </w:r>
      <w:proofErr w:type="spellStart"/>
      <w:r>
        <w:rPr>
          <w:sz w:val="24"/>
          <w:szCs w:val="24"/>
        </w:rPr>
        <w:t>lamotrigin</w:t>
      </w:r>
      <w:proofErr w:type="spellEnd"/>
      <w:r>
        <w:rPr>
          <w:sz w:val="24"/>
          <w:szCs w:val="24"/>
        </w:rPr>
        <w:t xml:space="preserve">). </w:t>
      </w:r>
    </w:p>
    <w:p w:rsidR="00D45A2A" w:rsidRDefault="00D45A2A" w:rsidP="00D45A2A">
      <w:pPr>
        <w:autoSpaceDE w:val="0"/>
        <w:autoSpaceDN w:val="0"/>
        <w:adjustRightInd w:val="0"/>
        <w:ind w:left="851" w:hanging="851"/>
        <w:rPr>
          <w:sz w:val="24"/>
          <w:szCs w:val="24"/>
        </w:rPr>
      </w:pPr>
    </w:p>
    <w:p w:rsidR="003E68C8" w:rsidRDefault="003E68C8" w:rsidP="003E68C8">
      <w:pPr>
        <w:keepNext/>
        <w:autoSpaceDE w:val="0"/>
        <w:autoSpaceDN w:val="0"/>
        <w:adjustRightInd w:val="0"/>
        <w:ind w:left="851"/>
        <w:rPr>
          <w:i/>
          <w:sz w:val="24"/>
          <w:szCs w:val="24"/>
        </w:rPr>
      </w:pPr>
      <w:proofErr w:type="spellStart"/>
      <w:r>
        <w:rPr>
          <w:i/>
          <w:sz w:val="24"/>
          <w:szCs w:val="24"/>
        </w:rPr>
        <w:t>Farmakodynamiske</w:t>
      </w:r>
      <w:proofErr w:type="spellEnd"/>
      <w:r>
        <w:rPr>
          <w:i/>
          <w:sz w:val="24"/>
          <w:szCs w:val="24"/>
        </w:rPr>
        <w:t xml:space="preserve"> interaktioner </w:t>
      </w:r>
    </w:p>
    <w:p w:rsidR="003E68C8" w:rsidRPr="006B4ADF" w:rsidRDefault="003E68C8" w:rsidP="003E68C8">
      <w:pPr>
        <w:keepNext/>
        <w:autoSpaceDE w:val="0"/>
        <w:autoSpaceDN w:val="0"/>
        <w:adjustRightInd w:val="0"/>
        <w:ind w:left="851"/>
        <w:rPr>
          <w:i/>
          <w:sz w:val="24"/>
          <w:szCs w:val="24"/>
        </w:rPr>
      </w:pPr>
      <w:r w:rsidRPr="001451F7">
        <w:rPr>
          <w:sz w:val="24"/>
          <w:szCs w:val="24"/>
        </w:rPr>
        <w:t xml:space="preserve">I forbindelse med kliniske studier med patienter, der blev behandlet for hepatitis C-virusinfektioner (HCV) med lægemidler, der indeholdt </w:t>
      </w:r>
      <w:proofErr w:type="spellStart"/>
      <w:r w:rsidRPr="001451F7">
        <w:rPr>
          <w:sz w:val="24"/>
          <w:szCs w:val="24"/>
        </w:rPr>
        <w:t>ombitasvir</w:t>
      </w:r>
      <w:proofErr w:type="spellEnd"/>
      <w:r w:rsidRPr="001451F7">
        <w:rPr>
          <w:sz w:val="24"/>
          <w:szCs w:val="24"/>
        </w:rPr>
        <w:t>/</w:t>
      </w:r>
      <w:proofErr w:type="spellStart"/>
      <w:r w:rsidRPr="001451F7">
        <w:rPr>
          <w:sz w:val="24"/>
          <w:szCs w:val="24"/>
        </w:rPr>
        <w:t>paritaprevir</w:t>
      </w:r>
      <w:proofErr w:type="spellEnd"/>
      <w:r w:rsidRPr="001451F7">
        <w:rPr>
          <w:sz w:val="24"/>
          <w:szCs w:val="24"/>
        </w:rPr>
        <w:t>/</w:t>
      </w:r>
      <w:proofErr w:type="spellStart"/>
      <w:r w:rsidRPr="001451F7">
        <w:rPr>
          <w:sz w:val="24"/>
          <w:szCs w:val="24"/>
        </w:rPr>
        <w:t>ritonavir</w:t>
      </w:r>
      <w:proofErr w:type="spellEnd"/>
      <w:r w:rsidRPr="001451F7">
        <w:rPr>
          <w:sz w:val="24"/>
          <w:szCs w:val="24"/>
        </w:rPr>
        <w:t xml:space="preserve"> og </w:t>
      </w:r>
      <w:proofErr w:type="spellStart"/>
      <w:r w:rsidRPr="001451F7">
        <w:rPr>
          <w:sz w:val="24"/>
          <w:szCs w:val="24"/>
        </w:rPr>
        <w:t>dasabuvir</w:t>
      </w:r>
      <w:proofErr w:type="spellEnd"/>
      <w:r w:rsidRPr="001451F7">
        <w:rPr>
          <w:sz w:val="24"/>
          <w:szCs w:val="24"/>
        </w:rPr>
        <w:t xml:space="preserve"> med eller uden </w:t>
      </w:r>
      <w:proofErr w:type="spellStart"/>
      <w:r w:rsidRPr="001451F7">
        <w:rPr>
          <w:sz w:val="24"/>
          <w:szCs w:val="24"/>
        </w:rPr>
        <w:t>ribavirin</w:t>
      </w:r>
      <w:proofErr w:type="spellEnd"/>
      <w:r w:rsidRPr="001451F7">
        <w:rPr>
          <w:sz w:val="24"/>
          <w:szCs w:val="24"/>
        </w:rPr>
        <w:t xml:space="preserve">, forekom </w:t>
      </w:r>
      <w:proofErr w:type="spellStart"/>
      <w:r w:rsidRPr="001451F7">
        <w:rPr>
          <w:sz w:val="24"/>
          <w:szCs w:val="24"/>
        </w:rPr>
        <w:t>transaminaseforhøjelser</w:t>
      </w:r>
      <w:proofErr w:type="spellEnd"/>
      <w:r w:rsidRPr="001451F7">
        <w:rPr>
          <w:sz w:val="24"/>
          <w:szCs w:val="24"/>
        </w:rPr>
        <w:t xml:space="preserve"> (ALAT), der var mere end 5 gange over den øvre normalgrænse (ULN), signifikant hyppigere hos kvinder, der bruger </w:t>
      </w:r>
      <w:proofErr w:type="spellStart"/>
      <w:r w:rsidRPr="001451F7">
        <w:rPr>
          <w:sz w:val="24"/>
          <w:szCs w:val="24"/>
        </w:rPr>
        <w:t>ethinylestradiol-holdige</w:t>
      </w:r>
      <w:proofErr w:type="spellEnd"/>
      <w:r w:rsidRPr="001451F7">
        <w:rPr>
          <w:sz w:val="24"/>
          <w:szCs w:val="24"/>
        </w:rPr>
        <w:t xml:space="preserve"> medicin såsom kombinerede hormonelle præventionsmidler (</w:t>
      </w:r>
      <w:proofErr w:type="spellStart"/>
      <w:r w:rsidRPr="001451F7">
        <w:rPr>
          <w:sz w:val="24"/>
          <w:szCs w:val="24"/>
        </w:rPr>
        <w:t>CHC'er</w:t>
      </w:r>
      <w:proofErr w:type="spellEnd"/>
      <w:r w:rsidRPr="001451F7">
        <w:rPr>
          <w:sz w:val="24"/>
          <w:szCs w:val="24"/>
        </w:rPr>
        <w:t xml:space="preserve">). Der blev desuden hos patienter, der blev behandlet med </w:t>
      </w:r>
      <w:proofErr w:type="spellStart"/>
      <w:r w:rsidRPr="001451F7">
        <w:rPr>
          <w:sz w:val="24"/>
          <w:szCs w:val="24"/>
        </w:rPr>
        <w:lastRenderedPageBreak/>
        <w:t>glecaprevir</w:t>
      </w:r>
      <w:proofErr w:type="spellEnd"/>
      <w:r w:rsidRPr="001451F7">
        <w:rPr>
          <w:sz w:val="24"/>
          <w:szCs w:val="24"/>
        </w:rPr>
        <w:t>/</w:t>
      </w:r>
      <w:proofErr w:type="spellStart"/>
      <w:r w:rsidRPr="001451F7">
        <w:rPr>
          <w:sz w:val="24"/>
          <w:szCs w:val="24"/>
        </w:rPr>
        <w:t>pibrentasvir</w:t>
      </w:r>
      <w:proofErr w:type="spellEnd"/>
      <w:r w:rsidRPr="001451F7">
        <w:rPr>
          <w:sz w:val="24"/>
          <w:szCs w:val="24"/>
        </w:rPr>
        <w:t xml:space="preserve"> eller </w:t>
      </w:r>
      <w:proofErr w:type="spellStart"/>
      <w:r w:rsidRPr="001451F7">
        <w:rPr>
          <w:sz w:val="24"/>
          <w:szCs w:val="24"/>
        </w:rPr>
        <w:t>sofosbuvir</w:t>
      </w:r>
      <w:proofErr w:type="spellEnd"/>
      <w:r w:rsidRPr="001451F7">
        <w:rPr>
          <w:sz w:val="24"/>
          <w:szCs w:val="24"/>
        </w:rPr>
        <w:t>/</w:t>
      </w:r>
      <w:proofErr w:type="spellStart"/>
      <w:r w:rsidRPr="001451F7">
        <w:rPr>
          <w:sz w:val="24"/>
          <w:szCs w:val="24"/>
        </w:rPr>
        <w:t>velpatasvir</w:t>
      </w:r>
      <w:proofErr w:type="spellEnd"/>
      <w:r w:rsidRPr="001451F7">
        <w:rPr>
          <w:sz w:val="24"/>
          <w:szCs w:val="24"/>
        </w:rPr>
        <w:t>/</w:t>
      </w:r>
      <w:proofErr w:type="spellStart"/>
      <w:r w:rsidRPr="001451F7">
        <w:rPr>
          <w:sz w:val="24"/>
          <w:szCs w:val="24"/>
        </w:rPr>
        <w:t>voxilaprevir</w:t>
      </w:r>
      <w:proofErr w:type="spellEnd"/>
      <w:r w:rsidRPr="001451F7">
        <w:rPr>
          <w:sz w:val="24"/>
          <w:szCs w:val="24"/>
        </w:rPr>
        <w:t xml:space="preserve"> også set ALAT-forhøjelser hos kvinder, der brugte </w:t>
      </w:r>
      <w:proofErr w:type="spellStart"/>
      <w:r w:rsidRPr="001451F7">
        <w:rPr>
          <w:sz w:val="24"/>
          <w:szCs w:val="24"/>
        </w:rPr>
        <w:t>ethinylestradiolholdige</w:t>
      </w:r>
      <w:proofErr w:type="spellEnd"/>
      <w:r w:rsidRPr="001451F7">
        <w:rPr>
          <w:sz w:val="24"/>
          <w:szCs w:val="24"/>
        </w:rPr>
        <w:t xml:space="preserve"> lægemidler såsom </w:t>
      </w:r>
      <w:proofErr w:type="spellStart"/>
      <w:r w:rsidRPr="001451F7">
        <w:rPr>
          <w:sz w:val="24"/>
          <w:szCs w:val="24"/>
        </w:rPr>
        <w:t>CHC'er</w:t>
      </w:r>
      <w:proofErr w:type="spellEnd"/>
      <w:r w:rsidRPr="001451F7">
        <w:rPr>
          <w:sz w:val="24"/>
          <w:szCs w:val="24"/>
        </w:rPr>
        <w:t xml:space="preserve"> (se pkt. 4.3).</w:t>
      </w:r>
    </w:p>
    <w:p w:rsidR="003E68C8" w:rsidRDefault="003E68C8" w:rsidP="00703063">
      <w:pPr>
        <w:autoSpaceDE w:val="0"/>
        <w:autoSpaceDN w:val="0"/>
        <w:adjustRightInd w:val="0"/>
        <w:ind w:left="851"/>
        <w:rPr>
          <w:sz w:val="24"/>
          <w:szCs w:val="24"/>
        </w:rPr>
      </w:pPr>
    </w:p>
    <w:p w:rsidR="00703063" w:rsidRDefault="00703063" w:rsidP="00703063">
      <w:pPr>
        <w:autoSpaceDE w:val="0"/>
        <w:autoSpaceDN w:val="0"/>
        <w:adjustRightInd w:val="0"/>
        <w:ind w:left="851"/>
        <w:rPr>
          <w:sz w:val="24"/>
          <w:szCs w:val="24"/>
        </w:rPr>
      </w:pPr>
      <w:proofErr w:type="spellStart"/>
      <w:r>
        <w:rPr>
          <w:sz w:val="24"/>
          <w:szCs w:val="24"/>
        </w:rPr>
        <w:t>Ornibel</w:t>
      </w:r>
      <w:proofErr w:type="spellEnd"/>
      <w:r>
        <w:rPr>
          <w:sz w:val="24"/>
          <w:szCs w:val="24"/>
        </w:rPr>
        <w:t xml:space="preserve"> brugerne skal derfor skifte til en alternativ præventionsmetode (f.eks. gestagen prævention eller ikke-hormonelle metoder) inden behandling med disse kombinations</w:t>
      </w:r>
      <w:r>
        <w:rPr>
          <w:sz w:val="24"/>
          <w:szCs w:val="24"/>
        </w:rPr>
        <w:softHyphen/>
        <w:t xml:space="preserve">lægemidler. </w:t>
      </w:r>
      <w:proofErr w:type="spellStart"/>
      <w:r>
        <w:rPr>
          <w:sz w:val="24"/>
          <w:szCs w:val="24"/>
        </w:rPr>
        <w:t>Ornibel</w:t>
      </w:r>
      <w:proofErr w:type="spellEnd"/>
      <w:r>
        <w:rPr>
          <w:sz w:val="24"/>
          <w:szCs w:val="24"/>
        </w:rPr>
        <w:t xml:space="preserve"> kan opstartes igen 2 uger efter afslutningen af behandlingen med disse kombinationslægemidler.</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rPr>
      </w:pPr>
      <w:r>
        <w:rPr>
          <w:sz w:val="24"/>
          <w:szCs w:val="24"/>
        </w:rPr>
        <w:t>LABORATORIEPRØVER</w:t>
      </w:r>
    </w:p>
    <w:p w:rsidR="00D45A2A" w:rsidRDefault="00D45A2A" w:rsidP="00D45A2A">
      <w:pPr>
        <w:autoSpaceDE w:val="0"/>
        <w:autoSpaceDN w:val="0"/>
        <w:adjustRightInd w:val="0"/>
        <w:ind w:left="851"/>
        <w:rPr>
          <w:sz w:val="24"/>
          <w:szCs w:val="24"/>
        </w:rPr>
      </w:pPr>
      <w:r>
        <w:rPr>
          <w:sz w:val="24"/>
          <w:szCs w:val="24"/>
        </w:rPr>
        <w:t xml:space="preserve">Brugen af </w:t>
      </w:r>
      <w:proofErr w:type="spellStart"/>
      <w:r>
        <w:rPr>
          <w:sz w:val="24"/>
          <w:szCs w:val="24"/>
        </w:rPr>
        <w:t>kontraceptive</w:t>
      </w:r>
      <w:proofErr w:type="spellEnd"/>
      <w:r>
        <w:rPr>
          <w:sz w:val="24"/>
          <w:szCs w:val="24"/>
        </w:rPr>
        <w:t xml:space="preserve"> steroider kan påvirke resultatet af visse laboratorieprøver, herunder biokemiske parametre for lever-, </w:t>
      </w:r>
      <w:proofErr w:type="spellStart"/>
      <w:r>
        <w:rPr>
          <w:sz w:val="24"/>
          <w:szCs w:val="24"/>
        </w:rPr>
        <w:t>thyreoidea</w:t>
      </w:r>
      <w:proofErr w:type="spellEnd"/>
      <w:r>
        <w:rPr>
          <w:sz w:val="24"/>
          <w:szCs w:val="24"/>
        </w:rPr>
        <w:t xml:space="preserve">-, binyre- og nyrefunktionen; plasmakoncentrationerne for transportproteiner (f.eks. </w:t>
      </w:r>
      <w:proofErr w:type="spellStart"/>
      <w:r>
        <w:rPr>
          <w:sz w:val="24"/>
          <w:szCs w:val="24"/>
        </w:rPr>
        <w:t>kortikosteroid</w:t>
      </w:r>
      <w:proofErr w:type="spellEnd"/>
      <w:r>
        <w:rPr>
          <w:sz w:val="24"/>
          <w:szCs w:val="24"/>
        </w:rPr>
        <w:t xml:space="preserve">-bindende </w:t>
      </w:r>
      <w:proofErr w:type="spellStart"/>
      <w:r>
        <w:rPr>
          <w:sz w:val="24"/>
          <w:szCs w:val="24"/>
        </w:rPr>
        <w:t>globulin</w:t>
      </w:r>
      <w:proofErr w:type="spellEnd"/>
      <w:r>
        <w:rPr>
          <w:sz w:val="24"/>
          <w:szCs w:val="24"/>
        </w:rPr>
        <w:t xml:space="preserve"> og kønshormonbindende </w:t>
      </w:r>
      <w:proofErr w:type="spellStart"/>
      <w:r>
        <w:rPr>
          <w:sz w:val="24"/>
          <w:szCs w:val="24"/>
        </w:rPr>
        <w:t>globulin</w:t>
      </w:r>
      <w:proofErr w:type="spellEnd"/>
      <w:r>
        <w:rPr>
          <w:sz w:val="24"/>
          <w:szCs w:val="24"/>
        </w:rPr>
        <w:t>), lipid/</w:t>
      </w:r>
      <w:proofErr w:type="spellStart"/>
      <w:r>
        <w:rPr>
          <w:sz w:val="24"/>
          <w:szCs w:val="24"/>
        </w:rPr>
        <w:t>lipoproteinfraktioner</w:t>
      </w:r>
      <w:proofErr w:type="spellEnd"/>
      <w:r>
        <w:rPr>
          <w:sz w:val="24"/>
          <w:szCs w:val="24"/>
        </w:rPr>
        <w:t xml:space="preserve">; parametrene for kulhydratmetabolismen og parametrene for koagulation og </w:t>
      </w:r>
      <w:proofErr w:type="spellStart"/>
      <w:r>
        <w:rPr>
          <w:sz w:val="24"/>
          <w:szCs w:val="24"/>
        </w:rPr>
        <w:t>fibrinolyse</w:t>
      </w:r>
      <w:proofErr w:type="spellEnd"/>
      <w:r>
        <w:rPr>
          <w:sz w:val="24"/>
          <w:szCs w:val="24"/>
        </w:rPr>
        <w:t>. Ændringen af værdierne forbliver dog sædvanligvis inden for normalvariationerne</w:t>
      </w:r>
    </w:p>
    <w:p w:rsidR="00D45A2A" w:rsidRDefault="00D45A2A" w:rsidP="00D45A2A">
      <w:pPr>
        <w:autoSpaceDE w:val="0"/>
        <w:autoSpaceDN w:val="0"/>
        <w:adjustRightInd w:val="0"/>
        <w:ind w:left="851" w:hanging="851"/>
        <w:rPr>
          <w:sz w:val="24"/>
          <w:szCs w:val="24"/>
        </w:rPr>
      </w:pPr>
    </w:p>
    <w:p w:rsidR="00D45A2A" w:rsidRDefault="00D45A2A" w:rsidP="00D45A2A">
      <w:pPr>
        <w:autoSpaceDE w:val="0"/>
        <w:autoSpaceDN w:val="0"/>
        <w:adjustRightInd w:val="0"/>
        <w:ind w:left="851"/>
        <w:rPr>
          <w:sz w:val="24"/>
          <w:szCs w:val="24"/>
        </w:rPr>
      </w:pPr>
      <w:r>
        <w:rPr>
          <w:sz w:val="24"/>
          <w:szCs w:val="24"/>
        </w:rPr>
        <w:t>INTERAKTION MED TAMPONER</w:t>
      </w:r>
    </w:p>
    <w:p w:rsidR="00D45A2A" w:rsidRDefault="00D45A2A" w:rsidP="00D45A2A">
      <w:pPr>
        <w:ind w:left="851"/>
        <w:rPr>
          <w:sz w:val="24"/>
          <w:szCs w:val="24"/>
        </w:rPr>
      </w:pPr>
      <w:proofErr w:type="spellStart"/>
      <w:r>
        <w:rPr>
          <w:sz w:val="24"/>
          <w:szCs w:val="24"/>
        </w:rPr>
        <w:t>Farmakokinetiske</w:t>
      </w:r>
      <w:proofErr w:type="spellEnd"/>
      <w:r>
        <w:rPr>
          <w:sz w:val="24"/>
          <w:szCs w:val="24"/>
        </w:rPr>
        <w:t xml:space="preserve"> data viser, at anvendelse af tamponer ikke har nogen virkning på den systemiske absorption af de hormoner, som frigives af </w:t>
      </w:r>
      <w:proofErr w:type="spellStart"/>
      <w:r>
        <w:rPr>
          <w:sz w:val="24"/>
          <w:szCs w:val="24"/>
        </w:rPr>
        <w:t>Ornibel</w:t>
      </w:r>
      <w:proofErr w:type="spellEnd"/>
      <w:r>
        <w:rPr>
          <w:sz w:val="24"/>
          <w:szCs w:val="24"/>
        </w:rPr>
        <w:t xml:space="preserve">. I sjældne tilfælde kan </w:t>
      </w:r>
      <w:proofErr w:type="spellStart"/>
      <w:r>
        <w:rPr>
          <w:sz w:val="24"/>
          <w:szCs w:val="24"/>
        </w:rPr>
        <w:t>Ornibel</w:t>
      </w:r>
      <w:proofErr w:type="spellEnd"/>
      <w:r>
        <w:rPr>
          <w:sz w:val="24"/>
          <w:szCs w:val="24"/>
        </w:rPr>
        <w:t xml:space="preserve"> glide ud i forbindelse med fjernelse af en tampon (se 'Hvad man gør, hvis ringen midlertidigt har været ude af skeden').</w:t>
      </w:r>
    </w:p>
    <w:p w:rsidR="0085099E" w:rsidRPr="00B45A50" w:rsidRDefault="0085099E" w:rsidP="0085099E">
      <w:pPr>
        <w:tabs>
          <w:tab w:val="left" w:pos="851"/>
        </w:tabs>
        <w:ind w:left="851" w:hanging="851"/>
        <w:rPr>
          <w:sz w:val="24"/>
          <w:szCs w:val="24"/>
        </w:rPr>
      </w:pPr>
    </w:p>
    <w:p w:rsidR="0085099E" w:rsidRPr="00D45A2A" w:rsidRDefault="0085099E" w:rsidP="00D45A2A">
      <w:pPr>
        <w:tabs>
          <w:tab w:val="left" w:pos="851"/>
        </w:tabs>
        <w:ind w:left="851" w:hanging="851"/>
        <w:rPr>
          <w:b/>
          <w:sz w:val="24"/>
          <w:szCs w:val="24"/>
        </w:rPr>
      </w:pPr>
      <w:r w:rsidRPr="00B45A50">
        <w:rPr>
          <w:b/>
          <w:sz w:val="24"/>
          <w:szCs w:val="24"/>
        </w:rPr>
        <w:t>4.6</w:t>
      </w:r>
      <w:r w:rsidRPr="00B45A50">
        <w:rPr>
          <w:b/>
          <w:sz w:val="24"/>
          <w:szCs w:val="24"/>
        </w:rPr>
        <w:tab/>
      </w:r>
      <w:r w:rsidR="003E68C8">
        <w:rPr>
          <w:b/>
          <w:sz w:val="24"/>
          <w:szCs w:val="24"/>
        </w:rPr>
        <w:t>Fertilitet, g</w:t>
      </w:r>
      <w:r w:rsidRPr="00B45A50">
        <w:rPr>
          <w:b/>
          <w:sz w:val="24"/>
          <w:szCs w:val="24"/>
        </w:rPr>
        <w:t>raviditet og amning</w:t>
      </w:r>
    </w:p>
    <w:p w:rsidR="0085099E" w:rsidRPr="00B45A50" w:rsidRDefault="0085099E" w:rsidP="0085099E">
      <w:pPr>
        <w:autoSpaceDE w:val="0"/>
        <w:autoSpaceDN w:val="0"/>
        <w:adjustRightInd w:val="0"/>
        <w:ind w:left="851"/>
        <w:rPr>
          <w:sz w:val="24"/>
          <w:szCs w:val="24"/>
          <w:u w:val="single"/>
          <w:lang w:eastAsia="fr-LU"/>
        </w:rPr>
      </w:pPr>
      <w:r w:rsidRPr="00B45A50">
        <w:rPr>
          <w:sz w:val="24"/>
          <w:szCs w:val="24"/>
          <w:u w:val="single"/>
        </w:rPr>
        <w:t>Graviditet</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Ornibel</w:t>
      </w:r>
      <w:proofErr w:type="spellEnd"/>
      <w:r w:rsidRPr="00B45A50">
        <w:rPr>
          <w:sz w:val="24"/>
          <w:szCs w:val="24"/>
        </w:rPr>
        <w:t xml:space="preserve"> er ikke indiceret under graviditet. Hvis graviditet indtræder under anvendelse af </w:t>
      </w:r>
      <w:proofErr w:type="spellStart"/>
      <w:r w:rsidRPr="00B45A50">
        <w:rPr>
          <w:sz w:val="24"/>
          <w:szCs w:val="24"/>
        </w:rPr>
        <w:t>Ornibel</w:t>
      </w:r>
      <w:proofErr w:type="spellEnd"/>
      <w:r w:rsidRPr="00B45A50">
        <w:rPr>
          <w:sz w:val="24"/>
          <w:szCs w:val="24"/>
        </w:rPr>
        <w:t xml:space="preserve">, skal ringen fjernes. Omfattende epidemiologiske studier har hverken påvist øget risiko for fødselsdefekter hos børn født af kvinder, som tog p-piller før graviditeten, eller påvist noget, som tyder på en </w:t>
      </w:r>
      <w:proofErr w:type="spellStart"/>
      <w:r w:rsidRPr="00B45A50">
        <w:rPr>
          <w:sz w:val="24"/>
          <w:szCs w:val="24"/>
        </w:rPr>
        <w:t>teratogen</w:t>
      </w:r>
      <w:proofErr w:type="spellEnd"/>
      <w:r w:rsidRPr="00B45A50">
        <w:rPr>
          <w:sz w:val="24"/>
          <w:szCs w:val="24"/>
        </w:rPr>
        <w:t xml:space="preserve"> virkning ved utilsigtet anvendelse af p-piller tidligt i graviditeten.</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Et klinisk studie med et begrænset antal kvinder viste, at på trods af den intravaginale indgivelse svarer den intrauterine koncentration af de svangerskabsforebyggende hormoner med ringe indeholdende </w:t>
      </w:r>
      <w:proofErr w:type="spellStart"/>
      <w:r w:rsidRPr="00B45A50">
        <w:rPr>
          <w:sz w:val="24"/>
          <w:szCs w:val="24"/>
        </w:rPr>
        <w:t>ethinylestradiol</w:t>
      </w:r>
      <w:proofErr w:type="spellEnd"/>
      <w:r w:rsidRPr="00B45A50">
        <w:rPr>
          <w:sz w:val="24"/>
          <w:szCs w:val="24"/>
        </w:rPr>
        <w:t xml:space="preserve"> / </w:t>
      </w:r>
      <w:proofErr w:type="spellStart"/>
      <w:r w:rsidRPr="00B45A50">
        <w:rPr>
          <w:sz w:val="24"/>
          <w:szCs w:val="24"/>
        </w:rPr>
        <w:t>etonogestrel</w:t>
      </w:r>
      <w:proofErr w:type="spellEnd"/>
      <w:r w:rsidRPr="00B45A50">
        <w:rPr>
          <w:sz w:val="24"/>
          <w:szCs w:val="24"/>
        </w:rPr>
        <w:t xml:space="preserve"> til niveauet, der er observeret hos p-pillebrugere (se pkt. 5.2). Der er ingen klinisk erfaring med udfald af graviditeter hvor fosteret har været udsat for en ring indeholdende </w:t>
      </w:r>
      <w:proofErr w:type="spellStart"/>
      <w:r w:rsidRPr="00B45A50">
        <w:rPr>
          <w:sz w:val="24"/>
          <w:szCs w:val="24"/>
        </w:rPr>
        <w:t>ethinylestradiol</w:t>
      </w:r>
      <w:proofErr w:type="spellEnd"/>
      <w:r w:rsidRPr="00B45A50">
        <w:rPr>
          <w:sz w:val="24"/>
          <w:szCs w:val="24"/>
        </w:rPr>
        <w:t xml:space="preserve"> / </w:t>
      </w:r>
      <w:proofErr w:type="spellStart"/>
      <w:r w:rsidRPr="00B45A50">
        <w:rPr>
          <w:sz w:val="24"/>
          <w:szCs w:val="24"/>
        </w:rPr>
        <w:t>etonogestrel</w:t>
      </w:r>
      <w:proofErr w:type="spellEnd"/>
      <w:r w:rsidRPr="00B45A50">
        <w:rPr>
          <w:sz w:val="24"/>
          <w:szCs w:val="24"/>
        </w:rPr>
        <w:t>.</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Den øgede risiko for VTE i post </w:t>
      </w:r>
      <w:proofErr w:type="spellStart"/>
      <w:r w:rsidRPr="00B45A50">
        <w:rPr>
          <w:sz w:val="24"/>
          <w:szCs w:val="24"/>
        </w:rPr>
        <w:t>partum</w:t>
      </w:r>
      <w:proofErr w:type="spellEnd"/>
      <w:r w:rsidRPr="00B45A50">
        <w:rPr>
          <w:sz w:val="24"/>
          <w:szCs w:val="24"/>
        </w:rPr>
        <w:t xml:space="preserve">-perioden skal tages i betragtning, når behandlingen med </w:t>
      </w:r>
      <w:proofErr w:type="spellStart"/>
      <w:r w:rsidRPr="00B45A50">
        <w:rPr>
          <w:sz w:val="24"/>
          <w:szCs w:val="24"/>
        </w:rPr>
        <w:t>Ornibel</w:t>
      </w:r>
      <w:proofErr w:type="spellEnd"/>
      <w:r w:rsidRPr="00B45A50">
        <w:rPr>
          <w:sz w:val="24"/>
          <w:szCs w:val="24"/>
        </w:rPr>
        <w:t xml:space="preserve"> genoptages (se pkt. 4.2 og 4.4).</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Amning</w:t>
      </w:r>
    </w:p>
    <w:p w:rsidR="0085099E" w:rsidRPr="00B45A50" w:rsidRDefault="0085099E" w:rsidP="0085099E">
      <w:pPr>
        <w:autoSpaceDE w:val="0"/>
        <w:autoSpaceDN w:val="0"/>
        <w:adjustRightInd w:val="0"/>
        <w:ind w:left="851"/>
        <w:rPr>
          <w:sz w:val="24"/>
          <w:szCs w:val="24"/>
        </w:rPr>
      </w:pPr>
      <w:r w:rsidRPr="00B45A50">
        <w:rPr>
          <w:sz w:val="24"/>
          <w:szCs w:val="24"/>
        </w:rPr>
        <w:t xml:space="preserve">Amningen kan blive påvirket af østrogener, eftersom de kan nedsætte mængden og ændre sammensætningen af brystmælken. Brugen af </w:t>
      </w:r>
      <w:proofErr w:type="spellStart"/>
      <w:r w:rsidRPr="00B45A50">
        <w:rPr>
          <w:sz w:val="24"/>
          <w:szCs w:val="24"/>
        </w:rPr>
        <w:t>Ornibel</w:t>
      </w:r>
      <w:proofErr w:type="spellEnd"/>
      <w:r w:rsidRPr="00B45A50">
        <w:rPr>
          <w:sz w:val="24"/>
          <w:szCs w:val="24"/>
        </w:rPr>
        <w:t xml:space="preserve"> bør derfor generelt ikke anbefales i </w:t>
      </w:r>
      <w:proofErr w:type="spellStart"/>
      <w:r w:rsidRPr="00B45A50">
        <w:rPr>
          <w:sz w:val="24"/>
          <w:szCs w:val="24"/>
        </w:rPr>
        <w:t>ammeperioden</w:t>
      </w:r>
      <w:proofErr w:type="spellEnd"/>
      <w:r w:rsidRPr="00B45A50">
        <w:rPr>
          <w:sz w:val="24"/>
          <w:szCs w:val="24"/>
        </w:rPr>
        <w:t xml:space="preserve">. Små mængder af </w:t>
      </w:r>
      <w:proofErr w:type="spellStart"/>
      <w:r w:rsidRPr="00B45A50">
        <w:rPr>
          <w:sz w:val="24"/>
          <w:szCs w:val="24"/>
        </w:rPr>
        <w:t>kontraceptive</w:t>
      </w:r>
      <w:proofErr w:type="spellEnd"/>
      <w:r w:rsidRPr="00B45A50">
        <w:rPr>
          <w:sz w:val="24"/>
          <w:szCs w:val="24"/>
        </w:rPr>
        <w:t xml:space="preserve"> steroider og/eller deres metabolitter kan udskilles med mælken, men der er intet som tyder på, at dette har en skadelig indvirkning på spædbarnets sundhedstilstand.</w:t>
      </w:r>
    </w:p>
    <w:p w:rsidR="0085099E" w:rsidRPr="00B45A50" w:rsidRDefault="0085099E" w:rsidP="0085099E">
      <w:pPr>
        <w:ind w:left="851"/>
        <w:rPr>
          <w:sz w:val="24"/>
          <w:szCs w:val="24"/>
        </w:rPr>
      </w:pPr>
    </w:p>
    <w:p w:rsidR="0085099E" w:rsidRPr="00B45A50" w:rsidRDefault="0085099E" w:rsidP="0085099E">
      <w:pPr>
        <w:ind w:left="851"/>
        <w:rPr>
          <w:sz w:val="24"/>
          <w:szCs w:val="24"/>
          <w:u w:val="single"/>
        </w:rPr>
      </w:pPr>
      <w:r w:rsidRPr="00B45A50">
        <w:rPr>
          <w:sz w:val="24"/>
          <w:szCs w:val="24"/>
          <w:u w:val="single"/>
        </w:rPr>
        <w:t>Fertilitet</w:t>
      </w:r>
    </w:p>
    <w:p w:rsidR="0085099E" w:rsidRPr="00B45A50" w:rsidRDefault="0085099E" w:rsidP="0085099E">
      <w:pPr>
        <w:ind w:left="851"/>
        <w:rPr>
          <w:sz w:val="24"/>
          <w:szCs w:val="24"/>
        </w:rPr>
      </w:pPr>
      <w:proofErr w:type="spellStart"/>
      <w:r w:rsidRPr="00B45A50">
        <w:rPr>
          <w:sz w:val="24"/>
          <w:szCs w:val="24"/>
        </w:rPr>
        <w:t>Ornibel</w:t>
      </w:r>
      <w:proofErr w:type="spellEnd"/>
      <w:r w:rsidRPr="00B45A50">
        <w:rPr>
          <w:sz w:val="24"/>
          <w:szCs w:val="24"/>
        </w:rPr>
        <w:t xml:space="preserve"> er indiceret til svangerskabsforebyggelse. Hvis kvinden ønsker at stoppe med at bruge </w:t>
      </w:r>
      <w:proofErr w:type="spellStart"/>
      <w:r w:rsidRPr="00B45A50">
        <w:rPr>
          <w:sz w:val="24"/>
          <w:szCs w:val="24"/>
        </w:rPr>
        <w:t>Ornibel</w:t>
      </w:r>
      <w:proofErr w:type="spellEnd"/>
      <w:r w:rsidRPr="00B45A50">
        <w:rPr>
          <w:sz w:val="24"/>
          <w:szCs w:val="24"/>
        </w:rPr>
        <w:t xml:space="preserve">, fordi hun gerne vil være gravid, rådes hun til at vente, til hun får normal </w:t>
      </w:r>
      <w:r w:rsidRPr="00B45A50">
        <w:rPr>
          <w:sz w:val="24"/>
          <w:szCs w:val="24"/>
        </w:rPr>
        <w:lastRenderedPageBreak/>
        <w:t>menstruation, før hun prøver at blive gravid, da dette vil gøre det lettere at beregne forventet termin.</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4.7</w:t>
      </w:r>
      <w:r w:rsidRPr="00B45A50">
        <w:rPr>
          <w:b/>
          <w:sz w:val="24"/>
          <w:szCs w:val="24"/>
        </w:rPr>
        <w:tab/>
        <w:t xml:space="preserve">Virkning på evnen til at føre motorkøretøj </w:t>
      </w:r>
      <w:r w:rsidR="003E68C8">
        <w:rPr>
          <w:b/>
          <w:sz w:val="24"/>
          <w:szCs w:val="24"/>
        </w:rPr>
        <w:t>og</w:t>
      </w:r>
      <w:r w:rsidRPr="00B45A50">
        <w:rPr>
          <w:b/>
          <w:sz w:val="24"/>
          <w:szCs w:val="24"/>
        </w:rPr>
        <w:t xml:space="preserve"> betjene maskiner</w:t>
      </w:r>
    </w:p>
    <w:p w:rsidR="0085099E" w:rsidRDefault="0085099E" w:rsidP="0085099E">
      <w:pPr>
        <w:ind w:left="851"/>
        <w:rPr>
          <w:sz w:val="24"/>
          <w:szCs w:val="24"/>
        </w:rPr>
      </w:pPr>
      <w:r>
        <w:rPr>
          <w:sz w:val="24"/>
          <w:szCs w:val="24"/>
        </w:rPr>
        <w:t>Ikke mærkning.</w:t>
      </w:r>
    </w:p>
    <w:p w:rsidR="0085099E" w:rsidRPr="00B45A50" w:rsidRDefault="0085099E" w:rsidP="0085099E">
      <w:pPr>
        <w:ind w:left="851"/>
        <w:rPr>
          <w:sz w:val="24"/>
          <w:szCs w:val="24"/>
          <w:lang w:eastAsia="fr-LU"/>
        </w:rPr>
      </w:pPr>
      <w:r w:rsidRPr="00B45A50">
        <w:rPr>
          <w:sz w:val="24"/>
          <w:szCs w:val="24"/>
        </w:rPr>
        <w:t xml:space="preserve">På baggrund af den </w:t>
      </w:r>
      <w:proofErr w:type="spellStart"/>
      <w:r w:rsidRPr="00B45A50">
        <w:rPr>
          <w:sz w:val="24"/>
          <w:szCs w:val="24"/>
        </w:rPr>
        <w:t>farmakodynamiske</w:t>
      </w:r>
      <w:proofErr w:type="spellEnd"/>
      <w:r w:rsidRPr="00B45A50">
        <w:rPr>
          <w:sz w:val="24"/>
          <w:szCs w:val="24"/>
        </w:rPr>
        <w:t xml:space="preserve"> profil påvirker </w:t>
      </w:r>
      <w:proofErr w:type="spellStart"/>
      <w:r w:rsidRPr="00B45A50">
        <w:rPr>
          <w:sz w:val="24"/>
          <w:szCs w:val="24"/>
        </w:rPr>
        <w:t>Ornibel</w:t>
      </w:r>
      <w:proofErr w:type="spellEnd"/>
      <w:r w:rsidRPr="00B45A50">
        <w:rPr>
          <w:sz w:val="24"/>
          <w:szCs w:val="24"/>
        </w:rPr>
        <w:t xml:space="preserve"> ikke eller kun i ubetydelig grad evnen til at føre motorkøretøj og betjene maskiner.</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4.8</w:t>
      </w:r>
      <w:r w:rsidRPr="00B45A50">
        <w:rPr>
          <w:b/>
          <w:sz w:val="24"/>
          <w:szCs w:val="24"/>
        </w:rPr>
        <w:tab/>
        <w:t>Bivirkninger</w:t>
      </w:r>
    </w:p>
    <w:p w:rsidR="0085099E" w:rsidRPr="00B45A50" w:rsidRDefault="0085099E" w:rsidP="0085099E">
      <w:pPr>
        <w:autoSpaceDE w:val="0"/>
        <w:autoSpaceDN w:val="0"/>
        <w:adjustRightInd w:val="0"/>
        <w:ind w:left="851"/>
        <w:rPr>
          <w:sz w:val="24"/>
          <w:szCs w:val="24"/>
          <w:lang w:eastAsia="fr-LU"/>
        </w:rPr>
      </w:pPr>
      <w:r w:rsidRPr="00B45A50">
        <w:rPr>
          <w:sz w:val="24"/>
          <w:szCs w:val="24"/>
        </w:rPr>
        <w:t xml:space="preserve">De hyppigst rapporterede bivirkninger i kliniske studier med </w:t>
      </w:r>
      <w:proofErr w:type="spellStart"/>
      <w:r w:rsidRPr="00B45A50">
        <w:rPr>
          <w:sz w:val="24"/>
          <w:szCs w:val="24"/>
        </w:rPr>
        <w:t>ethinylestradiol</w:t>
      </w:r>
      <w:proofErr w:type="spellEnd"/>
      <w:r w:rsidRPr="00B45A50">
        <w:rPr>
          <w:sz w:val="24"/>
          <w:szCs w:val="24"/>
        </w:rPr>
        <w:t xml:space="preserve"> / </w:t>
      </w:r>
      <w:proofErr w:type="spellStart"/>
      <w:r w:rsidRPr="00B45A50">
        <w:rPr>
          <w:sz w:val="24"/>
          <w:szCs w:val="24"/>
        </w:rPr>
        <w:t>etonogestrel</w:t>
      </w:r>
      <w:proofErr w:type="spellEnd"/>
      <w:r w:rsidRPr="00B45A50">
        <w:rPr>
          <w:sz w:val="24"/>
          <w:szCs w:val="24"/>
        </w:rPr>
        <w:t xml:space="preserve"> var hovedpine, infektiøs </w:t>
      </w:r>
      <w:proofErr w:type="spellStart"/>
      <w:r w:rsidRPr="00B45A50">
        <w:rPr>
          <w:sz w:val="24"/>
          <w:szCs w:val="24"/>
        </w:rPr>
        <w:t>vaginitis</w:t>
      </w:r>
      <w:proofErr w:type="spellEnd"/>
      <w:r w:rsidRPr="00B45A50">
        <w:rPr>
          <w:sz w:val="24"/>
          <w:szCs w:val="24"/>
        </w:rPr>
        <w:t xml:space="preserve"> og vaginalt udflåd, som hver blev rapporteret hos 5-6 % af kvinderne.</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iCs/>
          <w:sz w:val="24"/>
          <w:szCs w:val="24"/>
          <w:u w:val="single"/>
        </w:rPr>
      </w:pPr>
      <w:r w:rsidRPr="00B45A50">
        <w:rPr>
          <w:iCs/>
          <w:sz w:val="24"/>
          <w:szCs w:val="24"/>
          <w:u w:val="single"/>
        </w:rPr>
        <w:t>Beskrivelse af udvalgte bivirkninger</w:t>
      </w:r>
    </w:p>
    <w:p w:rsidR="0085099E" w:rsidRPr="00B45A50" w:rsidRDefault="0085099E" w:rsidP="0085099E">
      <w:pPr>
        <w:autoSpaceDE w:val="0"/>
        <w:autoSpaceDN w:val="0"/>
        <w:adjustRightInd w:val="0"/>
        <w:ind w:left="851"/>
        <w:rPr>
          <w:sz w:val="24"/>
          <w:szCs w:val="24"/>
        </w:rPr>
      </w:pPr>
      <w:r w:rsidRPr="00B45A50">
        <w:rPr>
          <w:sz w:val="24"/>
          <w:szCs w:val="24"/>
        </w:rPr>
        <w:t xml:space="preserve">En øget risiko for arterielle og venøse </w:t>
      </w:r>
      <w:proofErr w:type="spellStart"/>
      <w:r w:rsidRPr="00B45A50">
        <w:rPr>
          <w:sz w:val="24"/>
          <w:szCs w:val="24"/>
        </w:rPr>
        <w:t>trombotiske</w:t>
      </w:r>
      <w:proofErr w:type="spellEnd"/>
      <w:r w:rsidRPr="00B45A50">
        <w:rPr>
          <w:sz w:val="24"/>
          <w:szCs w:val="24"/>
        </w:rPr>
        <w:t xml:space="preserve"> og </w:t>
      </w:r>
      <w:proofErr w:type="spellStart"/>
      <w:r w:rsidRPr="00B45A50">
        <w:rPr>
          <w:sz w:val="24"/>
          <w:szCs w:val="24"/>
        </w:rPr>
        <w:t>tromboemboliske</w:t>
      </w:r>
      <w:proofErr w:type="spellEnd"/>
      <w:r w:rsidRPr="00B45A50">
        <w:rPr>
          <w:sz w:val="24"/>
          <w:szCs w:val="24"/>
        </w:rPr>
        <w:t xml:space="preserve"> hændelser, herunder myokardieinfarkt, apopleksi, transitorisk iskæmisk attak, venetrombose og </w:t>
      </w:r>
      <w:proofErr w:type="spellStart"/>
      <w:r w:rsidRPr="00B45A50">
        <w:rPr>
          <w:sz w:val="24"/>
          <w:szCs w:val="24"/>
        </w:rPr>
        <w:t>lungeemboli</w:t>
      </w:r>
      <w:proofErr w:type="spellEnd"/>
      <w:r w:rsidRPr="00B45A50">
        <w:rPr>
          <w:sz w:val="24"/>
          <w:szCs w:val="24"/>
        </w:rPr>
        <w:t>, er set hos kvinder, der anvender hormonelle præventionsmidler af kombinationstypen. Dette omtales mere detaljeret i pkt. 4.4.</w:t>
      </w:r>
    </w:p>
    <w:p w:rsidR="0085099E" w:rsidRPr="00B45A50" w:rsidRDefault="0085099E" w:rsidP="0085099E">
      <w:pPr>
        <w:autoSpaceDE w:val="0"/>
        <w:autoSpaceDN w:val="0"/>
        <w:adjustRightInd w:val="0"/>
        <w:ind w:left="851"/>
        <w:rPr>
          <w:sz w:val="24"/>
          <w:szCs w:val="24"/>
        </w:rPr>
      </w:pPr>
      <w:r w:rsidRPr="00B45A50">
        <w:rPr>
          <w:sz w:val="24"/>
          <w:szCs w:val="24"/>
        </w:rPr>
        <w:t>Der er også rapporteret andre bivirkninger hos kvinder, der anvender kombinerede hormonelle præventionsmidler: Disse er beskrevet nærmere i pkt. 4.4.</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 xml:space="preserve">Bivirkninger, som er blevet rapporteret i kliniske studier, observationsstudier eller under brug efter markedsføring med ringe indeholdende </w:t>
      </w:r>
      <w:proofErr w:type="spellStart"/>
      <w:r w:rsidRPr="00B45A50">
        <w:rPr>
          <w:sz w:val="24"/>
          <w:szCs w:val="24"/>
        </w:rPr>
        <w:t>ethinylestradiol</w:t>
      </w:r>
      <w:proofErr w:type="spellEnd"/>
      <w:r w:rsidRPr="00B45A50">
        <w:rPr>
          <w:sz w:val="24"/>
          <w:szCs w:val="24"/>
        </w:rPr>
        <w:t xml:space="preserve"> / </w:t>
      </w:r>
      <w:proofErr w:type="spellStart"/>
      <w:r w:rsidRPr="00B45A50">
        <w:rPr>
          <w:sz w:val="24"/>
          <w:szCs w:val="24"/>
        </w:rPr>
        <w:t>etonogestrel</w:t>
      </w:r>
      <w:proofErr w:type="spellEnd"/>
      <w:r w:rsidRPr="00B45A50">
        <w:rPr>
          <w:sz w:val="24"/>
          <w:szCs w:val="24"/>
        </w:rPr>
        <w:t xml:space="preserve">, er anført i tabellen nedenfor. Den bedst dækkende </w:t>
      </w:r>
      <w:proofErr w:type="spellStart"/>
      <w:r w:rsidRPr="00B45A50">
        <w:rPr>
          <w:sz w:val="24"/>
          <w:szCs w:val="24"/>
        </w:rPr>
        <w:t>MedDRA</w:t>
      </w:r>
      <w:proofErr w:type="spellEnd"/>
      <w:r w:rsidRPr="00B45A50">
        <w:rPr>
          <w:sz w:val="24"/>
          <w:szCs w:val="24"/>
        </w:rPr>
        <w:t>-term til at beskrive en bestemt bivirkning er anført.</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Alle bivirkninger er anført efter systemorganklasse og hyppighed; almindelig (≥ 1/100 til &lt; 1/10), ikke almindelig (≥ 1/1.000 til &lt; 1/100), sjælden (≥ 1/10 000 til &lt; 1/1.000) og ikke kendt (kan ikke estimeres ud fra forhåndenværende data).</w:t>
      </w:r>
    </w:p>
    <w:p w:rsidR="0085099E" w:rsidRPr="00B45A50" w:rsidRDefault="0085099E" w:rsidP="0085099E">
      <w:pPr>
        <w:autoSpaceDE w:val="0"/>
        <w:autoSpaceDN w:val="0"/>
        <w:adjustRightInd w:val="0"/>
        <w:ind w:left="851" w:hanging="851"/>
        <w:rPr>
          <w:i/>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510"/>
        <w:gridCol w:w="1770"/>
        <w:gridCol w:w="1470"/>
        <w:gridCol w:w="2436"/>
      </w:tblGrid>
      <w:tr w:rsidR="00D45A2A" w:rsidTr="00703063">
        <w:tc>
          <w:tcPr>
            <w:tcW w:w="1268" w:type="pct"/>
            <w:tcBorders>
              <w:top w:val="single" w:sz="4" w:space="0" w:color="auto"/>
              <w:left w:val="single" w:sz="4" w:space="0" w:color="auto"/>
              <w:bottom w:val="single" w:sz="4" w:space="0" w:color="auto"/>
              <w:right w:val="single" w:sz="4" w:space="0" w:color="auto"/>
            </w:tcBorders>
          </w:tcPr>
          <w:p w:rsidR="00D45A2A" w:rsidRDefault="00D45A2A">
            <w:pPr>
              <w:rPr>
                <w:sz w:val="22"/>
                <w:szCs w:val="22"/>
              </w:rPr>
            </w:pPr>
            <w:r>
              <w:rPr>
                <w:sz w:val="22"/>
                <w:szCs w:val="22"/>
              </w:rPr>
              <w:t>Systemorganklasse</w:t>
            </w:r>
          </w:p>
          <w:p w:rsidR="00D45A2A" w:rsidRDefault="00D45A2A">
            <w:pPr>
              <w:rPr>
                <w:i/>
                <w:iCs/>
                <w:sz w:val="22"/>
                <w:szCs w:val="22"/>
              </w:rPr>
            </w:pPr>
          </w:p>
        </w:tc>
        <w:tc>
          <w:tcPr>
            <w:tcW w:w="784"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Almindelig</w:t>
            </w:r>
          </w:p>
        </w:tc>
        <w:tc>
          <w:tcPr>
            <w:tcW w:w="919"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Ikke almindelig</w:t>
            </w:r>
          </w:p>
        </w:tc>
        <w:tc>
          <w:tcPr>
            <w:tcW w:w="763"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Sjælden</w:t>
            </w:r>
          </w:p>
        </w:tc>
        <w:tc>
          <w:tcPr>
            <w:tcW w:w="1265" w:type="pct"/>
            <w:tcBorders>
              <w:top w:val="single" w:sz="4" w:space="0" w:color="auto"/>
              <w:left w:val="single" w:sz="4" w:space="0" w:color="auto"/>
              <w:bottom w:val="single" w:sz="4" w:space="0" w:color="auto"/>
              <w:right w:val="single" w:sz="4" w:space="0" w:color="auto"/>
            </w:tcBorders>
          </w:tcPr>
          <w:p w:rsidR="00D45A2A" w:rsidRDefault="00D45A2A">
            <w:pPr>
              <w:rPr>
                <w:sz w:val="22"/>
                <w:szCs w:val="22"/>
              </w:rPr>
            </w:pPr>
            <w:r>
              <w:rPr>
                <w:sz w:val="22"/>
                <w:szCs w:val="22"/>
              </w:rPr>
              <w:t>Ikke kendt1</w:t>
            </w:r>
          </w:p>
          <w:p w:rsidR="00D45A2A" w:rsidRDefault="00D45A2A">
            <w:pPr>
              <w:rPr>
                <w:i/>
                <w:iCs/>
                <w:sz w:val="22"/>
                <w:szCs w:val="22"/>
              </w:rPr>
            </w:pPr>
          </w:p>
        </w:tc>
      </w:tr>
      <w:tr w:rsidR="00D45A2A" w:rsidTr="00703063">
        <w:tc>
          <w:tcPr>
            <w:tcW w:w="1268"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Infektioner og parasitære sygdomme</w:t>
            </w:r>
          </w:p>
        </w:tc>
        <w:tc>
          <w:tcPr>
            <w:tcW w:w="784"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 xml:space="preserve">Infektiøs </w:t>
            </w:r>
            <w:proofErr w:type="spellStart"/>
            <w:r>
              <w:rPr>
                <w:sz w:val="22"/>
                <w:szCs w:val="22"/>
              </w:rPr>
              <w:t>vaginitis</w:t>
            </w:r>
            <w:proofErr w:type="spellEnd"/>
          </w:p>
        </w:tc>
        <w:tc>
          <w:tcPr>
            <w:tcW w:w="919" w:type="pct"/>
            <w:tcBorders>
              <w:top w:val="single" w:sz="4" w:space="0" w:color="auto"/>
              <w:left w:val="single" w:sz="4" w:space="0" w:color="auto"/>
              <w:bottom w:val="single" w:sz="4" w:space="0" w:color="auto"/>
              <w:right w:val="single" w:sz="4" w:space="0" w:color="auto"/>
            </w:tcBorders>
            <w:hideMark/>
          </w:tcPr>
          <w:p w:rsidR="00D45A2A" w:rsidRDefault="00D45A2A">
            <w:pPr>
              <w:rPr>
                <w:sz w:val="22"/>
                <w:szCs w:val="22"/>
              </w:rPr>
            </w:pPr>
            <w:proofErr w:type="spellStart"/>
            <w:r>
              <w:rPr>
                <w:sz w:val="22"/>
                <w:szCs w:val="22"/>
              </w:rPr>
              <w:t>Cervicitis</w:t>
            </w:r>
            <w:proofErr w:type="spellEnd"/>
            <w:r>
              <w:rPr>
                <w:sz w:val="22"/>
                <w:szCs w:val="22"/>
              </w:rPr>
              <w:t>, cystitis, urinvejsinfektion</w:t>
            </w:r>
          </w:p>
        </w:tc>
        <w:tc>
          <w:tcPr>
            <w:tcW w:w="763"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c>
          <w:tcPr>
            <w:tcW w:w="1265"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r>
      <w:tr w:rsidR="00703063" w:rsidTr="00703063">
        <w:tc>
          <w:tcPr>
            <w:tcW w:w="1268"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i/>
                <w:iCs/>
                <w:sz w:val="22"/>
                <w:szCs w:val="22"/>
              </w:rPr>
            </w:pPr>
            <w:r>
              <w:rPr>
                <w:sz w:val="22"/>
                <w:szCs w:val="22"/>
              </w:rPr>
              <w:t>Immunsystemet</w:t>
            </w:r>
          </w:p>
        </w:tc>
        <w:tc>
          <w:tcPr>
            <w:tcW w:w="784" w:type="pct"/>
            <w:tcBorders>
              <w:top w:val="single" w:sz="4" w:space="0" w:color="auto"/>
              <w:left w:val="single" w:sz="4" w:space="0" w:color="auto"/>
              <w:bottom w:val="single" w:sz="4" w:space="0" w:color="auto"/>
              <w:right w:val="single" w:sz="4" w:space="0" w:color="auto"/>
            </w:tcBorders>
          </w:tcPr>
          <w:p w:rsidR="00703063" w:rsidRDefault="00703063" w:rsidP="00703063">
            <w:pPr>
              <w:rPr>
                <w:i/>
                <w:iCs/>
                <w:sz w:val="22"/>
                <w:szCs w:val="22"/>
              </w:rPr>
            </w:pPr>
          </w:p>
        </w:tc>
        <w:tc>
          <w:tcPr>
            <w:tcW w:w="919" w:type="pct"/>
            <w:tcBorders>
              <w:top w:val="single" w:sz="4" w:space="0" w:color="auto"/>
              <w:left w:val="single" w:sz="4" w:space="0" w:color="auto"/>
              <w:bottom w:val="single" w:sz="4" w:space="0" w:color="auto"/>
              <w:right w:val="single" w:sz="4" w:space="0" w:color="auto"/>
            </w:tcBorders>
          </w:tcPr>
          <w:p w:rsidR="00703063" w:rsidRDefault="00703063" w:rsidP="00703063">
            <w:pPr>
              <w:rPr>
                <w:i/>
                <w:iCs/>
                <w:sz w:val="22"/>
                <w:szCs w:val="22"/>
              </w:rPr>
            </w:pPr>
          </w:p>
        </w:tc>
        <w:tc>
          <w:tcPr>
            <w:tcW w:w="763" w:type="pct"/>
            <w:tcBorders>
              <w:top w:val="single" w:sz="4" w:space="0" w:color="auto"/>
              <w:left w:val="single" w:sz="4" w:space="0" w:color="auto"/>
              <w:bottom w:val="single" w:sz="4" w:space="0" w:color="auto"/>
              <w:right w:val="single" w:sz="4" w:space="0" w:color="auto"/>
            </w:tcBorders>
          </w:tcPr>
          <w:p w:rsidR="00703063" w:rsidRDefault="00703063" w:rsidP="00703063">
            <w:pPr>
              <w:rPr>
                <w:i/>
                <w:iCs/>
                <w:sz w:val="22"/>
                <w:szCs w:val="22"/>
              </w:rPr>
            </w:pPr>
          </w:p>
        </w:tc>
        <w:tc>
          <w:tcPr>
            <w:tcW w:w="1265"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Overfølsomhedsreaktioner,</w:t>
            </w:r>
            <w:r>
              <w:rPr>
                <w:sz w:val="22"/>
                <w:szCs w:val="22"/>
                <w:lang w:eastAsia="da-DK"/>
              </w:rPr>
              <w:t xml:space="preserve"> </w:t>
            </w:r>
            <w:r>
              <w:rPr>
                <w:sz w:val="22"/>
                <w:szCs w:val="22"/>
              </w:rPr>
              <w:t xml:space="preserve">inklusive </w:t>
            </w:r>
            <w:proofErr w:type="spellStart"/>
            <w:r>
              <w:rPr>
                <w:sz w:val="22"/>
                <w:szCs w:val="22"/>
              </w:rPr>
              <w:t>angioødem</w:t>
            </w:r>
            <w:proofErr w:type="spellEnd"/>
            <w:r>
              <w:rPr>
                <w:sz w:val="22"/>
                <w:szCs w:val="22"/>
              </w:rPr>
              <w:t xml:space="preserve"> og anafylaksi</w:t>
            </w:r>
          </w:p>
          <w:p w:rsidR="00703063" w:rsidRDefault="00703063" w:rsidP="00703063">
            <w:pPr>
              <w:rPr>
                <w:sz w:val="22"/>
                <w:szCs w:val="22"/>
              </w:rPr>
            </w:pPr>
            <w:r>
              <w:rPr>
                <w:sz w:val="22"/>
                <w:szCs w:val="22"/>
              </w:rPr>
              <w:t xml:space="preserve">Forværring af symptomer på hereditært og erhvervet </w:t>
            </w:r>
            <w:proofErr w:type="spellStart"/>
            <w:r>
              <w:rPr>
                <w:sz w:val="22"/>
                <w:szCs w:val="22"/>
              </w:rPr>
              <w:t>angioødem</w:t>
            </w:r>
            <w:proofErr w:type="spellEnd"/>
          </w:p>
        </w:tc>
      </w:tr>
      <w:tr w:rsidR="00D45A2A" w:rsidTr="00703063">
        <w:tc>
          <w:tcPr>
            <w:tcW w:w="1268"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Metabolisme og ernæring</w:t>
            </w:r>
          </w:p>
        </w:tc>
        <w:tc>
          <w:tcPr>
            <w:tcW w:w="784"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c>
          <w:tcPr>
            <w:tcW w:w="919"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Forøget appetit</w:t>
            </w:r>
          </w:p>
        </w:tc>
        <w:tc>
          <w:tcPr>
            <w:tcW w:w="763"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c>
          <w:tcPr>
            <w:tcW w:w="1265"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r>
      <w:tr w:rsidR="00D45A2A" w:rsidTr="00703063">
        <w:tc>
          <w:tcPr>
            <w:tcW w:w="1268" w:type="pct"/>
            <w:tcBorders>
              <w:top w:val="single" w:sz="4" w:space="0" w:color="auto"/>
              <w:left w:val="single" w:sz="4" w:space="0" w:color="auto"/>
              <w:bottom w:val="single" w:sz="4" w:space="0" w:color="auto"/>
              <w:right w:val="single" w:sz="4" w:space="0" w:color="auto"/>
            </w:tcBorders>
            <w:hideMark/>
          </w:tcPr>
          <w:p w:rsidR="00D45A2A" w:rsidRDefault="00D45A2A">
            <w:pPr>
              <w:rPr>
                <w:sz w:val="22"/>
                <w:szCs w:val="22"/>
              </w:rPr>
            </w:pPr>
            <w:r>
              <w:rPr>
                <w:sz w:val="22"/>
                <w:szCs w:val="22"/>
              </w:rPr>
              <w:t>Psykiske forstyrrelser</w:t>
            </w:r>
          </w:p>
        </w:tc>
        <w:tc>
          <w:tcPr>
            <w:tcW w:w="784"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Depression, nedsat libido</w:t>
            </w:r>
          </w:p>
        </w:tc>
        <w:tc>
          <w:tcPr>
            <w:tcW w:w="919"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Affektlabilitet, humørændringer, humørsvingninger</w:t>
            </w:r>
          </w:p>
        </w:tc>
        <w:tc>
          <w:tcPr>
            <w:tcW w:w="763"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c>
          <w:tcPr>
            <w:tcW w:w="1265"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r>
      <w:tr w:rsidR="00D45A2A" w:rsidTr="00703063">
        <w:tc>
          <w:tcPr>
            <w:tcW w:w="1268"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Nervesystemet</w:t>
            </w:r>
          </w:p>
        </w:tc>
        <w:tc>
          <w:tcPr>
            <w:tcW w:w="784"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Hovedpine, migræne</w:t>
            </w:r>
          </w:p>
        </w:tc>
        <w:tc>
          <w:tcPr>
            <w:tcW w:w="919"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 xml:space="preserve">Svimmelhed, </w:t>
            </w:r>
            <w:proofErr w:type="spellStart"/>
            <w:r>
              <w:rPr>
                <w:sz w:val="22"/>
                <w:szCs w:val="22"/>
              </w:rPr>
              <w:t>hypæstesi</w:t>
            </w:r>
            <w:proofErr w:type="spellEnd"/>
          </w:p>
        </w:tc>
        <w:tc>
          <w:tcPr>
            <w:tcW w:w="763"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c>
          <w:tcPr>
            <w:tcW w:w="1265"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r>
      <w:tr w:rsidR="00D45A2A" w:rsidTr="00703063">
        <w:tc>
          <w:tcPr>
            <w:tcW w:w="1268" w:type="pct"/>
            <w:tcBorders>
              <w:top w:val="single" w:sz="4" w:space="0" w:color="auto"/>
              <w:left w:val="single" w:sz="4" w:space="0" w:color="auto"/>
              <w:bottom w:val="single" w:sz="4" w:space="0" w:color="auto"/>
              <w:right w:val="single" w:sz="4" w:space="0" w:color="auto"/>
            </w:tcBorders>
            <w:hideMark/>
          </w:tcPr>
          <w:p w:rsidR="00D45A2A" w:rsidRDefault="00D45A2A">
            <w:pPr>
              <w:rPr>
                <w:sz w:val="22"/>
                <w:szCs w:val="22"/>
              </w:rPr>
            </w:pPr>
            <w:r>
              <w:rPr>
                <w:sz w:val="22"/>
                <w:szCs w:val="22"/>
              </w:rPr>
              <w:t>Øjne</w:t>
            </w:r>
          </w:p>
        </w:tc>
        <w:tc>
          <w:tcPr>
            <w:tcW w:w="784" w:type="pct"/>
            <w:tcBorders>
              <w:top w:val="single" w:sz="4" w:space="0" w:color="auto"/>
              <w:left w:val="single" w:sz="4" w:space="0" w:color="auto"/>
              <w:bottom w:val="single" w:sz="4" w:space="0" w:color="auto"/>
              <w:right w:val="single" w:sz="4" w:space="0" w:color="auto"/>
            </w:tcBorders>
          </w:tcPr>
          <w:p w:rsidR="00D45A2A" w:rsidRDefault="00D45A2A">
            <w:pPr>
              <w:rPr>
                <w:sz w:val="22"/>
                <w:szCs w:val="22"/>
              </w:rPr>
            </w:pPr>
          </w:p>
        </w:tc>
        <w:tc>
          <w:tcPr>
            <w:tcW w:w="919" w:type="pct"/>
            <w:tcBorders>
              <w:top w:val="single" w:sz="4" w:space="0" w:color="auto"/>
              <w:left w:val="single" w:sz="4" w:space="0" w:color="auto"/>
              <w:bottom w:val="single" w:sz="4" w:space="0" w:color="auto"/>
              <w:right w:val="single" w:sz="4" w:space="0" w:color="auto"/>
            </w:tcBorders>
            <w:hideMark/>
          </w:tcPr>
          <w:p w:rsidR="00D45A2A" w:rsidRDefault="00D45A2A">
            <w:pPr>
              <w:rPr>
                <w:sz w:val="22"/>
                <w:szCs w:val="22"/>
              </w:rPr>
            </w:pPr>
            <w:r>
              <w:rPr>
                <w:sz w:val="22"/>
                <w:szCs w:val="22"/>
              </w:rPr>
              <w:t>Synsforstyrrelser</w:t>
            </w:r>
          </w:p>
        </w:tc>
        <w:tc>
          <w:tcPr>
            <w:tcW w:w="763"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c>
          <w:tcPr>
            <w:tcW w:w="1265"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r>
      <w:tr w:rsidR="00D45A2A" w:rsidTr="00703063">
        <w:tc>
          <w:tcPr>
            <w:tcW w:w="1268" w:type="pct"/>
            <w:tcBorders>
              <w:top w:val="single" w:sz="4" w:space="0" w:color="auto"/>
              <w:left w:val="single" w:sz="4" w:space="0" w:color="auto"/>
              <w:bottom w:val="single" w:sz="4" w:space="0" w:color="auto"/>
              <w:right w:val="single" w:sz="4" w:space="0" w:color="auto"/>
            </w:tcBorders>
            <w:hideMark/>
          </w:tcPr>
          <w:p w:rsidR="00D45A2A" w:rsidRDefault="00D45A2A">
            <w:pPr>
              <w:rPr>
                <w:sz w:val="22"/>
                <w:szCs w:val="22"/>
              </w:rPr>
            </w:pPr>
            <w:proofErr w:type="spellStart"/>
            <w:r>
              <w:rPr>
                <w:sz w:val="22"/>
                <w:szCs w:val="22"/>
              </w:rPr>
              <w:t>Vaskulære</w:t>
            </w:r>
            <w:proofErr w:type="spellEnd"/>
            <w:r>
              <w:rPr>
                <w:sz w:val="22"/>
                <w:szCs w:val="22"/>
              </w:rPr>
              <w:t xml:space="preserve"> sygdomme</w:t>
            </w:r>
          </w:p>
        </w:tc>
        <w:tc>
          <w:tcPr>
            <w:tcW w:w="784" w:type="pct"/>
            <w:tcBorders>
              <w:top w:val="single" w:sz="4" w:space="0" w:color="auto"/>
              <w:left w:val="single" w:sz="4" w:space="0" w:color="auto"/>
              <w:bottom w:val="single" w:sz="4" w:space="0" w:color="auto"/>
              <w:right w:val="single" w:sz="4" w:space="0" w:color="auto"/>
            </w:tcBorders>
          </w:tcPr>
          <w:p w:rsidR="00D45A2A" w:rsidRDefault="00D45A2A">
            <w:pPr>
              <w:rPr>
                <w:sz w:val="22"/>
                <w:szCs w:val="22"/>
              </w:rPr>
            </w:pPr>
          </w:p>
        </w:tc>
        <w:tc>
          <w:tcPr>
            <w:tcW w:w="919" w:type="pct"/>
            <w:tcBorders>
              <w:top w:val="single" w:sz="4" w:space="0" w:color="auto"/>
              <w:left w:val="single" w:sz="4" w:space="0" w:color="auto"/>
              <w:bottom w:val="single" w:sz="4" w:space="0" w:color="auto"/>
              <w:right w:val="single" w:sz="4" w:space="0" w:color="auto"/>
            </w:tcBorders>
            <w:hideMark/>
          </w:tcPr>
          <w:p w:rsidR="00D45A2A" w:rsidRDefault="00D45A2A">
            <w:pPr>
              <w:rPr>
                <w:sz w:val="22"/>
                <w:szCs w:val="22"/>
              </w:rPr>
            </w:pPr>
            <w:r>
              <w:rPr>
                <w:sz w:val="22"/>
                <w:szCs w:val="22"/>
              </w:rPr>
              <w:t>Hedeture</w:t>
            </w:r>
          </w:p>
        </w:tc>
        <w:tc>
          <w:tcPr>
            <w:tcW w:w="763" w:type="pct"/>
            <w:tcBorders>
              <w:top w:val="single" w:sz="4" w:space="0" w:color="auto"/>
              <w:left w:val="single" w:sz="4" w:space="0" w:color="auto"/>
              <w:bottom w:val="single" w:sz="4" w:space="0" w:color="auto"/>
              <w:right w:val="single" w:sz="4" w:space="0" w:color="auto"/>
            </w:tcBorders>
            <w:hideMark/>
          </w:tcPr>
          <w:p w:rsidR="00D45A2A" w:rsidRDefault="00D45A2A">
            <w:pPr>
              <w:rPr>
                <w:i/>
                <w:iCs/>
                <w:sz w:val="22"/>
                <w:szCs w:val="22"/>
              </w:rPr>
            </w:pPr>
            <w:r>
              <w:rPr>
                <w:sz w:val="22"/>
                <w:szCs w:val="22"/>
              </w:rPr>
              <w:t xml:space="preserve">Venøs </w:t>
            </w:r>
            <w:proofErr w:type="spellStart"/>
            <w:r>
              <w:rPr>
                <w:sz w:val="22"/>
                <w:szCs w:val="22"/>
              </w:rPr>
              <w:t>thromboemboli</w:t>
            </w:r>
            <w:proofErr w:type="spellEnd"/>
            <w:r>
              <w:rPr>
                <w:sz w:val="22"/>
                <w:szCs w:val="22"/>
              </w:rPr>
              <w:t xml:space="preserve"> (VTE), </w:t>
            </w:r>
            <w:r>
              <w:rPr>
                <w:sz w:val="22"/>
                <w:szCs w:val="22"/>
              </w:rPr>
              <w:lastRenderedPageBreak/>
              <w:t xml:space="preserve">arteriel </w:t>
            </w:r>
            <w:proofErr w:type="spellStart"/>
            <w:r>
              <w:rPr>
                <w:sz w:val="22"/>
                <w:szCs w:val="22"/>
              </w:rPr>
              <w:t>thromboemboli</w:t>
            </w:r>
            <w:proofErr w:type="spellEnd"/>
            <w:r>
              <w:rPr>
                <w:sz w:val="22"/>
                <w:szCs w:val="22"/>
              </w:rPr>
              <w:t xml:space="preserve"> (ATE)</w:t>
            </w:r>
          </w:p>
        </w:tc>
        <w:tc>
          <w:tcPr>
            <w:tcW w:w="1265"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r>
      <w:tr w:rsidR="00D45A2A" w:rsidTr="00703063">
        <w:tc>
          <w:tcPr>
            <w:tcW w:w="1268" w:type="pct"/>
            <w:tcBorders>
              <w:top w:val="single" w:sz="4" w:space="0" w:color="auto"/>
              <w:left w:val="single" w:sz="4" w:space="0" w:color="auto"/>
              <w:bottom w:val="single" w:sz="4" w:space="0" w:color="auto"/>
              <w:right w:val="single" w:sz="4" w:space="0" w:color="auto"/>
            </w:tcBorders>
            <w:hideMark/>
          </w:tcPr>
          <w:p w:rsidR="00D45A2A" w:rsidRDefault="00D45A2A">
            <w:pPr>
              <w:rPr>
                <w:sz w:val="22"/>
                <w:szCs w:val="22"/>
              </w:rPr>
            </w:pPr>
            <w:r>
              <w:rPr>
                <w:sz w:val="22"/>
                <w:szCs w:val="22"/>
              </w:rPr>
              <w:t>Mave-tarm-kanalen</w:t>
            </w:r>
          </w:p>
        </w:tc>
        <w:tc>
          <w:tcPr>
            <w:tcW w:w="784" w:type="pct"/>
            <w:tcBorders>
              <w:top w:val="single" w:sz="4" w:space="0" w:color="auto"/>
              <w:left w:val="single" w:sz="4" w:space="0" w:color="auto"/>
              <w:bottom w:val="single" w:sz="4" w:space="0" w:color="auto"/>
              <w:right w:val="single" w:sz="4" w:space="0" w:color="auto"/>
            </w:tcBorders>
            <w:hideMark/>
          </w:tcPr>
          <w:p w:rsidR="00D45A2A" w:rsidRDefault="00D45A2A">
            <w:pPr>
              <w:rPr>
                <w:sz w:val="22"/>
                <w:szCs w:val="22"/>
              </w:rPr>
            </w:pPr>
            <w:r>
              <w:rPr>
                <w:sz w:val="22"/>
                <w:szCs w:val="22"/>
              </w:rPr>
              <w:t>Mavesmerter, kvalme</w:t>
            </w:r>
          </w:p>
        </w:tc>
        <w:tc>
          <w:tcPr>
            <w:tcW w:w="919" w:type="pct"/>
            <w:tcBorders>
              <w:top w:val="single" w:sz="4" w:space="0" w:color="auto"/>
              <w:left w:val="single" w:sz="4" w:space="0" w:color="auto"/>
              <w:bottom w:val="single" w:sz="4" w:space="0" w:color="auto"/>
              <w:right w:val="single" w:sz="4" w:space="0" w:color="auto"/>
            </w:tcBorders>
            <w:hideMark/>
          </w:tcPr>
          <w:p w:rsidR="00D45A2A" w:rsidRDefault="00D45A2A">
            <w:pPr>
              <w:rPr>
                <w:sz w:val="22"/>
                <w:szCs w:val="22"/>
              </w:rPr>
            </w:pPr>
            <w:r>
              <w:rPr>
                <w:sz w:val="22"/>
                <w:szCs w:val="22"/>
              </w:rPr>
              <w:t>Oppustet mave, diarré, opkastning, forstoppelse</w:t>
            </w:r>
          </w:p>
        </w:tc>
        <w:tc>
          <w:tcPr>
            <w:tcW w:w="763" w:type="pct"/>
            <w:tcBorders>
              <w:top w:val="single" w:sz="4" w:space="0" w:color="auto"/>
              <w:left w:val="single" w:sz="4" w:space="0" w:color="auto"/>
              <w:bottom w:val="single" w:sz="4" w:space="0" w:color="auto"/>
              <w:right w:val="single" w:sz="4" w:space="0" w:color="auto"/>
            </w:tcBorders>
          </w:tcPr>
          <w:p w:rsidR="00D45A2A" w:rsidRDefault="00D45A2A">
            <w:pPr>
              <w:rPr>
                <w:sz w:val="22"/>
                <w:szCs w:val="22"/>
              </w:rPr>
            </w:pPr>
          </w:p>
        </w:tc>
        <w:tc>
          <w:tcPr>
            <w:tcW w:w="1265" w:type="pct"/>
            <w:tcBorders>
              <w:top w:val="single" w:sz="4" w:space="0" w:color="auto"/>
              <w:left w:val="single" w:sz="4" w:space="0" w:color="auto"/>
              <w:bottom w:val="single" w:sz="4" w:space="0" w:color="auto"/>
              <w:right w:val="single" w:sz="4" w:space="0" w:color="auto"/>
            </w:tcBorders>
          </w:tcPr>
          <w:p w:rsidR="00D45A2A" w:rsidRDefault="00D45A2A">
            <w:pPr>
              <w:rPr>
                <w:i/>
                <w:iCs/>
                <w:sz w:val="22"/>
                <w:szCs w:val="22"/>
              </w:rPr>
            </w:pPr>
          </w:p>
        </w:tc>
      </w:tr>
      <w:tr w:rsidR="00703063" w:rsidTr="00703063">
        <w:tc>
          <w:tcPr>
            <w:tcW w:w="1268"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Hud og subkutane væv</w:t>
            </w:r>
          </w:p>
        </w:tc>
        <w:tc>
          <w:tcPr>
            <w:tcW w:w="784"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Akne</w:t>
            </w:r>
          </w:p>
        </w:tc>
        <w:tc>
          <w:tcPr>
            <w:tcW w:w="919"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 xml:space="preserve">Hårtab, eksem, kløe, udslæt, </w:t>
            </w:r>
            <w:proofErr w:type="spellStart"/>
            <w:r w:rsidRPr="00D363C9">
              <w:rPr>
                <w:sz w:val="22"/>
                <w:szCs w:val="22"/>
              </w:rPr>
              <w:t>urticaria</w:t>
            </w:r>
            <w:proofErr w:type="spellEnd"/>
          </w:p>
        </w:tc>
        <w:tc>
          <w:tcPr>
            <w:tcW w:w="763"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
        </w:tc>
        <w:tc>
          <w:tcPr>
            <w:tcW w:w="1265"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i/>
                <w:iCs/>
                <w:sz w:val="22"/>
                <w:szCs w:val="22"/>
              </w:rPr>
            </w:pPr>
            <w:proofErr w:type="spellStart"/>
            <w:r>
              <w:rPr>
                <w:sz w:val="22"/>
                <w:szCs w:val="22"/>
              </w:rPr>
              <w:t>Chloasma</w:t>
            </w:r>
            <w:proofErr w:type="spellEnd"/>
          </w:p>
        </w:tc>
      </w:tr>
      <w:tr w:rsidR="00703063" w:rsidTr="00703063">
        <w:tc>
          <w:tcPr>
            <w:tcW w:w="1268"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Knogler, led, muskler og bindevæv</w:t>
            </w:r>
          </w:p>
        </w:tc>
        <w:tc>
          <w:tcPr>
            <w:tcW w:w="784"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
        </w:tc>
        <w:tc>
          <w:tcPr>
            <w:tcW w:w="919"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Rygsmerter, muskelkramper, smerter i ekstremiteter</w:t>
            </w:r>
          </w:p>
        </w:tc>
        <w:tc>
          <w:tcPr>
            <w:tcW w:w="763"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
        </w:tc>
        <w:tc>
          <w:tcPr>
            <w:tcW w:w="1265" w:type="pct"/>
            <w:tcBorders>
              <w:top w:val="single" w:sz="4" w:space="0" w:color="auto"/>
              <w:left w:val="single" w:sz="4" w:space="0" w:color="auto"/>
              <w:bottom w:val="single" w:sz="4" w:space="0" w:color="auto"/>
              <w:right w:val="single" w:sz="4" w:space="0" w:color="auto"/>
            </w:tcBorders>
          </w:tcPr>
          <w:p w:rsidR="00703063" w:rsidRDefault="00703063" w:rsidP="00703063">
            <w:pPr>
              <w:rPr>
                <w:i/>
                <w:iCs/>
                <w:sz w:val="22"/>
                <w:szCs w:val="22"/>
              </w:rPr>
            </w:pPr>
          </w:p>
        </w:tc>
      </w:tr>
      <w:tr w:rsidR="00703063" w:rsidTr="00703063">
        <w:tc>
          <w:tcPr>
            <w:tcW w:w="1268"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Nyrer og urinveje</w:t>
            </w:r>
          </w:p>
        </w:tc>
        <w:tc>
          <w:tcPr>
            <w:tcW w:w="784"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
        </w:tc>
        <w:tc>
          <w:tcPr>
            <w:tcW w:w="919"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proofErr w:type="spellStart"/>
            <w:r>
              <w:rPr>
                <w:sz w:val="22"/>
                <w:szCs w:val="22"/>
              </w:rPr>
              <w:t>Dysuri</w:t>
            </w:r>
            <w:proofErr w:type="spellEnd"/>
            <w:r>
              <w:rPr>
                <w:sz w:val="22"/>
                <w:szCs w:val="22"/>
              </w:rPr>
              <w:t>, vandladningstrang, øget vandladnings</w:t>
            </w:r>
            <w:r>
              <w:rPr>
                <w:sz w:val="22"/>
                <w:szCs w:val="22"/>
              </w:rPr>
              <w:softHyphen/>
              <w:t>hyppighed</w:t>
            </w:r>
          </w:p>
        </w:tc>
        <w:tc>
          <w:tcPr>
            <w:tcW w:w="763"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
        </w:tc>
        <w:tc>
          <w:tcPr>
            <w:tcW w:w="1265" w:type="pct"/>
            <w:tcBorders>
              <w:top w:val="single" w:sz="4" w:space="0" w:color="auto"/>
              <w:left w:val="single" w:sz="4" w:space="0" w:color="auto"/>
              <w:bottom w:val="single" w:sz="4" w:space="0" w:color="auto"/>
              <w:right w:val="single" w:sz="4" w:space="0" w:color="auto"/>
            </w:tcBorders>
          </w:tcPr>
          <w:p w:rsidR="00703063" w:rsidRDefault="00703063" w:rsidP="00703063">
            <w:pPr>
              <w:rPr>
                <w:i/>
                <w:iCs/>
                <w:sz w:val="22"/>
                <w:szCs w:val="22"/>
              </w:rPr>
            </w:pPr>
          </w:p>
        </w:tc>
      </w:tr>
      <w:tr w:rsidR="00703063" w:rsidTr="00703063">
        <w:tc>
          <w:tcPr>
            <w:tcW w:w="1268"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Det reproduktive system og mammae</w:t>
            </w:r>
          </w:p>
        </w:tc>
        <w:tc>
          <w:tcPr>
            <w:tcW w:w="784"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 xml:space="preserve">Brystømhed, </w:t>
            </w:r>
            <w:proofErr w:type="spellStart"/>
            <w:r>
              <w:rPr>
                <w:sz w:val="22"/>
                <w:szCs w:val="22"/>
              </w:rPr>
              <w:t>pruritus</w:t>
            </w:r>
            <w:proofErr w:type="spellEnd"/>
            <w:r>
              <w:rPr>
                <w:sz w:val="22"/>
                <w:szCs w:val="22"/>
              </w:rPr>
              <w:t xml:space="preserve"> af kvindelige kønsorganer, </w:t>
            </w:r>
            <w:proofErr w:type="spellStart"/>
            <w:r>
              <w:rPr>
                <w:sz w:val="22"/>
                <w:szCs w:val="22"/>
              </w:rPr>
              <w:t>dysmenoré</w:t>
            </w:r>
            <w:proofErr w:type="spellEnd"/>
            <w:r>
              <w:rPr>
                <w:sz w:val="22"/>
                <w:szCs w:val="22"/>
              </w:rPr>
              <w:t>, bækkensmerter, vaginalt udflåd</w:t>
            </w:r>
          </w:p>
        </w:tc>
        <w:tc>
          <w:tcPr>
            <w:tcW w:w="919"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proofErr w:type="spellStart"/>
            <w:r>
              <w:rPr>
                <w:sz w:val="22"/>
                <w:szCs w:val="22"/>
              </w:rPr>
              <w:t>Amenoré</w:t>
            </w:r>
            <w:proofErr w:type="spellEnd"/>
            <w:r>
              <w:rPr>
                <w:sz w:val="22"/>
                <w:szCs w:val="22"/>
              </w:rPr>
              <w:t xml:space="preserve">, gener i mammae, forstørrelse af mammae, knude i mammae, polyp på </w:t>
            </w:r>
            <w:proofErr w:type="spellStart"/>
            <w:r>
              <w:rPr>
                <w:sz w:val="22"/>
                <w:szCs w:val="22"/>
              </w:rPr>
              <w:t>cervix</w:t>
            </w:r>
            <w:proofErr w:type="spellEnd"/>
            <w:r>
              <w:rPr>
                <w:sz w:val="22"/>
                <w:szCs w:val="22"/>
              </w:rPr>
              <w:t xml:space="preserve">, </w:t>
            </w:r>
            <w:proofErr w:type="spellStart"/>
            <w:r>
              <w:rPr>
                <w:sz w:val="22"/>
                <w:szCs w:val="22"/>
              </w:rPr>
              <w:t>koital</w:t>
            </w:r>
            <w:proofErr w:type="spellEnd"/>
            <w:r>
              <w:rPr>
                <w:sz w:val="22"/>
                <w:szCs w:val="22"/>
              </w:rPr>
              <w:t xml:space="preserve"> blødning, </w:t>
            </w:r>
            <w:proofErr w:type="spellStart"/>
            <w:r>
              <w:rPr>
                <w:sz w:val="22"/>
                <w:szCs w:val="22"/>
              </w:rPr>
              <w:t>dyspareuni</w:t>
            </w:r>
            <w:proofErr w:type="spellEnd"/>
            <w:r>
              <w:rPr>
                <w:sz w:val="22"/>
                <w:szCs w:val="22"/>
              </w:rPr>
              <w:t xml:space="preserve">, </w:t>
            </w:r>
            <w:proofErr w:type="spellStart"/>
            <w:r>
              <w:rPr>
                <w:sz w:val="22"/>
                <w:szCs w:val="22"/>
              </w:rPr>
              <w:t>ektropi</w:t>
            </w:r>
            <w:proofErr w:type="spellEnd"/>
            <w:r>
              <w:rPr>
                <w:sz w:val="22"/>
                <w:szCs w:val="22"/>
              </w:rPr>
              <w:t xml:space="preserve"> af livmoderhalsen, </w:t>
            </w:r>
            <w:proofErr w:type="spellStart"/>
            <w:r>
              <w:rPr>
                <w:sz w:val="22"/>
                <w:szCs w:val="22"/>
              </w:rPr>
              <w:t>fibrocystisk</w:t>
            </w:r>
            <w:proofErr w:type="spellEnd"/>
            <w:r>
              <w:rPr>
                <w:sz w:val="22"/>
                <w:szCs w:val="22"/>
              </w:rPr>
              <w:t xml:space="preserve"> sygdom i mammae, </w:t>
            </w:r>
            <w:proofErr w:type="spellStart"/>
            <w:r>
              <w:rPr>
                <w:sz w:val="22"/>
                <w:szCs w:val="22"/>
              </w:rPr>
              <w:t>menoragi</w:t>
            </w:r>
            <w:proofErr w:type="spellEnd"/>
            <w:r>
              <w:rPr>
                <w:sz w:val="22"/>
                <w:szCs w:val="22"/>
              </w:rPr>
              <w:t xml:space="preserve">, uregelmæssig </w:t>
            </w:r>
            <w:proofErr w:type="spellStart"/>
            <w:r>
              <w:rPr>
                <w:sz w:val="22"/>
                <w:szCs w:val="22"/>
              </w:rPr>
              <w:t>intermenstruel</w:t>
            </w:r>
            <w:proofErr w:type="spellEnd"/>
            <w:r>
              <w:rPr>
                <w:sz w:val="22"/>
                <w:szCs w:val="22"/>
              </w:rPr>
              <w:t xml:space="preserve"> blødning, ubehag i bækkenet, præmenstruelt syndrom, </w:t>
            </w:r>
            <w:proofErr w:type="spellStart"/>
            <w:r>
              <w:rPr>
                <w:sz w:val="22"/>
                <w:szCs w:val="22"/>
              </w:rPr>
              <w:t>uterin</w:t>
            </w:r>
            <w:proofErr w:type="spellEnd"/>
            <w:r>
              <w:rPr>
                <w:sz w:val="22"/>
                <w:szCs w:val="22"/>
              </w:rPr>
              <w:t xml:space="preserve"> spasme, brændende fornemmelse i skeden, vaginal lugt, vaginal smerte, </w:t>
            </w:r>
            <w:proofErr w:type="spellStart"/>
            <w:r>
              <w:rPr>
                <w:sz w:val="22"/>
                <w:szCs w:val="22"/>
              </w:rPr>
              <w:t>vulvovaginal</w:t>
            </w:r>
            <w:proofErr w:type="spellEnd"/>
            <w:r>
              <w:rPr>
                <w:sz w:val="22"/>
                <w:szCs w:val="22"/>
              </w:rPr>
              <w:t xml:space="preserve"> gene, </w:t>
            </w:r>
            <w:proofErr w:type="spellStart"/>
            <w:r>
              <w:rPr>
                <w:sz w:val="22"/>
                <w:szCs w:val="22"/>
              </w:rPr>
              <w:t>vulvovaginal</w:t>
            </w:r>
            <w:proofErr w:type="spellEnd"/>
            <w:r>
              <w:rPr>
                <w:sz w:val="22"/>
                <w:szCs w:val="22"/>
              </w:rPr>
              <w:t xml:space="preserve"> tørhed</w:t>
            </w:r>
          </w:p>
        </w:tc>
        <w:tc>
          <w:tcPr>
            <w:tcW w:w="763"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roofErr w:type="spellStart"/>
            <w:r>
              <w:rPr>
                <w:sz w:val="22"/>
                <w:szCs w:val="22"/>
              </w:rPr>
              <w:t>Galaktoré</w:t>
            </w:r>
            <w:proofErr w:type="spellEnd"/>
          </w:p>
          <w:p w:rsidR="00703063" w:rsidRDefault="00703063" w:rsidP="00703063">
            <w:pPr>
              <w:rPr>
                <w:sz w:val="22"/>
                <w:szCs w:val="22"/>
              </w:rPr>
            </w:pPr>
          </w:p>
        </w:tc>
        <w:tc>
          <w:tcPr>
            <w:tcW w:w="1265"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r>
              <w:rPr>
                <w:sz w:val="22"/>
                <w:szCs w:val="22"/>
              </w:rPr>
              <w:t>Penislidelser</w:t>
            </w:r>
          </w:p>
          <w:p w:rsidR="00703063" w:rsidRDefault="00703063" w:rsidP="00703063">
            <w:pPr>
              <w:rPr>
                <w:i/>
                <w:iCs/>
                <w:sz w:val="22"/>
                <w:szCs w:val="22"/>
              </w:rPr>
            </w:pPr>
          </w:p>
        </w:tc>
      </w:tr>
      <w:tr w:rsidR="00703063" w:rsidTr="00703063">
        <w:tc>
          <w:tcPr>
            <w:tcW w:w="1268"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Almene symptomer og reaktioner på administrationsstedet</w:t>
            </w:r>
          </w:p>
        </w:tc>
        <w:tc>
          <w:tcPr>
            <w:tcW w:w="784"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
        </w:tc>
        <w:tc>
          <w:tcPr>
            <w:tcW w:w="919"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Træthed, irritabilitet, utilpashed, ødem, fornemmelse af fremmedlegeme</w:t>
            </w:r>
          </w:p>
        </w:tc>
        <w:tc>
          <w:tcPr>
            <w:tcW w:w="763"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
        </w:tc>
        <w:tc>
          <w:tcPr>
            <w:tcW w:w="1265"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i/>
                <w:iCs/>
                <w:sz w:val="22"/>
                <w:szCs w:val="22"/>
              </w:rPr>
            </w:pPr>
            <w:r>
              <w:rPr>
                <w:sz w:val="22"/>
                <w:szCs w:val="22"/>
              </w:rPr>
              <w:t>Vaginalt væv vokser ind over ringen</w:t>
            </w:r>
          </w:p>
        </w:tc>
      </w:tr>
      <w:tr w:rsidR="00703063" w:rsidTr="00703063">
        <w:tc>
          <w:tcPr>
            <w:tcW w:w="1268"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lastRenderedPageBreak/>
              <w:t>Undersøgelser</w:t>
            </w:r>
          </w:p>
        </w:tc>
        <w:tc>
          <w:tcPr>
            <w:tcW w:w="784"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Vægtstigning</w:t>
            </w:r>
          </w:p>
        </w:tc>
        <w:tc>
          <w:tcPr>
            <w:tcW w:w="919"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Blodtryks-stigning</w:t>
            </w:r>
          </w:p>
        </w:tc>
        <w:tc>
          <w:tcPr>
            <w:tcW w:w="763"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
        </w:tc>
        <w:tc>
          <w:tcPr>
            <w:tcW w:w="1265" w:type="pct"/>
            <w:tcBorders>
              <w:top w:val="single" w:sz="4" w:space="0" w:color="auto"/>
              <w:left w:val="single" w:sz="4" w:space="0" w:color="auto"/>
              <w:bottom w:val="single" w:sz="4" w:space="0" w:color="auto"/>
              <w:right w:val="single" w:sz="4" w:space="0" w:color="auto"/>
            </w:tcBorders>
          </w:tcPr>
          <w:p w:rsidR="00703063" w:rsidRDefault="00703063" w:rsidP="00703063">
            <w:pPr>
              <w:rPr>
                <w:i/>
                <w:iCs/>
                <w:sz w:val="22"/>
                <w:szCs w:val="22"/>
              </w:rPr>
            </w:pPr>
          </w:p>
        </w:tc>
      </w:tr>
      <w:tr w:rsidR="00703063" w:rsidTr="00703063">
        <w:tc>
          <w:tcPr>
            <w:tcW w:w="1268"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Traumer, forgiftninger og behandlingskomplikationer</w:t>
            </w:r>
          </w:p>
        </w:tc>
        <w:tc>
          <w:tcPr>
            <w:tcW w:w="784"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Ubehag i forbindelse med ringen, vaginalring udstødt</w:t>
            </w:r>
          </w:p>
        </w:tc>
        <w:tc>
          <w:tcPr>
            <w:tcW w:w="919"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sz w:val="22"/>
                <w:szCs w:val="22"/>
              </w:rPr>
            </w:pPr>
            <w:r>
              <w:rPr>
                <w:sz w:val="22"/>
                <w:szCs w:val="22"/>
              </w:rPr>
              <w:t>Komplikationer i forbindelse med ringen</w:t>
            </w:r>
          </w:p>
        </w:tc>
        <w:tc>
          <w:tcPr>
            <w:tcW w:w="763" w:type="pct"/>
            <w:tcBorders>
              <w:top w:val="single" w:sz="4" w:space="0" w:color="auto"/>
              <w:left w:val="single" w:sz="4" w:space="0" w:color="auto"/>
              <w:bottom w:val="single" w:sz="4" w:space="0" w:color="auto"/>
              <w:right w:val="single" w:sz="4" w:space="0" w:color="auto"/>
            </w:tcBorders>
          </w:tcPr>
          <w:p w:rsidR="00703063" w:rsidRDefault="00703063" w:rsidP="00703063">
            <w:pPr>
              <w:rPr>
                <w:sz w:val="22"/>
                <w:szCs w:val="22"/>
              </w:rPr>
            </w:pPr>
          </w:p>
        </w:tc>
        <w:tc>
          <w:tcPr>
            <w:tcW w:w="1265" w:type="pct"/>
            <w:tcBorders>
              <w:top w:val="single" w:sz="4" w:space="0" w:color="auto"/>
              <w:left w:val="single" w:sz="4" w:space="0" w:color="auto"/>
              <w:bottom w:val="single" w:sz="4" w:space="0" w:color="auto"/>
              <w:right w:val="single" w:sz="4" w:space="0" w:color="auto"/>
            </w:tcBorders>
            <w:hideMark/>
          </w:tcPr>
          <w:p w:rsidR="00703063" w:rsidRDefault="00703063" w:rsidP="00703063">
            <w:pPr>
              <w:rPr>
                <w:i/>
                <w:iCs/>
                <w:sz w:val="22"/>
                <w:szCs w:val="22"/>
              </w:rPr>
            </w:pPr>
            <w:r>
              <w:rPr>
                <w:sz w:val="24"/>
                <w:szCs w:val="22"/>
                <w:lang w:eastAsia="da-DK"/>
              </w:rPr>
              <w:t>Skader i skeden i forbindelse med, at ringen er knækket</w:t>
            </w:r>
          </w:p>
        </w:tc>
      </w:tr>
    </w:tbl>
    <w:p w:rsidR="00D45A2A" w:rsidRDefault="00D45A2A" w:rsidP="00D45A2A">
      <w:pPr>
        <w:autoSpaceDE w:val="0"/>
        <w:autoSpaceDN w:val="0"/>
        <w:adjustRightInd w:val="0"/>
        <w:ind w:left="851" w:hanging="851"/>
        <w:rPr>
          <w:sz w:val="24"/>
          <w:szCs w:val="24"/>
          <w:lang w:eastAsia="fr-LU"/>
        </w:rPr>
      </w:pPr>
      <w:r>
        <w:rPr>
          <w:sz w:val="24"/>
          <w:szCs w:val="24"/>
        </w:rPr>
        <w:t>1) Liste over bivirkninger baseret på spontan rapportering.</w:t>
      </w:r>
    </w:p>
    <w:p w:rsidR="00D45A2A" w:rsidRDefault="00D45A2A" w:rsidP="00D45A2A">
      <w:pPr>
        <w:autoSpaceDE w:val="0"/>
        <w:autoSpaceDN w:val="0"/>
        <w:adjustRightInd w:val="0"/>
        <w:ind w:left="851" w:hanging="851"/>
        <w:rPr>
          <w:i/>
          <w:iCs/>
          <w:sz w:val="24"/>
          <w:szCs w:val="24"/>
        </w:rPr>
      </w:pPr>
    </w:p>
    <w:p w:rsidR="00D45A2A" w:rsidRDefault="00D45A2A" w:rsidP="00D45A2A">
      <w:pPr>
        <w:autoSpaceDE w:val="0"/>
        <w:autoSpaceDN w:val="0"/>
        <w:adjustRightInd w:val="0"/>
        <w:ind w:left="851"/>
        <w:rPr>
          <w:sz w:val="24"/>
          <w:szCs w:val="24"/>
        </w:rPr>
      </w:pPr>
      <w:r>
        <w:rPr>
          <w:sz w:val="24"/>
          <w:szCs w:val="24"/>
        </w:rPr>
        <w:t>Hormonafhængige tumorer (f.eks. levertumorer, brystcancer) er blevet rapporteret i forbindelse med brugen af kombinerede hormonelle præventionsmidler. Se pkt. 4.4 for at få yderligere oplysninger.</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rPr>
      </w:pPr>
      <w:r>
        <w:rPr>
          <w:sz w:val="24"/>
          <w:szCs w:val="24"/>
        </w:rPr>
        <w:t xml:space="preserve">I meget sjældne tilfælde har der været rapporteret om, at </w:t>
      </w:r>
      <w:proofErr w:type="spellStart"/>
      <w:r>
        <w:rPr>
          <w:sz w:val="24"/>
          <w:szCs w:val="24"/>
        </w:rPr>
        <w:t>Ornibel</w:t>
      </w:r>
      <w:proofErr w:type="spellEnd"/>
      <w:r>
        <w:rPr>
          <w:sz w:val="24"/>
          <w:szCs w:val="24"/>
        </w:rPr>
        <w:t xml:space="preserve"> er knækket under brugen (se pkt. 4.4 og 4.5).</w:t>
      </w:r>
    </w:p>
    <w:p w:rsidR="00D45A2A" w:rsidRDefault="00D45A2A" w:rsidP="00D45A2A">
      <w:pPr>
        <w:autoSpaceDE w:val="0"/>
        <w:autoSpaceDN w:val="0"/>
        <w:adjustRightInd w:val="0"/>
        <w:ind w:left="851" w:hanging="851"/>
        <w:rPr>
          <w:i/>
          <w:sz w:val="24"/>
          <w:szCs w:val="24"/>
        </w:rPr>
      </w:pPr>
    </w:p>
    <w:p w:rsidR="00D45A2A" w:rsidRDefault="00D45A2A" w:rsidP="00D45A2A">
      <w:pPr>
        <w:autoSpaceDE w:val="0"/>
        <w:autoSpaceDN w:val="0"/>
        <w:adjustRightInd w:val="0"/>
        <w:ind w:left="851"/>
        <w:rPr>
          <w:sz w:val="24"/>
          <w:szCs w:val="24"/>
          <w:u w:val="single"/>
        </w:rPr>
      </w:pPr>
      <w:r>
        <w:rPr>
          <w:sz w:val="24"/>
          <w:szCs w:val="24"/>
          <w:u w:val="single"/>
        </w:rPr>
        <w:t>Interaktioner</w:t>
      </w:r>
    </w:p>
    <w:p w:rsidR="00D45A2A" w:rsidRDefault="00D45A2A" w:rsidP="00D45A2A">
      <w:pPr>
        <w:ind w:left="851"/>
        <w:rPr>
          <w:iCs/>
          <w:sz w:val="24"/>
          <w:szCs w:val="24"/>
        </w:rPr>
      </w:pPr>
      <w:r>
        <w:rPr>
          <w:iCs/>
          <w:sz w:val="24"/>
          <w:szCs w:val="24"/>
        </w:rPr>
        <w:t xml:space="preserve">Gennembrudsblødning og/eller </w:t>
      </w:r>
      <w:proofErr w:type="spellStart"/>
      <w:r>
        <w:rPr>
          <w:iCs/>
          <w:sz w:val="24"/>
          <w:szCs w:val="24"/>
        </w:rPr>
        <w:t>kontraceptivt</w:t>
      </w:r>
      <w:proofErr w:type="spellEnd"/>
      <w:r>
        <w:rPr>
          <w:iCs/>
          <w:sz w:val="24"/>
          <w:szCs w:val="24"/>
        </w:rPr>
        <w:t xml:space="preserve"> svigt kan skyldes interaktioner med andre lægemidler (enzyminduktorer) og hormonelle </w:t>
      </w:r>
      <w:proofErr w:type="spellStart"/>
      <w:r>
        <w:rPr>
          <w:iCs/>
          <w:sz w:val="24"/>
          <w:szCs w:val="24"/>
        </w:rPr>
        <w:t>kontraceptiva</w:t>
      </w:r>
      <w:proofErr w:type="spellEnd"/>
      <w:r>
        <w:rPr>
          <w:iCs/>
          <w:sz w:val="24"/>
          <w:szCs w:val="24"/>
        </w:rPr>
        <w:t xml:space="preserve"> (se pkt. 4.5).</w:t>
      </w:r>
    </w:p>
    <w:p w:rsidR="00D45A2A" w:rsidRDefault="00D45A2A" w:rsidP="00D45A2A">
      <w:pPr>
        <w:ind w:left="851" w:hanging="851"/>
        <w:rPr>
          <w:sz w:val="24"/>
          <w:szCs w:val="24"/>
        </w:rPr>
      </w:pPr>
    </w:p>
    <w:p w:rsidR="00D45A2A" w:rsidRDefault="00D45A2A" w:rsidP="00D45A2A">
      <w:pPr>
        <w:autoSpaceDE w:val="0"/>
        <w:autoSpaceDN w:val="0"/>
        <w:adjustRightInd w:val="0"/>
        <w:ind w:left="851"/>
        <w:rPr>
          <w:sz w:val="24"/>
          <w:szCs w:val="24"/>
          <w:u w:val="single"/>
        </w:rPr>
      </w:pPr>
      <w:r>
        <w:rPr>
          <w:noProof/>
          <w:sz w:val="24"/>
          <w:szCs w:val="24"/>
          <w:u w:val="single"/>
        </w:rPr>
        <w:t>Indberetning af formodede bivirkninger</w:t>
      </w:r>
    </w:p>
    <w:p w:rsidR="00D45A2A" w:rsidRDefault="00D45A2A" w:rsidP="00D45A2A">
      <w:pPr>
        <w:autoSpaceDE w:val="0"/>
        <w:autoSpaceDN w:val="0"/>
        <w:adjustRightInd w:val="0"/>
        <w:ind w:left="851"/>
        <w:rPr>
          <w:sz w:val="24"/>
          <w:szCs w:val="24"/>
        </w:rPr>
      </w:pPr>
      <w:r>
        <w:rPr>
          <w:sz w:val="24"/>
          <w:szCs w:val="24"/>
        </w:rPr>
        <w:t>Når lægemidlet er godkendt, er indberetning af formodede bivirkninger vigtig. Det muliggør løbende overvågning af benefit/</w:t>
      </w:r>
      <w:proofErr w:type="spellStart"/>
      <w:r>
        <w:rPr>
          <w:sz w:val="24"/>
          <w:szCs w:val="24"/>
        </w:rPr>
        <w:t>risk</w:t>
      </w:r>
      <w:proofErr w:type="spellEnd"/>
      <w:r>
        <w:rPr>
          <w:sz w:val="24"/>
          <w:szCs w:val="24"/>
        </w:rPr>
        <w:t xml:space="preserve">-forholdet for lægemidlet. </w:t>
      </w:r>
      <w:r w:rsidR="00703063">
        <w:rPr>
          <w:sz w:val="24"/>
          <w:szCs w:val="24"/>
        </w:rPr>
        <w:t>Sundhedspersoner</w:t>
      </w:r>
      <w:r>
        <w:rPr>
          <w:sz w:val="24"/>
          <w:szCs w:val="24"/>
        </w:rPr>
        <w:t xml:space="preserve"> anmodes om at indberette alle formodede bivirkninger via:</w:t>
      </w:r>
    </w:p>
    <w:p w:rsidR="00D45A2A" w:rsidRDefault="00D45A2A" w:rsidP="00D45A2A">
      <w:pPr>
        <w:ind w:left="851" w:hanging="851"/>
        <w:rPr>
          <w:sz w:val="24"/>
          <w:szCs w:val="24"/>
        </w:rPr>
      </w:pPr>
    </w:p>
    <w:p w:rsidR="00D45A2A" w:rsidRDefault="00D45A2A" w:rsidP="00D45A2A">
      <w:pPr>
        <w:ind w:left="851"/>
        <w:rPr>
          <w:sz w:val="24"/>
          <w:szCs w:val="24"/>
        </w:rPr>
      </w:pPr>
      <w:r>
        <w:rPr>
          <w:sz w:val="24"/>
          <w:szCs w:val="24"/>
        </w:rPr>
        <w:t>Lægemiddelstyrelsen</w:t>
      </w:r>
    </w:p>
    <w:p w:rsidR="00D45A2A" w:rsidRDefault="00D45A2A" w:rsidP="00D45A2A">
      <w:pPr>
        <w:ind w:left="851"/>
        <w:rPr>
          <w:sz w:val="24"/>
          <w:szCs w:val="24"/>
        </w:rPr>
      </w:pPr>
      <w:r>
        <w:rPr>
          <w:sz w:val="24"/>
          <w:szCs w:val="24"/>
        </w:rPr>
        <w:t>Axel Heides Gade 1</w:t>
      </w:r>
    </w:p>
    <w:p w:rsidR="00D45A2A" w:rsidRDefault="00D45A2A" w:rsidP="00D45A2A">
      <w:pPr>
        <w:ind w:left="851"/>
        <w:rPr>
          <w:sz w:val="24"/>
          <w:szCs w:val="24"/>
        </w:rPr>
      </w:pPr>
      <w:r>
        <w:rPr>
          <w:sz w:val="24"/>
          <w:szCs w:val="24"/>
        </w:rPr>
        <w:t>DK-2300 København S</w:t>
      </w:r>
    </w:p>
    <w:p w:rsidR="00D45A2A" w:rsidRDefault="00D45A2A" w:rsidP="00D45A2A">
      <w:pPr>
        <w:ind w:left="851"/>
        <w:rPr>
          <w:sz w:val="24"/>
          <w:szCs w:val="24"/>
        </w:rPr>
      </w:pPr>
      <w:r>
        <w:rPr>
          <w:sz w:val="24"/>
          <w:szCs w:val="24"/>
        </w:rPr>
        <w:t xml:space="preserve">Websted: </w:t>
      </w:r>
      <w:hyperlink r:id="rId18" w:history="1">
        <w:r>
          <w:rPr>
            <w:rStyle w:val="Hyperlink"/>
            <w:sz w:val="24"/>
            <w:szCs w:val="24"/>
          </w:rPr>
          <w:t>www.meldenbivirkning.dk</w:t>
        </w:r>
      </w:hyperlink>
      <w:r>
        <w:rPr>
          <w:sz w:val="24"/>
          <w:szCs w:val="24"/>
        </w:rPr>
        <w:t xml:space="preserve"> </w:t>
      </w:r>
    </w:p>
    <w:p w:rsidR="0085099E" w:rsidRPr="001252A8" w:rsidRDefault="0085099E" w:rsidP="00D45A2A">
      <w:pPr>
        <w:rPr>
          <w:sz w:val="24"/>
          <w:szCs w:val="24"/>
          <w:lang w:eastAsia="da-DK"/>
        </w:rPr>
      </w:pPr>
    </w:p>
    <w:p w:rsidR="0085099E" w:rsidRPr="00B45A50" w:rsidRDefault="0085099E" w:rsidP="0085099E">
      <w:pPr>
        <w:tabs>
          <w:tab w:val="left" w:pos="851"/>
        </w:tabs>
        <w:ind w:left="851" w:hanging="851"/>
        <w:rPr>
          <w:b/>
          <w:sz w:val="24"/>
          <w:szCs w:val="24"/>
        </w:rPr>
      </w:pPr>
      <w:r w:rsidRPr="00B45A50">
        <w:rPr>
          <w:b/>
          <w:sz w:val="24"/>
          <w:szCs w:val="24"/>
        </w:rPr>
        <w:t>4.9</w:t>
      </w:r>
      <w:r w:rsidRPr="00B45A50">
        <w:rPr>
          <w:b/>
          <w:sz w:val="24"/>
          <w:szCs w:val="24"/>
        </w:rPr>
        <w:tab/>
        <w:t>Overdosering</w:t>
      </w:r>
    </w:p>
    <w:p w:rsidR="0085099E" w:rsidRPr="00B45A50" w:rsidRDefault="0085099E" w:rsidP="0085099E">
      <w:pPr>
        <w:ind w:left="851"/>
        <w:rPr>
          <w:sz w:val="24"/>
          <w:szCs w:val="24"/>
          <w:lang w:eastAsia="fr-LU"/>
        </w:rPr>
      </w:pPr>
      <w:r w:rsidRPr="00B45A50">
        <w:rPr>
          <w:sz w:val="24"/>
          <w:szCs w:val="24"/>
        </w:rPr>
        <w:t xml:space="preserve">Der har ikke været rapporteret alvorlige skadevoldende virkninger efter overdosering med hormonel svangerskabsforebyggelse. Symptomerne, som kan opstå i forbindelse med overdosering, er: kvalme, opkastning og hos unge piger en let vaginalblødning. Der findes ingen </w:t>
      </w:r>
      <w:proofErr w:type="spellStart"/>
      <w:r w:rsidRPr="00B45A50">
        <w:rPr>
          <w:sz w:val="24"/>
          <w:szCs w:val="24"/>
        </w:rPr>
        <w:t>antidot</w:t>
      </w:r>
      <w:proofErr w:type="spellEnd"/>
      <w:r w:rsidRPr="00B45A50">
        <w:rPr>
          <w:sz w:val="24"/>
          <w:szCs w:val="24"/>
        </w:rPr>
        <w:t>, og det videre behandlingsforløb bør være symptomatisk.</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4.10</w:t>
      </w:r>
      <w:r w:rsidRPr="00B45A50">
        <w:rPr>
          <w:b/>
          <w:sz w:val="24"/>
          <w:szCs w:val="24"/>
        </w:rPr>
        <w:tab/>
        <w:t>Udlevering</w:t>
      </w:r>
    </w:p>
    <w:p w:rsidR="0085099E" w:rsidRPr="00B45A50" w:rsidRDefault="0085099E" w:rsidP="0085099E">
      <w:pPr>
        <w:tabs>
          <w:tab w:val="left" w:pos="851"/>
        </w:tabs>
        <w:ind w:left="851" w:hanging="851"/>
        <w:rPr>
          <w:sz w:val="24"/>
          <w:szCs w:val="24"/>
        </w:rPr>
      </w:pPr>
      <w:r>
        <w:rPr>
          <w:sz w:val="24"/>
          <w:szCs w:val="24"/>
        </w:rPr>
        <w:tab/>
      </w:r>
      <w:r w:rsidRPr="00B45A50">
        <w:rPr>
          <w:sz w:val="24"/>
          <w:szCs w:val="24"/>
        </w:rPr>
        <w:t>B</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sz w:val="24"/>
          <w:szCs w:val="24"/>
        </w:rPr>
      </w:pPr>
    </w:p>
    <w:p w:rsidR="0085099E" w:rsidRPr="003E68C8" w:rsidRDefault="0085099E" w:rsidP="003E68C8">
      <w:pPr>
        <w:tabs>
          <w:tab w:val="left" w:pos="851"/>
        </w:tabs>
        <w:ind w:left="851" w:hanging="851"/>
        <w:rPr>
          <w:b/>
          <w:sz w:val="24"/>
          <w:szCs w:val="24"/>
        </w:rPr>
      </w:pPr>
      <w:r w:rsidRPr="00B45A50">
        <w:rPr>
          <w:b/>
          <w:sz w:val="24"/>
          <w:szCs w:val="24"/>
        </w:rPr>
        <w:t>5.</w:t>
      </w:r>
      <w:r w:rsidRPr="00B45A50">
        <w:rPr>
          <w:b/>
          <w:sz w:val="24"/>
          <w:szCs w:val="24"/>
        </w:rPr>
        <w:tab/>
        <w:t>FARMAKOLOGISKE EGENSKABER</w:t>
      </w:r>
    </w:p>
    <w:p w:rsidR="0085099E" w:rsidRPr="00B45A50" w:rsidRDefault="0085099E" w:rsidP="0085099E">
      <w:pPr>
        <w:tabs>
          <w:tab w:val="left" w:pos="851"/>
        </w:tabs>
        <w:ind w:left="851" w:hanging="851"/>
        <w:rPr>
          <w:sz w:val="24"/>
          <w:szCs w:val="24"/>
        </w:rPr>
      </w:pPr>
    </w:p>
    <w:p w:rsidR="0085099E" w:rsidRPr="00D45A2A" w:rsidRDefault="0085099E" w:rsidP="00D45A2A">
      <w:pPr>
        <w:tabs>
          <w:tab w:val="num" w:pos="851"/>
        </w:tabs>
        <w:ind w:left="851" w:hanging="851"/>
        <w:rPr>
          <w:b/>
          <w:sz w:val="24"/>
          <w:szCs w:val="24"/>
        </w:rPr>
      </w:pPr>
      <w:r w:rsidRPr="00B45A50">
        <w:rPr>
          <w:b/>
          <w:sz w:val="24"/>
          <w:szCs w:val="24"/>
        </w:rPr>
        <w:t>5.1</w:t>
      </w:r>
      <w:r w:rsidRPr="00B45A50">
        <w:rPr>
          <w:b/>
          <w:sz w:val="24"/>
          <w:szCs w:val="24"/>
        </w:rPr>
        <w:tab/>
      </w:r>
      <w:proofErr w:type="spellStart"/>
      <w:r w:rsidRPr="00B45A50">
        <w:rPr>
          <w:b/>
          <w:sz w:val="24"/>
          <w:szCs w:val="24"/>
        </w:rPr>
        <w:t>Farmakodynamiske</w:t>
      </w:r>
      <w:proofErr w:type="spellEnd"/>
      <w:r w:rsidRPr="00B45A50">
        <w:rPr>
          <w:b/>
          <w:sz w:val="24"/>
          <w:szCs w:val="24"/>
        </w:rPr>
        <w:t xml:space="preserve"> egenskaber</w:t>
      </w:r>
    </w:p>
    <w:p w:rsidR="003E68C8" w:rsidRDefault="003E68C8" w:rsidP="0085099E">
      <w:pPr>
        <w:autoSpaceDE w:val="0"/>
        <w:autoSpaceDN w:val="0"/>
        <w:adjustRightInd w:val="0"/>
        <w:ind w:left="851"/>
        <w:rPr>
          <w:sz w:val="24"/>
          <w:szCs w:val="24"/>
        </w:rPr>
      </w:pPr>
      <w:proofErr w:type="spellStart"/>
      <w:r>
        <w:rPr>
          <w:sz w:val="24"/>
          <w:szCs w:val="24"/>
        </w:rPr>
        <w:t>Farmakoterapeutisk</w:t>
      </w:r>
      <w:proofErr w:type="spellEnd"/>
      <w:r>
        <w:rPr>
          <w:sz w:val="24"/>
          <w:szCs w:val="24"/>
        </w:rPr>
        <w:t xml:space="preserve"> klassifikation: </w:t>
      </w:r>
      <w:r w:rsidRPr="00B45A50">
        <w:rPr>
          <w:sz w:val="24"/>
          <w:szCs w:val="24"/>
        </w:rPr>
        <w:t>Andre gynækologiske midler</w:t>
      </w:r>
      <w:r>
        <w:rPr>
          <w:sz w:val="24"/>
          <w:szCs w:val="24"/>
        </w:rPr>
        <w:t>;</w:t>
      </w:r>
      <w:r w:rsidRPr="00B45A50">
        <w:rPr>
          <w:sz w:val="24"/>
          <w:szCs w:val="24"/>
        </w:rPr>
        <w:t xml:space="preserve"> intravaginale svangerskabs</w:t>
      </w:r>
      <w:r>
        <w:rPr>
          <w:sz w:val="24"/>
          <w:szCs w:val="24"/>
        </w:rPr>
        <w:softHyphen/>
      </w:r>
      <w:r w:rsidRPr="00B45A50">
        <w:rPr>
          <w:sz w:val="24"/>
          <w:szCs w:val="24"/>
        </w:rPr>
        <w:t>forebyggende midler</w:t>
      </w:r>
      <w:r>
        <w:rPr>
          <w:sz w:val="24"/>
          <w:szCs w:val="24"/>
        </w:rPr>
        <w:t>;</w:t>
      </w:r>
      <w:r w:rsidRPr="00B45A50">
        <w:rPr>
          <w:sz w:val="24"/>
          <w:szCs w:val="24"/>
        </w:rPr>
        <w:t xml:space="preserve"> vaginalring med gestagen og østrogen</w:t>
      </w:r>
      <w:r>
        <w:rPr>
          <w:sz w:val="24"/>
          <w:szCs w:val="24"/>
        </w:rPr>
        <w:t>.</w:t>
      </w:r>
    </w:p>
    <w:p w:rsidR="003E68C8" w:rsidRPr="003E68C8" w:rsidRDefault="003E68C8" w:rsidP="0085099E">
      <w:pPr>
        <w:autoSpaceDE w:val="0"/>
        <w:autoSpaceDN w:val="0"/>
        <w:adjustRightInd w:val="0"/>
        <w:ind w:left="851"/>
        <w:rPr>
          <w:sz w:val="24"/>
          <w:szCs w:val="24"/>
        </w:rPr>
      </w:pPr>
      <w:r w:rsidRPr="00B45A50">
        <w:rPr>
          <w:sz w:val="24"/>
          <w:szCs w:val="24"/>
        </w:rPr>
        <w:t>ATC</w:t>
      </w:r>
      <w:r>
        <w:rPr>
          <w:sz w:val="24"/>
          <w:szCs w:val="24"/>
        </w:rPr>
        <w:t>-</w:t>
      </w:r>
      <w:r w:rsidRPr="00B45A50">
        <w:rPr>
          <w:sz w:val="24"/>
          <w:szCs w:val="24"/>
        </w:rPr>
        <w:t>kode: G</w:t>
      </w:r>
      <w:r>
        <w:rPr>
          <w:sz w:val="24"/>
          <w:szCs w:val="24"/>
        </w:rPr>
        <w:t xml:space="preserve"> </w:t>
      </w:r>
      <w:r w:rsidRPr="00B45A50">
        <w:rPr>
          <w:sz w:val="24"/>
          <w:szCs w:val="24"/>
        </w:rPr>
        <w:t>02</w:t>
      </w:r>
      <w:r>
        <w:rPr>
          <w:sz w:val="24"/>
          <w:szCs w:val="24"/>
        </w:rPr>
        <w:t xml:space="preserve"> </w:t>
      </w:r>
      <w:r w:rsidRPr="00B45A50">
        <w:rPr>
          <w:sz w:val="24"/>
          <w:szCs w:val="24"/>
        </w:rPr>
        <w:t>BB</w:t>
      </w:r>
      <w:r>
        <w:rPr>
          <w:sz w:val="24"/>
          <w:szCs w:val="24"/>
        </w:rPr>
        <w:t xml:space="preserve"> </w:t>
      </w:r>
      <w:r w:rsidRPr="00B45A50">
        <w:rPr>
          <w:sz w:val="24"/>
          <w:szCs w:val="24"/>
        </w:rPr>
        <w:t>01</w:t>
      </w:r>
      <w:r>
        <w:rPr>
          <w:sz w:val="24"/>
          <w:szCs w:val="24"/>
        </w:rPr>
        <w:t>.</w:t>
      </w:r>
    </w:p>
    <w:p w:rsidR="003E68C8" w:rsidRDefault="003E68C8" w:rsidP="0085099E">
      <w:pPr>
        <w:autoSpaceDE w:val="0"/>
        <w:autoSpaceDN w:val="0"/>
        <w:adjustRightInd w:val="0"/>
        <w:ind w:left="851"/>
        <w:rPr>
          <w:sz w:val="24"/>
          <w:szCs w:val="24"/>
          <w:u w:val="single"/>
        </w:rPr>
      </w:pPr>
    </w:p>
    <w:p w:rsidR="0085099E" w:rsidRPr="00B45A50" w:rsidRDefault="0085099E" w:rsidP="0085099E">
      <w:pPr>
        <w:autoSpaceDE w:val="0"/>
        <w:autoSpaceDN w:val="0"/>
        <w:adjustRightInd w:val="0"/>
        <w:ind w:left="851"/>
        <w:rPr>
          <w:sz w:val="24"/>
          <w:szCs w:val="24"/>
          <w:u w:val="single"/>
          <w:lang w:eastAsia="fr-LU"/>
        </w:rPr>
      </w:pPr>
      <w:r w:rsidRPr="00B45A50">
        <w:rPr>
          <w:sz w:val="24"/>
          <w:szCs w:val="24"/>
          <w:u w:val="single"/>
        </w:rPr>
        <w:t>Virkningsmekanisme</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Ornibel</w:t>
      </w:r>
      <w:proofErr w:type="spellEnd"/>
      <w:r w:rsidRPr="00B45A50">
        <w:rPr>
          <w:sz w:val="24"/>
          <w:szCs w:val="24"/>
        </w:rPr>
        <w:t xml:space="preserve"> indeholder </w:t>
      </w:r>
      <w:proofErr w:type="spellStart"/>
      <w:r w:rsidRPr="00B45A50">
        <w:rPr>
          <w:sz w:val="24"/>
          <w:szCs w:val="24"/>
        </w:rPr>
        <w:t>etonogestrel</w:t>
      </w:r>
      <w:proofErr w:type="spellEnd"/>
      <w:r w:rsidRPr="00B45A50">
        <w:rPr>
          <w:sz w:val="24"/>
          <w:szCs w:val="24"/>
        </w:rPr>
        <w:t xml:space="preserve"> og </w:t>
      </w:r>
      <w:proofErr w:type="spellStart"/>
      <w:r w:rsidRPr="00B45A50">
        <w:rPr>
          <w:sz w:val="24"/>
          <w:szCs w:val="24"/>
        </w:rPr>
        <w:t>ethinyløstradiol</w:t>
      </w:r>
      <w:proofErr w:type="spellEnd"/>
      <w:r w:rsidRPr="00B45A50">
        <w:rPr>
          <w:sz w:val="24"/>
          <w:szCs w:val="24"/>
        </w:rPr>
        <w:t xml:space="preserve">. </w:t>
      </w:r>
      <w:proofErr w:type="spellStart"/>
      <w:r w:rsidRPr="00B45A50">
        <w:rPr>
          <w:sz w:val="24"/>
          <w:szCs w:val="24"/>
        </w:rPr>
        <w:t>Etonogestrel</w:t>
      </w:r>
      <w:proofErr w:type="spellEnd"/>
      <w:r w:rsidRPr="00B45A50">
        <w:rPr>
          <w:sz w:val="24"/>
          <w:szCs w:val="24"/>
        </w:rPr>
        <w:t xml:space="preserve"> er et gestagen, som strukturmæssigt stammer fra 19-nortestosteron og med stor affinitet binder sig til progesteron-receptorerne i målorganerne. </w:t>
      </w:r>
      <w:proofErr w:type="spellStart"/>
      <w:r w:rsidRPr="00B45A50">
        <w:rPr>
          <w:sz w:val="24"/>
          <w:szCs w:val="24"/>
        </w:rPr>
        <w:t>Ethinyløstradiol</w:t>
      </w:r>
      <w:proofErr w:type="spellEnd"/>
      <w:r w:rsidRPr="00B45A50">
        <w:rPr>
          <w:sz w:val="24"/>
          <w:szCs w:val="24"/>
        </w:rPr>
        <w:t xml:space="preserve"> er et østrogen, som i stor udstrækning anvendes til svangerskabsforebyggelse. Den </w:t>
      </w:r>
      <w:proofErr w:type="spellStart"/>
      <w:r w:rsidRPr="00B45A50">
        <w:rPr>
          <w:sz w:val="24"/>
          <w:szCs w:val="24"/>
        </w:rPr>
        <w:t>kontraceptive</w:t>
      </w:r>
      <w:proofErr w:type="spellEnd"/>
      <w:r w:rsidRPr="00B45A50">
        <w:rPr>
          <w:sz w:val="24"/>
          <w:szCs w:val="24"/>
        </w:rPr>
        <w:t xml:space="preserve"> virkning af ringe </w:t>
      </w:r>
      <w:r w:rsidRPr="00B45A50">
        <w:rPr>
          <w:sz w:val="24"/>
          <w:szCs w:val="24"/>
        </w:rPr>
        <w:lastRenderedPageBreak/>
        <w:t xml:space="preserve">indeholdende </w:t>
      </w:r>
      <w:proofErr w:type="spellStart"/>
      <w:r w:rsidRPr="00B45A50">
        <w:rPr>
          <w:sz w:val="24"/>
          <w:szCs w:val="24"/>
        </w:rPr>
        <w:t>ethinylestradiol</w:t>
      </w:r>
      <w:proofErr w:type="spellEnd"/>
      <w:r w:rsidRPr="00B45A50">
        <w:rPr>
          <w:sz w:val="24"/>
          <w:szCs w:val="24"/>
        </w:rPr>
        <w:t xml:space="preserve"> og/eller </w:t>
      </w:r>
      <w:proofErr w:type="spellStart"/>
      <w:r w:rsidRPr="00B45A50">
        <w:rPr>
          <w:sz w:val="24"/>
          <w:szCs w:val="24"/>
        </w:rPr>
        <w:t>etonogestrel</w:t>
      </w:r>
      <w:proofErr w:type="spellEnd"/>
      <w:r w:rsidRPr="00B45A50">
        <w:rPr>
          <w:sz w:val="24"/>
          <w:szCs w:val="24"/>
        </w:rPr>
        <w:t xml:space="preserve"> er baseret på forskellige mekanismer, hvoraf den vigtigste er hæmning af ovulationen.</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Klinisk virkning og sikkerhed</w:t>
      </w:r>
    </w:p>
    <w:p w:rsidR="0085099E" w:rsidRPr="00B45A50" w:rsidRDefault="0085099E" w:rsidP="0085099E">
      <w:pPr>
        <w:autoSpaceDE w:val="0"/>
        <w:autoSpaceDN w:val="0"/>
        <w:adjustRightInd w:val="0"/>
        <w:ind w:left="851"/>
        <w:rPr>
          <w:sz w:val="24"/>
          <w:szCs w:val="24"/>
        </w:rPr>
      </w:pPr>
      <w:r w:rsidRPr="00B45A50">
        <w:rPr>
          <w:sz w:val="24"/>
          <w:szCs w:val="24"/>
        </w:rPr>
        <w:t xml:space="preserve">Der er blevet udført kliniske studier verden over (USA, EU og Brasilien) på kvinder mellem 18 og 40 år. Den svangerskabsforebyggende virkning viste sig mindst at være sammenlignelig med den, der kendes fra p-piller. Nedenstående tabel viser Pearl Index (antal graviditeter pr. 100 </w:t>
      </w:r>
      <w:proofErr w:type="spellStart"/>
      <w:r w:rsidRPr="00B45A50">
        <w:rPr>
          <w:sz w:val="24"/>
          <w:szCs w:val="24"/>
        </w:rPr>
        <w:t>kvindeårs</w:t>
      </w:r>
      <w:proofErr w:type="spellEnd"/>
      <w:r w:rsidRPr="00B45A50">
        <w:rPr>
          <w:sz w:val="24"/>
          <w:szCs w:val="24"/>
        </w:rPr>
        <w:t xml:space="preserve"> brug) fundet i kliniske studier med ringe indeholdende </w:t>
      </w:r>
      <w:proofErr w:type="spellStart"/>
      <w:r w:rsidRPr="00B45A50">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w:t>
      </w:r>
    </w:p>
    <w:p w:rsidR="0085099E" w:rsidRPr="00B45A50" w:rsidRDefault="0085099E" w:rsidP="0085099E">
      <w:pPr>
        <w:autoSpaceDE w:val="0"/>
        <w:autoSpaceDN w:val="0"/>
        <w:adjustRightInd w:val="0"/>
        <w:ind w:left="851" w:hanging="851"/>
        <w:rPr>
          <w:sz w:val="24"/>
          <w:szCs w:val="24"/>
        </w:rPr>
      </w:pPr>
    </w:p>
    <w:tbl>
      <w:tblPr>
        <w:tblW w:w="4340"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416"/>
        <w:gridCol w:w="1559"/>
        <w:gridCol w:w="2403"/>
      </w:tblGrid>
      <w:tr w:rsidR="0085099E" w:rsidRPr="00B45A50" w:rsidTr="00811ED4">
        <w:tc>
          <w:tcPr>
            <w:tcW w:w="1782" w:type="pct"/>
            <w:tcBorders>
              <w:top w:val="single" w:sz="4" w:space="0" w:color="auto"/>
              <w:left w:val="single" w:sz="4" w:space="0" w:color="auto"/>
              <w:bottom w:val="single" w:sz="4" w:space="0" w:color="auto"/>
              <w:right w:val="single" w:sz="4" w:space="0" w:color="auto"/>
            </w:tcBorders>
          </w:tcPr>
          <w:p w:rsidR="0085099E" w:rsidRPr="00B45A50" w:rsidRDefault="0085099E" w:rsidP="00811ED4">
            <w:pPr>
              <w:autoSpaceDE w:val="0"/>
              <w:autoSpaceDN w:val="0"/>
              <w:adjustRightInd w:val="0"/>
              <w:ind w:left="-6"/>
              <w:rPr>
                <w:sz w:val="24"/>
                <w:szCs w:val="24"/>
              </w:rPr>
            </w:pPr>
            <w:r w:rsidRPr="00B45A50">
              <w:rPr>
                <w:sz w:val="24"/>
                <w:szCs w:val="24"/>
              </w:rPr>
              <w:t>Analysemetode</w:t>
            </w:r>
          </w:p>
        </w:tc>
        <w:tc>
          <w:tcPr>
            <w:tcW w:w="847"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pPr>
              <w:autoSpaceDE w:val="0"/>
              <w:autoSpaceDN w:val="0"/>
              <w:adjustRightInd w:val="0"/>
              <w:ind w:left="-6"/>
              <w:rPr>
                <w:sz w:val="24"/>
                <w:szCs w:val="24"/>
              </w:rPr>
            </w:pPr>
            <w:r w:rsidRPr="00B45A50">
              <w:rPr>
                <w:sz w:val="24"/>
                <w:szCs w:val="24"/>
              </w:rPr>
              <w:t>Pearl Index</w:t>
            </w:r>
          </w:p>
        </w:tc>
        <w:tc>
          <w:tcPr>
            <w:tcW w:w="933"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pPr>
              <w:autoSpaceDE w:val="0"/>
              <w:autoSpaceDN w:val="0"/>
              <w:adjustRightInd w:val="0"/>
              <w:ind w:left="-6"/>
              <w:rPr>
                <w:sz w:val="24"/>
                <w:szCs w:val="24"/>
              </w:rPr>
            </w:pPr>
            <w:r w:rsidRPr="00B45A50">
              <w:rPr>
                <w:sz w:val="24"/>
                <w:szCs w:val="24"/>
              </w:rPr>
              <w:t>95 % CI</w:t>
            </w:r>
          </w:p>
        </w:tc>
        <w:tc>
          <w:tcPr>
            <w:tcW w:w="1438" w:type="pct"/>
            <w:tcBorders>
              <w:top w:val="single" w:sz="4" w:space="0" w:color="auto"/>
              <w:left w:val="single" w:sz="4" w:space="0" w:color="auto"/>
              <w:bottom w:val="single" w:sz="4" w:space="0" w:color="auto"/>
              <w:right w:val="single" w:sz="4" w:space="0" w:color="auto"/>
            </w:tcBorders>
          </w:tcPr>
          <w:p w:rsidR="0085099E" w:rsidRPr="00B45A50" w:rsidRDefault="0085099E" w:rsidP="00811ED4">
            <w:pPr>
              <w:autoSpaceDE w:val="0"/>
              <w:autoSpaceDN w:val="0"/>
              <w:adjustRightInd w:val="0"/>
              <w:ind w:left="-6"/>
              <w:rPr>
                <w:sz w:val="24"/>
                <w:szCs w:val="24"/>
              </w:rPr>
            </w:pPr>
            <w:r w:rsidRPr="00B45A50">
              <w:rPr>
                <w:sz w:val="24"/>
                <w:szCs w:val="24"/>
              </w:rPr>
              <w:t>Antal</w:t>
            </w:r>
            <w:r>
              <w:rPr>
                <w:sz w:val="24"/>
                <w:szCs w:val="24"/>
              </w:rPr>
              <w:t xml:space="preserve"> </w:t>
            </w:r>
            <w:r w:rsidRPr="00B45A50">
              <w:rPr>
                <w:sz w:val="24"/>
                <w:szCs w:val="24"/>
              </w:rPr>
              <w:t>cyklusser</w:t>
            </w:r>
          </w:p>
        </w:tc>
      </w:tr>
      <w:tr w:rsidR="0085099E" w:rsidRPr="00B45A50" w:rsidTr="00811ED4">
        <w:tc>
          <w:tcPr>
            <w:tcW w:w="1782" w:type="pct"/>
            <w:tcBorders>
              <w:top w:val="single" w:sz="4" w:space="0" w:color="auto"/>
              <w:left w:val="single" w:sz="4" w:space="0" w:color="auto"/>
              <w:bottom w:val="single" w:sz="4" w:space="0" w:color="auto"/>
              <w:right w:val="single" w:sz="4" w:space="0" w:color="auto"/>
            </w:tcBorders>
          </w:tcPr>
          <w:p w:rsidR="0085099E" w:rsidRPr="00B45A50" w:rsidRDefault="0085099E" w:rsidP="00811ED4">
            <w:pPr>
              <w:autoSpaceDE w:val="0"/>
              <w:autoSpaceDN w:val="0"/>
              <w:adjustRightInd w:val="0"/>
              <w:ind w:left="-6"/>
              <w:rPr>
                <w:sz w:val="24"/>
                <w:szCs w:val="24"/>
              </w:rPr>
            </w:pPr>
            <w:r w:rsidRPr="00B45A50">
              <w:rPr>
                <w:sz w:val="24"/>
                <w:szCs w:val="24"/>
              </w:rPr>
              <w:t>ITT (bruger- og</w:t>
            </w:r>
            <w:r>
              <w:rPr>
                <w:sz w:val="24"/>
                <w:szCs w:val="24"/>
              </w:rPr>
              <w:t xml:space="preserve"> </w:t>
            </w:r>
            <w:r w:rsidRPr="00B45A50">
              <w:rPr>
                <w:sz w:val="24"/>
                <w:szCs w:val="24"/>
              </w:rPr>
              <w:t>metodefejl)</w:t>
            </w:r>
          </w:p>
        </w:tc>
        <w:tc>
          <w:tcPr>
            <w:tcW w:w="847"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pPr>
              <w:autoSpaceDE w:val="0"/>
              <w:autoSpaceDN w:val="0"/>
              <w:adjustRightInd w:val="0"/>
              <w:ind w:left="-6"/>
              <w:rPr>
                <w:sz w:val="24"/>
                <w:szCs w:val="24"/>
              </w:rPr>
            </w:pPr>
            <w:r w:rsidRPr="00B45A50">
              <w:rPr>
                <w:sz w:val="24"/>
                <w:szCs w:val="24"/>
              </w:rPr>
              <w:t>0,96</w:t>
            </w:r>
          </w:p>
        </w:tc>
        <w:tc>
          <w:tcPr>
            <w:tcW w:w="933"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pPr>
              <w:autoSpaceDE w:val="0"/>
              <w:autoSpaceDN w:val="0"/>
              <w:adjustRightInd w:val="0"/>
              <w:ind w:left="-6"/>
              <w:rPr>
                <w:sz w:val="24"/>
                <w:szCs w:val="24"/>
              </w:rPr>
            </w:pPr>
            <w:r w:rsidRPr="00B45A50">
              <w:rPr>
                <w:sz w:val="24"/>
                <w:szCs w:val="24"/>
              </w:rPr>
              <w:t>0,64 – 1,39</w:t>
            </w:r>
          </w:p>
        </w:tc>
        <w:tc>
          <w:tcPr>
            <w:tcW w:w="1438" w:type="pct"/>
            <w:tcBorders>
              <w:top w:val="single" w:sz="4" w:space="0" w:color="auto"/>
              <w:left w:val="single" w:sz="4" w:space="0" w:color="auto"/>
              <w:bottom w:val="single" w:sz="4" w:space="0" w:color="auto"/>
              <w:right w:val="single" w:sz="4" w:space="0" w:color="auto"/>
            </w:tcBorders>
          </w:tcPr>
          <w:p w:rsidR="0085099E" w:rsidRPr="00B45A50" w:rsidRDefault="0085099E" w:rsidP="00811ED4">
            <w:pPr>
              <w:autoSpaceDE w:val="0"/>
              <w:autoSpaceDN w:val="0"/>
              <w:adjustRightInd w:val="0"/>
              <w:ind w:left="-6"/>
              <w:rPr>
                <w:sz w:val="24"/>
                <w:szCs w:val="24"/>
              </w:rPr>
            </w:pPr>
            <w:r w:rsidRPr="00B45A50">
              <w:rPr>
                <w:sz w:val="24"/>
                <w:szCs w:val="24"/>
              </w:rPr>
              <w:t>37.977</w:t>
            </w:r>
          </w:p>
        </w:tc>
      </w:tr>
      <w:tr w:rsidR="0085099E" w:rsidRPr="00B45A50" w:rsidTr="00811ED4">
        <w:tc>
          <w:tcPr>
            <w:tcW w:w="1782" w:type="pct"/>
            <w:tcBorders>
              <w:top w:val="single" w:sz="4" w:space="0" w:color="auto"/>
              <w:left w:val="single" w:sz="4" w:space="0" w:color="auto"/>
              <w:bottom w:val="single" w:sz="4" w:space="0" w:color="auto"/>
              <w:right w:val="single" w:sz="4" w:space="0" w:color="auto"/>
            </w:tcBorders>
          </w:tcPr>
          <w:p w:rsidR="0085099E" w:rsidRPr="00B45A50" w:rsidRDefault="0085099E" w:rsidP="00811ED4">
            <w:pPr>
              <w:autoSpaceDE w:val="0"/>
              <w:autoSpaceDN w:val="0"/>
              <w:adjustRightInd w:val="0"/>
              <w:ind w:left="-6"/>
              <w:rPr>
                <w:sz w:val="24"/>
                <w:szCs w:val="24"/>
              </w:rPr>
            </w:pPr>
            <w:r w:rsidRPr="00B45A50">
              <w:rPr>
                <w:sz w:val="24"/>
                <w:szCs w:val="24"/>
              </w:rPr>
              <w:t>PP (metodefejl)</w:t>
            </w:r>
          </w:p>
        </w:tc>
        <w:tc>
          <w:tcPr>
            <w:tcW w:w="847"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pPr>
              <w:autoSpaceDE w:val="0"/>
              <w:autoSpaceDN w:val="0"/>
              <w:adjustRightInd w:val="0"/>
              <w:ind w:left="-6"/>
              <w:rPr>
                <w:sz w:val="24"/>
                <w:szCs w:val="24"/>
              </w:rPr>
            </w:pPr>
            <w:r w:rsidRPr="00B45A50">
              <w:rPr>
                <w:sz w:val="24"/>
                <w:szCs w:val="24"/>
              </w:rPr>
              <w:t>0,64</w:t>
            </w:r>
          </w:p>
        </w:tc>
        <w:tc>
          <w:tcPr>
            <w:tcW w:w="933" w:type="pct"/>
            <w:tcBorders>
              <w:top w:val="single" w:sz="4" w:space="0" w:color="auto"/>
              <w:left w:val="single" w:sz="4" w:space="0" w:color="auto"/>
              <w:bottom w:val="single" w:sz="4" w:space="0" w:color="auto"/>
              <w:right w:val="single" w:sz="4" w:space="0" w:color="auto"/>
            </w:tcBorders>
            <w:hideMark/>
          </w:tcPr>
          <w:p w:rsidR="0085099E" w:rsidRPr="00B45A50" w:rsidRDefault="0085099E" w:rsidP="00811ED4">
            <w:pPr>
              <w:autoSpaceDE w:val="0"/>
              <w:autoSpaceDN w:val="0"/>
              <w:adjustRightInd w:val="0"/>
              <w:ind w:left="-6"/>
              <w:rPr>
                <w:sz w:val="24"/>
                <w:szCs w:val="24"/>
              </w:rPr>
            </w:pPr>
            <w:r w:rsidRPr="00B45A50">
              <w:rPr>
                <w:sz w:val="24"/>
                <w:szCs w:val="24"/>
              </w:rPr>
              <w:t>0,35 – 1,07</w:t>
            </w:r>
          </w:p>
        </w:tc>
        <w:tc>
          <w:tcPr>
            <w:tcW w:w="1438" w:type="pct"/>
            <w:tcBorders>
              <w:top w:val="single" w:sz="4" w:space="0" w:color="auto"/>
              <w:left w:val="single" w:sz="4" w:space="0" w:color="auto"/>
              <w:bottom w:val="single" w:sz="4" w:space="0" w:color="auto"/>
              <w:right w:val="single" w:sz="4" w:space="0" w:color="auto"/>
            </w:tcBorders>
          </w:tcPr>
          <w:p w:rsidR="0085099E" w:rsidRPr="00B45A50" w:rsidRDefault="0085099E" w:rsidP="00811ED4">
            <w:pPr>
              <w:autoSpaceDE w:val="0"/>
              <w:autoSpaceDN w:val="0"/>
              <w:adjustRightInd w:val="0"/>
              <w:ind w:left="-6"/>
              <w:rPr>
                <w:sz w:val="24"/>
                <w:szCs w:val="24"/>
              </w:rPr>
            </w:pPr>
            <w:r w:rsidRPr="00B45A50">
              <w:rPr>
                <w:sz w:val="24"/>
                <w:szCs w:val="24"/>
              </w:rPr>
              <w:t>28.723</w:t>
            </w:r>
          </w:p>
        </w:tc>
      </w:tr>
    </w:tbl>
    <w:p w:rsidR="0085099E" w:rsidRPr="00B45A50" w:rsidRDefault="0085099E" w:rsidP="0085099E">
      <w:pPr>
        <w:autoSpaceDE w:val="0"/>
        <w:autoSpaceDN w:val="0"/>
        <w:adjustRightInd w:val="0"/>
        <w:ind w:left="851" w:hanging="851"/>
        <w:rPr>
          <w:sz w:val="24"/>
          <w:szCs w:val="24"/>
          <w:lang w:val="fr-LU" w:eastAsia="fr-LU"/>
        </w:rPr>
      </w:pPr>
    </w:p>
    <w:p w:rsidR="0085099E" w:rsidRPr="00B45A50" w:rsidRDefault="0085099E" w:rsidP="0085099E">
      <w:pPr>
        <w:autoSpaceDE w:val="0"/>
        <w:autoSpaceDN w:val="0"/>
        <w:adjustRightInd w:val="0"/>
        <w:ind w:left="851"/>
        <w:rPr>
          <w:sz w:val="24"/>
          <w:szCs w:val="24"/>
        </w:rPr>
      </w:pPr>
      <w:r w:rsidRPr="00B45A50">
        <w:rPr>
          <w:sz w:val="24"/>
          <w:szCs w:val="24"/>
        </w:rPr>
        <w:t xml:space="preserve">Anvendelse af </w:t>
      </w:r>
      <w:proofErr w:type="spellStart"/>
      <w:r w:rsidRPr="00B45A50">
        <w:rPr>
          <w:sz w:val="24"/>
          <w:szCs w:val="24"/>
        </w:rPr>
        <w:t>høj-dosis</w:t>
      </w:r>
      <w:proofErr w:type="spellEnd"/>
      <w:r w:rsidRPr="00B45A50">
        <w:rPr>
          <w:sz w:val="24"/>
          <w:szCs w:val="24"/>
        </w:rPr>
        <w:t xml:space="preserve"> p-piller (0,05 mg </w:t>
      </w:r>
      <w:proofErr w:type="spellStart"/>
      <w:r w:rsidRPr="00B45A50">
        <w:rPr>
          <w:sz w:val="24"/>
          <w:szCs w:val="24"/>
        </w:rPr>
        <w:t>ethinyløstradiol</w:t>
      </w:r>
      <w:proofErr w:type="spellEnd"/>
      <w:r w:rsidRPr="00B45A50">
        <w:rPr>
          <w:sz w:val="24"/>
          <w:szCs w:val="24"/>
        </w:rPr>
        <w:t xml:space="preserve">) nedsætter risikoen for </w:t>
      </w:r>
      <w:proofErr w:type="spellStart"/>
      <w:r w:rsidRPr="00B45A50">
        <w:rPr>
          <w:sz w:val="24"/>
          <w:szCs w:val="24"/>
        </w:rPr>
        <w:t>endometrie</w:t>
      </w:r>
      <w:proofErr w:type="spellEnd"/>
      <w:r w:rsidRPr="00B45A50">
        <w:rPr>
          <w:sz w:val="24"/>
          <w:szCs w:val="24"/>
        </w:rPr>
        <w:t xml:space="preserve">- og ovariecancer. Det er endnu ikke fastslået, om dette også gælder for lav-dosis </w:t>
      </w:r>
      <w:proofErr w:type="spellStart"/>
      <w:r w:rsidRPr="00B45A50">
        <w:rPr>
          <w:sz w:val="24"/>
          <w:szCs w:val="24"/>
        </w:rPr>
        <w:t>kontraceptiva</w:t>
      </w:r>
      <w:proofErr w:type="spellEnd"/>
      <w:r w:rsidRPr="00B45A50">
        <w:rPr>
          <w:sz w:val="24"/>
          <w:szCs w:val="24"/>
        </w:rPr>
        <w:t xml:space="preserve"> som ringe indeholdende </w:t>
      </w:r>
      <w:proofErr w:type="spellStart"/>
      <w:r w:rsidRPr="00B45A50">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BLØDNINGSMØNSTER</w:t>
      </w:r>
    </w:p>
    <w:p w:rsidR="0085099E" w:rsidRPr="00B45A50" w:rsidRDefault="0085099E" w:rsidP="0085099E">
      <w:pPr>
        <w:autoSpaceDE w:val="0"/>
        <w:autoSpaceDN w:val="0"/>
        <w:adjustRightInd w:val="0"/>
        <w:ind w:left="851"/>
        <w:rPr>
          <w:sz w:val="24"/>
          <w:szCs w:val="24"/>
        </w:rPr>
      </w:pPr>
      <w:r w:rsidRPr="00B45A50">
        <w:rPr>
          <w:sz w:val="24"/>
          <w:szCs w:val="24"/>
        </w:rPr>
        <w:t xml:space="preserve">Blødningskarakteristika ved brug af ringe indeholdende </w:t>
      </w:r>
      <w:proofErr w:type="spellStart"/>
      <w:r w:rsidRPr="00B45A50">
        <w:rPr>
          <w:sz w:val="24"/>
          <w:szCs w:val="24"/>
        </w:rPr>
        <w:t>e</w:t>
      </w:r>
      <w:r>
        <w:rPr>
          <w:sz w:val="24"/>
          <w:szCs w:val="24"/>
        </w:rPr>
        <w:t>thinylestradiol</w:t>
      </w:r>
      <w:proofErr w:type="spellEnd"/>
      <w:r>
        <w:rPr>
          <w:sz w:val="24"/>
          <w:szCs w:val="24"/>
        </w:rPr>
        <w:t xml:space="preserve"> / </w:t>
      </w:r>
      <w:proofErr w:type="spellStart"/>
      <w:r>
        <w:rPr>
          <w:sz w:val="24"/>
          <w:szCs w:val="24"/>
        </w:rPr>
        <w:t>etonogestrel</w:t>
      </w:r>
      <w:proofErr w:type="spellEnd"/>
      <w:r>
        <w:rPr>
          <w:sz w:val="24"/>
          <w:szCs w:val="24"/>
        </w:rPr>
        <w:t xml:space="preserve"> </w:t>
      </w:r>
      <w:r w:rsidRPr="00B45A50">
        <w:rPr>
          <w:sz w:val="24"/>
          <w:szCs w:val="24"/>
        </w:rPr>
        <w:t>sammenlignet med blødningskarakteristika ved brug af p-piller indeholdende 150/30 </w:t>
      </w:r>
      <w:proofErr w:type="spellStart"/>
      <w:r w:rsidRPr="00B45A50">
        <w:rPr>
          <w:sz w:val="24"/>
          <w:szCs w:val="24"/>
        </w:rPr>
        <w:t>μg</w:t>
      </w:r>
      <w:proofErr w:type="spellEnd"/>
      <w:r w:rsidRPr="00B45A50">
        <w:rPr>
          <w:sz w:val="24"/>
          <w:szCs w:val="24"/>
        </w:rPr>
        <w:t xml:space="preserve"> </w:t>
      </w:r>
      <w:proofErr w:type="spellStart"/>
      <w:r w:rsidRPr="00B45A50">
        <w:rPr>
          <w:sz w:val="24"/>
          <w:szCs w:val="24"/>
        </w:rPr>
        <w:t>levonorgestrel</w:t>
      </w:r>
      <w:proofErr w:type="spellEnd"/>
      <w:r w:rsidRPr="00B45A50">
        <w:rPr>
          <w:sz w:val="24"/>
          <w:szCs w:val="24"/>
        </w:rPr>
        <w:t>/</w:t>
      </w:r>
      <w:proofErr w:type="spellStart"/>
      <w:r w:rsidRPr="00B45A50">
        <w:rPr>
          <w:sz w:val="24"/>
          <w:szCs w:val="24"/>
        </w:rPr>
        <w:t>ethinyløstradiol</w:t>
      </w:r>
      <w:proofErr w:type="spellEnd"/>
      <w:r w:rsidRPr="00B45A50">
        <w:rPr>
          <w:sz w:val="24"/>
          <w:szCs w:val="24"/>
        </w:rPr>
        <w:t xml:space="preserve"> (n = 512 vs. n = 518) blev evalueret over 13 cyklusser i en større sammenlignende undersøgelse. Resultaterne viste lav </w:t>
      </w:r>
      <w:proofErr w:type="spellStart"/>
      <w:r w:rsidRPr="00B45A50">
        <w:rPr>
          <w:sz w:val="24"/>
          <w:szCs w:val="24"/>
        </w:rPr>
        <w:t>incidens</w:t>
      </w:r>
      <w:proofErr w:type="spellEnd"/>
      <w:r w:rsidRPr="00B45A50">
        <w:rPr>
          <w:sz w:val="24"/>
          <w:szCs w:val="24"/>
        </w:rPr>
        <w:t xml:space="preserve"> af pletblødning og blødning for ringe indeholdende </w:t>
      </w:r>
      <w:proofErr w:type="spellStart"/>
      <w:r w:rsidRPr="00B45A50">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 xml:space="preserve"> (2,0 – 6,4 %). Yderligere var vaginalblødning for de fleste kvinder (58,8 – 72,8 %) udelukkende begrænset til den ringfrie periode.</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rPr>
      </w:pPr>
      <w:r w:rsidRPr="00B45A50">
        <w:rPr>
          <w:sz w:val="24"/>
          <w:szCs w:val="24"/>
        </w:rPr>
        <w:t>VIRKNING PÅ KNOGLETÆTHED</w:t>
      </w:r>
    </w:p>
    <w:p w:rsidR="0085099E" w:rsidRPr="00B45A50" w:rsidRDefault="0085099E" w:rsidP="0085099E">
      <w:pPr>
        <w:autoSpaceDE w:val="0"/>
        <w:autoSpaceDN w:val="0"/>
        <w:adjustRightInd w:val="0"/>
        <w:ind w:left="851"/>
        <w:rPr>
          <w:sz w:val="24"/>
          <w:szCs w:val="24"/>
        </w:rPr>
      </w:pPr>
      <w:r w:rsidRPr="00B45A50">
        <w:rPr>
          <w:sz w:val="24"/>
          <w:szCs w:val="24"/>
        </w:rPr>
        <w:t xml:space="preserve">Virkningerne af ringe indeholdende </w:t>
      </w:r>
      <w:proofErr w:type="spellStart"/>
      <w:r w:rsidRPr="00B45A50">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 xml:space="preserve"> (n=76) på knogletæthed (BMD) blev undersøgt ved sammenligning med en ikke-hormonel spiral (IUD) (n=31) hos kvinder i en periode på to år. Der blev ikke påvist nogen virkning på knogletætheden.</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Pædiatrisk population</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Ornibels</w:t>
      </w:r>
      <w:proofErr w:type="spellEnd"/>
      <w:r w:rsidRPr="00B45A50">
        <w:rPr>
          <w:sz w:val="24"/>
          <w:szCs w:val="24"/>
        </w:rPr>
        <w:t xml:space="preserve"> sikkerhed og virkning hos unge under 18 år er ikke blevet undersøgt.</w:t>
      </w:r>
    </w:p>
    <w:p w:rsidR="0085099E" w:rsidRPr="00B45A50" w:rsidRDefault="0085099E" w:rsidP="0085099E">
      <w:pPr>
        <w:tabs>
          <w:tab w:val="left" w:pos="851"/>
        </w:tabs>
        <w:ind w:left="851" w:hanging="851"/>
        <w:rPr>
          <w:sz w:val="24"/>
          <w:szCs w:val="24"/>
        </w:rPr>
      </w:pPr>
    </w:p>
    <w:p w:rsidR="0085099E" w:rsidRPr="00D45A2A" w:rsidRDefault="0085099E" w:rsidP="00D45A2A">
      <w:pPr>
        <w:tabs>
          <w:tab w:val="left" w:pos="851"/>
        </w:tabs>
        <w:ind w:left="851" w:hanging="851"/>
        <w:rPr>
          <w:b/>
          <w:sz w:val="24"/>
          <w:szCs w:val="24"/>
        </w:rPr>
      </w:pPr>
      <w:r w:rsidRPr="00B45A50">
        <w:rPr>
          <w:b/>
          <w:sz w:val="24"/>
          <w:szCs w:val="24"/>
        </w:rPr>
        <w:t>5.2</w:t>
      </w:r>
      <w:r w:rsidRPr="00B45A50">
        <w:rPr>
          <w:b/>
          <w:sz w:val="24"/>
          <w:szCs w:val="24"/>
        </w:rPr>
        <w:tab/>
      </w:r>
      <w:proofErr w:type="spellStart"/>
      <w:r w:rsidRPr="00B45A50">
        <w:rPr>
          <w:b/>
          <w:sz w:val="24"/>
          <w:szCs w:val="24"/>
        </w:rPr>
        <w:t>Farmakokinetiske</w:t>
      </w:r>
      <w:proofErr w:type="spellEnd"/>
      <w:r w:rsidRPr="00B45A50">
        <w:rPr>
          <w:b/>
          <w:sz w:val="24"/>
          <w:szCs w:val="24"/>
        </w:rPr>
        <w:t xml:space="preserve"> egenskaber</w:t>
      </w:r>
    </w:p>
    <w:p w:rsidR="0085099E" w:rsidRPr="00B45A50" w:rsidRDefault="0085099E" w:rsidP="0085099E">
      <w:pPr>
        <w:autoSpaceDE w:val="0"/>
        <w:autoSpaceDN w:val="0"/>
        <w:adjustRightInd w:val="0"/>
        <w:ind w:left="851"/>
        <w:rPr>
          <w:b/>
          <w:bCs/>
          <w:sz w:val="24"/>
          <w:szCs w:val="24"/>
          <w:lang w:eastAsia="fr-LU"/>
        </w:rPr>
      </w:pPr>
      <w:proofErr w:type="spellStart"/>
      <w:r w:rsidRPr="00B45A50">
        <w:rPr>
          <w:b/>
          <w:bCs/>
          <w:sz w:val="24"/>
          <w:szCs w:val="24"/>
        </w:rPr>
        <w:t>Etonogestrel</w:t>
      </w:r>
      <w:proofErr w:type="spellEnd"/>
    </w:p>
    <w:p w:rsidR="0085099E" w:rsidRPr="00B45A50" w:rsidRDefault="0085099E" w:rsidP="0085099E">
      <w:pPr>
        <w:autoSpaceDE w:val="0"/>
        <w:autoSpaceDN w:val="0"/>
        <w:adjustRightInd w:val="0"/>
        <w:ind w:left="851" w:hanging="851"/>
        <w:rPr>
          <w:sz w:val="24"/>
          <w:szCs w:val="24"/>
          <w:u w:val="single"/>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Absorption</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Etonogestrel</w:t>
      </w:r>
      <w:proofErr w:type="spellEnd"/>
      <w:r w:rsidRPr="00B45A50">
        <w:rPr>
          <w:sz w:val="24"/>
          <w:szCs w:val="24"/>
        </w:rPr>
        <w:t xml:space="preserve">, der frigives af ringe indeholdende </w:t>
      </w:r>
      <w:proofErr w:type="spellStart"/>
      <w:r w:rsidRPr="00B45A50">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 xml:space="preserve">, absorberes hurtigt af den vaginale slimhinde. Maksimale serumkoncentrationer af </w:t>
      </w:r>
      <w:proofErr w:type="spellStart"/>
      <w:r w:rsidRPr="00B45A50">
        <w:rPr>
          <w:sz w:val="24"/>
          <w:szCs w:val="24"/>
        </w:rPr>
        <w:t>etonogestrel</w:t>
      </w:r>
      <w:proofErr w:type="spellEnd"/>
      <w:r w:rsidRPr="00B45A50">
        <w:rPr>
          <w:sz w:val="24"/>
          <w:szCs w:val="24"/>
        </w:rPr>
        <w:t xml:space="preserve"> på ca. 1.700 </w:t>
      </w:r>
      <w:proofErr w:type="spellStart"/>
      <w:r w:rsidRPr="00B45A50">
        <w:rPr>
          <w:sz w:val="24"/>
          <w:szCs w:val="24"/>
        </w:rPr>
        <w:t>pg</w:t>
      </w:r>
      <w:proofErr w:type="spellEnd"/>
      <w:r w:rsidRPr="00B45A50">
        <w:rPr>
          <w:sz w:val="24"/>
          <w:szCs w:val="24"/>
        </w:rPr>
        <w:t>/ml nås ca. 1 uge efter indsættelse. Serumkoncentrationerne viser små udsving og falder langsomt til ca. 1.600 </w:t>
      </w:r>
      <w:proofErr w:type="spellStart"/>
      <w:r w:rsidRPr="00B45A50">
        <w:rPr>
          <w:sz w:val="24"/>
          <w:szCs w:val="24"/>
        </w:rPr>
        <w:t>pg</w:t>
      </w:r>
      <w:proofErr w:type="spellEnd"/>
      <w:r w:rsidRPr="00B45A50">
        <w:rPr>
          <w:sz w:val="24"/>
          <w:szCs w:val="24"/>
        </w:rPr>
        <w:t xml:space="preserve">/ml efter 1 uge, 1.500 </w:t>
      </w:r>
      <w:proofErr w:type="spellStart"/>
      <w:r w:rsidRPr="00B45A50">
        <w:rPr>
          <w:sz w:val="24"/>
          <w:szCs w:val="24"/>
        </w:rPr>
        <w:t>pg</w:t>
      </w:r>
      <w:proofErr w:type="spellEnd"/>
      <w:r w:rsidRPr="00B45A50">
        <w:rPr>
          <w:sz w:val="24"/>
          <w:szCs w:val="24"/>
        </w:rPr>
        <w:t>/ml efter 2 uger og 1.400 </w:t>
      </w:r>
      <w:proofErr w:type="spellStart"/>
      <w:r w:rsidRPr="00B45A50">
        <w:rPr>
          <w:sz w:val="24"/>
          <w:szCs w:val="24"/>
        </w:rPr>
        <w:t>pg</w:t>
      </w:r>
      <w:proofErr w:type="spellEnd"/>
      <w:r w:rsidRPr="00B45A50">
        <w:rPr>
          <w:sz w:val="24"/>
          <w:szCs w:val="24"/>
        </w:rPr>
        <w:t xml:space="preserve">/ml efter 3 ugers brug. Den absolutte biotilgængelighed er ca. 100 %, hvilket er højere end ved indtagelse af tabletter. </w:t>
      </w:r>
      <w:proofErr w:type="spellStart"/>
      <w:r w:rsidRPr="00B45A50">
        <w:rPr>
          <w:sz w:val="24"/>
          <w:szCs w:val="24"/>
        </w:rPr>
        <w:t>Cervikal</w:t>
      </w:r>
      <w:proofErr w:type="spellEnd"/>
      <w:r w:rsidRPr="00B45A50">
        <w:rPr>
          <w:sz w:val="24"/>
          <w:szCs w:val="24"/>
        </w:rPr>
        <w:t xml:space="preserve"> og intrauterin koncentration af </w:t>
      </w:r>
      <w:proofErr w:type="spellStart"/>
      <w:r w:rsidRPr="00B45A50">
        <w:rPr>
          <w:sz w:val="24"/>
          <w:szCs w:val="24"/>
        </w:rPr>
        <w:t>etonogestrel</w:t>
      </w:r>
      <w:proofErr w:type="spellEnd"/>
      <w:r w:rsidRPr="00B45A50">
        <w:rPr>
          <w:sz w:val="24"/>
          <w:szCs w:val="24"/>
        </w:rPr>
        <w:t xml:space="preserve"> er blevet målt i et begrænset antal kvinder behandlet med hhv. en ring indeholdende </w:t>
      </w:r>
      <w:proofErr w:type="spellStart"/>
      <w:r w:rsidRPr="00B45A50">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 xml:space="preserve"> eller p-piller indeholdende 0,150 mg </w:t>
      </w:r>
      <w:proofErr w:type="spellStart"/>
      <w:r w:rsidRPr="00B45A50">
        <w:rPr>
          <w:sz w:val="24"/>
          <w:szCs w:val="24"/>
        </w:rPr>
        <w:t>desogestrel</w:t>
      </w:r>
      <w:proofErr w:type="spellEnd"/>
      <w:r w:rsidRPr="00B45A50">
        <w:rPr>
          <w:sz w:val="24"/>
          <w:szCs w:val="24"/>
        </w:rPr>
        <w:t xml:space="preserve"> og 0,020 mg </w:t>
      </w:r>
      <w:proofErr w:type="spellStart"/>
      <w:r w:rsidRPr="00B45A50">
        <w:rPr>
          <w:sz w:val="24"/>
          <w:szCs w:val="24"/>
        </w:rPr>
        <w:t>ethinyløstradiol</w:t>
      </w:r>
      <w:proofErr w:type="spellEnd"/>
      <w:r w:rsidRPr="00B45A50">
        <w:rPr>
          <w:sz w:val="24"/>
          <w:szCs w:val="24"/>
        </w:rPr>
        <w:t>. De observerede koncentrationer var sammenlignelige.</w:t>
      </w:r>
    </w:p>
    <w:p w:rsidR="0085099E" w:rsidRPr="00B45A50" w:rsidRDefault="0085099E" w:rsidP="0085099E">
      <w:pPr>
        <w:autoSpaceDE w:val="0"/>
        <w:autoSpaceDN w:val="0"/>
        <w:adjustRightInd w:val="0"/>
        <w:ind w:left="851" w:hanging="851"/>
        <w:rPr>
          <w:sz w:val="24"/>
          <w:szCs w:val="24"/>
          <w:u w:val="single"/>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Fordeling</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lastRenderedPageBreak/>
        <w:t>Etonogestrel</w:t>
      </w:r>
      <w:proofErr w:type="spellEnd"/>
      <w:r w:rsidRPr="00B45A50">
        <w:rPr>
          <w:sz w:val="24"/>
          <w:szCs w:val="24"/>
        </w:rPr>
        <w:t xml:space="preserve"> er bundet til serumalbumin og til SHBG (kønshormonbindende </w:t>
      </w:r>
      <w:proofErr w:type="spellStart"/>
      <w:r w:rsidRPr="00B45A50">
        <w:rPr>
          <w:sz w:val="24"/>
          <w:szCs w:val="24"/>
        </w:rPr>
        <w:t>globulin</w:t>
      </w:r>
      <w:proofErr w:type="spellEnd"/>
      <w:r w:rsidRPr="00B45A50">
        <w:rPr>
          <w:sz w:val="24"/>
          <w:szCs w:val="24"/>
        </w:rPr>
        <w:t xml:space="preserve">). </w:t>
      </w:r>
      <w:proofErr w:type="spellStart"/>
      <w:r w:rsidRPr="00B45A50">
        <w:rPr>
          <w:sz w:val="24"/>
          <w:szCs w:val="24"/>
        </w:rPr>
        <w:t>Etonogestrels</w:t>
      </w:r>
      <w:proofErr w:type="spellEnd"/>
      <w:r w:rsidRPr="00B45A50">
        <w:rPr>
          <w:sz w:val="24"/>
          <w:szCs w:val="24"/>
        </w:rPr>
        <w:t xml:space="preserve"> tilsyneladende fordelingsvolumen er 2,3 l/kg. </w:t>
      </w:r>
    </w:p>
    <w:p w:rsidR="0085099E" w:rsidRPr="00B45A50" w:rsidRDefault="0085099E" w:rsidP="0085099E">
      <w:pPr>
        <w:autoSpaceDE w:val="0"/>
        <w:autoSpaceDN w:val="0"/>
        <w:adjustRightInd w:val="0"/>
        <w:ind w:left="851" w:hanging="851"/>
        <w:rPr>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Biotransformation</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Etonogestrel</w:t>
      </w:r>
      <w:proofErr w:type="spellEnd"/>
      <w:r w:rsidRPr="00B45A50">
        <w:rPr>
          <w:sz w:val="24"/>
          <w:szCs w:val="24"/>
        </w:rPr>
        <w:t xml:space="preserve"> </w:t>
      </w:r>
      <w:proofErr w:type="spellStart"/>
      <w:r w:rsidRPr="00B45A50">
        <w:rPr>
          <w:sz w:val="24"/>
          <w:szCs w:val="24"/>
        </w:rPr>
        <w:t>metaboliseres</w:t>
      </w:r>
      <w:proofErr w:type="spellEnd"/>
      <w:r w:rsidRPr="00B45A50">
        <w:rPr>
          <w:sz w:val="24"/>
          <w:szCs w:val="24"/>
        </w:rPr>
        <w:t xml:space="preserve"> via de kendte veje for steroid metabolisme. Den tilsyneladende </w:t>
      </w:r>
      <w:proofErr w:type="spellStart"/>
      <w:r w:rsidRPr="00B45A50">
        <w:rPr>
          <w:sz w:val="24"/>
          <w:szCs w:val="24"/>
        </w:rPr>
        <w:t>clearance</w:t>
      </w:r>
      <w:proofErr w:type="spellEnd"/>
      <w:r w:rsidRPr="00B45A50">
        <w:rPr>
          <w:sz w:val="24"/>
          <w:szCs w:val="24"/>
        </w:rPr>
        <w:t xml:space="preserve"> fra serum er ca. 3,5 l/time. Der er ikke set direkte interaktion ved samtidig indgivelse af </w:t>
      </w:r>
      <w:proofErr w:type="spellStart"/>
      <w:r w:rsidRPr="00B45A50">
        <w:rPr>
          <w:sz w:val="24"/>
          <w:szCs w:val="24"/>
        </w:rPr>
        <w:t>ethinyløstradiol</w:t>
      </w:r>
      <w:proofErr w:type="spellEnd"/>
      <w:r w:rsidRPr="00B45A50">
        <w:rPr>
          <w:sz w:val="24"/>
          <w:szCs w:val="24"/>
        </w:rPr>
        <w:t>.</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Elimination</w:t>
      </w:r>
    </w:p>
    <w:p w:rsidR="0085099E" w:rsidRPr="00B45A50" w:rsidRDefault="0085099E" w:rsidP="0085099E">
      <w:pPr>
        <w:autoSpaceDE w:val="0"/>
        <w:autoSpaceDN w:val="0"/>
        <w:adjustRightInd w:val="0"/>
        <w:ind w:left="851"/>
        <w:rPr>
          <w:sz w:val="24"/>
          <w:szCs w:val="24"/>
        </w:rPr>
      </w:pPr>
      <w:r w:rsidRPr="00B45A50">
        <w:rPr>
          <w:sz w:val="24"/>
          <w:szCs w:val="24"/>
        </w:rPr>
        <w:t xml:space="preserve">Koncentrationen af </w:t>
      </w:r>
      <w:proofErr w:type="spellStart"/>
      <w:r w:rsidRPr="00B45A50">
        <w:rPr>
          <w:sz w:val="24"/>
          <w:szCs w:val="24"/>
        </w:rPr>
        <w:t>etonogestrel</w:t>
      </w:r>
      <w:proofErr w:type="spellEnd"/>
      <w:r w:rsidRPr="00B45A50">
        <w:rPr>
          <w:sz w:val="24"/>
          <w:szCs w:val="24"/>
        </w:rPr>
        <w:t xml:space="preserve"> i serum falder i to faser. Det sidste trin karakteriseres ved en halveringstid på ca. 29 timer. Udskillelse af </w:t>
      </w:r>
      <w:proofErr w:type="spellStart"/>
      <w:r w:rsidRPr="00B45A50">
        <w:rPr>
          <w:sz w:val="24"/>
          <w:szCs w:val="24"/>
        </w:rPr>
        <w:t>etonogestrel</w:t>
      </w:r>
      <w:proofErr w:type="spellEnd"/>
      <w:r w:rsidRPr="00B45A50">
        <w:rPr>
          <w:sz w:val="24"/>
          <w:szCs w:val="24"/>
        </w:rPr>
        <w:t xml:space="preserve"> og dets metabolitter foregår via urin og galde i forholdet ca. 1,7:1. Halveringstiden for metabolitudskillelse er ca. 6 dage.</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b/>
          <w:bCs/>
          <w:sz w:val="24"/>
          <w:szCs w:val="24"/>
        </w:rPr>
      </w:pPr>
      <w:proofErr w:type="spellStart"/>
      <w:r w:rsidRPr="00B45A50">
        <w:rPr>
          <w:b/>
          <w:bCs/>
          <w:sz w:val="24"/>
          <w:szCs w:val="24"/>
        </w:rPr>
        <w:t>Ethinyløstradiol</w:t>
      </w:r>
      <w:proofErr w:type="spellEnd"/>
    </w:p>
    <w:p w:rsidR="0085099E" w:rsidRPr="00B45A50" w:rsidRDefault="0085099E" w:rsidP="0085099E">
      <w:pPr>
        <w:autoSpaceDE w:val="0"/>
        <w:autoSpaceDN w:val="0"/>
        <w:adjustRightInd w:val="0"/>
        <w:ind w:left="851"/>
        <w:rPr>
          <w:b/>
          <w:bCs/>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Absorption</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Ethinyløstradiol</w:t>
      </w:r>
      <w:proofErr w:type="spellEnd"/>
      <w:r w:rsidRPr="00B45A50">
        <w:rPr>
          <w:sz w:val="24"/>
          <w:szCs w:val="24"/>
        </w:rPr>
        <w:t xml:space="preserve">, der frigives af ringe indeholdende </w:t>
      </w:r>
      <w:proofErr w:type="spellStart"/>
      <w:r w:rsidRPr="00B45A50">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 absorberes hurtigt af vaginalslimhinden. Maksimale serumkoncentrationer på ca. 35 </w:t>
      </w:r>
      <w:proofErr w:type="spellStart"/>
      <w:r w:rsidRPr="00B45A50">
        <w:rPr>
          <w:sz w:val="24"/>
          <w:szCs w:val="24"/>
        </w:rPr>
        <w:t>pg</w:t>
      </w:r>
      <w:proofErr w:type="spellEnd"/>
      <w:r w:rsidRPr="00B45A50">
        <w:rPr>
          <w:sz w:val="24"/>
          <w:szCs w:val="24"/>
        </w:rPr>
        <w:t>/ml nås 3 dage efter indsættelse og falder til 19 </w:t>
      </w:r>
      <w:proofErr w:type="spellStart"/>
      <w:r w:rsidRPr="00B45A50">
        <w:rPr>
          <w:sz w:val="24"/>
          <w:szCs w:val="24"/>
        </w:rPr>
        <w:t>pg</w:t>
      </w:r>
      <w:proofErr w:type="spellEnd"/>
      <w:r w:rsidRPr="00B45A50">
        <w:rPr>
          <w:sz w:val="24"/>
          <w:szCs w:val="24"/>
        </w:rPr>
        <w:t>/ml efter 1 uge, 18 </w:t>
      </w:r>
      <w:proofErr w:type="spellStart"/>
      <w:r w:rsidRPr="00B45A50">
        <w:rPr>
          <w:sz w:val="24"/>
          <w:szCs w:val="24"/>
        </w:rPr>
        <w:t>pg</w:t>
      </w:r>
      <w:proofErr w:type="spellEnd"/>
      <w:r w:rsidRPr="00B45A50">
        <w:rPr>
          <w:sz w:val="24"/>
          <w:szCs w:val="24"/>
        </w:rPr>
        <w:t>/ml efter 2 uger og 18 </w:t>
      </w:r>
      <w:proofErr w:type="spellStart"/>
      <w:r w:rsidRPr="00B45A50">
        <w:rPr>
          <w:sz w:val="24"/>
          <w:szCs w:val="24"/>
        </w:rPr>
        <w:t>pg</w:t>
      </w:r>
      <w:proofErr w:type="spellEnd"/>
      <w:r w:rsidRPr="00B45A50">
        <w:rPr>
          <w:sz w:val="24"/>
          <w:szCs w:val="24"/>
        </w:rPr>
        <w:t xml:space="preserve">/ml efter 3 ugers brug. Den månedlige systemiske </w:t>
      </w:r>
      <w:proofErr w:type="spellStart"/>
      <w:r w:rsidRPr="00B45A50">
        <w:rPr>
          <w:sz w:val="24"/>
          <w:szCs w:val="24"/>
        </w:rPr>
        <w:t>ethinyløstradiol</w:t>
      </w:r>
      <w:proofErr w:type="spellEnd"/>
      <w:r w:rsidRPr="00B45A50">
        <w:rPr>
          <w:sz w:val="24"/>
          <w:szCs w:val="24"/>
        </w:rPr>
        <w:t>-dosis (AUC0-ω) ved brug af en rin</w:t>
      </w:r>
      <w:r>
        <w:rPr>
          <w:sz w:val="24"/>
          <w:szCs w:val="24"/>
        </w:rPr>
        <w:t xml:space="preserve">g indeholdende </w:t>
      </w:r>
      <w:proofErr w:type="spellStart"/>
      <w:r>
        <w:rPr>
          <w:sz w:val="24"/>
          <w:szCs w:val="24"/>
        </w:rPr>
        <w:t>ethinylestradiol</w:t>
      </w:r>
      <w:proofErr w:type="spellEnd"/>
      <w:r>
        <w:rPr>
          <w:sz w:val="24"/>
          <w:szCs w:val="24"/>
        </w:rPr>
        <w:t>/</w:t>
      </w:r>
      <w:proofErr w:type="spellStart"/>
      <w:r w:rsidRPr="00B45A50">
        <w:rPr>
          <w:sz w:val="24"/>
          <w:szCs w:val="24"/>
        </w:rPr>
        <w:t>etonogestrel</w:t>
      </w:r>
      <w:proofErr w:type="spellEnd"/>
      <w:r w:rsidRPr="00B45A50">
        <w:rPr>
          <w:sz w:val="24"/>
          <w:szCs w:val="24"/>
        </w:rPr>
        <w:t xml:space="preserve"> er 10,9 </w:t>
      </w:r>
      <w:proofErr w:type="spellStart"/>
      <w:r w:rsidRPr="00B45A50">
        <w:rPr>
          <w:sz w:val="24"/>
          <w:szCs w:val="24"/>
        </w:rPr>
        <w:t>ng</w:t>
      </w:r>
      <w:proofErr w:type="spellEnd"/>
      <w:r w:rsidRPr="00B45A50">
        <w:rPr>
          <w:sz w:val="24"/>
          <w:szCs w:val="24"/>
        </w:rPr>
        <w:t>. h/ml.</w:t>
      </w:r>
    </w:p>
    <w:p w:rsidR="0085099E" w:rsidRPr="00B45A50" w:rsidRDefault="0085099E" w:rsidP="0085099E">
      <w:pPr>
        <w:autoSpaceDE w:val="0"/>
        <w:autoSpaceDN w:val="0"/>
        <w:adjustRightInd w:val="0"/>
        <w:ind w:left="851"/>
        <w:rPr>
          <w:sz w:val="24"/>
          <w:szCs w:val="24"/>
        </w:rPr>
      </w:pPr>
      <w:r w:rsidRPr="00B45A50">
        <w:rPr>
          <w:sz w:val="24"/>
          <w:szCs w:val="24"/>
        </w:rPr>
        <w:t xml:space="preserve">Absolut biotilgængelighed er ca. 56 %, hvilket er sammenligneligt med oral indgivelse af </w:t>
      </w:r>
      <w:proofErr w:type="spellStart"/>
      <w:r w:rsidRPr="00B45A50">
        <w:rPr>
          <w:sz w:val="24"/>
          <w:szCs w:val="24"/>
        </w:rPr>
        <w:t>ethinyløstradiol</w:t>
      </w:r>
      <w:proofErr w:type="spellEnd"/>
      <w:r w:rsidRPr="00B45A50">
        <w:rPr>
          <w:sz w:val="24"/>
          <w:szCs w:val="24"/>
        </w:rPr>
        <w:t xml:space="preserve">. I et studie, med et begrænset antal kvinder, blev </w:t>
      </w:r>
      <w:proofErr w:type="spellStart"/>
      <w:r w:rsidRPr="00B45A50">
        <w:rPr>
          <w:sz w:val="24"/>
          <w:szCs w:val="24"/>
        </w:rPr>
        <w:t>cervikal</w:t>
      </w:r>
      <w:proofErr w:type="spellEnd"/>
      <w:r w:rsidRPr="00B45A50">
        <w:rPr>
          <w:sz w:val="24"/>
          <w:szCs w:val="24"/>
        </w:rPr>
        <w:t xml:space="preserve"> og intrauterin koncentration af </w:t>
      </w:r>
      <w:proofErr w:type="spellStart"/>
      <w:r w:rsidRPr="00B45A50">
        <w:rPr>
          <w:sz w:val="24"/>
          <w:szCs w:val="24"/>
        </w:rPr>
        <w:t>ethinyløstradiol</w:t>
      </w:r>
      <w:proofErr w:type="spellEnd"/>
      <w:r w:rsidRPr="00B45A50">
        <w:rPr>
          <w:sz w:val="24"/>
          <w:szCs w:val="24"/>
        </w:rPr>
        <w:t xml:space="preserve"> målt på et beskedent antal kvinder i behandling med hhv. en ri</w:t>
      </w:r>
      <w:r>
        <w:rPr>
          <w:sz w:val="24"/>
          <w:szCs w:val="24"/>
        </w:rPr>
        <w:t xml:space="preserve">ng indeholdende </w:t>
      </w:r>
      <w:proofErr w:type="spellStart"/>
      <w:r>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 xml:space="preserve"> eller p-piller indeholdende 0,150 mg </w:t>
      </w:r>
      <w:proofErr w:type="spellStart"/>
      <w:r w:rsidRPr="00B45A50">
        <w:rPr>
          <w:sz w:val="24"/>
          <w:szCs w:val="24"/>
        </w:rPr>
        <w:t>desogestrel</w:t>
      </w:r>
      <w:proofErr w:type="spellEnd"/>
      <w:r w:rsidRPr="00B45A50">
        <w:rPr>
          <w:sz w:val="24"/>
          <w:szCs w:val="24"/>
        </w:rPr>
        <w:t xml:space="preserve"> og 0,020 mg </w:t>
      </w:r>
      <w:proofErr w:type="spellStart"/>
      <w:r w:rsidRPr="00B45A50">
        <w:rPr>
          <w:sz w:val="24"/>
          <w:szCs w:val="24"/>
        </w:rPr>
        <w:t>ethinyløstradiol</w:t>
      </w:r>
      <w:proofErr w:type="spellEnd"/>
      <w:r w:rsidRPr="00B45A50">
        <w:rPr>
          <w:sz w:val="24"/>
          <w:szCs w:val="24"/>
        </w:rPr>
        <w:t>. De observerede koncentrationer var sammenlignelige.</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Fordeling</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Ethinyløstradiol</w:t>
      </w:r>
      <w:proofErr w:type="spellEnd"/>
      <w:r w:rsidRPr="00B45A50">
        <w:rPr>
          <w:sz w:val="24"/>
          <w:szCs w:val="24"/>
        </w:rPr>
        <w:t xml:space="preserve"> er hovedsagelig, men non-specifikt bundet til serumalbumin. Det tilsyneladende fordelingsvolumen blev bestemt til ca. 15 l/kg.</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Biotransformation</w:t>
      </w:r>
    </w:p>
    <w:p w:rsidR="0085099E" w:rsidRPr="00B45A50" w:rsidRDefault="0085099E" w:rsidP="0085099E">
      <w:pPr>
        <w:autoSpaceDE w:val="0"/>
        <w:autoSpaceDN w:val="0"/>
        <w:adjustRightInd w:val="0"/>
        <w:ind w:left="851"/>
        <w:rPr>
          <w:sz w:val="24"/>
          <w:szCs w:val="24"/>
        </w:rPr>
      </w:pPr>
      <w:proofErr w:type="spellStart"/>
      <w:r w:rsidRPr="00B45A50">
        <w:rPr>
          <w:sz w:val="24"/>
          <w:szCs w:val="24"/>
        </w:rPr>
        <w:t>Ethinyløstradiol</w:t>
      </w:r>
      <w:proofErr w:type="spellEnd"/>
      <w:r w:rsidRPr="00B45A50">
        <w:rPr>
          <w:sz w:val="24"/>
          <w:szCs w:val="24"/>
        </w:rPr>
        <w:t xml:space="preserve"> </w:t>
      </w:r>
      <w:proofErr w:type="spellStart"/>
      <w:r w:rsidRPr="00B45A50">
        <w:rPr>
          <w:sz w:val="24"/>
          <w:szCs w:val="24"/>
        </w:rPr>
        <w:t>metaboliseres</w:t>
      </w:r>
      <w:proofErr w:type="spellEnd"/>
      <w:r w:rsidRPr="00B45A50">
        <w:rPr>
          <w:sz w:val="24"/>
          <w:szCs w:val="24"/>
        </w:rPr>
        <w:t xml:space="preserve"> primært ved aromatisk </w:t>
      </w:r>
      <w:proofErr w:type="spellStart"/>
      <w:r w:rsidRPr="00B45A50">
        <w:rPr>
          <w:sz w:val="24"/>
          <w:szCs w:val="24"/>
        </w:rPr>
        <w:t>hydroxylering</w:t>
      </w:r>
      <w:proofErr w:type="spellEnd"/>
      <w:r w:rsidRPr="00B45A50">
        <w:rPr>
          <w:sz w:val="24"/>
          <w:szCs w:val="24"/>
        </w:rPr>
        <w:t xml:space="preserve">, men der dannes mange forskellige </w:t>
      </w:r>
      <w:proofErr w:type="spellStart"/>
      <w:r w:rsidRPr="00B45A50">
        <w:rPr>
          <w:sz w:val="24"/>
          <w:szCs w:val="24"/>
        </w:rPr>
        <w:t>hydroxylerede</w:t>
      </w:r>
      <w:proofErr w:type="spellEnd"/>
      <w:r w:rsidRPr="00B45A50">
        <w:rPr>
          <w:sz w:val="24"/>
          <w:szCs w:val="24"/>
        </w:rPr>
        <w:t xml:space="preserve"> og </w:t>
      </w:r>
      <w:proofErr w:type="spellStart"/>
      <w:r w:rsidRPr="00B45A50">
        <w:rPr>
          <w:sz w:val="24"/>
          <w:szCs w:val="24"/>
        </w:rPr>
        <w:t>metylerede</w:t>
      </w:r>
      <w:proofErr w:type="spellEnd"/>
      <w:r w:rsidRPr="00B45A50">
        <w:rPr>
          <w:sz w:val="24"/>
          <w:szCs w:val="24"/>
        </w:rPr>
        <w:t xml:space="preserve"> metabolitter. Disse findes som frie metabolitter og som </w:t>
      </w:r>
      <w:proofErr w:type="spellStart"/>
      <w:r w:rsidRPr="00B45A50">
        <w:rPr>
          <w:sz w:val="24"/>
          <w:szCs w:val="24"/>
        </w:rPr>
        <w:t>konjugater</w:t>
      </w:r>
      <w:proofErr w:type="spellEnd"/>
      <w:r w:rsidRPr="00B45A50">
        <w:rPr>
          <w:sz w:val="24"/>
          <w:szCs w:val="24"/>
        </w:rPr>
        <w:t xml:space="preserve"> med sulfat og </w:t>
      </w:r>
      <w:proofErr w:type="spellStart"/>
      <w:r w:rsidRPr="00B45A50">
        <w:rPr>
          <w:sz w:val="24"/>
          <w:szCs w:val="24"/>
        </w:rPr>
        <w:t>glukuronider</w:t>
      </w:r>
      <w:proofErr w:type="spellEnd"/>
      <w:r w:rsidRPr="00B45A50">
        <w:rPr>
          <w:sz w:val="24"/>
          <w:szCs w:val="24"/>
        </w:rPr>
        <w:t xml:space="preserve">. Den tilsyneladende </w:t>
      </w:r>
      <w:proofErr w:type="spellStart"/>
      <w:r w:rsidRPr="00B45A50">
        <w:rPr>
          <w:sz w:val="24"/>
          <w:szCs w:val="24"/>
        </w:rPr>
        <w:t>clearance</w:t>
      </w:r>
      <w:proofErr w:type="spellEnd"/>
      <w:r w:rsidRPr="00B45A50">
        <w:rPr>
          <w:sz w:val="24"/>
          <w:szCs w:val="24"/>
        </w:rPr>
        <w:t xml:space="preserve"> er ca. 35 l/time.</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Elimination</w:t>
      </w:r>
    </w:p>
    <w:p w:rsidR="0085099E" w:rsidRPr="00B45A50" w:rsidRDefault="0085099E" w:rsidP="0085099E">
      <w:pPr>
        <w:autoSpaceDE w:val="0"/>
        <w:autoSpaceDN w:val="0"/>
        <w:adjustRightInd w:val="0"/>
        <w:ind w:left="851"/>
        <w:rPr>
          <w:sz w:val="24"/>
          <w:szCs w:val="24"/>
        </w:rPr>
      </w:pPr>
      <w:r w:rsidRPr="00B45A50">
        <w:rPr>
          <w:sz w:val="24"/>
          <w:szCs w:val="24"/>
        </w:rPr>
        <w:t xml:space="preserve">Niveauet af </w:t>
      </w:r>
      <w:proofErr w:type="spellStart"/>
      <w:r w:rsidRPr="00B45A50">
        <w:rPr>
          <w:sz w:val="24"/>
          <w:szCs w:val="24"/>
        </w:rPr>
        <w:t>ethinyløstradiol</w:t>
      </w:r>
      <w:proofErr w:type="spellEnd"/>
      <w:r w:rsidRPr="00B45A50">
        <w:rPr>
          <w:sz w:val="24"/>
          <w:szCs w:val="24"/>
        </w:rPr>
        <w:t xml:space="preserve"> i serum falder i to faser. Det sidste trin karakteriseres ved store individuelle variationer i halveringstiden, hvilket resulterer i en middelhalveringstid på ca. 34 timer. </w:t>
      </w:r>
      <w:proofErr w:type="spellStart"/>
      <w:r w:rsidRPr="00B45A50">
        <w:rPr>
          <w:sz w:val="24"/>
          <w:szCs w:val="24"/>
        </w:rPr>
        <w:t>Uomdannet</w:t>
      </w:r>
      <w:proofErr w:type="spellEnd"/>
      <w:r w:rsidRPr="00B45A50">
        <w:rPr>
          <w:sz w:val="24"/>
          <w:szCs w:val="24"/>
        </w:rPr>
        <w:t xml:space="preserve"> </w:t>
      </w:r>
      <w:proofErr w:type="spellStart"/>
      <w:r w:rsidRPr="00B45A50">
        <w:rPr>
          <w:sz w:val="24"/>
          <w:szCs w:val="24"/>
        </w:rPr>
        <w:t>ethinyløstradiol</w:t>
      </w:r>
      <w:proofErr w:type="spellEnd"/>
      <w:r w:rsidRPr="00B45A50">
        <w:rPr>
          <w:sz w:val="24"/>
          <w:szCs w:val="24"/>
        </w:rPr>
        <w:t xml:space="preserve"> udskilles ikke, men </w:t>
      </w:r>
      <w:proofErr w:type="spellStart"/>
      <w:r w:rsidRPr="00B45A50">
        <w:rPr>
          <w:sz w:val="24"/>
          <w:szCs w:val="24"/>
        </w:rPr>
        <w:t>ethinyløstradiols</w:t>
      </w:r>
      <w:proofErr w:type="spellEnd"/>
      <w:r w:rsidRPr="00B45A50">
        <w:rPr>
          <w:sz w:val="24"/>
          <w:szCs w:val="24"/>
        </w:rPr>
        <w:t xml:space="preserve"> metabolitter udskilles via urin og galde i forholdet ca. 1,3:1. Halveringstiden for metabolitudskillelse er ca. 1,5 dag.</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sz w:val="24"/>
          <w:szCs w:val="24"/>
          <w:u w:val="single"/>
        </w:rPr>
      </w:pPr>
      <w:r w:rsidRPr="00B45A50">
        <w:rPr>
          <w:sz w:val="24"/>
          <w:szCs w:val="24"/>
          <w:u w:val="single"/>
        </w:rPr>
        <w:t>Særlige populationer</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i/>
          <w:iCs/>
          <w:sz w:val="24"/>
          <w:szCs w:val="24"/>
        </w:rPr>
      </w:pPr>
      <w:r w:rsidRPr="00B45A50">
        <w:rPr>
          <w:i/>
          <w:iCs/>
          <w:sz w:val="24"/>
          <w:szCs w:val="24"/>
        </w:rPr>
        <w:t xml:space="preserve">Pædiatrisk population </w:t>
      </w:r>
    </w:p>
    <w:p w:rsidR="0085099E" w:rsidRDefault="00D45A2A" w:rsidP="0085099E">
      <w:pPr>
        <w:autoSpaceDE w:val="0"/>
        <w:autoSpaceDN w:val="0"/>
        <w:adjustRightInd w:val="0"/>
        <w:ind w:left="851"/>
        <w:rPr>
          <w:sz w:val="24"/>
          <w:szCs w:val="24"/>
        </w:rPr>
      </w:pPr>
      <w:r>
        <w:rPr>
          <w:sz w:val="24"/>
          <w:szCs w:val="24"/>
        </w:rPr>
        <w:t xml:space="preserve">Farmakokinetikken af ringe indeholdende </w:t>
      </w:r>
      <w:proofErr w:type="spellStart"/>
      <w:r>
        <w:rPr>
          <w:sz w:val="24"/>
          <w:szCs w:val="24"/>
        </w:rPr>
        <w:t>ethinylestradiol</w:t>
      </w:r>
      <w:proofErr w:type="spellEnd"/>
      <w:r>
        <w:rPr>
          <w:sz w:val="24"/>
          <w:szCs w:val="24"/>
        </w:rPr>
        <w:t>/</w:t>
      </w:r>
      <w:proofErr w:type="spellStart"/>
      <w:r>
        <w:rPr>
          <w:sz w:val="24"/>
          <w:szCs w:val="24"/>
        </w:rPr>
        <w:t>etonogestrel</w:t>
      </w:r>
      <w:proofErr w:type="spellEnd"/>
      <w:r>
        <w:rPr>
          <w:sz w:val="24"/>
          <w:szCs w:val="24"/>
        </w:rPr>
        <w:t xml:space="preserve"> hos raske, unge kvinder under 18 år, der har haft deres første menstruation, er ikke undersøgt</w:t>
      </w:r>
    </w:p>
    <w:p w:rsidR="00D45A2A" w:rsidRPr="00B45A50" w:rsidRDefault="00D45A2A"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i/>
          <w:iCs/>
          <w:sz w:val="24"/>
          <w:szCs w:val="24"/>
        </w:rPr>
      </w:pPr>
      <w:r w:rsidRPr="00B45A50">
        <w:rPr>
          <w:i/>
          <w:iCs/>
          <w:sz w:val="24"/>
          <w:szCs w:val="24"/>
        </w:rPr>
        <w:lastRenderedPageBreak/>
        <w:t>Indvirkning af nedsat nyrefunktion</w:t>
      </w:r>
    </w:p>
    <w:p w:rsidR="0085099E" w:rsidRPr="00B45A50" w:rsidRDefault="0085099E" w:rsidP="0085099E">
      <w:pPr>
        <w:autoSpaceDE w:val="0"/>
        <w:autoSpaceDN w:val="0"/>
        <w:adjustRightInd w:val="0"/>
        <w:ind w:left="851"/>
        <w:rPr>
          <w:sz w:val="24"/>
          <w:szCs w:val="24"/>
        </w:rPr>
      </w:pPr>
      <w:r w:rsidRPr="00B45A50">
        <w:rPr>
          <w:sz w:val="24"/>
          <w:szCs w:val="24"/>
        </w:rPr>
        <w:t xml:space="preserve">Der er ikke udført studier til vurdering af nyresygdoms indvirkning på farmakokinetikken af ringe indeholdende </w:t>
      </w:r>
      <w:proofErr w:type="spellStart"/>
      <w:r w:rsidRPr="00B45A50">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i/>
          <w:iCs/>
          <w:sz w:val="24"/>
          <w:szCs w:val="24"/>
        </w:rPr>
      </w:pPr>
      <w:r w:rsidRPr="00B45A50">
        <w:rPr>
          <w:i/>
          <w:iCs/>
          <w:sz w:val="24"/>
          <w:szCs w:val="24"/>
        </w:rPr>
        <w:t>Indvirkning af nedsat leverfunktion</w:t>
      </w:r>
    </w:p>
    <w:p w:rsidR="0085099E" w:rsidRPr="00B45A50" w:rsidRDefault="0085099E" w:rsidP="0085099E">
      <w:pPr>
        <w:autoSpaceDE w:val="0"/>
        <w:autoSpaceDN w:val="0"/>
        <w:adjustRightInd w:val="0"/>
        <w:ind w:left="851"/>
        <w:rPr>
          <w:sz w:val="24"/>
          <w:szCs w:val="24"/>
        </w:rPr>
      </w:pPr>
      <w:r w:rsidRPr="00B45A50">
        <w:rPr>
          <w:sz w:val="24"/>
          <w:szCs w:val="24"/>
        </w:rPr>
        <w:t xml:space="preserve">Der er ikke udført studier til vurdering af leversygdoms indvirkning på farmakokinetikken af ringe indeholdende </w:t>
      </w:r>
      <w:proofErr w:type="spellStart"/>
      <w:r w:rsidRPr="00B45A50">
        <w:rPr>
          <w:sz w:val="24"/>
          <w:szCs w:val="24"/>
        </w:rPr>
        <w:t>ethinylestradiol</w:t>
      </w:r>
      <w:proofErr w:type="spellEnd"/>
      <w:r w:rsidRPr="00B45A50">
        <w:rPr>
          <w:sz w:val="24"/>
          <w:szCs w:val="24"/>
        </w:rPr>
        <w:t>/</w:t>
      </w:r>
      <w:proofErr w:type="spellStart"/>
      <w:r w:rsidRPr="00B45A50">
        <w:rPr>
          <w:sz w:val="24"/>
          <w:szCs w:val="24"/>
        </w:rPr>
        <w:t>etonogestrel</w:t>
      </w:r>
      <w:proofErr w:type="spellEnd"/>
      <w:r w:rsidRPr="00B45A50">
        <w:rPr>
          <w:sz w:val="24"/>
          <w:szCs w:val="24"/>
        </w:rPr>
        <w:t xml:space="preserve">. Der kan dog være en dårligere </w:t>
      </w:r>
      <w:proofErr w:type="spellStart"/>
      <w:r w:rsidRPr="00B45A50">
        <w:rPr>
          <w:sz w:val="24"/>
          <w:szCs w:val="24"/>
        </w:rPr>
        <w:t>metabolisering</w:t>
      </w:r>
      <w:proofErr w:type="spellEnd"/>
      <w:r w:rsidRPr="00B45A50">
        <w:rPr>
          <w:sz w:val="24"/>
          <w:szCs w:val="24"/>
        </w:rPr>
        <w:t xml:space="preserve"> af steroidhormoner hos kvinder med nedsat leverfunktion.</w:t>
      </w:r>
    </w:p>
    <w:p w:rsidR="0085099E" w:rsidRPr="00B45A50" w:rsidRDefault="0085099E" w:rsidP="0085099E">
      <w:pPr>
        <w:autoSpaceDE w:val="0"/>
        <w:autoSpaceDN w:val="0"/>
        <w:adjustRightInd w:val="0"/>
        <w:ind w:left="851"/>
        <w:rPr>
          <w:sz w:val="24"/>
          <w:szCs w:val="24"/>
        </w:rPr>
      </w:pPr>
    </w:p>
    <w:p w:rsidR="0085099E" w:rsidRPr="00B45A50" w:rsidRDefault="0085099E" w:rsidP="0085099E">
      <w:pPr>
        <w:autoSpaceDE w:val="0"/>
        <w:autoSpaceDN w:val="0"/>
        <w:adjustRightInd w:val="0"/>
        <w:ind w:left="851"/>
        <w:rPr>
          <w:i/>
          <w:iCs/>
          <w:sz w:val="24"/>
          <w:szCs w:val="24"/>
        </w:rPr>
      </w:pPr>
      <w:r w:rsidRPr="00B45A50">
        <w:rPr>
          <w:i/>
          <w:iCs/>
          <w:sz w:val="24"/>
          <w:szCs w:val="24"/>
        </w:rPr>
        <w:t>Etniske grupper</w:t>
      </w:r>
    </w:p>
    <w:p w:rsidR="0085099E" w:rsidRPr="00B45A50" w:rsidRDefault="0085099E" w:rsidP="0085099E">
      <w:pPr>
        <w:autoSpaceDE w:val="0"/>
        <w:autoSpaceDN w:val="0"/>
        <w:adjustRightInd w:val="0"/>
        <w:ind w:left="851"/>
        <w:rPr>
          <w:sz w:val="24"/>
          <w:szCs w:val="24"/>
        </w:rPr>
      </w:pPr>
      <w:r w:rsidRPr="00B45A50">
        <w:rPr>
          <w:sz w:val="24"/>
          <w:szCs w:val="24"/>
        </w:rPr>
        <w:t>Der er ikke udført formelle studier til vurdering af farmakokinetikken hos etniske grupper.</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5.3</w:t>
      </w:r>
      <w:r w:rsidRPr="00B45A50">
        <w:rPr>
          <w:b/>
          <w:sz w:val="24"/>
          <w:szCs w:val="24"/>
        </w:rPr>
        <w:tab/>
      </w:r>
      <w:r w:rsidR="003E68C8">
        <w:rPr>
          <w:b/>
          <w:sz w:val="24"/>
          <w:szCs w:val="24"/>
        </w:rPr>
        <w:t>Non-</w:t>
      </w:r>
      <w:r w:rsidRPr="00B45A50">
        <w:rPr>
          <w:b/>
          <w:sz w:val="24"/>
          <w:szCs w:val="24"/>
        </w:rPr>
        <w:t>kliniske sikkerhedsdata</w:t>
      </w:r>
    </w:p>
    <w:p w:rsidR="00D45A2A" w:rsidRDefault="00D45A2A" w:rsidP="00D45A2A">
      <w:pPr>
        <w:autoSpaceDE w:val="0"/>
        <w:autoSpaceDN w:val="0"/>
        <w:adjustRightInd w:val="0"/>
        <w:ind w:left="851"/>
        <w:rPr>
          <w:sz w:val="24"/>
          <w:szCs w:val="24"/>
        </w:rPr>
      </w:pPr>
      <w:r>
        <w:rPr>
          <w:sz w:val="24"/>
          <w:szCs w:val="24"/>
        </w:rPr>
        <w:t xml:space="preserve">Prækliniske data på </w:t>
      </w:r>
      <w:proofErr w:type="spellStart"/>
      <w:r>
        <w:rPr>
          <w:sz w:val="24"/>
          <w:szCs w:val="24"/>
        </w:rPr>
        <w:t>ethinyløstradiol</w:t>
      </w:r>
      <w:proofErr w:type="spellEnd"/>
      <w:r>
        <w:rPr>
          <w:sz w:val="24"/>
          <w:szCs w:val="24"/>
        </w:rPr>
        <w:t xml:space="preserve"> og </w:t>
      </w:r>
      <w:proofErr w:type="spellStart"/>
      <w:r>
        <w:rPr>
          <w:sz w:val="24"/>
          <w:szCs w:val="24"/>
        </w:rPr>
        <w:t>etonogestrel</w:t>
      </w:r>
      <w:proofErr w:type="spellEnd"/>
      <w:r>
        <w:rPr>
          <w:sz w:val="24"/>
          <w:szCs w:val="24"/>
        </w:rPr>
        <w:t xml:space="preserve"> viser ingen særlige farer for mennesker på grundlag af traditionelle studier af farmakologisk sikkerhed, gentagen dosistoksicitet, genotoksicitet, </w:t>
      </w:r>
      <w:proofErr w:type="spellStart"/>
      <w:r>
        <w:rPr>
          <w:sz w:val="24"/>
          <w:szCs w:val="24"/>
        </w:rPr>
        <w:t>carcinogent</w:t>
      </w:r>
      <w:proofErr w:type="spellEnd"/>
      <w:r>
        <w:rPr>
          <w:sz w:val="24"/>
          <w:szCs w:val="24"/>
        </w:rPr>
        <w:t xml:space="preserve"> potentiale og toksicitet for reproduktion udover det, som allerede er beskrevet.</w:t>
      </w:r>
    </w:p>
    <w:p w:rsidR="00D45A2A" w:rsidRDefault="00D45A2A" w:rsidP="00D45A2A">
      <w:pPr>
        <w:autoSpaceDE w:val="0"/>
        <w:autoSpaceDN w:val="0"/>
        <w:adjustRightInd w:val="0"/>
        <w:ind w:left="851"/>
        <w:rPr>
          <w:sz w:val="24"/>
          <w:szCs w:val="24"/>
        </w:rPr>
      </w:pPr>
    </w:p>
    <w:p w:rsidR="00D45A2A" w:rsidRDefault="00D45A2A" w:rsidP="00D45A2A">
      <w:pPr>
        <w:autoSpaceDE w:val="0"/>
        <w:autoSpaceDN w:val="0"/>
        <w:adjustRightInd w:val="0"/>
        <w:ind w:left="851"/>
        <w:rPr>
          <w:sz w:val="24"/>
          <w:szCs w:val="24"/>
          <w:u w:val="single"/>
        </w:rPr>
      </w:pPr>
      <w:r>
        <w:rPr>
          <w:sz w:val="24"/>
          <w:szCs w:val="24"/>
          <w:u w:val="single"/>
        </w:rPr>
        <w:t>Miljørisikovurdering</w:t>
      </w:r>
    </w:p>
    <w:p w:rsidR="00D45A2A" w:rsidRDefault="00D45A2A" w:rsidP="00D45A2A">
      <w:pPr>
        <w:autoSpaceDE w:val="0"/>
        <w:autoSpaceDN w:val="0"/>
        <w:adjustRightInd w:val="0"/>
        <w:ind w:left="851"/>
        <w:rPr>
          <w:sz w:val="24"/>
          <w:szCs w:val="24"/>
        </w:rPr>
      </w:pPr>
      <w:r>
        <w:rPr>
          <w:sz w:val="24"/>
          <w:szCs w:val="24"/>
        </w:rPr>
        <w:t>Undersøgelser af miljørisikovurdering har vist, at 17α-</w:t>
      </w:r>
      <w:proofErr w:type="spellStart"/>
      <w:r>
        <w:rPr>
          <w:sz w:val="24"/>
          <w:szCs w:val="24"/>
        </w:rPr>
        <w:t>ethinylestradiol</w:t>
      </w:r>
      <w:proofErr w:type="spellEnd"/>
      <w:r>
        <w:rPr>
          <w:sz w:val="24"/>
          <w:szCs w:val="24"/>
        </w:rPr>
        <w:t xml:space="preserve"> og </w:t>
      </w:r>
      <w:proofErr w:type="spellStart"/>
      <w:r>
        <w:rPr>
          <w:sz w:val="24"/>
          <w:szCs w:val="24"/>
        </w:rPr>
        <w:t>etonogestrel</w:t>
      </w:r>
      <w:proofErr w:type="spellEnd"/>
      <w:r>
        <w:rPr>
          <w:sz w:val="24"/>
          <w:szCs w:val="24"/>
        </w:rPr>
        <w:t xml:space="preserve"> kan udgøre en risiko for organismer i overfladevand (se pkt. 6.6).</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6.</w:t>
      </w:r>
      <w:r w:rsidRPr="00B45A50">
        <w:rPr>
          <w:b/>
          <w:sz w:val="24"/>
          <w:szCs w:val="24"/>
        </w:rPr>
        <w:tab/>
        <w:t>FARMACEUTISKE OPLYSNINGER</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6.1</w:t>
      </w:r>
      <w:r w:rsidRPr="00B45A50">
        <w:rPr>
          <w:b/>
          <w:sz w:val="24"/>
          <w:szCs w:val="24"/>
        </w:rPr>
        <w:tab/>
        <w:t>Hjælpestoffer</w:t>
      </w:r>
    </w:p>
    <w:p w:rsidR="0085099E" w:rsidRPr="00B45A50" w:rsidRDefault="0085099E" w:rsidP="0085099E">
      <w:pPr>
        <w:autoSpaceDE w:val="0"/>
        <w:autoSpaceDN w:val="0"/>
        <w:adjustRightInd w:val="0"/>
        <w:ind w:left="851"/>
        <w:rPr>
          <w:sz w:val="24"/>
          <w:szCs w:val="24"/>
          <w:lang w:eastAsia="fr-LU"/>
        </w:rPr>
      </w:pPr>
      <w:proofErr w:type="spellStart"/>
      <w:r w:rsidRPr="00B45A50">
        <w:rPr>
          <w:sz w:val="24"/>
          <w:szCs w:val="24"/>
        </w:rPr>
        <w:t>Ethylen</w:t>
      </w:r>
      <w:proofErr w:type="spellEnd"/>
      <w:r w:rsidRPr="00B45A50">
        <w:rPr>
          <w:sz w:val="24"/>
          <w:szCs w:val="24"/>
        </w:rPr>
        <w:t>-vinylacetat-</w:t>
      </w:r>
      <w:proofErr w:type="spellStart"/>
      <w:r w:rsidRPr="00B45A50">
        <w:rPr>
          <w:sz w:val="24"/>
          <w:szCs w:val="24"/>
        </w:rPr>
        <w:t>copolymer</w:t>
      </w:r>
      <w:proofErr w:type="spellEnd"/>
      <w:r w:rsidRPr="00B45A50">
        <w:rPr>
          <w:sz w:val="24"/>
          <w:szCs w:val="24"/>
        </w:rPr>
        <w:t>, 28 % vinylacetat</w:t>
      </w:r>
    </w:p>
    <w:p w:rsidR="0085099E" w:rsidRPr="00B45A50" w:rsidRDefault="0085099E" w:rsidP="0085099E">
      <w:pPr>
        <w:ind w:left="851"/>
        <w:rPr>
          <w:sz w:val="24"/>
          <w:szCs w:val="24"/>
        </w:rPr>
      </w:pPr>
      <w:r w:rsidRPr="00B45A50">
        <w:rPr>
          <w:sz w:val="24"/>
          <w:szCs w:val="24"/>
        </w:rPr>
        <w:t>Polyuretan</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6.2</w:t>
      </w:r>
      <w:r w:rsidRPr="00B45A50">
        <w:rPr>
          <w:b/>
          <w:sz w:val="24"/>
          <w:szCs w:val="24"/>
        </w:rPr>
        <w:tab/>
        <w:t>Uforligeligheder</w:t>
      </w:r>
    </w:p>
    <w:p w:rsidR="0085099E" w:rsidRPr="00B45A50" w:rsidRDefault="0085099E" w:rsidP="0085099E">
      <w:pPr>
        <w:autoSpaceDE w:val="0"/>
        <w:autoSpaceDN w:val="0"/>
        <w:adjustRightInd w:val="0"/>
        <w:ind w:left="851"/>
        <w:rPr>
          <w:sz w:val="24"/>
          <w:szCs w:val="24"/>
          <w:lang w:eastAsia="fr-LU"/>
        </w:rPr>
      </w:pPr>
      <w:r w:rsidRPr="00B45A50">
        <w:rPr>
          <w:sz w:val="24"/>
          <w:szCs w:val="24"/>
        </w:rPr>
        <w:t>Ikke relevant.</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6.3</w:t>
      </w:r>
      <w:r w:rsidRPr="00B45A50">
        <w:rPr>
          <w:b/>
          <w:sz w:val="24"/>
          <w:szCs w:val="24"/>
        </w:rPr>
        <w:tab/>
        <w:t>Opbevaringstid</w:t>
      </w:r>
    </w:p>
    <w:p w:rsidR="0085099E" w:rsidRPr="00B45A50" w:rsidRDefault="0085099E" w:rsidP="0085099E">
      <w:pPr>
        <w:autoSpaceDE w:val="0"/>
        <w:autoSpaceDN w:val="0"/>
        <w:adjustRightInd w:val="0"/>
        <w:ind w:left="851" w:hanging="851"/>
        <w:rPr>
          <w:sz w:val="24"/>
          <w:szCs w:val="24"/>
          <w:lang w:eastAsia="fr-LU"/>
        </w:rPr>
      </w:pPr>
      <w:r w:rsidRPr="00B45A50">
        <w:rPr>
          <w:sz w:val="24"/>
          <w:szCs w:val="24"/>
        </w:rPr>
        <w:tab/>
        <w:t>2 år</w:t>
      </w:r>
      <w:r>
        <w:rPr>
          <w:sz w:val="24"/>
          <w:szCs w:val="24"/>
        </w:rPr>
        <w:t>.</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6.4</w:t>
      </w:r>
      <w:r w:rsidRPr="00B45A50">
        <w:rPr>
          <w:b/>
          <w:sz w:val="24"/>
          <w:szCs w:val="24"/>
        </w:rPr>
        <w:tab/>
        <w:t>Særlige opbevaringsforhold</w:t>
      </w:r>
    </w:p>
    <w:p w:rsidR="0085099E" w:rsidRDefault="0085099E" w:rsidP="0085099E">
      <w:pPr>
        <w:autoSpaceDE w:val="0"/>
        <w:autoSpaceDN w:val="0"/>
        <w:adjustRightInd w:val="0"/>
        <w:ind w:left="851"/>
        <w:rPr>
          <w:sz w:val="24"/>
          <w:szCs w:val="24"/>
        </w:rPr>
      </w:pPr>
      <w:r w:rsidRPr="00B45A50">
        <w:rPr>
          <w:sz w:val="24"/>
          <w:szCs w:val="24"/>
        </w:rPr>
        <w:t>Der er ingen særlige krav vedrørende opbevaringstem</w:t>
      </w:r>
      <w:r>
        <w:rPr>
          <w:sz w:val="24"/>
          <w:szCs w:val="24"/>
        </w:rPr>
        <w:t>peraturer for dette lægemiddel.</w:t>
      </w:r>
    </w:p>
    <w:p w:rsidR="0085099E" w:rsidRPr="00B45A50" w:rsidRDefault="0085099E" w:rsidP="0085099E">
      <w:pPr>
        <w:autoSpaceDE w:val="0"/>
        <w:autoSpaceDN w:val="0"/>
        <w:adjustRightInd w:val="0"/>
        <w:ind w:left="851"/>
        <w:rPr>
          <w:sz w:val="24"/>
          <w:szCs w:val="24"/>
          <w:lang w:val="fr-LU"/>
        </w:rPr>
      </w:pPr>
      <w:r w:rsidRPr="00B45A50">
        <w:rPr>
          <w:sz w:val="24"/>
          <w:szCs w:val="24"/>
        </w:rPr>
        <w:t>Opbevares i den originale pakning for at beskytte mod lys.</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6.5</w:t>
      </w:r>
      <w:r w:rsidRPr="00B45A50">
        <w:rPr>
          <w:b/>
          <w:sz w:val="24"/>
          <w:szCs w:val="24"/>
        </w:rPr>
        <w:tab/>
        <w:t>Emballagetype og pakningsstørrelser</w:t>
      </w:r>
    </w:p>
    <w:p w:rsidR="0085099E" w:rsidRPr="00B45A50" w:rsidRDefault="0085099E" w:rsidP="0085099E">
      <w:pPr>
        <w:suppressAutoHyphens/>
        <w:ind w:left="851"/>
        <w:rPr>
          <w:sz w:val="24"/>
          <w:szCs w:val="24"/>
          <w:lang w:eastAsia="fr-LU"/>
        </w:rPr>
      </w:pPr>
      <w:r w:rsidRPr="00B45A50">
        <w:rPr>
          <w:sz w:val="24"/>
          <w:szCs w:val="24"/>
        </w:rPr>
        <w:t xml:space="preserve">Pose indeholdende én </w:t>
      </w:r>
      <w:proofErr w:type="spellStart"/>
      <w:r w:rsidRPr="00B45A50">
        <w:rPr>
          <w:sz w:val="24"/>
          <w:szCs w:val="24"/>
        </w:rPr>
        <w:t>Ornibel</w:t>
      </w:r>
      <w:proofErr w:type="spellEnd"/>
      <w:r w:rsidRPr="00B45A50">
        <w:rPr>
          <w:sz w:val="24"/>
          <w:szCs w:val="24"/>
        </w:rPr>
        <w:t>. Posen er fremstillet PET/aluminium/LDPE. Denne pose holder lys og fugt ude. Posen er pakket i en påtrykt kartonæske sammen med indlægssedlen og klistermærkerne til kvindens kalender, som skal hjælpe med at huske, hvornår ringen skal indsættes og fjernes.</w:t>
      </w:r>
    </w:p>
    <w:p w:rsidR="0085099E" w:rsidRDefault="0085099E" w:rsidP="0085099E">
      <w:pPr>
        <w:suppressAutoHyphens/>
        <w:ind w:left="851"/>
        <w:rPr>
          <w:sz w:val="24"/>
          <w:szCs w:val="24"/>
        </w:rPr>
      </w:pPr>
    </w:p>
    <w:p w:rsidR="0085099E" w:rsidRPr="00B45A50" w:rsidRDefault="0085099E" w:rsidP="0085099E">
      <w:pPr>
        <w:suppressAutoHyphens/>
        <w:ind w:left="851"/>
        <w:rPr>
          <w:sz w:val="24"/>
          <w:szCs w:val="24"/>
        </w:rPr>
      </w:pPr>
      <w:r>
        <w:rPr>
          <w:sz w:val="24"/>
          <w:szCs w:val="24"/>
        </w:rPr>
        <w:t xml:space="preserve">Pakningsstørrelser: </w:t>
      </w:r>
      <w:r w:rsidRPr="00B45A50">
        <w:rPr>
          <w:sz w:val="24"/>
          <w:szCs w:val="24"/>
        </w:rPr>
        <w:t xml:space="preserve">1, 3 </w:t>
      </w:r>
      <w:r>
        <w:rPr>
          <w:sz w:val="24"/>
          <w:szCs w:val="24"/>
        </w:rPr>
        <w:t>og</w:t>
      </w:r>
      <w:r w:rsidRPr="00B45A50">
        <w:rPr>
          <w:sz w:val="24"/>
          <w:szCs w:val="24"/>
        </w:rPr>
        <w:t xml:space="preserve"> 6 ringe.</w:t>
      </w:r>
    </w:p>
    <w:p w:rsidR="0085099E" w:rsidRPr="00B45A50" w:rsidRDefault="0085099E" w:rsidP="0085099E">
      <w:pPr>
        <w:suppressAutoHyphens/>
        <w:ind w:left="851"/>
        <w:rPr>
          <w:sz w:val="24"/>
          <w:szCs w:val="24"/>
        </w:rPr>
      </w:pPr>
      <w:r>
        <w:rPr>
          <w:sz w:val="24"/>
          <w:szCs w:val="24"/>
        </w:rPr>
        <w:t>Ikke alle pakningsstørrelser er nødvendigvis markedsført.</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6.6</w:t>
      </w:r>
      <w:r w:rsidRPr="00B45A50">
        <w:rPr>
          <w:b/>
          <w:sz w:val="24"/>
          <w:szCs w:val="24"/>
        </w:rPr>
        <w:tab/>
        <w:t xml:space="preserve">Regler for </w:t>
      </w:r>
      <w:r w:rsidR="003E68C8">
        <w:rPr>
          <w:b/>
          <w:sz w:val="24"/>
          <w:szCs w:val="24"/>
        </w:rPr>
        <w:t>bortskaffelse</w:t>
      </w:r>
      <w:r w:rsidRPr="00B45A50">
        <w:rPr>
          <w:b/>
          <w:sz w:val="24"/>
          <w:szCs w:val="24"/>
        </w:rPr>
        <w:t xml:space="preserve"> og anden håndtering</w:t>
      </w:r>
    </w:p>
    <w:p w:rsidR="00D45A2A" w:rsidRDefault="00D45A2A" w:rsidP="00D45A2A">
      <w:pPr>
        <w:autoSpaceDE w:val="0"/>
        <w:autoSpaceDN w:val="0"/>
        <w:adjustRightInd w:val="0"/>
        <w:ind w:left="851"/>
        <w:rPr>
          <w:sz w:val="24"/>
          <w:szCs w:val="24"/>
          <w:lang w:eastAsia="fr-LU"/>
        </w:rPr>
      </w:pPr>
      <w:r>
        <w:rPr>
          <w:sz w:val="24"/>
          <w:szCs w:val="24"/>
        </w:rPr>
        <w:t xml:space="preserve">Se pkt. 4.2. </w:t>
      </w:r>
    </w:p>
    <w:p w:rsidR="00D45A2A" w:rsidRDefault="00D45A2A" w:rsidP="00D45A2A">
      <w:pPr>
        <w:autoSpaceDE w:val="0"/>
        <w:autoSpaceDN w:val="0"/>
        <w:adjustRightInd w:val="0"/>
        <w:ind w:left="851"/>
        <w:rPr>
          <w:sz w:val="24"/>
          <w:szCs w:val="24"/>
        </w:rPr>
      </w:pPr>
      <w:proofErr w:type="spellStart"/>
      <w:r>
        <w:rPr>
          <w:sz w:val="24"/>
          <w:szCs w:val="24"/>
        </w:rPr>
        <w:lastRenderedPageBreak/>
        <w:t>Ornibel</w:t>
      </w:r>
      <w:proofErr w:type="spellEnd"/>
      <w:r>
        <w:rPr>
          <w:sz w:val="24"/>
          <w:szCs w:val="24"/>
        </w:rPr>
        <w:t xml:space="preserve"> skal indsættes mindst en måned før udløbsdatoen, der er anført på æsken efter EXP. Udløbsdatoen refererer til den sidste dag i den pågældende måned. </w:t>
      </w:r>
    </w:p>
    <w:p w:rsidR="00D45A2A" w:rsidRDefault="00D45A2A" w:rsidP="00D45A2A">
      <w:pPr>
        <w:autoSpaceDE w:val="0"/>
        <w:autoSpaceDN w:val="0"/>
        <w:adjustRightInd w:val="0"/>
        <w:ind w:left="851"/>
        <w:rPr>
          <w:sz w:val="24"/>
          <w:szCs w:val="24"/>
        </w:rPr>
      </w:pPr>
      <w:r>
        <w:rPr>
          <w:sz w:val="24"/>
          <w:szCs w:val="24"/>
        </w:rPr>
        <w:t>Dette lægemiddel kan udgøre en risiko for miljøet (se pkt. 5.3)</w:t>
      </w:r>
      <w:r>
        <w:rPr>
          <w:i/>
          <w:iCs/>
          <w:sz w:val="24"/>
          <w:szCs w:val="24"/>
        </w:rPr>
        <w:t xml:space="preserve">. </w:t>
      </w:r>
      <w:r>
        <w:rPr>
          <w:sz w:val="24"/>
          <w:szCs w:val="24"/>
        </w:rPr>
        <w:t xml:space="preserve">Efter fjernelse skal </w:t>
      </w:r>
      <w:proofErr w:type="spellStart"/>
      <w:r>
        <w:rPr>
          <w:sz w:val="24"/>
          <w:szCs w:val="24"/>
        </w:rPr>
        <w:t>Ornibel</w:t>
      </w:r>
      <w:proofErr w:type="spellEnd"/>
      <w:r>
        <w:rPr>
          <w:sz w:val="24"/>
          <w:szCs w:val="24"/>
        </w:rPr>
        <w:t xml:space="preserve"> anbringes i posen, som skal lukkes forsvarligt.  Den lukkede pose skal bortskaffes sammen med det normale husholdningsaffald eller afleveres på apoteket til destruktion i overensstemmelse med lokale krav. </w:t>
      </w:r>
    </w:p>
    <w:p w:rsidR="00D45A2A" w:rsidRDefault="00D45A2A" w:rsidP="00D45A2A">
      <w:pPr>
        <w:autoSpaceDE w:val="0"/>
        <w:autoSpaceDN w:val="0"/>
        <w:adjustRightInd w:val="0"/>
        <w:ind w:left="851"/>
        <w:rPr>
          <w:sz w:val="24"/>
          <w:szCs w:val="24"/>
        </w:rPr>
      </w:pPr>
      <w:r>
        <w:rPr>
          <w:sz w:val="24"/>
          <w:szCs w:val="24"/>
        </w:rPr>
        <w:t xml:space="preserve">Ubenyttede (eller udløbet) </w:t>
      </w:r>
      <w:proofErr w:type="spellStart"/>
      <w:r>
        <w:rPr>
          <w:sz w:val="24"/>
          <w:szCs w:val="24"/>
        </w:rPr>
        <w:t>Ornibel</w:t>
      </w:r>
      <w:proofErr w:type="spellEnd"/>
      <w:r>
        <w:rPr>
          <w:sz w:val="24"/>
          <w:szCs w:val="24"/>
        </w:rPr>
        <w:t xml:space="preserve"> skal bortskaffes i overensstemmelse med lokale krav. </w:t>
      </w:r>
      <w:proofErr w:type="spellStart"/>
      <w:r>
        <w:rPr>
          <w:sz w:val="24"/>
          <w:szCs w:val="24"/>
        </w:rPr>
        <w:t>Ornibel</w:t>
      </w:r>
      <w:proofErr w:type="spellEnd"/>
      <w:r>
        <w:rPr>
          <w:sz w:val="24"/>
          <w:szCs w:val="24"/>
        </w:rPr>
        <w:t xml:space="preserve"> må ikke skylles ud i toilettet eller kloakanlæg.</w:t>
      </w:r>
    </w:p>
    <w:p w:rsidR="0085099E" w:rsidRPr="00B45A50" w:rsidRDefault="0085099E" w:rsidP="0085099E">
      <w:pPr>
        <w:tabs>
          <w:tab w:val="left" w:pos="851"/>
        </w:tabs>
        <w:ind w:left="851" w:hanging="851"/>
        <w:jc w:val="both"/>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7.</w:t>
      </w:r>
      <w:r w:rsidRPr="00B45A50">
        <w:rPr>
          <w:b/>
          <w:sz w:val="24"/>
          <w:szCs w:val="24"/>
        </w:rPr>
        <w:tab/>
        <w:t>INDEHAVER AF MARKEDSFØRINGSTILLADELSEN</w:t>
      </w:r>
    </w:p>
    <w:p w:rsidR="0085099E" w:rsidRPr="008C66C9" w:rsidRDefault="0085099E" w:rsidP="0085099E">
      <w:pPr>
        <w:ind w:left="851"/>
        <w:rPr>
          <w:sz w:val="24"/>
          <w:szCs w:val="24"/>
          <w:lang w:val="en-US" w:eastAsia="fr-LU"/>
        </w:rPr>
      </w:pPr>
      <w:proofErr w:type="spellStart"/>
      <w:r w:rsidRPr="008C66C9">
        <w:rPr>
          <w:sz w:val="24"/>
          <w:szCs w:val="24"/>
          <w:lang w:val="en-US"/>
        </w:rPr>
        <w:t>Exeltis</w:t>
      </w:r>
      <w:proofErr w:type="spellEnd"/>
      <w:r w:rsidRPr="008C66C9">
        <w:rPr>
          <w:sz w:val="24"/>
          <w:szCs w:val="24"/>
          <w:lang w:val="en-US"/>
        </w:rPr>
        <w:t xml:space="preserve"> Healthcare S.L.</w:t>
      </w:r>
    </w:p>
    <w:p w:rsidR="0085099E" w:rsidRPr="001869B8" w:rsidRDefault="0085099E" w:rsidP="0085099E">
      <w:pPr>
        <w:ind w:left="851"/>
        <w:rPr>
          <w:sz w:val="24"/>
          <w:szCs w:val="24"/>
          <w:lang w:val="en-US"/>
        </w:rPr>
      </w:pPr>
      <w:r w:rsidRPr="001869B8">
        <w:rPr>
          <w:sz w:val="24"/>
          <w:szCs w:val="24"/>
          <w:lang w:val="en-US"/>
        </w:rPr>
        <w:t xml:space="preserve">Av. </w:t>
      </w:r>
      <w:proofErr w:type="spellStart"/>
      <w:r w:rsidRPr="001869B8">
        <w:rPr>
          <w:sz w:val="24"/>
          <w:szCs w:val="24"/>
          <w:lang w:val="en-US"/>
        </w:rPr>
        <w:t>Miralcampo</w:t>
      </w:r>
      <w:proofErr w:type="spellEnd"/>
      <w:r w:rsidRPr="001869B8">
        <w:rPr>
          <w:sz w:val="24"/>
          <w:szCs w:val="24"/>
          <w:lang w:val="en-US"/>
        </w:rPr>
        <w:t xml:space="preserve"> 7-Poligono Ind. </w:t>
      </w:r>
      <w:proofErr w:type="spellStart"/>
      <w:r w:rsidRPr="001869B8">
        <w:rPr>
          <w:sz w:val="24"/>
          <w:szCs w:val="24"/>
          <w:lang w:val="en-US"/>
        </w:rPr>
        <w:t>Miralcampo</w:t>
      </w:r>
      <w:proofErr w:type="spellEnd"/>
      <w:r w:rsidRPr="001869B8">
        <w:rPr>
          <w:sz w:val="24"/>
          <w:szCs w:val="24"/>
          <w:lang w:val="en-US"/>
        </w:rPr>
        <w:t xml:space="preserve"> </w:t>
      </w:r>
    </w:p>
    <w:p w:rsidR="0085099E" w:rsidRPr="001252A8" w:rsidRDefault="0085099E" w:rsidP="0085099E">
      <w:pPr>
        <w:ind w:left="851"/>
        <w:rPr>
          <w:sz w:val="24"/>
          <w:szCs w:val="24"/>
          <w:lang w:val="en-US"/>
        </w:rPr>
      </w:pPr>
      <w:r w:rsidRPr="001252A8">
        <w:rPr>
          <w:sz w:val="24"/>
          <w:szCs w:val="24"/>
          <w:lang w:val="en-US"/>
        </w:rPr>
        <w:t xml:space="preserve">19200 </w:t>
      </w:r>
      <w:proofErr w:type="spellStart"/>
      <w:r w:rsidRPr="001252A8">
        <w:rPr>
          <w:sz w:val="24"/>
          <w:szCs w:val="24"/>
          <w:lang w:val="en-US"/>
        </w:rPr>
        <w:t>Azuqueca</w:t>
      </w:r>
      <w:proofErr w:type="spellEnd"/>
      <w:r w:rsidRPr="001252A8">
        <w:rPr>
          <w:sz w:val="24"/>
          <w:szCs w:val="24"/>
          <w:lang w:val="en-US"/>
        </w:rPr>
        <w:t xml:space="preserve"> de Henares</w:t>
      </w:r>
    </w:p>
    <w:p w:rsidR="0085099E" w:rsidRPr="001252A8" w:rsidRDefault="0085099E" w:rsidP="0085099E">
      <w:pPr>
        <w:ind w:left="851"/>
        <w:rPr>
          <w:sz w:val="24"/>
          <w:szCs w:val="24"/>
          <w:lang w:val="en-US"/>
        </w:rPr>
      </w:pPr>
      <w:r w:rsidRPr="001252A8">
        <w:rPr>
          <w:sz w:val="24"/>
          <w:szCs w:val="24"/>
          <w:lang w:val="en-US"/>
        </w:rPr>
        <w:t>Guadalajara</w:t>
      </w:r>
    </w:p>
    <w:p w:rsidR="0085099E" w:rsidRPr="001252A8" w:rsidRDefault="0085099E" w:rsidP="0085099E">
      <w:pPr>
        <w:ind w:left="851"/>
        <w:rPr>
          <w:sz w:val="24"/>
          <w:szCs w:val="24"/>
          <w:lang w:val="en-US"/>
        </w:rPr>
      </w:pPr>
      <w:proofErr w:type="spellStart"/>
      <w:r w:rsidRPr="001252A8">
        <w:rPr>
          <w:sz w:val="24"/>
          <w:szCs w:val="24"/>
          <w:lang w:val="en-US"/>
        </w:rPr>
        <w:t>Spanien</w:t>
      </w:r>
      <w:proofErr w:type="spellEnd"/>
    </w:p>
    <w:p w:rsidR="0085099E" w:rsidRPr="001252A8" w:rsidRDefault="0085099E" w:rsidP="0085099E">
      <w:pPr>
        <w:ind w:left="851"/>
        <w:rPr>
          <w:sz w:val="24"/>
          <w:szCs w:val="24"/>
          <w:lang w:val="en-US"/>
        </w:rPr>
      </w:pPr>
      <w:r w:rsidRPr="001252A8">
        <w:rPr>
          <w:sz w:val="24"/>
          <w:szCs w:val="24"/>
          <w:lang w:val="en-US"/>
        </w:rPr>
        <w:t xml:space="preserve"> </w:t>
      </w:r>
    </w:p>
    <w:p w:rsidR="0085099E" w:rsidRPr="00B45A50" w:rsidRDefault="0085099E" w:rsidP="0085099E">
      <w:pPr>
        <w:ind w:left="851"/>
        <w:rPr>
          <w:b/>
          <w:sz w:val="24"/>
          <w:szCs w:val="24"/>
          <w:lang w:val="sv-SE"/>
        </w:rPr>
      </w:pPr>
      <w:r>
        <w:rPr>
          <w:b/>
          <w:sz w:val="24"/>
          <w:szCs w:val="24"/>
        </w:rPr>
        <w:t>R</w:t>
      </w:r>
      <w:r w:rsidRPr="00B45A50">
        <w:rPr>
          <w:b/>
          <w:sz w:val="24"/>
          <w:szCs w:val="24"/>
        </w:rPr>
        <w:t>epræsentant</w:t>
      </w:r>
    </w:p>
    <w:p w:rsidR="0085099E" w:rsidRPr="00B45A50" w:rsidRDefault="0085099E" w:rsidP="0085099E">
      <w:pPr>
        <w:numPr>
          <w:ilvl w:val="12"/>
          <w:numId w:val="0"/>
        </w:numPr>
        <w:ind w:left="851"/>
        <w:rPr>
          <w:sz w:val="24"/>
          <w:szCs w:val="24"/>
          <w:lang w:val="nl-NL"/>
        </w:rPr>
      </w:pPr>
      <w:r w:rsidRPr="00B45A50">
        <w:rPr>
          <w:sz w:val="24"/>
          <w:szCs w:val="24"/>
          <w:lang w:val="nl-NL"/>
        </w:rPr>
        <w:t>Exeltis Sverige AB</w:t>
      </w:r>
    </w:p>
    <w:p w:rsidR="0085099E" w:rsidRPr="00B45A50" w:rsidRDefault="0085099E" w:rsidP="0085099E">
      <w:pPr>
        <w:numPr>
          <w:ilvl w:val="12"/>
          <w:numId w:val="0"/>
        </w:numPr>
        <w:ind w:left="851"/>
        <w:rPr>
          <w:sz w:val="24"/>
          <w:szCs w:val="24"/>
          <w:lang w:val="nl-NL"/>
        </w:rPr>
      </w:pPr>
      <w:r w:rsidRPr="00B45A50">
        <w:rPr>
          <w:sz w:val="24"/>
          <w:szCs w:val="24"/>
          <w:lang w:val="nl-NL"/>
        </w:rPr>
        <w:t>Strandvägen 7A</w:t>
      </w:r>
    </w:p>
    <w:p w:rsidR="0085099E" w:rsidRPr="00B45A50" w:rsidRDefault="0085099E" w:rsidP="0085099E">
      <w:pPr>
        <w:numPr>
          <w:ilvl w:val="12"/>
          <w:numId w:val="0"/>
        </w:numPr>
        <w:ind w:left="851"/>
        <w:rPr>
          <w:sz w:val="24"/>
          <w:szCs w:val="24"/>
          <w:lang w:val="nl-NL"/>
        </w:rPr>
      </w:pPr>
      <w:r w:rsidRPr="00B45A50">
        <w:rPr>
          <w:sz w:val="24"/>
          <w:szCs w:val="24"/>
          <w:lang w:val="nl-NL"/>
        </w:rPr>
        <w:t>114 56 Stockholm</w:t>
      </w:r>
    </w:p>
    <w:p w:rsidR="0085099E" w:rsidRPr="00B45A50" w:rsidRDefault="0085099E" w:rsidP="0085099E">
      <w:pPr>
        <w:numPr>
          <w:ilvl w:val="12"/>
          <w:numId w:val="0"/>
        </w:numPr>
        <w:ind w:left="851"/>
        <w:rPr>
          <w:sz w:val="24"/>
          <w:szCs w:val="24"/>
          <w:lang w:val="nl-NL"/>
        </w:rPr>
      </w:pPr>
      <w:r w:rsidRPr="00B45A50">
        <w:rPr>
          <w:sz w:val="24"/>
          <w:szCs w:val="24"/>
          <w:lang w:val="nl-NL"/>
        </w:rPr>
        <w:t>Sverige</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8.</w:t>
      </w:r>
      <w:r w:rsidRPr="00B45A50">
        <w:rPr>
          <w:b/>
          <w:sz w:val="24"/>
          <w:szCs w:val="24"/>
        </w:rPr>
        <w:tab/>
        <w:t>MARKEDSFØRINGSTILLADELSESNUMMER (</w:t>
      </w:r>
      <w:r w:rsidR="003E68C8">
        <w:rPr>
          <w:b/>
          <w:sz w:val="24"/>
          <w:szCs w:val="24"/>
        </w:rPr>
        <w:t>-</w:t>
      </w:r>
      <w:r w:rsidRPr="00B45A50">
        <w:rPr>
          <w:b/>
          <w:sz w:val="24"/>
          <w:szCs w:val="24"/>
        </w:rPr>
        <w:t>NUMRE)</w:t>
      </w:r>
    </w:p>
    <w:p w:rsidR="0085099E" w:rsidRPr="00B45A50" w:rsidRDefault="0085099E" w:rsidP="0085099E">
      <w:pPr>
        <w:tabs>
          <w:tab w:val="left" w:pos="851"/>
        </w:tabs>
        <w:ind w:left="851" w:hanging="851"/>
        <w:rPr>
          <w:sz w:val="24"/>
          <w:szCs w:val="24"/>
        </w:rPr>
      </w:pPr>
      <w:r>
        <w:rPr>
          <w:sz w:val="24"/>
          <w:szCs w:val="24"/>
        </w:rPr>
        <w:tab/>
      </w:r>
      <w:r w:rsidRPr="00B45A50">
        <w:rPr>
          <w:sz w:val="24"/>
          <w:szCs w:val="24"/>
        </w:rPr>
        <w:t>57487</w:t>
      </w:r>
    </w:p>
    <w:p w:rsidR="0085099E" w:rsidRPr="00B45A50" w:rsidRDefault="0085099E" w:rsidP="0085099E">
      <w:pPr>
        <w:tabs>
          <w:tab w:val="left" w:pos="851"/>
        </w:tabs>
        <w:ind w:left="851" w:hanging="851"/>
        <w:jc w:val="both"/>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9.</w:t>
      </w:r>
      <w:r w:rsidRPr="00B45A50">
        <w:rPr>
          <w:b/>
          <w:sz w:val="24"/>
          <w:szCs w:val="24"/>
        </w:rPr>
        <w:tab/>
        <w:t>DATO FOR FØRSTE MARKEDSFØRINGSTILLADELSE</w:t>
      </w:r>
    </w:p>
    <w:p w:rsidR="0085099E" w:rsidRPr="00B45A50" w:rsidRDefault="0085099E" w:rsidP="0085099E">
      <w:pPr>
        <w:tabs>
          <w:tab w:val="left" w:pos="851"/>
        </w:tabs>
        <w:ind w:left="851" w:hanging="851"/>
        <w:rPr>
          <w:sz w:val="24"/>
          <w:szCs w:val="24"/>
        </w:rPr>
      </w:pPr>
      <w:r>
        <w:rPr>
          <w:sz w:val="24"/>
          <w:szCs w:val="24"/>
        </w:rPr>
        <w:tab/>
        <w:t>13. juli 2017</w:t>
      </w:r>
    </w:p>
    <w:p w:rsidR="0085099E" w:rsidRPr="00B45A50" w:rsidRDefault="0085099E" w:rsidP="0085099E">
      <w:pPr>
        <w:tabs>
          <w:tab w:val="left" w:pos="851"/>
        </w:tabs>
        <w:ind w:left="851" w:hanging="851"/>
        <w:rPr>
          <w:sz w:val="24"/>
          <w:szCs w:val="24"/>
        </w:rPr>
      </w:pPr>
    </w:p>
    <w:p w:rsidR="0085099E" w:rsidRPr="00B45A50" w:rsidRDefault="0085099E" w:rsidP="0085099E">
      <w:pPr>
        <w:tabs>
          <w:tab w:val="left" w:pos="851"/>
        </w:tabs>
        <w:ind w:left="851" w:hanging="851"/>
        <w:rPr>
          <w:b/>
          <w:sz w:val="24"/>
          <w:szCs w:val="24"/>
        </w:rPr>
      </w:pPr>
      <w:r w:rsidRPr="00B45A50">
        <w:rPr>
          <w:b/>
          <w:sz w:val="24"/>
          <w:szCs w:val="24"/>
        </w:rPr>
        <w:t>10.</w:t>
      </w:r>
      <w:r w:rsidRPr="00B45A50">
        <w:rPr>
          <w:b/>
          <w:sz w:val="24"/>
          <w:szCs w:val="24"/>
        </w:rPr>
        <w:tab/>
        <w:t>DATO FOR ÆNDRING AF TEKSTEN</w:t>
      </w:r>
    </w:p>
    <w:p w:rsidR="0085099E" w:rsidRPr="00AB3654" w:rsidRDefault="00811ED4" w:rsidP="00811ED4">
      <w:pPr>
        <w:ind w:firstLine="851"/>
      </w:pPr>
      <w:bookmarkStart w:id="1" w:name="_GoBack"/>
      <w:bookmarkEnd w:id="1"/>
      <w:r w:rsidRPr="00811ED4">
        <w:rPr>
          <w:sz w:val="24"/>
          <w:szCs w:val="24"/>
        </w:rPr>
        <w:t xml:space="preserve">2. </w:t>
      </w:r>
      <w:r w:rsidR="006447D6">
        <w:rPr>
          <w:sz w:val="24"/>
          <w:szCs w:val="24"/>
        </w:rPr>
        <w:t>decem</w:t>
      </w:r>
      <w:r w:rsidRPr="00811ED4">
        <w:rPr>
          <w:sz w:val="24"/>
          <w:szCs w:val="24"/>
        </w:rPr>
        <w:t>ber 202</w:t>
      </w:r>
      <w:r w:rsidR="006447D6">
        <w:rPr>
          <w:sz w:val="24"/>
          <w:szCs w:val="24"/>
        </w:rPr>
        <w:t>4</w:t>
      </w:r>
    </w:p>
    <w:p w:rsidR="009260DE" w:rsidRPr="0085099E" w:rsidRDefault="009260DE" w:rsidP="0085099E"/>
    <w:sectPr w:rsidR="009260DE" w:rsidRPr="0085099E" w:rsidSect="000259B9">
      <w:footerReference w:type="default" r:id="rId19"/>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1ED4" w:rsidRDefault="00811ED4">
      <w:r>
        <w:separator/>
      </w:r>
    </w:p>
  </w:endnote>
  <w:endnote w:type="continuationSeparator" w:id="0">
    <w:p w:rsidR="00811ED4" w:rsidRDefault="00811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ED4" w:rsidRDefault="00811ED4">
    <w:pPr>
      <w:pStyle w:val="Sidefod"/>
      <w:pBdr>
        <w:bottom w:val="single" w:sz="6" w:space="1" w:color="auto"/>
      </w:pBdr>
    </w:pPr>
  </w:p>
  <w:p w:rsidR="00811ED4" w:rsidRDefault="00811ED4" w:rsidP="00C42586">
    <w:pPr>
      <w:pStyle w:val="Sidefod"/>
      <w:tabs>
        <w:tab w:val="clear" w:pos="4819"/>
        <w:tab w:val="left" w:pos="8505"/>
      </w:tabs>
      <w:rPr>
        <w:i/>
        <w:sz w:val="18"/>
        <w:szCs w:val="18"/>
      </w:rPr>
    </w:pPr>
  </w:p>
  <w:p w:rsidR="00811ED4" w:rsidRPr="00B373D7" w:rsidRDefault="00811ED4"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Ornibel, vaginalindlæg</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1ED4" w:rsidRDefault="00811ED4">
      <w:r>
        <w:separator/>
      </w:r>
    </w:p>
  </w:footnote>
  <w:footnote w:type="continuationSeparator" w:id="0">
    <w:p w:rsidR="00811ED4" w:rsidRDefault="00811ED4">
      <w:r>
        <w:continuationSeparator/>
      </w:r>
    </w:p>
  </w:footnote>
  <w:footnote w:id="1">
    <w:p w:rsidR="00811ED4" w:rsidRDefault="00811ED4" w:rsidP="0085099E">
      <w:pPr>
        <w:pStyle w:val="Fodnotetekst"/>
        <w:rPr>
          <w:lang w:val="sv-SE"/>
        </w:rPr>
      </w:pPr>
      <w:r>
        <w:rPr>
          <w:rStyle w:val="Fodnotehenvisning"/>
        </w:rPr>
        <w:footnoteRef/>
      </w:r>
      <w:r>
        <w:rPr>
          <w:lang w:val="sv-SE"/>
        </w:rPr>
        <w:t xml:space="preserve"> Midtpunkt i intervallet på 5-7 pr. 10 000 kvindeår baseret på en relativ risiko for kombineret hormonelt præventionsmiddel indeholdende levonorgestrel i forhold til udeladt brug på ca. 2,3 til 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5E45"/>
    <w:multiLevelType w:val="hybridMultilevel"/>
    <w:tmpl w:val="7D5EF638"/>
    <w:lvl w:ilvl="0" w:tplc="04060001">
      <w:start w:val="1"/>
      <w:numFmt w:val="bullet"/>
      <w:lvlText w:val=""/>
      <w:lvlJc w:val="left"/>
      <w:pPr>
        <w:ind w:left="720" w:hanging="360"/>
      </w:pPr>
      <w:rPr>
        <w:rFonts w:ascii="Symbol" w:hAnsi="Symbol" w:hint="default"/>
      </w:rPr>
    </w:lvl>
    <w:lvl w:ilvl="1" w:tplc="585C1A4A">
      <w:numFmt w:val="bullet"/>
      <w:lvlText w:val="-"/>
      <w:lvlJc w:val="left"/>
      <w:pPr>
        <w:ind w:left="1440" w:hanging="360"/>
      </w:pPr>
      <w:rPr>
        <w:rFonts w:ascii="Times New Roman" w:eastAsia="Times New Roman"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527FAA"/>
    <w:multiLevelType w:val="hybridMultilevel"/>
    <w:tmpl w:val="001C9620"/>
    <w:lvl w:ilvl="0" w:tplc="585C1A4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1D3C4E73"/>
    <w:multiLevelType w:val="hybridMultilevel"/>
    <w:tmpl w:val="BC36DB6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35DF6D87"/>
    <w:multiLevelType w:val="hybridMultilevel"/>
    <w:tmpl w:val="35848D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7" w15:restartNumberingAfterBreak="0">
    <w:nsid w:val="3CD45CA7"/>
    <w:multiLevelType w:val="hybridMultilevel"/>
    <w:tmpl w:val="7A7660D0"/>
    <w:lvl w:ilvl="0" w:tplc="585C1A4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9"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3612860"/>
    <w:multiLevelType w:val="hybridMultilevel"/>
    <w:tmpl w:val="4DB81D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5DE0E44"/>
    <w:multiLevelType w:val="multilevel"/>
    <w:tmpl w:val="B9D0DC64"/>
    <w:lvl w:ilvl="0">
      <w:start w:val="4"/>
      <w:numFmt w:val="decimal"/>
      <w:lvlText w:val="%1."/>
      <w:lvlJc w:val="left"/>
      <w:pPr>
        <w:tabs>
          <w:tab w:val="num" w:pos="567"/>
        </w:tabs>
        <w:ind w:left="567" w:hanging="567"/>
      </w:pPr>
      <w:rPr>
        <w:rFonts w:ascii="Garamond" w:hAnsi="Garamond" w:hint="default"/>
        <w:b/>
        <w:i w:val="0"/>
        <w:sz w:val="24"/>
      </w:rPr>
    </w:lvl>
    <w:lvl w:ilvl="1">
      <w:start w:val="4"/>
      <w:numFmt w:val="decimal"/>
      <w:lvlText w:val="%1.%2."/>
      <w:lvlJc w:val="left"/>
      <w:pPr>
        <w:tabs>
          <w:tab w:val="num" w:pos="567"/>
        </w:tabs>
        <w:ind w:left="567" w:hanging="567"/>
      </w:pPr>
      <w:rPr>
        <w:rFonts w:ascii="Garamond" w:hAnsi="Garamond" w:hint="default"/>
        <w:b/>
        <w:i w:val="0"/>
        <w:sz w:val="24"/>
      </w:rPr>
    </w:lvl>
    <w:lvl w:ilvl="2">
      <w:start w:val="1"/>
      <w:numFmt w:val="decimal"/>
      <w:suff w:val="space"/>
      <w:lvlText w:val="%1.%2.%3."/>
      <w:lvlJc w:val="left"/>
      <w:pPr>
        <w:ind w:left="567" w:hanging="567"/>
      </w:pPr>
      <w:rPr>
        <w:rFonts w:ascii="Garamond" w:hAnsi="Garamond" w:hint="default"/>
        <w:b w:val="0"/>
        <w:i w:val="0"/>
        <w:sz w:val="24"/>
      </w:rPr>
    </w:lvl>
    <w:lvl w:ilvl="3">
      <w:start w:val="7"/>
      <w:numFmt w:val="bullet"/>
      <w:lvlRestart w:val="0"/>
      <w:lvlText w:val=""/>
      <w:lvlJc w:val="left"/>
      <w:pPr>
        <w:tabs>
          <w:tab w:val="num" w:pos="927"/>
        </w:tabs>
        <w:ind w:left="567" w:firstLine="0"/>
      </w:pPr>
      <w:rPr>
        <w:rFonts w:ascii="Symbol" w:hAnsi="Symbol" w:hint="default"/>
      </w:rPr>
    </w:lvl>
    <w:lvl w:ilvl="4">
      <w:start w:val="1"/>
      <w:numFmt w:val="bullet"/>
      <w:lvlText w:val=""/>
      <w:lvlJc w:val="left"/>
      <w:pPr>
        <w:tabs>
          <w:tab w:val="num" w:pos="964"/>
        </w:tabs>
        <w:ind w:left="964" w:hanging="397"/>
      </w:pPr>
      <w:rPr>
        <w:rFonts w:ascii="Symbol" w:hAnsi="Symbol" w:hint="default"/>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6D010610"/>
    <w:multiLevelType w:val="hybridMultilevel"/>
    <w:tmpl w:val="63088B1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6" w15:restartNumberingAfterBreak="0">
    <w:nsid w:val="749667FF"/>
    <w:multiLevelType w:val="hybridMultilevel"/>
    <w:tmpl w:val="D5A259B4"/>
    <w:lvl w:ilvl="0" w:tplc="0C0A0001">
      <w:start w:val="1"/>
      <w:numFmt w:val="bullet"/>
      <w:lvlText w:val=""/>
      <w:lvlJc w:val="left"/>
      <w:pPr>
        <w:ind w:left="720" w:hanging="360"/>
      </w:pPr>
      <w:rPr>
        <w:rFonts w:ascii="Symbol" w:hAnsi="Symbol" w:hint="default"/>
      </w:rPr>
    </w:lvl>
    <w:lvl w:ilvl="1" w:tplc="DB48FA44">
      <w:start w:val="1"/>
      <w:numFmt w:val="bullet"/>
      <w:lvlText w:val="•"/>
      <w:lvlJc w:val="left"/>
      <w:pPr>
        <w:ind w:left="1440" w:hanging="360"/>
      </w:pPr>
      <w:rPr>
        <w:rFonts w:ascii="Times New Roman" w:eastAsia="Calibri" w:hAnsi="Times New Roman"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12"/>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
  </w:num>
  <w:num w:numId="12">
    <w:abstractNumId w:val="5"/>
  </w:num>
  <w:num w:numId="13">
    <w:abstractNumId w:val="0"/>
  </w:num>
  <w:num w:numId="14">
    <w:abstractNumId w:val="10"/>
  </w:num>
  <w:num w:numId="15">
    <w:abstractNumId w:val="1"/>
  </w:num>
  <w:num w:numId="16">
    <w:abstractNumId w:val="7"/>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4"/>
    </w:lvlOverride>
    <w:lvlOverride w:ilvl="1">
      <w:startOverride w:val="4"/>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99E"/>
    <w:rsid w:val="000259B9"/>
    <w:rsid w:val="00035A72"/>
    <w:rsid w:val="00041491"/>
    <w:rsid w:val="00050D16"/>
    <w:rsid w:val="00074F2A"/>
    <w:rsid w:val="000A1CA8"/>
    <w:rsid w:val="000A466B"/>
    <w:rsid w:val="000B058C"/>
    <w:rsid w:val="000E4EE6"/>
    <w:rsid w:val="001252A8"/>
    <w:rsid w:val="001454E2"/>
    <w:rsid w:val="00157C0E"/>
    <w:rsid w:val="00206CE8"/>
    <w:rsid w:val="0021526C"/>
    <w:rsid w:val="00242FD9"/>
    <w:rsid w:val="00283A2B"/>
    <w:rsid w:val="002B30AD"/>
    <w:rsid w:val="002C2C01"/>
    <w:rsid w:val="003A29AE"/>
    <w:rsid w:val="003A32D7"/>
    <w:rsid w:val="003B4074"/>
    <w:rsid w:val="003C769A"/>
    <w:rsid w:val="003E68C8"/>
    <w:rsid w:val="003F1838"/>
    <w:rsid w:val="0045746C"/>
    <w:rsid w:val="0049104B"/>
    <w:rsid w:val="004E1483"/>
    <w:rsid w:val="004E3B12"/>
    <w:rsid w:val="00532310"/>
    <w:rsid w:val="00560ECC"/>
    <w:rsid w:val="00565F0F"/>
    <w:rsid w:val="00594A86"/>
    <w:rsid w:val="00596D86"/>
    <w:rsid w:val="00637F5A"/>
    <w:rsid w:val="006447D6"/>
    <w:rsid w:val="006560B1"/>
    <w:rsid w:val="006756DD"/>
    <w:rsid w:val="00703063"/>
    <w:rsid w:val="0070642E"/>
    <w:rsid w:val="00732423"/>
    <w:rsid w:val="00737275"/>
    <w:rsid w:val="00740EEC"/>
    <w:rsid w:val="0078011A"/>
    <w:rsid w:val="00782AF4"/>
    <w:rsid w:val="00790EE7"/>
    <w:rsid w:val="007B6649"/>
    <w:rsid w:val="00811ED4"/>
    <w:rsid w:val="0081546F"/>
    <w:rsid w:val="0082576E"/>
    <w:rsid w:val="00843EF8"/>
    <w:rsid w:val="0085099E"/>
    <w:rsid w:val="00907F75"/>
    <w:rsid w:val="009260DE"/>
    <w:rsid w:val="0093258A"/>
    <w:rsid w:val="009902AE"/>
    <w:rsid w:val="009C7BA3"/>
    <w:rsid w:val="009D1F5A"/>
    <w:rsid w:val="00A1584C"/>
    <w:rsid w:val="00B003BF"/>
    <w:rsid w:val="00B373D7"/>
    <w:rsid w:val="00C07E77"/>
    <w:rsid w:val="00C36276"/>
    <w:rsid w:val="00C42586"/>
    <w:rsid w:val="00C436B0"/>
    <w:rsid w:val="00C50BA0"/>
    <w:rsid w:val="00C60CCD"/>
    <w:rsid w:val="00C84483"/>
    <w:rsid w:val="00C95551"/>
    <w:rsid w:val="00CB20D7"/>
    <w:rsid w:val="00D020B0"/>
    <w:rsid w:val="00D11748"/>
    <w:rsid w:val="00D366CF"/>
    <w:rsid w:val="00D45A2A"/>
    <w:rsid w:val="00E108AA"/>
    <w:rsid w:val="00E31812"/>
    <w:rsid w:val="00E3749A"/>
    <w:rsid w:val="00E7437F"/>
    <w:rsid w:val="00E865B8"/>
    <w:rsid w:val="00EC0B9B"/>
    <w:rsid w:val="00ED5E9F"/>
    <w:rsid w:val="00F66D4F"/>
    <w:rsid w:val="00F82FB9"/>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F75B27"/>
  <w15:chartTrackingRefBased/>
  <w15:docId w15:val="{125196E1-2E87-42EF-AECC-786D060AD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Pladsholdertekst">
    <w:name w:val="Placeholder Text"/>
    <w:basedOn w:val="Standardskrifttypeiafsnit"/>
    <w:uiPriority w:val="99"/>
    <w:semiHidden/>
    <w:rsid w:val="0085099E"/>
    <w:rPr>
      <w:color w:val="808080"/>
    </w:rPr>
  </w:style>
  <w:style w:type="paragraph" w:styleId="Listeafsnit">
    <w:name w:val="List Paragraph"/>
    <w:basedOn w:val="Normal"/>
    <w:uiPriority w:val="34"/>
    <w:qFormat/>
    <w:rsid w:val="0085099E"/>
    <w:pPr>
      <w:spacing w:after="200" w:line="276" w:lineRule="auto"/>
      <w:ind w:left="720"/>
      <w:contextualSpacing/>
    </w:pPr>
    <w:rPr>
      <w:rFonts w:ascii="Calibri" w:hAnsi="Calibri"/>
      <w:sz w:val="22"/>
      <w:szCs w:val="22"/>
      <w:lang w:val="nl-NL" w:eastAsia="nl-NL"/>
    </w:rPr>
  </w:style>
  <w:style w:type="paragraph" w:styleId="Fodnotetekst">
    <w:name w:val="footnote text"/>
    <w:basedOn w:val="Normal"/>
    <w:link w:val="FodnotetekstTegn"/>
    <w:semiHidden/>
    <w:unhideWhenUsed/>
    <w:rsid w:val="0085099E"/>
    <w:rPr>
      <w:rFonts w:ascii="Verdana" w:eastAsia="Verdana" w:hAnsi="Verdana"/>
      <w:sz w:val="15"/>
      <w:lang w:val="nl-NL" w:eastAsia="nl-NL"/>
    </w:rPr>
  </w:style>
  <w:style w:type="character" w:customStyle="1" w:styleId="FodnotetekstTegn">
    <w:name w:val="Fodnotetekst Tegn"/>
    <w:basedOn w:val="Standardskrifttypeiafsnit"/>
    <w:link w:val="Fodnotetekst"/>
    <w:semiHidden/>
    <w:rsid w:val="0085099E"/>
    <w:rPr>
      <w:rFonts w:ascii="Verdana" w:eastAsia="Verdana" w:hAnsi="Verdana"/>
      <w:sz w:val="15"/>
      <w:lang w:val="nl-NL" w:eastAsia="nl-NL"/>
    </w:rPr>
  </w:style>
  <w:style w:type="character" w:styleId="Fodnotehenvisning">
    <w:name w:val="footnote reference"/>
    <w:uiPriority w:val="99"/>
    <w:semiHidden/>
    <w:unhideWhenUsed/>
    <w:rsid w:val="0085099E"/>
    <w:rPr>
      <w:rFonts w:ascii="Verdana" w:hAnsi="Verdana" w:hint="default"/>
      <w:vertAlign w:val="superscript"/>
    </w:rPr>
  </w:style>
  <w:style w:type="character" w:styleId="Hyperlink">
    <w:name w:val="Hyperlink"/>
    <w:uiPriority w:val="99"/>
    <w:semiHidden/>
    <w:unhideWhenUsed/>
    <w:rsid w:val="0085099E"/>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67056">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404645663">
      <w:bodyDiv w:val="1"/>
      <w:marLeft w:val="0"/>
      <w:marRight w:val="0"/>
      <w:marTop w:val="0"/>
      <w:marBottom w:val="0"/>
      <w:divBdr>
        <w:top w:val="none" w:sz="0" w:space="0" w:color="auto"/>
        <w:left w:val="none" w:sz="0" w:space="0" w:color="auto"/>
        <w:bottom w:val="none" w:sz="0" w:space="0" w:color="auto"/>
        <w:right w:val="none" w:sz="0" w:space="0" w:color="auto"/>
      </w:divBdr>
    </w:div>
    <w:div w:id="428937900">
      <w:bodyDiv w:val="1"/>
      <w:marLeft w:val="0"/>
      <w:marRight w:val="0"/>
      <w:marTop w:val="0"/>
      <w:marBottom w:val="0"/>
      <w:divBdr>
        <w:top w:val="none" w:sz="0" w:space="0" w:color="auto"/>
        <w:left w:val="none" w:sz="0" w:space="0" w:color="auto"/>
        <w:bottom w:val="none" w:sz="0" w:space="0" w:color="auto"/>
        <w:right w:val="none" w:sz="0" w:space="0" w:color="auto"/>
      </w:divBdr>
    </w:div>
    <w:div w:id="1211185063">
      <w:bodyDiv w:val="1"/>
      <w:marLeft w:val="0"/>
      <w:marRight w:val="0"/>
      <w:marTop w:val="0"/>
      <w:marBottom w:val="0"/>
      <w:divBdr>
        <w:top w:val="none" w:sz="0" w:space="0" w:color="auto"/>
        <w:left w:val="none" w:sz="0" w:space="0" w:color="auto"/>
        <w:bottom w:val="none" w:sz="0" w:space="0" w:color="auto"/>
        <w:right w:val="none" w:sz="0" w:space="0" w:color="auto"/>
      </w:divBdr>
    </w:div>
    <w:div w:id="1297835544">
      <w:bodyDiv w:val="1"/>
      <w:marLeft w:val="0"/>
      <w:marRight w:val="0"/>
      <w:marTop w:val="0"/>
      <w:marBottom w:val="0"/>
      <w:divBdr>
        <w:top w:val="none" w:sz="0" w:space="0" w:color="auto"/>
        <w:left w:val="none" w:sz="0" w:space="0" w:color="auto"/>
        <w:bottom w:val="none" w:sz="0" w:space="0" w:color="auto"/>
        <w:right w:val="none" w:sz="0" w:space="0" w:color="auto"/>
      </w:divBdr>
    </w:div>
    <w:div w:id="1614089245">
      <w:bodyDiv w:val="1"/>
      <w:marLeft w:val="0"/>
      <w:marRight w:val="0"/>
      <w:marTop w:val="0"/>
      <w:marBottom w:val="0"/>
      <w:divBdr>
        <w:top w:val="none" w:sz="0" w:space="0" w:color="auto"/>
        <w:left w:val="none" w:sz="0" w:space="0" w:color="auto"/>
        <w:bottom w:val="none" w:sz="0" w:space="0" w:color="auto"/>
        <w:right w:val="none" w:sz="0" w:space="0" w:color="auto"/>
      </w:divBdr>
    </w:div>
    <w:div w:id="1675836371">
      <w:bodyDiv w:val="1"/>
      <w:marLeft w:val="0"/>
      <w:marRight w:val="0"/>
      <w:marTop w:val="0"/>
      <w:marBottom w:val="0"/>
      <w:divBdr>
        <w:top w:val="none" w:sz="0" w:space="0" w:color="auto"/>
        <w:left w:val="none" w:sz="0" w:space="0" w:color="auto"/>
        <w:bottom w:val="none" w:sz="0" w:space="0" w:color="auto"/>
        <w:right w:val="none" w:sz="0" w:space="0" w:color="auto"/>
      </w:divBdr>
    </w:div>
    <w:div w:id="173692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meldenbivirkning.d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7203</Words>
  <Characters>46173</Characters>
  <Application>Microsoft Office Word</Application>
  <DocSecurity>0</DocSecurity>
  <Lines>384</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Helle Søndersted</dc:creator>
  <cp:keywords/>
  <dc:description>2024060253 pkt. 2</dc:description>
  <cp:lastModifiedBy>Helle Søndersted</cp:lastModifiedBy>
  <cp:revision>2</cp:revision>
  <cp:lastPrinted>2012-08-22T08:53:00Z</cp:lastPrinted>
  <dcterms:created xsi:type="dcterms:W3CDTF">2024-12-02T08:03:00Z</dcterms:created>
  <dcterms:modified xsi:type="dcterms:W3CDTF">2024-12-02T08:03:00Z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