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0DE" w:rsidRPr="00704F4A" w:rsidRDefault="0021526C" w:rsidP="009260DE">
      <w:pPr>
        <w:rPr>
          <w:sz w:val="24"/>
          <w:szCs w:val="24"/>
        </w:rPr>
      </w:pPr>
      <w:r w:rsidRPr="00704F4A">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704F4A">
        <w:rPr>
          <w:sz w:val="24"/>
          <w:szCs w:val="24"/>
        </w:rPr>
        <w:br w:type="textWrapping" w:clear="all"/>
      </w:r>
    </w:p>
    <w:p w:rsidR="009260DE" w:rsidRPr="00704F4A" w:rsidRDefault="009260DE" w:rsidP="009260DE">
      <w:pPr>
        <w:pStyle w:val="Titel"/>
        <w:tabs>
          <w:tab w:val="right" w:pos="9356"/>
        </w:tabs>
        <w:jc w:val="left"/>
        <w:rPr>
          <w:b w:val="0"/>
          <w:szCs w:val="24"/>
          <w:lang w:eastAsia="en-US"/>
        </w:rPr>
      </w:pPr>
      <w:r w:rsidRPr="00704F4A">
        <w:rPr>
          <w:b w:val="0"/>
          <w:szCs w:val="24"/>
          <w:lang w:eastAsia="en-US"/>
        </w:rPr>
        <w:tab/>
      </w:r>
      <w:r w:rsidR="006241C1">
        <w:rPr>
          <w:szCs w:val="24"/>
        </w:rPr>
        <w:t xml:space="preserve">22. juli </w:t>
      </w:r>
      <w:r w:rsidR="00F464CD">
        <w:rPr>
          <w:szCs w:val="24"/>
        </w:rPr>
        <w:t>201</w:t>
      </w:r>
      <w:r w:rsidR="00765FC8">
        <w:rPr>
          <w:szCs w:val="24"/>
        </w:rPr>
        <w:t>9</w:t>
      </w:r>
    </w:p>
    <w:p w:rsidR="009260DE" w:rsidRPr="00704F4A" w:rsidRDefault="009260DE" w:rsidP="009260DE">
      <w:pPr>
        <w:pStyle w:val="Titel"/>
        <w:tabs>
          <w:tab w:val="left" w:pos="8222"/>
        </w:tabs>
        <w:jc w:val="left"/>
        <w:rPr>
          <w:b w:val="0"/>
          <w:szCs w:val="24"/>
        </w:rPr>
      </w:pPr>
    </w:p>
    <w:p w:rsidR="00625DD5" w:rsidRPr="00704F4A" w:rsidRDefault="00625DD5" w:rsidP="009260DE">
      <w:pPr>
        <w:pStyle w:val="Titel"/>
        <w:jc w:val="left"/>
        <w:rPr>
          <w:b w:val="0"/>
          <w:szCs w:val="24"/>
        </w:rPr>
      </w:pPr>
    </w:p>
    <w:p w:rsidR="009260DE" w:rsidRPr="00704F4A" w:rsidRDefault="009260DE" w:rsidP="009260DE">
      <w:pPr>
        <w:jc w:val="center"/>
        <w:rPr>
          <w:b/>
          <w:sz w:val="24"/>
          <w:szCs w:val="24"/>
        </w:rPr>
      </w:pPr>
      <w:r w:rsidRPr="00704F4A">
        <w:rPr>
          <w:b/>
          <w:sz w:val="24"/>
          <w:szCs w:val="24"/>
        </w:rPr>
        <w:t>PRODUKTRESUMÉ</w:t>
      </w:r>
    </w:p>
    <w:p w:rsidR="009260DE" w:rsidRPr="00704F4A" w:rsidRDefault="009260DE" w:rsidP="009260DE">
      <w:pPr>
        <w:jc w:val="center"/>
        <w:rPr>
          <w:b/>
          <w:sz w:val="24"/>
          <w:szCs w:val="24"/>
        </w:rPr>
      </w:pPr>
    </w:p>
    <w:p w:rsidR="009260DE" w:rsidRPr="00704F4A" w:rsidRDefault="009260DE" w:rsidP="009260DE">
      <w:pPr>
        <w:jc w:val="center"/>
        <w:rPr>
          <w:b/>
          <w:sz w:val="24"/>
          <w:szCs w:val="24"/>
        </w:rPr>
      </w:pPr>
      <w:proofErr w:type="gramStart"/>
      <w:r w:rsidRPr="00704F4A">
        <w:rPr>
          <w:b/>
          <w:sz w:val="24"/>
          <w:szCs w:val="24"/>
        </w:rPr>
        <w:t>for</w:t>
      </w:r>
      <w:proofErr w:type="gramEnd"/>
    </w:p>
    <w:p w:rsidR="000B058C" w:rsidRPr="00704F4A" w:rsidRDefault="000B058C" w:rsidP="009260DE">
      <w:pPr>
        <w:jc w:val="center"/>
        <w:rPr>
          <w:b/>
          <w:sz w:val="24"/>
          <w:szCs w:val="24"/>
        </w:rPr>
      </w:pPr>
    </w:p>
    <w:p w:rsidR="009260DE" w:rsidRPr="00704F4A" w:rsidRDefault="001964B8" w:rsidP="009260DE">
      <w:pPr>
        <w:jc w:val="center"/>
        <w:rPr>
          <w:b/>
          <w:sz w:val="24"/>
          <w:szCs w:val="24"/>
        </w:rPr>
      </w:pPr>
      <w:proofErr w:type="spellStart"/>
      <w:r w:rsidRPr="00704F4A">
        <w:rPr>
          <w:b/>
          <w:sz w:val="24"/>
          <w:szCs w:val="24"/>
        </w:rPr>
        <w:t>O</w:t>
      </w:r>
      <w:r w:rsidR="00EE31E9" w:rsidRPr="00704F4A">
        <w:rPr>
          <w:b/>
          <w:sz w:val="24"/>
          <w:szCs w:val="24"/>
        </w:rPr>
        <w:t>tazem</w:t>
      </w:r>
      <w:proofErr w:type="spellEnd"/>
      <w:r w:rsidR="00EE31E9" w:rsidRPr="00704F4A">
        <w:rPr>
          <w:b/>
          <w:sz w:val="24"/>
          <w:szCs w:val="24"/>
        </w:rPr>
        <w:t xml:space="preserve">, øredråber, opløsning i </w:t>
      </w:r>
      <w:r w:rsidRPr="00704F4A">
        <w:rPr>
          <w:b/>
          <w:sz w:val="24"/>
          <w:szCs w:val="24"/>
        </w:rPr>
        <w:t>e</w:t>
      </w:r>
      <w:r w:rsidR="00EE31E9" w:rsidRPr="00704F4A">
        <w:rPr>
          <w:b/>
          <w:sz w:val="24"/>
          <w:szCs w:val="24"/>
        </w:rPr>
        <w:t>n</w:t>
      </w:r>
      <w:r w:rsidRPr="00704F4A">
        <w:rPr>
          <w:b/>
          <w:sz w:val="24"/>
          <w:szCs w:val="24"/>
        </w:rPr>
        <w:t>keltdosisbeholder</w:t>
      </w:r>
    </w:p>
    <w:p w:rsidR="009260DE" w:rsidRPr="00704F4A" w:rsidRDefault="009260DE" w:rsidP="009260DE">
      <w:pPr>
        <w:jc w:val="both"/>
        <w:rPr>
          <w:sz w:val="24"/>
          <w:szCs w:val="24"/>
        </w:rPr>
      </w:pPr>
    </w:p>
    <w:p w:rsidR="009260DE" w:rsidRPr="00704F4A" w:rsidRDefault="009260DE" w:rsidP="009260DE">
      <w:pPr>
        <w:jc w:val="both"/>
        <w:rPr>
          <w:sz w:val="24"/>
          <w:szCs w:val="24"/>
        </w:rPr>
      </w:pPr>
    </w:p>
    <w:p w:rsidR="009260DE" w:rsidRPr="00704F4A" w:rsidRDefault="009260DE" w:rsidP="009260DE">
      <w:pPr>
        <w:tabs>
          <w:tab w:val="left" w:pos="851"/>
        </w:tabs>
        <w:ind w:left="851" w:hanging="851"/>
        <w:rPr>
          <w:b/>
          <w:sz w:val="24"/>
          <w:szCs w:val="24"/>
        </w:rPr>
      </w:pPr>
      <w:r w:rsidRPr="00704F4A">
        <w:rPr>
          <w:b/>
          <w:sz w:val="24"/>
          <w:szCs w:val="24"/>
        </w:rPr>
        <w:t>0.</w:t>
      </w:r>
      <w:r w:rsidRPr="00704F4A">
        <w:rPr>
          <w:b/>
          <w:sz w:val="24"/>
          <w:szCs w:val="24"/>
        </w:rPr>
        <w:tab/>
        <w:t>D.SP.NR.</w:t>
      </w:r>
    </w:p>
    <w:p w:rsidR="009260DE" w:rsidRPr="00704F4A" w:rsidRDefault="00EE31E9" w:rsidP="009260DE">
      <w:pPr>
        <w:tabs>
          <w:tab w:val="left" w:pos="851"/>
        </w:tabs>
        <w:ind w:left="851"/>
        <w:rPr>
          <w:sz w:val="24"/>
          <w:szCs w:val="24"/>
        </w:rPr>
      </w:pPr>
      <w:r w:rsidRPr="00704F4A">
        <w:rPr>
          <w:sz w:val="24"/>
          <w:szCs w:val="24"/>
        </w:rPr>
        <w:t>30908</w:t>
      </w:r>
    </w:p>
    <w:p w:rsidR="009260DE" w:rsidRPr="00704F4A" w:rsidRDefault="009260DE" w:rsidP="009260DE">
      <w:pPr>
        <w:tabs>
          <w:tab w:val="left" w:pos="851"/>
        </w:tabs>
        <w:ind w:left="851"/>
        <w:rPr>
          <w:sz w:val="24"/>
          <w:szCs w:val="24"/>
        </w:rPr>
      </w:pPr>
    </w:p>
    <w:p w:rsidR="009260DE" w:rsidRPr="00704F4A" w:rsidRDefault="009260DE" w:rsidP="009260DE">
      <w:pPr>
        <w:tabs>
          <w:tab w:val="left" w:pos="851"/>
        </w:tabs>
        <w:ind w:left="851" w:hanging="851"/>
        <w:rPr>
          <w:b/>
          <w:sz w:val="24"/>
          <w:szCs w:val="24"/>
        </w:rPr>
      </w:pPr>
      <w:r w:rsidRPr="00704F4A">
        <w:rPr>
          <w:b/>
          <w:sz w:val="24"/>
          <w:szCs w:val="24"/>
        </w:rPr>
        <w:t>1.</w:t>
      </w:r>
      <w:r w:rsidRPr="00704F4A">
        <w:rPr>
          <w:b/>
          <w:sz w:val="24"/>
          <w:szCs w:val="24"/>
        </w:rPr>
        <w:tab/>
        <w:t>LÆGEMIDLETS NAVN</w:t>
      </w:r>
    </w:p>
    <w:p w:rsidR="009260DE" w:rsidRPr="00704F4A" w:rsidRDefault="00EE31E9" w:rsidP="009260DE">
      <w:pPr>
        <w:tabs>
          <w:tab w:val="left" w:pos="851"/>
        </w:tabs>
        <w:ind w:left="851"/>
        <w:rPr>
          <w:sz w:val="24"/>
          <w:szCs w:val="24"/>
        </w:rPr>
      </w:pPr>
      <w:proofErr w:type="spellStart"/>
      <w:r w:rsidRPr="00704F4A">
        <w:rPr>
          <w:sz w:val="24"/>
          <w:szCs w:val="24"/>
        </w:rPr>
        <w:t>Otazem</w:t>
      </w:r>
      <w:proofErr w:type="spellEnd"/>
    </w:p>
    <w:p w:rsidR="009260DE" w:rsidRPr="00704F4A" w:rsidRDefault="009260DE" w:rsidP="009260DE">
      <w:pPr>
        <w:tabs>
          <w:tab w:val="left" w:pos="851"/>
        </w:tabs>
        <w:ind w:left="851"/>
        <w:rPr>
          <w:sz w:val="24"/>
          <w:szCs w:val="24"/>
        </w:rPr>
      </w:pPr>
    </w:p>
    <w:p w:rsidR="009260DE" w:rsidRPr="00704F4A" w:rsidRDefault="009260DE" w:rsidP="009260DE">
      <w:pPr>
        <w:tabs>
          <w:tab w:val="left" w:pos="851"/>
        </w:tabs>
        <w:ind w:left="851" w:hanging="851"/>
        <w:rPr>
          <w:b/>
          <w:sz w:val="24"/>
          <w:szCs w:val="24"/>
        </w:rPr>
      </w:pPr>
      <w:r w:rsidRPr="00704F4A">
        <w:rPr>
          <w:b/>
          <w:sz w:val="24"/>
          <w:szCs w:val="24"/>
        </w:rPr>
        <w:t>2.</w:t>
      </w:r>
      <w:r w:rsidRPr="00704F4A">
        <w:rPr>
          <w:b/>
          <w:sz w:val="24"/>
          <w:szCs w:val="24"/>
        </w:rPr>
        <w:tab/>
        <w:t>KVALITATIV OG KVANTITATIV SAMMENSÆTNING</w:t>
      </w:r>
    </w:p>
    <w:p w:rsidR="00A33076" w:rsidRDefault="00A33076" w:rsidP="00A33076">
      <w:pPr>
        <w:widowControl w:val="0"/>
        <w:ind w:firstLine="851"/>
        <w:rPr>
          <w:sz w:val="24"/>
          <w:szCs w:val="22"/>
        </w:rPr>
      </w:pPr>
      <w:r w:rsidRPr="006138B1">
        <w:rPr>
          <w:sz w:val="24"/>
          <w:szCs w:val="22"/>
        </w:rPr>
        <w:t>Hver 0,40 ml enkeltdosis</w:t>
      </w:r>
      <w:r>
        <w:rPr>
          <w:sz w:val="24"/>
          <w:szCs w:val="22"/>
        </w:rPr>
        <w:t>beholder</w:t>
      </w:r>
      <w:r w:rsidRPr="006138B1">
        <w:rPr>
          <w:sz w:val="24"/>
          <w:szCs w:val="22"/>
        </w:rPr>
        <w:t xml:space="preserve"> indeholder 100 mikrogram </w:t>
      </w:r>
      <w:proofErr w:type="spellStart"/>
      <w:r w:rsidRPr="006138B1">
        <w:rPr>
          <w:sz w:val="24"/>
          <w:szCs w:val="22"/>
        </w:rPr>
        <w:t>fluocinolonacetonid</w:t>
      </w:r>
      <w:proofErr w:type="spellEnd"/>
      <w:r w:rsidRPr="006138B1">
        <w:rPr>
          <w:sz w:val="24"/>
          <w:szCs w:val="22"/>
        </w:rPr>
        <w:t xml:space="preserve">. </w:t>
      </w:r>
    </w:p>
    <w:p w:rsidR="006138B1" w:rsidRPr="006138B1" w:rsidRDefault="006138B1" w:rsidP="006138B1">
      <w:pPr>
        <w:widowControl w:val="0"/>
        <w:ind w:firstLine="851"/>
        <w:rPr>
          <w:iCs/>
          <w:sz w:val="24"/>
          <w:szCs w:val="22"/>
        </w:rPr>
      </w:pPr>
    </w:p>
    <w:p w:rsidR="006138B1" w:rsidRPr="006138B1" w:rsidRDefault="006138B1" w:rsidP="006138B1">
      <w:pPr>
        <w:widowControl w:val="0"/>
        <w:ind w:firstLine="851"/>
        <w:rPr>
          <w:iCs/>
          <w:sz w:val="24"/>
          <w:szCs w:val="22"/>
        </w:rPr>
      </w:pPr>
      <w:r w:rsidRPr="006138B1">
        <w:rPr>
          <w:sz w:val="24"/>
          <w:szCs w:val="22"/>
        </w:rPr>
        <w:t xml:space="preserve">1 ml opløsning indeholder 250 mikrogram </w:t>
      </w:r>
      <w:proofErr w:type="spellStart"/>
      <w:r w:rsidRPr="006138B1">
        <w:rPr>
          <w:sz w:val="24"/>
          <w:szCs w:val="22"/>
        </w:rPr>
        <w:t>fluocinolonacetonid</w:t>
      </w:r>
      <w:proofErr w:type="spellEnd"/>
      <w:r w:rsidRPr="006138B1">
        <w:rPr>
          <w:sz w:val="24"/>
          <w:szCs w:val="22"/>
        </w:rPr>
        <w:t>.</w:t>
      </w:r>
    </w:p>
    <w:p w:rsidR="006138B1" w:rsidRDefault="006138B1" w:rsidP="006138B1">
      <w:pPr>
        <w:widowControl w:val="0"/>
        <w:ind w:firstLine="851"/>
        <w:rPr>
          <w:sz w:val="24"/>
          <w:szCs w:val="22"/>
        </w:rPr>
      </w:pPr>
    </w:p>
    <w:p w:rsidR="006138B1" w:rsidRPr="006138B1" w:rsidRDefault="006138B1" w:rsidP="006138B1">
      <w:pPr>
        <w:widowControl w:val="0"/>
        <w:ind w:firstLine="851"/>
        <w:rPr>
          <w:iCs/>
          <w:sz w:val="24"/>
          <w:szCs w:val="22"/>
        </w:rPr>
      </w:pPr>
      <w:r w:rsidRPr="006138B1">
        <w:rPr>
          <w:sz w:val="24"/>
          <w:szCs w:val="22"/>
        </w:rPr>
        <w:t>Alle hjælpestoffer er anført under pkt. 6.1.</w:t>
      </w:r>
    </w:p>
    <w:p w:rsidR="009260DE" w:rsidRPr="00704F4A" w:rsidRDefault="009260DE" w:rsidP="009260DE">
      <w:pPr>
        <w:tabs>
          <w:tab w:val="left" w:pos="851"/>
        </w:tabs>
        <w:ind w:left="851"/>
        <w:rPr>
          <w:sz w:val="24"/>
          <w:szCs w:val="24"/>
        </w:rPr>
      </w:pPr>
    </w:p>
    <w:p w:rsidR="009260DE" w:rsidRPr="00704F4A" w:rsidRDefault="009260DE" w:rsidP="009260DE">
      <w:pPr>
        <w:tabs>
          <w:tab w:val="left" w:pos="851"/>
        </w:tabs>
        <w:ind w:left="851" w:hanging="851"/>
        <w:rPr>
          <w:b/>
          <w:sz w:val="24"/>
          <w:szCs w:val="24"/>
        </w:rPr>
      </w:pPr>
      <w:r w:rsidRPr="00704F4A">
        <w:rPr>
          <w:b/>
          <w:sz w:val="24"/>
          <w:szCs w:val="24"/>
        </w:rPr>
        <w:t>3.</w:t>
      </w:r>
      <w:r w:rsidRPr="00704F4A">
        <w:rPr>
          <w:b/>
          <w:sz w:val="24"/>
          <w:szCs w:val="24"/>
        </w:rPr>
        <w:tab/>
        <w:t>LÆGEMIDDELFORM</w:t>
      </w:r>
    </w:p>
    <w:p w:rsidR="00901ED6" w:rsidRPr="00704F4A" w:rsidRDefault="00901ED6" w:rsidP="00901ED6">
      <w:pPr>
        <w:widowControl w:val="0"/>
        <w:tabs>
          <w:tab w:val="left" w:pos="851"/>
        </w:tabs>
        <w:ind w:left="851"/>
        <w:rPr>
          <w:rFonts w:eastAsia="SimSun"/>
          <w:sz w:val="24"/>
          <w:szCs w:val="24"/>
        </w:rPr>
      </w:pPr>
      <w:r w:rsidRPr="00704F4A">
        <w:rPr>
          <w:rFonts w:eastAsia="SimSun"/>
          <w:sz w:val="24"/>
          <w:szCs w:val="24"/>
        </w:rPr>
        <w:t>Øredråber, opløsning i enkeltdosisbeholder</w:t>
      </w:r>
    </w:p>
    <w:p w:rsidR="00901ED6" w:rsidRPr="00704F4A" w:rsidRDefault="00901ED6" w:rsidP="00901ED6">
      <w:pPr>
        <w:widowControl w:val="0"/>
        <w:tabs>
          <w:tab w:val="left" w:pos="851"/>
        </w:tabs>
        <w:ind w:left="851"/>
        <w:rPr>
          <w:rFonts w:eastAsia="SimSun"/>
          <w:iCs/>
          <w:sz w:val="24"/>
          <w:szCs w:val="24"/>
          <w:lang w:val="de-DE"/>
        </w:rPr>
      </w:pPr>
    </w:p>
    <w:p w:rsidR="009260DE" w:rsidRPr="00704F4A" w:rsidRDefault="00901ED6" w:rsidP="00901ED6">
      <w:pPr>
        <w:widowControl w:val="0"/>
        <w:tabs>
          <w:tab w:val="left" w:pos="851"/>
        </w:tabs>
        <w:ind w:left="851"/>
        <w:rPr>
          <w:rFonts w:eastAsia="SimSun"/>
          <w:iCs/>
          <w:sz w:val="24"/>
          <w:szCs w:val="24"/>
          <w:lang w:val="de-DE"/>
        </w:rPr>
      </w:pPr>
      <w:r w:rsidRPr="00704F4A">
        <w:rPr>
          <w:rFonts w:eastAsia="SimSun"/>
          <w:sz w:val="24"/>
          <w:szCs w:val="24"/>
        </w:rPr>
        <w:t>Klar, vandig opløsning.</w:t>
      </w:r>
    </w:p>
    <w:p w:rsidR="009260DE" w:rsidRPr="00704F4A" w:rsidRDefault="009260DE" w:rsidP="009260DE">
      <w:pPr>
        <w:tabs>
          <w:tab w:val="left" w:pos="851"/>
        </w:tabs>
        <w:ind w:left="851"/>
        <w:rPr>
          <w:sz w:val="24"/>
          <w:szCs w:val="24"/>
        </w:rPr>
      </w:pPr>
    </w:p>
    <w:p w:rsidR="009260DE" w:rsidRPr="00704F4A" w:rsidRDefault="009260DE" w:rsidP="009260DE">
      <w:pPr>
        <w:tabs>
          <w:tab w:val="left" w:pos="851"/>
        </w:tabs>
        <w:ind w:left="851"/>
        <w:rPr>
          <w:sz w:val="24"/>
          <w:szCs w:val="24"/>
        </w:rPr>
      </w:pPr>
    </w:p>
    <w:p w:rsidR="009260DE" w:rsidRPr="00704F4A" w:rsidRDefault="009260DE" w:rsidP="009260DE">
      <w:pPr>
        <w:tabs>
          <w:tab w:val="left" w:pos="851"/>
        </w:tabs>
        <w:ind w:left="851" w:hanging="851"/>
        <w:rPr>
          <w:b/>
          <w:sz w:val="24"/>
          <w:szCs w:val="24"/>
        </w:rPr>
      </w:pPr>
      <w:r w:rsidRPr="00704F4A">
        <w:rPr>
          <w:b/>
          <w:sz w:val="24"/>
          <w:szCs w:val="24"/>
        </w:rPr>
        <w:t>4.</w:t>
      </w:r>
      <w:r w:rsidRPr="00704F4A">
        <w:rPr>
          <w:b/>
          <w:sz w:val="24"/>
          <w:szCs w:val="24"/>
        </w:rPr>
        <w:tab/>
        <w:t>KLINISKE OPLYSNINGER</w:t>
      </w:r>
    </w:p>
    <w:p w:rsidR="009260DE" w:rsidRPr="00704F4A" w:rsidRDefault="009260DE" w:rsidP="009260DE">
      <w:pPr>
        <w:tabs>
          <w:tab w:val="left" w:pos="851"/>
        </w:tabs>
        <w:ind w:left="851"/>
        <w:rPr>
          <w:b/>
          <w:sz w:val="24"/>
          <w:szCs w:val="24"/>
        </w:rPr>
      </w:pPr>
    </w:p>
    <w:p w:rsidR="009260DE" w:rsidRPr="00704F4A" w:rsidRDefault="009260DE" w:rsidP="009260DE">
      <w:pPr>
        <w:tabs>
          <w:tab w:val="left" w:pos="851"/>
        </w:tabs>
        <w:ind w:left="851" w:hanging="851"/>
        <w:rPr>
          <w:b/>
          <w:sz w:val="24"/>
          <w:szCs w:val="24"/>
          <w:u w:val="single"/>
        </w:rPr>
      </w:pPr>
      <w:r w:rsidRPr="00704F4A">
        <w:rPr>
          <w:b/>
          <w:sz w:val="24"/>
          <w:szCs w:val="24"/>
        </w:rPr>
        <w:t>4.1</w:t>
      </w:r>
      <w:r w:rsidRPr="00704F4A">
        <w:rPr>
          <w:b/>
          <w:sz w:val="24"/>
          <w:szCs w:val="24"/>
        </w:rPr>
        <w:tab/>
        <w:t>Terapeutiske indikationer</w:t>
      </w:r>
    </w:p>
    <w:p w:rsidR="00A33076" w:rsidRPr="006138B1" w:rsidRDefault="00A33076" w:rsidP="00A33076">
      <w:pPr>
        <w:widowControl w:val="0"/>
        <w:ind w:left="851"/>
        <w:jc w:val="both"/>
        <w:rPr>
          <w:iCs/>
          <w:sz w:val="24"/>
          <w:szCs w:val="22"/>
        </w:rPr>
      </w:pPr>
      <w:proofErr w:type="spellStart"/>
      <w:r w:rsidRPr="006138B1">
        <w:rPr>
          <w:sz w:val="24"/>
          <w:szCs w:val="22"/>
        </w:rPr>
        <w:t>Otazem</w:t>
      </w:r>
      <w:proofErr w:type="spellEnd"/>
      <w:r w:rsidRPr="006138B1">
        <w:rPr>
          <w:sz w:val="24"/>
          <w:szCs w:val="22"/>
        </w:rPr>
        <w:t xml:space="preserve"> 250 </w:t>
      </w:r>
      <w:r w:rsidRPr="006138B1">
        <w:rPr>
          <w:iCs/>
          <w:sz w:val="24"/>
          <w:szCs w:val="22"/>
        </w:rPr>
        <w:t>µg/ml øredråber i enkeltdosis</w:t>
      </w:r>
      <w:r>
        <w:rPr>
          <w:iCs/>
          <w:sz w:val="24"/>
          <w:szCs w:val="22"/>
        </w:rPr>
        <w:t>beholder</w:t>
      </w:r>
      <w:r w:rsidRPr="006138B1">
        <w:rPr>
          <w:iCs/>
          <w:sz w:val="24"/>
          <w:szCs w:val="22"/>
        </w:rPr>
        <w:t xml:space="preserve"> </w:t>
      </w:r>
      <w:r w:rsidRPr="006138B1">
        <w:rPr>
          <w:sz w:val="24"/>
          <w:szCs w:val="22"/>
        </w:rPr>
        <w:t xml:space="preserve">er indiceret til behandling af øreeksem hos voksne med intakt trommehinde. </w:t>
      </w:r>
    </w:p>
    <w:p w:rsidR="009260DE" w:rsidRPr="00704F4A" w:rsidRDefault="009260DE" w:rsidP="009260DE">
      <w:pPr>
        <w:tabs>
          <w:tab w:val="left" w:pos="851"/>
        </w:tabs>
        <w:ind w:left="851"/>
        <w:rPr>
          <w:sz w:val="24"/>
          <w:szCs w:val="24"/>
        </w:rPr>
      </w:pPr>
    </w:p>
    <w:p w:rsidR="009260DE" w:rsidRPr="00704F4A" w:rsidRDefault="009260DE" w:rsidP="009260DE">
      <w:pPr>
        <w:tabs>
          <w:tab w:val="left" w:pos="851"/>
        </w:tabs>
        <w:ind w:left="851" w:hanging="851"/>
        <w:rPr>
          <w:b/>
          <w:sz w:val="24"/>
          <w:szCs w:val="24"/>
        </w:rPr>
      </w:pPr>
      <w:r w:rsidRPr="00704F4A">
        <w:rPr>
          <w:b/>
          <w:sz w:val="24"/>
          <w:szCs w:val="24"/>
        </w:rPr>
        <w:t>4.2</w:t>
      </w:r>
      <w:r w:rsidRPr="00704F4A">
        <w:rPr>
          <w:b/>
          <w:sz w:val="24"/>
          <w:szCs w:val="24"/>
        </w:rPr>
        <w:tab/>
        <w:t>Dosering og indgivelsesmåde</w:t>
      </w:r>
    </w:p>
    <w:p w:rsidR="00600D5B" w:rsidRPr="00704F4A" w:rsidRDefault="00600D5B" w:rsidP="00600D5B">
      <w:pPr>
        <w:widowControl w:val="0"/>
        <w:tabs>
          <w:tab w:val="left" w:pos="851"/>
        </w:tabs>
        <w:ind w:left="851"/>
        <w:rPr>
          <w:rFonts w:eastAsia="SimSun"/>
          <w:sz w:val="24"/>
          <w:szCs w:val="24"/>
        </w:rPr>
      </w:pPr>
      <w:r w:rsidRPr="00704F4A">
        <w:rPr>
          <w:rFonts w:eastAsia="SimSun"/>
          <w:sz w:val="24"/>
          <w:szCs w:val="24"/>
        </w:rPr>
        <w:t xml:space="preserve">Til anvendelse i øret. </w:t>
      </w:r>
    </w:p>
    <w:p w:rsidR="00600D5B" w:rsidRPr="00704F4A" w:rsidRDefault="00600D5B" w:rsidP="00600D5B">
      <w:pPr>
        <w:widowControl w:val="0"/>
        <w:tabs>
          <w:tab w:val="left" w:pos="851"/>
        </w:tabs>
        <w:ind w:left="851"/>
        <w:rPr>
          <w:rFonts w:eastAsia="SimSun"/>
          <w:sz w:val="24"/>
          <w:szCs w:val="24"/>
        </w:rPr>
      </w:pPr>
    </w:p>
    <w:p w:rsidR="00600D5B" w:rsidRPr="00704F4A" w:rsidRDefault="00600D5B" w:rsidP="00600D5B">
      <w:pPr>
        <w:tabs>
          <w:tab w:val="left" w:pos="851"/>
        </w:tabs>
        <w:ind w:left="851"/>
        <w:rPr>
          <w:rFonts w:eastAsia="SimSun"/>
          <w:b/>
          <w:sz w:val="24"/>
          <w:szCs w:val="24"/>
        </w:rPr>
      </w:pPr>
      <w:r w:rsidRPr="00704F4A">
        <w:rPr>
          <w:rFonts w:eastAsia="SimSun"/>
          <w:b/>
          <w:sz w:val="24"/>
          <w:szCs w:val="24"/>
        </w:rPr>
        <w:t>Dosering</w:t>
      </w:r>
    </w:p>
    <w:p w:rsidR="00A33076" w:rsidRPr="00704F4A" w:rsidRDefault="00A33076" w:rsidP="00A33076">
      <w:pPr>
        <w:widowControl w:val="0"/>
        <w:tabs>
          <w:tab w:val="left" w:pos="851"/>
        </w:tabs>
        <w:ind w:left="851"/>
        <w:rPr>
          <w:rFonts w:eastAsia="SimSun"/>
          <w:sz w:val="24"/>
          <w:szCs w:val="24"/>
        </w:rPr>
      </w:pPr>
      <w:r w:rsidRPr="00704F4A">
        <w:rPr>
          <w:rFonts w:eastAsia="SimSun"/>
          <w:sz w:val="24"/>
          <w:szCs w:val="24"/>
        </w:rPr>
        <w:t>Dryp indholdet af en enkeltdosis</w:t>
      </w:r>
      <w:r>
        <w:rPr>
          <w:rFonts w:eastAsia="SimSun"/>
          <w:sz w:val="24"/>
          <w:szCs w:val="24"/>
        </w:rPr>
        <w:t>beholder</w:t>
      </w:r>
      <w:r w:rsidRPr="00704F4A">
        <w:rPr>
          <w:rFonts w:eastAsia="SimSun"/>
          <w:sz w:val="24"/>
          <w:szCs w:val="24"/>
        </w:rPr>
        <w:t xml:space="preserve"> i det berørte øre </w:t>
      </w:r>
      <w:r>
        <w:rPr>
          <w:rFonts w:eastAsia="SimSun"/>
          <w:sz w:val="24"/>
          <w:szCs w:val="24"/>
        </w:rPr>
        <w:t>to</w:t>
      </w:r>
      <w:r w:rsidRPr="00704F4A">
        <w:rPr>
          <w:rFonts w:eastAsia="SimSun"/>
          <w:sz w:val="24"/>
          <w:szCs w:val="24"/>
        </w:rPr>
        <w:t xml:space="preserve"> gange daglig i </w:t>
      </w:r>
      <w:r>
        <w:rPr>
          <w:rFonts w:eastAsia="SimSun"/>
          <w:sz w:val="24"/>
          <w:szCs w:val="24"/>
        </w:rPr>
        <w:t>syv</w:t>
      </w:r>
      <w:r w:rsidRPr="00704F4A">
        <w:rPr>
          <w:rFonts w:eastAsia="SimSun"/>
          <w:sz w:val="24"/>
          <w:szCs w:val="24"/>
        </w:rPr>
        <w:t xml:space="preserve"> dage. </w:t>
      </w:r>
    </w:p>
    <w:p w:rsidR="00600D5B" w:rsidRPr="00704F4A" w:rsidRDefault="00600D5B" w:rsidP="00600D5B">
      <w:pPr>
        <w:tabs>
          <w:tab w:val="left" w:pos="851"/>
        </w:tabs>
        <w:ind w:left="851"/>
        <w:rPr>
          <w:rFonts w:eastAsia="SimSun"/>
          <w:bCs/>
          <w:iCs/>
          <w:sz w:val="24"/>
          <w:szCs w:val="24"/>
        </w:rPr>
      </w:pPr>
    </w:p>
    <w:p w:rsidR="00600D5B" w:rsidRPr="00704F4A" w:rsidRDefault="00600D5B" w:rsidP="00600D5B">
      <w:pPr>
        <w:tabs>
          <w:tab w:val="left" w:pos="851"/>
        </w:tabs>
        <w:ind w:left="851"/>
        <w:rPr>
          <w:rFonts w:eastAsia="SimSun"/>
          <w:iCs/>
          <w:sz w:val="24"/>
          <w:szCs w:val="24"/>
          <w:u w:val="single"/>
        </w:rPr>
      </w:pPr>
      <w:r w:rsidRPr="00704F4A">
        <w:rPr>
          <w:rFonts w:eastAsia="SimSun"/>
          <w:iCs/>
          <w:sz w:val="24"/>
          <w:szCs w:val="24"/>
          <w:u w:val="single"/>
        </w:rPr>
        <w:t>Pædiatrisk population</w:t>
      </w:r>
    </w:p>
    <w:p w:rsidR="00600D5B" w:rsidRPr="00704F4A" w:rsidRDefault="00600D5B" w:rsidP="00600D5B">
      <w:pPr>
        <w:widowControl w:val="0"/>
        <w:tabs>
          <w:tab w:val="left" w:pos="851"/>
        </w:tabs>
        <w:ind w:left="851"/>
        <w:rPr>
          <w:rFonts w:eastAsia="SimSun"/>
          <w:sz w:val="24"/>
          <w:szCs w:val="24"/>
        </w:rPr>
      </w:pPr>
      <w:r w:rsidRPr="00704F4A">
        <w:rPr>
          <w:sz w:val="24"/>
          <w:szCs w:val="24"/>
        </w:rPr>
        <w:t xml:space="preserve">Brug af </w:t>
      </w:r>
      <w:proofErr w:type="spellStart"/>
      <w:r w:rsidRPr="00704F4A">
        <w:rPr>
          <w:sz w:val="24"/>
          <w:szCs w:val="24"/>
        </w:rPr>
        <w:t>fluocinolonacetonid</w:t>
      </w:r>
      <w:proofErr w:type="spellEnd"/>
      <w:r w:rsidRPr="00704F4A">
        <w:rPr>
          <w:sz w:val="24"/>
          <w:szCs w:val="24"/>
        </w:rPr>
        <w:t xml:space="preserve"> til øreeksem er ikke blevet undersøgt hos børn og unge. Brugen af dette lægemiddel anbefales derfor ikke</w:t>
      </w:r>
      <w:r w:rsidR="008E4884" w:rsidRPr="00704F4A">
        <w:rPr>
          <w:sz w:val="24"/>
          <w:szCs w:val="24"/>
        </w:rPr>
        <w:t xml:space="preserve"> </w:t>
      </w:r>
      <w:r w:rsidRPr="00704F4A">
        <w:rPr>
          <w:sz w:val="24"/>
          <w:szCs w:val="24"/>
        </w:rPr>
        <w:t>til denne population.</w:t>
      </w:r>
    </w:p>
    <w:p w:rsidR="00600D5B" w:rsidRDefault="00600D5B" w:rsidP="00600D5B">
      <w:pPr>
        <w:tabs>
          <w:tab w:val="left" w:pos="851"/>
        </w:tabs>
        <w:ind w:left="851"/>
        <w:rPr>
          <w:rFonts w:eastAsia="SimSun"/>
          <w:sz w:val="24"/>
          <w:szCs w:val="24"/>
          <w:u w:val="single"/>
        </w:rPr>
      </w:pPr>
    </w:p>
    <w:p w:rsidR="00C311A0" w:rsidRPr="00704F4A" w:rsidRDefault="00C311A0" w:rsidP="00600D5B">
      <w:pPr>
        <w:tabs>
          <w:tab w:val="left" w:pos="851"/>
        </w:tabs>
        <w:ind w:left="851"/>
        <w:rPr>
          <w:rFonts w:eastAsia="SimSun"/>
          <w:sz w:val="24"/>
          <w:szCs w:val="24"/>
          <w:u w:val="single"/>
        </w:rPr>
      </w:pPr>
    </w:p>
    <w:p w:rsidR="00600D5B" w:rsidRPr="00704F4A" w:rsidRDefault="00600D5B" w:rsidP="00600D5B">
      <w:pPr>
        <w:tabs>
          <w:tab w:val="left" w:pos="851"/>
        </w:tabs>
        <w:ind w:left="851"/>
        <w:rPr>
          <w:rFonts w:eastAsia="SimSun"/>
          <w:b/>
          <w:sz w:val="24"/>
          <w:szCs w:val="24"/>
        </w:rPr>
      </w:pPr>
      <w:r w:rsidRPr="00704F4A">
        <w:rPr>
          <w:rFonts w:eastAsia="SimSun"/>
          <w:b/>
          <w:sz w:val="24"/>
          <w:szCs w:val="24"/>
        </w:rPr>
        <w:lastRenderedPageBreak/>
        <w:t>Administration</w:t>
      </w:r>
    </w:p>
    <w:p w:rsidR="006138B1" w:rsidRPr="006138B1" w:rsidRDefault="006138B1" w:rsidP="006138B1">
      <w:pPr>
        <w:ind w:firstLine="851"/>
        <w:rPr>
          <w:sz w:val="24"/>
          <w:szCs w:val="22"/>
          <w:u w:val="single"/>
        </w:rPr>
      </w:pPr>
      <w:r w:rsidRPr="006138B1">
        <w:rPr>
          <w:sz w:val="24"/>
          <w:szCs w:val="22"/>
          <w:u w:val="single"/>
        </w:rPr>
        <w:t xml:space="preserve">Til anvendelse i øret. </w:t>
      </w:r>
      <w:proofErr w:type="spellStart"/>
      <w:r w:rsidRPr="006138B1">
        <w:rPr>
          <w:sz w:val="24"/>
          <w:szCs w:val="22"/>
          <w:u w:val="single"/>
        </w:rPr>
        <w:t>Otazem</w:t>
      </w:r>
      <w:proofErr w:type="spellEnd"/>
      <w:r w:rsidRPr="006138B1">
        <w:rPr>
          <w:sz w:val="24"/>
          <w:szCs w:val="22"/>
          <w:u w:val="single"/>
        </w:rPr>
        <w:t xml:space="preserve"> er ikke beregnet til brug i øjet eller til injektion.</w:t>
      </w:r>
    </w:p>
    <w:p w:rsidR="006138B1" w:rsidRPr="006138B1" w:rsidRDefault="006138B1" w:rsidP="006138B1">
      <w:pPr>
        <w:rPr>
          <w:sz w:val="24"/>
          <w:szCs w:val="22"/>
          <w:u w:val="single"/>
        </w:rPr>
      </w:pPr>
    </w:p>
    <w:p w:rsidR="006138B1" w:rsidRPr="006138B1" w:rsidRDefault="006138B1" w:rsidP="006138B1">
      <w:pPr>
        <w:widowControl w:val="0"/>
        <w:ind w:left="851"/>
        <w:jc w:val="both"/>
        <w:rPr>
          <w:sz w:val="24"/>
          <w:szCs w:val="22"/>
        </w:rPr>
      </w:pPr>
      <w:r w:rsidRPr="006138B1">
        <w:rPr>
          <w:sz w:val="24"/>
          <w:szCs w:val="22"/>
        </w:rPr>
        <w:t xml:space="preserve">Patienten bør være i liggende stilling med det berørte øre vendt opad, hvorefter lægemidlet dryppes i øret. Tryk derefter </w:t>
      </w:r>
      <w:proofErr w:type="spellStart"/>
      <w:r w:rsidRPr="006138B1">
        <w:rPr>
          <w:sz w:val="24"/>
          <w:szCs w:val="22"/>
        </w:rPr>
        <w:t>tragus</w:t>
      </w:r>
      <w:proofErr w:type="spellEnd"/>
      <w:r w:rsidRPr="006138B1">
        <w:rPr>
          <w:sz w:val="24"/>
          <w:szCs w:val="22"/>
        </w:rPr>
        <w:t xml:space="preserve"> ned mod øret fire gange, således at lægemidlet lettere kan trænge ind i øregangen. Patienten bør blive i denne stilling i cirka et minut. Gentag om nødvendigt i det modsatte øre. For at undgå k</w:t>
      </w:r>
      <w:r w:rsidR="006A48F3">
        <w:rPr>
          <w:sz w:val="24"/>
          <w:szCs w:val="22"/>
        </w:rPr>
        <w:t>ontamination skal man være fors</w:t>
      </w:r>
      <w:r w:rsidRPr="006138B1">
        <w:rPr>
          <w:sz w:val="24"/>
          <w:szCs w:val="22"/>
        </w:rPr>
        <w:t>igtig med ikke at berøre det ydre øre mens man giver øredråberne.</w:t>
      </w:r>
    </w:p>
    <w:p w:rsidR="006138B1" w:rsidRPr="006138B1" w:rsidRDefault="006138B1" w:rsidP="006138B1">
      <w:pPr>
        <w:widowControl w:val="0"/>
        <w:jc w:val="both"/>
        <w:rPr>
          <w:sz w:val="24"/>
          <w:szCs w:val="22"/>
        </w:rPr>
      </w:pPr>
    </w:p>
    <w:p w:rsidR="00A33076" w:rsidRPr="006138B1" w:rsidRDefault="00A33076" w:rsidP="00A33076">
      <w:pPr>
        <w:widowControl w:val="0"/>
        <w:ind w:left="851"/>
        <w:jc w:val="both"/>
        <w:rPr>
          <w:sz w:val="24"/>
          <w:szCs w:val="22"/>
        </w:rPr>
      </w:pPr>
      <w:r w:rsidRPr="006138B1">
        <w:rPr>
          <w:sz w:val="24"/>
          <w:szCs w:val="22"/>
        </w:rPr>
        <w:t>Varm opløsningen ved at holde enkeltdosis</w:t>
      </w:r>
      <w:r>
        <w:rPr>
          <w:sz w:val="24"/>
          <w:szCs w:val="22"/>
        </w:rPr>
        <w:t>beholderen</w:t>
      </w:r>
      <w:r w:rsidRPr="006138B1">
        <w:rPr>
          <w:sz w:val="24"/>
          <w:szCs w:val="22"/>
        </w:rPr>
        <w:t xml:space="preserve"> i hånden for at undgå, at der dryppes kold opløsning ind i øret. Patienten skal bortskaffe enkeltdosis</w:t>
      </w:r>
      <w:r>
        <w:rPr>
          <w:sz w:val="24"/>
          <w:szCs w:val="22"/>
        </w:rPr>
        <w:t>beholderen</w:t>
      </w:r>
      <w:r w:rsidRPr="006138B1">
        <w:rPr>
          <w:sz w:val="24"/>
          <w:szCs w:val="22"/>
        </w:rPr>
        <w:t xml:space="preserve"> efter brug og ikke gemme den til senere brug.</w:t>
      </w:r>
    </w:p>
    <w:p w:rsidR="009260DE" w:rsidRPr="00704F4A" w:rsidRDefault="009260DE" w:rsidP="009260DE">
      <w:pPr>
        <w:tabs>
          <w:tab w:val="left" w:pos="851"/>
        </w:tabs>
        <w:ind w:left="851"/>
        <w:rPr>
          <w:sz w:val="24"/>
          <w:szCs w:val="24"/>
        </w:rPr>
      </w:pPr>
    </w:p>
    <w:p w:rsidR="009260DE" w:rsidRPr="00704F4A" w:rsidRDefault="009260DE" w:rsidP="009260DE">
      <w:pPr>
        <w:tabs>
          <w:tab w:val="left" w:pos="851"/>
        </w:tabs>
        <w:ind w:left="851" w:hanging="851"/>
        <w:rPr>
          <w:b/>
          <w:sz w:val="24"/>
          <w:szCs w:val="24"/>
        </w:rPr>
      </w:pPr>
      <w:r w:rsidRPr="00704F4A">
        <w:rPr>
          <w:b/>
          <w:sz w:val="24"/>
          <w:szCs w:val="24"/>
        </w:rPr>
        <w:t>4.3</w:t>
      </w:r>
      <w:r w:rsidRPr="00704F4A">
        <w:rPr>
          <w:b/>
          <w:sz w:val="24"/>
          <w:szCs w:val="24"/>
        </w:rPr>
        <w:tab/>
        <w:t>Kontraindikationer</w:t>
      </w:r>
    </w:p>
    <w:p w:rsidR="009260DE" w:rsidRDefault="00625DD5" w:rsidP="004717EB">
      <w:pPr>
        <w:widowControl w:val="0"/>
        <w:tabs>
          <w:tab w:val="left" w:pos="851"/>
        </w:tabs>
        <w:ind w:left="851"/>
        <w:rPr>
          <w:rFonts w:eastAsia="SimSun"/>
          <w:sz w:val="24"/>
          <w:szCs w:val="24"/>
        </w:rPr>
      </w:pPr>
      <w:r w:rsidRPr="00704F4A">
        <w:rPr>
          <w:rFonts w:eastAsia="SimSun"/>
          <w:sz w:val="24"/>
          <w:szCs w:val="24"/>
        </w:rPr>
        <w:t xml:space="preserve">Overfølsomhed over for det aktive stof </w:t>
      </w:r>
      <w:proofErr w:type="spellStart"/>
      <w:r w:rsidRPr="00704F4A">
        <w:rPr>
          <w:rFonts w:eastAsia="SimSun"/>
          <w:sz w:val="24"/>
          <w:szCs w:val="24"/>
        </w:rPr>
        <w:t>fluocinolonacetonid</w:t>
      </w:r>
      <w:proofErr w:type="spellEnd"/>
      <w:r w:rsidR="004717EB" w:rsidRPr="00704F4A">
        <w:rPr>
          <w:rFonts w:eastAsia="SimSun"/>
          <w:sz w:val="24"/>
          <w:szCs w:val="24"/>
        </w:rPr>
        <w:t>,</w:t>
      </w:r>
      <w:r w:rsidRPr="00704F4A">
        <w:rPr>
          <w:rFonts w:eastAsia="SimSun"/>
          <w:sz w:val="24"/>
          <w:szCs w:val="24"/>
        </w:rPr>
        <w:t xml:space="preserve"> andre </w:t>
      </w:r>
      <w:proofErr w:type="spellStart"/>
      <w:r w:rsidRPr="00704F4A">
        <w:rPr>
          <w:rFonts w:eastAsia="SimSun"/>
          <w:sz w:val="24"/>
          <w:szCs w:val="24"/>
        </w:rPr>
        <w:t>kortikosteroider</w:t>
      </w:r>
      <w:proofErr w:type="spellEnd"/>
      <w:r w:rsidRPr="00704F4A">
        <w:rPr>
          <w:rFonts w:eastAsia="SimSun"/>
          <w:sz w:val="24"/>
          <w:szCs w:val="24"/>
        </w:rPr>
        <w:t xml:space="preserve"> eller over for et eller flere af hjælpestofferne anført i pkt. 6.1.</w:t>
      </w:r>
    </w:p>
    <w:p w:rsidR="006138B1" w:rsidRDefault="006138B1" w:rsidP="004717EB">
      <w:pPr>
        <w:widowControl w:val="0"/>
        <w:tabs>
          <w:tab w:val="left" w:pos="851"/>
        </w:tabs>
        <w:ind w:left="851"/>
        <w:rPr>
          <w:rFonts w:eastAsia="SimSun"/>
          <w:sz w:val="24"/>
          <w:szCs w:val="24"/>
        </w:rPr>
      </w:pPr>
    </w:p>
    <w:p w:rsidR="006138B1" w:rsidRPr="006138B1" w:rsidRDefault="006138B1" w:rsidP="006138B1">
      <w:pPr>
        <w:widowControl w:val="0"/>
        <w:ind w:left="851"/>
        <w:jc w:val="both"/>
        <w:rPr>
          <w:sz w:val="24"/>
          <w:szCs w:val="22"/>
        </w:rPr>
      </w:pPr>
      <w:r w:rsidRPr="006138B1">
        <w:rPr>
          <w:sz w:val="24"/>
          <w:szCs w:val="22"/>
        </w:rPr>
        <w:t xml:space="preserve">Virusinfektioner i ydre øregang inklusiv </w:t>
      </w:r>
      <w:proofErr w:type="spellStart"/>
      <w:r w:rsidRPr="006138B1">
        <w:rPr>
          <w:sz w:val="24"/>
          <w:szCs w:val="22"/>
        </w:rPr>
        <w:t>varicella</w:t>
      </w:r>
      <w:proofErr w:type="spellEnd"/>
      <w:r w:rsidRPr="006138B1">
        <w:rPr>
          <w:sz w:val="24"/>
          <w:szCs w:val="22"/>
        </w:rPr>
        <w:t xml:space="preserve"> og herpes </w:t>
      </w:r>
      <w:proofErr w:type="spellStart"/>
      <w:r w:rsidRPr="006138B1">
        <w:rPr>
          <w:sz w:val="24"/>
          <w:szCs w:val="22"/>
        </w:rPr>
        <w:t>simplex</w:t>
      </w:r>
      <w:proofErr w:type="spellEnd"/>
      <w:r w:rsidRPr="006138B1">
        <w:rPr>
          <w:sz w:val="24"/>
          <w:szCs w:val="22"/>
        </w:rPr>
        <w:t xml:space="preserve"> infektions samt svampeinfektioner.</w:t>
      </w:r>
    </w:p>
    <w:p w:rsidR="009260DE" w:rsidRPr="00704F4A" w:rsidRDefault="009260DE" w:rsidP="009260DE">
      <w:pPr>
        <w:tabs>
          <w:tab w:val="left" w:pos="851"/>
        </w:tabs>
        <w:ind w:left="851"/>
        <w:rPr>
          <w:sz w:val="24"/>
          <w:szCs w:val="24"/>
        </w:rPr>
      </w:pPr>
    </w:p>
    <w:p w:rsidR="009260DE" w:rsidRPr="00704F4A" w:rsidRDefault="009260DE" w:rsidP="009260DE">
      <w:pPr>
        <w:tabs>
          <w:tab w:val="left" w:pos="851"/>
        </w:tabs>
        <w:ind w:left="851" w:hanging="851"/>
        <w:rPr>
          <w:b/>
          <w:sz w:val="24"/>
          <w:szCs w:val="24"/>
        </w:rPr>
      </w:pPr>
      <w:r w:rsidRPr="00704F4A">
        <w:rPr>
          <w:b/>
          <w:sz w:val="24"/>
          <w:szCs w:val="24"/>
        </w:rPr>
        <w:t>4.4</w:t>
      </w:r>
      <w:r w:rsidRPr="00704F4A">
        <w:rPr>
          <w:b/>
          <w:sz w:val="24"/>
          <w:szCs w:val="24"/>
        </w:rPr>
        <w:tab/>
        <w:t>Særlige advarsler og forsigtighedsregler vedrørende brugen</w:t>
      </w:r>
    </w:p>
    <w:p w:rsidR="006138B1" w:rsidRPr="006138B1" w:rsidRDefault="006138B1" w:rsidP="006138B1">
      <w:pPr>
        <w:widowControl w:val="0"/>
        <w:ind w:left="851"/>
        <w:jc w:val="both"/>
        <w:rPr>
          <w:sz w:val="24"/>
          <w:szCs w:val="22"/>
        </w:rPr>
      </w:pPr>
      <w:proofErr w:type="spellStart"/>
      <w:r w:rsidRPr="006138B1">
        <w:rPr>
          <w:sz w:val="24"/>
          <w:szCs w:val="22"/>
        </w:rPr>
        <w:t>Otazem</w:t>
      </w:r>
      <w:proofErr w:type="spellEnd"/>
      <w:r w:rsidRPr="006138B1">
        <w:rPr>
          <w:sz w:val="24"/>
          <w:szCs w:val="22"/>
        </w:rPr>
        <w:t xml:space="preserve"> skal seponeres efter første forekomst af hududslæt eller andre tegn på lokal eller systemisk overfølsomhed.</w:t>
      </w:r>
    </w:p>
    <w:p w:rsidR="006138B1" w:rsidRPr="006138B1" w:rsidRDefault="006138B1" w:rsidP="006138B1">
      <w:pPr>
        <w:widowControl w:val="0"/>
        <w:jc w:val="both"/>
        <w:rPr>
          <w:sz w:val="24"/>
          <w:szCs w:val="22"/>
        </w:rPr>
      </w:pPr>
    </w:p>
    <w:p w:rsidR="006138B1" w:rsidRPr="006138B1" w:rsidRDefault="006138B1" w:rsidP="006138B1">
      <w:pPr>
        <w:widowControl w:val="0"/>
        <w:ind w:left="851"/>
        <w:jc w:val="both"/>
        <w:rPr>
          <w:rFonts w:eastAsia="Calibri"/>
          <w:sz w:val="24"/>
          <w:szCs w:val="22"/>
        </w:rPr>
      </w:pPr>
      <w:r w:rsidRPr="006138B1">
        <w:rPr>
          <w:rFonts w:eastAsia="Calibri"/>
          <w:sz w:val="24"/>
          <w:szCs w:val="22"/>
        </w:rPr>
        <w:t xml:space="preserve">Hvis der er eller udvikles samtidige øreinfektioner, skal der anvendes et passende </w:t>
      </w:r>
      <w:proofErr w:type="spellStart"/>
      <w:r w:rsidRPr="006138B1">
        <w:rPr>
          <w:rFonts w:eastAsia="Calibri"/>
          <w:sz w:val="24"/>
          <w:szCs w:val="22"/>
        </w:rPr>
        <w:t>antifungalt</w:t>
      </w:r>
      <w:proofErr w:type="spellEnd"/>
      <w:r w:rsidRPr="006138B1">
        <w:rPr>
          <w:rFonts w:eastAsia="Calibri"/>
          <w:sz w:val="24"/>
          <w:szCs w:val="22"/>
        </w:rPr>
        <w:t xml:space="preserve"> eller antibakterielt middel. Hvis der ikke straks opnås gunstigt respons, skal brugen af </w:t>
      </w:r>
      <w:proofErr w:type="spellStart"/>
      <w:r w:rsidRPr="006138B1">
        <w:rPr>
          <w:rFonts w:eastAsia="Calibri"/>
          <w:sz w:val="24"/>
          <w:szCs w:val="22"/>
        </w:rPr>
        <w:t>fluocinolonacetonid</w:t>
      </w:r>
      <w:proofErr w:type="spellEnd"/>
      <w:r w:rsidRPr="006138B1">
        <w:rPr>
          <w:rFonts w:eastAsia="Calibri"/>
          <w:sz w:val="24"/>
          <w:szCs w:val="22"/>
        </w:rPr>
        <w:t xml:space="preserve"> øreopløsningen seponeres, indtil infektionen er adækvat kontrolleret.</w:t>
      </w:r>
    </w:p>
    <w:p w:rsidR="006138B1" w:rsidRPr="006138B1" w:rsidRDefault="006138B1" w:rsidP="006138B1">
      <w:pPr>
        <w:widowControl w:val="0"/>
        <w:jc w:val="both"/>
        <w:rPr>
          <w:sz w:val="24"/>
          <w:szCs w:val="22"/>
        </w:rPr>
      </w:pPr>
    </w:p>
    <w:p w:rsidR="006138B1" w:rsidRPr="006138B1" w:rsidRDefault="006138B1" w:rsidP="006138B1">
      <w:pPr>
        <w:widowControl w:val="0"/>
        <w:ind w:left="851"/>
        <w:jc w:val="both"/>
        <w:rPr>
          <w:sz w:val="24"/>
          <w:szCs w:val="22"/>
        </w:rPr>
      </w:pPr>
      <w:r w:rsidRPr="006138B1">
        <w:rPr>
          <w:sz w:val="24"/>
          <w:szCs w:val="22"/>
        </w:rPr>
        <w:t xml:space="preserve">Sikkerheden og effektiviteten af </w:t>
      </w:r>
      <w:proofErr w:type="spellStart"/>
      <w:r w:rsidRPr="006138B1">
        <w:rPr>
          <w:sz w:val="24"/>
          <w:szCs w:val="22"/>
        </w:rPr>
        <w:t>Otazem</w:t>
      </w:r>
      <w:proofErr w:type="spellEnd"/>
      <w:r w:rsidRPr="006138B1">
        <w:rPr>
          <w:sz w:val="24"/>
          <w:szCs w:val="22"/>
        </w:rPr>
        <w:t xml:space="preserve"> er ikke blevet studeret ved tilstedeværelsen af perforeret trommehinde. Derfor skal </w:t>
      </w:r>
      <w:proofErr w:type="spellStart"/>
      <w:r w:rsidRPr="006138B1">
        <w:rPr>
          <w:sz w:val="24"/>
          <w:szCs w:val="22"/>
        </w:rPr>
        <w:t>Otazem</w:t>
      </w:r>
      <w:proofErr w:type="spellEnd"/>
      <w:r w:rsidRPr="006138B1">
        <w:rPr>
          <w:sz w:val="24"/>
          <w:szCs w:val="22"/>
        </w:rPr>
        <w:t xml:space="preserve"> bruges med forsigtighed i patienter med kendt eller mistænkt perforation, eller hvor der er en risiko for perforation af trommehinden.</w:t>
      </w:r>
    </w:p>
    <w:p w:rsidR="006138B1" w:rsidRPr="006138B1" w:rsidRDefault="006138B1" w:rsidP="006138B1">
      <w:pPr>
        <w:widowControl w:val="0"/>
        <w:jc w:val="both"/>
        <w:rPr>
          <w:sz w:val="24"/>
          <w:szCs w:val="22"/>
        </w:rPr>
      </w:pPr>
    </w:p>
    <w:p w:rsidR="006138B1" w:rsidRPr="006138B1" w:rsidRDefault="006138B1" w:rsidP="006138B1">
      <w:pPr>
        <w:widowControl w:val="0"/>
        <w:ind w:firstLine="851"/>
        <w:jc w:val="both"/>
        <w:rPr>
          <w:sz w:val="24"/>
          <w:szCs w:val="22"/>
        </w:rPr>
      </w:pPr>
      <w:r w:rsidRPr="006138B1">
        <w:rPr>
          <w:sz w:val="24"/>
          <w:szCs w:val="22"/>
        </w:rPr>
        <w:t xml:space="preserve">Kontakt med </w:t>
      </w:r>
      <w:proofErr w:type="spellStart"/>
      <w:r w:rsidRPr="006138B1">
        <w:rPr>
          <w:sz w:val="24"/>
          <w:szCs w:val="22"/>
        </w:rPr>
        <w:t>conjunctiva</w:t>
      </w:r>
      <w:proofErr w:type="spellEnd"/>
      <w:r w:rsidRPr="006138B1">
        <w:rPr>
          <w:sz w:val="24"/>
          <w:szCs w:val="22"/>
        </w:rPr>
        <w:t xml:space="preserve"> skal undgås.</w:t>
      </w:r>
    </w:p>
    <w:p w:rsidR="00994825" w:rsidRPr="00704F4A" w:rsidRDefault="00994825" w:rsidP="00994825">
      <w:pPr>
        <w:widowControl w:val="0"/>
        <w:tabs>
          <w:tab w:val="left" w:pos="851"/>
        </w:tabs>
        <w:ind w:left="851"/>
        <w:rPr>
          <w:rFonts w:eastAsia="SimSun"/>
          <w:sz w:val="24"/>
          <w:szCs w:val="24"/>
        </w:rPr>
      </w:pPr>
    </w:p>
    <w:p w:rsidR="00994825" w:rsidRPr="00704F4A" w:rsidRDefault="00994825" w:rsidP="00994825">
      <w:pPr>
        <w:widowControl w:val="0"/>
        <w:tabs>
          <w:tab w:val="left" w:pos="851"/>
        </w:tabs>
        <w:ind w:left="851"/>
        <w:rPr>
          <w:rFonts w:eastAsia="SimSun"/>
          <w:sz w:val="24"/>
          <w:szCs w:val="24"/>
        </w:rPr>
      </w:pPr>
      <w:r w:rsidRPr="00704F4A">
        <w:rPr>
          <w:rFonts w:eastAsia="SimSun"/>
          <w:sz w:val="24"/>
          <w:szCs w:val="24"/>
        </w:rPr>
        <w:t>Dette lægemiddel bør bruges ved den laveste dosis og kun i det tidsrum, der er strengt nødvendigt for at opnå og vedligeholde den ønskede behandlingseffekt.</w:t>
      </w:r>
    </w:p>
    <w:p w:rsidR="00994825" w:rsidRPr="00704F4A" w:rsidRDefault="00994825" w:rsidP="00994825">
      <w:pPr>
        <w:widowControl w:val="0"/>
        <w:tabs>
          <w:tab w:val="left" w:pos="851"/>
        </w:tabs>
        <w:ind w:left="851"/>
        <w:rPr>
          <w:rFonts w:eastAsia="SimSun"/>
          <w:sz w:val="24"/>
          <w:szCs w:val="24"/>
        </w:rPr>
      </w:pPr>
    </w:p>
    <w:p w:rsidR="00994825" w:rsidRPr="00704F4A" w:rsidRDefault="00994825" w:rsidP="00994825">
      <w:pPr>
        <w:widowControl w:val="0"/>
        <w:tabs>
          <w:tab w:val="left" w:pos="851"/>
        </w:tabs>
        <w:ind w:left="851"/>
        <w:rPr>
          <w:rFonts w:eastAsia="SimSun"/>
          <w:noProof/>
          <w:sz w:val="24"/>
          <w:szCs w:val="24"/>
        </w:rPr>
      </w:pPr>
      <w:r w:rsidRPr="00704F4A">
        <w:rPr>
          <w:rFonts w:eastAsia="SimSun"/>
          <w:noProof/>
          <w:sz w:val="24"/>
          <w:szCs w:val="24"/>
        </w:rPr>
        <w:t>Glukokortikoider bør ikke bruges til behandling af ikke tør øreeksem.</w:t>
      </w:r>
    </w:p>
    <w:p w:rsidR="00994825" w:rsidRPr="00531910" w:rsidRDefault="00994825" w:rsidP="00531910">
      <w:pPr>
        <w:widowControl w:val="0"/>
        <w:ind w:left="851"/>
        <w:rPr>
          <w:rFonts w:eastAsia="SimSun"/>
          <w:noProof/>
          <w:sz w:val="24"/>
          <w:szCs w:val="24"/>
        </w:rPr>
      </w:pPr>
    </w:p>
    <w:p w:rsidR="00531910" w:rsidRPr="00531910" w:rsidRDefault="00531910" w:rsidP="00531910">
      <w:pPr>
        <w:ind w:left="851"/>
        <w:jc w:val="both"/>
        <w:rPr>
          <w:sz w:val="24"/>
          <w:szCs w:val="24"/>
          <w:u w:val="single"/>
        </w:rPr>
      </w:pPr>
      <w:r w:rsidRPr="00531910">
        <w:rPr>
          <w:sz w:val="24"/>
          <w:szCs w:val="24"/>
          <w:u w:val="single"/>
        </w:rPr>
        <w:t>Synsforstyrrelser</w:t>
      </w:r>
    </w:p>
    <w:p w:rsidR="00531910" w:rsidRPr="00531910" w:rsidRDefault="00531910" w:rsidP="00531910">
      <w:pPr>
        <w:ind w:left="851"/>
        <w:jc w:val="both"/>
        <w:rPr>
          <w:sz w:val="24"/>
          <w:szCs w:val="24"/>
        </w:rPr>
      </w:pPr>
      <w:r w:rsidRPr="00531910">
        <w:rPr>
          <w:sz w:val="24"/>
          <w:szCs w:val="24"/>
        </w:rPr>
        <w:t xml:space="preserve">Ved brug af systemisk og </w:t>
      </w:r>
      <w:proofErr w:type="spellStart"/>
      <w:r w:rsidRPr="00531910">
        <w:rPr>
          <w:sz w:val="24"/>
          <w:szCs w:val="24"/>
        </w:rPr>
        <w:t>topikalt</w:t>
      </w:r>
      <w:proofErr w:type="spellEnd"/>
      <w:r w:rsidRPr="00531910">
        <w:rPr>
          <w:sz w:val="24"/>
          <w:szCs w:val="24"/>
        </w:rPr>
        <w:t xml:space="preserve"> </w:t>
      </w:r>
      <w:proofErr w:type="spellStart"/>
      <w:r w:rsidRPr="00531910">
        <w:rPr>
          <w:sz w:val="24"/>
          <w:szCs w:val="24"/>
        </w:rPr>
        <w:t>kortikosteroid</w:t>
      </w:r>
      <w:proofErr w:type="spellEnd"/>
      <w:r w:rsidRPr="00531910">
        <w:rPr>
          <w:sz w:val="24"/>
          <w:szCs w:val="24"/>
        </w:rPr>
        <w:t xml:space="preserve"> kan der blive indberettet synsforstyrrelser. Ved symptomer som sløret syn eller andre synsforstyrrelser bør det overvejes at henvise patienten til oftalmolog med henblik på vurdering af de mulige årsager; disse kan være grå stær, </w:t>
      </w:r>
      <w:proofErr w:type="spellStart"/>
      <w:r w:rsidRPr="00531910">
        <w:rPr>
          <w:sz w:val="24"/>
          <w:szCs w:val="24"/>
        </w:rPr>
        <w:t>glaukom</w:t>
      </w:r>
      <w:proofErr w:type="spellEnd"/>
      <w:r w:rsidRPr="00531910">
        <w:rPr>
          <w:sz w:val="24"/>
          <w:szCs w:val="24"/>
        </w:rPr>
        <w:t xml:space="preserve"> eller sjældne sygdomme såsom central serøs </w:t>
      </w:r>
      <w:proofErr w:type="spellStart"/>
      <w:r w:rsidRPr="00531910">
        <w:rPr>
          <w:sz w:val="24"/>
          <w:szCs w:val="24"/>
        </w:rPr>
        <w:t>korioretinopati</w:t>
      </w:r>
      <w:proofErr w:type="spellEnd"/>
      <w:r w:rsidRPr="00531910">
        <w:rPr>
          <w:sz w:val="24"/>
          <w:szCs w:val="24"/>
        </w:rPr>
        <w:t xml:space="preserve"> (CSCR), som er indberettet efter brug af systemiske og </w:t>
      </w:r>
      <w:proofErr w:type="spellStart"/>
      <w:r w:rsidRPr="00531910">
        <w:rPr>
          <w:sz w:val="24"/>
          <w:szCs w:val="24"/>
        </w:rPr>
        <w:t>topikale</w:t>
      </w:r>
      <w:proofErr w:type="spellEnd"/>
      <w:r w:rsidRPr="00531910">
        <w:rPr>
          <w:sz w:val="24"/>
          <w:szCs w:val="24"/>
        </w:rPr>
        <w:t xml:space="preserve"> </w:t>
      </w:r>
      <w:proofErr w:type="spellStart"/>
      <w:r w:rsidRPr="00531910">
        <w:rPr>
          <w:sz w:val="24"/>
          <w:szCs w:val="24"/>
        </w:rPr>
        <w:t>kortikosteroider</w:t>
      </w:r>
      <w:proofErr w:type="spellEnd"/>
      <w:r w:rsidRPr="00531910">
        <w:rPr>
          <w:sz w:val="24"/>
          <w:szCs w:val="24"/>
        </w:rPr>
        <w:t>.</w:t>
      </w:r>
    </w:p>
    <w:p w:rsidR="00531910" w:rsidRPr="00704F4A" w:rsidRDefault="00531910" w:rsidP="00994825">
      <w:pPr>
        <w:widowControl w:val="0"/>
        <w:tabs>
          <w:tab w:val="left" w:pos="851"/>
        </w:tabs>
        <w:ind w:left="851"/>
        <w:rPr>
          <w:rFonts w:eastAsia="SimSun"/>
          <w:noProof/>
          <w:sz w:val="24"/>
          <w:szCs w:val="24"/>
        </w:rPr>
      </w:pPr>
    </w:p>
    <w:p w:rsidR="00994825" w:rsidRPr="00704F4A" w:rsidRDefault="00994825" w:rsidP="00994825">
      <w:pPr>
        <w:tabs>
          <w:tab w:val="left" w:pos="851"/>
        </w:tabs>
        <w:autoSpaceDE w:val="0"/>
        <w:autoSpaceDN w:val="0"/>
        <w:adjustRightInd w:val="0"/>
        <w:ind w:left="851"/>
        <w:rPr>
          <w:rFonts w:eastAsia="SimSun"/>
          <w:sz w:val="24"/>
          <w:szCs w:val="24"/>
          <w:u w:val="single"/>
        </w:rPr>
      </w:pPr>
      <w:r w:rsidRPr="00704F4A">
        <w:rPr>
          <w:rFonts w:eastAsia="SimSun"/>
          <w:sz w:val="24"/>
          <w:szCs w:val="24"/>
          <w:u w:val="single"/>
        </w:rPr>
        <w:t>Generelt</w:t>
      </w:r>
    </w:p>
    <w:p w:rsidR="00264F9A" w:rsidRPr="00704F4A" w:rsidRDefault="00994825" w:rsidP="00264F9A">
      <w:pPr>
        <w:tabs>
          <w:tab w:val="left" w:pos="851"/>
        </w:tabs>
        <w:autoSpaceDE w:val="0"/>
        <w:autoSpaceDN w:val="0"/>
        <w:adjustRightInd w:val="0"/>
        <w:ind w:left="851"/>
        <w:rPr>
          <w:rFonts w:eastAsia="SimSun"/>
          <w:sz w:val="24"/>
          <w:szCs w:val="24"/>
        </w:rPr>
      </w:pPr>
      <w:r w:rsidRPr="00704F4A">
        <w:rPr>
          <w:rFonts w:eastAsia="SimSun"/>
          <w:noProof/>
          <w:sz w:val="24"/>
          <w:szCs w:val="24"/>
        </w:rPr>
        <w:t xml:space="preserve">Der er set reversibel suppression af HPA-aksen (hypothalamus-hypofyse-binyrebark) hos nogle patienter, der fik topisk kortikosteroid i doser på over 2 g i alt (cirka 1000 gange mere end den højeste dosis Otazem). Der findes imidlertid intet beskrevet om suppression af HPA-aksen efter administration af kortikosteroider i øret. I betragtning af den lave </w:t>
      </w:r>
      <w:r w:rsidRPr="00704F4A">
        <w:rPr>
          <w:rFonts w:eastAsia="SimSun"/>
          <w:noProof/>
          <w:sz w:val="24"/>
          <w:szCs w:val="24"/>
        </w:rPr>
        <w:lastRenderedPageBreak/>
        <w:t>samlede dosis efter en behandling med Otazem er det usandsynligt, at systemisk eksponering for dette lægemiddel vil kunne føre til målbare ændringer i kortisolniveauer.</w:t>
      </w:r>
    </w:p>
    <w:p w:rsidR="009260DE" w:rsidRPr="00704F4A" w:rsidRDefault="009260DE" w:rsidP="009260DE">
      <w:pPr>
        <w:tabs>
          <w:tab w:val="left" w:pos="851"/>
        </w:tabs>
        <w:ind w:left="851"/>
        <w:rPr>
          <w:sz w:val="24"/>
          <w:szCs w:val="24"/>
        </w:rPr>
      </w:pPr>
    </w:p>
    <w:p w:rsidR="009260DE" w:rsidRPr="00704F4A" w:rsidRDefault="009260DE" w:rsidP="009260DE">
      <w:pPr>
        <w:tabs>
          <w:tab w:val="left" w:pos="851"/>
        </w:tabs>
        <w:ind w:left="851" w:hanging="851"/>
        <w:rPr>
          <w:b/>
          <w:sz w:val="24"/>
          <w:szCs w:val="24"/>
        </w:rPr>
      </w:pPr>
      <w:r w:rsidRPr="00704F4A">
        <w:rPr>
          <w:b/>
          <w:sz w:val="24"/>
          <w:szCs w:val="24"/>
        </w:rPr>
        <w:t>4.5</w:t>
      </w:r>
      <w:r w:rsidRPr="00704F4A">
        <w:rPr>
          <w:b/>
          <w:sz w:val="24"/>
          <w:szCs w:val="24"/>
        </w:rPr>
        <w:tab/>
        <w:t>Interaktion med andre lægemidler og andre former for interaktion</w:t>
      </w:r>
    </w:p>
    <w:p w:rsidR="009260DE" w:rsidRPr="00704F4A" w:rsidRDefault="00264F9A" w:rsidP="00264F9A">
      <w:pPr>
        <w:widowControl w:val="0"/>
        <w:tabs>
          <w:tab w:val="left" w:pos="851"/>
        </w:tabs>
        <w:ind w:left="851"/>
        <w:rPr>
          <w:rFonts w:eastAsia="SimSun"/>
          <w:sz w:val="24"/>
          <w:szCs w:val="24"/>
        </w:rPr>
      </w:pPr>
      <w:r w:rsidRPr="00704F4A">
        <w:rPr>
          <w:rFonts w:eastAsia="SimSun"/>
          <w:sz w:val="24"/>
          <w:szCs w:val="24"/>
        </w:rPr>
        <w:t>Der er ikke udført interaktionsstudier.</w:t>
      </w:r>
    </w:p>
    <w:p w:rsidR="00C311A0" w:rsidRDefault="00C311A0" w:rsidP="009260DE">
      <w:pPr>
        <w:tabs>
          <w:tab w:val="left" w:pos="851"/>
        </w:tabs>
        <w:ind w:left="851"/>
        <w:rPr>
          <w:sz w:val="24"/>
          <w:szCs w:val="24"/>
        </w:rPr>
      </w:pPr>
    </w:p>
    <w:p w:rsidR="009260DE" w:rsidRPr="00704F4A" w:rsidRDefault="009260DE" w:rsidP="009260DE">
      <w:pPr>
        <w:tabs>
          <w:tab w:val="left" w:pos="851"/>
        </w:tabs>
        <w:ind w:left="851" w:hanging="851"/>
        <w:rPr>
          <w:b/>
          <w:sz w:val="24"/>
          <w:szCs w:val="24"/>
        </w:rPr>
      </w:pPr>
      <w:r w:rsidRPr="00704F4A">
        <w:rPr>
          <w:b/>
          <w:sz w:val="24"/>
          <w:szCs w:val="24"/>
        </w:rPr>
        <w:t>4.6</w:t>
      </w:r>
      <w:r w:rsidRPr="00704F4A">
        <w:rPr>
          <w:b/>
          <w:sz w:val="24"/>
          <w:szCs w:val="24"/>
        </w:rPr>
        <w:tab/>
        <w:t>Graviditet og amning</w:t>
      </w:r>
    </w:p>
    <w:p w:rsidR="005A6DF6" w:rsidRPr="00704F4A" w:rsidRDefault="005A6DF6" w:rsidP="005A6DF6">
      <w:pPr>
        <w:tabs>
          <w:tab w:val="left" w:pos="851"/>
        </w:tabs>
        <w:ind w:left="851"/>
        <w:rPr>
          <w:rFonts w:eastAsia="SimSun"/>
          <w:sz w:val="24"/>
          <w:szCs w:val="24"/>
          <w:lang w:val="de-DE"/>
        </w:rPr>
      </w:pPr>
    </w:p>
    <w:p w:rsidR="005A6DF6" w:rsidRPr="006138B1" w:rsidRDefault="005A6DF6" w:rsidP="005A6DF6">
      <w:pPr>
        <w:tabs>
          <w:tab w:val="left" w:pos="851"/>
        </w:tabs>
        <w:ind w:left="851"/>
        <w:rPr>
          <w:rFonts w:eastAsia="SimSun"/>
          <w:sz w:val="24"/>
          <w:szCs w:val="24"/>
          <w:u w:val="single"/>
          <w:lang w:val="de-DE"/>
        </w:rPr>
      </w:pPr>
      <w:r w:rsidRPr="006138B1">
        <w:rPr>
          <w:rFonts w:eastAsia="SimSun"/>
          <w:sz w:val="24"/>
          <w:szCs w:val="24"/>
          <w:u w:val="single"/>
        </w:rPr>
        <w:t>Graviditet</w:t>
      </w:r>
    </w:p>
    <w:p w:rsidR="006138B1" w:rsidRPr="006138B1" w:rsidRDefault="006138B1" w:rsidP="006138B1">
      <w:pPr>
        <w:ind w:left="851"/>
        <w:rPr>
          <w:sz w:val="24"/>
        </w:rPr>
      </w:pPr>
      <w:proofErr w:type="spellStart"/>
      <w:r w:rsidRPr="006138B1">
        <w:rPr>
          <w:sz w:val="24"/>
        </w:rPr>
        <w:t>Kortikosteroider</w:t>
      </w:r>
      <w:proofErr w:type="spellEnd"/>
      <w:r w:rsidRPr="006138B1">
        <w:rPr>
          <w:sz w:val="24"/>
        </w:rPr>
        <w:t xml:space="preserve"> er generelt </w:t>
      </w:r>
      <w:proofErr w:type="spellStart"/>
      <w:r w:rsidRPr="006138B1">
        <w:rPr>
          <w:sz w:val="24"/>
        </w:rPr>
        <w:t>teratogene</w:t>
      </w:r>
      <w:proofErr w:type="spellEnd"/>
      <w:r w:rsidRPr="006138B1">
        <w:rPr>
          <w:sz w:val="24"/>
        </w:rPr>
        <w:t xml:space="preserve"> hos laboratoriedyr, når de indgives systemisk ved relativt lave doser. Dyrestudier har vist reproduktiv toksicitet ved relativt lave doser (se sektion 5.3) når </w:t>
      </w:r>
      <w:proofErr w:type="spellStart"/>
      <w:r w:rsidRPr="006138B1">
        <w:rPr>
          <w:sz w:val="24"/>
        </w:rPr>
        <w:t>kortikosteroider</w:t>
      </w:r>
      <w:proofErr w:type="spellEnd"/>
      <w:r w:rsidRPr="006138B1">
        <w:rPr>
          <w:sz w:val="24"/>
        </w:rPr>
        <w:t xml:space="preserve"> er blevet administreret systemisk. Dog er dyrestudier ikke tilstrækkelige med henblik på reproduktiv toksicitet når </w:t>
      </w:r>
      <w:proofErr w:type="spellStart"/>
      <w:r w:rsidRPr="006138B1">
        <w:rPr>
          <w:sz w:val="24"/>
        </w:rPr>
        <w:t>fluocinolonacetonid</w:t>
      </w:r>
      <w:proofErr w:type="spellEnd"/>
      <w:r w:rsidRPr="006138B1">
        <w:rPr>
          <w:sz w:val="24"/>
        </w:rPr>
        <w:t xml:space="preserve"> administreres </w:t>
      </w:r>
      <w:proofErr w:type="spellStart"/>
      <w:r w:rsidRPr="006138B1">
        <w:rPr>
          <w:sz w:val="24"/>
        </w:rPr>
        <w:t>topikalt</w:t>
      </w:r>
      <w:proofErr w:type="spellEnd"/>
      <w:r w:rsidRPr="006138B1">
        <w:rPr>
          <w:sz w:val="24"/>
        </w:rPr>
        <w:t>.</w:t>
      </w:r>
    </w:p>
    <w:p w:rsidR="006138B1" w:rsidRPr="006138B1" w:rsidRDefault="006138B1" w:rsidP="006138B1">
      <w:pPr>
        <w:rPr>
          <w:sz w:val="24"/>
        </w:rPr>
      </w:pPr>
    </w:p>
    <w:p w:rsidR="006138B1" w:rsidRPr="006138B1" w:rsidRDefault="006138B1" w:rsidP="006138B1">
      <w:pPr>
        <w:ind w:left="851"/>
        <w:rPr>
          <w:sz w:val="24"/>
        </w:rPr>
      </w:pPr>
      <w:r w:rsidRPr="006138B1">
        <w:rPr>
          <w:sz w:val="24"/>
        </w:rPr>
        <w:t xml:space="preserve">Der er ingen eller begrænsede data om brugen af </w:t>
      </w:r>
      <w:proofErr w:type="spellStart"/>
      <w:r w:rsidRPr="006138B1">
        <w:rPr>
          <w:sz w:val="24"/>
        </w:rPr>
        <w:t>fluocinolonacetonid</w:t>
      </w:r>
      <w:proofErr w:type="spellEnd"/>
      <w:r w:rsidRPr="006138B1">
        <w:rPr>
          <w:sz w:val="24"/>
        </w:rPr>
        <w:t xml:space="preserve"> i gravide kvinder. </w:t>
      </w:r>
      <w:proofErr w:type="spellStart"/>
      <w:r w:rsidRPr="006138B1">
        <w:rPr>
          <w:sz w:val="24"/>
        </w:rPr>
        <w:t>Otazem</w:t>
      </w:r>
      <w:proofErr w:type="spellEnd"/>
      <w:r w:rsidRPr="006138B1">
        <w:rPr>
          <w:sz w:val="24"/>
        </w:rPr>
        <w:t xml:space="preserve"> skal ikke bruges under graviditeten medmindre kvindens kliniske tilstand kræver behandling med </w:t>
      </w:r>
      <w:proofErr w:type="spellStart"/>
      <w:r w:rsidRPr="006138B1">
        <w:rPr>
          <w:sz w:val="24"/>
        </w:rPr>
        <w:t>fluocinolonacetonid</w:t>
      </w:r>
      <w:proofErr w:type="spellEnd"/>
      <w:r w:rsidRPr="006138B1">
        <w:rPr>
          <w:sz w:val="24"/>
        </w:rPr>
        <w:t>.</w:t>
      </w:r>
    </w:p>
    <w:p w:rsidR="006138B1" w:rsidRPr="006138B1" w:rsidRDefault="006138B1" w:rsidP="006138B1">
      <w:pPr>
        <w:rPr>
          <w:sz w:val="24"/>
        </w:rPr>
      </w:pPr>
    </w:p>
    <w:p w:rsidR="006138B1" w:rsidRPr="006138B1" w:rsidRDefault="006138B1" w:rsidP="006138B1">
      <w:pPr>
        <w:ind w:left="851"/>
        <w:rPr>
          <w:sz w:val="24"/>
        </w:rPr>
      </w:pPr>
      <w:r w:rsidRPr="006138B1">
        <w:rPr>
          <w:sz w:val="24"/>
        </w:rPr>
        <w:t>Lægemidler i denne klasse bør ikke anvendes i omfattende grad, i store mængder eller i langvarige perioder, til gravide patienter.</w:t>
      </w:r>
    </w:p>
    <w:p w:rsidR="006138B1" w:rsidRPr="006138B1" w:rsidRDefault="006138B1" w:rsidP="006138B1">
      <w:pPr>
        <w:rPr>
          <w:sz w:val="24"/>
        </w:rPr>
      </w:pPr>
    </w:p>
    <w:p w:rsidR="006138B1" w:rsidRPr="006138B1" w:rsidRDefault="006138B1" w:rsidP="006138B1">
      <w:pPr>
        <w:ind w:firstLine="851"/>
        <w:rPr>
          <w:sz w:val="24"/>
          <w:u w:val="single"/>
        </w:rPr>
      </w:pPr>
      <w:r w:rsidRPr="006138B1">
        <w:rPr>
          <w:sz w:val="24"/>
          <w:u w:val="single"/>
        </w:rPr>
        <w:t>Amning</w:t>
      </w:r>
    </w:p>
    <w:p w:rsidR="006138B1" w:rsidRPr="006138B1" w:rsidRDefault="006138B1" w:rsidP="006138B1">
      <w:pPr>
        <w:ind w:left="851"/>
        <w:rPr>
          <w:sz w:val="24"/>
        </w:rPr>
      </w:pPr>
      <w:proofErr w:type="spellStart"/>
      <w:r w:rsidRPr="006138B1">
        <w:rPr>
          <w:sz w:val="24"/>
        </w:rPr>
        <w:t>Fluocinolonacetonid</w:t>
      </w:r>
      <w:proofErr w:type="spellEnd"/>
      <w:r w:rsidRPr="006138B1">
        <w:rPr>
          <w:sz w:val="24"/>
        </w:rPr>
        <w:t xml:space="preserve"> udskilles i human mælk når det administreres systemisk og effekter som hæmmet vækst er påvist i spædbørn. </w:t>
      </w:r>
    </w:p>
    <w:p w:rsidR="006138B1" w:rsidRPr="006138B1" w:rsidRDefault="006138B1" w:rsidP="006138B1">
      <w:pPr>
        <w:rPr>
          <w:sz w:val="24"/>
        </w:rPr>
      </w:pPr>
    </w:p>
    <w:p w:rsidR="006138B1" w:rsidRPr="006138B1" w:rsidRDefault="006138B1" w:rsidP="006138B1">
      <w:pPr>
        <w:ind w:left="851"/>
        <w:rPr>
          <w:sz w:val="24"/>
        </w:rPr>
      </w:pPr>
      <w:r w:rsidRPr="006138B1">
        <w:rPr>
          <w:sz w:val="24"/>
        </w:rPr>
        <w:t xml:space="preserve">Det vides ikke, om </w:t>
      </w:r>
      <w:proofErr w:type="spellStart"/>
      <w:r w:rsidRPr="006138B1">
        <w:rPr>
          <w:sz w:val="24"/>
        </w:rPr>
        <w:t>flucinolonacetonid</w:t>
      </w:r>
      <w:proofErr w:type="spellEnd"/>
      <w:r w:rsidRPr="006138B1">
        <w:rPr>
          <w:sz w:val="24"/>
        </w:rPr>
        <w:t xml:space="preserve"> udskilles i mælk efter topisk administration. En beslutning skal træffes om hvorvidt amning skal ophøre eller om behandling med </w:t>
      </w:r>
      <w:proofErr w:type="spellStart"/>
      <w:r w:rsidRPr="006138B1">
        <w:rPr>
          <w:sz w:val="24"/>
        </w:rPr>
        <w:t>Otazem</w:t>
      </w:r>
      <w:proofErr w:type="spellEnd"/>
      <w:r w:rsidRPr="006138B1">
        <w:rPr>
          <w:sz w:val="24"/>
        </w:rPr>
        <w:t xml:space="preserve"> skal ophøre, hvor man tager højde for </w:t>
      </w:r>
      <w:proofErr w:type="spellStart"/>
      <w:r w:rsidRPr="006138B1">
        <w:rPr>
          <w:sz w:val="24"/>
        </w:rPr>
        <w:t>gavnen</w:t>
      </w:r>
      <w:proofErr w:type="spellEnd"/>
      <w:r w:rsidRPr="006138B1">
        <w:rPr>
          <w:sz w:val="24"/>
        </w:rPr>
        <w:t xml:space="preserve"> ved at amme barnet og </w:t>
      </w:r>
      <w:proofErr w:type="spellStart"/>
      <w:r w:rsidRPr="006138B1">
        <w:rPr>
          <w:sz w:val="24"/>
        </w:rPr>
        <w:t>gavnen</w:t>
      </w:r>
      <w:proofErr w:type="spellEnd"/>
      <w:r w:rsidRPr="006138B1">
        <w:rPr>
          <w:sz w:val="24"/>
        </w:rPr>
        <w:t xml:space="preserve"> ved at behandle kvinden.</w:t>
      </w:r>
    </w:p>
    <w:p w:rsidR="006138B1" w:rsidRPr="006138B1" w:rsidRDefault="006138B1" w:rsidP="006138B1">
      <w:pPr>
        <w:rPr>
          <w:sz w:val="24"/>
        </w:rPr>
      </w:pPr>
    </w:p>
    <w:p w:rsidR="006138B1" w:rsidRPr="006138B1" w:rsidRDefault="006138B1" w:rsidP="006138B1">
      <w:pPr>
        <w:ind w:firstLine="851"/>
        <w:rPr>
          <w:sz w:val="24"/>
          <w:u w:val="single"/>
        </w:rPr>
      </w:pPr>
      <w:r w:rsidRPr="006138B1">
        <w:rPr>
          <w:sz w:val="24"/>
          <w:u w:val="single"/>
        </w:rPr>
        <w:t>Fertilitet</w:t>
      </w:r>
    </w:p>
    <w:p w:rsidR="006138B1" w:rsidRPr="006138B1" w:rsidRDefault="006138B1" w:rsidP="006138B1">
      <w:pPr>
        <w:ind w:left="851"/>
        <w:rPr>
          <w:sz w:val="24"/>
        </w:rPr>
      </w:pPr>
      <w:r w:rsidRPr="006138B1">
        <w:rPr>
          <w:sz w:val="24"/>
        </w:rPr>
        <w:t xml:space="preserve">Der er ikke udført dyreforsøg med henblik på at evaluere effekten af topisk </w:t>
      </w:r>
      <w:proofErr w:type="spellStart"/>
      <w:r w:rsidRPr="006138B1">
        <w:rPr>
          <w:sz w:val="24"/>
        </w:rPr>
        <w:t>fluocinolonacetonid</w:t>
      </w:r>
      <w:proofErr w:type="spellEnd"/>
      <w:r w:rsidRPr="006138B1">
        <w:rPr>
          <w:sz w:val="24"/>
        </w:rPr>
        <w:t xml:space="preserve"> på fertilitet.</w:t>
      </w:r>
    </w:p>
    <w:p w:rsidR="009260DE" w:rsidRPr="00704F4A" w:rsidRDefault="009260DE" w:rsidP="009260DE">
      <w:pPr>
        <w:tabs>
          <w:tab w:val="left" w:pos="851"/>
        </w:tabs>
        <w:ind w:left="851"/>
        <w:rPr>
          <w:sz w:val="24"/>
          <w:szCs w:val="24"/>
        </w:rPr>
      </w:pPr>
    </w:p>
    <w:p w:rsidR="009260DE" w:rsidRPr="00704F4A" w:rsidRDefault="009260DE" w:rsidP="009260DE">
      <w:pPr>
        <w:tabs>
          <w:tab w:val="left" w:pos="851"/>
        </w:tabs>
        <w:ind w:left="851" w:hanging="851"/>
        <w:rPr>
          <w:b/>
          <w:sz w:val="24"/>
          <w:szCs w:val="24"/>
        </w:rPr>
      </w:pPr>
      <w:r w:rsidRPr="00704F4A">
        <w:rPr>
          <w:b/>
          <w:sz w:val="24"/>
          <w:szCs w:val="24"/>
        </w:rPr>
        <w:t>4.7</w:t>
      </w:r>
      <w:r w:rsidRPr="00704F4A">
        <w:rPr>
          <w:b/>
          <w:sz w:val="24"/>
          <w:szCs w:val="24"/>
        </w:rPr>
        <w:tab/>
        <w:t>Virkninger på evnen til at føre motorkøretøj eller betjene maskiner</w:t>
      </w:r>
    </w:p>
    <w:p w:rsidR="003602E7" w:rsidRPr="00704F4A" w:rsidRDefault="003602E7" w:rsidP="003602E7">
      <w:pPr>
        <w:tabs>
          <w:tab w:val="left" w:pos="851"/>
        </w:tabs>
        <w:ind w:left="851"/>
        <w:outlineLvl w:val="0"/>
        <w:rPr>
          <w:rFonts w:eastAsia="SimSun"/>
          <w:sz w:val="24"/>
          <w:szCs w:val="24"/>
        </w:rPr>
      </w:pPr>
      <w:r w:rsidRPr="00704F4A">
        <w:rPr>
          <w:rFonts w:eastAsia="SimSun"/>
          <w:sz w:val="24"/>
          <w:szCs w:val="24"/>
        </w:rPr>
        <w:t>Ikke mærkning.</w:t>
      </w:r>
    </w:p>
    <w:p w:rsidR="009260DE" w:rsidRPr="00704F4A" w:rsidRDefault="003602E7" w:rsidP="003602E7">
      <w:pPr>
        <w:widowControl w:val="0"/>
        <w:tabs>
          <w:tab w:val="left" w:pos="851"/>
        </w:tabs>
        <w:ind w:left="851"/>
        <w:rPr>
          <w:rFonts w:eastAsia="SimSun"/>
          <w:sz w:val="24"/>
          <w:szCs w:val="24"/>
        </w:rPr>
      </w:pPr>
      <w:proofErr w:type="spellStart"/>
      <w:r w:rsidRPr="00704F4A">
        <w:rPr>
          <w:rFonts w:eastAsia="SimSun"/>
          <w:sz w:val="24"/>
          <w:szCs w:val="24"/>
        </w:rPr>
        <w:t>Otazem</w:t>
      </w:r>
      <w:proofErr w:type="spellEnd"/>
      <w:r w:rsidRPr="00704F4A">
        <w:rPr>
          <w:rFonts w:eastAsia="SimSun"/>
          <w:sz w:val="24"/>
          <w:szCs w:val="24"/>
        </w:rPr>
        <w:t xml:space="preserve"> påvirker kun i ubetydelig grad evnen til at føre motorkøretøj eller betjene maskiner.</w:t>
      </w:r>
    </w:p>
    <w:p w:rsidR="009260DE" w:rsidRPr="00704F4A" w:rsidRDefault="009260DE" w:rsidP="009260DE">
      <w:pPr>
        <w:tabs>
          <w:tab w:val="left" w:pos="851"/>
        </w:tabs>
        <w:ind w:left="851"/>
        <w:rPr>
          <w:sz w:val="24"/>
          <w:szCs w:val="24"/>
        </w:rPr>
      </w:pPr>
    </w:p>
    <w:p w:rsidR="009260DE" w:rsidRPr="00704F4A" w:rsidRDefault="009260DE" w:rsidP="009260DE">
      <w:pPr>
        <w:tabs>
          <w:tab w:val="left" w:pos="851"/>
        </w:tabs>
        <w:ind w:left="851" w:hanging="851"/>
        <w:rPr>
          <w:b/>
          <w:sz w:val="24"/>
          <w:szCs w:val="24"/>
        </w:rPr>
      </w:pPr>
      <w:r w:rsidRPr="00704F4A">
        <w:rPr>
          <w:b/>
          <w:sz w:val="24"/>
          <w:szCs w:val="24"/>
        </w:rPr>
        <w:t>4.8</w:t>
      </w:r>
      <w:r w:rsidRPr="00704F4A">
        <w:rPr>
          <w:b/>
          <w:sz w:val="24"/>
          <w:szCs w:val="24"/>
        </w:rPr>
        <w:tab/>
        <w:t>Bivirkninger</w:t>
      </w:r>
    </w:p>
    <w:p w:rsidR="003602E7" w:rsidRPr="00704F4A" w:rsidRDefault="003602E7" w:rsidP="003602E7">
      <w:pPr>
        <w:widowControl w:val="0"/>
        <w:tabs>
          <w:tab w:val="left" w:pos="851"/>
        </w:tabs>
        <w:ind w:left="851"/>
        <w:rPr>
          <w:rFonts w:eastAsia="SimSun"/>
          <w:sz w:val="24"/>
          <w:szCs w:val="24"/>
        </w:rPr>
      </w:pPr>
      <w:proofErr w:type="spellStart"/>
      <w:r w:rsidRPr="00704F4A">
        <w:rPr>
          <w:rFonts w:eastAsia="SimSun"/>
          <w:sz w:val="24"/>
          <w:szCs w:val="24"/>
        </w:rPr>
        <w:t>MedDRA</w:t>
      </w:r>
      <w:proofErr w:type="spellEnd"/>
      <w:r w:rsidRPr="00704F4A">
        <w:rPr>
          <w:rFonts w:eastAsia="SimSun"/>
          <w:sz w:val="24"/>
          <w:szCs w:val="24"/>
        </w:rPr>
        <w:t xml:space="preserve"> terminologi er blevet anvendt til at klassificere rapporterede bivirkninger: Meget almindelig (≥1/10), Almindelig (≥1/100 til &lt;1/10), Ikke almindelig (≥1/1.000 til &lt;1/100), Sjælden (≥1/10.000 til &lt;1/1.000), Meget sjælden (&lt;1/10.000), ikke kendt (kan ikke estimeres ud fra forhåndenværende data). </w:t>
      </w:r>
    </w:p>
    <w:p w:rsidR="003602E7" w:rsidRPr="00704F4A" w:rsidRDefault="003602E7" w:rsidP="003602E7">
      <w:pPr>
        <w:widowControl w:val="0"/>
        <w:tabs>
          <w:tab w:val="left" w:pos="851"/>
        </w:tabs>
        <w:ind w:left="851"/>
        <w:rPr>
          <w:rFonts w:eastAsia="SimSun"/>
          <w:sz w:val="24"/>
          <w:szCs w:val="24"/>
        </w:rPr>
      </w:pPr>
    </w:p>
    <w:p w:rsidR="003602E7" w:rsidRPr="00704F4A" w:rsidRDefault="003602E7" w:rsidP="003602E7">
      <w:pPr>
        <w:tabs>
          <w:tab w:val="left" w:pos="851"/>
        </w:tabs>
        <w:autoSpaceDE w:val="0"/>
        <w:autoSpaceDN w:val="0"/>
        <w:adjustRightInd w:val="0"/>
        <w:ind w:left="851"/>
        <w:rPr>
          <w:rFonts w:eastAsia="SimSun"/>
          <w:iCs/>
          <w:sz w:val="24"/>
          <w:szCs w:val="24"/>
          <w:u w:val="single"/>
          <w:lang w:val="de-DE"/>
        </w:rPr>
      </w:pPr>
      <w:r w:rsidRPr="00704F4A">
        <w:rPr>
          <w:rFonts w:eastAsia="SimSun"/>
          <w:iCs/>
          <w:sz w:val="24"/>
          <w:szCs w:val="24"/>
          <w:u w:val="single"/>
        </w:rPr>
        <w:t>Almene symptomer og reaktioner på administrationsstedet</w:t>
      </w:r>
    </w:p>
    <w:p w:rsidR="003602E7" w:rsidRPr="00704F4A" w:rsidRDefault="00C33BAE" w:rsidP="003602E7">
      <w:pPr>
        <w:tabs>
          <w:tab w:val="left" w:pos="851"/>
        </w:tabs>
        <w:autoSpaceDE w:val="0"/>
        <w:autoSpaceDN w:val="0"/>
        <w:adjustRightInd w:val="0"/>
        <w:ind w:left="851"/>
        <w:rPr>
          <w:rFonts w:eastAsia="SimSun"/>
          <w:i/>
          <w:iCs/>
          <w:sz w:val="24"/>
          <w:szCs w:val="24"/>
          <w:lang w:val="de-DE"/>
        </w:rPr>
      </w:pPr>
      <w:r w:rsidRPr="00704F4A">
        <w:rPr>
          <w:rFonts w:eastAsia="SimSun"/>
          <w:sz w:val="24"/>
          <w:szCs w:val="24"/>
        </w:rPr>
        <w:t>Almindelig: B</w:t>
      </w:r>
      <w:r w:rsidR="003602E7" w:rsidRPr="00704F4A">
        <w:rPr>
          <w:rFonts w:eastAsia="SimSun"/>
          <w:sz w:val="24"/>
          <w:szCs w:val="24"/>
        </w:rPr>
        <w:t>rændende fornemmelse, tørhed på administrationsstedet, kløe på administrationsstedet.</w:t>
      </w:r>
    </w:p>
    <w:p w:rsidR="003602E7" w:rsidRPr="00704F4A" w:rsidRDefault="003602E7" w:rsidP="003602E7">
      <w:pPr>
        <w:tabs>
          <w:tab w:val="left" w:pos="851"/>
        </w:tabs>
        <w:autoSpaceDE w:val="0"/>
        <w:autoSpaceDN w:val="0"/>
        <w:adjustRightInd w:val="0"/>
        <w:ind w:left="851"/>
        <w:rPr>
          <w:rFonts w:eastAsia="SimSun"/>
          <w:i/>
          <w:iCs/>
          <w:sz w:val="24"/>
          <w:szCs w:val="24"/>
          <w:lang w:val="de-DE"/>
        </w:rPr>
      </w:pPr>
    </w:p>
    <w:p w:rsidR="003602E7" w:rsidRPr="00704F4A" w:rsidRDefault="003602E7" w:rsidP="00C82CEB">
      <w:pPr>
        <w:keepNext/>
        <w:tabs>
          <w:tab w:val="left" w:pos="851"/>
        </w:tabs>
        <w:autoSpaceDE w:val="0"/>
        <w:autoSpaceDN w:val="0"/>
        <w:adjustRightInd w:val="0"/>
        <w:ind w:left="851"/>
        <w:rPr>
          <w:rFonts w:eastAsia="SimSun"/>
          <w:iCs/>
          <w:sz w:val="24"/>
          <w:szCs w:val="24"/>
          <w:u w:val="single"/>
          <w:lang w:val="de-DE"/>
        </w:rPr>
      </w:pPr>
      <w:r w:rsidRPr="00704F4A">
        <w:rPr>
          <w:rFonts w:eastAsia="SimSun"/>
          <w:iCs/>
          <w:sz w:val="24"/>
          <w:szCs w:val="24"/>
          <w:u w:val="single"/>
        </w:rPr>
        <w:lastRenderedPageBreak/>
        <w:t>Hud og subkutane væv</w:t>
      </w:r>
    </w:p>
    <w:p w:rsidR="003602E7" w:rsidRPr="00704F4A" w:rsidRDefault="00C33BAE" w:rsidP="003602E7">
      <w:pPr>
        <w:tabs>
          <w:tab w:val="left" w:pos="851"/>
        </w:tabs>
        <w:autoSpaceDE w:val="0"/>
        <w:autoSpaceDN w:val="0"/>
        <w:adjustRightInd w:val="0"/>
        <w:ind w:left="851"/>
        <w:rPr>
          <w:rFonts w:eastAsia="SimSun"/>
          <w:sz w:val="24"/>
          <w:szCs w:val="24"/>
          <w:lang w:val="de-DE"/>
        </w:rPr>
      </w:pPr>
      <w:r w:rsidRPr="00704F4A">
        <w:rPr>
          <w:rFonts w:eastAsia="SimSun"/>
          <w:sz w:val="24"/>
          <w:szCs w:val="24"/>
        </w:rPr>
        <w:t>Almindelig: K</w:t>
      </w:r>
      <w:r w:rsidR="003602E7" w:rsidRPr="00704F4A">
        <w:rPr>
          <w:rFonts w:eastAsia="SimSun"/>
          <w:sz w:val="24"/>
          <w:szCs w:val="24"/>
        </w:rPr>
        <w:t>løe, hudirritation.</w:t>
      </w:r>
    </w:p>
    <w:p w:rsidR="003602E7" w:rsidRPr="00704F4A" w:rsidRDefault="00C33BAE" w:rsidP="003602E7">
      <w:pPr>
        <w:tabs>
          <w:tab w:val="left" w:pos="851"/>
        </w:tabs>
        <w:autoSpaceDE w:val="0"/>
        <w:autoSpaceDN w:val="0"/>
        <w:adjustRightInd w:val="0"/>
        <w:ind w:left="851"/>
        <w:rPr>
          <w:rFonts w:eastAsia="SimSun"/>
          <w:sz w:val="24"/>
          <w:szCs w:val="24"/>
          <w:lang w:val="de-DE"/>
        </w:rPr>
      </w:pPr>
      <w:r w:rsidRPr="00704F4A">
        <w:rPr>
          <w:rFonts w:eastAsia="SimSun"/>
          <w:sz w:val="24"/>
          <w:szCs w:val="24"/>
        </w:rPr>
        <w:t xml:space="preserve">Ikke almindelig: </w:t>
      </w:r>
      <w:proofErr w:type="spellStart"/>
      <w:r w:rsidRPr="00704F4A">
        <w:rPr>
          <w:rFonts w:eastAsia="SimSun"/>
          <w:sz w:val="24"/>
          <w:szCs w:val="24"/>
        </w:rPr>
        <w:t>F</w:t>
      </w:r>
      <w:r w:rsidR="003602E7" w:rsidRPr="00704F4A">
        <w:rPr>
          <w:rFonts w:eastAsia="SimSun"/>
          <w:sz w:val="24"/>
          <w:szCs w:val="24"/>
        </w:rPr>
        <w:t>olliculitis</w:t>
      </w:r>
      <w:proofErr w:type="spellEnd"/>
      <w:r w:rsidR="003602E7" w:rsidRPr="00704F4A">
        <w:rPr>
          <w:rFonts w:eastAsia="SimSun"/>
          <w:sz w:val="24"/>
          <w:szCs w:val="24"/>
        </w:rPr>
        <w:t xml:space="preserve">, akne, misfarvning af huden, </w:t>
      </w:r>
      <w:proofErr w:type="spellStart"/>
      <w:r w:rsidR="003602E7" w:rsidRPr="00704F4A">
        <w:rPr>
          <w:rFonts w:eastAsia="SimSun"/>
          <w:sz w:val="24"/>
          <w:szCs w:val="24"/>
        </w:rPr>
        <w:t>dermatitis</w:t>
      </w:r>
      <w:proofErr w:type="spellEnd"/>
      <w:r w:rsidR="003602E7" w:rsidRPr="00704F4A">
        <w:rPr>
          <w:rFonts w:eastAsia="SimSun"/>
          <w:sz w:val="24"/>
          <w:szCs w:val="24"/>
        </w:rPr>
        <w:t xml:space="preserve">, </w:t>
      </w:r>
      <w:proofErr w:type="spellStart"/>
      <w:r w:rsidR="003602E7" w:rsidRPr="00704F4A">
        <w:rPr>
          <w:rFonts w:eastAsia="SimSun"/>
          <w:sz w:val="24"/>
          <w:szCs w:val="24"/>
        </w:rPr>
        <w:t>kontaktdermatitis</w:t>
      </w:r>
      <w:proofErr w:type="spellEnd"/>
      <w:r w:rsidR="003602E7" w:rsidRPr="00704F4A">
        <w:rPr>
          <w:rFonts w:eastAsia="SimSun"/>
          <w:sz w:val="24"/>
          <w:szCs w:val="24"/>
        </w:rPr>
        <w:t>.</w:t>
      </w:r>
    </w:p>
    <w:p w:rsidR="003602E7" w:rsidRPr="00704F4A" w:rsidRDefault="003602E7" w:rsidP="003602E7">
      <w:pPr>
        <w:tabs>
          <w:tab w:val="left" w:pos="851"/>
        </w:tabs>
        <w:autoSpaceDE w:val="0"/>
        <w:autoSpaceDN w:val="0"/>
        <w:adjustRightInd w:val="0"/>
        <w:ind w:left="851"/>
        <w:rPr>
          <w:rFonts w:eastAsia="SimSun"/>
          <w:i/>
          <w:iCs/>
          <w:sz w:val="24"/>
          <w:szCs w:val="24"/>
          <w:lang w:val="de-DE"/>
        </w:rPr>
      </w:pPr>
      <w:r w:rsidRPr="00704F4A">
        <w:rPr>
          <w:rFonts w:eastAsia="SimSun"/>
          <w:sz w:val="24"/>
          <w:szCs w:val="24"/>
        </w:rPr>
        <w:t>Sjælden: hudatrofi, hudstriber, hududslæt.</w:t>
      </w:r>
    </w:p>
    <w:p w:rsidR="003602E7" w:rsidRPr="00531910" w:rsidRDefault="003602E7" w:rsidP="00531910">
      <w:pPr>
        <w:autoSpaceDE w:val="0"/>
        <w:autoSpaceDN w:val="0"/>
        <w:adjustRightInd w:val="0"/>
        <w:ind w:left="851"/>
        <w:rPr>
          <w:rFonts w:eastAsia="SimSun"/>
          <w:iCs/>
          <w:sz w:val="24"/>
          <w:szCs w:val="24"/>
          <w:lang w:val="de-DE"/>
        </w:rPr>
      </w:pPr>
    </w:p>
    <w:p w:rsidR="00531910" w:rsidRPr="00531910" w:rsidRDefault="00531910" w:rsidP="00531910">
      <w:pPr>
        <w:autoSpaceDE w:val="0"/>
        <w:autoSpaceDN w:val="0"/>
        <w:ind w:left="851"/>
        <w:jc w:val="both"/>
        <w:rPr>
          <w:iCs/>
          <w:sz w:val="24"/>
          <w:szCs w:val="24"/>
          <w:u w:val="single"/>
        </w:rPr>
      </w:pPr>
      <w:r w:rsidRPr="00531910">
        <w:rPr>
          <w:iCs/>
          <w:sz w:val="24"/>
          <w:szCs w:val="24"/>
          <w:u w:val="single"/>
        </w:rPr>
        <w:t>Øjne:</w:t>
      </w:r>
    </w:p>
    <w:p w:rsidR="00531910" w:rsidRPr="00531910" w:rsidRDefault="00531910" w:rsidP="00531910">
      <w:pPr>
        <w:autoSpaceDE w:val="0"/>
        <w:autoSpaceDN w:val="0"/>
        <w:ind w:left="851"/>
        <w:jc w:val="both"/>
        <w:rPr>
          <w:sz w:val="24"/>
          <w:szCs w:val="24"/>
        </w:rPr>
      </w:pPr>
      <w:r w:rsidRPr="00531910">
        <w:rPr>
          <w:sz w:val="24"/>
          <w:szCs w:val="24"/>
        </w:rPr>
        <w:t>Ikke kendt: sløret syn (</w:t>
      </w:r>
      <w:r w:rsidRPr="00531910">
        <w:rPr>
          <w:noProof/>
          <w:sz w:val="24"/>
          <w:szCs w:val="24"/>
        </w:rPr>
        <w:t>se pkt. </w:t>
      </w:r>
      <w:r w:rsidRPr="00531910">
        <w:rPr>
          <w:sz w:val="24"/>
          <w:szCs w:val="24"/>
        </w:rPr>
        <w:t>4.4).</w:t>
      </w:r>
    </w:p>
    <w:p w:rsidR="00531910" w:rsidRPr="00531910" w:rsidRDefault="00531910" w:rsidP="003602E7">
      <w:pPr>
        <w:tabs>
          <w:tab w:val="left" w:pos="851"/>
        </w:tabs>
        <w:autoSpaceDE w:val="0"/>
        <w:autoSpaceDN w:val="0"/>
        <w:adjustRightInd w:val="0"/>
        <w:ind w:left="851"/>
        <w:rPr>
          <w:rFonts w:eastAsia="SimSun"/>
          <w:iCs/>
          <w:sz w:val="24"/>
          <w:szCs w:val="24"/>
          <w:lang w:val="de-DE"/>
        </w:rPr>
      </w:pPr>
    </w:p>
    <w:p w:rsidR="003602E7" w:rsidRPr="00704F4A" w:rsidRDefault="003602E7" w:rsidP="003602E7">
      <w:pPr>
        <w:tabs>
          <w:tab w:val="left" w:pos="851"/>
        </w:tabs>
        <w:autoSpaceDE w:val="0"/>
        <w:autoSpaceDN w:val="0"/>
        <w:adjustRightInd w:val="0"/>
        <w:ind w:left="851"/>
        <w:rPr>
          <w:rFonts w:eastAsia="SimSun"/>
          <w:iCs/>
          <w:sz w:val="24"/>
          <w:szCs w:val="24"/>
          <w:u w:val="single"/>
          <w:lang w:val="de-DE"/>
        </w:rPr>
      </w:pPr>
      <w:r w:rsidRPr="00704F4A">
        <w:rPr>
          <w:rFonts w:eastAsia="SimSun"/>
          <w:iCs/>
          <w:sz w:val="24"/>
          <w:szCs w:val="24"/>
          <w:u w:val="single"/>
        </w:rPr>
        <w:t>Øre og labyrint</w:t>
      </w:r>
    </w:p>
    <w:p w:rsidR="003602E7" w:rsidRPr="00704F4A" w:rsidRDefault="00C33BAE" w:rsidP="003602E7">
      <w:pPr>
        <w:tabs>
          <w:tab w:val="left" w:pos="851"/>
        </w:tabs>
        <w:autoSpaceDE w:val="0"/>
        <w:autoSpaceDN w:val="0"/>
        <w:adjustRightInd w:val="0"/>
        <w:ind w:left="851"/>
        <w:rPr>
          <w:rFonts w:eastAsia="SimSun"/>
          <w:sz w:val="24"/>
          <w:szCs w:val="24"/>
          <w:lang w:val="de-DE"/>
        </w:rPr>
      </w:pPr>
      <w:r w:rsidRPr="00704F4A">
        <w:rPr>
          <w:rFonts w:eastAsia="SimSun"/>
          <w:sz w:val="24"/>
          <w:szCs w:val="24"/>
        </w:rPr>
        <w:t>Almindelig: Ø</w:t>
      </w:r>
      <w:r w:rsidR="003602E7" w:rsidRPr="00704F4A">
        <w:rPr>
          <w:rFonts w:eastAsia="SimSun"/>
          <w:sz w:val="24"/>
          <w:szCs w:val="24"/>
        </w:rPr>
        <w:t>regener, ørelidelser.</w:t>
      </w:r>
    </w:p>
    <w:p w:rsidR="003602E7" w:rsidRPr="00704F4A" w:rsidRDefault="003602E7" w:rsidP="003602E7">
      <w:pPr>
        <w:tabs>
          <w:tab w:val="left" w:pos="851"/>
        </w:tabs>
        <w:autoSpaceDE w:val="0"/>
        <w:autoSpaceDN w:val="0"/>
        <w:adjustRightInd w:val="0"/>
        <w:ind w:left="851"/>
        <w:rPr>
          <w:rFonts w:eastAsia="SimSun"/>
          <w:sz w:val="24"/>
          <w:szCs w:val="24"/>
          <w:u w:val="single"/>
          <w:lang w:val="de-DE"/>
        </w:rPr>
      </w:pPr>
      <w:r w:rsidRPr="00704F4A">
        <w:rPr>
          <w:rFonts w:eastAsia="SimSun"/>
          <w:iCs/>
          <w:sz w:val="24"/>
          <w:szCs w:val="24"/>
          <w:u w:val="single"/>
        </w:rPr>
        <w:t>Infektioner og parasitære sygdomme</w:t>
      </w:r>
    </w:p>
    <w:p w:rsidR="003602E7" w:rsidRPr="00704F4A" w:rsidRDefault="00C33BAE" w:rsidP="003602E7">
      <w:pPr>
        <w:tabs>
          <w:tab w:val="left" w:pos="851"/>
        </w:tabs>
        <w:autoSpaceDE w:val="0"/>
        <w:autoSpaceDN w:val="0"/>
        <w:adjustRightInd w:val="0"/>
        <w:ind w:left="851"/>
        <w:rPr>
          <w:rFonts w:eastAsia="SimSun"/>
          <w:sz w:val="24"/>
          <w:szCs w:val="24"/>
          <w:lang w:val="de-DE"/>
        </w:rPr>
      </w:pPr>
      <w:r w:rsidRPr="00704F4A">
        <w:rPr>
          <w:rFonts w:eastAsia="SimSun"/>
          <w:sz w:val="24"/>
          <w:szCs w:val="24"/>
        </w:rPr>
        <w:t>Sjælden: I</w:t>
      </w:r>
      <w:r w:rsidR="003602E7" w:rsidRPr="00704F4A">
        <w:rPr>
          <w:rFonts w:eastAsia="SimSun"/>
          <w:sz w:val="24"/>
          <w:szCs w:val="24"/>
        </w:rPr>
        <w:t>nfektion.</w:t>
      </w:r>
    </w:p>
    <w:p w:rsidR="003602E7" w:rsidRPr="00704F4A" w:rsidRDefault="003602E7" w:rsidP="003602E7">
      <w:pPr>
        <w:tabs>
          <w:tab w:val="left" w:pos="851"/>
        </w:tabs>
        <w:autoSpaceDE w:val="0"/>
        <w:autoSpaceDN w:val="0"/>
        <w:adjustRightInd w:val="0"/>
        <w:ind w:left="851"/>
        <w:rPr>
          <w:rFonts w:eastAsia="SimSun"/>
          <w:i/>
          <w:sz w:val="24"/>
          <w:szCs w:val="24"/>
          <w:lang w:val="de-DE"/>
        </w:rPr>
      </w:pPr>
    </w:p>
    <w:p w:rsidR="00C33BAE" w:rsidRPr="00704F4A" w:rsidRDefault="00C33BAE" w:rsidP="00C33BAE">
      <w:pPr>
        <w:autoSpaceDE w:val="0"/>
        <w:autoSpaceDN w:val="0"/>
        <w:ind w:left="851"/>
        <w:rPr>
          <w:sz w:val="24"/>
          <w:szCs w:val="24"/>
          <w:u w:val="single"/>
          <w:lang w:eastAsia="da-DK"/>
        </w:rPr>
      </w:pPr>
      <w:r w:rsidRPr="00704F4A">
        <w:rPr>
          <w:sz w:val="24"/>
          <w:szCs w:val="24"/>
          <w:u w:val="single"/>
          <w:lang w:eastAsia="da-DK"/>
        </w:rPr>
        <w:t>Indberetning af formodede bivirkninger</w:t>
      </w:r>
    </w:p>
    <w:p w:rsidR="00C33BAE" w:rsidRPr="00704F4A" w:rsidRDefault="00C33BAE" w:rsidP="00C33BAE">
      <w:pPr>
        <w:ind w:left="851"/>
        <w:rPr>
          <w:sz w:val="24"/>
          <w:szCs w:val="24"/>
          <w:lang w:eastAsia="da-DK"/>
        </w:rPr>
      </w:pPr>
      <w:r w:rsidRPr="00704F4A">
        <w:rPr>
          <w:sz w:val="24"/>
          <w:szCs w:val="24"/>
          <w:lang w:eastAsia="da-DK"/>
        </w:rPr>
        <w:t xml:space="preserve">Når lægemidlet er godkendt, er indberetning af formodede bivirkninger vigtig. Det muliggør løbende overvågning af </w:t>
      </w:r>
      <w:proofErr w:type="spellStart"/>
      <w:r w:rsidRPr="00704F4A">
        <w:rPr>
          <w:sz w:val="24"/>
          <w:szCs w:val="24"/>
          <w:lang w:eastAsia="da-DK"/>
        </w:rPr>
        <w:t>benefit</w:t>
      </w:r>
      <w:proofErr w:type="spellEnd"/>
      <w:r w:rsidRPr="00704F4A">
        <w:rPr>
          <w:sz w:val="24"/>
          <w:szCs w:val="24"/>
          <w:lang w:eastAsia="da-DK"/>
        </w:rPr>
        <w:t>/</w:t>
      </w:r>
      <w:proofErr w:type="spellStart"/>
      <w:r w:rsidRPr="00704F4A">
        <w:rPr>
          <w:sz w:val="24"/>
          <w:szCs w:val="24"/>
          <w:lang w:eastAsia="da-DK"/>
        </w:rPr>
        <w:t>risk</w:t>
      </w:r>
      <w:proofErr w:type="spellEnd"/>
      <w:r w:rsidRPr="00704F4A">
        <w:rPr>
          <w:sz w:val="24"/>
          <w:szCs w:val="24"/>
          <w:lang w:eastAsia="da-DK"/>
        </w:rPr>
        <w:t>-forholdet for lægemidlet. Læger og sundhedspersonale anmodes om at indberette alle formodede bivirkninger via:</w:t>
      </w:r>
    </w:p>
    <w:p w:rsidR="00C33BAE" w:rsidRPr="00704F4A" w:rsidRDefault="00C33BAE" w:rsidP="00C33BAE">
      <w:pPr>
        <w:ind w:left="851"/>
        <w:rPr>
          <w:sz w:val="24"/>
          <w:szCs w:val="24"/>
          <w:lang w:eastAsia="da-DK"/>
        </w:rPr>
      </w:pPr>
    </w:p>
    <w:p w:rsidR="00C33BAE" w:rsidRPr="00704F4A" w:rsidRDefault="00C33BAE" w:rsidP="00C33BAE">
      <w:pPr>
        <w:ind w:left="851"/>
        <w:rPr>
          <w:sz w:val="24"/>
          <w:szCs w:val="24"/>
          <w:lang w:eastAsia="da-DK"/>
        </w:rPr>
      </w:pPr>
      <w:r w:rsidRPr="00704F4A">
        <w:rPr>
          <w:sz w:val="24"/>
          <w:szCs w:val="24"/>
          <w:lang w:eastAsia="da-DK"/>
        </w:rPr>
        <w:t>Lægemiddelstyrelsen</w:t>
      </w:r>
    </w:p>
    <w:p w:rsidR="00C33BAE" w:rsidRPr="00704F4A" w:rsidRDefault="00C33BAE" w:rsidP="00C33BAE">
      <w:pPr>
        <w:ind w:left="851"/>
        <w:rPr>
          <w:sz w:val="24"/>
          <w:szCs w:val="24"/>
          <w:lang w:eastAsia="da-DK"/>
        </w:rPr>
      </w:pPr>
      <w:r w:rsidRPr="00704F4A">
        <w:rPr>
          <w:sz w:val="24"/>
          <w:szCs w:val="24"/>
          <w:lang w:eastAsia="da-DK"/>
        </w:rPr>
        <w:t>Axel Heides Gade 1</w:t>
      </w:r>
    </w:p>
    <w:p w:rsidR="00C33BAE" w:rsidRPr="00704F4A" w:rsidRDefault="00C33BAE" w:rsidP="00C33BAE">
      <w:pPr>
        <w:ind w:left="851"/>
        <w:rPr>
          <w:sz w:val="24"/>
          <w:szCs w:val="24"/>
          <w:lang w:eastAsia="da-DK"/>
        </w:rPr>
      </w:pPr>
      <w:r w:rsidRPr="00704F4A">
        <w:rPr>
          <w:sz w:val="24"/>
          <w:szCs w:val="24"/>
          <w:lang w:eastAsia="da-DK"/>
        </w:rPr>
        <w:t>DK-2300 København S</w:t>
      </w:r>
    </w:p>
    <w:p w:rsidR="00C33BAE" w:rsidRPr="00704F4A" w:rsidRDefault="00C33BAE" w:rsidP="00C33BAE">
      <w:pPr>
        <w:ind w:left="851"/>
        <w:rPr>
          <w:sz w:val="24"/>
          <w:szCs w:val="24"/>
          <w:lang w:val="en-US" w:eastAsia="da-DK"/>
        </w:rPr>
      </w:pPr>
      <w:proofErr w:type="spellStart"/>
      <w:r w:rsidRPr="00704F4A">
        <w:rPr>
          <w:sz w:val="24"/>
          <w:szCs w:val="24"/>
          <w:lang w:val="en-US" w:eastAsia="da-DK"/>
        </w:rPr>
        <w:t>Websted</w:t>
      </w:r>
      <w:proofErr w:type="spellEnd"/>
      <w:r w:rsidRPr="00704F4A">
        <w:rPr>
          <w:sz w:val="24"/>
          <w:szCs w:val="24"/>
          <w:lang w:val="en-US" w:eastAsia="da-DK"/>
        </w:rPr>
        <w:t xml:space="preserve">: </w:t>
      </w:r>
      <w:r w:rsidRPr="00704F4A">
        <w:rPr>
          <w:sz w:val="24"/>
          <w:lang w:val="en-US" w:eastAsia="da-DK"/>
        </w:rPr>
        <w:t>www.meldenbivirkning.dk</w:t>
      </w:r>
    </w:p>
    <w:p w:rsidR="00C33BAE" w:rsidRPr="00704F4A" w:rsidRDefault="00C33BAE" w:rsidP="00C33BAE">
      <w:pPr>
        <w:ind w:left="851"/>
        <w:rPr>
          <w:color w:val="0000FF"/>
          <w:sz w:val="24"/>
          <w:szCs w:val="22"/>
          <w:u w:val="single"/>
          <w:lang w:val="en-US" w:eastAsia="da-DK"/>
        </w:rPr>
      </w:pPr>
      <w:r w:rsidRPr="00704F4A">
        <w:rPr>
          <w:sz w:val="24"/>
          <w:szCs w:val="24"/>
          <w:lang w:val="en-US" w:eastAsia="da-DK"/>
        </w:rPr>
        <w:t xml:space="preserve">E-mail: </w:t>
      </w:r>
      <w:r w:rsidRPr="00704F4A">
        <w:rPr>
          <w:sz w:val="24"/>
          <w:lang w:val="en-US" w:eastAsia="da-DK"/>
        </w:rPr>
        <w:t>dkma@dkma.dk</w:t>
      </w:r>
    </w:p>
    <w:p w:rsidR="00C33BAE" w:rsidRPr="00704F4A" w:rsidRDefault="00C33BAE" w:rsidP="009260DE">
      <w:pPr>
        <w:tabs>
          <w:tab w:val="left" w:pos="851"/>
        </w:tabs>
        <w:ind w:left="851" w:hanging="851"/>
        <w:rPr>
          <w:b/>
          <w:sz w:val="24"/>
          <w:szCs w:val="24"/>
          <w:lang w:val="en-US"/>
        </w:rPr>
      </w:pPr>
    </w:p>
    <w:p w:rsidR="009260DE" w:rsidRPr="00704F4A" w:rsidRDefault="009260DE" w:rsidP="009260DE">
      <w:pPr>
        <w:tabs>
          <w:tab w:val="left" w:pos="851"/>
        </w:tabs>
        <w:ind w:left="851" w:hanging="851"/>
        <w:rPr>
          <w:b/>
          <w:sz w:val="24"/>
          <w:szCs w:val="24"/>
        </w:rPr>
      </w:pPr>
      <w:r w:rsidRPr="00704F4A">
        <w:rPr>
          <w:b/>
          <w:sz w:val="24"/>
          <w:szCs w:val="24"/>
        </w:rPr>
        <w:t>4.9</w:t>
      </w:r>
      <w:r w:rsidRPr="00704F4A">
        <w:rPr>
          <w:b/>
          <w:sz w:val="24"/>
          <w:szCs w:val="24"/>
        </w:rPr>
        <w:tab/>
        <w:t>Overdosering</w:t>
      </w:r>
    </w:p>
    <w:p w:rsidR="00C33BAE" w:rsidRPr="00704F4A" w:rsidRDefault="00C33BAE" w:rsidP="00C33BAE">
      <w:pPr>
        <w:tabs>
          <w:tab w:val="left" w:pos="851"/>
        </w:tabs>
        <w:ind w:left="851"/>
        <w:rPr>
          <w:rFonts w:eastAsia="SimSun"/>
          <w:noProof/>
          <w:sz w:val="24"/>
          <w:szCs w:val="24"/>
        </w:rPr>
      </w:pPr>
      <w:r w:rsidRPr="00704F4A">
        <w:rPr>
          <w:rFonts w:eastAsia="SimSun"/>
          <w:noProof/>
          <w:sz w:val="24"/>
          <w:szCs w:val="24"/>
        </w:rPr>
        <w:t>Topisk administrerede kortikosteroider kan absorberes i tilstrækkelige mængder til at producere systemiske virkninger (se pkt. 4.4).</w:t>
      </w:r>
    </w:p>
    <w:p w:rsidR="00C33BAE" w:rsidRPr="00704F4A" w:rsidRDefault="00C33BAE" w:rsidP="00C33BAE">
      <w:pPr>
        <w:tabs>
          <w:tab w:val="left" w:pos="851"/>
        </w:tabs>
        <w:ind w:left="851"/>
        <w:rPr>
          <w:rFonts w:eastAsia="SimSun"/>
          <w:noProof/>
          <w:sz w:val="24"/>
          <w:szCs w:val="24"/>
        </w:rPr>
      </w:pPr>
    </w:p>
    <w:p w:rsidR="009260DE" w:rsidRPr="00704F4A" w:rsidRDefault="00C33BAE" w:rsidP="00A72F23">
      <w:pPr>
        <w:tabs>
          <w:tab w:val="left" w:pos="851"/>
        </w:tabs>
        <w:autoSpaceDE w:val="0"/>
        <w:autoSpaceDN w:val="0"/>
        <w:adjustRightInd w:val="0"/>
        <w:ind w:left="851"/>
        <w:rPr>
          <w:rFonts w:eastAsia="SimSun"/>
          <w:noProof/>
          <w:sz w:val="24"/>
          <w:szCs w:val="24"/>
        </w:rPr>
      </w:pPr>
      <w:r w:rsidRPr="00704F4A">
        <w:rPr>
          <w:rFonts w:eastAsia="SimSun"/>
          <w:sz w:val="24"/>
          <w:szCs w:val="24"/>
        </w:rPr>
        <w:t xml:space="preserve">I tilfælde af utilsigtet indtagelse bør der udføres rutinemæssige foranstaltninger, f.eks. ventrikelskylning, så hurtigt som muligt. Der findes ingen specifik modgift i tilfælde af overdosering med </w:t>
      </w:r>
      <w:proofErr w:type="spellStart"/>
      <w:r w:rsidRPr="00704F4A">
        <w:rPr>
          <w:rFonts w:eastAsia="SimSun"/>
          <w:sz w:val="24"/>
          <w:szCs w:val="24"/>
        </w:rPr>
        <w:t>fluocinolonacetonid</w:t>
      </w:r>
      <w:proofErr w:type="spellEnd"/>
      <w:r w:rsidRPr="00704F4A">
        <w:rPr>
          <w:rFonts w:eastAsia="SimSun"/>
          <w:sz w:val="24"/>
          <w:szCs w:val="24"/>
        </w:rPr>
        <w:t>. Patienter skal behandles symptomatisk.</w:t>
      </w:r>
    </w:p>
    <w:p w:rsidR="009260DE" w:rsidRPr="00704F4A" w:rsidRDefault="009260DE" w:rsidP="009260DE">
      <w:pPr>
        <w:tabs>
          <w:tab w:val="left" w:pos="851"/>
        </w:tabs>
        <w:ind w:left="851"/>
        <w:rPr>
          <w:sz w:val="24"/>
          <w:szCs w:val="24"/>
        </w:rPr>
      </w:pPr>
    </w:p>
    <w:p w:rsidR="009260DE" w:rsidRPr="00704F4A" w:rsidRDefault="009260DE" w:rsidP="009260DE">
      <w:pPr>
        <w:tabs>
          <w:tab w:val="left" w:pos="851"/>
        </w:tabs>
        <w:ind w:left="851" w:hanging="851"/>
        <w:rPr>
          <w:b/>
          <w:sz w:val="24"/>
          <w:szCs w:val="24"/>
        </w:rPr>
      </w:pPr>
      <w:r w:rsidRPr="00704F4A">
        <w:rPr>
          <w:b/>
          <w:sz w:val="24"/>
          <w:szCs w:val="24"/>
        </w:rPr>
        <w:t>4.10</w:t>
      </w:r>
      <w:r w:rsidRPr="00704F4A">
        <w:rPr>
          <w:b/>
          <w:sz w:val="24"/>
          <w:szCs w:val="24"/>
        </w:rPr>
        <w:tab/>
        <w:t>Udlevering</w:t>
      </w:r>
    </w:p>
    <w:p w:rsidR="009260DE" w:rsidRPr="00704F4A" w:rsidRDefault="0030026D" w:rsidP="009260DE">
      <w:pPr>
        <w:tabs>
          <w:tab w:val="left" w:pos="851"/>
        </w:tabs>
        <w:ind w:left="851"/>
        <w:rPr>
          <w:sz w:val="24"/>
          <w:szCs w:val="24"/>
        </w:rPr>
      </w:pPr>
      <w:r w:rsidRPr="00704F4A">
        <w:rPr>
          <w:sz w:val="24"/>
          <w:szCs w:val="24"/>
        </w:rPr>
        <w:t>B</w:t>
      </w:r>
    </w:p>
    <w:p w:rsidR="009260DE" w:rsidRPr="00704F4A" w:rsidRDefault="009260DE" w:rsidP="009260DE">
      <w:pPr>
        <w:tabs>
          <w:tab w:val="left" w:pos="851"/>
        </w:tabs>
        <w:ind w:left="851"/>
        <w:rPr>
          <w:sz w:val="24"/>
          <w:szCs w:val="24"/>
        </w:rPr>
      </w:pPr>
    </w:p>
    <w:p w:rsidR="009260DE" w:rsidRPr="00704F4A" w:rsidRDefault="009260DE" w:rsidP="009260DE">
      <w:pPr>
        <w:tabs>
          <w:tab w:val="left" w:pos="851"/>
        </w:tabs>
        <w:ind w:left="851"/>
        <w:rPr>
          <w:sz w:val="24"/>
          <w:szCs w:val="24"/>
        </w:rPr>
      </w:pPr>
    </w:p>
    <w:p w:rsidR="009260DE" w:rsidRPr="00704F4A" w:rsidRDefault="009260DE" w:rsidP="009260DE">
      <w:pPr>
        <w:tabs>
          <w:tab w:val="left" w:pos="851"/>
        </w:tabs>
        <w:ind w:left="851" w:hanging="851"/>
        <w:rPr>
          <w:b/>
          <w:sz w:val="24"/>
          <w:szCs w:val="24"/>
        </w:rPr>
      </w:pPr>
      <w:r w:rsidRPr="00704F4A">
        <w:rPr>
          <w:b/>
          <w:sz w:val="24"/>
          <w:szCs w:val="24"/>
        </w:rPr>
        <w:t>5.</w:t>
      </w:r>
      <w:r w:rsidRPr="00704F4A">
        <w:rPr>
          <w:b/>
          <w:sz w:val="24"/>
          <w:szCs w:val="24"/>
        </w:rPr>
        <w:tab/>
        <w:t>FARMAKOLOGISKE EGENSKABER</w:t>
      </w:r>
    </w:p>
    <w:p w:rsidR="009260DE" w:rsidRPr="00704F4A" w:rsidRDefault="009260DE" w:rsidP="009260DE">
      <w:pPr>
        <w:tabs>
          <w:tab w:val="left" w:pos="851"/>
        </w:tabs>
        <w:ind w:left="851"/>
        <w:rPr>
          <w:sz w:val="24"/>
          <w:szCs w:val="24"/>
        </w:rPr>
      </w:pPr>
    </w:p>
    <w:p w:rsidR="009260DE" w:rsidRPr="00704F4A" w:rsidRDefault="009260DE" w:rsidP="009260DE">
      <w:pPr>
        <w:tabs>
          <w:tab w:val="left" w:pos="851"/>
        </w:tabs>
        <w:ind w:left="851" w:hanging="851"/>
        <w:rPr>
          <w:b/>
          <w:sz w:val="24"/>
          <w:szCs w:val="24"/>
        </w:rPr>
      </w:pPr>
      <w:r w:rsidRPr="00704F4A">
        <w:rPr>
          <w:b/>
          <w:sz w:val="24"/>
          <w:szCs w:val="24"/>
        </w:rPr>
        <w:t>5.0</w:t>
      </w:r>
      <w:r w:rsidRPr="00704F4A">
        <w:rPr>
          <w:b/>
          <w:sz w:val="24"/>
          <w:szCs w:val="24"/>
        </w:rPr>
        <w:tab/>
        <w:t>Terapeutisk klassifikation</w:t>
      </w:r>
    </w:p>
    <w:p w:rsidR="009260DE" w:rsidRPr="00704F4A" w:rsidRDefault="0030026D" w:rsidP="0030026D">
      <w:pPr>
        <w:tabs>
          <w:tab w:val="left" w:pos="851"/>
        </w:tabs>
        <w:ind w:left="851"/>
        <w:rPr>
          <w:rFonts w:eastAsia="SimSun"/>
          <w:noProof/>
          <w:sz w:val="24"/>
          <w:szCs w:val="24"/>
        </w:rPr>
      </w:pPr>
      <w:r w:rsidRPr="00704F4A">
        <w:rPr>
          <w:rFonts w:eastAsia="SimSun"/>
          <w:noProof/>
          <w:sz w:val="24"/>
          <w:szCs w:val="24"/>
        </w:rPr>
        <w:t>ATC-kode: S 02 BA 08. Otologica. Kortikosteroider.</w:t>
      </w:r>
    </w:p>
    <w:p w:rsidR="009260DE" w:rsidRPr="00704F4A" w:rsidRDefault="009260DE" w:rsidP="009260DE">
      <w:pPr>
        <w:tabs>
          <w:tab w:val="left" w:pos="851"/>
        </w:tabs>
        <w:ind w:left="851"/>
        <w:rPr>
          <w:sz w:val="24"/>
          <w:szCs w:val="24"/>
        </w:rPr>
      </w:pPr>
    </w:p>
    <w:p w:rsidR="009260DE" w:rsidRPr="00704F4A" w:rsidRDefault="009260DE" w:rsidP="009260DE">
      <w:pPr>
        <w:tabs>
          <w:tab w:val="num" w:pos="851"/>
        </w:tabs>
        <w:ind w:left="851" w:hanging="851"/>
        <w:rPr>
          <w:b/>
          <w:sz w:val="24"/>
          <w:szCs w:val="24"/>
        </w:rPr>
      </w:pPr>
      <w:r w:rsidRPr="00704F4A">
        <w:rPr>
          <w:b/>
          <w:sz w:val="24"/>
          <w:szCs w:val="24"/>
        </w:rPr>
        <w:t>5.1</w:t>
      </w:r>
      <w:r w:rsidRPr="00704F4A">
        <w:rPr>
          <w:b/>
          <w:sz w:val="24"/>
          <w:szCs w:val="24"/>
        </w:rPr>
        <w:tab/>
      </w:r>
      <w:proofErr w:type="spellStart"/>
      <w:r w:rsidRPr="00704F4A">
        <w:rPr>
          <w:b/>
          <w:sz w:val="24"/>
          <w:szCs w:val="24"/>
        </w:rPr>
        <w:t>Farmakodynamiske</w:t>
      </w:r>
      <w:proofErr w:type="spellEnd"/>
      <w:r w:rsidRPr="00704F4A">
        <w:rPr>
          <w:b/>
          <w:sz w:val="24"/>
          <w:szCs w:val="24"/>
        </w:rPr>
        <w:t xml:space="preserve"> egenskaber</w:t>
      </w:r>
    </w:p>
    <w:p w:rsidR="00895F13" w:rsidRPr="00704F4A" w:rsidRDefault="00895F13" w:rsidP="00895F13">
      <w:pPr>
        <w:tabs>
          <w:tab w:val="left" w:pos="851"/>
        </w:tabs>
        <w:autoSpaceDE w:val="0"/>
        <w:autoSpaceDN w:val="0"/>
        <w:adjustRightInd w:val="0"/>
        <w:ind w:left="851"/>
        <w:rPr>
          <w:rFonts w:eastAsia="SimSun"/>
          <w:sz w:val="24"/>
          <w:szCs w:val="24"/>
          <w:u w:val="single"/>
        </w:rPr>
      </w:pPr>
    </w:p>
    <w:p w:rsidR="00895F13" w:rsidRPr="00704F4A" w:rsidRDefault="00895F13" w:rsidP="00895F13">
      <w:pPr>
        <w:tabs>
          <w:tab w:val="left" w:pos="851"/>
        </w:tabs>
        <w:autoSpaceDE w:val="0"/>
        <w:autoSpaceDN w:val="0"/>
        <w:adjustRightInd w:val="0"/>
        <w:ind w:left="851"/>
        <w:rPr>
          <w:rFonts w:eastAsia="SimSun"/>
          <w:sz w:val="24"/>
          <w:szCs w:val="24"/>
          <w:u w:val="single"/>
        </w:rPr>
      </w:pPr>
      <w:r w:rsidRPr="00704F4A">
        <w:rPr>
          <w:rFonts w:eastAsia="SimSun"/>
          <w:sz w:val="24"/>
          <w:szCs w:val="24"/>
          <w:u w:val="single"/>
        </w:rPr>
        <w:t>Virkningsmekanisme</w:t>
      </w:r>
    </w:p>
    <w:p w:rsidR="00895F13" w:rsidRPr="00704F4A" w:rsidRDefault="00895F13" w:rsidP="00895F13">
      <w:pPr>
        <w:tabs>
          <w:tab w:val="left" w:pos="851"/>
        </w:tabs>
        <w:autoSpaceDE w:val="0"/>
        <w:autoSpaceDN w:val="0"/>
        <w:adjustRightInd w:val="0"/>
        <w:ind w:left="851"/>
        <w:rPr>
          <w:rFonts w:eastAsia="SimSun"/>
          <w:sz w:val="24"/>
          <w:szCs w:val="24"/>
        </w:rPr>
      </w:pPr>
      <w:proofErr w:type="spellStart"/>
      <w:r w:rsidRPr="00704F4A">
        <w:rPr>
          <w:rFonts w:eastAsia="SimSun"/>
          <w:sz w:val="24"/>
          <w:szCs w:val="24"/>
        </w:rPr>
        <w:t>Fluocinolonacetonid</w:t>
      </w:r>
      <w:proofErr w:type="spellEnd"/>
      <w:r w:rsidRPr="00704F4A">
        <w:rPr>
          <w:rFonts w:eastAsia="SimSun"/>
          <w:sz w:val="24"/>
          <w:szCs w:val="24"/>
        </w:rPr>
        <w:t xml:space="preserve"> er et syntetisk </w:t>
      </w:r>
      <w:proofErr w:type="spellStart"/>
      <w:r w:rsidRPr="00704F4A">
        <w:rPr>
          <w:rFonts w:eastAsia="SimSun"/>
          <w:sz w:val="24"/>
          <w:szCs w:val="24"/>
        </w:rPr>
        <w:t>fluorineret</w:t>
      </w:r>
      <w:proofErr w:type="spellEnd"/>
      <w:r w:rsidRPr="00704F4A">
        <w:rPr>
          <w:rFonts w:eastAsia="SimSun"/>
          <w:sz w:val="24"/>
          <w:szCs w:val="24"/>
        </w:rPr>
        <w:t xml:space="preserve"> </w:t>
      </w:r>
      <w:proofErr w:type="spellStart"/>
      <w:r w:rsidRPr="00704F4A">
        <w:rPr>
          <w:rFonts w:eastAsia="SimSun"/>
          <w:sz w:val="24"/>
          <w:szCs w:val="24"/>
        </w:rPr>
        <w:t>kortikosteroid</w:t>
      </w:r>
      <w:proofErr w:type="spellEnd"/>
      <w:r w:rsidRPr="00704F4A">
        <w:rPr>
          <w:rFonts w:eastAsia="SimSun"/>
          <w:sz w:val="24"/>
          <w:szCs w:val="24"/>
        </w:rPr>
        <w:t xml:space="preserve"> med antiinflammatoriske, </w:t>
      </w:r>
      <w:proofErr w:type="spellStart"/>
      <w:r w:rsidRPr="00704F4A">
        <w:rPr>
          <w:rFonts w:eastAsia="SimSun"/>
          <w:sz w:val="24"/>
          <w:szCs w:val="24"/>
        </w:rPr>
        <w:t>antipruritiske</w:t>
      </w:r>
      <w:proofErr w:type="spellEnd"/>
      <w:r w:rsidRPr="00704F4A">
        <w:rPr>
          <w:rFonts w:eastAsia="SimSun"/>
          <w:sz w:val="24"/>
          <w:szCs w:val="24"/>
        </w:rPr>
        <w:t xml:space="preserve"> og </w:t>
      </w:r>
      <w:proofErr w:type="spellStart"/>
      <w:r w:rsidRPr="00704F4A">
        <w:rPr>
          <w:rFonts w:eastAsia="SimSun"/>
          <w:sz w:val="24"/>
          <w:szCs w:val="24"/>
        </w:rPr>
        <w:t>vasokontriktive</w:t>
      </w:r>
      <w:proofErr w:type="spellEnd"/>
      <w:r w:rsidRPr="00704F4A">
        <w:rPr>
          <w:rFonts w:eastAsia="SimSun"/>
          <w:sz w:val="24"/>
          <w:szCs w:val="24"/>
        </w:rPr>
        <w:t xml:space="preserve"> egenskaber. Tidlige antiinflammatoriske virkninger af topiske </w:t>
      </w:r>
      <w:proofErr w:type="spellStart"/>
      <w:r w:rsidRPr="00704F4A">
        <w:rPr>
          <w:rFonts w:eastAsia="SimSun"/>
          <w:sz w:val="24"/>
          <w:szCs w:val="24"/>
        </w:rPr>
        <w:t>kortikosteroider</w:t>
      </w:r>
      <w:proofErr w:type="spellEnd"/>
      <w:r w:rsidRPr="00704F4A">
        <w:rPr>
          <w:rFonts w:eastAsia="SimSun"/>
          <w:sz w:val="24"/>
          <w:szCs w:val="24"/>
        </w:rPr>
        <w:t xml:space="preserve"> omfatter hæmning af makrofag og leukocyt bevægelse og aktivitet i det betændte område ved reversering af </w:t>
      </w:r>
      <w:proofErr w:type="spellStart"/>
      <w:r w:rsidRPr="00704F4A">
        <w:rPr>
          <w:rFonts w:eastAsia="SimSun"/>
          <w:sz w:val="24"/>
          <w:szCs w:val="24"/>
        </w:rPr>
        <w:t>vaskulær</w:t>
      </w:r>
      <w:proofErr w:type="spellEnd"/>
      <w:r w:rsidRPr="00704F4A">
        <w:rPr>
          <w:rFonts w:eastAsia="SimSun"/>
          <w:sz w:val="24"/>
          <w:szCs w:val="24"/>
        </w:rPr>
        <w:t xml:space="preserve"> dilatation og </w:t>
      </w:r>
      <w:proofErr w:type="spellStart"/>
      <w:r w:rsidRPr="00704F4A">
        <w:rPr>
          <w:rFonts w:eastAsia="SimSun"/>
          <w:sz w:val="24"/>
          <w:szCs w:val="24"/>
        </w:rPr>
        <w:t>permeabilitet</w:t>
      </w:r>
      <w:proofErr w:type="spellEnd"/>
      <w:r w:rsidRPr="00704F4A">
        <w:rPr>
          <w:rFonts w:eastAsia="SimSun"/>
          <w:sz w:val="24"/>
          <w:szCs w:val="24"/>
        </w:rPr>
        <w:t xml:space="preserve">. Senere inflammatoriske processer, f.eks. </w:t>
      </w:r>
      <w:proofErr w:type="spellStart"/>
      <w:r w:rsidRPr="00704F4A">
        <w:rPr>
          <w:rFonts w:eastAsia="SimSun"/>
          <w:sz w:val="24"/>
          <w:szCs w:val="24"/>
        </w:rPr>
        <w:t>kapillær</w:t>
      </w:r>
      <w:proofErr w:type="spellEnd"/>
      <w:r w:rsidRPr="00704F4A">
        <w:rPr>
          <w:rFonts w:eastAsia="SimSun"/>
          <w:sz w:val="24"/>
          <w:szCs w:val="24"/>
        </w:rPr>
        <w:t xml:space="preserve"> produktion, </w:t>
      </w:r>
      <w:proofErr w:type="spellStart"/>
      <w:r w:rsidRPr="00704F4A">
        <w:rPr>
          <w:rFonts w:eastAsia="SimSun"/>
          <w:sz w:val="24"/>
          <w:szCs w:val="24"/>
        </w:rPr>
        <w:t>kollagendeponering</w:t>
      </w:r>
      <w:proofErr w:type="spellEnd"/>
      <w:r w:rsidRPr="00704F4A">
        <w:rPr>
          <w:rFonts w:eastAsia="SimSun"/>
          <w:sz w:val="24"/>
          <w:szCs w:val="24"/>
        </w:rPr>
        <w:t xml:space="preserve">, </w:t>
      </w:r>
      <w:proofErr w:type="spellStart"/>
      <w:r w:rsidRPr="00704F4A">
        <w:rPr>
          <w:rFonts w:eastAsia="SimSun"/>
          <w:sz w:val="24"/>
          <w:szCs w:val="24"/>
        </w:rPr>
        <w:t>keloiddannelse</w:t>
      </w:r>
      <w:proofErr w:type="spellEnd"/>
      <w:r w:rsidRPr="00704F4A">
        <w:rPr>
          <w:rFonts w:eastAsia="SimSun"/>
          <w:sz w:val="24"/>
          <w:szCs w:val="24"/>
        </w:rPr>
        <w:t xml:space="preserve"> (</w:t>
      </w:r>
      <w:proofErr w:type="spellStart"/>
      <w:r w:rsidRPr="00704F4A">
        <w:rPr>
          <w:rFonts w:eastAsia="SimSun"/>
          <w:sz w:val="24"/>
          <w:szCs w:val="24"/>
        </w:rPr>
        <w:t>ardannelse</w:t>
      </w:r>
      <w:proofErr w:type="spellEnd"/>
      <w:r w:rsidRPr="00704F4A">
        <w:rPr>
          <w:rFonts w:eastAsia="SimSun"/>
          <w:sz w:val="24"/>
          <w:szCs w:val="24"/>
        </w:rPr>
        <w:t xml:space="preserve">), hæmmes også af </w:t>
      </w:r>
      <w:proofErr w:type="spellStart"/>
      <w:r w:rsidRPr="00704F4A">
        <w:rPr>
          <w:rFonts w:eastAsia="SimSun"/>
          <w:sz w:val="24"/>
          <w:szCs w:val="24"/>
        </w:rPr>
        <w:t>kortikosteroider</w:t>
      </w:r>
      <w:proofErr w:type="spellEnd"/>
      <w:r w:rsidRPr="00704F4A">
        <w:rPr>
          <w:rFonts w:eastAsia="SimSun"/>
          <w:sz w:val="24"/>
          <w:szCs w:val="24"/>
        </w:rPr>
        <w:t>.</w:t>
      </w:r>
    </w:p>
    <w:p w:rsidR="00895F13" w:rsidRPr="00704F4A" w:rsidRDefault="00895F13" w:rsidP="00895F13">
      <w:pPr>
        <w:tabs>
          <w:tab w:val="left" w:pos="851"/>
        </w:tabs>
        <w:ind w:left="851"/>
        <w:rPr>
          <w:rFonts w:eastAsia="SimSun"/>
          <w:bCs/>
          <w:iCs/>
          <w:sz w:val="24"/>
          <w:szCs w:val="24"/>
        </w:rPr>
      </w:pPr>
    </w:p>
    <w:p w:rsidR="00895F13" w:rsidRPr="00704F4A" w:rsidRDefault="00895F13" w:rsidP="00895F13">
      <w:pPr>
        <w:tabs>
          <w:tab w:val="left" w:pos="851"/>
        </w:tabs>
        <w:autoSpaceDE w:val="0"/>
        <w:autoSpaceDN w:val="0"/>
        <w:adjustRightInd w:val="0"/>
        <w:ind w:left="851"/>
        <w:rPr>
          <w:rFonts w:eastAsia="SimSun"/>
          <w:sz w:val="24"/>
          <w:szCs w:val="24"/>
          <w:u w:val="single"/>
        </w:rPr>
      </w:pPr>
      <w:r w:rsidRPr="00704F4A">
        <w:rPr>
          <w:rFonts w:eastAsia="SimSun"/>
          <w:sz w:val="24"/>
          <w:szCs w:val="24"/>
          <w:u w:val="single"/>
        </w:rPr>
        <w:lastRenderedPageBreak/>
        <w:t>Klinisk forsøg</w:t>
      </w:r>
    </w:p>
    <w:p w:rsidR="00895F13" w:rsidRPr="00704F4A" w:rsidRDefault="00895F13" w:rsidP="00895F13">
      <w:pPr>
        <w:keepLines/>
        <w:tabs>
          <w:tab w:val="left" w:pos="284"/>
          <w:tab w:val="left" w:pos="851"/>
        </w:tabs>
        <w:ind w:left="851"/>
        <w:rPr>
          <w:rFonts w:eastAsia="SimSun"/>
          <w:sz w:val="24"/>
          <w:szCs w:val="24"/>
        </w:rPr>
      </w:pPr>
      <w:r w:rsidRPr="00704F4A">
        <w:rPr>
          <w:rFonts w:eastAsia="SimSun"/>
          <w:sz w:val="24"/>
          <w:szCs w:val="24"/>
        </w:rPr>
        <w:t xml:space="preserve">Der blev udført et </w:t>
      </w:r>
      <w:proofErr w:type="spellStart"/>
      <w:r w:rsidRPr="00704F4A">
        <w:rPr>
          <w:rFonts w:eastAsia="SimSun"/>
          <w:sz w:val="24"/>
          <w:szCs w:val="24"/>
        </w:rPr>
        <w:t>randomiseret</w:t>
      </w:r>
      <w:proofErr w:type="spellEnd"/>
      <w:r w:rsidRPr="00704F4A">
        <w:rPr>
          <w:rFonts w:eastAsia="SimSun"/>
          <w:sz w:val="24"/>
          <w:szCs w:val="24"/>
        </w:rPr>
        <w:t xml:space="preserve">, parallelt og dobbeltblindet fase III klinisk forsøg på flere centre med deltagelse af 135 patienter af begge køn på 18 år eller derover, med en klinisk diagnose på øreeksem egnet til lokalbehandling. </w:t>
      </w:r>
    </w:p>
    <w:p w:rsidR="00895F13" w:rsidRPr="00704F4A" w:rsidRDefault="00895F13" w:rsidP="00895F13">
      <w:pPr>
        <w:keepLines/>
        <w:tabs>
          <w:tab w:val="left" w:pos="284"/>
          <w:tab w:val="left" w:pos="851"/>
        </w:tabs>
        <w:ind w:left="851"/>
        <w:rPr>
          <w:rFonts w:eastAsia="SimSun"/>
          <w:sz w:val="24"/>
          <w:szCs w:val="24"/>
        </w:rPr>
      </w:pPr>
    </w:p>
    <w:p w:rsidR="00895F13" w:rsidRPr="00704F4A" w:rsidRDefault="00895F13" w:rsidP="00895F13">
      <w:pPr>
        <w:keepLines/>
        <w:tabs>
          <w:tab w:val="left" w:pos="284"/>
          <w:tab w:val="left" w:pos="851"/>
        </w:tabs>
        <w:ind w:left="851"/>
        <w:rPr>
          <w:rFonts w:eastAsia="SimSun"/>
          <w:sz w:val="24"/>
          <w:szCs w:val="24"/>
        </w:rPr>
      </w:pPr>
      <w:r w:rsidRPr="00704F4A">
        <w:rPr>
          <w:rFonts w:eastAsia="SimSun"/>
          <w:sz w:val="24"/>
          <w:szCs w:val="24"/>
        </w:rPr>
        <w:t xml:space="preserve">Patienter med moderat eller svær kløe i øregangen (med eller uden involvering af </w:t>
      </w:r>
      <w:proofErr w:type="spellStart"/>
      <w:r w:rsidRPr="00704F4A">
        <w:rPr>
          <w:rFonts w:eastAsia="SimSun"/>
          <w:sz w:val="24"/>
          <w:szCs w:val="24"/>
        </w:rPr>
        <w:t>pinna</w:t>
      </w:r>
      <w:proofErr w:type="spellEnd"/>
      <w:r w:rsidRPr="00704F4A">
        <w:rPr>
          <w:rFonts w:eastAsia="SimSun"/>
          <w:sz w:val="24"/>
          <w:szCs w:val="24"/>
        </w:rPr>
        <w:t xml:space="preserve">) og med et </w:t>
      </w:r>
      <w:proofErr w:type="spellStart"/>
      <w:r w:rsidRPr="00704F4A">
        <w:rPr>
          <w:rFonts w:eastAsia="SimSun"/>
          <w:sz w:val="24"/>
          <w:szCs w:val="24"/>
        </w:rPr>
        <w:t>otoskopisk</w:t>
      </w:r>
      <w:proofErr w:type="spellEnd"/>
      <w:r w:rsidRPr="00704F4A">
        <w:rPr>
          <w:rFonts w:eastAsia="SimSun"/>
          <w:sz w:val="24"/>
          <w:szCs w:val="24"/>
        </w:rPr>
        <w:t xml:space="preserve"> billede med afskalning af huden i øregangen blev rekrutteret. </w:t>
      </w:r>
    </w:p>
    <w:p w:rsidR="00895F13" w:rsidRPr="00704F4A" w:rsidRDefault="00895F13" w:rsidP="00895F13">
      <w:pPr>
        <w:keepLines/>
        <w:tabs>
          <w:tab w:val="left" w:pos="284"/>
          <w:tab w:val="left" w:pos="851"/>
        </w:tabs>
        <w:ind w:left="851"/>
        <w:rPr>
          <w:rFonts w:eastAsia="SimSun"/>
          <w:sz w:val="24"/>
          <w:szCs w:val="24"/>
        </w:rPr>
      </w:pPr>
    </w:p>
    <w:p w:rsidR="00895F13" w:rsidRPr="00704F4A" w:rsidRDefault="00895F13" w:rsidP="00895F13">
      <w:pPr>
        <w:keepLines/>
        <w:tabs>
          <w:tab w:val="left" w:pos="284"/>
          <w:tab w:val="left" w:pos="851"/>
        </w:tabs>
        <w:ind w:left="851"/>
        <w:rPr>
          <w:rFonts w:eastAsia="SimSun"/>
          <w:sz w:val="24"/>
          <w:szCs w:val="24"/>
        </w:rPr>
      </w:pPr>
      <w:r w:rsidRPr="00704F4A">
        <w:rPr>
          <w:rFonts w:eastAsia="SimSun"/>
          <w:sz w:val="24"/>
          <w:szCs w:val="24"/>
        </w:rPr>
        <w:t xml:space="preserve">Patienter med kliniske og/eller </w:t>
      </w:r>
      <w:proofErr w:type="spellStart"/>
      <w:r w:rsidRPr="00704F4A">
        <w:rPr>
          <w:rFonts w:eastAsia="SimSun"/>
          <w:sz w:val="24"/>
          <w:szCs w:val="24"/>
        </w:rPr>
        <w:t>eksplorative</w:t>
      </w:r>
      <w:proofErr w:type="spellEnd"/>
      <w:r w:rsidRPr="00704F4A">
        <w:rPr>
          <w:rFonts w:eastAsia="SimSun"/>
          <w:sz w:val="24"/>
          <w:szCs w:val="24"/>
        </w:rPr>
        <w:t xml:space="preserve"> fund af kompliceret </w:t>
      </w:r>
      <w:proofErr w:type="spellStart"/>
      <w:r w:rsidRPr="00704F4A">
        <w:rPr>
          <w:rFonts w:eastAsia="SimSun"/>
          <w:sz w:val="24"/>
          <w:szCs w:val="24"/>
        </w:rPr>
        <w:t>eczematous</w:t>
      </w:r>
      <w:proofErr w:type="spellEnd"/>
      <w:r w:rsidRPr="00704F4A">
        <w:rPr>
          <w:rFonts w:eastAsia="SimSun"/>
          <w:sz w:val="24"/>
          <w:szCs w:val="24"/>
        </w:rPr>
        <w:t xml:space="preserve"> </w:t>
      </w:r>
      <w:proofErr w:type="spellStart"/>
      <w:r w:rsidRPr="00704F4A">
        <w:rPr>
          <w:rFonts w:eastAsia="SimSun"/>
          <w:sz w:val="24"/>
          <w:szCs w:val="24"/>
        </w:rPr>
        <w:t>otitis</w:t>
      </w:r>
      <w:proofErr w:type="spellEnd"/>
      <w:r w:rsidRPr="00704F4A">
        <w:rPr>
          <w:rFonts w:eastAsia="SimSun"/>
          <w:sz w:val="24"/>
          <w:szCs w:val="24"/>
        </w:rPr>
        <w:t xml:space="preserve"> </w:t>
      </w:r>
      <w:proofErr w:type="spellStart"/>
      <w:r w:rsidRPr="00704F4A">
        <w:rPr>
          <w:rFonts w:eastAsia="SimSun"/>
          <w:sz w:val="24"/>
          <w:szCs w:val="24"/>
        </w:rPr>
        <w:t>externa</w:t>
      </w:r>
      <w:proofErr w:type="spellEnd"/>
      <w:r w:rsidRPr="00704F4A">
        <w:rPr>
          <w:rFonts w:eastAsia="SimSun"/>
          <w:sz w:val="24"/>
          <w:szCs w:val="24"/>
        </w:rPr>
        <w:t xml:space="preserve"> eller </w:t>
      </w:r>
      <w:proofErr w:type="spellStart"/>
      <w:r w:rsidRPr="00704F4A">
        <w:rPr>
          <w:rFonts w:eastAsia="SimSun"/>
          <w:sz w:val="24"/>
          <w:szCs w:val="24"/>
        </w:rPr>
        <w:t>otitis</w:t>
      </w:r>
      <w:proofErr w:type="spellEnd"/>
      <w:r w:rsidRPr="00704F4A">
        <w:rPr>
          <w:rFonts w:eastAsia="SimSun"/>
          <w:sz w:val="24"/>
          <w:szCs w:val="24"/>
        </w:rPr>
        <w:t xml:space="preserve"> media eller </w:t>
      </w:r>
      <w:proofErr w:type="spellStart"/>
      <w:r w:rsidRPr="00704F4A">
        <w:rPr>
          <w:rFonts w:eastAsia="SimSun"/>
          <w:sz w:val="24"/>
          <w:szCs w:val="24"/>
        </w:rPr>
        <w:t>otitis</w:t>
      </w:r>
      <w:proofErr w:type="spellEnd"/>
      <w:r w:rsidRPr="00704F4A">
        <w:rPr>
          <w:rFonts w:eastAsia="SimSun"/>
          <w:sz w:val="24"/>
          <w:szCs w:val="24"/>
        </w:rPr>
        <w:t xml:space="preserve"> </w:t>
      </w:r>
      <w:proofErr w:type="spellStart"/>
      <w:r w:rsidRPr="00704F4A">
        <w:rPr>
          <w:rFonts w:eastAsia="SimSun"/>
          <w:sz w:val="24"/>
          <w:szCs w:val="24"/>
        </w:rPr>
        <w:t>externa</w:t>
      </w:r>
      <w:proofErr w:type="spellEnd"/>
      <w:r w:rsidRPr="00704F4A">
        <w:rPr>
          <w:rFonts w:eastAsia="SimSun"/>
          <w:sz w:val="24"/>
          <w:szCs w:val="24"/>
        </w:rPr>
        <w:t xml:space="preserve"> med svamp eller bakterier blev ekskluderet.</w:t>
      </w:r>
    </w:p>
    <w:p w:rsidR="00895F13" w:rsidRPr="00704F4A" w:rsidRDefault="00895F13" w:rsidP="00895F13">
      <w:pPr>
        <w:keepLines/>
        <w:tabs>
          <w:tab w:val="left" w:pos="284"/>
          <w:tab w:val="left" w:pos="851"/>
        </w:tabs>
        <w:ind w:left="851"/>
        <w:rPr>
          <w:rFonts w:eastAsia="SimSun"/>
          <w:sz w:val="24"/>
          <w:szCs w:val="24"/>
        </w:rPr>
      </w:pPr>
    </w:p>
    <w:p w:rsidR="00895F13" w:rsidRPr="00704F4A" w:rsidRDefault="00895F13" w:rsidP="00895F13">
      <w:pPr>
        <w:keepLines/>
        <w:tabs>
          <w:tab w:val="left" w:pos="284"/>
          <w:tab w:val="left" w:pos="851"/>
        </w:tabs>
        <w:ind w:left="851"/>
        <w:rPr>
          <w:rFonts w:eastAsia="SimSun"/>
          <w:sz w:val="24"/>
          <w:szCs w:val="24"/>
        </w:rPr>
      </w:pPr>
      <w:proofErr w:type="spellStart"/>
      <w:r w:rsidRPr="00704F4A">
        <w:rPr>
          <w:rFonts w:eastAsia="SimSun"/>
          <w:sz w:val="24"/>
          <w:szCs w:val="24"/>
        </w:rPr>
        <w:t>Fluocinolonacetonid</w:t>
      </w:r>
      <w:proofErr w:type="spellEnd"/>
      <w:r w:rsidRPr="00704F4A">
        <w:rPr>
          <w:rFonts w:eastAsia="SimSun"/>
          <w:sz w:val="24"/>
          <w:szCs w:val="24"/>
        </w:rPr>
        <w:t xml:space="preserve"> 250 mikrogram/ml </w:t>
      </w:r>
      <w:proofErr w:type="spellStart"/>
      <w:r w:rsidRPr="00704F4A">
        <w:rPr>
          <w:rFonts w:eastAsia="SimSun"/>
          <w:sz w:val="24"/>
          <w:szCs w:val="24"/>
        </w:rPr>
        <w:t>otisk</w:t>
      </w:r>
      <w:proofErr w:type="spellEnd"/>
      <w:r w:rsidRPr="00704F4A">
        <w:rPr>
          <w:rFonts w:eastAsia="SimSun"/>
          <w:sz w:val="24"/>
          <w:szCs w:val="24"/>
        </w:rPr>
        <w:t xml:space="preserve"> opløsning eller placebo blev givet to gange </w:t>
      </w:r>
      <w:r w:rsidR="009E492D" w:rsidRPr="00704F4A">
        <w:rPr>
          <w:rFonts w:eastAsia="SimSun"/>
          <w:sz w:val="24"/>
          <w:szCs w:val="24"/>
        </w:rPr>
        <w:t>daglig</w:t>
      </w:r>
      <w:r w:rsidRPr="00704F4A">
        <w:rPr>
          <w:rFonts w:eastAsia="SimSun"/>
          <w:sz w:val="24"/>
          <w:szCs w:val="24"/>
        </w:rPr>
        <w:t xml:space="preserve"> (hver 12. time) i 7 dage. Patienter blev ved </w:t>
      </w:r>
      <w:proofErr w:type="spellStart"/>
      <w:r w:rsidRPr="00704F4A">
        <w:rPr>
          <w:rFonts w:eastAsia="SimSun"/>
          <w:sz w:val="24"/>
          <w:szCs w:val="24"/>
        </w:rPr>
        <w:t>randomisering</w:t>
      </w:r>
      <w:proofErr w:type="spellEnd"/>
      <w:r w:rsidRPr="00704F4A">
        <w:rPr>
          <w:rFonts w:eastAsia="SimSun"/>
          <w:sz w:val="24"/>
          <w:szCs w:val="24"/>
        </w:rPr>
        <w:t xml:space="preserve"> tildelt til en af to behandlingsgrupper: </w:t>
      </w:r>
      <w:proofErr w:type="spellStart"/>
      <w:r w:rsidRPr="00704F4A">
        <w:rPr>
          <w:rFonts w:eastAsia="SimSun"/>
          <w:sz w:val="24"/>
          <w:szCs w:val="24"/>
        </w:rPr>
        <w:t>Fluocinolonacetonid</w:t>
      </w:r>
      <w:proofErr w:type="spellEnd"/>
      <w:r w:rsidRPr="00704F4A">
        <w:rPr>
          <w:rFonts w:eastAsia="SimSun"/>
          <w:sz w:val="24"/>
          <w:szCs w:val="24"/>
        </w:rPr>
        <w:t xml:space="preserve"> 250 mikrogram/ml </w:t>
      </w:r>
      <w:proofErr w:type="spellStart"/>
      <w:r w:rsidRPr="00704F4A">
        <w:rPr>
          <w:rFonts w:eastAsia="SimSun"/>
          <w:sz w:val="24"/>
          <w:szCs w:val="24"/>
        </w:rPr>
        <w:t>otisk</w:t>
      </w:r>
      <w:proofErr w:type="spellEnd"/>
      <w:r w:rsidRPr="00704F4A">
        <w:rPr>
          <w:rFonts w:eastAsia="SimSun"/>
          <w:sz w:val="24"/>
          <w:szCs w:val="24"/>
        </w:rPr>
        <w:t xml:space="preserve"> opløsning eller placebo (opløsningen var identisk med forsøgsproduktet bortset fra det aktive indholdsstof). </w:t>
      </w:r>
    </w:p>
    <w:p w:rsidR="00895F13" w:rsidRPr="00704F4A" w:rsidRDefault="00895F13" w:rsidP="00895F13">
      <w:pPr>
        <w:keepLines/>
        <w:tabs>
          <w:tab w:val="left" w:pos="284"/>
          <w:tab w:val="left" w:pos="851"/>
        </w:tabs>
        <w:ind w:left="851"/>
        <w:rPr>
          <w:rFonts w:eastAsia="SimSun"/>
          <w:sz w:val="24"/>
          <w:szCs w:val="24"/>
        </w:rPr>
      </w:pPr>
    </w:p>
    <w:p w:rsidR="00895F13" w:rsidRPr="00704F4A" w:rsidRDefault="00895F13" w:rsidP="00895F13">
      <w:pPr>
        <w:keepLines/>
        <w:tabs>
          <w:tab w:val="left" w:pos="284"/>
          <w:tab w:val="left" w:pos="851"/>
        </w:tabs>
        <w:ind w:left="851"/>
        <w:rPr>
          <w:rFonts w:eastAsia="SimSun"/>
          <w:sz w:val="24"/>
          <w:szCs w:val="24"/>
          <w:u w:val="single"/>
          <w:lang w:val="de-DE"/>
        </w:rPr>
      </w:pPr>
      <w:r w:rsidRPr="00704F4A">
        <w:rPr>
          <w:rFonts w:eastAsia="SimSun"/>
          <w:bCs/>
          <w:sz w:val="24"/>
          <w:szCs w:val="24"/>
          <w:u w:val="single"/>
        </w:rPr>
        <w:t xml:space="preserve">Kriterier for evaluering af </w:t>
      </w:r>
      <w:proofErr w:type="spellStart"/>
      <w:r w:rsidRPr="00704F4A">
        <w:rPr>
          <w:rFonts w:eastAsia="SimSun"/>
          <w:bCs/>
          <w:sz w:val="24"/>
          <w:szCs w:val="24"/>
          <w:u w:val="single"/>
        </w:rPr>
        <w:t>efficacy</w:t>
      </w:r>
      <w:proofErr w:type="spellEnd"/>
    </w:p>
    <w:p w:rsidR="00895F13" w:rsidRPr="00704F4A" w:rsidRDefault="00895F13" w:rsidP="00895F13">
      <w:pPr>
        <w:keepLines/>
        <w:tabs>
          <w:tab w:val="left" w:pos="284"/>
          <w:tab w:val="left" w:pos="851"/>
        </w:tabs>
        <w:ind w:left="851"/>
        <w:rPr>
          <w:rFonts w:eastAsia="SimSun"/>
          <w:b/>
          <w:sz w:val="24"/>
          <w:szCs w:val="24"/>
          <w:lang w:val="de-DE"/>
        </w:rPr>
      </w:pPr>
    </w:p>
    <w:p w:rsidR="00895F13" w:rsidRPr="00704F4A" w:rsidRDefault="00895F13" w:rsidP="00895F13">
      <w:pPr>
        <w:keepLines/>
        <w:tabs>
          <w:tab w:val="left" w:pos="284"/>
          <w:tab w:val="left" w:pos="851"/>
        </w:tabs>
        <w:ind w:left="851"/>
        <w:rPr>
          <w:rFonts w:eastAsia="SimSun"/>
          <w:i/>
          <w:sz w:val="24"/>
          <w:szCs w:val="24"/>
          <w:lang w:val="de-DE"/>
        </w:rPr>
      </w:pPr>
      <w:r w:rsidRPr="00704F4A">
        <w:rPr>
          <w:rFonts w:eastAsia="SimSun"/>
          <w:i/>
          <w:sz w:val="24"/>
          <w:szCs w:val="24"/>
        </w:rPr>
        <w:t>Primært endepunkt</w:t>
      </w:r>
    </w:p>
    <w:p w:rsidR="001E5645" w:rsidRPr="00C311A0" w:rsidRDefault="00895F13" w:rsidP="000C6C0D">
      <w:pPr>
        <w:numPr>
          <w:ilvl w:val="0"/>
          <w:numId w:val="6"/>
        </w:numPr>
        <w:tabs>
          <w:tab w:val="left" w:pos="1134"/>
        </w:tabs>
        <w:autoSpaceDE w:val="0"/>
        <w:autoSpaceDN w:val="0"/>
        <w:adjustRightInd w:val="0"/>
        <w:ind w:left="1134" w:hanging="283"/>
        <w:rPr>
          <w:rFonts w:eastAsia="SimSun"/>
          <w:sz w:val="24"/>
          <w:szCs w:val="24"/>
          <w:u w:val="single"/>
          <w:lang w:val="de-DE"/>
        </w:rPr>
      </w:pPr>
      <w:proofErr w:type="spellStart"/>
      <w:r w:rsidRPr="00C311A0">
        <w:rPr>
          <w:rFonts w:eastAsia="SimSun"/>
          <w:sz w:val="24"/>
          <w:szCs w:val="24"/>
        </w:rPr>
        <w:t>Efficacy</w:t>
      </w:r>
      <w:proofErr w:type="spellEnd"/>
      <w:r w:rsidRPr="00C311A0">
        <w:rPr>
          <w:rFonts w:eastAsia="SimSun"/>
          <w:sz w:val="24"/>
          <w:szCs w:val="24"/>
        </w:rPr>
        <w:t xml:space="preserve"> blev målt ved hjælp af ændringen i kløe efter behandlingsafslutning (gennemsnitlig kløe på dagene 4</w:t>
      </w:r>
      <w:r w:rsidRPr="00C311A0">
        <w:rPr>
          <w:rFonts w:eastAsia="SimSun"/>
          <w:sz w:val="24"/>
          <w:szCs w:val="24"/>
        </w:rPr>
        <w:noBreakHyphen/>
        <w:t>8 sammenlignet med baseline).</w:t>
      </w:r>
    </w:p>
    <w:p w:rsidR="00895F13" w:rsidRPr="00704F4A" w:rsidRDefault="00895F13" w:rsidP="00895F13">
      <w:pPr>
        <w:keepLines/>
        <w:tabs>
          <w:tab w:val="left" w:pos="284"/>
          <w:tab w:val="left" w:pos="851"/>
        </w:tabs>
        <w:ind w:left="851"/>
        <w:rPr>
          <w:rFonts w:eastAsia="SimSun"/>
          <w:sz w:val="24"/>
          <w:szCs w:val="24"/>
          <w:u w:val="single"/>
          <w:lang w:val="de-DE"/>
        </w:rPr>
      </w:pPr>
    </w:p>
    <w:p w:rsidR="00895F13" w:rsidRPr="00704F4A" w:rsidRDefault="001E5645" w:rsidP="00895F13">
      <w:pPr>
        <w:keepLines/>
        <w:tabs>
          <w:tab w:val="left" w:pos="284"/>
          <w:tab w:val="left" w:pos="851"/>
        </w:tabs>
        <w:ind w:left="851"/>
        <w:rPr>
          <w:rFonts w:eastAsia="SimSun"/>
          <w:i/>
          <w:sz w:val="24"/>
          <w:szCs w:val="24"/>
          <w:lang w:val="en-US"/>
        </w:rPr>
      </w:pPr>
      <w:proofErr w:type="spellStart"/>
      <w:r w:rsidRPr="00704F4A">
        <w:rPr>
          <w:rFonts w:eastAsia="SimSun"/>
          <w:i/>
          <w:sz w:val="24"/>
          <w:szCs w:val="24"/>
          <w:lang w:val="en-US"/>
        </w:rPr>
        <w:t>Sekundære</w:t>
      </w:r>
      <w:proofErr w:type="spellEnd"/>
      <w:r w:rsidRPr="00704F4A">
        <w:rPr>
          <w:rFonts w:eastAsia="SimSun"/>
          <w:i/>
          <w:sz w:val="24"/>
          <w:szCs w:val="24"/>
          <w:lang w:val="en-US"/>
        </w:rPr>
        <w:t xml:space="preserve"> </w:t>
      </w:r>
      <w:proofErr w:type="spellStart"/>
      <w:r w:rsidRPr="00704F4A">
        <w:rPr>
          <w:rFonts w:eastAsia="SimSun"/>
          <w:i/>
          <w:sz w:val="24"/>
          <w:szCs w:val="24"/>
          <w:lang w:val="en-US"/>
        </w:rPr>
        <w:t>endepunkter</w:t>
      </w:r>
      <w:proofErr w:type="spellEnd"/>
    </w:p>
    <w:p w:rsidR="00895F13" w:rsidRPr="00704F4A" w:rsidRDefault="00895F13" w:rsidP="001E5645">
      <w:pPr>
        <w:numPr>
          <w:ilvl w:val="0"/>
          <w:numId w:val="6"/>
        </w:numPr>
        <w:tabs>
          <w:tab w:val="left" w:pos="851"/>
        </w:tabs>
        <w:autoSpaceDE w:val="0"/>
        <w:autoSpaceDN w:val="0"/>
        <w:adjustRightInd w:val="0"/>
        <w:ind w:left="1134" w:hanging="283"/>
        <w:rPr>
          <w:rFonts w:eastAsia="SimSun"/>
          <w:sz w:val="24"/>
          <w:szCs w:val="24"/>
        </w:rPr>
      </w:pPr>
      <w:r w:rsidRPr="00704F4A">
        <w:rPr>
          <w:rFonts w:eastAsia="SimSun"/>
          <w:sz w:val="24"/>
          <w:szCs w:val="24"/>
        </w:rPr>
        <w:t>Ændring i kløe ved opfølgning (gennemsnitlig kløe på dagene 9</w:t>
      </w:r>
      <w:r w:rsidRPr="00704F4A">
        <w:rPr>
          <w:rFonts w:eastAsia="SimSun"/>
          <w:sz w:val="24"/>
          <w:szCs w:val="24"/>
        </w:rPr>
        <w:noBreakHyphen/>
        <w:t>15 sammenlignet med baseline).</w:t>
      </w:r>
    </w:p>
    <w:p w:rsidR="00895F13" w:rsidRPr="00704F4A" w:rsidRDefault="00895F13" w:rsidP="001E5645">
      <w:pPr>
        <w:numPr>
          <w:ilvl w:val="0"/>
          <w:numId w:val="6"/>
        </w:numPr>
        <w:tabs>
          <w:tab w:val="left" w:pos="851"/>
        </w:tabs>
        <w:autoSpaceDE w:val="0"/>
        <w:autoSpaceDN w:val="0"/>
        <w:adjustRightInd w:val="0"/>
        <w:ind w:left="1134" w:hanging="283"/>
        <w:rPr>
          <w:rFonts w:eastAsia="SimSun"/>
          <w:sz w:val="24"/>
          <w:szCs w:val="24"/>
        </w:rPr>
      </w:pPr>
      <w:r w:rsidRPr="00704F4A">
        <w:rPr>
          <w:rFonts w:eastAsia="SimSun"/>
          <w:sz w:val="24"/>
          <w:szCs w:val="24"/>
        </w:rPr>
        <w:t>Ændring i gennemsnitsscorer for otoskopiske tegn (</w:t>
      </w:r>
      <w:proofErr w:type="spellStart"/>
      <w:r w:rsidRPr="00704F4A">
        <w:rPr>
          <w:rFonts w:eastAsia="SimSun"/>
          <w:sz w:val="24"/>
          <w:szCs w:val="24"/>
        </w:rPr>
        <w:t>erytem</w:t>
      </w:r>
      <w:proofErr w:type="spellEnd"/>
      <w:r w:rsidRPr="00704F4A">
        <w:rPr>
          <w:rFonts w:eastAsia="SimSun"/>
          <w:sz w:val="24"/>
          <w:szCs w:val="24"/>
        </w:rPr>
        <w:t>, ødem og afskalning) ved behandlingsafslutning (dag 8) sammenlignet med baseline (dag 1).</w:t>
      </w:r>
    </w:p>
    <w:p w:rsidR="00895F13" w:rsidRPr="00704F4A" w:rsidRDefault="00895F13" w:rsidP="001E5645">
      <w:pPr>
        <w:numPr>
          <w:ilvl w:val="0"/>
          <w:numId w:val="6"/>
        </w:numPr>
        <w:tabs>
          <w:tab w:val="left" w:pos="851"/>
        </w:tabs>
        <w:autoSpaceDE w:val="0"/>
        <w:autoSpaceDN w:val="0"/>
        <w:adjustRightInd w:val="0"/>
        <w:ind w:left="1134" w:hanging="283"/>
        <w:rPr>
          <w:rFonts w:eastAsia="SimSun"/>
          <w:sz w:val="24"/>
          <w:szCs w:val="24"/>
        </w:rPr>
      </w:pPr>
      <w:r w:rsidRPr="00704F4A">
        <w:rPr>
          <w:rFonts w:eastAsia="SimSun"/>
          <w:sz w:val="24"/>
          <w:szCs w:val="24"/>
        </w:rPr>
        <w:t>Ændring i gennemsnitsscorer for otoskopiske tegn (</w:t>
      </w:r>
      <w:proofErr w:type="spellStart"/>
      <w:r w:rsidRPr="00704F4A">
        <w:rPr>
          <w:rFonts w:eastAsia="SimSun"/>
          <w:sz w:val="24"/>
          <w:szCs w:val="24"/>
        </w:rPr>
        <w:t>erytem</w:t>
      </w:r>
      <w:proofErr w:type="spellEnd"/>
      <w:r w:rsidRPr="00704F4A">
        <w:rPr>
          <w:rFonts w:eastAsia="SimSun"/>
          <w:sz w:val="24"/>
          <w:szCs w:val="24"/>
        </w:rPr>
        <w:t>, ødem og afskalning) ved opfølgning (dag 15) sammenlignet med baseline (dag 1).</w:t>
      </w:r>
    </w:p>
    <w:p w:rsidR="00895F13" w:rsidRPr="00704F4A" w:rsidRDefault="00895F13" w:rsidP="00895F13">
      <w:pPr>
        <w:keepNext/>
        <w:tabs>
          <w:tab w:val="left" w:pos="851"/>
        </w:tabs>
        <w:autoSpaceDE w:val="0"/>
        <w:autoSpaceDN w:val="0"/>
        <w:ind w:left="851"/>
        <w:rPr>
          <w:rFonts w:eastAsia="SimSun"/>
          <w:b/>
          <w:sz w:val="24"/>
          <w:szCs w:val="24"/>
        </w:rPr>
      </w:pPr>
    </w:p>
    <w:p w:rsidR="00895F13" w:rsidRPr="00704F4A" w:rsidRDefault="00895F13" w:rsidP="00895F13">
      <w:pPr>
        <w:keepNext/>
        <w:tabs>
          <w:tab w:val="left" w:pos="851"/>
        </w:tabs>
        <w:autoSpaceDE w:val="0"/>
        <w:autoSpaceDN w:val="0"/>
        <w:ind w:left="851"/>
        <w:rPr>
          <w:rFonts w:eastAsia="SimSun"/>
          <w:sz w:val="24"/>
          <w:szCs w:val="24"/>
          <w:u w:val="single"/>
        </w:rPr>
      </w:pPr>
      <w:r w:rsidRPr="00704F4A">
        <w:rPr>
          <w:rFonts w:eastAsia="SimSun"/>
          <w:bCs/>
          <w:sz w:val="24"/>
          <w:szCs w:val="24"/>
          <w:u w:val="single"/>
        </w:rPr>
        <w:t>Effektresultater</w:t>
      </w:r>
    </w:p>
    <w:p w:rsidR="00895F13" w:rsidRPr="00704F4A" w:rsidRDefault="00895F13" w:rsidP="00895F13">
      <w:pPr>
        <w:keepLines/>
        <w:tabs>
          <w:tab w:val="left" w:pos="284"/>
          <w:tab w:val="left" w:pos="851"/>
        </w:tabs>
        <w:ind w:left="851"/>
        <w:rPr>
          <w:rFonts w:eastAsia="SimSun"/>
          <w:sz w:val="24"/>
          <w:szCs w:val="24"/>
        </w:rPr>
      </w:pPr>
      <w:r w:rsidRPr="00704F4A">
        <w:rPr>
          <w:rFonts w:eastAsia="SimSun"/>
          <w:sz w:val="24"/>
          <w:szCs w:val="24"/>
        </w:rPr>
        <w:t xml:space="preserve">Gennemsnitsværdierne ved baseline var næsten identiske i begge behandlingsgrupper (2,34 i placebogruppen og 2,37 i </w:t>
      </w:r>
      <w:proofErr w:type="spellStart"/>
      <w:r w:rsidRPr="00704F4A">
        <w:rPr>
          <w:rFonts w:eastAsia="SimSun"/>
          <w:sz w:val="24"/>
          <w:szCs w:val="24"/>
        </w:rPr>
        <w:t>fluocinolongruppen</w:t>
      </w:r>
      <w:proofErr w:type="spellEnd"/>
      <w:r w:rsidRPr="00704F4A">
        <w:rPr>
          <w:rFonts w:eastAsia="SimSun"/>
          <w:sz w:val="24"/>
          <w:szCs w:val="24"/>
        </w:rPr>
        <w:t>).</w:t>
      </w:r>
    </w:p>
    <w:p w:rsidR="00895F13" w:rsidRPr="00704F4A" w:rsidRDefault="00895F13" w:rsidP="00895F13">
      <w:pPr>
        <w:keepLines/>
        <w:tabs>
          <w:tab w:val="left" w:pos="284"/>
          <w:tab w:val="left" w:pos="851"/>
        </w:tabs>
        <w:ind w:left="851"/>
        <w:rPr>
          <w:rFonts w:eastAsia="SimSun"/>
          <w:sz w:val="24"/>
          <w:szCs w:val="24"/>
        </w:rPr>
      </w:pPr>
    </w:p>
    <w:p w:rsidR="00895F13" w:rsidRPr="00704F4A" w:rsidRDefault="00895F13" w:rsidP="00895F13">
      <w:pPr>
        <w:keepLines/>
        <w:tabs>
          <w:tab w:val="left" w:pos="284"/>
          <w:tab w:val="left" w:pos="851"/>
        </w:tabs>
        <w:ind w:left="851"/>
        <w:rPr>
          <w:rFonts w:eastAsia="SimSun"/>
          <w:sz w:val="24"/>
          <w:szCs w:val="24"/>
        </w:rPr>
      </w:pPr>
      <w:r w:rsidRPr="00704F4A">
        <w:rPr>
          <w:rFonts w:eastAsia="SimSun"/>
          <w:sz w:val="24"/>
          <w:szCs w:val="24"/>
        </w:rPr>
        <w:t xml:space="preserve">Forsøget påviste </w:t>
      </w:r>
      <w:proofErr w:type="spellStart"/>
      <w:r w:rsidRPr="00704F4A">
        <w:rPr>
          <w:rFonts w:eastAsia="SimSun"/>
          <w:sz w:val="24"/>
          <w:szCs w:val="24"/>
        </w:rPr>
        <w:t>efficacy</w:t>
      </w:r>
      <w:proofErr w:type="spellEnd"/>
      <w:r w:rsidRPr="00704F4A">
        <w:rPr>
          <w:rFonts w:eastAsia="SimSun"/>
          <w:sz w:val="24"/>
          <w:szCs w:val="24"/>
        </w:rPr>
        <w:t xml:space="preserve"> ved behandling med </w:t>
      </w:r>
      <w:proofErr w:type="spellStart"/>
      <w:r w:rsidRPr="00704F4A">
        <w:rPr>
          <w:rFonts w:eastAsia="SimSun"/>
          <w:sz w:val="24"/>
          <w:szCs w:val="24"/>
        </w:rPr>
        <w:t>fluocinolonacetonid</w:t>
      </w:r>
      <w:proofErr w:type="spellEnd"/>
      <w:r w:rsidRPr="00704F4A">
        <w:rPr>
          <w:rFonts w:eastAsia="SimSun"/>
          <w:sz w:val="24"/>
          <w:szCs w:val="24"/>
        </w:rPr>
        <w:t xml:space="preserve"> 250 mikrogram/ml </w:t>
      </w:r>
      <w:proofErr w:type="spellStart"/>
      <w:r w:rsidRPr="00704F4A">
        <w:rPr>
          <w:rFonts w:eastAsia="SimSun"/>
          <w:sz w:val="24"/>
          <w:szCs w:val="24"/>
        </w:rPr>
        <w:t>otisk</w:t>
      </w:r>
      <w:proofErr w:type="spellEnd"/>
      <w:r w:rsidRPr="00704F4A">
        <w:rPr>
          <w:rFonts w:eastAsia="SimSun"/>
          <w:sz w:val="24"/>
          <w:szCs w:val="24"/>
        </w:rPr>
        <w:t xml:space="preserve"> opløsning, da den præspecificerede primære (fuldt analysesæt – FAS) effektanalyse udført på ændringen i kløe på dag 8 (behandlingsafslutning) viste, at der var opnået en signifikant større reduktion med behandling med </w:t>
      </w:r>
      <w:proofErr w:type="spellStart"/>
      <w:r w:rsidRPr="00704F4A">
        <w:rPr>
          <w:rFonts w:eastAsia="SimSun"/>
          <w:sz w:val="24"/>
          <w:szCs w:val="24"/>
        </w:rPr>
        <w:t>fluocinolonacetonid</w:t>
      </w:r>
      <w:proofErr w:type="spellEnd"/>
      <w:r w:rsidRPr="00704F4A">
        <w:rPr>
          <w:rFonts w:eastAsia="SimSun"/>
          <w:sz w:val="24"/>
          <w:szCs w:val="24"/>
        </w:rPr>
        <w:t xml:space="preserve"> sammenlignet med placebo (p=0,005). Der blev observeret en gennemsnitsforskel på -0,36 points til fordel for forsøgsgruppen i overensstemmelse med en LOCF-tilgang. Nedenstående figur viser i detaljer dataene ift. udviklingen fra dag til dag af de gennemsnitlige scorer for kløe i hver behandlingsgruppe.</w:t>
      </w:r>
    </w:p>
    <w:p w:rsidR="00895F13" w:rsidRPr="00704F4A" w:rsidRDefault="00895F13" w:rsidP="00895F13">
      <w:pPr>
        <w:tabs>
          <w:tab w:val="left" w:pos="851"/>
        </w:tabs>
        <w:autoSpaceDE w:val="0"/>
        <w:autoSpaceDN w:val="0"/>
        <w:adjustRightInd w:val="0"/>
        <w:ind w:left="851"/>
        <w:rPr>
          <w:rFonts w:eastAsia="SimSun"/>
          <w:sz w:val="24"/>
          <w:szCs w:val="24"/>
        </w:rPr>
      </w:pPr>
    </w:p>
    <w:p w:rsidR="00895F13" w:rsidRPr="00704F4A" w:rsidRDefault="00895F13" w:rsidP="00895F13">
      <w:pPr>
        <w:tabs>
          <w:tab w:val="left" w:pos="851"/>
        </w:tabs>
        <w:autoSpaceDE w:val="0"/>
        <w:autoSpaceDN w:val="0"/>
        <w:adjustRightInd w:val="0"/>
        <w:ind w:left="851"/>
        <w:rPr>
          <w:rFonts w:eastAsia="SimSun"/>
          <w:sz w:val="24"/>
          <w:szCs w:val="24"/>
          <w:lang w:val="en-GB"/>
        </w:rPr>
      </w:pPr>
      <w:r w:rsidRPr="00704F4A">
        <w:rPr>
          <w:rFonts w:eastAsia="SimSun"/>
          <w:noProof/>
          <w:sz w:val="24"/>
          <w:szCs w:val="24"/>
          <w:lang w:eastAsia="da-DK"/>
        </w:rPr>
        <w:lastRenderedPageBreak/>
        <w:drawing>
          <wp:inline distT="0" distB="0" distL="0" distR="0">
            <wp:extent cx="5401310" cy="2661285"/>
            <wp:effectExtent l="0" t="0" r="8890" b="5715"/>
            <wp:docPr id="2" name="Diagram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260DE" w:rsidRPr="00704F4A" w:rsidRDefault="00895F13" w:rsidP="001E5645">
      <w:pPr>
        <w:keepLines/>
        <w:tabs>
          <w:tab w:val="left" w:pos="284"/>
          <w:tab w:val="left" w:pos="851"/>
        </w:tabs>
        <w:ind w:left="851"/>
        <w:rPr>
          <w:rFonts w:eastAsia="SimSun"/>
          <w:sz w:val="24"/>
          <w:szCs w:val="24"/>
        </w:rPr>
      </w:pPr>
      <w:r w:rsidRPr="00704F4A">
        <w:rPr>
          <w:rFonts w:eastAsia="SimSun"/>
          <w:sz w:val="24"/>
          <w:szCs w:val="24"/>
        </w:rPr>
        <w:t xml:space="preserve">Sekundære </w:t>
      </w:r>
      <w:proofErr w:type="spellStart"/>
      <w:r w:rsidRPr="00704F4A">
        <w:rPr>
          <w:rFonts w:eastAsia="SimSun"/>
          <w:sz w:val="24"/>
          <w:szCs w:val="24"/>
        </w:rPr>
        <w:t>efficacy</w:t>
      </w:r>
      <w:proofErr w:type="spellEnd"/>
      <w:r w:rsidRPr="00704F4A">
        <w:rPr>
          <w:rFonts w:eastAsia="SimSun"/>
          <w:sz w:val="24"/>
          <w:szCs w:val="24"/>
        </w:rPr>
        <w:t xml:space="preserve"> analyser viste også signifikant bedre resultater ift. behandling med </w:t>
      </w:r>
      <w:proofErr w:type="spellStart"/>
      <w:r w:rsidRPr="00704F4A">
        <w:rPr>
          <w:rFonts w:eastAsia="SimSun"/>
          <w:sz w:val="24"/>
          <w:szCs w:val="24"/>
        </w:rPr>
        <w:t>fluocinolonacetonid</w:t>
      </w:r>
      <w:proofErr w:type="spellEnd"/>
      <w:r w:rsidRPr="00704F4A">
        <w:rPr>
          <w:rFonts w:eastAsia="SimSun"/>
          <w:sz w:val="24"/>
          <w:szCs w:val="24"/>
        </w:rPr>
        <w:t xml:space="preserve"> sammenlignet med placebo: Kløen var forbedret ved opfølgning og med hensyn til individuelle og globale scorer for otoskopiske tegn, såvel ved behandlingsafslutning som ved opfølgning.</w:t>
      </w:r>
    </w:p>
    <w:p w:rsidR="009260DE" w:rsidRPr="00704F4A" w:rsidRDefault="009260DE" w:rsidP="009260DE">
      <w:pPr>
        <w:tabs>
          <w:tab w:val="left" w:pos="851"/>
        </w:tabs>
        <w:ind w:left="851"/>
        <w:rPr>
          <w:sz w:val="24"/>
          <w:szCs w:val="24"/>
        </w:rPr>
      </w:pPr>
    </w:p>
    <w:p w:rsidR="009260DE" w:rsidRPr="00704F4A" w:rsidRDefault="009260DE" w:rsidP="009260DE">
      <w:pPr>
        <w:tabs>
          <w:tab w:val="left" w:pos="851"/>
        </w:tabs>
        <w:ind w:left="851" w:hanging="851"/>
        <w:rPr>
          <w:b/>
          <w:sz w:val="24"/>
          <w:szCs w:val="24"/>
        </w:rPr>
      </w:pPr>
      <w:r w:rsidRPr="00704F4A">
        <w:rPr>
          <w:b/>
          <w:sz w:val="24"/>
          <w:szCs w:val="24"/>
        </w:rPr>
        <w:t>5.2</w:t>
      </w:r>
      <w:r w:rsidRPr="00704F4A">
        <w:rPr>
          <w:b/>
          <w:sz w:val="24"/>
          <w:szCs w:val="24"/>
        </w:rPr>
        <w:tab/>
      </w:r>
      <w:proofErr w:type="spellStart"/>
      <w:r w:rsidRPr="00704F4A">
        <w:rPr>
          <w:b/>
          <w:sz w:val="24"/>
          <w:szCs w:val="24"/>
        </w:rPr>
        <w:t>Farmakokinetiske</w:t>
      </w:r>
      <w:proofErr w:type="spellEnd"/>
      <w:r w:rsidRPr="00704F4A">
        <w:rPr>
          <w:b/>
          <w:sz w:val="24"/>
          <w:szCs w:val="24"/>
        </w:rPr>
        <w:t xml:space="preserve"> egenskaber</w:t>
      </w:r>
    </w:p>
    <w:p w:rsidR="0076490B" w:rsidRPr="00704F4A" w:rsidRDefault="0076490B" w:rsidP="0076490B">
      <w:pPr>
        <w:tabs>
          <w:tab w:val="left" w:pos="851"/>
        </w:tabs>
        <w:ind w:left="851"/>
        <w:outlineLvl w:val="0"/>
        <w:rPr>
          <w:rFonts w:eastAsia="SimSun"/>
          <w:b/>
          <w:noProof/>
          <w:sz w:val="24"/>
          <w:szCs w:val="24"/>
        </w:rPr>
      </w:pPr>
    </w:p>
    <w:p w:rsidR="0076490B" w:rsidRPr="00704F4A" w:rsidRDefault="0076490B" w:rsidP="0076490B">
      <w:pPr>
        <w:tabs>
          <w:tab w:val="left" w:pos="851"/>
        </w:tabs>
        <w:autoSpaceDE w:val="0"/>
        <w:autoSpaceDN w:val="0"/>
        <w:adjustRightInd w:val="0"/>
        <w:ind w:left="851"/>
        <w:rPr>
          <w:rFonts w:eastAsia="SimSun"/>
          <w:noProof/>
          <w:sz w:val="24"/>
          <w:szCs w:val="24"/>
          <w:u w:val="single"/>
        </w:rPr>
      </w:pPr>
      <w:r w:rsidRPr="00704F4A">
        <w:rPr>
          <w:rFonts w:eastAsia="SimSun"/>
          <w:noProof/>
          <w:sz w:val="24"/>
          <w:szCs w:val="24"/>
          <w:u w:val="single"/>
        </w:rPr>
        <w:t xml:space="preserve">Absorption </w:t>
      </w:r>
    </w:p>
    <w:p w:rsidR="0076490B" w:rsidRPr="00704F4A" w:rsidRDefault="0076490B" w:rsidP="0076490B">
      <w:pPr>
        <w:numPr>
          <w:ilvl w:val="12"/>
          <w:numId w:val="0"/>
        </w:numPr>
        <w:tabs>
          <w:tab w:val="left" w:pos="851"/>
        </w:tabs>
        <w:ind w:left="851" w:right="-2"/>
        <w:rPr>
          <w:rFonts w:eastAsia="SimSun"/>
          <w:iCs/>
          <w:noProof/>
          <w:sz w:val="24"/>
          <w:szCs w:val="24"/>
        </w:rPr>
      </w:pPr>
      <w:r w:rsidRPr="00704F4A">
        <w:rPr>
          <w:rFonts w:eastAsia="SimSun"/>
          <w:noProof/>
          <w:sz w:val="24"/>
          <w:szCs w:val="24"/>
        </w:rPr>
        <w:t>Absorption af fluocinolonacetonid efter topisk administration er generelt lavt og varierer tilsyneladende i henhold til applikationssted. Der foreligger ingen data om absorption efter ototopisk applikation.</w:t>
      </w:r>
    </w:p>
    <w:p w:rsidR="0076490B" w:rsidRPr="00704F4A" w:rsidRDefault="0076490B" w:rsidP="0076490B">
      <w:pPr>
        <w:numPr>
          <w:ilvl w:val="12"/>
          <w:numId w:val="0"/>
        </w:numPr>
        <w:tabs>
          <w:tab w:val="left" w:pos="851"/>
        </w:tabs>
        <w:ind w:left="851" w:right="-2"/>
        <w:rPr>
          <w:rFonts w:eastAsia="SimSun"/>
          <w:iCs/>
          <w:noProof/>
          <w:sz w:val="24"/>
          <w:szCs w:val="24"/>
        </w:rPr>
      </w:pPr>
    </w:p>
    <w:p w:rsidR="0076490B" w:rsidRPr="00704F4A" w:rsidRDefault="0076490B" w:rsidP="0076490B">
      <w:pPr>
        <w:tabs>
          <w:tab w:val="left" w:pos="851"/>
        </w:tabs>
        <w:ind w:left="851"/>
        <w:rPr>
          <w:rFonts w:eastAsia="SimSun"/>
          <w:sz w:val="24"/>
          <w:szCs w:val="24"/>
        </w:rPr>
      </w:pPr>
      <w:r w:rsidRPr="00704F4A">
        <w:rPr>
          <w:rFonts w:eastAsia="SimSun"/>
          <w:sz w:val="24"/>
          <w:szCs w:val="24"/>
        </w:rPr>
        <w:t xml:space="preserve">Omfanget af </w:t>
      </w:r>
      <w:proofErr w:type="spellStart"/>
      <w:r w:rsidRPr="00704F4A">
        <w:rPr>
          <w:rFonts w:eastAsia="SimSun"/>
          <w:sz w:val="24"/>
          <w:szCs w:val="24"/>
        </w:rPr>
        <w:t>perkutan</w:t>
      </w:r>
      <w:proofErr w:type="spellEnd"/>
      <w:r w:rsidRPr="00704F4A">
        <w:rPr>
          <w:rFonts w:eastAsia="SimSun"/>
          <w:sz w:val="24"/>
          <w:szCs w:val="24"/>
        </w:rPr>
        <w:t xml:space="preserve"> absorption af topiske </w:t>
      </w:r>
      <w:proofErr w:type="spellStart"/>
      <w:r w:rsidRPr="00704F4A">
        <w:rPr>
          <w:rFonts w:eastAsia="SimSun"/>
          <w:sz w:val="24"/>
          <w:szCs w:val="24"/>
        </w:rPr>
        <w:t>kortikosteroider</w:t>
      </w:r>
      <w:proofErr w:type="spellEnd"/>
      <w:r w:rsidRPr="00704F4A">
        <w:rPr>
          <w:rFonts w:eastAsia="SimSun"/>
          <w:sz w:val="24"/>
          <w:szCs w:val="24"/>
        </w:rPr>
        <w:t xml:space="preserve"> bestemmes af mange faktorer, herunder vehikel, den </w:t>
      </w:r>
      <w:proofErr w:type="spellStart"/>
      <w:r w:rsidRPr="00704F4A">
        <w:rPr>
          <w:rFonts w:eastAsia="SimSun"/>
          <w:sz w:val="24"/>
          <w:szCs w:val="24"/>
        </w:rPr>
        <w:t>epidermale</w:t>
      </w:r>
      <w:proofErr w:type="spellEnd"/>
      <w:r w:rsidRPr="00704F4A">
        <w:rPr>
          <w:rFonts w:eastAsia="SimSun"/>
          <w:sz w:val="24"/>
          <w:szCs w:val="24"/>
        </w:rPr>
        <w:t xml:space="preserve"> barrieres integritet og brugen af </w:t>
      </w:r>
      <w:proofErr w:type="spellStart"/>
      <w:r w:rsidRPr="00704F4A">
        <w:rPr>
          <w:rFonts w:eastAsia="SimSun"/>
          <w:sz w:val="24"/>
          <w:szCs w:val="24"/>
        </w:rPr>
        <w:t>okklusive</w:t>
      </w:r>
      <w:proofErr w:type="spellEnd"/>
      <w:r w:rsidRPr="00704F4A">
        <w:rPr>
          <w:rFonts w:eastAsia="SimSun"/>
          <w:sz w:val="24"/>
          <w:szCs w:val="24"/>
        </w:rPr>
        <w:t xml:space="preserve"> bandager. </w:t>
      </w:r>
    </w:p>
    <w:p w:rsidR="0076490B" w:rsidRPr="00704F4A" w:rsidRDefault="0076490B" w:rsidP="0076490B">
      <w:pPr>
        <w:tabs>
          <w:tab w:val="left" w:pos="851"/>
        </w:tabs>
        <w:ind w:left="851"/>
        <w:rPr>
          <w:rFonts w:eastAsia="SimSun"/>
          <w:sz w:val="24"/>
          <w:szCs w:val="24"/>
        </w:rPr>
      </w:pPr>
    </w:p>
    <w:p w:rsidR="0076490B" w:rsidRPr="00704F4A" w:rsidRDefault="0076490B" w:rsidP="0076490B">
      <w:pPr>
        <w:tabs>
          <w:tab w:val="left" w:pos="851"/>
        </w:tabs>
        <w:ind w:left="851"/>
        <w:rPr>
          <w:rFonts w:eastAsia="SimSun"/>
          <w:sz w:val="24"/>
          <w:szCs w:val="24"/>
        </w:rPr>
      </w:pPr>
      <w:r w:rsidRPr="00704F4A">
        <w:rPr>
          <w:rFonts w:eastAsia="SimSun"/>
          <w:sz w:val="24"/>
          <w:szCs w:val="24"/>
        </w:rPr>
        <w:t xml:space="preserve">Topiske </w:t>
      </w:r>
      <w:proofErr w:type="spellStart"/>
      <w:r w:rsidRPr="00704F4A">
        <w:rPr>
          <w:rFonts w:eastAsia="SimSun"/>
          <w:sz w:val="24"/>
          <w:szCs w:val="24"/>
        </w:rPr>
        <w:t>kortikosteroider</w:t>
      </w:r>
      <w:proofErr w:type="spellEnd"/>
      <w:r w:rsidRPr="00704F4A">
        <w:rPr>
          <w:rFonts w:eastAsia="SimSun"/>
          <w:sz w:val="24"/>
          <w:szCs w:val="24"/>
        </w:rPr>
        <w:t xml:space="preserve"> kan absorberes fra normal intakt hud. Inflammation og/eller andre sygdomsprocesser i huden øger </w:t>
      </w:r>
      <w:proofErr w:type="spellStart"/>
      <w:r w:rsidRPr="00704F4A">
        <w:rPr>
          <w:rFonts w:eastAsia="SimSun"/>
          <w:sz w:val="24"/>
          <w:szCs w:val="24"/>
        </w:rPr>
        <w:t>perkutan</w:t>
      </w:r>
      <w:proofErr w:type="spellEnd"/>
      <w:r w:rsidRPr="00704F4A">
        <w:rPr>
          <w:rFonts w:eastAsia="SimSun"/>
          <w:sz w:val="24"/>
          <w:szCs w:val="24"/>
        </w:rPr>
        <w:t xml:space="preserve"> absorption. </w:t>
      </w:r>
    </w:p>
    <w:p w:rsidR="0076490B" w:rsidRPr="00704F4A" w:rsidRDefault="0076490B" w:rsidP="0076490B">
      <w:pPr>
        <w:tabs>
          <w:tab w:val="left" w:pos="851"/>
        </w:tabs>
        <w:ind w:left="851"/>
        <w:rPr>
          <w:rFonts w:eastAsia="SimSun"/>
          <w:sz w:val="24"/>
          <w:szCs w:val="24"/>
        </w:rPr>
      </w:pPr>
    </w:p>
    <w:p w:rsidR="0076490B" w:rsidRPr="00704F4A" w:rsidRDefault="0076490B" w:rsidP="0076490B">
      <w:pPr>
        <w:tabs>
          <w:tab w:val="left" w:pos="851"/>
        </w:tabs>
        <w:ind w:left="851"/>
        <w:rPr>
          <w:rFonts w:eastAsia="SimSun"/>
          <w:sz w:val="24"/>
          <w:szCs w:val="24"/>
          <w:lang w:val="de-DE"/>
        </w:rPr>
      </w:pPr>
      <w:r w:rsidRPr="00704F4A">
        <w:rPr>
          <w:rFonts w:eastAsia="SimSun"/>
          <w:sz w:val="24"/>
          <w:szCs w:val="24"/>
        </w:rPr>
        <w:t xml:space="preserve">Efter absorbering gennem huden er de </w:t>
      </w:r>
      <w:proofErr w:type="spellStart"/>
      <w:r w:rsidRPr="00704F4A">
        <w:rPr>
          <w:rFonts w:eastAsia="SimSun"/>
          <w:sz w:val="24"/>
          <w:szCs w:val="24"/>
        </w:rPr>
        <w:t>farmakokinetiske</w:t>
      </w:r>
      <w:proofErr w:type="spellEnd"/>
      <w:r w:rsidRPr="00704F4A">
        <w:rPr>
          <w:rFonts w:eastAsia="SimSun"/>
          <w:sz w:val="24"/>
          <w:szCs w:val="24"/>
        </w:rPr>
        <w:t xml:space="preserve"> egenskaber de samme som for systemisk administrerede </w:t>
      </w:r>
      <w:proofErr w:type="spellStart"/>
      <w:r w:rsidRPr="00704F4A">
        <w:rPr>
          <w:rFonts w:eastAsia="SimSun"/>
          <w:sz w:val="24"/>
          <w:szCs w:val="24"/>
        </w:rPr>
        <w:t>kortikosteroider</w:t>
      </w:r>
      <w:proofErr w:type="spellEnd"/>
      <w:r w:rsidRPr="00704F4A">
        <w:rPr>
          <w:rFonts w:eastAsia="SimSun"/>
          <w:sz w:val="24"/>
          <w:szCs w:val="24"/>
        </w:rPr>
        <w:t xml:space="preserve">. </w:t>
      </w:r>
    </w:p>
    <w:p w:rsidR="0076490B" w:rsidRPr="00704F4A" w:rsidRDefault="0076490B" w:rsidP="0076490B">
      <w:pPr>
        <w:tabs>
          <w:tab w:val="left" w:pos="851"/>
        </w:tabs>
        <w:ind w:left="851"/>
        <w:rPr>
          <w:rFonts w:eastAsia="SimSun"/>
          <w:sz w:val="24"/>
          <w:szCs w:val="24"/>
          <w:lang w:val="de-DE"/>
        </w:rPr>
      </w:pPr>
    </w:p>
    <w:p w:rsidR="009260DE" w:rsidRPr="00704F4A" w:rsidRDefault="0076490B" w:rsidP="00551979">
      <w:pPr>
        <w:tabs>
          <w:tab w:val="left" w:pos="851"/>
        </w:tabs>
        <w:ind w:left="851"/>
        <w:rPr>
          <w:rFonts w:eastAsia="SimSun"/>
          <w:sz w:val="24"/>
          <w:szCs w:val="24"/>
        </w:rPr>
      </w:pPr>
      <w:proofErr w:type="spellStart"/>
      <w:r w:rsidRPr="00704F4A">
        <w:rPr>
          <w:rFonts w:eastAsia="SimSun"/>
          <w:sz w:val="24"/>
          <w:szCs w:val="24"/>
        </w:rPr>
        <w:t>Kortikosteroider</w:t>
      </w:r>
      <w:proofErr w:type="spellEnd"/>
      <w:r w:rsidRPr="00704F4A">
        <w:rPr>
          <w:rFonts w:eastAsia="SimSun"/>
          <w:sz w:val="24"/>
          <w:szCs w:val="24"/>
        </w:rPr>
        <w:t xml:space="preserve"> er bundet til plasmaproteiner i forskellige grader. </w:t>
      </w:r>
      <w:proofErr w:type="spellStart"/>
      <w:r w:rsidRPr="00704F4A">
        <w:rPr>
          <w:rFonts w:eastAsia="SimSun"/>
          <w:sz w:val="24"/>
          <w:szCs w:val="24"/>
        </w:rPr>
        <w:t>Kortikosteroider</w:t>
      </w:r>
      <w:proofErr w:type="spellEnd"/>
      <w:r w:rsidRPr="00704F4A">
        <w:rPr>
          <w:rFonts w:eastAsia="SimSun"/>
          <w:sz w:val="24"/>
          <w:szCs w:val="24"/>
        </w:rPr>
        <w:t xml:space="preserve"> </w:t>
      </w:r>
      <w:proofErr w:type="spellStart"/>
      <w:r w:rsidRPr="00704F4A">
        <w:rPr>
          <w:rFonts w:eastAsia="SimSun"/>
          <w:sz w:val="24"/>
          <w:szCs w:val="24"/>
        </w:rPr>
        <w:t>metaboliseres</w:t>
      </w:r>
      <w:proofErr w:type="spellEnd"/>
      <w:r w:rsidRPr="00704F4A">
        <w:rPr>
          <w:rFonts w:eastAsia="SimSun"/>
          <w:sz w:val="24"/>
          <w:szCs w:val="24"/>
        </w:rPr>
        <w:t xml:space="preserve"> primært i leveren og udskilles derefter af nyrerne. Nogle af de topiske </w:t>
      </w:r>
      <w:proofErr w:type="spellStart"/>
      <w:r w:rsidRPr="00704F4A">
        <w:rPr>
          <w:rFonts w:eastAsia="SimSun"/>
          <w:sz w:val="24"/>
          <w:szCs w:val="24"/>
        </w:rPr>
        <w:t>kortikosteroider</w:t>
      </w:r>
      <w:proofErr w:type="spellEnd"/>
      <w:r w:rsidRPr="00704F4A">
        <w:rPr>
          <w:rFonts w:eastAsia="SimSun"/>
          <w:sz w:val="24"/>
          <w:szCs w:val="24"/>
        </w:rPr>
        <w:t xml:space="preserve"> og deres </w:t>
      </w:r>
      <w:proofErr w:type="spellStart"/>
      <w:r w:rsidRPr="00704F4A">
        <w:rPr>
          <w:rFonts w:eastAsia="SimSun"/>
          <w:sz w:val="24"/>
          <w:szCs w:val="24"/>
        </w:rPr>
        <w:t>metabolitter</w:t>
      </w:r>
      <w:proofErr w:type="spellEnd"/>
      <w:r w:rsidRPr="00704F4A">
        <w:rPr>
          <w:rFonts w:eastAsia="SimSun"/>
          <w:sz w:val="24"/>
          <w:szCs w:val="24"/>
        </w:rPr>
        <w:t xml:space="preserve"> udskilles også i galden.</w:t>
      </w:r>
    </w:p>
    <w:p w:rsidR="009260DE" w:rsidRPr="00704F4A" w:rsidRDefault="009260DE" w:rsidP="009260DE">
      <w:pPr>
        <w:tabs>
          <w:tab w:val="left" w:pos="851"/>
        </w:tabs>
        <w:ind w:left="851"/>
        <w:rPr>
          <w:sz w:val="24"/>
          <w:szCs w:val="24"/>
        </w:rPr>
      </w:pPr>
    </w:p>
    <w:p w:rsidR="009260DE" w:rsidRPr="00704F4A" w:rsidRDefault="009260DE" w:rsidP="009260DE">
      <w:pPr>
        <w:tabs>
          <w:tab w:val="left" w:pos="851"/>
        </w:tabs>
        <w:ind w:left="851" w:hanging="851"/>
        <w:rPr>
          <w:b/>
          <w:sz w:val="24"/>
          <w:szCs w:val="24"/>
        </w:rPr>
      </w:pPr>
      <w:r w:rsidRPr="00704F4A">
        <w:rPr>
          <w:b/>
          <w:sz w:val="24"/>
          <w:szCs w:val="24"/>
        </w:rPr>
        <w:t>5.3</w:t>
      </w:r>
      <w:r w:rsidRPr="00704F4A">
        <w:rPr>
          <w:b/>
          <w:sz w:val="24"/>
          <w:szCs w:val="24"/>
        </w:rPr>
        <w:tab/>
        <w:t>Prækliniske sikkerhedsdata</w:t>
      </w:r>
    </w:p>
    <w:p w:rsidR="00C311A0" w:rsidRPr="00C311A0" w:rsidRDefault="00C311A0" w:rsidP="00C311A0">
      <w:pPr>
        <w:ind w:left="851"/>
        <w:rPr>
          <w:sz w:val="24"/>
        </w:rPr>
      </w:pPr>
      <w:r w:rsidRPr="00C311A0">
        <w:rPr>
          <w:sz w:val="24"/>
        </w:rPr>
        <w:t xml:space="preserve">Ikke-kliniske data viser lav potentiel </w:t>
      </w:r>
      <w:proofErr w:type="spellStart"/>
      <w:r w:rsidRPr="00C311A0">
        <w:rPr>
          <w:sz w:val="24"/>
        </w:rPr>
        <w:t>ototoksicitet</w:t>
      </w:r>
      <w:proofErr w:type="spellEnd"/>
      <w:r w:rsidRPr="00C311A0">
        <w:rPr>
          <w:sz w:val="24"/>
        </w:rPr>
        <w:t xml:space="preserve"> og systemisk toksicitet efter </w:t>
      </w:r>
      <w:proofErr w:type="spellStart"/>
      <w:r w:rsidRPr="00C311A0">
        <w:rPr>
          <w:sz w:val="24"/>
        </w:rPr>
        <w:t>intratympanisk</w:t>
      </w:r>
      <w:proofErr w:type="spellEnd"/>
      <w:r w:rsidRPr="00C311A0">
        <w:rPr>
          <w:sz w:val="24"/>
        </w:rPr>
        <w:t xml:space="preserve"> administration af kombinationen </w:t>
      </w:r>
      <w:proofErr w:type="spellStart"/>
      <w:r w:rsidRPr="00C311A0">
        <w:rPr>
          <w:sz w:val="24"/>
        </w:rPr>
        <w:t>fluocinolonacetonid</w:t>
      </w:r>
      <w:proofErr w:type="spellEnd"/>
      <w:r w:rsidRPr="00C311A0">
        <w:rPr>
          <w:sz w:val="24"/>
        </w:rPr>
        <w:t xml:space="preserve"> 0,025 % plus </w:t>
      </w:r>
      <w:proofErr w:type="spellStart"/>
      <w:r w:rsidRPr="00C311A0">
        <w:rPr>
          <w:sz w:val="24"/>
        </w:rPr>
        <w:t>ciprofloxacin</w:t>
      </w:r>
      <w:proofErr w:type="spellEnd"/>
      <w:r w:rsidRPr="00C311A0">
        <w:rPr>
          <w:sz w:val="24"/>
        </w:rPr>
        <w:t xml:space="preserve"> 0,3 %. Dyreforsøg tyder på, at denne kombination hverken er irriterende eller hudsensibiliserende.</w:t>
      </w:r>
    </w:p>
    <w:p w:rsidR="00C311A0" w:rsidRPr="00C311A0" w:rsidRDefault="00C311A0" w:rsidP="00C311A0">
      <w:pPr>
        <w:rPr>
          <w:sz w:val="24"/>
        </w:rPr>
      </w:pPr>
    </w:p>
    <w:p w:rsidR="00C311A0" w:rsidRPr="00C311A0" w:rsidRDefault="00C311A0" w:rsidP="00C311A0">
      <w:pPr>
        <w:ind w:firstLine="851"/>
        <w:rPr>
          <w:sz w:val="24"/>
        </w:rPr>
      </w:pPr>
      <w:proofErr w:type="spellStart"/>
      <w:r w:rsidRPr="00C311A0">
        <w:rPr>
          <w:sz w:val="24"/>
        </w:rPr>
        <w:t>Fluocinolonacetonid</w:t>
      </w:r>
      <w:proofErr w:type="spellEnd"/>
      <w:r w:rsidRPr="00C311A0">
        <w:rPr>
          <w:sz w:val="24"/>
        </w:rPr>
        <w:t xml:space="preserve"> var ikke genotoksisk i det sædvanlige batteri af </w:t>
      </w:r>
      <w:proofErr w:type="spellStart"/>
      <w:r w:rsidRPr="00C311A0">
        <w:rPr>
          <w:sz w:val="24"/>
        </w:rPr>
        <w:t>genotoxiske</w:t>
      </w:r>
      <w:proofErr w:type="spellEnd"/>
      <w:r w:rsidRPr="00C311A0">
        <w:rPr>
          <w:sz w:val="24"/>
        </w:rPr>
        <w:t xml:space="preserve"> tests.</w:t>
      </w:r>
    </w:p>
    <w:p w:rsidR="00C311A0" w:rsidRPr="00C311A0" w:rsidRDefault="00C311A0" w:rsidP="00C311A0">
      <w:pPr>
        <w:rPr>
          <w:sz w:val="24"/>
        </w:rPr>
      </w:pPr>
    </w:p>
    <w:p w:rsidR="00C311A0" w:rsidRPr="00C311A0" w:rsidRDefault="00C311A0" w:rsidP="00C311A0">
      <w:pPr>
        <w:ind w:left="851"/>
        <w:rPr>
          <w:sz w:val="24"/>
        </w:rPr>
      </w:pPr>
      <w:r w:rsidRPr="00C311A0">
        <w:rPr>
          <w:sz w:val="24"/>
        </w:rPr>
        <w:t xml:space="preserve">Der er ikke blevet udført langsigtede dyreforsøg med henblik på at bedømme </w:t>
      </w:r>
      <w:proofErr w:type="spellStart"/>
      <w:r w:rsidRPr="00C311A0">
        <w:rPr>
          <w:sz w:val="24"/>
        </w:rPr>
        <w:t>fluocinolonacetonids</w:t>
      </w:r>
      <w:proofErr w:type="spellEnd"/>
      <w:r w:rsidRPr="00C311A0">
        <w:rPr>
          <w:sz w:val="24"/>
        </w:rPr>
        <w:t xml:space="preserve"> </w:t>
      </w:r>
      <w:proofErr w:type="spellStart"/>
      <w:r w:rsidRPr="00C311A0">
        <w:rPr>
          <w:sz w:val="24"/>
        </w:rPr>
        <w:t>karcinogene</w:t>
      </w:r>
      <w:proofErr w:type="spellEnd"/>
      <w:r w:rsidRPr="00C311A0">
        <w:rPr>
          <w:sz w:val="24"/>
        </w:rPr>
        <w:t xml:space="preserve"> potentiale.</w:t>
      </w:r>
    </w:p>
    <w:p w:rsidR="00C311A0" w:rsidRPr="00C311A0" w:rsidRDefault="00C311A0" w:rsidP="00C311A0">
      <w:pPr>
        <w:rPr>
          <w:sz w:val="24"/>
        </w:rPr>
      </w:pPr>
    </w:p>
    <w:p w:rsidR="00C311A0" w:rsidRPr="00C311A0" w:rsidRDefault="00C311A0" w:rsidP="00C311A0">
      <w:pPr>
        <w:ind w:left="851"/>
        <w:rPr>
          <w:sz w:val="24"/>
        </w:rPr>
      </w:pPr>
      <w:r w:rsidRPr="00C311A0">
        <w:rPr>
          <w:sz w:val="24"/>
        </w:rPr>
        <w:lastRenderedPageBreak/>
        <w:t xml:space="preserve">De mere potente </w:t>
      </w:r>
      <w:proofErr w:type="spellStart"/>
      <w:r w:rsidRPr="00C311A0">
        <w:rPr>
          <w:sz w:val="24"/>
        </w:rPr>
        <w:t>kortikosteroider</w:t>
      </w:r>
      <w:proofErr w:type="spellEnd"/>
      <w:r w:rsidRPr="00C311A0">
        <w:rPr>
          <w:sz w:val="24"/>
        </w:rPr>
        <w:t xml:space="preserve"> er påvist </w:t>
      </w:r>
      <w:proofErr w:type="spellStart"/>
      <w:r w:rsidRPr="00C311A0">
        <w:rPr>
          <w:sz w:val="24"/>
        </w:rPr>
        <w:t>teratogene</w:t>
      </w:r>
      <w:proofErr w:type="spellEnd"/>
      <w:r w:rsidRPr="00C311A0">
        <w:rPr>
          <w:sz w:val="24"/>
        </w:rPr>
        <w:t xml:space="preserve"> efter </w:t>
      </w:r>
      <w:proofErr w:type="spellStart"/>
      <w:r w:rsidRPr="00C311A0">
        <w:rPr>
          <w:sz w:val="24"/>
        </w:rPr>
        <w:t>dermal</w:t>
      </w:r>
      <w:proofErr w:type="spellEnd"/>
      <w:r w:rsidRPr="00C311A0">
        <w:rPr>
          <w:sz w:val="24"/>
        </w:rPr>
        <w:t xml:space="preserve"> applikation hos laboratoriedyr, men der foreligger ingen tilstrækkelige og velkontrollerede </w:t>
      </w:r>
      <w:bookmarkStart w:id="0" w:name="_Toc354483816"/>
      <w:bookmarkStart w:id="1" w:name="_Toc359577276"/>
      <w:bookmarkEnd w:id="0"/>
      <w:r w:rsidRPr="00C311A0">
        <w:rPr>
          <w:sz w:val="24"/>
        </w:rPr>
        <w:t>reproduktive og udviklingsmæssige toksicitets</w:t>
      </w:r>
      <w:bookmarkEnd w:id="1"/>
      <w:r w:rsidRPr="00C311A0">
        <w:rPr>
          <w:sz w:val="24"/>
        </w:rPr>
        <w:t xml:space="preserve">studier med </w:t>
      </w:r>
      <w:proofErr w:type="spellStart"/>
      <w:r w:rsidRPr="00C311A0">
        <w:rPr>
          <w:sz w:val="24"/>
        </w:rPr>
        <w:t>fluocinolonacetonid</w:t>
      </w:r>
      <w:proofErr w:type="spellEnd"/>
      <w:r w:rsidRPr="00C311A0">
        <w:rPr>
          <w:sz w:val="24"/>
        </w:rPr>
        <w:t xml:space="preserve">. </w:t>
      </w:r>
    </w:p>
    <w:p w:rsidR="009260DE" w:rsidRPr="00704F4A" w:rsidRDefault="009260DE" w:rsidP="009260DE">
      <w:pPr>
        <w:tabs>
          <w:tab w:val="left" w:pos="851"/>
        </w:tabs>
        <w:ind w:left="851"/>
        <w:rPr>
          <w:sz w:val="24"/>
          <w:szCs w:val="24"/>
        </w:rPr>
      </w:pPr>
    </w:p>
    <w:p w:rsidR="009260DE" w:rsidRPr="00704F4A" w:rsidRDefault="009260DE" w:rsidP="009260DE">
      <w:pPr>
        <w:tabs>
          <w:tab w:val="left" w:pos="851"/>
        </w:tabs>
        <w:ind w:left="851"/>
        <w:rPr>
          <w:sz w:val="24"/>
          <w:szCs w:val="24"/>
        </w:rPr>
      </w:pPr>
    </w:p>
    <w:p w:rsidR="009260DE" w:rsidRPr="00704F4A" w:rsidRDefault="009260DE" w:rsidP="009260DE">
      <w:pPr>
        <w:tabs>
          <w:tab w:val="left" w:pos="851"/>
        </w:tabs>
        <w:ind w:left="851" w:hanging="851"/>
        <w:rPr>
          <w:b/>
          <w:sz w:val="24"/>
          <w:szCs w:val="24"/>
        </w:rPr>
      </w:pPr>
      <w:r w:rsidRPr="00704F4A">
        <w:rPr>
          <w:b/>
          <w:sz w:val="24"/>
          <w:szCs w:val="24"/>
        </w:rPr>
        <w:t>6.</w:t>
      </w:r>
      <w:r w:rsidRPr="00704F4A">
        <w:rPr>
          <w:b/>
          <w:sz w:val="24"/>
          <w:szCs w:val="24"/>
        </w:rPr>
        <w:tab/>
        <w:t>FARMACEUTISKE OPLYSNINGER</w:t>
      </w:r>
    </w:p>
    <w:p w:rsidR="009260DE" w:rsidRPr="00704F4A" w:rsidRDefault="009260DE" w:rsidP="009260DE">
      <w:pPr>
        <w:tabs>
          <w:tab w:val="left" w:pos="851"/>
        </w:tabs>
        <w:ind w:left="851"/>
        <w:rPr>
          <w:sz w:val="24"/>
          <w:szCs w:val="24"/>
        </w:rPr>
      </w:pPr>
    </w:p>
    <w:p w:rsidR="009260DE" w:rsidRPr="00704F4A" w:rsidRDefault="009260DE" w:rsidP="009260DE">
      <w:pPr>
        <w:tabs>
          <w:tab w:val="left" w:pos="851"/>
        </w:tabs>
        <w:ind w:left="851" w:hanging="851"/>
        <w:rPr>
          <w:b/>
          <w:sz w:val="24"/>
          <w:szCs w:val="24"/>
        </w:rPr>
      </w:pPr>
      <w:r w:rsidRPr="00704F4A">
        <w:rPr>
          <w:b/>
          <w:sz w:val="24"/>
          <w:szCs w:val="24"/>
        </w:rPr>
        <w:t>6.1</w:t>
      </w:r>
      <w:r w:rsidRPr="00704F4A">
        <w:rPr>
          <w:b/>
          <w:sz w:val="24"/>
          <w:szCs w:val="24"/>
        </w:rPr>
        <w:tab/>
        <w:t>Hjælpestoffer</w:t>
      </w:r>
    </w:p>
    <w:p w:rsidR="00893CF5" w:rsidRPr="00704F4A" w:rsidRDefault="00893CF5" w:rsidP="00893CF5">
      <w:pPr>
        <w:tabs>
          <w:tab w:val="left" w:pos="851"/>
        </w:tabs>
        <w:ind w:left="851"/>
        <w:rPr>
          <w:rFonts w:eastAsia="SimSun"/>
          <w:noProof/>
          <w:sz w:val="24"/>
          <w:szCs w:val="24"/>
          <w:lang w:val="de-DE"/>
        </w:rPr>
      </w:pPr>
      <w:r w:rsidRPr="00704F4A">
        <w:rPr>
          <w:rFonts w:eastAsia="SimSun"/>
          <w:noProof/>
          <w:sz w:val="24"/>
          <w:szCs w:val="24"/>
          <w:lang w:val="de-DE"/>
        </w:rPr>
        <w:t>Polysorbat 80</w:t>
      </w:r>
    </w:p>
    <w:p w:rsidR="00893CF5" w:rsidRPr="00704F4A" w:rsidRDefault="00893CF5" w:rsidP="00893CF5">
      <w:pPr>
        <w:tabs>
          <w:tab w:val="left" w:pos="851"/>
        </w:tabs>
        <w:ind w:left="851"/>
        <w:rPr>
          <w:rFonts w:eastAsia="SimSun"/>
          <w:noProof/>
          <w:sz w:val="24"/>
          <w:szCs w:val="24"/>
          <w:lang w:val="de-DE"/>
        </w:rPr>
      </w:pPr>
      <w:r w:rsidRPr="00704F4A">
        <w:rPr>
          <w:rFonts w:eastAsia="SimSun"/>
          <w:noProof/>
          <w:sz w:val="24"/>
          <w:szCs w:val="24"/>
          <w:lang w:val="de-DE"/>
        </w:rPr>
        <w:t>Glycerol</w:t>
      </w:r>
    </w:p>
    <w:p w:rsidR="00893CF5" w:rsidRPr="00704F4A" w:rsidRDefault="00893CF5" w:rsidP="00893CF5">
      <w:pPr>
        <w:tabs>
          <w:tab w:val="left" w:pos="851"/>
        </w:tabs>
        <w:ind w:left="851"/>
        <w:rPr>
          <w:rFonts w:eastAsia="SimSun"/>
          <w:noProof/>
          <w:sz w:val="24"/>
          <w:szCs w:val="24"/>
          <w:lang w:val="de-DE"/>
        </w:rPr>
      </w:pPr>
      <w:r w:rsidRPr="00704F4A">
        <w:rPr>
          <w:rFonts w:eastAsia="SimSun"/>
          <w:noProof/>
          <w:sz w:val="24"/>
          <w:szCs w:val="24"/>
          <w:lang w:val="de-DE"/>
        </w:rPr>
        <w:t>Povidon K90F</w:t>
      </w:r>
    </w:p>
    <w:p w:rsidR="00893CF5" w:rsidRPr="00704F4A" w:rsidRDefault="00893CF5" w:rsidP="00893CF5">
      <w:pPr>
        <w:tabs>
          <w:tab w:val="left" w:pos="851"/>
        </w:tabs>
        <w:ind w:left="851"/>
        <w:rPr>
          <w:rFonts w:eastAsia="SimSun"/>
          <w:noProof/>
          <w:sz w:val="24"/>
          <w:szCs w:val="24"/>
          <w:lang w:val="de-DE"/>
        </w:rPr>
      </w:pPr>
      <w:r w:rsidRPr="00704F4A">
        <w:rPr>
          <w:rFonts w:eastAsia="SimSun"/>
          <w:noProof/>
          <w:sz w:val="24"/>
          <w:szCs w:val="24"/>
          <w:lang w:val="de-DE"/>
        </w:rPr>
        <w:t>Mælkesyre</w:t>
      </w:r>
    </w:p>
    <w:p w:rsidR="00893CF5" w:rsidRPr="00704F4A" w:rsidRDefault="00893CF5" w:rsidP="00893CF5">
      <w:pPr>
        <w:tabs>
          <w:tab w:val="left" w:pos="851"/>
        </w:tabs>
        <w:ind w:left="851"/>
        <w:rPr>
          <w:rFonts w:eastAsia="SimSun"/>
          <w:noProof/>
          <w:sz w:val="24"/>
          <w:szCs w:val="24"/>
          <w:lang w:val="de-DE"/>
        </w:rPr>
      </w:pPr>
      <w:r w:rsidRPr="00704F4A">
        <w:rPr>
          <w:rFonts w:eastAsia="SimSun"/>
          <w:noProof/>
          <w:sz w:val="24"/>
          <w:szCs w:val="24"/>
          <w:lang w:val="de-DE"/>
        </w:rPr>
        <w:t>Natriumhydroxid 1N</w:t>
      </w:r>
    </w:p>
    <w:p w:rsidR="009260DE" w:rsidRPr="00704F4A" w:rsidRDefault="00893CF5" w:rsidP="00893CF5">
      <w:pPr>
        <w:tabs>
          <w:tab w:val="left" w:pos="851"/>
        </w:tabs>
        <w:ind w:left="851"/>
        <w:rPr>
          <w:rFonts w:eastAsia="SimSun"/>
          <w:noProof/>
          <w:sz w:val="24"/>
          <w:szCs w:val="24"/>
        </w:rPr>
      </w:pPr>
      <w:r w:rsidRPr="00704F4A">
        <w:rPr>
          <w:rFonts w:eastAsia="SimSun"/>
          <w:noProof/>
          <w:sz w:val="24"/>
          <w:szCs w:val="24"/>
        </w:rPr>
        <w:t>Renset vand</w:t>
      </w:r>
    </w:p>
    <w:p w:rsidR="009260DE" w:rsidRPr="00704F4A" w:rsidRDefault="009260DE" w:rsidP="009260DE">
      <w:pPr>
        <w:tabs>
          <w:tab w:val="left" w:pos="851"/>
        </w:tabs>
        <w:ind w:left="851"/>
        <w:rPr>
          <w:sz w:val="24"/>
          <w:szCs w:val="24"/>
        </w:rPr>
      </w:pPr>
    </w:p>
    <w:p w:rsidR="009260DE" w:rsidRPr="00704F4A" w:rsidRDefault="009260DE" w:rsidP="009260DE">
      <w:pPr>
        <w:tabs>
          <w:tab w:val="left" w:pos="851"/>
        </w:tabs>
        <w:ind w:left="851" w:hanging="851"/>
        <w:rPr>
          <w:b/>
          <w:sz w:val="24"/>
          <w:szCs w:val="24"/>
        </w:rPr>
      </w:pPr>
      <w:r w:rsidRPr="00704F4A">
        <w:rPr>
          <w:b/>
          <w:sz w:val="24"/>
          <w:szCs w:val="24"/>
        </w:rPr>
        <w:t>6.2</w:t>
      </w:r>
      <w:r w:rsidRPr="00704F4A">
        <w:rPr>
          <w:b/>
          <w:sz w:val="24"/>
          <w:szCs w:val="24"/>
        </w:rPr>
        <w:tab/>
        <w:t>Uforligeligheder</w:t>
      </w:r>
    </w:p>
    <w:p w:rsidR="009260DE" w:rsidRPr="00704F4A" w:rsidRDefault="00893CF5" w:rsidP="00893CF5">
      <w:pPr>
        <w:tabs>
          <w:tab w:val="left" w:pos="851"/>
        </w:tabs>
        <w:ind w:left="851"/>
        <w:rPr>
          <w:rFonts w:eastAsia="SimSun"/>
          <w:noProof/>
          <w:sz w:val="24"/>
          <w:szCs w:val="24"/>
        </w:rPr>
      </w:pPr>
      <w:r w:rsidRPr="00704F4A">
        <w:rPr>
          <w:rFonts w:eastAsia="SimSun"/>
          <w:noProof/>
          <w:sz w:val="24"/>
          <w:szCs w:val="24"/>
        </w:rPr>
        <w:t>Ikke relevant.</w:t>
      </w:r>
    </w:p>
    <w:p w:rsidR="009260DE" w:rsidRPr="00704F4A" w:rsidRDefault="009260DE" w:rsidP="009260DE">
      <w:pPr>
        <w:tabs>
          <w:tab w:val="left" w:pos="851"/>
        </w:tabs>
        <w:ind w:left="851"/>
        <w:rPr>
          <w:sz w:val="24"/>
          <w:szCs w:val="24"/>
        </w:rPr>
      </w:pPr>
    </w:p>
    <w:p w:rsidR="009260DE" w:rsidRPr="00704F4A" w:rsidRDefault="009260DE" w:rsidP="009260DE">
      <w:pPr>
        <w:tabs>
          <w:tab w:val="left" w:pos="851"/>
        </w:tabs>
        <w:ind w:left="851" w:hanging="851"/>
        <w:rPr>
          <w:b/>
          <w:sz w:val="24"/>
          <w:szCs w:val="24"/>
        </w:rPr>
      </w:pPr>
      <w:r w:rsidRPr="00704F4A">
        <w:rPr>
          <w:b/>
          <w:sz w:val="24"/>
          <w:szCs w:val="24"/>
        </w:rPr>
        <w:t>6.3</w:t>
      </w:r>
      <w:r w:rsidRPr="00704F4A">
        <w:rPr>
          <w:b/>
          <w:sz w:val="24"/>
          <w:szCs w:val="24"/>
        </w:rPr>
        <w:tab/>
        <w:t>Opbevaringstid</w:t>
      </w:r>
    </w:p>
    <w:p w:rsidR="009260DE" w:rsidRPr="00704F4A" w:rsidRDefault="002141D1" w:rsidP="009260DE">
      <w:pPr>
        <w:tabs>
          <w:tab w:val="left" w:pos="851"/>
        </w:tabs>
        <w:ind w:left="851"/>
        <w:rPr>
          <w:rFonts w:eastAsia="SimSun"/>
          <w:noProof/>
          <w:sz w:val="24"/>
          <w:szCs w:val="24"/>
        </w:rPr>
      </w:pPr>
      <w:r w:rsidRPr="00704F4A">
        <w:rPr>
          <w:rFonts w:eastAsia="SimSun"/>
          <w:noProof/>
          <w:sz w:val="24"/>
          <w:szCs w:val="24"/>
        </w:rPr>
        <w:t>2 år.</w:t>
      </w:r>
    </w:p>
    <w:p w:rsidR="002141D1" w:rsidRPr="00704F4A" w:rsidRDefault="002141D1" w:rsidP="009260DE">
      <w:pPr>
        <w:tabs>
          <w:tab w:val="left" w:pos="851"/>
        </w:tabs>
        <w:ind w:left="851"/>
        <w:rPr>
          <w:sz w:val="24"/>
          <w:szCs w:val="24"/>
        </w:rPr>
      </w:pPr>
    </w:p>
    <w:p w:rsidR="009260DE" w:rsidRPr="00704F4A" w:rsidRDefault="009260DE" w:rsidP="009260DE">
      <w:pPr>
        <w:tabs>
          <w:tab w:val="left" w:pos="851"/>
        </w:tabs>
        <w:ind w:left="851" w:hanging="851"/>
        <w:rPr>
          <w:b/>
          <w:sz w:val="24"/>
          <w:szCs w:val="24"/>
        </w:rPr>
      </w:pPr>
      <w:r w:rsidRPr="00704F4A">
        <w:rPr>
          <w:b/>
          <w:sz w:val="24"/>
          <w:szCs w:val="24"/>
        </w:rPr>
        <w:t>6.4</w:t>
      </w:r>
      <w:r w:rsidRPr="00704F4A">
        <w:rPr>
          <w:b/>
          <w:sz w:val="24"/>
          <w:szCs w:val="24"/>
        </w:rPr>
        <w:tab/>
        <w:t>Særlige opbevaringsforhold</w:t>
      </w:r>
    </w:p>
    <w:p w:rsidR="00D94D95" w:rsidRPr="00704F4A" w:rsidRDefault="00D94D95" w:rsidP="00D94D95">
      <w:pPr>
        <w:tabs>
          <w:tab w:val="left" w:pos="851"/>
        </w:tabs>
        <w:ind w:left="851"/>
        <w:rPr>
          <w:rFonts w:eastAsia="SimSun"/>
          <w:noProof/>
          <w:sz w:val="24"/>
          <w:szCs w:val="24"/>
        </w:rPr>
      </w:pPr>
      <w:r w:rsidRPr="00704F4A">
        <w:rPr>
          <w:rFonts w:eastAsia="SimSun"/>
          <w:noProof/>
          <w:sz w:val="24"/>
          <w:szCs w:val="24"/>
        </w:rPr>
        <w:t>Opbevares ved temperaturer under 25 °C.</w:t>
      </w:r>
    </w:p>
    <w:p w:rsidR="009B10C5" w:rsidRPr="00704F4A" w:rsidRDefault="00D94D95" w:rsidP="00D94D95">
      <w:pPr>
        <w:tabs>
          <w:tab w:val="left" w:pos="851"/>
        </w:tabs>
        <w:ind w:left="851"/>
        <w:rPr>
          <w:rFonts w:eastAsia="SimSun"/>
          <w:noProof/>
          <w:sz w:val="24"/>
          <w:szCs w:val="24"/>
        </w:rPr>
      </w:pPr>
      <w:r w:rsidRPr="00704F4A">
        <w:rPr>
          <w:rFonts w:eastAsia="SimSun"/>
          <w:noProof/>
          <w:sz w:val="24"/>
          <w:szCs w:val="24"/>
        </w:rPr>
        <w:t>Opbevares i den originale emb</w:t>
      </w:r>
      <w:r w:rsidR="009B10C5" w:rsidRPr="00704F4A">
        <w:rPr>
          <w:rFonts w:eastAsia="SimSun"/>
          <w:noProof/>
          <w:sz w:val="24"/>
          <w:szCs w:val="24"/>
        </w:rPr>
        <w:t>allage for at beskytte mod lys.</w:t>
      </w:r>
    </w:p>
    <w:p w:rsidR="009B10C5" w:rsidRPr="00704F4A" w:rsidRDefault="009B10C5" w:rsidP="00D94D95">
      <w:pPr>
        <w:tabs>
          <w:tab w:val="left" w:pos="851"/>
        </w:tabs>
        <w:ind w:left="851"/>
        <w:rPr>
          <w:rFonts w:eastAsia="SimSun"/>
          <w:noProof/>
          <w:sz w:val="24"/>
          <w:szCs w:val="24"/>
        </w:rPr>
      </w:pPr>
    </w:p>
    <w:p w:rsidR="00D94D95" w:rsidRPr="00704F4A" w:rsidRDefault="009B10C5" w:rsidP="00D94D95">
      <w:pPr>
        <w:tabs>
          <w:tab w:val="left" w:pos="851"/>
        </w:tabs>
        <w:ind w:left="851"/>
        <w:rPr>
          <w:rFonts w:eastAsia="SimSun"/>
          <w:noProof/>
          <w:sz w:val="24"/>
          <w:szCs w:val="24"/>
          <w:lang w:val="de-DE"/>
        </w:rPr>
      </w:pPr>
      <w:r w:rsidRPr="00704F4A">
        <w:rPr>
          <w:rFonts w:eastAsia="SimSun"/>
          <w:noProof/>
          <w:sz w:val="24"/>
          <w:szCs w:val="24"/>
        </w:rPr>
        <w:t>Efter</w:t>
      </w:r>
      <w:r w:rsidR="008E271B" w:rsidRPr="00704F4A">
        <w:rPr>
          <w:rFonts w:eastAsia="SimSun"/>
          <w:noProof/>
          <w:sz w:val="24"/>
          <w:szCs w:val="24"/>
        </w:rPr>
        <w:t xml:space="preserve"> </w:t>
      </w:r>
      <w:r w:rsidRPr="00704F4A">
        <w:rPr>
          <w:rFonts w:eastAsia="SimSun"/>
          <w:noProof/>
          <w:sz w:val="24"/>
          <w:szCs w:val="24"/>
        </w:rPr>
        <w:t>anbrud af alu</w:t>
      </w:r>
      <w:r w:rsidR="008E271B" w:rsidRPr="00704F4A">
        <w:rPr>
          <w:rFonts w:eastAsia="SimSun"/>
          <w:noProof/>
          <w:sz w:val="24"/>
          <w:szCs w:val="24"/>
        </w:rPr>
        <w:t>m</w:t>
      </w:r>
      <w:r w:rsidRPr="00704F4A">
        <w:rPr>
          <w:rFonts w:eastAsia="SimSun"/>
          <w:noProof/>
          <w:sz w:val="24"/>
          <w:szCs w:val="24"/>
        </w:rPr>
        <w:t xml:space="preserve">iniumsposen: </w:t>
      </w:r>
      <w:r w:rsidR="00D94D95" w:rsidRPr="00704F4A">
        <w:rPr>
          <w:rFonts w:eastAsia="SimSun"/>
          <w:noProof/>
          <w:sz w:val="24"/>
          <w:szCs w:val="24"/>
        </w:rPr>
        <w:t>3 måneder.</w:t>
      </w:r>
    </w:p>
    <w:p w:rsidR="00D94D95" w:rsidRPr="00704F4A" w:rsidRDefault="00D94D95" w:rsidP="00D94D95">
      <w:pPr>
        <w:tabs>
          <w:tab w:val="left" w:pos="851"/>
        </w:tabs>
        <w:ind w:left="851"/>
        <w:rPr>
          <w:rFonts w:eastAsia="SimSun"/>
          <w:noProof/>
          <w:sz w:val="24"/>
          <w:szCs w:val="24"/>
          <w:lang w:val="de-DE"/>
        </w:rPr>
      </w:pPr>
    </w:p>
    <w:p w:rsidR="00A33076" w:rsidRPr="00C311A0" w:rsidRDefault="00A33076" w:rsidP="00A33076">
      <w:pPr>
        <w:ind w:firstLine="851"/>
        <w:rPr>
          <w:noProof/>
          <w:sz w:val="24"/>
        </w:rPr>
      </w:pPr>
      <w:r w:rsidRPr="00C311A0">
        <w:rPr>
          <w:noProof/>
          <w:sz w:val="24"/>
        </w:rPr>
        <w:t>Kassér enkeltdosis</w:t>
      </w:r>
      <w:r>
        <w:rPr>
          <w:noProof/>
          <w:sz w:val="24"/>
        </w:rPr>
        <w:t>beholderen</w:t>
      </w:r>
      <w:r w:rsidRPr="00C311A0">
        <w:rPr>
          <w:noProof/>
          <w:sz w:val="24"/>
        </w:rPr>
        <w:t xml:space="preserve"> efter administration.</w:t>
      </w:r>
    </w:p>
    <w:p w:rsidR="009260DE" w:rsidRPr="00704F4A" w:rsidRDefault="009260DE" w:rsidP="009260DE">
      <w:pPr>
        <w:tabs>
          <w:tab w:val="left" w:pos="851"/>
        </w:tabs>
        <w:ind w:left="851"/>
        <w:rPr>
          <w:sz w:val="24"/>
          <w:szCs w:val="24"/>
        </w:rPr>
      </w:pPr>
    </w:p>
    <w:p w:rsidR="009260DE" w:rsidRPr="00704F4A" w:rsidRDefault="009260DE" w:rsidP="009260DE">
      <w:pPr>
        <w:tabs>
          <w:tab w:val="left" w:pos="851"/>
        </w:tabs>
        <w:ind w:left="851" w:hanging="851"/>
        <w:rPr>
          <w:b/>
          <w:sz w:val="24"/>
          <w:szCs w:val="24"/>
        </w:rPr>
      </w:pPr>
      <w:r w:rsidRPr="00704F4A">
        <w:rPr>
          <w:b/>
          <w:sz w:val="24"/>
          <w:szCs w:val="24"/>
        </w:rPr>
        <w:t>6.5</w:t>
      </w:r>
      <w:r w:rsidRPr="00704F4A">
        <w:rPr>
          <w:b/>
          <w:sz w:val="24"/>
          <w:szCs w:val="24"/>
        </w:rPr>
        <w:tab/>
        <w:t>Emballagetyper og pakningsstørrelser</w:t>
      </w:r>
    </w:p>
    <w:p w:rsidR="00A33076" w:rsidRPr="00704F4A" w:rsidRDefault="00A33076" w:rsidP="00A33076">
      <w:pPr>
        <w:tabs>
          <w:tab w:val="left" w:pos="851"/>
        </w:tabs>
        <w:ind w:left="851"/>
        <w:rPr>
          <w:rFonts w:eastAsia="SimSun"/>
          <w:noProof/>
          <w:sz w:val="24"/>
          <w:szCs w:val="24"/>
        </w:rPr>
      </w:pPr>
      <w:r w:rsidRPr="00704F4A">
        <w:rPr>
          <w:rFonts w:eastAsia="SimSun"/>
          <w:noProof/>
          <w:sz w:val="24"/>
          <w:szCs w:val="24"/>
        </w:rPr>
        <w:t>Lavdensitets-polyætylen (LDPE) enkeltdosis</w:t>
      </w:r>
      <w:r>
        <w:rPr>
          <w:rFonts w:eastAsia="SimSun"/>
          <w:noProof/>
          <w:sz w:val="24"/>
          <w:szCs w:val="24"/>
        </w:rPr>
        <w:t>beholder</w:t>
      </w:r>
      <w:r w:rsidRPr="00704F4A">
        <w:rPr>
          <w:rFonts w:eastAsia="SimSun"/>
          <w:noProof/>
          <w:sz w:val="24"/>
          <w:szCs w:val="24"/>
        </w:rPr>
        <w:t xml:space="preserve"> indeholdende 0,4 ml opløsning. 15 enkeltdosis</w:t>
      </w:r>
      <w:r>
        <w:rPr>
          <w:rFonts w:eastAsia="SimSun"/>
          <w:noProof/>
          <w:sz w:val="24"/>
          <w:szCs w:val="24"/>
        </w:rPr>
        <w:t>beholdere</w:t>
      </w:r>
      <w:r w:rsidRPr="00704F4A">
        <w:rPr>
          <w:rFonts w:eastAsia="SimSun"/>
          <w:noProof/>
          <w:sz w:val="24"/>
          <w:szCs w:val="24"/>
        </w:rPr>
        <w:t xml:space="preserve"> er anbragt i en fortrykt, beskyttende pose af aluminiumsfolie og varmeforseglet.</w:t>
      </w:r>
    </w:p>
    <w:p w:rsidR="00A33076" w:rsidRPr="00704F4A" w:rsidRDefault="00A33076" w:rsidP="00A33076">
      <w:pPr>
        <w:tabs>
          <w:tab w:val="left" w:pos="851"/>
        </w:tabs>
        <w:ind w:left="851"/>
        <w:rPr>
          <w:rFonts w:eastAsia="SimSun"/>
          <w:noProof/>
          <w:sz w:val="24"/>
          <w:szCs w:val="24"/>
        </w:rPr>
      </w:pPr>
    </w:p>
    <w:p w:rsidR="00A33076" w:rsidRPr="00704F4A" w:rsidRDefault="00A33076" w:rsidP="00A33076">
      <w:pPr>
        <w:tabs>
          <w:tab w:val="left" w:pos="851"/>
        </w:tabs>
        <w:ind w:left="851"/>
        <w:rPr>
          <w:rFonts w:eastAsia="SimSun"/>
          <w:noProof/>
          <w:sz w:val="24"/>
          <w:szCs w:val="24"/>
        </w:rPr>
      </w:pPr>
      <w:r w:rsidRPr="00704F4A">
        <w:rPr>
          <w:rFonts w:eastAsia="SimSun"/>
          <w:noProof/>
          <w:sz w:val="24"/>
          <w:szCs w:val="24"/>
        </w:rPr>
        <w:t>Pakningsstørrelser: 15 og 30 enkeltdosis</w:t>
      </w:r>
      <w:r>
        <w:rPr>
          <w:rFonts w:eastAsia="SimSun"/>
          <w:noProof/>
          <w:sz w:val="24"/>
          <w:szCs w:val="24"/>
        </w:rPr>
        <w:t>beholdere</w:t>
      </w:r>
      <w:r w:rsidRPr="00704F4A">
        <w:rPr>
          <w:rFonts w:eastAsia="SimSun"/>
          <w:noProof/>
          <w:sz w:val="24"/>
          <w:szCs w:val="24"/>
        </w:rPr>
        <w:t>.</w:t>
      </w:r>
    </w:p>
    <w:p w:rsidR="00A33076" w:rsidRPr="00704F4A" w:rsidRDefault="00A33076" w:rsidP="00A33076">
      <w:pPr>
        <w:tabs>
          <w:tab w:val="left" w:pos="851"/>
        </w:tabs>
        <w:ind w:left="851"/>
        <w:rPr>
          <w:rFonts w:eastAsia="SimSun"/>
          <w:noProof/>
          <w:sz w:val="24"/>
          <w:szCs w:val="24"/>
          <w:lang w:val="de-DE"/>
        </w:rPr>
      </w:pPr>
      <w:r w:rsidRPr="00704F4A">
        <w:rPr>
          <w:rFonts w:eastAsia="SimSun"/>
          <w:noProof/>
          <w:sz w:val="24"/>
          <w:szCs w:val="24"/>
        </w:rPr>
        <w:t>Ikke alle pakningsstørrelser er nødvendigvis markedsført.</w:t>
      </w:r>
    </w:p>
    <w:p w:rsidR="009260DE" w:rsidRPr="00A33076" w:rsidRDefault="009260DE" w:rsidP="009260DE">
      <w:pPr>
        <w:tabs>
          <w:tab w:val="left" w:pos="851"/>
        </w:tabs>
        <w:ind w:left="851"/>
        <w:rPr>
          <w:sz w:val="24"/>
          <w:szCs w:val="24"/>
          <w:lang w:val="de-DE"/>
        </w:rPr>
      </w:pPr>
    </w:p>
    <w:p w:rsidR="009260DE" w:rsidRPr="00704F4A" w:rsidRDefault="009260DE" w:rsidP="009260DE">
      <w:pPr>
        <w:tabs>
          <w:tab w:val="left" w:pos="851"/>
        </w:tabs>
        <w:ind w:left="851" w:hanging="851"/>
        <w:rPr>
          <w:b/>
          <w:sz w:val="24"/>
          <w:szCs w:val="24"/>
        </w:rPr>
      </w:pPr>
      <w:r w:rsidRPr="00704F4A">
        <w:rPr>
          <w:b/>
          <w:sz w:val="24"/>
          <w:szCs w:val="24"/>
        </w:rPr>
        <w:t>6.6</w:t>
      </w:r>
      <w:r w:rsidRPr="00704F4A">
        <w:rPr>
          <w:b/>
          <w:sz w:val="24"/>
          <w:szCs w:val="24"/>
        </w:rPr>
        <w:tab/>
        <w:t>Regler for destruktion og anden håndtering</w:t>
      </w:r>
    </w:p>
    <w:p w:rsidR="009260DE" w:rsidRPr="00704F4A" w:rsidRDefault="00104AE9" w:rsidP="00104AE9">
      <w:pPr>
        <w:tabs>
          <w:tab w:val="left" w:pos="851"/>
        </w:tabs>
        <w:ind w:left="851"/>
        <w:rPr>
          <w:noProof/>
          <w:sz w:val="24"/>
          <w:szCs w:val="24"/>
        </w:rPr>
      </w:pPr>
      <w:r w:rsidRPr="00704F4A">
        <w:rPr>
          <w:noProof/>
          <w:sz w:val="24"/>
          <w:szCs w:val="24"/>
        </w:rPr>
        <w:t>Ingen særlige forholdsregler ved bortskaffelse.</w:t>
      </w:r>
    </w:p>
    <w:p w:rsidR="00C311A0" w:rsidRPr="00704F4A" w:rsidRDefault="00C311A0" w:rsidP="009260DE">
      <w:pPr>
        <w:tabs>
          <w:tab w:val="left" w:pos="851"/>
        </w:tabs>
        <w:ind w:left="851"/>
        <w:jc w:val="both"/>
        <w:rPr>
          <w:sz w:val="24"/>
          <w:szCs w:val="24"/>
        </w:rPr>
      </w:pPr>
    </w:p>
    <w:p w:rsidR="009260DE" w:rsidRPr="00704F4A" w:rsidRDefault="009260DE" w:rsidP="009260DE">
      <w:pPr>
        <w:tabs>
          <w:tab w:val="left" w:pos="851"/>
        </w:tabs>
        <w:ind w:left="851" w:hanging="851"/>
        <w:rPr>
          <w:b/>
          <w:sz w:val="24"/>
          <w:szCs w:val="24"/>
        </w:rPr>
      </w:pPr>
      <w:r w:rsidRPr="00704F4A">
        <w:rPr>
          <w:b/>
          <w:sz w:val="24"/>
          <w:szCs w:val="24"/>
        </w:rPr>
        <w:t>7.</w:t>
      </w:r>
      <w:r w:rsidRPr="00704F4A">
        <w:rPr>
          <w:b/>
          <w:sz w:val="24"/>
          <w:szCs w:val="24"/>
        </w:rPr>
        <w:tab/>
        <w:t>INDEHAVER AF MARKEDSFØRINGSTILLADELSEN</w:t>
      </w:r>
    </w:p>
    <w:p w:rsidR="00765FC8" w:rsidRDefault="00765FC8" w:rsidP="00EE1BBA">
      <w:pPr>
        <w:tabs>
          <w:tab w:val="left" w:pos="851"/>
        </w:tabs>
        <w:ind w:left="851"/>
        <w:rPr>
          <w:noProof/>
          <w:sz w:val="24"/>
          <w:szCs w:val="24"/>
          <w:lang w:val="de-DE"/>
        </w:rPr>
      </w:pPr>
      <w:r w:rsidRPr="00765FC8">
        <w:rPr>
          <w:noProof/>
          <w:sz w:val="24"/>
          <w:szCs w:val="24"/>
          <w:lang w:val="de-DE"/>
        </w:rPr>
        <w:t>POA Pharma Scandinavia AB</w:t>
      </w:r>
    </w:p>
    <w:p w:rsidR="00765FC8" w:rsidRDefault="00765FC8" w:rsidP="00EE1BBA">
      <w:pPr>
        <w:tabs>
          <w:tab w:val="left" w:pos="851"/>
        </w:tabs>
        <w:ind w:left="851"/>
        <w:rPr>
          <w:noProof/>
          <w:sz w:val="24"/>
          <w:szCs w:val="24"/>
          <w:lang w:val="de-DE"/>
        </w:rPr>
      </w:pPr>
      <w:r w:rsidRPr="00765FC8">
        <w:rPr>
          <w:noProof/>
          <w:sz w:val="24"/>
          <w:szCs w:val="24"/>
          <w:lang w:val="de-DE"/>
        </w:rPr>
        <w:t>Box 24026</w:t>
      </w:r>
    </w:p>
    <w:p w:rsidR="00765FC8" w:rsidRDefault="00765FC8" w:rsidP="00EE1BBA">
      <w:pPr>
        <w:tabs>
          <w:tab w:val="left" w:pos="851"/>
        </w:tabs>
        <w:ind w:left="851"/>
        <w:rPr>
          <w:noProof/>
          <w:sz w:val="24"/>
          <w:szCs w:val="24"/>
          <w:lang w:val="de-DE"/>
        </w:rPr>
      </w:pPr>
      <w:r w:rsidRPr="00765FC8">
        <w:rPr>
          <w:noProof/>
          <w:sz w:val="24"/>
          <w:szCs w:val="24"/>
          <w:lang w:val="de-DE"/>
        </w:rPr>
        <w:t>Ebbe Lieberathsgatan 21</w:t>
      </w:r>
    </w:p>
    <w:p w:rsidR="00765FC8" w:rsidRDefault="00765FC8" w:rsidP="00EE1BBA">
      <w:pPr>
        <w:tabs>
          <w:tab w:val="left" w:pos="851"/>
        </w:tabs>
        <w:ind w:left="851"/>
        <w:rPr>
          <w:noProof/>
          <w:sz w:val="24"/>
          <w:szCs w:val="24"/>
          <w:lang w:val="de-DE"/>
        </w:rPr>
      </w:pPr>
      <w:r w:rsidRPr="00765FC8">
        <w:rPr>
          <w:noProof/>
          <w:sz w:val="24"/>
          <w:szCs w:val="24"/>
          <w:lang w:val="de-DE"/>
        </w:rPr>
        <w:t>400 22 Gothenburg</w:t>
      </w:r>
    </w:p>
    <w:p w:rsidR="009260DE" w:rsidRPr="00704F4A" w:rsidRDefault="00765FC8" w:rsidP="00EE1BBA">
      <w:pPr>
        <w:tabs>
          <w:tab w:val="left" w:pos="851"/>
        </w:tabs>
        <w:ind w:left="851"/>
        <w:rPr>
          <w:noProof/>
          <w:sz w:val="24"/>
          <w:szCs w:val="24"/>
          <w:lang w:val="de-DE"/>
        </w:rPr>
      </w:pPr>
      <w:r>
        <w:rPr>
          <w:noProof/>
          <w:sz w:val="24"/>
          <w:szCs w:val="24"/>
          <w:lang w:val="de-DE"/>
        </w:rPr>
        <w:t>Sverige</w:t>
      </w:r>
    </w:p>
    <w:p w:rsidR="009260DE" w:rsidRPr="00DC48A5" w:rsidRDefault="009260DE" w:rsidP="009260DE">
      <w:pPr>
        <w:tabs>
          <w:tab w:val="left" w:pos="851"/>
        </w:tabs>
        <w:ind w:left="851"/>
        <w:rPr>
          <w:sz w:val="24"/>
          <w:szCs w:val="24"/>
        </w:rPr>
      </w:pPr>
    </w:p>
    <w:p w:rsidR="009260DE" w:rsidRPr="00704F4A" w:rsidRDefault="009260DE" w:rsidP="009260DE">
      <w:pPr>
        <w:tabs>
          <w:tab w:val="left" w:pos="851"/>
        </w:tabs>
        <w:ind w:left="851" w:hanging="851"/>
        <w:rPr>
          <w:b/>
          <w:sz w:val="24"/>
          <w:szCs w:val="24"/>
        </w:rPr>
      </w:pPr>
      <w:r w:rsidRPr="00704F4A">
        <w:rPr>
          <w:b/>
          <w:sz w:val="24"/>
          <w:szCs w:val="24"/>
        </w:rPr>
        <w:t>8.</w:t>
      </w:r>
      <w:r w:rsidRPr="00704F4A">
        <w:rPr>
          <w:b/>
          <w:sz w:val="24"/>
          <w:szCs w:val="24"/>
        </w:rPr>
        <w:tab/>
        <w:t>MARKEDSFØRINGSTILLADELSESNUMMER (NUMRE)</w:t>
      </w:r>
    </w:p>
    <w:p w:rsidR="009260DE" w:rsidRPr="00704F4A" w:rsidRDefault="001964B8" w:rsidP="009260DE">
      <w:pPr>
        <w:tabs>
          <w:tab w:val="left" w:pos="851"/>
        </w:tabs>
        <w:ind w:left="851"/>
        <w:rPr>
          <w:sz w:val="24"/>
          <w:szCs w:val="24"/>
        </w:rPr>
      </w:pPr>
      <w:r w:rsidRPr="00704F4A">
        <w:rPr>
          <w:sz w:val="24"/>
          <w:szCs w:val="24"/>
        </w:rPr>
        <w:t>60157</w:t>
      </w:r>
    </w:p>
    <w:p w:rsidR="009260DE" w:rsidRPr="00704F4A" w:rsidRDefault="009260DE" w:rsidP="009260DE">
      <w:pPr>
        <w:tabs>
          <w:tab w:val="left" w:pos="851"/>
        </w:tabs>
        <w:ind w:left="851"/>
        <w:jc w:val="both"/>
        <w:rPr>
          <w:sz w:val="24"/>
          <w:szCs w:val="24"/>
        </w:rPr>
      </w:pPr>
    </w:p>
    <w:p w:rsidR="009260DE" w:rsidRPr="00704F4A" w:rsidRDefault="009260DE" w:rsidP="00C82CEB">
      <w:pPr>
        <w:keepNext/>
        <w:tabs>
          <w:tab w:val="left" w:pos="851"/>
        </w:tabs>
        <w:ind w:left="851" w:hanging="851"/>
        <w:rPr>
          <w:b/>
          <w:sz w:val="24"/>
          <w:szCs w:val="24"/>
        </w:rPr>
      </w:pPr>
      <w:r w:rsidRPr="00704F4A">
        <w:rPr>
          <w:b/>
          <w:sz w:val="24"/>
          <w:szCs w:val="24"/>
        </w:rPr>
        <w:lastRenderedPageBreak/>
        <w:t>9.</w:t>
      </w:r>
      <w:r w:rsidRPr="00704F4A">
        <w:rPr>
          <w:b/>
          <w:sz w:val="24"/>
          <w:szCs w:val="24"/>
        </w:rPr>
        <w:tab/>
        <w:t>DATO FOR FØRSTE MARKEDSFØRINGSTILLADELSE</w:t>
      </w:r>
    </w:p>
    <w:p w:rsidR="009260DE" w:rsidRPr="00704F4A" w:rsidRDefault="00F464CD" w:rsidP="009260DE">
      <w:pPr>
        <w:tabs>
          <w:tab w:val="left" w:pos="851"/>
        </w:tabs>
        <w:ind w:left="851"/>
        <w:rPr>
          <w:sz w:val="24"/>
          <w:szCs w:val="24"/>
        </w:rPr>
      </w:pPr>
      <w:r>
        <w:rPr>
          <w:sz w:val="24"/>
          <w:szCs w:val="24"/>
        </w:rPr>
        <w:t>31. januar 2018</w:t>
      </w:r>
    </w:p>
    <w:p w:rsidR="009260DE" w:rsidRPr="00704F4A" w:rsidRDefault="009260DE" w:rsidP="009260DE">
      <w:pPr>
        <w:tabs>
          <w:tab w:val="left" w:pos="851"/>
        </w:tabs>
        <w:ind w:left="851"/>
        <w:rPr>
          <w:sz w:val="24"/>
          <w:szCs w:val="24"/>
        </w:rPr>
      </w:pPr>
    </w:p>
    <w:p w:rsidR="009260DE" w:rsidRPr="00704F4A" w:rsidRDefault="009260DE" w:rsidP="009260DE">
      <w:pPr>
        <w:tabs>
          <w:tab w:val="left" w:pos="851"/>
        </w:tabs>
        <w:ind w:left="851" w:hanging="851"/>
        <w:rPr>
          <w:b/>
          <w:sz w:val="24"/>
          <w:szCs w:val="24"/>
        </w:rPr>
      </w:pPr>
      <w:r w:rsidRPr="00704F4A">
        <w:rPr>
          <w:b/>
          <w:sz w:val="24"/>
          <w:szCs w:val="24"/>
        </w:rPr>
        <w:t>10.</w:t>
      </w:r>
      <w:r w:rsidRPr="00704F4A">
        <w:rPr>
          <w:b/>
          <w:sz w:val="24"/>
          <w:szCs w:val="24"/>
        </w:rPr>
        <w:tab/>
        <w:t>DATO FOR ÆNDRING AF TEKSTEN</w:t>
      </w:r>
    </w:p>
    <w:p w:rsidR="009260DE" w:rsidRPr="006241C1" w:rsidRDefault="006241C1" w:rsidP="009260DE">
      <w:pPr>
        <w:tabs>
          <w:tab w:val="left" w:pos="851"/>
        </w:tabs>
        <w:ind w:left="851"/>
        <w:rPr>
          <w:sz w:val="24"/>
          <w:szCs w:val="24"/>
        </w:rPr>
      </w:pPr>
      <w:r w:rsidRPr="006241C1">
        <w:rPr>
          <w:sz w:val="24"/>
          <w:szCs w:val="24"/>
        </w:rPr>
        <w:t>22. juli 2019</w:t>
      </w:r>
      <w:bookmarkStart w:id="2" w:name="_GoBack"/>
      <w:bookmarkEnd w:id="2"/>
    </w:p>
    <w:sectPr w:rsidR="009260DE" w:rsidRPr="006241C1"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4B8" w:rsidRDefault="001964B8">
      <w:r>
        <w:separator/>
      </w:r>
    </w:p>
  </w:endnote>
  <w:endnote w:type="continuationSeparator" w:id="0">
    <w:p w:rsidR="001964B8" w:rsidRDefault="00196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F464CD">
      <w:rPr>
        <w:i/>
        <w:noProof/>
        <w:sz w:val="18"/>
        <w:szCs w:val="18"/>
      </w:rPr>
      <w:t>Otazem, øredråber, opløsning i enkeltdosisbeholder 250 mikrogram-ml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82CEB">
      <w:rPr>
        <w:rStyle w:val="Sidetal"/>
        <w:i/>
        <w:noProof/>
        <w:sz w:val="18"/>
        <w:szCs w:val="18"/>
      </w:rPr>
      <w:t>8</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82CEB">
      <w:rPr>
        <w:rStyle w:val="Sidetal"/>
        <w:i/>
        <w:noProof/>
        <w:sz w:val="18"/>
        <w:szCs w:val="18"/>
      </w:rPr>
      <w:t>8</w:t>
    </w:r>
    <w:r w:rsidRPr="00B373D7">
      <w:rPr>
        <w:rStyle w:val="Sidet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4B8" w:rsidRDefault="001964B8">
      <w:r>
        <w:separator/>
      </w:r>
    </w:p>
  </w:footnote>
  <w:footnote w:type="continuationSeparator" w:id="0">
    <w:p w:rsidR="001964B8" w:rsidRDefault="001964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5CE0512A"/>
    <w:multiLevelType w:val="hybridMultilevel"/>
    <w:tmpl w:val="0AB2AD62"/>
    <w:lvl w:ilvl="0" w:tplc="B91CF93C">
      <w:start w:val="2"/>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4B8"/>
    <w:rsid w:val="000259B9"/>
    <w:rsid w:val="00041491"/>
    <w:rsid w:val="00050D16"/>
    <w:rsid w:val="00074F2A"/>
    <w:rsid w:val="00096397"/>
    <w:rsid w:val="000A1CA8"/>
    <w:rsid w:val="000A466B"/>
    <w:rsid w:val="000B058C"/>
    <w:rsid w:val="000E4EE6"/>
    <w:rsid w:val="00104AE9"/>
    <w:rsid w:val="001102DE"/>
    <w:rsid w:val="001454E2"/>
    <w:rsid w:val="001964B8"/>
    <w:rsid w:val="001E5645"/>
    <w:rsid w:val="00206CE8"/>
    <w:rsid w:val="002141D1"/>
    <w:rsid w:val="0021526C"/>
    <w:rsid w:val="00247FE5"/>
    <w:rsid w:val="00264F9A"/>
    <w:rsid w:val="00283A2B"/>
    <w:rsid w:val="002B30AD"/>
    <w:rsid w:val="002C2C01"/>
    <w:rsid w:val="0030026D"/>
    <w:rsid w:val="00357A3A"/>
    <w:rsid w:val="003602E7"/>
    <w:rsid w:val="00364295"/>
    <w:rsid w:val="003A29AE"/>
    <w:rsid w:val="003A32D7"/>
    <w:rsid w:val="003B4074"/>
    <w:rsid w:val="003C769A"/>
    <w:rsid w:val="003F1838"/>
    <w:rsid w:val="00434D6C"/>
    <w:rsid w:val="0045746C"/>
    <w:rsid w:val="004717EB"/>
    <w:rsid w:val="0049104B"/>
    <w:rsid w:val="004E3B12"/>
    <w:rsid w:val="0050130D"/>
    <w:rsid w:val="00531910"/>
    <w:rsid w:val="00532310"/>
    <w:rsid w:val="00551979"/>
    <w:rsid w:val="00565F0F"/>
    <w:rsid w:val="0059131C"/>
    <w:rsid w:val="00594A86"/>
    <w:rsid w:val="00596D86"/>
    <w:rsid w:val="005A6DF6"/>
    <w:rsid w:val="005B78CA"/>
    <w:rsid w:val="00600D5B"/>
    <w:rsid w:val="006138B1"/>
    <w:rsid w:val="006241C1"/>
    <w:rsid w:val="00625DD5"/>
    <w:rsid w:val="00637F5A"/>
    <w:rsid w:val="006560B1"/>
    <w:rsid w:val="006756DD"/>
    <w:rsid w:val="006A48F3"/>
    <w:rsid w:val="00704F4A"/>
    <w:rsid w:val="00710C55"/>
    <w:rsid w:val="007321E8"/>
    <w:rsid w:val="007334C5"/>
    <w:rsid w:val="00737275"/>
    <w:rsid w:val="00740EEC"/>
    <w:rsid w:val="0076490B"/>
    <w:rsid w:val="00765FC8"/>
    <w:rsid w:val="0078011A"/>
    <w:rsid w:val="00782AF4"/>
    <w:rsid w:val="00790EE7"/>
    <w:rsid w:val="007B6649"/>
    <w:rsid w:val="007E23E5"/>
    <w:rsid w:val="007F5CB1"/>
    <w:rsid w:val="0082576E"/>
    <w:rsid w:val="00893CF5"/>
    <w:rsid w:val="00895F13"/>
    <w:rsid w:val="008B4C14"/>
    <w:rsid w:val="008E271B"/>
    <w:rsid w:val="008E4884"/>
    <w:rsid w:val="00901ED6"/>
    <w:rsid w:val="00907F75"/>
    <w:rsid w:val="009260DE"/>
    <w:rsid w:val="0093258A"/>
    <w:rsid w:val="00992A62"/>
    <w:rsid w:val="00994825"/>
    <w:rsid w:val="009A17D6"/>
    <w:rsid w:val="009B10C5"/>
    <w:rsid w:val="009C7BA3"/>
    <w:rsid w:val="009D1F5A"/>
    <w:rsid w:val="009E492D"/>
    <w:rsid w:val="00A33076"/>
    <w:rsid w:val="00A6020F"/>
    <w:rsid w:val="00A72F23"/>
    <w:rsid w:val="00A919B5"/>
    <w:rsid w:val="00B003BF"/>
    <w:rsid w:val="00B05612"/>
    <w:rsid w:val="00B272BB"/>
    <w:rsid w:val="00B373D7"/>
    <w:rsid w:val="00B64E49"/>
    <w:rsid w:val="00C045A7"/>
    <w:rsid w:val="00C311A0"/>
    <w:rsid w:val="00C33BAE"/>
    <w:rsid w:val="00C36276"/>
    <w:rsid w:val="00C42586"/>
    <w:rsid w:val="00C60CCD"/>
    <w:rsid w:val="00C62621"/>
    <w:rsid w:val="00C82CEB"/>
    <w:rsid w:val="00C84483"/>
    <w:rsid w:val="00C95551"/>
    <w:rsid w:val="00C97E59"/>
    <w:rsid w:val="00CB20D7"/>
    <w:rsid w:val="00D020B0"/>
    <w:rsid w:val="00D10F87"/>
    <w:rsid w:val="00D11748"/>
    <w:rsid w:val="00D366CF"/>
    <w:rsid w:val="00D94D95"/>
    <w:rsid w:val="00DC48A5"/>
    <w:rsid w:val="00E108AA"/>
    <w:rsid w:val="00E3749A"/>
    <w:rsid w:val="00E70033"/>
    <w:rsid w:val="00E7437F"/>
    <w:rsid w:val="00E865B8"/>
    <w:rsid w:val="00EC0B9B"/>
    <w:rsid w:val="00ED574B"/>
    <w:rsid w:val="00ED5E9F"/>
    <w:rsid w:val="00EE1BBA"/>
    <w:rsid w:val="00EE31E9"/>
    <w:rsid w:val="00F464CD"/>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5E8CF9-5BE3-483D-A578-AF9B7FC74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Table">
    <w:name w:val="Table"/>
    <w:aliases w:val="10 pt  Bold,9 pt"/>
    <w:basedOn w:val="Normal"/>
    <w:link w:val="TableChar"/>
    <w:rsid w:val="00895F13"/>
    <w:pPr>
      <w:keepLines/>
      <w:tabs>
        <w:tab w:val="left" w:pos="284"/>
      </w:tabs>
      <w:spacing w:before="40" w:after="20"/>
    </w:pPr>
    <w:rPr>
      <w:rFonts w:ascii="Arial" w:eastAsia="SimSun" w:hAnsi="Arial"/>
      <w:sz w:val="20"/>
      <w:lang w:val="en-US"/>
    </w:rPr>
  </w:style>
  <w:style w:type="character" w:customStyle="1" w:styleId="TableChar">
    <w:name w:val="Table Char"/>
    <w:aliases w:val="10 pt  Bold Char,9 pt Char"/>
    <w:basedOn w:val="Standardskrifttypeiafsnit"/>
    <w:link w:val="Table"/>
    <w:locked/>
    <w:rsid w:val="00895F13"/>
    <w:rPr>
      <w:rFonts w:ascii="Arial" w:eastAsia="SimSun"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8055">
      <w:bodyDiv w:val="1"/>
      <w:marLeft w:val="0"/>
      <w:marRight w:val="0"/>
      <w:marTop w:val="0"/>
      <w:marBottom w:val="0"/>
      <w:divBdr>
        <w:top w:val="none" w:sz="0" w:space="0" w:color="auto"/>
        <w:left w:val="none" w:sz="0" w:space="0" w:color="auto"/>
        <w:bottom w:val="none" w:sz="0" w:space="0" w:color="auto"/>
        <w:right w:val="none" w:sz="0" w:space="0" w:color="auto"/>
      </w:divBdr>
    </w:div>
    <w:div w:id="34159828">
      <w:bodyDiv w:val="1"/>
      <w:marLeft w:val="0"/>
      <w:marRight w:val="0"/>
      <w:marTop w:val="0"/>
      <w:marBottom w:val="0"/>
      <w:divBdr>
        <w:top w:val="none" w:sz="0" w:space="0" w:color="auto"/>
        <w:left w:val="none" w:sz="0" w:space="0" w:color="auto"/>
        <w:bottom w:val="none" w:sz="0" w:space="0" w:color="auto"/>
        <w:right w:val="none" w:sz="0" w:space="0" w:color="auto"/>
      </w:divBdr>
    </w:div>
    <w:div w:id="15807905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71659452">
      <w:bodyDiv w:val="1"/>
      <w:marLeft w:val="0"/>
      <w:marRight w:val="0"/>
      <w:marTop w:val="0"/>
      <w:marBottom w:val="0"/>
      <w:divBdr>
        <w:top w:val="none" w:sz="0" w:space="0" w:color="auto"/>
        <w:left w:val="none" w:sz="0" w:space="0" w:color="auto"/>
        <w:bottom w:val="none" w:sz="0" w:space="0" w:color="auto"/>
        <w:right w:val="none" w:sz="0" w:space="0" w:color="auto"/>
      </w:divBdr>
    </w:div>
    <w:div w:id="470951837">
      <w:bodyDiv w:val="1"/>
      <w:marLeft w:val="0"/>
      <w:marRight w:val="0"/>
      <w:marTop w:val="0"/>
      <w:marBottom w:val="0"/>
      <w:divBdr>
        <w:top w:val="none" w:sz="0" w:space="0" w:color="auto"/>
        <w:left w:val="none" w:sz="0" w:space="0" w:color="auto"/>
        <w:bottom w:val="none" w:sz="0" w:space="0" w:color="auto"/>
        <w:right w:val="none" w:sz="0" w:space="0" w:color="auto"/>
      </w:divBdr>
    </w:div>
    <w:div w:id="663359422">
      <w:bodyDiv w:val="1"/>
      <w:marLeft w:val="0"/>
      <w:marRight w:val="0"/>
      <w:marTop w:val="0"/>
      <w:marBottom w:val="0"/>
      <w:divBdr>
        <w:top w:val="none" w:sz="0" w:space="0" w:color="auto"/>
        <w:left w:val="none" w:sz="0" w:space="0" w:color="auto"/>
        <w:bottom w:val="none" w:sz="0" w:space="0" w:color="auto"/>
        <w:right w:val="none" w:sz="0" w:space="0" w:color="auto"/>
      </w:divBdr>
    </w:div>
    <w:div w:id="1013260141">
      <w:bodyDiv w:val="1"/>
      <w:marLeft w:val="0"/>
      <w:marRight w:val="0"/>
      <w:marTop w:val="0"/>
      <w:marBottom w:val="0"/>
      <w:divBdr>
        <w:top w:val="none" w:sz="0" w:space="0" w:color="auto"/>
        <w:left w:val="none" w:sz="0" w:space="0" w:color="auto"/>
        <w:bottom w:val="none" w:sz="0" w:space="0" w:color="auto"/>
        <w:right w:val="none" w:sz="0" w:space="0" w:color="auto"/>
      </w:divBdr>
    </w:div>
    <w:div w:id="1201211194">
      <w:bodyDiv w:val="1"/>
      <w:marLeft w:val="0"/>
      <w:marRight w:val="0"/>
      <w:marTop w:val="0"/>
      <w:marBottom w:val="0"/>
      <w:divBdr>
        <w:top w:val="none" w:sz="0" w:space="0" w:color="auto"/>
        <w:left w:val="none" w:sz="0" w:space="0" w:color="auto"/>
        <w:bottom w:val="none" w:sz="0" w:space="0" w:color="auto"/>
        <w:right w:val="none" w:sz="0" w:space="0" w:color="auto"/>
      </w:divBdr>
    </w:div>
    <w:div w:id="1322390036">
      <w:bodyDiv w:val="1"/>
      <w:marLeft w:val="0"/>
      <w:marRight w:val="0"/>
      <w:marTop w:val="0"/>
      <w:marBottom w:val="0"/>
      <w:divBdr>
        <w:top w:val="none" w:sz="0" w:space="0" w:color="auto"/>
        <w:left w:val="none" w:sz="0" w:space="0" w:color="auto"/>
        <w:bottom w:val="none" w:sz="0" w:space="0" w:color="auto"/>
        <w:right w:val="none" w:sz="0" w:space="0" w:color="auto"/>
      </w:divBdr>
    </w:div>
    <w:div w:id="1798143540">
      <w:bodyDiv w:val="1"/>
      <w:marLeft w:val="0"/>
      <w:marRight w:val="0"/>
      <w:marTop w:val="0"/>
      <w:marBottom w:val="0"/>
      <w:divBdr>
        <w:top w:val="none" w:sz="0" w:space="0" w:color="auto"/>
        <w:left w:val="none" w:sz="0" w:space="0" w:color="auto"/>
        <w:bottom w:val="none" w:sz="0" w:space="0" w:color="auto"/>
        <w:right w:val="none" w:sz="0" w:space="0" w:color="auto"/>
      </w:divBdr>
    </w:div>
    <w:div w:id="192407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oleObject" Target="file:///\\SLV001\DPmedico\AREA%20MEDICA\FLUOCINOLONA\Fluocinolona_Otica\REGISTRO\Prurito%20FAS%20per%20dia.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1"/>
          <c:order val="0"/>
          <c:tx>
            <c:v>Fluocinolone</c:v>
          </c:tx>
          <c:spPr>
            <a:ln>
              <a:solidFill>
                <a:srgbClr val="0070C0"/>
              </a:solidFill>
            </a:ln>
          </c:spPr>
          <c:marker>
            <c:spPr>
              <a:solidFill>
                <a:srgbClr val="0070C0"/>
              </a:solidFill>
              <a:ln>
                <a:solidFill>
                  <a:srgbClr val="0070C0"/>
                </a:solidFill>
              </a:ln>
            </c:spPr>
          </c:marker>
          <c:val>
            <c:numRef>
              <c:f>Hoja1!$I$6:$W$6</c:f>
              <c:numCache>
                <c:formatCode>0.00</c:formatCode>
                <c:ptCount val="15"/>
                <c:pt idx="0">
                  <c:v>2.3699999999999997</c:v>
                </c:pt>
                <c:pt idx="1">
                  <c:v>1.4117647058823144</c:v>
                </c:pt>
                <c:pt idx="2">
                  <c:v>1.1206896551723944</c:v>
                </c:pt>
                <c:pt idx="3">
                  <c:v>0.85470085470086365</c:v>
                </c:pt>
                <c:pt idx="4">
                  <c:v>0.71186440677966101</c:v>
                </c:pt>
                <c:pt idx="5">
                  <c:v>0.68103448275862311</c:v>
                </c:pt>
                <c:pt idx="6">
                  <c:v>0.55652173913043479</c:v>
                </c:pt>
                <c:pt idx="7">
                  <c:v>0.5</c:v>
                </c:pt>
                <c:pt idx="8">
                  <c:v>0.46491228070175838</c:v>
                </c:pt>
                <c:pt idx="9">
                  <c:v>0.58407079646019011</c:v>
                </c:pt>
                <c:pt idx="10">
                  <c:v>0.50877192982456143</c:v>
                </c:pt>
                <c:pt idx="11">
                  <c:v>0.46491228070175838</c:v>
                </c:pt>
                <c:pt idx="12">
                  <c:v>0.44736842105263913</c:v>
                </c:pt>
                <c:pt idx="13">
                  <c:v>0.48214285714286498</c:v>
                </c:pt>
                <c:pt idx="14">
                  <c:v>0.49549549549549582</c:v>
                </c:pt>
              </c:numCache>
            </c:numRef>
          </c:val>
          <c:smooth val="0"/>
          <c:extLst xmlns:c16r2="http://schemas.microsoft.com/office/drawing/2015/06/chart">
            <c:ext xmlns:c16="http://schemas.microsoft.com/office/drawing/2014/chart" uri="{C3380CC4-5D6E-409C-BE32-E72D297353CC}">
              <c16:uniqueId val="{00000000-1BBE-4C8B-9E65-8FFD0855B2E5}"/>
            </c:ext>
          </c:extLst>
        </c:ser>
        <c:ser>
          <c:idx val="2"/>
          <c:order val="1"/>
          <c:tx>
            <c:v>Placebo</c:v>
          </c:tx>
          <c:spPr>
            <a:ln>
              <a:solidFill>
                <a:srgbClr val="C00000"/>
              </a:solidFill>
            </a:ln>
          </c:spPr>
          <c:marker>
            <c:spPr>
              <a:solidFill>
                <a:srgbClr val="C00000"/>
              </a:solidFill>
              <a:ln>
                <a:solidFill>
                  <a:srgbClr val="C00000"/>
                </a:solidFill>
              </a:ln>
            </c:spPr>
          </c:marker>
          <c:val>
            <c:numRef>
              <c:f>Hoja1!$I$7:$W$7</c:f>
              <c:numCache>
                <c:formatCode>0.00</c:formatCode>
                <c:ptCount val="15"/>
                <c:pt idx="0">
                  <c:v>2.34</c:v>
                </c:pt>
                <c:pt idx="1">
                  <c:v>1.6466165413534033</c:v>
                </c:pt>
                <c:pt idx="2">
                  <c:v>1.476923076923077</c:v>
                </c:pt>
                <c:pt idx="3">
                  <c:v>1.2595419847328244</c:v>
                </c:pt>
                <c:pt idx="4">
                  <c:v>1.2213740458015268</c:v>
                </c:pt>
                <c:pt idx="5">
                  <c:v>1.1374045801526718</c:v>
                </c:pt>
                <c:pt idx="6">
                  <c:v>1.0606060606060621</c:v>
                </c:pt>
                <c:pt idx="7">
                  <c:v>0.98412698412697275</c:v>
                </c:pt>
                <c:pt idx="8">
                  <c:v>0.98412698412697275</c:v>
                </c:pt>
                <c:pt idx="9">
                  <c:v>1.032</c:v>
                </c:pt>
                <c:pt idx="10">
                  <c:v>1.040650406504066</c:v>
                </c:pt>
                <c:pt idx="11">
                  <c:v>1.1311475409836307</c:v>
                </c:pt>
                <c:pt idx="12">
                  <c:v>1.0813008130081299</c:v>
                </c:pt>
                <c:pt idx="13">
                  <c:v>1.0245901639344259</c:v>
                </c:pt>
                <c:pt idx="14">
                  <c:v>1.009090909090909</c:v>
                </c:pt>
              </c:numCache>
            </c:numRef>
          </c:val>
          <c:smooth val="1"/>
          <c:extLst xmlns:c16r2="http://schemas.microsoft.com/office/drawing/2015/06/chart">
            <c:ext xmlns:c16="http://schemas.microsoft.com/office/drawing/2014/chart" uri="{C3380CC4-5D6E-409C-BE32-E72D297353CC}">
              <c16:uniqueId val="{00000001-1BBE-4C8B-9E65-8FFD0855B2E5}"/>
            </c:ext>
          </c:extLst>
        </c:ser>
        <c:dLbls>
          <c:showLegendKey val="0"/>
          <c:showVal val="0"/>
          <c:showCatName val="0"/>
          <c:showSerName val="0"/>
          <c:showPercent val="0"/>
          <c:showBubbleSize val="0"/>
        </c:dLbls>
        <c:marker val="1"/>
        <c:smooth val="0"/>
        <c:axId val="186001296"/>
        <c:axId val="186001688"/>
      </c:lineChart>
      <c:catAx>
        <c:axId val="186001296"/>
        <c:scaling>
          <c:orientation val="minMax"/>
        </c:scaling>
        <c:delete val="0"/>
        <c:axPos val="b"/>
        <c:title>
          <c:tx>
            <c:rich>
              <a:bodyPr/>
              <a:lstStyle/>
              <a:p>
                <a:pPr rtl="0">
                  <a:defRPr/>
                </a:pPr>
                <a:r>
                  <a:rPr lang="da" b="0" i="0" u="none" baseline="0"/>
                  <a:t>Dage</a:t>
                </a:r>
              </a:p>
            </c:rich>
          </c:tx>
          <c:layout/>
          <c:overlay val="0"/>
        </c:title>
        <c:majorTickMark val="out"/>
        <c:minorTickMark val="none"/>
        <c:tickLblPos val="nextTo"/>
        <c:txPr>
          <a:bodyPr/>
          <a:lstStyle/>
          <a:p>
            <a:pPr rtl="0">
              <a:defRPr sz="900">
                <a:latin typeface="Arial" pitchFamily="34" charset="0"/>
                <a:cs typeface="Arial" pitchFamily="34" charset="0"/>
              </a:defRPr>
            </a:pPr>
            <a:endParaRPr lang="da-DK"/>
          </a:p>
        </c:txPr>
        <c:crossAx val="186001688"/>
        <c:crosses val="autoZero"/>
        <c:auto val="1"/>
        <c:lblAlgn val="ctr"/>
        <c:lblOffset val="100"/>
        <c:noMultiLvlLbl val="0"/>
      </c:catAx>
      <c:valAx>
        <c:axId val="186001688"/>
        <c:scaling>
          <c:orientation val="minMax"/>
        </c:scaling>
        <c:delete val="0"/>
        <c:axPos val="l"/>
        <c:majorGridlines/>
        <c:title>
          <c:tx>
            <c:rich>
              <a:bodyPr rot="-5400000" vert="horz"/>
              <a:lstStyle/>
              <a:p>
                <a:pPr rtl="0">
                  <a:defRPr/>
                </a:pPr>
                <a:r>
                  <a:rPr lang="da" b="0" i="0" u="none" baseline="0"/>
                  <a:t>Gennemsnitlige data for kløe</a:t>
                </a:r>
                <a:endParaRPr lang="da"/>
              </a:p>
            </c:rich>
          </c:tx>
          <c:layout>
            <c:manualLayout>
              <c:xMode val="edge"/>
              <c:yMode val="edge"/>
              <c:x val="2.5868305696341652E-2"/>
              <c:y val="0.23360234682628453"/>
            </c:manualLayout>
          </c:layout>
          <c:overlay val="0"/>
        </c:title>
        <c:numFmt formatCode="0.0" sourceLinked="0"/>
        <c:majorTickMark val="out"/>
        <c:minorTickMark val="none"/>
        <c:tickLblPos val="nextTo"/>
        <c:txPr>
          <a:bodyPr/>
          <a:lstStyle/>
          <a:p>
            <a:pPr rtl="0">
              <a:defRPr sz="900">
                <a:latin typeface="Arial" pitchFamily="34" charset="0"/>
                <a:cs typeface="Arial" pitchFamily="34" charset="0"/>
              </a:defRPr>
            </a:pPr>
            <a:endParaRPr lang="da-DK"/>
          </a:p>
        </c:txPr>
        <c:crossAx val="186001296"/>
        <c:crosses val="autoZero"/>
        <c:crossBetween val="between"/>
      </c:valAx>
    </c:plotArea>
    <c:legend>
      <c:legendPos val="r"/>
      <c:layout/>
      <c:overlay val="0"/>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TotalTime>
  <Pages>8</Pages>
  <Words>1719</Words>
  <Characters>11570</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13263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Betty Winther Andersen</dc:creator>
  <cp:keywords/>
  <dc:description>2019051426
SPC pkt. 4.4, 4.8</dc:description>
  <cp:lastModifiedBy>Betty Winther Andersen</cp:lastModifiedBy>
  <cp:revision>10</cp:revision>
  <cp:lastPrinted>2018-01-31T10:57:00Z</cp:lastPrinted>
  <dcterms:created xsi:type="dcterms:W3CDTF">2019-07-18T08:15:00Z</dcterms:created>
  <dcterms:modified xsi:type="dcterms:W3CDTF">2019-07-18T08:20:00Z</dcterms:modified>
</cp:coreProperties>
</file>