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0818" w:rsidRDefault="00650818" w:rsidP="00650818">
      <w:r>
        <w:rPr>
          <w:noProof/>
          <w:lang w:eastAsia="da-DK"/>
        </w:rPr>
        <w:drawing>
          <wp:inline distT="0" distB="0" distL="0" distR="0" wp14:anchorId="69AB17EB" wp14:editId="63C18708">
            <wp:extent cx="3038475" cy="857250"/>
            <wp:effectExtent l="0" t="0" r="9525" b="0"/>
            <wp:docPr id="2" name="Billede 2" descr="LMST_auto_s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1" descr="LMST_auto_stor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4BA" w:rsidRDefault="00CE74BA" w:rsidP="00650818">
      <w:pPr>
        <w:pStyle w:val="Titel"/>
        <w:tabs>
          <w:tab w:val="right" w:pos="9356"/>
        </w:tabs>
        <w:jc w:val="left"/>
        <w:rPr>
          <w:b w:val="0"/>
          <w:sz w:val="23"/>
          <w:lang w:eastAsia="en-US"/>
        </w:rPr>
      </w:pPr>
    </w:p>
    <w:p w:rsidR="00650818" w:rsidRPr="00CE74BA" w:rsidRDefault="00650818" w:rsidP="00650818">
      <w:pPr>
        <w:pStyle w:val="Titel"/>
        <w:tabs>
          <w:tab w:val="right" w:pos="9356"/>
        </w:tabs>
        <w:jc w:val="left"/>
        <w:rPr>
          <w:sz w:val="23"/>
          <w:lang w:eastAsia="en-US"/>
        </w:rPr>
      </w:pPr>
      <w:r w:rsidRPr="00CE74BA">
        <w:rPr>
          <w:sz w:val="23"/>
          <w:lang w:eastAsia="en-US"/>
        </w:rPr>
        <w:tab/>
      </w:r>
    </w:p>
    <w:p w:rsidR="00650818" w:rsidRPr="0093258A" w:rsidRDefault="004C5001" w:rsidP="00650818">
      <w:pPr>
        <w:pStyle w:val="Titel"/>
        <w:tabs>
          <w:tab w:val="right" w:pos="9356"/>
        </w:tabs>
        <w:jc w:val="right"/>
        <w:rPr>
          <w:szCs w:val="24"/>
        </w:rPr>
      </w:pPr>
      <w:r>
        <w:rPr>
          <w:szCs w:val="24"/>
        </w:rPr>
        <w:t>4. april 2025</w:t>
      </w:r>
    </w:p>
    <w:p w:rsidR="00650818" w:rsidRDefault="00650818" w:rsidP="00650818">
      <w:pPr>
        <w:pStyle w:val="Titel"/>
        <w:jc w:val="left"/>
        <w:rPr>
          <w:b w:val="0"/>
        </w:rPr>
      </w:pPr>
    </w:p>
    <w:p w:rsidR="008410D7" w:rsidRDefault="008410D7" w:rsidP="00650818">
      <w:pPr>
        <w:pStyle w:val="Titel"/>
        <w:jc w:val="left"/>
        <w:rPr>
          <w:b w:val="0"/>
        </w:rPr>
      </w:pPr>
    </w:p>
    <w:p w:rsidR="00650818" w:rsidRPr="00EC0B9B" w:rsidRDefault="00650818" w:rsidP="00650818">
      <w:pPr>
        <w:jc w:val="center"/>
        <w:rPr>
          <w:b/>
          <w:sz w:val="24"/>
          <w:szCs w:val="24"/>
        </w:rPr>
      </w:pPr>
      <w:r w:rsidRPr="00EC0B9B">
        <w:rPr>
          <w:b/>
          <w:sz w:val="24"/>
          <w:szCs w:val="24"/>
        </w:rPr>
        <w:t>PRODUKTRESUMÉ</w:t>
      </w:r>
    </w:p>
    <w:p w:rsidR="00650818" w:rsidRPr="00EC0B9B" w:rsidRDefault="00650818" w:rsidP="00650818">
      <w:pPr>
        <w:jc w:val="center"/>
        <w:rPr>
          <w:b/>
          <w:sz w:val="24"/>
          <w:szCs w:val="24"/>
        </w:rPr>
      </w:pPr>
    </w:p>
    <w:p w:rsidR="00650818" w:rsidRPr="00EC0B9B" w:rsidRDefault="00650818" w:rsidP="00650818">
      <w:pPr>
        <w:jc w:val="center"/>
        <w:rPr>
          <w:b/>
          <w:sz w:val="24"/>
          <w:szCs w:val="24"/>
        </w:rPr>
      </w:pPr>
      <w:r w:rsidRPr="00EC0B9B">
        <w:rPr>
          <w:b/>
          <w:sz w:val="24"/>
          <w:szCs w:val="24"/>
        </w:rPr>
        <w:t>for</w:t>
      </w:r>
    </w:p>
    <w:p w:rsidR="00650818" w:rsidRPr="00EC0B9B" w:rsidRDefault="00650818" w:rsidP="00650818">
      <w:pPr>
        <w:jc w:val="center"/>
        <w:rPr>
          <w:b/>
          <w:sz w:val="24"/>
          <w:szCs w:val="24"/>
        </w:rPr>
      </w:pPr>
    </w:p>
    <w:p w:rsidR="00650818" w:rsidRPr="0049104B" w:rsidRDefault="00F958D0" w:rsidP="00650818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Ovixan</w:t>
      </w:r>
      <w:proofErr w:type="spellEnd"/>
      <w:r w:rsidR="00650818">
        <w:rPr>
          <w:b/>
          <w:sz w:val="24"/>
          <w:szCs w:val="24"/>
        </w:rPr>
        <w:t>, creme</w:t>
      </w:r>
      <w:r>
        <w:rPr>
          <w:b/>
          <w:sz w:val="24"/>
          <w:szCs w:val="24"/>
        </w:rPr>
        <w:t xml:space="preserve"> (</w:t>
      </w:r>
      <w:proofErr w:type="spellStart"/>
      <w:r>
        <w:rPr>
          <w:b/>
          <w:sz w:val="24"/>
          <w:szCs w:val="24"/>
        </w:rPr>
        <w:t>Orifarm</w:t>
      </w:r>
      <w:proofErr w:type="spellEnd"/>
      <w:r>
        <w:rPr>
          <w:b/>
          <w:sz w:val="24"/>
          <w:szCs w:val="24"/>
        </w:rPr>
        <w:t>)</w:t>
      </w:r>
    </w:p>
    <w:p w:rsidR="00650818" w:rsidRPr="00EC0B9B" w:rsidRDefault="00650818" w:rsidP="00650818">
      <w:pPr>
        <w:jc w:val="both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jc w:val="both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D.SP.NR.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  <w:t>27656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LÆGEMIDLETS NAVN</w:t>
      </w:r>
    </w:p>
    <w:p w:rsidR="00650818" w:rsidRPr="00555BAE" w:rsidRDefault="00F958D0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KVALITATIV OG KVANTITATIV SAMMENSÆTNING</w:t>
      </w:r>
    </w:p>
    <w:p w:rsidR="008410D7" w:rsidRPr="006139D2" w:rsidRDefault="008410D7" w:rsidP="008410D7">
      <w:pPr>
        <w:pStyle w:val="EMEAEnBodyText"/>
        <w:autoSpaceDE w:val="0"/>
        <w:autoSpaceDN w:val="0"/>
        <w:adjustRightInd w:val="0"/>
        <w:ind w:left="851"/>
        <w:rPr>
          <w:sz w:val="24"/>
          <w:szCs w:val="24"/>
          <w:lang w:val="da-DK"/>
        </w:rPr>
      </w:pPr>
      <w:r w:rsidRPr="006139D2">
        <w:rPr>
          <w:sz w:val="24"/>
          <w:szCs w:val="24"/>
          <w:lang w:val="da-DK"/>
        </w:rPr>
        <w:t xml:space="preserve">1 gram creme indeholder 1 mg </w:t>
      </w:r>
      <w:proofErr w:type="spellStart"/>
      <w:r w:rsidRPr="006139D2">
        <w:rPr>
          <w:sz w:val="24"/>
          <w:szCs w:val="24"/>
          <w:lang w:val="da-DK"/>
        </w:rPr>
        <w:t>mometasonfuroat</w:t>
      </w:r>
      <w:proofErr w:type="spellEnd"/>
      <w:r w:rsidRPr="006139D2">
        <w:rPr>
          <w:sz w:val="24"/>
          <w:szCs w:val="24"/>
          <w:lang w:val="da-DK"/>
        </w:rPr>
        <w:t xml:space="preserve"> </w:t>
      </w:r>
    </w:p>
    <w:p w:rsidR="008410D7" w:rsidRPr="006139D2" w:rsidRDefault="008410D7" w:rsidP="008410D7">
      <w:pPr>
        <w:pStyle w:val="EMEAEnBodyText"/>
        <w:autoSpaceDE w:val="0"/>
        <w:autoSpaceDN w:val="0"/>
        <w:adjustRightInd w:val="0"/>
        <w:ind w:left="851"/>
        <w:rPr>
          <w:sz w:val="24"/>
          <w:szCs w:val="24"/>
          <w:lang w:val="da-DK"/>
        </w:rPr>
      </w:pPr>
      <w:r w:rsidRPr="006139D2">
        <w:rPr>
          <w:sz w:val="24"/>
          <w:szCs w:val="24"/>
          <w:lang w:val="da-DK"/>
        </w:rPr>
        <w:t>Hjælpestoffer, som behandleren skal være opmærksom på:</w:t>
      </w:r>
    </w:p>
    <w:p w:rsidR="008410D7" w:rsidRPr="006139D2" w:rsidRDefault="008410D7" w:rsidP="008410D7">
      <w:pPr>
        <w:pStyle w:val="EMEAEnBodyText"/>
        <w:autoSpaceDE w:val="0"/>
        <w:autoSpaceDN w:val="0"/>
        <w:adjustRightInd w:val="0"/>
        <w:ind w:left="851"/>
        <w:rPr>
          <w:sz w:val="24"/>
          <w:szCs w:val="24"/>
          <w:lang w:val="da-DK"/>
        </w:rPr>
      </w:pPr>
      <w:r w:rsidRPr="006139D2">
        <w:rPr>
          <w:sz w:val="24"/>
          <w:szCs w:val="24"/>
          <w:lang w:val="da-DK"/>
        </w:rPr>
        <w:t xml:space="preserve">Dette lægemiddel indeholder 250 mg propylenglycol (E1520) og 70 mg </w:t>
      </w:r>
      <w:proofErr w:type="spellStart"/>
      <w:r w:rsidRPr="006139D2">
        <w:rPr>
          <w:sz w:val="24"/>
          <w:szCs w:val="24"/>
          <w:lang w:val="da-DK"/>
        </w:rPr>
        <w:t>cetostearylalkohol</w:t>
      </w:r>
      <w:proofErr w:type="spellEnd"/>
      <w:r w:rsidRPr="006139D2">
        <w:rPr>
          <w:sz w:val="24"/>
          <w:szCs w:val="24"/>
          <w:lang w:val="da-DK"/>
        </w:rPr>
        <w:t xml:space="preserve"> pr. gram creme.</w:t>
      </w:r>
    </w:p>
    <w:p w:rsidR="008410D7" w:rsidRPr="000C3037" w:rsidRDefault="008410D7" w:rsidP="008410D7">
      <w:pPr>
        <w:pStyle w:val="EMEAEnBodyText"/>
        <w:autoSpaceDE w:val="0"/>
        <w:autoSpaceDN w:val="0"/>
        <w:adjustRightInd w:val="0"/>
        <w:ind w:left="851"/>
        <w:rPr>
          <w:snapToGrid w:val="0"/>
          <w:color w:val="FF0000"/>
          <w:sz w:val="24"/>
          <w:szCs w:val="24"/>
          <w:lang w:val="da-DK"/>
        </w:rPr>
      </w:pPr>
      <w:r w:rsidRPr="006139D2">
        <w:rPr>
          <w:sz w:val="24"/>
          <w:szCs w:val="24"/>
          <w:lang w:val="da-DK"/>
        </w:rPr>
        <w:t>Alle hjælpestoffer er anført under pkt. 6.1.</w:t>
      </w:r>
    </w:p>
    <w:p w:rsidR="00650818" w:rsidRPr="000C3037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LÆGEMIDDELFORM</w:t>
      </w:r>
    </w:p>
    <w:p w:rsidR="00650818" w:rsidRPr="00555BAE" w:rsidRDefault="00650818" w:rsidP="00650818">
      <w:pPr>
        <w:ind w:left="851"/>
        <w:rPr>
          <w:sz w:val="24"/>
          <w:szCs w:val="24"/>
          <w:lang w:val="sv-SE"/>
        </w:rPr>
      </w:pPr>
      <w:r w:rsidRPr="00555BAE">
        <w:rPr>
          <w:sz w:val="24"/>
          <w:szCs w:val="24"/>
        </w:rPr>
        <w:t>Creme</w:t>
      </w:r>
      <w:r>
        <w:rPr>
          <w:sz w:val="24"/>
          <w:szCs w:val="24"/>
        </w:rPr>
        <w:t>.</w:t>
      </w:r>
      <w:r w:rsidR="00F958D0">
        <w:rPr>
          <w:sz w:val="24"/>
          <w:szCs w:val="24"/>
        </w:rPr>
        <w:t xml:space="preserve"> (</w:t>
      </w:r>
      <w:proofErr w:type="spellStart"/>
      <w:r w:rsidR="00F958D0">
        <w:rPr>
          <w:sz w:val="24"/>
          <w:szCs w:val="24"/>
        </w:rPr>
        <w:t>Orifarm</w:t>
      </w:r>
      <w:proofErr w:type="spellEnd"/>
      <w:r w:rsidR="00F958D0">
        <w:rPr>
          <w:sz w:val="24"/>
          <w:szCs w:val="24"/>
        </w:rPr>
        <w:t>)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KLINISKE OPLYSNINGER</w:t>
      </w: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  <w:u w:val="single"/>
        </w:rPr>
      </w:pPr>
      <w:r w:rsidRPr="00555BAE">
        <w:rPr>
          <w:b/>
          <w:sz w:val="24"/>
          <w:szCs w:val="24"/>
        </w:rPr>
        <w:t>Terapeutiske indikationer</w:t>
      </w:r>
    </w:p>
    <w:p w:rsidR="008410D7" w:rsidRDefault="008410D7" w:rsidP="008410D7">
      <w:pPr>
        <w:pStyle w:val="Listeafsnit"/>
        <w:ind w:left="855"/>
        <w:rPr>
          <w:szCs w:val="24"/>
        </w:rPr>
      </w:pPr>
      <w:proofErr w:type="spellStart"/>
      <w:r>
        <w:rPr>
          <w:szCs w:val="24"/>
        </w:rPr>
        <w:t>Ovixan</w:t>
      </w:r>
      <w:proofErr w:type="spellEnd"/>
      <w:r>
        <w:rPr>
          <w:szCs w:val="24"/>
        </w:rPr>
        <w:t xml:space="preserve"> er indiceret til symptomatisk behandling af inflammatoriske hudsygdomme, der responderer på </w:t>
      </w:r>
      <w:proofErr w:type="spellStart"/>
      <w:r>
        <w:rPr>
          <w:szCs w:val="24"/>
        </w:rPr>
        <w:t>topikal</w:t>
      </w:r>
      <w:proofErr w:type="spellEnd"/>
      <w:r>
        <w:rPr>
          <w:szCs w:val="24"/>
        </w:rPr>
        <w:t xml:space="preserve"> behandling med </w:t>
      </w:r>
      <w:proofErr w:type="spellStart"/>
      <w:r>
        <w:rPr>
          <w:szCs w:val="24"/>
        </w:rPr>
        <w:t>glukokortikoider</w:t>
      </w:r>
      <w:proofErr w:type="spellEnd"/>
      <w:r>
        <w:rPr>
          <w:szCs w:val="24"/>
        </w:rPr>
        <w:t xml:space="preserve">, såsom </w:t>
      </w:r>
      <w:proofErr w:type="spellStart"/>
      <w:r>
        <w:rPr>
          <w:szCs w:val="24"/>
        </w:rPr>
        <w:t>atopisk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dermatitis</w:t>
      </w:r>
      <w:proofErr w:type="spellEnd"/>
      <w:r>
        <w:rPr>
          <w:szCs w:val="24"/>
        </w:rPr>
        <w:t xml:space="preserve"> og psoriasis (eksklusive udbredt </w:t>
      </w:r>
      <w:proofErr w:type="spellStart"/>
      <w:r>
        <w:rPr>
          <w:szCs w:val="24"/>
        </w:rPr>
        <w:t>plaque</w:t>
      </w:r>
      <w:proofErr w:type="spellEnd"/>
      <w:r>
        <w:rPr>
          <w:szCs w:val="24"/>
        </w:rPr>
        <w:t xml:space="preserve"> psoriasis). 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tabs>
          <w:tab w:val="clear" w:pos="855"/>
          <w:tab w:val="num" w:pos="1848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Dosering og</w:t>
      </w:r>
      <w:r w:rsidR="008410D7">
        <w:rPr>
          <w:b/>
          <w:sz w:val="24"/>
          <w:szCs w:val="24"/>
        </w:rPr>
        <w:t xml:space="preserve"> administration</w:t>
      </w:r>
    </w:p>
    <w:p w:rsidR="00650818" w:rsidRDefault="00650818" w:rsidP="00650818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Dosering</w:t>
      </w:r>
    </w:p>
    <w:p w:rsidR="00650818" w:rsidRDefault="00650818" w:rsidP="00650818">
      <w:pPr>
        <w:ind w:left="851"/>
        <w:rPr>
          <w:sz w:val="24"/>
          <w:szCs w:val="24"/>
          <w:u w:val="single"/>
        </w:rPr>
      </w:pPr>
    </w:p>
    <w:p w:rsidR="00650818" w:rsidRDefault="00650818" w:rsidP="00650818">
      <w:pPr>
        <w:ind w:left="851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Voksne (inklusive ældre) og børn (fra </w:t>
      </w:r>
      <w:r w:rsidR="00D37B25">
        <w:rPr>
          <w:i/>
          <w:sz w:val="24"/>
          <w:szCs w:val="24"/>
        </w:rPr>
        <w:t>2</w:t>
      </w:r>
      <w:r>
        <w:rPr>
          <w:i/>
          <w:sz w:val="24"/>
          <w:szCs w:val="24"/>
        </w:rPr>
        <w:t xml:space="preserve"> år):</w:t>
      </w:r>
    </w:p>
    <w:p w:rsidR="00650818" w:rsidRDefault="00F958D0" w:rsidP="0065081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650818">
        <w:rPr>
          <w:sz w:val="24"/>
          <w:szCs w:val="24"/>
        </w:rPr>
        <w:t xml:space="preserve"> påføres i et tyndt lag på de berørte hudområder én gang dagligt. Påføringshyppigheden falder herefter gradvis. </w:t>
      </w:r>
      <w:r w:rsidR="00650818">
        <w:rPr>
          <w:szCs w:val="24"/>
        </w:rPr>
        <w:t xml:space="preserve">Det foretrækkes ofte at anvende et mindre potent </w:t>
      </w:r>
      <w:proofErr w:type="spellStart"/>
      <w:r w:rsidR="00650818">
        <w:rPr>
          <w:szCs w:val="24"/>
        </w:rPr>
        <w:t>kortikosteroid</w:t>
      </w:r>
      <w:proofErr w:type="spellEnd"/>
      <w:r w:rsidR="00650818">
        <w:rPr>
          <w:szCs w:val="24"/>
        </w:rPr>
        <w:t>, når der er opnået klinisk forbedring</w:t>
      </w:r>
      <w:r w:rsidR="00650818">
        <w:rPr>
          <w:sz w:val="24"/>
          <w:szCs w:val="24"/>
        </w:rPr>
        <w:t>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ind w:left="85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Som med alle stærke topiske </w:t>
      </w: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må </w:t>
      </w:r>
      <w:proofErr w:type="spellStart"/>
      <w:r w:rsidR="00F958D0">
        <w:rPr>
          <w:sz w:val="24"/>
          <w:szCs w:val="24"/>
        </w:rPr>
        <w:t>Ovixan</w:t>
      </w:r>
      <w:proofErr w:type="spellEnd"/>
      <w:r>
        <w:rPr>
          <w:sz w:val="24"/>
          <w:szCs w:val="24"/>
        </w:rPr>
        <w:t xml:space="preserve"> kun påføres i ansigtet under nøje tilsyn af en læge.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F958D0" w:rsidP="0065081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650818">
        <w:rPr>
          <w:sz w:val="24"/>
          <w:szCs w:val="24"/>
        </w:rPr>
        <w:t xml:space="preserve"> må ikke anvendes i længere perioder (over 3 uger) eller på større områder (over 20% af kroppens overflade). Hos børn må maksimalt 10% af kroppens overflade behandles.</w:t>
      </w:r>
    </w:p>
    <w:p w:rsidR="00650818" w:rsidRDefault="00650818" w:rsidP="00650818">
      <w:pPr>
        <w:ind w:left="851" w:hanging="851"/>
        <w:rPr>
          <w:i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br/>
      </w:r>
      <w:r>
        <w:rPr>
          <w:i/>
          <w:sz w:val="24"/>
          <w:szCs w:val="24"/>
        </w:rPr>
        <w:t>P</w:t>
      </w:r>
      <w:r>
        <w:rPr>
          <w:i/>
          <w:iCs/>
          <w:szCs w:val="24"/>
        </w:rPr>
        <w:t>æ</w:t>
      </w:r>
      <w:r>
        <w:rPr>
          <w:i/>
          <w:sz w:val="24"/>
          <w:szCs w:val="24"/>
        </w:rPr>
        <w:t>diatrisk population</w:t>
      </w:r>
    </w:p>
    <w:p w:rsidR="00650818" w:rsidRDefault="00650818" w:rsidP="00650818">
      <w:pPr>
        <w:ind w:left="851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Børn under </w:t>
      </w:r>
      <w:r w:rsidR="00D37B25">
        <w:rPr>
          <w:i/>
          <w:sz w:val="24"/>
          <w:szCs w:val="24"/>
        </w:rPr>
        <w:t>2</w:t>
      </w:r>
      <w:r>
        <w:rPr>
          <w:i/>
          <w:sz w:val="24"/>
          <w:szCs w:val="24"/>
        </w:rPr>
        <w:t xml:space="preserve"> år:</w:t>
      </w:r>
    </w:p>
    <w:p w:rsidR="00650818" w:rsidRDefault="00F958D0" w:rsidP="00650818">
      <w:pPr>
        <w:ind w:left="851"/>
        <w:rPr>
          <w:sz w:val="24"/>
          <w:szCs w:val="24"/>
          <w:u w:val="single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650818">
        <w:rPr>
          <w:sz w:val="24"/>
          <w:szCs w:val="24"/>
        </w:rPr>
        <w:t xml:space="preserve"> er et stærkt </w:t>
      </w:r>
      <w:proofErr w:type="spellStart"/>
      <w:r w:rsidR="00650818">
        <w:rPr>
          <w:sz w:val="24"/>
          <w:szCs w:val="24"/>
        </w:rPr>
        <w:t>glukokortikoid</w:t>
      </w:r>
      <w:proofErr w:type="spellEnd"/>
      <w:r w:rsidR="00650818">
        <w:rPr>
          <w:sz w:val="24"/>
          <w:szCs w:val="24"/>
        </w:rPr>
        <w:t xml:space="preserve"> (gruppe III) og anbefales normalt ikke til børn under </w:t>
      </w:r>
      <w:r w:rsidR="004C5001">
        <w:rPr>
          <w:sz w:val="24"/>
          <w:szCs w:val="24"/>
        </w:rPr>
        <w:t xml:space="preserve">2 </w:t>
      </w:r>
      <w:r w:rsidR="00650818">
        <w:rPr>
          <w:sz w:val="24"/>
          <w:szCs w:val="24"/>
        </w:rPr>
        <w:t>år, idet der mangler relevante sikkerhedsdata (se pkt. 4.4).</w:t>
      </w:r>
      <w:r w:rsidR="00650818">
        <w:rPr>
          <w:sz w:val="24"/>
          <w:szCs w:val="24"/>
        </w:rPr>
        <w:br/>
      </w:r>
      <w:r w:rsidR="00650818">
        <w:rPr>
          <w:sz w:val="24"/>
          <w:szCs w:val="24"/>
        </w:rPr>
        <w:br/>
      </w:r>
      <w:r w:rsidR="00650818">
        <w:rPr>
          <w:sz w:val="24"/>
          <w:szCs w:val="24"/>
          <w:u w:val="single"/>
        </w:rPr>
        <w:t>Administration</w:t>
      </w:r>
    </w:p>
    <w:p w:rsidR="00650818" w:rsidRDefault="00650818" w:rsidP="0065081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Topikal</w:t>
      </w:r>
      <w:proofErr w:type="spellEnd"/>
      <w:r>
        <w:rPr>
          <w:sz w:val="24"/>
          <w:szCs w:val="24"/>
        </w:rPr>
        <w:t xml:space="preserve"> anvendelse.</w:t>
      </w:r>
    </w:p>
    <w:p w:rsidR="00650818" w:rsidRDefault="00650818" w:rsidP="00650818">
      <w:pPr>
        <w:ind w:left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tabs>
          <w:tab w:val="clear" w:pos="855"/>
          <w:tab w:val="num" w:pos="1848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Kontraindikationer</w:t>
      </w:r>
    </w:p>
    <w:p w:rsidR="00650818" w:rsidRDefault="00650818" w:rsidP="00650818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Overfølsomhed over for det aktive stof,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, over for andre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eller over for et eller flere af hjælpestofferne </w:t>
      </w:r>
      <w:r>
        <w:rPr>
          <w:szCs w:val="24"/>
        </w:rPr>
        <w:t>anført i pkt. 6.1</w:t>
      </w:r>
      <w:r>
        <w:rPr>
          <w:sz w:val="24"/>
          <w:szCs w:val="24"/>
        </w:rPr>
        <w:t>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Pr="00D37B25" w:rsidRDefault="00F958D0" w:rsidP="0065081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650818">
        <w:rPr>
          <w:sz w:val="24"/>
          <w:szCs w:val="24"/>
        </w:rPr>
        <w:t xml:space="preserve"> er kontraindiceret til patienter med </w:t>
      </w:r>
      <w:proofErr w:type="spellStart"/>
      <w:r w:rsidR="00650818">
        <w:rPr>
          <w:sz w:val="24"/>
          <w:szCs w:val="24"/>
        </w:rPr>
        <w:t>acne</w:t>
      </w:r>
      <w:proofErr w:type="spellEnd"/>
      <w:r w:rsidR="00650818">
        <w:rPr>
          <w:sz w:val="24"/>
          <w:szCs w:val="24"/>
        </w:rPr>
        <w:t xml:space="preserve"> </w:t>
      </w:r>
      <w:proofErr w:type="spellStart"/>
      <w:r w:rsidR="00650818">
        <w:rPr>
          <w:sz w:val="24"/>
          <w:szCs w:val="24"/>
        </w:rPr>
        <w:t>rosacea</w:t>
      </w:r>
      <w:proofErr w:type="spellEnd"/>
      <w:r w:rsidR="00650818">
        <w:rPr>
          <w:sz w:val="24"/>
          <w:szCs w:val="24"/>
        </w:rPr>
        <w:t xml:space="preserve">, </w:t>
      </w:r>
      <w:proofErr w:type="spellStart"/>
      <w:r w:rsidR="00650818">
        <w:rPr>
          <w:sz w:val="24"/>
          <w:szCs w:val="24"/>
        </w:rPr>
        <w:t>acne</w:t>
      </w:r>
      <w:proofErr w:type="spellEnd"/>
      <w:r w:rsidR="00650818">
        <w:rPr>
          <w:sz w:val="24"/>
          <w:szCs w:val="24"/>
        </w:rPr>
        <w:t xml:space="preserve"> </w:t>
      </w:r>
      <w:proofErr w:type="spellStart"/>
      <w:r w:rsidR="00650818">
        <w:rPr>
          <w:sz w:val="24"/>
          <w:szCs w:val="24"/>
        </w:rPr>
        <w:t>vulgaris</w:t>
      </w:r>
      <w:proofErr w:type="spellEnd"/>
      <w:r w:rsidR="00650818">
        <w:rPr>
          <w:sz w:val="24"/>
          <w:szCs w:val="24"/>
        </w:rPr>
        <w:t xml:space="preserve">, perioral </w:t>
      </w:r>
      <w:proofErr w:type="spellStart"/>
      <w:r w:rsidR="00650818">
        <w:rPr>
          <w:sz w:val="24"/>
          <w:szCs w:val="24"/>
        </w:rPr>
        <w:t>dermatitis</w:t>
      </w:r>
      <w:proofErr w:type="spellEnd"/>
      <w:r w:rsidR="00650818">
        <w:rPr>
          <w:sz w:val="24"/>
          <w:szCs w:val="24"/>
        </w:rPr>
        <w:t xml:space="preserve">, hudatrofi, perianal og genital kløe, allergiske hudreaktioner i "bleområdet", bakterieinfektioner (f.eks. børnesår), virusinfektioner (f.eks. herpes </w:t>
      </w:r>
      <w:proofErr w:type="spellStart"/>
      <w:r w:rsidR="00650818">
        <w:rPr>
          <w:sz w:val="24"/>
          <w:szCs w:val="24"/>
        </w:rPr>
        <w:t>simplex</w:t>
      </w:r>
      <w:proofErr w:type="spellEnd"/>
      <w:r w:rsidR="00650818">
        <w:rPr>
          <w:sz w:val="24"/>
          <w:szCs w:val="24"/>
        </w:rPr>
        <w:t xml:space="preserve">, herpes </w:t>
      </w:r>
      <w:proofErr w:type="spellStart"/>
      <w:r w:rsidR="00650818">
        <w:rPr>
          <w:sz w:val="24"/>
          <w:szCs w:val="24"/>
        </w:rPr>
        <w:t>zoster</w:t>
      </w:r>
      <w:proofErr w:type="spellEnd"/>
      <w:r w:rsidR="00650818">
        <w:rPr>
          <w:sz w:val="24"/>
          <w:szCs w:val="24"/>
        </w:rPr>
        <w:t xml:space="preserve"> og skoldkopper) og svampeinfektioner f.eks. </w:t>
      </w:r>
      <w:proofErr w:type="spellStart"/>
      <w:r w:rsidR="00650818">
        <w:rPr>
          <w:sz w:val="24"/>
          <w:szCs w:val="24"/>
        </w:rPr>
        <w:t>candida</w:t>
      </w:r>
      <w:proofErr w:type="spellEnd"/>
      <w:r w:rsidR="00650818">
        <w:rPr>
          <w:sz w:val="24"/>
          <w:szCs w:val="24"/>
        </w:rPr>
        <w:t xml:space="preserve"> eller </w:t>
      </w:r>
      <w:proofErr w:type="spellStart"/>
      <w:r w:rsidR="00650818">
        <w:rPr>
          <w:sz w:val="24"/>
          <w:szCs w:val="24"/>
        </w:rPr>
        <w:t>dermatofyt</w:t>
      </w:r>
      <w:proofErr w:type="spellEnd"/>
      <w:r w:rsidR="00650818">
        <w:rPr>
          <w:sz w:val="24"/>
          <w:szCs w:val="24"/>
        </w:rPr>
        <w:t xml:space="preserve">), tuberkulose, syfilis eller reaktioner på vaccination. </w:t>
      </w:r>
      <w:proofErr w:type="spellStart"/>
      <w:r>
        <w:rPr>
          <w:sz w:val="24"/>
          <w:szCs w:val="24"/>
        </w:rPr>
        <w:t>Ovixan</w:t>
      </w:r>
      <w:proofErr w:type="spellEnd"/>
      <w:r w:rsidR="00650818">
        <w:rPr>
          <w:sz w:val="24"/>
          <w:szCs w:val="24"/>
        </w:rPr>
        <w:t xml:space="preserve"> må ikke bruges på sår eller ulcerøs hud.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Særlige advarsler og forsigtighedsregler vedrørende brugen</w:t>
      </w:r>
    </w:p>
    <w:p w:rsidR="008410D7" w:rsidRDefault="00650818" w:rsidP="008410D7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="008410D7">
        <w:rPr>
          <w:sz w:val="24"/>
          <w:szCs w:val="24"/>
        </w:rPr>
        <w:t xml:space="preserve">Hvis der udvikles irritation eller sensibilisering ved brugen af </w:t>
      </w:r>
      <w:proofErr w:type="spellStart"/>
      <w:r w:rsidR="001C53BC">
        <w:rPr>
          <w:sz w:val="24"/>
          <w:szCs w:val="24"/>
        </w:rPr>
        <w:t>Ovixan</w:t>
      </w:r>
      <w:proofErr w:type="spellEnd"/>
      <w:r w:rsidR="008410D7">
        <w:rPr>
          <w:sz w:val="24"/>
          <w:szCs w:val="24"/>
        </w:rPr>
        <w:t>, skal behandlingen standses og en passende behandling påbegyndes.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1C53BC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8410D7" w:rsidRPr="006139D2">
        <w:rPr>
          <w:sz w:val="24"/>
          <w:szCs w:val="24"/>
        </w:rPr>
        <w:t xml:space="preserve">-creme indeholder propylenglycol (E1520), der kan forårsage hudirritationer, og </w:t>
      </w:r>
      <w:proofErr w:type="spellStart"/>
      <w:r w:rsidR="008410D7" w:rsidRPr="006139D2">
        <w:rPr>
          <w:sz w:val="24"/>
          <w:szCs w:val="24"/>
        </w:rPr>
        <w:t>cetostearylalkohol</w:t>
      </w:r>
      <w:proofErr w:type="spellEnd"/>
      <w:r w:rsidR="008410D7" w:rsidRPr="006139D2">
        <w:rPr>
          <w:sz w:val="24"/>
          <w:szCs w:val="24"/>
        </w:rPr>
        <w:t xml:space="preserve">, der kan forårsage lokale hudreaktioner (f.eks. </w:t>
      </w:r>
      <w:proofErr w:type="spellStart"/>
      <w:r w:rsidR="008410D7" w:rsidRPr="006139D2">
        <w:rPr>
          <w:sz w:val="24"/>
          <w:szCs w:val="24"/>
        </w:rPr>
        <w:t>kontaktdermatitis</w:t>
      </w:r>
      <w:proofErr w:type="spellEnd"/>
      <w:r w:rsidR="008410D7" w:rsidRPr="006139D2">
        <w:rPr>
          <w:sz w:val="24"/>
          <w:szCs w:val="24"/>
        </w:rPr>
        <w:t>).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kan ændre udseendet på visse læsioner og gøre det vanskeligt at stille en fyldestgørende diagnose, og de kan også forsinke helingen.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vanish/>
          <w:sz w:val="24"/>
          <w:szCs w:val="24"/>
        </w:rPr>
      </w:pPr>
      <w:r>
        <w:rPr>
          <w:sz w:val="24"/>
          <w:szCs w:val="24"/>
        </w:rPr>
        <w:t>Hvis der udvikler sig en infektion, indføres en passende svampe- eller antibakteriel behandling.</w:t>
      </w:r>
    </w:p>
    <w:p w:rsidR="008410D7" w:rsidRDefault="008410D7" w:rsidP="008410D7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Hvis der ikke straks viser sig en gunstig reaktion, skal brugen af </w:t>
      </w:r>
      <w:proofErr w:type="spellStart"/>
      <w:r>
        <w:rPr>
          <w:sz w:val="24"/>
          <w:szCs w:val="24"/>
        </w:rPr>
        <w:t>kortikosteroiderne</w:t>
      </w:r>
      <w:proofErr w:type="spellEnd"/>
      <w:r>
        <w:rPr>
          <w:sz w:val="24"/>
          <w:szCs w:val="24"/>
        </w:rPr>
        <w:t xml:space="preserve"> afbrydes, indtil infektionen er tilstrækkeligt under kontrol.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8410D7" w:rsidP="008410D7">
      <w:pPr>
        <w:ind w:left="851" w:hanging="851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Systemisk absorption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Systemisk absorption af topiske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kan forårsage en reversibel hæmning af hypotalamus-hypofyse-binyrefunktionen (HPA-aksen) med mulighed for </w:t>
      </w:r>
      <w:proofErr w:type="spellStart"/>
      <w:r>
        <w:rPr>
          <w:sz w:val="24"/>
          <w:szCs w:val="24"/>
        </w:rPr>
        <w:t>glukokortikosteroid</w:t>
      </w:r>
      <w:proofErr w:type="spellEnd"/>
      <w:r>
        <w:rPr>
          <w:sz w:val="24"/>
          <w:szCs w:val="24"/>
        </w:rPr>
        <w:t xml:space="preserve">-insufficiens efter afbrydelse af behandlingen. Tegn på </w:t>
      </w:r>
      <w:proofErr w:type="spellStart"/>
      <w:r>
        <w:rPr>
          <w:sz w:val="24"/>
          <w:szCs w:val="24"/>
        </w:rPr>
        <w:t>Cushings</w:t>
      </w:r>
      <w:proofErr w:type="spellEnd"/>
      <w:r>
        <w:rPr>
          <w:sz w:val="24"/>
          <w:szCs w:val="24"/>
        </w:rPr>
        <w:t xml:space="preserve"> syndrom, </w:t>
      </w:r>
      <w:proofErr w:type="spellStart"/>
      <w:r>
        <w:rPr>
          <w:sz w:val="24"/>
          <w:szCs w:val="24"/>
        </w:rPr>
        <w:t>hyperglykæmi</w:t>
      </w:r>
      <w:proofErr w:type="spellEnd"/>
      <w:r>
        <w:rPr>
          <w:sz w:val="24"/>
          <w:szCs w:val="24"/>
        </w:rPr>
        <w:t xml:space="preserve"> og </w:t>
      </w:r>
      <w:proofErr w:type="spellStart"/>
      <w:r>
        <w:rPr>
          <w:sz w:val="24"/>
          <w:szCs w:val="24"/>
        </w:rPr>
        <w:t>glukosuri</w:t>
      </w:r>
      <w:proofErr w:type="spellEnd"/>
      <w:r>
        <w:rPr>
          <w:sz w:val="24"/>
          <w:szCs w:val="24"/>
        </w:rPr>
        <w:t xml:space="preserve"> kan også fremkaldes hos nogle patienter ved systemisk absorption af topiske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under behandlingen. Patienter, der påfører et topisk steroid på et større område eller områder med </w:t>
      </w:r>
      <w:proofErr w:type="spellStart"/>
      <w:r>
        <w:rPr>
          <w:sz w:val="24"/>
          <w:szCs w:val="24"/>
        </w:rPr>
        <w:t>okklusion</w:t>
      </w:r>
      <w:proofErr w:type="spellEnd"/>
      <w:r>
        <w:rPr>
          <w:sz w:val="24"/>
          <w:szCs w:val="24"/>
        </w:rPr>
        <w:t>, skal vurderes regelmæssigt med henblik på tegn på hæmning af HPA-aksen.</w:t>
      </w:r>
    </w:p>
    <w:p w:rsidR="008410D7" w:rsidRDefault="008410D7" w:rsidP="008410D7">
      <w:pPr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Lokal og systemisk toksicitet er almindelig, især efter langvarig brug på store områder med beskadiget hud, i bøjninger og ved </w:t>
      </w:r>
      <w:proofErr w:type="spellStart"/>
      <w:r>
        <w:rPr>
          <w:sz w:val="24"/>
          <w:szCs w:val="24"/>
        </w:rPr>
        <w:t>polyethylen-okklusion</w:t>
      </w:r>
      <w:proofErr w:type="spellEnd"/>
      <w:r>
        <w:rPr>
          <w:sz w:val="24"/>
          <w:szCs w:val="24"/>
        </w:rPr>
        <w:t xml:space="preserve">. Hvis det bruges i ansigtet, må der ikke anvendes </w:t>
      </w:r>
      <w:proofErr w:type="spellStart"/>
      <w:r>
        <w:rPr>
          <w:sz w:val="24"/>
          <w:szCs w:val="24"/>
        </w:rPr>
        <w:t>okklusion</w:t>
      </w:r>
      <w:proofErr w:type="spellEnd"/>
      <w:r>
        <w:rPr>
          <w:sz w:val="24"/>
          <w:szCs w:val="24"/>
        </w:rPr>
        <w:t>. Hvis det bruges i ansigtet, skal behandlingerne være begrænset til 5 dage. Langvarig kontinuerlig behandling skal undgås hos alle patienter uanset alder.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Psoriasis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Topiske steroider kan være farlige i forbindelse med psoriasis af mange årsager, herunder </w:t>
      </w:r>
      <w:proofErr w:type="spellStart"/>
      <w:r>
        <w:rPr>
          <w:sz w:val="24"/>
          <w:szCs w:val="24"/>
        </w:rPr>
        <w:t>rebound</w:t>
      </w:r>
      <w:proofErr w:type="spellEnd"/>
      <w:r>
        <w:rPr>
          <w:sz w:val="24"/>
          <w:szCs w:val="24"/>
        </w:rPr>
        <w:t xml:space="preserve"> recidiv efterfulgt af udvikling af tolerance, risiko for centraliseret psoriasis </w:t>
      </w:r>
      <w:proofErr w:type="spellStart"/>
      <w:r>
        <w:rPr>
          <w:sz w:val="24"/>
          <w:szCs w:val="24"/>
        </w:rPr>
        <w:t>pustolosa</w:t>
      </w:r>
      <w:proofErr w:type="spellEnd"/>
      <w:r>
        <w:rPr>
          <w:sz w:val="24"/>
          <w:szCs w:val="24"/>
        </w:rPr>
        <w:t xml:space="preserve"> og udvikling af lokal eller systemisk toksicitet på grund af nedsat barrierefunktion i huden. Hvis det bruges i forbindelse med psoriasis, er nøje overvågning af patienten vigtig.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Afbrydelse af behandlingen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Som med alle potente topiske </w:t>
      </w: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skal et brat behandlingsstop undgås. Når lang tids topisk behandling med potente </w:t>
      </w: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standses, kan der udvikles et </w:t>
      </w:r>
      <w:proofErr w:type="spellStart"/>
      <w:r>
        <w:rPr>
          <w:sz w:val="24"/>
          <w:szCs w:val="24"/>
        </w:rPr>
        <w:t>rebound</w:t>
      </w:r>
      <w:proofErr w:type="spellEnd"/>
      <w:r>
        <w:rPr>
          <w:sz w:val="24"/>
          <w:szCs w:val="24"/>
        </w:rPr>
        <w:t xml:space="preserve">-fænomen i form af </w:t>
      </w:r>
      <w:proofErr w:type="spellStart"/>
      <w:r>
        <w:rPr>
          <w:sz w:val="24"/>
          <w:szCs w:val="24"/>
        </w:rPr>
        <w:t>dermatitis</w:t>
      </w:r>
      <w:proofErr w:type="spellEnd"/>
      <w:r>
        <w:rPr>
          <w:sz w:val="24"/>
          <w:szCs w:val="24"/>
        </w:rPr>
        <w:t xml:space="preserve"> med intens rødmen, svien og en brændende fornemmelse. Dette kan undgås ved hjælp af en langsom indskrænkning af behandlingen, f.eks. ved at fortsætte behandlingen med mellemrum før afbrydelse af behandlingen.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Synsforstyrrelser</w:t>
      </w:r>
    </w:p>
    <w:p w:rsidR="008410D7" w:rsidRDefault="001C53BC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Ovixan</w:t>
      </w:r>
      <w:proofErr w:type="spellEnd"/>
      <w:r w:rsidR="008410D7">
        <w:rPr>
          <w:sz w:val="24"/>
          <w:szCs w:val="24"/>
        </w:rPr>
        <w:t xml:space="preserve"> må ikke påføres på øjenlågene på grund af den mulige risiko for grøn stær (</w:t>
      </w:r>
      <w:proofErr w:type="spellStart"/>
      <w:r w:rsidR="008410D7">
        <w:rPr>
          <w:sz w:val="24"/>
          <w:szCs w:val="24"/>
        </w:rPr>
        <w:t>glaucoma</w:t>
      </w:r>
      <w:proofErr w:type="spellEnd"/>
      <w:r w:rsidR="008410D7">
        <w:rPr>
          <w:sz w:val="24"/>
          <w:szCs w:val="24"/>
        </w:rPr>
        <w:t xml:space="preserve"> </w:t>
      </w:r>
      <w:proofErr w:type="spellStart"/>
      <w:r w:rsidR="008410D7">
        <w:rPr>
          <w:sz w:val="24"/>
          <w:szCs w:val="24"/>
        </w:rPr>
        <w:t>simplex</w:t>
      </w:r>
      <w:proofErr w:type="spellEnd"/>
      <w:r w:rsidR="008410D7">
        <w:rPr>
          <w:sz w:val="24"/>
          <w:szCs w:val="24"/>
        </w:rPr>
        <w:t>) eller grå stær (</w:t>
      </w:r>
      <w:proofErr w:type="spellStart"/>
      <w:r w:rsidR="008410D7">
        <w:rPr>
          <w:sz w:val="24"/>
          <w:szCs w:val="24"/>
        </w:rPr>
        <w:t>subcapsular</w:t>
      </w:r>
      <w:proofErr w:type="spellEnd"/>
      <w:r w:rsidR="008410D7">
        <w:rPr>
          <w:sz w:val="24"/>
          <w:szCs w:val="24"/>
        </w:rPr>
        <w:t xml:space="preserve"> </w:t>
      </w:r>
      <w:proofErr w:type="spellStart"/>
      <w:r w:rsidR="008410D7">
        <w:rPr>
          <w:sz w:val="24"/>
          <w:szCs w:val="24"/>
        </w:rPr>
        <w:t>cataract</w:t>
      </w:r>
      <w:proofErr w:type="spellEnd"/>
      <w:r w:rsidR="008410D7">
        <w:rPr>
          <w:sz w:val="24"/>
          <w:szCs w:val="24"/>
        </w:rPr>
        <w:t xml:space="preserve">). </w:t>
      </w:r>
      <w:proofErr w:type="spellStart"/>
      <w:r>
        <w:rPr>
          <w:sz w:val="24"/>
          <w:szCs w:val="24"/>
        </w:rPr>
        <w:t>Ovixan</w:t>
      </w:r>
      <w:proofErr w:type="spellEnd"/>
      <w:r w:rsidR="008410D7">
        <w:rPr>
          <w:sz w:val="24"/>
          <w:szCs w:val="24"/>
        </w:rPr>
        <w:t xml:space="preserve"> topiske præparater er ikke til brug i øjnene.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 xml:space="preserve">Ved brug af systemisk og </w:t>
      </w:r>
      <w:proofErr w:type="spellStart"/>
      <w:r w:rsidRPr="000C3037">
        <w:rPr>
          <w:sz w:val="24"/>
          <w:szCs w:val="24"/>
        </w:rPr>
        <w:t>topikalt</w:t>
      </w:r>
      <w:proofErr w:type="spellEnd"/>
      <w:r w:rsidRPr="000C3037">
        <w:rPr>
          <w:sz w:val="24"/>
          <w:szCs w:val="24"/>
        </w:rPr>
        <w:t xml:space="preserve"> </w:t>
      </w:r>
      <w:proofErr w:type="spellStart"/>
      <w:r w:rsidRPr="000C3037">
        <w:rPr>
          <w:sz w:val="24"/>
          <w:szCs w:val="24"/>
        </w:rPr>
        <w:t>kortikosteroid</w:t>
      </w:r>
      <w:proofErr w:type="spellEnd"/>
      <w:r w:rsidRPr="000C3037">
        <w:rPr>
          <w:sz w:val="24"/>
          <w:szCs w:val="24"/>
        </w:rPr>
        <w:t xml:space="preserve"> kan der blive indberettet synsforstyrrelser.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 xml:space="preserve">Ved symptomer som sløret syn eller andre synsforstyrrelser bør det overvejes at henvise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 xml:space="preserve">patienten til oftalmolog med henblik på vurdering af de mulige årsager; disse kan være grå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 xml:space="preserve">stær, </w:t>
      </w:r>
      <w:proofErr w:type="spellStart"/>
      <w:r w:rsidRPr="000C3037">
        <w:rPr>
          <w:sz w:val="24"/>
          <w:szCs w:val="24"/>
        </w:rPr>
        <w:t>glaukom</w:t>
      </w:r>
      <w:proofErr w:type="spellEnd"/>
      <w:r w:rsidRPr="000C3037">
        <w:rPr>
          <w:sz w:val="24"/>
          <w:szCs w:val="24"/>
        </w:rPr>
        <w:t xml:space="preserve"> eller sjældne sygdomme såsom central serøs </w:t>
      </w:r>
      <w:proofErr w:type="spellStart"/>
      <w:r w:rsidRPr="000C3037">
        <w:rPr>
          <w:sz w:val="24"/>
          <w:szCs w:val="24"/>
        </w:rPr>
        <w:t>korioretinopati</w:t>
      </w:r>
      <w:proofErr w:type="spellEnd"/>
      <w:r w:rsidRPr="000C3037">
        <w:rPr>
          <w:sz w:val="24"/>
          <w:szCs w:val="24"/>
        </w:rPr>
        <w:t xml:space="preserve"> (CSCR), som er </w:t>
      </w:r>
    </w:p>
    <w:p w:rsidR="008410D7" w:rsidRDefault="008410D7" w:rsidP="008410D7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 xml:space="preserve">indberettet efter brug af systemiske og </w:t>
      </w:r>
      <w:proofErr w:type="spellStart"/>
      <w:r w:rsidRPr="000C3037">
        <w:rPr>
          <w:sz w:val="24"/>
          <w:szCs w:val="24"/>
        </w:rPr>
        <w:t>topikale</w:t>
      </w:r>
      <w:proofErr w:type="spellEnd"/>
      <w:r w:rsidRPr="000C3037">
        <w:rPr>
          <w:sz w:val="24"/>
          <w:szCs w:val="24"/>
        </w:rPr>
        <w:t xml:space="preserve"> </w:t>
      </w:r>
      <w:proofErr w:type="spellStart"/>
      <w:r w:rsidRPr="000C3037">
        <w:rPr>
          <w:sz w:val="24"/>
          <w:szCs w:val="24"/>
        </w:rPr>
        <w:t>kortikosteroider</w:t>
      </w:r>
      <w:proofErr w:type="spellEnd"/>
      <w:r w:rsidRPr="000C3037">
        <w:rPr>
          <w:sz w:val="24"/>
          <w:szCs w:val="24"/>
        </w:rPr>
        <w:t>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Pr="006139D2" w:rsidRDefault="008410D7" w:rsidP="008410D7">
      <w:pPr>
        <w:ind w:left="851"/>
        <w:rPr>
          <w:sz w:val="24"/>
          <w:szCs w:val="24"/>
          <w:u w:val="single"/>
        </w:rPr>
      </w:pPr>
      <w:r w:rsidRPr="006139D2">
        <w:rPr>
          <w:sz w:val="24"/>
          <w:szCs w:val="24"/>
          <w:u w:val="single"/>
        </w:rPr>
        <w:t>Pædiatrisk population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Brug med forsigtighed til børn. De bivirkninger, der er blevet rapporteret i forbindelse med systemisk brug af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, herunder hæmning af binyrebarken, kan også fremkomme ved lokal anvendelse af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, især hos børn. Børn kan være mere følsomme over for påvirkningen af topiske </w:t>
      </w: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på hypotalamus-hypofyse-binyrefunktionen (HPA-aksen) og på </w:t>
      </w:r>
      <w:proofErr w:type="spellStart"/>
      <w:r>
        <w:rPr>
          <w:sz w:val="24"/>
          <w:szCs w:val="24"/>
        </w:rPr>
        <w:t>Cushings</w:t>
      </w:r>
      <w:proofErr w:type="spellEnd"/>
      <w:r>
        <w:rPr>
          <w:sz w:val="24"/>
          <w:szCs w:val="24"/>
        </w:rPr>
        <w:t xml:space="preserve"> syndrom end voksne, fordi hudområdet er større i forhold til vægten. Kronisk behandling med </w:t>
      </w:r>
      <w:proofErr w:type="spellStart"/>
      <w:r>
        <w:rPr>
          <w:sz w:val="24"/>
          <w:szCs w:val="24"/>
        </w:rPr>
        <w:t>glukokortikoider</w:t>
      </w:r>
      <w:proofErr w:type="spellEnd"/>
      <w:r>
        <w:rPr>
          <w:sz w:val="24"/>
          <w:szCs w:val="24"/>
        </w:rPr>
        <w:t xml:space="preserve"> kan påvirke børns vækst og udvikling (se pkt. 4.8).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Der bør ikke anvendes behandling med </w:t>
      </w:r>
      <w:proofErr w:type="spellStart"/>
      <w:r>
        <w:rPr>
          <w:sz w:val="24"/>
          <w:szCs w:val="24"/>
        </w:rPr>
        <w:t>okklusiv</w:t>
      </w:r>
      <w:proofErr w:type="spellEnd"/>
      <w:r>
        <w:rPr>
          <w:sz w:val="24"/>
          <w:szCs w:val="24"/>
        </w:rPr>
        <w:t xml:space="preserve"> bandage hos børn.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Mometasonfuroats</w:t>
      </w:r>
      <w:proofErr w:type="spellEnd"/>
      <w:r>
        <w:rPr>
          <w:sz w:val="24"/>
          <w:szCs w:val="24"/>
        </w:rPr>
        <w:t xml:space="preserve"> sikkerhed og virkning er ikke klarlagt hos pædiatriske patienter under 2 år, og det frarådes at anvende </w:t>
      </w:r>
      <w:proofErr w:type="spellStart"/>
      <w:r w:rsidR="001C53BC">
        <w:rPr>
          <w:sz w:val="24"/>
          <w:szCs w:val="24"/>
        </w:rPr>
        <w:t>Ovixan</w:t>
      </w:r>
      <w:proofErr w:type="spellEnd"/>
      <w:r>
        <w:rPr>
          <w:sz w:val="24"/>
          <w:szCs w:val="24"/>
        </w:rPr>
        <w:t xml:space="preserve"> i denne aldersgruppe.</w:t>
      </w:r>
    </w:p>
    <w:p w:rsidR="00650818" w:rsidRDefault="00650818" w:rsidP="008410D7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tabs>
          <w:tab w:val="clear" w:pos="855"/>
          <w:tab w:val="num" w:pos="1848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Interaktion med andre lægemidler og andre former for interaktion</w:t>
      </w:r>
    </w:p>
    <w:p w:rsidR="00650818" w:rsidRDefault="00650818" w:rsidP="00650818">
      <w:pPr>
        <w:ind w:left="851"/>
        <w:rPr>
          <w:sz w:val="24"/>
          <w:szCs w:val="24"/>
        </w:rPr>
      </w:pPr>
      <w:r>
        <w:rPr>
          <w:sz w:val="24"/>
          <w:szCs w:val="24"/>
        </w:rPr>
        <w:t>Der er ikke udført interaktionsstudier.</w:t>
      </w:r>
    </w:p>
    <w:p w:rsidR="00650818" w:rsidRDefault="00650818" w:rsidP="00650818">
      <w:pPr>
        <w:rPr>
          <w:sz w:val="24"/>
          <w:szCs w:val="24"/>
        </w:rPr>
      </w:pPr>
    </w:p>
    <w:p w:rsidR="004C5001" w:rsidRDefault="004C5001" w:rsidP="00650818">
      <w:pPr>
        <w:rPr>
          <w:sz w:val="24"/>
          <w:szCs w:val="24"/>
        </w:rPr>
      </w:pPr>
    </w:p>
    <w:p w:rsidR="004C5001" w:rsidRDefault="004C5001" w:rsidP="00650818">
      <w:pPr>
        <w:rPr>
          <w:sz w:val="24"/>
          <w:szCs w:val="24"/>
        </w:rPr>
      </w:pPr>
    </w:p>
    <w:p w:rsidR="004C5001" w:rsidRDefault="004C5001" w:rsidP="00650818">
      <w:pPr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tabs>
          <w:tab w:val="clear" w:pos="855"/>
          <w:tab w:val="num" w:pos="1848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Fertilitet, graviditet og amning</w:t>
      </w:r>
    </w:p>
    <w:p w:rsidR="008410D7" w:rsidRPr="006139D2" w:rsidRDefault="008410D7" w:rsidP="008410D7">
      <w:pPr>
        <w:keepNext/>
        <w:ind w:left="851"/>
        <w:rPr>
          <w:sz w:val="24"/>
          <w:szCs w:val="24"/>
          <w:u w:val="single"/>
          <w:lang w:val="sv-SE"/>
        </w:rPr>
      </w:pPr>
      <w:r w:rsidRPr="006139D2">
        <w:rPr>
          <w:sz w:val="24"/>
          <w:szCs w:val="24"/>
          <w:u w:val="single"/>
        </w:rPr>
        <w:t>Graviditet</w:t>
      </w:r>
    </w:p>
    <w:p w:rsidR="008410D7" w:rsidRDefault="008410D7" w:rsidP="008410D7">
      <w:pPr>
        <w:keepNext/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passerer placenta. Der er ingen kliniske data for brugen af </w:t>
      </w:r>
      <w:proofErr w:type="spellStart"/>
      <w:r>
        <w:rPr>
          <w:sz w:val="24"/>
          <w:szCs w:val="24"/>
        </w:rPr>
        <w:t>mometasonfumarat</w:t>
      </w:r>
      <w:proofErr w:type="spellEnd"/>
      <w:r>
        <w:rPr>
          <w:sz w:val="24"/>
          <w:szCs w:val="24"/>
        </w:rPr>
        <w:t xml:space="preserve"> under graviditet. Dyreforsøg med </w:t>
      </w:r>
      <w:proofErr w:type="spellStart"/>
      <w:r>
        <w:rPr>
          <w:sz w:val="24"/>
          <w:szCs w:val="24"/>
        </w:rPr>
        <w:t>mometasonfumarat</w:t>
      </w:r>
      <w:proofErr w:type="spellEnd"/>
      <w:r>
        <w:rPr>
          <w:sz w:val="24"/>
          <w:szCs w:val="24"/>
        </w:rPr>
        <w:t xml:space="preserve"> efter oral administration har vist </w:t>
      </w:r>
      <w:proofErr w:type="spellStart"/>
      <w:r>
        <w:rPr>
          <w:sz w:val="24"/>
          <w:szCs w:val="24"/>
        </w:rPr>
        <w:t>teratogeniske</w:t>
      </w:r>
      <w:proofErr w:type="spellEnd"/>
      <w:r>
        <w:rPr>
          <w:sz w:val="24"/>
          <w:szCs w:val="24"/>
        </w:rPr>
        <w:t xml:space="preserve"> effekter, se pkt. 5.3. Den potentielle risiko for mennesker kendes ikke. 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Selvom den systemiske eksponering er begrænset, bør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-creme kun anvendes under graviditeten efter nøje afvejning af risici og fordele. 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I forbindelse med graviditet skal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med lav styrke ordineres til behandling af større områder af kroppen i længere perioder.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Pr="006139D2" w:rsidRDefault="008410D7" w:rsidP="008410D7">
      <w:pPr>
        <w:ind w:left="851"/>
        <w:rPr>
          <w:sz w:val="24"/>
          <w:szCs w:val="24"/>
          <w:u w:val="single"/>
        </w:rPr>
      </w:pPr>
      <w:r w:rsidRPr="006139D2">
        <w:rPr>
          <w:sz w:val="24"/>
          <w:szCs w:val="24"/>
          <w:u w:val="single"/>
        </w:rPr>
        <w:t>Amning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Man har ikke kunnet fastslå, om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 udskilles i modermælk.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 må kun gives til ammende mødre efter nøje overvejelser af fordele og risici. </w:t>
      </w:r>
      <w:proofErr w:type="spellStart"/>
      <w:r w:rsidR="001C53BC">
        <w:rPr>
          <w:sz w:val="24"/>
          <w:szCs w:val="24"/>
        </w:rPr>
        <w:t>Ovixan</w:t>
      </w:r>
      <w:proofErr w:type="spellEnd"/>
      <w:r>
        <w:rPr>
          <w:sz w:val="24"/>
          <w:szCs w:val="24"/>
        </w:rPr>
        <w:t xml:space="preserve"> må ikke påføres på brystet eller den omgivende hud under amning.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Pr="006139D2">
        <w:rPr>
          <w:sz w:val="24"/>
          <w:szCs w:val="24"/>
          <w:u w:val="single"/>
        </w:rPr>
        <w:t>Fertilitet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>Ingen kendte virkninger.</w:t>
      </w:r>
    </w:p>
    <w:p w:rsidR="00650818" w:rsidRDefault="00650818" w:rsidP="00650818">
      <w:pPr>
        <w:ind w:left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1"/>
        </w:numPr>
        <w:tabs>
          <w:tab w:val="clear" w:pos="855"/>
          <w:tab w:val="num" w:pos="1848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Virkning på evnen til at føre motorkøretøj og betjene maskiner</w:t>
      </w:r>
    </w:p>
    <w:p w:rsidR="00650818" w:rsidRDefault="00650818" w:rsidP="00650818">
      <w:pPr>
        <w:ind w:left="851"/>
        <w:rPr>
          <w:sz w:val="24"/>
          <w:szCs w:val="24"/>
        </w:rPr>
      </w:pPr>
    </w:p>
    <w:p w:rsidR="00650818" w:rsidRDefault="00650818" w:rsidP="00650818">
      <w:pPr>
        <w:ind w:left="851"/>
        <w:rPr>
          <w:sz w:val="24"/>
          <w:szCs w:val="24"/>
        </w:rPr>
      </w:pPr>
      <w:r>
        <w:rPr>
          <w:sz w:val="24"/>
          <w:szCs w:val="24"/>
        </w:rPr>
        <w:t>Ikke relevant.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Bivirkninger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Bivirkningerne præsenteres i henhold til </w:t>
      </w:r>
      <w:proofErr w:type="spellStart"/>
      <w:r w:rsidRPr="00555BAE">
        <w:rPr>
          <w:sz w:val="24"/>
          <w:szCs w:val="24"/>
        </w:rPr>
        <w:t>MedDRA</w:t>
      </w:r>
      <w:proofErr w:type="spellEnd"/>
      <w:r w:rsidRPr="00555BAE">
        <w:rPr>
          <w:sz w:val="24"/>
          <w:szCs w:val="24"/>
        </w:rPr>
        <w:t xml:space="preserve"> systemorganklassifikation inden for hvert hyppighedsområde og efter faldende sværhedsgrad: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Meget almindelig (≥1/10)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Almindelig (≥1/100 til &lt;1/10)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Ikke almindelig (≥1/1.000 til &lt;1/100) 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>Sjælden (≥1/10.000 til &lt;1/1.000)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>Meget sjælden (&lt;1/10.000)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>Ikke kendt (kan ikke estimeres ud fra forhåndenværende data)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Bivirkninger, der er blevet rapporteret i forbindelse med brug af </w:t>
      </w:r>
      <w:proofErr w:type="spellStart"/>
      <w:r w:rsidRPr="00555BAE">
        <w:rPr>
          <w:sz w:val="24"/>
          <w:szCs w:val="24"/>
        </w:rPr>
        <w:t>glukokortikoider</w:t>
      </w:r>
      <w:proofErr w:type="spellEnd"/>
      <w:r w:rsidRPr="00555BAE">
        <w:rPr>
          <w:sz w:val="24"/>
          <w:szCs w:val="24"/>
        </w:rPr>
        <w:t xml:space="preserve"> til topisk anvendelse, omfatter: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tbl>
      <w:tblPr>
        <w:tblW w:w="4513" w:type="pct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5092"/>
      </w:tblGrid>
      <w:tr w:rsidR="008410D7" w:rsidRPr="00555BAE" w:rsidTr="0062142A">
        <w:tc>
          <w:tcPr>
            <w:tcW w:w="5000" w:type="pct"/>
            <w:gridSpan w:val="2"/>
          </w:tcPr>
          <w:p w:rsidR="008410D7" w:rsidRPr="000C3037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b/>
                <w:sz w:val="24"/>
                <w:szCs w:val="24"/>
              </w:rPr>
              <w:t>Behandlingsrelaterede uønskede hændelser i henhold til systemorganklassifikation og hyppighed</w:t>
            </w:r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b/>
                <w:sz w:val="24"/>
                <w:szCs w:val="24"/>
              </w:rPr>
              <w:t>Infektioner og parasitære sygdomme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Ikke kendt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 xml:space="preserve">Sekundær infektion, </w:t>
            </w:r>
            <w:proofErr w:type="spellStart"/>
            <w:r w:rsidRPr="00555BAE">
              <w:rPr>
                <w:sz w:val="24"/>
                <w:szCs w:val="24"/>
              </w:rPr>
              <w:t>furuncolose</w:t>
            </w:r>
            <w:proofErr w:type="spellEnd"/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Meget sjælden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proofErr w:type="spellStart"/>
            <w:r w:rsidRPr="00555BAE">
              <w:rPr>
                <w:sz w:val="24"/>
                <w:szCs w:val="24"/>
              </w:rPr>
              <w:t>Folliculitis</w:t>
            </w:r>
            <w:proofErr w:type="spellEnd"/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b/>
                <w:sz w:val="24"/>
                <w:szCs w:val="24"/>
              </w:rPr>
            </w:pPr>
            <w:r w:rsidRPr="00555BAE">
              <w:rPr>
                <w:b/>
                <w:sz w:val="24"/>
                <w:szCs w:val="24"/>
              </w:rPr>
              <w:t>Nervesystemet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Ikke kendt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proofErr w:type="spellStart"/>
            <w:r w:rsidRPr="00555BAE">
              <w:rPr>
                <w:sz w:val="24"/>
                <w:szCs w:val="24"/>
              </w:rPr>
              <w:t>Parestesi</w:t>
            </w:r>
            <w:proofErr w:type="spellEnd"/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Meget sjælden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Brændende fornemmelse</w:t>
            </w:r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>
              <w:rPr>
                <w:b/>
                <w:noProof/>
              </w:rPr>
              <w:t>Øjne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kendt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>
              <w:t>Sløret syn (se også pkt. 4.4)</w:t>
            </w:r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proofErr w:type="spellStart"/>
            <w:r w:rsidRPr="00555BAE">
              <w:rPr>
                <w:b/>
                <w:sz w:val="24"/>
                <w:szCs w:val="24"/>
              </w:rPr>
              <w:t>Vaskulære</w:t>
            </w:r>
            <w:proofErr w:type="spellEnd"/>
            <w:r w:rsidRPr="00555BAE">
              <w:rPr>
                <w:b/>
                <w:sz w:val="24"/>
                <w:szCs w:val="24"/>
              </w:rPr>
              <w:t xml:space="preserve"> sygdomme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Meget sjælden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proofErr w:type="spellStart"/>
            <w:r w:rsidRPr="00555BAE">
              <w:rPr>
                <w:sz w:val="24"/>
                <w:szCs w:val="24"/>
              </w:rPr>
              <w:t>Telangiectasia</w:t>
            </w:r>
            <w:proofErr w:type="spellEnd"/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sz w:val="24"/>
                <w:szCs w:val="24"/>
                <w:lang w:val="sv-SE"/>
              </w:rPr>
            </w:pPr>
            <w:r w:rsidRPr="00555BAE">
              <w:rPr>
                <w:b/>
                <w:sz w:val="24"/>
                <w:szCs w:val="24"/>
              </w:rPr>
              <w:t>Hud og subkutane væv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Ikke kendt</w:t>
            </w:r>
          </w:p>
        </w:tc>
        <w:tc>
          <w:tcPr>
            <w:tcW w:w="2930" w:type="pct"/>
          </w:tcPr>
          <w:p w:rsidR="008410D7" w:rsidRPr="000C3037" w:rsidRDefault="008410D7" w:rsidP="0062142A">
            <w:pPr>
              <w:rPr>
                <w:sz w:val="24"/>
                <w:szCs w:val="24"/>
              </w:rPr>
            </w:pPr>
            <w:r w:rsidRPr="000C3037">
              <w:rPr>
                <w:sz w:val="24"/>
                <w:szCs w:val="24"/>
              </w:rPr>
              <w:t xml:space="preserve">Allergisk </w:t>
            </w:r>
            <w:proofErr w:type="spellStart"/>
            <w:r w:rsidRPr="000C3037">
              <w:rPr>
                <w:sz w:val="24"/>
                <w:szCs w:val="24"/>
              </w:rPr>
              <w:t>kontaktdermatitis</w:t>
            </w:r>
            <w:proofErr w:type="spellEnd"/>
            <w:r w:rsidRPr="000C3037">
              <w:rPr>
                <w:sz w:val="24"/>
                <w:szCs w:val="24"/>
              </w:rPr>
              <w:t xml:space="preserve">, perioral </w:t>
            </w:r>
            <w:proofErr w:type="spellStart"/>
            <w:r w:rsidRPr="000C3037">
              <w:rPr>
                <w:sz w:val="24"/>
                <w:szCs w:val="24"/>
              </w:rPr>
              <w:t>dermatitis</w:t>
            </w:r>
            <w:proofErr w:type="spellEnd"/>
            <w:r w:rsidRPr="000C3037">
              <w:rPr>
                <w:sz w:val="24"/>
                <w:szCs w:val="24"/>
              </w:rPr>
              <w:t xml:space="preserve">, </w:t>
            </w:r>
            <w:proofErr w:type="spellStart"/>
            <w:r w:rsidRPr="000C3037">
              <w:rPr>
                <w:sz w:val="24"/>
                <w:szCs w:val="24"/>
              </w:rPr>
              <w:t>hypopigmentering</w:t>
            </w:r>
            <w:proofErr w:type="spellEnd"/>
            <w:r w:rsidRPr="000C3037">
              <w:rPr>
                <w:sz w:val="24"/>
                <w:szCs w:val="24"/>
              </w:rPr>
              <w:t xml:space="preserve">, </w:t>
            </w:r>
            <w:proofErr w:type="spellStart"/>
            <w:r w:rsidRPr="000C3037">
              <w:rPr>
                <w:sz w:val="24"/>
                <w:szCs w:val="24"/>
              </w:rPr>
              <w:t>hypertrikose</w:t>
            </w:r>
            <w:proofErr w:type="spellEnd"/>
            <w:r w:rsidRPr="000C3037">
              <w:rPr>
                <w:sz w:val="24"/>
                <w:szCs w:val="24"/>
              </w:rPr>
              <w:t xml:space="preserve">, </w:t>
            </w:r>
            <w:proofErr w:type="spellStart"/>
            <w:r w:rsidRPr="000C3037">
              <w:rPr>
                <w:sz w:val="24"/>
                <w:szCs w:val="24"/>
              </w:rPr>
              <w:t>striae</w:t>
            </w:r>
            <w:proofErr w:type="spellEnd"/>
            <w:r w:rsidRPr="000C3037">
              <w:rPr>
                <w:sz w:val="24"/>
                <w:szCs w:val="24"/>
              </w:rPr>
              <w:t xml:space="preserve">, </w:t>
            </w:r>
            <w:r w:rsidRPr="000C3037">
              <w:rPr>
                <w:sz w:val="24"/>
                <w:szCs w:val="24"/>
              </w:rPr>
              <w:lastRenderedPageBreak/>
              <w:t xml:space="preserve">maceration af huden, </w:t>
            </w:r>
            <w:proofErr w:type="spellStart"/>
            <w:r w:rsidRPr="000C3037">
              <w:rPr>
                <w:sz w:val="24"/>
                <w:szCs w:val="24"/>
              </w:rPr>
              <w:t>miliaria</w:t>
            </w:r>
            <w:proofErr w:type="spellEnd"/>
            <w:r w:rsidRPr="000C3037">
              <w:rPr>
                <w:sz w:val="24"/>
                <w:szCs w:val="24"/>
              </w:rPr>
              <w:t xml:space="preserve">, </w:t>
            </w:r>
            <w:proofErr w:type="spellStart"/>
            <w:r w:rsidRPr="000C3037">
              <w:rPr>
                <w:sz w:val="24"/>
                <w:szCs w:val="24"/>
              </w:rPr>
              <w:t>acneiforme</w:t>
            </w:r>
            <w:proofErr w:type="spellEnd"/>
            <w:r w:rsidRPr="000C3037">
              <w:rPr>
                <w:sz w:val="24"/>
                <w:szCs w:val="24"/>
              </w:rPr>
              <w:t xml:space="preserve"> reaktioner, </w:t>
            </w:r>
            <w:r w:rsidRPr="00555BAE">
              <w:rPr>
                <w:sz w:val="24"/>
                <w:szCs w:val="24"/>
              </w:rPr>
              <w:t xml:space="preserve">lokal hudatrofi, </w:t>
            </w:r>
            <w:r w:rsidRPr="000C3037">
              <w:rPr>
                <w:sz w:val="24"/>
                <w:szCs w:val="24"/>
              </w:rPr>
              <w:t xml:space="preserve">irritation, </w:t>
            </w:r>
            <w:proofErr w:type="spellStart"/>
            <w:r w:rsidRPr="000C3037">
              <w:rPr>
                <w:sz w:val="24"/>
                <w:szCs w:val="24"/>
              </w:rPr>
              <w:t>papuløs</w:t>
            </w:r>
            <w:proofErr w:type="spellEnd"/>
            <w:r w:rsidRPr="000C3037">
              <w:rPr>
                <w:sz w:val="24"/>
                <w:szCs w:val="24"/>
              </w:rPr>
              <w:t xml:space="preserve"> </w:t>
            </w:r>
            <w:proofErr w:type="spellStart"/>
            <w:r w:rsidRPr="000C3037">
              <w:rPr>
                <w:sz w:val="24"/>
                <w:szCs w:val="24"/>
              </w:rPr>
              <w:t>rosacealignende</w:t>
            </w:r>
            <w:proofErr w:type="spellEnd"/>
            <w:r w:rsidRPr="000C3037">
              <w:rPr>
                <w:sz w:val="24"/>
                <w:szCs w:val="24"/>
              </w:rPr>
              <w:t xml:space="preserve"> </w:t>
            </w:r>
            <w:proofErr w:type="spellStart"/>
            <w:r w:rsidRPr="000C3037">
              <w:rPr>
                <w:sz w:val="24"/>
                <w:szCs w:val="24"/>
              </w:rPr>
              <w:t>dermatitis</w:t>
            </w:r>
            <w:proofErr w:type="spellEnd"/>
            <w:r w:rsidRPr="000C3037">
              <w:rPr>
                <w:sz w:val="24"/>
                <w:szCs w:val="24"/>
              </w:rPr>
              <w:t xml:space="preserve"> (ansigtshuden), </w:t>
            </w:r>
            <w:proofErr w:type="spellStart"/>
            <w:r w:rsidRPr="000C3037">
              <w:rPr>
                <w:sz w:val="24"/>
                <w:szCs w:val="24"/>
              </w:rPr>
              <w:t>kapillær</w:t>
            </w:r>
            <w:proofErr w:type="spellEnd"/>
            <w:r w:rsidRPr="000C3037">
              <w:rPr>
                <w:sz w:val="24"/>
                <w:szCs w:val="24"/>
              </w:rPr>
              <w:t xml:space="preserve"> sensitivitet (</w:t>
            </w:r>
            <w:proofErr w:type="spellStart"/>
            <w:r w:rsidRPr="000C3037">
              <w:rPr>
                <w:sz w:val="24"/>
                <w:szCs w:val="24"/>
              </w:rPr>
              <w:t>ekkymose</w:t>
            </w:r>
            <w:proofErr w:type="spellEnd"/>
            <w:r w:rsidRPr="000C3037">
              <w:rPr>
                <w:sz w:val="24"/>
                <w:szCs w:val="24"/>
              </w:rPr>
              <w:t>), tørhed, overfølsomhed (</w:t>
            </w:r>
            <w:proofErr w:type="spellStart"/>
            <w:r w:rsidRPr="000C3037">
              <w:rPr>
                <w:sz w:val="24"/>
                <w:szCs w:val="24"/>
              </w:rPr>
              <w:t>mometason</w:t>
            </w:r>
            <w:proofErr w:type="spellEnd"/>
            <w:r w:rsidRPr="000C3037">
              <w:rPr>
                <w:sz w:val="24"/>
                <w:szCs w:val="24"/>
              </w:rPr>
              <w:t>)</w:t>
            </w:r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lastRenderedPageBreak/>
              <w:t>Meget sjælden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Kløe</w:t>
            </w:r>
          </w:p>
        </w:tc>
      </w:tr>
      <w:tr w:rsidR="008410D7" w:rsidRPr="00555BAE" w:rsidTr="0062142A">
        <w:tc>
          <w:tcPr>
            <w:tcW w:w="5000" w:type="pct"/>
            <w:gridSpan w:val="2"/>
          </w:tcPr>
          <w:p w:rsidR="008410D7" w:rsidRPr="00555BAE" w:rsidRDefault="008410D7" w:rsidP="0062142A">
            <w:pPr>
              <w:rPr>
                <w:b/>
                <w:sz w:val="24"/>
                <w:szCs w:val="24"/>
              </w:rPr>
            </w:pPr>
            <w:proofErr w:type="spellStart"/>
            <w:r w:rsidRPr="00555BAE">
              <w:rPr>
                <w:b/>
                <w:sz w:val="24"/>
                <w:szCs w:val="24"/>
                <w:lang w:val="sv-SE"/>
              </w:rPr>
              <w:t>Almene</w:t>
            </w:r>
            <w:proofErr w:type="spellEnd"/>
            <w:r w:rsidRPr="00555BAE">
              <w:rPr>
                <w:b/>
                <w:sz w:val="24"/>
                <w:szCs w:val="24"/>
                <w:lang w:val="sv-SE"/>
              </w:rPr>
              <w:t xml:space="preserve"> </w:t>
            </w:r>
            <w:proofErr w:type="spellStart"/>
            <w:r w:rsidRPr="00555BAE">
              <w:rPr>
                <w:b/>
                <w:sz w:val="24"/>
                <w:szCs w:val="24"/>
                <w:lang w:val="sv-SE"/>
              </w:rPr>
              <w:t>symptomer</w:t>
            </w:r>
            <w:proofErr w:type="spellEnd"/>
            <w:r w:rsidRPr="00555BAE">
              <w:rPr>
                <w:b/>
                <w:sz w:val="24"/>
                <w:szCs w:val="24"/>
                <w:lang w:val="sv-SE"/>
              </w:rPr>
              <w:t xml:space="preserve"> og reaktioner på </w:t>
            </w:r>
            <w:proofErr w:type="spellStart"/>
            <w:r w:rsidRPr="00555BAE">
              <w:rPr>
                <w:b/>
                <w:sz w:val="24"/>
                <w:szCs w:val="24"/>
                <w:lang w:val="sv-SE"/>
              </w:rPr>
              <w:t>administrationsstedet</w:t>
            </w:r>
            <w:proofErr w:type="spellEnd"/>
          </w:p>
        </w:tc>
      </w:tr>
      <w:tr w:rsidR="008410D7" w:rsidRPr="00555BAE" w:rsidTr="0062142A">
        <w:tc>
          <w:tcPr>
            <w:tcW w:w="2070" w:type="pct"/>
          </w:tcPr>
          <w:p w:rsidR="008410D7" w:rsidRPr="00555BAE" w:rsidDel="00556AB8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Ikke kendt</w:t>
            </w:r>
          </w:p>
        </w:tc>
        <w:tc>
          <w:tcPr>
            <w:tcW w:w="2930" w:type="pct"/>
          </w:tcPr>
          <w:p w:rsidR="008410D7" w:rsidRPr="00555BAE" w:rsidRDefault="008410D7" w:rsidP="0062142A">
            <w:pPr>
              <w:rPr>
                <w:sz w:val="24"/>
                <w:szCs w:val="24"/>
              </w:rPr>
            </w:pPr>
            <w:r w:rsidRPr="00555BAE">
              <w:rPr>
                <w:sz w:val="24"/>
                <w:szCs w:val="24"/>
              </w:rPr>
              <w:t>Smerter og reaktioner på påføringsstedet</w:t>
            </w:r>
          </w:p>
        </w:tc>
      </w:tr>
    </w:tbl>
    <w:p w:rsidR="008410D7" w:rsidRPr="00555BAE" w:rsidRDefault="008410D7" w:rsidP="008410D7">
      <w:pPr>
        <w:ind w:left="851" w:hanging="851"/>
        <w:rPr>
          <w:sz w:val="24"/>
          <w:szCs w:val="24"/>
          <w:lang w:val="sv-SE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Øget risiko for systemiske effekter og lokale uønskede hændelser er til stede i forbindelse med hyppig administration, ved behandling af store områder eller ved langvarig behandling samt behandling af </w:t>
      </w:r>
      <w:proofErr w:type="spellStart"/>
      <w:r w:rsidRPr="00555BAE">
        <w:rPr>
          <w:sz w:val="24"/>
          <w:szCs w:val="24"/>
        </w:rPr>
        <w:t>intertriginøse</w:t>
      </w:r>
      <w:proofErr w:type="spellEnd"/>
      <w:r w:rsidRPr="00555BAE">
        <w:rPr>
          <w:sz w:val="24"/>
          <w:szCs w:val="24"/>
        </w:rPr>
        <w:t xml:space="preserve"> områder eller med </w:t>
      </w:r>
      <w:proofErr w:type="spellStart"/>
      <w:r w:rsidRPr="00555BAE">
        <w:rPr>
          <w:sz w:val="24"/>
          <w:szCs w:val="24"/>
        </w:rPr>
        <w:t>okklusion</w:t>
      </w:r>
      <w:proofErr w:type="spellEnd"/>
      <w:r w:rsidRPr="00555BAE">
        <w:rPr>
          <w:sz w:val="24"/>
          <w:szCs w:val="24"/>
        </w:rPr>
        <w:t xml:space="preserve">. Der er rapporteret om </w:t>
      </w:r>
      <w:proofErr w:type="spellStart"/>
      <w:r w:rsidRPr="00555BAE">
        <w:rPr>
          <w:sz w:val="24"/>
          <w:szCs w:val="24"/>
        </w:rPr>
        <w:t>hypo</w:t>
      </w:r>
      <w:proofErr w:type="spellEnd"/>
      <w:r w:rsidRPr="00555BAE">
        <w:rPr>
          <w:sz w:val="24"/>
          <w:szCs w:val="24"/>
        </w:rPr>
        <w:t xml:space="preserve">- eller </w:t>
      </w:r>
      <w:proofErr w:type="spellStart"/>
      <w:r w:rsidRPr="00555BAE">
        <w:rPr>
          <w:sz w:val="24"/>
          <w:szCs w:val="24"/>
        </w:rPr>
        <w:t>hyperpigmentering</w:t>
      </w:r>
      <w:proofErr w:type="spellEnd"/>
      <w:r w:rsidRPr="00555BAE">
        <w:rPr>
          <w:sz w:val="24"/>
          <w:szCs w:val="24"/>
        </w:rPr>
        <w:t xml:space="preserve"> i sjældne tilfælde i forbindelse med andre kortisonpræparater, så det kan muligvis fremkomme i forbindelse med </w:t>
      </w:r>
      <w:proofErr w:type="spellStart"/>
      <w:r w:rsidRPr="00555BAE">
        <w:rPr>
          <w:sz w:val="24"/>
          <w:szCs w:val="24"/>
        </w:rPr>
        <w:t>mometasonfuroat</w:t>
      </w:r>
      <w:proofErr w:type="spellEnd"/>
      <w:r w:rsidRPr="00555BAE">
        <w:rPr>
          <w:sz w:val="24"/>
          <w:szCs w:val="24"/>
        </w:rPr>
        <w:t>.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Der er rapporteret om uønskede hændelser under systemisk behandling med </w:t>
      </w:r>
      <w:proofErr w:type="spellStart"/>
      <w:r w:rsidRPr="00555BAE">
        <w:rPr>
          <w:sz w:val="24"/>
          <w:szCs w:val="24"/>
        </w:rPr>
        <w:t>glukokortikoider</w:t>
      </w:r>
      <w:proofErr w:type="spellEnd"/>
      <w:r w:rsidRPr="00555BAE">
        <w:rPr>
          <w:sz w:val="24"/>
          <w:szCs w:val="24"/>
        </w:rPr>
        <w:t xml:space="preserve"> – herunder </w:t>
      </w:r>
      <w:proofErr w:type="spellStart"/>
      <w:r w:rsidRPr="00555BAE">
        <w:rPr>
          <w:sz w:val="24"/>
          <w:szCs w:val="24"/>
        </w:rPr>
        <w:t>adrenal</w:t>
      </w:r>
      <w:proofErr w:type="spellEnd"/>
      <w:r w:rsidRPr="00555BAE">
        <w:rPr>
          <w:sz w:val="24"/>
          <w:szCs w:val="24"/>
        </w:rPr>
        <w:t xml:space="preserve"> suppression – som muligvis også kan fremkomme i forbindelse med topisk påførte </w:t>
      </w:r>
      <w:proofErr w:type="spellStart"/>
      <w:r w:rsidRPr="00555BAE">
        <w:rPr>
          <w:sz w:val="24"/>
          <w:szCs w:val="24"/>
        </w:rPr>
        <w:t>kortikosteroider</w:t>
      </w:r>
      <w:proofErr w:type="spellEnd"/>
      <w:r w:rsidRPr="00555BAE">
        <w:rPr>
          <w:sz w:val="24"/>
          <w:szCs w:val="24"/>
        </w:rPr>
        <w:t>.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Behandling af udbredt psoriasis eller pludselig standsning af forlænget behandling med et kraftigt </w:t>
      </w:r>
      <w:proofErr w:type="spellStart"/>
      <w:r w:rsidRPr="00555BAE">
        <w:rPr>
          <w:sz w:val="24"/>
          <w:szCs w:val="24"/>
        </w:rPr>
        <w:t>kortikosteroid</w:t>
      </w:r>
      <w:proofErr w:type="spellEnd"/>
      <w:r w:rsidRPr="00555BAE">
        <w:rPr>
          <w:sz w:val="24"/>
          <w:szCs w:val="24"/>
        </w:rPr>
        <w:t xml:space="preserve"> kan forårsage psoriasis </w:t>
      </w:r>
      <w:proofErr w:type="spellStart"/>
      <w:r w:rsidRPr="00555BAE">
        <w:rPr>
          <w:sz w:val="24"/>
          <w:szCs w:val="24"/>
        </w:rPr>
        <w:t>erythroderma</w:t>
      </w:r>
      <w:proofErr w:type="spellEnd"/>
      <w:r w:rsidRPr="00555BAE">
        <w:rPr>
          <w:sz w:val="24"/>
          <w:szCs w:val="24"/>
        </w:rPr>
        <w:t xml:space="preserve"> eller </w:t>
      </w:r>
      <w:proofErr w:type="spellStart"/>
      <w:r w:rsidRPr="00555BAE">
        <w:rPr>
          <w:sz w:val="24"/>
          <w:szCs w:val="24"/>
        </w:rPr>
        <w:t>pustulosa</w:t>
      </w:r>
      <w:proofErr w:type="spellEnd"/>
      <w:r w:rsidRPr="00555BAE">
        <w:rPr>
          <w:sz w:val="24"/>
          <w:szCs w:val="24"/>
        </w:rPr>
        <w:t>.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Opblussen af eksem kan ses som et </w:t>
      </w:r>
      <w:proofErr w:type="spellStart"/>
      <w:r w:rsidRPr="00555BAE">
        <w:rPr>
          <w:sz w:val="24"/>
          <w:szCs w:val="24"/>
        </w:rPr>
        <w:t>rebound</w:t>
      </w:r>
      <w:proofErr w:type="spellEnd"/>
      <w:r w:rsidRPr="00555BAE">
        <w:rPr>
          <w:sz w:val="24"/>
          <w:szCs w:val="24"/>
        </w:rPr>
        <w:t>-fænomen efter brat behandlingsstandsning.</w:t>
      </w:r>
    </w:p>
    <w:p w:rsidR="008410D7" w:rsidRPr="000C3037" w:rsidRDefault="008410D7" w:rsidP="008410D7">
      <w:pPr>
        <w:ind w:left="851" w:hanging="851"/>
        <w:rPr>
          <w:sz w:val="24"/>
          <w:szCs w:val="24"/>
        </w:rPr>
      </w:pPr>
    </w:p>
    <w:p w:rsidR="008410D7" w:rsidRPr="00555BAE" w:rsidRDefault="008410D7" w:rsidP="008410D7">
      <w:pPr>
        <w:ind w:left="851"/>
        <w:rPr>
          <w:i/>
          <w:sz w:val="24"/>
          <w:szCs w:val="24"/>
          <w:lang w:val="sv-SE"/>
        </w:rPr>
      </w:pPr>
      <w:r w:rsidRPr="00555BAE">
        <w:rPr>
          <w:i/>
          <w:sz w:val="24"/>
          <w:szCs w:val="24"/>
        </w:rPr>
        <w:t>Pædiatrisk population</w:t>
      </w:r>
    </w:p>
    <w:p w:rsidR="008410D7" w:rsidRPr="000C303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Pædiatriske patienter kan udvise større modtagelighed for topisk </w:t>
      </w:r>
      <w:proofErr w:type="spellStart"/>
      <w:r w:rsidRPr="00555BAE">
        <w:rPr>
          <w:sz w:val="24"/>
          <w:szCs w:val="24"/>
        </w:rPr>
        <w:t>glukokortikoid</w:t>
      </w:r>
      <w:proofErr w:type="spellEnd"/>
      <w:r w:rsidRPr="00555BAE">
        <w:rPr>
          <w:sz w:val="24"/>
          <w:szCs w:val="24"/>
        </w:rPr>
        <w:t>-fremkaldt hæmning af hypotalamus-hypofyse-</w:t>
      </w:r>
      <w:proofErr w:type="gramStart"/>
      <w:r w:rsidRPr="00555BAE">
        <w:rPr>
          <w:sz w:val="24"/>
          <w:szCs w:val="24"/>
        </w:rPr>
        <w:t>binyre aksen</w:t>
      </w:r>
      <w:proofErr w:type="gramEnd"/>
      <w:r w:rsidRPr="00555BAE">
        <w:rPr>
          <w:sz w:val="24"/>
          <w:szCs w:val="24"/>
        </w:rPr>
        <w:t xml:space="preserve"> og </w:t>
      </w:r>
      <w:proofErr w:type="spellStart"/>
      <w:r w:rsidRPr="00555BAE">
        <w:rPr>
          <w:sz w:val="24"/>
          <w:szCs w:val="24"/>
        </w:rPr>
        <w:t>Cushings</w:t>
      </w:r>
      <w:proofErr w:type="spellEnd"/>
      <w:r w:rsidRPr="00555BAE">
        <w:rPr>
          <w:sz w:val="24"/>
          <w:szCs w:val="24"/>
        </w:rPr>
        <w:t xml:space="preserve"> syndrom end modne patienter på grund af en større ratio mellem hudområde og vægt.</w:t>
      </w:r>
      <w:r w:rsidRPr="000C3037">
        <w:rPr>
          <w:sz w:val="24"/>
          <w:szCs w:val="24"/>
        </w:rPr>
        <w:t xml:space="preserve"> Kronisk b</w:t>
      </w:r>
      <w:r w:rsidRPr="00555BAE">
        <w:rPr>
          <w:sz w:val="24"/>
          <w:szCs w:val="24"/>
        </w:rPr>
        <w:t xml:space="preserve">ehandling med </w:t>
      </w:r>
      <w:proofErr w:type="spellStart"/>
      <w:r w:rsidRPr="00555BAE">
        <w:rPr>
          <w:sz w:val="24"/>
          <w:szCs w:val="24"/>
        </w:rPr>
        <w:t>glukokortikoider</w:t>
      </w:r>
      <w:proofErr w:type="spellEnd"/>
      <w:r w:rsidRPr="00555BAE">
        <w:rPr>
          <w:sz w:val="24"/>
          <w:szCs w:val="24"/>
        </w:rPr>
        <w:t xml:space="preserve"> kan påvirke børns vækst og udvikling.</w:t>
      </w:r>
    </w:p>
    <w:p w:rsidR="008410D7" w:rsidRDefault="008410D7" w:rsidP="008410D7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Der er rapporteret om </w:t>
      </w:r>
      <w:proofErr w:type="spellStart"/>
      <w:r w:rsidRPr="00555BAE">
        <w:rPr>
          <w:sz w:val="24"/>
          <w:szCs w:val="24"/>
        </w:rPr>
        <w:t>intrakraniel</w:t>
      </w:r>
      <w:proofErr w:type="spellEnd"/>
      <w:r w:rsidRPr="00555BAE">
        <w:rPr>
          <w:sz w:val="24"/>
          <w:szCs w:val="24"/>
        </w:rPr>
        <w:t xml:space="preserve"> hypertension hos pædiatriske patienter, der fik topiske </w:t>
      </w:r>
      <w:proofErr w:type="spellStart"/>
      <w:r w:rsidRPr="00555BAE">
        <w:rPr>
          <w:sz w:val="24"/>
          <w:szCs w:val="24"/>
        </w:rPr>
        <w:t>glukokortikoider</w:t>
      </w:r>
      <w:proofErr w:type="spellEnd"/>
      <w:r w:rsidRPr="00555BAE">
        <w:rPr>
          <w:sz w:val="24"/>
          <w:szCs w:val="24"/>
        </w:rPr>
        <w:t>.</w:t>
      </w:r>
      <w:r w:rsidRPr="000C3037">
        <w:rPr>
          <w:sz w:val="24"/>
          <w:szCs w:val="24"/>
        </w:rPr>
        <w:t xml:space="preserve"> </w:t>
      </w:r>
      <w:r w:rsidRPr="00555BAE">
        <w:rPr>
          <w:sz w:val="24"/>
          <w:szCs w:val="24"/>
        </w:rPr>
        <w:t xml:space="preserve">Manifestationer af </w:t>
      </w:r>
      <w:proofErr w:type="spellStart"/>
      <w:r w:rsidRPr="00555BAE">
        <w:rPr>
          <w:sz w:val="24"/>
          <w:szCs w:val="24"/>
        </w:rPr>
        <w:t>intrakraniel</w:t>
      </w:r>
      <w:proofErr w:type="spellEnd"/>
      <w:r w:rsidRPr="00555BAE">
        <w:rPr>
          <w:sz w:val="24"/>
          <w:szCs w:val="24"/>
        </w:rPr>
        <w:t xml:space="preserve"> hypertension omfatter udadhvælvede fontaneller, hovedpiner og bilateralt papilødem.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Indberetning af formodede bivirkninger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>
        <w:rPr>
          <w:sz w:val="24"/>
          <w:szCs w:val="24"/>
        </w:rPr>
        <w:t>risk</w:t>
      </w:r>
      <w:proofErr w:type="spellEnd"/>
      <w:r>
        <w:rPr>
          <w:sz w:val="24"/>
          <w:szCs w:val="24"/>
        </w:rPr>
        <w:t>-forholdet for lægemidlet. Sundhedspersoner anmodes om at indberette alle formodede bivirkninger til: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>Lægemiddelstyrelsen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>Axel Heides Gade 1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>DK-2300 København S</w:t>
      </w:r>
    </w:p>
    <w:p w:rsidR="008410D7" w:rsidRPr="00FF42E6" w:rsidRDefault="008410D7" w:rsidP="008410D7">
      <w:pPr>
        <w:ind w:left="851"/>
        <w:rPr>
          <w:sz w:val="24"/>
          <w:szCs w:val="24"/>
        </w:rPr>
      </w:pPr>
      <w:r w:rsidRPr="00FF42E6">
        <w:rPr>
          <w:sz w:val="24"/>
          <w:szCs w:val="24"/>
        </w:rPr>
        <w:t xml:space="preserve">Websted: </w:t>
      </w:r>
      <w:hyperlink r:id="rId9" w:history="1">
        <w:r w:rsidRPr="00FF42E6">
          <w:rPr>
            <w:rStyle w:val="Hyperlink"/>
          </w:rPr>
          <w:t>www.meldenbivirkning.dk</w:t>
        </w:r>
      </w:hyperlink>
    </w:p>
    <w:p w:rsidR="00650818" w:rsidRPr="00F958D0" w:rsidRDefault="00650818" w:rsidP="00650818">
      <w:pPr>
        <w:pStyle w:val="Sidehoved"/>
        <w:tabs>
          <w:tab w:val="clear" w:pos="4819"/>
          <w:tab w:val="clear" w:pos="9638"/>
        </w:tabs>
        <w:rPr>
          <w:szCs w:val="24"/>
        </w:rPr>
      </w:pPr>
    </w:p>
    <w:p w:rsidR="00650818" w:rsidRPr="00555BAE" w:rsidRDefault="00650818" w:rsidP="00650818">
      <w:pPr>
        <w:numPr>
          <w:ilvl w:val="1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Overdosering</w:t>
      </w:r>
    </w:p>
    <w:p w:rsidR="00650818" w:rsidRPr="00555BAE" w:rsidRDefault="00650818" w:rsidP="00650818">
      <w:pPr>
        <w:ind w:left="851"/>
        <w:rPr>
          <w:sz w:val="24"/>
          <w:szCs w:val="24"/>
        </w:rPr>
      </w:pPr>
      <w:r w:rsidRPr="00555BAE">
        <w:rPr>
          <w:sz w:val="24"/>
          <w:szCs w:val="24"/>
        </w:rPr>
        <w:t xml:space="preserve">Overdreven langvarig anvendelse af topiske </w:t>
      </w:r>
      <w:proofErr w:type="spellStart"/>
      <w:r w:rsidRPr="00555BAE">
        <w:rPr>
          <w:sz w:val="24"/>
          <w:szCs w:val="24"/>
        </w:rPr>
        <w:t>glukokortikosteroider</w:t>
      </w:r>
      <w:proofErr w:type="spellEnd"/>
      <w:r w:rsidRPr="00555BAE">
        <w:rPr>
          <w:sz w:val="24"/>
          <w:szCs w:val="24"/>
        </w:rPr>
        <w:t xml:space="preserve"> kan hæmme funktionen af HPA-aksen og fremkalde sekundær hæmning af binyrebarken.</w:t>
      </w:r>
      <w:r w:rsidRPr="000C3037">
        <w:rPr>
          <w:sz w:val="24"/>
          <w:szCs w:val="24"/>
        </w:rPr>
        <w:t xml:space="preserve"> </w:t>
      </w:r>
      <w:r w:rsidRPr="00555BAE">
        <w:rPr>
          <w:sz w:val="24"/>
          <w:szCs w:val="24"/>
        </w:rPr>
        <w:t>Hvis der rapporteres om hæmning af HPA-aksen, skal antallet af påføringer nedsættes eller behandlingen standses, mens den nødvendige forsigtighed iagttages i disse situationer.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0C3037" w:rsidRDefault="00650818" w:rsidP="00650818">
      <w:pPr>
        <w:ind w:left="851"/>
        <w:rPr>
          <w:sz w:val="24"/>
          <w:szCs w:val="24"/>
        </w:rPr>
      </w:pPr>
      <w:r w:rsidRPr="000C3037">
        <w:rPr>
          <w:sz w:val="24"/>
          <w:szCs w:val="24"/>
        </w:rPr>
        <w:t>Indholdet af steroid i hver beholder er så lavt, at det har meget lille eller ingen toksisk virkning, hvis det usandsynlige skulle ske, at det blev indtaget gennem munden.</w:t>
      </w:r>
    </w:p>
    <w:p w:rsidR="00650818" w:rsidRPr="000C3037" w:rsidRDefault="00650818" w:rsidP="00650818">
      <w:pPr>
        <w:ind w:left="851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D37B25">
      <w:pPr>
        <w:keepNext/>
        <w:numPr>
          <w:ilvl w:val="1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Udlevering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  <w:r>
        <w:rPr>
          <w:sz w:val="24"/>
          <w:szCs w:val="24"/>
        </w:rPr>
        <w:t>B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1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FARMAKOLOGISKE EGENSKABER</w:t>
      </w:r>
    </w:p>
    <w:p w:rsidR="00650818" w:rsidRDefault="00650818" w:rsidP="008410D7">
      <w:pPr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2"/>
        </w:numPr>
        <w:ind w:left="851" w:hanging="851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Farmakodynamiske</w:t>
      </w:r>
      <w:proofErr w:type="spellEnd"/>
      <w:r>
        <w:rPr>
          <w:b/>
          <w:sz w:val="24"/>
          <w:szCs w:val="24"/>
        </w:rPr>
        <w:t xml:space="preserve"> egenskaber</w:t>
      </w:r>
    </w:p>
    <w:p w:rsidR="00650818" w:rsidRDefault="00650818" w:rsidP="00650818">
      <w:pPr>
        <w:ind w:left="851"/>
        <w:rPr>
          <w:sz w:val="24"/>
          <w:szCs w:val="24"/>
          <w:u w:val="single"/>
        </w:rPr>
      </w:pPr>
    </w:p>
    <w:p w:rsidR="008410D7" w:rsidRPr="006139D2" w:rsidRDefault="008410D7" w:rsidP="00D37B25">
      <w:pPr>
        <w:ind w:left="851"/>
        <w:rPr>
          <w:sz w:val="24"/>
          <w:szCs w:val="24"/>
        </w:rPr>
      </w:pPr>
      <w:proofErr w:type="spellStart"/>
      <w:r w:rsidRPr="006139D2">
        <w:rPr>
          <w:sz w:val="24"/>
          <w:szCs w:val="24"/>
        </w:rPr>
        <w:t>Farmakoterapeutisk</w:t>
      </w:r>
      <w:proofErr w:type="spellEnd"/>
      <w:r w:rsidRPr="006139D2">
        <w:rPr>
          <w:sz w:val="24"/>
          <w:szCs w:val="24"/>
        </w:rPr>
        <w:t xml:space="preserve"> klassifikation: </w:t>
      </w:r>
      <w:proofErr w:type="spellStart"/>
      <w:r w:rsidRPr="006139D2">
        <w:rPr>
          <w:sz w:val="24"/>
          <w:szCs w:val="24"/>
        </w:rPr>
        <w:t>Kortikosteroider</w:t>
      </w:r>
      <w:proofErr w:type="spellEnd"/>
      <w:r w:rsidRPr="006139D2">
        <w:rPr>
          <w:sz w:val="24"/>
          <w:szCs w:val="24"/>
        </w:rPr>
        <w:t xml:space="preserve">, dermatologiske præparater. </w:t>
      </w:r>
      <w:proofErr w:type="spellStart"/>
      <w:r w:rsidRPr="006139D2">
        <w:rPr>
          <w:sz w:val="24"/>
          <w:szCs w:val="24"/>
        </w:rPr>
        <w:t>Kortikosteroider</w:t>
      </w:r>
      <w:proofErr w:type="spellEnd"/>
      <w:r w:rsidRPr="006139D2">
        <w:rPr>
          <w:sz w:val="24"/>
          <w:szCs w:val="24"/>
        </w:rPr>
        <w:t>, almindelige</w:t>
      </w:r>
      <w:r w:rsidR="00D37B25">
        <w:rPr>
          <w:sz w:val="24"/>
          <w:szCs w:val="24"/>
        </w:rPr>
        <w:t xml:space="preserve">, </w:t>
      </w:r>
      <w:r w:rsidRPr="006139D2">
        <w:rPr>
          <w:sz w:val="24"/>
          <w:szCs w:val="24"/>
        </w:rPr>
        <w:t>ATC-kode: D07AC13</w:t>
      </w:r>
    </w:p>
    <w:p w:rsidR="008410D7" w:rsidRDefault="008410D7" w:rsidP="008410D7">
      <w:pPr>
        <w:ind w:left="851"/>
        <w:rPr>
          <w:sz w:val="24"/>
          <w:szCs w:val="24"/>
          <w:u w:val="single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Virkningsmekanisme og </w:t>
      </w:r>
      <w:proofErr w:type="spellStart"/>
      <w:r>
        <w:rPr>
          <w:sz w:val="24"/>
          <w:szCs w:val="24"/>
          <w:u w:val="single"/>
        </w:rPr>
        <w:t>farmakodynamisk</w:t>
      </w:r>
      <w:proofErr w:type="spellEnd"/>
      <w:r>
        <w:rPr>
          <w:sz w:val="24"/>
          <w:szCs w:val="24"/>
          <w:u w:val="single"/>
        </w:rPr>
        <w:t xml:space="preserve"> virkning</w:t>
      </w:r>
    </w:p>
    <w:p w:rsidR="008410D7" w:rsidRDefault="008410D7" w:rsidP="008410D7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 er et stærkt </w:t>
      </w:r>
      <w:proofErr w:type="spellStart"/>
      <w:r>
        <w:rPr>
          <w:sz w:val="24"/>
          <w:szCs w:val="24"/>
        </w:rPr>
        <w:t>glukokortikoid</w:t>
      </w:r>
      <w:proofErr w:type="spellEnd"/>
      <w:r>
        <w:rPr>
          <w:sz w:val="24"/>
          <w:szCs w:val="24"/>
        </w:rPr>
        <w:t>, gruppe III</w:t>
      </w:r>
    </w:p>
    <w:p w:rsidR="008410D7" w:rsidRDefault="008410D7" w:rsidP="008410D7">
      <w:pPr>
        <w:ind w:left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Det aktive stof,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>, er et syntetisk, ikke-</w:t>
      </w:r>
      <w:proofErr w:type="spellStart"/>
      <w:r>
        <w:rPr>
          <w:sz w:val="24"/>
          <w:szCs w:val="24"/>
        </w:rPr>
        <w:t>fluoriseret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glukokortikoid</w:t>
      </w:r>
      <w:proofErr w:type="spellEnd"/>
      <w:r>
        <w:rPr>
          <w:sz w:val="24"/>
          <w:szCs w:val="24"/>
        </w:rPr>
        <w:t xml:space="preserve"> med en </w:t>
      </w:r>
      <w:proofErr w:type="spellStart"/>
      <w:r>
        <w:rPr>
          <w:sz w:val="24"/>
          <w:szCs w:val="24"/>
        </w:rPr>
        <w:t>furoat</w:t>
      </w:r>
      <w:proofErr w:type="spellEnd"/>
      <w:r>
        <w:rPr>
          <w:sz w:val="24"/>
          <w:szCs w:val="24"/>
        </w:rPr>
        <w:t xml:space="preserve"> ester i position 17.</w:t>
      </w:r>
    </w:p>
    <w:p w:rsidR="008410D7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Som med andre </w:t>
      </w:r>
      <w:proofErr w:type="spellStart"/>
      <w:r>
        <w:rPr>
          <w:sz w:val="24"/>
          <w:szCs w:val="24"/>
        </w:rPr>
        <w:t>kortikosteroider</w:t>
      </w:r>
      <w:proofErr w:type="spellEnd"/>
      <w:r>
        <w:rPr>
          <w:sz w:val="24"/>
          <w:szCs w:val="24"/>
        </w:rPr>
        <w:t xml:space="preserve"> til topisk anvendelse har </w:t>
      </w:r>
      <w:proofErr w:type="spellStart"/>
      <w:r>
        <w:rPr>
          <w:sz w:val="24"/>
          <w:szCs w:val="24"/>
        </w:rPr>
        <w:t>mometasonfuroat</w:t>
      </w:r>
      <w:proofErr w:type="spellEnd"/>
      <w:r>
        <w:rPr>
          <w:sz w:val="24"/>
          <w:szCs w:val="24"/>
        </w:rPr>
        <w:t xml:space="preserve"> anti-inflammatorisk, kløestillende og anti-allergisk effekt.</w:t>
      </w:r>
    </w:p>
    <w:p w:rsidR="008410D7" w:rsidRDefault="008410D7" w:rsidP="008410D7">
      <w:pPr>
        <w:ind w:left="851" w:hanging="851"/>
        <w:rPr>
          <w:sz w:val="24"/>
          <w:szCs w:val="24"/>
        </w:rPr>
      </w:pPr>
    </w:p>
    <w:p w:rsidR="008410D7" w:rsidRDefault="008410D7" w:rsidP="008410D7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Klinisk virkning og sikkerhed</w:t>
      </w:r>
    </w:p>
    <w:p w:rsidR="00650818" w:rsidRDefault="008410D7" w:rsidP="008410D7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I en 6-ugers undersøgelse med 58 patienter med psoriasis blev </w:t>
      </w:r>
      <w:proofErr w:type="spellStart"/>
      <w:r w:rsidR="001C53BC">
        <w:rPr>
          <w:sz w:val="24"/>
          <w:szCs w:val="24"/>
        </w:rPr>
        <w:t>Ovixan</w:t>
      </w:r>
      <w:proofErr w:type="spellEnd"/>
      <w:r>
        <w:rPr>
          <w:sz w:val="24"/>
          <w:szCs w:val="24"/>
        </w:rPr>
        <w:t xml:space="preserve"> 1 mg/g creme, en emulsion af olie i vand, sammenlignet med </w:t>
      </w:r>
      <w:proofErr w:type="spellStart"/>
      <w:r>
        <w:rPr>
          <w:sz w:val="24"/>
          <w:szCs w:val="24"/>
        </w:rPr>
        <w:t>Elocon</w:t>
      </w:r>
      <w:proofErr w:type="spellEnd"/>
      <w:r>
        <w:rPr>
          <w:sz w:val="24"/>
          <w:szCs w:val="24"/>
        </w:rPr>
        <w:t xml:space="preserve">® 0,1 % creme, en emulsion med vand i olie. Desuden sammenlignedes vehiklerne for de to formuleringer. Præparaterne blev påført i henhold til en </w:t>
      </w:r>
      <w:proofErr w:type="spellStart"/>
      <w:r>
        <w:rPr>
          <w:sz w:val="24"/>
          <w:szCs w:val="24"/>
        </w:rPr>
        <w:t>randomiseringsplan</w:t>
      </w:r>
      <w:proofErr w:type="spellEnd"/>
      <w:r>
        <w:rPr>
          <w:sz w:val="24"/>
          <w:szCs w:val="24"/>
        </w:rPr>
        <w:t xml:space="preserve"> på parvise læsioner på den samme person. Formuleringerne blev påført dagligt i 3 uger, derefter hver anden dag i en uge og så 2 gange om ugen i 2 uger. Resultaterne viste, at </w:t>
      </w:r>
      <w:proofErr w:type="spellStart"/>
      <w:r w:rsidR="001C53BC">
        <w:rPr>
          <w:sz w:val="24"/>
          <w:szCs w:val="24"/>
        </w:rPr>
        <w:t>Ovixan</w:t>
      </w:r>
      <w:proofErr w:type="spellEnd"/>
      <w:r>
        <w:rPr>
          <w:sz w:val="24"/>
          <w:szCs w:val="24"/>
        </w:rPr>
        <w:t xml:space="preserve"> 1 mg/g creme var mindst lige så effektiv (non-</w:t>
      </w:r>
      <w:proofErr w:type="spellStart"/>
      <w:r>
        <w:rPr>
          <w:sz w:val="24"/>
          <w:szCs w:val="24"/>
        </w:rPr>
        <w:t>inferior</w:t>
      </w:r>
      <w:proofErr w:type="spellEnd"/>
      <w:r>
        <w:rPr>
          <w:sz w:val="24"/>
          <w:szCs w:val="24"/>
        </w:rPr>
        <w:t xml:space="preserve">) som </w:t>
      </w:r>
      <w:proofErr w:type="spellStart"/>
      <w:r>
        <w:rPr>
          <w:sz w:val="24"/>
          <w:szCs w:val="24"/>
        </w:rPr>
        <w:t>Elocon</w:t>
      </w:r>
      <w:proofErr w:type="spellEnd"/>
      <w:r>
        <w:rPr>
          <w:sz w:val="24"/>
          <w:szCs w:val="24"/>
        </w:rPr>
        <w:t xml:space="preserve"> 0,1 % creme med hensyn til Total </w:t>
      </w:r>
      <w:proofErr w:type="spellStart"/>
      <w:r>
        <w:rPr>
          <w:sz w:val="24"/>
          <w:szCs w:val="24"/>
        </w:rPr>
        <w:t>Severity</w:t>
      </w:r>
      <w:proofErr w:type="spellEnd"/>
      <w:r>
        <w:rPr>
          <w:sz w:val="24"/>
          <w:szCs w:val="24"/>
        </w:rPr>
        <w:t xml:space="preserve"> Sign (TSS).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3"/>
        </w:numPr>
        <w:ind w:left="851" w:hanging="851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Farmakokinetiske</w:t>
      </w:r>
      <w:proofErr w:type="spellEnd"/>
      <w:r>
        <w:rPr>
          <w:b/>
          <w:sz w:val="24"/>
          <w:szCs w:val="24"/>
        </w:rPr>
        <w:t xml:space="preserve"> egenskaber</w:t>
      </w:r>
    </w:p>
    <w:p w:rsidR="00650818" w:rsidRDefault="00650818" w:rsidP="00650818">
      <w:pPr>
        <w:ind w:left="851"/>
        <w:rPr>
          <w:sz w:val="24"/>
          <w:szCs w:val="24"/>
        </w:rPr>
      </w:pPr>
      <w:r>
        <w:rPr>
          <w:sz w:val="24"/>
          <w:szCs w:val="24"/>
          <w:u w:val="single"/>
        </w:rPr>
        <w:t>Absorption</w:t>
      </w:r>
      <w:r>
        <w:rPr>
          <w:sz w:val="24"/>
          <w:szCs w:val="24"/>
        </w:rPr>
        <w:br/>
        <w:t xml:space="preserve">Resultater for undersøgelser af </w:t>
      </w:r>
      <w:proofErr w:type="spellStart"/>
      <w:r>
        <w:rPr>
          <w:sz w:val="24"/>
          <w:szCs w:val="24"/>
        </w:rPr>
        <w:t>perkutan</w:t>
      </w:r>
      <w:proofErr w:type="spellEnd"/>
      <w:r>
        <w:rPr>
          <w:sz w:val="24"/>
          <w:szCs w:val="24"/>
        </w:rPr>
        <w:t xml:space="preserve"> absorption viser, at den systemiske absorption er mindre end 1 %.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5822B9" w:rsidP="00650818">
      <w:pPr>
        <w:numPr>
          <w:ilvl w:val="1"/>
          <w:numId w:val="4"/>
        </w:num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Non-kliniske</w:t>
      </w:r>
      <w:r w:rsidR="00650818">
        <w:rPr>
          <w:b/>
          <w:sz w:val="24"/>
          <w:szCs w:val="24"/>
        </w:rPr>
        <w:t xml:space="preserve"> sikkerhedsdata</w:t>
      </w:r>
    </w:p>
    <w:p w:rsidR="008410D7" w:rsidRPr="008410D7" w:rsidRDefault="00650818" w:rsidP="008410D7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="008410D7" w:rsidRPr="008410D7">
        <w:rPr>
          <w:sz w:val="24"/>
          <w:szCs w:val="24"/>
        </w:rPr>
        <w:t xml:space="preserve">Non-kliniske data viser ingen speciel risiko for mennesker vurderet ud fra konventionelle studier af sikkerhedstoksikologi, genotoksicitet og </w:t>
      </w:r>
      <w:proofErr w:type="spellStart"/>
      <w:r w:rsidR="008410D7" w:rsidRPr="008410D7">
        <w:rPr>
          <w:sz w:val="24"/>
          <w:szCs w:val="24"/>
        </w:rPr>
        <w:t>karcinogenicitet</w:t>
      </w:r>
      <w:proofErr w:type="spellEnd"/>
      <w:r w:rsidR="008410D7" w:rsidRPr="008410D7">
        <w:rPr>
          <w:sz w:val="24"/>
          <w:szCs w:val="24"/>
        </w:rPr>
        <w:t xml:space="preserve"> (nasal administration) af </w:t>
      </w:r>
      <w:proofErr w:type="spellStart"/>
      <w:r w:rsidR="008410D7" w:rsidRPr="008410D7">
        <w:rPr>
          <w:sz w:val="24"/>
          <w:szCs w:val="24"/>
        </w:rPr>
        <w:t>mometasonfuroat</w:t>
      </w:r>
      <w:proofErr w:type="spellEnd"/>
      <w:r w:rsidR="008410D7" w:rsidRPr="008410D7">
        <w:rPr>
          <w:sz w:val="24"/>
          <w:szCs w:val="24"/>
        </w:rPr>
        <w:t xml:space="preserve"> ud over dem, der allerede er kendt for </w:t>
      </w:r>
      <w:proofErr w:type="spellStart"/>
      <w:r w:rsidR="008410D7" w:rsidRPr="008410D7">
        <w:rPr>
          <w:sz w:val="24"/>
          <w:szCs w:val="24"/>
        </w:rPr>
        <w:t>glukokortikoider</w:t>
      </w:r>
      <w:proofErr w:type="spellEnd"/>
      <w:r w:rsidR="008410D7" w:rsidRPr="008410D7">
        <w:rPr>
          <w:sz w:val="24"/>
          <w:szCs w:val="24"/>
        </w:rPr>
        <w:t>.</w:t>
      </w:r>
    </w:p>
    <w:p w:rsidR="00650818" w:rsidRPr="00555BAE" w:rsidRDefault="008410D7" w:rsidP="008410D7">
      <w:pPr>
        <w:ind w:left="851"/>
        <w:rPr>
          <w:sz w:val="24"/>
          <w:szCs w:val="24"/>
        </w:rPr>
      </w:pPr>
      <w:r w:rsidRPr="008410D7">
        <w:rPr>
          <w:sz w:val="24"/>
          <w:szCs w:val="24"/>
        </w:rPr>
        <w:t xml:space="preserve">Dyreforsøg med </w:t>
      </w:r>
      <w:proofErr w:type="spellStart"/>
      <w:r w:rsidRPr="008410D7">
        <w:rPr>
          <w:sz w:val="24"/>
          <w:szCs w:val="24"/>
        </w:rPr>
        <w:t>kortikosteroider</w:t>
      </w:r>
      <w:proofErr w:type="spellEnd"/>
      <w:r w:rsidRPr="008410D7">
        <w:rPr>
          <w:sz w:val="24"/>
          <w:szCs w:val="24"/>
        </w:rPr>
        <w:t xml:space="preserve"> efter oral administration har vist reproduktionstoksicitet (ganespalte, misdannelser af skelettet).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8410D7" w:rsidRPr="00555BAE" w:rsidRDefault="008410D7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0"/>
          <w:numId w:val="3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FARMACEUTISKE OPLYSNINGER</w:t>
      </w: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5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Hjælpestoffer</w:t>
      </w:r>
    </w:p>
    <w:p w:rsidR="008410D7" w:rsidRDefault="008410D7" w:rsidP="008410D7">
      <w:pPr>
        <w:ind w:left="709" w:firstLine="142"/>
        <w:rPr>
          <w:sz w:val="24"/>
          <w:szCs w:val="24"/>
        </w:rPr>
      </w:pPr>
    </w:p>
    <w:p w:rsidR="008410D7" w:rsidRPr="006139D2" w:rsidRDefault="008410D7" w:rsidP="008410D7">
      <w:pPr>
        <w:ind w:left="709" w:firstLine="142"/>
        <w:rPr>
          <w:sz w:val="24"/>
          <w:szCs w:val="24"/>
        </w:rPr>
      </w:pPr>
      <w:r w:rsidRPr="006139D2">
        <w:rPr>
          <w:sz w:val="24"/>
          <w:szCs w:val="24"/>
        </w:rPr>
        <w:t>Propylenglycol (E1520)</w:t>
      </w:r>
    </w:p>
    <w:p w:rsidR="008410D7" w:rsidRPr="006139D2" w:rsidRDefault="008410D7" w:rsidP="008410D7">
      <w:pPr>
        <w:ind w:left="851"/>
        <w:rPr>
          <w:sz w:val="24"/>
          <w:szCs w:val="24"/>
        </w:rPr>
      </w:pPr>
      <w:proofErr w:type="spellStart"/>
      <w:r w:rsidRPr="006139D2">
        <w:rPr>
          <w:sz w:val="24"/>
          <w:szCs w:val="24"/>
        </w:rPr>
        <w:t>Cetostearylalkohol</w:t>
      </w:r>
      <w:proofErr w:type="spellEnd"/>
    </w:p>
    <w:p w:rsidR="008410D7" w:rsidRPr="006139D2" w:rsidRDefault="008410D7" w:rsidP="008410D7">
      <w:pPr>
        <w:ind w:left="851"/>
        <w:rPr>
          <w:sz w:val="24"/>
          <w:szCs w:val="24"/>
        </w:rPr>
      </w:pPr>
      <w:r w:rsidRPr="006139D2">
        <w:rPr>
          <w:sz w:val="24"/>
          <w:szCs w:val="24"/>
        </w:rPr>
        <w:t>Kokosolie, renset</w:t>
      </w:r>
    </w:p>
    <w:p w:rsidR="008410D7" w:rsidRPr="006139D2" w:rsidRDefault="008410D7" w:rsidP="008410D7">
      <w:pPr>
        <w:ind w:left="851"/>
        <w:rPr>
          <w:sz w:val="24"/>
          <w:szCs w:val="24"/>
        </w:rPr>
      </w:pPr>
      <w:r w:rsidRPr="006139D2">
        <w:rPr>
          <w:sz w:val="24"/>
          <w:szCs w:val="24"/>
        </w:rPr>
        <w:t>Stearinsyre</w:t>
      </w:r>
    </w:p>
    <w:p w:rsidR="008410D7" w:rsidRPr="006139D2" w:rsidRDefault="008410D7" w:rsidP="008410D7">
      <w:pPr>
        <w:ind w:left="851"/>
        <w:rPr>
          <w:sz w:val="24"/>
          <w:szCs w:val="24"/>
        </w:rPr>
      </w:pPr>
      <w:proofErr w:type="spellStart"/>
      <w:r w:rsidRPr="006139D2">
        <w:rPr>
          <w:sz w:val="24"/>
          <w:szCs w:val="24"/>
        </w:rPr>
        <w:lastRenderedPageBreak/>
        <w:t>Macrogolstearat</w:t>
      </w:r>
      <w:proofErr w:type="spellEnd"/>
    </w:p>
    <w:p w:rsidR="008410D7" w:rsidRPr="006139D2" w:rsidRDefault="008410D7" w:rsidP="008410D7">
      <w:pPr>
        <w:ind w:left="851"/>
        <w:rPr>
          <w:sz w:val="24"/>
          <w:szCs w:val="24"/>
        </w:rPr>
      </w:pPr>
      <w:proofErr w:type="spellStart"/>
      <w:r w:rsidRPr="006139D2">
        <w:rPr>
          <w:sz w:val="24"/>
          <w:szCs w:val="24"/>
        </w:rPr>
        <w:t>Glycerolmonostearat</w:t>
      </w:r>
      <w:proofErr w:type="spellEnd"/>
      <w:r w:rsidRPr="006139D2">
        <w:rPr>
          <w:sz w:val="24"/>
          <w:szCs w:val="24"/>
        </w:rPr>
        <w:t xml:space="preserve"> 40-55</w:t>
      </w:r>
    </w:p>
    <w:p w:rsidR="008410D7" w:rsidRPr="006139D2" w:rsidRDefault="008410D7" w:rsidP="008410D7">
      <w:pPr>
        <w:ind w:left="851"/>
        <w:rPr>
          <w:sz w:val="24"/>
          <w:szCs w:val="24"/>
        </w:rPr>
      </w:pPr>
      <w:r w:rsidRPr="006139D2">
        <w:rPr>
          <w:sz w:val="24"/>
          <w:szCs w:val="24"/>
        </w:rPr>
        <w:t>Natriumcitrat, (til pH-justering)</w:t>
      </w:r>
    </w:p>
    <w:p w:rsidR="008410D7" w:rsidRPr="006139D2" w:rsidRDefault="008410D7" w:rsidP="008410D7">
      <w:pPr>
        <w:ind w:left="851"/>
        <w:rPr>
          <w:sz w:val="24"/>
          <w:szCs w:val="24"/>
        </w:rPr>
      </w:pPr>
      <w:r w:rsidRPr="006139D2">
        <w:rPr>
          <w:sz w:val="24"/>
          <w:szCs w:val="24"/>
        </w:rPr>
        <w:t>Citronsyre, vandfrit (til pH-justering)</w:t>
      </w:r>
    </w:p>
    <w:p w:rsidR="008410D7" w:rsidRDefault="008410D7" w:rsidP="008410D7">
      <w:pPr>
        <w:ind w:left="851"/>
        <w:rPr>
          <w:sz w:val="24"/>
          <w:szCs w:val="24"/>
        </w:rPr>
      </w:pPr>
      <w:r w:rsidRPr="006139D2">
        <w:rPr>
          <w:sz w:val="24"/>
          <w:szCs w:val="24"/>
        </w:rPr>
        <w:t>Renset vand.</w:t>
      </w:r>
    </w:p>
    <w:p w:rsidR="00650818" w:rsidRPr="00555BAE" w:rsidRDefault="00650818" w:rsidP="008410D7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5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Uforligeligheder</w:t>
      </w:r>
    </w:p>
    <w:p w:rsidR="00650818" w:rsidRPr="00555BAE" w:rsidRDefault="00650818" w:rsidP="00650818">
      <w:pPr>
        <w:ind w:left="851" w:hanging="851"/>
        <w:rPr>
          <w:sz w:val="24"/>
          <w:szCs w:val="24"/>
          <w:lang w:val="sv-SE"/>
        </w:rPr>
      </w:pPr>
      <w:r w:rsidRPr="00555BAE">
        <w:rPr>
          <w:sz w:val="24"/>
          <w:szCs w:val="24"/>
        </w:rPr>
        <w:tab/>
        <w:t>Ikke relevant.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5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Opbevaringstid</w:t>
      </w:r>
    </w:p>
    <w:p w:rsidR="00650818" w:rsidRPr="00555BAE" w:rsidRDefault="00650818" w:rsidP="00650818">
      <w:pPr>
        <w:ind w:left="851" w:hanging="851"/>
        <w:rPr>
          <w:sz w:val="24"/>
          <w:szCs w:val="24"/>
          <w:lang w:val="sv-SE"/>
        </w:rPr>
      </w:pPr>
      <w:r w:rsidRPr="00555BAE">
        <w:rPr>
          <w:sz w:val="24"/>
          <w:szCs w:val="24"/>
        </w:rPr>
        <w:tab/>
        <w:t>3 år.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numPr>
          <w:ilvl w:val="1"/>
          <w:numId w:val="5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Særlige opbevaringsforhold</w:t>
      </w:r>
    </w:p>
    <w:p w:rsidR="00650818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  <w:r>
        <w:rPr>
          <w:sz w:val="24"/>
          <w:szCs w:val="24"/>
        </w:rPr>
        <w:t>Dette lægemiddel kræver ingen særlige forholdsregler vedrørende opbevaringen</w:t>
      </w:r>
    </w:p>
    <w:p w:rsidR="00650818" w:rsidRDefault="00650818" w:rsidP="00650818">
      <w:pPr>
        <w:ind w:left="851" w:hanging="851"/>
        <w:rPr>
          <w:sz w:val="24"/>
          <w:szCs w:val="24"/>
        </w:rPr>
      </w:pPr>
    </w:p>
    <w:p w:rsidR="00650818" w:rsidRDefault="00650818" w:rsidP="00650818">
      <w:pPr>
        <w:numPr>
          <w:ilvl w:val="1"/>
          <w:numId w:val="5"/>
        </w:numPr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Emballagetype og pakningsstørrelser</w:t>
      </w:r>
    </w:p>
    <w:p w:rsidR="00650818" w:rsidRDefault="00650818" w:rsidP="00F958D0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="00F958D0" w:rsidRPr="00F958D0">
        <w:rPr>
          <w:sz w:val="24"/>
          <w:szCs w:val="24"/>
        </w:rPr>
        <w:t>Tube med skruelåg.</w:t>
      </w:r>
    </w:p>
    <w:p w:rsidR="00F958D0" w:rsidRPr="00096E91" w:rsidRDefault="00F958D0" w:rsidP="00F958D0">
      <w:pPr>
        <w:ind w:left="851" w:hanging="851"/>
        <w:rPr>
          <w:sz w:val="24"/>
          <w:szCs w:val="24"/>
          <w:lang w:val="sv-SE"/>
        </w:rPr>
      </w:pPr>
    </w:p>
    <w:p w:rsidR="00650818" w:rsidRPr="00555BAE" w:rsidRDefault="00650818" w:rsidP="00650818">
      <w:pPr>
        <w:numPr>
          <w:ilvl w:val="1"/>
          <w:numId w:val="5"/>
        </w:numPr>
        <w:tabs>
          <w:tab w:val="clear" w:pos="855"/>
        </w:tabs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 xml:space="preserve">Regler for </w:t>
      </w:r>
      <w:r w:rsidR="005822B9">
        <w:rPr>
          <w:b/>
          <w:sz w:val="24"/>
          <w:szCs w:val="24"/>
        </w:rPr>
        <w:t xml:space="preserve">bortskaffelse </w:t>
      </w:r>
      <w:r w:rsidRPr="00555BAE">
        <w:rPr>
          <w:b/>
          <w:sz w:val="24"/>
          <w:szCs w:val="24"/>
        </w:rPr>
        <w:t>og anden håndtering</w:t>
      </w:r>
    </w:p>
    <w:p w:rsidR="00650818" w:rsidRPr="000C3037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  <w:t xml:space="preserve">Ingen særlige forholdsregler. </w:t>
      </w:r>
    </w:p>
    <w:p w:rsidR="00650818" w:rsidRPr="00555BAE" w:rsidRDefault="00650818" w:rsidP="00650818">
      <w:pPr>
        <w:ind w:left="851" w:hanging="851"/>
        <w:jc w:val="both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7.</w:t>
      </w:r>
      <w:r w:rsidRPr="00555BAE">
        <w:rPr>
          <w:b/>
          <w:sz w:val="24"/>
          <w:szCs w:val="24"/>
        </w:rPr>
        <w:tab/>
        <w:t>INDEHAVER AF MARKEDSFØRINGSTILLADELSEN</w:t>
      </w:r>
    </w:p>
    <w:p w:rsidR="00F958D0" w:rsidRPr="00617FDB" w:rsidRDefault="00F958D0" w:rsidP="00F958D0">
      <w:pPr>
        <w:tabs>
          <w:tab w:val="left" w:pos="0"/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ind w:firstLine="851"/>
        <w:jc w:val="both"/>
        <w:rPr>
          <w:spacing w:val="-3"/>
          <w:sz w:val="24"/>
          <w:szCs w:val="24"/>
          <w:lang w:val="en-US"/>
        </w:rPr>
      </w:pPr>
      <w:proofErr w:type="spellStart"/>
      <w:r w:rsidRPr="00617FDB">
        <w:rPr>
          <w:spacing w:val="-3"/>
          <w:sz w:val="24"/>
          <w:szCs w:val="24"/>
          <w:lang w:val="en-US"/>
        </w:rPr>
        <w:t>Orifarm</w:t>
      </w:r>
      <w:proofErr w:type="spellEnd"/>
      <w:r w:rsidRPr="00617FDB">
        <w:rPr>
          <w:spacing w:val="-3"/>
          <w:sz w:val="24"/>
          <w:szCs w:val="24"/>
          <w:lang w:val="en-US"/>
        </w:rPr>
        <w:t xml:space="preserve"> A/S</w:t>
      </w:r>
    </w:p>
    <w:p w:rsidR="00F958D0" w:rsidRPr="00617FDB" w:rsidRDefault="00F958D0" w:rsidP="00F958D0">
      <w:pPr>
        <w:tabs>
          <w:tab w:val="left" w:pos="0"/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ind w:firstLine="851"/>
        <w:jc w:val="both"/>
        <w:rPr>
          <w:spacing w:val="-3"/>
          <w:sz w:val="24"/>
          <w:szCs w:val="24"/>
          <w:lang w:val="en-US"/>
        </w:rPr>
      </w:pPr>
      <w:proofErr w:type="spellStart"/>
      <w:r w:rsidRPr="00617FDB">
        <w:rPr>
          <w:spacing w:val="-3"/>
          <w:sz w:val="24"/>
          <w:szCs w:val="24"/>
          <w:lang w:val="en-US"/>
        </w:rPr>
        <w:t>Energivej</w:t>
      </w:r>
      <w:proofErr w:type="spellEnd"/>
      <w:r w:rsidRPr="00617FDB">
        <w:rPr>
          <w:spacing w:val="-3"/>
          <w:sz w:val="24"/>
          <w:szCs w:val="24"/>
          <w:lang w:val="en-US"/>
        </w:rPr>
        <w:t xml:space="preserve"> 15</w:t>
      </w:r>
    </w:p>
    <w:p w:rsidR="00F958D0" w:rsidRPr="00617FDB" w:rsidRDefault="00F958D0" w:rsidP="00F958D0">
      <w:pPr>
        <w:tabs>
          <w:tab w:val="left" w:pos="0"/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ind w:firstLine="851"/>
        <w:jc w:val="both"/>
        <w:rPr>
          <w:spacing w:val="-3"/>
          <w:sz w:val="24"/>
          <w:szCs w:val="24"/>
          <w:lang w:val="en-US"/>
        </w:rPr>
      </w:pPr>
      <w:r w:rsidRPr="00617FDB">
        <w:rPr>
          <w:spacing w:val="-3"/>
          <w:sz w:val="24"/>
          <w:szCs w:val="24"/>
          <w:lang w:val="en-US"/>
        </w:rPr>
        <w:t>5260 Odense S</w:t>
      </w:r>
    </w:p>
    <w:p w:rsidR="00650818" w:rsidRPr="00F958D0" w:rsidRDefault="00650818" w:rsidP="00F958D0">
      <w:pPr>
        <w:ind w:left="851" w:hanging="851"/>
        <w:rPr>
          <w:sz w:val="24"/>
          <w:szCs w:val="24"/>
          <w:lang w:val="en-US"/>
        </w:rPr>
      </w:pP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8.</w:t>
      </w:r>
      <w:r w:rsidRPr="00555BAE">
        <w:rPr>
          <w:b/>
          <w:sz w:val="24"/>
          <w:szCs w:val="24"/>
        </w:rPr>
        <w:tab/>
        <w:t>MARKEDSFØRINGSTILLADELSESNUMMER (</w:t>
      </w:r>
      <w:r w:rsidR="005822B9">
        <w:rPr>
          <w:b/>
          <w:sz w:val="24"/>
          <w:szCs w:val="24"/>
        </w:rPr>
        <w:t>-</w:t>
      </w:r>
      <w:r w:rsidRPr="00555BAE">
        <w:rPr>
          <w:b/>
          <w:sz w:val="24"/>
          <w:szCs w:val="24"/>
        </w:rPr>
        <w:t>NUMRE)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  <w:r w:rsidR="00F958D0" w:rsidRPr="00F958D0">
        <w:rPr>
          <w:sz w:val="24"/>
          <w:szCs w:val="24"/>
        </w:rPr>
        <w:t>64628</w:t>
      </w:r>
    </w:p>
    <w:p w:rsidR="00650818" w:rsidRPr="00555BAE" w:rsidRDefault="00650818" w:rsidP="00650818">
      <w:pPr>
        <w:ind w:left="851" w:hanging="851"/>
        <w:jc w:val="both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9.</w:t>
      </w:r>
      <w:r w:rsidRPr="00555BAE">
        <w:rPr>
          <w:b/>
          <w:sz w:val="24"/>
          <w:szCs w:val="24"/>
        </w:rPr>
        <w:tab/>
        <w:t>DATO FOR FØRSTE MARKEDSFØRINGSTILLADELSE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  <w:r w:rsidR="00F958D0">
        <w:rPr>
          <w:sz w:val="24"/>
          <w:szCs w:val="24"/>
        </w:rPr>
        <w:t>2</w:t>
      </w:r>
      <w:r w:rsidR="00DD7D4F">
        <w:rPr>
          <w:sz w:val="24"/>
          <w:szCs w:val="24"/>
        </w:rPr>
        <w:t>8</w:t>
      </w:r>
      <w:r w:rsidR="00F958D0">
        <w:rPr>
          <w:sz w:val="24"/>
          <w:szCs w:val="24"/>
        </w:rPr>
        <w:t>. september 2020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</w:p>
    <w:p w:rsidR="00650818" w:rsidRPr="00555BAE" w:rsidRDefault="00650818" w:rsidP="00650818">
      <w:pPr>
        <w:ind w:left="851" w:hanging="851"/>
        <w:rPr>
          <w:b/>
          <w:sz w:val="24"/>
          <w:szCs w:val="24"/>
        </w:rPr>
      </w:pPr>
      <w:r w:rsidRPr="00555BAE">
        <w:rPr>
          <w:b/>
          <w:sz w:val="24"/>
          <w:szCs w:val="24"/>
        </w:rPr>
        <w:t>10.</w:t>
      </w:r>
      <w:r w:rsidRPr="00555BAE">
        <w:rPr>
          <w:b/>
          <w:sz w:val="24"/>
          <w:szCs w:val="24"/>
        </w:rPr>
        <w:tab/>
        <w:t>DATO FOR ÆNDRING AF TEKSTEN</w:t>
      </w:r>
    </w:p>
    <w:p w:rsidR="00650818" w:rsidRPr="00555BAE" w:rsidRDefault="00650818" w:rsidP="00650818">
      <w:pPr>
        <w:ind w:left="851" w:hanging="851"/>
        <w:rPr>
          <w:sz w:val="24"/>
          <w:szCs w:val="24"/>
        </w:rPr>
      </w:pPr>
      <w:r w:rsidRPr="00555BAE">
        <w:rPr>
          <w:sz w:val="24"/>
          <w:szCs w:val="24"/>
        </w:rPr>
        <w:tab/>
      </w:r>
      <w:r w:rsidR="004C5001">
        <w:rPr>
          <w:sz w:val="24"/>
          <w:szCs w:val="24"/>
        </w:rPr>
        <w:t>4. april 2025</w:t>
      </w:r>
      <w:bookmarkStart w:id="0" w:name="_GoBack"/>
      <w:bookmarkEnd w:id="0"/>
    </w:p>
    <w:p w:rsidR="00650818" w:rsidRPr="00066092" w:rsidRDefault="00650818" w:rsidP="00650818"/>
    <w:p w:rsidR="00650818" w:rsidRPr="000115A9" w:rsidRDefault="00650818" w:rsidP="00650818"/>
    <w:p w:rsidR="009260DE" w:rsidRPr="00650818" w:rsidRDefault="009260DE" w:rsidP="00650818"/>
    <w:sectPr w:rsidR="009260DE" w:rsidRPr="00650818" w:rsidSect="000259B9">
      <w:footerReference w:type="default" r:id="rId10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0818" w:rsidRDefault="00650818">
      <w:r>
        <w:separator/>
      </w:r>
    </w:p>
  </w:endnote>
  <w:endnote w:type="continuationSeparator" w:id="0">
    <w:p w:rsidR="00650818" w:rsidRDefault="00650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F958D0">
      <w:rPr>
        <w:i/>
        <w:noProof/>
        <w:sz w:val="18"/>
        <w:szCs w:val="18"/>
      </w:rPr>
      <w:t>Ovixan (Orifarm), creme 1 mg-g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0818" w:rsidRDefault="00650818">
      <w:r>
        <w:separator/>
      </w:r>
    </w:p>
  </w:footnote>
  <w:footnote w:type="continuationSeparator" w:id="0">
    <w:p w:rsidR="00650818" w:rsidRDefault="00650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47435"/>
    <w:multiLevelType w:val="hybridMultilevel"/>
    <w:tmpl w:val="52BC6FDE"/>
    <w:lvl w:ilvl="0" w:tplc="1FBCF0C4">
      <w:start w:val="1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31" w:hanging="360"/>
      </w:pPr>
    </w:lvl>
    <w:lvl w:ilvl="2" w:tplc="0406001B" w:tentative="1">
      <w:start w:val="1"/>
      <w:numFmt w:val="lowerRoman"/>
      <w:lvlText w:val="%3."/>
      <w:lvlJc w:val="right"/>
      <w:pPr>
        <w:ind w:left="2651" w:hanging="180"/>
      </w:pPr>
    </w:lvl>
    <w:lvl w:ilvl="3" w:tplc="0406000F" w:tentative="1">
      <w:start w:val="1"/>
      <w:numFmt w:val="decimal"/>
      <w:lvlText w:val="%4."/>
      <w:lvlJc w:val="left"/>
      <w:pPr>
        <w:ind w:left="3371" w:hanging="360"/>
      </w:pPr>
    </w:lvl>
    <w:lvl w:ilvl="4" w:tplc="04060019" w:tentative="1">
      <w:start w:val="1"/>
      <w:numFmt w:val="lowerLetter"/>
      <w:lvlText w:val="%5."/>
      <w:lvlJc w:val="left"/>
      <w:pPr>
        <w:ind w:left="4091" w:hanging="360"/>
      </w:pPr>
    </w:lvl>
    <w:lvl w:ilvl="5" w:tplc="0406001B" w:tentative="1">
      <w:start w:val="1"/>
      <w:numFmt w:val="lowerRoman"/>
      <w:lvlText w:val="%6."/>
      <w:lvlJc w:val="right"/>
      <w:pPr>
        <w:ind w:left="4811" w:hanging="180"/>
      </w:pPr>
    </w:lvl>
    <w:lvl w:ilvl="6" w:tplc="0406000F" w:tentative="1">
      <w:start w:val="1"/>
      <w:numFmt w:val="decimal"/>
      <w:lvlText w:val="%7."/>
      <w:lvlJc w:val="left"/>
      <w:pPr>
        <w:ind w:left="5531" w:hanging="360"/>
      </w:pPr>
    </w:lvl>
    <w:lvl w:ilvl="7" w:tplc="04060019" w:tentative="1">
      <w:start w:val="1"/>
      <w:numFmt w:val="lowerLetter"/>
      <w:lvlText w:val="%8."/>
      <w:lvlJc w:val="left"/>
      <w:pPr>
        <w:ind w:left="6251" w:hanging="360"/>
      </w:pPr>
    </w:lvl>
    <w:lvl w:ilvl="8" w:tplc="040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3EA33CE"/>
    <w:multiLevelType w:val="hybridMultilevel"/>
    <w:tmpl w:val="4A9EE49E"/>
    <w:lvl w:ilvl="0" w:tplc="01B4B57E">
      <w:start w:val="250"/>
      <w:numFmt w:val="decimal"/>
      <w:lvlText w:val="%1"/>
      <w:lvlJc w:val="left"/>
      <w:pPr>
        <w:ind w:left="1211" w:hanging="360"/>
      </w:pPr>
      <w:rPr>
        <w:rFonts w:hint="default"/>
        <w:i w:val="0"/>
      </w:rPr>
    </w:lvl>
    <w:lvl w:ilvl="1" w:tplc="04060019" w:tentative="1">
      <w:start w:val="1"/>
      <w:numFmt w:val="lowerLetter"/>
      <w:lvlText w:val="%2."/>
      <w:lvlJc w:val="left"/>
      <w:pPr>
        <w:ind w:left="1931" w:hanging="360"/>
      </w:pPr>
    </w:lvl>
    <w:lvl w:ilvl="2" w:tplc="0406001B" w:tentative="1">
      <w:start w:val="1"/>
      <w:numFmt w:val="lowerRoman"/>
      <w:lvlText w:val="%3."/>
      <w:lvlJc w:val="right"/>
      <w:pPr>
        <w:ind w:left="2651" w:hanging="180"/>
      </w:pPr>
    </w:lvl>
    <w:lvl w:ilvl="3" w:tplc="0406000F" w:tentative="1">
      <w:start w:val="1"/>
      <w:numFmt w:val="decimal"/>
      <w:lvlText w:val="%4."/>
      <w:lvlJc w:val="left"/>
      <w:pPr>
        <w:ind w:left="3371" w:hanging="360"/>
      </w:pPr>
    </w:lvl>
    <w:lvl w:ilvl="4" w:tplc="04060019" w:tentative="1">
      <w:start w:val="1"/>
      <w:numFmt w:val="lowerLetter"/>
      <w:lvlText w:val="%5."/>
      <w:lvlJc w:val="left"/>
      <w:pPr>
        <w:ind w:left="4091" w:hanging="360"/>
      </w:pPr>
    </w:lvl>
    <w:lvl w:ilvl="5" w:tplc="0406001B" w:tentative="1">
      <w:start w:val="1"/>
      <w:numFmt w:val="lowerRoman"/>
      <w:lvlText w:val="%6."/>
      <w:lvlJc w:val="right"/>
      <w:pPr>
        <w:ind w:left="4811" w:hanging="180"/>
      </w:pPr>
    </w:lvl>
    <w:lvl w:ilvl="6" w:tplc="0406000F" w:tentative="1">
      <w:start w:val="1"/>
      <w:numFmt w:val="decimal"/>
      <w:lvlText w:val="%7."/>
      <w:lvlJc w:val="left"/>
      <w:pPr>
        <w:ind w:left="5531" w:hanging="360"/>
      </w:pPr>
    </w:lvl>
    <w:lvl w:ilvl="7" w:tplc="04060019" w:tentative="1">
      <w:start w:val="1"/>
      <w:numFmt w:val="lowerLetter"/>
      <w:lvlText w:val="%8."/>
      <w:lvlJc w:val="left"/>
      <w:pPr>
        <w:ind w:left="6251" w:hanging="360"/>
      </w:pPr>
    </w:lvl>
    <w:lvl w:ilvl="8" w:tplc="040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5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818"/>
    <w:rsid w:val="000259B9"/>
    <w:rsid w:val="00041491"/>
    <w:rsid w:val="00050D16"/>
    <w:rsid w:val="00074F2A"/>
    <w:rsid w:val="000A1CA8"/>
    <w:rsid w:val="000A466B"/>
    <w:rsid w:val="000B058C"/>
    <w:rsid w:val="000C3037"/>
    <w:rsid w:val="000E4EE6"/>
    <w:rsid w:val="00143BF1"/>
    <w:rsid w:val="001454E2"/>
    <w:rsid w:val="001C53BC"/>
    <w:rsid w:val="00206CE8"/>
    <w:rsid w:val="0021526C"/>
    <w:rsid w:val="00283A2B"/>
    <w:rsid w:val="002B30AD"/>
    <w:rsid w:val="002C2C01"/>
    <w:rsid w:val="00361BD6"/>
    <w:rsid w:val="003A29AE"/>
    <w:rsid w:val="003A32D7"/>
    <w:rsid w:val="003B4074"/>
    <w:rsid w:val="003C769A"/>
    <w:rsid w:val="003F1838"/>
    <w:rsid w:val="0045746C"/>
    <w:rsid w:val="0049104B"/>
    <w:rsid w:val="004C5001"/>
    <w:rsid w:val="004E3B12"/>
    <w:rsid w:val="00532310"/>
    <w:rsid w:val="00560ECC"/>
    <w:rsid w:val="00565F0F"/>
    <w:rsid w:val="005679E7"/>
    <w:rsid w:val="005822B9"/>
    <w:rsid w:val="00594A86"/>
    <w:rsid w:val="00596D86"/>
    <w:rsid w:val="00637F5A"/>
    <w:rsid w:val="00650818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8410D7"/>
    <w:rsid w:val="00907F75"/>
    <w:rsid w:val="009260DE"/>
    <w:rsid w:val="0093258A"/>
    <w:rsid w:val="009C7BA3"/>
    <w:rsid w:val="009D1F5A"/>
    <w:rsid w:val="00AF61F7"/>
    <w:rsid w:val="00B003BF"/>
    <w:rsid w:val="00B373D7"/>
    <w:rsid w:val="00C36276"/>
    <w:rsid w:val="00C42586"/>
    <w:rsid w:val="00C60CCD"/>
    <w:rsid w:val="00C650FF"/>
    <w:rsid w:val="00C84483"/>
    <w:rsid w:val="00C95551"/>
    <w:rsid w:val="00CB20D7"/>
    <w:rsid w:val="00CE74BA"/>
    <w:rsid w:val="00D020B0"/>
    <w:rsid w:val="00D11748"/>
    <w:rsid w:val="00D366CF"/>
    <w:rsid w:val="00D37B25"/>
    <w:rsid w:val="00DD7D4F"/>
    <w:rsid w:val="00E108AA"/>
    <w:rsid w:val="00E31812"/>
    <w:rsid w:val="00E3749A"/>
    <w:rsid w:val="00E7437F"/>
    <w:rsid w:val="00E865B8"/>
    <w:rsid w:val="00EC0B9B"/>
    <w:rsid w:val="00ED5E9F"/>
    <w:rsid w:val="00EF2936"/>
    <w:rsid w:val="00F44A1D"/>
    <w:rsid w:val="00F66D4F"/>
    <w:rsid w:val="00F958D0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BEF6E7"/>
  <w15:chartTrackingRefBased/>
  <w15:docId w15:val="{1C1CA32D-3FFE-40C7-A74C-B01A05EAA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Listeafsnit">
    <w:name w:val="List Paragraph"/>
    <w:basedOn w:val="Normal"/>
    <w:uiPriority w:val="34"/>
    <w:qFormat/>
    <w:rsid w:val="00650818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650818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F958D0"/>
    <w:rPr>
      <w:color w:val="605E5C"/>
      <w:shd w:val="clear" w:color="auto" w:fill="E1DFDD"/>
    </w:rPr>
  </w:style>
  <w:style w:type="paragraph" w:customStyle="1" w:styleId="EMEAEnBodyText">
    <w:name w:val="EMEA En Body Text"/>
    <w:basedOn w:val="Normal"/>
    <w:rsid w:val="008410D7"/>
    <w:pPr>
      <w:spacing w:before="120" w:after="120"/>
      <w:jc w:val="both"/>
    </w:pPr>
    <w:rPr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1186A.632A94B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eldenbivirkning.dk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1739</Words>
  <Characters>11661</Characters>
  <Application>Microsoft Office Word</Application>
  <DocSecurity>0</DocSecurity>
  <Lines>97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anmr</dc:creator>
  <cp:keywords/>
  <dc:description>2025040813 - rettelse af fejl i 4.2</dc:description>
  <cp:lastModifiedBy>Annette Malmros</cp:lastModifiedBy>
  <cp:revision>3</cp:revision>
  <cp:lastPrinted>2012-08-22T08:53:00Z</cp:lastPrinted>
  <dcterms:created xsi:type="dcterms:W3CDTF">2025-04-04T10:34:00Z</dcterms:created>
  <dcterms:modified xsi:type="dcterms:W3CDTF">2025-04-04T10:40:00Z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