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37A" w:rsidRPr="00C84483" w:rsidRDefault="00EC237A" w:rsidP="00EC237A">
      <w:pPr>
        <w:rPr>
          <w:b/>
          <w:szCs w:val="24"/>
        </w:rPr>
      </w:pPr>
      <w:r w:rsidRPr="009260DE">
        <w:rPr>
          <w:noProof/>
          <w:sz w:val="24"/>
          <w:szCs w:val="24"/>
          <w:lang w:eastAsia="da-DK"/>
        </w:rPr>
        <w:drawing>
          <wp:anchor distT="0" distB="0" distL="114300" distR="114300" simplePos="0" relativeHeight="251659264" behindDoc="0" locked="0" layoutInCell="1" allowOverlap="1" wp14:anchorId="3E8EF9D0" wp14:editId="0E1265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C237A" w:rsidRPr="00C84483" w:rsidRDefault="00EC237A" w:rsidP="00EC237A">
      <w:pPr>
        <w:pStyle w:val="Titel"/>
        <w:tabs>
          <w:tab w:val="right" w:pos="9356"/>
        </w:tabs>
        <w:jc w:val="left"/>
        <w:rPr>
          <w:b w:val="0"/>
          <w:szCs w:val="24"/>
          <w:lang w:eastAsia="en-US"/>
        </w:rPr>
      </w:pPr>
      <w:r w:rsidRPr="00C84483">
        <w:rPr>
          <w:b w:val="0"/>
          <w:szCs w:val="24"/>
          <w:lang w:eastAsia="en-US"/>
        </w:rPr>
        <w:tab/>
      </w:r>
      <w:r w:rsidR="0073355A">
        <w:rPr>
          <w:szCs w:val="24"/>
        </w:rPr>
        <w:t>5</w:t>
      </w:r>
      <w:r>
        <w:rPr>
          <w:szCs w:val="24"/>
        </w:rPr>
        <w:t>. august 20</w:t>
      </w:r>
      <w:r w:rsidR="0073355A">
        <w:rPr>
          <w:szCs w:val="24"/>
        </w:rPr>
        <w:t>24</w:t>
      </w:r>
    </w:p>
    <w:p w:rsidR="00EC237A" w:rsidRPr="00C84483" w:rsidRDefault="00EC237A" w:rsidP="00EC237A">
      <w:pPr>
        <w:pStyle w:val="Titel"/>
        <w:tabs>
          <w:tab w:val="left" w:pos="8222"/>
        </w:tabs>
        <w:jc w:val="left"/>
        <w:rPr>
          <w:b w:val="0"/>
          <w:szCs w:val="24"/>
        </w:rPr>
      </w:pPr>
    </w:p>
    <w:p w:rsidR="00EC237A" w:rsidRPr="00C84483" w:rsidRDefault="00EC237A" w:rsidP="00EC237A">
      <w:pPr>
        <w:pStyle w:val="Titel"/>
        <w:jc w:val="left"/>
        <w:rPr>
          <w:b w:val="0"/>
          <w:szCs w:val="24"/>
        </w:rPr>
      </w:pPr>
    </w:p>
    <w:p w:rsidR="00EC237A" w:rsidRPr="00C84483" w:rsidRDefault="00EC237A" w:rsidP="00EC237A">
      <w:pPr>
        <w:pStyle w:val="Titel"/>
        <w:jc w:val="left"/>
        <w:rPr>
          <w:b w:val="0"/>
          <w:szCs w:val="24"/>
        </w:rPr>
      </w:pPr>
    </w:p>
    <w:p w:rsidR="00EC237A" w:rsidRPr="00C84483" w:rsidRDefault="00EC237A" w:rsidP="00EC237A">
      <w:pPr>
        <w:jc w:val="center"/>
        <w:rPr>
          <w:b/>
          <w:sz w:val="24"/>
          <w:szCs w:val="24"/>
        </w:rPr>
      </w:pPr>
      <w:r w:rsidRPr="00C84483">
        <w:rPr>
          <w:b/>
          <w:sz w:val="24"/>
          <w:szCs w:val="24"/>
        </w:rPr>
        <w:t>PRODUKTRESUMÉ</w:t>
      </w:r>
    </w:p>
    <w:p w:rsidR="00EC237A" w:rsidRPr="00C84483" w:rsidRDefault="00EC237A" w:rsidP="00EC237A">
      <w:pPr>
        <w:jc w:val="center"/>
        <w:rPr>
          <w:b/>
          <w:sz w:val="24"/>
          <w:szCs w:val="24"/>
        </w:rPr>
      </w:pPr>
    </w:p>
    <w:p w:rsidR="00EC237A" w:rsidRDefault="00EC237A" w:rsidP="00EC237A">
      <w:pPr>
        <w:tabs>
          <w:tab w:val="center" w:pos="4819"/>
        </w:tabs>
        <w:rPr>
          <w:b/>
          <w:sz w:val="24"/>
          <w:szCs w:val="24"/>
        </w:rPr>
      </w:pPr>
      <w:r>
        <w:rPr>
          <w:b/>
          <w:sz w:val="24"/>
          <w:szCs w:val="24"/>
        </w:rPr>
        <w:tab/>
      </w:r>
      <w:r w:rsidRPr="00C84483">
        <w:rPr>
          <w:b/>
          <w:sz w:val="24"/>
          <w:szCs w:val="24"/>
        </w:rPr>
        <w:t>for</w:t>
      </w:r>
    </w:p>
    <w:p w:rsidR="00EC237A" w:rsidRPr="00C84483" w:rsidRDefault="00EC237A" w:rsidP="00EC237A">
      <w:pPr>
        <w:jc w:val="center"/>
        <w:rPr>
          <w:b/>
          <w:sz w:val="24"/>
          <w:szCs w:val="24"/>
        </w:rPr>
      </w:pPr>
    </w:p>
    <w:p w:rsidR="00EC237A" w:rsidRPr="00C84483" w:rsidRDefault="00EC237A" w:rsidP="00EC237A">
      <w:pPr>
        <w:jc w:val="center"/>
        <w:rPr>
          <w:b/>
          <w:sz w:val="24"/>
          <w:szCs w:val="24"/>
        </w:rPr>
      </w:pPr>
      <w:proofErr w:type="spellStart"/>
      <w:r>
        <w:rPr>
          <w:b/>
          <w:sz w:val="24"/>
          <w:szCs w:val="24"/>
        </w:rPr>
        <w:t>Oxazepam</w:t>
      </w:r>
      <w:proofErr w:type="spellEnd"/>
      <w:r>
        <w:rPr>
          <w:b/>
          <w:sz w:val="24"/>
          <w:szCs w:val="24"/>
        </w:rPr>
        <w:t xml:space="preserve"> "Alternova", tabletter</w:t>
      </w:r>
    </w:p>
    <w:p w:rsidR="00EC237A" w:rsidRPr="00C84483" w:rsidRDefault="00EC237A" w:rsidP="00EC237A">
      <w:pPr>
        <w:jc w:val="both"/>
        <w:rPr>
          <w:sz w:val="24"/>
          <w:szCs w:val="24"/>
        </w:rPr>
      </w:pPr>
    </w:p>
    <w:p w:rsidR="00EC237A" w:rsidRPr="009161B8" w:rsidRDefault="00EC237A" w:rsidP="00EC237A">
      <w:pPr>
        <w:ind w:left="851" w:hanging="851"/>
        <w:jc w:val="both"/>
        <w:rPr>
          <w:sz w:val="24"/>
          <w:szCs w:val="24"/>
        </w:rPr>
      </w:pPr>
    </w:p>
    <w:p w:rsidR="00EC237A" w:rsidRPr="009161B8" w:rsidRDefault="00EC237A" w:rsidP="00EC237A">
      <w:pPr>
        <w:ind w:left="851" w:hanging="851"/>
        <w:rPr>
          <w:b/>
          <w:sz w:val="24"/>
          <w:szCs w:val="24"/>
        </w:rPr>
      </w:pPr>
      <w:r w:rsidRPr="009161B8">
        <w:rPr>
          <w:b/>
          <w:sz w:val="24"/>
          <w:szCs w:val="24"/>
        </w:rPr>
        <w:t>0.</w:t>
      </w:r>
      <w:r w:rsidRPr="009161B8">
        <w:rPr>
          <w:b/>
          <w:sz w:val="24"/>
          <w:szCs w:val="24"/>
        </w:rPr>
        <w:tab/>
        <w:t>D.SP.NR.</w:t>
      </w:r>
    </w:p>
    <w:p w:rsidR="00EC237A" w:rsidRPr="009161B8" w:rsidRDefault="00EC237A" w:rsidP="00EC237A">
      <w:pPr>
        <w:ind w:left="851"/>
        <w:rPr>
          <w:sz w:val="24"/>
          <w:szCs w:val="24"/>
        </w:rPr>
      </w:pPr>
      <w:r w:rsidRPr="009161B8">
        <w:rPr>
          <w:sz w:val="24"/>
          <w:szCs w:val="24"/>
        </w:rPr>
        <w:t>29560</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1.</w:t>
      </w:r>
      <w:r w:rsidRPr="009161B8">
        <w:rPr>
          <w:b/>
          <w:sz w:val="24"/>
          <w:szCs w:val="24"/>
        </w:rPr>
        <w:tab/>
        <w:t>LÆGEMIDLETS NAVN</w:t>
      </w:r>
    </w:p>
    <w:p w:rsidR="00EC237A" w:rsidRPr="009161B8" w:rsidRDefault="00EC237A" w:rsidP="00EC237A">
      <w:pPr>
        <w:ind w:left="851"/>
        <w:rPr>
          <w:sz w:val="24"/>
          <w:szCs w:val="24"/>
        </w:rPr>
      </w:pPr>
      <w:proofErr w:type="spellStart"/>
      <w:r w:rsidRPr="009161B8">
        <w:rPr>
          <w:sz w:val="24"/>
          <w:szCs w:val="24"/>
        </w:rPr>
        <w:t>Oxazepam</w:t>
      </w:r>
      <w:proofErr w:type="spellEnd"/>
      <w:r w:rsidRPr="009161B8">
        <w:rPr>
          <w:sz w:val="24"/>
          <w:szCs w:val="24"/>
        </w:rPr>
        <w:t xml:space="preserve"> "Alternova"</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2.</w:t>
      </w:r>
      <w:r w:rsidRPr="009161B8">
        <w:rPr>
          <w:b/>
          <w:sz w:val="24"/>
          <w:szCs w:val="24"/>
        </w:rPr>
        <w:tab/>
        <w:t>KVALITATIV OG KVANTITATIV SAMMENSÆTNING</w:t>
      </w:r>
    </w:p>
    <w:p w:rsidR="00EC237A" w:rsidRPr="009161B8" w:rsidRDefault="00EC237A" w:rsidP="00EC237A">
      <w:pPr>
        <w:ind w:left="851"/>
        <w:rPr>
          <w:spacing w:val="-3"/>
          <w:sz w:val="24"/>
          <w:szCs w:val="24"/>
          <w:lang w:eastAsia="da-DK"/>
        </w:rPr>
      </w:pPr>
      <w:r w:rsidRPr="009161B8">
        <w:rPr>
          <w:spacing w:val="-3"/>
          <w:sz w:val="24"/>
          <w:szCs w:val="24"/>
        </w:rPr>
        <w:t xml:space="preserve">En tablet indeholder 15 mg </w:t>
      </w:r>
      <w:proofErr w:type="spellStart"/>
      <w:r w:rsidRPr="009161B8">
        <w:rPr>
          <w:spacing w:val="-3"/>
          <w:sz w:val="24"/>
          <w:szCs w:val="24"/>
        </w:rPr>
        <w:t>oxazepam</w:t>
      </w:r>
      <w:proofErr w:type="spellEnd"/>
      <w:r w:rsidRPr="009161B8">
        <w:rPr>
          <w:spacing w:val="-3"/>
          <w:sz w:val="24"/>
          <w:szCs w:val="24"/>
        </w:rPr>
        <w:t>.</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z w:val="24"/>
          <w:szCs w:val="24"/>
        </w:rPr>
        <w:t>Hjælpestoffer, som behandleren skal være opmærksom på:</w:t>
      </w:r>
    </w:p>
    <w:p w:rsidR="00EC237A" w:rsidRPr="009161B8" w:rsidRDefault="00EC237A" w:rsidP="00EC237A">
      <w:pPr>
        <w:ind w:left="851"/>
        <w:rPr>
          <w:spacing w:val="-3"/>
          <w:sz w:val="24"/>
          <w:szCs w:val="24"/>
        </w:rPr>
      </w:pPr>
      <w:r w:rsidRPr="009161B8">
        <w:rPr>
          <w:spacing w:val="-3"/>
          <w:sz w:val="24"/>
          <w:szCs w:val="24"/>
        </w:rPr>
        <w:t xml:space="preserve">En tablet indeholder 61,3 mg </w:t>
      </w:r>
      <w:proofErr w:type="spellStart"/>
      <w:r w:rsidRPr="009161B8">
        <w:rPr>
          <w:spacing w:val="-3"/>
          <w:sz w:val="24"/>
          <w:szCs w:val="24"/>
        </w:rPr>
        <w:t>lactosemonohydrat</w:t>
      </w:r>
      <w:proofErr w:type="spellEnd"/>
      <w:r w:rsidRPr="009161B8">
        <w:rPr>
          <w:spacing w:val="-3"/>
          <w:sz w:val="24"/>
          <w:szCs w:val="24"/>
        </w:rPr>
        <w:t>.</w:t>
      </w:r>
    </w:p>
    <w:p w:rsidR="00EC237A" w:rsidRPr="009161B8" w:rsidRDefault="00EC237A" w:rsidP="00EC237A">
      <w:pPr>
        <w:ind w:left="851" w:hanging="851"/>
        <w:rPr>
          <w:spacing w:val="-3"/>
          <w:sz w:val="24"/>
          <w:szCs w:val="24"/>
        </w:rPr>
      </w:pPr>
    </w:p>
    <w:p w:rsidR="00EC237A" w:rsidRPr="009161B8" w:rsidRDefault="00EC237A" w:rsidP="00EC237A">
      <w:pPr>
        <w:ind w:left="851" w:hanging="851"/>
        <w:rPr>
          <w:spacing w:val="-3"/>
          <w:sz w:val="24"/>
          <w:szCs w:val="24"/>
        </w:rPr>
      </w:pPr>
      <w:r w:rsidRPr="009161B8">
        <w:rPr>
          <w:spacing w:val="-3"/>
          <w:sz w:val="24"/>
          <w:szCs w:val="24"/>
        </w:rPr>
        <w:tab/>
        <w:t>Alle hjælpestoffer er anført under pkt. 6.1.</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3.</w:t>
      </w:r>
      <w:r w:rsidRPr="009161B8">
        <w:rPr>
          <w:b/>
          <w:sz w:val="24"/>
          <w:szCs w:val="24"/>
        </w:rPr>
        <w:tab/>
        <w:t>LÆGEMIDDELFORM</w:t>
      </w:r>
    </w:p>
    <w:p w:rsidR="00EC237A" w:rsidRPr="009161B8" w:rsidRDefault="00EC237A" w:rsidP="00EC237A">
      <w:pPr>
        <w:ind w:left="851"/>
        <w:rPr>
          <w:spacing w:val="-3"/>
          <w:sz w:val="24"/>
          <w:szCs w:val="24"/>
          <w:lang w:eastAsia="da-DK"/>
        </w:rPr>
      </w:pPr>
      <w:r w:rsidRPr="009161B8">
        <w:rPr>
          <w:spacing w:val="-3"/>
          <w:sz w:val="24"/>
          <w:szCs w:val="24"/>
        </w:rPr>
        <w:t>Tabletter.</w:t>
      </w:r>
    </w:p>
    <w:p w:rsidR="00EC237A" w:rsidRPr="009161B8" w:rsidRDefault="00EC237A" w:rsidP="00EC237A">
      <w:pPr>
        <w:ind w:left="851" w:hanging="851"/>
        <w:rPr>
          <w:spacing w:val="-3"/>
          <w:sz w:val="24"/>
          <w:szCs w:val="24"/>
        </w:rPr>
      </w:pPr>
      <w:r w:rsidRPr="009161B8">
        <w:rPr>
          <w:spacing w:val="-3"/>
          <w:sz w:val="24"/>
          <w:szCs w:val="24"/>
        </w:rPr>
        <w:tab/>
        <w:t xml:space="preserve">Lyseblå, runde tabletter med en diameter på 6,5 mm, flade skrå kanter og delekærv på den ene side. </w:t>
      </w:r>
    </w:p>
    <w:p w:rsidR="00EC237A" w:rsidRPr="009161B8" w:rsidRDefault="00EC237A" w:rsidP="00EC237A">
      <w:pPr>
        <w:ind w:left="851" w:hanging="851"/>
        <w:rPr>
          <w:spacing w:val="-3"/>
          <w:sz w:val="24"/>
          <w:szCs w:val="24"/>
        </w:rPr>
      </w:pPr>
    </w:p>
    <w:p w:rsidR="00EC237A" w:rsidRDefault="00EC237A" w:rsidP="00EC237A">
      <w:pPr>
        <w:ind w:left="851"/>
        <w:rPr>
          <w:spacing w:val="-3"/>
          <w:sz w:val="24"/>
          <w:szCs w:val="24"/>
        </w:rPr>
      </w:pPr>
      <w:r w:rsidRPr="009161B8">
        <w:rPr>
          <w:spacing w:val="-3"/>
          <w:sz w:val="24"/>
          <w:szCs w:val="24"/>
        </w:rPr>
        <w:t>Tabletten har kun delekærv for at muliggøre deling af tabletten, så den er nemmere at sluge. Tabletten kan ikke deles i to lige store doser.</w:t>
      </w:r>
    </w:p>
    <w:p w:rsidR="00EC237A" w:rsidRPr="009161B8" w:rsidRDefault="00EC237A" w:rsidP="00EC237A">
      <w:pPr>
        <w:rPr>
          <w:sz w:val="24"/>
          <w:szCs w:val="24"/>
        </w:rPr>
      </w:pP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w:t>
      </w:r>
      <w:r w:rsidRPr="009161B8">
        <w:rPr>
          <w:b/>
          <w:sz w:val="24"/>
          <w:szCs w:val="24"/>
        </w:rPr>
        <w:tab/>
        <w:t>KLINISKE OPLYSNINGER</w:t>
      </w:r>
    </w:p>
    <w:p w:rsidR="00EC237A" w:rsidRPr="009161B8" w:rsidRDefault="00EC237A" w:rsidP="00EC237A">
      <w:pPr>
        <w:ind w:left="851" w:hanging="851"/>
        <w:rPr>
          <w:b/>
          <w:sz w:val="24"/>
          <w:szCs w:val="24"/>
        </w:rPr>
      </w:pPr>
    </w:p>
    <w:p w:rsidR="00EC237A" w:rsidRPr="009161B8" w:rsidRDefault="00EC237A" w:rsidP="00EC237A">
      <w:pPr>
        <w:ind w:left="851" w:hanging="851"/>
        <w:rPr>
          <w:b/>
          <w:sz w:val="24"/>
          <w:szCs w:val="24"/>
          <w:u w:val="single"/>
        </w:rPr>
      </w:pPr>
      <w:r w:rsidRPr="009161B8">
        <w:rPr>
          <w:b/>
          <w:sz w:val="24"/>
          <w:szCs w:val="24"/>
        </w:rPr>
        <w:t>4.1</w:t>
      </w:r>
      <w:r w:rsidRPr="009161B8">
        <w:rPr>
          <w:b/>
          <w:sz w:val="24"/>
          <w:szCs w:val="24"/>
        </w:rPr>
        <w:tab/>
        <w:t>Terapeutiske indikationer</w:t>
      </w:r>
    </w:p>
    <w:p w:rsidR="00EC237A" w:rsidRPr="009161B8" w:rsidRDefault="00EC237A" w:rsidP="00EC237A">
      <w:pPr>
        <w:ind w:left="851"/>
        <w:rPr>
          <w:spacing w:val="-3"/>
          <w:sz w:val="24"/>
          <w:szCs w:val="24"/>
          <w:lang w:eastAsia="da-DK"/>
        </w:rPr>
      </w:pPr>
      <w:r w:rsidRPr="009161B8">
        <w:rPr>
          <w:spacing w:val="-3"/>
          <w:sz w:val="24"/>
          <w:szCs w:val="24"/>
        </w:rPr>
        <w:t xml:space="preserve">Angst- og </w:t>
      </w:r>
      <w:proofErr w:type="spellStart"/>
      <w:r w:rsidRPr="009161B8">
        <w:rPr>
          <w:spacing w:val="-3"/>
          <w:sz w:val="24"/>
          <w:szCs w:val="24"/>
        </w:rPr>
        <w:t>urotilstande</w:t>
      </w:r>
      <w:proofErr w:type="spellEnd"/>
      <w:r w:rsidRPr="009161B8">
        <w:rPr>
          <w:spacing w:val="-3"/>
          <w:sz w:val="24"/>
          <w:szCs w:val="24"/>
        </w:rPr>
        <w: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4.2</w:t>
      </w:r>
      <w:r w:rsidRPr="009161B8">
        <w:rPr>
          <w:b/>
          <w:sz w:val="24"/>
          <w:szCs w:val="24"/>
        </w:rPr>
        <w:tab/>
        <w:t xml:space="preserve">Dosering og </w:t>
      </w:r>
      <w:r w:rsidR="0073355A">
        <w:rPr>
          <w:b/>
          <w:sz w:val="24"/>
          <w:szCs w:val="24"/>
        </w:rPr>
        <w:t>administration</w:t>
      </w:r>
    </w:p>
    <w:p w:rsidR="00EC237A" w:rsidRPr="009161B8" w:rsidRDefault="00EC237A" w:rsidP="00EC237A">
      <w:pPr>
        <w:ind w:left="851"/>
        <w:rPr>
          <w:sz w:val="24"/>
          <w:szCs w:val="24"/>
          <w:u w:val="single"/>
          <w:lang w:eastAsia="da-DK"/>
        </w:rPr>
      </w:pPr>
      <w:r w:rsidRPr="009161B8">
        <w:rPr>
          <w:sz w:val="24"/>
          <w:szCs w:val="24"/>
          <w:u w:val="single"/>
        </w:rPr>
        <w:t>Dosering</w:t>
      </w:r>
    </w:p>
    <w:p w:rsidR="00EC237A" w:rsidRPr="009161B8" w:rsidRDefault="00EC237A" w:rsidP="00EC237A">
      <w:pPr>
        <w:ind w:left="851"/>
        <w:rPr>
          <w:sz w:val="24"/>
          <w:szCs w:val="24"/>
        </w:rPr>
      </w:pPr>
      <w:r w:rsidRPr="009161B8">
        <w:rPr>
          <w:sz w:val="24"/>
          <w:szCs w:val="24"/>
        </w:rPr>
        <w:t xml:space="preserve">Doseringen og behandlingsvarigheden er individuel. Det anbefales at give laveste effektive dosis i kortest mulig tid. </w:t>
      </w:r>
    </w:p>
    <w:p w:rsidR="00EC237A" w:rsidRPr="009161B8" w:rsidRDefault="00EC237A" w:rsidP="00EC237A">
      <w:pPr>
        <w:ind w:left="851" w:hanging="851"/>
        <w:rPr>
          <w:i/>
          <w:spacing w:val="-3"/>
          <w:sz w:val="24"/>
          <w:szCs w:val="24"/>
        </w:rPr>
      </w:pPr>
    </w:p>
    <w:p w:rsidR="00EC237A" w:rsidRPr="009161B8" w:rsidRDefault="00EC237A" w:rsidP="00EC237A">
      <w:pPr>
        <w:ind w:left="851"/>
        <w:rPr>
          <w:b/>
          <w:spacing w:val="-3"/>
          <w:sz w:val="24"/>
          <w:szCs w:val="24"/>
        </w:rPr>
      </w:pPr>
      <w:r w:rsidRPr="009161B8">
        <w:rPr>
          <w:spacing w:val="-3"/>
          <w:sz w:val="24"/>
          <w:szCs w:val="24"/>
        </w:rPr>
        <w:t xml:space="preserve">Voksne: 15-30 mg 1-3 gange </w:t>
      </w:r>
      <w:r>
        <w:rPr>
          <w:spacing w:val="-3"/>
          <w:sz w:val="24"/>
          <w:szCs w:val="24"/>
        </w:rPr>
        <w:t>daglig</w:t>
      </w:r>
      <w:r w:rsidRPr="009161B8">
        <w:rPr>
          <w:spacing w:val="-3"/>
          <w:sz w:val="24"/>
          <w:szCs w:val="24"/>
        </w:rPr>
        <w:t>.</w:t>
      </w:r>
    </w:p>
    <w:p w:rsidR="00EC237A" w:rsidRPr="009161B8" w:rsidRDefault="00EC237A" w:rsidP="00EC237A">
      <w:pPr>
        <w:ind w:left="851" w:hanging="851"/>
        <w:rPr>
          <w:sz w:val="24"/>
          <w:szCs w:val="24"/>
        </w:rPr>
      </w:pPr>
    </w:p>
    <w:p w:rsidR="00EC237A" w:rsidRPr="009161B8" w:rsidRDefault="00EC237A" w:rsidP="00EC237A">
      <w:pPr>
        <w:ind w:left="851"/>
        <w:rPr>
          <w:sz w:val="24"/>
          <w:szCs w:val="24"/>
        </w:rPr>
      </w:pPr>
      <w:r w:rsidRPr="009161B8">
        <w:rPr>
          <w:sz w:val="24"/>
          <w:szCs w:val="24"/>
        </w:rPr>
        <w:lastRenderedPageBreak/>
        <w:t>Ældre: Dosis bør reduceres.</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4.3</w:t>
      </w:r>
      <w:r w:rsidRPr="009161B8">
        <w:rPr>
          <w:b/>
          <w:sz w:val="24"/>
          <w:szCs w:val="24"/>
        </w:rPr>
        <w:tab/>
        <w:t>Kontraindikationer</w:t>
      </w:r>
    </w:p>
    <w:p w:rsidR="00EC237A" w:rsidRPr="009161B8" w:rsidRDefault="00EC237A" w:rsidP="00EC237A">
      <w:pPr>
        <w:ind w:left="851"/>
        <w:rPr>
          <w:b/>
          <w:sz w:val="24"/>
          <w:szCs w:val="24"/>
          <w:lang w:eastAsia="da-DK"/>
        </w:rPr>
      </w:pPr>
      <w:proofErr w:type="spellStart"/>
      <w:r w:rsidRPr="009161B8">
        <w:rPr>
          <w:spacing w:val="-3"/>
          <w:sz w:val="24"/>
          <w:szCs w:val="24"/>
        </w:rPr>
        <w:t>Oxazepam</w:t>
      </w:r>
      <w:proofErr w:type="spellEnd"/>
      <w:r w:rsidRPr="009161B8">
        <w:rPr>
          <w:sz w:val="24"/>
          <w:szCs w:val="24"/>
        </w:rPr>
        <w:t xml:space="preserve"> er kontraindiceret til patienter med:</w:t>
      </w:r>
      <w:r w:rsidRPr="009161B8">
        <w:rPr>
          <w:b/>
          <w:sz w:val="24"/>
          <w:szCs w:val="24"/>
        </w:rPr>
        <w:t xml:space="preserve"> </w:t>
      </w:r>
    </w:p>
    <w:p w:rsidR="00EC237A" w:rsidRPr="009161B8" w:rsidRDefault="00EC237A" w:rsidP="00EC237A">
      <w:pPr>
        <w:ind w:left="1276" w:hanging="425"/>
        <w:rPr>
          <w:spacing w:val="-3"/>
          <w:sz w:val="24"/>
          <w:szCs w:val="24"/>
        </w:rPr>
      </w:pPr>
      <w:r w:rsidRPr="009161B8">
        <w:rPr>
          <w:spacing w:val="-3"/>
          <w:sz w:val="24"/>
          <w:szCs w:val="24"/>
        </w:rPr>
        <w:t>-</w:t>
      </w:r>
      <w:r w:rsidRPr="009161B8">
        <w:rPr>
          <w:spacing w:val="-3"/>
          <w:sz w:val="24"/>
          <w:szCs w:val="24"/>
        </w:rPr>
        <w:tab/>
        <w:t xml:space="preserve">Overfølsomhed over for </w:t>
      </w:r>
      <w:proofErr w:type="spellStart"/>
      <w:r w:rsidRPr="009161B8">
        <w:rPr>
          <w:spacing w:val="-3"/>
          <w:sz w:val="24"/>
          <w:szCs w:val="24"/>
        </w:rPr>
        <w:t>oxazepam</w:t>
      </w:r>
      <w:proofErr w:type="spellEnd"/>
      <w:r w:rsidRPr="009161B8">
        <w:rPr>
          <w:spacing w:val="-3"/>
          <w:sz w:val="24"/>
          <w:szCs w:val="24"/>
        </w:rPr>
        <w:t>, andre benzodiazepiner eller over for et eller flere af hjælpestofferne anført i pkt. 6.1.</w:t>
      </w:r>
    </w:p>
    <w:p w:rsidR="00EC237A" w:rsidRPr="009161B8" w:rsidRDefault="00EC237A" w:rsidP="00EC237A">
      <w:pPr>
        <w:ind w:left="1276" w:hanging="425"/>
        <w:rPr>
          <w:spacing w:val="-3"/>
          <w:sz w:val="24"/>
          <w:szCs w:val="24"/>
        </w:rPr>
      </w:pPr>
      <w:r w:rsidRPr="009161B8">
        <w:rPr>
          <w:spacing w:val="-3"/>
          <w:sz w:val="24"/>
          <w:szCs w:val="24"/>
        </w:rPr>
        <w:t>-</w:t>
      </w:r>
      <w:r w:rsidRPr="009161B8">
        <w:rPr>
          <w:spacing w:val="-3"/>
          <w:sz w:val="24"/>
          <w:szCs w:val="24"/>
        </w:rPr>
        <w:tab/>
        <w:t>Medfødt intolerance over</w:t>
      </w:r>
      <w:r>
        <w:rPr>
          <w:spacing w:val="-3"/>
          <w:sz w:val="24"/>
          <w:szCs w:val="24"/>
        </w:rPr>
        <w:t xml:space="preserve"> </w:t>
      </w:r>
      <w:r w:rsidRPr="009161B8">
        <w:rPr>
          <w:spacing w:val="-3"/>
          <w:sz w:val="24"/>
          <w:szCs w:val="24"/>
        </w:rPr>
        <w:t>for et indholdsstof i tabletten (se pkt. 4.4).</w:t>
      </w:r>
    </w:p>
    <w:p w:rsidR="00EC237A" w:rsidRPr="009161B8" w:rsidRDefault="00EC237A" w:rsidP="00EC237A">
      <w:pPr>
        <w:ind w:left="1276" w:hanging="425"/>
        <w:rPr>
          <w:spacing w:val="-3"/>
          <w:sz w:val="24"/>
          <w:szCs w:val="24"/>
          <w:lang w:val="nn-NO"/>
        </w:rPr>
      </w:pPr>
      <w:r w:rsidRPr="009161B8">
        <w:rPr>
          <w:spacing w:val="-3"/>
          <w:sz w:val="24"/>
          <w:szCs w:val="24"/>
          <w:lang w:val="nn-NO"/>
        </w:rPr>
        <w:t>-</w:t>
      </w:r>
      <w:r w:rsidRPr="009161B8">
        <w:rPr>
          <w:spacing w:val="-3"/>
          <w:sz w:val="24"/>
          <w:szCs w:val="24"/>
          <w:lang w:val="nn-NO"/>
        </w:rPr>
        <w:tab/>
        <w:t xml:space="preserve">Myastenia gravis. </w:t>
      </w:r>
    </w:p>
    <w:p w:rsidR="00EC237A" w:rsidRPr="009161B8" w:rsidRDefault="00EC237A" w:rsidP="00EC237A">
      <w:pPr>
        <w:ind w:left="1276" w:hanging="425"/>
        <w:rPr>
          <w:spacing w:val="-3"/>
          <w:sz w:val="24"/>
          <w:szCs w:val="24"/>
          <w:lang w:val="nn-NO"/>
        </w:rPr>
      </w:pPr>
      <w:r w:rsidRPr="009161B8">
        <w:rPr>
          <w:spacing w:val="-3"/>
          <w:sz w:val="24"/>
          <w:szCs w:val="24"/>
          <w:lang w:val="nn-NO"/>
        </w:rPr>
        <w:t>-</w:t>
      </w:r>
      <w:r w:rsidRPr="009161B8">
        <w:rPr>
          <w:spacing w:val="-3"/>
          <w:sz w:val="24"/>
          <w:szCs w:val="24"/>
          <w:lang w:val="nn-NO"/>
        </w:rPr>
        <w:tab/>
        <w:t xml:space="preserve">Søvnapnø. </w:t>
      </w:r>
    </w:p>
    <w:p w:rsidR="00EC237A" w:rsidRPr="009161B8" w:rsidRDefault="00EC237A" w:rsidP="00EC237A">
      <w:pPr>
        <w:ind w:left="1276" w:hanging="425"/>
        <w:rPr>
          <w:spacing w:val="-3"/>
          <w:sz w:val="24"/>
          <w:szCs w:val="24"/>
          <w:lang w:val="nn-NO"/>
        </w:rPr>
      </w:pPr>
      <w:r w:rsidRPr="009161B8">
        <w:rPr>
          <w:spacing w:val="-3"/>
          <w:sz w:val="24"/>
          <w:szCs w:val="24"/>
          <w:lang w:val="nn-NO"/>
        </w:rPr>
        <w:t>-</w:t>
      </w:r>
      <w:r w:rsidRPr="009161B8">
        <w:rPr>
          <w:spacing w:val="-3"/>
          <w:sz w:val="24"/>
          <w:szCs w:val="24"/>
          <w:lang w:val="nn-NO"/>
        </w:rPr>
        <w:tab/>
        <w:t xml:space="preserve">Svær leverinsufficiens. </w:t>
      </w:r>
    </w:p>
    <w:p w:rsidR="00EC237A" w:rsidRPr="009161B8" w:rsidRDefault="00EC237A" w:rsidP="00EC237A">
      <w:pPr>
        <w:ind w:left="1276" w:hanging="425"/>
        <w:rPr>
          <w:spacing w:val="-3"/>
          <w:sz w:val="24"/>
          <w:szCs w:val="24"/>
        </w:rPr>
      </w:pPr>
      <w:r w:rsidRPr="009161B8">
        <w:rPr>
          <w:spacing w:val="-3"/>
          <w:sz w:val="24"/>
          <w:szCs w:val="24"/>
        </w:rPr>
        <w:t>-</w:t>
      </w:r>
      <w:r w:rsidRPr="009161B8">
        <w:rPr>
          <w:spacing w:val="-3"/>
          <w:sz w:val="24"/>
          <w:szCs w:val="24"/>
        </w:rPr>
        <w:tab/>
        <w:t xml:space="preserve">Akut respirationsdepression. </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4.4</w:t>
      </w:r>
      <w:r w:rsidRPr="009161B8">
        <w:rPr>
          <w:b/>
          <w:sz w:val="24"/>
          <w:szCs w:val="24"/>
        </w:rPr>
        <w:tab/>
        <w:t>Særlige advarsler og forsigtighedsregler vedrørende brugen</w:t>
      </w:r>
    </w:p>
    <w:p w:rsidR="00EC237A" w:rsidRDefault="00EC237A" w:rsidP="00EC237A">
      <w:pPr>
        <w:ind w:left="851" w:hanging="851"/>
        <w:rPr>
          <w:b/>
          <w:spacing w:val="-3"/>
          <w:sz w:val="24"/>
          <w:szCs w:val="24"/>
        </w:rPr>
      </w:pPr>
    </w:p>
    <w:p w:rsidR="00EC237A" w:rsidRPr="009161B8" w:rsidRDefault="00EC237A" w:rsidP="00EC237A">
      <w:pPr>
        <w:ind w:left="851"/>
        <w:rPr>
          <w:b/>
          <w:spacing w:val="-3"/>
          <w:sz w:val="24"/>
          <w:szCs w:val="24"/>
          <w:lang w:eastAsia="da-DK"/>
        </w:rPr>
      </w:pPr>
      <w:r w:rsidRPr="009161B8">
        <w:rPr>
          <w:b/>
          <w:spacing w:val="-3"/>
          <w:sz w:val="24"/>
          <w:szCs w:val="24"/>
        </w:rPr>
        <w:t>Tolerans</w:t>
      </w:r>
    </w:p>
    <w:p w:rsidR="00EC237A" w:rsidRPr="009161B8" w:rsidRDefault="00EC237A" w:rsidP="00EC237A">
      <w:pPr>
        <w:ind w:left="851"/>
        <w:rPr>
          <w:spacing w:val="-3"/>
          <w:sz w:val="24"/>
          <w:szCs w:val="24"/>
        </w:rPr>
      </w:pPr>
      <w:r w:rsidRPr="009161B8">
        <w:rPr>
          <w:spacing w:val="-3"/>
          <w:sz w:val="24"/>
          <w:szCs w:val="24"/>
        </w:rPr>
        <w:t>Tolerans kan opstå allerede efter få uger. Krydstolerans kan forekomme hos patienter med eksisterende alkohol- eller barbituratmisbrug.</w:t>
      </w:r>
    </w:p>
    <w:p w:rsidR="00EC237A" w:rsidRPr="009161B8" w:rsidRDefault="00EC237A" w:rsidP="00EC237A">
      <w:pPr>
        <w:ind w:left="851" w:hanging="851"/>
        <w:rPr>
          <w:spacing w:val="-3"/>
          <w:sz w:val="24"/>
          <w:szCs w:val="24"/>
        </w:rPr>
      </w:pPr>
    </w:p>
    <w:p w:rsidR="00EC237A" w:rsidRPr="009161B8" w:rsidRDefault="00EC237A" w:rsidP="00EC237A">
      <w:pPr>
        <w:ind w:left="851"/>
        <w:rPr>
          <w:b/>
          <w:spacing w:val="-3"/>
          <w:sz w:val="24"/>
          <w:szCs w:val="24"/>
        </w:rPr>
      </w:pPr>
      <w:r w:rsidRPr="009161B8">
        <w:rPr>
          <w:b/>
          <w:spacing w:val="-3"/>
          <w:sz w:val="24"/>
          <w:szCs w:val="24"/>
        </w:rPr>
        <w:t>Afhængighed</w:t>
      </w:r>
    </w:p>
    <w:p w:rsidR="00EC237A" w:rsidRPr="009161B8" w:rsidRDefault="00EC237A" w:rsidP="00EC237A">
      <w:pPr>
        <w:ind w:left="851"/>
        <w:rPr>
          <w:spacing w:val="-3"/>
          <w:sz w:val="24"/>
          <w:szCs w:val="24"/>
        </w:rPr>
      </w:pPr>
      <w:r w:rsidRPr="009161B8">
        <w:rPr>
          <w:spacing w:val="-3"/>
          <w:sz w:val="24"/>
          <w:szCs w:val="24"/>
        </w:rPr>
        <w:t xml:space="preserve">Psykisk og fysisk afhængighed opstår ved behandling med </w:t>
      </w:r>
      <w:proofErr w:type="spellStart"/>
      <w:r w:rsidRPr="009161B8">
        <w:rPr>
          <w:spacing w:val="-3"/>
          <w:sz w:val="24"/>
          <w:szCs w:val="24"/>
        </w:rPr>
        <w:t>oxazepam</w:t>
      </w:r>
      <w:proofErr w:type="spellEnd"/>
      <w:r w:rsidRPr="009161B8">
        <w:rPr>
          <w:spacing w:val="-3"/>
          <w:sz w:val="24"/>
          <w:szCs w:val="24"/>
        </w:rPr>
        <w:t xml:space="preserve"> og kan forekomme efter daglig brug i få uger. Risikoen for afhængighed øges med dosis og behandlingsvarighed og er særlig høj hos patienter med tidligere misbrug af alkohol, medicin eller rusmidler. Præparatet bør derfor kun benyttes i et begrænset tidsrum (8-12 uger, inkl. </w:t>
      </w:r>
      <w:proofErr w:type="spellStart"/>
      <w:r w:rsidRPr="009161B8">
        <w:rPr>
          <w:spacing w:val="-3"/>
          <w:sz w:val="24"/>
          <w:szCs w:val="24"/>
        </w:rPr>
        <w:t>seponering</w:t>
      </w:r>
      <w:proofErr w:type="spellEnd"/>
      <w:r w:rsidRPr="009161B8">
        <w:rPr>
          <w:spacing w:val="-3"/>
          <w:sz w:val="24"/>
          <w:szCs w:val="24"/>
        </w:rPr>
        <w:t xml:space="preserve">). </w:t>
      </w:r>
      <w:r w:rsidRPr="009161B8">
        <w:rPr>
          <w:sz w:val="24"/>
          <w:szCs w:val="24"/>
        </w:rPr>
        <w:tab/>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Der er risiko for abstinenssymptomer ved brat </w:t>
      </w:r>
      <w:proofErr w:type="spellStart"/>
      <w:r w:rsidRPr="009161B8">
        <w:rPr>
          <w:spacing w:val="-3"/>
          <w:sz w:val="24"/>
          <w:szCs w:val="24"/>
        </w:rPr>
        <w:t>seponering</w:t>
      </w:r>
      <w:proofErr w:type="spellEnd"/>
      <w:r w:rsidRPr="009161B8">
        <w:rPr>
          <w:spacing w:val="-3"/>
          <w:sz w:val="24"/>
          <w:szCs w:val="24"/>
        </w:rPr>
        <w:t xml:space="preserve">, hvis der er udviklet fysisk afhængighed (se pkt. 4.8). Abstinenssymptomerne kan være hovedpine, muskelsmerter, voldsom angst, spænding, rastløshed, forvirring og irritabilitet. I alvorlige tilfælde kan følgende symptomer opstå: svigtende orientering og bevidsthedsplumring, overfølsomhed over for lys, lyd, støj og fysisk kontakt, følelsesløshed og </w:t>
      </w:r>
      <w:proofErr w:type="spellStart"/>
      <w:r w:rsidRPr="009161B8">
        <w:rPr>
          <w:spacing w:val="-3"/>
          <w:sz w:val="24"/>
          <w:szCs w:val="24"/>
        </w:rPr>
        <w:t>paræstesier</w:t>
      </w:r>
      <w:proofErr w:type="spellEnd"/>
      <w:r w:rsidRPr="009161B8">
        <w:rPr>
          <w:spacing w:val="-3"/>
          <w:sz w:val="24"/>
          <w:szCs w:val="24"/>
        </w:rPr>
        <w:t xml:space="preserve"> af ekstremiteterne, hallucinationer eller epileptiske anfald.</w:t>
      </w:r>
    </w:p>
    <w:p w:rsidR="00EC237A" w:rsidRPr="009161B8" w:rsidRDefault="00EC237A" w:rsidP="00EC237A">
      <w:pPr>
        <w:ind w:left="851" w:hanging="851"/>
        <w:rPr>
          <w:spacing w:val="-3"/>
          <w:sz w:val="24"/>
          <w:szCs w:val="24"/>
        </w:rPr>
      </w:pPr>
    </w:p>
    <w:p w:rsidR="00EC237A" w:rsidRPr="009161B8" w:rsidRDefault="00EC237A" w:rsidP="00EC237A">
      <w:pPr>
        <w:ind w:left="851"/>
        <w:rPr>
          <w:sz w:val="24"/>
          <w:szCs w:val="24"/>
        </w:rPr>
      </w:pPr>
      <w:proofErr w:type="spellStart"/>
      <w:r w:rsidRPr="009161B8">
        <w:rPr>
          <w:i/>
          <w:sz w:val="24"/>
          <w:szCs w:val="24"/>
        </w:rPr>
        <w:t>Rebound</w:t>
      </w:r>
      <w:proofErr w:type="spellEnd"/>
      <w:r w:rsidRPr="009161B8">
        <w:rPr>
          <w:i/>
          <w:sz w:val="24"/>
          <w:szCs w:val="24"/>
        </w:rPr>
        <w:t xml:space="preserve"> effekt:</w:t>
      </w:r>
      <w:r w:rsidRPr="009161B8">
        <w:rPr>
          <w:sz w:val="24"/>
          <w:szCs w:val="24"/>
        </w:rPr>
        <w:t xml:space="preserve"> I forbindelse med ophør specielt af længerevarende behandling med </w:t>
      </w:r>
      <w:proofErr w:type="gramStart"/>
      <w:r w:rsidRPr="009161B8">
        <w:rPr>
          <w:sz w:val="24"/>
          <w:szCs w:val="24"/>
        </w:rPr>
        <w:t>et benzodiazepin</w:t>
      </w:r>
      <w:proofErr w:type="gramEnd"/>
      <w:r w:rsidRPr="009161B8">
        <w:rPr>
          <w:sz w:val="24"/>
          <w:szCs w:val="24"/>
        </w:rPr>
        <w:t xml:space="preserve"> kan der opstå et midlertidigt syndrom, hvor de symptomer, der førte til behandling med det pågældende lægemiddel, vender tilbage i forstærket form (se pkt. 4.8). Da risikoen for abstinenssymptomer eller </w:t>
      </w:r>
      <w:proofErr w:type="spellStart"/>
      <w:r w:rsidRPr="009161B8">
        <w:rPr>
          <w:sz w:val="24"/>
          <w:szCs w:val="24"/>
        </w:rPr>
        <w:t>rebound</w:t>
      </w:r>
      <w:proofErr w:type="spellEnd"/>
      <w:r w:rsidRPr="009161B8">
        <w:rPr>
          <w:sz w:val="24"/>
          <w:szCs w:val="24"/>
        </w:rPr>
        <w:t>-symptomer er større efter et brat behandlingsophør, anbefales det at reducere dosis gradvist.</w:t>
      </w:r>
    </w:p>
    <w:p w:rsidR="00EC237A" w:rsidRPr="009161B8" w:rsidRDefault="00EC237A" w:rsidP="00EC237A">
      <w:pPr>
        <w:ind w:left="851" w:hanging="851"/>
        <w:rPr>
          <w:sz w:val="24"/>
          <w:szCs w:val="24"/>
        </w:rPr>
      </w:pPr>
    </w:p>
    <w:p w:rsidR="00EC237A" w:rsidRPr="009161B8" w:rsidRDefault="00EC237A" w:rsidP="00EC237A">
      <w:pPr>
        <w:ind w:left="851"/>
        <w:rPr>
          <w:b/>
          <w:sz w:val="24"/>
          <w:szCs w:val="24"/>
        </w:rPr>
      </w:pPr>
      <w:r w:rsidRPr="009161B8">
        <w:rPr>
          <w:b/>
          <w:sz w:val="24"/>
          <w:szCs w:val="24"/>
        </w:rPr>
        <w:t>Samtidig brug af alkohol/CNS aktive lægemidler</w:t>
      </w:r>
    </w:p>
    <w:p w:rsidR="00EC237A" w:rsidRPr="009161B8" w:rsidRDefault="00EC237A" w:rsidP="00EC237A">
      <w:pPr>
        <w:ind w:left="851"/>
        <w:rPr>
          <w:sz w:val="24"/>
          <w:szCs w:val="24"/>
        </w:rPr>
      </w:pPr>
      <w:r w:rsidRPr="009161B8">
        <w:rPr>
          <w:sz w:val="24"/>
          <w:szCs w:val="24"/>
        </w:rPr>
        <w:t xml:space="preserve">Brug af </w:t>
      </w:r>
      <w:proofErr w:type="spellStart"/>
      <w:r w:rsidRPr="009161B8">
        <w:rPr>
          <w:sz w:val="24"/>
          <w:szCs w:val="24"/>
        </w:rPr>
        <w:t>oxazepam</w:t>
      </w:r>
      <w:proofErr w:type="spellEnd"/>
      <w:r w:rsidRPr="009161B8">
        <w:rPr>
          <w:sz w:val="24"/>
          <w:szCs w:val="24"/>
        </w:rPr>
        <w:t xml:space="preserve"> under akut forgiftning med alkohol, </w:t>
      </w:r>
      <w:proofErr w:type="spellStart"/>
      <w:r w:rsidRPr="009161B8">
        <w:rPr>
          <w:spacing w:val="-3"/>
          <w:sz w:val="24"/>
          <w:szCs w:val="24"/>
        </w:rPr>
        <w:t>hypnotika</w:t>
      </w:r>
      <w:proofErr w:type="spellEnd"/>
      <w:r w:rsidRPr="009161B8">
        <w:rPr>
          <w:spacing w:val="-3"/>
          <w:sz w:val="24"/>
          <w:szCs w:val="24"/>
        </w:rPr>
        <w:t xml:space="preserve">, opioid </w:t>
      </w:r>
      <w:proofErr w:type="spellStart"/>
      <w:r w:rsidRPr="009161B8">
        <w:rPr>
          <w:spacing w:val="-3"/>
          <w:sz w:val="24"/>
          <w:szCs w:val="24"/>
        </w:rPr>
        <w:t>analgetika</w:t>
      </w:r>
      <w:proofErr w:type="spellEnd"/>
      <w:r w:rsidRPr="009161B8">
        <w:rPr>
          <w:spacing w:val="-3"/>
          <w:sz w:val="24"/>
          <w:szCs w:val="24"/>
        </w:rPr>
        <w:t xml:space="preserve">, eller </w:t>
      </w:r>
      <w:proofErr w:type="spellStart"/>
      <w:r w:rsidRPr="009161B8">
        <w:rPr>
          <w:spacing w:val="-3"/>
          <w:sz w:val="24"/>
          <w:szCs w:val="24"/>
        </w:rPr>
        <w:t>psykotrope</w:t>
      </w:r>
      <w:proofErr w:type="spellEnd"/>
      <w:r w:rsidRPr="009161B8">
        <w:rPr>
          <w:spacing w:val="-3"/>
          <w:sz w:val="24"/>
          <w:szCs w:val="24"/>
        </w:rPr>
        <w:t xml:space="preserve"> lægemidler (</w:t>
      </w:r>
      <w:proofErr w:type="spellStart"/>
      <w:r w:rsidRPr="009161B8">
        <w:rPr>
          <w:spacing w:val="-3"/>
          <w:sz w:val="24"/>
          <w:szCs w:val="24"/>
        </w:rPr>
        <w:t>neuroleptika</w:t>
      </w:r>
      <w:proofErr w:type="spellEnd"/>
      <w:r w:rsidRPr="009161B8">
        <w:rPr>
          <w:spacing w:val="-3"/>
          <w:sz w:val="24"/>
          <w:szCs w:val="24"/>
        </w:rPr>
        <w:t xml:space="preserve">, </w:t>
      </w:r>
      <w:proofErr w:type="spellStart"/>
      <w:r w:rsidRPr="009161B8">
        <w:rPr>
          <w:spacing w:val="-3"/>
          <w:sz w:val="24"/>
          <w:szCs w:val="24"/>
        </w:rPr>
        <w:t>antidepressiva</w:t>
      </w:r>
      <w:proofErr w:type="spellEnd"/>
      <w:r w:rsidRPr="009161B8">
        <w:rPr>
          <w:spacing w:val="-3"/>
          <w:sz w:val="24"/>
          <w:szCs w:val="24"/>
        </w:rPr>
        <w:t xml:space="preserve">, </w:t>
      </w:r>
      <w:proofErr w:type="spellStart"/>
      <w:r w:rsidRPr="009161B8">
        <w:rPr>
          <w:spacing w:val="-3"/>
          <w:sz w:val="24"/>
          <w:szCs w:val="24"/>
        </w:rPr>
        <w:t>lithium</w:t>
      </w:r>
      <w:proofErr w:type="spellEnd"/>
      <w:r w:rsidRPr="009161B8">
        <w:rPr>
          <w:spacing w:val="-3"/>
          <w:sz w:val="24"/>
          <w:szCs w:val="24"/>
        </w:rPr>
        <w:t>)</w:t>
      </w:r>
      <w:r w:rsidRPr="009161B8">
        <w:rPr>
          <w:sz w:val="24"/>
          <w:szCs w:val="24"/>
        </w:rPr>
        <w:t xml:space="preserve"> bør undgås. </w:t>
      </w:r>
    </w:p>
    <w:p w:rsidR="00EC237A" w:rsidRDefault="00EC237A" w:rsidP="00EC237A">
      <w:pPr>
        <w:ind w:left="851" w:hanging="851"/>
        <w:rPr>
          <w:spacing w:val="-3"/>
          <w:sz w:val="24"/>
          <w:szCs w:val="24"/>
        </w:rPr>
      </w:pPr>
    </w:p>
    <w:p w:rsidR="00EC237A" w:rsidRPr="00386136" w:rsidRDefault="00EC237A" w:rsidP="00EC237A">
      <w:pPr>
        <w:ind w:left="851"/>
        <w:rPr>
          <w:i/>
          <w:sz w:val="24"/>
          <w:szCs w:val="24"/>
        </w:rPr>
      </w:pPr>
      <w:r w:rsidRPr="00386136">
        <w:rPr>
          <w:i/>
          <w:sz w:val="24"/>
          <w:szCs w:val="24"/>
        </w:rPr>
        <w:t>Risiko ved samtidig anvendelse af opioider:</w:t>
      </w:r>
    </w:p>
    <w:p w:rsidR="00EC237A" w:rsidRDefault="00EC237A" w:rsidP="00EC237A">
      <w:pPr>
        <w:ind w:left="851"/>
        <w:rPr>
          <w:sz w:val="24"/>
          <w:szCs w:val="24"/>
        </w:rPr>
      </w:pPr>
      <w:r w:rsidRPr="00386136">
        <w:rPr>
          <w:color w:val="222222"/>
          <w:sz w:val="24"/>
          <w:szCs w:val="24"/>
        </w:rPr>
        <w:t>Samtidig anvendelse</w:t>
      </w:r>
      <w:r>
        <w:rPr>
          <w:color w:val="222222"/>
          <w:sz w:val="24"/>
          <w:szCs w:val="24"/>
        </w:rPr>
        <w:t xml:space="preserve"> af </w:t>
      </w:r>
      <w:proofErr w:type="spellStart"/>
      <w:r>
        <w:rPr>
          <w:color w:val="222222"/>
          <w:sz w:val="24"/>
          <w:szCs w:val="24"/>
        </w:rPr>
        <w:t>oxazepam</w:t>
      </w:r>
      <w:proofErr w:type="spellEnd"/>
      <w:r w:rsidRPr="00386136">
        <w:rPr>
          <w:color w:val="222222"/>
          <w:sz w:val="24"/>
          <w:szCs w:val="24"/>
        </w:rPr>
        <w:t xml:space="preserve"> og opioider, kan resultere i sedation</w:t>
      </w:r>
      <w:r>
        <w:rPr>
          <w:color w:val="222222"/>
          <w:sz w:val="24"/>
          <w:szCs w:val="24"/>
        </w:rPr>
        <w:t xml:space="preserve">, </w:t>
      </w:r>
      <w:r w:rsidRPr="00386136">
        <w:rPr>
          <w:color w:val="222222"/>
          <w:sz w:val="24"/>
          <w:szCs w:val="24"/>
        </w:rPr>
        <w:t xml:space="preserve">respirationsdepression, koma og død. På grund af disse risici bør samtidig behandling med </w:t>
      </w:r>
      <w:proofErr w:type="spellStart"/>
      <w:r w:rsidRPr="00386136">
        <w:rPr>
          <w:color w:val="222222"/>
          <w:sz w:val="24"/>
          <w:szCs w:val="24"/>
        </w:rPr>
        <w:t>sedativa</w:t>
      </w:r>
      <w:proofErr w:type="spellEnd"/>
      <w:r w:rsidRPr="00386136">
        <w:rPr>
          <w:color w:val="222222"/>
          <w:sz w:val="24"/>
          <w:szCs w:val="24"/>
        </w:rPr>
        <w:t xml:space="preserve"> som benzodiazepiner eller beslægtede lægemidler som </w:t>
      </w:r>
      <w:proofErr w:type="spellStart"/>
      <w:r>
        <w:rPr>
          <w:color w:val="222222"/>
          <w:sz w:val="24"/>
          <w:szCs w:val="24"/>
        </w:rPr>
        <w:t>oxazepam</w:t>
      </w:r>
      <w:proofErr w:type="spellEnd"/>
      <w:r w:rsidRPr="00386136">
        <w:rPr>
          <w:color w:val="222222"/>
          <w:sz w:val="24"/>
          <w:szCs w:val="24"/>
        </w:rPr>
        <w:t xml:space="preserve"> </w:t>
      </w:r>
      <w:r>
        <w:rPr>
          <w:color w:val="222222"/>
          <w:sz w:val="24"/>
          <w:szCs w:val="24"/>
        </w:rPr>
        <w:t>med</w:t>
      </w:r>
      <w:r w:rsidRPr="00386136">
        <w:rPr>
          <w:color w:val="222222"/>
          <w:sz w:val="24"/>
          <w:szCs w:val="24"/>
        </w:rPr>
        <w:t xml:space="preserve"> opioider forbeholdes patienter, for hvem der ikke er alternative behandlingsmuligheder. Hvis der træffes beslutn</w:t>
      </w:r>
      <w:r>
        <w:rPr>
          <w:color w:val="222222"/>
          <w:sz w:val="24"/>
          <w:szCs w:val="24"/>
        </w:rPr>
        <w:t xml:space="preserve">ing om at ordinere </w:t>
      </w:r>
      <w:proofErr w:type="spellStart"/>
      <w:r>
        <w:rPr>
          <w:color w:val="222222"/>
          <w:sz w:val="24"/>
          <w:szCs w:val="24"/>
        </w:rPr>
        <w:t>oxazepam</w:t>
      </w:r>
      <w:proofErr w:type="spellEnd"/>
      <w:r w:rsidRPr="00386136">
        <w:rPr>
          <w:color w:val="222222"/>
          <w:sz w:val="24"/>
          <w:szCs w:val="24"/>
        </w:rPr>
        <w:t xml:space="preserve"> samtidig med opioider, skal den lavest effektive dosis anvendes, og behandlingens varighed skal være så kort som muligt (se også generelle dosisanbefalinger under pkt. 4.2</w:t>
      </w:r>
      <w:r w:rsidRPr="00386136">
        <w:rPr>
          <w:sz w:val="24"/>
          <w:szCs w:val="24"/>
        </w:rPr>
        <w:t>).</w:t>
      </w:r>
    </w:p>
    <w:p w:rsidR="00EC237A" w:rsidRPr="00386136" w:rsidRDefault="00EC237A" w:rsidP="00EC237A">
      <w:pPr>
        <w:ind w:left="851"/>
        <w:rPr>
          <w:color w:val="222222"/>
          <w:sz w:val="24"/>
          <w:szCs w:val="24"/>
        </w:rPr>
      </w:pPr>
    </w:p>
    <w:p w:rsidR="00EC237A" w:rsidRPr="00386136" w:rsidRDefault="00EC237A" w:rsidP="00EC237A">
      <w:pPr>
        <w:ind w:left="851"/>
        <w:rPr>
          <w:color w:val="222222"/>
          <w:sz w:val="24"/>
          <w:szCs w:val="24"/>
        </w:rPr>
      </w:pPr>
      <w:r w:rsidRPr="00386136">
        <w:rPr>
          <w:color w:val="222222"/>
          <w:sz w:val="24"/>
          <w:szCs w:val="24"/>
        </w:rPr>
        <w:lastRenderedPageBreak/>
        <w:t>Patiente</w:t>
      </w:r>
      <w:r>
        <w:rPr>
          <w:color w:val="222222"/>
          <w:sz w:val="24"/>
          <w:szCs w:val="24"/>
        </w:rPr>
        <w:t>n</w:t>
      </w:r>
      <w:r w:rsidRPr="00386136">
        <w:rPr>
          <w:color w:val="222222"/>
          <w:sz w:val="24"/>
          <w:szCs w:val="24"/>
        </w:rPr>
        <w:t xml:space="preserve"> </w:t>
      </w:r>
      <w:r>
        <w:rPr>
          <w:color w:val="222222"/>
          <w:sz w:val="24"/>
          <w:szCs w:val="24"/>
        </w:rPr>
        <w:t>bør</w:t>
      </w:r>
      <w:r w:rsidRPr="00386136">
        <w:rPr>
          <w:color w:val="222222"/>
          <w:sz w:val="24"/>
          <w:szCs w:val="24"/>
        </w:rPr>
        <w:t xml:space="preserve"> følges nøje for tegn og symptomer på respirationsdepression og sedation. I den forbindelse anbefales det kraftigt, at informere patienter og sundhedspersonale (hvor det er relevant) om, at være opmærksomme på disse symptomer (se pkt. 4.5).</w:t>
      </w:r>
    </w:p>
    <w:p w:rsidR="00EC237A" w:rsidRDefault="00EC237A" w:rsidP="00EC237A">
      <w:pPr>
        <w:ind w:left="851"/>
        <w:rPr>
          <w:b/>
          <w:iCs/>
          <w:sz w:val="24"/>
          <w:szCs w:val="24"/>
        </w:rPr>
      </w:pPr>
    </w:p>
    <w:p w:rsidR="00EC237A" w:rsidRPr="009161B8" w:rsidRDefault="00EC237A" w:rsidP="00EC237A">
      <w:pPr>
        <w:ind w:left="851"/>
        <w:rPr>
          <w:b/>
          <w:iCs/>
          <w:sz w:val="24"/>
          <w:szCs w:val="24"/>
        </w:rPr>
      </w:pPr>
      <w:proofErr w:type="spellStart"/>
      <w:r w:rsidRPr="009161B8">
        <w:rPr>
          <w:b/>
          <w:iCs/>
          <w:sz w:val="24"/>
          <w:szCs w:val="24"/>
        </w:rPr>
        <w:t>Anterograd</w:t>
      </w:r>
      <w:proofErr w:type="spellEnd"/>
      <w:r w:rsidRPr="009161B8">
        <w:rPr>
          <w:b/>
          <w:iCs/>
          <w:sz w:val="24"/>
          <w:szCs w:val="24"/>
        </w:rPr>
        <w:t xml:space="preserve"> amnesi</w:t>
      </w:r>
    </w:p>
    <w:p w:rsidR="00EC237A" w:rsidRPr="009161B8" w:rsidRDefault="00EC237A" w:rsidP="00EC237A">
      <w:pPr>
        <w:ind w:left="851"/>
        <w:rPr>
          <w:strike/>
          <w:sz w:val="24"/>
          <w:szCs w:val="24"/>
        </w:rPr>
      </w:pPr>
      <w:r w:rsidRPr="009161B8">
        <w:rPr>
          <w:sz w:val="24"/>
          <w:szCs w:val="24"/>
        </w:rPr>
        <w:t xml:space="preserve">Benzodiazepiner kan give </w:t>
      </w:r>
      <w:proofErr w:type="spellStart"/>
      <w:r w:rsidRPr="009161B8">
        <w:rPr>
          <w:sz w:val="24"/>
          <w:szCs w:val="24"/>
        </w:rPr>
        <w:t>anterograd</w:t>
      </w:r>
      <w:proofErr w:type="spellEnd"/>
      <w:r w:rsidRPr="009161B8">
        <w:rPr>
          <w:sz w:val="24"/>
          <w:szCs w:val="24"/>
        </w:rPr>
        <w:t xml:space="preserve"> amnesi, især i timerne efter indtagelse af præparatet. For at nedsætte risikoen skal patienterne sikre sig, at de har mulighed for 7-8 timers uforstyrret søvn (se pkt. 4.8).</w:t>
      </w:r>
      <w:r w:rsidRPr="009161B8">
        <w:rPr>
          <w:b/>
          <w:bCs/>
          <w:i/>
          <w:iCs/>
          <w:sz w:val="24"/>
          <w:szCs w:val="24"/>
        </w:rPr>
        <w:t xml:space="preserve"> </w:t>
      </w:r>
      <w:r w:rsidRPr="009161B8">
        <w:rPr>
          <w:sz w:val="24"/>
          <w:szCs w:val="24"/>
        </w:rPr>
        <w:t xml:space="preserve"> </w:t>
      </w:r>
      <w:r w:rsidRPr="009161B8">
        <w:rPr>
          <w:strike/>
          <w:sz w:val="24"/>
          <w:szCs w:val="24"/>
        </w:rPr>
        <w:t xml:space="preserve"> </w:t>
      </w:r>
    </w:p>
    <w:p w:rsidR="00EC237A" w:rsidRPr="009161B8" w:rsidRDefault="00EC237A" w:rsidP="00EC237A">
      <w:pPr>
        <w:ind w:left="851" w:hanging="851"/>
        <w:rPr>
          <w:spacing w:val="-3"/>
          <w:sz w:val="24"/>
          <w:szCs w:val="24"/>
        </w:rPr>
      </w:pPr>
    </w:p>
    <w:p w:rsidR="00EC237A" w:rsidRPr="009161B8" w:rsidRDefault="00EC237A" w:rsidP="00EC237A">
      <w:pPr>
        <w:ind w:left="851"/>
        <w:rPr>
          <w:b/>
          <w:iCs/>
          <w:sz w:val="24"/>
          <w:szCs w:val="24"/>
        </w:rPr>
      </w:pPr>
      <w:r w:rsidRPr="009161B8">
        <w:rPr>
          <w:b/>
          <w:iCs/>
          <w:sz w:val="24"/>
          <w:szCs w:val="24"/>
        </w:rPr>
        <w:t>Psykiatriske og paradokse reaktioner</w:t>
      </w:r>
    </w:p>
    <w:p w:rsidR="00EC237A" w:rsidRPr="009161B8" w:rsidRDefault="00EC237A" w:rsidP="00EC237A">
      <w:pPr>
        <w:ind w:left="851"/>
        <w:rPr>
          <w:sz w:val="24"/>
          <w:szCs w:val="24"/>
        </w:rPr>
      </w:pPr>
      <w:r w:rsidRPr="009161B8">
        <w:rPr>
          <w:sz w:val="24"/>
          <w:szCs w:val="24"/>
        </w:rPr>
        <w:t>Reaktioner som rastløshed, ophidselse, irritabilitet, aggressivitet, vrang</w:t>
      </w:r>
      <w:r w:rsidRPr="009161B8">
        <w:rPr>
          <w:sz w:val="24"/>
          <w:szCs w:val="24"/>
        </w:rPr>
        <w:softHyphen/>
        <w:t>fore</w:t>
      </w:r>
      <w:r w:rsidRPr="009161B8">
        <w:rPr>
          <w:sz w:val="24"/>
          <w:szCs w:val="24"/>
        </w:rPr>
        <w:softHyphen/>
        <w:t>stillinger, vredesudbrud, mareridt, hallucinationer, psykoser, upassende adfærd og andre adfærdsforstyrrelser kan forekomme under behandling med benzo</w:t>
      </w:r>
      <w:r w:rsidRPr="009161B8">
        <w:rPr>
          <w:sz w:val="24"/>
          <w:szCs w:val="24"/>
        </w:rPr>
        <w:softHyphen/>
        <w:t>diazepiner. I så fald skal lægemidlet seponeres. Disse reaktioner forekommer oftere hos børn og ældre.</w:t>
      </w:r>
    </w:p>
    <w:p w:rsidR="00EC237A" w:rsidRPr="009161B8" w:rsidRDefault="00EC237A" w:rsidP="00EC237A">
      <w:pPr>
        <w:ind w:left="851" w:hanging="851"/>
        <w:rPr>
          <w:b/>
          <w:spacing w:val="-3"/>
          <w:sz w:val="24"/>
          <w:szCs w:val="24"/>
        </w:rPr>
      </w:pPr>
    </w:p>
    <w:p w:rsidR="00EC237A" w:rsidRPr="009161B8" w:rsidRDefault="00EC237A" w:rsidP="00EC237A">
      <w:pPr>
        <w:ind w:left="851"/>
        <w:rPr>
          <w:b/>
          <w:spacing w:val="-3"/>
          <w:sz w:val="24"/>
          <w:szCs w:val="24"/>
        </w:rPr>
      </w:pPr>
      <w:r w:rsidRPr="009161B8">
        <w:rPr>
          <w:b/>
          <w:spacing w:val="-3"/>
          <w:sz w:val="24"/>
          <w:szCs w:val="24"/>
        </w:rPr>
        <w:t>Pædiatrisk population</w:t>
      </w: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firstLine="0"/>
        <w:rPr>
          <w:b w:val="0"/>
          <w:szCs w:val="24"/>
        </w:rPr>
      </w:pPr>
      <w:r w:rsidRPr="009161B8">
        <w:rPr>
          <w:b w:val="0"/>
          <w:szCs w:val="24"/>
        </w:rPr>
        <w:t xml:space="preserve">Sikkerhed og effekt ved behandling af børn og unge med </w:t>
      </w:r>
      <w:proofErr w:type="spellStart"/>
      <w:r w:rsidRPr="009161B8">
        <w:rPr>
          <w:b w:val="0"/>
          <w:szCs w:val="24"/>
        </w:rPr>
        <w:t>oxazepam</w:t>
      </w:r>
      <w:proofErr w:type="spellEnd"/>
      <w:r w:rsidRPr="009161B8">
        <w:rPr>
          <w:b w:val="0"/>
          <w:szCs w:val="24"/>
        </w:rPr>
        <w:t xml:space="preserve"> er utilstrækkeligt undersøgt. </w:t>
      </w:r>
      <w:proofErr w:type="spellStart"/>
      <w:r w:rsidRPr="009161B8">
        <w:rPr>
          <w:b w:val="0"/>
          <w:szCs w:val="24"/>
        </w:rPr>
        <w:t>Oxazepam</w:t>
      </w:r>
      <w:proofErr w:type="spellEnd"/>
      <w:r w:rsidRPr="009161B8">
        <w:rPr>
          <w:b w:val="0"/>
          <w:szCs w:val="24"/>
        </w:rPr>
        <w:t xml:space="preserve"> skal derfor ikke anvendes til behandling af børn og unge under 18 år uden en særlig nøje vurdering af fordele og ulemper, og behandlingsvarigheden bør holdes på et minimum. </w:t>
      </w:r>
      <w:proofErr w:type="spellStart"/>
      <w:r w:rsidRPr="009161B8">
        <w:rPr>
          <w:b w:val="0"/>
          <w:szCs w:val="24"/>
        </w:rPr>
        <w:t>Oxazepam</w:t>
      </w:r>
      <w:proofErr w:type="spellEnd"/>
      <w:r w:rsidRPr="009161B8">
        <w:rPr>
          <w:b w:val="0"/>
          <w:szCs w:val="24"/>
        </w:rPr>
        <w:t xml:space="preserve"> må ikke anvendes til børn under 6 år pga. manglende erfaring med behandling af denne aldersgruppe.</w:t>
      </w:r>
    </w:p>
    <w:p w:rsidR="00EC237A" w:rsidRPr="009161B8" w:rsidRDefault="00EC237A" w:rsidP="00EC237A">
      <w:pPr>
        <w:ind w:left="851" w:hanging="851"/>
        <w:rPr>
          <w:sz w:val="24"/>
          <w:szCs w:val="24"/>
        </w:rPr>
      </w:pPr>
    </w:p>
    <w:p w:rsidR="00EC237A" w:rsidRPr="009161B8" w:rsidRDefault="00EC237A" w:rsidP="00EC237A">
      <w:pPr>
        <w:ind w:left="851"/>
        <w:rPr>
          <w:b/>
          <w:iCs/>
          <w:sz w:val="24"/>
          <w:szCs w:val="24"/>
        </w:rPr>
      </w:pPr>
      <w:r w:rsidRPr="009161B8">
        <w:rPr>
          <w:b/>
          <w:iCs/>
          <w:sz w:val="24"/>
          <w:szCs w:val="24"/>
        </w:rPr>
        <w:t>Særlige patientgrupper</w:t>
      </w:r>
    </w:p>
    <w:p w:rsidR="00EC237A" w:rsidRPr="009161B8" w:rsidRDefault="00EC237A" w:rsidP="00EC237A">
      <w:pPr>
        <w:ind w:left="1276" w:hanging="425"/>
        <w:rPr>
          <w:spacing w:val="-3"/>
          <w:sz w:val="24"/>
          <w:szCs w:val="24"/>
        </w:rPr>
      </w:pPr>
      <w:r w:rsidRPr="009161B8">
        <w:rPr>
          <w:spacing w:val="-3"/>
          <w:sz w:val="24"/>
          <w:szCs w:val="24"/>
        </w:rPr>
        <w:t>-</w:t>
      </w:r>
      <w:r w:rsidRPr="009161B8">
        <w:rPr>
          <w:spacing w:val="-3"/>
          <w:sz w:val="24"/>
          <w:szCs w:val="24"/>
        </w:rPr>
        <w:tab/>
        <w:t xml:space="preserve">Ældre kan opleve en større følsomhed over for hypotension og sedation, og der skal udvises særlig forsigtighed til disse patienter, hvor et fald i blodtryk kan medføre </w:t>
      </w:r>
      <w:proofErr w:type="spellStart"/>
      <w:r w:rsidRPr="009161B8">
        <w:rPr>
          <w:spacing w:val="-3"/>
          <w:sz w:val="24"/>
          <w:szCs w:val="24"/>
        </w:rPr>
        <w:t>kardielle</w:t>
      </w:r>
      <w:proofErr w:type="spellEnd"/>
      <w:r w:rsidRPr="009161B8">
        <w:rPr>
          <w:spacing w:val="-3"/>
          <w:sz w:val="24"/>
          <w:szCs w:val="24"/>
        </w:rPr>
        <w:t xml:space="preserve"> komplikationer. Nedsat dosis anbefales til ældre.</w:t>
      </w:r>
    </w:p>
    <w:p w:rsidR="00EC237A" w:rsidRPr="009161B8" w:rsidRDefault="00EC237A" w:rsidP="00EC237A">
      <w:pPr>
        <w:ind w:left="1276" w:hanging="425"/>
        <w:rPr>
          <w:sz w:val="24"/>
          <w:szCs w:val="24"/>
        </w:rPr>
      </w:pPr>
      <w:r w:rsidRPr="009161B8">
        <w:rPr>
          <w:sz w:val="24"/>
          <w:szCs w:val="24"/>
        </w:rPr>
        <w:t>-</w:t>
      </w:r>
      <w:r w:rsidRPr="009161B8">
        <w:rPr>
          <w:sz w:val="24"/>
          <w:szCs w:val="24"/>
        </w:rPr>
        <w:tab/>
        <w:t xml:space="preserve">Svækkede patienter. </w:t>
      </w:r>
    </w:p>
    <w:p w:rsidR="00EC237A" w:rsidRPr="009161B8" w:rsidRDefault="00EC237A" w:rsidP="00EC237A">
      <w:pPr>
        <w:ind w:left="1276" w:hanging="425"/>
        <w:rPr>
          <w:sz w:val="24"/>
          <w:szCs w:val="24"/>
        </w:rPr>
      </w:pPr>
      <w:r w:rsidRPr="009161B8">
        <w:rPr>
          <w:sz w:val="24"/>
          <w:szCs w:val="24"/>
        </w:rPr>
        <w:t>-</w:t>
      </w:r>
      <w:r w:rsidRPr="009161B8">
        <w:rPr>
          <w:sz w:val="24"/>
          <w:szCs w:val="24"/>
        </w:rPr>
        <w:tab/>
        <w:t>Patienter med organiske hjerneforandringer.</w:t>
      </w:r>
    </w:p>
    <w:p w:rsidR="00EC237A" w:rsidRPr="009161B8" w:rsidRDefault="00EC237A" w:rsidP="00EC237A">
      <w:pPr>
        <w:ind w:left="1276" w:hanging="425"/>
        <w:rPr>
          <w:sz w:val="24"/>
          <w:szCs w:val="24"/>
        </w:rPr>
      </w:pPr>
      <w:r w:rsidRPr="009161B8">
        <w:rPr>
          <w:sz w:val="24"/>
          <w:szCs w:val="24"/>
        </w:rPr>
        <w:t>-</w:t>
      </w:r>
      <w:r w:rsidRPr="009161B8">
        <w:rPr>
          <w:sz w:val="24"/>
          <w:szCs w:val="24"/>
        </w:rPr>
        <w:tab/>
        <w:t>Patienter med hjertesvigt og/eller hypotension.</w:t>
      </w:r>
    </w:p>
    <w:p w:rsidR="00EC237A" w:rsidRPr="009161B8" w:rsidRDefault="00EC237A" w:rsidP="00EC237A">
      <w:pPr>
        <w:ind w:left="851"/>
        <w:rPr>
          <w:sz w:val="24"/>
          <w:szCs w:val="24"/>
        </w:rPr>
      </w:pPr>
      <w:r w:rsidRPr="009161B8">
        <w:rPr>
          <w:sz w:val="24"/>
          <w:szCs w:val="24"/>
        </w:rPr>
        <w:t>Disse patienter reagerer ofte kraftigere på benzodiazepiner end forventet (se pkt</w:t>
      </w:r>
      <w:r>
        <w:rPr>
          <w:sz w:val="24"/>
          <w:szCs w:val="24"/>
        </w:rPr>
        <w:t>.</w:t>
      </w:r>
      <w:r w:rsidRPr="009161B8">
        <w:rPr>
          <w:sz w:val="24"/>
          <w:szCs w:val="24"/>
        </w:rPr>
        <w:t xml:space="preserve"> 4.2).</w:t>
      </w:r>
    </w:p>
    <w:p w:rsidR="00EC237A" w:rsidRPr="009161B8" w:rsidRDefault="00EC237A" w:rsidP="00EC237A">
      <w:pPr>
        <w:ind w:left="851" w:hanging="851"/>
        <w:rPr>
          <w:sz w:val="24"/>
          <w:szCs w:val="24"/>
        </w:rPr>
      </w:pPr>
    </w:p>
    <w:p w:rsidR="00EC237A" w:rsidRPr="009161B8" w:rsidRDefault="00EC237A" w:rsidP="00EC237A">
      <w:pPr>
        <w:ind w:left="1276" w:hanging="425"/>
        <w:rPr>
          <w:sz w:val="24"/>
          <w:szCs w:val="24"/>
        </w:rPr>
      </w:pPr>
      <w:r w:rsidRPr="009161B8">
        <w:rPr>
          <w:sz w:val="24"/>
          <w:szCs w:val="24"/>
        </w:rPr>
        <w:t>-</w:t>
      </w:r>
      <w:r w:rsidRPr="009161B8">
        <w:rPr>
          <w:sz w:val="24"/>
          <w:szCs w:val="24"/>
        </w:rPr>
        <w:tab/>
        <w:t>Da benzodiazepiner øger risikoen for encefalopati, egner de sig ikke til behandling af patienter med alvorlig leverinsufficiens.</w:t>
      </w:r>
    </w:p>
    <w:p w:rsidR="00EC237A" w:rsidRPr="009161B8" w:rsidRDefault="00EC237A" w:rsidP="00EC237A">
      <w:pPr>
        <w:ind w:left="1276" w:hanging="425"/>
        <w:rPr>
          <w:sz w:val="24"/>
          <w:szCs w:val="24"/>
        </w:rPr>
      </w:pPr>
      <w:r w:rsidRPr="009161B8">
        <w:rPr>
          <w:sz w:val="24"/>
          <w:szCs w:val="24"/>
        </w:rPr>
        <w:t>-</w:t>
      </w:r>
      <w:r w:rsidRPr="009161B8">
        <w:rPr>
          <w:sz w:val="24"/>
          <w:szCs w:val="24"/>
        </w:rPr>
        <w:tab/>
        <w:t>Benzodiazepiner skal administreres med yderste forsigtighed til patienter, som tidligere har haft et alkohol-, rusmiddel- eller medicinmisbrug.</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Ved behandlingsstart bør patientens reaktion på behandlingen vurderes med henblik på at opdage en relativ overdosering så tidligt som muligt. Dette gælder især patienter tilhørende særlige patientgrupper, som beskrevet ovenfor. Patienten bør desuden vejledes i hvilke hensyn/forsigtighedsregler, der bør tages i hverdagen, når der behandles med </w:t>
      </w:r>
      <w:proofErr w:type="spellStart"/>
      <w:r w:rsidRPr="009161B8">
        <w:rPr>
          <w:spacing w:val="-3"/>
          <w:sz w:val="24"/>
          <w:szCs w:val="24"/>
        </w:rPr>
        <w:t>oxazepam</w:t>
      </w:r>
      <w:proofErr w:type="spellEnd"/>
      <w:r w:rsidRPr="009161B8">
        <w:rPr>
          <w:spacing w:val="-3"/>
          <w:sz w:val="24"/>
          <w:szCs w:val="24"/>
        </w:rPr>
        <w:t xml:space="preserve"> (f.eks. i forhold til arbejde).</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Benzodiazepiner anbefales ikke til primær behandling af psykoser.</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Benzodiazepiner bør ikke anvendes alene til behandling af depression eller angst i forbindelse med depression, da der er risiko for fremprovokering af selvmord hos denne patientgruppe. Symptomer på depression kan blive forstærket. Om muligt bør behandlingen seponeres hos denne type patienter. En tilstedeværende depression kan blive demaskeret under behandling med benzodiazepiner.</w:t>
      </w:r>
    </w:p>
    <w:p w:rsidR="00EC237A" w:rsidRPr="009161B8" w:rsidRDefault="00EC237A" w:rsidP="00EC237A">
      <w:pPr>
        <w:ind w:left="851" w:hanging="851"/>
        <w:rPr>
          <w:spacing w:val="-3"/>
          <w:sz w:val="24"/>
          <w:szCs w:val="24"/>
        </w:rPr>
      </w:pPr>
      <w:r w:rsidRPr="009161B8">
        <w:rPr>
          <w:spacing w:val="-3"/>
          <w:sz w:val="24"/>
          <w:szCs w:val="24"/>
        </w:rPr>
        <w:t xml:space="preserve"> </w:t>
      </w:r>
    </w:p>
    <w:p w:rsidR="00EC237A" w:rsidRPr="009161B8" w:rsidRDefault="00EC237A" w:rsidP="00EC237A">
      <w:pPr>
        <w:ind w:left="851"/>
        <w:rPr>
          <w:spacing w:val="-3"/>
          <w:sz w:val="24"/>
          <w:szCs w:val="24"/>
        </w:rPr>
      </w:pPr>
      <w:r w:rsidRPr="009161B8">
        <w:rPr>
          <w:spacing w:val="-3"/>
          <w:sz w:val="24"/>
          <w:szCs w:val="24"/>
        </w:rPr>
        <w:t xml:space="preserve">Der skal udvises forsigtighed hos personer, der udviser selvmordsadfærd. </w:t>
      </w: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b w:val="0"/>
          <w:szCs w:val="24"/>
        </w:rPr>
      </w:pP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firstLine="0"/>
        <w:rPr>
          <w:b w:val="0"/>
          <w:szCs w:val="24"/>
        </w:rPr>
      </w:pPr>
      <w:r w:rsidRPr="009161B8">
        <w:rPr>
          <w:b w:val="0"/>
          <w:szCs w:val="24"/>
        </w:rPr>
        <w:t xml:space="preserve">Der skal udvises forsigtighed ved behandling af patienter med spinal og </w:t>
      </w:r>
      <w:proofErr w:type="spellStart"/>
      <w:r w:rsidRPr="009161B8">
        <w:rPr>
          <w:b w:val="0"/>
          <w:szCs w:val="24"/>
        </w:rPr>
        <w:t>cerebellær</w:t>
      </w:r>
      <w:proofErr w:type="spellEnd"/>
      <w:r w:rsidRPr="009161B8">
        <w:rPr>
          <w:b w:val="0"/>
          <w:szCs w:val="24"/>
        </w:rPr>
        <w:t xml:space="preserve"> </w:t>
      </w:r>
      <w:proofErr w:type="spellStart"/>
      <w:r w:rsidRPr="009161B8">
        <w:rPr>
          <w:b w:val="0"/>
          <w:szCs w:val="24"/>
        </w:rPr>
        <w:t>ataksi</w:t>
      </w:r>
      <w:proofErr w:type="spellEnd"/>
      <w:r w:rsidRPr="009161B8">
        <w:rPr>
          <w:b w:val="0"/>
          <w:szCs w:val="24"/>
        </w:rPr>
        <w:t xml:space="preserve">, da </w:t>
      </w:r>
      <w:proofErr w:type="spellStart"/>
      <w:r w:rsidRPr="009161B8">
        <w:rPr>
          <w:b w:val="0"/>
          <w:szCs w:val="24"/>
        </w:rPr>
        <w:t>oxazepams</w:t>
      </w:r>
      <w:proofErr w:type="spellEnd"/>
      <w:r w:rsidRPr="009161B8">
        <w:rPr>
          <w:b w:val="0"/>
          <w:szCs w:val="24"/>
        </w:rPr>
        <w:t xml:space="preserve"> muskelafslappende virkning og respiratoriske depression kan forværre symptomerne.</w:t>
      </w: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b w:val="0"/>
          <w:szCs w:val="24"/>
        </w:rPr>
      </w:pP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firstLine="0"/>
        <w:rPr>
          <w:b w:val="0"/>
          <w:szCs w:val="24"/>
        </w:rPr>
      </w:pPr>
      <w:r w:rsidRPr="009161B8">
        <w:rPr>
          <w:b w:val="0"/>
          <w:szCs w:val="24"/>
        </w:rPr>
        <w:t xml:space="preserve">Der skal udvises forsigtighed ved behandling af patienter med nedsat nyre- og leverfunktion. Nyre- og leverværdier bør monitoreres regelmæssigt hos patienter med nedsat nyre- og leverfunktion.  </w:t>
      </w: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hanging="851"/>
        <w:rPr>
          <w:b w:val="0"/>
          <w:szCs w:val="24"/>
        </w:rPr>
      </w:pPr>
    </w:p>
    <w:p w:rsidR="00EC237A" w:rsidRPr="009161B8" w:rsidRDefault="00EC237A" w:rsidP="00EC237A">
      <w:pPr>
        <w:pStyle w:val="Brdtekstindrykning2"/>
        <w:tabs>
          <w:tab w:val="clear" w:pos="0"/>
          <w:tab w:val="clear" w:pos="851"/>
          <w:tab w:val="clear" w:pos="1701"/>
          <w:tab w:val="clear" w:pos="2552"/>
          <w:tab w:val="clear" w:pos="3403"/>
          <w:tab w:val="clear" w:pos="4254"/>
          <w:tab w:val="clear" w:pos="5105"/>
          <w:tab w:val="clear" w:pos="5955"/>
          <w:tab w:val="clear" w:pos="6806"/>
          <w:tab w:val="clear" w:pos="7657"/>
          <w:tab w:val="clear" w:pos="8508"/>
        </w:tabs>
        <w:ind w:left="851" w:firstLine="0"/>
        <w:rPr>
          <w:b w:val="0"/>
          <w:szCs w:val="24"/>
        </w:rPr>
      </w:pPr>
      <w:r w:rsidRPr="009161B8">
        <w:rPr>
          <w:b w:val="0"/>
          <w:szCs w:val="24"/>
        </w:rPr>
        <w:t xml:space="preserve">Der skal udvises forsigtighed ved behandling af patienter med respiratorisk insufficiens inkl. kronisk obstruktiv lungeinsufficiens, da </w:t>
      </w:r>
      <w:proofErr w:type="spellStart"/>
      <w:r w:rsidRPr="009161B8">
        <w:rPr>
          <w:b w:val="0"/>
          <w:szCs w:val="24"/>
        </w:rPr>
        <w:t>oxazepam</w:t>
      </w:r>
      <w:proofErr w:type="spellEnd"/>
      <w:r w:rsidRPr="009161B8">
        <w:rPr>
          <w:b w:val="0"/>
          <w:szCs w:val="24"/>
        </w:rPr>
        <w:t xml:space="preserve"> kan forværre respirationen. Det anbefales at give en nedsat dosis til disse patienter.</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Brat ophør af behandlingen kan udløse anfald hos epileptikere.</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Når </w:t>
      </w:r>
      <w:proofErr w:type="spellStart"/>
      <w:r w:rsidRPr="009161B8">
        <w:rPr>
          <w:spacing w:val="-3"/>
          <w:sz w:val="24"/>
          <w:szCs w:val="24"/>
        </w:rPr>
        <w:t>oxazepam</w:t>
      </w:r>
      <w:proofErr w:type="spellEnd"/>
      <w:r w:rsidRPr="009161B8">
        <w:rPr>
          <w:spacing w:val="-3"/>
          <w:sz w:val="24"/>
          <w:szCs w:val="24"/>
        </w:rPr>
        <w:t xml:space="preserve"> indtages om aftenen, skal man være opmærksom på </w:t>
      </w:r>
      <w:proofErr w:type="spellStart"/>
      <w:r w:rsidRPr="009161B8">
        <w:rPr>
          <w:spacing w:val="-3"/>
          <w:sz w:val="24"/>
          <w:szCs w:val="24"/>
        </w:rPr>
        <w:t>carry</w:t>
      </w:r>
      <w:proofErr w:type="spellEnd"/>
      <w:r w:rsidRPr="009161B8">
        <w:rPr>
          <w:spacing w:val="-3"/>
          <w:sz w:val="24"/>
          <w:szCs w:val="24"/>
        </w:rPr>
        <w:t xml:space="preserve"> over-effekter og sedation den følgende dag.</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rPr>
      </w:pPr>
      <w:proofErr w:type="spellStart"/>
      <w:r w:rsidRPr="009161B8">
        <w:rPr>
          <w:spacing w:val="-3"/>
          <w:sz w:val="24"/>
          <w:szCs w:val="24"/>
        </w:rPr>
        <w:t>Oxazepam</w:t>
      </w:r>
      <w:proofErr w:type="spellEnd"/>
      <w:r w:rsidRPr="009161B8">
        <w:rPr>
          <w:spacing w:val="-3"/>
          <w:sz w:val="24"/>
          <w:szCs w:val="24"/>
        </w:rPr>
        <w:t xml:space="preserve"> ”Alternova” indeholder </w:t>
      </w:r>
      <w:proofErr w:type="spellStart"/>
      <w:r w:rsidRPr="009161B8">
        <w:rPr>
          <w:spacing w:val="-3"/>
          <w:sz w:val="24"/>
          <w:szCs w:val="24"/>
        </w:rPr>
        <w:t>lactose</w:t>
      </w:r>
      <w:proofErr w:type="spellEnd"/>
      <w:r w:rsidRPr="009161B8">
        <w:rPr>
          <w:spacing w:val="-3"/>
          <w:sz w:val="24"/>
          <w:szCs w:val="24"/>
        </w:rPr>
        <w:t xml:space="preserve"> og bør derfor ikke anvendes til patienter med arvelig </w:t>
      </w:r>
      <w:proofErr w:type="spellStart"/>
      <w:r w:rsidRPr="009161B8">
        <w:rPr>
          <w:spacing w:val="-3"/>
          <w:sz w:val="24"/>
          <w:szCs w:val="24"/>
        </w:rPr>
        <w:t>galactoseintolerans</w:t>
      </w:r>
      <w:proofErr w:type="spellEnd"/>
      <w:r w:rsidRPr="009161B8">
        <w:rPr>
          <w:spacing w:val="-3"/>
          <w:sz w:val="24"/>
          <w:szCs w:val="24"/>
        </w:rPr>
        <w:t xml:space="preserve">, en særlig form af hereditær </w:t>
      </w:r>
      <w:proofErr w:type="spellStart"/>
      <w:r w:rsidRPr="009161B8">
        <w:rPr>
          <w:spacing w:val="-3"/>
          <w:sz w:val="24"/>
          <w:szCs w:val="24"/>
        </w:rPr>
        <w:t>lactasemangel</w:t>
      </w:r>
      <w:proofErr w:type="spellEnd"/>
      <w:r w:rsidRPr="009161B8">
        <w:rPr>
          <w:spacing w:val="-3"/>
          <w:sz w:val="24"/>
          <w:szCs w:val="24"/>
        </w:rPr>
        <w:t xml:space="preserve"> (Lapp </w:t>
      </w:r>
      <w:proofErr w:type="spellStart"/>
      <w:r w:rsidRPr="009161B8">
        <w:rPr>
          <w:spacing w:val="-3"/>
          <w:sz w:val="24"/>
          <w:szCs w:val="24"/>
        </w:rPr>
        <w:t>Lactase</w:t>
      </w:r>
      <w:proofErr w:type="spellEnd"/>
      <w:r w:rsidRPr="009161B8">
        <w:rPr>
          <w:spacing w:val="-3"/>
          <w:sz w:val="24"/>
          <w:szCs w:val="24"/>
        </w:rPr>
        <w:t xml:space="preserve"> </w:t>
      </w:r>
      <w:proofErr w:type="spellStart"/>
      <w:r w:rsidRPr="009161B8">
        <w:rPr>
          <w:spacing w:val="-3"/>
          <w:sz w:val="24"/>
          <w:szCs w:val="24"/>
        </w:rPr>
        <w:t>deficiency</w:t>
      </w:r>
      <w:proofErr w:type="spellEnd"/>
      <w:r w:rsidRPr="009161B8">
        <w:rPr>
          <w:spacing w:val="-3"/>
          <w:sz w:val="24"/>
          <w:szCs w:val="24"/>
        </w:rPr>
        <w:t xml:space="preserve">) eller </w:t>
      </w:r>
      <w:proofErr w:type="spellStart"/>
      <w:r w:rsidRPr="009161B8">
        <w:rPr>
          <w:spacing w:val="-3"/>
          <w:sz w:val="24"/>
          <w:szCs w:val="24"/>
        </w:rPr>
        <w:t>glucose</w:t>
      </w:r>
      <w:proofErr w:type="spellEnd"/>
      <w:r w:rsidRPr="009161B8">
        <w:rPr>
          <w:spacing w:val="-3"/>
          <w:sz w:val="24"/>
          <w:szCs w:val="24"/>
        </w:rPr>
        <w:t>/</w:t>
      </w:r>
      <w:proofErr w:type="spellStart"/>
      <w:r w:rsidRPr="009161B8">
        <w:rPr>
          <w:spacing w:val="-3"/>
          <w:sz w:val="24"/>
          <w:szCs w:val="24"/>
        </w:rPr>
        <w:t>galactosemalabsorption</w:t>
      </w:r>
      <w:proofErr w:type="spellEnd"/>
      <w:r w:rsidRPr="009161B8">
        <w:rPr>
          <w:spacing w:val="-3"/>
          <w:sz w:val="24"/>
          <w:szCs w:val="24"/>
        </w:rPr>
        <w: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4.5</w:t>
      </w:r>
      <w:r w:rsidRPr="009161B8">
        <w:rPr>
          <w:b/>
          <w:sz w:val="24"/>
          <w:szCs w:val="24"/>
        </w:rPr>
        <w:tab/>
        <w:t>Interaktion med andre lægemidler og andre former for interaktion</w:t>
      </w:r>
    </w:p>
    <w:p w:rsidR="00EC237A" w:rsidRPr="009161B8" w:rsidRDefault="00EC237A" w:rsidP="00EC237A">
      <w:pPr>
        <w:ind w:left="851"/>
        <w:rPr>
          <w:sz w:val="24"/>
          <w:szCs w:val="24"/>
          <w:lang w:eastAsia="da-DK"/>
        </w:rPr>
      </w:pPr>
      <w:proofErr w:type="spellStart"/>
      <w:r w:rsidRPr="009161B8">
        <w:rPr>
          <w:sz w:val="24"/>
          <w:szCs w:val="24"/>
        </w:rPr>
        <w:t>Rifampicin</w:t>
      </w:r>
      <w:proofErr w:type="spellEnd"/>
      <w:r w:rsidRPr="009161B8">
        <w:rPr>
          <w:sz w:val="24"/>
          <w:szCs w:val="24"/>
        </w:rPr>
        <w:t xml:space="preserve"> øger </w:t>
      </w:r>
      <w:proofErr w:type="spellStart"/>
      <w:r w:rsidRPr="009161B8">
        <w:rPr>
          <w:sz w:val="24"/>
          <w:szCs w:val="24"/>
        </w:rPr>
        <w:t>clearance</w:t>
      </w:r>
      <w:proofErr w:type="spellEnd"/>
      <w:r w:rsidRPr="009161B8">
        <w:rPr>
          <w:sz w:val="24"/>
          <w:szCs w:val="24"/>
        </w:rPr>
        <w:t xml:space="preserve"> for </w:t>
      </w:r>
      <w:proofErr w:type="spellStart"/>
      <w:r w:rsidRPr="009161B8">
        <w:rPr>
          <w:sz w:val="24"/>
          <w:szCs w:val="24"/>
        </w:rPr>
        <w:t>oxazepam</w:t>
      </w:r>
      <w:proofErr w:type="spellEnd"/>
      <w:r w:rsidRPr="009161B8">
        <w:rPr>
          <w:sz w:val="24"/>
          <w:szCs w:val="24"/>
        </w:rPr>
        <w:t xml:space="preserve"> med 190 %, hvilket skyldes induktion af </w:t>
      </w:r>
      <w:proofErr w:type="spellStart"/>
      <w:r w:rsidRPr="009161B8">
        <w:rPr>
          <w:sz w:val="24"/>
          <w:szCs w:val="24"/>
        </w:rPr>
        <w:t>oxazepams</w:t>
      </w:r>
      <w:proofErr w:type="spellEnd"/>
      <w:r w:rsidRPr="009161B8">
        <w:rPr>
          <w:sz w:val="24"/>
          <w:szCs w:val="24"/>
        </w:rPr>
        <w:t xml:space="preserve"> omsætning i CYP3A4 i leveren. Samtidig anvendelse af </w:t>
      </w:r>
      <w:proofErr w:type="spellStart"/>
      <w:r w:rsidRPr="009161B8">
        <w:rPr>
          <w:sz w:val="24"/>
          <w:szCs w:val="24"/>
        </w:rPr>
        <w:t>rifampicin</w:t>
      </w:r>
      <w:proofErr w:type="spellEnd"/>
      <w:r w:rsidRPr="009161B8">
        <w:rPr>
          <w:sz w:val="24"/>
          <w:szCs w:val="24"/>
        </w:rPr>
        <w:t xml:space="preserve"> og </w:t>
      </w:r>
      <w:proofErr w:type="spellStart"/>
      <w:r w:rsidRPr="009161B8">
        <w:rPr>
          <w:sz w:val="24"/>
          <w:szCs w:val="24"/>
        </w:rPr>
        <w:t>oxazepam</w:t>
      </w:r>
      <w:proofErr w:type="spellEnd"/>
      <w:r w:rsidRPr="009161B8">
        <w:rPr>
          <w:sz w:val="24"/>
          <w:szCs w:val="24"/>
        </w:rPr>
        <w:t xml:space="preserve"> bør undgås.</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Substanser, der hæmmer visse enzymer i leveren (især </w:t>
      </w:r>
      <w:proofErr w:type="spellStart"/>
      <w:r w:rsidRPr="009161B8">
        <w:rPr>
          <w:spacing w:val="-3"/>
          <w:sz w:val="24"/>
          <w:szCs w:val="24"/>
        </w:rPr>
        <w:t>cytokrom</w:t>
      </w:r>
      <w:proofErr w:type="spellEnd"/>
      <w:r w:rsidRPr="009161B8">
        <w:rPr>
          <w:spacing w:val="-3"/>
          <w:sz w:val="24"/>
          <w:szCs w:val="24"/>
        </w:rPr>
        <w:t xml:space="preserve"> P450) kan forstærke virkningen af benzodiazepiner. Dette gælder også, men i mindre grad, benzodiazepiner, der udelukkende </w:t>
      </w:r>
      <w:proofErr w:type="spellStart"/>
      <w:r w:rsidRPr="009161B8">
        <w:rPr>
          <w:spacing w:val="-3"/>
          <w:sz w:val="24"/>
          <w:szCs w:val="24"/>
        </w:rPr>
        <w:t>metaboliseres</w:t>
      </w:r>
      <w:proofErr w:type="spellEnd"/>
      <w:r w:rsidRPr="009161B8">
        <w:rPr>
          <w:spacing w:val="-3"/>
          <w:sz w:val="24"/>
          <w:szCs w:val="24"/>
        </w:rPr>
        <w:t xml:space="preserve"> via </w:t>
      </w:r>
      <w:proofErr w:type="spellStart"/>
      <w:r w:rsidRPr="009161B8">
        <w:rPr>
          <w:spacing w:val="-3"/>
          <w:sz w:val="24"/>
          <w:szCs w:val="24"/>
        </w:rPr>
        <w:t>konjugering</w:t>
      </w:r>
      <w:proofErr w:type="spellEnd"/>
      <w:r w:rsidRPr="009161B8">
        <w:rPr>
          <w:spacing w:val="-3"/>
          <w:sz w:val="24"/>
          <w:szCs w:val="24"/>
        </w:rPr>
        <w:t>.</w:t>
      </w:r>
    </w:p>
    <w:p w:rsidR="00EC237A" w:rsidRPr="009161B8" w:rsidRDefault="00EC237A" w:rsidP="00EC237A">
      <w:pPr>
        <w:ind w:left="851" w:hanging="851"/>
        <w:rPr>
          <w:spacing w:val="-3"/>
          <w:sz w:val="24"/>
          <w:szCs w:val="24"/>
        </w:rPr>
      </w:pPr>
    </w:p>
    <w:p w:rsidR="00EC237A" w:rsidRPr="009161B8" w:rsidRDefault="00EC237A" w:rsidP="00EC237A">
      <w:pPr>
        <w:ind w:left="851"/>
        <w:rPr>
          <w:sz w:val="24"/>
          <w:szCs w:val="24"/>
        </w:rPr>
      </w:pPr>
      <w:r w:rsidRPr="009161B8">
        <w:rPr>
          <w:sz w:val="24"/>
          <w:szCs w:val="24"/>
        </w:rPr>
        <w:t>Øgning af den CNS-undertrykkende virkning kan forekomme i tilfælde af samtidig behandling med antipsykotika (</w:t>
      </w:r>
      <w:proofErr w:type="spellStart"/>
      <w:r w:rsidRPr="009161B8">
        <w:rPr>
          <w:sz w:val="24"/>
          <w:szCs w:val="24"/>
        </w:rPr>
        <w:t>neuroleptika</w:t>
      </w:r>
      <w:proofErr w:type="spellEnd"/>
      <w:r w:rsidRPr="009161B8">
        <w:rPr>
          <w:sz w:val="24"/>
          <w:szCs w:val="24"/>
        </w:rPr>
        <w:t xml:space="preserve">), </w:t>
      </w:r>
      <w:proofErr w:type="spellStart"/>
      <w:r w:rsidRPr="009161B8">
        <w:rPr>
          <w:sz w:val="24"/>
          <w:szCs w:val="24"/>
        </w:rPr>
        <w:t>hypnotika</w:t>
      </w:r>
      <w:proofErr w:type="spellEnd"/>
      <w:r w:rsidRPr="009161B8">
        <w:rPr>
          <w:sz w:val="24"/>
          <w:szCs w:val="24"/>
        </w:rPr>
        <w:t xml:space="preserve">, </w:t>
      </w:r>
      <w:proofErr w:type="spellStart"/>
      <w:r w:rsidRPr="009161B8">
        <w:rPr>
          <w:sz w:val="24"/>
          <w:szCs w:val="24"/>
        </w:rPr>
        <w:t>anxiolytika</w:t>
      </w:r>
      <w:proofErr w:type="spellEnd"/>
      <w:r w:rsidRPr="009161B8">
        <w:rPr>
          <w:sz w:val="24"/>
          <w:szCs w:val="24"/>
        </w:rPr>
        <w:t>/</w:t>
      </w:r>
      <w:proofErr w:type="spellStart"/>
      <w:r w:rsidRPr="009161B8">
        <w:rPr>
          <w:sz w:val="24"/>
          <w:szCs w:val="24"/>
        </w:rPr>
        <w:t>sedativa</w:t>
      </w:r>
      <w:proofErr w:type="spellEnd"/>
      <w:r w:rsidRPr="009161B8">
        <w:rPr>
          <w:sz w:val="24"/>
          <w:szCs w:val="24"/>
        </w:rPr>
        <w:t xml:space="preserve">, </w:t>
      </w:r>
      <w:proofErr w:type="spellStart"/>
      <w:r w:rsidRPr="009161B8">
        <w:rPr>
          <w:sz w:val="24"/>
          <w:szCs w:val="24"/>
        </w:rPr>
        <w:t>antidepressiva</w:t>
      </w:r>
      <w:proofErr w:type="spellEnd"/>
      <w:r w:rsidRPr="009161B8">
        <w:rPr>
          <w:sz w:val="24"/>
          <w:szCs w:val="24"/>
        </w:rPr>
        <w:t xml:space="preserve">, narkotiske </w:t>
      </w:r>
      <w:proofErr w:type="spellStart"/>
      <w:r w:rsidRPr="009161B8">
        <w:rPr>
          <w:sz w:val="24"/>
          <w:szCs w:val="24"/>
        </w:rPr>
        <w:t>analgetika</w:t>
      </w:r>
      <w:proofErr w:type="spellEnd"/>
      <w:r w:rsidRPr="009161B8">
        <w:rPr>
          <w:sz w:val="24"/>
          <w:szCs w:val="24"/>
        </w:rPr>
        <w:t xml:space="preserve">, </w:t>
      </w:r>
      <w:proofErr w:type="spellStart"/>
      <w:r w:rsidRPr="009161B8">
        <w:rPr>
          <w:sz w:val="24"/>
          <w:szCs w:val="24"/>
        </w:rPr>
        <w:t>antiepileptika</w:t>
      </w:r>
      <w:proofErr w:type="spellEnd"/>
      <w:r w:rsidRPr="009161B8">
        <w:rPr>
          <w:sz w:val="24"/>
          <w:szCs w:val="24"/>
        </w:rPr>
        <w:t xml:space="preserve">, </w:t>
      </w:r>
      <w:proofErr w:type="spellStart"/>
      <w:r w:rsidRPr="009161B8">
        <w:rPr>
          <w:sz w:val="24"/>
          <w:szCs w:val="24"/>
        </w:rPr>
        <w:t>anæstetika</w:t>
      </w:r>
      <w:proofErr w:type="spellEnd"/>
      <w:r w:rsidRPr="009161B8">
        <w:rPr>
          <w:sz w:val="24"/>
          <w:szCs w:val="24"/>
        </w:rPr>
        <w:t xml:space="preserve"> og sederende antihistaminer. </w:t>
      </w:r>
    </w:p>
    <w:p w:rsidR="00EC237A" w:rsidRPr="009161B8" w:rsidRDefault="00EC237A" w:rsidP="00EC237A">
      <w:pPr>
        <w:ind w:left="851" w:hanging="851"/>
        <w:rPr>
          <w:sz w:val="24"/>
          <w:szCs w:val="24"/>
        </w:rPr>
      </w:pPr>
    </w:p>
    <w:p w:rsidR="00EC237A" w:rsidRPr="009161B8" w:rsidRDefault="00EC237A" w:rsidP="00EC237A">
      <w:pPr>
        <w:ind w:left="851"/>
        <w:rPr>
          <w:color w:val="800080"/>
          <w:sz w:val="24"/>
          <w:szCs w:val="24"/>
        </w:rPr>
      </w:pPr>
      <w:r w:rsidRPr="009161B8">
        <w:rPr>
          <w:sz w:val="24"/>
          <w:szCs w:val="24"/>
        </w:rPr>
        <w:t xml:space="preserve">Kombination af </w:t>
      </w:r>
      <w:proofErr w:type="spellStart"/>
      <w:r w:rsidRPr="009161B8">
        <w:rPr>
          <w:sz w:val="24"/>
          <w:szCs w:val="24"/>
        </w:rPr>
        <w:t>oxazepam</w:t>
      </w:r>
      <w:proofErr w:type="spellEnd"/>
      <w:r w:rsidRPr="009161B8">
        <w:rPr>
          <w:sz w:val="24"/>
          <w:szCs w:val="24"/>
        </w:rPr>
        <w:t xml:space="preserve"> og </w:t>
      </w:r>
      <w:proofErr w:type="spellStart"/>
      <w:r w:rsidRPr="009161B8">
        <w:rPr>
          <w:sz w:val="24"/>
          <w:szCs w:val="24"/>
        </w:rPr>
        <w:t>muskelrelaksantia</w:t>
      </w:r>
      <w:proofErr w:type="spellEnd"/>
      <w:r w:rsidRPr="009161B8">
        <w:rPr>
          <w:sz w:val="24"/>
          <w:szCs w:val="24"/>
        </w:rPr>
        <w:t xml:space="preserve"> kan øge den muskelafslappende virkning. </w:t>
      </w:r>
    </w:p>
    <w:p w:rsidR="00EC237A" w:rsidRPr="009161B8" w:rsidRDefault="00EC237A" w:rsidP="00EC237A">
      <w:pPr>
        <w:ind w:left="851" w:hanging="851"/>
        <w:rPr>
          <w:sz w:val="24"/>
          <w:szCs w:val="24"/>
        </w:rPr>
      </w:pPr>
      <w:r w:rsidRPr="009161B8">
        <w:rPr>
          <w:sz w:val="24"/>
          <w:szCs w:val="24"/>
        </w:rPr>
        <w:t xml:space="preserve"> </w:t>
      </w:r>
    </w:p>
    <w:p w:rsidR="00EC237A" w:rsidRPr="009161B8" w:rsidRDefault="00EC237A" w:rsidP="00EC237A">
      <w:pPr>
        <w:ind w:left="851"/>
        <w:rPr>
          <w:b/>
          <w:spacing w:val="-3"/>
          <w:sz w:val="24"/>
          <w:szCs w:val="24"/>
        </w:rPr>
      </w:pPr>
      <w:r w:rsidRPr="009161B8">
        <w:rPr>
          <w:spacing w:val="-3"/>
          <w:sz w:val="24"/>
          <w:szCs w:val="24"/>
        </w:rPr>
        <w:t xml:space="preserve">Den CNS- og respirationsdeprimerende virkning forstærkes ved samtidig indgift af </w:t>
      </w:r>
      <w:proofErr w:type="spellStart"/>
      <w:r w:rsidRPr="009161B8">
        <w:rPr>
          <w:spacing w:val="-3"/>
          <w:sz w:val="24"/>
          <w:szCs w:val="24"/>
        </w:rPr>
        <w:t>phenobarbital</w:t>
      </w:r>
      <w:proofErr w:type="spellEnd"/>
      <w:r w:rsidRPr="009161B8">
        <w:rPr>
          <w:spacing w:val="-3"/>
          <w:sz w:val="24"/>
          <w:szCs w:val="24"/>
        </w:rPr>
        <w:t xml:space="preserve"> og </w:t>
      </w:r>
      <w:proofErr w:type="spellStart"/>
      <w:r w:rsidRPr="009161B8">
        <w:rPr>
          <w:spacing w:val="-3"/>
          <w:sz w:val="24"/>
          <w:szCs w:val="24"/>
        </w:rPr>
        <w:t>oxazepam</w:t>
      </w:r>
      <w:proofErr w:type="spellEnd"/>
      <w:r w:rsidRPr="009161B8">
        <w:rPr>
          <w:spacing w:val="-3"/>
          <w:sz w:val="24"/>
          <w:szCs w:val="24"/>
        </w:rPr>
        <w:t>.</w:t>
      </w:r>
    </w:p>
    <w:p w:rsidR="00EC237A" w:rsidRDefault="00EC237A" w:rsidP="00EC237A">
      <w:pPr>
        <w:ind w:left="851" w:hanging="851"/>
        <w:rPr>
          <w:spacing w:val="-3"/>
          <w:sz w:val="24"/>
          <w:szCs w:val="24"/>
        </w:rPr>
      </w:pPr>
    </w:p>
    <w:p w:rsidR="00EC237A" w:rsidRPr="008C7F3F" w:rsidRDefault="00EC237A" w:rsidP="00EC237A">
      <w:pPr>
        <w:suppressAutoHyphens/>
        <w:ind w:left="1418" w:hanging="567"/>
        <w:rPr>
          <w:sz w:val="24"/>
          <w:szCs w:val="24"/>
        </w:rPr>
      </w:pPr>
      <w:r w:rsidRPr="008C7F3F">
        <w:rPr>
          <w:sz w:val="24"/>
          <w:szCs w:val="24"/>
        </w:rPr>
        <w:t>Opioider:</w:t>
      </w:r>
    </w:p>
    <w:p w:rsidR="00EC237A" w:rsidRPr="008C7F3F" w:rsidRDefault="00EC237A" w:rsidP="00EC237A">
      <w:pPr>
        <w:suppressAutoHyphens/>
        <w:ind w:left="851"/>
        <w:rPr>
          <w:color w:val="222222"/>
          <w:sz w:val="24"/>
          <w:szCs w:val="24"/>
        </w:rPr>
      </w:pPr>
      <w:r w:rsidRPr="008C7F3F">
        <w:rPr>
          <w:color w:val="222222"/>
          <w:sz w:val="24"/>
          <w:szCs w:val="24"/>
        </w:rPr>
        <w:t xml:space="preserve">Samtidig anvendelse af </w:t>
      </w:r>
      <w:proofErr w:type="spellStart"/>
      <w:r w:rsidRPr="008C7F3F">
        <w:rPr>
          <w:color w:val="222222"/>
          <w:sz w:val="24"/>
          <w:szCs w:val="24"/>
        </w:rPr>
        <w:t>sedativa</w:t>
      </w:r>
      <w:proofErr w:type="spellEnd"/>
      <w:r w:rsidRPr="008C7F3F">
        <w:rPr>
          <w:color w:val="222222"/>
          <w:sz w:val="24"/>
          <w:szCs w:val="24"/>
        </w:rPr>
        <w:t xml:space="preserve"> som benzodiazepiner eller beslægtede lægemidler som </w:t>
      </w:r>
      <w:proofErr w:type="spellStart"/>
      <w:r>
        <w:rPr>
          <w:color w:val="222222"/>
          <w:sz w:val="24"/>
          <w:szCs w:val="24"/>
        </w:rPr>
        <w:t>oxazepam</w:t>
      </w:r>
      <w:proofErr w:type="spellEnd"/>
      <w:r w:rsidRPr="008C7F3F">
        <w:rPr>
          <w:color w:val="222222"/>
          <w:sz w:val="24"/>
          <w:szCs w:val="24"/>
        </w:rPr>
        <w:t xml:space="preserve"> med opioider øger risikoen for sedation, respirationsdepression, koma og død på grund af additiv CNS-depressiv effekt. Dosis og varighed af samtidig anvendelse bør begrænses (se pkt. 4.4).</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Samtidig brug af </w:t>
      </w:r>
      <w:proofErr w:type="spellStart"/>
      <w:r w:rsidRPr="009161B8">
        <w:rPr>
          <w:spacing w:val="-3"/>
          <w:sz w:val="24"/>
          <w:szCs w:val="24"/>
        </w:rPr>
        <w:t>oxazepam</w:t>
      </w:r>
      <w:proofErr w:type="spellEnd"/>
      <w:r w:rsidRPr="009161B8">
        <w:rPr>
          <w:spacing w:val="-3"/>
          <w:sz w:val="24"/>
          <w:szCs w:val="24"/>
        </w:rPr>
        <w:t xml:space="preserve"> og </w:t>
      </w:r>
      <w:proofErr w:type="spellStart"/>
      <w:r w:rsidRPr="009161B8">
        <w:rPr>
          <w:spacing w:val="-3"/>
          <w:sz w:val="24"/>
          <w:szCs w:val="24"/>
        </w:rPr>
        <w:t>analgetika</w:t>
      </w:r>
      <w:proofErr w:type="spellEnd"/>
      <w:r w:rsidRPr="009161B8">
        <w:rPr>
          <w:spacing w:val="-3"/>
          <w:sz w:val="24"/>
          <w:szCs w:val="24"/>
        </w:rPr>
        <w:t xml:space="preserve"> af </w:t>
      </w:r>
      <w:proofErr w:type="spellStart"/>
      <w:r w:rsidRPr="009161B8">
        <w:rPr>
          <w:spacing w:val="-3"/>
          <w:sz w:val="24"/>
          <w:szCs w:val="24"/>
        </w:rPr>
        <w:t>opiod</w:t>
      </w:r>
      <w:proofErr w:type="spellEnd"/>
      <w:r w:rsidRPr="009161B8">
        <w:rPr>
          <w:spacing w:val="-3"/>
          <w:sz w:val="24"/>
          <w:szCs w:val="24"/>
        </w:rPr>
        <w:t>-typen øger risikoen for psykisk afhængighed, da den euforiske virkning forstærkes.</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lastRenderedPageBreak/>
        <w:t xml:space="preserve">Uforudsigelige interaktioner kan forekomme hos patienter, der samtidig behandles med </w:t>
      </w:r>
      <w:proofErr w:type="spellStart"/>
      <w:r w:rsidRPr="009161B8">
        <w:rPr>
          <w:spacing w:val="-3"/>
          <w:sz w:val="24"/>
          <w:szCs w:val="24"/>
        </w:rPr>
        <w:t>antihypertensiva</w:t>
      </w:r>
      <w:proofErr w:type="spellEnd"/>
      <w:r w:rsidRPr="009161B8">
        <w:rPr>
          <w:spacing w:val="-3"/>
          <w:sz w:val="24"/>
          <w:szCs w:val="24"/>
        </w:rPr>
        <w:t xml:space="preserve"> eller </w:t>
      </w:r>
      <w:proofErr w:type="spellStart"/>
      <w:r w:rsidRPr="009161B8">
        <w:rPr>
          <w:spacing w:val="-3"/>
          <w:sz w:val="24"/>
          <w:szCs w:val="24"/>
        </w:rPr>
        <w:t>antidiabetika</w:t>
      </w:r>
      <w:proofErr w:type="spellEnd"/>
      <w:r w:rsidRPr="009161B8">
        <w:rPr>
          <w:spacing w:val="-3"/>
          <w:sz w:val="24"/>
          <w:szCs w:val="24"/>
        </w:rPr>
        <w:t>. Forsigtighed bør udvises, særligt i begyndelsen af behandlingen.</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Alkohol øger benzodiazepiners CNS-deprimerende virkning og bør derfor ikke indtages under behandling med </w:t>
      </w:r>
      <w:proofErr w:type="spellStart"/>
      <w:r w:rsidRPr="009161B8">
        <w:rPr>
          <w:spacing w:val="-3"/>
          <w:sz w:val="24"/>
          <w:szCs w:val="24"/>
        </w:rPr>
        <w:t>oxazepam</w:t>
      </w:r>
      <w:proofErr w:type="spellEnd"/>
      <w:r w:rsidRPr="009161B8">
        <w:rPr>
          <w:spacing w:val="-3"/>
          <w:sz w:val="24"/>
          <w:szCs w:val="24"/>
        </w:rPr>
        <w: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4.6</w:t>
      </w:r>
      <w:r w:rsidRPr="009161B8">
        <w:rPr>
          <w:b/>
          <w:sz w:val="24"/>
          <w:szCs w:val="24"/>
        </w:rPr>
        <w:tab/>
      </w:r>
      <w:r w:rsidR="0073355A">
        <w:rPr>
          <w:b/>
          <w:sz w:val="24"/>
          <w:szCs w:val="24"/>
        </w:rPr>
        <w:t>Fertilitet, g</w:t>
      </w:r>
      <w:r w:rsidRPr="009161B8">
        <w:rPr>
          <w:b/>
          <w:sz w:val="24"/>
          <w:szCs w:val="24"/>
        </w:rPr>
        <w:t>raviditet og amning</w:t>
      </w:r>
    </w:p>
    <w:p w:rsidR="00EC237A" w:rsidRPr="009161B8" w:rsidRDefault="00EC237A" w:rsidP="00EC237A">
      <w:pPr>
        <w:ind w:left="851"/>
        <w:rPr>
          <w:sz w:val="24"/>
          <w:szCs w:val="24"/>
          <w:u w:val="single"/>
          <w:lang w:eastAsia="da-DK"/>
        </w:rPr>
      </w:pPr>
      <w:r w:rsidRPr="009161B8">
        <w:rPr>
          <w:sz w:val="24"/>
          <w:szCs w:val="24"/>
          <w:u w:val="single"/>
        </w:rPr>
        <w:t>Graviditet</w:t>
      </w:r>
    </w:p>
    <w:p w:rsidR="00EC237A" w:rsidRPr="009161B8" w:rsidRDefault="00EC237A" w:rsidP="00EC237A">
      <w:pPr>
        <w:ind w:left="851"/>
        <w:rPr>
          <w:sz w:val="24"/>
          <w:szCs w:val="24"/>
        </w:rPr>
      </w:pPr>
      <w:proofErr w:type="spellStart"/>
      <w:r w:rsidRPr="009161B8">
        <w:rPr>
          <w:sz w:val="24"/>
          <w:szCs w:val="24"/>
        </w:rPr>
        <w:t>Oxazepam</w:t>
      </w:r>
      <w:proofErr w:type="spellEnd"/>
      <w:r w:rsidRPr="009161B8">
        <w:rPr>
          <w:sz w:val="24"/>
          <w:szCs w:val="24"/>
        </w:rPr>
        <w:t xml:space="preserve"> bør kun anvendes på tvingende indikation til gravide. </w:t>
      </w:r>
      <w:proofErr w:type="spellStart"/>
      <w:r w:rsidRPr="009161B8">
        <w:rPr>
          <w:sz w:val="24"/>
          <w:szCs w:val="24"/>
        </w:rPr>
        <w:t>Oxazepam</w:t>
      </w:r>
      <w:proofErr w:type="spellEnd"/>
      <w:r w:rsidRPr="009161B8">
        <w:rPr>
          <w:sz w:val="24"/>
          <w:szCs w:val="24"/>
        </w:rPr>
        <w:t xml:space="preserve"> passerer blod-placentabarrieren. Der er målt næsten samme koncentration i blod fra navlestrengen som i moderens blod.</w:t>
      </w:r>
    </w:p>
    <w:p w:rsidR="00EC237A" w:rsidRPr="009161B8" w:rsidRDefault="00EC237A" w:rsidP="00EC237A">
      <w:pPr>
        <w:ind w:left="851" w:hanging="851"/>
        <w:rPr>
          <w:sz w:val="24"/>
          <w:szCs w:val="24"/>
        </w:rPr>
      </w:pPr>
    </w:p>
    <w:p w:rsidR="00EC237A" w:rsidRPr="009161B8" w:rsidRDefault="00EC237A" w:rsidP="00EC237A">
      <w:pPr>
        <w:ind w:left="851"/>
        <w:rPr>
          <w:sz w:val="24"/>
          <w:szCs w:val="24"/>
        </w:rPr>
      </w:pPr>
      <w:r w:rsidRPr="009161B8">
        <w:rPr>
          <w:sz w:val="24"/>
          <w:szCs w:val="24"/>
        </w:rPr>
        <w:t>Data fra dyreforsøg viser, at brug af</w:t>
      </w:r>
      <w:r w:rsidRPr="009161B8">
        <w:rPr>
          <w:b/>
          <w:sz w:val="24"/>
          <w:szCs w:val="24"/>
        </w:rPr>
        <w:t xml:space="preserve"> </w:t>
      </w:r>
      <w:r w:rsidRPr="009161B8">
        <w:rPr>
          <w:sz w:val="24"/>
          <w:szCs w:val="24"/>
        </w:rPr>
        <w:t xml:space="preserve">benzodiazepiner i første trimester giver øget risiko for </w:t>
      </w:r>
      <w:proofErr w:type="spellStart"/>
      <w:r w:rsidRPr="009161B8">
        <w:rPr>
          <w:sz w:val="24"/>
          <w:szCs w:val="24"/>
        </w:rPr>
        <w:t>læbe-ganespalte</w:t>
      </w:r>
      <w:proofErr w:type="spellEnd"/>
      <w:r w:rsidRPr="009161B8">
        <w:rPr>
          <w:sz w:val="24"/>
          <w:szCs w:val="24"/>
        </w:rPr>
        <w:t xml:space="preserve">, </w:t>
      </w:r>
      <w:r w:rsidRPr="009161B8">
        <w:rPr>
          <w:spacing w:val="-3"/>
          <w:sz w:val="24"/>
          <w:szCs w:val="24"/>
        </w:rPr>
        <w:t>CNS-misdannelser og permanente funktionelle forstyrrelser</w:t>
      </w:r>
      <w:r w:rsidRPr="009161B8">
        <w:rPr>
          <w:sz w:val="24"/>
          <w:szCs w:val="24"/>
        </w:rPr>
        <w:t xml:space="preserve"> hos afkommet. </w:t>
      </w:r>
    </w:p>
    <w:p w:rsidR="00EC237A" w:rsidRPr="009161B8" w:rsidRDefault="00EC237A" w:rsidP="00EC237A">
      <w:pPr>
        <w:ind w:left="851" w:hanging="851"/>
        <w:rPr>
          <w:sz w:val="24"/>
          <w:szCs w:val="24"/>
        </w:rPr>
      </w:pPr>
    </w:p>
    <w:p w:rsidR="00EC237A" w:rsidRPr="009161B8" w:rsidRDefault="00EC237A" w:rsidP="00EC237A">
      <w:pPr>
        <w:ind w:left="851"/>
        <w:rPr>
          <w:sz w:val="24"/>
          <w:szCs w:val="24"/>
        </w:rPr>
      </w:pPr>
      <w:r w:rsidRPr="009161B8">
        <w:rPr>
          <w:sz w:val="24"/>
          <w:szCs w:val="24"/>
        </w:rPr>
        <w:t xml:space="preserve">Risikoen for misdannelser hos mennesker efter indtag af terapeutiske doser tidligt i graviditeten forekommer lav, men epidemiologiske studier viser en øget risiko for </w:t>
      </w:r>
      <w:proofErr w:type="spellStart"/>
      <w:r w:rsidRPr="009161B8">
        <w:rPr>
          <w:sz w:val="24"/>
          <w:szCs w:val="24"/>
        </w:rPr>
        <w:t>læbe-ganespalte</w:t>
      </w:r>
      <w:proofErr w:type="spellEnd"/>
      <w:r w:rsidRPr="009161B8">
        <w:rPr>
          <w:sz w:val="24"/>
          <w:szCs w:val="24"/>
        </w:rPr>
        <w:t>. Der er rapporter om misdannelser og mental retardering hos børn udsat for overdoser og forgiftning under graviditeten.</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rPr>
      </w:pPr>
      <w:r w:rsidRPr="009161B8">
        <w:rPr>
          <w:spacing w:val="-3"/>
          <w:sz w:val="24"/>
          <w:szCs w:val="24"/>
        </w:rPr>
        <w:t>Hvis præparatet ordineres til en kvinde i fertil alder, bør hun tilskyndes til at kontakte sin læge vedrørende ophør med behandlingen, hvis hun ønsker at blive gravid eller mistænker, at hun er gravid. Muligheden for graviditet ved behandlingens start bør vurderes.</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rPr>
      </w:pPr>
      <w:r w:rsidRPr="009161B8">
        <w:rPr>
          <w:spacing w:val="-3"/>
          <w:sz w:val="24"/>
          <w:szCs w:val="24"/>
        </w:rPr>
        <w:t>Hvis præparatet på tvingende indikation anvendes i de sidste 3 måneder af graviditeten eller i høje doser omkring fødslen, kan der pga. stoffets farmakologi</w:t>
      </w:r>
      <w:r w:rsidRPr="009161B8">
        <w:rPr>
          <w:spacing w:val="-3"/>
          <w:sz w:val="24"/>
          <w:szCs w:val="24"/>
        </w:rPr>
        <w:softHyphen/>
        <w:t xml:space="preserve">ske virkning forventes virkninger hos den nyfødte såsom </w:t>
      </w:r>
      <w:proofErr w:type="spellStart"/>
      <w:r w:rsidRPr="009161B8">
        <w:rPr>
          <w:spacing w:val="-3"/>
          <w:sz w:val="24"/>
          <w:szCs w:val="24"/>
        </w:rPr>
        <w:t>hypotermi</w:t>
      </w:r>
      <w:proofErr w:type="spellEnd"/>
      <w:r w:rsidRPr="009161B8">
        <w:rPr>
          <w:spacing w:val="-3"/>
          <w:sz w:val="24"/>
          <w:szCs w:val="24"/>
        </w:rPr>
        <w:t xml:space="preserve">, </w:t>
      </w:r>
      <w:proofErr w:type="spellStart"/>
      <w:r w:rsidRPr="009161B8">
        <w:rPr>
          <w:spacing w:val="-3"/>
          <w:sz w:val="24"/>
          <w:szCs w:val="24"/>
        </w:rPr>
        <w:t>hypotoni</w:t>
      </w:r>
      <w:proofErr w:type="spellEnd"/>
      <w:r w:rsidRPr="009161B8">
        <w:rPr>
          <w:spacing w:val="-3"/>
          <w:sz w:val="24"/>
          <w:szCs w:val="24"/>
        </w:rPr>
        <w:t>, nedsat sutterefleks og moderat åndedrætsbesvær.</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rPr>
      </w:pPr>
      <w:r w:rsidRPr="009161B8">
        <w:rPr>
          <w:spacing w:val="-3"/>
          <w:sz w:val="24"/>
          <w:szCs w:val="24"/>
        </w:rPr>
        <w:t xml:space="preserve">Herudover kan børn af mødre, der har indtaget benzodiazepiner (og </w:t>
      </w:r>
      <w:proofErr w:type="spellStart"/>
      <w:r w:rsidRPr="009161B8">
        <w:rPr>
          <w:spacing w:val="-3"/>
          <w:sz w:val="24"/>
          <w:szCs w:val="24"/>
        </w:rPr>
        <w:t>benzodiazepin</w:t>
      </w:r>
      <w:r w:rsidRPr="009161B8">
        <w:rPr>
          <w:spacing w:val="-3"/>
          <w:sz w:val="24"/>
          <w:szCs w:val="24"/>
        </w:rPr>
        <w:softHyphen/>
        <w:t>lignende</w:t>
      </w:r>
      <w:proofErr w:type="spellEnd"/>
      <w:r w:rsidRPr="009161B8">
        <w:rPr>
          <w:spacing w:val="-3"/>
          <w:sz w:val="24"/>
          <w:szCs w:val="24"/>
        </w:rPr>
        <w:t xml:space="preserve"> stoffer) konstant under den sidste del af graviditeten, have udviklet fysisk afhængighed og kan have risiko for at udvikle abstinenssymptomer efter fødslen.</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u w:val="single"/>
        </w:rPr>
      </w:pPr>
      <w:r w:rsidRPr="009161B8">
        <w:rPr>
          <w:spacing w:val="-3"/>
          <w:sz w:val="24"/>
          <w:szCs w:val="24"/>
          <w:u w:val="single"/>
        </w:rPr>
        <w:t>Amning</w:t>
      </w:r>
    </w:p>
    <w:p w:rsidR="00EC237A" w:rsidRPr="009161B8" w:rsidRDefault="00EC237A" w:rsidP="00EC237A">
      <w:pPr>
        <w:ind w:left="851"/>
        <w:rPr>
          <w:spacing w:val="-3"/>
          <w:sz w:val="24"/>
          <w:szCs w:val="24"/>
        </w:rPr>
      </w:pPr>
      <w:r w:rsidRPr="009161B8">
        <w:rPr>
          <w:spacing w:val="-3"/>
          <w:sz w:val="24"/>
          <w:szCs w:val="24"/>
        </w:rPr>
        <w:t xml:space="preserve">Da benzodiazepiner og </w:t>
      </w:r>
      <w:proofErr w:type="spellStart"/>
      <w:r w:rsidRPr="009161B8">
        <w:rPr>
          <w:spacing w:val="-3"/>
          <w:sz w:val="24"/>
          <w:szCs w:val="24"/>
        </w:rPr>
        <w:t>benzodiazepinlignende</w:t>
      </w:r>
      <w:proofErr w:type="spellEnd"/>
      <w:r w:rsidRPr="009161B8">
        <w:rPr>
          <w:spacing w:val="-3"/>
          <w:sz w:val="24"/>
          <w:szCs w:val="24"/>
        </w:rPr>
        <w:t xml:space="preserve"> stoffer er fundet i brystmælk, bør </w:t>
      </w:r>
      <w:proofErr w:type="spellStart"/>
      <w:r w:rsidRPr="009161B8">
        <w:rPr>
          <w:spacing w:val="-3"/>
          <w:sz w:val="24"/>
          <w:szCs w:val="24"/>
        </w:rPr>
        <w:t>oxazepam</w:t>
      </w:r>
      <w:proofErr w:type="spellEnd"/>
      <w:r w:rsidRPr="009161B8">
        <w:rPr>
          <w:spacing w:val="-3"/>
          <w:sz w:val="24"/>
          <w:szCs w:val="24"/>
        </w:rPr>
        <w:t xml:space="preserve"> ikke anvendes i </w:t>
      </w:r>
      <w:proofErr w:type="spellStart"/>
      <w:r w:rsidRPr="009161B8">
        <w:rPr>
          <w:spacing w:val="-3"/>
          <w:sz w:val="24"/>
          <w:szCs w:val="24"/>
        </w:rPr>
        <w:t>ammeperioden</w:t>
      </w:r>
      <w:proofErr w:type="spellEnd"/>
      <w:r w:rsidRPr="009161B8">
        <w:rPr>
          <w:spacing w:val="-3"/>
          <w:sz w:val="24"/>
          <w:szCs w:val="24"/>
        </w:rPr>
        <w:t xml:space="preserve">. Halveringstiden af </w:t>
      </w:r>
      <w:proofErr w:type="spellStart"/>
      <w:r w:rsidRPr="009161B8">
        <w:rPr>
          <w:spacing w:val="-3"/>
          <w:sz w:val="24"/>
          <w:szCs w:val="24"/>
        </w:rPr>
        <w:t>oxazepam</w:t>
      </w:r>
      <w:proofErr w:type="spellEnd"/>
      <w:r w:rsidRPr="009161B8">
        <w:rPr>
          <w:spacing w:val="-3"/>
          <w:sz w:val="24"/>
          <w:szCs w:val="24"/>
        </w:rPr>
        <w:t xml:space="preserve"> hos nyfødte er ca. 22 timer, og der er risiko for akkumulation i den nyfødte. Amningen bør afbrydes i tilfælde af behandling med </w:t>
      </w:r>
      <w:proofErr w:type="spellStart"/>
      <w:r w:rsidRPr="009161B8">
        <w:rPr>
          <w:spacing w:val="-3"/>
          <w:sz w:val="24"/>
          <w:szCs w:val="24"/>
        </w:rPr>
        <w:t>oxazepam</w:t>
      </w:r>
      <w:proofErr w:type="spellEnd"/>
      <w:r w:rsidRPr="009161B8">
        <w:rPr>
          <w:spacing w:val="-3"/>
          <w:sz w:val="24"/>
          <w:szCs w:val="24"/>
        </w:rPr>
        <w: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4.7</w:t>
      </w:r>
      <w:r w:rsidRPr="009161B8">
        <w:rPr>
          <w:b/>
          <w:sz w:val="24"/>
          <w:szCs w:val="24"/>
        </w:rPr>
        <w:tab/>
        <w:t xml:space="preserve">Virkning på evnen til at føre motorkøretøj </w:t>
      </w:r>
      <w:r w:rsidR="0073355A">
        <w:rPr>
          <w:b/>
          <w:sz w:val="24"/>
          <w:szCs w:val="24"/>
        </w:rPr>
        <w:t>og</w:t>
      </w:r>
      <w:r w:rsidRPr="009161B8">
        <w:rPr>
          <w:b/>
          <w:sz w:val="24"/>
          <w:szCs w:val="24"/>
        </w:rPr>
        <w:t xml:space="preserve"> betjene maskiner</w:t>
      </w:r>
    </w:p>
    <w:p w:rsidR="00EC237A" w:rsidRPr="009161B8" w:rsidRDefault="00EC237A" w:rsidP="00EC237A">
      <w:pPr>
        <w:ind w:left="851"/>
        <w:rPr>
          <w:spacing w:val="-3"/>
          <w:sz w:val="24"/>
          <w:szCs w:val="24"/>
          <w:lang w:eastAsia="da-DK"/>
        </w:rPr>
      </w:pPr>
      <w:r w:rsidRPr="009161B8">
        <w:rPr>
          <w:spacing w:val="-3"/>
          <w:sz w:val="24"/>
          <w:szCs w:val="24"/>
        </w:rPr>
        <w:t xml:space="preserve">Mærkning. </w:t>
      </w:r>
    </w:p>
    <w:p w:rsidR="00EC237A" w:rsidRPr="009161B8" w:rsidRDefault="00EC237A" w:rsidP="00EC237A">
      <w:pPr>
        <w:ind w:left="851"/>
        <w:rPr>
          <w:spacing w:val="-3"/>
          <w:sz w:val="24"/>
          <w:szCs w:val="24"/>
        </w:rPr>
      </w:pPr>
      <w:proofErr w:type="spellStart"/>
      <w:r w:rsidRPr="009161B8">
        <w:rPr>
          <w:spacing w:val="-3"/>
          <w:sz w:val="24"/>
          <w:szCs w:val="24"/>
        </w:rPr>
        <w:t>Oxazepam</w:t>
      </w:r>
      <w:proofErr w:type="spellEnd"/>
      <w:r w:rsidRPr="009161B8">
        <w:rPr>
          <w:spacing w:val="-3"/>
          <w:sz w:val="24"/>
          <w:szCs w:val="24"/>
        </w:rPr>
        <w:t xml:space="preserve"> kan på grund af bivirkninger (døsighed, svimmelhed, muskelsvaghed (med risiko for faldulykker), træthed, konfusion, nedsat reaktionshastighed, sedation, amnesi, nedsat opmærksomhed og sløvhed) påvirke evnen til at føre motorkøretøj og betjene maskiner i væsentlig grad. Risikoen øges ved samtidig indtagelse af alkohol og/eller andre CNS-undertrykkende midler.</w:t>
      </w:r>
    </w:p>
    <w:p w:rsidR="00EC237A" w:rsidRDefault="00EC237A" w:rsidP="00EC237A">
      <w:pPr>
        <w:rPr>
          <w:sz w:val="24"/>
          <w:szCs w:val="24"/>
        </w:rPr>
      </w:pPr>
      <w:r>
        <w:rPr>
          <w:sz w:val="24"/>
          <w:szCs w:val="24"/>
        </w:rPr>
        <w:br w:type="page"/>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4.8</w:t>
      </w:r>
      <w:r w:rsidRPr="009161B8">
        <w:rPr>
          <w:b/>
          <w:sz w:val="24"/>
          <w:szCs w:val="24"/>
        </w:rPr>
        <w:tab/>
        <w:t>Bivirkninger</w:t>
      </w:r>
    </w:p>
    <w:p w:rsidR="00EC237A" w:rsidRPr="009161B8" w:rsidRDefault="00EC237A" w:rsidP="00EC237A">
      <w:pPr>
        <w:pStyle w:val="Sidehoved"/>
        <w:tabs>
          <w:tab w:val="clear" w:pos="4819"/>
          <w:tab w:val="clear" w:pos="9638"/>
        </w:tabs>
        <w:ind w:left="851"/>
        <w:rPr>
          <w:szCs w:val="24"/>
        </w:rPr>
      </w:pPr>
      <w:r w:rsidRPr="009161B8">
        <w:rPr>
          <w:szCs w:val="24"/>
        </w:rPr>
        <w:t>Bivirkningerne er dosisafhængige, og ældre er mere følsomme. Bivirkninger optræder primært i starten af behandlingen og kan undgås ved omhyggelig og individuel titrering af dosis.</w:t>
      </w:r>
    </w:p>
    <w:p w:rsidR="00EC237A" w:rsidRPr="009161B8" w:rsidRDefault="00EC237A" w:rsidP="00EC237A">
      <w:pPr>
        <w:pStyle w:val="Sidehoved"/>
        <w:tabs>
          <w:tab w:val="clear" w:pos="4819"/>
          <w:tab w:val="clear" w:pos="9638"/>
        </w:tabs>
        <w:ind w:left="851" w:hanging="851"/>
        <w:rPr>
          <w:szCs w:val="24"/>
        </w:rPr>
      </w:pPr>
    </w:p>
    <w:p w:rsidR="00EC237A" w:rsidRPr="009161B8" w:rsidRDefault="00EC237A" w:rsidP="00EC237A">
      <w:pPr>
        <w:pStyle w:val="Sidehoved"/>
        <w:tabs>
          <w:tab w:val="clear" w:pos="4819"/>
          <w:tab w:val="clear" w:pos="9638"/>
        </w:tabs>
        <w:ind w:left="851"/>
        <w:rPr>
          <w:szCs w:val="24"/>
        </w:rPr>
      </w:pPr>
      <w:r w:rsidRPr="009161B8">
        <w:rPr>
          <w:szCs w:val="24"/>
        </w:rPr>
        <w:t xml:space="preserve">Hyppigst forekommende bivirkning er døsighed (10-15 %), som normalt aftager efter nogle dage. </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Hos ældre kan forvirringstilstande indtræffe ved for høj dosering. Øget spyt- og bronkialsekre</w:t>
      </w:r>
      <w:r w:rsidRPr="009161B8">
        <w:rPr>
          <w:spacing w:val="-3"/>
          <w:sz w:val="24"/>
          <w:szCs w:val="24"/>
        </w:rPr>
        <w:softHyphen/>
        <w:t>tion er rapporteret specielt hos børn.</w:t>
      </w:r>
    </w:p>
    <w:p w:rsidR="00EC237A" w:rsidRPr="009161B8" w:rsidRDefault="00EC237A" w:rsidP="00EC237A">
      <w:pPr>
        <w:ind w:left="851" w:hanging="851"/>
        <w:rPr>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2934"/>
        <w:gridCol w:w="1901"/>
      </w:tblGrid>
      <w:tr w:rsidR="00EC237A" w:rsidRPr="009161B8" w:rsidTr="003B4BCE">
        <w:tc>
          <w:tcPr>
            <w:tcW w:w="2490" w:type="pct"/>
            <w:tcBorders>
              <w:top w:val="single" w:sz="2" w:space="0" w:color="auto"/>
              <w:left w:val="single" w:sz="2" w:space="0" w:color="auto"/>
              <w:bottom w:val="single" w:sz="2" w:space="0" w:color="auto"/>
              <w:right w:val="single" w:sz="2" w:space="0" w:color="auto"/>
            </w:tcBorders>
            <w:hideMark/>
          </w:tcPr>
          <w:p w:rsidR="00EC237A" w:rsidRPr="009161B8" w:rsidRDefault="00EC237A" w:rsidP="003B4BCE">
            <w:pPr>
              <w:rPr>
                <w:b/>
                <w:sz w:val="24"/>
                <w:szCs w:val="24"/>
              </w:rPr>
            </w:pPr>
            <w:r w:rsidRPr="009161B8">
              <w:rPr>
                <w:b/>
                <w:sz w:val="24"/>
                <w:szCs w:val="24"/>
              </w:rPr>
              <w:t>Frekvens</w:t>
            </w:r>
          </w:p>
        </w:tc>
        <w:tc>
          <w:tcPr>
            <w:tcW w:w="2510" w:type="pct"/>
            <w:gridSpan w:val="2"/>
            <w:tcBorders>
              <w:top w:val="single" w:sz="2" w:space="0" w:color="auto"/>
              <w:left w:val="single" w:sz="2" w:space="0" w:color="auto"/>
              <w:bottom w:val="single" w:sz="2" w:space="0" w:color="auto"/>
              <w:right w:val="single" w:sz="2" w:space="0" w:color="auto"/>
            </w:tcBorders>
            <w:hideMark/>
          </w:tcPr>
          <w:p w:rsidR="00EC237A" w:rsidRPr="009161B8" w:rsidRDefault="00EC237A" w:rsidP="003B4BCE">
            <w:pPr>
              <w:rPr>
                <w:b/>
                <w:sz w:val="24"/>
                <w:szCs w:val="24"/>
              </w:rPr>
            </w:pPr>
            <w:r w:rsidRPr="009161B8">
              <w:rPr>
                <w:b/>
                <w:sz w:val="24"/>
                <w:szCs w:val="24"/>
              </w:rPr>
              <w:t>Bivirkning</w:t>
            </w:r>
          </w:p>
        </w:tc>
      </w:tr>
      <w:tr w:rsidR="00EC237A" w:rsidRPr="009161B8" w:rsidTr="003B4BCE">
        <w:tc>
          <w:tcPr>
            <w:tcW w:w="2490" w:type="pct"/>
            <w:tcBorders>
              <w:top w:val="single" w:sz="2" w:space="0" w:color="auto"/>
              <w:left w:val="single" w:sz="4" w:space="0" w:color="auto"/>
              <w:bottom w:val="single" w:sz="4" w:space="0" w:color="auto"/>
              <w:right w:val="nil"/>
            </w:tcBorders>
            <w:shd w:val="clear" w:color="auto" w:fill="D9D9D9"/>
            <w:hideMark/>
          </w:tcPr>
          <w:p w:rsidR="00EC237A" w:rsidRPr="009161B8" w:rsidRDefault="00EC237A" w:rsidP="003B4BCE">
            <w:pPr>
              <w:rPr>
                <w:b/>
                <w:sz w:val="24"/>
                <w:szCs w:val="24"/>
              </w:rPr>
            </w:pPr>
            <w:r w:rsidRPr="009161B8">
              <w:rPr>
                <w:b/>
                <w:bCs/>
                <w:noProof/>
                <w:sz w:val="24"/>
                <w:szCs w:val="24"/>
              </w:rPr>
              <w:t>Blod og lymfesystem</w:t>
            </w:r>
          </w:p>
        </w:tc>
        <w:tc>
          <w:tcPr>
            <w:tcW w:w="2510" w:type="pct"/>
            <w:gridSpan w:val="2"/>
            <w:tcBorders>
              <w:top w:val="single" w:sz="2"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Ikke kendt (kan ikke estimeres ud fra forhåndenværende data)</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bCs/>
                <w:noProof/>
                <w:sz w:val="24"/>
                <w:szCs w:val="24"/>
              </w:rPr>
              <w:t>Leukopeni.</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bCs/>
                <w:noProof/>
                <w:szCs w:val="24"/>
              </w:rPr>
              <w:t>Metabolisme og ernæring</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Ikke almindelig (</w:t>
            </w:r>
            <w:r>
              <w:rPr>
                <w:sz w:val="24"/>
                <w:szCs w:val="24"/>
              </w:rPr>
              <w:t>≥</w:t>
            </w:r>
            <w:r w:rsidRPr="009161B8">
              <w:rPr>
                <w:sz w:val="24"/>
                <w:szCs w:val="24"/>
              </w:rPr>
              <w:t>1/1.000 til &lt;1/100)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bCs/>
                <w:noProof/>
                <w:sz w:val="24"/>
                <w:szCs w:val="24"/>
              </w:rPr>
              <w:t>Forøget appetit, nedsat appetit.</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bCs/>
                <w:noProof/>
                <w:szCs w:val="24"/>
              </w:rPr>
            </w:pPr>
            <w:r w:rsidRPr="009161B8">
              <w:rPr>
                <w:bCs/>
                <w:noProof/>
                <w:szCs w:val="24"/>
              </w:rPr>
              <w:t>Psykiske forstyrrelser</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szCs w:val="24"/>
              </w:rPr>
              <w:t>Almindelig (</w:t>
            </w:r>
            <w:r w:rsidRPr="009161B8">
              <w:rPr>
                <w:b w:val="0"/>
                <w:szCs w:val="24"/>
                <w:u w:val="single"/>
              </w:rPr>
              <w:t>&gt;</w:t>
            </w:r>
            <w:r w:rsidRPr="009161B8">
              <w:rPr>
                <w:b w:val="0"/>
                <w:szCs w:val="24"/>
              </w:rPr>
              <w:t>1/100 til &lt;1/10)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Konfusion, depression.</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szCs w:val="24"/>
              </w:rPr>
              <w:t>Ikke almindelig (</w:t>
            </w:r>
            <w:r>
              <w:rPr>
                <w:b w:val="0"/>
                <w:szCs w:val="24"/>
              </w:rPr>
              <w:t>≥</w:t>
            </w:r>
            <w:r w:rsidRPr="009161B8">
              <w:rPr>
                <w:b w:val="0"/>
                <w:szCs w:val="24"/>
              </w:rPr>
              <w:t>1/1.000 til &lt;1/100)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bCs/>
                <w:noProof/>
                <w:szCs w:val="24"/>
              </w:rPr>
              <w:t>Nedsat libido, forøget libido.</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szCs w:val="24"/>
              </w:rPr>
              <w:t>Sjælden (</w:t>
            </w:r>
            <w:r>
              <w:rPr>
                <w:b w:val="0"/>
                <w:szCs w:val="24"/>
              </w:rPr>
              <w:t>≥</w:t>
            </w:r>
            <w:r w:rsidRPr="009161B8">
              <w:rPr>
                <w:b w:val="0"/>
                <w:szCs w:val="24"/>
              </w:rPr>
              <w:t>1/10.000 til &lt;1/1.000)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Paradoksale reaktioner som ekscitationstilstand, aggressivitet, hallucinationer og mareridt (særligt hos børn og ældre), insomnia.</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Ikke kendt (kan ikke estimeres ud fra forhåndenværende data)</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bCs/>
                <w:noProof/>
                <w:sz w:val="24"/>
                <w:szCs w:val="24"/>
              </w:rPr>
              <w:t>Nedtrykthed.</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rPr>
                <w:b/>
                <w:sz w:val="24"/>
                <w:szCs w:val="24"/>
              </w:rPr>
            </w:pPr>
            <w:r w:rsidRPr="009161B8">
              <w:rPr>
                <w:b/>
                <w:bCs/>
                <w:noProof/>
                <w:sz w:val="24"/>
                <w:szCs w:val="24"/>
              </w:rPr>
              <w:t>Nervesystemet</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pStyle w:val="Titel"/>
              <w:jc w:val="left"/>
              <w:rPr>
                <w:bCs/>
                <w:noProof/>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ind w:right="-108"/>
              <w:rPr>
                <w:sz w:val="24"/>
                <w:szCs w:val="24"/>
              </w:rPr>
            </w:pPr>
            <w:r w:rsidRPr="009161B8">
              <w:rPr>
                <w:sz w:val="24"/>
                <w:szCs w:val="24"/>
              </w:rPr>
              <w:t>Meget almindelig (</w:t>
            </w:r>
            <w:r>
              <w:rPr>
                <w:sz w:val="24"/>
                <w:szCs w:val="24"/>
              </w:rPr>
              <w:t>≥</w:t>
            </w:r>
            <w:r w:rsidRPr="009161B8">
              <w:rPr>
                <w:sz w:val="24"/>
                <w:szCs w:val="24"/>
              </w:rPr>
              <w:t>1/10)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bCs/>
                <w:noProof/>
                <w:sz w:val="24"/>
                <w:szCs w:val="24"/>
              </w:rPr>
              <w:t>Døsighed.</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Almindelig (</w:t>
            </w:r>
            <w:r>
              <w:rPr>
                <w:sz w:val="24"/>
                <w:szCs w:val="24"/>
              </w:rPr>
              <w:t>≥</w:t>
            </w:r>
            <w:r w:rsidRPr="009161B8">
              <w:rPr>
                <w:sz w:val="24"/>
                <w:szCs w:val="24"/>
              </w:rPr>
              <w:t>1/100 til &lt;1/10)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bCs/>
                <w:noProof/>
                <w:szCs w:val="24"/>
              </w:rPr>
              <w:t>Sedation, somnolens.</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tcPr>
          <w:p w:rsidR="00EC237A" w:rsidRPr="009161B8" w:rsidRDefault="00EC237A" w:rsidP="003B4BCE">
            <w:pPr>
              <w:rPr>
                <w:sz w:val="24"/>
                <w:szCs w:val="24"/>
              </w:rPr>
            </w:pPr>
            <w:r w:rsidRPr="009161B8">
              <w:rPr>
                <w:sz w:val="24"/>
                <w:szCs w:val="24"/>
              </w:rPr>
              <w:t>Ikke almindelig (</w:t>
            </w:r>
            <w:r>
              <w:rPr>
                <w:sz w:val="24"/>
                <w:szCs w:val="24"/>
              </w:rPr>
              <w:t>≥</w:t>
            </w:r>
            <w:r w:rsidRPr="009161B8">
              <w:rPr>
                <w:sz w:val="24"/>
                <w:szCs w:val="24"/>
              </w:rPr>
              <w:t>1/1.000 til &lt;1/100)</w:t>
            </w:r>
          </w:p>
          <w:p w:rsidR="00EC237A" w:rsidRPr="009161B8" w:rsidRDefault="00EC237A" w:rsidP="003B4BCE">
            <w:pPr>
              <w:rPr>
                <w:sz w:val="24"/>
                <w:szCs w:val="24"/>
              </w:rPr>
            </w:pP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bCs/>
                <w:noProof/>
                <w:szCs w:val="24"/>
              </w:rPr>
              <w:t>Anterograd amnesi ved høje doser, ataksi, koncentrationsbesvær, balanceforstyrrelser, svimmelhed, hovedpine.</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Ikke kendt (kan ikke estimeres ud fra forhåndenværende data)</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bCs/>
                <w:noProof/>
                <w:sz w:val="24"/>
                <w:szCs w:val="24"/>
              </w:rPr>
              <w:t>Forlænget reaktionstid.</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 xml:space="preserve">Luftveje, thorax og mediastinum  </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Sj</w:t>
            </w:r>
            <w:r w:rsidRPr="009161B8">
              <w:rPr>
                <w:sz w:val="24"/>
                <w:szCs w:val="24"/>
                <w:lang w:val="el-GR"/>
              </w:rPr>
              <w:t>æ</w:t>
            </w:r>
            <w:proofErr w:type="spellStart"/>
            <w:r w:rsidRPr="009161B8">
              <w:rPr>
                <w:sz w:val="24"/>
                <w:szCs w:val="24"/>
              </w:rPr>
              <w:t>lden</w:t>
            </w:r>
            <w:proofErr w:type="spellEnd"/>
            <w:r w:rsidRPr="009161B8">
              <w:rPr>
                <w:sz w:val="24"/>
                <w:szCs w:val="24"/>
                <w:lang w:val="el-GR"/>
              </w:rPr>
              <w:t xml:space="preserve"> (</w:t>
            </w:r>
            <w:r>
              <w:rPr>
                <w:sz w:val="24"/>
                <w:szCs w:val="24"/>
              </w:rPr>
              <w:t>≥</w:t>
            </w:r>
            <w:r w:rsidRPr="009161B8">
              <w:rPr>
                <w:sz w:val="24"/>
                <w:szCs w:val="24"/>
                <w:lang w:val="el-GR"/>
              </w:rPr>
              <w:t>1/10</w:t>
            </w:r>
            <w:r w:rsidRPr="009161B8">
              <w:rPr>
                <w:sz w:val="24"/>
                <w:szCs w:val="24"/>
              </w:rPr>
              <w:t>.</w:t>
            </w:r>
            <w:r w:rsidRPr="009161B8">
              <w:rPr>
                <w:sz w:val="24"/>
                <w:szCs w:val="24"/>
                <w:lang w:val="el-GR"/>
              </w:rPr>
              <w:t>000</w:t>
            </w:r>
            <w:r w:rsidRPr="009161B8">
              <w:rPr>
                <w:sz w:val="24"/>
                <w:szCs w:val="24"/>
              </w:rPr>
              <w:t xml:space="preserve"> til</w:t>
            </w:r>
            <w:r w:rsidRPr="009161B8">
              <w:rPr>
                <w:sz w:val="24"/>
                <w:szCs w:val="24"/>
                <w:lang w:val="el-GR"/>
              </w:rPr>
              <w:t xml:space="preserve"> </w:t>
            </w:r>
            <w:r w:rsidRPr="009161B8">
              <w:rPr>
                <w:sz w:val="24"/>
                <w:szCs w:val="24"/>
              </w:rPr>
              <w:t>&lt;</w:t>
            </w:r>
            <w:r w:rsidRPr="009161B8">
              <w:rPr>
                <w:sz w:val="24"/>
                <w:szCs w:val="24"/>
                <w:lang w:val="el-GR"/>
              </w:rPr>
              <w:t>1/1</w:t>
            </w:r>
            <w:r w:rsidRPr="009161B8">
              <w:rPr>
                <w:sz w:val="24"/>
                <w:szCs w:val="24"/>
              </w:rPr>
              <w:t>.</w:t>
            </w:r>
            <w:r w:rsidRPr="009161B8">
              <w:rPr>
                <w:sz w:val="24"/>
                <w:szCs w:val="24"/>
                <w:lang w:val="el-GR"/>
              </w:rPr>
              <w:t>000)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Respirationsdepression, øget bronkialsekretion.</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 xml:space="preserve">Mave-tarm-kanalen  </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Almindelig (</w:t>
            </w:r>
            <w:r>
              <w:rPr>
                <w:sz w:val="24"/>
                <w:szCs w:val="24"/>
              </w:rPr>
              <w:t>≥</w:t>
            </w:r>
            <w:r w:rsidRPr="009161B8">
              <w:rPr>
                <w:sz w:val="24"/>
                <w:szCs w:val="24"/>
              </w:rPr>
              <w:t>1/100 til &lt;1/10)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Kvalme, mundtørhed.</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Sj</w:t>
            </w:r>
            <w:r w:rsidRPr="009161B8">
              <w:rPr>
                <w:sz w:val="24"/>
                <w:szCs w:val="24"/>
                <w:lang w:val="el-GR"/>
              </w:rPr>
              <w:t>æ</w:t>
            </w:r>
            <w:proofErr w:type="spellStart"/>
            <w:r w:rsidRPr="009161B8">
              <w:rPr>
                <w:sz w:val="24"/>
                <w:szCs w:val="24"/>
              </w:rPr>
              <w:t>lden</w:t>
            </w:r>
            <w:proofErr w:type="spellEnd"/>
            <w:r w:rsidRPr="009161B8">
              <w:rPr>
                <w:sz w:val="24"/>
                <w:szCs w:val="24"/>
                <w:lang w:val="el-GR"/>
              </w:rPr>
              <w:t xml:space="preserve"> (</w:t>
            </w:r>
            <w:r>
              <w:rPr>
                <w:sz w:val="24"/>
                <w:szCs w:val="24"/>
                <w:lang w:val="el-GR"/>
              </w:rPr>
              <w:t>≥</w:t>
            </w:r>
            <w:r w:rsidRPr="009161B8">
              <w:rPr>
                <w:sz w:val="24"/>
                <w:szCs w:val="24"/>
                <w:lang w:val="el-GR"/>
              </w:rPr>
              <w:t>1/10</w:t>
            </w:r>
            <w:r w:rsidRPr="009161B8">
              <w:rPr>
                <w:sz w:val="24"/>
                <w:szCs w:val="24"/>
              </w:rPr>
              <w:t>.</w:t>
            </w:r>
            <w:r w:rsidRPr="009161B8">
              <w:rPr>
                <w:sz w:val="24"/>
                <w:szCs w:val="24"/>
                <w:lang w:val="el-GR"/>
              </w:rPr>
              <w:t>000</w:t>
            </w:r>
            <w:r w:rsidRPr="009161B8">
              <w:rPr>
                <w:sz w:val="24"/>
                <w:szCs w:val="24"/>
              </w:rPr>
              <w:t xml:space="preserve"> til</w:t>
            </w:r>
            <w:r w:rsidRPr="009161B8">
              <w:rPr>
                <w:sz w:val="24"/>
                <w:szCs w:val="24"/>
                <w:lang w:val="el-GR"/>
              </w:rPr>
              <w:t xml:space="preserve"> </w:t>
            </w:r>
            <w:r w:rsidRPr="009161B8">
              <w:rPr>
                <w:sz w:val="24"/>
                <w:szCs w:val="24"/>
              </w:rPr>
              <w:t>&lt;</w:t>
            </w:r>
            <w:r w:rsidRPr="009161B8">
              <w:rPr>
                <w:sz w:val="24"/>
                <w:szCs w:val="24"/>
                <w:lang w:val="el-GR"/>
              </w:rPr>
              <w:t>1/1</w:t>
            </w:r>
            <w:r w:rsidRPr="009161B8">
              <w:rPr>
                <w:sz w:val="24"/>
                <w:szCs w:val="24"/>
              </w:rPr>
              <w:t>.</w:t>
            </w:r>
            <w:r w:rsidRPr="009161B8">
              <w:rPr>
                <w:sz w:val="24"/>
                <w:szCs w:val="24"/>
                <w:lang w:val="el-GR"/>
              </w:rPr>
              <w:t>000)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noProof/>
                <w:sz w:val="24"/>
                <w:szCs w:val="24"/>
              </w:rPr>
              <w:t>Øget spytsekretion.</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Lever og galdeveje</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Ikke kendt (kan ikke estimeres ud fra forhåndenværende data)</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noProof/>
                <w:sz w:val="24"/>
                <w:szCs w:val="24"/>
              </w:rPr>
              <w:t>Leverfunktionsforstyrrelser, icterus.</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 xml:space="preserve">Hud og subkutane væv </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t>Sj</w:t>
            </w:r>
            <w:r w:rsidRPr="009161B8">
              <w:rPr>
                <w:sz w:val="24"/>
                <w:szCs w:val="24"/>
                <w:lang w:val="el-GR"/>
              </w:rPr>
              <w:t>æ</w:t>
            </w:r>
            <w:proofErr w:type="spellStart"/>
            <w:r w:rsidRPr="009161B8">
              <w:rPr>
                <w:sz w:val="24"/>
                <w:szCs w:val="24"/>
              </w:rPr>
              <w:t>lden</w:t>
            </w:r>
            <w:proofErr w:type="spellEnd"/>
            <w:r w:rsidRPr="009161B8">
              <w:rPr>
                <w:sz w:val="24"/>
                <w:szCs w:val="24"/>
                <w:lang w:val="el-GR"/>
              </w:rPr>
              <w:t xml:space="preserve"> (</w:t>
            </w:r>
            <w:r>
              <w:rPr>
                <w:sz w:val="24"/>
                <w:szCs w:val="24"/>
              </w:rPr>
              <w:t>≥</w:t>
            </w:r>
            <w:r w:rsidRPr="009161B8">
              <w:rPr>
                <w:sz w:val="24"/>
                <w:szCs w:val="24"/>
                <w:lang w:val="el-GR"/>
              </w:rPr>
              <w:t>1/10</w:t>
            </w:r>
            <w:r w:rsidRPr="009161B8">
              <w:rPr>
                <w:sz w:val="24"/>
                <w:szCs w:val="24"/>
              </w:rPr>
              <w:t>.</w:t>
            </w:r>
            <w:r w:rsidRPr="009161B8">
              <w:rPr>
                <w:sz w:val="24"/>
                <w:szCs w:val="24"/>
                <w:lang w:val="el-GR"/>
              </w:rPr>
              <w:t>000</w:t>
            </w:r>
            <w:r w:rsidRPr="009161B8">
              <w:rPr>
                <w:sz w:val="24"/>
                <w:szCs w:val="24"/>
              </w:rPr>
              <w:t xml:space="preserve"> til</w:t>
            </w:r>
            <w:r w:rsidRPr="009161B8">
              <w:rPr>
                <w:sz w:val="24"/>
                <w:szCs w:val="24"/>
                <w:lang w:val="el-GR"/>
              </w:rPr>
              <w:t xml:space="preserve"> </w:t>
            </w:r>
            <w:r w:rsidRPr="009161B8">
              <w:rPr>
                <w:sz w:val="24"/>
                <w:szCs w:val="24"/>
              </w:rPr>
              <w:t>&lt;</w:t>
            </w:r>
            <w:r w:rsidRPr="009161B8">
              <w:rPr>
                <w:sz w:val="24"/>
                <w:szCs w:val="24"/>
                <w:lang w:val="el-GR"/>
              </w:rPr>
              <w:t>1/1</w:t>
            </w:r>
            <w:r w:rsidRPr="009161B8">
              <w:rPr>
                <w:sz w:val="24"/>
                <w:szCs w:val="24"/>
              </w:rPr>
              <w:t>.</w:t>
            </w:r>
            <w:r w:rsidRPr="009161B8">
              <w:rPr>
                <w:sz w:val="24"/>
                <w:szCs w:val="24"/>
                <w:lang w:val="el-GR"/>
              </w:rPr>
              <w:t>000)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noProof/>
                <w:sz w:val="24"/>
                <w:szCs w:val="24"/>
              </w:rPr>
              <w:t>Allergiske hudreaktioner.</w:t>
            </w:r>
          </w:p>
        </w:tc>
      </w:tr>
      <w:tr w:rsidR="00EC237A" w:rsidRPr="009161B8" w:rsidTr="003B4BCE">
        <w:tc>
          <w:tcPr>
            <w:tcW w:w="2490" w:type="pct"/>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 xml:space="preserve">Knogler, led, muskler og bindevæv </w:t>
            </w:r>
          </w:p>
        </w:tc>
        <w:tc>
          <w:tcPr>
            <w:tcW w:w="2510" w:type="pct"/>
            <w:gridSpan w:val="2"/>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proofErr w:type="spellStart"/>
            <w:r w:rsidRPr="009161B8">
              <w:rPr>
                <w:sz w:val="24"/>
                <w:szCs w:val="24"/>
                <w:lang w:val="de-DE"/>
              </w:rPr>
              <w:t>Ikke</w:t>
            </w:r>
            <w:proofErr w:type="spellEnd"/>
            <w:r w:rsidRPr="009161B8">
              <w:rPr>
                <w:sz w:val="24"/>
                <w:szCs w:val="24"/>
                <w:lang w:val="de-DE"/>
              </w:rPr>
              <w:t xml:space="preserve"> </w:t>
            </w:r>
            <w:proofErr w:type="spellStart"/>
            <w:r w:rsidRPr="009161B8">
              <w:rPr>
                <w:sz w:val="24"/>
                <w:szCs w:val="24"/>
                <w:lang w:val="de-DE"/>
              </w:rPr>
              <w:t>almindelig</w:t>
            </w:r>
            <w:proofErr w:type="spellEnd"/>
            <w:r w:rsidRPr="009161B8">
              <w:rPr>
                <w:sz w:val="24"/>
                <w:szCs w:val="24"/>
                <w:lang w:val="de-DE"/>
              </w:rPr>
              <w:t xml:space="preserve"> (</w:t>
            </w:r>
            <w:r>
              <w:rPr>
                <w:sz w:val="24"/>
                <w:szCs w:val="24"/>
              </w:rPr>
              <w:t>≥</w:t>
            </w:r>
            <w:r w:rsidRPr="009161B8">
              <w:rPr>
                <w:sz w:val="24"/>
                <w:szCs w:val="24"/>
                <w:lang w:val="de-DE"/>
              </w:rPr>
              <w:t>1/1.000</w:t>
            </w:r>
            <w:r w:rsidRPr="009161B8">
              <w:rPr>
                <w:sz w:val="24"/>
                <w:szCs w:val="24"/>
              </w:rPr>
              <w:t xml:space="preserve"> til</w:t>
            </w:r>
            <w:r w:rsidRPr="009161B8">
              <w:rPr>
                <w:sz w:val="24"/>
                <w:szCs w:val="24"/>
                <w:lang w:val="de-DE"/>
              </w:rPr>
              <w:t xml:space="preserve"> </w:t>
            </w:r>
            <w:r w:rsidRPr="009161B8">
              <w:rPr>
                <w:sz w:val="24"/>
                <w:szCs w:val="24"/>
              </w:rPr>
              <w:t>&lt;</w:t>
            </w:r>
            <w:r w:rsidRPr="009161B8">
              <w:rPr>
                <w:sz w:val="24"/>
                <w:szCs w:val="24"/>
                <w:lang w:val="de-DE"/>
              </w:rPr>
              <w:t>1/100)</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noProof/>
                <w:sz w:val="24"/>
                <w:szCs w:val="24"/>
              </w:rPr>
              <w:t>Muskelsvaghed.</w:t>
            </w:r>
          </w:p>
        </w:tc>
      </w:tr>
      <w:tr w:rsidR="00EC237A" w:rsidRPr="009161B8" w:rsidTr="003B4BCE">
        <w:tc>
          <w:tcPr>
            <w:tcW w:w="4013" w:type="pct"/>
            <w:gridSpan w:val="2"/>
            <w:tcBorders>
              <w:top w:val="single" w:sz="4" w:space="0" w:color="auto"/>
              <w:left w:val="single" w:sz="4" w:space="0" w:color="auto"/>
              <w:bottom w:val="single" w:sz="4" w:space="0" w:color="auto"/>
              <w:right w:val="nil"/>
            </w:tcBorders>
            <w:shd w:val="clear" w:color="auto" w:fill="D9D9D9"/>
            <w:hideMark/>
          </w:tcPr>
          <w:p w:rsidR="00EC237A" w:rsidRPr="009161B8" w:rsidRDefault="00EC237A" w:rsidP="003B4BCE">
            <w:pPr>
              <w:pStyle w:val="Titel"/>
              <w:jc w:val="left"/>
              <w:rPr>
                <w:szCs w:val="24"/>
              </w:rPr>
            </w:pPr>
            <w:r w:rsidRPr="009161B8">
              <w:rPr>
                <w:noProof/>
                <w:szCs w:val="24"/>
              </w:rPr>
              <w:t xml:space="preserve">Almene symptomer og reaktioner på administrationsstedet   </w:t>
            </w:r>
          </w:p>
        </w:tc>
        <w:tc>
          <w:tcPr>
            <w:tcW w:w="987" w:type="pct"/>
            <w:tcBorders>
              <w:top w:val="single" w:sz="4" w:space="0" w:color="auto"/>
              <w:left w:val="nil"/>
              <w:bottom w:val="single" w:sz="4" w:space="0" w:color="auto"/>
              <w:right w:val="single" w:sz="4" w:space="0" w:color="auto"/>
            </w:tcBorders>
            <w:shd w:val="clear" w:color="auto" w:fill="D9D9D9"/>
          </w:tcPr>
          <w:p w:rsidR="00EC237A" w:rsidRPr="009161B8" w:rsidRDefault="00EC237A" w:rsidP="003B4BCE">
            <w:pPr>
              <w:rPr>
                <w:b/>
                <w:sz w:val="24"/>
                <w:szCs w:val="24"/>
              </w:rPr>
            </w:pP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tcPr>
          <w:p w:rsidR="00EC237A" w:rsidRPr="009161B8" w:rsidRDefault="00EC237A" w:rsidP="003B4BCE">
            <w:pPr>
              <w:rPr>
                <w:sz w:val="24"/>
                <w:szCs w:val="24"/>
                <w:lang w:val="de-DE"/>
              </w:rPr>
            </w:pPr>
            <w:proofErr w:type="spellStart"/>
            <w:r w:rsidRPr="009161B8">
              <w:rPr>
                <w:sz w:val="24"/>
                <w:szCs w:val="24"/>
                <w:lang w:val="de-DE"/>
              </w:rPr>
              <w:t>Ikke</w:t>
            </w:r>
            <w:proofErr w:type="spellEnd"/>
            <w:r w:rsidRPr="009161B8">
              <w:rPr>
                <w:sz w:val="24"/>
                <w:szCs w:val="24"/>
                <w:lang w:val="de-DE"/>
              </w:rPr>
              <w:t xml:space="preserve"> </w:t>
            </w:r>
            <w:proofErr w:type="spellStart"/>
            <w:r w:rsidRPr="009161B8">
              <w:rPr>
                <w:sz w:val="24"/>
                <w:szCs w:val="24"/>
                <w:lang w:val="de-DE"/>
              </w:rPr>
              <w:t>almindelig</w:t>
            </w:r>
            <w:proofErr w:type="spellEnd"/>
            <w:r w:rsidRPr="009161B8">
              <w:rPr>
                <w:sz w:val="24"/>
                <w:szCs w:val="24"/>
                <w:lang w:val="de-DE"/>
              </w:rPr>
              <w:t xml:space="preserve"> (</w:t>
            </w:r>
            <w:r>
              <w:rPr>
                <w:sz w:val="24"/>
                <w:szCs w:val="24"/>
              </w:rPr>
              <w:t>≥</w:t>
            </w:r>
            <w:r w:rsidRPr="009161B8">
              <w:rPr>
                <w:sz w:val="24"/>
                <w:szCs w:val="24"/>
                <w:lang w:val="de-DE"/>
              </w:rPr>
              <w:t>1/1.000</w:t>
            </w:r>
            <w:r w:rsidRPr="009161B8">
              <w:rPr>
                <w:sz w:val="24"/>
                <w:szCs w:val="24"/>
              </w:rPr>
              <w:t xml:space="preserve"> til</w:t>
            </w:r>
            <w:r w:rsidRPr="009161B8">
              <w:rPr>
                <w:sz w:val="24"/>
                <w:szCs w:val="24"/>
                <w:lang w:val="de-DE"/>
              </w:rPr>
              <w:t xml:space="preserve"> </w:t>
            </w:r>
            <w:r w:rsidRPr="009161B8">
              <w:rPr>
                <w:sz w:val="24"/>
                <w:szCs w:val="24"/>
              </w:rPr>
              <w:t>&lt;</w:t>
            </w:r>
            <w:r w:rsidRPr="009161B8">
              <w:rPr>
                <w:sz w:val="24"/>
                <w:szCs w:val="24"/>
                <w:lang w:val="de-DE"/>
              </w:rPr>
              <w:t>1/100)</w:t>
            </w:r>
          </w:p>
          <w:p w:rsidR="00EC237A" w:rsidRPr="009161B8" w:rsidRDefault="00EC237A" w:rsidP="003B4BCE">
            <w:pPr>
              <w:pStyle w:val="Titel"/>
              <w:jc w:val="left"/>
              <w:rPr>
                <w:b w:val="0"/>
                <w:szCs w:val="24"/>
              </w:rPr>
            </w:pP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Træthed, fysisk afhængighed og abstinenser ved seponering (se pkt. 4.4), nedsat blodtryk.</w:t>
            </w:r>
          </w:p>
        </w:tc>
      </w:tr>
      <w:tr w:rsidR="00EC237A" w:rsidRPr="009161B8" w:rsidTr="003B4BCE">
        <w:tc>
          <w:tcPr>
            <w:tcW w:w="2490" w:type="pct"/>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rPr>
                <w:sz w:val="24"/>
                <w:szCs w:val="24"/>
              </w:rPr>
            </w:pPr>
            <w:r w:rsidRPr="009161B8">
              <w:rPr>
                <w:sz w:val="24"/>
                <w:szCs w:val="24"/>
              </w:rPr>
              <w:lastRenderedPageBreak/>
              <w:t>Ikke kendt (kan ikke estimeres ud fra forhåndenværende data)</w:t>
            </w:r>
          </w:p>
        </w:tc>
        <w:tc>
          <w:tcPr>
            <w:tcW w:w="2510" w:type="pct"/>
            <w:gridSpan w:val="2"/>
            <w:tcBorders>
              <w:top w:val="single" w:sz="4" w:space="0" w:color="auto"/>
              <w:left w:val="single" w:sz="4" w:space="0" w:color="auto"/>
              <w:bottom w:val="single" w:sz="4" w:space="0" w:color="auto"/>
              <w:right w:val="single" w:sz="4" w:space="0" w:color="auto"/>
            </w:tcBorders>
            <w:hideMark/>
          </w:tcPr>
          <w:p w:rsidR="00EC237A" w:rsidRPr="009161B8" w:rsidRDefault="00EC237A" w:rsidP="003B4BCE">
            <w:pPr>
              <w:pStyle w:val="Titel"/>
              <w:jc w:val="left"/>
              <w:rPr>
                <w:b w:val="0"/>
                <w:szCs w:val="24"/>
              </w:rPr>
            </w:pPr>
            <w:r w:rsidRPr="009161B8">
              <w:rPr>
                <w:b w:val="0"/>
                <w:noProof/>
                <w:szCs w:val="24"/>
              </w:rPr>
              <w:t>Paradoksale reaktioner som angst, muskelkramper, selvmordsadfærd, tolerans.</w:t>
            </w:r>
          </w:p>
        </w:tc>
      </w:tr>
    </w:tbl>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Risikoen for bivirkninger er højere hos ældre mennesker. Forsigtighed bør udvises pga. af den sedative og muskelafslappende virkning (fald-ulykker).</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Hvis der opstår reversible bivirkninger såsom forringet </w:t>
      </w:r>
      <w:proofErr w:type="spellStart"/>
      <w:r w:rsidRPr="009161B8">
        <w:rPr>
          <w:spacing w:val="-3"/>
          <w:sz w:val="24"/>
          <w:szCs w:val="24"/>
        </w:rPr>
        <w:t>artikulering</w:t>
      </w:r>
      <w:proofErr w:type="spellEnd"/>
      <w:r w:rsidRPr="009161B8">
        <w:rPr>
          <w:spacing w:val="-3"/>
          <w:sz w:val="24"/>
          <w:szCs w:val="24"/>
        </w:rPr>
        <w:t>, usikker gang, usikre bevægelser og synsforstyrrelser, skal dosis reduceres inden yderligere indtag.</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Psykiske reaktioner (f.eks. hallucinationer, mareridt, psykoser, upassende adfærd, og andre adfærdsændringer) kan forekomme især hos ældre og børn.</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Hvis længerevarende behandling afbrydes brat, kan der opstå abstinenssymptomer, som kan give søvnforstyrrelser, forøgelse af drømme, hovedpine, muskelsmerter, voldsom angst, sveden, rysten, spænding, rastløshed, humørsvingninger, konfusion eller irritabilitet. I alvorlige tilfælde kan der opstå personlighedsforstyrrelser, manglende virkelighedssans, overfølsomhed over for lys, lyd, støj og fysisk kontakt, følelsesløshed og </w:t>
      </w:r>
      <w:proofErr w:type="spellStart"/>
      <w:r w:rsidRPr="009161B8">
        <w:rPr>
          <w:spacing w:val="-3"/>
          <w:sz w:val="24"/>
          <w:szCs w:val="24"/>
        </w:rPr>
        <w:t>paræstesier</w:t>
      </w:r>
      <w:proofErr w:type="spellEnd"/>
      <w:r w:rsidRPr="009161B8">
        <w:rPr>
          <w:spacing w:val="-3"/>
          <w:sz w:val="24"/>
          <w:szCs w:val="24"/>
        </w:rPr>
        <w:t xml:space="preserve"> af ekstremiteterne, hallucinationer, delirium eller epileptiske anfald.</w:t>
      </w:r>
    </w:p>
    <w:p w:rsidR="00EC237A" w:rsidRPr="009161B8" w:rsidRDefault="00EC237A" w:rsidP="00EC237A">
      <w:pPr>
        <w:ind w:left="851" w:hanging="851"/>
        <w:rPr>
          <w:spacing w:val="-3"/>
          <w:sz w:val="24"/>
          <w:szCs w:val="24"/>
        </w:rPr>
      </w:pPr>
    </w:p>
    <w:p w:rsidR="00EC237A" w:rsidRPr="009161B8" w:rsidRDefault="00EC237A" w:rsidP="00EC237A">
      <w:pPr>
        <w:ind w:left="851"/>
        <w:rPr>
          <w:spacing w:val="-3"/>
          <w:sz w:val="24"/>
          <w:szCs w:val="24"/>
        </w:rPr>
      </w:pPr>
      <w:r w:rsidRPr="009161B8">
        <w:rPr>
          <w:spacing w:val="-3"/>
          <w:sz w:val="24"/>
          <w:szCs w:val="24"/>
        </w:rPr>
        <w:t xml:space="preserve">Brat </w:t>
      </w:r>
      <w:proofErr w:type="spellStart"/>
      <w:r w:rsidRPr="009161B8">
        <w:rPr>
          <w:spacing w:val="-3"/>
          <w:sz w:val="24"/>
          <w:szCs w:val="24"/>
        </w:rPr>
        <w:t>seponering</w:t>
      </w:r>
      <w:proofErr w:type="spellEnd"/>
      <w:r w:rsidRPr="009161B8">
        <w:rPr>
          <w:spacing w:val="-3"/>
          <w:sz w:val="24"/>
          <w:szCs w:val="24"/>
        </w:rPr>
        <w:t xml:space="preserve"> kan fremkalde anfald hos patienter med epilepsi.</w:t>
      </w:r>
    </w:p>
    <w:p w:rsidR="00EC237A" w:rsidRPr="009161B8" w:rsidRDefault="00EC237A" w:rsidP="00EC237A">
      <w:pPr>
        <w:ind w:left="851" w:hanging="851"/>
        <w:rPr>
          <w:spacing w:val="-3"/>
          <w:sz w:val="24"/>
          <w:szCs w:val="24"/>
        </w:rPr>
      </w:pPr>
      <w:r w:rsidRPr="009161B8">
        <w:rPr>
          <w:spacing w:val="-3"/>
          <w:sz w:val="24"/>
          <w:szCs w:val="24"/>
        </w:rPr>
        <w:t xml:space="preserve"> </w:t>
      </w:r>
    </w:p>
    <w:p w:rsidR="00EC237A" w:rsidRPr="009161B8" w:rsidRDefault="00EC237A" w:rsidP="00EC237A">
      <w:pPr>
        <w:ind w:left="851"/>
        <w:rPr>
          <w:spacing w:val="-3"/>
          <w:sz w:val="24"/>
          <w:szCs w:val="24"/>
        </w:rPr>
      </w:pPr>
      <w:r w:rsidRPr="009161B8">
        <w:rPr>
          <w:spacing w:val="-3"/>
          <w:sz w:val="24"/>
          <w:szCs w:val="24"/>
        </w:rPr>
        <w:t xml:space="preserve">Følgende bivirkninger er ikke rapporteret for </w:t>
      </w:r>
      <w:proofErr w:type="spellStart"/>
      <w:r w:rsidRPr="009161B8">
        <w:rPr>
          <w:spacing w:val="-3"/>
          <w:sz w:val="24"/>
          <w:szCs w:val="24"/>
        </w:rPr>
        <w:t>oxazepam</w:t>
      </w:r>
      <w:proofErr w:type="spellEnd"/>
      <w:r w:rsidRPr="009161B8">
        <w:rPr>
          <w:spacing w:val="-3"/>
          <w:sz w:val="24"/>
          <w:szCs w:val="24"/>
        </w:rPr>
        <w:t xml:space="preserve"> men for lignende substanser (</w:t>
      </w:r>
      <w:proofErr w:type="spellStart"/>
      <w:r w:rsidRPr="009161B8">
        <w:rPr>
          <w:spacing w:val="-3"/>
          <w:sz w:val="24"/>
          <w:szCs w:val="24"/>
        </w:rPr>
        <w:t>chlordiazepoxid</w:t>
      </w:r>
      <w:proofErr w:type="spellEnd"/>
      <w:r w:rsidRPr="009161B8">
        <w:rPr>
          <w:spacing w:val="-3"/>
          <w:sz w:val="24"/>
          <w:szCs w:val="24"/>
        </w:rPr>
        <w:t xml:space="preserve"> og </w:t>
      </w:r>
      <w:proofErr w:type="spellStart"/>
      <w:r w:rsidRPr="009161B8">
        <w:rPr>
          <w:spacing w:val="-3"/>
          <w:sz w:val="24"/>
          <w:szCs w:val="24"/>
        </w:rPr>
        <w:t>diazepam</w:t>
      </w:r>
      <w:proofErr w:type="spellEnd"/>
      <w:r w:rsidRPr="009161B8">
        <w:rPr>
          <w:spacing w:val="-3"/>
          <w:sz w:val="24"/>
          <w:szCs w:val="24"/>
        </w:rPr>
        <w:t xml:space="preserve">): menstruationsforstyrrelser, forandringer i EEG, forandringer i blodbilledet inkl. </w:t>
      </w:r>
      <w:proofErr w:type="spellStart"/>
      <w:r w:rsidRPr="009161B8">
        <w:rPr>
          <w:spacing w:val="-3"/>
          <w:sz w:val="24"/>
          <w:szCs w:val="24"/>
        </w:rPr>
        <w:t>agranulocytose</w:t>
      </w:r>
      <w:proofErr w:type="spellEnd"/>
      <w:r w:rsidRPr="009161B8">
        <w:rPr>
          <w:spacing w:val="-3"/>
          <w:sz w:val="24"/>
          <w:szCs w:val="24"/>
        </w:rPr>
        <w:t xml:space="preserve">, sløret syn, </w:t>
      </w:r>
      <w:proofErr w:type="spellStart"/>
      <w:r w:rsidRPr="009161B8">
        <w:rPr>
          <w:spacing w:val="-3"/>
          <w:sz w:val="24"/>
          <w:szCs w:val="24"/>
        </w:rPr>
        <w:t>diplopia</w:t>
      </w:r>
      <w:proofErr w:type="spellEnd"/>
      <w:r w:rsidRPr="009161B8">
        <w:rPr>
          <w:spacing w:val="-3"/>
          <w:sz w:val="24"/>
          <w:szCs w:val="24"/>
        </w:rPr>
        <w:t xml:space="preserve">, inkontinens, feber, </w:t>
      </w:r>
      <w:proofErr w:type="spellStart"/>
      <w:r w:rsidRPr="009161B8">
        <w:rPr>
          <w:spacing w:val="-3"/>
          <w:sz w:val="24"/>
          <w:szCs w:val="24"/>
        </w:rPr>
        <w:t>stupor</w:t>
      </w:r>
      <w:proofErr w:type="spellEnd"/>
      <w:r w:rsidRPr="009161B8">
        <w:rPr>
          <w:spacing w:val="-3"/>
          <w:sz w:val="24"/>
          <w:szCs w:val="24"/>
        </w:rPr>
        <w:t>, orienteringsforstyrrelser eller eufori. Forbigående hukommelsesforstyrrelser er set ved behandling med benzodiazepiner.</w:t>
      </w:r>
    </w:p>
    <w:p w:rsidR="00EC237A" w:rsidRPr="009161B8" w:rsidRDefault="00EC237A" w:rsidP="00EC237A">
      <w:pPr>
        <w:ind w:left="851" w:hanging="851"/>
        <w:rPr>
          <w:spacing w:val="-3"/>
          <w:sz w:val="24"/>
          <w:szCs w:val="24"/>
        </w:rPr>
      </w:pPr>
    </w:p>
    <w:p w:rsidR="00EC237A" w:rsidRPr="009161B8" w:rsidRDefault="00EC237A" w:rsidP="00EC237A">
      <w:pPr>
        <w:ind w:left="851"/>
        <w:rPr>
          <w:sz w:val="24"/>
          <w:szCs w:val="24"/>
          <w:u w:val="single"/>
        </w:rPr>
      </w:pPr>
      <w:r w:rsidRPr="009161B8">
        <w:rPr>
          <w:sz w:val="24"/>
          <w:szCs w:val="24"/>
          <w:u w:val="single"/>
        </w:rPr>
        <w:t>Indberetning af formodede bivirkninger</w:t>
      </w:r>
    </w:p>
    <w:p w:rsidR="00EC237A" w:rsidRPr="009161B8" w:rsidRDefault="00EC237A" w:rsidP="00EC237A">
      <w:pPr>
        <w:ind w:left="851"/>
        <w:rPr>
          <w:sz w:val="24"/>
          <w:szCs w:val="24"/>
        </w:rPr>
      </w:pPr>
      <w:r w:rsidRPr="009161B8">
        <w:rPr>
          <w:sz w:val="24"/>
          <w:szCs w:val="24"/>
        </w:rPr>
        <w:t>Når lægemidlet er godkendt, er indberetning af formodede bivirkninger vigtig. Det muliggør løbende overvågning af benefit/</w:t>
      </w:r>
      <w:proofErr w:type="spellStart"/>
      <w:r w:rsidRPr="009161B8">
        <w:rPr>
          <w:sz w:val="24"/>
          <w:szCs w:val="24"/>
        </w:rPr>
        <w:t>risk</w:t>
      </w:r>
      <w:proofErr w:type="spellEnd"/>
      <w:r w:rsidRPr="009161B8">
        <w:rPr>
          <w:sz w:val="24"/>
          <w:szCs w:val="24"/>
        </w:rPr>
        <w:t xml:space="preserve">-forholdet for lægemidlet. </w:t>
      </w:r>
      <w:r w:rsidR="0073355A">
        <w:rPr>
          <w:sz w:val="24"/>
          <w:szCs w:val="24"/>
        </w:rPr>
        <w:t>S</w:t>
      </w:r>
      <w:r w:rsidRPr="009161B8">
        <w:rPr>
          <w:sz w:val="24"/>
          <w:szCs w:val="24"/>
        </w:rPr>
        <w:t>undhedsperson</w:t>
      </w:r>
      <w:r w:rsidR="0073355A">
        <w:rPr>
          <w:sz w:val="24"/>
          <w:szCs w:val="24"/>
        </w:rPr>
        <w:t>er</w:t>
      </w:r>
      <w:r w:rsidRPr="009161B8">
        <w:rPr>
          <w:sz w:val="24"/>
          <w:szCs w:val="24"/>
        </w:rPr>
        <w:t xml:space="preserve"> anmodes om at indberette alle </w:t>
      </w:r>
      <w:r w:rsidRPr="009161B8">
        <w:rPr>
          <w:noProof/>
          <w:sz w:val="24"/>
          <w:szCs w:val="24"/>
        </w:rPr>
        <w:t xml:space="preserve">formodede </w:t>
      </w:r>
      <w:r w:rsidRPr="009161B8">
        <w:rPr>
          <w:sz w:val="24"/>
          <w:szCs w:val="24"/>
        </w:rPr>
        <w:t xml:space="preserve">bivirkninger via: </w:t>
      </w:r>
    </w:p>
    <w:p w:rsidR="00EC237A" w:rsidRDefault="00EC237A" w:rsidP="00EC237A">
      <w:pPr>
        <w:ind w:left="851"/>
        <w:rPr>
          <w:sz w:val="24"/>
          <w:szCs w:val="24"/>
        </w:rPr>
      </w:pPr>
    </w:p>
    <w:p w:rsidR="00EC237A" w:rsidRPr="009161B8" w:rsidRDefault="00EC237A" w:rsidP="00EC237A">
      <w:pPr>
        <w:ind w:left="851"/>
        <w:rPr>
          <w:sz w:val="24"/>
          <w:szCs w:val="24"/>
        </w:rPr>
      </w:pPr>
      <w:r w:rsidRPr="009161B8">
        <w:rPr>
          <w:sz w:val="24"/>
          <w:szCs w:val="24"/>
        </w:rPr>
        <w:t>Lægemiddelstyrelsen</w:t>
      </w:r>
      <w:r w:rsidRPr="009161B8">
        <w:rPr>
          <w:sz w:val="24"/>
          <w:szCs w:val="24"/>
        </w:rPr>
        <w:br/>
        <w:t>Axel Heides Gade 1</w:t>
      </w:r>
      <w:r w:rsidRPr="009161B8">
        <w:rPr>
          <w:sz w:val="24"/>
          <w:szCs w:val="24"/>
        </w:rPr>
        <w:br/>
        <w:t>DK-2300 København S</w:t>
      </w:r>
      <w:r w:rsidRPr="009161B8">
        <w:rPr>
          <w:sz w:val="24"/>
          <w:szCs w:val="24"/>
        </w:rPr>
        <w:br/>
        <w:t xml:space="preserve">Websted: </w:t>
      </w:r>
      <w:hyperlink r:id="rId8" w:history="1">
        <w:r w:rsidRPr="009161B8">
          <w:rPr>
            <w:rStyle w:val="Hyperlink"/>
            <w:szCs w:val="24"/>
          </w:rPr>
          <w:t>www.meldenbivirkning.dk</w:t>
        </w:r>
      </w:hyperlink>
    </w:p>
    <w:p w:rsidR="00EC237A" w:rsidRPr="009161B8" w:rsidRDefault="00EC237A" w:rsidP="00EC237A">
      <w:pPr>
        <w:pStyle w:val="Sidehoved"/>
        <w:tabs>
          <w:tab w:val="clear" w:pos="4819"/>
          <w:tab w:val="clear" w:pos="9638"/>
        </w:tabs>
        <w:ind w:left="851" w:hanging="851"/>
        <w:rPr>
          <w:szCs w:val="24"/>
        </w:rPr>
      </w:pPr>
    </w:p>
    <w:p w:rsidR="00EC237A" w:rsidRPr="009161B8" w:rsidRDefault="00EC237A" w:rsidP="00EC237A">
      <w:pPr>
        <w:ind w:left="851" w:hanging="851"/>
        <w:rPr>
          <w:b/>
          <w:sz w:val="24"/>
          <w:szCs w:val="24"/>
        </w:rPr>
      </w:pPr>
      <w:r w:rsidRPr="009161B8">
        <w:rPr>
          <w:b/>
          <w:sz w:val="24"/>
          <w:szCs w:val="24"/>
        </w:rPr>
        <w:t>4.9</w:t>
      </w:r>
      <w:r w:rsidRPr="009161B8">
        <w:rPr>
          <w:b/>
          <w:sz w:val="24"/>
          <w:szCs w:val="24"/>
        </w:rPr>
        <w:tab/>
        <w:t>Overdosering</w:t>
      </w:r>
    </w:p>
    <w:p w:rsidR="00EC237A" w:rsidRPr="009161B8" w:rsidRDefault="00EC237A" w:rsidP="00EC237A">
      <w:pPr>
        <w:ind w:left="851"/>
        <w:rPr>
          <w:sz w:val="24"/>
          <w:szCs w:val="24"/>
          <w:u w:val="single"/>
          <w:lang w:eastAsia="da-DK"/>
        </w:rPr>
      </w:pPr>
      <w:r w:rsidRPr="009161B8">
        <w:rPr>
          <w:sz w:val="24"/>
          <w:szCs w:val="24"/>
          <w:u w:val="single"/>
        </w:rPr>
        <w:t xml:space="preserve">Toksicitet </w:t>
      </w:r>
    </w:p>
    <w:p w:rsidR="00EC237A" w:rsidRPr="009161B8" w:rsidRDefault="00EC237A" w:rsidP="00EC237A">
      <w:pPr>
        <w:ind w:left="851"/>
        <w:rPr>
          <w:spacing w:val="-3"/>
          <w:sz w:val="24"/>
          <w:szCs w:val="24"/>
        </w:rPr>
      </w:pPr>
      <w:r w:rsidRPr="009161B8">
        <w:rPr>
          <w:spacing w:val="-3"/>
          <w:sz w:val="24"/>
          <w:szCs w:val="24"/>
        </w:rPr>
        <w:t>Overdosering med benzodiazepiner er ofte karakteriseret ved forskellig grad af hæmning af CNS og afhænger af dosis.</w:t>
      </w:r>
    </w:p>
    <w:p w:rsidR="00EC237A" w:rsidRPr="009161B8" w:rsidRDefault="00EC237A" w:rsidP="00EC237A">
      <w:pPr>
        <w:ind w:left="851"/>
        <w:rPr>
          <w:spacing w:val="-3"/>
          <w:sz w:val="24"/>
          <w:szCs w:val="24"/>
        </w:rPr>
      </w:pPr>
      <w:r w:rsidRPr="009161B8">
        <w:rPr>
          <w:spacing w:val="-3"/>
          <w:sz w:val="24"/>
          <w:szCs w:val="24"/>
        </w:rPr>
        <w:t xml:space="preserve">Som for andre benzodiazepiner skulle overdosering ikke være livstruende, medmindre den er kombineret med andre CNS-depressive stoffer (inkl. alkohol). </w:t>
      </w:r>
      <w:r w:rsidRPr="009161B8">
        <w:rPr>
          <w:sz w:val="24"/>
          <w:szCs w:val="24"/>
        </w:rPr>
        <w:t>Ved behandling af overdosering med ethvert lægemiddel bør man være opmærksom på, at flere stoffer kan være indtaget.</w:t>
      </w:r>
    </w:p>
    <w:p w:rsidR="00EC237A" w:rsidRPr="009161B8" w:rsidRDefault="00EC237A" w:rsidP="00EC237A">
      <w:pPr>
        <w:ind w:left="851" w:hanging="851"/>
        <w:rPr>
          <w:spacing w:val="-3"/>
          <w:sz w:val="24"/>
          <w:szCs w:val="24"/>
        </w:rPr>
      </w:pPr>
    </w:p>
    <w:p w:rsidR="00EC237A" w:rsidRPr="009161B8" w:rsidRDefault="00EC237A" w:rsidP="00EC237A">
      <w:pPr>
        <w:ind w:left="851"/>
        <w:rPr>
          <w:sz w:val="24"/>
          <w:szCs w:val="24"/>
        </w:rPr>
      </w:pPr>
      <w:r w:rsidRPr="009161B8">
        <w:rPr>
          <w:spacing w:val="-3"/>
          <w:sz w:val="24"/>
          <w:szCs w:val="24"/>
        </w:rPr>
        <w:t xml:space="preserve">120 mg givet til ældre gav moderat til alvorlig toksicitet. </w:t>
      </w:r>
    </w:p>
    <w:p w:rsidR="00EC237A" w:rsidRDefault="00EC237A" w:rsidP="00EC237A">
      <w:pPr>
        <w:rPr>
          <w:sz w:val="24"/>
          <w:szCs w:val="24"/>
        </w:rPr>
      </w:pPr>
      <w:r>
        <w:rPr>
          <w:sz w:val="24"/>
          <w:szCs w:val="24"/>
        </w:rPr>
        <w:br w:type="page"/>
      </w:r>
    </w:p>
    <w:p w:rsidR="00EC237A" w:rsidRPr="009161B8" w:rsidRDefault="00EC237A" w:rsidP="00EC237A">
      <w:pPr>
        <w:ind w:left="851"/>
        <w:rPr>
          <w:sz w:val="24"/>
          <w:szCs w:val="24"/>
          <w:u w:val="single"/>
        </w:rPr>
      </w:pPr>
      <w:r w:rsidRPr="009161B8">
        <w:rPr>
          <w:sz w:val="24"/>
          <w:szCs w:val="24"/>
          <w:u w:val="single"/>
        </w:rPr>
        <w:lastRenderedPageBreak/>
        <w:t xml:space="preserve">Symptomer </w:t>
      </w:r>
    </w:p>
    <w:p w:rsidR="00EC237A" w:rsidRPr="009161B8" w:rsidRDefault="00EC237A" w:rsidP="00EC237A">
      <w:pPr>
        <w:ind w:left="851"/>
        <w:rPr>
          <w:sz w:val="24"/>
          <w:szCs w:val="24"/>
        </w:rPr>
      </w:pPr>
      <w:r w:rsidRPr="009161B8">
        <w:rPr>
          <w:sz w:val="24"/>
          <w:szCs w:val="24"/>
        </w:rPr>
        <w:t xml:space="preserve">Symptomer kan variere i voldsomhed og omfatte døsighed, </w:t>
      </w:r>
      <w:proofErr w:type="spellStart"/>
      <w:r w:rsidRPr="009161B8">
        <w:rPr>
          <w:sz w:val="24"/>
          <w:szCs w:val="24"/>
        </w:rPr>
        <w:t>somnolens</w:t>
      </w:r>
      <w:proofErr w:type="spellEnd"/>
      <w:r w:rsidRPr="009161B8">
        <w:rPr>
          <w:sz w:val="24"/>
          <w:szCs w:val="24"/>
        </w:rPr>
        <w:t xml:space="preserve">, mental konfusion, apati, bevidsthedssvækkelse, synsforstyrrelser, </w:t>
      </w:r>
      <w:proofErr w:type="spellStart"/>
      <w:r w:rsidRPr="009161B8">
        <w:rPr>
          <w:sz w:val="24"/>
          <w:szCs w:val="24"/>
        </w:rPr>
        <w:t>dysartri</w:t>
      </w:r>
      <w:proofErr w:type="spellEnd"/>
      <w:r w:rsidRPr="009161B8">
        <w:rPr>
          <w:sz w:val="24"/>
          <w:szCs w:val="24"/>
        </w:rPr>
        <w:t xml:space="preserve">, </w:t>
      </w:r>
      <w:proofErr w:type="spellStart"/>
      <w:r w:rsidRPr="009161B8">
        <w:rPr>
          <w:sz w:val="24"/>
          <w:szCs w:val="24"/>
        </w:rPr>
        <w:t>ataksi</w:t>
      </w:r>
      <w:proofErr w:type="spellEnd"/>
      <w:r w:rsidRPr="009161B8">
        <w:rPr>
          <w:sz w:val="24"/>
          <w:szCs w:val="24"/>
        </w:rPr>
        <w:t xml:space="preserve">, </w:t>
      </w:r>
      <w:proofErr w:type="spellStart"/>
      <w:r w:rsidRPr="009161B8">
        <w:rPr>
          <w:sz w:val="24"/>
          <w:szCs w:val="24"/>
        </w:rPr>
        <w:t>dyskinesi</w:t>
      </w:r>
      <w:proofErr w:type="spellEnd"/>
      <w:r w:rsidRPr="009161B8">
        <w:rPr>
          <w:sz w:val="24"/>
          <w:szCs w:val="24"/>
        </w:rPr>
        <w:t xml:space="preserve">, paradokse reaktioner, </w:t>
      </w:r>
      <w:proofErr w:type="gramStart"/>
      <w:r w:rsidRPr="009161B8">
        <w:rPr>
          <w:sz w:val="24"/>
          <w:szCs w:val="24"/>
        </w:rPr>
        <w:t>CNS depression</w:t>
      </w:r>
      <w:proofErr w:type="gramEnd"/>
      <w:r w:rsidRPr="009161B8">
        <w:rPr>
          <w:sz w:val="24"/>
          <w:szCs w:val="24"/>
        </w:rPr>
        <w:t xml:space="preserve">, </w:t>
      </w:r>
      <w:proofErr w:type="spellStart"/>
      <w:r w:rsidRPr="009161B8">
        <w:rPr>
          <w:sz w:val="24"/>
          <w:szCs w:val="24"/>
        </w:rPr>
        <w:t>hypotoni</w:t>
      </w:r>
      <w:proofErr w:type="spellEnd"/>
      <w:r w:rsidRPr="009161B8">
        <w:rPr>
          <w:sz w:val="24"/>
          <w:szCs w:val="24"/>
        </w:rPr>
        <w:t xml:space="preserve">, hypotension, respirationsdepression, </w:t>
      </w:r>
      <w:proofErr w:type="spellStart"/>
      <w:r w:rsidRPr="009161B8">
        <w:rPr>
          <w:sz w:val="24"/>
          <w:szCs w:val="24"/>
        </w:rPr>
        <w:t>kardiovaskulær</w:t>
      </w:r>
      <w:proofErr w:type="spellEnd"/>
      <w:r w:rsidRPr="009161B8">
        <w:rPr>
          <w:sz w:val="24"/>
          <w:szCs w:val="24"/>
        </w:rPr>
        <w:t xml:space="preserve"> depression, cyanose, koma og død. </w:t>
      </w:r>
    </w:p>
    <w:p w:rsidR="00EC237A" w:rsidRPr="00C904AA" w:rsidRDefault="00EC237A" w:rsidP="00EC237A">
      <w:pPr>
        <w:ind w:left="851" w:hanging="851"/>
        <w:rPr>
          <w:sz w:val="24"/>
          <w:szCs w:val="24"/>
        </w:rPr>
      </w:pPr>
    </w:p>
    <w:p w:rsidR="00EC237A" w:rsidRPr="009161B8" w:rsidRDefault="00EC237A" w:rsidP="00EC237A">
      <w:pPr>
        <w:ind w:left="851"/>
        <w:rPr>
          <w:sz w:val="24"/>
          <w:szCs w:val="24"/>
          <w:u w:val="single"/>
        </w:rPr>
      </w:pPr>
      <w:r w:rsidRPr="009161B8">
        <w:rPr>
          <w:sz w:val="24"/>
          <w:szCs w:val="24"/>
          <w:u w:val="single"/>
        </w:rPr>
        <w:t>Behandling</w:t>
      </w:r>
    </w:p>
    <w:p w:rsidR="00EC237A" w:rsidRPr="009161B8" w:rsidRDefault="00EC237A" w:rsidP="00EC237A">
      <w:pPr>
        <w:spacing w:line="280" w:lineRule="exact"/>
        <w:ind w:left="851"/>
        <w:rPr>
          <w:sz w:val="24"/>
          <w:szCs w:val="24"/>
        </w:rPr>
      </w:pPr>
      <w:r w:rsidRPr="009161B8">
        <w:rPr>
          <w:sz w:val="24"/>
          <w:szCs w:val="24"/>
        </w:rPr>
        <w:t xml:space="preserve">Almindelig støttende og symptomatisk behandling anbefales; vitale tegn skal overvåges. Hvis der er risiko for aspiration, kan fremkaldelse af opkastning ikke anbefales. Maveudskylning kan være indiceret, hvis den foretages kort tid efter indtagelsen eller hos symptomatiske patienter. Indgivelse af aktivt kul kan også begrænse optagelsen af medicin. På grund af den høje plasmaproteinbinding og relativt store distributionsvolumen vil hæmodialyse og forceret diurese kun have begrænset værdi i behandlingen af overdosering med </w:t>
      </w:r>
      <w:proofErr w:type="spellStart"/>
      <w:r w:rsidRPr="009161B8">
        <w:rPr>
          <w:sz w:val="24"/>
          <w:szCs w:val="24"/>
        </w:rPr>
        <w:t>oxazepam</w:t>
      </w:r>
      <w:proofErr w:type="spellEnd"/>
      <w:r w:rsidRPr="009161B8">
        <w:rPr>
          <w:sz w:val="24"/>
          <w:szCs w:val="24"/>
        </w:rPr>
        <w:t xml:space="preserve"> alene. </w:t>
      </w:r>
    </w:p>
    <w:p w:rsidR="00EC237A" w:rsidRPr="009161B8" w:rsidRDefault="00EC237A" w:rsidP="00EC237A">
      <w:pPr>
        <w:spacing w:line="280" w:lineRule="exact"/>
        <w:ind w:left="851" w:hanging="851"/>
        <w:rPr>
          <w:sz w:val="24"/>
          <w:szCs w:val="24"/>
        </w:rPr>
      </w:pPr>
    </w:p>
    <w:p w:rsidR="00EC237A" w:rsidRPr="009161B8" w:rsidRDefault="00EC237A" w:rsidP="00EC237A">
      <w:pPr>
        <w:spacing w:line="280" w:lineRule="exact"/>
        <w:ind w:left="851"/>
        <w:rPr>
          <w:sz w:val="24"/>
          <w:szCs w:val="24"/>
        </w:rPr>
      </w:pPr>
      <w:proofErr w:type="spellStart"/>
      <w:r w:rsidRPr="009161B8">
        <w:rPr>
          <w:sz w:val="24"/>
          <w:szCs w:val="24"/>
        </w:rPr>
        <w:t>Benzodiazepinantagonisten</w:t>
      </w:r>
      <w:proofErr w:type="spellEnd"/>
      <w:r w:rsidRPr="009161B8">
        <w:rPr>
          <w:sz w:val="24"/>
          <w:szCs w:val="24"/>
        </w:rPr>
        <w:t xml:space="preserve"> </w:t>
      </w:r>
      <w:proofErr w:type="spellStart"/>
      <w:r w:rsidRPr="009161B8">
        <w:rPr>
          <w:sz w:val="24"/>
          <w:szCs w:val="24"/>
        </w:rPr>
        <w:t>flumazenil</w:t>
      </w:r>
      <w:proofErr w:type="spellEnd"/>
      <w:r w:rsidRPr="009161B8">
        <w:rPr>
          <w:sz w:val="24"/>
          <w:szCs w:val="24"/>
        </w:rPr>
        <w:t xml:space="preserve"> kan anvendes til hospitalsindlagte patienter som supplement til, men ikke som erstatning for, egentlig behandling af benzodiazepin-overdosering. </w:t>
      </w:r>
      <w:proofErr w:type="spellStart"/>
      <w:r w:rsidRPr="009161B8">
        <w:rPr>
          <w:sz w:val="24"/>
          <w:szCs w:val="24"/>
        </w:rPr>
        <w:t>Flumazenil</w:t>
      </w:r>
      <w:proofErr w:type="spellEnd"/>
      <w:r w:rsidRPr="009161B8">
        <w:rPr>
          <w:sz w:val="24"/>
          <w:szCs w:val="24"/>
        </w:rPr>
        <w:t xml:space="preserve"> er en specifik og konkurrerende antagonist på den centrale </w:t>
      </w:r>
      <w:proofErr w:type="spellStart"/>
      <w:r w:rsidRPr="009161B8">
        <w:rPr>
          <w:sz w:val="24"/>
          <w:szCs w:val="24"/>
        </w:rPr>
        <w:t>benzodiazepinreceptor</w:t>
      </w:r>
      <w:proofErr w:type="spellEnd"/>
      <w:r w:rsidRPr="009161B8">
        <w:rPr>
          <w:sz w:val="24"/>
          <w:szCs w:val="24"/>
        </w:rPr>
        <w:t xml:space="preserve">. </w:t>
      </w:r>
      <w:proofErr w:type="spellStart"/>
      <w:r w:rsidRPr="009161B8">
        <w:rPr>
          <w:sz w:val="24"/>
          <w:szCs w:val="24"/>
        </w:rPr>
        <w:t>Flumazenil</w:t>
      </w:r>
      <w:proofErr w:type="spellEnd"/>
      <w:r w:rsidRPr="009161B8">
        <w:rPr>
          <w:sz w:val="24"/>
          <w:szCs w:val="24"/>
        </w:rPr>
        <w:t xml:space="preserve"> ophæver alle virkninger af </w:t>
      </w:r>
      <w:proofErr w:type="spellStart"/>
      <w:r w:rsidRPr="009161B8">
        <w:rPr>
          <w:sz w:val="24"/>
          <w:szCs w:val="24"/>
        </w:rPr>
        <w:t>benzodiazepinagonisterne</w:t>
      </w:r>
      <w:proofErr w:type="spellEnd"/>
      <w:r w:rsidRPr="009161B8">
        <w:rPr>
          <w:sz w:val="24"/>
          <w:szCs w:val="24"/>
        </w:rPr>
        <w:t xml:space="preserve">, herunder den beroligende og krampestillende virkning af </w:t>
      </w:r>
      <w:proofErr w:type="spellStart"/>
      <w:r w:rsidRPr="009161B8">
        <w:rPr>
          <w:sz w:val="24"/>
          <w:szCs w:val="24"/>
        </w:rPr>
        <w:t>oxazepam</w:t>
      </w:r>
      <w:proofErr w:type="spellEnd"/>
      <w:r w:rsidRPr="009161B8">
        <w:rPr>
          <w:sz w:val="24"/>
          <w:szCs w:val="24"/>
        </w:rPr>
        <w:t>.</w:t>
      </w:r>
    </w:p>
    <w:p w:rsidR="00EC237A" w:rsidRPr="009161B8" w:rsidRDefault="00EC237A" w:rsidP="00EC237A">
      <w:pPr>
        <w:spacing w:line="280" w:lineRule="exact"/>
        <w:ind w:left="851" w:hanging="851"/>
        <w:rPr>
          <w:sz w:val="24"/>
          <w:szCs w:val="24"/>
        </w:rPr>
      </w:pPr>
    </w:p>
    <w:p w:rsidR="00EC237A" w:rsidRPr="009161B8" w:rsidRDefault="00EC237A" w:rsidP="00EC237A">
      <w:pPr>
        <w:spacing w:line="280" w:lineRule="exact"/>
        <w:ind w:left="851"/>
        <w:rPr>
          <w:sz w:val="24"/>
          <w:szCs w:val="24"/>
        </w:rPr>
      </w:pPr>
      <w:r w:rsidRPr="009161B8">
        <w:rPr>
          <w:sz w:val="24"/>
          <w:szCs w:val="24"/>
        </w:rPr>
        <w:t xml:space="preserve">Der kan opstå </w:t>
      </w:r>
      <w:proofErr w:type="spellStart"/>
      <w:r w:rsidRPr="009161B8">
        <w:rPr>
          <w:sz w:val="24"/>
          <w:szCs w:val="24"/>
        </w:rPr>
        <w:t>seponeringssymptomer</w:t>
      </w:r>
      <w:proofErr w:type="spellEnd"/>
      <w:r w:rsidRPr="009161B8">
        <w:rPr>
          <w:sz w:val="24"/>
          <w:szCs w:val="24"/>
        </w:rPr>
        <w:t xml:space="preserve"> (se pkt. 4.4) med </w:t>
      </w:r>
      <w:proofErr w:type="spellStart"/>
      <w:r w:rsidRPr="009161B8">
        <w:rPr>
          <w:sz w:val="24"/>
          <w:szCs w:val="24"/>
        </w:rPr>
        <w:t>flumazenil</w:t>
      </w:r>
      <w:proofErr w:type="spellEnd"/>
      <w:r w:rsidRPr="009161B8">
        <w:rPr>
          <w:sz w:val="24"/>
          <w:szCs w:val="24"/>
        </w:rPr>
        <w:t xml:space="preserve"> hos langtidsbrugere af benzodiazepin og kramper hos patienter, som har taget en overdosis tricykliske </w:t>
      </w:r>
      <w:proofErr w:type="spellStart"/>
      <w:r w:rsidRPr="009161B8">
        <w:rPr>
          <w:sz w:val="24"/>
          <w:szCs w:val="24"/>
        </w:rPr>
        <w:t>antidepressiva</w:t>
      </w:r>
      <w:proofErr w:type="spellEnd"/>
      <w:r w:rsidRPr="009161B8">
        <w:rPr>
          <w:sz w:val="24"/>
          <w:szCs w:val="24"/>
        </w:rPr>
        <w:t xml:space="preserve">, eller </w:t>
      </w:r>
      <w:proofErr w:type="spellStart"/>
      <w:r w:rsidRPr="009161B8">
        <w:rPr>
          <w:sz w:val="24"/>
          <w:szCs w:val="24"/>
        </w:rPr>
        <w:t>carbamazepin</w:t>
      </w:r>
      <w:proofErr w:type="spellEnd"/>
      <w:r w:rsidRPr="009161B8">
        <w:rPr>
          <w:sz w:val="24"/>
          <w:szCs w:val="24"/>
        </w:rPr>
        <w:t xml:space="preserve"> og </w:t>
      </w:r>
      <w:proofErr w:type="gramStart"/>
      <w:r w:rsidRPr="009161B8">
        <w:rPr>
          <w:sz w:val="24"/>
          <w:szCs w:val="24"/>
        </w:rPr>
        <w:t>et benzodiazepin</w:t>
      </w:r>
      <w:proofErr w:type="gramEnd"/>
      <w:r w:rsidRPr="009161B8">
        <w:rPr>
          <w:sz w:val="24"/>
          <w:szCs w:val="24"/>
        </w:rPr>
        <w:t xml:space="preserve">. Disse symptomer kan undgås ved at anvende langsom dosistitrering af </w:t>
      </w:r>
      <w:proofErr w:type="spellStart"/>
      <w:r w:rsidRPr="009161B8">
        <w:rPr>
          <w:sz w:val="24"/>
          <w:szCs w:val="24"/>
        </w:rPr>
        <w:t>flumazenil</w:t>
      </w:r>
      <w:proofErr w:type="spellEnd"/>
      <w:r w:rsidRPr="009161B8">
        <w:rPr>
          <w:sz w:val="24"/>
          <w:szCs w:val="24"/>
        </w:rPr>
        <w:t xml:space="preserve">. </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4.10</w:t>
      </w:r>
      <w:r w:rsidRPr="009161B8">
        <w:rPr>
          <w:b/>
          <w:sz w:val="24"/>
          <w:szCs w:val="24"/>
        </w:rPr>
        <w:tab/>
        <w:t>Udlevering</w:t>
      </w:r>
    </w:p>
    <w:p w:rsidR="00EC237A" w:rsidRPr="009161B8" w:rsidRDefault="00EC237A" w:rsidP="00EC237A">
      <w:pPr>
        <w:ind w:left="851"/>
        <w:rPr>
          <w:sz w:val="24"/>
          <w:szCs w:val="24"/>
        </w:rPr>
      </w:pPr>
      <w:r w:rsidRPr="009161B8">
        <w:rPr>
          <w:sz w:val="24"/>
          <w:szCs w:val="24"/>
        </w:rPr>
        <w:t>A</w:t>
      </w:r>
    </w:p>
    <w:p w:rsidR="00EC237A" w:rsidRPr="009161B8" w:rsidRDefault="00EC237A" w:rsidP="00EC237A">
      <w:pPr>
        <w:ind w:left="851" w:hanging="851"/>
        <w:rPr>
          <w:sz w:val="24"/>
          <w:szCs w:val="24"/>
        </w:rPr>
      </w:pP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5.</w:t>
      </w:r>
      <w:r w:rsidRPr="009161B8">
        <w:rPr>
          <w:b/>
          <w:sz w:val="24"/>
          <w:szCs w:val="24"/>
        </w:rPr>
        <w:tab/>
        <w:t>FARMAKOLOGISKE EGENSKABER</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5.1</w:t>
      </w:r>
      <w:r w:rsidRPr="009161B8">
        <w:rPr>
          <w:b/>
          <w:sz w:val="24"/>
          <w:szCs w:val="24"/>
        </w:rPr>
        <w:tab/>
      </w:r>
      <w:proofErr w:type="spellStart"/>
      <w:r w:rsidRPr="009161B8">
        <w:rPr>
          <w:b/>
          <w:sz w:val="24"/>
          <w:szCs w:val="24"/>
        </w:rPr>
        <w:t>Farmakodynamiske</w:t>
      </w:r>
      <w:proofErr w:type="spellEnd"/>
      <w:r w:rsidRPr="009161B8">
        <w:rPr>
          <w:b/>
          <w:sz w:val="24"/>
          <w:szCs w:val="24"/>
        </w:rPr>
        <w:t xml:space="preserve"> egenskaber</w:t>
      </w:r>
    </w:p>
    <w:p w:rsidR="0073355A" w:rsidRDefault="0073355A" w:rsidP="00EC237A">
      <w:pPr>
        <w:ind w:left="851"/>
        <w:rPr>
          <w:spacing w:val="-3"/>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9161B8">
        <w:rPr>
          <w:spacing w:val="-3"/>
          <w:sz w:val="24"/>
          <w:szCs w:val="24"/>
        </w:rPr>
        <w:t>Anxiolytika</w:t>
      </w:r>
      <w:proofErr w:type="spellEnd"/>
      <w:r w:rsidRPr="009161B8">
        <w:rPr>
          <w:spacing w:val="-3"/>
          <w:sz w:val="24"/>
          <w:szCs w:val="24"/>
        </w:rPr>
        <w:t>, benzodiazepin-derivater.</w:t>
      </w:r>
    </w:p>
    <w:p w:rsidR="0073355A" w:rsidRDefault="0073355A" w:rsidP="00EC237A">
      <w:pPr>
        <w:ind w:left="851"/>
        <w:rPr>
          <w:spacing w:val="-3"/>
          <w:sz w:val="24"/>
          <w:szCs w:val="24"/>
        </w:rPr>
      </w:pPr>
      <w:r>
        <w:rPr>
          <w:spacing w:val="-3"/>
          <w:sz w:val="24"/>
          <w:szCs w:val="24"/>
        </w:rPr>
        <w:t xml:space="preserve">ATC-kode: </w:t>
      </w:r>
      <w:r w:rsidRPr="009161B8">
        <w:rPr>
          <w:spacing w:val="-3"/>
          <w:sz w:val="24"/>
          <w:szCs w:val="24"/>
        </w:rPr>
        <w:t>N 05 BA 04</w:t>
      </w:r>
    </w:p>
    <w:p w:rsidR="0073355A" w:rsidRDefault="0073355A" w:rsidP="00EC237A">
      <w:pPr>
        <w:ind w:left="851"/>
        <w:rPr>
          <w:spacing w:val="-3"/>
          <w:sz w:val="24"/>
          <w:szCs w:val="24"/>
        </w:rPr>
      </w:pPr>
    </w:p>
    <w:p w:rsidR="00EC237A" w:rsidRPr="009161B8" w:rsidRDefault="00EC237A" w:rsidP="00EC237A">
      <w:pPr>
        <w:ind w:left="851"/>
        <w:rPr>
          <w:spacing w:val="-3"/>
          <w:sz w:val="24"/>
          <w:szCs w:val="24"/>
          <w:lang w:eastAsia="da-DK"/>
        </w:rPr>
      </w:pPr>
      <w:r w:rsidRPr="009161B8">
        <w:rPr>
          <w:spacing w:val="-3"/>
          <w:sz w:val="24"/>
          <w:szCs w:val="24"/>
        </w:rPr>
        <w:t>Virker symptomatisk angstdæmpende, sløvende og muskelafslappende.</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5.2</w:t>
      </w:r>
      <w:r w:rsidRPr="009161B8">
        <w:rPr>
          <w:b/>
          <w:sz w:val="24"/>
          <w:szCs w:val="24"/>
        </w:rPr>
        <w:tab/>
      </w:r>
      <w:proofErr w:type="spellStart"/>
      <w:r w:rsidRPr="009161B8">
        <w:rPr>
          <w:b/>
          <w:sz w:val="24"/>
          <w:szCs w:val="24"/>
        </w:rPr>
        <w:t>Farmakokinetiske</w:t>
      </w:r>
      <w:proofErr w:type="spellEnd"/>
      <w:r w:rsidRPr="009161B8">
        <w:rPr>
          <w:b/>
          <w:sz w:val="24"/>
          <w:szCs w:val="24"/>
        </w:rPr>
        <w:t xml:space="preserve"> egenskaber</w:t>
      </w:r>
    </w:p>
    <w:p w:rsidR="00EC237A" w:rsidRPr="009161B8" w:rsidRDefault="00EC237A" w:rsidP="00EC237A">
      <w:pPr>
        <w:ind w:left="851"/>
        <w:rPr>
          <w:spacing w:val="-3"/>
          <w:sz w:val="24"/>
          <w:szCs w:val="24"/>
          <w:lang w:eastAsia="da-DK"/>
        </w:rPr>
      </w:pPr>
      <w:r w:rsidRPr="009161B8">
        <w:rPr>
          <w:spacing w:val="-3"/>
          <w:sz w:val="24"/>
          <w:szCs w:val="24"/>
        </w:rPr>
        <w:t>Absorberes næsten fuldstændigt fra mavetarmkanalen.</w:t>
      </w:r>
    </w:p>
    <w:p w:rsidR="00EC237A" w:rsidRPr="009161B8" w:rsidRDefault="00EC237A" w:rsidP="00EC237A">
      <w:pPr>
        <w:pStyle w:val="Brdtekstindrykning"/>
        <w:ind w:left="851" w:hanging="851"/>
        <w:rPr>
          <w:spacing w:val="-3"/>
          <w:sz w:val="24"/>
          <w:szCs w:val="24"/>
        </w:rPr>
      </w:pPr>
      <w:r w:rsidRPr="009161B8">
        <w:rPr>
          <w:sz w:val="24"/>
          <w:szCs w:val="24"/>
        </w:rPr>
        <w:tab/>
        <w:t xml:space="preserve">Maksimal plasmakoncentration opnås efter 2-3 timer. Plasmahalveringstid 4-8 timer. Udskilles som inaktivt </w:t>
      </w:r>
      <w:proofErr w:type="spellStart"/>
      <w:r w:rsidRPr="009161B8">
        <w:rPr>
          <w:sz w:val="24"/>
          <w:szCs w:val="24"/>
        </w:rPr>
        <w:t>glucuronid</w:t>
      </w:r>
      <w:proofErr w:type="spellEnd"/>
      <w:r w:rsidRPr="009161B8">
        <w:rPr>
          <w:sz w:val="24"/>
          <w:szCs w:val="24"/>
        </w:rPr>
        <w: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5.3</w:t>
      </w:r>
      <w:r w:rsidRPr="009161B8">
        <w:rPr>
          <w:b/>
          <w:sz w:val="24"/>
          <w:szCs w:val="24"/>
        </w:rPr>
        <w:tab/>
      </w:r>
      <w:r w:rsidR="0073355A">
        <w:rPr>
          <w:b/>
          <w:sz w:val="24"/>
          <w:szCs w:val="24"/>
        </w:rPr>
        <w:t>Non-</w:t>
      </w:r>
      <w:r w:rsidRPr="009161B8">
        <w:rPr>
          <w:b/>
          <w:sz w:val="24"/>
          <w:szCs w:val="24"/>
        </w:rPr>
        <w:t>kliniske sikkerhedsdata</w:t>
      </w:r>
    </w:p>
    <w:p w:rsidR="00EC237A" w:rsidRPr="009161B8" w:rsidRDefault="00EC237A" w:rsidP="00EC237A">
      <w:pPr>
        <w:ind w:left="851" w:hanging="851"/>
        <w:rPr>
          <w:spacing w:val="-3"/>
          <w:sz w:val="24"/>
          <w:szCs w:val="24"/>
          <w:lang w:eastAsia="da-DK"/>
        </w:rPr>
      </w:pPr>
      <w:r w:rsidRPr="009161B8">
        <w:rPr>
          <w:spacing w:val="-3"/>
          <w:sz w:val="24"/>
          <w:szCs w:val="24"/>
        </w:rPr>
        <w:tab/>
        <w:t>Potenserer andre CNS-aktive stoffer. Afhængighedsskabende. Toleransudvikling.</w:t>
      </w:r>
    </w:p>
    <w:p w:rsidR="00EC237A" w:rsidRPr="009161B8" w:rsidRDefault="00EC237A" w:rsidP="00EC237A">
      <w:pPr>
        <w:ind w:left="851" w:hanging="851"/>
        <w:rPr>
          <w:sz w:val="24"/>
          <w:szCs w:val="24"/>
        </w:rPr>
      </w:pPr>
    </w:p>
    <w:p w:rsidR="00EC237A" w:rsidRDefault="00EC237A" w:rsidP="00EC237A">
      <w:pPr>
        <w:rPr>
          <w:sz w:val="24"/>
          <w:szCs w:val="24"/>
        </w:rPr>
      </w:pPr>
      <w:r>
        <w:rPr>
          <w:sz w:val="24"/>
          <w:szCs w:val="24"/>
        </w:rPr>
        <w:br w:type="page"/>
      </w:r>
    </w:p>
    <w:p w:rsidR="00EC237A" w:rsidRPr="009161B8" w:rsidRDefault="00EC237A" w:rsidP="00EC237A">
      <w:pPr>
        <w:ind w:left="851" w:hanging="851"/>
        <w:rPr>
          <w:b/>
          <w:sz w:val="24"/>
          <w:szCs w:val="24"/>
        </w:rPr>
      </w:pPr>
      <w:r w:rsidRPr="009161B8">
        <w:rPr>
          <w:b/>
          <w:sz w:val="24"/>
          <w:szCs w:val="24"/>
        </w:rPr>
        <w:lastRenderedPageBreak/>
        <w:t>6.</w:t>
      </w:r>
      <w:r w:rsidRPr="009161B8">
        <w:rPr>
          <w:b/>
          <w:sz w:val="24"/>
          <w:szCs w:val="24"/>
        </w:rPr>
        <w:tab/>
        <w:t>FARMACEUTISKE OPLYSNINGER</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6.1</w:t>
      </w:r>
      <w:r w:rsidRPr="009161B8">
        <w:rPr>
          <w:b/>
          <w:sz w:val="24"/>
          <w:szCs w:val="24"/>
        </w:rPr>
        <w:tab/>
        <w:t>Hjælpestoffer</w:t>
      </w:r>
    </w:p>
    <w:p w:rsidR="00EC237A" w:rsidRPr="009161B8" w:rsidRDefault="00EC237A" w:rsidP="00EC237A">
      <w:pPr>
        <w:ind w:left="851"/>
        <w:rPr>
          <w:spacing w:val="-3"/>
          <w:sz w:val="24"/>
          <w:szCs w:val="24"/>
          <w:lang w:eastAsia="da-DK"/>
        </w:rPr>
      </w:pPr>
      <w:proofErr w:type="spellStart"/>
      <w:r w:rsidRPr="009161B8">
        <w:rPr>
          <w:spacing w:val="-3"/>
          <w:sz w:val="24"/>
          <w:szCs w:val="24"/>
        </w:rPr>
        <w:t>Povidon</w:t>
      </w:r>
      <w:proofErr w:type="spellEnd"/>
      <w:r w:rsidRPr="009161B8">
        <w:rPr>
          <w:spacing w:val="-3"/>
          <w:sz w:val="24"/>
          <w:szCs w:val="24"/>
        </w:rPr>
        <w:t xml:space="preserve"> K 30</w:t>
      </w:r>
    </w:p>
    <w:p w:rsidR="00EC237A" w:rsidRPr="009161B8" w:rsidRDefault="00EC237A" w:rsidP="00EC237A">
      <w:pPr>
        <w:ind w:left="851" w:hanging="851"/>
        <w:rPr>
          <w:spacing w:val="-3"/>
          <w:sz w:val="24"/>
          <w:szCs w:val="24"/>
        </w:rPr>
      </w:pPr>
      <w:r w:rsidRPr="009161B8">
        <w:rPr>
          <w:spacing w:val="-3"/>
          <w:sz w:val="24"/>
          <w:szCs w:val="24"/>
        </w:rPr>
        <w:tab/>
        <w:t>Majsstivelse</w:t>
      </w:r>
    </w:p>
    <w:p w:rsidR="00EC237A" w:rsidRPr="009161B8" w:rsidRDefault="00EC237A" w:rsidP="00EC237A">
      <w:pPr>
        <w:ind w:left="851" w:hanging="851"/>
        <w:rPr>
          <w:spacing w:val="-3"/>
          <w:sz w:val="24"/>
          <w:szCs w:val="24"/>
        </w:rPr>
      </w:pPr>
      <w:r w:rsidRPr="009161B8">
        <w:rPr>
          <w:spacing w:val="-3"/>
          <w:sz w:val="24"/>
          <w:szCs w:val="24"/>
        </w:rPr>
        <w:tab/>
      </w:r>
      <w:proofErr w:type="spellStart"/>
      <w:r w:rsidRPr="009161B8">
        <w:rPr>
          <w:spacing w:val="-3"/>
          <w:sz w:val="24"/>
          <w:szCs w:val="24"/>
        </w:rPr>
        <w:t>Lactosemonohydrat</w:t>
      </w:r>
      <w:proofErr w:type="spellEnd"/>
      <w:r w:rsidRPr="009161B8">
        <w:rPr>
          <w:spacing w:val="-3"/>
          <w:sz w:val="24"/>
          <w:szCs w:val="24"/>
        </w:rPr>
        <w:t xml:space="preserve"> </w:t>
      </w:r>
    </w:p>
    <w:p w:rsidR="00EC237A" w:rsidRPr="009161B8" w:rsidRDefault="00EC237A" w:rsidP="00EC237A">
      <w:pPr>
        <w:ind w:left="851" w:hanging="851"/>
        <w:rPr>
          <w:spacing w:val="-3"/>
          <w:sz w:val="24"/>
          <w:szCs w:val="24"/>
        </w:rPr>
      </w:pPr>
      <w:r w:rsidRPr="009161B8">
        <w:rPr>
          <w:spacing w:val="-3"/>
          <w:sz w:val="24"/>
          <w:szCs w:val="24"/>
        </w:rPr>
        <w:tab/>
      </w:r>
      <w:proofErr w:type="spellStart"/>
      <w:r w:rsidRPr="009161B8">
        <w:rPr>
          <w:spacing w:val="-3"/>
          <w:sz w:val="24"/>
          <w:szCs w:val="24"/>
        </w:rPr>
        <w:t>Magnesiumstearat</w:t>
      </w:r>
      <w:proofErr w:type="spellEnd"/>
    </w:p>
    <w:p w:rsidR="00EC237A" w:rsidRPr="009161B8" w:rsidRDefault="00EC237A" w:rsidP="00EC237A">
      <w:pPr>
        <w:ind w:left="851" w:hanging="851"/>
        <w:rPr>
          <w:spacing w:val="-3"/>
          <w:sz w:val="24"/>
          <w:szCs w:val="24"/>
        </w:rPr>
      </w:pPr>
      <w:r w:rsidRPr="009161B8">
        <w:rPr>
          <w:spacing w:val="-3"/>
          <w:sz w:val="24"/>
          <w:szCs w:val="24"/>
        </w:rPr>
        <w:tab/>
        <w:t>Indigotin (E 132)</w:t>
      </w:r>
    </w:p>
    <w:p w:rsidR="00EC237A" w:rsidRPr="009161B8" w:rsidRDefault="00EC237A" w:rsidP="00EC237A">
      <w:pPr>
        <w:ind w:left="851" w:hanging="851"/>
        <w:rPr>
          <w:spacing w:val="-3"/>
          <w:sz w:val="24"/>
          <w:szCs w:val="24"/>
        </w:rPr>
      </w:pPr>
      <w:r w:rsidRPr="009161B8">
        <w:rPr>
          <w:spacing w:val="-3"/>
          <w:sz w:val="24"/>
          <w:szCs w:val="24"/>
        </w:rPr>
        <w:tab/>
      </w:r>
      <w:proofErr w:type="spellStart"/>
      <w:r w:rsidRPr="009161B8">
        <w:rPr>
          <w:spacing w:val="-3"/>
          <w:sz w:val="24"/>
          <w:szCs w:val="24"/>
        </w:rPr>
        <w:t>Talcum</w:t>
      </w:r>
      <w:proofErr w:type="spellEnd"/>
      <w:r w:rsidRPr="009161B8">
        <w:rPr>
          <w:spacing w:val="-3"/>
          <w:sz w:val="24"/>
          <w:szCs w:val="24"/>
        </w:rPr>
        <w:t xml:space="preserve"> </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6.2</w:t>
      </w:r>
      <w:r w:rsidRPr="009161B8">
        <w:rPr>
          <w:b/>
          <w:sz w:val="24"/>
          <w:szCs w:val="24"/>
        </w:rPr>
        <w:tab/>
        <w:t>Uforligeligheder</w:t>
      </w:r>
    </w:p>
    <w:p w:rsidR="00EC237A" w:rsidRPr="009161B8" w:rsidRDefault="00EC237A" w:rsidP="00EC237A">
      <w:pPr>
        <w:pStyle w:val="Brdtekstindrykning"/>
        <w:ind w:left="851"/>
        <w:rPr>
          <w:sz w:val="24"/>
          <w:szCs w:val="24"/>
          <w:lang w:eastAsia="da-DK"/>
        </w:rPr>
      </w:pPr>
      <w:r w:rsidRPr="009161B8">
        <w:rPr>
          <w:sz w:val="24"/>
          <w:szCs w:val="24"/>
        </w:rPr>
        <w:t>Ikke relevant.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6.3</w:t>
      </w:r>
      <w:r w:rsidRPr="009161B8">
        <w:rPr>
          <w:b/>
          <w:sz w:val="24"/>
          <w:szCs w:val="24"/>
        </w:rPr>
        <w:tab/>
        <w:t>Opbevaringstid</w:t>
      </w:r>
    </w:p>
    <w:p w:rsidR="00EC237A" w:rsidRPr="009161B8" w:rsidRDefault="00EC237A" w:rsidP="00EC237A">
      <w:pPr>
        <w:ind w:left="851" w:hanging="851"/>
        <w:rPr>
          <w:spacing w:val="-3"/>
          <w:sz w:val="24"/>
          <w:szCs w:val="24"/>
          <w:lang w:eastAsia="da-DK"/>
        </w:rPr>
      </w:pPr>
      <w:r w:rsidRPr="009161B8">
        <w:rPr>
          <w:sz w:val="24"/>
          <w:szCs w:val="24"/>
        </w:rPr>
        <w:tab/>
      </w:r>
      <w:r w:rsidRPr="009161B8">
        <w:rPr>
          <w:spacing w:val="-3"/>
          <w:sz w:val="24"/>
          <w:szCs w:val="24"/>
        </w:rPr>
        <w:t>3 år.</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6.4</w:t>
      </w:r>
      <w:r w:rsidRPr="009161B8">
        <w:rPr>
          <w:b/>
          <w:sz w:val="24"/>
          <w:szCs w:val="24"/>
        </w:rPr>
        <w:tab/>
        <w:t>Særlige opbevaringsforhold</w:t>
      </w:r>
    </w:p>
    <w:p w:rsidR="00EC237A" w:rsidRPr="009161B8" w:rsidRDefault="00EC237A" w:rsidP="00EC237A">
      <w:pPr>
        <w:autoSpaceDE w:val="0"/>
        <w:autoSpaceDN w:val="0"/>
        <w:adjustRightInd w:val="0"/>
        <w:ind w:left="851"/>
        <w:rPr>
          <w:sz w:val="24"/>
          <w:szCs w:val="24"/>
          <w:lang w:eastAsia="da-DK"/>
        </w:rPr>
      </w:pPr>
      <w:r w:rsidRPr="009161B8">
        <w:rPr>
          <w:sz w:val="24"/>
          <w:szCs w:val="24"/>
        </w:rPr>
        <w:t>Må ikke opbevares ved temperaturer over 25° C. Opbevares i den originale yderpakning for at beskytte mod lys.</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6.5</w:t>
      </w:r>
      <w:r w:rsidRPr="009161B8">
        <w:rPr>
          <w:b/>
          <w:sz w:val="24"/>
          <w:szCs w:val="24"/>
        </w:rPr>
        <w:tab/>
        <w:t>Emballagetype og pakningsstørrelser</w:t>
      </w:r>
    </w:p>
    <w:p w:rsidR="00EC237A" w:rsidRPr="009161B8" w:rsidRDefault="00EC237A" w:rsidP="00EC237A">
      <w:pPr>
        <w:ind w:left="851"/>
        <w:rPr>
          <w:spacing w:val="-3"/>
          <w:sz w:val="24"/>
          <w:szCs w:val="24"/>
          <w:lang w:eastAsia="da-DK"/>
        </w:rPr>
      </w:pPr>
      <w:r w:rsidRPr="009161B8">
        <w:rPr>
          <w:spacing w:val="-3"/>
          <w:sz w:val="24"/>
          <w:szCs w:val="24"/>
        </w:rPr>
        <w:t>PVC/</w:t>
      </w:r>
      <w:proofErr w:type="spellStart"/>
      <w:r w:rsidRPr="009161B8">
        <w:rPr>
          <w:spacing w:val="-3"/>
          <w:sz w:val="24"/>
          <w:szCs w:val="24"/>
        </w:rPr>
        <w:t>Alu</w:t>
      </w:r>
      <w:proofErr w:type="spellEnd"/>
      <w:r w:rsidRPr="009161B8">
        <w:rPr>
          <w:spacing w:val="-3"/>
          <w:sz w:val="24"/>
          <w:szCs w:val="24"/>
        </w:rPr>
        <w:t xml:space="preserve"> blister.</w:t>
      </w:r>
    </w:p>
    <w:p w:rsidR="00EC237A" w:rsidRPr="009161B8" w:rsidRDefault="00EC237A" w:rsidP="00EC237A">
      <w:pPr>
        <w:ind w:left="851" w:hanging="851"/>
        <w:rPr>
          <w:spacing w:val="-3"/>
          <w:sz w:val="24"/>
          <w:szCs w:val="24"/>
        </w:rPr>
      </w:pPr>
    </w:p>
    <w:p w:rsidR="00EC237A" w:rsidRPr="009161B8" w:rsidRDefault="00EC237A" w:rsidP="00EC237A">
      <w:pPr>
        <w:pStyle w:val="Ingenafstand"/>
        <w:ind w:left="851"/>
        <w:rPr>
          <w:rFonts w:ascii="Times New Roman" w:hAnsi="Times New Roman"/>
          <w:sz w:val="24"/>
          <w:szCs w:val="24"/>
        </w:rPr>
      </w:pPr>
      <w:r w:rsidRPr="009161B8">
        <w:rPr>
          <w:rFonts w:ascii="Times New Roman" w:hAnsi="Times New Roman"/>
          <w:sz w:val="24"/>
          <w:szCs w:val="24"/>
        </w:rPr>
        <w:t>Pakningsstørrelser: 25, 30, 50, 100 tabletter.</w:t>
      </w:r>
    </w:p>
    <w:p w:rsidR="00EC237A" w:rsidRPr="009161B8" w:rsidRDefault="00EC237A" w:rsidP="00EC237A">
      <w:pPr>
        <w:ind w:left="851" w:hanging="851"/>
        <w:rPr>
          <w:sz w:val="24"/>
          <w:szCs w:val="24"/>
        </w:rPr>
      </w:pPr>
    </w:p>
    <w:p w:rsidR="00EC237A" w:rsidRPr="009161B8" w:rsidRDefault="00EC237A" w:rsidP="00EC237A">
      <w:pPr>
        <w:ind w:left="851"/>
        <w:rPr>
          <w:spacing w:val="-3"/>
          <w:sz w:val="24"/>
          <w:szCs w:val="24"/>
        </w:rPr>
      </w:pPr>
      <w:r w:rsidRPr="009161B8">
        <w:rPr>
          <w:sz w:val="24"/>
          <w:szCs w:val="24"/>
        </w:rPr>
        <w:t>Ikke alle pakningsstørrelser er nødvendigvis markedsført.</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6.6</w:t>
      </w:r>
      <w:r w:rsidRPr="009161B8">
        <w:rPr>
          <w:b/>
          <w:sz w:val="24"/>
          <w:szCs w:val="24"/>
        </w:rPr>
        <w:tab/>
        <w:t xml:space="preserve">Regler for </w:t>
      </w:r>
      <w:r w:rsidR="0073355A">
        <w:rPr>
          <w:b/>
          <w:sz w:val="24"/>
          <w:szCs w:val="24"/>
        </w:rPr>
        <w:t>bortskaffelse</w:t>
      </w:r>
      <w:r w:rsidRPr="009161B8">
        <w:rPr>
          <w:b/>
          <w:sz w:val="24"/>
          <w:szCs w:val="24"/>
        </w:rPr>
        <w:t xml:space="preserve"> og anden håndtering</w:t>
      </w:r>
    </w:p>
    <w:p w:rsidR="00EC237A" w:rsidRPr="009161B8" w:rsidRDefault="00EC237A" w:rsidP="00EC237A">
      <w:pPr>
        <w:ind w:left="851"/>
        <w:rPr>
          <w:spacing w:val="-3"/>
          <w:sz w:val="24"/>
          <w:szCs w:val="24"/>
          <w:lang w:eastAsia="da-DK"/>
        </w:rPr>
      </w:pPr>
      <w:r w:rsidRPr="009161B8">
        <w:rPr>
          <w:spacing w:val="-3"/>
          <w:sz w:val="24"/>
          <w:szCs w:val="24"/>
        </w:rPr>
        <w:t xml:space="preserve">Ingen særlige forholdsregler. </w:t>
      </w:r>
    </w:p>
    <w:p w:rsidR="00EC237A" w:rsidRPr="009161B8" w:rsidRDefault="00EC237A" w:rsidP="00EC237A">
      <w:pPr>
        <w:ind w:left="851" w:hanging="851"/>
        <w:jc w:val="both"/>
        <w:rPr>
          <w:sz w:val="24"/>
          <w:szCs w:val="24"/>
        </w:rPr>
      </w:pPr>
    </w:p>
    <w:p w:rsidR="00EC237A" w:rsidRPr="009161B8" w:rsidRDefault="00EC237A" w:rsidP="00EC237A">
      <w:pPr>
        <w:ind w:left="851" w:hanging="851"/>
        <w:rPr>
          <w:b/>
          <w:sz w:val="24"/>
          <w:szCs w:val="24"/>
        </w:rPr>
      </w:pPr>
      <w:r w:rsidRPr="009161B8">
        <w:rPr>
          <w:b/>
          <w:sz w:val="24"/>
          <w:szCs w:val="24"/>
        </w:rPr>
        <w:t>7.</w:t>
      </w:r>
      <w:r w:rsidRPr="009161B8">
        <w:rPr>
          <w:b/>
          <w:sz w:val="24"/>
          <w:szCs w:val="24"/>
        </w:rPr>
        <w:tab/>
        <w:t>INDEHAVER AF MARKEDSFØRINGSTILLADELSEN</w:t>
      </w:r>
    </w:p>
    <w:p w:rsidR="00EC237A" w:rsidRPr="009161B8" w:rsidRDefault="00EC237A" w:rsidP="00EC237A">
      <w:pPr>
        <w:ind w:left="851"/>
        <w:rPr>
          <w:spacing w:val="-3"/>
          <w:sz w:val="24"/>
          <w:szCs w:val="24"/>
          <w:lang w:eastAsia="da-DK"/>
        </w:rPr>
      </w:pPr>
      <w:r w:rsidRPr="009161B8">
        <w:rPr>
          <w:spacing w:val="-3"/>
          <w:sz w:val="24"/>
          <w:szCs w:val="24"/>
        </w:rPr>
        <w:t>Alternova A/S</w:t>
      </w:r>
    </w:p>
    <w:p w:rsidR="0073355A" w:rsidRPr="0073355A" w:rsidRDefault="00EC237A" w:rsidP="0073355A">
      <w:pPr>
        <w:ind w:left="851" w:hanging="851"/>
        <w:rPr>
          <w:spacing w:val="-3"/>
          <w:sz w:val="24"/>
          <w:szCs w:val="24"/>
        </w:rPr>
      </w:pPr>
      <w:r w:rsidRPr="009161B8">
        <w:rPr>
          <w:spacing w:val="-3"/>
          <w:sz w:val="24"/>
          <w:szCs w:val="24"/>
        </w:rPr>
        <w:tab/>
      </w:r>
      <w:r w:rsidR="0073355A" w:rsidRPr="0073355A">
        <w:rPr>
          <w:spacing w:val="-3"/>
          <w:sz w:val="24"/>
          <w:szCs w:val="24"/>
        </w:rPr>
        <w:t>Energivej 15</w:t>
      </w:r>
      <w:bookmarkStart w:id="0" w:name="_GoBack"/>
      <w:bookmarkEnd w:id="0"/>
    </w:p>
    <w:p w:rsidR="00EC237A" w:rsidRDefault="0073355A" w:rsidP="0073355A">
      <w:pPr>
        <w:ind w:left="851"/>
        <w:rPr>
          <w:spacing w:val="-3"/>
          <w:sz w:val="24"/>
          <w:szCs w:val="24"/>
        </w:rPr>
      </w:pPr>
      <w:r w:rsidRPr="0073355A">
        <w:rPr>
          <w:spacing w:val="-3"/>
          <w:sz w:val="24"/>
          <w:szCs w:val="24"/>
        </w:rPr>
        <w:t>5260 Odense S</w:t>
      </w:r>
    </w:p>
    <w:p w:rsidR="0073355A" w:rsidRPr="009161B8" w:rsidRDefault="0073355A" w:rsidP="0073355A">
      <w:pPr>
        <w:ind w:left="851" w:hanging="851"/>
        <w:rPr>
          <w:sz w:val="24"/>
          <w:szCs w:val="24"/>
        </w:rPr>
      </w:pPr>
    </w:p>
    <w:p w:rsidR="00EC237A" w:rsidRPr="009161B8" w:rsidRDefault="00EC237A" w:rsidP="00EC237A">
      <w:pPr>
        <w:ind w:left="851" w:hanging="851"/>
        <w:rPr>
          <w:b/>
          <w:sz w:val="24"/>
          <w:szCs w:val="24"/>
        </w:rPr>
      </w:pPr>
      <w:r w:rsidRPr="009161B8">
        <w:rPr>
          <w:b/>
          <w:sz w:val="24"/>
          <w:szCs w:val="24"/>
        </w:rPr>
        <w:t>8.</w:t>
      </w:r>
      <w:r w:rsidRPr="009161B8">
        <w:rPr>
          <w:b/>
          <w:sz w:val="24"/>
          <w:szCs w:val="24"/>
        </w:rPr>
        <w:tab/>
        <w:t>MARKEDSFØRINGSTILLADELSESNUMMER (</w:t>
      </w:r>
      <w:r w:rsidR="0073355A">
        <w:rPr>
          <w:b/>
          <w:sz w:val="24"/>
          <w:szCs w:val="24"/>
        </w:rPr>
        <w:t>-</w:t>
      </w:r>
      <w:r w:rsidRPr="009161B8">
        <w:rPr>
          <w:b/>
          <w:sz w:val="24"/>
          <w:szCs w:val="24"/>
        </w:rPr>
        <w:t>NUMRE)</w:t>
      </w:r>
    </w:p>
    <w:p w:rsidR="00EC237A" w:rsidRPr="009161B8" w:rsidRDefault="00EC237A" w:rsidP="00EC237A">
      <w:pPr>
        <w:ind w:left="851"/>
        <w:rPr>
          <w:sz w:val="24"/>
          <w:szCs w:val="24"/>
        </w:rPr>
      </w:pPr>
      <w:r w:rsidRPr="009161B8">
        <w:rPr>
          <w:sz w:val="24"/>
          <w:szCs w:val="24"/>
        </w:rPr>
        <w:t>55227</w:t>
      </w:r>
    </w:p>
    <w:p w:rsidR="00EC237A" w:rsidRPr="009161B8" w:rsidRDefault="00EC237A" w:rsidP="00EC237A">
      <w:pPr>
        <w:ind w:left="851" w:hanging="851"/>
        <w:jc w:val="both"/>
        <w:rPr>
          <w:sz w:val="24"/>
          <w:szCs w:val="24"/>
        </w:rPr>
      </w:pPr>
    </w:p>
    <w:p w:rsidR="00EC237A" w:rsidRPr="009161B8" w:rsidRDefault="00EC237A" w:rsidP="00EC237A">
      <w:pPr>
        <w:ind w:left="851" w:hanging="851"/>
        <w:rPr>
          <w:b/>
          <w:sz w:val="24"/>
          <w:szCs w:val="24"/>
        </w:rPr>
      </w:pPr>
      <w:r w:rsidRPr="009161B8">
        <w:rPr>
          <w:b/>
          <w:sz w:val="24"/>
          <w:szCs w:val="24"/>
        </w:rPr>
        <w:t>9.</w:t>
      </w:r>
      <w:r w:rsidRPr="009161B8">
        <w:rPr>
          <w:b/>
          <w:sz w:val="24"/>
          <w:szCs w:val="24"/>
        </w:rPr>
        <w:tab/>
        <w:t>DATO FOR FØRSTE MARKEDSFØRINGSTILLADELSE</w:t>
      </w:r>
    </w:p>
    <w:p w:rsidR="00EC237A" w:rsidRPr="009161B8" w:rsidRDefault="00EC237A" w:rsidP="00EC237A">
      <w:pPr>
        <w:ind w:left="851"/>
        <w:rPr>
          <w:sz w:val="24"/>
          <w:szCs w:val="24"/>
        </w:rPr>
      </w:pPr>
      <w:r w:rsidRPr="009161B8">
        <w:rPr>
          <w:sz w:val="24"/>
          <w:szCs w:val="24"/>
        </w:rPr>
        <w:t>2</w:t>
      </w:r>
      <w:r>
        <w:rPr>
          <w:sz w:val="24"/>
          <w:szCs w:val="24"/>
        </w:rPr>
        <w:t>2</w:t>
      </w:r>
      <w:r w:rsidRPr="009161B8">
        <w:rPr>
          <w:sz w:val="24"/>
          <w:szCs w:val="24"/>
        </w:rPr>
        <w:t>. januar 2016</w:t>
      </w:r>
    </w:p>
    <w:p w:rsidR="00EC237A" w:rsidRPr="009161B8" w:rsidRDefault="00EC237A" w:rsidP="00EC237A">
      <w:pPr>
        <w:ind w:left="851" w:hanging="851"/>
        <w:rPr>
          <w:sz w:val="24"/>
          <w:szCs w:val="24"/>
        </w:rPr>
      </w:pPr>
    </w:p>
    <w:p w:rsidR="00EC237A" w:rsidRPr="009161B8" w:rsidRDefault="00EC237A" w:rsidP="00EC237A">
      <w:pPr>
        <w:ind w:left="851" w:hanging="851"/>
        <w:rPr>
          <w:b/>
          <w:sz w:val="24"/>
          <w:szCs w:val="24"/>
        </w:rPr>
      </w:pPr>
      <w:r w:rsidRPr="009161B8">
        <w:rPr>
          <w:b/>
          <w:sz w:val="24"/>
          <w:szCs w:val="24"/>
        </w:rPr>
        <w:t>10.</w:t>
      </w:r>
      <w:r w:rsidRPr="009161B8">
        <w:rPr>
          <w:b/>
          <w:sz w:val="24"/>
          <w:szCs w:val="24"/>
        </w:rPr>
        <w:tab/>
        <w:t>DATO FOR ÆNDRING AF TEKSTEN</w:t>
      </w:r>
    </w:p>
    <w:p w:rsidR="00EC237A" w:rsidRPr="009161B8" w:rsidRDefault="0073355A" w:rsidP="00EC237A">
      <w:pPr>
        <w:ind w:left="851"/>
        <w:rPr>
          <w:sz w:val="24"/>
          <w:szCs w:val="24"/>
        </w:rPr>
      </w:pPr>
      <w:r>
        <w:rPr>
          <w:sz w:val="24"/>
          <w:szCs w:val="24"/>
        </w:rPr>
        <w:t>5</w:t>
      </w:r>
      <w:r w:rsidR="00EC237A">
        <w:rPr>
          <w:sz w:val="24"/>
          <w:szCs w:val="24"/>
        </w:rPr>
        <w:t>. august 20</w:t>
      </w:r>
      <w:r>
        <w:rPr>
          <w:sz w:val="24"/>
          <w:szCs w:val="24"/>
        </w:rPr>
        <w:t>24</w:t>
      </w:r>
    </w:p>
    <w:p w:rsidR="00EC237A" w:rsidRPr="00BA1739" w:rsidRDefault="00EC237A" w:rsidP="00EC237A"/>
    <w:p w:rsidR="00EC237A" w:rsidRPr="0033547E" w:rsidRDefault="00EC237A" w:rsidP="00EC237A"/>
    <w:p w:rsidR="009260DE" w:rsidRPr="00EC237A" w:rsidRDefault="009260DE" w:rsidP="00EC237A"/>
    <w:sectPr w:rsidR="009260DE" w:rsidRPr="00EC23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37A" w:rsidRDefault="00EC237A">
      <w:r>
        <w:separator/>
      </w:r>
    </w:p>
  </w:endnote>
  <w:endnote w:type="continuationSeparator" w:id="0">
    <w:p w:rsidR="00EC237A" w:rsidRDefault="00EC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3355A" w:rsidP="00C42586">
    <w:pPr>
      <w:pStyle w:val="Sidefod"/>
      <w:tabs>
        <w:tab w:val="clear" w:pos="4819"/>
        <w:tab w:val="left" w:pos="8505"/>
      </w:tabs>
      <w:rPr>
        <w:i/>
        <w:sz w:val="18"/>
        <w:szCs w:val="18"/>
      </w:rPr>
    </w:pPr>
    <w:proofErr w:type="spellStart"/>
    <w:r w:rsidRPr="0073355A">
      <w:rPr>
        <w:i/>
        <w:sz w:val="18"/>
        <w:szCs w:val="18"/>
      </w:rPr>
      <w:t>Oxazepam</w:t>
    </w:r>
    <w:proofErr w:type="spellEnd"/>
    <w:r w:rsidRPr="0073355A">
      <w:rPr>
        <w:i/>
        <w:sz w:val="18"/>
        <w:szCs w:val="18"/>
      </w:rPr>
      <w:t xml:space="preserve"> Alternova, tabletter 15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37A" w:rsidRDefault="00EC237A">
      <w:r>
        <w:separator/>
      </w:r>
    </w:p>
  </w:footnote>
  <w:footnote w:type="continuationSeparator" w:id="0">
    <w:p w:rsidR="00EC237A" w:rsidRDefault="00EC2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7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0272"/>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355A"/>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C4C29"/>
    <w:rsid w:val="00E108AA"/>
    <w:rsid w:val="00E31812"/>
    <w:rsid w:val="00E3749A"/>
    <w:rsid w:val="00E7437F"/>
    <w:rsid w:val="00E865B8"/>
    <w:rsid w:val="00EC0B9B"/>
    <w:rsid w:val="00EC237A"/>
    <w:rsid w:val="00ED5E9F"/>
    <w:rsid w:val="00F6000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318A4"/>
  <w15:chartTrackingRefBased/>
  <w15:docId w15:val="{1DCA7B0B-F68F-4E85-99E1-40770415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EC237A"/>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pPr>
    <w:rPr>
      <w:b/>
      <w:spacing w:val="-3"/>
      <w:sz w:val="24"/>
      <w:lang w:eastAsia="da-DK"/>
    </w:rPr>
  </w:style>
  <w:style w:type="character" w:customStyle="1" w:styleId="Brdtekstindrykning2Tegn">
    <w:name w:val="Brødtekstindrykning 2 Tegn"/>
    <w:basedOn w:val="Standardskrifttypeiafsnit"/>
    <w:link w:val="Brdtekstindrykning2"/>
    <w:semiHidden/>
    <w:rsid w:val="00EC237A"/>
    <w:rPr>
      <w:b/>
      <w:spacing w:val="-3"/>
      <w:sz w:val="24"/>
    </w:rPr>
  </w:style>
  <w:style w:type="character" w:styleId="Hyperlink">
    <w:name w:val="Hyperlink"/>
    <w:uiPriority w:val="99"/>
    <w:semiHidden/>
    <w:unhideWhenUsed/>
    <w:rsid w:val="00EC237A"/>
    <w:rPr>
      <w:color w:val="0000FF"/>
      <w:u w:val="single"/>
    </w:rPr>
  </w:style>
  <w:style w:type="paragraph" w:styleId="Brdtekstindrykning">
    <w:name w:val="Body Text Indent"/>
    <w:basedOn w:val="Normal"/>
    <w:link w:val="BrdtekstindrykningTegn"/>
    <w:uiPriority w:val="99"/>
    <w:semiHidden/>
    <w:unhideWhenUsed/>
    <w:rsid w:val="00EC237A"/>
    <w:pPr>
      <w:spacing w:after="120"/>
      <w:ind w:left="283"/>
    </w:pPr>
  </w:style>
  <w:style w:type="character" w:customStyle="1" w:styleId="BrdtekstindrykningTegn">
    <w:name w:val="Brødtekstindrykning Tegn"/>
    <w:basedOn w:val="Standardskrifttypeiafsnit"/>
    <w:link w:val="Brdtekstindrykning"/>
    <w:uiPriority w:val="99"/>
    <w:semiHidden/>
    <w:rsid w:val="00EC237A"/>
    <w:rPr>
      <w:sz w:val="23"/>
      <w:lang w:eastAsia="en-US"/>
    </w:rPr>
  </w:style>
  <w:style w:type="paragraph" w:styleId="Ingenafstand">
    <w:name w:val="No Spacing"/>
    <w:uiPriority w:val="1"/>
    <w:qFormat/>
    <w:rsid w:val="00EC237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2400</Words>
  <Characters>16572</Characters>
  <Application>Microsoft Office Word</Application>
  <DocSecurity>0</DocSecurity>
  <Lines>138</Lines>
  <Paragraphs>37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2024062432_x000d_
Ændring af MAH adresse + QRD overksrifter</dc:description>
  <cp:lastModifiedBy>Marianne Ott Jensen</cp:lastModifiedBy>
  <cp:revision>3</cp:revision>
  <cp:lastPrinted>2012-08-22T08:53:00Z</cp:lastPrinted>
  <dcterms:created xsi:type="dcterms:W3CDTF">2024-08-05T10:49:00Z</dcterms:created>
  <dcterms:modified xsi:type="dcterms:W3CDTF">2024-08-05T10:53:00Z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