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71FE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B9D89E3" wp14:editId="75BFA55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91EAA78" w14:textId="77777777" w:rsidR="009260DE" w:rsidRPr="00C84483" w:rsidRDefault="009260DE" w:rsidP="009260DE">
      <w:pPr>
        <w:pStyle w:val="Titel"/>
        <w:tabs>
          <w:tab w:val="right" w:pos="9356"/>
        </w:tabs>
        <w:jc w:val="left"/>
        <w:rPr>
          <w:b w:val="0"/>
          <w:szCs w:val="24"/>
          <w:lang w:eastAsia="en-US"/>
        </w:rPr>
      </w:pPr>
    </w:p>
    <w:p w14:paraId="487E8C1E" w14:textId="0940FEE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635C9">
        <w:rPr>
          <w:szCs w:val="24"/>
        </w:rPr>
        <w:t>6. oktober 2023</w:t>
      </w:r>
    </w:p>
    <w:p w14:paraId="39D24286" w14:textId="77777777" w:rsidR="009260DE" w:rsidRPr="00C84483" w:rsidRDefault="009260DE" w:rsidP="009260DE">
      <w:pPr>
        <w:pStyle w:val="Titel"/>
        <w:tabs>
          <w:tab w:val="left" w:pos="8222"/>
        </w:tabs>
        <w:jc w:val="left"/>
        <w:rPr>
          <w:b w:val="0"/>
          <w:szCs w:val="24"/>
        </w:rPr>
      </w:pPr>
    </w:p>
    <w:p w14:paraId="524EF089" w14:textId="77777777" w:rsidR="009260DE" w:rsidRPr="00C84483" w:rsidRDefault="009260DE" w:rsidP="009260DE">
      <w:pPr>
        <w:pStyle w:val="Titel"/>
        <w:jc w:val="left"/>
        <w:rPr>
          <w:b w:val="0"/>
          <w:szCs w:val="24"/>
        </w:rPr>
      </w:pPr>
    </w:p>
    <w:p w14:paraId="396E9A27" w14:textId="77777777" w:rsidR="009260DE" w:rsidRPr="00C84483" w:rsidRDefault="009260DE" w:rsidP="009260DE">
      <w:pPr>
        <w:pStyle w:val="Titel"/>
        <w:jc w:val="left"/>
        <w:rPr>
          <w:b w:val="0"/>
          <w:szCs w:val="24"/>
        </w:rPr>
      </w:pPr>
    </w:p>
    <w:p w14:paraId="631C9099" w14:textId="77777777" w:rsidR="009260DE" w:rsidRPr="00C84483" w:rsidRDefault="009260DE" w:rsidP="009260DE">
      <w:pPr>
        <w:jc w:val="center"/>
        <w:rPr>
          <w:b/>
          <w:sz w:val="24"/>
          <w:szCs w:val="24"/>
        </w:rPr>
      </w:pPr>
      <w:r w:rsidRPr="00C84483">
        <w:rPr>
          <w:b/>
          <w:sz w:val="24"/>
          <w:szCs w:val="24"/>
        </w:rPr>
        <w:t>PRODUKTRESUMÉ</w:t>
      </w:r>
    </w:p>
    <w:p w14:paraId="59E433E4" w14:textId="77777777" w:rsidR="009260DE" w:rsidRPr="00C84483" w:rsidRDefault="009260DE" w:rsidP="009260DE">
      <w:pPr>
        <w:jc w:val="center"/>
        <w:rPr>
          <w:b/>
          <w:sz w:val="24"/>
          <w:szCs w:val="24"/>
        </w:rPr>
      </w:pPr>
    </w:p>
    <w:p w14:paraId="22A7AAC4" w14:textId="77777777" w:rsidR="009260DE" w:rsidRDefault="009260DE" w:rsidP="009260DE">
      <w:pPr>
        <w:jc w:val="center"/>
        <w:rPr>
          <w:b/>
          <w:sz w:val="24"/>
          <w:szCs w:val="24"/>
        </w:rPr>
      </w:pPr>
      <w:r w:rsidRPr="00C84483">
        <w:rPr>
          <w:b/>
          <w:sz w:val="24"/>
          <w:szCs w:val="24"/>
        </w:rPr>
        <w:t>for</w:t>
      </w:r>
    </w:p>
    <w:p w14:paraId="154EDB20" w14:textId="77777777" w:rsidR="000B058C" w:rsidRPr="00C84483" w:rsidRDefault="000B058C" w:rsidP="009260DE">
      <w:pPr>
        <w:jc w:val="center"/>
        <w:rPr>
          <w:b/>
          <w:sz w:val="24"/>
          <w:szCs w:val="24"/>
        </w:rPr>
      </w:pPr>
    </w:p>
    <w:p w14:paraId="0D391DC4" w14:textId="77777777" w:rsidR="009260DE" w:rsidRPr="00C84483" w:rsidRDefault="00BC7CDC" w:rsidP="009260DE">
      <w:pPr>
        <w:jc w:val="center"/>
        <w:rPr>
          <w:b/>
          <w:sz w:val="24"/>
          <w:szCs w:val="24"/>
        </w:rPr>
      </w:pPr>
      <w:r>
        <w:rPr>
          <w:b/>
          <w:sz w:val="24"/>
          <w:szCs w:val="24"/>
        </w:rPr>
        <w:t>Oxybutynin "Macure", tabletter</w:t>
      </w:r>
    </w:p>
    <w:p w14:paraId="63379216" w14:textId="77777777" w:rsidR="009260DE" w:rsidRPr="00C84483" w:rsidRDefault="009260DE" w:rsidP="009260DE">
      <w:pPr>
        <w:jc w:val="both"/>
        <w:rPr>
          <w:sz w:val="24"/>
          <w:szCs w:val="24"/>
        </w:rPr>
      </w:pPr>
    </w:p>
    <w:p w14:paraId="65EC446F" w14:textId="77777777" w:rsidR="009260DE" w:rsidRPr="00C84483" w:rsidRDefault="009260DE" w:rsidP="009260DE">
      <w:pPr>
        <w:jc w:val="both"/>
        <w:rPr>
          <w:sz w:val="24"/>
          <w:szCs w:val="24"/>
        </w:rPr>
      </w:pPr>
    </w:p>
    <w:p w14:paraId="340A4C7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A251C0C" w14:textId="62F04675" w:rsidR="009260DE" w:rsidRPr="00C84483" w:rsidRDefault="00141AF0" w:rsidP="009260DE">
      <w:pPr>
        <w:tabs>
          <w:tab w:val="left" w:pos="851"/>
        </w:tabs>
        <w:ind w:left="851"/>
        <w:rPr>
          <w:sz w:val="24"/>
          <w:szCs w:val="24"/>
        </w:rPr>
      </w:pPr>
      <w:r>
        <w:rPr>
          <w:sz w:val="24"/>
          <w:szCs w:val="24"/>
        </w:rPr>
        <w:t>32837</w:t>
      </w:r>
    </w:p>
    <w:p w14:paraId="4CB1BA85" w14:textId="77777777" w:rsidR="009260DE" w:rsidRPr="00C84483" w:rsidRDefault="009260DE" w:rsidP="009260DE">
      <w:pPr>
        <w:tabs>
          <w:tab w:val="left" w:pos="851"/>
        </w:tabs>
        <w:ind w:left="851"/>
        <w:rPr>
          <w:sz w:val="24"/>
          <w:szCs w:val="24"/>
        </w:rPr>
      </w:pPr>
    </w:p>
    <w:p w14:paraId="594D691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9C48879" w14:textId="43BC2D9B" w:rsidR="009260DE" w:rsidRPr="00C84483" w:rsidRDefault="00E47C1E" w:rsidP="009260DE">
      <w:pPr>
        <w:tabs>
          <w:tab w:val="left" w:pos="851"/>
        </w:tabs>
        <w:ind w:left="851"/>
        <w:rPr>
          <w:sz w:val="24"/>
          <w:szCs w:val="24"/>
        </w:rPr>
      </w:pPr>
      <w:r>
        <w:rPr>
          <w:sz w:val="24"/>
          <w:szCs w:val="24"/>
        </w:rPr>
        <w:t>Oxybutynin "Macure"</w:t>
      </w:r>
    </w:p>
    <w:p w14:paraId="53B42E85" w14:textId="77777777" w:rsidR="009260DE" w:rsidRPr="00C84483" w:rsidRDefault="009260DE" w:rsidP="009260DE">
      <w:pPr>
        <w:tabs>
          <w:tab w:val="left" w:pos="851"/>
        </w:tabs>
        <w:ind w:left="851"/>
        <w:rPr>
          <w:sz w:val="24"/>
          <w:szCs w:val="24"/>
        </w:rPr>
      </w:pPr>
    </w:p>
    <w:p w14:paraId="426996B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BA652B4" w14:textId="77777777" w:rsidR="00E47C1E" w:rsidRPr="00E47C1E" w:rsidRDefault="00E47C1E" w:rsidP="00E47C1E">
      <w:pPr>
        <w:tabs>
          <w:tab w:val="left" w:pos="851"/>
        </w:tabs>
        <w:ind w:left="851"/>
        <w:rPr>
          <w:sz w:val="24"/>
          <w:szCs w:val="24"/>
        </w:rPr>
      </w:pPr>
      <w:r w:rsidRPr="00E47C1E">
        <w:rPr>
          <w:sz w:val="24"/>
          <w:szCs w:val="24"/>
        </w:rPr>
        <w:t xml:space="preserve">1 tablet indeholder 5 mg oxybutyninhydrochlorid. </w:t>
      </w:r>
    </w:p>
    <w:p w14:paraId="06BF8050" w14:textId="77777777" w:rsidR="00E47C1E" w:rsidRPr="00E47C1E" w:rsidRDefault="00E47C1E" w:rsidP="00E47C1E">
      <w:pPr>
        <w:tabs>
          <w:tab w:val="left" w:pos="851"/>
        </w:tabs>
        <w:ind w:left="851"/>
        <w:rPr>
          <w:sz w:val="24"/>
          <w:szCs w:val="24"/>
          <w:u w:val="single"/>
        </w:rPr>
      </w:pPr>
    </w:p>
    <w:p w14:paraId="7BAA2406" w14:textId="77777777" w:rsidR="00E47C1E" w:rsidRPr="00E47C1E" w:rsidRDefault="00E47C1E" w:rsidP="00E47C1E">
      <w:pPr>
        <w:tabs>
          <w:tab w:val="left" w:pos="851"/>
        </w:tabs>
        <w:ind w:left="851"/>
        <w:rPr>
          <w:sz w:val="24"/>
          <w:szCs w:val="24"/>
        </w:rPr>
      </w:pPr>
      <w:r w:rsidRPr="00E47C1E">
        <w:rPr>
          <w:sz w:val="24"/>
          <w:szCs w:val="24"/>
          <w:u w:val="single"/>
        </w:rPr>
        <w:t>Hjælpestof, som behandleren skal være opmærksom på</w:t>
      </w:r>
      <w:r w:rsidRPr="00E47C1E">
        <w:rPr>
          <w:sz w:val="24"/>
          <w:szCs w:val="24"/>
        </w:rPr>
        <w:t xml:space="preserve">: </w:t>
      </w:r>
    </w:p>
    <w:p w14:paraId="4934E567" w14:textId="77777777" w:rsidR="00E47C1E" w:rsidRPr="00E47C1E" w:rsidRDefault="00E47C1E" w:rsidP="00E47C1E">
      <w:pPr>
        <w:tabs>
          <w:tab w:val="left" w:pos="851"/>
        </w:tabs>
        <w:ind w:left="851"/>
        <w:rPr>
          <w:sz w:val="24"/>
          <w:szCs w:val="24"/>
        </w:rPr>
      </w:pPr>
      <w:r w:rsidRPr="00E47C1E">
        <w:rPr>
          <w:sz w:val="24"/>
          <w:szCs w:val="24"/>
        </w:rPr>
        <w:t>Indeholder lactose 153 mg.</w:t>
      </w:r>
    </w:p>
    <w:p w14:paraId="0D517790" w14:textId="77777777" w:rsidR="00E47C1E" w:rsidRPr="00E47C1E" w:rsidRDefault="00E47C1E" w:rsidP="00E47C1E">
      <w:pPr>
        <w:tabs>
          <w:tab w:val="left" w:pos="851"/>
        </w:tabs>
        <w:ind w:left="851"/>
        <w:rPr>
          <w:sz w:val="24"/>
          <w:szCs w:val="24"/>
        </w:rPr>
      </w:pPr>
    </w:p>
    <w:p w14:paraId="09648C4F" w14:textId="77777777" w:rsidR="00E47C1E" w:rsidRPr="00E47C1E" w:rsidRDefault="00E47C1E" w:rsidP="00E47C1E">
      <w:pPr>
        <w:tabs>
          <w:tab w:val="left" w:pos="851"/>
        </w:tabs>
        <w:ind w:left="851"/>
        <w:rPr>
          <w:sz w:val="24"/>
          <w:szCs w:val="24"/>
        </w:rPr>
      </w:pPr>
      <w:r w:rsidRPr="00E47C1E">
        <w:rPr>
          <w:sz w:val="24"/>
          <w:szCs w:val="24"/>
        </w:rPr>
        <w:t>Alle hjælpestoffer er anført under pkt. 6.1.</w:t>
      </w:r>
    </w:p>
    <w:p w14:paraId="0EDBCE6C" w14:textId="77777777" w:rsidR="009260DE" w:rsidRPr="00C84483" w:rsidRDefault="009260DE" w:rsidP="009260DE">
      <w:pPr>
        <w:tabs>
          <w:tab w:val="left" w:pos="851"/>
        </w:tabs>
        <w:ind w:left="851"/>
        <w:rPr>
          <w:sz w:val="24"/>
          <w:szCs w:val="24"/>
        </w:rPr>
      </w:pPr>
    </w:p>
    <w:p w14:paraId="218AB4E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9C020CA" w14:textId="67227527" w:rsidR="007C2C4E" w:rsidRPr="007C2C4E" w:rsidRDefault="007C2C4E" w:rsidP="007C2C4E">
      <w:pPr>
        <w:tabs>
          <w:tab w:val="left" w:pos="851"/>
        </w:tabs>
        <w:ind w:left="851"/>
        <w:rPr>
          <w:sz w:val="24"/>
          <w:szCs w:val="24"/>
        </w:rPr>
      </w:pPr>
      <w:r w:rsidRPr="007C2C4E">
        <w:rPr>
          <w:sz w:val="24"/>
          <w:szCs w:val="24"/>
        </w:rPr>
        <w:t>Tablet</w:t>
      </w:r>
      <w:r>
        <w:rPr>
          <w:sz w:val="24"/>
          <w:szCs w:val="24"/>
        </w:rPr>
        <w:t>ter</w:t>
      </w:r>
    </w:p>
    <w:p w14:paraId="4AB6C13F" w14:textId="77777777" w:rsidR="007C2C4E" w:rsidRPr="007C2C4E" w:rsidRDefault="007C2C4E" w:rsidP="007C2C4E">
      <w:pPr>
        <w:tabs>
          <w:tab w:val="left" w:pos="851"/>
        </w:tabs>
        <w:ind w:left="851"/>
        <w:rPr>
          <w:sz w:val="24"/>
          <w:szCs w:val="24"/>
        </w:rPr>
      </w:pPr>
    </w:p>
    <w:p w14:paraId="60205BE3" w14:textId="77777777" w:rsidR="007C2C4E" w:rsidRPr="007C2C4E" w:rsidRDefault="007C2C4E" w:rsidP="007C2C4E">
      <w:pPr>
        <w:tabs>
          <w:tab w:val="left" w:pos="851"/>
        </w:tabs>
        <w:ind w:left="851"/>
        <w:rPr>
          <w:sz w:val="24"/>
          <w:szCs w:val="24"/>
        </w:rPr>
      </w:pPr>
      <w:r w:rsidRPr="007C2C4E">
        <w:rPr>
          <w:sz w:val="24"/>
          <w:szCs w:val="24"/>
        </w:rPr>
        <w:t>Hvide, bikonvekse, runde tabletter med en delekærv på den ene side og en diameter på 8 mm.</w:t>
      </w:r>
    </w:p>
    <w:p w14:paraId="322AF530" w14:textId="77777777" w:rsidR="007C2C4E" w:rsidRPr="007C2C4E" w:rsidRDefault="007C2C4E" w:rsidP="007C2C4E">
      <w:pPr>
        <w:tabs>
          <w:tab w:val="left" w:pos="851"/>
        </w:tabs>
        <w:ind w:left="851"/>
        <w:rPr>
          <w:sz w:val="24"/>
          <w:szCs w:val="24"/>
        </w:rPr>
      </w:pPr>
      <w:bookmarkStart w:id="0" w:name="_Hlk100129627"/>
      <w:r w:rsidRPr="007C2C4E">
        <w:rPr>
          <w:sz w:val="24"/>
          <w:szCs w:val="24"/>
        </w:rPr>
        <w:t>Tabletten kan deles i to lige store doser.</w:t>
      </w:r>
      <w:bookmarkEnd w:id="0"/>
    </w:p>
    <w:p w14:paraId="7BE0D958" w14:textId="77777777" w:rsidR="009260DE" w:rsidRPr="00C84483" w:rsidRDefault="009260DE" w:rsidP="009260DE">
      <w:pPr>
        <w:tabs>
          <w:tab w:val="left" w:pos="851"/>
        </w:tabs>
        <w:ind w:left="851"/>
        <w:rPr>
          <w:sz w:val="24"/>
          <w:szCs w:val="24"/>
        </w:rPr>
      </w:pPr>
    </w:p>
    <w:p w14:paraId="7BFF0CCF" w14:textId="77777777" w:rsidR="009260DE" w:rsidRPr="00C84483" w:rsidRDefault="009260DE" w:rsidP="009260DE">
      <w:pPr>
        <w:tabs>
          <w:tab w:val="left" w:pos="851"/>
        </w:tabs>
        <w:ind w:left="851"/>
        <w:rPr>
          <w:sz w:val="24"/>
          <w:szCs w:val="24"/>
        </w:rPr>
      </w:pPr>
    </w:p>
    <w:p w14:paraId="029B6D8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FC62937" w14:textId="77777777" w:rsidR="009260DE" w:rsidRPr="00C84483" w:rsidRDefault="009260DE" w:rsidP="009260DE">
      <w:pPr>
        <w:tabs>
          <w:tab w:val="left" w:pos="851"/>
        </w:tabs>
        <w:ind w:left="851"/>
        <w:rPr>
          <w:b/>
          <w:sz w:val="24"/>
          <w:szCs w:val="24"/>
        </w:rPr>
      </w:pPr>
    </w:p>
    <w:p w14:paraId="1027F3E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429FB48" w14:textId="77777777" w:rsidR="007C2C4E" w:rsidRDefault="007C2C4E" w:rsidP="007C2C4E">
      <w:pPr>
        <w:tabs>
          <w:tab w:val="left" w:pos="851"/>
        </w:tabs>
        <w:ind w:left="851"/>
        <w:rPr>
          <w:i/>
          <w:sz w:val="24"/>
          <w:szCs w:val="24"/>
        </w:rPr>
      </w:pPr>
    </w:p>
    <w:p w14:paraId="281DE2AF" w14:textId="58F9311D" w:rsidR="007C2C4E" w:rsidRDefault="007C2C4E" w:rsidP="007C2C4E">
      <w:pPr>
        <w:tabs>
          <w:tab w:val="left" w:pos="851"/>
        </w:tabs>
        <w:ind w:left="851"/>
        <w:rPr>
          <w:i/>
          <w:sz w:val="24"/>
          <w:szCs w:val="24"/>
        </w:rPr>
      </w:pPr>
      <w:r w:rsidRPr="007C2C4E">
        <w:rPr>
          <w:i/>
          <w:sz w:val="24"/>
          <w:szCs w:val="24"/>
        </w:rPr>
        <w:t>Voksne</w:t>
      </w:r>
    </w:p>
    <w:p w14:paraId="1D8E1763" w14:textId="77777777" w:rsidR="007C2C4E" w:rsidRPr="007C2C4E" w:rsidRDefault="007C2C4E" w:rsidP="007C2C4E">
      <w:pPr>
        <w:tabs>
          <w:tab w:val="left" w:pos="851"/>
        </w:tabs>
        <w:ind w:left="851"/>
        <w:rPr>
          <w:iCs/>
          <w:sz w:val="24"/>
          <w:szCs w:val="24"/>
        </w:rPr>
      </w:pPr>
      <w:bookmarkStart w:id="1" w:name="_Hlk144201872"/>
      <w:r w:rsidRPr="007C2C4E">
        <w:rPr>
          <w:sz w:val="24"/>
          <w:szCs w:val="24"/>
        </w:rPr>
        <w:t>Symptomatisk behandling af</w:t>
      </w:r>
      <w:bookmarkEnd w:id="1"/>
      <w:r w:rsidRPr="007C2C4E">
        <w:rPr>
          <w:sz w:val="24"/>
          <w:szCs w:val="24"/>
        </w:rPr>
        <w:t>:</w:t>
      </w:r>
    </w:p>
    <w:p w14:paraId="6F23F333" w14:textId="77777777" w:rsidR="007C2C4E" w:rsidRPr="007C2C4E" w:rsidRDefault="007C2C4E" w:rsidP="007C2C4E">
      <w:pPr>
        <w:numPr>
          <w:ilvl w:val="0"/>
          <w:numId w:val="6"/>
        </w:numPr>
        <w:tabs>
          <w:tab w:val="left" w:pos="851"/>
        </w:tabs>
        <w:ind w:left="1134" w:hanging="283"/>
        <w:rPr>
          <w:sz w:val="24"/>
          <w:szCs w:val="24"/>
        </w:rPr>
      </w:pPr>
      <w:r w:rsidRPr="007C2C4E">
        <w:rPr>
          <w:sz w:val="24"/>
          <w:szCs w:val="24"/>
        </w:rPr>
        <w:t xml:space="preserve">Hyppig og svær vandladningstrang eller tranginkontinens, som kan forekomme med en overaktiv urinblære. </w:t>
      </w:r>
    </w:p>
    <w:p w14:paraId="5135DB3F" w14:textId="77777777" w:rsidR="007C2C4E" w:rsidRPr="007C2C4E" w:rsidRDefault="007C2C4E" w:rsidP="007C2C4E">
      <w:pPr>
        <w:numPr>
          <w:ilvl w:val="0"/>
          <w:numId w:val="6"/>
        </w:numPr>
        <w:tabs>
          <w:tab w:val="left" w:pos="851"/>
        </w:tabs>
        <w:ind w:left="1134" w:hanging="283"/>
        <w:rPr>
          <w:sz w:val="24"/>
          <w:szCs w:val="24"/>
        </w:rPr>
      </w:pPr>
      <w:r w:rsidRPr="007C2C4E">
        <w:rPr>
          <w:sz w:val="24"/>
          <w:szCs w:val="24"/>
        </w:rPr>
        <w:t>Neurogene blæreforstyrrelser, f.eks. uhæmmet blære og refleksblære.</w:t>
      </w:r>
    </w:p>
    <w:p w14:paraId="1A28D322" w14:textId="608F8393" w:rsidR="007C2C4E" w:rsidRDefault="007C2C4E">
      <w:pPr>
        <w:rPr>
          <w:sz w:val="24"/>
          <w:szCs w:val="24"/>
        </w:rPr>
      </w:pPr>
      <w:r>
        <w:rPr>
          <w:sz w:val="24"/>
          <w:szCs w:val="24"/>
        </w:rPr>
        <w:br w:type="page"/>
      </w:r>
    </w:p>
    <w:p w14:paraId="7CB7777D" w14:textId="77777777" w:rsidR="007C2C4E" w:rsidRPr="007C2C4E" w:rsidRDefault="007C2C4E" w:rsidP="007C2C4E">
      <w:pPr>
        <w:tabs>
          <w:tab w:val="left" w:pos="851"/>
        </w:tabs>
        <w:ind w:left="851"/>
        <w:rPr>
          <w:sz w:val="24"/>
          <w:szCs w:val="24"/>
        </w:rPr>
      </w:pPr>
    </w:p>
    <w:p w14:paraId="2B3891A0" w14:textId="77777777" w:rsidR="007C2C4E" w:rsidRPr="007C2C4E" w:rsidRDefault="007C2C4E" w:rsidP="007C2C4E">
      <w:pPr>
        <w:tabs>
          <w:tab w:val="left" w:pos="851"/>
        </w:tabs>
        <w:ind w:left="851"/>
        <w:rPr>
          <w:i/>
          <w:sz w:val="24"/>
          <w:szCs w:val="24"/>
        </w:rPr>
      </w:pPr>
      <w:r w:rsidRPr="007C2C4E">
        <w:rPr>
          <w:i/>
          <w:sz w:val="24"/>
          <w:szCs w:val="24"/>
        </w:rPr>
        <w:t>Børn</w:t>
      </w:r>
    </w:p>
    <w:p w14:paraId="34376B89" w14:textId="77777777" w:rsidR="007C2C4E" w:rsidRPr="007C2C4E" w:rsidRDefault="007C2C4E" w:rsidP="007C2C4E">
      <w:pPr>
        <w:tabs>
          <w:tab w:val="left" w:pos="851"/>
        </w:tabs>
        <w:ind w:left="851"/>
        <w:rPr>
          <w:sz w:val="24"/>
          <w:szCs w:val="24"/>
        </w:rPr>
      </w:pPr>
      <w:r w:rsidRPr="007C2C4E">
        <w:rPr>
          <w:sz w:val="24"/>
          <w:szCs w:val="24"/>
        </w:rPr>
        <w:t>Oxybutynin "Macure" er indiceret til børn i alderen 5 år eller ældre til symptomatisk behandling af:</w:t>
      </w:r>
    </w:p>
    <w:p w14:paraId="4D253A64" w14:textId="77777777" w:rsidR="007C2C4E" w:rsidRPr="007C2C4E" w:rsidRDefault="007C2C4E" w:rsidP="00D01426">
      <w:pPr>
        <w:numPr>
          <w:ilvl w:val="0"/>
          <w:numId w:val="7"/>
        </w:numPr>
        <w:tabs>
          <w:tab w:val="left" w:pos="851"/>
        </w:tabs>
        <w:ind w:left="1134" w:hanging="283"/>
        <w:rPr>
          <w:sz w:val="24"/>
          <w:szCs w:val="24"/>
        </w:rPr>
      </w:pPr>
      <w:r w:rsidRPr="007C2C4E">
        <w:rPr>
          <w:sz w:val="24"/>
          <w:szCs w:val="24"/>
        </w:rPr>
        <w:t>Urininkontinens, hyppig og svær vandladningstrang forårsaget af idiopatisk overaktiv blære eller neurogene blærelidelser (detrusoroveraktivitet).</w:t>
      </w:r>
    </w:p>
    <w:p w14:paraId="283DDD14" w14:textId="77777777" w:rsidR="007C2C4E" w:rsidRPr="007C2C4E" w:rsidRDefault="007C2C4E" w:rsidP="00D01426">
      <w:pPr>
        <w:numPr>
          <w:ilvl w:val="0"/>
          <w:numId w:val="7"/>
        </w:numPr>
        <w:tabs>
          <w:tab w:val="left" w:pos="851"/>
        </w:tabs>
        <w:ind w:left="1134" w:hanging="283"/>
        <w:rPr>
          <w:sz w:val="24"/>
          <w:szCs w:val="24"/>
        </w:rPr>
      </w:pPr>
      <w:r w:rsidRPr="007C2C4E">
        <w:rPr>
          <w:sz w:val="24"/>
          <w:szCs w:val="24"/>
        </w:rPr>
        <w:t>Natlig enuresis forbundet med vandladningstrang i forbindelse med lægemiddelfri behandling, når andre behandlinger ikke har været vellykkede.</w:t>
      </w:r>
    </w:p>
    <w:p w14:paraId="06465712" w14:textId="77777777" w:rsidR="009260DE" w:rsidRPr="00C84483" w:rsidRDefault="009260DE" w:rsidP="009260DE">
      <w:pPr>
        <w:tabs>
          <w:tab w:val="left" w:pos="851"/>
        </w:tabs>
        <w:ind w:left="851"/>
        <w:rPr>
          <w:sz w:val="24"/>
          <w:szCs w:val="24"/>
        </w:rPr>
      </w:pPr>
    </w:p>
    <w:p w14:paraId="5386F001"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CC73CAB" w14:textId="77777777" w:rsidR="00D01426" w:rsidRDefault="00D01426" w:rsidP="00D01426">
      <w:pPr>
        <w:tabs>
          <w:tab w:val="left" w:pos="851"/>
        </w:tabs>
        <w:ind w:left="851"/>
        <w:rPr>
          <w:sz w:val="24"/>
          <w:szCs w:val="24"/>
          <w:u w:val="single"/>
        </w:rPr>
      </w:pPr>
    </w:p>
    <w:p w14:paraId="335475EF" w14:textId="320CB6A2" w:rsidR="00D01426" w:rsidRPr="00D01426" w:rsidRDefault="00D01426" w:rsidP="00D01426">
      <w:pPr>
        <w:tabs>
          <w:tab w:val="left" w:pos="851"/>
        </w:tabs>
        <w:ind w:left="851"/>
        <w:rPr>
          <w:bCs/>
          <w:sz w:val="24"/>
          <w:szCs w:val="24"/>
          <w:u w:val="single"/>
        </w:rPr>
      </w:pPr>
      <w:r w:rsidRPr="00D01426">
        <w:rPr>
          <w:sz w:val="24"/>
          <w:szCs w:val="24"/>
          <w:u w:val="single"/>
        </w:rPr>
        <w:t>Dosering</w:t>
      </w:r>
    </w:p>
    <w:p w14:paraId="4A3D2F7C" w14:textId="77777777" w:rsidR="00D01426" w:rsidRPr="00D01426" w:rsidRDefault="00D01426" w:rsidP="00D01426">
      <w:pPr>
        <w:tabs>
          <w:tab w:val="left" w:pos="851"/>
        </w:tabs>
        <w:ind w:left="851"/>
        <w:rPr>
          <w:bCs/>
          <w:sz w:val="24"/>
          <w:szCs w:val="24"/>
        </w:rPr>
      </w:pPr>
    </w:p>
    <w:p w14:paraId="28538F56" w14:textId="77777777" w:rsidR="00D01426" w:rsidRPr="00D01426" w:rsidRDefault="00D01426" w:rsidP="00D01426">
      <w:pPr>
        <w:tabs>
          <w:tab w:val="left" w:pos="851"/>
        </w:tabs>
        <w:ind w:left="851"/>
        <w:rPr>
          <w:i/>
          <w:sz w:val="24"/>
          <w:szCs w:val="24"/>
        </w:rPr>
      </w:pPr>
      <w:r w:rsidRPr="00D01426">
        <w:rPr>
          <w:i/>
          <w:sz w:val="24"/>
          <w:szCs w:val="24"/>
        </w:rPr>
        <w:t>Voksne</w:t>
      </w:r>
    </w:p>
    <w:p w14:paraId="28AEABF6" w14:textId="74E15D20" w:rsidR="00D01426" w:rsidRPr="00D01426" w:rsidRDefault="00D01426" w:rsidP="00D01426">
      <w:pPr>
        <w:tabs>
          <w:tab w:val="left" w:pos="851"/>
        </w:tabs>
        <w:ind w:left="851"/>
        <w:rPr>
          <w:sz w:val="24"/>
          <w:szCs w:val="24"/>
        </w:rPr>
      </w:pPr>
      <w:r w:rsidRPr="00D01426">
        <w:rPr>
          <w:sz w:val="24"/>
          <w:szCs w:val="24"/>
        </w:rPr>
        <w:t xml:space="preserve">Doseringen skal bestemmes individuelt med en startdosis på 2,5 mg tre gange </w:t>
      </w:r>
      <w:r>
        <w:rPr>
          <w:sz w:val="24"/>
          <w:szCs w:val="24"/>
        </w:rPr>
        <w:t>daglig</w:t>
      </w:r>
      <w:r w:rsidRPr="00D01426">
        <w:rPr>
          <w:sz w:val="24"/>
          <w:szCs w:val="24"/>
        </w:rPr>
        <w:t xml:space="preserve">. Den laveste effektive dosis bør derefter anvendes. Den daglige dosis kan variere fra 10 og 15 mg </w:t>
      </w:r>
      <w:r>
        <w:rPr>
          <w:sz w:val="24"/>
          <w:szCs w:val="24"/>
        </w:rPr>
        <w:t>daglig</w:t>
      </w:r>
      <w:r w:rsidRPr="00D01426">
        <w:rPr>
          <w:sz w:val="24"/>
          <w:szCs w:val="24"/>
        </w:rPr>
        <w:t xml:space="preserve"> (den maksimale dosis er 20 mg </w:t>
      </w:r>
      <w:r>
        <w:rPr>
          <w:sz w:val="24"/>
          <w:szCs w:val="24"/>
        </w:rPr>
        <w:t>daglig</w:t>
      </w:r>
      <w:r w:rsidRPr="00D01426">
        <w:rPr>
          <w:sz w:val="24"/>
          <w:szCs w:val="24"/>
        </w:rPr>
        <w:t>) fordelt på 2</w:t>
      </w:r>
      <w:r w:rsidRPr="00D01426">
        <w:rPr>
          <w:sz w:val="24"/>
          <w:szCs w:val="24"/>
        </w:rPr>
        <w:noBreakHyphen/>
        <w:t>3 (maks. 4) doser.</w:t>
      </w:r>
    </w:p>
    <w:p w14:paraId="5007CE6A" w14:textId="77777777" w:rsidR="00D01426" w:rsidRPr="00D01426" w:rsidRDefault="00D01426" w:rsidP="00D01426">
      <w:pPr>
        <w:tabs>
          <w:tab w:val="left" w:pos="851"/>
        </w:tabs>
        <w:ind w:left="851"/>
        <w:rPr>
          <w:i/>
          <w:sz w:val="24"/>
          <w:szCs w:val="24"/>
        </w:rPr>
      </w:pPr>
    </w:p>
    <w:p w14:paraId="56868E60" w14:textId="77777777" w:rsidR="00D01426" w:rsidRPr="00D01426" w:rsidRDefault="00D01426" w:rsidP="00D01426">
      <w:pPr>
        <w:tabs>
          <w:tab w:val="left" w:pos="851"/>
        </w:tabs>
        <w:ind w:left="851"/>
        <w:rPr>
          <w:i/>
          <w:sz w:val="24"/>
          <w:szCs w:val="24"/>
        </w:rPr>
      </w:pPr>
      <w:r w:rsidRPr="00D01426">
        <w:rPr>
          <w:i/>
          <w:sz w:val="24"/>
          <w:szCs w:val="24"/>
        </w:rPr>
        <w:t>Ældre</w:t>
      </w:r>
    </w:p>
    <w:p w14:paraId="0310D8DD" w14:textId="1B413EB8" w:rsidR="00D01426" w:rsidRPr="00D01426" w:rsidRDefault="00D01426" w:rsidP="00D01426">
      <w:pPr>
        <w:tabs>
          <w:tab w:val="left" w:pos="851"/>
        </w:tabs>
        <w:ind w:left="851"/>
        <w:rPr>
          <w:sz w:val="24"/>
          <w:szCs w:val="24"/>
        </w:rPr>
      </w:pPr>
      <w:r w:rsidRPr="00D01426">
        <w:rPr>
          <w:sz w:val="24"/>
          <w:szCs w:val="24"/>
        </w:rPr>
        <w:t xml:space="preserve">Halveringstiden kan være længere hos visse ældre patienter. Doseringen skal derfor bestemmes individuelt med en startdosis på 2,5 mg to gange </w:t>
      </w:r>
      <w:r>
        <w:rPr>
          <w:sz w:val="24"/>
          <w:szCs w:val="24"/>
        </w:rPr>
        <w:t>daglig</w:t>
      </w:r>
      <w:r w:rsidRPr="00D01426">
        <w:rPr>
          <w:sz w:val="24"/>
          <w:szCs w:val="24"/>
        </w:rPr>
        <w:t>.</w:t>
      </w:r>
    </w:p>
    <w:p w14:paraId="385C3D8C" w14:textId="77777777" w:rsidR="00D01426" w:rsidRPr="00D01426" w:rsidRDefault="00D01426" w:rsidP="00D01426">
      <w:pPr>
        <w:tabs>
          <w:tab w:val="left" w:pos="851"/>
        </w:tabs>
        <w:ind w:left="851"/>
        <w:rPr>
          <w:sz w:val="24"/>
          <w:szCs w:val="24"/>
        </w:rPr>
      </w:pPr>
    </w:p>
    <w:p w14:paraId="45B20498" w14:textId="77777777" w:rsidR="00D01426" w:rsidRPr="00D01426" w:rsidRDefault="00D01426" w:rsidP="00D01426">
      <w:pPr>
        <w:tabs>
          <w:tab w:val="left" w:pos="851"/>
        </w:tabs>
        <w:ind w:left="851"/>
        <w:rPr>
          <w:i/>
          <w:iCs/>
          <w:sz w:val="24"/>
          <w:szCs w:val="24"/>
        </w:rPr>
      </w:pPr>
      <w:r w:rsidRPr="00D01426">
        <w:rPr>
          <w:i/>
          <w:sz w:val="24"/>
          <w:szCs w:val="24"/>
        </w:rPr>
        <w:t>Pædiatrisk population</w:t>
      </w:r>
    </w:p>
    <w:p w14:paraId="596718CE" w14:textId="77777777" w:rsidR="00D01426" w:rsidRPr="00D01426" w:rsidRDefault="00D01426" w:rsidP="00D01426">
      <w:pPr>
        <w:tabs>
          <w:tab w:val="left" w:pos="851"/>
        </w:tabs>
        <w:ind w:left="851"/>
        <w:rPr>
          <w:i/>
          <w:iCs/>
          <w:sz w:val="24"/>
          <w:szCs w:val="24"/>
        </w:rPr>
      </w:pPr>
      <w:r w:rsidRPr="00D01426">
        <w:rPr>
          <w:i/>
          <w:sz w:val="24"/>
          <w:szCs w:val="24"/>
        </w:rPr>
        <w:t>Børn under 5 år</w:t>
      </w:r>
    </w:p>
    <w:p w14:paraId="632F6BA7" w14:textId="77777777" w:rsidR="00D01426" w:rsidRPr="00D01426" w:rsidRDefault="00D01426" w:rsidP="00D01426">
      <w:pPr>
        <w:tabs>
          <w:tab w:val="left" w:pos="851"/>
        </w:tabs>
        <w:ind w:left="851"/>
        <w:rPr>
          <w:sz w:val="24"/>
          <w:szCs w:val="24"/>
        </w:rPr>
      </w:pPr>
      <w:r w:rsidRPr="00D01426">
        <w:rPr>
          <w:sz w:val="24"/>
          <w:szCs w:val="24"/>
        </w:rPr>
        <w:t>Oxybutynin "Macure" anbefales ikke til børn under 5 år, da der ikke foreligger data.</w:t>
      </w:r>
    </w:p>
    <w:p w14:paraId="2D41D730" w14:textId="77777777" w:rsidR="00D01426" w:rsidRPr="00D01426" w:rsidRDefault="00D01426" w:rsidP="00D01426">
      <w:pPr>
        <w:tabs>
          <w:tab w:val="left" w:pos="851"/>
        </w:tabs>
        <w:ind w:left="851"/>
        <w:rPr>
          <w:sz w:val="24"/>
          <w:szCs w:val="24"/>
        </w:rPr>
      </w:pPr>
    </w:p>
    <w:p w14:paraId="51E90708" w14:textId="77777777" w:rsidR="00D01426" w:rsidRPr="00D01426" w:rsidRDefault="00D01426" w:rsidP="00D01426">
      <w:pPr>
        <w:tabs>
          <w:tab w:val="left" w:pos="851"/>
        </w:tabs>
        <w:ind w:left="851"/>
        <w:rPr>
          <w:i/>
          <w:sz w:val="24"/>
          <w:szCs w:val="24"/>
        </w:rPr>
      </w:pPr>
      <w:r w:rsidRPr="00D01426">
        <w:rPr>
          <w:i/>
          <w:sz w:val="24"/>
          <w:szCs w:val="24"/>
        </w:rPr>
        <w:t>Børn på 5 år og ældre</w:t>
      </w:r>
    </w:p>
    <w:p w14:paraId="73BF9964" w14:textId="464F1543" w:rsidR="00D01426" w:rsidRPr="00D01426" w:rsidRDefault="00D01426" w:rsidP="00D01426">
      <w:pPr>
        <w:tabs>
          <w:tab w:val="left" w:pos="851"/>
        </w:tabs>
        <w:ind w:left="851"/>
        <w:rPr>
          <w:sz w:val="24"/>
          <w:szCs w:val="24"/>
        </w:rPr>
      </w:pPr>
      <w:r w:rsidRPr="00D01426">
        <w:rPr>
          <w:sz w:val="24"/>
          <w:szCs w:val="24"/>
        </w:rPr>
        <w:t xml:space="preserve">Doseringen skal bestemmes individuelt med en startdosis på 2,5 mg to gange </w:t>
      </w:r>
      <w:r>
        <w:rPr>
          <w:sz w:val="24"/>
          <w:szCs w:val="24"/>
        </w:rPr>
        <w:t>daglig</w:t>
      </w:r>
      <w:r w:rsidRPr="00D01426">
        <w:rPr>
          <w:sz w:val="24"/>
          <w:szCs w:val="24"/>
        </w:rPr>
        <w:t>. Den laveste effektive dosis bør derefter anvendes. Den maksimale dosis i forhold til legemsvægt (0,3</w:t>
      </w:r>
      <w:r w:rsidRPr="00D01426">
        <w:rPr>
          <w:sz w:val="24"/>
          <w:szCs w:val="24"/>
        </w:rPr>
        <w:noBreakHyphen/>
        <w:t>0,4 mg/kg/dag) er angivet i følgende tabel:</w:t>
      </w:r>
    </w:p>
    <w:p w14:paraId="186C8937" w14:textId="77777777" w:rsidR="00D01426" w:rsidRPr="00D01426" w:rsidRDefault="00D01426" w:rsidP="00D01426">
      <w:pPr>
        <w:tabs>
          <w:tab w:val="left" w:pos="851"/>
        </w:tabs>
        <w:ind w:left="851"/>
        <w:rPr>
          <w:sz w:val="24"/>
          <w:szCs w:val="24"/>
        </w:rPr>
      </w:pPr>
    </w:p>
    <w:tbl>
      <w:tblPr>
        <w:tblStyle w:val="Tabel-Gitter"/>
        <w:tblW w:w="892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379"/>
      </w:tblGrid>
      <w:tr w:rsidR="00D01426" w:rsidRPr="00D01426" w14:paraId="06FF8CC1" w14:textId="77777777" w:rsidTr="00CA436D">
        <w:tc>
          <w:tcPr>
            <w:tcW w:w="2547" w:type="dxa"/>
            <w:hideMark/>
          </w:tcPr>
          <w:p w14:paraId="16D8CE70" w14:textId="77777777" w:rsidR="00D01426" w:rsidRPr="00D01426" w:rsidRDefault="00D01426" w:rsidP="00CA436D">
            <w:pPr>
              <w:ind w:left="33"/>
              <w:rPr>
                <w:sz w:val="24"/>
                <w:szCs w:val="24"/>
              </w:rPr>
            </w:pPr>
            <w:r w:rsidRPr="00D01426">
              <w:rPr>
                <w:sz w:val="24"/>
                <w:szCs w:val="24"/>
                <w:u w:val="single"/>
              </w:rPr>
              <w:t>Alder</w:t>
            </w:r>
          </w:p>
        </w:tc>
        <w:tc>
          <w:tcPr>
            <w:tcW w:w="6379" w:type="dxa"/>
            <w:hideMark/>
          </w:tcPr>
          <w:p w14:paraId="16744ECB" w14:textId="77777777" w:rsidR="00D01426" w:rsidRPr="00D01426" w:rsidRDefault="00D01426" w:rsidP="00CA436D">
            <w:pPr>
              <w:rPr>
                <w:sz w:val="24"/>
                <w:szCs w:val="24"/>
              </w:rPr>
            </w:pPr>
            <w:r w:rsidRPr="00D01426">
              <w:rPr>
                <w:sz w:val="24"/>
                <w:szCs w:val="24"/>
                <w:u w:val="single"/>
              </w:rPr>
              <w:t>Dosering</w:t>
            </w:r>
          </w:p>
        </w:tc>
      </w:tr>
      <w:tr w:rsidR="00D01426" w:rsidRPr="00D01426" w14:paraId="62546D61" w14:textId="77777777" w:rsidTr="00CA436D">
        <w:tc>
          <w:tcPr>
            <w:tcW w:w="2547" w:type="dxa"/>
            <w:hideMark/>
          </w:tcPr>
          <w:p w14:paraId="14C774C6" w14:textId="77777777" w:rsidR="00D01426" w:rsidRPr="00D01426" w:rsidRDefault="00D01426" w:rsidP="00CA436D">
            <w:pPr>
              <w:ind w:left="33"/>
              <w:rPr>
                <w:sz w:val="24"/>
                <w:szCs w:val="24"/>
              </w:rPr>
            </w:pPr>
            <w:r w:rsidRPr="00D01426">
              <w:rPr>
                <w:sz w:val="24"/>
                <w:szCs w:val="24"/>
              </w:rPr>
              <w:t>5</w:t>
            </w:r>
            <w:r w:rsidRPr="00D01426">
              <w:rPr>
                <w:sz w:val="24"/>
                <w:szCs w:val="24"/>
              </w:rPr>
              <w:noBreakHyphen/>
              <w:t>9 år</w:t>
            </w:r>
          </w:p>
        </w:tc>
        <w:tc>
          <w:tcPr>
            <w:tcW w:w="6379" w:type="dxa"/>
            <w:hideMark/>
          </w:tcPr>
          <w:p w14:paraId="42D78D4C" w14:textId="1AC39CA7" w:rsidR="00D01426" w:rsidRPr="00D01426" w:rsidRDefault="00D01426" w:rsidP="00CA436D">
            <w:pPr>
              <w:rPr>
                <w:sz w:val="24"/>
                <w:szCs w:val="24"/>
              </w:rPr>
            </w:pPr>
            <w:r w:rsidRPr="00D01426">
              <w:rPr>
                <w:sz w:val="24"/>
                <w:szCs w:val="24"/>
              </w:rPr>
              <w:t xml:space="preserve">2,5 mg 3 gange </w:t>
            </w:r>
            <w:r>
              <w:rPr>
                <w:sz w:val="24"/>
                <w:szCs w:val="24"/>
              </w:rPr>
              <w:t>daglig</w:t>
            </w:r>
          </w:p>
        </w:tc>
      </w:tr>
      <w:tr w:rsidR="00D01426" w:rsidRPr="00D01426" w14:paraId="34147B50" w14:textId="77777777" w:rsidTr="00CA436D">
        <w:tc>
          <w:tcPr>
            <w:tcW w:w="2547" w:type="dxa"/>
            <w:hideMark/>
          </w:tcPr>
          <w:p w14:paraId="5BF51B19" w14:textId="77777777" w:rsidR="00D01426" w:rsidRPr="00D01426" w:rsidRDefault="00D01426" w:rsidP="00CA436D">
            <w:pPr>
              <w:ind w:left="33"/>
              <w:rPr>
                <w:sz w:val="24"/>
                <w:szCs w:val="24"/>
              </w:rPr>
            </w:pPr>
            <w:r w:rsidRPr="00D01426">
              <w:rPr>
                <w:sz w:val="24"/>
                <w:szCs w:val="24"/>
              </w:rPr>
              <w:t>9</w:t>
            </w:r>
            <w:r w:rsidRPr="00D01426">
              <w:rPr>
                <w:sz w:val="24"/>
                <w:szCs w:val="24"/>
              </w:rPr>
              <w:noBreakHyphen/>
              <w:t>12 år</w:t>
            </w:r>
          </w:p>
        </w:tc>
        <w:tc>
          <w:tcPr>
            <w:tcW w:w="6379" w:type="dxa"/>
            <w:hideMark/>
          </w:tcPr>
          <w:p w14:paraId="651D6765" w14:textId="638EC654" w:rsidR="00D01426" w:rsidRPr="00D01426" w:rsidRDefault="00D01426" w:rsidP="00CA436D">
            <w:pPr>
              <w:rPr>
                <w:sz w:val="24"/>
                <w:szCs w:val="24"/>
              </w:rPr>
            </w:pPr>
            <w:r w:rsidRPr="00D01426">
              <w:rPr>
                <w:sz w:val="24"/>
                <w:szCs w:val="24"/>
              </w:rPr>
              <w:t xml:space="preserve">5 mg 2 gange </w:t>
            </w:r>
            <w:r>
              <w:rPr>
                <w:sz w:val="24"/>
                <w:szCs w:val="24"/>
              </w:rPr>
              <w:t>daglig</w:t>
            </w:r>
          </w:p>
        </w:tc>
      </w:tr>
      <w:tr w:rsidR="00D01426" w:rsidRPr="00D01426" w14:paraId="674036C9" w14:textId="77777777" w:rsidTr="00CA436D">
        <w:tc>
          <w:tcPr>
            <w:tcW w:w="2547" w:type="dxa"/>
            <w:hideMark/>
          </w:tcPr>
          <w:p w14:paraId="10CB7BF0" w14:textId="77777777" w:rsidR="00D01426" w:rsidRPr="00D01426" w:rsidRDefault="00D01426" w:rsidP="00CA436D">
            <w:pPr>
              <w:ind w:left="33"/>
              <w:rPr>
                <w:sz w:val="24"/>
                <w:szCs w:val="24"/>
              </w:rPr>
            </w:pPr>
            <w:r w:rsidRPr="00D01426">
              <w:rPr>
                <w:sz w:val="24"/>
                <w:szCs w:val="24"/>
              </w:rPr>
              <w:t>Over 12 år</w:t>
            </w:r>
          </w:p>
        </w:tc>
        <w:tc>
          <w:tcPr>
            <w:tcW w:w="6379" w:type="dxa"/>
            <w:hideMark/>
          </w:tcPr>
          <w:p w14:paraId="695E71CA" w14:textId="0753B9D4" w:rsidR="00D01426" w:rsidRPr="00D01426" w:rsidRDefault="00D01426" w:rsidP="00CA436D">
            <w:pPr>
              <w:rPr>
                <w:sz w:val="24"/>
                <w:szCs w:val="24"/>
              </w:rPr>
            </w:pPr>
            <w:r w:rsidRPr="00D01426">
              <w:rPr>
                <w:sz w:val="24"/>
                <w:szCs w:val="24"/>
              </w:rPr>
              <w:t xml:space="preserve">5 mg 3 gange </w:t>
            </w:r>
            <w:r>
              <w:rPr>
                <w:sz w:val="24"/>
                <w:szCs w:val="24"/>
              </w:rPr>
              <w:t>daglig</w:t>
            </w:r>
          </w:p>
        </w:tc>
      </w:tr>
    </w:tbl>
    <w:p w14:paraId="2582A625" w14:textId="77777777" w:rsidR="00D01426" w:rsidRPr="00D01426" w:rsidRDefault="00D01426" w:rsidP="00D01426">
      <w:pPr>
        <w:tabs>
          <w:tab w:val="left" w:pos="851"/>
        </w:tabs>
        <w:ind w:left="851"/>
        <w:rPr>
          <w:sz w:val="24"/>
          <w:szCs w:val="24"/>
          <w:u w:val="single"/>
        </w:rPr>
      </w:pPr>
    </w:p>
    <w:p w14:paraId="202CAD37" w14:textId="77777777" w:rsidR="00D01426" w:rsidRPr="00D01426" w:rsidRDefault="00D01426" w:rsidP="00D01426">
      <w:pPr>
        <w:tabs>
          <w:tab w:val="left" w:pos="851"/>
        </w:tabs>
        <w:ind w:left="851"/>
        <w:rPr>
          <w:sz w:val="24"/>
          <w:szCs w:val="24"/>
          <w:u w:val="single"/>
        </w:rPr>
      </w:pPr>
      <w:r w:rsidRPr="00D01426">
        <w:rPr>
          <w:sz w:val="24"/>
          <w:szCs w:val="24"/>
          <w:u w:val="single"/>
        </w:rPr>
        <w:t>Administration</w:t>
      </w:r>
    </w:p>
    <w:p w14:paraId="6CFDCD4D" w14:textId="7F1BAF4F" w:rsidR="00D01426" w:rsidRPr="00D01426" w:rsidRDefault="00D01426" w:rsidP="00D01426">
      <w:pPr>
        <w:tabs>
          <w:tab w:val="left" w:pos="851"/>
        </w:tabs>
        <w:ind w:left="851"/>
        <w:rPr>
          <w:sz w:val="24"/>
          <w:szCs w:val="24"/>
        </w:rPr>
      </w:pPr>
      <w:r w:rsidRPr="00D01426">
        <w:rPr>
          <w:sz w:val="24"/>
          <w:szCs w:val="24"/>
        </w:rPr>
        <w:t>Oral anvendelse</w:t>
      </w:r>
      <w:r w:rsidR="00CA436D">
        <w:rPr>
          <w:sz w:val="24"/>
          <w:szCs w:val="24"/>
        </w:rPr>
        <w:t>.</w:t>
      </w:r>
    </w:p>
    <w:p w14:paraId="5FB9F742" w14:textId="77777777" w:rsidR="00D01426" w:rsidRPr="00D01426" w:rsidRDefault="00D01426" w:rsidP="00D01426">
      <w:pPr>
        <w:tabs>
          <w:tab w:val="left" w:pos="851"/>
        </w:tabs>
        <w:ind w:left="851"/>
        <w:rPr>
          <w:sz w:val="24"/>
          <w:szCs w:val="24"/>
          <w:u w:val="single"/>
        </w:rPr>
      </w:pPr>
    </w:p>
    <w:p w14:paraId="7C4F9B94" w14:textId="77777777" w:rsidR="00D01426" w:rsidRPr="00D01426" w:rsidRDefault="00D01426" w:rsidP="00D01426">
      <w:pPr>
        <w:tabs>
          <w:tab w:val="left" w:pos="851"/>
        </w:tabs>
        <w:ind w:left="851"/>
        <w:rPr>
          <w:sz w:val="24"/>
          <w:szCs w:val="24"/>
        </w:rPr>
      </w:pPr>
      <w:r w:rsidRPr="00D01426">
        <w:rPr>
          <w:sz w:val="24"/>
          <w:szCs w:val="24"/>
        </w:rPr>
        <w:t>Tabletterne kan tages på tom mave.</w:t>
      </w:r>
    </w:p>
    <w:p w14:paraId="15107F98" w14:textId="77777777" w:rsidR="00D01426" w:rsidRPr="00D01426" w:rsidRDefault="00D01426" w:rsidP="00D01426">
      <w:pPr>
        <w:tabs>
          <w:tab w:val="left" w:pos="851"/>
        </w:tabs>
        <w:ind w:left="851"/>
        <w:rPr>
          <w:sz w:val="24"/>
          <w:szCs w:val="24"/>
        </w:rPr>
      </w:pPr>
    </w:p>
    <w:p w14:paraId="34FBA364" w14:textId="77777777" w:rsidR="00D01426" w:rsidRPr="00D01426" w:rsidRDefault="00D01426" w:rsidP="00D01426">
      <w:pPr>
        <w:tabs>
          <w:tab w:val="left" w:pos="851"/>
        </w:tabs>
        <w:ind w:left="851"/>
        <w:rPr>
          <w:sz w:val="24"/>
          <w:szCs w:val="24"/>
        </w:rPr>
      </w:pPr>
      <w:r w:rsidRPr="00D01426">
        <w:rPr>
          <w:sz w:val="24"/>
          <w:szCs w:val="24"/>
        </w:rPr>
        <w:t>Tabletterne har en ubehagelig smag og skal synkes hele eller deles i to og tages med et glas vand/væske.</w:t>
      </w:r>
    </w:p>
    <w:p w14:paraId="242067D6" w14:textId="77777777" w:rsidR="009260DE" w:rsidRPr="00C84483" w:rsidRDefault="009260DE" w:rsidP="009260DE">
      <w:pPr>
        <w:tabs>
          <w:tab w:val="left" w:pos="851"/>
        </w:tabs>
        <w:ind w:left="851"/>
        <w:rPr>
          <w:sz w:val="24"/>
          <w:szCs w:val="24"/>
        </w:rPr>
      </w:pPr>
    </w:p>
    <w:p w14:paraId="0A3C42C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A6A301D" w14:textId="77777777" w:rsidR="00CA436D" w:rsidRPr="00CA436D" w:rsidRDefault="00CA436D" w:rsidP="00CA436D">
      <w:pPr>
        <w:numPr>
          <w:ilvl w:val="0"/>
          <w:numId w:val="7"/>
        </w:numPr>
        <w:tabs>
          <w:tab w:val="left" w:pos="851"/>
        </w:tabs>
        <w:ind w:left="1134" w:hanging="283"/>
        <w:rPr>
          <w:sz w:val="24"/>
          <w:szCs w:val="24"/>
        </w:rPr>
      </w:pPr>
      <w:r w:rsidRPr="00CA436D">
        <w:rPr>
          <w:sz w:val="24"/>
          <w:szCs w:val="24"/>
        </w:rPr>
        <w:t>Overfølsomhed over for det aktive stof eller over for et eller flere af hjælpestofferne anført i pkt. 6.1</w:t>
      </w:r>
    </w:p>
    <w:p w14:paraId="46C49689" w14:textId="77777777" w:rsidR="00CA436D" w:rsidRPr="00CA436D" w:rsidRDefault="00CA436D" w:rsidP="00CA436D">
      <w:pPr>
        <w:numPr>
          <w:ilvl w:val="0"/>
          <w:numId w:val="7"/>
        </w:numPr>
        <w:tabs>
          <w:tab w:val="left" w:pos="851"/>
        </w:tabs>
        <w:ind w:left="1134" w:hanging="283"/>
        <w:rPr>
          <w:sz w:val="24"/>
          <w:szCs w:val="24"/>
        </w:rPr>
      </w:pPr>
      <w:r w:rsidRPr="00CA436D">
        <w:rPr>
          <w:sz w:val="24"/>
          <w:szCs w:val="24"/>
        </w:rPr>
        <w:t>Snævervinklet glaukom eller overfladisk forreste kammer</w:t>
      </w:r>
    </w:p>
    <w:p w14:paraId="7ECFE2FA" w14:textId="77777777" w:rsidR="00CA436D" w:rsidRPr="00CA436D" w:rsidRDefault="00CA436D" w:rsidP="00CA436D">
      <w:pPr>
        <w:numPr>
          <w:ilvl w:val="0"/>
          <w:numId w:val="7"/>
        </w:numPr>
        <w:tabs>
          <w:tab w:val="left" w:pos="851"/>
        </w:tabs>
        <w:ind w:left="1134" w:hanging="283"/>
        <w:rPr>
          <w:sz w:val="24"/>
          <w:szCs w:val="24"/>
        </w:rPr>
      </w:pPr>
      <w:r w:rsidRPr="00CA436D">
        <w:rPr>
          <w:sz w:val="24"/>
          <w:szCs w:val="24"/>
        </w:rPr>
        <w:t>Myasthenia gravis</w:t>
      </w:r>
    </w:p>
    <w:p w14:paraId="08438F87" w14:textId="77777777" w:rsidR="00CA436D" w:rsidRPr="00CA436D" w:rsidRDefault="00CA436D" w:rsidP="00CA436D">
      <w:pPr>
        <w:numPr>
          <w:ilvl w:val="0"/>
          <w:numId w:val="7"/>
        </w:numPr>
        <w:tabs>
          <w:tab w:val="left" w:pos="851"/>
        </w:tabs>
        <w:ind w:left="1134" w:hanging="283"/>
        <w:rPr>
          <w:sz w:val="24"/>
          <w:szCs w:val="24"/>
        </w:rPr>
      </w:pPr>
      <w:r w:rsidRPr="00CA436D">
        <w:rPr>
          <w:sz w:val="24"/>
          <w:szCs w:val="24"/>
        </w:rPr>
        <w:t>Mave-tarm-obstruktion, paralytisk ileus eller tarmatoni</w:t>
      </w:r>
    </w:p>
    <w:p w14:paraId="22E5E784" w14:textId="77777777" w:rsidR="00CA436D" w:rsidRPr="00CA436D" w:rsidRDefault="00CA436D" w:rsidP="00CA436D">
      <w:pPr>
        <w:numPr>
          <w:ilvl w:val="0"/>
          <w:numId w:val="7"/>
        </w:numPr>
        <w:tabs>
          <w:tab w:val="left" w:pos="851"/>
        </w:tabs>
        <w:ind w:left="1134" w:hanging="283"/>
        <w:rPr>
          <w:sz w:val="24"/>
          <w:szCs w:val="24"/>
        </w:rPr>
      </w:pPr>
      <w:r w:rsidRPr="00CA436D">
        <w:rPr>
          <w:sz w:val="24"/>
          <w:szCs w:val="24"/>
        </w:rPr>
        <w:t>Urinretention forårsaget af obstruktiv uropati eller prostatahypertrofi</w:t>
      </w:r>
    </w:p>
    <w:p w14:paraId="68EF72A4" w14:textId="77777777" w:rsidR="00CA436D" w:rsidRPr="00CA436D" w:rsidRDefault="00CA436D" w:rsidP="00CA436D">
      <w:pPr>
        <w:numPr>
          <w:ilvl w:val="0"/>
          <w:numId w:val="7"/>
        </w:numPr>
        <w:tabs>
          <w:tab w:val="left" w:pos="851"/>
        </w:tabs>
        <w:ind w:left="1134" w:hanging="283"/>
        <w:rPr>
          <w:sz w:val="24"/>
          <w:szCs w:val="24"/>
        </w:rPr>
      </w:pPr>
      <w:r w:rsidRPr="00CA436D">
        <w:rPr>
          <w:sz w:val="24"/>
          <w:szCs w:val="24"/>
        </w:rPr>
        <w:lastRenderedPageBreak/>
        <w:t>Hyppig vandladning om natten forårsaget af hjerte- eller nyresygdom</w:t>
      </w:r>
    </w:p>
    <w:p w14:paraId="450DE68D" w14:textId="77777777" w:rsidR="00CA436D" w:rsidRPr="00CA436D" w:rsidRDefault="00CA436D" w:rsidP="00CA436D">
      <w:pPr>
        <w:numPr>
          <w:ilvl w:val="0"/>
          <w:numId w:val="7"/>
        </w:numPr>
        <w:tabs>
          <w:tab w:val="left" w:pos="851"/>
        </w:tabs>
        <w:ind w:left="1134" w:hanging="283"/>
        <w:rPr>
          <w:sz w:val="24"/>
          <w:szCs w:val="24"/>
        </w:rPr>
      </w:pPr>
      <w:r w:rsidRPr="00CA436D">
        <w:rPr>
          <w:sz w:val="24"/>
          <w:szCs w:val="24"/>
        </w:rPr>
        <w:t>Alvorlig ulcerøs kolitis</w:t>
      </w:r>
    </w:p>
    <w:p w14:paraId="41529B6B" w14:textId="77777777" w:rsidR="00CA436D" w:rsidRPr="00CA436D" w:rsidRDefault="00CA436D" w:rsidP="00CA436D">
      <w:pPr>
        <w:numPr>
          <w:ilvl w:val="0"/>
          <w:numId w:val="7"/>
        </w:numPr>
        <w:tabs>
          <w:tab w:val="left" w:pos="851"/>
        </w:tabs>
        <w:ind w:left="1134" w:hanging="283"/>
        <w:rPr>
          <w:sz w:val="24"/>
          <w:szCs w:val="24"/>
        </w:rPr>
      </w:pPr>
      <w:r w:rsidRPr="00CA436D">
        <w:rPr>
          <w:sz w:val="24"/>
          <w:szCs w:val="24"/>
        </w:rPr>
        <w:t>Toksisk megakolon.</w:t>
      </w:r>
    </w:p>
    <w:p w14:paraId="34AE55BA" w14:textId="77777777" w:rsidR="009260DE" w:rsidRPr="00C84483" w:rsidRDefault="009260DE" w:rsidP="009260DE">
      <w:pPr>
        <w:tabs>
          <w:tab w:val="left" w:pos="851"/>
        </w:tabs>
        <w:ind w:left="851"/>
        <w:rPr>
          <w:sz w:val="24"/>
          <w:szCs w:val="24"/>
        </w:rPr>
      </w:pPr>
    </w:p>
    <w:p w14:paraId="1F1B9EF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E9F659E" w14:textId="77777777" w:rsidR="00920A5D" w:rsidRPr="00920A5D" w:rsidRDefault="00920A5D" w:rsidP="00920A5D">
      <w:pPr>
        <w:tabs>
          <w:tab w:val="left" w:pos="851"/>
        </w:tabs>
        <w:ind w:left="851"/>
        <w:rPr>
          <w:sz w:val="24"/>
          <w:szCs w:val="24"/>
        </w:rPr>
      </w:pPr>
      <w:r w:rsidRPr="00920A5D">
        <w:rPr>
          <w:sz w:val="24"/>
          <w:szCs w:val="24"/>
        </w:rPr>
        <w:t>På grund af den øgede risiko for bivirkninger bør Oxybutynin "Macure" anvendes med forsigtighed til patienter med Parkinsons sygdom, autonom neuropati, svær mave-tarm-sygdom og i tilfælde af lever- eller nyresygdomme.</w:t>
      </w:r>
    </w:p>
    <w:p w14:paraId="740A4B0B" w14:textId="77777777" w:rsidR="00920A5D" w:rsidRPr="00920A5D" w:rsidRDefault="00920A5D" w:rsidP="00920A5D">
      <w:pPr>
        <w:tabs>
          <w:tab w:val="left" w:pos="851"/>
        </w:tabs>
        <w:ind w:left="851"/>
        <w:rPr>
          <w:sz w:val="24"/>
          <w:szCs w:val="24"/>
        </w:rPr>
      </w:pPr>
    </w:p>
    <w:p w14:paraId="49EDCD85" w14:textId="77777777" w:rsidR="00920A5D" w:rsidRPr="00920A5D" w:rsidRDefault="00920A5D" w:rsidP="00920A5D">
      <w:pPr>
        <w:tabs>
          <w:tab w:val="left" w:pos="851"/>
        </w:tabs>
        <w:ind w:left="851"/>
        <w:rPr>
          <w:sz w:val="24"/>
          <w:szCs w:val="24"/>
        </w:rPr>
      </w:pPr>
      <w:r w:rsidRPr="00920A5D">
        <w:rPr>
          <w:sz w:val="24"/>
          <w:szCs w:val="24"/>
        </w:rPr>
        <w:t>Antikolinerge lægemidler kan nedsætte mave-tarm-motiliteten og bør anvendes med forsigtighed hos patienter med nedsat mave-tarmmotilitet og ulcerøs kolitis.</w:t>
      </w:r>
    </w:p>
    <w:p w14:paraId="42F25024" w14:textId="77777777" w:rsidR="00920A5D" w:rsidRPr="00920A5D" w:rsidRDefault="00920A5D" w:rsidP="00920A5D">
      <w:pPr>
        <w:tabs>
          <w:tab w:val="left" w:pos="851"/>
        </w:tabs>
        <w:ind w:left="851"/>
        <w:rPr>
          <w:sz w:val="24"/>
          <w:szCs w:val="24"/>
        </w:rPr>
      </w:pPr>
    </w:p>
    <w:p w14:paraId="64F95356" w14:textId="77777777" w:rsidR="00920A5D" w:rsidRPr="00920A5D" w:rsidRDefault="00920A5D" w:rsidP="00920A5D">
      <w:pPr>
        <w:tabs>
          <w:tab w:val="left" w:pos="851"/>
        </w:tabs>
        <w:ind w:left="851"/>
        <w:rPr>
          <w:sz w:val="24"/>
          <w:szCs w:val="24"/>
        </w:rPr>
      </w:pPr>
      <w:r w:rsidRPr="00920A5D">
        <w:rPr>
          <w:sz w:val="24"/>
          <w:szCs w:val="24"/>
        </w:rPr>
        <w:t>Antikolinerge lægemidler bør anvendes med forsigtighed til patienter med mellemgulvsbrok/gastroøsofageale reflukslidelser og/eller som tager lægemidler (f.eks. bisfosfonater), der kan forårsage eller forværre øsofagitis.</w:t>
      </w:r>
    </w:p>
    <w:p w14:paraId="4BFEF76A" w14:textId="77777777" w:rsidR="00920A5D" w:rsidRPr="00920A5D" w:rsidRDefault="00920A5D" w:rsidP="00920A5D">
      <w:pPr>
        <w:tabs>
          <w:tab w:val="left" w:pos="851"/>
        </w:tabs>
        <w:ind w:left="851"/>
        <w:rPr>
          <w:sz w:val="24"/>
          <w:szCs w:val="24"/>
        </w:rPr>
      </w:pPr>
    </w:p>
    <w:p w14:paraId="0F6669F0" w14:textId="77777777" w:rsidR="00920A5D" w:rsidRPr="00920A5D" w:rsidRDefault="00920A5D" w:rsidP="00920A5D">
      <w:pPr>
        <w:tabs>
          <w:tab w:val="left" w:pos="851"/>
        </w:tabs>
        <w:ind w:left="851"/>
        <w:rPr>
          <w:sz w:val="24"/>
          <w:szCs w:val="24"/>
        </w:rPr>
      </w:pPr>
      <w:r w:rsidRPr="00920A5D">
        <w:rPr>
          <w:sz w:val="24"/>
          <w:szCs w:val="24"/>
        </w:rPr>
        <w:t>Symptomer som følge af hyperthyreose, kongestiv hjerteinsufficiens, hjertearytmier, takykardi, hypertension, kognitive lidelser og prostatahypertrofi kan forværres af Oxybutynin "Macure".</w:t>
      </w:r>
    </w:p>
    <w:p w14:paraId="66FADA27" w14:textId="77777777" w:rsidR="00920A5D" w:rsidRPr="00920A5D" w:rsidRDefault="00920A5D" w:rsidP="00920A5D">
      <w:pPr>
        <w:tabs>
          <w:tab w:val="left" w:pos="851"/>
        </w:tabs>
        <w:ind w:left="851"/>
        <w:rPr>
          <w:sz w:val="24"/>
          <w:szCs w:val="24"/>
        </w:rPr>
      </w:pPr>
    </w:p>
    <w:p w14:paraId="408FEC53" w14:textId="77777777" w:rsidR="00920A5D" w:rsidRPr="00920A5D" w:rsidRDefault="00920A5D" w:rsidP="00920A5D">
      <w:pPr>
        <w:tabs>
          <w:tab w:val="left" w:pos="851"/>
        </w:tabs>
        <w:ind w:left="851"/>
        <w:rPr>
          <w:sz w:val="24"/>
          <w:szCs w:val="24"/>
        </w:rPr>
      </w:pPr>
      <w:r w:rsidRPr="00920A5D">
        <w:rPr>
          <w:sz w:val="24"/>
          <w:szCs w:val="24"/>
        </w:rPr>
        <w:t>Antikolinerge virkninger på centralnervesystemet (CNS) (såsom hallucinationer, agitation, forvirring, søvnforstyrrelser) er blevet rapporteret. Overvågning anbefales især under de første måneders behandling eller ved dosisforøgelse. Hvis der opstår antikolinerge virkninger på CNS, kan seponering af behandlingen eller dosisreduktion overvejes.</w:t>
      </w:r>
    </w:p>
    <w:p w14:paraId="6C6A040A" w14:textId="77777777" w:rsidR="00920A5D" w:rsidRPr="00920A5D" w:rsidRDefault="00920A5D" w:rsidP="00920A5D">
      <w:pPr>
        <w:tabs>
          <w:tab w:val="left" w:pos="851"/>
        </w:tabs>
        <w:ind w:left="851"/>
        <w:rPr>
          <w:sz w:val="24"/>
          <w:szCs w:val="24"/>
        </w:rPr>
      </w:pPr>
    </w:p>
    <w:p w14:paraId="3A29F64F" w14:textId="77777777" w:rsidR="00920A5D" w:rsidRPr="00920A5D" w:rsidRDefault="00920A5D" w:rsidP="00920A5D">
      <w:pPr>
        <w:tabs>
          <w:tab w:val="left" w:pos="851"/>
        </w:tabs>
        <w:ind w:left="851"/>
        <w:rPr>
          <w:sz w:val="24"/>
          <w:szCs w:val="24"/>
        </w:rPr>
      </w:pPr>
      <w:r w:rsidRPr="00920A5D">
        <w:rPr>
          <w:sz w:val="24"/>
          <w:szCs w:val="24"/>
        </w:rPr>
        <w:t>Da Oxybutynin "Macure" kan forårsage snævervinklet glaukom, bør patienterne opfordres til straks at kontakte en læge, hvis de oplever pludseligt nedsat synsskarphed eller øjensmerter.</w:t>
      </w:r>
    </w:p>
    <w:p w14:paraId="76DB0625" w14:textId="77777777" w:rsidR="00920A5D" w:rsidRPr="00920A5D" w:rsidRDefault="00920A5D" w:rsidP="00920A5D">
      <w:pPr>
        <w:tabs>
          <w:tab w:val="left" w:pos="851"/>
        </w:tabs>
        <w:ind w:left="851"/>
        <w:rPr>
          <w:sz w:val="24"/>
          <w:szCs w:val="24"/>
        </w:rPr>
      </w:pPr>
    </w:p>
    <w:p w14:paraId="4B87A44A" w14:textId="77777777" w:rsidR="00920A5D" w:rsidRPr="00920A5D" w:rsidRDefault="00920A5D" w:rsidP="00920A5D">
      <w:pPr>
        <w:tabs>
          <w:tab w:val="left" w:pos="851"/>
        </w:tabs>
        <w:ind w:left="851"/>
        <w:rPr>
          <w:sz w:val="24"/>
          <w:szCs w:val="24"/>
        </w:rPr>
      </w:pPr>
      <w:r w:rsidRPr="00920A5D">
        <w:rPr>
          <w:sz w:val="24"/>
          <w:szCs w:val="24"/>
        </w:rPr>
        <w:t>Oxybutynin "Macure" kan forårsage varmeudmattelse, når det anvendes ved høje temperaturer, på grund af nedsat svedudsondring.</w:t>
      </w:r>
    </w:p>
    <w:p w14:paraId="2DB6859F" w14:textId="77777777" w:rsidR="00920A5D" w:rsidRPr="00920A5D" w:rsidRDefault="00920A5D" w:rsidP="00920A5D">
      <w:pPr>
        <w:tabs>
          <w:tab w:val="left" w:pos="851"/>
        </w:tabs>
        <w:ind w:left="851"/>
        <w:rPr>
          <w:sz w:val="24"/>
          <w:szCs w:val="24"/>
        </w:rPr>
      </w:pPr>
    </w:p>
    <w:p w14:paraId="4E30FD54" w14:textId="77777777" w:rsidR="00920A5D" w:rsidRPr="00920A5D" w:rsidRDefault="00920A5D" w:rsidP="00920A5D">
      <w:pPr>
        <w:tabs>
          <w:tab w:val="left" w:pos="851"/>
        </w:tabs>
        <w:ind w:left="851"/>
        <w:rPr>
          <w:sz w:val="24"/>
          <w:szCs w:val="24"/>
        </w:rPr>
      </w:pPr>
      <w:r w:rsidRPr="00920A5D">
        <w:rPr>
          <w:sz w:val="24"/>
          <w:szCs w:val="24"/>
        </w:rPr>
        <w:t>Passende antibakteriel behandling skal iværksættes i tilfælde af urinvejsinfektioner under behandling med oxybutynin.</w:t>
      </w:r>
    </w:p>
    <w:p w14:paraId="48734DD1" w14:textId="77777777" w:rsidR="00920A5D" w:rsidRPr="00920A5D" w:rsidRDefault="00920A5D" w:rsidP="00920A5D">
      <w:pPr>
        <w:tabs>
          <w:tab w:val="left" w:pos="851"/>
        </w:tabs>
        <w:ind w:left="851"/>
        <w:rPr>
          <w:sz w:val="24"/>
          <w:szCs w:val="24"/>
        </w:rPr>
      </w:pPr>
    </w:p>
    <w:p w14:paraId="0A7D1DA6" w14:textId="77777777" w:rsidR="00920A5D" w:rsidRPr="00920A5D" w:rsidRDefault="00920A5D" w:rsidP="00920A5D">
      <w:pPr>
        <w:tabs>
          <w:tab w:val="left" w:pos="851"/>
        </w:tabs>
        <w:ind w:left="851"/>
        <w:rPr>
          <w:sz w:val="24"/>
          <w:szCs w:val="24"/>
        </w:rPr>
      </w:pPr>
      <w:r w:rsidRPr="00920A5D">
        <w:rPr>
          <w:sz w:val="24"/>
          <w:szCs w:val="24"/>
        </w:rPr>
        <w:t>Oxybutynin "Macure" kan forårsage hyposalivation, hvilket kan føre til karies, parodontitis eller oral candidiasis. Regelmæssige tandeftersyn anbefales derfor ved langvarig behandling.</w:t>
      </w:r>
    </w:p>
    <w:p w14:paraId="7CE73128" w14:textId="77777777" w:rsidR="00920A5D" w:rsidRPr="00920A5D" w:rsidRDefault="00920A5D" w:rsidP="00920A5D">
      <w:pPr>
        <w:tabs>
          <w:tab w:val="left" w:pos="851"/>
        </w:tabs>
        <w:ind w:left="851"/>
        <w:rPr>
          <w:sz w:val="24"/>
          <w:szCs w:val="24"/>
        </w:rPr>
      </w:pPr>
    </w:p>
    <w:p w14:paraId="4C55D327" w14:textId="77777777" w:rsidR="00920A5D" w:rsidRPr="00920A5D" w:rsidRDefault="00920A5D" w:rsidP="00920A5D">
      <w:pPr>
        <w:tabs>
          <w:tab w:val="left" w:pos="851"/>
        </w:tabs>
        <w:ind w:left="851"/>
        <w:rPr>
          <w:sz w:val="24"/>
          <w:szCs w:val="24"/>
        </w:rPr>
      </w:pPr>
      <w:r w:rsidRPr="00920A5D">
        <w:rPr>
          <w:sz w:val="24"/>
          <w:szCs w:val="24"/>
        </w:rPr>
        <w:t>Oxybutyninafhængighed er blevet observeret hos patienter med tidligere lægemiddel- eller stofmisbrug.</w:t>
      </w:r>
    </w:p>
    <w:p w14:paraId="13925051" w14:textId="77777777" w:rsidR="00920A5D" w:rsidRPr="00920A5D" w:rsidRDefault="00920A5D" w:rsidP="00920A5D">
      <w:pPr>
        <w:tabs>
          <w:tab w:val="left" w:pos="851"/>
        </w:tabs>
        <w:ind w:left="851"/>
        <w:rPr>
          <w:sz w:val="24"/>
          <w:szCs w:val="24"/>
        </w:rPr>
      </w:pPr>
    </w:p>
    <w:p w14:paraId="6F200266" w14:textId="77777777" w:rsidR="00920A5D" w:rsidRPr="00920A5D" w:rsidRDefault="00920A5D" w:rsidP="00920A5D">
      <w:pPr>
        <w:tabs>
          <w:tab w:val="left" w:pos="851"/>
        </w:tabs>
        <w:ind w:left="851"/>
        <w:rPr>
          <w:sz w:val="24"/>
          <w:szCs w:val="24"/>
          <w:u w:val="single"/>
        </w:rPr>
      </w:pPr>
      <w:r w:rsidRPr="00920A5D">
        <w:rPr>
          <w:sz w:val="24"/>
          <w:szCs w:val="24"/>
          <w:u w:val="single"/>
        </w:rPr>
        <w:t>Ældre</w:t>
      </w:r>
    </w:p>
    <w:p w14:paraId="3A08EE21" w14:textId="77777777" w:rsidR="00920A5D" w:rsidRPr="00920A5D" w:rsidRDefault="00920A5D" w:rsidP="00920A5D">
      <w:pPr>
        <w:tabs>
          <w:tab w:val="left" w:pos="851"/>
        </w:tabs>
        <w:ind w:left="851"/>
        <w:rPr>
          <w:sz w:val="24"/>
          <w:szCs w:val="24"/>
        </w:rPr>
      </w:pPr>
      <w:r w:rsidRPr="00920A5D">
        <w:rPr>
          <w:sz w:val="24"/>
          <w:szCs w:val="24"/>
        </w:rPr>
        <w:t>Som følge af en øget risiko for bivirkninger, bør Oxybutynin "Macure" anvendes med forsigtighed hos ældre patienter. Antikolinergika bør anvendes med forsigtighed hos ældre patienter på grund af risikoen for kognitiv svækkelse.</w:t>
      </w:r>
    </w:p>
    <w:p w14:paraId="03A43132" w14:textId="1E9FD234" w:rsidR="008C7273" w:rsidRDefault="008C7273">
      <w:pPr>
        <w:rPr>
          <w:sz w:val="24"/>
          <w:szCs w:val="24"/>
        </w:rPr>
      </w:pPr>
      <w:r>
        <w:rPr>
          <w:sz w:val="24"/>
          <w:szCs w:val="24"/>
        </w:rPr>
        <w:br w:type="page"/>
      </w:r>
    </w:p>
    <w:p w14:paraId="744FCD02" w14:textId="77777777" w:rsidR="00920A5D" w:rsidRPr="00920A5D" w:rsidRDefault="00920A5D" w:rsidP="00920A5D">
      <w:pPr>
        <w:tabs>
          <w:tab w:val="left" w:pos="851"/>
        </w:tabs>
        <w:ind w:left="851"/>
        <w:rPr>
          <w:sz w:val="24"/>
          <w:szCs w:val="24"/>
        </w:rPr>
      </w:pPr>
    </w:p>
    <w:p w14:paraId="4D001066" w14:textId="77777777" w:rsidR="00920A5D" w:rsidRPr="00920A5D" w:rsidRDefault="00920A5D" w:rsidP="00920A5D">
      <w:pPr>
        <w:tabs>
          <w:tab w:val="left" w:pos="851"/>
        </w:tabs>
        <w:ind w:left="851"/>
        <w:rPr>
          <w:iCs/>
          <w:sz w:val="24"/>
          <w:szCs w:val="24"/>
          <w:u w:val="single"/>
        </w:rPr>
      </w:pPr>
      <w:r w:rsidRPr="00920A5D">
        <w:rPr>
          <w:sz w:val="24"/>
          <w:szCs w:val="24"/>
          <w:u w:val="single"/>
        </w:rPr>
        <w:t>Pædiatrisk population</w:t>
      </w:r>
    </w:p>
    <w:p w14:paraId="65EF0BAD" w14:textId="77777777" w:rsidR="008C7273" w:rsidRDefault="008C7273" w:rsidP="00920A5D">
      <w:pPr>
        <w:tabs>
          <w:tab w:val="left" w:pos="851"/>
        </w:tabs>
        <w:ind w:left="851"/>
        <w:rPr>
          <w:i/>
          <w:sz w:val="24"/>
          <w:szCs w:val="24"/>
        </w:rPr>
      </w:pPr>
    </w:p>
    <w:p w14:paraId="1681EC9A" w14:textId="07CD3175" w:rsidR="00920A5D" w:rsidRPr="00920A5D" w:rsidRDefault="00920A5D" w:rsidP="00920A5D">
      <w:pPr>
        <w:tabs>
          <w:tab w:val="left" w:pos="851"/>
        </w:tabs>
        <w:ind w:left="851"/>
        <w:rPr>
          <w:i/>
          <w:iCs/>
          <w:sz w:val="24"/>
          <w:szCs w:val="24"/>
        </w:rPr>
      </w:pPr>
      <w:r w:rsidRPr="00920A5D">
        <w:rPr>
          <w:i/>
          <w:sz w:val="24"/>
          <w:szCs w:val="24"/>
        </w:rPr>
        <w:t>Børn under 5 år</w:t>
      </w:r>
    </w:p>
    <w:p w14:paraId="115E97BB" w14:textId="77777777" w:rsidR="00920A5D" w:rsidRPr="00920A5D" w:rsidRDefault="00920A5D" w:rsidP="00920A5D">
      <w:pPr>
        <w:tabs>
          <w:tab w:val="left" w:pos="851"/>
        </w:tabs>
        <w:ind w:left="851"/>
        <w:rPr>
          <w:sz w:val="24"/>
          <w:szCs w:val="24"/>
        </w:rPr>
      </w:pPr>
      <w:r w:rsidRPr="00920A5D">
        <w:rPr>
          <w:sz w:val="24"/>
          <w:szCs w:val="24"/>
        </w:rPr>
        <w:t>Oxybutynin bør ikke anvendes til børn under 5 år, da oplysninger om sikkerhed og virkning for denne aldersgruppe er utilstrækkelige.</w:t>
      </w:r>
    </w:p>
    <w:p w14:paraId="74EF94DB" w14:textId="77777777" w:rsidR="00920A5D" w:rsidRPr="00920A5D" w:rsidRDefault="00920A5D" w:rsidP="00920A5D">
      <w:pPr>
        <w:tabs>
          <w:tab w:val="left" w:pos="851"/>
        </w:tabs>
        <w:ind w:left="851"/>
        <w:rPr>
          <w:sz w:val="24"/>
          <w:szCs w:val="24"/>
        </w:rPr>
      </w:pPr>
      <w:r w:rsidRPr="00920A5D">
        <w:rPr>
          <w:sz w:val="24"/>
          <w:szCs w:val="24"/>
        </w:rPr>
        <w:t>Der foreligger begrænsede data for behandling med oxybutynin hos børn med monosymptomatisk natlig enuresis (ikke relateret til detrusoroveraktivitet).</w:t>
      </w:r>
    </w:p>
    <w:p w14:paraId="262E910B" w14:textId="77777777" w:rsidR="00920A5D" w:rsidRPr="00920A5D" w:rsidRDefault="00920A5D" w:rsidP="00920A5D">
      <w:pPr>
        <w:tabs>
          <w:tab w:val="left" w:pos="851"/>
        </w:tabs>
        <w:ind w:left="851"/>
        <w:rPr>
          <w:sz w:val="24"/>
          <w:szCs w:val="24"/>
        </w:rPr>
      </w:pPr>
    </w:p>
    <w:p w14:paraId="637F13A8" w14:textId="77777777" w:rsidR="00920A5D" w:rsidRPr="008C7273" w:rsidRDefault="00920A5D" w:rsidP="00920A5D">
      <w:pPr>
        <w:tabs>
          <w:tab w:val="left" w:pos="851"/>
        </w:tabs>
        <w:ind w:left="851"/>
        <w:rPr>
          <w:i/>
          <w:sz w:val="24"/>
          <w:szCs w:val="24"/>
        </w:rPr>
      </w:pPr>
      <w:r w:rsidRPr="008C7273">
        <w:rPr>
          <w:i/>
          <w:sz w:val="24"/>
          <w:szCs w:val="24"/>
        </w:rPr>
        <w:t>Børn i alderen 5 år eller ældre</w:t>
      </w:r>
    </w:p>
    <w:p w14:paraId="1D220ADF" w14:textId="77777777" w:rsidR="00920A5D" w:rsidRPr="00920A5D" w:rsidRDefault="00920A5D" w:rsidP="00920A5D">
      <w:pPr>
        <w:tabs>
          <w:tab w:val="left" w:pos="851"/>
        </w:tabs>
        <w:ind w:left="851"/>
        <w:rPr>
          <w:sz w:val="24"/>
          <w:szCs w:val="24"/>
        </w:rPr>
      </w:pPr>
      <w:r w:rsidRPr="00920A5D">
        <w:rPr>
          <w:sz w:val="24"/>
          <w:szCs w:val="24"/>
        </w:rPr>
        <w:t>Oxybutynin "Macure" bør anvendes med forsigtighed til børn over 5 år, da de kan være mere følsomme over for præparatets virkninger, især bivirkninger i centralnervesystemet og psykiatriske bivirkninger.</w:t>
      </w:r>
    </w:p>
    <w:p w14:paraId="3E07C3A3" w14:textId="77777777" w:rsidR="00920A5D" w:rsidRPr="00920A5D" w:rsidRDefault="00920A5D" w:rsidP="00920A5D">
      <w:pPr>
        <w:tabs>
          <w:tab w:val="left" w:pos="851"/>
        </w:tabs>
        <w:ind w:left="851"/>
        <w:rPr>
          <w:sz w:val="24"/>
          <w:szCs w:val="24"/>
        </w:rPr>
      </w:pPr>
    </w:p>
    <w:p w14:paraId="4AE907A6" w14:textId="77777777" w:rsidR="00920A5D" w:rsidRPr="00920A5D" w:rsidRDefault="00920A5D" w:rsidP="00920A5D">
      <w:pPr>
        <w:tabs>
          <w:tab w:val="left" w:pos="851"/>
        </w:tabs>
        <w:ind w:left="851"/>
        <w:rPr>
          <w:sz w:val="24"/>
          <w:szCs w:val="24"/>
          <w:u w:val="single"/>
        </w:rPr>
      </w:pPr>
      <w:r w:rsidRPr="00920A5D">
        <w:rPr>
          <w:sz w:val="24"/>
          <w:szCs w:val="24"/>
          <w:u w:val="single"/>
        </w:rPr>
        <w:t>Hjælpestoffer</w:t>
      </w:r>
    </w:p>
    <w:p w14:paraId="68D7576D" w14:textId="77777777" w:rsidR="00920A5D" w:rsidRPr="00920A5D" w:rsidRDefault="00920A5D" w:rsidP="00920A5D">
      <w:pPr>
        <w:tabs>
          <w:tab w:val="left" w:pos="851"/>
        </w:tabs>
        <w:ind w:left="851"/>
        <w:rPr>
          <w:sz w:val="24"/>
          <w:szCs w:val="24"/>
        </w:rPr>
      </w:pPr>
      <w:r w:rsidRPr="00920A5D">
        <w:rPr>
          <w:sz w:val="24"/>
          <w:szCs w:val="24"/>
        </w:rPr>
        <w:t>Oxybutynin "Macure" indeholder lactose. Bør ikke anvendes til patienter med hereditær galactoseintolerans, total lactasemangel eller glucose/galactosemalabsorption.</w:t>
      </w:r>
    </w:p>
    <w:p w14:paraId="2B9E89A6" w14:textId="77777777" w:rsidR="009260DE" w:rsidRPr="00C84483" w:rsidRDefault="009260DE" w:rsidP="009260DE">
      <w:pPr>
        <w:tabs>
          <w:tab w:val="left" w:pos="851"/>
        </w:tabs>
        <w:ind w:left="851"/>
        <w:rPr>
          <w:sz w:val="24"/>
          <w:szCs w:val="24"/>
        </w:rPr>
      </w:pPr>
    </w:p>
    <w:p w14:paraId="7C136405"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56F5B9C" w14:textId="77777777" w:rsidR="003A54C8" w:rsidRPr="003A54C8" w:rsidRDefault="003A54C8" w:rsidP="003A54C8">
      <w:pPr>
        <w:tabs>
          <w:tab w:val="left" w:pos="851"/>
        </w:tabs>
        <w:ind w:left="851"/>
        <w:rPr>
          <w:sz w:val="24"/>
          <w:szCs w:val="24"/>
        </w:rPr>
      </w:pPr>
      <w:r w:rsidRPr="003A54C8">
        <w:rPr>
          <w:sz w:val="24"/>
          <w:szCs w:val="24"/>
        </w:rPr>
        <w:t>Der skal udvises forsigtighed, hvis andre antikolinerge lægemidler anvendes i kombination med Oxybutynin "Macure", da den antikolinerge virkning kan forstærkes. Samtidig behandling kan også føre til forvirring hos ældre patienter.</w:t>
      </w:r>
    </w:p>
    <w:p w14:paraId="4C1A672F" w14:textId="77777777" w:rsidR="003A54C8" w:rsidRPr="003A54C8" w:rsidRDefault="003A54C8" w:rsidP="003A54C8">
      <w:pPr>
        <w:tabs>
          <w:tab w:val="left" w:pos="851"/>
        </w:tabs>
        <w:ind w:left="851"/>
        <w:rPr>
          <w:sz w:val="24"/>
          <w:szCs w:val="24"/>
        </w:rPr>
      </w:pPr>
    </w:p>
    <w:p w14:paraId="2BF54520" w14:textId="77777777" w:rsidR="003A54C8" w:rsidRPr="003A54C8" w:rsidRDefault="003A54C8" w:rsidP="003A54C8">
      <w:pPr>
        <w:tabs>
          <w:tab w:val="left" w:pos="851"/>
        </w:tabs>
        <w:ind w:left="851"/>
        <w:rPr>
          <w:sz w:val="24"/>
          <w:szCs w:val="24"/>
        </w:rPr>
      </w:pPr>
      <w:r w:rsidRPr="003A54C8">
        <w:rPr>
          <w:sz w:val="24"/>
          <w:szCs w:val="24"/>
        </w:rPr>
        <w:t>Den antikolinerge virkning af Oxybutynin "Macure" øges ved samtidig anvendelse af andre antikolinergika eller lægemidler med antikolinerg aktivitet, såsom amantadin og andre antikolinerge lægemidler til behandling af Parkinsons sygdom (f.eks. biperiden, levodopa), antihistaminer, antipsykotika (f.eks. phenothiaziner, butyrophenoner, clozapin), kinin, digitalis, tricykliske antidepressiva, atropin og lignende stoffer, såsom spasmolytika og dipyridamol.</w:t>
      </w:r>
    </w:p>
    <w:p w14:paraId="7B69A84D" w14:textId="77777777" w:rsidR="003A54C8" w:rsidRPr="003A54C8" w:rsidRDefault="003A54C8" w:rsidP="003A54C8">
      <w:pPr>
        <w:tabs>
          <w:tab w:val="left" w:pos="851"/>
        </w:tabs>
        <w:ind w:left="851"/>
        <w:rPr>
          <w:sz w:val="24"/>
          <w:szCs w:val="24"/>
        </w:rPr>
      </w:pPr>
    </w:p>
    <w:p w14:paraId="1F6A7D59" w14:textId="77777777" w:rsidR="003A54C8" w:rsidRPr="003A54C8" w:rsidRDefault="003A54C8" w:rsidP="003A54C8">
      <w:pPr>
        <w:tabs>
          <w:tab w:val="left" w:pos="851"/>
        </w:tabs>
        <w:ind w:left="851"/>
        <w:rPr>
          <w:sz w:val="24"/>
          <w:szCs w:val="24"/>
        </w:rPr>
      </w:pPr>
      <w:r w:rsidRPr="003A54C8">
        <w:rPr>
          <w:sz w:val="24"/>
          <w:szCs w:val="24"/>
        </w:rPr>
        <w:t>Den antikolinerge virkning af oxybutynin kan modvirke virkningerne af prokinetiske lægemidler.</w:t>
      </w:r>
    </w:p>
    <w:p w14:paraId="53577E0C" w14:textId="77777777" w:rsidR="003A54C8" w:rsidRPr="003A54C8" w:rsidRDefault="003A54C8" w:rsidP="003A54C8">
      <w:pPr>
        <w:tabs>
          <w:tab w:val="left" w:pos="851"/>
        </w:tabs>
        <w:ind w:left="851"/>
        <w:rPr>
          <w:sz w:val="24"/>
          <w:szCs w:val="24"/>
        </w:rPr>
      </w:pPr>
    </w:p>
    <w:p w14:paraId="5E8B6D78" w14:textId="77777777" w:rsidR="003A54C8" w:rsidRPr="003A54C8" w:rsidRDefault="003A54C8" w:rsidP="003A54C8">
      <w:pPr>
        <w:tabs>
          <w:tab w:val="left" w:pos="851"/>
        </w:tabs>
        <w:ind w:left="851"/>
        <w:rPr>
          <w:sz w:val="24"/>
          <w:szCs w:val="24"/>
        </w:rPr>
      </w:pPr>
      <w:r w:rsidRPr="003A54C8">
        <w:rPr>
          <w:sz w:val="24"/>
          <w:szCs w:val="24"/>
        </w:rPr>
        <w:t xml:space="preserve">Samtidig behandling med kolinesterasehæmmere kan føre til nedsat virkning af kolinesterasehæmmere. </w:t>
      </w:r>
    </w:p>
    <w:p w14:paraId="25F39001" w14:textId="77777777" w:rsidR="003A54C8" w:rsidRPr="003A54C8" w:rsidRDefault="003A54C8" w:rsidP="003A54C8">
      <w:pPr>
        <w:tabs>
          <w:tab w:val="left" w:pos="851"/>
        </w:tabs>
        <w:ind w:left="851"/>
        <w:rPr>
          <w:sz w:val="24"/>
          <w:szCs w:val="24"/>
        </w:rPr>
      </w:pPr>
    </w:p>
    <w:p w14:paraId="0BE83010" w14:textId="77777777" w:rsidR="003A54C8" w:rsidRPr="003A54C8" w:rsidRDefault="003A54C8" w:rsidP="003A54C8">
      <w:pPr>
        <w:tabs>
          <w:tab w:val="left" w:pos="851"/>
        </w:tabs>
        <w:ind w:left="851"/>
        <w:rPr>
          <w:sz w:val="24"/>
          <w:szCs w:val="24"/>
        </w:rPr>
      </w:pPr>
      <w:r w:rsidRPr="003A54C8">
        <w:rPr>
          <w:sz w:val="24"/>
          <w:szCs w:val="24"/>
        </w:rPr>
        <w:t>Patienterne skal informeres om, at alkohol kan øge døsighed forårsaget af antikolinerge lægemidler, såsom oxybutynin (se pkt. 4.7).</w:t>
      </w:r>
    </w:p>
    <w:p w14:paraId="6588840B" w14:textId="77777777" w:rsidR="003A54C8" w:rsidRPr="003A54C8" w:rsidRDefault="003A54C8" w:rsidP="003A54C8">
      <w:pPr>
        <w:tabs>
          <w:tab w:val="left" w:pos="851"/>
        </w:tabs>
        <w:ind w:left="851"/>
        <w:rPr>
          <w:sz w:val="24"/>
          <w:szCs w:val="24"/>
        </w:rPr>
      </w:pPr>
    </w:p>
    <w:p w14:paraId="413E769C" w14:textId="77777777" w:rsidR="003A54C8" w:rsidRPr="003A54C8" w:rsidRDefault="003A54C8" w:rsidP="003A54C8">
      <w:pPr>
        <w:tabs>
          <w:tab w:val="left" w:pos="851"/>
        </w:tabs>
        <w:ind w:left="851"/>
        <w:rPr>
          <w:sz w:val="24"/>
          <w:szCs w:val="24"/>
        </w:rPr>
      </w:pPr>
      <w:r w:rsidRPr="003A54C8">
        <w:rPr>
          <w:sz w:val="24"/>
          <w:szCs w:val="24"/>
        </w:rPr>
        <w:t>Oxybutynin "Macure" kan påvirke absorptionen af andre lægemidler som følge af nedsat mave-tarm-motilitet. Oxybutynin "Macure" kan også modvirke mave-tarm-virkningen af metoclopramid og domperidon.</w:t>
      </w:r>
    </w:p>
    <w:p w14:paraId="145905A2" w14:textId="77777777" w:rsidR="003A54C8" w:rsidRPr="003A54C8" w:rsidRDefault="003A54C8" w:rsidP="003A54C8">
      <w:pPr>
        <w:tabs>
          <w:tab w:val="left" w:pos="851"/>
        </w:tabs>
        <w:ind w:left="851"/>
        <w:rPr>
          <w:sz w:val="24"/>
          <w:szCs w:val="24"/>
        </w:rPr>
      </w:pPr>
    </w:p>
    <w:p w14:paraId="3639CBDA" w14:textId="77777777" w:rsidR="003A54C8" w:rsidRPr="003A54C8" w:rsidRDefault="003A54C8" w:rsidP="003A54C8">
      <w:pPr>
        <w:tabs>
          <w:tab w:val="left" w:pos="851"/>
        </w:tabs>
        <w:ind w:left="851"/>
        <w:rPr>
          <w:sz w:val="24"/>
          <w:szCs w:val="24"/>
        </w:rPr>
      </w:pPr>
      <w:r w:rsidRPr="003A54C8">
        <w:rPr>
          <w:sz w:val="24"/>
          <w:szCs w:val="24"/>
        </w:rPr>
        <w:t>Oxybutynin metaboliseres af cytokrom P450 via CYP3A4-isoenzymet. Samtidig behandling med CYP3A4-hæmmere kan hæmme metabolismen af oxybutynin og øge eksponeringen for oxybutynin.</w:t>
      </w:r>
    </w:p>
    <w:p w14:paraId="624E4648" w14:textId="77777777" w:rsidR="003A54C8" w:rsidRPr="003A54C8" w:rsidRDefault="003A54C8" w:rsidP="003A54C8">
      <w:pPr>
        <w:tabs>
          <w:tab w:val="left" w:pos="851"/>
        </w:tabs>
        <w:ind w:left="851"/>
        <w:rPr>
          <w:sz w:val="24"/>
          <w:szCs w:val="24"/>
        </w:rPr>
      </w:pPr>
      <w:r w:rsidRPr="003A54C8">
        <w:rPr>
          <w:sz w:val="24"/>
          <w:szCs w:val="24"/>
        </w:rPr>
        <w:t>Dette bør tages i betragtning, når antimykotika (azolderivater, f.eks. ketoconazol) eller makrolidantibiotika (f.eks. erythromycin) anvendes samtidig med oxybutynin.</w:t>
      </w:r>
    </w:p>
    <w:p w14:paraId="6FEB1B0F" w14:textId="77777777" w:rsidR="003A54C8" w:rsidRPr="003A54C8" w:rsidRDefault="003A54C8" w:rsidP="003A54C8">
      <w:pPr>
        <w:tabs>
          <w:tab w:val="left" w:pos="851"/>
        </w:tabs>
        <w:ind w:left="851"/>
        <w:rPr>
          <w:sz w:val="24"/>
          <w:szCs w:val="24"/>
        </w:rPr>
      </w:pPr>
    </w:p>
    <w:p w14:paraId="297A05A9" w14:textId="77777777" w:rsidR="003A54C8" w:rsidRPr="003A54C8" w:rsidRDefault="003A54C8" w:rsidP="003A54C8">
      <w:pPr>
        <w:tabs>
          <w:tab w:val="left" w:pos="851"/>
        </w:tabs>
        <w:ind w:left="851"/>
        <w:rPr>
          <w:sz w:val="24"/>
          <w:szCs w:val="24"/>
        </w:rPr>
      </w:pPr>
      <w:r w:rsidRPr="003A54C8">
        <w:rPr>
          <w:sz w:val="24"/>
          <w:szCs w:val="24"/>
        </w:rPr>
        <w:lastRenderedPageBreak/>
        <w:t>Sublinguale nitraters evne til at smelte under tungen kan være nedsat på grund af mundtørhed. Patienter, der tager sublinguale nitrater, skal derfor informeres om, at de skal fugte munden med tungen eller lidt vand, før de tager en sublingual resoriblet.</w:t>
      </w:r>
    </w:p>
    <w:p w14:paraId="4937FDEF" w14:textId="77777777" w:rsidR="003A54C8" w:rsidRPr="003A54C8" w:rsidRDefault="003A54C8" w:rsidP="003A54C8">
      <w:pPr>
        <w:tabs>
          <w:tab w:val="left" w:pos="851"/>
        </w:tabs>
        <w:ind w:left="851"/>
        <w:rPr>
          <w:sz w:val="24"/>
          <w:szCs w:val="24"/>
        </w:rPr>
      </w:pPr>
    </w:p>
    <w:p w14:paraId="041595FD" w14:textId="77777777" w:rsidR="003A54C8" w:rsidRPr="003A54C8" w:rsidRDefault="003A54C8" w:rsidP="003A54C8">
      <w:pPr>
        <w:tabs>
          <w:tab w:val="left" w:pos="851"/>
        </w:tabs>
        <w:ind w:left="851"/>
        <w:rPr>
          <w:sz w:val="24"/>
          <w:szCs w:val="24"/>
        </w:rPr>
      </w:pPr>
      <w:r w:rsidRPr="003A54C8">
        <w:rPr>
          <w:sz w:val="24"/>
          <w:szCs w:val="24"/>
        </w:rPr>
        <w:t>En interaktion mellem oxybutynin og itraconazol fører til en fordobling af oxybutyninniveauerne i plasma, men kun til en stigning på 10 % af den aktive metabolit. Dette anses for at være af mindre klinisk betydning.</w:t>
      </w:r>
    </w:p>
    <w:p w14:paraId="4B27CE6C" w14:textId="77777777" w:rsidR="003A54C8" w:rsidRPr="003A54C8" w:rsidRDefault="003A54C8" w:rsidP="003A54C8">
      <w:pPr>
        <w:tabs>
          <w:tab w:val="left" w:pos="851"/>
        </w:tabs>
        <w:ind w:left="851"/>
        <w:rPr>
          <w:sz w:val="24"/>
          <w:szCs w:val="24"/>
        </w:rPr>
      </w:pPr>
    </w:p>
    <w:p w14:paraId="19ED123A"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B5280BE" w14:textId="77777777" w:rsidR="003A54C8" w:rsidRDefault="003A54C8" w:rsidP="003A54C8">
      <w:pPr>
        <w:tabs>
          <w:tab w:val="left" w:pos="851"/>
        </w:tabs>
        <w:ind w:left="851"/>
        <w:rPr>
          <w:sz w:val="24"/>
          <w:szCs w:val="24"/>
          <w:u w:val="single"/>
        </w:rPr>
      </w:pPr>
    </w:p>
    <w:p w14:paraId="0A6C4A16" w14:textId="3AF16F95" w:rsidR="003A54C8" w:rsidRPr="003A54C8" w:rsidRDefault="003A54C8" w:rsidP="003A54C8">
      <w:pPr>
        <w:tabs>
          <w:tab w:val="left" w:pos="851"/>
        </w:tabs>
        <w:ind w:left="851"/>
        <w:rPr>
          <w:iCs/>
          <w:sz w:val="24"/>
          <w:szCs w:val="24"/>
          <w:u w:val="single"/>
        </w:rPr>
      </w:pPr>
      <w:r w:rsidRPr="003A54C8">
        <w:rPr>
          <w:sz w:val="24"/>
          <w:szCs w:val="24"/>
          <w:u w:val="single"/>
        </w:rPr>
        <w:t>Graviditet</w:t>
      </w:r>
    </w:p>
    <w:p w14:paraId="7762E357" w14:textId="77777777" w:rsidR="003A54C8" w:rsidRPr="003A54C8" w:rsidRDefault="003A54C8" w:rsidP="003A54C8">
      <w:pPr>
        <w:tabs>
          <w:tab w:val="left" w:pos="851"/>
        </w:tabs>
        <w:ind w:left="851"/>
        <w:rPr>
          <w:sz w:val="24"/>
          <w:szCs w:val="24"/>
        </w:rPr>
      </w:pPr>
      <w:r w:rsidRPr="003A54C8">
        <w:rPr>
          <w:sz w:val="24"/>
          <w:szCs w:val="24"/>
        </w:rPr>
        <w:t>Der er ingen relevante data fra behandling af gravide kvinder. Data fra dyreforsøg er utilstrækkelige hvad angår virkningen på graviditet, embryonal/føtal udvikling, fødsel eller postnatal udvikling (se pkt. 5.3). Risikoen for mennesker er ukendt.</w:t>
      </w:r>
    </w:p>
    <w:p w14:paraId="27B86709" w14:textId="77777777" w:rsidR="003A54C8" w:rsidRPr="003A54C8" w:rsidRDefault="003A54C8" w:rsidP="003A54C8">
      <w:pPr>
        <w:tabs>
          <w:tab w:val="left" w:pos="851"/>
        </w:tabs>
        <w:ind w:left="851"/>
        <w:rPr>
          <w:sz w:val="24"/>
          <w:szCs w:val="24"/>
        </w:rPr>
      </w:pPr>
      <w:r w:rsidRPr="003A54C8">
        <w:rPr>
          <w:sz w:val="24"/>
          <w:szCs w:val="24"/>
        </w:rPr>
        <w:t>Oxybutynin "Macure" må ikke anvendes under graviditet, medmindre det er absolut nødvendigt.</w:t>
      </w:r>
    </w:p>
    <w:p w14:paraId="6855836F" w14:textId="77777777" w:rsidR="003A54C8" w:rsidRPr="003A54C8" w:rsidRDefault="003A54C8" w:rsidP="003A54C8">
      <w:pPr>
        <w:tabs>
          <w:tab w:val="left" w:pos="851"/>
        </w:tabs>
        <w:ind w:left="851"/>
        <w:rPr>
          <w:sz w:val="24"/>
          <w:szCs w:val="24"/>
        </w:rPr>
      </w:pPr>
    </w:p>
    <w:p w14:paraId="33A017E3" w14:textId="77777777" w:rsidR="003A54C8" w:rsidRPr="003A54C8" w:rsidRDefault="003A54C8" w:rsidP="003A54C8">
      <w:pPr>
        <w:tabs>
          <w:tab w:val="left" w:pos="851"/>
        </w:tabs>
        <w:ind w:left="851"/>
        <w:rPr>
          <w:iCs/>
          <w:sz w:val="24"/>
          <w:szCs w:val="24"/>
          <w:u w:val="single"/>
        </w:rPr>
      </w:pPr>
      <w:r w:rsidRPr="003A54C8">
        <w:rPr>
          <w:sz w:val="24"/>
          <w:szCs w:val="24"/>
          <w:u w:val="single"/>
        </w:rPr>
        <w:t>Amning</w:t>
      </w:r>
    </w:p>
    <w:p w14:paraId="1FC11BC9" w14:textId="77777777" w:rsidR="003A54C8" w:rsidRPr="003A54C8" w:rsidRDefault="003A54C8" w:rsidP="003A54C8">
      <w:pPr>
        <w:tabs>
          <w:tab w:val="left" w:pos="851"/>
        </w:tabs>
        <w:ind w:left="851"/>
        <w:rPr>
          <w:sz w:val="24"/>
          <w:szCs w:val="24"/>
        </w:rPr>
      </w:pPr>
      <w:r w:rsidRPr="003A54C8">
        <w:rPr>
          <w:sz w:val="24"/>
          <w:szCs w:val="24"/>
        </w:rPr>
        <w:t>Små mængder af lægemidlet udskilles i human mælk. Amning skal undgås under behandling med Oxybutynin "Macure".</w:t>
      </w:r>
    </w:p>
    <w:p w14:paraId="7281D09C" w14:textId="77777777" w:rsidR="009260DE" w:rsidRPr="00C84483" w:rsidRDefault="009260DE" w:rsidP="009260DE">
      <w:pPr>
        <w:tabs>
          <w:tab w:val="left" w:pos="851"/>
        </w:tabs>
        <w:ind w:left="851"/>
        <w:rPr>
          <w:sz w:val="24"/>
          <w:szCs w:val="24"/>
        </w:rPr>
      </w:pPr>
    </w:p>
    <w:p w14:paraId="792CDE9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9150DB9" w14:textId="3B981E63" w:rsidR="00010884" w:rsidRDefault="00697FA2" w:rsidP="003A54C8">
      <w:pPr>
        <w:tabs>
          <w:tab w:val="left" w:pos="851"/>
        </w:tabs>
        <w:ind w:left="851"/>
        <w:rPr>
          <w:sz w:val="24"/>
          <w:szCs w:val="24"/>
        </w:rPr>
      </w:pPr>
      <w:r>
        <w:rPr>
          <w:sz w:val="24"/>
          <w:szCs w:val="24"/>
        </w:rPr>
        <w:t>Ikke m</w:t>
      </w:r>
      <w:r w:rsidR="00010884">
        <w:rPr>
          <w:sz w:val="24"/>
          <w:szCs w:val="24"/>
        </w:rPr>
        <w:t>ærkning.</w:t>
      </w:r>
    </w:p>
    <w:p w14:paraId="0C510C72" w14:textId="2146ED94" w:rsidR="003A54C8" w:rsidRPr="003A54C8" w:rsidRDefault="003A54C8" w:rsidP="003A54C8">
      <w:pPr>
        <w:tabs>
          <w:tab w:val="left" w:pos="851"/>
        </w:tabs>
        <w:ind w:left="851"/>
        <w:rPr>
          <w:sz w:val="24"/>
          <w:szCs w:val="24"/>
        </w:rPr>
      </w:pPr>
      <w:r w:rsidRPr="003A54C8">
        <w:rPr>
          <w:sz w:val="24"/>
          <w:szCs w:val="24"/>
        </w:rPr>
        <w:t>Der kan forekomme døsighed og sløret syn under behandling med Oxybutynin "Macure". Dette bør tages i betragtning under behandling med dette lægemiddel i situationer, hvor der kræves en høj grad af årvågenhed, f.eks. når der føres motorkøretøj, betjenes maskiner eller udføres præcisionsarbejde.</w:t>
      </w:r>
    </w:p>
    <w:p w14:paraId="23F8FF60" w14:textId="77777777" w:rsidR="009260DE" w:rsidRPr="00C84483" w:rsidRDefault="009260DE" w:rsidP="009260DE">
      <w:pPr>
        <w:tabs>
          <w:tab w:val="left" w:pos="851"/>
        </w:tabs>
        <w:ind w:left="851"/>
        <w:rPr>
          <w:sz w:val="24"/>
          <w:szCs w:val="24"/>
        </w:rPr>
      </w:pPr>
    </w:p>
    <w:p w14:paraId="2269C84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E277092" w14:textId="0A78D4F7" w:rsidR="00B11D40" w:rsidRPr="00B11D40" w:rsidRDefault="00B11D40" w:rsidP="00B11D40">
      <w:pPr>
        <w:pStyle w:val="Brdtekst"/>
        <w:keepNext/>
        <w:ind w:left="851"/>
        <w:rPr>
          <w:sz w:val="24"/>
          <w:szCs w:val="24"/>
        </w:rPr>
      </w:pPr>
      <w:r w:rsidRPr="00B11D40">
        <w:rPr>
          <w:sz w:val="24"/>
          <w:szCs w:val="24"/>
        </w:rPr>
        <w:t>Kliniske studier med over 3000 patienter der fik oxybutynin, viste, at bivirkningerne hovedsageligt skyldtes oxybutynins antikolinerge virkninger. Mundtørhed var den hyppigst rapporterede bivirkning.</w:t>
      </w:r>
    </w:p>
    <w:p w14:paraId="6A164556" w14:textId="77777777" w:rsidR="00B11D40" w:rsidRPr="00B11D40" w:rsidRDefault="00B11D40" w:rsidP="00B11D40">
      <w:pPr>
        <w:pStyle w:val="Brdtekst"/>
        <w:ind w:left="851"/>
        <w:rPr>
          <w:sz w:val="24"/>
          <w:szCs w:val="24"/>
        </w:rPr>
      </w:pPr>
    </w:p>
    <w:p w14:paraId="736EEC33" w14:textId="77777777" w:rsidR="00B11D40" w:rsidRPr="00B11D40" w:rsidRDefault="00B11D40" w:rsidP="00B11D40">
      <w:pPr>
        <w:pStyle w:val="Brdtekst"/>
        <w:ind w:left="851"/>
        <w:rPr>
          <w:sz w:val="24"/>
          <w:szCs w:val="24"/>
        </w:rPr>
      </w:pPr>
      <w:r w:rsidRPr="00B11D40">
        <w:rPr>
          <w:sz w:val="24"/>
          <w:szCs w:val="24"/>
        </w:rPr>
        <w:t>Bivirkningshyppigheden er baseret på sikkerhedsdata fra kliniske studier med oxybutyninhydrochlorid 2,5 mg og 5 mg og på erfaringer fra overvågning efter markedsføring.</w:t>
      </w:r>
    </w:p>
    <w:p w14:paraId="01685951" w14:textId="77777777" w:rsidR="00B11D40" w:rsidRPr="00B11D40" w:rsidRDefault="00B11D40" w:rsidP="00B11D40">
      <w:pPr>
        <w:pStyle w:val="Brdtekst"/>
        <w:ind w:left="851"/>
        <w:rPr>
          <w:sz w:val="24"/>
          <w:szCs w:val="24"/>
        </w:rPr>
      </w:pPr>
    </w:p>
    <w:p w14:paraId="1B372469" w14:textId="77777777" w:rsidR="00B11D40" w:rsidRPr="00B11D40" w:rsidRDefault="00B11D40" w:rsidP="00B11D40">
      <w:pPr>
        <w:pStyle w:val="Brdtekst"/>
        <w:ind w:left="851"/>
        <w:rPr>
          <w:sz w:val="24"/>
          <w:szCs w:val="24"/>
        </w:rPr>
      </w:pPr>
      <w:r w:rsidRPr="00B11D40">
        <w:rPr>
          <w:sz w:val="24"/>
          <w:szCs w:val="24"/>
        </w:rPr>
        <w:t xml:space="preserve">Hyppigheden af mulige bivirkninger, der er anført nedenfor, er aktuelt defineret som: </w:t>
      </w:r>
    </w:p>
    <w:p w14:paraId="2D7C9B86" w14:textId="77777777" w:rsidR="00B11D40" w:rsidRPr="00B11D40" w:rsidRDefault="00B11D40" w:rsidP="00B11D40">
      <w:pPr>
        <w:pStyle w:val="Brdtekst"/>
        <w:ind w:left="851"/>
        <w:rPr>
          <w:sz w:val="24"/>
          <w:szCs w:val="24"/>
        </w:rPr>
      </w:pPr>
      <w:r w:rsidRPr="00B11D40">
        <w:rPr>
          <w:sz w:val="24"/>
          <w:szCs w:val="24"/>
        </w:rPr>
        <w:t>Meget almindelig (≥1/10)</w:t>
      </w:r>
    </w:p>
    <w:p w14:paraId="20673EAF" w14:textId="77777777" w:rsidR="00B11D40" w:rsidRPr="00B11D40" w:rsidRDefault="00B11D40" w:rsidP="00B11D40">
      <w:pPr>
        <w:pStyle w:val="Brdtekst"/>
        <w:ind w:left="851"/>
        <w:rPr>
          <w:sz w:val="24"/>
          <w:szCs w:val="24"/>
        </w:rPr>
      </w:pPr>
      <w:r w:rsidRPr="00B11D40">
        <w:rPr>
          <w:sz w:val="24"/>
          <w:szCs w:val="24"/>
        </w:rPr>
        <w:t>Almindelig (≥1/100 til &lt;1/10)</w:t>
      </w:r>
    </w:p>
    <w:p w14:paraId="33DC76FC" w14:textId="77777777" w:rsidR="00B11D40" w:rsidRPr="00B11D40" w:rsidRDefault="00B11D40" w:rsidP="00B11D40">
      <w:pPr>
        <w:pStyle w:val="Brdtekst"/>
        <w:ind w:left="851"/>
        <w:rPr>
          <w:sz w:val="24"/>
          <w:szCs w:val="24"/>
        </w:rPr>
      </w:pPr>
      <w:r w:rsidRPr="00B11D40">
        <w:rPr>
          <w:sz w:val="24"/>
          <w:szCs w:val="24"/>
        </w:rPr>
        <w:t>Ikke almindelig (≥1/1 000 til &lt;1/100)</w:t>
      </w:r>
    </w:p>
    <w:p w14:paraId="2BCD749B" w14:textId="77777777" w:rsidR="00B11D40" w:rsidRPr="00B11D40" w:rsidRDefault="00B11D40" w:rsidP="00B11D40">
      <w:pPr>
        <w:pStyle w:val="Brdtekst"/>
        <w:ind w:left="851"/>
        <w:rPr>
          <w:sz w:val="24"/>
          <w:szCs w:val="24"/>
        </w:rPr>
      </w:pPr>
      <w:r w:rsidRPr="00B11D40">
        <w:rPr>
          <w:sz w:val="24"/>
          <w:szCs w:val="24"/>
        </w:rPr>
        <w:t>Sjælden (≥1/10 000 til &lt;1/1 000)</w:t>
      </w:r>
    </w:p>
    <w:p w14:paraId="03FF3258" w14:textId="77777777" w:rsidR="00B11D40" w:rsidRPr="00B11D40" w:rsidRDefault="00B11D40" w:rsidP="00B11D40">
      <w:pPr>
        <w:pStyle w:val="Brdtekst"/>
        <w:ind w:left="851"/>
        <w:rPr>
          <w:sz w:val="24"/>
          <w:szCs w:val="24"/>
        </w:rPr>
      </w:pPr>
      <w:r w:rsidRPr="00B11D40">
        <w:rPr>
          <w:sz w:val="24"/>
          <w:szCs w:val="24"/>
        </w:rPr>
        <w:t>Meget sjælden (&lt;1/10 000)</w:t>
      </w:r>
    </w:p>
    <w:p w14:paraId="703B157F" w14:textId="77777777" w:rsidR="00B11D40" w:rsidRPr="00B11D40" w:rsidRDefault="00B11D40" w:rsidP="00B11D40">
      <w:pPr>
        <w:pStyle w:val="Brdtekst"/>
        <w:ind w:left="851"/>
        <w:rPr>
          <w:sz w:val="24"/>
          <w:szCs w:val="24"/>
        </w:rPr>
      </w:pPr>
      <w:r w:rsidRPr="00B11D40">
        <w:rPr>
          <w:sz w:val="24"/>
          <w:szCs w:val="24"/>
        </w:rPr>
        <w:t>Ikke kendt (kan ikke estimeres ud fra forhåndenværende data)</w:t>
      </w:r>
    </w:p>
    <w:p w14:paraId="25B4A22F" w14:textId="77777777" w:rsidR="00B11D40" w:rsidRDefault="00B11D40" w:rsidP="00B11D40">
      <w:pPr>
        <w:pStyle w:val="Brdtekst"/>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1776"/>
        <w:gridCol w:w="4097"/>
      </w:tblGrid>
      <w:tr w:rsidR="00B11D40" w14:paraId="3958AC8F" w14:textId="77777777" w:rsidTr="00B11D40">
        <w:tc>
          <w:tcPr>
            <w:tcW w:w="9061" w:type="dxa"/>
            <w:gridSpan w:val="3"/>
            <w:tcBorders>
              <w:top w:val="single" w:sz="4" w:space="0" w:color="auto"/>
              <w:left w:val="single" w:sz="4" w:space="0" w:color="auto"/>
              <w:bottom w:val="single" w:sz="4" w:space="0" w:color="auto"/>
              <w:right w:val="single" w:sz="4" w:space="0" w:color="auto"/>
            </w:tcBorders>
            <w:hideMark/>
          </w:tcPr>
          <w:p w14:paraId="1DBEBCAB" w14:textId="77777777" w:rsidR="00B11D40" w:rsidRDefault="00B11D40">
            <w:pPr>
              <w:keepNext/>
              <w:rPr>
                <w:b/>
                <w:bCs/>
              </w:rPr>
            </w:pPr>
            <w:r>
              <w:rPr>
                <w:b/>
              </w:rPr>
              <w:lastRenderedPageBreak/>
              <w:t>INDBERETTEDE BIVIRKNINGER</w:t>
            </w:r>
          </w:p>
        </w:tc>
      </w:tr>
      <w:tr w:rsidR="00B11D40" w14:paraId="2C36B472" w14:textId="77777777" w:rsidTr="00B11D40">
        <w:tc>
          <w:tcPr>
            <w:tcW w:w="3188" w:type="dxa"/>
            <w:tcBorders>
              <w:top w:val="single" w:sz="4" w:space="0" w:color="auto"/>
              <w:left w:val="single" w:sz="4" w:space="0" w:color="auto"/>
              <w:bottom w:val="single" w:sz="4" w:space="0" w:color="auto"/>
              <w:right w:val="single" w:sz="4" w:space="0" w:color="auto"/>
            </w:tcBorders>
            <w:hideMark/>
          </w:tcPr>
          <w:p w14:paraId="19E0CBE2" w14:textId="77777777" w:rsidR="00B11D40" w:rsidRDefault="00B11D40">
            <w:pPr>
              <w:keepNext/>
              <w:rPr>
                <w:b/>
                <w:bCs/>
              </w:rPr>
            </w:pPr>
            <w:r>
              <w:rPr>
                <w:b/>
              </w:rPr>
              <w:t>Systemorganklasse</w:t>
            </w:r>
          </w:p>
        </w:tc>
        <w:tc>
          <w:tcPr>
            <w:tcW w:w="1776" w:type="dxa"/>
            <w:tcBorders>
              <w:top w:val="single" w:sz="4" w:space="0" w:color="auto"/>
              <w:left w:val="single" w:sz="4" w:space="0" w:color="auto"/>
              <w:bottom w:val="single" w:sz="4" w:space="0" w:color="auto"/>
              <w:right w:val="single" w:sz="4" w:space="0" w:color="auto"/>
            </w:tcBorders>
            <w:hideMark/>
          </w:tcPr>
          <w:p w14:paraId="5FFA6016" w14:textId="77777777" w:rsidR="00B11D40" w:rsidRDefault="00B11D40">
            <w:pPr>
              <w:keepNext/>
              <w:rPr>
                <w:b/>
                <w:bCs/>
              </w:rPr>
            </w:pPr>
            <w:r>
              <w:rPr>
                <w:b/>
              </w:rPr>
              <w:t>Hyppighed</w:t>
            </w:r>
          </w:p>
        </w:tc>
        <w:tc>
          <w:tcPr>
            <w:tcW w:w="4097" w:type="dxa"/>
            <w:tcBorders>
              <w:top w:val="single" w:sz="4" w:space="0" w:color="auto"/>
              <w:left w:val="single" w:sz="4" w:space="0" w:color="auto"/>
              <w:bottom w:val="single" w:sz="4" w:space="0" w:color="auto"/>
              <w:right w:val="single" w:sz="4" w:space="0" w:color="auto"/>
            </w:tcBorders>
            <w:hideMark/>
          </w:tcPr>
          <w:p w14:paraId="234514AB" w14:textId="77777777" w:rsidR="00B11D40" w:rsidRDefault="00B11D40">
            <w:pPr>
              <w:keepNext/>
              <w:rPr>
                <w:b/>
                <w:bCs/>
              </w:rPr>
            </w:pPr>
            <w:r>
              <w:rPr>
                <w:b/>
              </w:rPr>
              <w:t>Hændelse</w:t>
            </w:r>
          </w:p>
        </w:tc>
      </w:tr>
      <w:tr w:rsidR="00B11D40" w14:paraId="3F6886AC" w14:textId="77777777" w:rsidTr="00B11D40">
        <w:tc>
          <w:tcPr>
            <w:tcW w:w="3188" w:type="dxa"/>
            <w:tcBorders>
              <w:top w:val="single" w:sz="4" w:space="0" w:color="auto"/>
              <w:left w:val="single" w:sz="4" w:space="0" w:color="auto"/>
              <w:bottom w:val="single" w:sz="4" w:space="0" w:color="auto"/>
              <w:right w:val="single" w:sz="4" w:space="0" w:color="auto"/>
            </w:tcBorders>
            <w:hideMark/>
          </w:tcPr>
          <w:p w14:paraId="49B54877" w14:textId="77777777" w:rsidR="00B11D40" w:rsidRDefault="00B11D40">
            <w:pPr>
              <w:keepNext/>
            </w:pPr>
            <w:r>
              <w:t>Infektioner og parasitære sygdomme</w:t>
            </w:r>
          </w:p>
        </w:tc>
        <w:tc>
          <w:tcPr>
            <w:tcW w:w="1776" w:type="dxa"/>
            <w:tcBorders>
              <w:top w:val="single" w:sz="4" w:space="0" w:color="auto"/>
              <w:left w:val="single" w:sz="4" w:space="0" w:color="auto"/>
              <w:bottom w:val="single" w:sz="4" w:space="0" w:color="auto"/>
              <w:right w:val="single" w:sz="4" w:space="0" w:color="auto"/>
            </w:tcBorders>
            <w:hideMark/>
          </w:tcPr>
          <w:p w14:paraId="4AA9C8E8"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6E8D57A7" w14:textId="77777777" w:rsidR="00B11D40" w:rsidRDefault="00B11D40">
            <w:pPr>
              <w:keepNext/>
            </w:pPr>
            <w:r>
              <w:t>urinvejsinfektioner</w:t>
            </w:r>
          </w:p>
        </w:tc>
      </w:tr>
      <w:tr w:rsidR="00B11D40" w14:paraId="2B2FCBD0" w14:textId="77777777" w:rsidTr="00B11D40">
        <w:tc>
          <w:tcPr>
            <w:tcW w:w="3188" w:type="dxa"/>
            <w:tcBorders>
              <w:top w:val="single" w:sz="4" w:space="0" w:color="auto"/>
              <w:left w:val="single" w:sz="4" w:space="0" w:color="auto"/>
              <w:bottom w:val="single" w:sz="4" w:space="0" w:color="auto"/>
              <w:right w:val="single" w:sz="4" w:space="0" w:color="auto"/>
            </w:tcBorders>
            <w:hideMark/>
          </w:tcPr>
          <w:p w14:paraId="280348A1" w14:textId="77777777" w:rsidR="00B11D40" w:rsidRDefault="00B11D40">
            <w:pPr>
              <w:keepNext/>
            </w:pPr>
            <w:r>
              <w:t>Immunsystemet</w:t>
            </w:r>
          </w:p>
        </w:tc>
        <w:tc>
          <w:tcPr>
            <w:tcW w:w="1776" w:type="dxa"/>
            <w:tcBorders>
              <w:top w:val="single" w:sz="4" w:space="0" w:color="auto"/>
              <w:left w:val="single" w:sz="4" w:space="0" w:color="auto"/>
              <w:bottom w:val="single" w:sz="4" w:space="0" w:color="auto"/>
              <w:right w:val="single" w:sz="4" w:space="0" w:color="auto"/>
            </w:tcBorders>
            <w:hideMark/>
          </w:tcPr>
          <w:p w14:paraId="210621A8"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0345E35B" w14:textId="77777777" w:rsidR="00B11D40" w:rsidRDefault="00B11D40">
            <w:pPr>
              <w:keepNext/>
            </w:pPr>
            <w:r>
              <w:t>overfølsomhed</w:t>
            </w:r>
          </w:p>
        </w:tc>
      </w:tr>
      <w:tr w:rsidR="00B11D40" w14:paraId="11AADD7F" w14:textId="77777777" w:rsidTr="00B11D40">
        <w:tc>
          <w:tcPr>
            <w:tcW w:w="3188" w:type="dxa"/>
            <w:vMerge w:val="restart"/>
            <w:tcBorders>
              <w:top w:val="single" w:sz="4" w:space="0" w:color="auto"/>
              <w:left w:val="single" w:sz="4" w:space="0" w:color="auto"/>
              <w:bottom w:val="single" w:sz="4" w:space="0" w:color="auto"/>
              <w:right w:val="single" w:sz="4" w:space="0" w:color="auto"/>
            </w:tcBorders>
            <w:hideMark/>
          </w:tcPr>
          <w:p w14:paraId="63AAB56B" w14:textId="77777777" w:rsidR="00B11D40" w:rsidRDefault="00B11D40">
            <w:pPr>
              <w:keepNext/>
            </w:pPr>
            <w:r>
              <w:t>Psykiske forstyrrelser</w:t>
            </w:r>
          </w:p>
        </w:tc>
        <w:tc>
          <w:tcPr>
            <w:tcW w:w="1776" w:type="dxa"/>
            <w:tcBorders>
              <w:top w:val="single" w:sz="4" w:space="0" w:color="auto"/>
              <w:left w:val="single" w:sz="4" w:space="0" w:color="auto"/>
              <w:bottom w:val="single" w:sz="4" w:space="0" w:color="auto"/>
              <w:right w:val="single" w:sz="4" w:space="0" w:color="auto"/>
            </w:tcBorders>
            <w:hideMark/>
          </w:tcPr>
          <w:p w14:paraId="26FEA5F6" w14:textId="77777777" w:rsidR="00B11D40" w:rsidRDefault="00B11D40">
            <w:pPr>
              <w:keepNext/>
            </w:pPr>
            <w:r>
              <w:t>Almindelig</w:t>
            </w:r>
          </w:p>
        </w:tc>
        <w:tc>
          <w:tcPr>
            <w:tcW w:w="4097" w:type="dxa"/>
            <w:tcBorders>
              <w:top w:val="single" w:sz="4" w:space="0" w:color="auto"/>
              <w:left w:val="single" w:sz="4" w:space="0" w:color="auto"/>
              <w:bottom w:val="single" w:sz="4" w:space="0" w:color="auto"/>
              <w:right w:val="single" w:sz="4" w:space="0" w:color="auto"/>
            </w:tcBorders>
            <w:hideMark/>
          </w:tcPr>
          <w:p w14:paraId="12318AEA" w14:textId="77777777" w:rsidR="00B11D40" w:rsidRDefault="00B11D40">
            <w:pPr>
              <w:keepNext/>
            </w:pPr>
            <w:r>
              <w:t>forvirring</w:t>
            </w:r>
          </w:p>
        </w:tc>
      </w:tr>
      <w:tr w:rsidR="00B11D40" w14:paraId="61B169A7"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6300043C"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12AF6D5B" w14:textId="77777777" w:rsidR="00B11D40" w:rsidRDefault="00B11D40">
            <w:pPr>
              <w:keepNext/>
            </w:pPr>
            <w:r>
              <w:t>Sjælden</w:t>
            </w:r>
          </w:p>
        </w:tc>
        <w:tc>
          <w:tcPr>
            <w:tcW w:w="4097" w:type="dxa"/>
            <w:tcBorders>
              <w:top w:val="single" w:sz="4" w:space="0" w:color="auto"/>
              <w:left w:val="single" w:sz="4" w:space="0" w:color="auto"/>
              <w:bottom w:val="single" w:sz="4" w:space="0" w:color="auto"/>
              <w:right w:val="single" w:sz="4" w:space="0" w:color="auto"/>
            </w:tcBorders>
            <w:hideMark/>
          </w:tcPr>
          <w:p w14:paraId="6F0303B0" w14:textId="77777777" w:rsidR="00B11D40" w:rsidRDefault="00B11D40">
            <w:pPr>
              <w:keepNext/>
            </w:pPr>
            <w:r>
              <w:t>ophidselse, rastløshed</w:t>
            </w:r>
          </w:p>
        </w:tc>
      </w:tr>
      <w:tr w:rsidR="00B11D40" w14:paraId="79E0B09C"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6E2F091A"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1D7D17B1"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6302B4D8" w14:textId="77777777" w:rsidR="00B11D40" w:rsidRDefault="00B11D40">
            <w:pPr>
              <w:keepNext/>
            </w:pPr>
            <w:r>
              <w:t>agitation, angst, kognitive lidelser hos ældre, hallucinationer, mareridt, paranoia, symptomer på depression, oxybutyninafhængighed (lægemiddel- eller stofmisbrug)</w:t>
            </w:r>
          </w:p>
        </w:tc>
      </w:tr>
      <w:tr w:rsidR="00B11D40" w14:paraId="0B821B16" w14:textId="77777777" w:rsidTr="00B11D40">
        <w:tc>
          <w:tcPr>
            <w:tcW w:w="3188" w:type="dxa"/>
            <w:vMerge w:val="restart"/>
            <w:tcBorders>
              <w:top w:val="single" w:sz="4" w:space="0" w:color="auto"/>
              <w:left w:val="single" w:sz="4" w:space="0" w:color="auto"/>
              <w:bottom w:val="single" w:sz="4" w:space="0" w:color="auto"/>
              <w:right w:val="single" w:sz="4" w:space="0" w:color="auto"/>
            </w:tcBorders>
            <w:hideMark/>
          </w:tcPr>
          <w:p w14:paraId="3BE45153" w14:textId="77777777" w:rsidR="00B11D40" w:rsidRDefault="00B11D40">
            <w:pPr>
              <w:keepNext/>
            </w:pPr>
            <w:r>
              <w:t>Nervesystemet</w:t>
            </w:r>
          </w:p>
        </w:tc>
        <w:tc>
          <w:tcPr>
            <w:tcW w:w="1776" w:type="dxa"/>
            <w:tcBorders>
              <w:top w:val="single" w:sz="4" w:space="0" w:color="auto"/>
              <w:left w:val="single" w:sz="4" w:space="0" w:color="auto"/>
              <w:bottom w:val="single" w:sz="4" w:space="0" w:color="auto"/>
              <w:right w:val="single" w:sz="4" w:space="0" w:color="auto"/>
            </w:tcBorders>
            <w:hideMark/>
          </w:tcPr>
          <w:p w14:paraId="4110B259" w14:textId="77777777" w:rsidR="00B11D40" w:rsidRDefault="00B11D40">
            <w:pPr>
              <w:keepNext/>
            </w:pPr>
            <w:r>
              <w:t>Meget almindelig</w:t>
            </w:r>
          </w:p>
        </w:tc>
        <w:tc>
          <w:tcPr>
            <w:tcW w:w="4097" w:type="dxa"/>
            <w:tcBorders>
              <w:top w:val="single" w:sz="4" w:space="0" w:color="auto"/>
              <w:left w:val="single" w:sz="4" w:space="0" w:color="auto"/>
              <w:bottom w:val="single" w:sz="4" w:space="0" w:color="auto"/>
              <w:right w:val="single" w:sz="4" w:space="0" w:color="auto"/>
            </w:tcBorders>
            <w:hideMark/>
          </w:tcPr>
          <w:p w14:paraId="3896C7F7" w14:textId="77777777" w:rsidR="00B11D40" w:rsidRDefault="00B11D40">
            <w:pPr>
              <w:keepNext/>
            </w:pPr>
            <w:r>
              <w:t>svimmelhed, hovedpine, somnolens</w:t>
            </w:r>
          </w:p>
        </w:tc>
      </w:tr>
      <w:tr w:rsidR="00B11D40" w14:paraId="4612BD79"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1955D1FE"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0C65BD31" w14:textId="77777777" w:rsidR="00B11D40" w:rsidRDefault="00B11D40">
            <w:pPr>
              <w:keepNext/>
            </w:pPr>
            <w:r>
              <w:t>Almindelig</w:t>
            </w:r>
          </w:p>
        </w:tc>
        <w:tc>
          <w:tcPr>
            <w:tcW w:w="4097" w:type="dxa"/>
            <w:tcBorders>
              <w:top w:val="single" w:sz="4" w:space="0" w:color="auto"/>
              <w:left w:val="single" w:sz="4" w:space="0" w:color="auto"/>
              <w:bottom w:val="single" w:sz="4" w:space="0" w:color="auto"/>
              <w:right w:val="single" w:sz="4" w:space="0" w:color="auto"/>
            </w:tcBorders>
            <w:hideMark/>
          </w:tcPr>
          <w:p w14:paraId="3617B1F4" w14:textId="77777777" w:rsidR="00B11D40" w:rsidRDefault="00B11D40">
            <w:pPr>
              <w:keepNext/>
            </w:pPr>
            <w:r>
              <w:t>døsighed.</w:t>
            </w:r>
          </w:p>
        </w:tc>
      </w:tr>
      <w:tr w:rsidR="00B11D40" w14:paraId="2491E4A3"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57FBB102"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6DC282B3"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5A1CF939" w14:textId="77777777" w:rsidR="00B11D40" w:rsidRDefault="00B11D40">
            <w:pPr>
              <w:keepNext/>
            </w:pPr>
            <w:r>
              <w:t>krampeanfald, kognitive lidelser</w:t>
            </w:r>
          </w:p>
        </w:tc>
      </w:tr>
      <w:tr w:rsidR="00B11D40" w14:paraId="166AC09C" w14:textId="77777777" w:rsidTr="00B11D40">
        <w:tc>
          <w:tcPr>
            <w:tcW w:w="3188" w:type="dxa"/>
            <w:vMerge w:val="restart"/>
            <w:tcBorders>
              <w:top w:val="single" w:sz="4" w:space="0" w:color="auto"/>
              <w:left w:val="single" w:sz="4" w:space="0" w:color="auto"/>
              <w:bottom w:val="single" w:sz="4" w:space="0" w:color="auto"/>
              <w:right w:val="single" w:sz="4" w:space="0" w:color="auto"/>
            </w:tcBorders>
            <w:hideMark/>
          </w:tcPr>
          <w:p w14:paraId="0BFD0E65" w14:textId="77777777" w:rsidR="00B11D40" w:rsidRDefault="00B11D40">
            <w:pPr>
              <w:keepNext/>
            </w:pPr>
            <w:r>
              <w:t>Øjne</w:t>
            </w:r>
          </w:p>
        </w:tc>
        <w:tc>
          <w:tcPr>
            <w:tcW w:w="1776" w:type="dxa"/>
            <w:tcBorders>
              <w:top w:val="single" w:sz="4" w:space="0" w:color="auto"/>
              <w:left w:val="single" w:sz="4" w:space="0" w:color="auto"/>
              <w:bottom w:val="single" w:sz="4" w:space="0" w:color="auto"/>
              <w:right w:val="single" w:sz="4" w:space="0" w:color="auto"/>
            </w:tcBorders>
            <w:hideMark/>
          </w:tcPr>
          <w:p w14:paraId="061DEF9E" w14:textId="77777777" w:rsidR="00B11D40" w:rsidRDefault="00B11D40">
            <w:pPr>
              <w:keepNext/>
            </w:pPr>
            <w:r>
              <w:t>Meget almindelig</w:t>
            </w:r>
          </w:p>
        </w:tc>
        <w:tc>
          <w:tcPr>
            <w:tcW w:w="4097" w:type="dxa"/>
            <w:tcBorders>
              <w:top w:val="single" w:sz="4" w:space="0" w:color="auto"/>
              <w:left w:val="single" w:sz="4" w:space="0" w:color="auto"/>
              <w:bottom w:val="single" w:sz="4" w:space="0" w:color="auto"/>
              <w:right w:val="single" w:sz="4" w:space="0" w:color="auto"/>
            </w:tcBorders>
            <w:hideMark/>
          </w:tcPr>
          <w:p w14:paraId="457E3958" w14:textId="77777777" w:rsidR="00B11D40" w:rsidRDefault="00B11D40">
            <w:pPr>
              <w:keepNext/>
            </w:pPr>
            <w:r>
              <w:t>sløret syn</w:t>
            </w:r>
          </w:p>
        </w:tc>
      </w:tr>
      <w:tr w:rsidR="00B11D40" w14:paraId="28B38F8D"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186BD9C5"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7C8E1DC6" w14:textId="77777777" w:rsidR="00B11D40" w:rsidRDefault="00B11D40">
            <w:pPr>
              <w:keepNext/>
            </w:pPr>
            <w:r>
              <w:t>Almindelig</w:t>
            </w:r>
          </w:p>
        </w:tc>
        <w:tc>
          <w:tcPr>
            <w:tcW w:w="4097" w:type="dxa"/>
            <w:tcBorders>
              <w:top w:val="single" w:sz="4" w:space="0" w:color="auto"/>
              <w:left w:val="single" w:sz="4" w:space="0" w:color="auto"/>
              <w:bottom w:val="single" w:sz="4" w:space="0" w:color="auto"/>
              <w:right w:val="single" w:sz="4" w:space="0" w:color="auto"/>
            </w:tcBorders>
            <w:hideMark/>
          </w:tcPr>
          <w:p w14:paraId="73193282" w14:textId="77777777" w:rsidR="00B11D40" w:rsidRDefault="00B11D40">
            <w:pPr>
              <w:keepNext/>
            </w:pPr>
            <w:r>
              <w:t>tørre øjne</w:t>
            </w:r>
          </w:p>
        </w:tc>
      </w:tr>
      <w:tr w:rsidR="00B11D40" w14:paraId="4B2447F5"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0B96E479"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36C7BE0A"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27D2556F" w14:textId="77777777" w:rsidR="00B11D40" w:rsidRDefault="00B11D40">
            <w:pPr>
              <w:keepNext/>
            </w:pPr>
            <w:r>
              <w:t>snævervinklet glaukom, øget intraokulært tryk, mydriasis</w:t>
            </w:r>
          </w:p>
        </w:tc>
      </w:tr>
      <w:tr w:rsidR="00B11D40" w14:paraId="70F22E8F" w14:textId="77777777" w:rsidTr="00B11D40">
        <w:tc>
          <w:tcPr>
            <w:tcW w:w="3188" w:type="dxa"/>
            <w:vMerge w:val="restart"/>
            <w:tcBorders>
              <w:top w:val="single" w:sz="4" w:space="0" w:color="auto"/>
              <w:left w:val="single" w:sz="4" w:space="0" w:color="auto"/>
              <w:bottom w:val="single" w:sz="4" w:space="0" w:color="auto"/>
              <w:right w:val="single" w:sz="4" w:space="0" w:color="auto"/>
            </w:tcBorders>
            <w:hideMark/>
          </w:tcPr>
          <w:p w14:paraId="49E96A87" w14:textId="77777777" w:rsidR="00B11D40" w:rsidRDefault="00B11D40">
            <w:pPr>
              <w:keepNext/>
            </w:pPr>
            <w:r>
              <w:t>Hjerte</w:t>
            </w:r>
          </w:p>
        </w:tc>
        <w:tc>
          <w:tcPr>
            <w:tcW w:w="1776" w:type="dxa"/>
            <w:tcBorders>
              <w:top w:val="single" w:sz="4" w:space="0" w:color="auto"/>
              <w:left w:val="single" w:sz="4" w:space="0" w:color="auto"/>
              <w:bottom w:val="single" w:sz="4" w:space="0" w:color="auto"/>
              <w:right w:val="single" w:sz="4" w:space="0" w:color="auto"/>
            </w:tcBorders>
            <w:hideMark/>
          </w:tcPr>
          <w:p w14:paraId="1AA8A5CC" w14:textId="77777777" w:rsidR="00B11D40" w:rsidRDefault="00B11D40">
            <w:pPr>
              <w:keepNext/>
            </w:pPr>
            <w:r>
              <w:t>Almindelig</w:t>
            </w:r>
          </w:p>
        </w:tc>
        <w:tc>
          <w:tcPr>
            <w:tcW w:w="4097" w:type="dxa"/>
            <w:tcBorders>
              <w:top w:val="single" w:sz="4" w:space="0" w:color="auto"/>
              <w:left w:val="single" w:sz="4" w:space="0" w:color="auto"/>
              <w:bottom w:val="single" w:sz="4" w:space="0" w:color="auto"/>
              <w:right w:val="single" w:sz="4" w:space="0" w:color="auto"/>
            </w:tcBorders>
            <w:hideMark/>
          </w:tcPr>
          <w:p w14:paraId="52ED3409" w14:textId="77777777" w:rsidR="00B11D40" w:rsidRDefault="00B11D40">
            <w:pPr>
              <w:keepNext/>
            </w:pPr>
            <w:r>
              <w:t>palpitationer</w:t>
            </w:r>
          </w:p>
        </w:tc>
      </w:tr>
      <w:tr w:rsidR="00B11D40" w14:paraId="57B32CF1"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15F1165E"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5CF3D5B6"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115A7E7D" w14:textId="77777777" w:rsidR="00B11D40" w:rsidRDefault="00B11D40">
            <w:pPr>
              <w:keepNext/>
            </w:pPr>
            <w:r>
              <w:t>takykardi, hjertearytmier</w:t>
            </w:r>
          </w:p>
        </w:tc>
      </w:tr>
      <w:tr w:rsidR="00B11D40" w14:paraId="6B30A3E8" w14:textId="77777777" w:rsidTr="00B11D40">
        <w:tc>
          <w:tcPr>
            <w:tcW w:w="3188" w:type="dxa"/>
            <w:tcBorders>
              <w:top w:val="single" w:sz="4" w:space="0" w:color="auto"/>
              <w:left w:val="single" w:sz="4" w:space="0" w:color="auto"/>
              <w:bottom w:val="single" w:sz="4" w:space="0" w:color="auto"/>
              <w:right w:val="single" w:sz="4" w:space="0" w:color="auto"/>
            </w:tcBorders>
            <w:hideMark/>
          </w:tcPr>
          <w:p w14:paraId="0FD007D9" w14:textId="77777777" w:rsidR="00B11D40" w:rsidRDefault="00B11D40">
            <w:pPr>
              <w:keepNext/>
            </w:pPr>
            <w:r>
              <w:t>Vaskulære sygdomme</w:t>
            </w:r>
          </w:p>
        </w:tc>
        <w:tc>
          <w:tcPr>
            <w:tcW w:w="1776" w:type="dxa"/>
            <w:tcBorders>
              <w:top w:val="single" w:sz="4" w:space="0" w:color="auto"/>
              <w:left w:val="single" w:sz="4" w:space="0" w:color="auto"/>
              <w:bottom w:val="single" w:sz="4" w:space="0" w:color="auto"/>
              <w:right w:val="single" w:sz="4" w:space="0" w:color="auto"/>
            </w:tcBorders>
            <w:hideMark/>
          </w:tcPr>
          <w:p w14:paraId="3AC9D1B2" w14:textId="77777777" w:rsidR="00B11D40" w:rsidRDefault="00B11D40">
            <w:pPr>
              <w:keepNext/>
            </w:pPr>
            <w:r>
              <w:t>Almindelig til meget almindelig</w:t>
            </w:r>
          </w:p>
        </w:tc>
        <w:tc>
          <w:tcPr>
            <w:tcW w:w="4097" w:type="dxa"/>
            <w:tcBorders>
              <w:top w:val="single" w:sz="4" w:space="0" w:color="auto"/>
              <w:left w:val="single" w:sz="4" w:space="0" w:color="auto"/>
              <w:bottom w:val="single" w:sz="4" w:space="0" w:color="auto"/>
              <w:right w:val="single" w:sz="4" w:space="0" w:color="auto"/>
            </w:tcBorders>
            <w:hideMark/>
          </w:tcPr>
          <w:p w14:paraId="6B7E668A" w14:textId="77777777" w:rsidR="00B11D40" w:rsidRDefault="00B11D40">
            <w:pPr>
              <w:keepNext/>
            </w:pPr>
            <w:r>
              <w:t>hedeture</w:t>
            </w:r>
          </w:p>
        </w:tc>
      </w:tr>
      <w:tr w:rsidR="00B11D40" w14:paraId="056522B7" w14:textId="77777777" w:rsidTr="00B11D40">
        <w:tc>
          <w:tcPr>
            <w:tcW w:w="3188" w:type="dxa"/>
            <w:tcBorders>
              <w:top w:val="single" w:sz="4" w:space="0" w:color="auto"/>
              <w:left w:val="single" w:sz="4" w:space="0" w:color="auto"/>
              <w:bottom w:val="single" w:sz="4" w:space="0" w:color="auto"/>
              <w:right w:val="single" w:sz="4" w:space="0" w:color="auto"/>
            </w:tcBorders>
            <w:hideMark/>
          </w:tcPr>
          <w:p w14:paraId="440CEB26" w14:textId="77777777" w:rsidR="00B11D40" w:rsidRDefault="00B11D40">
            <w:pPr>
              <w:keepNext/>
            </w:pPr>
            <w:r>
              <w:t>Luftveje, thorax og mediastinum</w:t>
            </w:r>
          </w:p>
        </w:tc>
        <w:tc>
          <w:tcPr>
            <w:tcW w:w="1776" w:type="dxa"/>
            <w:tcBorders>
              <w:top w:val="single" w:sz="4" w:space="0" w:color="auto"/>
              <w:left w:val="single" w:sz="4" w:space="0" w:color="auto"/>
              <w:bottom w:val="single" w:sz="4" w:space="0" w:color="auto"/>
              <w:right w:val="single" w:sz="4" w:space="0" w:color="auto"/>
            </w:tcBorders>
            <w:hideMark/>
          </w:tcPr>
          <w:p w14:paraId="3EA5F1FD"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7F4140F0" w14:textId="77777777" w:rsidR="00B11D40" w:rsidRDefault="00B11D40">
            <w:pPr>
              <w:keepNext/>
            </w:pPr>
            <w:r>
              <w:t>epistaxis</w:t>
            </w:r>
          </w:p>
        </w:tc>
      </w:tr>
      <w:tr w:rsidR="00B11D40" w14:paraId="1DA3E1B3" w14:textId="77777777" w:rsidTr="00B11D40">
        <w:tc>
          <w:tcPr>
            <w:tcW w:w="3188" w:type="dxa"/>
            <w:vMerge w:val="restart"/>
            <w:tcBorders>
              <w:top w:val="single" w:sz="4" w:space="0" w:color="auto"/>
              <w:left w:val="single" w:sz="4" w:space="0" w:color="auto"/>
              <w:bottom w:val="single" w:sz="4" w:space="0" w:color="auto"/>
              <w:right w:val="single" w:sz="4" w:space="0" w:color="auto"/>
            </w:tcBorders>
            <w:hideMark/>
          </w:tcPr>
          <w:p w14:paraId="13F16CC6" w14:textId="77777777" w:rsidR="00B11D40" w:rsidRDefault="00B11D40">
            <w:pPr>
              <w:keepNext/>
            </w:pPr>
            <w:r>
              <w:t>Mave-tarm-kanalen</w:t>
            </w:r>
          </w:p>
        </w:tc>
        <w:tc>
          <w:tcPr>
            <w:tcW w:w="1776" w:type="dxa"/>
            <w:tcBorders>
              <w:top w:val="single" w:sz="4" w:space="0" w:color="auto"/>
              <w:left w:val="single" w:sz="4" w:space="0" w:color="auto"/>
              <w:bottom w:val="single" w:sz="4" w:space="0" w:color="auto"/>
              <w:right w:val="single" w:sz="4" w:space="0" w:color="auto"/>
            </w:tcBorders>
            <w:hideMark/>
          </w:tcPr>
          <w:p w14:paraId="2FE69470" w14:textId="77777777" w:rsidR="00B11D40" w:rsidRDefault="00B11D40">
            <w:pPr>
              <w:keepNext/>
            </w:pPr>
            <w:r>
              <w:t>Meget almindelig</w:t>
            </w:r>
          </w:p>
        </w:tc>
        <w:tc>
          <w:tcPr>
            <w:tcW w:w="4097" w:type="dxa"/>
            <w:tcBorders>
              <w:top w:val="single" w:sz="4" w:space="0" w:color="auto"/>
              <w:left w:val="single" w:sz="4" w:space="0" w:color="auto"/>
              <w:bottom w:val="single" w:sz="4" w:space="0" w:color="auto"/>
              <w:right w:val="single" w:sz="4" w:space="0" w:color="auto"/>
            </w:tcBorders>
            <w:hideMark/>
          </w:tcPr>
          <w:p w14:paraId="3BD9627B" w14:textId="77777777" w:rsidR="00B11D40" w:rsidRDefault="00B11D40">
            <w:pPr>
              <w:keepNext/>
            </w:pPr>
            <w:r>
              <w:t>forstoppelse, mundtørhed, kvalme</w:t>
            </w:r>
          </w:p>
        </w:tc>
      </w:tr>
      <w:tr w:rsidR="00B11D40" w14:paraId="1E1AE71D"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331661C6"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7CB1C949" w14:textId="77777777" w:rsidR="00B11D40" w:rsidRDefault="00B11D40">
            <w:pPr>
              <w:keepNext/>
            </w:pPr>
            <w:r>
              <w:t>Almindelig</w:t>
            </w:r>
          </w:p>
        </w:tc>
        <w:tc>
          <w:tcPr>
            <w:tcW w:w="4097" w:type="dxa"/>
            <w:tcBorders>
              <w:top w:val="single" w:sz="4" w:space="0" w:color="auto"/>
              <w:left w:val="single" w:sz="4" w:space="0" w:color="auto"/>
              <w:bottom w:val="single" w:sz="4" w:space="0" w:color="auto"/>
              <w:right w:val="single" w:sz="4" w:space="0" w:color="auto"/>
            </w:tcBorders>
            <w:hideMark/>
          </w:tcPr>
          <w:p w14:paraId="4B83E5FD" w14:textId="77777777" w:rsidR="00B11D40" w:rsidRDefault="00B11D40">
            <w:pPr>
              <w:keepNext/>
            </w:pPr>
            <w:r>
              <w:t>diarré, opkastning</w:t>
            </w:r>
          </w:p>
        </w:tc>
      </w:tr>
      <w:tr w:rsidR="00B11D40" w14:paraId="4E76424A"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092112F6"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54E12F86" w14:textId="77777777" w:rsidR="00B11D40" w:rsidRDefault="00B11D40">
            <w:pPr>
              <w:keepNext/>
            </w:pPr>
            <w:r>
              <w:t>Sjælden</w:t>
            </w:r>
          </w:p>
        </w:tc>
        <w:tc>
          <w:tcPr>
            <w:tcW w:w="4097" w:type="dxa"/>
            <w:tcBorders>
              <w:top w:val="single" w:sz="4" w:space="0" w:color="auto"/>
              <w:left w:val="single" w:sz="4" w:space="0" w:color="auto"/>
              <w:bottom w:val="single" w:sz="4" w:space="0" w:color="auto"/>
              <w:right w:val="single" w:sz="4" w:space="0" w:color="auto"/>
            </w:tcBorders>
            <w:hideMark/>
          </w:tcPr>
          <w:p w14:paraId="5DE8FE72" w14:textId="77777777" w:rsidR="00B11D40" w:rsidRDefault="00B11D40">
            <w:pPr>
              <w:keepNext/>
            </w:pPr>
            <w:r>
              <w:t>Besvær/smerter i abdomen, anoreksi, appetitløshed, dysfagi</w:t>
            </w:r>
          </w:p>
        </w:tc>
      </w:tr>
      <w:tr w:rsidR="00B11D40" w14:paraId="203551F9"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29D9F9C9"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2A5052E3"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66889126" w14:textId="77777777" w:rsidR="00B11D40" w:rsidRDefault="00B11D40">
            <w:pPr>
              <w:keepNext/>
            </w:pPr>
            <w:r>
              <w:t>gastroøsofageal refluks, pseudoobstruktion hos patienter i risiko (ældre eller patienter med forstoppelse, der behandles med lægemidler, som reducerer tarmmotiliteten)</w:t>
            </w:r>
          </w:p>
        </w:tc>
      </w:tr>
      <w:tr w:rsidR="00B11D40" w14:paraId="750E4B46" w14:textId="77777777" w:rsidTr="00B11D40">
        <w:tc>
          <w:tcPr>
            <w:tcW w:w="3188" w:type="dxa"/>
            <w:vMerge w:val="restart"/>
            <w:tcBorders>
              <w:top w:val="single" w:sz="4" w:space="0" w:color="auto"/>
              <w:left w:val="single" w:sz="4" w:space="0" w:color="auto"/>
              <w:bottom w:val="single" w:sz="4" w:space="0" w:color="auto"/>
              <w:right w:val="single" w:sz="4" w:space="0" w:color="auto"/>
            </w:tcBorders>
            <w:hideMark/>
          </w:tcPr>
          <w:p w14:paraId="389677E7" w14:textId="77777777" w:rsidR="00B11D40" w:rsidRDefault="00B11D40">
            <w:pPr>
              <w:keepNext/>
            </w:pPr>
            <w:r>
              <w:t>Hud og subkutane væv</w:t>
            </w:r>
          </w:p>
        </w:tc>
        <w:tc>
          <w:tcPr>
            <w:tcW w:w="1776" w:type="dxa"/>
            <w:tcBorders>
              <w:top w:val="single" w:sz="4" w:space="0" w:color="auto"/>
              <w:left w:val="single" w:sz="4" w:space="0" w:color="auto"/>
              <w:bottom w:val="single" w:sz="4" w:space="0" w:color="auto"/>
              <w:right w:val="single" w:sz="4" w:space="0" w:color="auto"/>
            </w:tcBorders>
            <w:hideMark/>
          </w:tcPr>
          <w:p w14:paraId="7F82A677" w14:textId="77777777" w:rsidR="00B11D40" w:rsidRDefault="00B11D40">
            <w:pPr>
              <w:keepNext/>
            </w:pPr>
            <w:r>
              <w:t>Meget almindelig</w:t>
            </w:r>
          </w:p>
        </w:tc>
        <w:tc>
          <w:tcPr>
            <w:tcW w:w="4097" w:type="dxa"/>
            <w:tcBorders>
              <w:top w:val="single" w:sz="4" w:space="0" w:color="auto"/>
              <w:left w:val="single" w:sz="4" w:space="0" w:color="auto"/>
              <w:bottom w:val="single" w:sz="4" w:space="0" w:color="auto"/>
              <w:right w:val="single" w:sz="4" w:space="0" w:color="auto"/>
            </w:tcBorders>
            <w:hideMark/>
          </w:tcPr>
          <w:p w14:paraId="5239235B" w14:textId="77777777" w:rsidR="00B11D40" w:rsidRDefault="00B11D40">
            <w:pPr>
              <w:keepNext/>
            </w:pPr>
            <w:r>
              <w:t>tør hud</w:t>
            </w:r>
          </w:p>
        </w:tc>
      </w:tr>
      <w:tr w:rsidR="00B11D40" w14:paraId="58218661"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406AA7E1"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56B7287F" w14:textId="77777777" w:rsidR="00B11D40" w:rsidRDefault="00B11D40">
            <w:pPr>
              <w:keepNext/>
            </w:pPr>
            <w:r>
              <w:t>Almindelig</w:t>
            </w:r>
          </w:p>
        </w:tc>
        <w:tc>
          <w:tcPr>
            <w:tcW w:w="4097" w:type="dxa"/>
            <w:tcBorders>
              <w:top w:val="single" w:sz="4" w:space="0" w:color="auto"/>
              <w:left w:val="single" w:sz="4" w:space="0" w:color="auto"/>
              <w:bottom w:val="single" w:sz="4" w:space="0" w:color="auto"/>
              <w:right w:val="single" w:sz="4" w:space="0" w:color="auto"/>
            </w:tcBorders>
            <w:hideMark/>
          </w:tcPr>
          <w:p w14:paraId="4B996E19" w14:textId="77777777" w:rsidR="00B11D40" w:rsidRDefault="00B11D40">
            <w:pPr>
              <w:keepNext/>
            </w:pPr>
            <w:r>
              <w:t>rødmen</w:t>
            </w:r>
          </w:p>
        </w:tc>
      </w:tr>
      <w:tr w:rsidR="00B11D40" w14:paraId="141B0975"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192D1427"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716AD8A2" w14:textId="77777777" w:rsidR="00B11D40" w:rsidRDefault="00B11D40">
            <w:pPr>
              <w:keepNext/>
            </w:pPr>
            <w:r>
              <w:t>Sjælden</w:t>
            </w:r>
          </w:p>
        </w:tc>
        <w:tc>
          <w:tcPr>
            <w:tcW w:w="4097" w:type="dxa"/>
            <w:tcBorders>
              <w:top w:val="single" w:sz="4" w:space="0" w:color="auto"/>
              <w:left w:val="single" w:sz="4" w:space="0" w:color="auto"/>
              <w:bottom w:val="single" w:sz="4" w:space="0" w:color="auto"/>
              <w:right w:val="single" w:sz="4" w:space="0" w:color="auto"/>
            </w:tcBorders>
            <w:hideMark/>
          </w:tcPr>
          <w:p w14:paraId="2B05AF19" w14:textId="77777777" w:rsidR="00B11D40" w:rsidRDefault="00B11D40">
            <w:pPr>
              <w:keepNext/>
            </w:pPr>
            <w:r>
              <w:t>lysfølsomhed</w:t>
            </w:r>
          </w:p>
        </w:tc>
      </w:tr>
      <w:tr w:rsidR="00B11D40" w14:paraId="23AF0081" w14:textId="77777777" w:rsidTr="00B11D40">
        <w:tc>
          <w:tcPr>
            <w:tcW w:w="0" w:type="auto"/>
            <w:vMerge/>
            <w:tcBorders>
              <w:top w:val="single" w:sz="4" w:space="0" w:color="auto"/>
              <w:left w:val="single" w:sz="4" w:space="0" w:color="auto"/>
              <w:bottom w:val="single" w:sz="4" w:space="0" w:color="auto"/>
              <w:right w:val="single" w:sz="4" w:space="0" w:color="auto"/>
            </w:tcBorders>
            <w:vAlign w:val="center"/>
            <w:hideMark/>
          </w:tcPr>
          <w:p w14:paraId="6C4689E5" w14:textId="77777777" w:rsidR="00B11D40" w:rsidRDefault="00B11D40">
            <w:pPr>
              <w:rPr>
                <w:sz w:val="22"/>
                <w:szCs w:val="22"/>
              </w:rPr>
            </w:pPr>
          </w:p>
        </w:tc>
        <w:tc>
          <w:tcPr>
            <w:tcW w:w="1776" w:type="dxa"/>
            <w:tcBorders>
              <w:top w:val="single" w:sz="4" w:space="0" w:color="auto"/>
              <w:left w:val="single" w:sz="4" w:space="0" w:color="auto"/>
              <w:bottom w:val="single" w:sz="4" w:space="0" w:color="auto"/>
              <w:right w:val="single" w:sz="4" w:space="0" w:color="auto"/>
            </w:tcBorders>
            <w:hideMark/>
          </w:tcPr>
          <w:p w14:paraId="6924FF77"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4B695A03" w14:textId="77777777" w:rsidR="00B11D40" w:rsidRDefault="00B11D40">
            <w:pPr>
              <w:keepNext/>
            </w:pPr>
            <w:r>
              <w:t>angioødem, hududslæt, urticaria, hypohidrose</w:t>
            </w:r>
          </w:p>
        </w:tc>
      </w:tr>
      <w:tr w:rsidR="00B11D40" w14:paraId="5AB5DBD3" w14:textId="77777777" w:rsidTr="00B11D40">
        <w:tc>
          <w:tcPr>
            <w:tcW w:w="3188" w:type="dxa"/>
            <w:tcBorders>
              <w:top w:val="single" w:sz="4" w:space="0" w:color="auto"/>
              <w:left w:val="single" w:sz="4" w:space="0" w:color="auto"/>
              <w:bottom w:val="single" w:sz="4" w:space="0" w:color="auto"/>
              <w:right w:val="single" w:sz="4" w:space="0" w:color="auto"/>
            </w:tcBorders>
            <w:hideMark/>
          </w:tcPr>
          <w:p w14:paraId="0BB31F6C" w14:textId="77777777" w:rsidR="00B11D40" w:rsidRDefault="00B11D40">
            <w:pPr>
              <w:keepNext/>
            </w:pPr>
            <w:r>
              <w:t>Knogler, led, muskler og bindevæv</w:t>
            </w:r>
          </w:p>
        </w:tc>
        <w:tc>
          <w:tcPr>
            <w:tcW w:w="1776" w:type="dxa"/>
            <w:tcBorders>
              <w:top w:val="single" w:sz="4" w:space="0" w:color="auto"/>
              <w:left w:val="single" w:sz="4" w:space="0" w:color="auto"/>
              <w:bottom w:val="single" w:sz="4" w:space="0" w:color="auto"/>
              <w:right w:val="single" w:sz="4" w:space="0" w:color="auto"/>
            </w:tcBorders>
            <w:hideMark/>
          </w:tcPr>
          <w:p w14:paraId="71C91B71"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4B2EBA82" w14:textId="77777777" w:rsidR="00B11D40" w:rsidRDefault="00B11D40">
            <w:pPr>
              <w:keepNext/>
            </w:pPr>
            <w:r>
              <w:t>muskellidelser, såsom muskelsvaghed og/eller myalgi</w:t>
            </w:r>
          </w:p>
        </w:tc>
      </w:tr>
      <w:tr w:rsidR="00B11D40" w14:paraId="7F2F9960" w14:textId="77777777" w:rsidTr="00B11D40">
        <w:tc>
          <w:tcPr>
            <w:tcW w:w="3188" w:type="dxa"/>
            <w:tcBorders>
              <w:top w:val="single" w:sz="4" w:space="0" w:color="auto"/>
              <w:left w:val="single" w:sz="4" w:space="0" w:color="auto"/>
              <w:bottom w:val="single" w:sz="4" w:space="0" w:color="auto"/>
              <w:right w:val="single" w:sz="4" w:space="0" w:color="auto"/>
            </w:tcBorders>
            <w:hideMark/>
          </w:tcPr>
          <w:p w14:paraId="0DBF1C40" w14:textId="77777777" w:rsidR="00B11D40" w:rsidRDefault="00B11D40">
            <w:pPr>
              <w:keepNext/>
            </w:pPr>
            <w:r>
              <w:t>Nyrer og urinveje</w:t>
            </w:r>
          </w:p>
        </w:tc>
        <w:tc>
          <w:tcPr>
            <w:tcW w:w="1776" w:type="dxa"/>
            <w:tcBorders>
              <w:top w:val="single" w:sz="4" w:space="0" w:color="auto"/>
              <w:left w:val="single" w:sz="4" w:space="0" w:color="auto"/>
              <w:bottom w:val="single" w:sz="4" w:space="0" w:color="auto"/>
              <w:right w:val="single" w:sz="4" w:space="0" w:color="auto"/>
            </w:tcBorders>
            <w:hideMark/>
          </w:tcPr>
          <w:p w14:paraId="77AB7A9E" w14:textId="77777777" w:rsidR="00B11D40" w:rsidRDefault="00B11D40">
            <w:pPr>
              <w:keepNext/>
            </w:pPr>
            <w:r>
              <w:t>Almindelig</w:t>
            </w:r>
          </w:p>
        </w:tc>
        <w:tc>
          <w:tcPr>
            <w:tcW w:w="4097" w:type="dxa"/>
            <w:tcBorders>
              <w:top w:val="single" w:sz="4" w:space="0" w:color="auto"/>
              <w:left w:val="single" w:sz="4" w:space="0" w:color="auto"/>
              <w:bottom w:val="single" w:sz="4" w:space="0" w:color="auto"/>
              <w:right w:val="single" w:sz="4" w:space="0" w:color="auto"/>
            </w:tcBorders>
            <w:hideMark/>
          </w:tcPr>
          <w:p w14:paraId="088C0885" w14:textId="77777777" w:rsidR="00B11D40" w:rsidRDefault="00B11D40">
            <w:pPr>
              <w:keepNext/>
            </w:pPr>
            <w:r>
              <w:t>urinretention</w:t>
            </w:r>
          </w:p>
        </w:tc>
      </w:tr>
      <w:tr w:rsidR="00B11D40" w14:paraId="7CB04AF5" w14:textId="77777777" w:rsidTr="00B11D40">
        <w:tc>
          <w:tcPr>
            <w:tcW w:w="3188" w:type="dxa"/>
            <w:tcBorders>
              <w:top w:val="single" w:sz="4" w:space="0" w:color="auto"/>
              <w:left w:val="single" w:sz="4" w:space="0" w:color="auto"/>
              <w:bottom w:val="single" w:sz="4" w:space="0" w:color="auto"/>
              <w:right w:val="single" w:sz="4" w:space="0" w:color="auto"/>
            </w:tcBorders>
            <w:hideMark/>
          </w:tcPr>
          <w:p w14:paraId="601BE784" w14:textId="77777777" w:rsidR="00B11D40" w:rsidRDefault="00B11D40">
            <w:pPr>
              <w:keepNext/>
            </w:pPr>
            <w:r>
              <w:t>Det reproduktive system og mammae</w:t>
            </w:r>
          </w:p>
        </w:tc>
        <w:tc>
          <w:tcPr>
            <w:tcW w:w="1776" w:type="dxa"/>
            <w:tcBorders>
              <w:top w:val="single" w:sz="4" w:space="0" w:color="auto"/>
              <w:left w:val="single" w:sz="4" w:space="0" w:color="auto"/>
              <w:bottom w:val="single" w:sz="4" w:space="0" w:color="auto"/>
              <w:right w:val="single" w:sz="4" w:space="0" w:color="auto"/>
            </w:tcBorders>
            <w:hideMark/>
          </w:tcPr>
          <w:p w14:paraId="298DA5AC" w14:textId="77777777" w:rsidR="00B11D40" w:rsidRDefault="00B11D40">
            <w:pPr>
              <w:keepNext/>
            </w:pPr>
            <w:r>
              <w:t>Sjælden</w:t>
            </w:r>
          </w:p>
        </w:tc>
        <w:tc>
          <w:tcPr>
            <w:tcW w:w="4097" w:type="dxa"/>
            <w:tcBorders>
              <w:top w:val="single" w:sz="4" w:space="0" w:color="auto"/>
              <w:left w:val="single" w:sz="4" w:space="0" w:color="auto"/>
              <w:bottom w:val="single" w:sz="4" w:space="0" w:color="auto"/>
              <w:right w:val="single" w:sz="4" w:space="0" w:color="auto"/>
            </w:tcBorders>
            <w:hideMark/>
          </w:tcPr>
          <w:p w14:paraId="3A196E7C" w14:textId="77777777" w:rsidR="00B11D40" w:rsidRDefault="00B11D40">
            <w:pPr>
              <w:keepNext/>
            </w:pPr>
            <w:r>
              <w:t>erektil dysfunktion</w:t>
            </w:r>
          </w:p>
        </w:tc>
      </w:tr>
      <w:tr w:rsidR="00B11D40" w14:paraId="456AEB59" w14:textId="77777777" w:rsidTr="00B11D40">
        <w:tc>
          <w:tcPr>
            <w:tcW w:w="3188" w:type="dxa"/>
            <w:tcBorders>
              <w:top w:val="single" w:sz="4" w:space="0" w:color="auto"/>
              <w:left w:val="single" w:sz="4" w:space="0" w:color="auto"/>
              <w:bottom w:val="single" w:sz="4" w:space="0" w:color="auto"/>
              <w:right w:val="single" w:sz="4" w:space="0" w:color="auto"/>
            </w:tcBorders>
            <w:hideMark/>
          </w:tcPr>
          <w:p w14:paraId="123896E3" w14:textId="77777777" w:rsidR="00B11D40" w:rsidRDefault="00B11D40">
            <w:pPr>
              <w:keepNext/>
            </w:pPr>
            <w:r>
              <w:t>Traumer, forgiftninger og behandlingskomplikationer</w:t>
            </w:r>
          </w:p>
        </w:tc>
        <w:tc>
          <w:tcPr>
            <w:tcW w:w="1776" w:type="dxa"/>
            <w:tcBorders>
              <w:top w:val="single" w:sz="4" w:space="0" w:color="auto"/>
              <w:left w:val="single" w:sz="4" w:space="0" w:color="auto"/>
              <w:bottom w:val="single" w:sz="4" w:space="0" w:color="auto"/>
              <w:right w:val="single" w:sz="4" w:space="0" w:color="auto"/>
            </w:tcBorders>
            <w:hideMark/>
          </w:tcPr>
          <w:p w14:paraId="20013BF0" w14:textId="77777777" w:rsidR="00B11D40" w:rsidRDefault="00B11D40">
            <w:pPr>
              <w:keepNext/>
            </w:pPr>
            <w:r>
              <w:t>Ikke kendt</w:t>
            </w:r>
          </w:p>
        </w:tc>
        <w:tc>
          <w:tcPr>
            <w:tcW w:w="4097" w:type="dxa"/>
            <w:tcBorders>
              <w:top w:val="single" w:sz="4" w:space="0" w:color="auto"/>
              <w:left w:val="single" w:sz="4" w:space="0" w:color="auto"/>
              <w:bottom w:val="single" w:sz="4" w:space="0" w:color="auto"/>
              <w:right w:val="single" w:sz="4" w:space="0" w:color="auto"/>
            </w:tcBorders>
            <w:hideMark/>
          </w:tcPr>
          <w:p w14:paraId="6A6525E0" w14:textId="77777777" w:rsidR="00B11D40" w:rsidRDefault="00B11D40">
            <w:pPr>
              <w:keepNext/>
            </w:pPr>
            <w:r>
              <w:t>hedeslag</w:t>
            </w:r>
          </w:p>
        </w:tc>
      </w:tr>
    </w:tbl>
    <w:p w14:paraId="31D3A188" w14:textId="77777777" w:rsidR="00B11D40" w:rsidRPr="00B11D40" w:rsidRDefault="00B11D40" w:rsidP="00B11D40">
      <w:pPr>
        <w:pStyle w:val="Brdtekst"/>
        <w:ind w:left="851"/>
        <w:rPr>
          <w:sz w:val="24"/>
          <w:szCs w:val="24"/>
          <w:lang w:val="en-US"/>
        </w:rPr>
      </w:pPr>
    </w:p>
    <w:p w14:paraId="1EE89CF9" w14:textId="77777777" w:rsidR="00B11D40" w:rsidRPr="00B11D40" w:rsidRDefault="00B11D40" w:rsidP="00B11D40">
      <w:pPr>
        <w:keepNext/>
        <w:ind w:left="851"/>
        <w:rPr>
          <w:sz w:val="24"/>
          <w:szCs w:val="24"/>
          <w:u w:val="single"/>
        </w:rPr>
      </w:pPr>
      <w:r w:rsidRPr="00B11D40">
        <w:rPr>
          <w:sz w:val="24"/>
          <w:szCs w:val="24"/>
          <w:u w:val="single"/>
        </w:rPr>
        <w:lastRenderedPageBreak/>
        <w:t>Indberetning af formodede bivirkninger</w:t>
      </w:r>
    </w:p>
    <w:p w14:paraId="5CDAC9A2" w14:textId="77777777" w:rsidR="00B11D40" w:rsidRPr="00B11D40" w:rsidRDefault="00B11D40" w:rsidP="00B11D40">
      <w:pPr>
        <w:keepNext/>
        <w:ind w:left="851"/>
        <w:rPr>
          <w:sz w:val="24"/>
          <w:szCs w:val="24"/>
        </w:rPr>
      </w:pPr>
      <w:r w:rsidRPr="00B11D40">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0762923" w14:textId="77777777" w:rsidR="00B11D40" w:rsidRPr="00B11D40" w:rsidRDefault="00B11D40" w:rsidP="00B11D40">
      <w:pPr>
        <w:keepNext/>
        <w:ind w:left="851"/>
        <w:rPr>
          <w:sz w:val="24"/>
          <w:szCs w:val="24"/>
        </w:rPr>
      </w:pPr>
    </w:p>
    <w:p w14:paraId="60150306" w14:textId="77777777" w:rsidR="00B11D40" w:rsidRPr="00B11D40" w:rsidRDefault="00B11D40" w:rsidP="00B11D40">
      <w:pPr>
        <w:keepNext/>
        <w:ind w:left="851"/>
        <w:rPr>
          <w:sz w:val="24"/>
          <w:szCs w:val="24"/>
        </w:rPr>
      </w:pPr>
      <w:r w:rsidRPr="00B11D40">
        <w:rPr>
          <w:sz w:val="24"/>
          <w:szCs w:val="24"/>
        </w:rPr>
        <w:t>Lægemiddelstyrelsen</w:t>
      </w:r>
    </w:p>
    <w:p w14:paraId="2121D8D2" w14:textId="77777777" w:rsidR="00B11D40" w:rsidRPr="00B11D40" w:rsidRDefault="00B11D40" w:rsidP="00B11D40">
      <w:pPr>
        <w:keepNext/>
        <w:ind w:left="851"/>
        <w:rPr>
          <w:sz w:val="24"/>
          <w:szCs w:val="24"/>
        </w:rPr>
      </w:pPr>
      <w:r w:rsidRPr="00B11D40">
        <w:rPr>
          <w:sz w:val="24"/>
          <w:szCs w:val="24"/>
        </w:rPr>
        <w:t>Axel Heides Gade 1</w:t>
      </w:r>
    </w:p>
    <w:p w14:paraId="2A87A963" w14:textId="77777777" w:rsidR="00B11D40" w:rsidRPr="00B11D40" w:rsidRDefault="00B11D40" w:rsidP="00B11D40">
      <w:pPr>
        <w:keepNext/>
        <w:ind w:left="851"/>
        <w:rPr>
          <w:sz w:val="24"/>
          <w:szCs w:val="24"/>
        </w:rPr>
      </w:pPr>
      <w:r w:rsidRPr="00B11D40">
        <w:rPr>
          <w:sz w:val="24"/>
          <w:szCs w:val="24"/>
        </w:rPr>
        <w:t>DK-2300 København S</w:t>
      </w:r>
    </w:p>
    <w:p w14:paraId="3179FE2D" w14:textId="2F41BA66" w:rsidR="00B11D40" w:rsidRPr="00697FA2" w:rsidRDefault="00B11D40" w:rsidP="00B11D40">
      <w:pPr>
        <w:keepNext/>
        <w:ind w:left="851"/>
        <w:rPr>
          <w:sz w:val="24"/>
          <w:szCs w:val="24"/>
        </w:rPr>
      </w:pPr>
      <w:r w:rsidRPr="00697FA2">
        <w:rPr>
          <w:sz w:val="24"/>
          <w:szCs w:val="24"/>
        </w:rPr>
        <w:t>Websted: www.meldenbivirkning.dk</w:t>
      </w:r>
    </w:p>
    <w:p w14:paraId="2D90D6C8" w14:textId="77777777" w:rsidR="009260DE" w:rsidRPr="00697FA2" w:rsidRDefault="009260DE" w:rsidP="00B11D40">
      <w:pPr>
        <w:tabs>
          <w:tab w:val="left" w:pos="851"/>
        </w:tabs>
        <w:ind w:left="851"/>
        <w:rPr>
          <w:sz w:val="24"/>
          <w:szCs w:val="24"/>
        </w:rPr>
      </w:pPr>
    </w:p>
    <w:p w14:paraId="288C82B6" w14:textId="77777777" w:rsidR="009260DE" w:rsidRPr="00697FA2" w:rsidRDefault="009260DE" w:rsidP="009260DE">
      <w:pPr>
        <w:tabs>
          <w:tab w:val="left" w:pos="851"/>
        </w:tabs>
        <w:ind w:left="851" w:hanging="851"/>
        <w:rPr>
          <w:b/>
          <w:sz w:val="24"/>
          <w:szCs w:val="24"/>
        </w:rPr>
      </w:pPr>
      <w:r w:rsidRPr="00697FA2">
        <w:rPr>
          <w:b/>
          <w:sz w:val="24"/>
          <w:szCs w:val="24"/>
        </w:rPr>
        <w:t>4.9</w:t>
      </w:r>
      <w:r w:rsidRPr="00697FA2">
        <w:rPr>
          <w:b/>
          <w:sz w:val="24"/>
          <w:szCs w:val="24"/>
        </w:rPr>
        <w:tab/>
        <w:t>Overdosering</w:t>
      </w:r>
    </w:p>
    <w:p w14:paraId="77714EBE" w14:textId="77777777" w:rsidR="00D77F75" w:rsidRDefault="00D77F75" w:rsidP="00D77F75">
      <w:pPr>
        <w:tabs>
          <w:tab w:val="left" w:pos="851"/>
        </w:tabs>
        <w:ind w:left="851"/>
        <w:rPr>
          <w:sz w:val="24"/>
          <w:szCs w:val="24"/>
          <w:u w:val="single"/>
        </w:rPr>
      </w:pPr>
    </w:p>
    <w:p w14:paraId="056C0734" w14:textId="75BD3A45" w:rsidR="00D77F75" w:rsidRPr="00D77F75" w:rsidRDefault="00D77F75" w:rsidP="00D77F75">
      <w:pPr>
        <w:tabs>
          <w:tab w:val="left" w:pos="851"/>
        </w:tabs>
        <w:ind w:left="851"/>
        <w:rPr>
          <w:bCs/>
          <w:sz w:val="24"/>
          <w:szCs w:val="24"/>
          <w:u w:val="single"/>
        </w:rPr>
      </w:pPr>
      <w:r w:rsidRPr="00D77F75">
        <w:rPr>
          <w:sz w:val="24"/>
          <w:szCs w:val="24"/>
          <w:u w:val="single"/>
        </w:rPr>
        <w:t>Symptomer</w:t>
      </w:r>
    </w:p>
    <w:p w14:paraId="1C5CFD15" w14:textId="77777777" w:rsidR="00D77F75" w:rsidRPr="00D77F75" w:rsidRDefault="00D77F75" w:rsidP="00D77F75">
      <w:pPr>
        <w:tabs>
          <w:tab w:val="left" w:pos="851"/>
        </w:tabs>
        <w:ind w:left="851"/>
        <w:rPr>
          <w:sz w:val="24"/>
          <w:szCs w:val="24"/>
        </w:rPr>
      </w:pPr>
      <w:r w:rsidRPr="00D77F75">
        <w:rPr>
          <w:sz w:val="24"/>
          <w:szCs w:val="24"/>
        </w:rPr>
        <w:t>Symptomer på overdosering er karakteriseret ved en intensivering af de mest almindelige virkninger af CNS-lidelser (fra rastløshed og ophidselse til psykotisk adfærd), kredsløbssygdomme (rødme, hypotension, kredsløbssvigt osv.), respirationsundertrykkelse, lammelse og bevidstløshed.</w:t>
      </w:r>
    </w:p>
    <w:p w14:paraId="3665C208" w14:textId="77777777" w:rsidR="00D77F75" w:rsidRPr="00D77F75" w:rsidRDefault="00D77F75" w:rsidP="00D77F75">
      <w:pPr>
        <w:tabs>
          <w:tab w:val="left" w:pos="851"/>
        </w:tabs>
        <w:ind w:left="851"/>
        <w:rPr>
          <w:sz w:val="24"/>
          <w:szCs w:val="24"/>
        </w:rPr>
      </w:pPr>
    </w:p>
    <w:p w14:paraId="78D1779B" w14:textId="77777777" w:rsidR="00D77F75" w:rsidRPr="00D77F75" w:rsidRDefault="00D77F75" w:rsidP="00D77F75">
      <w:pPr>
        <w:tabs>
          <w:tab w:val="left" w:pos="851"/>
        </w:tabs>
        <w:ind w:left="851"/>
        <w:rPr>
          <w:sz w:val="24"/>
          <w:szCs w:val="24"/>
          <w:u w:val="single"/>
        </w:rPr>
      </w:pPr>
      <w:r w:rsidRPr="00D77F75">
        <w:rPr>
          <w:sz w:val="24"/>
          <w:szCs w:val="24"/>
          <w:u w:val="single"/>
        </w:rPr>
        <w:t>Behandling</w:t>
      </w:r>
    </w:p>
    <w:p w14:paraId="16E6792F" w14:textId="77777777" w:rsidR="00D77F75" w:rsidRPr="00D77F75" w:rsidRDefault="00D77F75" w:rsidP="00D77F75">
      <w:pPr>
        <w:tabs>
          <w:tab w:val="left" w:pos="851"/>
        </w:tabs>
        <w:ind w:left="851"/>
        <w:rPr>
          <w:sz w:val="24"/>
          <w:szCs w:val="24"/>
        </w:rPr>
      </w:pPr>
      <w:r w:rsidRPr="00D77F75">
        <w:rPr>
          <w:sz w:val="24"/>
          <w:szCs w:val="24"/>
        </w:rPr>
        <w:t xml:space="preserve">Følgende foranstaltninger bør træffes: </w:t>
      </w:r>
    </w:p>
    <w:p w14:paraId="22C3CDED" w14:textId="77777777" w:rsidR="00D77F75" w:rsidRPr="00D77F75" w:rsidRDefault="00D77F75" w:rsidP="00D77F75">
      <w:pPr>
        <w:tabs>
          <w:tab w:val="left" w:pos="851"/>
        </w:tabs>
        <w:ind w:left="851"/>
        <w:rPr>
          <w:sz w:val="24"/>
          <w:szCs w:val="24"/>
        </w:rPr>
      </w:pPr>
      <w:r w:rsidRPr="00D77F75">
        <w:rPr>
          <w:sz w:val="24"/>
          <w:szCs w:val="24"/>
        </w:rPr>
        <w:t xml:space="preserve">(1) øjeblikkelig mavepumpning og </w:t>
      </w:r>
    </w:p>
    <w:p w14:paraId="4CBFCC5F" w14:textId="77777777" w:rsidR="00D77F75" w:rsidRPr="00D77F75" w:rsidRDefault="00D77F75" w:rsidP="00D77F75">
      <w:pPr>
        <w:tabs>
          <w:tab w:val="left" w:pos="851"/>
        </w:tabs>
        <w:ind w:left="851"/>
        <w:rPr>
          <w:sz w:val="24"/>
          <w:szCs w:val="24"/>
        </w:rPr>
      </w:pPr>
      <w:r w:rsidRPr="00D77F75">
        <w:rPr>
          <w:sz w:val="24"/>
          <w:szCs w:val="24"/>
        </w:rPr>
        <w:t>(2) physostigmin ved langsom intravenøs injektion.</w:t>
      </w:r>
    </w:p>
    <w:p w14:paraId="75103917" w14:textId="77777777" w:rsidR="00D77F75" w:rsidRPr="00D77F75" w:rsidRDefault="00D77F75" w:rsidP="00D77F75">
      <w:pPr>
        <w:numPr>
          <w:ilvl w:val="0"/>
          <w:numId w:val="8"/>
        </w:numPr>
        <w:tabs>
          <w:tab w:val="left" w:pos="851"/>
        </w:tabs>
        <w:ind w:left="1134" w:hanging="283"/>
        <w:rPr>
          <w:sz w:val="24"/>
          <w:szCs w:val="24"/>
        </w:rPr>
      </w:pPr>
      <w:r w:rsidRPr="00D77F75">
        <w:rPr>
          <w:i/>
          <w:sz w:val="24"/>
          <w:szCs w:val="24"/>
        </w:rPr>
        <w:t xml:space="preserve">Voksne: </w:t>
      </w:r>
      <w:r w:rsidRPr="00D77F75">
        <w:rPr>
          <w:sz w:val="24"/>
          <w:szCs w:val="24"/>
        </w:rPr>
        <w:t>0,5 til 2,0 mg ved langsom intravenøs injektion. Om nødvendigt kan dosis gentages efter 5 minutter, op til i alt 5 mg.</w:t>
      </w:r>
    </w:p>
    <w:p w14:paraId="0A6B2CBB" w14:textId="77777777" w:rsidR="00D77F75" w:rsidRPr="00D77F75" w:rsidRDefault="00D77F75" w:rsidP="00D77F75">
      <w:pPr>
        <w:numPr>
          <w:ilvl w:val="0"/>
          <w:numId w:val="8"/>
        </w:numPr>
        <w:tabs>
          <w:tab w:val="left" w:pos="851"/>
        </w:tabs>
        <w:ind w:left="1134" w:hanging="283"/>
        <w:rPr>
          <w:sz w:val="24"/>
          <w:szCs w:val="24"/>
        </w:rPr>
      </w:pPr>
      <w:r w:rsidRPr="00D77F75">
        <w:rPr>
          <w:i/>
          <w:sz w:val="24"/>
          <w:szCs w:val="24"/>
        </w:rPr>
        <w:t xml:space="preserve">Pædiatrisk population: </w:t>
      </w:r>
      <w:r w:rsidRPr="00D77F75">
        <w:rPr>
          <w:sz w:val="24"/>
          <w:szCs w:val="24"/>
        </w:rPr>
        <w:t>30 mikrog./kg ved langsom intravenøs injektion. Om nødvendigt kan dosis gentages op til i alt 2 mg.</w:t>
      </w:r>
    </w:p>
    <w:p w14:paraId="4C9FC1B2" w14:textId="77777777" w:rsidR="00D77F75" w:rsidRPr="00D77F75" w:rsidRDefault="00D77F75" w:rsidP="00D77F75">
      <w:pPr>
        <w:tabs>
          <w:tab w:val="left" w:pos="851"/>
        </w:tabs>
        <w:ind w:left="851"/>
        <w:rPr>
          <w:sz w:val="24"/>
          <w:szCs w:val="24"/>
        </w:rPr>
      </w:pPr>
    </w:p>
    <w:p w14:paraId="27D6B99C" w14:textId="77777777" w:rsidR="00D77F75" w:rsidRPr="00D77F75" w:rsidRDefault="00D77F75" w:rsidP="00D77F75">
      <w:pPr>
        <w:tabs>
          <w:tab w:val="left" w:pos="851"/>
        </w:tabs>
        <w:ind w:left="851"/>
        <w:rPr>
          <w:sz w:val="24"/>
          <w:szCs w:val="24"/>
        </w:rPr>
      </w:pPr>
      <w:r w:rsidRPr="00D77F75">
        <w:rPr>
          <w:sz w:val="24"/>
          <w:szCs w:val="24"/>
        </w:rPr>
        <w:t>Feber bør behandles symptomatisk. 10 mg diazepam kan injiceres intravenøst for udtalt rastløshed eller ophidselse. Takykardi kan behandles med intravenøs propranolol og urinretention med et blærekateter.</w:t>
      </w:r>
    </w:p>
    <w:p w14:paraId="739B5762" w14:textId="77777777" w:rsidR="00D77F75" w:rsidRPr="00D77F75" w:rsidRDefault="00D77F75" w:rsidP="00D77F75">
      <w:pPr>
        <w:tabs>
          <w:tab w:val="left" w:pos="851"/>
        </w:tabs>
        <w:ind w:left="851"/>
        <w:rPr>
          <w:sz w:val="24"/>
          <w:szCs w:val="24"/>
        </w:rPr>
      </w:pPr>
    </w:p>
    <w:p w14:paraId="29742FE8" w14:textId="77777777" w:rsidR="00D77F75" w:rsidRPr="00D77F75" w:rsidRDefault="00D77F75" w:rsidP="00D77F75">
      <w:pPr>
        <w:tabs>
          <w:tab w:val="left" w:pos="851"/>
        </w:tabs>
        <w:ind w:left="851"/>
        <w:rPr>
          <w:sz w:val="24"/>
          <w:szCs w:val="24"/>
        </w:rPr>
      </w:pPr>
      <w:r w:rsidRPr="00D77F75">
        <w:rPr>
          <w:sz w:val="24"/>
          <w:szCs w:val="24"/>
        </w:rPr>
        <w:t>Mekanisk ventilation vil være påkrævet, hvis den curarelignende virkning udvikler sig til lammelse af respirationsmusklerne.</w:t>
      </w:r>
    </w:p>
    <w:p w14:paraId="7A04A7B4" w14:textId="77777777" w:rsidR="009260DE" w:rsidRPr="00C84483" w:rsidRDefault="009260DE" w:rsidP="009260DE">
      <w:pPr>
        <w:tabs>
          <w:tab w:val="left" w:pos="851"/>
        </w:tabs>
        <w:ind w:left="851"/>
        <w:rPr>
          <w:sz w:val="24"/>
          <w:szCs w:val="24"/>
        </w:rPr>
      </w:pPr>
    </w:p>
    <w:p w14:paraId="1FA2A0C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CFE937D" w14:textId="0036A5F4" w:rsidR="009260DE" w:rsidRPr="00C84483" w:rsidRDefault="00A023E9" w:rsidP="009260DE">
      <w:pPr>
        <w:tabs>
          <w:tab w:val="left" w:pos="851"/>
        </w:tabs>
        <w:ind w:left="851"/>
        <w:rPr>
          <w:sz w:val="24"/>
          <w:szCs w:val="24"/>
        </w:rPr>
      </w:pPr>
      <w:r>
        <w:rPr>
          <w:sz w:val="24"/>
          <w:szCs w:val="24"/>
        </w:rPr>
        <w:t>B</w:t>
      </w:r>
      <w:bookmarkStart w:id="2" w:name="_GoBack"/>
      <w:bookmarkEnd w:id="2"/>
    </w:p>
    <w:p w14:paraId="0D6CE7CC" w14:textId="77777777" w:rsidR="009260DE" w:rsidRPr="00C84483" w:rsidRDefault="009260DE" w:rsidP="009260DE">
      <w:pPr>
        <w:tabs>
          <w:tab w:val="left" w:pos="851"/>
        </w:tabs>
        <w:ind w:left="851"/>
        <w:rPr>
          <w:sz w:val="24"/>
          <w:szCs w:val="24"/>
        </w:rPr>
      </w:pPr>
    </w:p>
    <w:p w14:paraId="2605383B" w14:textId="77777777" w:rsidR="009260DE" w:rsidRPr="00C84483" w:rsidRDefault="009260DE" w:rsidP="009260DE">
      <w:pPr>
        <w:tabs>
          <w:tab w:val="left" w:pos="851"/>
        </w:tabs>
        <w:ind w:left="851"/>
        <w:rPr>
          <w:sz w:val="24"/>
          <w:szCs w:val="24"/>
        </w:rPr>
      </w:pPr>
    </w:p>
    <w:p w14:paraId="314AEEF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2BEA17F" w14:textId="77777777" w:rsidR="009260DE" w:rsidRPr="00C84483" w:rsidRDefault="009260DE" w:rsidP="009260DE">
      <w:pPr>
        <w:tabs>
          <w:tab w:val="left" w:pos="851"/>
        </w:tabs>
        <w:ind w:left="851"/>
        <w:rPr>
          <w:sz w:val="24"/>
          <w:szCs w:val="24"/>
        </w:rPr>
      </w:pPr>
    </w:p>
    <w:p w14:paraId="0646533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85E4288" w14:textId="68D55C29" w:rsidR="000B49AE" w:rsidRPr="000B49AE" w:rsidRDefault="000B49AE" w:rsidP="000B49AE">
      <w:pPr>
        <w:tabs>
          <w:tab w:val="left" w:pos="851"/>
        </w:tabs>
        <w:ind w:left="851"/>
        <w:rPr>
          <w:sz w:val="24"/>
          <w:szCs w:val="24"/>
        </w:rPr>
      </w:pPr>
      <w:r w:rsidRPr="000B49AE">
        <w:rPr>
          <w:sz w:val="24"/>
          <w:szCs w:val="24"/>
        </w:rPr>
        <w:t xml:space="preserve">Farmakoterapeutisk klassifikation: </w:t>
      </w:r>
      <w:r>
        <w:rPr>
          <w:sz w:val="24"/>
          <w:szCs w:val="24"/>
        </w:rPr>
        <w:t>U</w:t>
      </w:r>
      <w:r w:rsidRPr="000B49AE">
        <w:rPr>
          <w:sz w:val="24"/>
          <w:szCs w:val="24"/>
        </w:rPr>
        <w:t>rologica - midler mod hyppig urinering og inkontinens, ATC-kode: G04BD04</w:t>
      </w:r>
      <w:r w:rsidR="000B51AF">
        <w:rPr>
          <w:sz w:val="24"/>
          <w:szCs w:val="24"/>
        </w:rPr>
        <w:t>.</w:t>
      </w:r>
    </w:p>
    <w:p w14:paraId="532B5085" w14:textId="77777777" w:rsidR="000B49AE" w:rsidRPr="000B49AE" w:rsidRDefault="000B49AE" w:rsidP="000B49AE">
      <w:pPr>
        <w:tabs>
          <w:tab w:val="left" w:pos="851"/>
        </w:tabs>
        <w:ind w:left="851"/>
        <w:rPr>
          <w:sz w:val="24"/>
          <w:szCs w:val="24"/>
        </w:rPr>
      </w:pPr>
    </w:p>
    <w:p w14:paraId="3FBCD48F" w14:textId="77777777" w:rsidR="000B49AE" w:rsidRPr="000B49AE" w:rsidRDefault="000B49AE" w:rsidP="000B49AE">
      <w:pPr>
        <w:tabs>
          <w:tab w:val="left" w:pos="851"/>
        </w:tabs>
        <w:ind w:left="851"/>
        <w:rPr>
          <w:sz w:val="24"/>
          <w:szCs w:val="24"/>
          <w:u w:val="single"/>
        </w:rPr>
      </w:pPr>
      <w:r w:rsidRPr="000B49AE">
        <w:rPr>
          <w:sz w:val="24"/>
          <w:szCs w:val="24"/>
          <w:u w:val="single"/>
        </w:rPr>
        <w:t>Virkningsmekanisme</w:t>
      </w:r>
    </w:p>
    <w:p w14:paraId="2D53F188" w14:textId="77777777" w:rsidR="000B49AE" w:rsidRPr="000B49AE" w:rsidRDefault="000B49AE" w:rsidP="000B49AE">
      <w:pPr>
        <w:tabs>
          <w:tab w:val="left" w:pos="851"/>
        </w:tabs>
        <w:ind w:left="851"/>
        <w:rPr>
          <w:sz w:val="24"/>
          <w:szCs w:val="24"/>
        </w:rPr>
      </w:pPr>
      <w:r w:rsidRPr="000B49AE">
        <w:rPr>
          <w:sz w:val="24"/>
          <w:szCs w:val="24"/>
        </w:rPr>
        <w:t>Oxybutynin er en syntetisk tertiær amin, som har en direkte spasmolytisk og antikolinerg virkning i den glatte muskulatur af blærens detrusormuskel. Det øger blærens kapacitet, reducerer hyppigheden af den ikke inhiberede kontraktion af detrusormusklen og forsinker behovet for at tømme blæren. Således reduceres symptomerne på urininkontinens.</w:t>
      </w:r>
    </w:p>
    <w:p w14:paraId="548AC054" w14:textId="5C3D8D33" w:rsidR="000B51AF" w:rsidRDefault="000B51AF">
      <w:pPr>
        <w:rPr>
          <w:sz w:val="24"/>
          <w:szCs w:val="24"/>
        </w:rPr>
      </w:pPr>
      <w:r>
        <w:rPr>
          <w:sz w:val="24"/>
          <w:szCs w:val="24"/>
        </w:rPr>
        <w:br w:type="page"/>
      </w:r>
    </w:p>
    <w:p w14:paraId="405EC47B" w14:textId="77777777" w:rsidR="009260DE" w:rsidRPr="00C84483" w:rsidRDefault="009260DE" w:rsidP="009260DE">
      <w:pPr>
        <w:tabs>
          <w:tab w:val="left" w:pos="851"/>
        </w:tabs>
        <w:ind w:left="851"/>
        <w:rPr>
          <w:sz w:val="24"/>
          <w:szCs w:val="24"/>
        </w:rPr>
      </w:pPr>
    </w:p>
    <w:p w14:paraId="6A0136A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75162E8" w14:textId="77777777" w:rsidR="00EC3C21" w:rsidRDefault="00EC3C21" w:rsidP="00EC3C21">
      <w:pPr>
        <w:tabs>
          <w:tab w:val="left" w:pos="851"/>
        </w:tabs>
        <w:ind w:left="851"/>
        <w:rPr>
          <w:sz w:val="24"/>
          <w:szCs w:val="24"/>
          <w:u w:val="single"/>
        </w:rPr>
      </w:pPr>
    </w:p>
    <w:p w14:paraId="05D4368C" w14:textId="1E9D65A6" w:rsidR="00EC3C21" w:rsidRPr="00EC3C21" w:rsidRDefault="00EC3C21" w:rsidP="00EC3C21">
      <w:pPr>
        <w:tabs>
          <w:tab w:val="left" w:pos="851"/>
        </w:tabs>
        <w:ind w:left="851"/>
        <w:rPr>
          <w:bCs/>
          <w:sz w:val="24"/>
          <w:szCs w:val="24"/>
          <w:u w:val="single"/>
        </w:rPr>
      </w:pPr>
      <w:r w:rsidRPr="00EC3C21">
        <w:rPr>
          <w:sz w:val="24"/>
          <w:szCs w:val="24"/>
          <w:u w:val="single"/>
        </w:rPr>
        <w:t>Absorption</w:t>
      </w:r>
    </w:p>
    <w:p w14:paraId="393D472A" w14:textId="77777777" w:rsidR="00EC3C21" w:rsidRPr="00EC3C21" w:rsidRDefault="00EC3C21" w:rsidP="00EC3C21">
      <w:pPr>
        <w:tabs>
          <w:tab w:val="left" w:pos="851"/>
        </w:tabs>
        <w:ind w:left="851"/>
        <w:rPr>
          <w:sz w:val="24"/>
          <w:szCs w:val="24"/>
        </w:rPr>
      </w:pPr>
      <w:r w:rsidRPr="00EC3C21">
        <w:rPr>
          <w:sz w:val="24"/>
          <w:szCs w:val="24"/>
        </w:rPr>
        <w:t xml:space="preserve">Oxybutynin absorberes hurtigt fra mave-tarm-kanalen efter en oral dosis og påvirkes ikke af samtidig fødeindtagelse. </w:t>
      </w:r>
      <w:r w:rsidRPr="00EC3C21">
        <w:rPr>
          <w:i/>
          <w:iCs/>
          <w:sz w:val="24"/>
          <w:szCs w:val="24"/>
        </w:rPr>
        <w:t>First-pass</w:t>
      </w:r>
      <w:r w:rsidRPr="00EC3C21">
        <w:rPr>
          <w:sz w:val="24"/>
          <w:szCs w:val="24"/>
        </w:rPr>
        <w:t>-virkningen er høj, og derfor når mindre end 10 % af dosis til kredsløbet i uændret form. Den maksimale koncentration i plasma nås inden for 1</w:t>
      </w:r>
      <w:r w:rsidRPr="00EC3C21">
        <w:rPr>
          <w:sz w:val="24"/>
          <w:szCs w:val="24"/>
        </w:rPr>
        <w:noBreakHyphen/>
        <w:t xml:space="preserve">1,5 timer og udviser en stor interindividuel variabilitet. </w:t>
      </w:r>
    </w:p>
    <w:p w14:paraId="7EDFF9D6" w14:textId="77777777" w:rsidR="00EC3C21" w:rsidRPr="00EC3C21" w:rsidRDefault="00EC3C21" w:rsidP="00EC3C21">
      <w:pPr>
        <w:tabs>
          <w:tab w:val="left" w:pos="851"/>
        </w:tabs>
        <w:ind w:left="851"/>
        <w:rPr>
          <w:sz w:val="24"/>
          <w:szCs w:val="24"/>
        </w:rPr>
      </w:pPr>
    </w:p>
    <w:p w14:paraId="71806FF0" w14:textId="77777777" w:rsidR="00EC3C21" w:rsidRPr="00EC3C21" w:rsidRDefault="00EC3C21" w:rsidP="00EC3C21">
      <w:pPr>
        <w:tabs>
          <w:tab w:val="left" w:pos="851"/>
        </w:tabs>
        <w:ind w:left="851"/>
        <w:rPr>
          <w:sz w:val="24"/>
          <w:szCs w:val="24"/>
          <w:u w:val="single"/>
        </w:rPr>
      </w:pPr>
      <w:r w:rsidRPr="00EC3C21">
        <w:rPr>
          <w:sz w:val="24"/>
          <w:szCs w:val="24"/>
          <w:u w:val="single"/>
        </w:rPr>
        <w:t>Fordeling</w:t>
      </w:r>
    </w:p>
    <w:p w14:paraId="67534B49" w14:textId="77777777" w:rsidR="00EC3C21" w:rsidRPr="00EC3C21" w:rsidRDefault="00EC3C21" w:rsidP="00EC3C21">
      <w:pPr>
        <w:tabs>
          <w:tab w:val="left" w:pos="851"/>
        </w:tabs>
        <w:ind w:left="851"/>
        <w:rPr>
          <w:sz w:val="24"/>
          <w:szCs w:val="24"/>
        </w:rPr>
      </w:pPr>
      <w:r w:rsidRPr="00EC3C21">
        <w:rPr>
          <w:sz w:val="24"/>
          <w:szCs w:val="24"/>
        </w:rPr>
        <w:t>Fordelingsvoluminet er 100</w:t>
      </w:r>
      <w:r w:rsidRPr="00EC3C21">
        <w:rPr>
          <w:sz w:val="24"/>
          <w:szCs w:val="24"/>
        </w:rPr>
        <w:noBreakHyphen/>
        <w:t>200 l.</w:t>
      </w:r>
    </w:p>
    <w:p w14:paraId="017C2E87" w14:textId="77777777" w:rsidR="00EC3C21" w:rsidRPr="00EC3C21" w:rsidRDefault="00EC3C21" w:rsidP="00EC3C21">
      <w:pPr>
        <w:tabs>
          <w:tab w:val="left" w:pos="851"/>
        </w:tabs>
        <w:ind w:left="851"/>
        <w:rPr>
          <w:sz w:val="24"/>
          <w:szCs w:val="24"/>
        </w:rPr>
      </w:pPr>
    </w:p>
    <w:p w14:paraId="14119FF3" w14:textId="77777777" w:rsidR="00EC3C21" w:rsidRPr="00EC3C21" w:rsidRDefault="00EC3C21" w:rsidP="00EC3C21">
      <w:pPr>
        <w:tabs>
          <w:tab w:val="left" w:pos="851"/>
        </w:tabs>
        <w:ind w:left="851"/>
        <w:rPr>
          <w:sz w:val="24"/>
          <w:szCs w:val="24"/>
          <w:u w:val="single"/>
        </w:rPr>
      </w:pPr>
      <w:r w:rsidRPr="00EC3C21">
        <w:rPr>
          <w:sz w:val="24"/>
          <w:szCs w:val="24"/>
          <w:u w:val="single"/>
        </w:rPr>
        <w:t>Biotransformation</w:t>
      </w:r>
    </w:p>
    <w:p w14:paraId="0331FBE2" w14:textId="77777777" w:rsidR="00EC3C21" w:rsidRPr="00EC3C21" w:rsidRDefault="00EC3C21" w:rsidP="00EC3C21">
      <w:pPr>
        <w:tabs>
          <w:tab w:val="left" w:pos="851"/>
        </w:tabs>
        <w:ind w:left="851"/>
        <w:rPr>
          <w:sz w:val="24"/>
          <w:szCs w:val="24"/>
        </w:rPr>
      </w:pPr>
      <w:r w:rsidRPr="00EC3C21">
        <w:rPr>
          <w:sz w:val="24"/>
          <w:szCs w:val="24"/>
        </w:rPr>
        <w:t xml:space="preserve">Oxybutynin metaboliseres hovedsageligt via cytokrom P450-systemet i leveren, primært via CYP3A4-isoenzymet, som findes i leveren og maveslimhinden. N-desethyloxybutynin er en aktiv metabolit, som opnår en højere koncentration i plasma end det uændrede stof. </w:t>
      </w:r>
    </w:p>
    <w:p w14:paraId="2F98BA79" w14:textId="77777777" w:rsidR="00EC3C21" w:rsidRPr="00EC3C21" w:rsidRDefault="00EC3C21" w:rsidP="00EC3C21">
      <w:pPr>
        <w:tabs>
          <w:tab w:val="left" w:pos="851"/>
        </w:tabs>
        <w:ind w:left="851"/>
        <w:rPr>
          <w:sz w:val="24"/>
          <w:szCs w:val="24"/>
        </w:rPr>
      </w:pPr>
    </w:p>
    <w:p w14:paraId="113679FC" w14:textId="77777777" w:rsidR="00EC3C21" w:rsidRPr="00EC3C21" w:rsidRDefault="00EC3C21" w:rsidP="00EC3C21">
      <w:pPr>
        <w:tabs>
          <w:tab w:val="left" w:pos="851"/>
        </w:tabs>
        <w:ind w:left="851"/>
        <w:rPr>
          <w:sz w:val="24"/>
          <w:szCs w:val="24"/>
          <w:u w:val="single"/>
        </w:rPr>
      </w:pPr>
      <w:r w:rsidRPr="00EC3C21">
        <w:rPr>
          <w:sz w:val="24"/>
          <w:szCs w:val="24"/>
          <w:u w:val="single"/>
        </w:rPr>
        <w:t>Elimination</w:t>
      </w:r>
    </w:p>
    <w:p w14:paraId="71F265FD" w14:textId="77777777" w:rsidR="00EC3C21" w:rsidRPr="00EC3C21" w:rsidRDefault="00EC3C21" w:rsidP="00EC3C21">
      <w:pPr>
        <w:tabs>
          <w:tab w:val="left" w:pos="851"/>
        </w:tabs>
        <w:ind w:left="851"/>
        <w:rPr>
          <w:sz w:val="24"/>
          <w:szCs w:val="24"/>
        </w:rPr>
      </w:pPr>
      <w:r w:rsidRPr="00EC3C21">
        <w:rPr>
          <w:sz w:val="24"/>
          <w:szCs w:val="24"/>
        </w:rPr>
        <w:t>Den estimerede clearance er 30 l/t. Oxybutynin elimineres hurtigt; halveringstiden er 2</w:t>
      </w:r>
      <w:r w:rsidRPr="00EC3C21">
        <w:rPr>
          <w:sz w:val="24"/>
          <w:szCs w:val="24"/>
        </w:rPr>
        <w:noBreakHyphen/>
        <w:t>3 timer.</w:t>
      </w:r>
    </w:p>
    <w:p w14:paraId="7B3F8E42" w14:textId="77777777" w:rsidR="00EC3C21" w:rsidRPr="00EC3C21" w:rsidRDefault="00EC3C21" w:rsidP="00EC3C21">
      <w:pPr>
        <w:tabs>
          <w:tab w:val="left" w:pos="851"/>
        </w:tabs>
        <w:ind w:left="851"/>
        <w:rPr>
          <w:sz w:val="24"/>
          <w:szCs w:val="24"/>
        </w:rPr>
      </w:pPr>
      <w:r w:rsidRPr="00EC3C21">
        <w:rPr>
          <w:sz w:val="24"/>
          <w:szCs w:val="24"/>
        </w:rPr>
        <w:t>Metabolitterne udskilles i urinen. Kun en lille mængde udskilles uændret i urinen.</w:t>
      </w:r>
    </w:p>
    <w:p w14:paraId="50417F6C" w14:textId="77777777" w:rsidR="00EC3C21" w:rsidRPr="00EC3C21" w:rsidRDefault="00EC3C21" w:rsidP="00EC3C21">
      <w:pPr>
        <w:tabs>
          <w:tab w:val="left" w:pos="851"/>
        </w:tabs>
        <w:ind w:left="851"/>
        <w:rPr>
          <w:sz w:val="24"/>
          <w:szCs w:val="24"/>
        </w:rPr>
      </w:pPr>
    </w:p>
    <w:p w14:paraId="7BC23F67" w14:textId="77777777" w:rsidR="00EC3C21" w:rsidRPr="00EC3C21" w:rsidRDefault="00EC3C21" w:rsidP="00EC3C21">
      <w:pPr>
        <w:tabs>
          <w:tab w:val="left" w:pos="851"/>
        </w:tabs>
        <w:ind w:left="851"/>
        <w:rPr>
          <w:sz w:val="24"/>
          <w:szCs w:val="24"/>
          <w:u w:val="single"/>
        </w:rPr>
      </w:pPr>
      <w:r w:rsidRPr="00EC3C21">
        <w:rPr>
          <w:sz w:val="24"/>
          <w:szCs w:val="24"/>
          <w:u w:val="single"/>
        </w:rPr>
        <w:t>Ældre</w:t>
      </w:r>
    </w:p>
    <w:p w14:paraId="66074535" w14:textId="77777777" w:rsidR="00EC3C21" w:rsidRPr="00EC3C21" w:rsidRDefault="00EC3C21" w:rsidP="00EC3C21">
      <w:pPr>
        <w:tabs>
          <w:tab w:val="left" w:pos="851"/>
        </w:tabs>
        <w:ind w:left="851"/>
        <w:rPr>
          <w:sz w:val="24"/>
          <w:szCs w:val="24"/>
        </w:rPr>
      </w:pPr>
      <w:r w:rsidRPr="00EC3C21">
        <w:rPr>
          <w:sz w:val="24"/>
          <w:szCs w:val="24"/>
        </w:rPr>
        <w:t>Hos ældre patienter har oxybutynin en højere biotilgængelighed (1</w:t>
      </w:r>
      <w:r w:rsidRPr="00EC3C21">
        <w:rPr>
          <w:sz w:val="24"/>
          <w:szCs w:val="24"/>
        </w:rPr>
        <w:noBreakHyphen/>
        <w:t>2 gange højere AUC efter enkeltdoser og 2</w:t>
      </w:r>
      <w:r w:rsidRPr="00EC3C21">
        <w:rPr>
          <w:sz w:val="24"/>
          <w:szCs w:val="24"/>
        </w:rPr>
        <w:noBreakHyphen/>
        <w:t>4 gange højere AUC ved gentagen behandling) og en længere halveringstid (3</w:t>
      </w:r>
      <w:r w:rsidRPr="00EC3C21">
        <w:rPr>
          <w:sz w:val="24"/>
          <w:szCs w:val="24"/>
        </w:rPr>
        <w:noBreakHyphen/>
        <w:t>5 timer). Dosis af oxybutyninhydrochlorid til disse patienter bør derfor reduceres.</w:t>
      </w:r>
    </w:p>
    <w:p w14:paraId="7B767223" w14:textId="77777777" w:rsidR="009260DE" w:rsidRPr="00C84483" w:rsidRDefault="009260DE" w:rsidP="009260DE">
      <w:pPr>
        <w:tabs>
          <w:tab w:val="left" w:pos="851"/>
        </w:tabs>
        <w:ind w:left="851"/>
        <w:rPr>
          <w:sz w:val="24"/>
          <w:szCs w:val="24"/>
        </w:rPr>
      </w:pPr>
    </w:p>
    <w:p w14:paraId="0A05966A"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D4D9BE7" w14:textId="77777777" w:rsidR="00EC3C21" w:rsidRPr="00EC3C21" w:rsidRDefault="00EC3C21" w:rsidP="00EC3C21">
      <w:pPr>
        <w:tabs>
          <w:tab w:val="left" w:pos="851"/>
        </w:tabs>
        <w:ind w:left="851"/>
        <w:rPr>
          <w:sz w:val="24"/>
          <w:szCs w:val="24"/>
        </w:rPr>
      </w:pPr>
      <w:r w:rsidRPr="00EC3C21">
        <w:rPr>
          <w:sz w:val="24"/>
          <w:szCs w:val="24"/>
        </w:rPr>
        <w:t>Der blev ikke påvist genotoksiske eller karcinogene virkninger.</w:t>
      </w:r>
    </w:p>
    <w:p w14:paraId="6562D0F2" w14:textId="77777777" w:rsidR="00EC3C21" w:rsidRPr="00EC3C21" w:rsidRDefault="00EC3C21" w:rsidP="00EC3C21">
      <w:pPr>
        <w:tabs>
          <w:tab w:val="left" w:pos="851"/>
        </w:tabs>
        <w:ind w:left="851"/>
        <w:rPr>
          <w:sz w:val="24"/>
          <w:szCs w:val="24"/>
        </w:rPr>
      </w:pPr>
    </w:p>
    <w:p w14:paraId="1AF6C090" w14:textId="13F3F9E3" w:rsidR="00EC3C21" w:rsidRPr="00EC3C21" w:rsidRDefault="00EC3C21" w:rsidP="00EC3C21">
      <w:pPr>
        <w:tabs>
          <w:tab w:val="left" w:pos="851"/>
        </w:tabs>
        <w:ind w:left="851"/>
        <w:rPr>
          <w:sz w:val="24"/>
          <w:szCs w:val="24"/>
        </w:rPr>
      </w:pPr>
      <w:r w:rsidRPr="00EC3C21">
        <w:rPr>
          <w:sz w:val="24"/>
          <w:szCs w:val="24"/>
        </w:rPr>
        <w:t>Embryoføtale studier med drægtige rotter, hvor doser antages at give signifikant højere systemisk eksponering end de anbefalede doser til mennesker, viste kun reproduktionstoksicitet ved samtidig drægtighedstoksicitet hos moderen; hjertemis</w:t>
      </w:r>
      <w:r>
        <w:rPr>
          <w:sz w:val="24"/>
          <w:szCs w:val="24"/>
        </w:rPr>
        <w:softHyphen/>
      </w:r>
      <w:r w:rsidRPr="00EC3C21">
        <w:rPr>
          <w:sz w:val="24"/>
          <w:szCs w:val="24"/>
        </w:rPr>
        <w:t>dannelser, ekstra thoracolumbalis-ribben, øget neonatal dødelighed og forlænget drægtighed. Signifikansen af disse observationer kan ikke bestemmes på grund af manglende eksponeringsdata.</w:t>
      </w:r>
    </w:p>
    <w:p w14:paraId="1A608165" w14:textId="77777777" w:rsidR="009260DE" w:rsidRPr="00C84483" w:rsidRDefault="009260DE" w:rsidP="009260DE">
      <w:pPr>
        <w:tabs>
          <w:tab w:val="left" w:pos="851"/>
        </w:tabs>
        <w:ind w:left="851"/>
        <w:rPr>
          <w:sz w:val="24"/>
          <w:szCs w:val="24"/>
        </w:rPr>
      </w:pPr>
    </w:p>
    <w:p w14:paraId="0350BE1C" w14:textId="77777777" w:rsidR="009260DE" w:rsidRPr="00C84483" w:rsidRDefault="009260DE" w:rsidP="009260DE">
      <w:pPr>
        <w:tabs>
          <w:tab w:val="left" w:pos="851"/>
        </w:tabs>
        <w:ind w:left="851"/>
        <w:rPr>
          <w:sz w:val="24"/>
          <w:szCs w:val="24"/>
        </w:rPr>
      </w:pPr>
    </w:p>
    <w:p w14:paraId="4B99F76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CB55CAC" w14:textId="77777777" w:rsidR="009260DE" w:rsidRPr="00BA09F1" w:rsidRDefault="009260DE" w:rsidP="009260DE">
      <w:pPr>
        <w:tabs>
          <w:tab w:val="left" w:pos="851"/>
        </w:tabs>
        <w:ind w:left="851"/>
        <w:rPr>
          <w:sz w:val="24"/>
          <w:szCs w:val="24"/>
        </w:rPr>
      </w:pPr>
    </w:p>
    <w:p w14:paraId="04B1280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ED1D94C" w14:textId="77777777" w:rsidR="00537A8E" w:rsidRPr="00697FA2" w:rsidRDefault="00537A8E" w:rsidP="00537A8E">
      <w:pPr>
        <w:tabs>
          <w:tab w:val="left" w:pos="851"/>
        </w:tabs>
        <w:ind w:left="851"/>
        <w:rPr>
          <w:sz w:val="24"/>
          <w:szCs w:val="24"/>
        </w:rPr>
      </w:pPr>
      <w:r w:rsidRPr="00697FA2">
        <w:rPr>
          <w:sz w:val="24"/>
          <w:szCs w:val="24"/>
        </w:rPr>
        <w:t>Lactose</w:t>
      </w:r>
    </w:p>
    <w:p w14:paraId="7389ECC2" w14:textId="77777777" w:rsidR="00537A8E" w:rsidRPr="00697FA2" w:rsidRDefault="00537A8E" w:rsidP="00537A8E">
      <w:pPr>
        <w:tabs>
          <w:tab w:val="left" w:pos="851"/>
        </w:tabs>
        <w:ind w:left="851"/>
        <w:rPr>
          <w:sz w:val="24"/>
          <w:szCs w:val="24"/>
        </w:rPr>
      </w:pPr>
      <w:r w:rsidRPr="00697FA2">
        <w:rPr>
          <w:sz w:val="24"/>
          <w:szCs w:val="24"/>
        </w:rPr>
        <w:t>Mikrokrystallinsk cellulose (E460)</w:t>
      </w:r>
    </w:p>
    <w:p w14:paraId="0D4CCF82" w14:textId="77777777" w:rsidR="00537A8E" w:rsidRPr="00697FA2" w:rsidRDefault="00537A8E" w:rsidP="00537A8E">
      <w:pPr>
        <w:tabs>
          <w:tab w:val="left" w:pos="851"/>
        </w:tabs>
        <w:ind w:left="851"/>
        <w:rPr>
          <w:sz w:val="24"/>
          <w:szCs w:val="24"/>
        </w:rPr>
      </w:pPr>
      <w:r w:rsidRPr="00697FA2">
        <w:rPr>
          <w:sz w:val="24"/>
          <w:szCs w:val="24"/>
        </w:rPr>
        <w:t>Calciumstearat (E470a)</w:t>
      </w:r>
    </w:p>
    <w:p w14:paraId="6DA56C75" w14:textId="77777777" w:rsidR="009260DE" w:rsidRPr="00697FA2" w:rsidRDefault="009260DE" w:rsidP="009260DE">
      <w:pPr>
        <w:tabs>
          <w:tab w:val="left" w:pos="851"/>
        </w:tabs>
        <w:ind w:left="851"/>
        <w:rPr>
          <w:sz w:val="24"/>
          <w:szCs w:val="24"/>
        </w:rPr>
      </w:pPr>
    </w:p>
    <w:p w14:paraId="7E3EA62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2AABE00" w14:textId="77777777" w:rsidR="00537A8E" w:rsidRPr="00537A8E" w:rsidRDefault="00537A8E" w:rsidP="00537A8E">
      <w:pPr>
        <w:tabs>
          <w:tab w:val="left" w:pos="851"/>
        </w:tabs>
        <w:ind w:left="851"/>
        <w:rPr>
          <w:sz w:val="24"/>
          <w:szCs w:val="24"/>
        </w:rPr>
      </w:pPr>
      <w:r w:rsidRPr="00537A8E">
        <w:rPr>
          <w:sz w:val="24"/>
          <w:szCs w:val="24"/>
        </w:rPr>
        <w:t>Ikke relevant.</w:t>
      </w:r>
    </w:p>
    <w:p w14:paraId="582BBC8A" w14:textId="77777777" w:rsidR="009260DE" w:rsidRPr="00C84483" w:rsidRDefault="009260DE" w:rsidP="009260DE">
      <w:pPr>
        <w:tabs>
          <w:tab w:val="left" w:pos="851"/>
        </w:tabs>
        <w:ind w:left="851"/>
        <w:rPr>
          <w:sz w:val="24"/>
          <w:szCs w:val="24"/>
        </w:rPr>
      </w:pPr>
    </w:p>
    <w:p w14:paraId="20ECF22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D133503" w14:textId="7F50715A" w:rsidR="009260DE" w:rsidRPr="0089346F" w:rsidRDefault="00537A8E" w:rsidP="0089346F">
      <w:pPr>
        <w:tabs>
          <w:tab w:val="left" w:pos="851"/>
        </w:tabs>
        <w:ind w:left="851"/>
        <w:rPr>
          <w:rFonts w:eastAsia="MS Mincho" w:hAnsi="MS Mincho"/>
          <w:noProof/>
          <w:sz w:val="24"/>
          <w:szCs w:val="24"/>
        </w:rPr>
      </w:pPr>
      <w:r>
        <w:rPr>
          <w:sz w:val="24"/>
          <w:szCs w:val="24"/>
        </w:rPr>
        <w:t>3 år.</w:t>
      </w:r>
    </w:p>
    <w:p w14:paraId="24E58251" w14:textId="77777777" w:rsidR="009260DE" w:rsidRPr="00C84483" w:rsidRDefault="009260DE" w:rsidP="009260DE">
      <w:pPr>
        <w:tabs>
          <w:tab w:val="left" w:pos="851"/>
        </w:tabs>
        <w:ind w:left="851"/>
        <w:rPr>
          <w:sz w:val="24"/>
          <w:szCs w:val="24"/>
        </w:rPr>
      </w:pPr>
    </w:p>
    <w:p w14:paraId="13C5292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EA3203D" w14:textId="77777777" w:rsidR="00537A8E" w:rsidRPr="00537A8E" w:rsidRDefault="00537A8E" w:rsidP="00537A8E">
      <w:pPr>
        <w:tabs>
          <w:tab w:val="left" w:pos="851"/>
        </w:tabs>
        <w:ind w:left="851"/>
        <w:rPr>
          <w:sz w:val="24"/>
          <w:szCs w:val="24"/>
        </w:rPr>
      </w:pPr>
      <w:bookmarkStart w:id="3" w:name="_Hlk89346899"/>
      <w:r w:rsidRPr="00537A8E">
        <w:rPr>
          <w:sz w:val="24"/>
          <w:szCs w:val="24"/>
        </w:rPr>
        <w:t>Opbevares ved temperaturer under 30 °C.</w:t>
      </w:r>
      <w:bookmarkEnd w:id="3"/>
    </w:p>
    <w:p w14:paraId="098061D3" w14:textId="77777777" w:rsidR="009260DE" w:rsidRPr="00C84483" w:rsidRDefault="009260DE" w:rsidP="009260DE">
      <w:pPr>
        <w:tabs>
          <w:tab w:val="left" w:pos="851"/>
        </w:tabs>
        <w:ind w:left="851"/>
        <w:rPr>
          <w:sz w:val="24"/>
          <w:szCs w:val="24"/>
        </w:rPr>
      </w:pPr>
    </w:p>
    <w:p w14:paraId="1D3589D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B4C3186" w14:textId="1842CF2F" w:rsidR="00537A8E" w:rsidRDefault="00537A8E" w:rsidP="00537A8E">
      <w:pPr>
        <w:tabs>
          <w:tab w:val="left" w:pos="851"/>
        </w:tabs>
        <w:ind w:left="851"/>
        <w:rPr>
          <w:sz w:val="24"/>
          <w:szCs w:val="24"/>
        </w:rPr>
      </w:pPr>
      <w:r w:rsidRPr="00537A8E">
        <w:rPr>
          <w:sz w:val="24"/>
          <w:szCs w:val="24"/>
        </w:rPr>
        <w:t>PVC/Alu-blister.</w:t>
      </w:r>
    </w:p>
    <w:p w14:paraId="57675AF1" w14:textId="3318A32C" w:rsidR="00537A8E" w:rsidRDefault="00537A8E" w:rsidP="00537A8E">
      <w:pPr>
        <w:tabs>
          <w:tab w:val="left" w:pos="851"/>
        </w:tabs>
        <w:ind w:left="851"/>
        <w:rPr>
          <w:sz w:val="24"/>
          <w:szCs w:val="24"/>
        </w:rPr>
      </w:pPr>
    </w:p>
    <w:p w14:paraId="53389DBC" w14:textId="5AD0A779" w:rsidR="00537A8E" w:rsidRDefault="00537A8E" w:rsidP="00537A8E">
      <w:pPr>
        <w:tabs>
          <w:tab w:val="left" w:pos="851"/>
        </w:tabs>
        <w:ind w:left="851"/>
        <w:rPr>
          <w:sz w:val="24"/>
          <w:szCs w:val="24"/>
        </w:rPr>
      </w:pPr>
      <w:r>
        <w:rPr>
          <w:sz w:val="24"/>
          <w:szCs w:val="24"/>
        </w:rPr>
        <w:t>Pakningsstørrelser: 60 tabletter.</w:t>
      </w:r>
    </w:p>
    <w:p w14:paraId="11B5C0A6" w14:textId="03D8AFD0" w:rsidR="00537A8E" w:rsidRPr="00537A8E" w:rsidRDefault="006A7F6B" w:rsidP="00537A8E">
      <w:pPr>
        <w:tabs>
          <w:tab w:val="left" w:pos="851"/>
        </w:tabs>
        <w:ind w:left="851"/>
        <w:rPr>
          <w:sz w:val="24"/>
          <w:szCs w:val="24"/>
        </w:rPr>
      </w:pPr>
      <w:r>
        <w:rPr>
          <w:sz w:val="24"/>
          <w:szCs w:val="24"/>
        </w:rPr>
        <w:t>Ikke alle pakningsstørrelser er nødvendigvis markedsført.</w:t>
      </w:r>
    </w:p>
    <w:p w14:paraId="28A4EC8C" w14:textId="77777777" w:rsidR="009260DE" w:rsidRPr="00C84483" w:rsidRDefault="009260DE" w:rsidP="009260DE">
      <w:pPr>
        <w:tabs>
          <w:tab w:val="left" w:pos="851"/>
        </w:tabs>
        <w:ind w:left="851"/>
        <w:rPr>
          <w:sz w:val="24"/>
          <w:szCs w:val="24"/>
        </w:rPr>
      </w:pPr>
    </w:p>
    <w:p w14:paraId="5A1390D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1E8889D" w14:textId="77777777" w:rsidR="006A7F6B" w:rsidRPr="006A7F6B" w:rsidRDefault="006A7F6B" w:rsidP="006A7F6B">
      <w:pPr>
        <w:tabs>
          <w:tab w:val="left" w:pos="851"/>
        </w:tabs>
        <w:ind w:left="851"/>
        <w:rPr>
          <w:sz w:val="24"/>
          <w:szCs w:val="24"/>
        </w:rPr>
      </w:pPr>
      <w:r w:rsidRPr="006A7F6B">
        <w:rPr>
          <w:sz w:val="24"/>
          <w:szCs w:val="24"/>
        </w:rPr>
        <w:t>Ikke anvendt lægemiddel samt affald heraf skal bortskaffes i henhold til lokale retningslinjer.</w:t>
      </w:r>
    </w:p>
    <w:p w14:paraId="521F2433" w14:textId="77777777" w:rsidR="009260DE" w:rsidRPr="00C84483" w:rsidRDefault="009260DE" w:rsidP="000730CA">
      <w:pPr>
        <w:tabs>
          <w:tab w:val="left" w:pos="851"/>
        </w:tabs>
        <w:ind w:left="851"/>
        <w:rPr>
          <w:sz w:val="24"/>
          <w:szCs w:val="24"/>
        </w:rPr>
      </w:pPr>
    </w:p>
    <w:p w14:paraId="0FBC878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149B311" w14:textId="77777777" w:rsidR="006A7F6B" w:rsidRPr="006A7F6B" w:rsidRDefault="006A7F6B" w:rsidP="006A7F6B">
      <w:pPr>
        <w:tabs>
          <w:tab w:val="left" w:pos="851"/>
        </w:tabs>
        <w:ind w:left="851"/>
        <w:rPr>
          <w:sz w:val="24"/>
          <w:szCs w:val="24"/>
        </w:rPr>
      </w:pPr>
      <w:r w:rsidRPr="006A7F6B">
        <w:rPr>
          <w:sz w:val="24"/>
          <w:szCs w:val="24"/>
        </w:rPr>
        <w:t>Macure Pharma ApS</w:t>
      </w:r>
    </w:p>
    <w:p w14:paraId="43675A35" w14:textId="77777777" w:rsidR="006A7F6B" w:rsidRPr="006A7F6B" w:rsidRDefault="006A7F6B" w:rsidP="006A7F6B">
      <w:pPr>
        <w:tabs>
          <w:tab w:val="left" w:pos="851"/>
        </w:tabs>
        <w:ind w:left="851"/>
        <w:rPr>
          <w:sz w:val="24"/>
          <w:szCs w:val="24"/>
        </w:rPr>
      </w:pPr>
      <w:r w:rsidRPr="006A7F6B">
        <w:rPr>
          <w:sz w:val="24"/>
          <w:szCs w:val="24"/>
        </w:rPr>
        <w:t>Hejrevej 39</w:t>
      </w:r>
    </w:p>
    <w:p w14:paraId="6EFC8495" w14:textId="77777777" w:rsidR="006A7F6B" w:rsidRPr="006A7F6B" w:rsidRDefault="006A7F6B" w:rsidP="006A7F6B">
      <w:pPr>
        <w:tabs>
          <w:tab w:val="left" w:pos="851"/>
        </w:tabs>
        <w:ind w:left="851"/>
        <w:rPr>
          <w:sz w:val="24"/>
          <w:szCs w:val="24"/>
        </w:rPr>
      </w:pPr>
      <w:r w:rsidRPr="006A7F6B">
        <w:rPr>
          <w:sz w:val="24"/>
          <w:szCs w:val="24"/>
        </w:rPr>
        <w:t>2400 København NV</w:t>
      </w:r>
    </w:p>
    <w:p w14:paraId="7D32E487" w14:textId="77777777" w:rsidR="009260DE" w:rsidRDefault="009260DE" w:rsidP="009260DE">
      <w:pPr>
        <w:tabs>
          <w:tab w:val="left" w:pos="851"/>
        </w:tabs>
        <w:ind w:left="851"/>
        <w:rPr>
          <w:sz w:val="24"/>
          <w:szCs w:val="24"/>
        </w:rPr>
      </w:pPr>
    </w:p>
    <w:p w14:paraId="168546E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1FE8F79" w14:textId="30C8CD61" w:rsidR="009260DE" w:rsidRPr="00C84483" w:rsidRDefault="005C53BA" w:rsidP="009260DE">
      <w:pPr>
        <w:tabs>
          <w:tab w:val="left" w:pos="851"/>
        </w:tabs>
        <w:ind w:left="851"/>
        <w:rPr>
          <w:sz w:val="24"/>
          <w:szCs w:val="24"/>
        </w:rPr>
      </w:pPr>
      <w:r>
        <w:rPr>
          <w:sz w:val="24"/>
          <w:szCs w:val="24"/>
        </w:rPr>
        <w:t>67249</w:t>
      </w:r>
    </w:p>
    <w:p w14:paraId="6DD2D039" w14:textId="77777777" w:rsidR="009260DE" w:rsidRPr="00C84483" w:rsidRDefault="009260DE" w:rsidP="009260DE">
      <w:pPr>
        <w:tabs>
          <w:tab w:val="left" w:pos="851"/>
        </w:tabs>
        <w:ind w:left="851"/>
        <w:jc w:val="both"/>
        <w:rPr>
          <w:sz w:val="24"/>
          <w:szCs w:val="24"/>
        </w:rPr>
      </w:pPr>
    </w:p>
    <w:p w14:paraId="4B8B0E8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0B9E3CE" w14:textId="203E2955" w:rsidR="009260DE" w:rsidRPr="00C84483" w:rsidRDefault="00E635C9" w:rsidP="009260DE">
      <w:pPr>
        <w:tabs>
          <w:tab w:val="left" w:pos="851"/>
        </w:tabs>
        <w:ind w:left="851"/>
        <w:rPr>
          <w:sz w:val="24"/>
          <w:szCs w:val="24"/>
        </w:rPr>
      </w:pPr>
      <w:r>
        <w:rPr>
          <w:sz w:val="24"/>
          <w:szCs w:val="24"/>
        </w:rPr>
        <w:t>6. oktober 2023</w:t>
      </w:r>
    </w:p>
    <w:p w14:paraId="66653298" w14:textId="77777777" w:rsidR="009260DE" w:rsidRPr="00C84483" w:rsidRDefault="009260DE" w:rsidP="009260DE">
      <w:pPr>
        <w:tabs>
          <w:tab w:val="left" w:pos="851"/>
        </w:tabs>
        <w:ind w:left="851"/>
        <w:rPr>
          <w:sz w:val="24"/>
          <w:szCs w:val="24"/>
        </w:rPr>
      </w:pPr>
    </w:p>
    <w:p w14:paraId="5352EC7A"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F46D671" w14:textId="1226AFC8" w:rsidR="009260DE" w:rsidRPr="00C84483" w:rsidRDefault="005C53BA"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D9611" w14:textId="77777777" w:rsidR="00BC7CDC" w:rsidRDefault="00BC7CDC">
      <w:r>
        <w:separator/>
      </w:r>
    </w:p>
  </w:endnote>
  <w:endnote w:type="continuationSeparator" w:id="0">
    <w:p w14:paraId="30EC138F" w14:textId="77777777" w:rsidR="00BC7CDC" w:rsidRDefault="00BC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4FA4" w14:textId="77777777" w:rsidR="000259B9" w:rsidRDefault="000259B9">
    <w:pPr>
      <w:pStyle w:val="Sidefod"/>
      <w:pBdr>
        <w:bottom w:val="single" w:sz="6" w:space="1" w:color="auto"/>
      </w:pBdr>
    </w:pPr>
  </w:p>
  <w:p w14:paraId="636925CF" w14:textId="77777777" w:rsidR="000259B9" w:rsidRDefault="000259B9" w:rsidP="00C42586">
    <w:pPr>
      <w:pStyle w:val="Sidefod"/>
      <w:tabs>
        <w:tab w:val="clear" w:pos="4819"/>
        <w:tab w:val="left" w:pos="8505"/>
      </w:tabs>
      <w:rPr>
        <w:i/>
        <w:sz w:val="18"/>
        <w:szCs w:val="18"/>
      </w:rPr>
    </w:pPr>
  </w:p>
  <w:p w14:paraId="53DC714E" w14:textId="724A4E8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C2C4E">
      <w:rPr>
        <w:i/>
        <w:noProof/>
        <w:sz w:val="18"/>
        <w:szCs w:val="18"/>
      </w:rPr>
      <w:t>Oxybutynin Macure,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59560" w14:textId="77777777" w:rsidR="00BC7CDC" w:rsidRDefault="00BC7CDC">
      <w:r>
        <w:separator/>
      </w:r>
    </w:p>
  </w:footnote>
  <w:footnote w:type="continuationSeparator" w:id="0">
    <w:p w14:paraId="4BBDDBC6" w14:textId="77777777" w:rsidR="00BC7CDC" w:rsidRDefault="00BC7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594279"/>
    <w:multiLevelType w:val="hybridMultilevel"/>
    <w:tmpl w:val="9DB01508"/>
    <w:lvl w:ilvl="0" w:tplc="34FAC5C6">
      <w:numFmt w:val="bullet"/>
      <w:lvlText w:val="-"/>
      <w:lvlJc w:val="left"/>
      <w:pPr>
        <w:ind w:left="3235" w:hanging="426"/>
      </w:pPr>
      <w:rPr>
        <w:rFonts w:ascii="Times New Roman" w:eastAsia="Times New Roman" w:hAnsi="Times New Roman" w:cs="Times New Roman" w:hint="default"/>
        <w:b w:val="0"/>
        <w:bCs w:val="0"/>
        <w:i w:val="0"/>
        <w:iCs w:val="0"/>
        <w:w w:val="99"/>
        <w:sz w:val="22"/>
        <w:szCs w:val="22"/>
        <w:lang w:val="fr-LU" w:eastAsia="en-US" w:bidi="ar-SA"/>
      </w:rPr>
    </w:lvl>
    <w:lvl w:ilvl="1" w:tplc="B24A5D20">
      <w:numFmt w:val="bullet"/>
      <w:lvlText w:val="•"/>
      <w:lvlJc w:val="left"/>
      <w:pPr>
        <w:ind w:left="4165" w:hanging="426"/>
      </w:pPr>
      <w:rPr>
        <w:lang w:val="fr-LU" w:eastAsia="en-US" w:bidi="ar-SA"/>
      </w:rPr>
    </w:lvl>
    <w:lvl w:ilvl="2" w:tplc="1BBE9B16">
      <w:numFmt w:val="bullet"/>
      <w:lvlText w:val="•"/>
      <w:lvlJc w:val="left"/>
      <w:pPr>
        <w:ind w:left="5096" w:hanging="426"/>
      </w:pPr>
      <w:rPr>
        <w:lang w:val="fr-LU" w:eastAsia="en-US" w:bidi="ar-SA"/>
      </w:rPr>
    </w:lvl>
    <w:lvl w:ilvl="3" w:tplc="32208520">
      <w:numFmt w:val="bullet"/>
      <w:lvlText w:val="•"/>
      <w:lvlJc w:val="left"/>
      <w:pPr>
        <w:ind w:left="6027" w:hanging="426"/>
      </w:pPr>
      <w:rPr>
        <w:lang w:val="fr-LU" w:eastAsia="en-US" w:bidi="ar-SA"/>
      </w:rPr>
    </w:lvl>
    <w:lvl w:ilvl="4" w:tplc="BB6E0FC4">
      <w:numFmt w:val="bullet"/>
      <w:lvlText w:val="•"/>
      <w:lvlJc w:val="left"/>
      <w:pPr>
        <w:ind w:left="6957" w:hanging="426"/>
      </w:pPr>
      <w:rPr>
        <w:lang w:val="fr-LU" w:eastAsia="en-US" w:bidi="ar-SA"/>
      </w:rPr>
    </w:lvl>
    <w:lvl w:ilvl="5" w:tplc="3EA478DE">
      <w:numFmt w:val="bullet"/>
      <w:lvlText w:val="•"/>
      <w:lvlJc w:val="left"/>
      <w:pPr>
        <w:ind w:left="7888" w:hanging="426"/>
      </w:pPr>
      <w:rPr>
        <w:lang w:val="fr-LU" w:eastAsia="en-US" w:bidi="ar-SA"/>
      </w:rPr>
    </w:lvl>
    <w:lvl w:ilvl="6" w:tplc="3A2C08A6">
      <w:numFmt w:val="bullet"/>
      <w:lvlText w:val="•"/>
      <w:lvlJc w:val="left"/>
      <w:pPr>
        <w:ind w:left="8819" w:hanging="426"/>
      </w:pPr>
      <w:rPr>
        <w:lang w:val="fr-LU" w:eastAsia="en-US" w:bidi="ar-SA"/>
      </w:rPr>
    </w:lvl>
    <w:lvl w:ilvl="7" w:tplc="0DFAAA92">
      <w:numFmt w:val="bullet"/>
      <w:lvlText w:val="•"/>
      <w:lvlJc w:val="left"/>
      <w:pPr>
        <w:ind w:left="9749" w:hanging="426"/>
      </w:pPr>
      <w:rPr>
        <w:lang w:val="fr-LU" w:eastAsia="en-US" w:bidi="ar-SA"/>
      </w:rPr>
    </w:lvl>
    <w:lvl w:ilvl="8" w:tplc="155A888A">
      <w:numFmt w:val="bullet"/>
      <w:lvlText w:val="•"/>
      <w:lvlJc w:val="left"/>
      <w:pPr>
        <w:ind w:left="10680" w:hanging="426"/>
      </w:pPr>
      <w:rPr>
        <w:lang w:val="fr-LU" w:eastAsia="en-US" w:bidi="ar-SA"/>
      </w:rPr>
    </w:lvl>
  </w:abstractNum>
  <w:abstractNum w:abstractNumId="5" w15:restartNumberingAfterBreak="0">
    <w:nsid w:val="51B726ED"/>
    <w:multiLevelType w:val="hybridMultilevel"/>
    <w:tmpl w:val="FF5C0D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A0722F"/>
    <w:multiLevelType w:val="hybridMultilevel"/>
    <w:tmpl w:val="93584594"/>
    <w:lvl w:ilvl="0" w:tplc="34FAC5C6">
      <w:numFmt w:val="bullet"/>
      <w:lvlText w:val="-"/>
      <w:lvlJc w:val="left"/>
      <w:pPr>
        <w:ind w:left="720" w:hanging="360"/>
      </w:pPr>
      <w:rPr>
        <w:rFonts w:ascii="Times New Roman" w:eastAsia="Times New Roman" w:hAnsi="Times New Roman" w:cs="Times New Roman" w:hint="default"/>
        <w:b w:val="0"/>
        <w:bCs w:val="0"/>
        <w:i w:val="0"/>
        <w:iCs w:val="0"/>
        <w:w w:val="99"/>
        <w:sz w:val="22"/>
        <w:szCs w:val="22"/>
        <w:lang w:val="fr-LU" w:eastAsia="en-US" w:bidi="ar-SA"/>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DC"/>
    <w:rsid w:val="00006CD9"/>
    <w:rsid w:val="00010884"/>
    <w:rsid w:val="000259B9"/>
    <w:rsid w:val="00041491"/>
    <w:rsid w:val="0005090D"/>
    <w:rsid w:val="00050D16"/>
    <w:rsid w:val="000730CA"/>
    <w:rsid w:val="00074F2A"/>
    <w:rsid w:val="000A1CA8"/>
    <w:rsid w:val="000A466B"/>
    <w:rsid w:val="000B058C"/>
    <w:rsid w:val="000B49AE"/>
    <w:rsid w:val="000B51AF"/>
    <w:rsid w:val="000D68B0"/>
    <w:rsid w:val="000E4EE6"/>
    <w:rsid w:val="00141AF0"/>
    <w:rsid w:val="001454E2"/>
    <w:rsid w:val="00206CE8"/>
    <w:rsid w:val="0021526C"/>
    <w:rsid w:val="00283A2B"/>
    <w:rsid w:val="002B30AD"/>
    <w:rsid w:val="002C1EC0"/>
    <w:rsid w:val="002C2C01"/>
    <w:rsid w:val="003A29AE"/>
    <w:rsid w:val="003A32D7"/>
    <w:rsid w:val="003A54C8"/>
    <w:rsid w:val="003B4074"/>
    <w:rsid w:val="003C769A"/>
    <w:rsid w:val="003D3A90"/>
    <w:rsid w:val="003F1838"/>
    <w:rsid w:val="004251C1"/>
    <w:rsid w:val="0045746C"/>
    <w:rsid w:val="0049104B"/>
    <w:rsid w:val="004E3B12"/>
    <w:rsid w:val="00532310"/>
    <w:rsid w:val="00537A8E"/>
    <w:rsid w:val="00565F0F"/>
    <w:rsid w:val="00594A86"/>
    <w:rsid w:val="00596D86"/>
    <w:rsid w:val="005C53BA"/>
    <w:rsid w:val="00637F5A"/>
    <w:rsid w:val="00641C65"/>
    <w:rsid w:val="006560B1"/>
    <w:rsid w:val="006756DD"/>
    <w:rsid w:val="00697FA2"/>
    <w:rsid w:val="006A7F6B"/>
    <w:rsid w:val="0071241E"/>
    <w:rsid w:val="00737275"/>
    <w:rsid w:val="00740EEC"/>
    <w:rsid w:val="0078011A"/>
    <w:rsid w:val="00782AF4"/>
    <w:rsid w:val="00790EE7"/>
    <w:rsid w:val="007B6649"/>
    <w:rsid w:val="007C2C4E"/>
    <w:rsid w:val="007C63F4"/>
    <w:rsid w:val="0082576E"/>
    <w:rsid w:val="0089346F"/>
    <w:rsid w:val="008C7273"/>
    <w:rsid w:val="00907F75"/>
    <w:rsid w:val="00920A5D"/>
    <w:rsid w:val="009260DE"/>
    <w:rsid w:val="0093258A"/>
    <w:rsid w:val="009C7BA3"/>
    <w:rsid w:val="009D1F5A"/>
    <w:rsid w:val="00A023E9"/>
    <w:rsid w:val="00A10294"/>
    <w:rsid w:val="00B003BF"/>
    <w:rsid w:val="00B11D40"/>
    <w:rsid w:val="00B373D7"/>
    <w:rsid w:val="00B55271"/>
    <w:rsid w:val="00BC7CDC"/>
    <w:rsid w:val="00BD7931"/>
    <w:rsid w:val="00BF6243"/>
    <w:rsid w:val="00C36276"/>
    <w:rsid w:val="00C42586"/>
    <w:rsid w:val="00C45F6B"/>
    <w:rsid w:val="00C60CCD"/>
    <w:rsid w:val="00C84483"/>
    <w:rsid w:val="00C95551"/>
    <w:rsid w:val="00CA436D"/>
    <w:rsid w:val="00CB20D7"/>
    <w:rsid w:val="00D01426"/>
    <w:rsid w:val="00D020B0"/>
    <w:rsid w:val="00D11748"/>
    <w:rsid w:val="00D237F6"/>
    <w:rsid w:val="00D34D98"/>
    <w:rsid w:val="00D366CF"/>
    <w:rsid w:val="00D77F75"/>
    <w:rsid w:val="00D93992"/>
    <w:rsid w:val="00E108AA"/>
    <w:rsid w:val="00E3749A"/>
    <w:rsid w:val="00E47C1E"/>
    <w:rsid w:val="00E635C9"/>
    <w:rsid w:val="00E7437F"/>
    <w:rsid w:val="00E865B8"/>
    <w:rsid w:val="00EC0B9B"/>
    <w:rsid w:val="00EC3C21"/>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607F9"/>
  <w15:chartTrackingRefBased/>
  <w15:docId w15:val="{3BB2A190-9B31-421E-86FC-51F1F0828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D0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B11D40"/>
    <w:rPr>
      <w:color w:val="0563C1" w:themeColor="hyperlink"/>
      <w:u w:val="single"/>
    </w:rPr>
  </w:style>
  <w:style w:type="paragraph" w:styleId="Brdtekst">
    <w:name w:val="Body Text"/>
    <w:basedOn w:val="Normal"/>
    <w:link w:val="BrdtekstTegn"/>
    <w:uiPriority w:val="1"/>
    <w:semiHidden/>
    <w:unhideWhenUsed/>
    <w:qFormat/>
    <w:rsid w:val="00B11D40"/>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B11D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901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318306">
      <w:bodyDiv w:val="1"/>
      <w:marLeft w:val="0"/>
      <w:marRight w:val="0"/>
      <w:marTop w:val="0"/>
      <w:marBottom w:val="0"/>
      <w:divBdr>
        <w:top w:val="none" w:sz="0" w:space="0" w:color="auto"/>
        <w:left w:val="none" w:sz="0" w:space="0" w:color="auto"/>
        <w:bottom w:val="none" w:sz="0" w:space="0" w:color="auto"/>
        <w:right w:val="none" w:sz="0" w:space="0" w:color="auto"/>
      </w:divBdr>
    </w:div>
    <w:div w:id="265577900">
      <w:bodyDiv w:val="1"/>
      <w:marLeft w:val="0"/>
      <w:marRight w:val="0"/>
      <w:marTop w:val="0"/>
      <w:marBottom w:val="0"/>
      <w:divBdr>
        <w:top w:val="none" w:sz="0" w:space="0" w:color="auto"/>
        <w:left w:val="none" w:sz="0" w:space="0" w:color="auto"/>
        <w:bottom w:val="none" w:sz="0" w:space="0" w:color="auto"/>
        <w:right w:val="none" w:sz="0" w:space="0" w:color="auto"/>
      </w:divBdr>
    </w:div>
    <w:div w:id="279339549">
      <w:bodyDiv w:val="1"/>
      <w:marLeft w:val="0"/>
      <w:marRight w:val="0"/>
      <w:marTop w:val="0"/>
      <w:marBottom w:val="0"/>
      <w:divBdr>
        <w:top w:val="none" w:sz="0" w:space="0" w:color="auto"/>
        <w:left w:val="none" w:sz="0" w:space="0" w:color="auto"/>
        <w:bottom w:val="none" w:sz="0" w:space="0" w:color="auto"/>
        <w:right w:val="none" w:sz="0" w:space="0" w:color="auto"/>
      </w:divBdr>
    </w:div>
    <w:div w:id="294995279">
      <w:bodyDiv w:val="1"/>
      <w:marLeft w:val="0"/>
      <w:marRight w:val="0"/>
      <w:marTop w:val="0"/>
      <w:marBottom w:val="0"/>
      <w:divBdr>
        <w:top w:val="none" w:sz="0" w:space="0" w:color="auto"/>
        <w:left w:val="none" w:sz="0" w:space="0" w:color="auto"/>
        <w:bottom w:val="none" w:sz="0" w:space="0" w:color="auto"/>
        <w:right w:val="none" w:sz="0" w:space="0" w:color="auto"/>
      </w:divBdr>
    </w:div>
    <w:div w:id="334264607">
      <w:bodyDiv w:val="1"/>
      <w:marLeft w:val="0"/>
      <w:marRight w:val="0"/>
      <w:marTop w:val="0"/>
      <w:marBottom w:val="0"/>
      <w:divBdr>
        <w:top w:val="none" w:sz="0" w:space="0" w:color="auto"/>
        <w:left w:val="none" w:sz="0" w:space="0" w:color="auto"/>
        <w:bottom w:val="none" w:sz="0" w:space="0" w:color="auto"/>
        <w:right w:val="none" w:sz="0" w:space="0" w:color="auto"/>
      </w:divBdr>
    </w:div>
    <w:div w:id="474369371">
      <w:bodyDiv w:val="1"/>
      <w:marLeft w:val="0"/>
      <w:marRight w:val="0"/>
      <w:marTop w:val="0"/>
      <w:marBottom w:val="0"/>
      <w:divBdr>
        <w:top w:val="none" w:sz="0" w:space="0" w:color="auto"/>
        <w:left w:val="none" w:sz="0" w:space="0" w:color="auto"/>
        <w:bottom w:val="none" w:sz="0" w:space="0" w:color="auto"/>
        <w:right w:val="none" w:sz="0" w:space="0" w:color="auto"/>
      </w:divBdr>
    </w:div>
    <w:div w:id="543567430">
      <w:bodyDiv w:val="1"/>
      <w:marLeft w:val="0"/>
      <w:marRight w:val="0"/>
      <w:marTop w:val="0"/>
      <w:marBottom w:val="0"/>
      <w:divBdr>
        <w:top w:val="none" w:sz="0" w:space="0" w:color="auto"/>
        <w:left w:val="none" w:sz="0" w:space="0" w:color="auto"/>
        <w:bottom w:val="none" w:sz="0" w:space="0" w:color="auto"/>
        <w:right w:val="none" w:sz="0" w:space="0" w:color="auto"/>
      </w:divBdr>
    </w:div>
    <w:div w:id="553126861">
      <w:bodyDiv w:val="1"/>
      <w:marLeft w:val="0"/>
      <w:marRight w:val="0"/>
      <w:marTop w:val="0"/>
      <w:marBottom w:val="0"/>
      <w:divBdr>
        <w:top w:val="none" w:sz="0" w:space="0" w:color="auto"/>
        <w:left w:val="none" w:sz="0" w:space="0" w:color="auto"/>
        <w:bottom w:val="none" w:sz="0" w:space="0" w:color="auto"/>
        <w:right w:val="none" w:sz="0" w:space="0" w:color="auto"/>
      </w:divBdr>
    </w:div>
    <w:div w:id="560940276">
      <w:bodyDiv w:val="1"/>
      <w:marLeft w:val="0"/>
      <w:marRight w:val="0"/>
      <w:marTop w:val="0"/>
      <w:marBottom w:val="0"/>
      <w:divBdr>
        <w:top w:val="none" w:sz="0" w:space="0" w:color="auto"/>
        <w:left w:val="none" w:sz="0" w:space="0" w:color="auto"/>
        <w:bottom w:val="none" w:sz="0" w:space="0" w:color="auto"/>
        <w:right w:val="none" w:sz="0" w:space="0" w:color="auto"/>
      </w:divBdr>
    </w:div>
    <w:div w:id="665406210">
      <w:bodyDiv w:val="1"/>
      <w:marLeft w:val="0"/>
      <w:marRight w:val="0"/>
      <w:marTop w:val="0"/>
      <w:marBottom w:val="0"/>
      <w:divBdr>
        <w:top w:val="none" w:sz="0" w:space="0" w:color="auto"/>
        <w:left w:val="none" w:sz="0" w:space="0" w:color="auto"/>
        <w:bottom w:val="none" w:sz="0" w:space="0" w:color="auto"/>
        <w:right w:val="none" w:sz="0" w:space="0" w:color="auto"/>
      </w:divBdr>
    </w:div>
    <w:div w:id="699209954">
      <w:bodyDiv w:val="1"/>
      <w:marLeft w:val="0"/>
      <w:marRight w:val="0"/>
      <w:marTop w:val="0"/>
      <w:marBottom w:val="0"/>
      <w:divBdr>
        <w:top w:val="none" w:sz="0" w:space="0" w:color="auto"/>
        <w:left w:val="none" w:sz="0" w:space="0" w:color="auto"/>
        <w:bottom w:val="none" w:sz="0" w:space="0" w:color="auto"/>
        <w:right w:val="none" w:sz="0" w:space="0" w:color="auto"/>
      </w:divBdr>
    </w:div>
    <w:div w:id="725105244">
      <w:bodyDiv w:val="1"/>
      <w:marLeft w:val="0"/>
      <w:marRight w:val="0"/>
      <w:marTop w:val="0"/>
      <w:marBottom w:val="0"/>
      <w:divBdr>
        <w:top w:val="none" w:sz="0" w:space="0" w:color="auto"/>
        <w:left w:val="none" w:sz="0" w:space="0" w:color="auto"/>
        <w:bottom w:val="none" w:sz="0" w:space="0" w:color="auto"/>
        <w:right w:val="none" w:sz="0" w:space="0" w:color="auto"/>
      </w:divBdr>
    </w:div>
    <w:div w:id="765614213">
      <w:bodyDiv w:val="1"/>
      <w:marLeft w:val="0"/>
      <w:marRight w:val="0"/>
      <w:marTop w:val="0"/>
      <w:marBottom w:val="0"/>
      <w:divBdr>
        <w:top w:val="none" w:sz="0" w:space="0" w:color="auto"/>
        <w:left w:val="none" w:sz="0" w:space="0" w:color="auto"/>
        <w:bottom w:val="none" w:sz="0" w:space="0" w:color="auto"/>
        <w:right w:val="none" w:sz="0" w:space="0" w:color="auto"/>
      </w:divBdr>
    </w:div>
    <w:div w:id="784152902">
      <w:bodyDiv w:val="1"/>
      <w:marLeft w:val="0"/>
      <w:marRight w:val="0"/>
      <w:marTop w:val="0"/>
      <w:marBottom w:val="0"/>
      <w:divBdr>
        <w:top w:val="none" w:sz="0" w:space="0" w:color="auto"/>
        <w:left w:val="none" w:sz="0" w:space="0" w:color="auto"/>
        <w:bottom w:val="none" w:sz="0" w:space="0" w:color="auto"/>
        <w:right w:val="none" w:sz="0" w:space="0" w:color="auto"/>
      </w:divBdr>
    </w:div>
    <w:div w:id="988099023">
      <w:bodyDiv w:val="1"/>
      <w:marLeft w:val="0"/>
      <w:marRight w:val="0"/>
      <w:marTop w:val="0"/>
      <w:marBottom w:val="0"/>
      <w:divBdr>
        <w:top w:val="none" w:sz="0" w:space="0" w:color="auto"/>
        <w:left w:val="none" w:sz="0" w:space="0" w:color="auto"/>
        <w:bottom w:val="none" w:sz="0" w:space="0" w:color="auto"/>
        <w:right w:val="none" w:sz="0" w:space="0" w:color="auto"/>
      </w:divBdr>
    </w:div>
    <w:div w:id="998272105">
      <w:bodyDiv w:val="1"/>
      <w:marLeft w:val="0"/>
      <w:marRight w:val="0"/>
      <w:marTop w:val="0"/>
      <w:marBottom w:val="0"/>
      <w:divBdr>
        <w:top w:val="none" w:sz="0" w:space="0" w:color="auto"/>
        <w:left w:val="none" w:sz="0" w:space="0" w:color="auto"/>
        <w:bottom w:val="none" w:sz="0" w:space="0" w:color="auto"/>
        <w:right w:val="none" w:sz="0" w:space="0" w:color="auto"/>
      </w:divBdr>
    </w:div>
    <w:div w:id="1009915364">
      <w:bodyDiv w:val="1"/>
      <w:marLeft w:val="0"/>
      <w:marRight w:val="0"/>
      <w:marTop w:val="0"/>
      <w:marBottom w:val="0"/>
      <w:divBdr>
        <w:top w:val="none" w:sz="0" w:space="0" w:color="auto"/>
        <w:left w:val="none" w:sz="0" w:space="0" w:color="auto"/>
        <w:bottom w:val="none" w:sz="0" w:space="0" w:color="auto"/>
        <w:right w:val="none" w:sz="0" w:space="0" w:color="auto"/>
      </w:divBdr>
    </w:div>
    <w:div w:id="1017928802">
      <w:bodyDiv w:val="1"/>
      <w:marLeft w:val="0"/>
      <w:marRight w:val="0"/>
      <w:marTop w:val="0"/>
      <w:marBottom w:val="0"/>
      <w:divBdr>
        <w:top w:val="none" w:sz="0" w:space="0" w:color="auto"/>
        <w:left w:val="none" w:sz="0" w:space="0" w:color="auto"/>
        <w:bottom w:val="none" w:sz="0" w:space="0" w:color="auto"/>
        <w:right w:val="none" w:sz="0" w:space="0" w:color="auto"/>
      </w:divBdr>
    </w:div>
    <w:div w:id="1029990348">
      <w:bodyDiv w:val="1"/>
      <w:marLeft w:val="0"/>
      <w:marRight w:val="0"/>
      <w:marTop w:val="0"/>
      <w:marBottom w:val="0"/>
      <w:divBdr>
        <w:top w:val="none" w:sz="0" w:space="0" w:color="auto"/>
        <w:left w:val="none" w:sz="0" w:space="0" w:color="auto"/>
        <w:bottom w:val="none" w:sz="0" w:space="0" w:color="auto"/>
        <w:right w:val="none" w:sz="0" w:space="0" w:color="auto"/>
      </w:divBdr>
    </w:div>
    <w:div w:id="1067915895">
      <w:bodyDiv w:val="1"/>
      <w:marLeft w:val="0"/>
      <w:marRight w:val="0"/>
      <w:marTop w:val="0"/>
      <w:marBottom w:val="0"/>
      <w:divBdr>
        <w:top w:val="none" w:sz="0" w:space="0" w:color="auto"/>
        <w:left w:val="none" w:sz="0" w:space="0" w:color="auto"/>
        <w:bottom w:val="none" w:sz="0" w:space="0" w:color="auto"/>
        <w:right w:val="none" w:sz="0" w:space="0" w:color="auto"/>
      </w:divBdr>
    </w:div>
    <w:div w:id="1129712091">
      <w:bodyDiv w:val="1"/>
      <w:marLeft w:val="0"/>
      <w:marRight w:val="0"/>
      <w:marTop w:val="0"/>
      <w:marBottom w:val="0"/>
      <w:divBdr>
        <w:top w:val="none" w:sz="0" w:space="0" w:color="auto"/>
        <w:left w:val="none" w:sz="0" w:space="0" w:color="auto"/>
        <w:bottom w:val="none" w:sz="0" w:space="0" w:color="auto"/>
        <w:right w:val="none" w:sz="0" w:space="0" w:color="auto"/>
      </w:divBdr>
    </w:div>
    <w:div w:id="1158574200">
      <w:bodyDiv w:val="1"/>
      <w:marLeft w:val="0"/>
      <w:marRight w:val="0"/>
      <w:marTop w:val="0"/>
      <w:marBottom w:val="0"/>
      <w:divBdr>
        <w:top w:val="none" w:sz="0" w:space="0" w:color="auto"/>
        <w:left w:val="none" w:sz="0" w:space="0" w:color="auto"/>
        <w:bottom w:val="none" w:sz="0" w:space="0" w:color="auto"/>
        <w:right w:val="none" w:sz="0" w:space="0" w:color="auto"/>
      </w:divBdr>
    </w:div>
    <w:div w:id="1198279430">
      <w:bodyDiv w:val="1"/>
      <w:marLeft w:val="0"/>
      <w:marRight w:val="0"/>
      <w:marTop w:val="0"/>
      <w:marBottom w:val="0"/>
      <w:divBdr>
        <w:top w:val="none" w:sz="0" w:space="0" w:color="auto"/>
        <w:left w:val="none" w:sz="0" w:space="0" w:color="auto"/>
        <w:bottom w:val="none" w:sz="0" w:space="0" w:color="auto"/>
        <w:right w:val="none" w:sz="0" w:space="0" w:color="auto"/>
      </w:divBdr>
    </w:div>
    <w:div w:id="1394160614">
      <w:bodyDiv w:val="1"/>
      <w:marLeft w:val="0"/>
      <w:marRight w:val="0"/>
      <w:marTop w:val="0"/>
      <w:marBottom w:val="0"/>
      <w:divBdr>
        <w:top w:val="none" w:sz="0" w:space="0" w:color="auto"/>
        <w:left w:val="none" w:sz="0" w:space="0" w:color="auto"/>
        <w:bottom w:val="none" w:sz="0" w:space="0" w:color="auto"/>
        <w:right w:val="none" w:sz="0" w:space="0" w:color="auto"/>
      </w:divBdr>
    </w:div>
    <w:div w:id="1427921799">
      <w:bodyDiv w:val="1"/>
      <w:marLeft w:val="0"/>
      <w:marRight w:val="0"/>
      <w:marTop w:val="0"/>
      <w:marBottom w:val="0"/>
      <w:divBdr>
        <w:top w:val="none" w:sz="0" w:space="0" w:color="auto"/>
        <w:left w:val="none" w:sz="0" w:space="0" w:color="auto"/>
        <w:bottom w:val="none" w:sz="0" w:space="0" w:color="auto"/>
        <w:right w:val="none" w:sz="0" w:space="0" w:color="auto"/>
      </w:divBdr>
    </w:div>
    <w:div w:id="1440757463">
      <w:bodyDiv w:val="1"/>
      <w:marLeft w:val="0"/>
      <w:marRight w:val="0"/>
      <w:marTop w:val="0"/>
      <w:marBottom w:val="0"/>
      <w:divBdr>
        <w:top w:val="none" w:sz="0" w:space="0" w:color="auto"/>
        <w:left w:val="none" w:sz="0" w:space="0" w:color="auto"/>
        <w:bottom w:val="none" w:sz="0" w:space="0" w:color="auto"/>
        <w:right w:val="none" w:sz="0" w:space="0" w:color="auto"/>
      </w:divBdr>
    </w:div>
    <w:div w:id="1442147655">
      <w:bodyDiv w:val="1"/>
      <w:marLeft w:val="0"/>
      <w:marRight w:val="0"/>
      <w:marTop w:val="0"/>
      <w:marBottom w:val="0"/>
      <w:divBdr>
        <w:top w:val="none" w:sz="0" w:space="0" w:color="auto"/>
        <w:left w:val="none" w:sz="0" w:space="0" w:color="auto"/>
        <w:bottom w:val="none" w:sz="0" w:space="0" w:color="auto"/>
        <w:right w:val="none" w:sz="0" w:space="0" w:color="auto"/>
      </w:divBdr>
    </w:div>
    <w:div w:id="1597711045">
      <w:bodyDiv w:val="1"/>
      <w:marLeft w:val="0"/>
      <w:marRight w:val="0"/>
      <w:marTop w:val="0"/>
      <w:marBottom w:val="0"/>
      <w:divBdr>
        <w:top w:val="none" w:sz="0" w:space="0" w:color="auto"/>
        <w:left w:val="none" w:sz="0" w:space="0" w:color="auto"/>
        <w:bottom w:val="none" w:sz="0" w:space="0" w:color="auto"/>
        <w:right w:val="none" w:sz="0" w:space="0" w:color="auto"/>
      </w:divBdr>
    </w:div>
    <w:div w:id="1697924361">
      <w:bodyDiv w:val="1"/>
      <w:marLeft w:val="0"/>
      <w:marRight w:val="0"/>
      <w:marTop w:val="0"/>
      <w:marBottom w:val="0"/>
      <w:divBdr>
        <w:top w:val="none" w:sz="0" w:space="0" w:color="auto"/>
        <w:left w:val="none" w:sz="0" w:space="0" w:color="auto"/>
        <w:bottom w:val="none" w:sz="0" w:space="0" w:color="auto"/>
        <w:right w:val="none" w:sz="0" w:space="0" w:color="auto"/>
      </w:divBdr>
    </w:div>
    <w:div w:id="1735935091">
      <w:bodyDiv w:val="1"/>
      <w:marLeft w:val="0"/>
      <w:marRight w:val="0"/>
      <w:marTop w:val="0"/>
      <w:marBottom w:val="0"/>
      <w:divBdr>
        <w:top w:val="none" w:sz="0" w:space="0" w:color="auto"/>
        <w:left w:val="none" w:sz="0" w:space="0" w:color="auto"/>
        <w:bottom w:val="none" w:sz="0" w:space="0" w:color="auto"/>
        <w:right w:val="none" w:sz="0" w:space="0" w:color="auto"/>
      </w:divBdr>
    </w:div>
    <w:div w:id="1761680771">
      <w:bodyDiv w:val="1"/>
      <w:marLeft w:val="0"/>
      <w:marRight w:val="0"/>
      <w:marTop w:val="0"/>
      <w:marBottom w:val="0"/>
      <w:divBdr>
        <w:top w:val="none" w:sz="0" w:space="0" w:color="auto"/>
        <w:left w:val="none" w:sz="0" w:space="0" w:color="auto"/>
        <w:bottom w:val="none" w:sz="0" w:space="0" w:color="auto"/>
        <w:right w:val="none" w:sz="0" w:space="0" w:color="auto"/>
      </w:divBdr>
    </w:div>
    <w:div w:id="1847285365">
      <w:bodyDiv w:val="1"/>
      <w:marLeft w:val="0"/>
      <w:marRight w:val="0"/>
      <w:marTop w:val="0"/>
      <w:marBottom w:val="0"/>
      <w:divBdr>
        <w:top w:val="none" w:sz="0" w:space="0" w:color="auto"/>
        <w:left w:val="none" w:sz="0" w:space="0" w:color="auto"/>
        <w:bottom w:val="none" w:sz="0" w:space="0" w:color="auto"/>
        <w:right w:val="none" w:sz="0" w:space="0" w:color="auto"/>
      </w:divBdr>
    </w:div>
    <w:div w:id="1857689551">
      <w:bodyDiv w:val="1"/>
      <w:marLeft w:val="0"/>
      <w:marRight w:val="0"/>
      <w:marTop w:val="0"/>
      <w:marBottom w:val="0"/>
      <w:divBdr>
        <w:top w:val="none" w:sz="0" w:space="0" w:color="auto"/>
        <w:left w:val="none" w:sz="0" w:space="0" w:color="auto"/>
        <w:bottom w:val="none" w:sz="0" w:space="0" w:color="auto"/>
        <w:right w:val="none" w:sz="0" w:space="0" w:color="auto"/>
      </w:divBdr>
    </w:div>
    <w:div w:id="1884444205">
      <w:bodyDiv w:val="1"/>
      <w:marLeft w:val="0"/>
      <w:marRight w:val="0"/>
      <w:marTop w:val="0"/>
      <w:marBottom w:val="0"/>
      <w:divBdr>
        <w:top w:val="none" w:sz="0" w:space="0" w:color="auto"/>
        <w:left w:val="none" w:sz="0" w:space="0" w:color="auto"/>
        <w:bottom w:val="none" w:sz="0" w:space="0" w:color="auto"/>
        <w:right w:val="none" w:sz="0" w:space="0" w:color="auto"/>
      </w:divBdr>
    </w:div>
    <w:div w:id="1941067102">
      <w:bodyDiv w:val="1"/>
      <w:marLeft w:val="0"/>
      <w:marRight w:val="0"/>
      <w:marTop w:val="0"/>
      <w:marBottom w:val="0"/>
      <w:divBdr>
        <w:top w:val="none" w:sz="0" w:space="0" w:color="auto"/>
        <w:left w:val="none" w:sz="0" w:space="0" w:color="auto"/>
        <w:bottom w:val="none" w:sz="0" w:space="0" w:color="auto"/>
        <w:right w:val="none" w:sz="0" w:space="0" w:color="auto"/>
      </w:divBdr>
    </w:div>
    <w:div w:id="1980573617">
      <w:bodyDiv w:val="1"/>
      <w:marLeft w:val="0"/>
      <w:marRight w:val="0"/>
      <w:marTop w:val="0"/>
      <w:marBottom w:val="0"/>
      <w:divBdr>
        <w:top w:val="none" w:sz="0" w:space="0" w:color="auto"/>
        <w:left w:val="none" w:sz="0" w:space="0" w:color="auto"/>
        <w:bottom w:val="none" w:sz="0" w:space="0" w:color="auto"/>
        <w:right w:val="none" w:sz="0" w:space="0" w:color="auto"/>
      </w:divBdr>
    </w:div>
    <w:div w:id="2013684285">
      <w:bodyDiv w:val="1"/>
      <w:marLeft w:val="0"/>
      <w:marRight w:val="0"/>
      <w:marTop w:val="0"/>
      <w:marBottom w:val="0"/>
      <w:divBdr>
        <w:top w:val="none" w:sz="0" w:space="0" w:color="auto"/>
        <w:left w:val="none" w:sz="0" w:space="0" w:color="auto"/>
        <w:bottom w:val="none" w:sz="0" w:space="0" w:color="auto"/>
        <w:right w:val="none" w:sz="0" w:space="0" w:color="auto"/>
      </w:divBdr>
    </w:div>
    <w:div w:id="2084643584">
      <w:bodyDiv w:val="1"/>
      <w:marLeft w:val="0"/>
      <w:marRight w:val="0"/>
      <w:marTop w:val="0"/>
      <w:marBottom w:val="0"/>
      <w:divBdr>
        <w:top w:val="none" w:sz="0" w:space="0" w:color="auto"/>
        <w:left w:val="none" w:sz="0" w:space="0" w:color="auto"/>
        <w:bottom w:val="none" w:sz="0" w:space="0" w:color="auto"/>
        <w:right w:val="none" w:sz="0" w:space="0" w:color="auto"/>
      </w:divBdr>
    </w:div>
    <w:div w:id="21079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30</TotalTime>
  <Pages>9</Pages>
  <Words>1960</Words>
  <Characters>13448</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2022011027 mt</dc:description>
  <cp:lastModifiedBy>Hanne Thy Iversen</cp:lastModifiedBy>
  <cp:revision>11</cp:revision>
  <cp:lastPrinted>2012-08-22T08:53:00Z</cp:lastPrinted>
  <dcterms:created xsi:type="dcterms:W3CDTF">2023-10-05T10:59:00Z</dcterms:created>
  <dcterms:modified xsi:type="dcterms:W3CDTF">2023-10-06T11:35:00Z</dcterms:modified>
</cp:coreProperties>
</file>