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7A22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26CC438" wp14:editId="51B094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9442009" w14:textId="77777777" w:rsidR="009260DE" w:rsidRPr="00C84483" w:rsidRDefault="009260DE" w:rsidP="009260DE">
      <w:pPr>
        <w:pStyle w:val="Titel"/>
        <w:tabs>
          <w:tab w:val="right" w:pos="9356"/>
        </w:tabs>
        <w:jc w:val="left"/>
        <w:rPr>
          <w:b w:val="0"/>
          <w:szCs w:val="24"/>
          <w:lang w:eastAsia="en-US"/>
        </w:rPr>
      </w:pPr>
    </w:p>
    <w:p w14:paraId="058DD4C3" w14:textId="77777777" w:rsidR="009260DE" w:rsidRPr="003F185B" w:rsidRDefault="009260DE" w:rsidP="003F185B">
      <w:pPr>
        <w:pStyle w:val="Titel"/>
        <w:tabs>
          <w:tab w:val="right" w:pos="9356"/>
        </w:tabs>
        <w:jc w:val="left"/>
        <w:rPr>
          <w:szCs w:val="24"/>
          <w:lang w:eastAsia="en-US"/>
        </w:rPr>
      </w:pPr>
      <w:r w:rsidRPr="00C84483">
        <w:rPr>
          <w:b w:val="0"/>
          <w:szCs w:val="24"/>
          <w:lang w:eastAsia="en-US"/>
        </w:rPr>
        <w:tab/>
      </w:r>
      <w:r w:rsidR="003F185B" w:rsidRPr="003F185B">
        <w:rPr>
          <w:szCs w:val="24"/>
          <w:lang w:eastAsia="en-US"/>
        </w:rPr>
        <w:t>29. maj 2024</w:t>
      </w:r>
    </w:p>
    <w:p w14:paraId="2D27E800" w14:textId="77777777" w:rsidR="003F185B" w:rsidRPr="00C84483" w:rsidRDefault="003F185B" w:rsidP="003F185B">
      <w:pPr>
        <w:pStyle w:val="Titel"/>
        <w:tabs>
          <w:tab w:val="right" w:pos="9356"/>
        </w:tabs>
        <w:jc w:val="left"/>
        <w:rPr>
          <w:b w:val="0"/>
          <w:szCs w:val="24"/>
        </w:rPr>
      </w:pPr>
    </w:p>
    <w:p w14:paraId="6EFC1373" w14:textId="77777777" w:rsidR="009260DE" w:rsidRDefault="009260DE" w:rsidP="009260DE">
      <w:pPr>
        <w:pStyle w:val="Titel"/>
        <w:jc w:val="left"/>
        <w:rPr>
          <w:b w:val="0"/>
          <w:szCs w:val="24"/>
        </w:rPr>
      </w:pPr>
    </w:p>
    <w:p w14:paraId="57831F9B" w14:textId="77777777" w:rsidR="00C7191F" w:rsidRPr="00C84483" w:rsidRDefault="00C7191F" w:rsidP="009260DE">
      <w:pPr>
        <w:pStyle w:val="Titel"/>
        <w:jc w:val="left"/>
        <w:rPr>
          <w:b w:val="0"/>
          <w:szCs w:val="24"/>
        </w:rPr>
      </w:pPr>
    </w:p>
    <w:p w14:paraId="5C606ED3" w14:textId="77777777" w:rsidR="009260DE" w:rsidRPr="00C84483" w:rsidRDefault="009260DE" w:rsidP="009260DE">
      <w:pPr>
        <w:jc w:val="center"/>
        <w:rPr>
          <w:b/>
          <w:sz w:val="24"/>
          <w:szCs w:val="24"/>
        </w:rPr>
      </w:pPr>
      <w:r w:rsidRPr="00C84483">
        <w:rPr>
          <w:b/>
          <w:sz w:val="24"/>
          <w:szCs w:val="24"/>
        </w:rPr>
        <w:t>PRODUKTRESUMÉ</w:t>
      </w:r>
    </w:p>
    <w:p w14:paraId="7A88759B" w14:textId="77777777" w:rsidR="009260DE" w:rsidRPr="00C84483" w:rsidRDefault="009260DE" w:rsidP="009260DE">
      <w:pPr>
        <w:jc w:val="center"/>
        <w:rPr>
          <w:b/>
          <w:sz w:val="24"/>
          <w:szCs w:val="24"/>
        </w:rPr>
      </w:pPr>
    </w:p>
    <w:p w14:paraId="6014BD28" w14:textId="77777777" w:rsidR="009260DE" w:rsidRDefault="009260DE" w:rsidP="009260DE">
      <w:pPr>
        <w:jc w:val="center"/>
        <w:rPr>
          <w:b/>
          <w:sz w:val="24"/>
          <w:szCs w:val="24"/>
        </w:rPr>
      </w:pPr>
      <w:r w:rsidRPr="00C84483">
        <w:rPr>
          <w:b/>
          <w:sz w:val="24"/>
          <w:szCs w:val="24"/>
        </w:rPr>
        <w:t>for</w:t>
      </w:r>
    </w:p>
    <w:p w14:paraId="16A99F7F" w14:textId="77777777" w:rsidR="000B058C" w:rsidRPr="00C84483" w:rsidRDefault="000B058C" w:rsidP="009260DE">
      <w:pPr>
        <w:jc w:val="center"/>
        <w:rPr>
          <w:b/>
          <w:sz w:val="24"/>
          <w:szCs w:val="24"/>
        </w:rPr>
      </w:pPr>
    </w:p>
    <w:p w14:paraId="04587733" w14:textId="77777777" w:rsidR="009260DE" w:rsidRPr="00C84483" w:rsidRDefault="007B11C5" w:rsidP="009260DE">
      <w:pPr>
        <w:jc w:val="center"/>
        <w:rPr>
          <w:b/>
          <w:sz w:val="24"/>
          <w:szCs w:val="24"/>
        </w:rPr>
      </w:pPr>
      <w:proofErr w:type="spellStart"/>
      <w:r>
        <w:rPr>
          <w:b/>
          <w:sz w:val="24"/>
          <w:szCs w:val="24"/>
        </w:rPr>
        <w:t>Oxycodone</w:t>
      </w:r>
      <w:proofErr w:type="spellEnd"/>
      <w:r>
        <w:rPr>
          <w:b/>
          <w:sz w:val="24"/>
          <w:szCs w:val="24"/>
        </w:rPr>
        <w:t xml:space="preserve"> "</w:t>
      </w:r>
      <w:proofErr w:type="spellStart"/>
      <w:r>
        <w:rPr>
          <w:b/>
          <w:sz w:val="24"/>
          <w:szCs w:val="24"/>
        </w:rPr>
        <w:t>Abboxia</w:t>
      </w:r>
      <w:proofErr w:type="spellEnd"/>
      <w:r>
        <w:rPr>
          <w:b/>
          <w:sz w:val="24"/>
          <w:szCs w:val="24"/>
        </w:rPr>
        <w:t>", injektions-/infusionsvæske, opløsning</w:t>
      </w:r>
    </w:p>
    <w:p w14:paraId="50E18B82" w14:textId="77777777" w:rsidR="009260DE" w:rsidRPr="00C84483" w:rsidRDefault="009260DE" w:rsidP="009260DE">
      <w:pPr>
        <w:jc w:val="both"/>
        <w:rPr>
          <w:sz w:val="24"/>
          <w:szCs w:val="24"/>
        </w:rPr>
      </w:pPr>
    </w:p>
    <w:p w14:paraId="77B1EBF7" w14:textId="77777777" w:rsidR="009260DE" w:rsidRPr="00C84483" w:rsidRDefault="009260DE" w:rsidP="009260DE">
      <w:pPr>
        <w:jc w:val="both"/>
        <w:rPr>
          <w:sz w:val="24"/>
          <w:szCs w:val="24"/>
        </w:rPr>
      </w:pPr>
    </w:p>
    <w:p w14:paraId="7FB6589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1718E6C" w14:textId="77777777" w:rsidR="009260DE" w:rsidRPr="00C84483" w:rsidRDefault="00633F0A" w:rsidP="009260DE">
      <w:pPr>
        <w:tabs>
          <w:tab w:val="left" w:pos="851"/>
        </w:tabs>
        <w:ind w:left="851"/>
        <w:rPr>
          <w:sz w:val="24"/>
          <w:szCs w:val="24"/>
        </w:rPr>
      </w:pPr>
      <w:r>
        <w:rPr>
          <w:sz w:val="24"/>
          <w:szCs w:val="24"/>
        </w:rPr>
        <w:t>32531</w:t>
      </w:r>
    </w:p>
    <w:p w14:paraId="4C71788F" w14:textId="77777777" w:rsidR="009260DE" w:rsidRPr="00C84483" w:rsidRDefault="009260DE" w:rsidP="009260DE">
      <w:pPr>
        <w:tabs>
          <w:tab w:val="left" w:pos="851"/>
        </w:tabs>
        <w:ind w:left="851"/>
        <w:rPr>
          <w:sz w:val="24"/>
          <w:szCs w:val="24"/>
        </w:rPr>
      </w:pPr>
    </w:p>
    <w:p w14:paraId="382AF00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247DDFD" w14:textId="77777777" w:rsidR="009260DE" w:rsidRPr="00C84483" w:rsidRDefault="00633F0A" w:rsidP="009260DE">
      <w:pPr>
        <w:tabs>
          <w:tab w:val="left" w:pos="851"/>
        </w:tabs>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Abboxia</w:t>
      </w:r>
      <w:proofErr w:type="spellEnd"/>
      <w:r>
        <w:rPr>
          <w:sz w:val="24"/>
          <w:szCs w:val="24"/>
        </w:rPr>
        <w:t>"</w:t>
      </w:r>
    </w:p>
    <w:p w14:paraId="7A1C26BF" w14:textId="77777777" w:rsidR="009260DE" w:rsidRPr="00C84483" w:rsidRDefault="009260DE" w:rsidP="009260DE">
      <w:pPr>
        <w:tabs>
          <w:tab w:val="left" w:pos="851"/>
        </w:tabs>
        <w:ind w:left="851"/>
        <w:rPr>
          <w:sz w:val="24"/>
          <w:szCs w:val="24"/>
        </w:rPr>
      </w:pPr>
    </w:p>
    <w:p w14:paraId="2507668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7F5D7C3" w14:textId="77777777" w:rsidR="0088633C" w:rsidRPr="0088633C" w:rsidRDefault="0088633C" w:rsidP="0088633C">
      <w:pPr>
        <w:tabs>
          <w:tab w:val="left" w:pos="851"/>
        </w:tabs>
        <w:ind w:left="851"/>
        <w:rPr>
          <w:sz w:val="24"/>
          <w:szCs w:val="24"/>
        </w:rPr>
      </w:pPr>
    </w:p>
    <w:p w14:paraId="1D631195" w14:textId="77777777" w:rsidR="0088633C" w:rsidRPr="00B61F64" w:rsidRDefault="0088633C" w:rsidP="0088633C">
      <w:pPr>
        <w:tabs>
          <w:tab w:val="left" w:pos="851"/>
        </w:tabs>
        <w:ind w:left="851"/>
        <w:rPr>
          <w:iCs/>
          <w:sz w:val="24"/>
          <w:szCs w:val="24"/>
          <w:u w:val="single"/>
        </w:rPr>
      </w:pPr>
      <w:proofErr w:type="spellStart"/>
      <w:r w:rsidRPr="00B61F64">
        <w:rPr>
          <w:iCs/>
          <w:sz w:val="24"/>
          <w:szCs w:val="24"/>
          <w:u w:val="single"/>
        </w:rPr>
        <w:t>Oxycodone</w:t>
      </w:r>
      <w:proofErr w:type="spellEnd"/>
      <w:r w:rsidRPr="00B61F64">
        <w:rPr>
          <w:iCs/>
          <w:sz w:val="24"/>
          <w:szCs w:val="24"/>
          <w:u w:val="single"/>
        </w:rPr>
        <w:t xml:space="preserve"> </w:t>
      </w:r>
      <w:r w:rsidR="00B61F64">
        <w:rPr>
          <w:iCs/>
          <w:sz w:val="24"/>
          <w:szCs w:val="24"/>
          <w:u w:val="single"/>
        </w:rPr>
        <w:t>"</w:t>
      </w:r>
      <w:proofErr w:type="spellStart"/>
      <w:r w:rsidRPr="00B61F64">
        <w:rPr>
          <w:iCs/>
          <w:sz w:val="24"/>
          <w:szCs w:val="24"/>
          <w:u w:val="single"/>
        </w:rPr>
        <w:t>Abboxia</w:t>
      </w:r>
      <w:proofErr w:type="spellEnd"/>
      <w:r w:rsidR="00B61F64">
        <w:rPr>
          <w:iCs/>
          <w:sz w:val="24"/>
          <w:szCs w:val="24"/>
          <w:u w:val="single"/>
        </w:rPr>
        <w:t>"</w:t>
      </w:r>
      <w:r w:rsidRPr="00B61F64">
        <w:rPr>
          <w:iCs/>
          <w:sz w:val="24"/>
          <w:szCs w:val="24"/>
          <w:u w:val="single"/>
        </w:rPr>
        <w:t xml:space="preserve"> 1 mg/ml</w:t>
      </w:r>
    </w:p>
    <w:p w14:paraId="7CA64E60" w14:textId="77777777" w:rsidR="0088633C" w:rsidRPr="0088633C" w:rsidRDefault="0088633C" w:rsidP="0088633C">
      <w:pPr>
        <w:tabs>
          <w:tab w:val="left" w:pos="851"/>
        </w:tabs>
        <w:ind w:left="851"/>
        <w:rPr>
          <w:sz w:val="24"/>
          <w:szCs w:val="24"/>
        </w:rPr>
      </w:pPr>
      <w:r w:rsidRPr="0088633C">
        <w:rPr>
          <w:sz w:val="24"/>
          <w:szCs w:val="24"/>
        </w:rPr>
        <w:t xml:space="preserve">1 ml injektionsvæske indeholder 1 mg </w:t>
      </w:r>
      <w:proofErr w:type="spellStart"/>
      <w:r w:rsidRPr="0088633C">
        <w:rPr>
          <w:sz w:val="24"/>
          <w:szCs w:val="24"/>
        </w:rPr>
        <w:t>oxycodonhydrochlorid</w:t>
      </w:r>
      <w:proofErr w:type="spellEnd"/>
      <w:r w:rsidRPr="0088633C">
        <w:rPr>
          <w:sz w:val="24"/>
          <w:szCs w:val="24"/>
        </w:rPr>
        <w:t xml:space="preserve"> svarende til 0,9 mg </w:t>
      </w:r>
      <w:proofErr w:type="spellStart"/>
      <w:r w:rsidRPr="0088633C">
        <w:rPr>
          <w:sz w:val="24"/>
          <w:szCs w:val="24"/>
        </w:rPr>
        <w:t>oxycodon</w:t>
      </w:r>
      <w:proofErr w:type="spellEnd"/>
      <w:r w:rsidRPr="0088633C">
        <w:rPr>
          <w:sz w:val="24"/>
          <w:szCs w:val="24"/>
        </w:rPr>
        <w:t>.</w:t>
      </w:r>
    </w:p>
    <w:p w14:paraId="1319C37F" w14:textId="77777777" w:rsidR="0088633C" w:rsidRPr="0088633C" w:rsidRDefault="0088633C" w:rsidP="0088633C">
      <w:pPr>
        <w:tabs>
          <w:tab w:val="left" w:pos="851"/>
        </w:tabs>
        <w:ind w:left="851"/>
        <w:rPr>
          <w:sz w:val="24"/>
          <w:szCs w:val="24"/>
        </w:rPr>
      </w:pPr>
      <w:r w:rsidRPr="0088633C">
        <w:rPr>
          <w:sz w:val="24"/>
          <w:szCs w:val="24"/>
        </w:rPr>
        <w:t xml:space="preserve">10 ml (1 ampul) indeholder 10 mg </w:t>
      </w:r>
      <w:proofErr w:type="spellStart"/>
      <w:r w:rsidRPr="0088633C">
        <w:rPr>
          <w:sz w:val="24"/>
          <w:szCs w:val="24"/>
        </w:rPr>
        <w:t>oxycodonhydrochlorid</w:t>
      </w:r>
      <w:proofErr w:type="spellEnd"/>
      <w:r w:rsidRPr="0088633C">
        <w:rPr>
          <w:sz w:val="24"/>
          <w:szCs w:val="24"/>
        </w:rPr>
        <w:t>.</w:t>
      </w:r>
    </w:p>
    <w:p w14:paraId="5E6D941C" w14:textId="77777777" w:rsidR="0088633C" w:rsidRPr="00367EA3" w:rsidRDefault="0088633C" w:rsidP="0088633C">
      <w:pPr>
        <w:tabs>
          <w:tab w:val="left" w:pos="851"/>
        </w:tabs>
        <w:ind w:left="851"/>
        <w:rPr>
          <w:sz w:val="24"/>
          <w:szCs w:val="24"/>
        </w:rPr>
      </w:pPr>
      <w:r w:rsidRPr="00367EA3">
        <w:rPr>
          <w:sz w:val="24"/>
          <w:szCs w:val="24"/>
        </w:rPr>
        <w:t xml:space="preserve">100 ml (1 pose) indeholder 100 mg </w:t>
      </w:r>
      <w:proofErr w:type="spellStart"/>
      <w:r w:rsidRPr="00367EA3">
        <w:rPr>
          <w:sz w:val="24"/>
          <w:szCs w:val="24"/>
        </w:rPr>
        <w:t>oxycodonhydrochlorid</w:t>
      </w:r>
      <w:proofErr w:type="spellEnd"/>
      <w:r w:rsidRPr="00367EA3">
        <w:rPr>
          <w:sz w:val="24"/>
          <w:szCs w:val="24"/>
        </w:rPr>
        <w:t>.</w:t>
      </w:r>
    </w:p>
    <w:p w14:paraId="2CD7E01F" w14:textId="77777777" w:rsidR="0088633C" w:rsidRPr="00367EA3" w:rsidRDefault="0088633C" w:rsidP="0088633C">
      <w:pPr>
        <w:tabs>
          <w:tab w:val="left" w:pos="851"/>
        </w:tabs>
        <w:ind w:left="851"/>
        <w:rPr>
          <w:sz w:val="24"/>
          <w:szCs w:val="24"/>
        </w:rPr>
      </w:pPr>
    </w:p>
    <w:p w14:paraId="70BDD8F4" w14:textId="77777777" w:rsidR="0088633C" w:rsidRPr="00367EA3" w:rsidRDefault="0088633C" w:rsidP="0088633C">
      <w:pPr>
        <w:tabs>
          <w:tab w:val="left" w:pos="851"/>
        </w:tabs>
        <w:ind w:left="851"/>
        <w:rPr>
          <w:iCs/>
          <w:sz w:val="24"/>
          <w:szCs w:val="24"/>
          <w:u w:val="single"/>
        </w:rPr>
      </w:pPr>
      <w:proofErr w:type="spellStart"/>
      <w:r w:rsidRPr="00367EA3">
        <w:rPr>
          <w:iCs/>
          <w:sz w:val="24"/>
          <w:szCs w:val="24"/>
          <w:u w:val="single"/>
        </w:rPr>
        <w:t>Oxycodone</w:t>
      </w:r>
      <w:proofErr w:type="spellEnd"/>
      <w:r w:rsidRPr="00367EA3">
        <w:rPr>
          <w:iCs/>
          <w:sz w:val="24"/>
          <w:szCs w:val="24"/>
          <w:u w:val="single"/>
        </w:rPr>
        <w:t xml:space="preserve"> </w:t>
      </w:r>
      <w:r w:rsidR="00B61F64" w:rsidRPr="00367EA3">
        <w:rPr>
          <w:iCs/>
          <w:sz w:val="24"/>
          <w:szCs w:val="24"/>
          <w:u w:val="single"/>
        </w:rPr>
        <w:t>"</w:t>
      </w:r>
      <w:proofErr w:type="spellStart"/>
      <w:r w:rsidRPr="00367EA3">
        <w:rPr>
          <w:iCs/>
          <w:sz w:val="24"/>
          <w:szCs w:val="24"/>
          <w:u w:val="single"/>
        </w:rPr>
        <w:t>Abboxia</w:t>
      </w:r>
      <w:proofErr w:type="spellEnd"/>
      <w:r w:rsidR="00B61F64" w:rsidRPr="00367EA3">
        <w:rPr>
          <w:iCs/>
          <w:sz w:val="24"/>
          <w:szCs w:val="24"/>
          <w:u w:val="single"/>
        </w:rPr>
        <w:t>"</w:t>
      </w:r>
      <w:r w:rsidRPr="00367EA3">
        <w:rPr>
          <w:iCs/>
          <w:sz w:val="24"/>
          <w:szCs w:val="24"/>
          <w:u w:val="single"/>
        </w:rPr>
        <w:t xml:space="preserve"> 10 mg/ml</w:t>
      </w:r>
    </w:p>
    <w:p w14:paraId="3E3904B9" w14:textId="77777777" w:rsidR="0088633C" w:rsidRPr="0088633C" w:rsidRDefault="0088633C" w:rsidP="0088633C">
      <w:pPr>
        <w:tabs>
          <w:tab w:val="left" w:pos="851"/>
        </w:tabs>
        <w:ind w:left="851"/>
        <w:rPr>
          <w:sz w:val="24"/>
          <w:szCs w:val="24"/>
        </w:rPr>
      </w:pPr>
      <w:r w:rsidRPr="0088633C">
        <w:rPr>
          <w:sz w:val="24"/>
          <w:szCs w:val="24"/>
        </w:rPr>
        <w:t xml:space="preserve">1 ml injektionsvæske indeholder 10 mg </w:t>
      </w:r>
      <w:proofErr w:type="spellStart"/>
      <w:r w:rsidRPr="0088633C">
        <w:rPr>
          <w:sz w:val="24"/>
          <w:szCs w:val="24"/>
        </w:rPr>
        <w:t>oxycodonhydrochlorid</w:t>
      </w:r>
      <w:proofErr w:type="spellEnd"/>
      <w:r w:rsidRPr="0088633C">
        <w:rPr>
          <w:sz w:val="24"/>
          <w:szCs w:val="24"/>
        </w:rPr>
        <w:t xml:space="preserve"> svarende til 9 mg </w:t>
      </w:r>
      <w:proofErr w:type="spellStart"/>
      <w:r w:rsidRPr="0088633C">
        <w:rPr>
          <w:sz w:val="24"/>
          <w:szCs w:val="24"/>
        </w:rPr>
        <w:t>oxycodon</w:t>
      </w:r>
      <w:proofErr w:type="spellEnd"/>
      <w:r w:rsidRPr="0088633C">
        <w:rPr>
          <w:sz w:val="24"/>
          <w:szCs w:val="24"/>
        </w:rPr>
        <w:t>.</w:t>
      </w:r>
    </w:p>
    <w:p w14:paraId="2C76FF41" w14:textId="77777777" w:rsidR="0088633C" w:rsidRPr="0088633C" w:rsidRDefault="0088633C" w:rsidP="0088633C">
      <w:pPr>
        <w:tabs>
          <w:tab w:val="left" w:pos="851"/>
        </w:tabs>
        <w:ind w:left="851"/>
        <w:rPr>
          <w:sz w:val="24"/>
          <w:szCs w:val="24"/>
        </w:rPr>
      </w:pPr>
      <w:r w:rsidRPr="0088633C">
        <w:rPr>
          <w:sz w:val="24"/>
          <w:szCs w:val="24"/>
        </w:rPr>
        <w:t xml:space="preserve">100 ml (1 pose) indeholder 1000 mg </w:t>
      </w:r>
      <w:proofErr w:type="spellStart"/>
      <w:r w:rsidRPr="0088633C">
        <w:rPr>
          <w:sz w:val="24"/>
          <w:szCs w:val="24"/>
        </w:rPr>
        <w:t>oxycodonhydrochlorid</w:t>
      </w:r>
      <w:proofErr w:type="spellEnd"/>
      <w:r w:rsidRPr="0088633C">
        <w:rPr>
          <w:sz w:val="24"/>
          <w:szCs w:val="24"/>
        </w:rPr>
        <w:t>.</w:t>
      </w:r>
    </w:p>
    <w:p w14:paraId="6C2B367B" w14:textId="77777777" w:rsidR="0088633C" w:rsidRPr="0088633C" w:rsidRDefault="0088633C" w:rsidP="0088633C">
      <w:pPr>
        <w:tabs>
          <w:tab w:val="left" w:pos="851"/>
        </w:tabs>
        <w:ind w:left="851"/>
        <w:rPr>
          <w:sz w:val="24"/>
          <w:szCs w:val="24"/>
        </w:rPr>
      </w:pPr>
    </w:p>
    <w:p w14:paraId="50D5ECAB" w14:textId="77777777" w:rsidR="0088633C" w:rsidRPr="0088633C" w:rsidRDefault="0088633C" w:rsidP="0088633C">
      <w:pPr>
        <w:tabs>
          <w:tab w:val="left" w:pos="851"/>
        </w:tabs>
        <w:ind w:left="851"/>
        <w:rPr>
          <w:sz w:val="24"/>
          <w:szCs w:val="24"/>
          <w:u w:val="single"/>
        </w:rPr>
      </w:pPr>
      <w:r w:rsidRPr="0088633C">
        <w:rPr>
          <w:sz w:val="24"/>
          <w:szCs w:val="24"/>
          <w:u w:val="single"/>
        </w:rPr>
        <w:t>Hjælpestof, som behandleren skal være opmærksom på</w:t>
      </w:r>
    </w:p>
    <w:p w14:paraId="39E529D3" w14:textId="77777777" w:rsidR="00B61F64" w:rsidRDefault="00B61F64" w:rsidP="0088633C">
      <w:pPr>
        <w:tabs>
          <w:tab w:val="left" w:pos="851"/>
        </w:tabs>
        <w:ind w:left="851"/>
        <w:rPr>
          <w:i/>
          <w:iCs/>
          <w:sz w:val="24"/>
          <w:szCs w:val="24"/>
        </w:rPr>
      </w:pPr>
    </w:p>
    <w:p w14:paraId="278244FE" w14:textId="77777777" w:rsidR="0088633C" w:rsidRPr="0088633C" w:rsidRDefault="0088633C" w:rsidP="0088633C">
      <w:pPr>
        <w:tabs>
          <w:tab w:val="left" w:pos="851"/>
        </w:tabs>
        <w:ind w:left="851"/>
        <w:rPr>
          <w:i/>
          <w:iCs/>
          <w:sz w:val="24"/>
          <w:szCs w:val="24"/>
        </w:rPr>
      </w:pPr>
      <w:proofErr w:type="spellStart"/>
      <w:r w:rsidRPr="0088633C">
        <w:rPr>
          <w:i/>
          <w:iCs/>
          <w:sz w:val="24"/>
          <w:szCs w:val="24"/>
        </w:rPr>
        <w:t>Oxycodone</w:t>
      </w:r>
      <w:proofErr w:type="spellEnd"/>
      <w:r w:rsidRPr="0088633C">
        <w:rPr>
          <w:i/>
          <w:iCs/>
          <w:sz w:val="24"/>
          <w:szCs w:val="24"/>
        </w:rPr>
        <w:t xml:space="preserve"> </w:t>
      </w:r>
      <w:r w:rsidR="00B61F64">
        <w:rPr>
          <w:i/>
          <w:iCs/>
          <w:sz w:val="24"/>
          <w:szCs w:val="24"/>
        </w:rPr>
        <w:t>"</w:t>
      </w:r>
      <w:proofErr w:type="spellStart"/>
      <w:r w:rsidRPr="0088633C">
        <w:rPr>
          <w:i/>
          <w:iCs/>
          <w:sz w:val="24"/>
          <w:szCs w:val="24"/>
        </w:rPr>
        <w:t>Abboxia</w:t>
      </w:r>
      <w:proofErr w:type="spellEnd"/>
      <w:r w:rsidR="00B61F64">
        <w:rPr>
          <w:i/>
          <w:iCs/>
          <w:sz w:val="24"/>
          <w:szCs w:val="24"/>
        </w:rPr>
        <w:t>"</w:t>
      </w:r>
      <w:r w:rsidRPr="0088633C">
        <w:rPr>
          <w:i/>
          <w:iCs/>
          <w:sz w:val="24"/>
          <w:szCs w:val="24"/>
        </w:rPr>
        <w:t xml:space="preserve"> 1 mg/ml</w:t>
      </w:r>
    </w:p>
    <w:p w14:paraId="4B9D86BC" w14:textId="77777777" w:rsidR="0088633C" w:rsidRPr="0088633C" w:rsidRDefault="0088633C" w:rsidP="0088633C">
      <w:pPr>
        <w:tabs>
          <w:tab w:val="left" w:pos="851"/>
        </w:tabs>
        <w:ind w:left="851"/>
        <w:rPr>
          <w:sz w:val="24"/>
          <w:szCs w:val="24"/>
        </w:rPr>
      </w:pPr>
      <w:r w:rsidRPr="0088633C">
        <w:rPr>
          <w:sz w:val="24"/>
          <w:szCs w:val="24"/>
        </w:rPr>
        <w:t>1 ml indeholder 3,67 mg natrium (ampul).</w:t>
      </w:r>
    </w:p>
    <w:p w14:paraId="7546B88E" w14:textId="77777777" w:rsidR="0088633C" w:rsidRPr="0088633C" w:rsidRDefault="0088633C" w:rsidP="0088633C">
      <w:pPr>
        <w:tabs>
          <w:tab w:val="left" w:pos="851"/>
        </w:tabs>
        <w:ind w:left="851"/>
        <w:rPr>
          <w:sz w:val="24"/>
          <w:szCs w:val="24"/>
        </w:rPr>
      </w:pPr>
      <w:r w:rsidRPr="0088633C">
        <w:rPr>
          <w:sz w:val="24"/>
          <w:szCs w:val="24"/>
        </w:rPr>
        <w:t>1 ml indeholder 3,67 mg natrium (pose).</w:t>
      </w:r>
    </w:p>
    <w:p w14:paraId="35230CC2" w14:textId="77777777" w:rsidR="0088633C" w:rsidRPr="0088633C" w:rsidRDefault="0088633C" w:rsidP="0088633C">
      <w:pPr>
        <w:tabs>
          <w:tab w:val="left" w:pos="851"/>
        </w:tabs>
        <w:ind w:left="851"/>
        <w:rPr>
          <w:sz w:val="24"/>
          <w:szCs w:val="24"/>
        </w:rPr>
      </w:pPr>
    </w:p>
    <w:p w14:paraId="1CAD3AFB" w14:textId="77777777" w:rsidR="0088633C" w:rsidRPr="0088633C" w:rsidRDefault="0088633C" w:rsidP="0088633C">
      <w:pPr>
        <w:tabs>
          <w:tab w:val="left" w:pos="851"/>
        </w:tabs>
        <w:ind w:left="851"/>
        <w:rPr>
          <w:i/>
          <w:iCs/>
          <w:sz w:val="24"/>
          <w:szCs w:val="24"/>
        </w:rPr>
      </w:pPr>
      <w:proofErr w:type="spellStart"/>
      <w:r w:rsidRPr="0088633C">
        <w:rPr>
          <w:i/>
          <w:iCs/>
          <w:sz w:val="24"/>
          <w:szCs w:val="24"/>
        </w:rPr>
        <w:t>Oxycodone</w:t>
      </w:r>
      <w:proofErr w:type="spellEnd"/>
      <w:r w:rsidRPr="0088633C">
        <w:rPr>
          <w:i/>
          <w:iCs/>
          <w:sz w:val="24"/>
          <w:szCs w:val="24"/>
        </w:rPr>
        <w:t xml:space="preserve"> </w:t>
      </w:r>
      <w:r w:rsidR="00B61F64">
        <w:rPr>
          <w:i/>
          <w:iCs/>
          <w:sz w:val="24"/>
          <w:szCs w:val="24"/>
        </w:rPr>
        <w:t>"</w:t>
      </w:r>
      <w:proofErr w:type="spellStart"/>
      <w:r w:rsidRPr="0088633C">
        <w:rPr>
          <w:i/>
          <w:iCs/>
          <w:sz w:val="24"/>
          <w:szCs w:val="24"/>
        </w:rPr>
        <w:t>Abboxia</w:t>
      </w:r>
      <w:proofErr w:type="spellEnd"/>
      <w:r w:rsidR="00B61F64">
        <w:rPr>
          <w:i/>
          <w:iCs/>
          <w:sz w:val="24"/>
          <w:szCs w:val="24"/>
        </w:rPr>
        <w:t>"</w:t>
      </w:r>
      <w:r w:rsidRPr="0088633C">
        <w:rPr>
          <w:i/>
          <w:iCs/>
          <w:sz w:val="24"/>
          <w:szCs w:val="24"/>
        </w:rPr>
        <w:t xml:space="preserve"> 10 mg/ml</w:t>
      </w:r>
    </w:p>
    <w:p w14:paraId="3CBC741E" w14:textId="77777777" w:rsidR="0088633C" w:rsidRPr="0088633C" w:rsidRDefault="0088633C" w:rsidP="0088633C">
      <w:pPr>
        <w:tabs>
          <w:tab w:val="left" w:pos="851"/>
        </w:tabs>
        <w:ind w:left="851"/>
        <w:rPr>
          <w:sz w:val="24"/>
          <w:szCs w:val="24"/>
        </w:rPr>
      </w:pPr>
      <w:r w:rsidRPr="0088633C">
        <w:rPr>
          <w:sz w:val="24"/>
          <w:szCs w:val="24"/>
        </w:rPr>
        <w:t>1 ml indeholder 3,16 mg natrium.</w:t>
      </w:r>
    </w:p>
    <w:p w14:paraId="24BF80EF" w14:textId="77777777" w:rsidR="0088633C" w:rsidRPr="0088633C" w:rsidRDefault="0088633C" w:rsidP="0088633C">
      <w:pPr>
        <w:tabs>
          <w:tab w:val="left" w:pos="851"/>
        </w:tabs>
        <w:ind w:left="851"/>
        <w:rPr>
          <w:sz w:val="24"/>
          <w:szCs w:val="24"/>
        </w:rPr>
      </w:pPr>
    </w:p>
    <w:p w14:paraId="61C22917" w14:textId="77777777" w:rsidR="0088633C" w:rsidRPr="0088633C" w:rsidRDefault="0088633C" w:rsidP="0088633C">
      <w:pPr>
        <w:tabs>
          <w:tab w:val="left" w:pos="851"/>
        </w:tabs>
        <w:ind w:left="851"/>
        <w:rPr>
          <w:sz w:val="24"/>
          <w:szCs w:val="24"/>
        </w:rPr>
      </w:pPr>
      <w:r w:rsidRPr="0088633C">
        <w:rPr>
          <w:sz w:val="24"/>
          <w:szCs w:val="24"/>
        </w:rPr>
        <w:t>Alle hjælpestoffer er anført under pkt. 6.1.</w:t>
      </w:r>
    </w:p>
    <w:p w14:paraId="70AF3025" w14:textId="77777777" w:rsidR="009260DE" w:rsidRPr="00C84483" w:rsidRDefault="009260DE" w:rsidP="009260DE">
      <w:pPr>
        <w:tabs>
          <w:tab w:val="left" w:pos="851"/>
        </w:tabs>
        <w:ind w:left="851"/>
        <w:rPr>
          <w:sz w:val="24"/>
          <w:szCs w:val="24"/>
        </w:rPr>
      </w:pPr>
    </w:p>
    <w:p w14:paraId="0BD6DEA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D284CA9" w14:textId="77777777" w:rsidR="000A09D3" w:rsidRPr="000A09D3" w:rsidRDefault="000A09D3" w:rsidP="000A09D3">
      <w:pPr>
        <w:tabs>
          <w:tab w:val="left" w:pos="851"/>
        </w:tabs>
        <w:ind w:left="851"/>
        <w:rPr>
          <w:sz w:val="24"/>
          <w:szCs w:val="24"/>
        </w:rPr>
      </w:pPr>
      <w:r w:rsidRPr="000A09D3">
        <w:rPr>
          <w:sz w:val="24"/>
          <w:szCs w:val="24"/>
        </w:rPr>
        <w:t>Injektions-/infusionsvæske, opløsning</w:t>
      </w:r>
    </w:p>
    <w:p w14:paraId="1E11DEBE" w14:textId="77777777" w:rsidR="000A09D3" w:rsidRPr="000A09D3" w:rsidRDefault="000A09D3" w:rsidP="000A09D3">
      <w:pPr>
        <w:tabs>
          <w:tab w:val="left" w:pos="851"/>
        </w:tabs>
        <w:ind w:left="851"/>
        <w:rPr>
          <w:sz w:val="24"/>
          <w:szCs w:val="24"/>
        </w:rPr>
      </w:pPr>
    </w:p>
    <w:p w14:paraId="2E9ACF5B" w14:textId="77777777" w:rsidR="000A09D3" w:rsidRPr="000A09D3" w:rsidRDefault="000A09D3" w:rsidP="000A09D3">
      <w:pPr>
        <w:tabs>
          <w:tab w:val="left" w:pos="851"/>
        </w:tabs>
        <w:ind w:left="851"/>
        <w:rPr>
          <w:sz w:val="24"/>
          <w:szCs w:val="24"/>
        </w:rPr>
      </w:pPr>
      <w:r w:rsidRPr="000A09D3">
        <w:rPr>
          <w:sz w:val="24"/>
          <w:szCs w:val="24"/>
        </w:rPr>
        <w:t xml:space="preserve">Klar, farveløs </w:t>
      </w:r>
      <w:r w:rsidR="001B05AE">
        <w:rPr>
          <w:sz w:val="24"/>
          <w:szCs w:val="24"/>
        </w:rPr>
        <w:t xml:space="preserve">til bleggul </w:t>
      </w:r>
      <w:r w:rsidRPr="000A09D3">
        <w:rPr>
          <w:sz w:val="24"/>
          <w:szCs w:val="24"/>
        </w:rPr>
        <w:t>opløsning med en pH på 5.</w:t>
      </w:r>
    </w:p>
    <w:p w14:paraId="04118F9C" w14:textId="77777777" w:rsidR="009260DE" w:rsidRPr="00C84483" w:rsidRDefault="009260DE" w:rsidP="009260DE">
      <w:pPr>
        <w:tabs>
          <w:tab w:val="left" w:pos="851"/>
        </w:tabs>
        <w:ind w:left="851"/>
        <w:rPr>
          <w:sz w:val="24"/>
          <w:szCs w:val="24"/>
        </w:rPr>
      </w:pPr>
    </w:p>
    <w:p w14:paraId="30BEF3F8" w14:textId="77777777" w:rsidR="009260DE" w:rsidRPr="00C84483" w:rsidRDefault="009260DE" w:rsidP="009260DE">
      <w:pPr>
        <w:tabs>
          <w:tab w:val="left" w:pos="851"/>
        </w:tabs>
        <w:ind w:left="851"/>
        <w:rPr>
          <w:sz w:val="24"/>
          <w:szCs w:val="24"/>
        </w:rPr>
      </w:pPr>
    </w:p>
    <w:p w14:paraId="28A22F9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10853B3" w14:textId="77777777" w:rsidR="009260DE" w:rsidRPr="00C84483" w:rsidRDefault="009260DE" w:rsidP="009260DE">
      <w:pPr>
        <w:tabs>
          <w:tab w:val="left" w:pos="851"/>
        </w:tabs>
        <w:ind w:left="851"/>
        <w:rPr>
          <w:b/>
          <w:sz w:val="24"/>
          <w:szCs w:val="24"/>
        </w:rPr>
      </w:pPr>
    </w:p>
    <w:p w14:paraId="677FDB6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F121042" w14:textId="77777777" w:rsidR="000A09D3" w:rsidRPr="000A09D3" w:rsidRDefault="000A09D3" w:rsidP="000A09D3">
      <w:pPr>
        <w:tabs>
          <w:tab w:val="left" w:pos="851"/>
        </w:tabs>
        <w:ind w:left="851"/>
        <w:rPr>
          <w:sz w:val="24"/>
          <w:szCs w:val="24"/>
        </w:rPr>
      </w:pPr>
      <w:r w:rsidRPr="000A09D3">
        <w:rPr>
          <w:sz w:val="24"/>
          <w:szCs w:val="24"/>
        </w:rPr>
        <w:t xml:space="preserve">Behandling af moderate og stærke smerter, som kun kan kontrolleres tilstrækkeligt med </w:t>
      </w:r>
      <w:proofErr w:type="spellStart"/>
      <w:r w:rsidRPr="000A09D3">
        <w:rPr>
          <w:sz w:val="24"/>
          <w:szCs w:val="24"/>
        </w:rPr>
        <w:t>opioide</w:t>
      </w:r>
      <w:proofErr w:type="spellEnd"/>
      <w:r w:rsidRPr="000A09D3">
        <w:rPr>
          <w:sz w:val="24"/>
          <w:szCs w:val="24"/>
        </w:rPr>
        <w:t xml:space="preserve"> </w:t>
      </w:r>
      <w:proofErr w:type="spellStart"/>
      <w:r w:rsidRPr="000A09D3">
        <w:rPr>
          <w:sz w:val="24"/>
          <w:szCs w:val="24"/>
        </w:rPr>
        <w:t>analgetika</w:t>
      </w:r>
      <w:proofErr w:type="spellEnd"/>
      <w:r w:rsidRPr="000A09D3">
        <w:rPr>
          <w:sz w:val="24"/>
          <w:szCs w:val="24"/>
        </w:rPr>
        <w:t>.</w:t>
      </w:r>
    </w:p>
    <w:p w14:paraId="63069322" w14:textId="77777777" w:rsidR="009260DE" w:rsidRPr="00C84483" w:rsidRDefault="009260DE" w:rsidP="009260DE">
      <w:pPr>
        <w:tabs>
          <w:tab w:val="left" w:pos="851"/>
        </w:tabs>
        <w:ind w:left="851"/>
        <w:rPr>
          <w:sz w:val="24"/>
          <w:szCs w:val="24"/>
        </w:rPr>
      </w:pPr>
    </w:p>
    <w:p w14:paraId="0E47736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B05AE">
        <w:rPr>
          <w:b/>
          <w:sz w:val="24"/>
          <w:szCs w:val="24"/>
        </w:rPr>
        <w:t>administration</w:t>
      </w:r>
    </w:p>
    <w:p w14:paraId="66239135" w14:textId="77777777" w:rsidR="000A09D3" w:rsidRPr="000A09D3" w:rsidRDefault="000A09D3" w:rsidP="000A09D3">
      <w:pPr>
        <w:tabs>
          <w:tab w:val="left" w:pos="851"/>
        </w:tabs>
        <w:ind w:left="851"/>
        <w:rPr>
          <w:sz w:val="24"/>
          <w:szCs w:val="24"/>
        </w:rPr>
      </w:pPr>
    </w:p>
    <w:p w14:paraId="7D868713" w14:textId="77777777" w:rsidR="000A09D3" w:rsidRPr="008902D2" w:rsidRDefault="000A09D3" w:rsidP="000A09D3">
      <w:pPr>
        <w:tabs>
          <w:tab w:val="left" w:pos="851"/>
        </w:tabs>
        <w:ind w:left="851"/>
        <w:rPr>
          <w:b/>
          <w:sz w:val="24"/>
          <w:szCs w:val="24"/>
        </w:rPr>
      </w:pPr>
      <w:r w:rsidRPr="008902D2">
        <w:rPr>
          <w:b/>
          <w:sz w:val="24"/>
          <w:szCs w:val="24"/>
        </w:rPr>
        <w:t>Administration</w:t>
      </w:r>
    </w:p>
    <w:p w14:paraId="2CF8E887" w14:textId="77777777" w:rsidR="000A09D3" w:rsidRPr="000A09D3" w:rsidRDefault="000A09D3" w:rsidP="000A09D3">
      <w:pPr>
        <w:tabs>
          <w:tab w:val="left" w:pos="851"/>
        </w:tabs>
        <w:ind w:left="851"/>
        <w:rPr>
          <w:sz w:val="24"/>
          <w:szCs w:val="24"/>
        </w:rPr>
      </w:pPr>
      <w:r w:rsidRPr="000A09D3">
        <w:rPr>
          <w:sz w:val="24"/>
          <w:szCs w:val="24"/>
        </w:rPr>
        <w:t>Til subkutan injektion eller infusion.</w:t>
      </w:r>
    </w:p>
    <w:p w14:paraId="63FD4A00" w14:textId="77777777" w:rsidR="000A09D3" w:rsidRPr="000A09D3" w:rsidRDefault="000A09D3" w:rsidP="000A09D3">
      <w:pPr>
        <w:tabs>
          <w:tab w:val="left" w:pos="851"/>
        </w:tabs>
        <w:ind w:left="851"/>
        <w:rPr>
          <w:sz w:val="24"/>
          <w:szCs w:val="24"/>
        </w:rPr>
      </w:pPr>
      <w:r w:rsidRPr="000A09D3">
        <w:rPr>
          <w:sz w:val="24"/>
          <w:szCs w:val="24"/>
        </w:rPr>
        <w:t>Til intravenøs injektion eller infusion.</w:t>
      </w:r>
    </w:p>
    <w:p w14:paraId="070CBC5E" w14:textId="77777777" w:rsidR="000A09D3" w:rsidRPr="000A09D3" w:rsidRDefault="000A09D3" w:rsidP="000A09D3">
      <w:pPr>
        <w:tabs>
          <w:tab w:val="left" w:pos="851"/>
        </w:tabs>
        <w:ind w:left="851"/>
        <w:rPr>
          <w:sz w:val="24"/>
          <w:szCs w:val="24"/>
        </w:rPr>
      </w:pPr>
      <w:r w:rsidRPr="000A09D3">
        <w:rPr>
          <w:sz w:val="24"/>
          <w:szCs w:val="24"/>
        </w:rPr>
        <w:t>Til intramuskulær injektion.</w:t>
      </w:r>
    </w:p>
    <w:p w14:paraId="0EA317E0" w14:textId="77777777" w:rsidR="000A09D3" w:rsidRPr="000A09D3" w:rsidRDefault="000A09D3" w:rsidP="000A09D3">
      <w:pPr>
        <w:tabs>
          <w:tab w:val="left" w:pos="851"/>
        </w:tabs>
        <w:ind w:left="851"/>
        <w:rPr>
          <w:sz w:val="24"/>
          <w:szCs w:val="24"/>
        </w:rPr>
      </w:pPr>
    </w:p>
    <w:p w14:paraId="21D7A8EB" w14:textId="77777777" w:rsidR="000A09D3" w:rsidRPr="000A09D3" w:rsidRDefault="000A09D3" w:rsidP="000A09D3">
      <w:pPr>
        <w:tabs>
          <w:tab w:val="left" w:pos="851"/>
        </w:tabs>
        <w:ind w:left="851"/>
        <w:rPr>
          <w:sz w:val="24"/>
          <w:szCs w:val="24"/>
        </w:rPr>
      </w:pPr>
      <w:r w:rsidRPr="000A09D3">
        <w:rPr>
          <w:sz w:val="24"/>
          <w:szCs w:val="24"/>
        </w:rPr>
        <w:t>Styrkerne 1 mg/ml og 10 mg/ml er opløsninger, der er klar til brug.</w:t>
      </w:r>
    </w:p>
    <w:p w14:paraId="69781037" w14:textId="77777777" w:rsidR="000A09D3" w:rsidRPr="000A09D3" w:rsidRDefault="000A09D3" w:rsidP="000A09D3">
      <w:pPr>
        <w:tabs>
          <w:tab w:val="left" w:pos="851"/>
        </w:tabs>
        <w:ind w:left="851"/>
        <w:rPr>
          <w:sz w:val="24"/>
          <w:szCs w:val="24"/>
        </w:rPr>
      </w:pPr>
      <w:r w:rsidRPr="000A09D3">
        <w:rPr>
          <w:sz w:val="24"/>
          <w:szCs w:val="24"/>
        </w:rPr>
        <w:t xml:space="preserve">Styrken 10 mg/ml kan fortyndes med 0,9 % </w:t>
      </w:r>
      <w:proofErr w:type="spellStart"/>
      <w:r w:rsidRPr="000A09D3">
        <w:rPr>
          <w:sz w:val="24"/>
          <w:szCs w:val="24"/>
        </w:rPr>
        <w:t>natriumchlorid</w:t>
      </w:r>
      <w:proofErr w:type="spellEnd"/>
      <w:r w:rsidRPr="000A09D3">
        <w:rPr>
          <w:sz w:val="24"/>
          <w:szCs w:val="24"/>
        </w:rPr>
        <w:t xml:space="preserve"> eller 5 % </w:t>
      </w:r>
      <w:proofErr w:type="spellStart"/>
      <w:r w:rsidRPr="000A09D3">
        <w:rPr>
          <w:sz w:val="24"/>
          <w:szCs w:val="24"/>
        </w:rPr>
        <w:t>glucose</w:t>
      </w:r>
      <w:proofErr w:type="spellEnd"/>
      <w:r w:rsidRPr="000A09D3">
        <w:rPr>
          <w:sz w:val="24"/>
          <w:szCs w:val="24"/>
        </w:rPr>
        <w:t>.</w:t>
      </w:r>
    </w:p>
    <w:p w14:paraId="3E130DCF" w14:textId="77777777" w:rsidR="000A09D3" w:rsidRPr="000A09D3" w:rsidRDefault="000A09D3" w:rsidP="000A09D3">
      <w:pPr>
        <w:tabs>
          <w:tab w:val="left" w:pos="851"/>
        </w:tabs>
        <w:ind w:left="851"/>
        <w:rPr>
          <w:sz w:val="24"/>
          <w:szCs w:val="24"/>
        </w:rPr>
      </w:pPr>
    </w:p>
    <w:p w14:paraId="7C059364" w14:textId="77777777" w:rsidR="000A09D3" w:rsidRPr="008902D2" w:rsidRDefault="000A09D3" w:rsidP="000A09D3">
      <w:pPr>
        <w:tabs>
          <w:tab w:val="left" w:pos="851"/>
        </w:tabs>
        <w:ind w:left="851"/>
        <w:rPr>
          <w:b/>
          <w:sz w:val="24"/>
          <w:szCs w:val="24"/>
        </w:rPr>
      </w:pPr>
      <w:r w:rsidRPr="008902D2">
        <w:rPr>
          <w:b/>
          <w:sz w:val="24"/>
          <w:szCs w:val="24"/>
        </w:rPr>
        <w:t>Dosering</w:t>
      </w:r>
    </w:p>
    <w:p w14:paraId="7CF45152" w14:textId="77777777" w:rsidR="000A09D3" w:rsidRPr="000A09D3" w:rsidRDefault="000A09D3" w:rsidP="000A09D3">
      <w:pPr>
        <w:tabs>
          <w:tab w:val="left" w:pos="851"/>
        </w:tabs>
        <w:ind w:left="851"/>
        <w:rPr>
          <w:sz w:val="24"/>
          <w:szCs w:val="24"/>
        </w:rPr>
      </w:pPr>
      <w:r w:rsidRPr="000A09D3">
        <w:rPr>
          <w:sz w:val="24"/>
          <w:szCs w:val="24"/>
        </w:rPr>
        <w:t xml:space="preserve">Ved brug af </w:t>
      </w:r>
      <w:proofErr w:type="spellStart"/>
      <w:r w:rsidRPr="000A09D3">
        <w:rPr>
          <w:sz w:val="24"/>
          <w:szCs w:val="24"/>
        </w:rPr>
        <w:t>Oxycodone</w:t>
      </w:r>
      <w:proofErr w:type="spellEnd"/>
      <w:r w:rsidRPr="000A09D3">
        <w:rPr>
          <w:sz w:val="24"/>
          <w:szCs w:val="24"/>
        </w:rPr>
        <w:t xml:space="preserve"> "</w:t>
      </w:r>
      <w:proofErr w:type="spellStart"/>
      <w:r w:rsidRPr="000A09D3">
        <w:rPr>
          <w:sz w:val="24"/>
          <w:szCs w:val="24"/>
        </w:rPr>
        <w:t>Abboxia</w:t>
      </w:r>
      <w:proofErr w:type="spellEnd"/>
      <w:r w:rsidRPr="000A09D3">
        <w:rPr>
          <w:sz w:val="24"/>
          <w:szCs w:val="24"/>
        </w:rPr>
        <w:t xml:space="preserve">" injektion, skal det bemærkes, at doseringsanvisningerne nedenfor svarer to </w:t>
      </w:r>
      <w:proofErr w:type="spellStart"/>
      <w:r w:rsidRPr="000A09D3">
        <w:rPr>
          <w:sz w:val="24"/>
          <w:szCs w:val="24"/>
        </w:rPr>
        <w:t>oxycodonhydrochlorid</w:t>
      </w:r>
      <w:proofErr w:type="spellEnd"/>
      <w:r w:rsidRPr="000A09D3">
        <w:rPr>
          <w:sz w:val="24"/>
          <w:szCs w:val="24"/>
        </w:rPr>
        <w:t xml:space="preserve">. 1 mg </w:t>
      </w:r>
      <w:proofErr w:type="spellStart"/>
      <w:r w:rsidRPr="000A09D3">
        <w:rPr>
          <w:sz w:val="24"/>
          <w:szCs w:val="24"/>
        </w:rPr>
        <w:t>oxycodonhydrochlorid</w:t>
      </w:r>
      <w:proofErr w:type="spellEnd"/>
      <w:r w:rsidRPr="000A09D3">
        <w:rPr>
          <w:sz w:val="24"/>
          <w:szCs w:val="24"/>
        </w:rPr>
        <w:t xml:space="preserve"> svarer til 0,9 mg </w:t>
      </w:r>
      <w:proofErr w:type="spellStart"/>
      <w:r w:rsidRPr="000A09D3">
        <w:rPr>
          <w:sz w:val="24"/>
          <w:szCs w:val="24"/>
        </w:rPr>
        <w:t>oxycodon</w:t>
      </w:r>
      <w:proofErr w:type="spellEnd"/>
      <w:r w:rsidRPr="000A09D3">
        <w:rPr>
          <w:sz w:val="24"/>
          <w:szCs w:val="24"/>
        </w:rPr>
        <w:t xml:space="preserve"> og 10 mg </w:t>
      </w:r>
      <w:proofErr w:type="spellStart"/>
      <w:r w:rsidRPr="000A09D3">
        <w:rPr>
          <w:sz w:val="24"/>
          <w:szCs w:val="24"/>
        </w:rPr>
        <w:t>oxycodonhydrochlorid</w:t>
      </w:r>
      <w:proofErr w:type="spellEnd"/>
      <w:r w:rsidRPr="000A09D3">
        <w:rPr>
          <w:sz w:val="24"/>
          <w:szCs w:val="24"/>
        </w:rPr>
        <w:t xml:space="preserve"> svarer til 9 mg </w:t>
      </w:r>
      <w:proofErr w:type="spellStart"/>
      <w:r w:rsidRPr="000A09D3">
        <w:rPr>
          <w:sz w:val="24"/>
          <w:szCs w:val="24"/>
        </w:rPr>
        <w:t>oxycodon</w:t>
      </w:r>
      <w:proofErr w:type="spellEnd"/>
      <w:r w:rsidRPr="000A09D3">
        <w:rPr>
          <w:sz w:val="24"/>
          <w:szCs w:val="24"/>
        </w:rPr>
        <w:t xml:space="preserve">. Dette skal tages i betragtning, hvis der anvendes andre </w:t>
      </w:r>
      <w:proofErr w:type="spellStart"/>
      <w:r w:rsidRPr="000A09D3">
        <w:rPr>
          <w:sz w:val="24"/>
          <w:szCs w:val="24"/>
        </w:rPr>
        <w:t>oxycodon</w:t>
      </w:r>
      <w:proofErr w:type="spellEnd"/>
      <w:r w:rsidRPr="000A09D3">
        <w:rPr>
          <w:sz w:val="24"/>
          <w:szCs w:val="24"/>
        </w:rPr>
        <w:t>-produkter.</w:t>
      </w:r>
    </w:p>
    <w:p w14:paraId="43E0A981" w14:textId="77777777" w:rsidR="000A09D3" w:rsidRPr="000A09D3" w:rsidRDefault="000A09D3" w:rsidP="000A09D3">
      <w:pPr>
        <w:tabs>
          <w:tab w:val="left" w:pos="851"/>
        </w:tabs>
        <w:ind w:left="851"/>
        <w:rPr>
          <w:sz w:val="24"/>
          <w:szCs w:val="24"/>
        </w:rPr>
      </w:pPr>
    </w:p>
    <w:p w14:paraId="1CD3974D" w14:textId="77777777" w:rsidR="000A09D3" w:rsidRPr="000A09D3" w:rsidRDefault="000A09D3" w:rsidP="000A09D3">
      <w:pPr>
        <w:tabs>
          <w:tab w:val="left" w:pos="851"/>
        </w:tabs>
        <w:ind w:left="851"/>
        <w:rPr>
          <w:sz w:val="24"/>
          <w:szCs w:val="24"/>
        </w:rPr>
      </w:pPr>
      <w:r w:rsidRPr="000A09D3">
        <w:rPr>
          <w:sz w:val="24"/>
          <w:szCs w:val="24"/>
        </w:rPr>
        <w:t>Dosis skal justeres i henhold til smerteintensiteten, patientens generelle tilstand og tidligere eller nuværende medicinering.</w:t>
      </w:r>
    </w:p>
    <w:p w14:paraId="7C602BDA" w14:textId="77777777" w:rsidR="000A09D3" w:rsidRPr="000A09D3" w:rsidRDefault="000A09D3" w:rsidP="000A09D3">
      <w:pPr>
        <w:tabs>
          <w:tab w:val="left" w:pos="851"/>
        </w:tabs>
        <w:ind w:left="851"/>
        <w:rPr>
          <w:sz w:val="24"/>
          <w:szCs w:val="24"/>
        </w:rPr>
      </w:pPr>
    </w:p>
    <w:p w14:paraId="107F43F5" w14:textId="77777777" w:rsidR="000A09D3" w:rsidRPr="008902D2" w:rsidRDefault="000A09D3" w:rsidP="000A09D3">
      <w:pPr>
        <w:tabs>
          <w:tab w:val="left" w:pos="851"/>
        </w:tabs>
        <w:ind w:left="851"/>
        <w:rPr>
          <w:iCs/>
          <w:sz w:val="24"/>
          <w:szCs w:val="24"/>
          <w:u w:val="single"/>
        </w:rPr>
      </w:pPr>
      <w:r w:rsidRPr="008902D2">
        <w:rPr>
          <w:iCs/>
          <w:sz w:val="24"/>
          <w:szCs w:val="24"/>
          <w:u w:val="single"/>
        </w:rPr>
        <w:t>Voksne over 18 år</w:t>
      </w:r>
    </w:p>
    <w:p w14:paraId="7D5EC7EC" w14:textId="77777777" w:rsidR="000A09D3" w:rsidRPr="000A09D3" w:rsidRDefault="000A09D3" w:rsidP="000A09D3">
      <w:pPr>
        <w:tabs>
          <w:tab w:val="left" w:pos="851"/>
        </w:tabs>
        <w:ind w:left="851"/>
        <w:rPr>
          <w:sz w:val="24"/>
          <w:szCs w:val="24"/>
        </w:rPr>
      </w:pPr>
      <w:r w:rsidRPr="000A09D3">
        <w:rPr>
          <w:sz w:val="24"/>
          <w:szCs w:val="24"/>
        </w:rPr>
        <w:t>Følgende startdoser anbefales. Dosis bør titreres individuelt indtil der opnås tilstrækkelig smertelindring. Dosis kan øges gradvist, hvis smertelindringen er utilstrækkelig eller hvis smerterne forværres.</w:t>
      </w:r>
    </w:p>
    <w:p w14:paraId="3828923C" w14:textId="77777777" w:rsidR="000A09D3" w:rsidRPr="000A09D3" w:rsidRDefault="000A09D3" w:rsidP="000A09D3">
      <w:pPr>
        <w:tabs>
          <w:tab w:val="left" w:pos="851"/>
        </w:tabs>
        <w:ind w:left="851"/>
        <w:rPr>
          <w:sz w:val="24"/>
          <w:szCs w:val="24"/>
        </w:rPr>
      </w:pPr>
    </w:p>
    <w:p w14:paraId="077ED80D" w14:textId="77777777" w:rsidR="000A09D3" w:rsidRPr="000A09D3" w:rsidRDefault="000A09D3" w:rsidP="000A09D3">
      <w:pPr>
        <w:tabs>
          <w:tab w:val="left" w:pos="851"/>
        </w:tabs>
        <w:ind w:left="851"/>
        <w:rPr>
          <w:i/>
          <w:iCs/>
          <w:sz w:val="24"/>
          <w:szCs w:val="24"/>
        </w:rPr>
      </w:pPr>
      <w:r w:rsidRPr="000A09D3">
        <w:rPr>
          <w:i/>
          <w:iCs/>
          <w:sz w:val="24"/>
          <w:szCs w:val="24"/>
        </w:rPr>
        <w:t>Akut smerte</w:t>
      </w:r>
    </w:p>
    <w:p w14:paraId="28330C71" w14:textId="77777777" w:rsidR="008902D2" w:rsidRDefault="008902D2" w:rsidP="000A09D3">
      <w:pPr>
        <w:tabs>
          <w:tab w:val="left" w:pos="851"/>
        </w:tabs>
        <w:ind w:left="851"/>
        <w:rPr>
          <w:sz w:val="24"/>
          <w:szCs w:val="24"/>
          <w:u w:val="single"/>
        </w:rPr>
      </w:pPr>
    </w:p>
    <w:p w14:paraId="49711AD9" w14:textId="77777777" w:rsidR="000A09D3" w:rsidRPr="000A09D3" w:rsidRDefault="000A09D3" w:rsidP="000A09D3">
      <w:pPr>
        <w:tabs>
          <w:tab w:val="left" w:pos="851"/>
        </w:tabs>
        <w:ind w:left="851"/>
        <w:rPr>
          <w:sz w:val="24"/>
          <w:szCs w:val="24"/>
        </w:rPr>
      </w:pPr>
      <w:r w:rsidRPr="000A09D3">
        <w:rPr>
          <w:sz w:val="24"/>
          <w:szCs w:val="24"/>
          <w:u w:val="single"/>
        </w:rPr>
        <w:t>Intravenøs (</w:t>
      </w:r>
      <w:proofErr w:type="spellStart"/>
      <w:r w:rsidRPr="000A09D3">
        <w:rPr>
          <w:sz w:val="24"/>
          <w:szCs w:val="24"/>
          <w:u w:val="single"/>
        </w:rPr>
        <w:t>bolus</w:t>
      </w:r>
      <w:proofErr w:type="spellEnd"/>
      <w:r w:rsidRPr="000A09D3">
        <w:rPr>
          <w:sz w:val="24"/>
          <w:szCs w:val="24"/>
          <w:u w:val="single"/>
        </w:rPr>
        <w:t xml:space="preserve">): </w:t>
      </w:r>
      <w:r w:rsidRPr="000A09D3">
        <w:rPr>
          <w:sz w:val="24"/>
          <w:szCs w:val="24"/>
        </w:rPr>
        <w:t xml:space="preserve">Administrer en </w:t>
      </w:r>
      <w:proofErr w:type="spellStart"/>
      <w:r w:rsidRPr="000A09D3">
        <w:rPr>
          <w:sz w:val="24"/>
          <w:szCs w:val="24"/>
        </w:rPr>
        <w:t>bolusdosis</w:t>
      </w:r>
      <w:proofErr w:type="spellEnd"/>
      <w:r w:rsidRPr="000A09D3">
        <w:rPr>
          <w:sz w:val="24"/>
          <w:szCs w:val="24"/>
        </w:rPr>
        <w:t xml:space="preserve"> på 1 til 5 mg langsomt over 1-2 minutter. I starten af behandlingen kan det overvejes at administrere lave </w:t>
      </w:r>
      <w:proofErr w:type="spellStart"/>
      <w:r w:rsidRPr="000A09D3">
        <w:rPr>
          <w:sz w:val="24"/>
          <w:szCs w:val="24"/>
        </w:rPr>
        <w:t>bolusdoser</w:t>
      </w:r>
      <w:proofErr w:type="spellEnd"/>
      <w:r w:rsidRPr="000A09D3">
        <w:rPr>
          <w:sz w:val="24"/>
          <w:szCs w:val="24"/>
        </w:rPr>
        <w:t xml:space="preserve"> (0,05 mg/kg) intravenøst hver 10.</w:t>
      </w:r>
      <w:r w:rsidRPr="000A09D3">
        <w:rPr>
          <w:sz w:val="24"/>
          <w:szCs w:val="24"/>
        </w:rPr>
        <w:noBreakHyphen/>
        <w:t xml:space="preserve">15. minut indtil tilstrækkelig smertelindring opnås. Beregn derefter den totale </w:t>
      </w:r>
      <w:proofErr w:type="spellStart"/>
      <w:r w:rsidRPr="000A09D3">
        <w:rPr>
          <w:sz w:val="24"/>
          <w:szCs w:val="24"/>
        </w:rPr>
        <w:t>bolusdosis</w:t>
      </w:r>
      <w:proofErr w:type="spellEnd"/>
      <w:r w:rsidRPr="000A09D3">
        <w:rPr>
          <w:sz w:val="24"/>
          <w:szCs w:val="24"/>
        </w:rPr>
        <w:t xml:space="preserve">, der er påkrævet til smertelindring, som kan administreres hver 4. time efter behov. Hvis der ofte er behov for </w:t>
      </w:r>
      <w:proofErr w:type="spellStart"/>
      <w:r w:rsidRPr="000A09D3">
        <w:rPr>
          <w:sz w:val="24"/>
          <w:szCs w:val="24"/>
        </w:rPr>
        <w:t>bolusdoser</w:t>
      </w:r>
      <w:proofErr w:type="spellEnd"/>
      <w:r w:rsidRPr="000A09D3">
        <w:rPr>
          <w:sz w:val="24"/>
          <w:szCs w:val="24"/>
        </w:rPr>
        <w:t>, bør intravenøs infusion eller PCA (patientkontrolleret analgesi) overvejes.</w:t>
      </w:r>
    </w:p>
    <w:p w14:paraId="131FE1D5" w14:textId="77777777" w:rsidR="000A09D3" w:rsidRPr="000A09D3" w:rsidRDefault="000A09D3" w:rsidP="000A09D3">
      <w:pPr>
        <w:tabs>
          <w:tab w:val="left" w:pos="851"/>
        </w:tabs>
        <w:ind w:left="851"/>
        <w:rPr>
          <w:sz w:val="24"/>
          <w:szCs w:val="24"/>
        </w:rPr>
      </w:pPr>
    </w:p>
    <w:p w14:paraId="49276A8A" w14:textId="77777777" w:rsidR="000A09D3" w:rsidRPr="000A09D3" w:rsidRDefault="000A09D3" w:rsidP="000A09D3">
      <w:pPr>
        <w:tabs>
          <w:tab w:val="left" w:pos="851"/>
        </w:tabs>
        <w:ind w:left="851"/>
        <w:rPr>
          <w:sz w:val="24"/>
          <w:szCs w:val="24"/>
        </w:rPr>
      </w:pPr>
      <w:r w:rsidRPr="000A09D3">
        <w:rPr>
          <w:sz w:val="24"/>
          <w:szCs w:val="24"/>
          <w:u w:val="single"/>
        </w:rPr>
        <w:t xml:space="preserve">Intravenøs (PCA): </w:t>
      </w:r>
      <w:r w:rsidRPr="000A09D3">
        <w:rPr>
          <w:sz w:val="24"/>
          <w:szCs w:val="24"/>
        </w:rPr>
        <w:t xml:space="preserve">Der bør være et log-out-interval på mindst 5 til 10 minutter mellem </w:t>
      </w:r>
      <w:proofErr w:type="spellStart"/>
      <w:r w:rsidRPr="000A09D3">
        <w:rPr>
          <w:sz w:val="24"/>
          <w:szCs w:val="24"/>
        </w:rPr>
        <w:t>bolusdoser</w:t>
      </w:r>
      <w:proofErr w:type="spellEnd"/>
      <w:r w:rsidRPr="000A09D3">
        <w:rPr>
          <w:sz w:val="24"/>
          <w:szCs w:val="24"/>
        </w:rPr>
        <w:t xml:space="preserve"> (0,03 mg/kg).</w:t>
      </w:r>
    </w:p>
    <w:p w14:paraId="082F18E3" w14:textId="77777777" w:rsidR="000A09D3" w:rsidRPr="000A09D3" w:rsidRDefault="000A09D3" w:rsidP="000A09D3">
      <w:pPr>
        <w:tabs>
          <w:tab w:val="left" w:pos="851"/>
        </w:tabs>
        <w:ind w:left="851"/>
        <w:rPr>
          <w:sz w:val="24"/>
          <w:szCs w:val="24"/>
        </w:rPr>
      </w:pPr>
    </w:p>
    <w:p w14:paraId="11DA6D65" w14:textId="77777777" w:rsidR="000A09D3" w:rsidRPr="000A09D3" w:rsidRDefault="000A09D3" w:rsidP="000A09D3">
      <w:pPr>
        <w:tabs>
          <w:tab w:val="left" w:pos="851"/>
        </w:tabs>
        <w:ind w:left="851"/>
        <w:rPr>
          <w:sz w:val="24"/>
          <w:szCs w:val="24"/>
        </w:rPr>
      </w:pPr>
      <w:r w:rsidRPr="000A09D3">
        <w:rPr>
          <w:sz w:val="24"/>
          <w:szCs w:val="24"/>
          <w:u w:val="single"/>
        </w:rPr>
        <w:t xml:space="preserve">Intravenøs (infusion): </w:t>
      </w:r>
      <w:r w:rsidRPr="000A09D3">
        <w:rPr>
          <w:sz w:val="24"/>
          <w:szCs w:val="24"/>
        </w:rPr>
        <w:t>Der anbefales en startdosis på 1-2 mg/time til opioid-naive patienter. Dosis kan gradvist øges, indtil der opnås smertelindring.</w:t>
      </w:r>
    </w:p>
    <w:p w14:paraId="03A386A0" w14:textId="77777777" w:rsidR="000A09D3" w:rsidRPr="000A09D3" w:rsidRDefault="000A09D3" w:rsidP="000A09D3">
      <w:pPr>
        <w:tabs>
          <w:tab w:val="left" w:pos="851"/>
        </w:tabs>
        <w:ind w:left="851"/>
        <w:rPr>
          <w:sz w:val="24"/>
          <w:szCs w:val="24"/>
        </w:rPr>
      </w:pPr>
    </w:p>
    <w:p w14:paraId="33704DD1" w14:textId="77777777" w:rsidR="000A09D3" w:rsidRPr="000A09D3" w:rsidRDefault="000A09D3" w:rsidP="000A09D3">
      <w:pPr>
        <w:tabs>
          <w:tab w:val="left" w:pos="851"/>
        </w:tabs>
        <w:ind w:left="851"/>
        <w:rPr>
          <w:sz w:val="24"/>
          <w:szCs w:val="24"/>
        </w:rPr>
      </w:pPr>
      <w:r w:rsidRPr="000A09D3">
        <w:rPr>
          <w:sz w:val="24"/>
          <w:szCs w:val="24"/>
          <w:u w:val="single"/>
        </w:rPr>
        <w:t>Intramuskulær (</w:t>
      </w:r>
      <w:proofErr w:type="spellStart"/>
      <w:r w:rsidRPr="000A09D3">
        <w:rPr>
          <w:sz w:val="24"/>
          <w:szCs w:val="24"/>
          <w:u w:val="single"/>
        </w:rPr>
        <w:t>bolus</w:t>
      </w:r>
      <w:proofErr w:type="spellEnd"/>
      <w:r w:rsidRPr="000A09D3">
        <w:rPr>
          <w:sz w:val="24"/>
          <w:szCs w:val="24"/>
          <w:u w:val="single"/>
        </w:rPr>
        <w:t xml:space="preserve">): </w:t>
      </w:r>
      <w:r w:rsidRPr="000A09D3">
        <w:rPr>
          <w:sz w:val="24"/>
          <w:szCs w:val="24"/>
        </w:rPr>
        <w:t xml:space="preserve">Brug en koncentration på 10 mg/ml. Der bør administreres en intramuskulær </w:t>
      </w:r>
      <w:proofErr w:type="spellStart"/>
      <w:r w:rsidRPr="000A09D3">
        <w:rPr>
          <w:sz w:val="24"/>
          <w:szCs w:val="24"/>
        </w:rPr>
        <w:t>bolusdosis</w:t>
      </w:r>
      <w:proofErr w:type="spellEnd"/>
      <w:r w:rsidRPr="000A09D3">
        <w:rPr>
          <w:sz w:val="24"/>
          <w:szCs w:val="24"/>
        </w:rPr>
        <w:t xml:space="preserve"> på 5</w:t>
      </w:r>
      <w:r w:rsidRPr="000A09D3">
        <w:rPr>
          <w:sz w:val="24"/>
          <w:szCs w:val="24"/>
        </w:rPr>
        <w:noBreakHyphen/>
        <w:t>10 mg (0,07</w:t>
      </w:r>
      <w:r w:rsidRPr="000A09D3">
        <w:rPr>
          <w:sz w:val="24"/>
          <w:szCs w:val="24"/>
        </w:rPr>
        <w:noBreakHyphen/>
        <w:t>0,13 mg/kg) hver 3.</w:t>
      </w:r>
      <w:r w:rsidRPr="000A09D3">
        <w:rPr>
          <w:sz w:val="24"/>
          <w:szCs w:val="24"/>
        </w:rPr>
        <w:noBreakHyphen/>
        <w:t xml:space="preserve">4. time efter behov. Hvis </w:t>
      </w:r>
      <w:r w:rsidRPr="000A09D3">
        <w:rPr>
          <w:sz w:val="24"/>
          <w:szCs w:val="24"/>
        </w:rPr>
        <w:lastRenderedPageBreak/>
        <w:t xml:space="preserve">der ofte er behov for </w:t>
      </w:r>
      <w:proofErr w:type="spellStart"/>
      <w:r w:rsidRPr="000A09D3">
        <w:rPr>
          <w:sz w:val="24"/>
          <w:szCs w:val="24"/>
        </w:rPr>
        <w:t>bolusdoser</w:t>
      </w:r>
      <w:proofErr w:type="spellEnd"/>
      <w:r w:rsidRPr="000A09D3">
        <w:rPr>
          <w:sz w:val="24"/>
          <w:szCs w:val="24"/>
        </w:rPr>
        <w:t>, bør intravenøs infusion eller en infusionspumpe til smertekontrol overvejes.</w:t>
      </w:r>
    </w:p>
    <w:p w14:paraId="76660C69" w14:textId="77777777" w:rsidR="000A09D3" w:rsidRPr="000A09D3" w:rsidRDefault="000A09D3" w:rsidP="000A09D3">
      <w:pPr>
        <w:tabs>
          <w:tab w:val="left" w:pos="851"/>
        </w:tabs>
        <w:ind w:left="851"/>
        <w:rPr>
          <w:sz w:val="24"/>
          <w:szCs w:val="24"/>
        </w:rPr>
      </w:pPr>
    </w:p>
    <w:p w14:paraId="43F70EE8" w14:textId="77777777" w:rsidR="000A09D3" w:rsidRPr="000A09D3" w:rsidRDefault="000A09D3" w:rsidP="000A09D3">
      <w:pPr>
        <w:tabs>
          <w:tab w:val="left" w:pos="851"/>
        </w:tabs>
        <w:ind w:left="851"/>
        <w:rPr>
          <w:i/>
          <w:iCs/>
          <w:sz w:val="24"/>
          <w:szCs w:val="24"/>
        </w:rPr>
      </w:pPr>
      <w:r w:rsidRPr="000A09D3">
        <w:rPr>
          <w:i/>
          <w:iCs/>
          <w:sz w:val="24"/>
          <w:szCs w:val="24"/>
        </w:rPr>
        <w:t>Cancersmerter eller andre kroniske smerter</w:t>
      </w:r>
    </w:p>
    <w:p w14:paraId="7803B05F" w14:textId="77777777" w:rsidR="000A09D3" w:rsidRPr="000A09D3" w:rsidRDefault="000A09D3" w:rsidP="000A09D3">
      <w:pPr>
        <w:tabs>
          <w:tab w:val="left" w:pos="851"/>
        </w:tabs>
        <w:ind w:left="851"/>
        <w:rPr>
          <w:sz w:val="24"/>
          <w:szCs w:val="24"/>
        </w:rPr>
      </w:pPr>
      <w:r w:rsidRPr="000A09D3">
        <w:rPr>
          <w:sz w:val="24"/>
          <w:szCs w:val="24"/>
        </w:rPr>
        <w:t>Behandling af smerter, der ikke skyldes cancer, med stærke opioider bør initieres på en afdeling med ekspertise inden for smertebehandling.</w:t>
      </w:r>
    </w:p>
    <w:p w14:paraId="40922166" w14:textId="77777777" w:rsidR="000A09D3" w:rsidRPr="000A09D3" w:rsidRDefault="000A09D3" w:rsidP="000A09D3">
      <w:pPr>
        <w:tabs>
          <w:tab w:val="left" w:pos="851"/>
        </w:tabs>
        <w:ind w:left="851"/>
        <w:rPr>
          <w:sz w:val="24"/>
          <w:szCs w:val="24"/>
        </w:rPr>
      </w:pPr>
    </w:p>
    <w:p w14:paraId="41182DAE" w14:textId="77777777" w:rsidR="000A09D3" w:rsidRPr="000A09D3" w:rsidRDefault="000A09D3" w:rsidP="000A09D3">
      <w:pPr>
        <w:tabs>
          <w:tab w:val="left" w:pos="851"/>
        </w:tabs>
        <w:ind w:left="851"/>
        <w:rPr>
          <w:sz w:val="24"/>
          <w:szCs w:val="24"/>
        </w:rPr>
      </w:pPr>
      <w:r w:rsidRPr="000A09D3">
        <w:rPr>
          <w:sz w:val="24"/>
          <w:szCs w:val="24"/>
          <w:u w:val="single"/>
        </w:rPr>
        <w:t>Subkutan (</w:t>
      </w:r>
      <w:proofErr w:type="spellStart"/>
      <w:r w:rsidRPr="000A09D3">
        <w:rPr>
          <w:sz w:val="24"/>
          <w:szCs w:val="24"/>
          <w:u w:val="single"/>
        </w:rPr>
        <w:t>bolus</w:t>
      </w:r>
      <w:proofErr w:type="spellEnd"/>
      <w:r w:rsidRPr="000A09D3">
        <w:rPr>
          <w:sz w:val="24"/>
          <w:szCs w:val="24"/>
          <w:u w:val="single"/>
        </w:rPr>
        <w:t xml:space="preserve">): </w:t>
      </w:r>
      <w:r w:rsidRPr="000A09D3">
        <w:rPr>
          <w:sz w:val="24"/>
          <w:szCs w:val="24"/>
        </w:rPr>
        <w:t>Brug en koncentration på 10 mg/ml. Det anbefales at administrere en subkutan startdosis på 5</w:t>
      </w:r>
      <w:r w:rsidRPr="000A09D3">
        <w:rPr>
          <w:sz w:val="24"/>
          <w:szCs w:val="24"/>
        </w:rPr>
        <w:noBreakHyphen/>
        <w:t>10 mg (0,07</w:t>
      </w:r>
      <w:r w:rsidRPr="000A09D3">
        <w:rPr>
          <w:sz w:val="24"/>
          <w:szCs w:val="24"/>
        </w:rPr>
        <w:noBreakHyphen/>
        <w:t>0,13 mg/kg) hver 3.</w:t>
      </w:r>
      <w:r w:rsidRPr="000A09D3">
        <w:rPr>
          <w:sz w:val="24"/>
          <w:szCs w:val="24"/>
        </w:rPr>
        <w:noBreakHyphen/>
        <w:t xml:space="preserve">4. time efter behov. Hvis der ofte er behov for </w:t>
      </w:r>
      <w:proofErr w:type="spellStart"/>
      <w:r w:rsidRPr="000A09D3">
        <w:rPr>
          <w:sz w:val="24"/>
          <w:szCs w:val="24"/>
        </w:rPr>
        <w:t>bolusdoser</w:t>
      </w:r>
      <w:proofErr w:type="spellEnd"/>
      <w:r w:rsidRPr="000A09D3">
        <w:rPr>
          <w:sz w:val="24"/>
          <w:szCs w:val="24"/>
        </w:rPr>
        <w:t>, bør subkutan infusion overvejes.</w:t>
      </w:r>
    </w:p>
    <w:p w14:paraId="579D4E11" w14:textId="77777777" w:rsidR="000A09D3" w:rsidRPr="000A09D3" w:rsidRDefault="000A09D3" w:rsidP="000A09D3">
      <w:pPr>
        <w:tabs>
          <w:tab w:val="left" w:pos="851"/>
        </w:tabs>
        <w:ind w:left="851"/>
        <w:rPr>
          <w:sz w:val="24"/>
          <w:szCs w:val="24"/>
        </w:rPr>
      </w:pPr>
    </w:p>
    <w:p w14:paraId="48C8C48E" w14:textId="77777777" w:rsidR="000A09D3" w:rsidRPr="000A09D3" w:rsidRDefault="000A09D3" w:rsidP="000A09D3">
      <w:pPr>
        <w:tabs>
          <w:tab w:val="left" w:pos="851"/>
        </w:tabs>
        <w:ind w:left="851"/>
        <w:rPr>
          <w:sz w:val="24"/>
          <w:szCs w:val="24"/>
        </w:rPr>
      </w:pPr>
      <w:r w:rsidRPr="000A09D3">
        <w:rPr>
          <w:sz w:val="24"/>
          <w:szCs w:val="24"/>
          <w:u w:val="single"/>
        </w:rPr>
        <w:t xml:space="preserve">Subkutan (infusion): </w:t>
      </w:r>
      <w:r w:rsidRPr="000A09D3">
        <w:rPr>
          <w:sz w:val="24"/>
          <w:szCs w:val="24"/>
        </w:rPr>
        <w:t xml:space="preserve">Brug en koncentration på 10 mg/ml. Overvej at starte behandlingen med en subkutan </w:t>
      </w:r>
      <w:proofErr w:type="spellStart"/>
      <w:r w:rsidRPr="000A09D3">
        <w:rPr>
          <w:sz w:val="24"/>
          <w:szCs w:val="24"/>
        </w:rPr>
        <w:t>bolusdosis</w:t>
      </w:r>
      <w:proofErr w:type="spellEnd"/>
      <w:r w:rsidRPr="000A09D3">
        <w:rPr>
          <w:sz w:val="24"/>
          <w:szCs w:val="24"/>
        </w:rPr>
        <w:t xml:space="preserve"> på 5</w:t>
      </w:r>
      <w:r w:rsidRPr="000A09D3">
        <w:rPr>
          <w:sz w:val="24"/>
          <w:szCs w:val="24"/>
        </w:rPr>
        <w:noBreakHyphen/>
        <w:t xml:space="preserve">10 mg. Der anbefales en startdosis på 1-2 mg/time til opioid-naive patienter. Dosis kan gradvist øges, indtil der opnås symptomkontrol. Cancerpatienter, der skifter fra oral </w:t>
      </w:r>
      <w:proofErr w:type="spellStart"/>
      <w:r w:rsidRPr="000A09D3">
        <w:rPr>
          <w:sz w:val="24"/>
          <w:szCs w:val="24"/>
        </w:rPr>
        <w:t>oxycodon</w:t>
      </w:r>
      <w:proofErr w:type="spellEnd"/>
      <w:r w:rsidRPr="000A09D3">
        <w:rPr>
          <w:sz w:val="24"/>
          <w:szCs w:val="24"/>
        </w:rPr>
        <w:t xml:space="preserve"> til parenteral behandling, kan have brug for betydeligt højere doser på omkring 50 % af den orale dosis (se nedenfor).</w:t>
      </w:r>
    </w:p>
    <w:p w14:paraId="59296861" w14:textId="77777777" w:rsidR="000A09D3" w:rsidRPr="000A09D3" w:rsidRDefault="000A09D3" w:rsidP="000A09D3">
      <w:pPr>
        <w:tabs>
          <w:tab w:val="left" w:pos="851"/>
        </w:tabs>
        <w:ind w:left="851"/>
        <w:rPr>
          <w:sz w:val="24"/>
          <w:szCs w:val="24"/>
        </w:rPr>
      </w:pPr>
    </w:p>
    <w:p w14:paraId="2496478D" w14:textId="77777777" w:rsidR="000A09D3" w:rsidRPr="000A09D3" w:rsidRDefault="000A09D3" w:rsidP="000A09D3">
      <w:pPr>
        <w:tabs>
          <w:tab w:val="left" w:pos="851"/>
        </w:tabs>
        <w:ind w:left="851"/>
        <w:rPr>
          <w:sz w:val="24"/>
          <w:szCs w:val="24"/>
        </w:rPr>
      </w:pPr>
      <w:r w:rsidRPr="000A09D3">
        <w:rPr>
          <w:sz w:val="24"/>
          <w:szCs w:val="24"/>
          <w:u w:val="single"/>
        </w:rPr>
        <w:t>Intramuskulær (</w:t>
      </w:r>
      <w:proofErr w:type="spellStart"/>
      <w:r w:rsidRPr="000A09D3">
        <w:rPr>
          <w:sz w:val="24"/>
          <w:szCs w:val="24"/>
          <w:u w:val="single"/>
        </w:rPr>
        <w:t>bolus</w:t>
      </w:r>
      <w:proofErr w:type="spellEnd"/>
      <w:r w:rsidRPr="000A09D3">
        <w:rPr>
          <w:sz w:val="24"/>
          <w:szCs w:val="24"/>
          <w:u w:val="single"/>
        </w:rPr>
        <w:t xml:space="preserve">): </w:t>
      </w:r>
      <w:r w:rsidRPr="000A09D3">
        <w:rPr>
          <w:sz w:val="24"/>
          <w:szCs w:val="24"/>
        </w:rPr>
        <w:t xml:space="preserve">Brug en koncentration på 10 mg/ml. Der bør administreres en intramuskulær </w:t>
      </w:r>
      <w:proofErr w:type="spellStart"/>
      <w:r w:rsidRPr="000A09D3">
        <w:rPr>
          <w:sz w:val="24"/>
          <w:szCs w:val="24"/>
        </w:rPr>
        <w:t>bolusdosis</w:t>
      </w:r>
      <w:proofErr w:type="spellEnd"/>
      <w:r w:rsidRPr="000A09D3">
        <w:rPr>
          <w:sz w:val="24"/>
          <w:szCs w:val="24"/>
        </w:rPr>
        <w:t xml:space="preserve"> på 5</w:t>
      </w:r>
      <w:r w:rsidRPr="000A09D3">
        <w:rPr>
          <w:sz w:val="24"/>
          <w:szCs w:val="24"/>
        </w:rPr>
        <w:noBreakHyphen/>
        <w:t>10 mg (0,07</w:t>
      </w:r>
      <w:r w:rsidRPr="000A09D3">
        <w:rPr>
          <w:sz w:val="24"/>
          <w:szCs w:val="24"/>
        </w:rPr>
        <w:noBreakHyphen/>
        <w:t>0,13 mg/kg) hver 3.</w:t>
      </w:r>
      <w:r w:rsidRPr="000A09D3">
        <w:rPr>
          <w:sz w:val="24"/>
          <w:szCs w:val="24"/>
        </w:rPr>
        <w:noBreakHyphen/>
        <w:t xml:space="preserve">4. time efter behov. Hvis der ofte er behov for </w:t>
      </w:r>
      <w:proofErr w:type="spellStart"/>
      <w:r w:rsidRPr="000A09D3">
        <w:rPr>
          <w:sz w:val="24"/>
          <w:szCs w:val="24"/>
        </w:rPr>
        <w:t>bolusdoser</w:t>
      </w:r>
      <w:proofErr w:type="spellEnd"/>
      <w:r w:rsidRPr="000A09D3">
        <w:rPr>
          <w:sz w:val="24"/>
          <w:szCs w:val="24"/>
        </w:rPr>
        <w:t>, bør intravenøs infusion eller en infusionspumpe til smertekontrol overvejes.</w:t>
      </w:r>
    </w:p>
    <w:p w14:paraId="3443BECB" w14:textId="77777777" w:rsidR="000A09D3" w:rsidRPr="000A09D3" w:rsidRDefault="000A09D3" w:rsidP="000A09D3">
      <w:pPr>
        <w:tabs>
          <w:tab w:val="left" w:pos="851"/>
        </w:tabs>
        <w:ind w:left="851"/>
        <w:rPr>
          <w:sz w:val="24"/>
          <w:szCs w:val="24"/>
        </w:rPr>
      </w:pPr>
    </w:p>
    <w:p w14:paraId="25FB5208" w14:textId="77777777" w:rsidR="000A09D3" w:rsidRPr="000A09D3" w:rsidRDefault="000A09D3" w:rsidP="000A09D3">
      <w:pPr>
        <w:tabs>
          <w:tab w:val="left" w:pos="851"/>
        </w:tabs>
        <w:ind w:left="851"/>
        <w:rPr>
          <w:i/>
          <w:iCs/>
          <w:sz w:val="24"/>
          <w:szCs w:val="24"/>
        </w:rPr>
      </w:pPr>
      <w:r w:rsidRPr="000A09D3">
        <w:rPr>
          <w:i/>
          <w:iCs/>
          <w:sz w:val="24"/>
          <w:szCs w:val="24"/>
        </w:rPr>
        <w:t xml:space="preserve">Skift af patienter mellem oral og parenteral </w:t>
      </w:r>
      <w:proofErr w:type="spellStart"/>
      <w:r w:rsidRPr="000A09D3">
        <w:rPr>
          <w:i/>
          <w:iCs/>
          <w:sz w:val="24"/>
          <w:szCs w:val="24"/>
        </w:rPr>
        <w:t>oxycodon</w:t>
      </w:r>
      <w:proofErr w:type="spellEnd"/>
      <w:r w:rsidRPr="000A09D3">
        <w:rPr>
          <w:i/>
          <w:iCs/>
          <w:sz w:val="24"/>
          <w:szCs w:val="24"/>
        </w:rPr>
        <w:t>:</w:t>
      </w:r>
    </w:p>
    <w:p w14:paraId="3586C00B" w14:textId="77777777" w:rsidR="000A09D3" w:rsidRPr="000A09D3" w:rsidRDefault="000A09D3" w:rsidP="000A09D3">
      <w:pPr>
        <w:tabs>
          <w:tab w:val="left" w:pos="851"/>
        </w:tabs>
        <w:ind w:left="851"/>
        <w:rPr>
          <w:sz w:val="24"/>
          <w:szCs w:val="24"/>
        </w:rPr>
      </w:pPr>
      <w:r w:rsidRPr="000A09D3">
        <w:rPr>
          <w:sz w:val="24"/>
          <w:szCs w:val="24"/>
        </w:rPr>
        <w:t xml:space="preserve">Dosis bør baseres på følgende forhold: 2 mg oral </w:t>
      </w:r>
      <w:proofErr w:type="spellStart"/>
      <w:r w:rsidRPr="000A09D3">
        <w:rPr>
          <w:sz w:val="24"/>
          <w:szCs w:val="24"/>
        </w:rPr>
        <w:t>oxycodon</w:t>
      </w:r>
      <w:proofErr w:type="spellEnd"/>
      <w:r w:rsidRPr="000A09D3">
        <w:rPr>
          <w:sz w:val="24"/>
          <w:szCs w:val="24"/>
        </w:rPr>
        <w:t xml:space="preserve"> svarer til 1 mg parenteral </w:t>
      </w:r>
      <w:proofErr w:type="spellStart"/>
      <w:r w:rsidRPr="000A09D3">
        <w:rPr>
          <w:sz w:val="24"/>
          <w:szCs w:val="24"/>
        </w:rPr>
        <w:t>oxycodon</w:t>
      </w:r>
      <w:proofErr w:type="spellEnd"/>
      <w:r w:rsidRPr="000A09D3">
        <w:rPr>
          <w:sz w:val="24"/>
          <w:szCs w:val="24"/>
        </w:rPr>
        <w:t>. Det skal fremhæves, at dette kun er en vejledning til at bestemme den nødvendige dosis. På grund af patienternes forskellighed, bør dosis altid omhyggeligt bestemmes til den enkelte patient.</w:t>
      </w:r>
    </w:p>
    <w:p w14:paraId="0D82363F" w14:textId="77777777" w:rsidR="000A09D3" w:rsidRPr="000A09D3" w:rsidRDefault="000A09D3" w:rsidP="000A09D3">
      <w:pPr>
        <w:tabs>
          <w:tab w:val="left" w:pos="851"/>
        </w:tabs>
        <w:ind w:left="851"/>
        <w:rPr>
          <w:sz w:val="24"/>
          <w:szCs w:val="24"/>
        </w:rPr>
      </w:pPr>
    </w:p>
    <w:p w14:paraId="5767D6F7" w14:textId="77777777" w:rsidR="000A09D3" w:rsidRPr="000A09D3" w:rsidRDefault="000A09D3" w:rsidP="000A09D3">
      <w:pPr>
        <w:tabs>
          <w:tab w:val="left" w:pos="851"/>
        </w:tabs>
        <w:ind w:left="851"/>
        <w:rPr>
          <w:i/>
          <w:iCs/>
          <w:sz w:val="24"/>
          <w:szCs w:val="24"/>
        </w:rPr>
      </w:pPr>
      <w:r w:rsidRPr="000A09D3">
        <w:rPr>
          <w:i/>
          <w:iCs/>
          <w:sz w:val="24"/>
          <w:szCs w:val="24"/>
        </w:rPr>
        <w:t xml:space="preserve">Skift fra morfin og </w:t>
      </w:r>
      <w:proofErr w:type="spellStart"/>
      <w:r w:rsidRPr="000A09D3">
        <w:rPr>
          <w:i/>
          <w:iCs/>
          <w:sz w:val="24"/>
          <w:szCs w:val="24"/>
        </w:rPr>
        <w:t>oxycodon</w:t>
      </w:r>
      <w:proofErr w:type="spellEnd"/>
      <w:r w:rsidRPr="000A09D3">
        <w:rPr>
          <w:i/>
          <w:iCs/>
          <w:sz w:val="24"/>
          <w:szCs w:val="24"/>
        </w:rPr>
        <w:t>:</w:t>
      </w:r>
    </w:p>
    <w:p w14:paraId="45AEB7E4" w14:textId="77777777" w:rsidR="000A09D3" w:rsidRDefault="000A09D3" w:rsidP="000A09D3">
      <w:pPr>
        <w:tabs>
          <w:tab w:val="left" w:pos="851"/>
        </w:tabs>
        <w:ind w:left="851"/>
        <w:rPr>
          <w:sz w:val="24"/>
          <w:szCs w:val="24"/>
        </w:rPr>
      </w:pPr>
      <w:r w:rsidRPr="000A09D3">
        <w:rPr>
          <w:sz w:val="24"/>
          <w:szCs w:val="24"/>
        </w:rPr>
        <w:t xml:space="preserve">Ved skift af patienter fra parenteral morfin til parenteral </w:t>
      </w:r>
      <w:proofErr w:type="spellStart"/>
      <w:r w:rsidRPr="000A09D3">
        <w:rPr>
          <w:sz w:val="24"/>
          <w:szCs w:val="24"/>
        </w:rPr>
        <w:t>oxycodon</w:t>
      </w:r>
      <w:proofErr w:type="spellEnd"/>
      <w:r w:rsidRPr="000A09D3">
        <w:rPr>
          <w:sz w:val="24"/>
          <w:szCs w:val="24"/>
        </w:rPr>
        <w:t xml:space="preserve"> bør der anvendes et forhold på 1:1 til at bestemme dosis. Det skal fremhæves, at dette kun er en vejledning til at bestemme den nødvendige </w:t>
      </w:r>
      <w:proofErr w:type="spellStart"/>
      <w:r w:rsidRPr="000A09D3">
        <w:rPr>
          <w:sz w:val="24"/>
          <w:szCs w:val="24"/>
        </w:rPr>
        <w:t>oxycodon</w:t>
      </w:r>
      <w:proofErr w:type="spellEnd"/>
      <w:r w:rsidRPr="000A09D3">
        <w:rPr>
          <w:sz w:val="24"/>
          <w:szCs w:val="24"/>
        </w:rPr>
        <w:t>-dosis. På grund af patienternes forskellighed, bør dosis altid omhyggeligt bestemmes til den enkelte patient. Indledningsvis kan det anbefales at administrere en mindre dosis end en ækvivalent dosis.</w:t>
      </w:r>
    </w:p>
    <w:p w14:paraId="5AD190D3" w14:textId="77777777" w:rsidR="003F185B" w:rsidRDefault="003F185B" w:rsidP="000A09D3">
      <w:pPr>
        <w:tabs>
          <w:tab w:val="left" w:pos="851"/>
        </w:tabs>
        <w:ind w:left="851"/>
        <w:rPr>
          <w:sz w:val="24"/>
          <w:szCs w:val="24"/>
        </w:rPr>
      </w:pPr>
    </w:p>
    <w:p w14:paraId="34ADD72E" w14:textId="77777777" w:rsidR="003F185B" w:rsidRPr="002D1BE5" w:rsidRDefault="003F185B" w:rsidP="003F185B">
      <w:pPr>
        <w:tabs>
          <w:tab w:val="left" w:pos="851"/>
        </w:tabs>
        <w:ind w:left="851"/>
        <w:rPr>
          <w:i/>
          <w:iCs/>
          <w:sz w:val="24"/>
          <w:szCs w:val="24"/>
        </w:rPr>
      </w:pPr>
      <w:r w:rsidRPr="002D1BE5">
        <w:rPr>
          <w:i/>
          <w:iCs/>
          <w:sz w:val="24"/>
          <w:szCs w:val="24"/>
        </w:rPr>
        <w:t xml:space="preserve">Behandlingsmål og </w:t>
      </w:r>
      <w:proofErr w:type="spellStart"/>
      <w:r w:rsidRPr="002D1BE5">
        <w:rPr>
          <w:i/>
          <w:iCs/>
          <w:sz w:val="24"/>
          <w:szCs w:val="24"/>
        </w:rPr>
        <w:t>seponering</w:t>
      </w:r>
      <w:proofErr w:type="spellEnd"/>
      <w:r w:rsidRPr="002D1BE5">
        <w:rPr>
          <w:i/>
          <w:iCs/>
          <w:sz w:val="24"/>
          <w:szCs w:val="24"/>
        </w:rPr>
        <w:t xml:space="preserve">  </w:t>
      </w:r>
    </w:p>
    <w:p w14:paraId="0C24C21A" w14:textId="77777777" w:rsidR="003F185B" w:rsidRDefault="003F185B" w:rsidP="003F185B">
      <w:pPr>
        <w:tabs>
          <w:tab w:val="left" w:pos="851"/>
        </w:tabs>
        <w:ind w:left="851"/>
        <w:rPr>
          <w:sz w:val="24"/>
          <w:szCs w:val="24"/>
        </w:rPr>
      </w:pPr>
      <w:r w:rsidRPr="002D1BE5">
        <w:rPr>
          <w:sz w:val="24"/>
          <w:szCs w:val="24"/>
        </w:rPr>
        <w:t xml:space="preserve">Før behandling med </w:t>
      </w:r>
      <w:proofErr w:type="spellStart"/>
      <w:r>
        <w:rPr>
          <w:sz w:val="24"/>
          <w:szCs w:val="24"/>
        </w:rPr>
        <w:t>Oxycodone</w:t>
      </w:r>
      <w:proofErr w:type="spellEnd"/>
      <w:r>
        <w:rPr>
          <w:sz w:val="24"/>
          <w:szCs w:val="24"/>
        </w:rPr>
        <w:t xml:space="preserve"> </w:t>
      </w:r>
      <w:proofErr w:type="spellStart"/>
      <w:r>
        <w:rPr>
          <w:sz w:val="24"/>
          <w:szCs w:val="24"/>
        </w:rPr>
        <w:t>Abboxia</w:t>
      </w:r>
      <w:proofErr w:type="spellEnd"/>
      <w:r w:rsidRPr="002D1BE5">
        <w:rPr>
          <w:sz w:val="24"/>
          <w:szCs w:val="24"/>
        </w:rPr>
        <w:t xml:space="preserve">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sidRPr="002D1BE5">
        <w:rPr>
          <w:sz w:val="24"/>
          <w:szCs w:val="24"/>
        </w:rPr>
        <w:t>seponering</w:t>
      </w:r>
      <w:proofErr w:type="spellEnd"/>
      <w:r w:rsidRPr="002D1BE5">
        <w:rPr>
          <w:sz w:val="24"/>
          <w:szCs w:val="24"/>
        </w:rPr>
        <w:t xml:space="preserve"> og justere dosis om nødvendigt. Når en patient ikke længere har behov for behandling med </w:t>
      </w:r>
      <w:proofErr w:type="spellStart"/>
      <w:r w:rsidRPr="002D1BE5">
        <w:rPr>
          <w:sz w:val="24"/>
          <w:szCs w:val="24"/>
        </w:rPr>
        <w:t>oxycodon</w:t>
      </w:r>
      <w:proofErr w:type="spellEnd"/>
      <w:r w:rsidRPr="002D1BE5">
        <w:rPr>
          <w:sz w:val="24"/>
          <w:szCs w:val="24"/>
        </w:rPr>
        <w:t xml:space="preserve">, tilrådes det at nedtrappe dosis gradvist for at forebygge symptomer på abstinenser. Ved mangel på tilstrækkelig smertekontrol, skal muligheden for </w:t>
      </w:r>
      <w:proofErr w:type="spellStart"/>
      <w:r w:rsidRPr="002D1BE5">
        <w:rPr>
          <w:sz w:val="24"/>
          <w:szCs w:val="24"/>
        </w:rPr>
        <w:t>hyperalgesi</w:t>
      </w:r>
      <w:proofErr w:type="spellEnd"/>
      <w:r w:rsidRPr="002D1BE5">
        <w:rPr>
          <w:sz w:val="24"/>
          <w:szCs w:val="24"/>
        </w:rPr>
        <w:t>, tolerance og progression af underliggende sygdom overvejes (se pkt. 4.4).</w:t>
      </w:r>
    </w:p>
    <w:p w14:paraId="7937105F" w14:textId="77777777" w:rsidR="000A09D3" w:rsidRPr="000A09D3" w:rsidRDefault="000A09D3" w:rsidP="000A09D3">
      <w:pPr>
        <w:tabs>
          <w:tab w:val="left" w:pos="851"/>
        </w:tabs>
        <w:ind w:left="851"/>
        <w:rPr>
          <w:sz w:val="24"/>
          <w:szCs w:val="24"/>
        </w:rPr>
      </w:pPr>
    </w:p>
    <w:p w14:paraId="507BFDCD" w14:textId="77777777" w:rsidR="000A09D3" w:rsidRPr="000A09D3" w:rsidRDefault="000A09D3" w:rsidP="000A09D3">
      <w:pPr>
        <w:tabs>
          <w:tab w:val="left" w:pos="851"/>
        </w:tabs>
        <w:ind w:left="851"/>
        <w:rPr>
          <w:i/>
          <w:iCs/>
          <w:sz w:val="24"/>
          <w:szCs w:val="24"/>
        </w:rPr>
      </w:pPr>
      <w:r w:rsidRPr="000A09D3">
        <w:rPr>
          <w:i/>
          <w:iCs/>
          <w:sz w:val="24"/>
          <w:szCs w:val="24"/>
        </w:rPr>
        <w:t>Behandlingsvarighed</w:t>
      </w:r>
    </w:p>
    <w:p w14:paraId="3FC493E3" w14:textId="77777777" w:rsidR="000A09D3" w:rsidRPr="000A09D3" w:rsidRDefault="000A09D3" w:rsidP="000A09D3">
      <w:pPr>
        <w:tabs>
          <w:tab w:val="left" w:pos="851"/>
        </w:tabs>
        <w:ind w:left="851"/>
        <w:rPr>
          <w:sz w:val="24"/>
          <w:szCs w:val="24"/>
        </w:rPr>
      </w:pPr>
      <w:proofErr w:type="spellStart"/>
      <w:r w:rsidRPr="000A09D3">
        <w:rPr>
          <w:sz w:val="24"/>
          <w:szCs w:val="24"/>
        </w:rPr>
        <w:t>Oxycodon</w:t>
      </w:r>
      <w:proofErr w:type="spellEnd"/>
      <w:r w:rsidRPr="000A09D3">
        <w:rPr>
          <w:sz w:val="24"/>
          <w:szCs w:val="24"/>
        </w:rPr>
        <w:t>-behandling bør ikke fortsættes længere end nødvendigt.</w:t>
      </w:r>
    </w:p>
    <w:p w14:paraId="736A5350" w14:textId="77777777" w:rsidR="000A09D3" w:rsidRPr="000A09D3" w:rsidRDefault="000A09D3" w:rsidP="000A09D3">
      <w:pPr>
        <w:tabs>
          <w:tab w:val="left" w:pos="851"/>
        </w:tabs>
        <w:ind w:left="851"/>
        <w:rPr>
          <w:sz w:val="24"/>
          <w:szCs w:val="24"/>
        </w:rPr>
      </w:pPr>
    </w:p>
    <w:p w14:paraId="510B1AD3" w14:textId="77777777" w:rsidR="000A09D3" w:rsidRPr="008902D2" w:rsidRDefault="000A09D3" w:rsidP="000A09D3">
      <w:pPr>
        <w:tabs>
          <w:tab w:val="left" w:pos="851"/>
        </w:tabs>
        <w:ind w:left="851"/>
        <w:rPr>
          <w:iCs/>
          <w:sz w:val="24"/>
          <w:szCs w:val="24"/>
          <w:u w:val="single"/>
        </w:rPr>
      </w:pPr>
      <w:r w:rsidRPr="008902D2">
        <w:rPr>
          <w:iCs/>
          <w:sz w:val="24"/>
          <w:szCs w:val="24"/>
          <w:u w:val="single"/>
        </w:rPr>
        <w:t>Børn og unge under 18 år</w:t>
      </w:r>
    </w:p>
    <w:p w14:paraId="3210E6BF" w14:textId="77777777" w:rsidR="000A09D3" w:rsidRPr="000A09D3" w:rsidRDefault="000A09D3" w:rsidP="000A09D3">
      <w:pPr>
        <w:tabs>
          <w:tab w:val="left" w:pos="851"/>
        </w:tabs>
        <w:ind w:left="851"/>
        <w:rPr>
          <w:sz w:val="24"/>
          <w:szCs w:val="24"/>
        </w:rPr>
      </w:pPr>
      <w:proofErr w:type="spellStart"/>
      <w:r w:rsidRPr="000A09D3">
        <w:rPr>
          <w:sz w:val="24"/>
          <w:szCs w:val="24"/>
        </w:rPr>
        <w:t>Oxycodons</w:t>
      </w:r>
      <w:proofErr w:type="spellEnd"/>
      <w:r w:rsidRPr="000A09D3">
        <w:rPr>
          <w:sz w:val="24"/>
          <w:szCs w:val="24"/>
        </w:rPr>
        <w:t xml:space="preserve"> sikkerhed og virkning hos børn og unge under 18 år er ikke klarlagt.</w:t>
      </w:r>
    </w:p>
    <w:p w14:paraId="4D70FBE9" w14:textId="77777777" w:rsidR="000A09D3" w:rsidRPr="000A09D3" w:rsidRDefault="000A09D3" w:rsidP="000A09D3">
      <w:pPr>
        <w:tabs>
          <w:tab w:val="left" w:pos="851"/>
        </w:tabs>
        <w:ind w:left="851"/>
        <w:rPr>
          <w:sz w:val="24"/>
          <w:szCs w:val="24"/>
        </w:rPr>
      </w:pPr>
    </w:p>
    <w:p w14:paraId="027D0146" w14:textId="77777777" w:rsidR="000A09D3" w:rsidRPr="008902D2" w:rsidRDefault="000A09D3" w:rsidP="000A09D3">
      <w:pPr>
        <w:tabs>
          <w:tab w:val="left" w:pos="851"/>
        </w:tabs>
        <w:ind w:left="851"/>
        <w:rPr>
          <w:iCs/>
          <w:sz w:val="24"/>
          <w:szCs w:val="24"/>
          <w:u w:val="single"/>
        </w:rPr>
      </w:pPr>
      <w:r w:rsidRPr="008902D2">
        <w:rPr>
          <w:iCs/>
          <w:sz w:val="24"/>
          <w:szCs w:val="24"/>
          <w:u w:val="single"/>
        </w:rPr>
        <w:t>Ældre patienter</w:t>
      </w:r>
    </w:p>
    <w:p w14:paraId="10A695ED" w14:textId="77777777" w:rsidR="000A09D3" w:rsidRPr="000A09D3" w:rsidRDefault="000A09D3" w:rsidP="000A09D3">
      <w:pPr>
        <w:tabs>
          <w:tab w:val="left" w:pos="851"/>
        </w:tabs>
        <w:ind w:left="851"/>
        <w:rPr>
          <w:sz w:val="24"/>
          <w:szCs w:val="24"/>
        </w:rPr>
      </w:pPr>
      <w:r w:rsidRPr="000A09D3">
        <w:rPr>
          <w:sz w:val="24"/>
          <w:szCs w:val="24"/>
        </w:rPr>
        <w:t>Behandlingen bør initieres ved den lavest mulige dosis, og dosis bør titreres forsigtigt, indtil der opnås tilstrækkelig smertekontrol.</w:t>
      </w:r>
    </w:p>
    <w:p w14:paraId="61D2611E" w14:textId="77777777" w:rsidR="000A09D3" w:rsidRPr="000A09D3" w:rsidRDefault="000A09D3" w:rsidP="000A09D3">
      <w:pPr>
        <w:tabs>
          <w:tab w:val="left" w:pos="851"/>
        </w:tabs>
        <w:ind w:left="851"/>
        <w:rPr>
          <w:sz w:val="24"/>
          <w:szCs w:val="24"/>
        </w:rPr>
      </w:pPr>
    </w:p>
    <w:p w14:paraId="5EE49955" w14:textId="77777777" w:rsidR="000A09D3" w:rsidRPr="008902D2" w:rsidRDefault="000A09D3" w:rsidP="000A09D3">
      <w:pPr>
        <w:tabs>
          <w:tab w:val="left" w:pos="851"/>
        </w:tabs>
        <w:ind w:left="851"/>
        <w:rPr>
          <w:iCs/>
          <w:sz w:val="24"/>
          <w:szCs w:val="24"/>
          <w:u w:val="single"/>
        </w:rPr>
      </w:pPr>
      <w:r w:rsidRPr="008902D2">
        <w:rPr>
          <w:iCs/>
          <w:sz w:val="24"/>
          <w:szCs w:val="24"/>
          <w:u w:val="single"/>
        </w:rPr>
        <w:t>Patienter med nedsat nyre- eller leverfunktion</w:t>
      </w:r>
    </w:p>
    <w:p w14:paraId="02DB3F21" w14:textId="77777777" w:rsidR="000A09D3" w:rsidRPr="000A09D3" w:rsidRDefault="000A09D3" w:rsidP="000A09D3">
      <w:pPr>
        <w:tabs>
          <w:tab w:val="left" w:pos="851"/>
        </w:tabs>
        <w:ind w:left="851"/>
        <w:rPr>
          <w:sz w:val="24"/>
          <w:szCs w:val="24"/>
        </w:rPr>
      </w:pPr>
      <w:r w:rsidRPr="000A09D3">
        <w:rPr>
          <w:sz w:val="24"/>
          <w:szCs w:val="24"/>
        </w:rPr>
        <w:t>Ved bestemmelse af startdosis til disse patienter bør der følges en konservativ tilgang. Den anbefalede startdosis bør reduceres med 50 % (f.eks. en samlet daglig dosis på 10 mg oralt hos opioid-naive patienter), og dosis bør titreres for hver patient for tilstrækkelig smertekontrol i overensstemmelse med patientens kliniske situation.</w:t>
      </w:r>
    </w:p>
    <w:p w14:paraId="30118206" w14:textId="77777777" w:rsidR="009260DE" w:rsidRPr="00C84483" w:rsidRDefault="009260DE" w:rsidP="009260DE">
      <w:pPr>
        <w:tabs>
          <w:tab w:val="left" w:pos="851"/>
        </w:tabs>
        <w:ind w:left="851"/>
        <w:rPr>
          <w:sz w:val="24"/>
          <w:szCs w:val="24"/>
        </w:rPr>
      </w:pPr>
    </w:p>
    <w:p w14:paraId="2AB5DA0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D7A11B7" w14:textId="77777777" w:rsidR="006A11ED" w:rsidRPr="006A11ED" w:rsidRDefault="006A11ED" w:rsidP="006A11ED">
      <w:pPr>
        <w:tabs>
          <w:tab w:val="left" w:pos="851"/>
        </w:tabs>
        <w:ind w:left="851"/>
        <w:rPr>
          <w:sz w:val="24"/>
          <w:szCs w:val="24"/>
        </w:rPr>
      </w:pPr>
      <w:proofErr w:type="spellStart"/>
      <w:r w:rsidRPr="006A11ED">
        <w:rPr>
          <w:sz w:val="24"/>
          <w:szCs w:val="24"/>
        </w:rPr>
        <w:t>Oxycodone</w:t>
      </w:r>
      <w:proofErr w:type="spellEnd"/>
      <w:r w:rsidRPr="006A11ED">
        <w:rPr>
          <w:sz w:val="24"/>
          <w:szCs w:val="24"/>
        </w:rPr>
        <w:t xml:space="preserve"> "</w:t>
      </w:r>
      <w:proofErr w:type="spellStart"/>
      <w:r w:rsidRPr="006A11ED">
        <w:rPr>
          <w:sz w:val="24"/>
          <w:szCs w:val="24"/>
        </w:rPr>
        <w:t>Abboxia</w:t>
      </w:r>
      <w:proofErr w:type="spellEnd"/>
      <w:r w:rsidRPr="006A11ED">
        <w:rPr>
          <w:sz w:val="24"/>
          <w:szCs w:val="24"/>
        </w:rPr>
        <w:t>" er kontraindiceret</w:t>
      </w:r>
    </w:p>
    <w:p w14:paraId="6F0664C8" w14:textId="77777777" w:rsidR="006A11ED" w:rsidRPr="006A11ED" w:rsidRDefault="006A11ED" w:rsidP="006A11ED">
      <w:pPr>
        <w:numPr>
          <w:ilvl w:val="0"/>
          <w:numId w:val="6"/>
        </w:numPr>
        <w:tabs>
          <w:tab w:val="left" w:pos="851"/>
        </w:tabs>
        <w:ind w:left="1134" w:hanging="283"/>
        <w:rPr>
          <w:sz w:val="24"/>
          <w:szCs w:val="24"/>
        </w:rPr>
      </w:pPr>
      <w:r w:rsidRPr="006A11ED">
        <w:rPr>
          <w:sz w:val="24"/>
          <w:szCs w:val="24"/>
        </w:rPr>
        <w:t xml:space="preserve">hos patienter med overfølsomhed over for </w:t>
      </w:r>
      <w:proofErr w:type="spellStart"/>
      <w:r w:rsidRPr="006A11ED">
        <w:rPr>
          <w:sz w:val="24"/>
          <w:szCs w:val="24"/>
        </w:rPr>
        <w:t>oxycodon</w:t>
      </w:r>
      <w:proofErr w:type="spellEnd"/>
      <w:r w:rsidRPr="006A11ED">
        <w:rPr>
          <w:sz w:val="24"/>
          <w:szCs w:val="24"/>
        </w:rPr>
        <w:t xml:space="preserve"> eller over for et eller flere af hjælpestofferne anført i pkt. 6.1</w:t>
      </w:r>
    </w:p>
    <w:p w14:paraId="63553B8C" w14:textId="77777777" w:rsidR="006A11ED" w:rsidRPr="006A11ED" w:rsidRDefault="006A11ED" w:rsidP="006A11ED">
      <w:pPr>
        <w:numPr>
          <w:ilvl w:val="0"/>
          <w:numId w:val="6"/>
        </w:numPr>
        <w:tabs>
          <w:tab w:val="left" w:pos="851"/>
        </w:tabs>
        <w:ind w:left="1134" w:hanging="283"/>
        <w:rPr>
          <w:sz w:val="24"/>
          <w:szCs w:val="24"/>
        </w:rPr>
      </w:pPr>
      <w:r w:rsidRPr="006A11ED">
        <w:rPr>
          <w:sz w:val="24"/>
          <w:szCs w:val="24"/>
        </w:rPr>
        <w:t>hos patienter med svær kronisk obstruktiv lungesygdom</w:t>
      </w:r>
    </w:p>
    <w:p w14:paraId="57DA6378" w14:textId="77777777" w:rsidR="006A11ED" w:rsidRPr="006A11ED" w:rsidRDefault="006A11ED" w:rsidP="006A11ED">
      <w:pPr>
        <w:numPr>
          <w:ilvl w:val="0"/>
          <w:numId w:val="6"/>
        </w:numPr>
        <w:tabs>
          <w:tab w:val="left" w:pos="851"/>
        </w:tabs>
        <w:ind w:left="1134" w:hanging="283"/>
        <w:rPr>
          <w:sz w:val="24"/>
          <w:szCs w:val="24"/>
        </w:rPr>
      </w:pPr>
      <w:r w:rsidRPr="006A11ED">
        <w:rPr>
          <w:sz w:val="24"/>
          <w:szCs w:val="24"/>
        </w:rPr>
        <w:t xml:space="preserve">hos patienter med </w:t>
      </w:r>
      <w:proofErr w:type="spellStart"/>
      <w:r w:rsidRPr="006A11ED">
        <w:rPr>
          <w:sz w:val="24"/>
          <w:szCs w:val="24"/>
        </w:rPr>
        <w:t>cor</w:t>
      </w:r>
      <w:proofErr w:type="spellEnd"/>
      <w:r w:rsidRPr="006A11ED">
        <w:rPr>
          <w:sz w:val="24"/>
          <w:szCs w:val="24"/>
        </w:rPr>
        <w:t xml:space="preserve"> </w:t>
      </w:r>
      <w:proofErr w:type="spellStart"/>
      <w:r w:rsidRPr="006A11ED">
        <w:rPr>
          <w:sz w:val="24"/>
          <w:szCs w:val="24"/>
        </w:rPr>
        <w:t>pulmonale</w:t>
      </w:r>
      <w:proofErr w:type="spellEnd"/>
    </w:p>
    <w:p w14:paraId="7026C4DD" w14:textId="77777777" w:rsidR="006A11ED" w:rsidRPr="006A11ED" w:rsidRDefault="006A11ED" w:rsidP="006A11ED">
      <w:pPr>
        <w:numPr>
          <w:ilvl w:val="0"/>
          <w:numId w:val="6"/>
        </w:numPr>
        <w:tabs>
          <w:tab w:val="left" w:pos="851"/>
        </w:tabs>
        <w:ind w:left="1134" w:hanging="283"/>
        <w:rPr>
          <w:sz w:val="24"/>
          <w:szCs w:val="24"/>
        </w:rPr>
      </w:pPr>
      <w:r w:rsidRPr="006A11ED">
        <w:rPr>
          <w:sz w:val="24"/>
          <w:szCs w:val="24"/>
        </w:rPr>
        <w:t>hos patienter med svær astma</w:t>
      </w:r>
    </w:p>
    <w:p w14:paraId="1A5B3D10" w14:textId="77777777" w:rsidR="006A11ED" w:rsidRPr="006A11ED" w:rsidRDefault="006A11ED" w:rsidP="006A11ED">
      <w:pPr>
        <w:numPr>
          <w:ilvl w:val="0"/>
          <w:numId w:val="6"/>
        </w:numPr>
        <w:tabs>
          <w:tab w:val="left" w:pos="851"/>
        </w:tabs>
        <w:ind w:left="1134" w:hanging="283"/>
        <w:rPr>
          <w:sz w:val="24"/>
          <w:szCs w:val="24"/>
        </w:rPr>
      </w:pPr>
      <w:r w:rsidRPr="006A11ED">
        <w:rPr>
          <w:sz w:val="24"/>
          <w:szCs w:val="24"/>
        </w:rPr>
        <w:t xml:space="preserve">hos patienter med svær respirationsdepression med </w:t>
      </w:r>
      <w:proofErr w:type="spellStart"/>
      <w:r w:rsidRPr="006A11ED">
        <w:rPr>
          <w:sz w:val="24"/>
          <w:szCs w:val="24"/>
        </w:rPr>
        <w:t>hypoksi</w:t>
      </w:r>
      <w:proofErr w:type="spellEnd"/>
      <w:r w:rsidRPr="006A11ED">
        <w:rPr>
          <w:sz w:val="24"/>
          <w:szCs w:val="24"/>
        </w:rPr>
        <w:t xml:space="preserve"> og eller </w:t>
      </w:r>
      <w:proofErr w:type="spellStart"/>
      <w:r w:rsidRPr="006A11ED">
        <w:rPr>
          <w:sz w:val="24"/>
          <w:szCs w:val="24"/>
        </w:rPr>
        <w:t>hyperkapni</w:t>
      </w:r>
      <w:proofErr w:type="spellEnd"/>
    </w:p>
    <w:p w14:paraId="39423C25" w14:textId="77777777" w:rsidR="006A11ED" w:rsidRPr="006A11ED" w:rsidRDefault="006A11ED" w:rsidP="006A11ED">
      <w:pPr>
        <w:numPr>
          <w:ilvl w:val="0"/>
          <w:numId w:val="6"/>
        </w:numPr>
        <w:tabs>
          <w:tab w:val="left" w:pos="851"/>
        </w:tabs>
        <w:ind w:left="1134" w:hanging="283"/>
        <w:rPr>
          <w:sz w:val="24"/>
          <w:szCs w:val="24"/>
        </w:rPr>
      </w:pPr>
      <w:r w:rsidRPr="006A11ED">
        <w:rPr>
          <w:sz w:val="24"/>
          <w:szCs w:val="24"/>
        </w:rPr>
        <w:t xml:space="preserve">hos patienter med paralytisk </w:t>
      </w:r>
      <w:proofErr w:type="spellStart"/>
      <w:r w:rsidRPr="006A11ED">
        <w:rPr>
          <w:sz w:val="24"/>
          <w:szCs w:val="24"/>
        </w:rPr>
        <w:t>ilius</w:t>
      </w:r>
      <w:proofErr w:type="spellEnd"/>
    </w:p>
    <w:p w14:paraId="3D0A2D29" w14:textId="77777777" w:rsidR="009260DE" w:rsidRPr="00C84483" w:rsidRDefault="009260DE" w:rsidP="009260DE">
      <w:pPr>
        <w:tabs>
          <w:tab w:val="left" w:pos="851"/>
        </w:tabs>
        <w:ind w:left="851"/>
        <w:rPr>
          <w:sz w:val="24"/>
          <w:szCs w:val="24"/>
        </w:rPr>
      </w:pPr>
    </w:p>
    <w:p w14:paraId="4A734FF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CEA66B" w14:textId="77777777" w:rsidR="006A11ED" w:rsidRPr="006A11ED" w:rsidRDefault="006A11ED" w:rsidP="006A11ED">
      <w:pPr>
        <w:tabs>
          <w:tab w:val="left" w:pos="851"/>
        </w:tabs>
        <w:ind w:left="851"/>
        <w:rPr>
          <w:sz w:val="24"/>
          <w:szCs w:val="24"/>
        </w:rPr>
      </w:pPr>
      <w:r w:rsidRPr="006A11ED">
        <w:rPr>
          <w:sz w:val="24"/>
          <w:szCs w:val="24"/>
        </w:rPr>
        <w:t xml:space="preserve">Den største risiko ved overdosering af opioider er respirationsdepression. Der bør udvises forsigtighed ved administration af </w:t>
      </w:r>
      <w:proofErr w:type="spellStart"/>
      <w:r w:rsidRPr="006A11ED">
        <w:rPr>
          <w:sz w:val="24"/>
          <w:szCs w:val="24"/>
        </w:rPr>
        <w:t>oxycodon</w:t>
      </w:r>
      <w:proofErr w:type="spellEnd"/>
      <w:r w:rsidRPr="006A11ED">
        <w:rPr>
          <w:sz w:val="24"/>
          <w:szCs w:val="24"/>
        </w:rPr>
        <w:t xml:space="preserve"> til svækkede ældre patienter, patienter med svært nedsat lungefunktion, patienter med nedsat lever- eller nyrefunktion, patienter med </w:t>
      </w:r>
      <w:proofErr w:type="spellStart"/>
      <w:r w:rsidRPr="006A11ED">
        <w:rPr>
          <w:sz w:val="24"/>
          <w:szCs w:val="24"/>
        </w:rPr>
        <w:t>myksødem</w:t>
      </w:r>
      <w:proofErr w:type="spellEnd"/>
      <w:r w:rsidRPr="006A11ED">
        <w:rPr>
          <w:sz w:val="24"/>
          <w:szCs w:val="24"/>
        </w:rPr>
        <w:t xml:space="preserve">, </w:t>
      </w:r>
      <w:proofErr w:type="spellStart"/>
      <w:r w:rsidRPr="006A11ED">
        <w:rPr>
          <w:sz w:val="24"/>
          <w:szCs w:val="24"/>
        </w:rPr>
        <w:t>hypothyroidisme</w:t>
      </w:r>
      <w:proofErr w:type="spellEnd"/>
      <w:r w:rsidRPr="006A11ED">
        <w:rPr>
          <w:sz w:val="24"/>
          <w:szCs w:val="24"/>
        </w:rPr>
        <w:t xml:space="preserve">, Addisons sygdom, forgiftningspsykose, prostatahypertrofi, binyrebarkinsufficiens, alkoholisme, delirium tremens, søvnapnø, galdegangslidelser, </w:t>
      </w:r>
      <w:proofErr w:type="spellStart"/>
      <w:r w:rsidRPr="006A11ED">
        <w:rPr>
          <w:sz w:val="24"/>
          <w:szCs w:val="24"/>
        </w:rPr>
        <w:t>pancreatitis</w:t>
      </w:r>
      <w:proofErr w:type="spellEnd"/>
      <w:r w:rsidRPr="006A11ED">
        <w:rPr>
          <w:sz w:val="24"/>
          <w:szCs w:val="24"/>
        </w:rPr>
        <w:t xml:space="preserve">, inflammatoriske tarmsygdomme, hypotension, </w:t>
      </w:r>
      <w:proofErr w:type="spellStart"/>
      <w:r w:rsidRPr="006A11ED">
        <w:rPr>
          <w:sz w:val="24"/>
          <w:szCs w:val="24"/>
        </w:rPr>
        <w:t>hypovolæmi</w:t>
      </w:r>
      <w:proofErr w:type="spellEnd"/>
      <w:r w:rsidRPr="006A11ED">
        <w:rPr>
          <w:sz w:val="24"/>
          <w:szCs w:val="24"/>
        </w:rPr>
        <w:t xml:space="preserve"> og hovedlæsioner (på grund af risiko for øget </w:t>
      </w:r>
      <w:proofErr w:type="spellStart"/>
      <w:r w:rsidRPr="006A11ED">
        <w:rPr>
          <w:sz w:val="24"/>
          <w:szCs w:val="24"/>
        </w:rPr>
        <w:t>intrakranielt</w:t>
      </w:r>
      <w:proofErr w:type="spellEnd"/>
      <w:r w:rsidRPr="006A11ED">
        <w:rPr>
          <w:sz w:val="24"/>
          <w:szCs w:val="24"/>
        </w:rPr>
        <w:t xml:space="preserve"> tryk) eller patienter, der tager benzodiazepiner, andre CNS-</w:t>
      </w:r>
      <w:proofErr w:type="spellStart"/>
      <w:r w:rsidRPr="006A11ED">
        <w:rPr>
          <w:sz w:val="24"/>
          <w:szCs w:val="24"/>
        </w:rPr>
        <w:t>depressiva</w:t>
      </w:r>
      <w:proofErr w:type="spellEnd"/>
      <w:r w:rsidRPr="006A11ED">
        <w:rPr>
          <w:sz w:val="24"/>
          <w:szCs w:val="24"/>
        </w:rPr>
        <w:t xml:space="preserve"> (herunder alkohol) eller MAO-</w:t>
      </w:r>
      <w:proofErr w:type="spellStart"/>
      <w:r w:rsidRPr="006A11ED">
        <w:rPr>
          <w:sz w:val="24"/>
          <w:szCs w:val="24"/>
        </w:rPr>
        <w:t>hæmmere</w:t>
      </w:r>
      <w:proofErr w:type="spellEnd"/>
      <w:r w:rsidRPr="006A11ED">
        <w:rPr>
          <w:sz w:val="24"/>
          <w:szCs w:val="24"/>
        </w:rPr>
        <w:t>.</w:t>
      </w:r>
    </w:p>
    <w:p w14:paraId="46D336DB" w14:textId="77777777" w:rsidR="006A11ED" w:rsidRPr="006A11ED" w:rsidRDefault="006A11ED" w:rsidP="006A11ED">
      <w:pPr>
        <w:tabs>
          <w:tab w:val="left" w:pos="851"/>
        </w:tabs>
        <w:ind w:left="851"/>
        <w:rPr>
          <w:sz w:val="24"/>
          <w:szCs w:val="24"/>
        </w:rPr>
      </w:pPr>
    </w:p>
    <w:p w14:paraId="2FEC3D30" w14:textId="77777777" w:rsidR="006A11ED" w:rsidRPr="006A11ED" w:rsidRDefault="006A11ED" w:rsidP="006A11ED">
      <w:pPr>
        <w:tabs>
          <w:tab w:val="left" w:pos="851"/>
        </w:tabs>
        <w:ind w:left="851"/>
        <w:rPr>
          <w:sz w:val="24"/>
          <w:szCs w:val="24"/>
        </w:rPr>
      </w:pPr>
      <w:r w:rsidRPr="006A11ED">
        <w:rPr>
          <w:sz w:val="24"/>
          <w:szCs w:val="24"/>
        </w:rPr>
        <w:t xml:space="preserve">Samtidig brug af </w:t>
      </w:r>
      <w:proofErr w:type="spellStart"/>
      <w:r w:rsidRPr="006A11ED">
        <w:rPr>
          <w:sz w:val="24"/>
          <w:szCs w:val="24"/>
        </w:rPr>
        <w:t>oxycodon</w:t>
      </w:r>
      <w:proofErr w:type="spellEnd"/>
      <w:r w:rsidRPr="006A11ED">
        <w:rPr>
          <w:sz w:val="24"/>
          <w:szCs w:val="24"/>
        </w:rPr>
        <w:t xml:space="preserve"> og sederende lægemidler, såsom benzodiazepiner eller lignende lægemidler, kan resultere i sedation, respirationsdepression, koma og død. På grund af disse risici, bør samtidig ordination af sederende lægemidler kun ske til patienter, hos hvem der ikke er andre alternative behandlingsmuligheder. Hvis det besluttes at ordinere </w:t>
      </w:r>
      <w:proofErr w:type="spellStart"/>
      <w:r w:rsidRPr="006A11ED">
        <w:rPr>
          <w:sz w:val="24"/>
          <w:szCs w:val="24"/>
        </w:rPr>
        <w:t>oxycodon</w:t>
      </w:r>
      <w:proofErr w:type="spellEnd"/>
      <w:r w:rsidRPr="006A11ED">
        <w:rPr>
          <w:sz w:val="24"/>
          <w:szCs w:val="24"/>
        </w:rPr>
        <w:t xml:space="preserve"> sammen med sederende lægemidler, bør den laveste effektive dosis ordineres, og behandlingsvarigheden bør være så kort som mulig. Patienten bør følges nøje for tegn og symptomer på respirationsdepression og sedation. I den forbindelse anbefales det kraftigt at informere patienter og deres omsorgspersoner om at være opmærksomme på disse symptomer (se pkt. 4.5).</w:t>
      </w:r>
    </w:p>
    <w:p w14:paraId="14F414CF" w14:textId="77777777" w:rsidR="006A11ED" w:rsidRPr="006A11ED" w:rsidRDefault="006A11ED" w:rsidP="006A11ED">
      <w:pPr>
        <w:tabs>
          <w:tab w:val="left" w:pos="851"/>
        </w:tabs>
        <w:ind w:left="851"/>
        <w:rPr>
          <w:sz w:val="24"/>
          <w:szCs w:val="24"/>
        </w:rPr>
      </w:pPr>
    </w:p>
    <w:p w14:paraId="72CF0FC7" w14:textId="77777777" w:rsidR="006A11ED" w:rsidRPr="006A11ED" w:rsidRDefault="006A11ED" w:rsidP="006A11ED">
      <w:pPr>
        <w:tabs>
          <w:tab w:val="left" w:pos="851"/>
        </w:tabs>
        <w:ind w:left="851"/>
        <w:rPr>
          <w:sz w:val="24"/>
          <w:szCs w:val="24"/>
        </w:rPr>
      </w:pPr>
      <w:proofErr w:type="spellStart"/>
      <w:r w:rsidRPr="006A11ED">
        <w:rPr>
          <w:sz w:val="24"/>
          <w:szCs w:val="24"/>
        </w:rPr>
        <w:t>Oxycodon</w:t>
      </w:r>
      <w:proofErr w:type="spellEnd"/>
      <w:r w:rsidRPr="006A11ED">
        <w:rPr>
          <w:sz w:val="24"/>
          <w:szCs w:val="24"/>
        </w:rPr>
        <w:t xml:space="preserve"> kan hæmme hosterefleksen.</w:t>
      </w:r>
    </w:p>
    <w:p w14:paraId="0C9D498B" w14:textId="77777777" w:rsidR="006A11ED" w:rsidRPr="006A11ED" w:rsidRDefault="006A11ED" w:rsidP="006A11ED">
      <w:pPr>
        <w:tabs>
          <w:tab w:val="left" w:pos="851"/>
        </w:tabs>
        <w:ind w:left="851"/>
        <w:rPr>
          <w:sz w:val="24"/>
          <w:szCs w:val="24"/>
        </w:rPr>
      </w:pPr>
    </w:p>
    <w:p w14:paraId="091B23E7" w14:textId="77777777" w:rsidR="006A11ED" w:rsidRPr="006A11ED" w:rsidRDefault="006A11ED" w:rsidP="006A11ED">
      <w:pPr>
        <w:tabs>
          <w:tab w:val="left" w:pos="851"/>
        </w:tabs>
        <w:ind w:left="851"/>
        <w:rPr>
          <w:sz w:val="24"/>
          <w:szCs w:val="24"/>
        </w:rPr>
      </w:pPr>
      <w:proofErr w:type="spellStart"/>
      <w:r w:rsidRPr="006A11ED">
        <w:rPr>
          <w:sz w:val="24"/>
          <w:szCs w:val="24"/>
        </w:rPr>
        <w:t>Oxycodon</w:t>
      </w:r>
      <w:proofErr w:type="spellEnd"/>
      <w:r w:rsidRPr="006A11ED">
        <w:rPr>
          <w:sz w:val="24"/>
          <w:szCs w:val="24"/>
        </w:rPr>
        <w:t xml:space="preserve"> bør, som det gælder for alle opioidpræparater, anvendes med forsigtighed efter </w:t>
      </w:r>
      <w:proofErr w:type="spellStart"/>
      <w:r w:rsidRPr="006A11ED">
        <w:rPr>
          <w:sz w:val="24"/>
          <w:szCs w:val="24"/>
        </w:rPr>
        <w:t>abdominalkirurgi</w:t>
      </w:r>
      <w:proofErr w:type="spellEnd"/>
      <w:r w:rsidRPr="006A11ED">
        <w:rPr>
          <w:sz w:val="24"/>
          <w:szCs w:val="24"/>
        </w:rPr>
        <w:t xml:space="preserve">, da opioider hæmmer </w:t>
      </w:r>
      <w:proofErr w:type="spellStart"/>
      <w:r w:rsidRPr="006A11ED">
        <w:rPr>
          <w:sz w:val="24"/>
          <w:szCs w:val="24"/>
        </w:rPr>
        <w:t>intestinal</w:t>
      </w:r>
      <w:proofErr w:type="spellEnd"/>
      <w:r w:rsidRPr="006A11ED">
        <w:rPr>
          <w:sz w:val="24"/>
          <w:szCs w:val="24"/>
        </w:rPr>
        <w:t xml:space="preserve"> </w:t>
      </w:r>
      <w:proofErr w:type="spellStart"/>
      <w:r w:rsidRPr="006A11ED">
        <w:rPr>
          <w:sz w:val="24"/>
          <w:szCs w:val="24"/>
        </w:rPr>
        <w:t>motilitet</w:t>
      </w:r>
      <w:proofErr w:type="spellEnd"/>
      <w:r w:rsidRPr="006A11ED">
        <w:rPr>
          <w:sz w:val="24"/>
          <w:szCs w:val="24"/>
        </w:rPr>
        <w:t>. De bør derfor ikke anvendes, før lægen er sikker på, at tarmfunktionen er normal.</w:t>
      </w:r>
    </w:p>
    <w:p w14:paraId="713D168D" w14:textId="77777777" w:rsidR="006A11ED" w:rsidRPr="006A11ED" w:rsidRDefault="006A11ED" w:rsidP="006A11ED">
      <w:pPr>
        <w:tabs>
          <w:tab w:val="left" w:pos="851"/>
        </w:tabs>
        <w:ind w:left="851"/>
        <w:rPr>
          <w:sz w:val="24"/>
          <w:szCs w:val="24"/>
        </w:rPr>
      </w:pPr>
    </w:p>
    <w:p w14:paraId="4F9723EC" w14:textId="77777777" w:rsidR="006A11ED" w:rsidRPr="006A11ED" w:rsidRDefault="006A11ED" w:rsidP="006A11ED">
      <w:pPr>
        <w:tabs>
          <w:tab w:val="left" w:pos="851"/>
        </w:tabs>
        <w:ind w:left="851"/>
        <w:rPr>
          <w:sz w:val="24"/>
          <w:szCs w:val="24"/>
        </w:rPr>
      </w:pPr>
      <w:r w:rsidRPr="006A11ED">
        <w:rPr>
          <w:sz w:val="24"/>
          <w:szCs w:val="24"/>
        </w:rPr>
        <w:t xml:space="preserve">Patienten kan udvikle tolerance over for lægemidlet ved kronisk brug og gradvis højere doser for at opretholde smertekontrol kan være påkrævet. Langvarig brug af dette produkt kan medføre fysisk afhængighed, og der kan forekomme abstinenssymptomer ved pludseligt ophør af behandlingen. Når en patient ikke længere behøver behandling med </w:t>
      </w:r>
      <w:proofErr w:type="spellStart"/>
      <w:r w:rsidRPr="006A11ED">
        <w:rPr>
          <w:sz w:val="24"/>
          <w:szCs w:val="24"/>
        </w:rPr>
        <w:t>oxycodon</w:t>
      </w:r>
      <w:proofErr w:type="spellEnd"/>
      <w:r w:rsidRPr="006A11ED">
        <w:rPr>
          <w:sz w:val="24"/>
          <w:szCs w:val="24"/>
        </w:rPr>
        <w:t xml:space="preserve">, kan det være tilrådeligt at nedtrappe dosis gradvist for at forhindre abstinenssymptomer. Abstinenssymptomer kan omfatte </w:t>
      </w:r>
      <w:proofErr w:type="spellStart"/>
      <w:r w:rsidRPr="006A11ED">
        <w:rPr>
          <w:sz w:val="24"/>
          <w:szCs w:val="24"/>
        </w:rPr>
        <w:t>gaben</w:t>
      </w:r>
      <w:proofErr w:type="spellEnd"/>
      <w:r w:rsidRPr="006A11ED">
        <w:rPr>
          <w:sz w:val="24"/>
          <w:szCs w:val="24"/>
        </w:rPr>
        <w:t xml:space="preserve">, </w:t>
      </w:r>
      <w:proofErr w:type="spellStart"/>
      <w:r w:rsidRPr="006A11ED">
        <w:rPr>
          <w:sz w:val="24"/>
          <w:szCs w:val="24"/>
        </w:rPr>
        <w:t>mydriasis</w:t>
      </w:r>
      <w:proofErr w:type="spellEnd"/>
      <w:r w:rsidRPr="006A11ED">
        <w:rPr>
          <w:sz w:val="24"/>
          <w:szCs w:val="24"/>
        </w:rPr>
        <w:t xml:space="preserve">, tåreflåd, </w:t>
      </w:r>
      <w:proofErr w:type="spellStart"/>
      <w:r w:rsidRPr="006A11ED">
        <w:rPr>
          <w:sz w:val="24"/>
          <w:szCs w:val="24"/>
        </w:rPr>
        <w:t>rinorré</w:t>
      </w:r>
      <w:proofErr w:type="spellEnd"/>
      <w:r w:rsidRPr="006A11ED">
        <w:rPr>
          <w:sz w:val="24"/>
          <w:szCs w:val="24"/>
        </w:rPr>
        <w:t xml:space="preserve">, </w:t>
      </w:r>
      <w:proofErr w:type="spellStart"/>
      <w:r w:rsidRPr="006A11ED">
        <w:rPr>
          <w:sz w:val="24"/>
          <w:szCs w:val="24"/>
        </w:rPr>
        <w:t>tremor</w:t>
      </w:r>
      <w:proofErr w:type="spellEnd"/>
      <w:r w:rsidRPr="006A11ED">
        <w:rPr>
          <w:sz w:val="24"/>
          <w:szCs w:val="24"/>
        </w:rPr>
        <w:t xml:space="preserve">, </w:t>
      </w:r>
      <w:proofErr w:type="spellStart"/>
      <w:r w:rsidRPr="006A11ED">
        <w:rPr>
          <w:sz w:val="24"/>
          <w:szCs w:val="24"/>
        </w:rPr>
        <w:t>hyperhidrose</w:t>
      </w:r>
      <w:proofErr w:type="spellEnd"/>
      <w:r w:rsidRPr="006A11ED">
        <w:rPr>
          <w:sz w:val="24"/>
          <w:szCs w:val="24"/>
        </w:rPr>
        <w:t xml:space="preserve">, angst, agitation, kramper og </w:t>
      </w:r>
      <w:proofErr w:type="spellStart"/>
      <w:r w:rsidRPr="006A11ED">
        <w:rPr>
          <w:sz w:val="24"/>
          <w:szCs w:val="24"/>
        </w:rPr>
        <w:t>insomni</w:t>
      </w:r>
      <w:proofErr w:type="spellEnd"/>
      <w:r w:rsidRPr="006A11ED">
        <w:rPr>
          <w:sz w:val="24"/>
          <w:szCs w:val="24"/>
        </w:rPr>
        <w:t>.</w:t>
      </w:r>
    </w:p>
    <w:p w14:paraId="7449E295" w14:textId="77777777" w:rsidR="006A11ED" w:rsidRPr="006A11ED" w:rsidRDefault="006A11ED" w:rsidP="006A11ED">
      <w:pPr>
        <w:tabs>
          <w:tab w:val="left" w:pos="851"/>
        </w:tabs>
        <w:ind w:left="851"/>
        <w:rPr>
          <w:sz w:val="24"/>
          <w:szCs w:val="24"/>
        </w:rPr>
      </w:pPr>
    </w:p>
    <w:p w14:paraId="518663C4" w14:textId="77777777" w:rsidR="006A11ED" w:rsidRPr="006A11ED" w:rsidRDefault="006A11ED" w:rsidP="006A11ED">
      <w:pPr>
        <w:tabs>
          <w:tab w:val="left" w:pos="851"/>
        </w:tabs>
        <w:ind w:left="851"/>
        <w:rPr>
          <w:sz w:val="24"/>
          <w:szCs w:val="24"/>
        </w:rPr>
      </w:pPr>
      <w:proofErr w:type="spellStart"/>
      <w:r w:rsidRPr="006A11ED">
        <w:rPr>
          <w:sz w:val="24"/>
          <w:szCs w:val="24"/>
        </w:rPr>
        <w:lastRenderedPageBreak/>
        <w:t>Hyperalgesi</w:t>
      </w:r>
      <w:proofErr w:type="spellEnd"/>
      <w:r w:rsidRPr="006A11ED">
        <w:rPr>
          <w:sz w:val="24"/>
          <w:szCs w:val="24"/>
        </w:rPr>
        <w:t xml:space="preserve">, der ikke reagerer på en yderligere dosisforøgelse af </w:t>
      </w:r>
      <w:proofErr w:type="spellStart"/>
      <w:r w:rsidRPr="006A11ED">
        <w:rPr>
          <w:sz w:val="24"/>
          <w:szCs w:val="24"/>
        </w:rPr>
        <w:t>oxycodon</w:t>
      </w:r>
      <w:proofErr w:type="spellEnd"/>
      <w:r w:rsidRPr="006A11ED">
        <w:rPr>
          <w:sz w:val="24"/>
          <w:szCs w:val="24"/>
        </w:rPr>
        <w:t xml:space="preserve">, kan forekomme, især ved høje doser. En dosisreduktion af </w:t>
      </w:r>
      <w:proofErr w:type="spellStart"/>
      <w:r w:rsidRPr="006A11ED">
        <w:rPr>
          <w:sz w:val="24"/>
          <w:szCs w:val="24"/>
        </w:rPr>
        <w:t>oxycodon</w:t>
      </w:r>
      <w:proofErr w:type="spellEnd"/>
      <w:r w:rsidRPr="006A11ED">
        <w:rPr>
          <w:sz w:val="24"/>
          <w:szCs w:val="24"/>
        </w:rPr>
        <w:t xml:space="preserve"> eller skift til et alternativt opioid kan være påkrævet.</w:t>
      </w:r>
    </w:p>
    <w:p w14:paraId="2BAE36F0" w14:textId="77777777" w:rsidR="006A11ED" w:rsidRPr="006A11ED" w:rsidRDefault="006A11ED" w:rsidP="006A11ED">
      <w:pPr>
        <w:tabs>
          <w:tab w:val="left" w:pos="851"/>
        </w:tabs>
        <w:ind w:left="851"/>
        <w:rPr>
          <w:sz w:val="24"/>
          <w:szCs w:val="24"/>
        </w:rPr>
      </w:pPr>
    </w:p>
    <w:p w14:paraId="557E5BC5" w14:textId="77777777" w:rsidR="006A11ED" w:rsidRPr="006A11ED" w:rsidRDefault="006A11ED" w:rsidP="006A11ED">
      <w:pPr>
        <w:tabs>
          <w:tab w:val="left" w:pos="851"/>
        </w:tabs>
        <w:ind w:left="851"/>
        <w:rPr>
          <w:sz w:val="24"/>
          <w:szCs w:val="24"/>
        </w:rPr>
      </w:pPr>
      <w:r w:rsidRPr="006A11ED">
        <w:rPr>
          <w:sz w:val="24"/>
          <w:szCs w:val="24"/>
        </w:rPr>
        <w:t xml:space="preserve">Opioider er ikke førstelinjebehandlingen til kroniske ikke-maligne smerter, og de anbefales ikke som den eneste behandlingsform. Opioider bør anvendes som en del af et omfattende behandlingsprogram, der inkluderer andre lægemidler og behandlingsmetoder. </w:t>
      </w:r>
    </w:p>
    <w:p w14:paraId="6B937273" w14:textId="77777777" w:rsidR="006A11ED" w:rsidRPr="006A11ED" w:rsidRDefault="006A11ED" w:rsidP="006A11ED">
      <w:pPr>
        <w:tabs>
          <w:tab w:val="left" w:pos="851"/>
        </w:tabs>
        <w:ind w:left="851"/>
        <w:rPr>
          <w:sz w:val="24"/>
          <w:szCs w:val="24"/>
        </w:rPr>
      </w:pPr>
      <w:r w:rsidRPr="006A11ED">
        <w:rPr>
          <w:sz w:val="24"/>
          <w:szCs w:val="24"/>
        </w:rPr>
        <w:t>Patienter med kroniske ikke-maligne smerter bør evalueres og overvåges med hensyn til afhængighed og misbrug.</w:t>
      </w:r>
    </w:p>
    <w:p w14:paraId="129A9679" w14:textId="77777777" w:rsidR="006A11ED" w:rsidRPr="006A11ED" w:rsidRDefault="006A11ED" w:rsidP="006A11ED">
      <w:pPr>
        <w:tabs>
          <w:tab w:val="left" w:pos="851"/>
        </w:tabs>
        <w:ind w:left="851"/>
        <w:rPr>
          <w:sz w:val="24"/>
          <w:szCs w:val="24"/>
        </w:rPr>
      </w:pPr>
    </w:p>
    <w:p w14:paraId="4F8B5AA0" w14:textId="77777777" w:rsidR="006A11ED" w:rsidRPr="00367EA3" w:rsidRDefault="006A11ED" w:rsidP="006A11ED">
      <w:pPr>
        <w:tabs>
          <w:tab w:val="left" w:pos="851"/>
        </w:tabs>
        <w:ind w:left="851"/>
        <w:rPr>
          <w:sz w:val="24"/>
          <w:szCs w:val="24"/>
          <w:u w:val="single"/>
        </w:rPr>
      </w:pPr>
      <w:r w:rsidRPr="00367EA3">
        <w:rPr>
          <w:iCs/>
          <w:sz w:val="24"/>
          <w:szCs w:val="24"/>
          <w:u w:val="single"/>
        </w:rPr>
        <w:t xml:space="preserve">Opioidbrugsforstyrrelse (misbrug og afhængighed) </w:t>
      </w:r>
    </w:p>
    <w:p w14:paraId="30208E95" w14:textId="77777777" w:rsidR="006A11ED" w:rsidRDefault="006A11ED" w:rsidP="006A11ED">
      <w:pPr>
        <w:tabs>
          <w:tab w:val="left" w:pos="851"/>
        </w:tabs>
        <w:ind w:left="851"/>
        <w:rPr>
          <w:sz w:val="24"/>
          <w:szCs w:val="24"/>
        </w:rPr>
      </w:pPr>
      <w:r w:rsidRPr="00367EA3">
        <w:rPr>
          <w:sz w:val="24"/>
          <w:szCs w:val="24"/>
        </w:rPr>
        <w:t xml:space="preserve">Tolerance og fysisk og/eller psykisk afhængighed kan udvikle sig ved gentagen administration af opioider som f.eks. </w:t>
      </w:r>
      <w:proofErr w:type="spellStart"/>
      <w:r w:rsidRPr="00367EA3">
        <w:rPr>
          <w:sz w:val="24"/>
          <w:szCs w:val="24"/>
        </w:rPr>
        <w:t>oxycodon</w:t>
      </w:r>
      <w:proofErr w:type="spellEnd"/>
      <w:r w:rsidRPr="00367EA3">
        <w:rPr>
          <w:sz w:val="24"/>
          <w:szCs w:val="24"/>
        </w:rPr>
        <w:t xml:space="preserve">. </w:t>
      </w:r>
    </w:p>
    <w:p w14:paraId="6C0AB787" w14:textId="77777777" w:rsidR="003F185B" w:rsidRPr="00367EA3" w:rsidRDefault="003F185B" w:rsidP="006A11ED">
      <w:pPr>
        <w:tabs>
          <w:tab w:val="left" w:pos="851"/>
        </w:tabs>
        <w:ind w:left="851"/>
        <w:rPr>
          <w:sz w:val="24"/>
          <w:szCs w:val="24"/>
        </w:rPr>
      </w:pPr>
    </w:p>
    <w:p w14:paraId="722FA83B" w14:textId="77777777" w:rsidR="006A11ED" w:rsidRDefault="006A11ED" w:rsidP="006A11ED">
      <w:pPr>
        <w:tabs>
          <w:tab w:val="left" w:pos="851"/>
        </w:tabs>
        <w:ind w:left="851"/>
        <w:rPr>
          <w:sz w:val="24"/>
          <w:szCs w:val="24"/>
        </w:rPr>
      </w:pPr>
      <w:r w:rsidRPr="00367EA3">
        <w:rPr>
          <w:sz w:val="24"/>
          <w:szCs w:val="24"/>
        </w:rPr>
        <w:t xml:space="preserve">Gentagen brug af </w:t>
      </w:r>
      <w:proofErr w:type="spellStart"/>
      <w:r w:rsidR="00D772AB" w:rsidRPr="00367EA3">
        <w:rPr>
          <w:sz w:val="24"/>
          <w:szCs w:val="24"/>
        </w:rPr>
        <w:t>Oxycodone</w:t>
      </w:r>
      <w:proofErr w:type="spellEnd"/>
      <w:r w:rsidR="00D772AB" w:rsidRPr="00367EA3">
        <w:rPr>
          <w:sz w:val="24"/>
          <w:szCs w:val="24"/>
        </w:rPr>
        <w:t xml:space="preserve"> "</w:t>
      </w:r>
      <w:proofErr w:type="spellStart"/>
      <w:r w:rsidR="00D772AB" w:rsidRPr="00367EA3">
        <w:rPr>
          <w:sz w:val="24"/>
          <w:szCs w:val="24"/>
        </w:rPr>
        <w:t>Abboxia</w:t>
      </w:r>
      <w:proofErr w:type="spellEnd"/>
      <w:r w:rsidR="00D772AB" w:rsidRPr="00367EA3">
        <w:rPr>
          <w:sz w:val="24"/>
          <w:szCs w:val="24"/>
        </w:rPr>
        <w:t>"</w:t>
      </w:r>
      <w:r w:rsidRPr="00367EA3">
        <w:rPr>
          <w:sz w:val="24"/>
          <w:szCs w:val="24"/>
        </w:rPr>
        <w:t xml:space="preserve"> kan føre til opioidbrugsforstyrrelse (OUD). Misbrug eller forsætlig misbrug af </w:t>
      </w:r>
      <w:proofErr w:type="spellStart"/>
      <w:r w:rsidRPr="00367EA3">
        <w:rPr>
          <w:sz w:val="24"/>
          <w:szCs w:val="24"/>
        </w:rPr>
        <w:t>Oxyodone</w:t>
      </w:r>
      <w:proofErr w:type="spellEnd"/>
      <w:r w:rsidRPr="00367EA3">
        <w:rPr>
          <w:sz w:val="24"/>
          <w:szCs w:val="24"/>
        </w:rPr>
        <w:t xml:space="preserve"> </w:t>
      </w:r>
      <w:proofErr w:type="spellStart"/>
      <w:r w:rsidRPr="00367EA3">
        <w:rPr>
          <w:sz w:val="24"/>
          <w:szCs w:val="24"/>
        </w:rPr>
        <w:t>Abboxia</w:t>
      </w:r>
      <w:proofErr w:type="spellEnd"/>
      <w:r w:rsidRPr="00367EA3">
        <w:rPr>
          <w:sz w:val="24"/>
          <w:szCs w:val="24"/>
        </w:rPr>
        <w:t xml:space="preserve">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14:paraId="2955D8BF" w14:textId="77777777" w:rsidR="003F185B" w:rsidRDefault="003F185B" w:rsidP="006A11ED">
      <w:pPr>
        <w:tabs>
          <w:tab w:val="left" w:pos="851"/>
        </w:tabs>
        <w:ind w:left="851"/>
        <w:rPr>
          <w:sz w:val="24"/>
          <w:szCs w:val="24"/>
        </w:rPr>
      </w:pPr>
    </w:p>
    <w:p w14:paraId="5D68CDDC" w14:textId="77777777" w:rsidR="003F185B" w:rsidRDefault="003F185B" w:rsidP="003F185B">
      <w:pPr>
        <w:tabs>
          <w:tab w:val="left" w:pos="851"/>
        </w:tabs>
        <w:ind w:left="851"/>
        <w:rPr>
          <w:sz w:val="24"/>
          <w:szCs w:val="24"/>
          <w:lang w:val="nb-NO"/>
        </w:rPr>
      </w:pPr>
      <w:r w:rsidRPr="0030053B">
        <w:rPr>
          <w:sz w:val="24"/>
          <w:szCs w:val="24"/>
          <w:lang w:val="nb-NO"/>
        </w:rPr>
        <w:t xml:space="preserve">Før behandling med </w:t>
      </w:r>
      <w:r>
        <w:rPr>
          <w:sz w:val="24"/>
          <w:szCs w:val="24"/>
          <w:lang w:val="nb-NO"/>
        </w:rPr>
        <w:t>Oxycodone Abboxia</w:t>
      </w:r>
      <w:r w:rsidRPr="0030053B">
        <w:rPr>
          <w:sz w:val="24"/>
          <w:szCs w:val="24"/>
          <w:lang w:val="nb-NO"/>
        </w:rPr>
        <w:t xml:space="preserve"> påbegyndes og under behandlingen skal behandlingsmål og en seponeringsplan aftales med patienten (se pkt. 4.2). Før og under behandlingen skal patienten også informeres om risiciene og tegnene på OUD. Hvis disse tegn forekommer, skal patienten rådes til at kontakte lægen.</w:t>
      </w:r>
    </w:p>
    <w:p w14:paraId="18AE4CC9" w14:textId="77777777" w:rsidR="006A11ED" w:rsidRPr="00367EA3" w:rsidRDefault="006A11ED" w:rsidP="006A11ED">
      <w:pPr>
        <w:tabs>
          <w:tab w:val="left" w:pos="851"/>
        </w:tabs>
        <w:ind w:left="851"/>
        <w:rPr>
          <w:sz w:val="24"/>
          <w:szCs w:val="24"/>
        </w:rPr>
      </w:pPr>
    </w:p>
    <w:p w14:paraId="71C48904" w14:textId="77777777" w:rsidR="006A11ED" w:rsidRPr="006A11ED" w:rsidRDefault="006A11ED" w:rsidP="006A11ED">
      <w:pPr>
        <w:tabs>
          <w:tab w:val="left" w:pos="851"/>
        </w:tabs>
        <w:ind w:left="851"/>
        <w:rPr>
          <w:sz w:val="24"/>
          <w:szCs w:val="24"/>
        </w:rPr>
      </w:pPr>
      <w:r w:rsidRPr="006A11ED">
        <w:rPr>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14:paraId="1BC96208" w14:textId="77777777" w:rsidR="006A11ED" w:rsidRPr="006A11ED" w:rsidRDefault="006A11ED" w:rsidP="006A11ED">
      <w:pPr>
        <w:tabs>
          <w:tab w:val="left" w:pos="851"/>
        </w:tabs>
        <w:ind w:left="851"/>
        <w:rPr>
          <w:sz w:val="24"/>
          <w:szCs w:val="24"/>
        </w:rPr>
      </w:pPr>
    </w:p>
    <w:p w14:paraId="17C27EE3" w14:textId="77777777" w:rsidR="006A11ED" w:rsidRPr="006A11ED" w:rsidRDefault="006A11ED" w:rsidP="006A11ED">
      <w:pPr>
        <w:tabs>
          <w:tab w:val="left" w:pos="851"/>
        </w:tabs>
        <w:ind w:left="851"/>
        <w:rPr>
          <w:sz w:val="24"/>
          <w:szCs w:val="24"/>
        </w:rPr>
      </w:pPr>
      <w:r w:rsidRPr="006A11ED">
        <w:rPr>
          <w:sz w:val="24"/>
          <w:szCs w:val="24"/>
        </w:rPr>
        <w:t>Misbrug af orale doseringsformer ved parenteral administration kan forventes at resultere i alvorlige bivirkninger, som kan være dødelige (se pkt. 4.9).</w:t>
      </w:r>
    </w:p>
    <w:p w14:paraId="1B8A83DD" w14:textId="77777777" w:rsidR="006A11ED" w:rsidRPr="006A11ED" w:rsidRDefault="006A11ED" w:rsidP="006A11ED">
      <w:pPr>
        <w:tabs>
          <w:tab w:val="left" w:pos="851"/>
        </w:tabs>
        <w:ind w:left="851"/>
        <w:rPr>
          <w:sz w:val="24"/>
          <w:szCs w:val="24"/>
        </w:rPr>
      </w:pPr>
    </w:p>
    <w:p w14:paraId="2BF16E02" w14:textId="77777777" w:rsidR="006A11ED" w:rsidRPr="00367EA3" w:rsidRDefault="006A11ED" w:rsidP="006A11ED">
      <w:pPr>
        <w:tabs>
          <w:tab w:val="left" w:pos="851"/>
        </w:tabs>
        <w:ind w:left="851"/>
        <w:rPr>
          <w:iCs/>
          <w:sz w:val="24"/>
          <w:szCs w:val="24"/>
          <w:u w:val="single"/>
        </w:rPr>
      </w:pPr>
      <w:r w:rsidRPr="00367EA3">
        <w:rPr>
          <w:iCs/>
          <w:sz w:val="24"/>
          <w:szCs w:val="24"/>
          <w:u w:val="single"/>
        </w:rPr>
        <w:t xml:space="preserve">Søvnrelaterede vejrtrækningsforstyrrelser </w:t>
      </w:r>
    </w:p>
    <w:p w14:paraId="68160975" w14:textId="77777777" w:rsidR="006A11ED" w:rsidRPr="006A11ED" w:rsidRDefault="006A11ED" w:rsidP="006A11ED">
      <w:pPr>
        <w:tabs>
          <w:tab w:val="left" w:pos="851"/>
        </w:tabs>
        <w:ind w:left="851"/>
        <w:rPr>
          <w:sz w:val="24"/>
          <w:szCs w:val="24"/>
        </w:rPr>
      </w:pPr>
      <w:r w:rsidRPr="006A11ED">
        <w:rPr>
          <w:sz w:val="24"/>
          <w:szCs w:val="24"/>
        </w:rPr>
        <w:t xml:space="preserve">Opioider kan forårsage søvnrelateret vejrtrækningsforstyrrelser, herunder central søvnapnø (CSA) og søvnrelateret </w:t>
      </w:r>
      <w:proofErr w:type="spellStart"/>
      <w:r w:rsidRPr="006A11ED">
        <w:rPr>
          <w:sz w:val="24"/>
          <w:szCs w:val="24"/>
        </w:rPr>
        <w:t>hypoksæmi</w:t>
      </w:r>
      <w:proofErr w:type="spellEnd"/>
      <w:r w:rsidRPr="006A11ED">
        <w:rPr>
          <w:sz w:val="24"/>
          <w:szCs w:val="24"/>
        </w:rPr>
        <w:t>. Brug af opioider øger dosisafhængigt risikoen for CSA. Det skal overvejes at sænke den totale opioiddosis hos patienter med CSA.</w:t>
      </w:r>
    </w:p>
    <w:p w14:paraId="3075B954" w14:textId="77777777" w:rsidR="006A11ED" w:rsidRPr="006A11ED" w:rsidRDefault="006A11ED" w:rsidP="006A11ED">
      <w:pPr>
        <w:tabs>
          <w:tab w:val="left" w:pos="851"/>
        </w:tabs>
        <w:ind w:left="851"/>
        <w:rPr>
          <w:sz w:val="24"/>
          <w:szCs w:val="24"/>
        </w:rPr>
      </w:pPr>
    </w:p>
    <w:p w14:paraId="2F538D9B" w14:textId="77777777" w:rsidR="006A11ED" w:rsidRPr="006A11ED" w:rsidRDefault="006A11ED" w:rsidP="006A11ED">
      <w:pPr>
        <w:tabs>
          <w:tab w:val="left" w:pos="851"/>
        </w:tabs>
        <w:ind w:left="851"/>
        <w:rPr>
          <w:sz w:val="24"/>
          <w:szCs w:val="24"/>
        </w:rPr>
      </w:pPr>
      <w:r w:rsidRPr="006A11ED">
        <w:rPr>
          <w:sz w:val="24"/>
          <w:szCs w:val="24"/>
        </w:rPr>
        <w:t xml:space="preserve">Samtidig brug af alkohol og </w:t>
      </w:r>
      <w:proofErr w:type="spellStart"/>
      <w:r w:rsidRPr="006A11ED">
        <w:rPr>
          <w:sz w:val="24"/>
          <w:szCs w:val="24"/>
        </w:rPr>
        <w:t>oxycodon</w:t>
      </w:r>
      <w:proofErr w:type="spellEnd"/>
      <w:r w:rsidRPr="006A11ED">
        <w:rPr>
          <w:sz w:val="24"/>
          <w:szCs w:val="24"/>
        </w:rPr>
        <w:t xml:space="preserve"> kan øge bivirkningerne af </w:t>
      </w:r>
      <w:proofErr w:type="spellStart"/>
      <w:r w:rsidRPr="006A11ED">
        <w:rPr>
          <w:sz w:val="24"/>
          <w:szCs w:val="24"/>
        </w:rPr>
        <w:t>oxycodon</w:t>
      </w:r>
      <w:proofErr w:type="spellEnd"/>
      <w:r w:rsidRPr="006A11ED">
        <w:rPr>
          <w:sz w:val="24"/>
          <w:szCs w:val="24"/>
        </w:rPr>
        <w:t>. Samtidig anvendelse bør derfor undgås.</w:t>
      </w:r>
    </w:p>
    <w:p w14:paraId="336C2EBA" w14:textId="77777777" w:rsidR="006A11ED" w:rsidRPr="006A11ED" w:rsidRDefault="006A11ED" w:rsidP="006A11ED">
      <w:pPr>
        <w:tabs>
          <w:tab w:val="left" w:pos="851"/>
        </w:tabs>
        <w:ind w:left="851"/>
        <w:rPr>
          <w:sz w:val="24"/>
          <w:szCs w:val="24"/>
        </w:rPr>
      </w:pPr>
    </w:p>
    <w:p w14:paraId="584970FB" w14:textId="77777777" w:rsidR="006A11ED" w:rsidRPr="006A11ED" w:rsidRDefault="006A11ED" w:rsidP="006A11ED">
      <w:pPr>
        <w:tabs>
          <w:tab w:val="left" w:pos="851"/>
        </w:tabs>
        <w:ind w:left="851"/>
        <w:rPr>
          <w:sz w:val="24"/>
          <w:szCs w:val="24"/>
        </w:rPr>
      </w:pPr>
      <w:proofErr w:type="spellStart"/>
      <w:r w:rsidRPr="006A11ED">
        <w:rPr>
          <w:sz w:val="24"/>
          <w:szCs w:val="24"/>
        </w:rPr>
        <w:t>Oxycodon</w:t>
      </w:r>
      <w:proofErr w:type="spellEnd"/>
      <w:r w:rsidRPr="006A11ED">
        <w:rPr>
          <w:sz w:val="24"/>
          <w:szCs w:val="24"/>
        </w:rPr>
        <w:t xml:space="preserve"> bør anvendes med forsigtighed før en operation og i de første 12-24 timer efter operationen.</w:t>
      </w:r>
    </w:p>
    <w:p w14:paraId="14803E1A" w14:textId="77777777" w:rsidR="006A11ED" w:rsidRPr="006A11ED" w:rsidRDefault="006A11ED" w:rsidP="006A11ED">
      <w:pPr>
        <w:tabs>
          <w:tab w:val="left" w:pos="851"/>
        </w:tabs>
        <w:ind w:left="851"/>
        <w:rPr>
          <w:sz w:val="24"/>
          <w:szCs w:val="24"/>
        </w:rPr>
      </w:pPr>
    </w:p>
    <w:p w14:paraId="16DB3B06" w14:textId="77777777" w:rsidR="006A11ED" w:rsidRPr="006A11ED" w:rsidRDefault="006A11ED" w:rsidP="006A11ED">
      <w:pPr>
        <w:tabs>
          <w:tab w:val="left" w:pos="851"/>
        </w:tabs>
        <w:ind w:left="851"/>
        <w:rPr>
          <w:sz w:val="24"/>
          <w:szCs w:val="24"/>
        </w:rPr>
      </w:pPr>
      <w:r w:rsidRPr="006A11ED">
        <w:rPr>
          <w:sz w:val="24"/>
          <w:szCs w:val="24"/>
        </w:rPr>
        <w:t xml:space="preserve">Opioider, såsom </w:t>
      </w:r>
      <w:proofErr w:type="spellStart"/>
      <w:r w:rsidRPr="006A11ED">
        <w:rPr>
          <w:sz w:val="24"/>
          <w:szCs w:val="24"/>
        </w:rPr>
        <w:t>oxycodon</w:t>
      </w:r>
      <w:proofErr w:type="spellEnd"/>
      <w:r w:rsidRPr="006A11ED">
        <w:rPr>
          <w:sz w:val="24"/>
          <w:szCs w:val="24"/>
        </w:rPr>
        <w:t xml:space="preserve">, kan påvirke </w:t>
      </w:r>
      <w:proofErr w:type="spellStart"/>
      <w:r w:rsidRPr="006A11ED">
        <w:rPr>
          <w:sz w:val="24"/>
          <w:szCs w:val="24"/>
        </w:rPr>
        <w:t>hypothalamus</w:t>
      </w:r>
      <w:proofErr w:type="spellEnd"/>
      <w:r w:rsidRPr="006A11ED">
        <w:rPr>
          <w:sz w:val="24"/>
          <w:szCs w:val="24"/>
        </w:rPr>
        <w:t xml:space="preserve">-hypofyse-binyre- eller </w:t>
      </w:r>
      <w:proofErr w:type="spellStart"/>
      <w:r w:rsidRPr="006A11ED">
        <w:rPr>
          <w:sz w:val="24"/>
          <w:szCs w:val="24"/>
        </w:rPr>
        <w:t>hypothalamus</w:t>
      </w:r>
      <w:proofErr w:type="spellEnd"/>
      <w:r w:rsidRPr="006A11ED">
        <w:rPr>
          <w:sz w:val="24"/>
          <w:szCs w:val="24"/>
        </w:rPr>
        <w:t>-hypofyse-</w:t>
      </w:r>
      <w:proofErr w:type="spellStart"/>
      <w:r w:rsidRPr="006A11ED">
        <w:rPr>
          <w:sz w:val="24"/>
          <w:szCs w:val="24"/>
        </w:rPr>
        <w:t>gonade</w:t>
      </w:r>
      <w:proofErr w:type="spellEnd"/>
      <w:r w:rsidRPr="006A11ED">
        <w:rPr>
          <w:sz w:val="24"/>
          <w:szCs w:val="24"/>
        </w:rPr>
        <w:t xml:space="preserve">-aksen. Nogle af de ændringer, som kan forekomme, </w:t>
      </w:r>
      <w:r w:rsidRPr="006A11ED">
        <w:rPr>
          <w:sz w:val="24"/>
          <w:szCs w:val="24"/>
        </w:rPr>
        <w:lastRenderedPageBreak/>
        <w:t>omfatter en stigning i serum-</w:t>
      </w:r>
      <w:proofErr w:type="spellStart"/>
      <w:r w:rsidRPr="006A11ED">
        <w:rPr>
          <w:sz w:val="24"/>
          <w:szCs w:val="24"/>
        </w:rPr>
        <w:t>prolaktin</w:t>
      </w:r>
      <w:proofErr w:type="spellEnd"/>
      <w:r w:rsidRPr="006A11ED">
        <w:rPr>
          <w:sz w:val="24"/>
          <w:szCs w:val="24"/>
        </w:rPr>
        <w:t>, og fald i plasma-kortisol og -testosteron. Kliniske symptomer kan forekomme som resultat af disse hormonelle ændringer.</w:t>
      </w:r>
    </w:p>
    <w:p w14:paraId="737404E8" w14:textId="77777777" w:rsidR="006A11ED" w:rsidRPr="006A11ED" w:rsidRDefault="006A11ED" w:rsidP="006A11ED">
      <w:pPr>
        <w:tabs>
          <w:tab w:val="left" w:pos="851"/>
        </w:tabs>
        <w:ind w:left="851"/>
        <w:rPr>
          <w:sz w:val="24"/>
          <w:szCs w:val="24"/>
        </w:rPr>
      </w:pPr>
    </w:p>
    <w:p w14:paraId="44ED2D2B" w14:textId="77777777" w:rsidR="006A11ED" w:rsidRPr="006A11ED" w:rsidRDefault="006A11ED" w:rsidP="006A11ED">
      <w:pPr>
        <w:tabs>
          <w:tab w:val="left" w:pos="851"/>
        </w:tabs>
        <w:ind w:left="851"/>
        <w:rPr>
          <w:i/>
          <w:iCs/>
          <w:sz w:val="24"/>
          <w:szCs w:val="24"/>
        </w:rPr>
      </w:pPr>
      <w:proofErr w:type="spellStart"/>
      <w:r w:rsidRPr="006A11ED">
        <w:rPr>
          <w:i/>
          <w:iCs/>
          <w:sz w:val="24"/>
          <w:szCs w:val="24"/>
        </w:rPr>
        <w:t>Oxycodone</w:t>
      </w:r>
      <w:proofErr w:type="spellEnd"/>
      <w:r w:rsidRPr="006A11ED">
        <w:rPr>
          <w:i/>
          <w:iCs/>
          <w:sz w:val="24"/>
          <w:szCs w:val="24"/>
        </w:rPr>
        <w:t xml:space="preserve"> "</w:t>
      </w:r>
      <w:proofErr w:type="spellStart"/>
      <w:r w:rsidRPr="006A11ED">
        <w:rPr>
          <w:i/>
          <w:iCs/>
          <w:sz w:val="24"/>
          <w:szCs w:val="24"/>
        </w:rPr>
        <w:t>Abboxia</w:t>
      </w:r>
      <w:proofErr w:type="spellEnd"/>
      <w:r w:rsidRPr="006A11ED">
        <w:rPr>
          <w:i/>
          <w:iCs/>
          <w:sz w:val="24"/>
          <w:szCs w:val="24"/>
        </w:rPr>
        <w:t>" 1 mg/ml</w:t>
      </w:r>
    </w:p>
    <w:p w14:paraId="59EAB23F" w14:textId="77777777" w:rsidR="006A11ED" w:rsidRPr="006A11ED" w:rsidRDefault="006A11ED" w:rsidP="006A11ED">
      <w:pPr>
        <w:tabs>
          <w:tab w:val="left" w:pos="851"/>
        </w:tabs>
        <w:ind w:left="851"/>
        <w:rPr>
          <w:sz w:val="24"/>
          <w:szCs w:val="24"/>
        </w:rPr>
      </w:pPr>
      <w:r w:rsidRPr="006A11ED">
        <w:rPr>
          <w:sz w:val="24"/>
          <w:szCs w:val="24"/>
        </w:rPr>
        <w:t>Dette lægemiddel indeholder 36,7 mg natrium pr. 10 ml-ampul, svarende til 1,83 % af den WHO anbefalede maksimale daglige indtagelse af 2 g natrium for en voksen.</w:t>
      </w:r>
    </w:p>
    <w:p w14:paraId="1BC4FCBF" w14:textId="77777777" w:rsidR="006A11ED" w:rsidRPr="006A11ED" w:rsidRDefault="006A11ED" w:rsidP="006A11ED">
      <w:pPr>
        <w:tabs>
          <w:tab w:val="left" w:pos="851"/>
        </w:tabs>
        <w:ind w:left="851"/>
        <w:rPr>
          <w:sz w:val="24"/>
          <w:szCs w:val="24"/>
        </w:rPr>
      </w:pPr>
      <w:r w:rsidRPr="006A11ED">
        <w:rPr>
          <w:sz w:val="24"/>
          <w:szCs w:val="24"/>
        </w:rPr>
        <w:t>Dette lægemiddel indeholder 366,8 mg natrium pr. 100 ml-pose, svarende til 18,34 % af den WHO anbefalede maksimale daglige indtagelse af 2 g natrium for en voksen.</w:t>
      </w:r>
    </w:p>
    <w:p w14:paraId="6F20E767" w14:textId="77777777" w:rsidR="006A11ED" w:rsidRPr="006A11ED" w:rsidRDefault="006A11ED" w:rsidP="006A11ED">
      <w:pPr>
        <w:tabs>
          <w:tab w:val="left" w:pos="851"/>
        </w:tabs>
        <w:ind w:left="851"/>
        <w:rPr>
          <w:sz w:val="24"/>
          <w:szCs w:val="24"/>
        </w:rPr>
      </w:pPr>
    </w:p>
    <w:p w14:paraId="5C5A4736" w14:textId="77777777" w:rsidR="006A11ED" w:rsidRPr="006A11ED" w:rsidRDefault="006A11ED" w:rsidP="006A11ED">
      <w:pPr>
        <w:tabs>
          <w:tab w:val="left" w:pos="851"/>
        </w:tabs>
        <w:ind w:left="851"/>
        <w:rPr>
          <w:i/>
          <w:iCs/>
          <w:sz w:val="24"/>
          <w:szCs w:val="24"/>
        </w:rPr>
      </w:pPr>
      <w:proofErr w:type="spellStart"/>
      <w:r w:rsidRPr="006A11ED">
        <w:rPr>
          <w:i/>
          <w:iCs/>
          <w:sz w:val="24"/>
          <w:szCs w:val="24"/>
        </w:rPr>
        <w:t>Oxycodone</w:t>
      </w:r>
      <w:proofErr w:type="spellEnd"/>
      <w:r w:rsidRPr="006A11ED">
        <w:rPr>
          <w:i/>
          <w:iCs/>
          <w:sz w:val="24"/>
          <w:szCs w:val="24"/>
        </w:rPr>
        <w:t xml:space="preserve"> "</w:t>
      </w:r>
      <w:proofErr w:type="spellStart"/>
      <w:r w:rsidRPr="006A11ED">
        <w:rPr>
          <w:i/>
          <w:iCs/>
          <w:sz w:val="24"/>
          <w:szCs w:val="24"/>
        </w:rPr>
        <w:t>Abboxia</w:t>
      </w:r>
      <w:proofErr w:type="spellEnd"/>
      <w:r w:rsidRPr="006A11ED">
        <w:rPr>
          <w:i/>
          <w:iCs/>
          <w:sz w:val="24"/>
          <w:szCs w:val="24"/>
        </w:rPr>
        <w:t>" 10 mg/ml</w:t>
      </w:r>
    </w:p>
    <w:p w14:paraId="0E6AD8EF" w14:textId="77777777" w:rsidR="006A11ED" w:rsidRPr="006A11ED" w:rsidRDefault="006A11ED" w:rsidP="006A11ED">
      <w:pPr>
        <w:tabs>
          <w:tab w:val="left" w:pos="851"/>
        </w:tabs>
        <w:ind w:left="851"/>
        <w:rPr>
          <w:sz w:val="24"/>
          <w:szCs w:val="24"/>
        </w:rPr>
      </w:pPr>
      <w:r w:rsidRPr="006A11ED">
        <w:rPr>
          <w:sz w:val="24"/>
          <w:szCs w:val="24"/>
        </w:rPr>
        <w:t>Dette lægemiddel indeholder 315,6 mg natrium pr. 100 ml-pose, svarende til 15,78 % af den WHO anbefalede maksimale daglige indtagelse af 2 g natrium for en voksen.</w:t>
      </w:r>
    </w:p>
    <w:p w14:paraId="3410F508" w14:textId="77777777" w:rsidR="009260DE" w:rsidRPr="00C84483" w:rsidRDefault="009260DE" w:rsidP="009260DE">
      <w:pPr>
        <w:tabs>
          <w:tab w:val="left" w:pos="851"/>
        </w:tabs>
        <w:ind w:left="851"/>
        <w:rPr>
          <w:sz w:val="24"/>
          <w:szCs w:val="24"/>
        </w:rPr>
      </w:pPr>
    </w:p>
    <w:p w14:paraId="0995143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7345EF0" w14:textId="77777777" w:rsidR="00DF2DA5" w:rsidRPr="00DF2DA5" w:rsidRDefault="00DF2DA5" w:rsidP="00DF2DA5">
      <w:pPr>
        <w:tabs>
          <w:tab w:val="left" w:pos="851"/>
        </w:tabs>
        <w:ind w:left="851"/>
        <w:rPr>
          <w:sz w:val="24"/>
          <w:szCs w:val="24"/>
        </w:rPr>
      </w:pPr>
      <w:r w:rsidRPr="00DF2DA5">
        <w:rPr>
          <w:sz w:val="24"/>
          <w:szCs w:val="24"/>
        </w:rPr>
        <w:t xml:space="preserve">Samtidig brug af opioider og sederende lægemidler, såsom benzodiazepiner eller relaterede lægemidler, øger risikoen for sedation, respirationsdepression, koma og død på grund af additiv CNS-dæmpende effekt. Dosis og behandlingsvarighed bør begrænses (se pkt. 4.4). Lægemidler, der påvirker CNS, omfatter, men er ikke begrænset til: Andre opioider, </w:t>
      </w:r>
      <w:proofErr w:type="spellStart"/>
      <w:r w:rsidRPr="00DF2DA5">
        <w:rPr>
          <w:sz w:val="24"/>
          <w:szCs w:val="24"/>
        </w:rPr>
        <w:t>gabapentioider</w:t>
      </w:r>
      <w:proofErr w:type="spellEnd"/>
      <w:r w:rsidRPr="00DF2DA5">
        <w:rPr>
          <w:sz w:val="24"/>
          <w:szCs w:val="24"/>
        </w:rPr>
        <w:t xml:space="preserve"> såsom </w:t>
      </w:r>
      <w:proofErr w:type="spellStart"/>
      <w:r w:rsidRPr="00DF2DA5">
        <w:rPr>
          <w:sz w:val="24"/>
          <w:szCs w:val="24"/>
        </w:rPr>
        <w:t>pregabalin</w:t>
      </w:r>
      <w:proofErr w:type="spellEnd"/>
      <w:r w:rsidRPr="00DF2DA5">
        <w:rPr>
          <w:sz w:val="24"/>
          <w:szCs w:val="24"/>
        </w:rPr>
        <w:t xml:space="preserve">, </w:t>
      </w:r>
      <w:proofErr w:type="spellStart"/>
      <w:r w:rsidRPr="00DF2DA5">
        <w:rPr>
          <w:sz w:val="24"/>
          <w:szCs w:val="24"/>
        </w:rPr>
        <w:t>anxiolytika</w:t>
      </w:r>
      <w:proofErr w:type="spellEnd"/>
      <w:r w:rsidRPr="00DF2DA5">
        <w:rPr>
          <w:sz w:val="24"/>
          <w:szCs w:val="24"/>
        </w:rPr>
        <w:t xml:space="preserve">, </w:t>
      </w:r>
      <w:proofErr w:type="spellStart"/>
      <w:r w:rsidRPr="00DF2DA5">
        <w:rPr>
          <w:sz w:val="24"/>
          <w:szCs w:val="24"/>
        </w:rPr>
        <w:t>hypnotika</w:t>
      </w:r>
      <w:proofErr w:type="spellEnd"/>
      <w:r w:rsidRPr="00DF2DA5">
        <w:rPr>
          <w:sz w:val="24"/>
          <w:szCs w:val="24"/>
        </w:rPr>
        <w:t xml:space="preserve"> og sederende lægemidler (inklusive benzodiazepiner), antipsykotika, </w:t>
      </w:r>
      <w:proofErr w:type="spellStart"/>
      <w:r w:rsidRPr="00DF2DA5">
        <w:rPr>
          <w:sz w:val="24"/>
          <w:szCs w:val="24"/>
        </w:rPr>
        <w:t>antidepressiva</w:t>
      </w:r>
      <w:proofErr w:type="spellEnd"/>
      <w:r w:rsidRPr="00DF2DA5">
        <w:rPr>
          <w:sz w:val="24"/>
          <w:szCs w:val="24"/>
        </w:rPr>
        <w:t xml:space="preserve">, </w:t>
      </w:r>
      <w:proofErr w:type="spellStart"/>
      <w:r w:rsidRPr="00DF2DA5">
        <w:rPr>
          <w:sz w:val="24"/>
          <w:szCs w:val="24"/>
        </w:rPr>
        <w:t>phenothiaziner</w:t>
      </w:r>
      <w:proofErr w:type="spellEnd"/>
      <w:r w:rsidRPr="00DF2DA5">
        <w:rPr>
          <w:sz w:val="24"/>
          <w:szCs w:val="24"/>
        </w:rPr>
        <w:t xml:space="preserve"> og alkohol.</w:t>
      </w:r>
    </w:p>
    <w:p w14:paraId="6F2AED6F" w14:textId="77777777" w:rsidR="00DF2DA5" w:rsidRPr="00DF2DA5" w:rsidRDefault="00DF2DA5" w:rsidP="00DF2DA5">
      <w:pPr>
        <w:tabs>
          <w:tab w:val="left" w:pos="851"/>
        </w:tabs>
        <w:ind w:left="851"/>
        <w:rPr>
          <w:sz w:val="24"/>
          <w:szCs w:val="24"/>
        </w:rPr>
      </w:pPr>
    </w:p>
    <w:p w14:paraId="5CE3A9C4" w14:textId="77777777" w:rsidR="00DF2DA5" w:rsidRPr="00DF2DA5" w:rsidRDefault="00DF2DA5" w:rsidP="00DF2DA5">
      <w:pPr>
        <w:tabs>
          <w:tab w:val="left" w:pos="851"/>
        </w:tabs>
        <w:ind w:left="851"/>
        <w:rPr>
          <w:sz w:val="24"/>
          <w:szCs w:val="24"/>
        </w:rPr>
      </w:pPr>
      <w:r w:rsidRPr="00DF2DA5">
        <w:rPr>
          <w:sz w:val="24"/>
          <w:szCs w:val="24"/>
        </w:rPr>
        <w:t xml:space="preserve">Samtidig administration af </w:t>
      </w:r>
      <w:proofErr w:type="spellStart"/>
      <w:r w:rsidRPr="00DF2DA5">
        <w:rPr>
          <w:sz w:val="24"/>
          <w:szCs w:val="24"/>
        </w:rPr>
        <w:t>oxycodon</w:t>
      </w:r>
      <w:proofErr w:type="spellEnd"/>
      <w:r w:rsidRPr="00DF2DA5">
        <w:rPr>
          <w:sz w:val="24"/>
          <w:szCs w:val="24"/>
        </w:rPr>
        <w:t xml:space="preserve"> med </w:t>
      </w:r>
      <w:proofErr w:type="spellStart"/>
      <w:r w:rsidRPr="00DF2DA5">
        <w:rPr>
          <w:sz w:val="24"/>
          <w:szCs w:val="24"/>
        </w:rPr>
        <w:t>antikolinergika</w:t>
      </w:r>
      <w:proofErr w:type="spellEnd"/>
      <w:r w:rsidRPr="00DF2DA5">
        <w:rPr>
          <w:sz w:val="24"/>
          <w:szCs w:val="24"/>
        </w:rPr>
        <w:t xml:space="preserve"> eller lægemidler med </w:t>
      </w:r>
      <w:proofErr w:type="spellStart"/>
      <w:r w:rsidRPr="00DF2DA5">
        <w:rPr>
          <w:sz w:val="24"/>
          <w:szCs w:val="24"/>
        </w:rPr>
        <w:t>antikolinerg</w:t>
      </w:r>
      <w:proofErr w:type="spellEnd"/>
      <w:r w:rsidRPr="00DF2DA5">
        <w:rPr>
          <w:sz w:val="24"/>
          <w:szCs w:val="24"/>
        </w:rPr>
        <w:t xml:space="preserve"> virkning (f.eks. tricykliske </w:t>
      </w:r>
      <w:proofErr w:type="spellStart"/>
      <w:r w:rsidRPr="00DF2DA5">
        <w:rPr>
          <w:sz w:val="24"/>
          <w:szCs w:val="24"/>
        </w:rPr>
        <w:t>antidepressiva</w:t>
      </w:r>
      <w:proofErr w:type="spellEnd"/>
      <w:r w:rsidRPr="00DF2DA5">
        <w:rPr>
          <w:sz w:val="24"/>
          <w:szCs w:val="24"/>
        </w:rPr>
        <w:t xml:space="preserve">, antihistaminer, antipsykotika, muskelafslappende midler, </w:t>
      </w:r>
      <w:proofErr w:type="spellStart"/>
      <w:r w:rsidRPr="00DF2DA5">
        <w:rPr>
          <w:sz w:val="24"/>
          <w:szCs w:val="24"/>
        </w:rPr>
        <w:t>anti</w:t>
      </w:r>
      <w:proofErr w:type="spellEnd"/>
      <w:r w:rsidRPr="00DF2DA5">
        <w:rPr>
          <w:sz w:val="24"/>
          <w:szCs w:val="24"/>
        </w:rPr>
        <w:t xml:space="preserve">-Parkinson-midler) kan resultere i forværring af </w:t>
      </w:r>
      <w:proofErr w:type="spellStart"/>
      <w:r w:rsidRPr="00DF2DA5">
        <w:rPr>
          <w:sz w:val="24"/>
          <w:szCs w:val="24"/>
        </w:rPr>
        <w:t>antikolinerge</w:t>
      </w:r>
      <w:proofErr w:type="spellEnd"/>
      <w:r w:rsidRPr="00DF2DA5">
        <w:rPr>
          <w:sz w:val="24"/>
          <w:szCs w:val="24"/>
        </w:rPr>
        <w:t xml:space="preserve"> bivirkninger.</w:t>
      </w:r>
    </w:p>
    <w:p w14:paraId="24F4BA84" w14:textId="77777777" w:rsidR="00DF2DA5" w:rsidRPr="00DF2DA5" w:rsidRDefault="00DF2DA5" w:rsidP="00DF2DA5">
      <w:pPr>
        <w:tabs>
          <w:tab w:val="left" w:pos="851"/>
        </w:tabs>
        <w:ind w:left="851"/>
        <w:rPr>
          <w:sz w:val="24"/>
          <w:szCs w:val="24"/>
        </w:rPr>
      </w:pPr>
    </w:p>
    <w:p w14:paraId="5BA42C86" w14:textId="77777777" w:rsidR="00DF2DA5" w:rsidRPr="00DF2DA5" w:rsidRDefault="00DF2DA5" w:rsidP="00DF2DA5">
      <w:pPr>
        <w:tabs>
          <w:tab w:val="left" w:pos="851"/>
        </w:tabs>
        <w:ind w:left="851"/>
        <w:rPr>
          <w:sz w:val="24"/>
          <w:szCs w:val="24"/>
        </w:rPr>
      </w:pPr>
      <w:r w:rsidRPr="00DF2DA5">
        <w:rPr>
          <w:sz w:val="24"/>
          <w:szCs w:val="24"/>
        </w:rPr>
        <w:t xml:space="preserve">Samtidig administration af </w:t>
      </w:r>
      <w:proofErr w:type="spellStart"/>
      <w:r w:rsidRPr="00DF2DA5">
        <w:rPr>
          <w:sz w:val="24"/>
          <w:szCs w:val="24"/>
        </w:rPr>
        <w:t>oxycodon</w:t>
      </w:r>
      <w:proofErr w:type="spellEnd"/>
      <w:r w:rsidRPr="00DF2DA5">
        <w:rPr>
          <w:sz w:val="24"/>
          <w:szCs w:val="24"/>
        </w:rPr>
        <w:t xml:space="preserve"> og serotoninholdige lægemidler, såsom en selektiv </w:t>
      </w:r>
      <w:proofErr w:type="spellStart"/>
      <w:r w:rsidRPr="00DF2DA5">
        <w:rPr>
          <w:sz w:val="24"/>
          <w:szCs w:val="24"/>
        </w:rPr>
        <w:t>serotoningenoptagshæmmer</w:t>
      </w:r>
      <w:proofErr w:type="spellEnd"/>
      <w:r w:rsidRPr="00DF2DA5">
        <w:rPr>
          <w:sz w:val="24"/>
          <w:szCs w:val="24"/>
        </w:rPr>
        <w:t xml:space="preserve"> (SSRI) eller en serotonin-</w:t>
      </w:r>
      <w:proofErr w:type="spellStart"/>
      <w:r w:rsidRPr="00DF2DA5">
        <w:rPr>
          <w:sz w:val="24"/>
          <w:szCs w:val="24"/>
        </w:rPr>
        <w:t>noradrenalingenoptagshæmmer</w:t>
      </w:r>
      <w:proofErr w:type="spellEnd"/>
      <w:r w:rsidRPr="00DF2DA5">
        <w:rPr>
          <w:sz w:val="24"/>
          <w:szCs w:val="24"/>
        </w:rPr>
        <w:t xml:space="preserve"> (SNRI), kan medføre serotoninsyndrom. Symptomerne på serotoninsyndrom kan omfatte ændringer i mental tilstand (f.eks. rastløshed, hallucinationer, koma), autonom ustabilitet (f.eks. </w:t>
      </w:r>
      <w:proofErr w:type="spellStart"/>
      <w:r w:rsidRPr="00DF2DA5">
        <w:rPr>
          <w:sz w:val="24"/>
          <w:szCs w:val="24"/>
        </w:rPr>
        <w:t>takykardi</w:t>
      </w:r>
      <w:proofErr w:type="spellEnd"/>
      <w:r w:rsidRPr="00DF2DA5">
        <w:rPr>
          <w:sz w:val="24"/>
          <w:szCs w:val="24"/>
        </w:rPr>
        <w:t xml:space="preserve">, labilt blodtryk, </w:t>
      </w:r>
      <w:proofErr w:type="spellStart"/>
      <w:r w:rsidRPr="00DF2DA5">
        <w:rPr>
          <w:sz w:val="24"/>
          <w:szCs w:val="24"/>
        </w:rPr>
        <w:t>hypertermi</w:t>
      </w:r>
      <w:proofErr w:type="spellEnd"/>
      <w:r w:rsidRPr="00DF2DA5">
        <w:rPr>
          <w:sz w:val="24"/>
          <w:szCs w:val="24"/>
        </w:rPr>
        <w:t xml:space="preserve">), </w:t>
      </w:r>
      <w:proofErr w:type="spellStart"/>
      <w:r w:rsidRPr="00DF2DA5">
        <w:rPr>
          <w:sz w:val="24"/>
          <w:szCs w:val="24"/>
        </w:rPr>
        <w:t>neuromuskulære</w:t>
      </w:r>
      <w:proofErr w:type="spellEnd"/>
      <w:r w:rsidRPr="00DF2DA5">
        <w:rPr>
          <w:sz w:val="24"/>
          <w:szCs w:val="24"/>
        </w:rPr>
        <w:t xml:space="preserve"> forstyrrelser (f.eks. </w:t>
      </w:r>
      <w:proofErr w:type="spellStart"/>
      <w:r w:rsidRPr="00DF2DA5">
        <w:rPr>
          <w:sz w:val="24"/>
          <w:szCs w:val="24"/>
        </w:rPr>
        <w:t>hyperrefleksi</w:t>
      </w:r>
      <w:proofErr w:type="spellEnd"/>
      <w:r w:rsidRPr="00DF2DA5">
        <w:rPr>
          <w:sz w:val="24"/>
          <w:szCs w:val="24"/>
        </w:rPr>
        <w:t xml:space="preserve">, manglende koordination, rigiditet) og/eller </w:t>
      </w:r>
      <w:proofErr w:type="spellStart"/>
      <w:r w:rsidRPr="00DF2DA5">
        <w:rPr>
          <w:sz w:val="24"/>
          <w:szCs w:val="24"/>
        </w:rPr>
        <w:t>gastrointestinale</w:t>
      </w:r>
      <w:proofErr w:type="spellEnd"/>
      <w:r w:rsidRPr="00DF2DA5">
        <w:rPr>
          <w:sz w:val="24"/>
          <w:szCs w:val="24"/>
        </w:rPr>
        <w:t xml:space="preserve"> symptomer (f.eks. kvalme, opkastning, diarré). </w:t>
      </w:r>
      <w:proofErr w:type="spellStart"/>
      <w:r w:rsidRPr="00DF2DA5">
        <w:rPr>
          <w:sz w:val="24"/>
          <w:szCs w:val="24"/>
        </w:rPr>
        <w:t>Oxycodon</w:t>
      </w:r>
      <w:proofErr w:type="spellEnd"/>
      <w:r w:rsidRPr="00DF2DA5">
        <w:rPr>
          <w:sz w:val="24"/>
          <w:szCs w:val="24"/>
        </w:rPr>
        <w:t xml:space="preserve"> skal anvendes med forsigtighed, og det kan være nødvendigt at reducere dosis hos patienter, som anvender disse lægemidler.</w:t>
      </w:r>
    </w:p>
    <w:p w14:paraId="444CF0F6" w14:textId="77777777" w:rsidR="00DF2DA5" w:rsidRPr="00DF2DA5" w:rsidRDefault="00DF2DA5" w:rsidP="00DF2DA5">
      <w:pPr>
        <w:tabs>
          <w:tab w:val="left" w:pos="851"/>
        </w:tabs>
        <w:ind w:left="851"/>
        <w:rPr>
          <w:sz w:val="24"/>
          <w:szCs w:val="24"/>
        </w:rPr>
      </w:pPr>
    </w:p>
    <w:p w14:paraId="56C4F6DD" w14:textId="77777777" w:rsidR="00DF2DA5" w:rsidRPr="00DF2DA5" w:rsidRDefault="00DF2DA5" w:rsidP="00DF2DA5">
      <w:pPr>
        <w:tabs>
          <w:tab w:val="left" w:pos="851"/>
        </w:tabs>
        <w:ind w:left="851"/>
        <w:rPr>
          <w:sz w:val="24"/>
          <w:szCs w:val="24"/>
        </w:rPr>
      </w:pPr>
      <w:r w:rsidRPr="00DF2DA5">
        <w:rPr>
          <w:sz w:val="24"/>
          <w:szCs w:val="24"/>
        </w:rPr>
        <w:t>MAO-</w:t>
      </w:r>
      <w:proofErr w:type="spellStart"/>
      <w:r w:rsidRPr="00DF2DA5">
        <w:rPr>
          <w:sz w:val="24"/>
          <w:szCs w:val="24"/>
        </w:rPr>
        <w:t>hæmmere</w:t>
      </w:r>
      <w:proofErr w:type="spellEnd"/>
      <w:r w:rsidRPr="00DF2DA5">
        <w:rPr>
          <w:sz w:val="24"/>
          <w:szCs w:val="24"/>
        </w:rPr>
        <w:t xml:space="preserve"> interagerer med narkotiske </w:t>
      </w:r>
      <w:proofErr w:type="spellStart"/>
      <w:r w:rsidRPr="00DF2DA5">
        <w:rPr>
          <w:sz w:val="24"/>
          <w:szCs w:val="24"/>
        </w:rPr>
        <w:t>analgetika</w:t>
      </w:r>
      <w:proofErr w:type="spellEnd"/>
      <w:r w:rsidRPr="00DF2DA5">
        <w:rPr>
          <w:sz w:val="24"/>
          <w:szCs w:val="24"/>
        </w:rPr>
        <w:t>. MAO-</w:t>
      </w:r>
      <w:proofErr w:type="spellStart"/>
      <w:r w:rsidRPr="00DF2DA5">
        <w:rPr>
          <w:sz w:val="24"/>
          <w:szCs w:val="24"/>
        </w:rPr>
        <w:t>hæmmere</w:t>
      </w:r>
      <w:proofErr w:type="spellEnd"/>
      <w:r w:rsidRPr="00DF2DA5">
        <w:rPr>
          <w:sz w:val="24"/>
          <w:szCs w:val="24"/>
        </w:rPr>
        <w:t xml:space="preserve"> kan forårsage CNS-</w:t>
      </w:r>
      <w:proofErr w:type="spellStart"/>
      <w:r w:rsidRPr="00DF2DA5">
        <w:rPr>
          <w:sz w:val="24"/>
          <w:szCs w:val="24"/>
        </w:rPr>
        <w:t>excitation</w:t>
      </w:r>
      <w:proofErr w:type="spellEnd"/>
      <w:r w:rsidRPr="00DF2DA5">
        <w:rPr>
          <w:sz w:val="24"/>
          <w:szCs w:val="24"/>
        </w:rPr>
        <w:t xml:space="preserve"> eller -depression med </w:t>
      </w:r>
      <w:proofErr w:type="spellStart"/>
      <w:r w:rsidRPr="00DF2DA5">
        <w:rPr>
          <w:sz w:val="24"/>
          <w:szCs w:val="24"/>
        </w:rPr>
        <w:t>hypertensiv</w:t>
      </w:r>
      <w:proofErr w:type="spellEnd"/>
      <w:r w:rsidRPr="00DF2DA5">
        <w:rPr>
          <w:sz w:val="24"/>
          <w:szCs w:val="24"/>
        </w:rPr>
        <w:t xml:space="preserve"> eller </w:t>
      </w:r>
      <w:proofErr w:type="spellStart"/>
      <w:r w:rsidRPr="00DF2DA5">
        <w:rPr>
          <w:sz w:val="24"/>
          <w:szCs w:val="24"/>
        </w:rPr>
        <w:t>hypotensiv</w:t>
      </w:r>
      <w:proofErr w:type="spellEnd"/>
      <w:r w:rsidRPr="00DF2DA5">
        <w:rPr>
          <w:sz w:val="24"/>
          <w:szCs w:val="24"/>
        </w:rPr>
        <w:t xml:space="preserve"> krise (se pkt. 4.4). </w:t>
      </w:r>
      <w:proofErr w:type="spellStart"/>
      <w:r w:rsidRPr="00DF2DA5">
        <w:rPr>
          <w:sz w:val="24"/>
          <w:szCs w:val="24"/>
        </w:rPr>
        <w:t>Oxycodon</w:t>
      </w:r>
      <w:proofErr w:type="spellEnd"/>
      <w:r w:rsidRPr="00DF2DA5">
        <w:rPr>
          <w:sz w:val="24"/>
          <w:szCs w:val="24"/>
        </w:rPr>
        <w:t xml:space="preserve"> bør anvendes med forsigtighed til patienter, der tager MAO-</w:t>
      </w:r>
      <w:proofErr w:type="spellStart"/>
      <w:r w:rsidRPr="00DF2DA5">
        <w:rPr>
          <w:sz w:val="24"/>
          <w:szCs w:val="24"/>
        </w:rPr>
        <w:t>hæmmere</w:t>
      </w:r>
      <w:proofErr w:type="spellEnd"/>
      <w:r w:rsidRPr="00DF2DA5">
        <w:rPr>
          <w:sz w:val="24"/>
          <w:szCs w:val="24"/>
        </w:rPr>
        <w:t xml:space="preserve"> eller som har taget MAO-</w:t>
      </w:r>
      <w:proofErr w:type="spellStart"/>
      <w:r w:rsidRPr="00DF2DA5">
        <w:rPr>
          <w:sz w:val="24"/>
          <w:szCs w:val="24"/>
        </w:rPr>
        <w:t>hæmmere</w:t>
      </w:r>
      <w:proofErr w:type="spellEnd"/>
      <w:r w:rsidRPr="00DF2DA5">
        <w:rPr>
          <w:sz w:val="24"/>
          <w:szCs w:val="24"/>
        </w:rPr>
        <w:t xml:space="preserve"> inden for de seneste to uger (se pkt. 4.4).</w:t>
      </w:r>
    </w:p>
    <w:p w14:paraId="5D3F72E5" w14:textId="77777777" w:rsidR="00DF2DA5" w:rsidRPr="00DF2DA5" w:rsidRDefault="00DF2DA5" w:rsidP="00DF2DA5">
      <w:pPr>
        <w:tabs>
          <w:tab w:val="left" w:pos="851"/>
        </w:tabs>
        <w:ind w:left="851"/>
        <w:rPr>
          <w:sz w:val="24"/>
          <w:szCs w:val="24"/>
        </w:rPr>
      </w:pPr>
    </w:p>
    <w:p w14:paraId="6627A9A2" w14:textId="77777777" w:rsidR="00DF2DA5" w:rsidRPr="00DF2DA5" w:rsidRDefault="00DF2DA5" w:rsidP="00DF2DA5">
      <w:pPr>
        <w:tabs>
          <w:tab w:val="left" w:pos="851"/>
        </w:tabs>
        <w:ind w:left="851"/>
        <w:rPr>
          <w:sz w:val="24"/>
          <w:szCs w:val="24"/>
        </w:rPr>
      </w:pPr>
      <w:r w:rsidRPr="00DF2DA5">
        <w:rPr>
          <w:sz w:val="24"/>
          <w:szCs w:val="24"/>
        </w:rPr>
        <w:t xml:space="preserve">Alkohol kan forstærke de </w:t>
      </w:r>
      <w:proofErr w:type="spellStart"/>
      <w:r w:rsidRPr="00DF2DA5">
        <w:rPr>
          <w:sz w:val="24"/>
          <w:szCs w:val="24"/>
        </w:rPr>
        <w:t>farmakodynamiske</w:t>
      </w:r>
      <w:proofErr w:type="spellEnd"/>
      <w:r w:rsidRPr="00DF2DA5">
        <w:rPr>
          <w:sz w:val="24"/>
          <w:szCs w:val="24"/>
        </w:rPr>
        <w:t xml:space="preserve"> virkninger af </w:t>
      </w:r>
      <w:proofErr w:type="spellStart"/>
      <w:r w:rsidRPr="00DF2DA5">
        <w:rPr>
          <w:sz w:val="24"/>
          <w:szCs w:val="24"/>
        </w:rPr>
        <w:t>oxycodon</w:t>
      </w:r>
      <w:proofErr w:type="spellEnd"/>
      <w:r w:rsidRPr="00DF2DA5">
        <w:rPr>
          <w:sz w:val="24"/>
          <w:szCs w:val="24"/>
        </w:rPr>
        <w:t>; samtidig brug bør derfor undgås.</w:t>
      </w:r>
    </w:p>
    <w:p w14:paraId="1AA3A204" w14:textId="77777777" w:rsidR="00DF2DA5" w:rsidRPr="00DF2DA5" w:rsidRDefault="00DF2DA5" w:rsidP="00DF2DA5">
      <w:pPr>
        <w:tabs>
          <w:tab w:val="left" w:pos="851"/>
        </w:tabs>
        <w:ind w:left="851"/>
        <w:rPr>
          <w:sz w:val="24"/>
          <w:szCs w:val="24"/>
        </w:rPr>
      </w:pPr>
    </w:p>
    <w:p w14:paraId="128B3817" w14:textId="77777777" w:rsidR="00DF2DA5" w:rsidRPr="00DF2DA5" w:rsidRDefault="00DF2DA5" w:rsidP="00DF2DA5">
      <w:pPr>
        <w:tabs>
          <w:tab w:val="left" w:pos="851"/>
        </w:tabs>
        <w:ind w:left="851"/>
        <w:rPr>
          <w:sz w:val="24"/>
          <w:szCs w:val="24"/>
        </w:rPr>
      </w:pPr>
      <w:proofErr w:type="spellStart"/>
      <w:r w:rsidRPr="00DF2DA5">
        <w:rPr>
          <w:sz w:val="24"/>
          <w:szCs w:val="24"/>
        </w:rPr>
        <w:t>Oxycodon</w:t>
      </w:r>
      <w:proofErr w:type="spellEnd"/>
      <w:r w:rsidRPr="00DF2DA5">
        <w:rPr>
          <w:sz w:val="24"/>
          <w:szCs w:val="24"/>
        </w:rPr>
        <w:t xml:space="preserve"> </w:t>
      </w:r>
      <w:proofErr w:type="spellStart"/>
      <w:r w:rsidRPr="00DF2DA5">
        <w:rPr>
          <w:sz w:val="24"/>
          <w:szCs w:val="24"/>
        </w:rPr>
        <w:t>metaboliseres</w:t>
      </w:r>
      <w:proofErr w:type="spellEnd"/>
      <w:r w:rsidRPr="00DF2DA5">
        <w:rPr>
          <w:sz w:val="24"/>
          <w:szCs w:val="24"/>
        </w:rPr>
        <w:t xml:space="preserve"> hovedsageligt via CYP3A4 med bidrag fra CYP2D6. Disse </w:t>
      </w:r>
      <w:proofErr w:type="spellStart"/>
      <w:r w:rsidRPr="00DF2DA5">
        <w:rPr>
          <w:sz w:val="24"/>
          <w:szCs w:val="24"/>
        </w:rPr>
        <w:t>metaboliseringsvejes</w:t>
      </w:r>
      <w:proofErr w:type="spellEnd"/>
      <w:r w:rsidRPr="00DF2DA5">
        <w:rPr>
          <w:sz w:val="24"/>
          <w:szCs w:val="24"/>
        </w:rPr>
        <w:t xml:space="preserve"> aktiviteter kan hæmmes eller fremmes af forskellige samtidigt administrerede lægemidler eller fødevarer.</w:t>
      </w:r>
    </w:p>
    <w:p w14:paraId="01F38C85" w14:textId="77777777" w:rsidR="00DF2DA5" w:rsidRPr="00DF2DA5" w:rsidRDefault="00DF2DA5" w:rsidP="00DF2DA5">
      <w:pPr>
        <w:tabs>
          <w:tab w:val="left" w:pos="851"/>
        </w:tabs>
        <w:ind w:left="851"/>
        <w:rPr>
          <w:sz w:val="24"/>
          <w:szCs w:val="24"/>
        </w:rPr>
      </w:pPr>
    </w:p>
    <w:p w14:paraId="77628CB3" w14:textId="77777777" w:rsidR="00DF2DA5" w:rsidRPr="00DF2DA5" w:rsidRDefault="00DF2DA5" w:rsidP="00DF2DA5">
      <w:pPr>
        <w:tabs>
          <w:tab w:val="left" w:pos="851"/>
        </w:tabs>
        <w:ind w:left="851"/>
        <w:rPr>
          <w:sz w:val="24"/>
          <w:szCs w:val="24"/>
        </w:rPr>
      </w:pPr>
      <w:r w:rsidRPr="00DF2DA5">
        <w:rPr>
          <w:sz w:val="24"/>
          <w:szCs w:val="24"/>
        </w:rPr>
        <w:t xml:space="preserve">CYP3A4-hæmmere, såsom </w:t>
      </w:r>
      <w:proofErr w:type="spellStart"/>
      <w:r w:rsidRPr="00DF2DA5">
        <w:rPr>
          <w:sz w:val="24"/>
          <w:szCs w:val="24"/>
        </w:rPr>
        <w:t>makrolidantibiotika</w:t>
      </w:r>
      <w:proofErr w:type="spellEnd"/>
      <w:r w:rsidRPr="00DF2DA5">
        <w:rPr>
          <w:sz w:val="24"/>
          <w:szCs w:val="24"/>
        </w:rPr>
        <w:t xml:space="preserve"> (f.eks. </w:t>
      </w:r>
      <w:proofErr w:type="spellStart"/>
      <w:r w:rsidRPr="00DF2DA5">
        <w:rPr>
          <w:sz w:val="24"/>
          <w:szCs w:val="24"/>
        </w:rPr>
        <w:t>clarithromycin</w:t>
      </w:r>
      <w:proofErr w:type="spellEnd"/>
      <w:r w:rsidRPr="00DF2DA5">
        <w:rPr>
          <w:sz w:val="24"/>
          <w:szCs w:val="24"/>
        </w:rPr>
        <w:t xml:space="preserve">, </w:t>
      </w:r>
      <w:proofErr w:type="spellStart"/>
      <w:r w:rsidRPr="00DF2DA5">
        <w:rPr>
          <w:sz w:val="24"/>
          <w:szCs w:val="24"/>
        </w:rPr>
        <w:t>erythromycin</w:t>
      </w:r>
      <w:proofErr w:type="spellEnd"/>
      <w:r w:rsidRPr="00DF2DA5">
        <w:rPr>
          <w:sz w:val="24"/>
          <w:szCs w:val="24"/>
        </w:rPr>
        <w:t xml:space="preserve"> og </w:t>
      </w:r>
      <w:proofErr w:type="spellStart"/>
      <w:r w:rsidRPr="00DF2DA5">
        <w:rPr>
          <w:sz w:val="24"/>
          <w:szCs w:val="24"/>
        </w:rPr>
        <w:t>telithromycin</w:t>
      </w:r>
      <w:proofErr w:type="spellEnd"/>
      <w:r w:rsidRPr="00DF2DA5">
        <w:rPr>
          <w:sz w:val="24"/>
          <w:szCs w:val="24"/>
        </w:rPr>
        <w:t xml:space="preserve">), </w:t>
      </w:r>
      <w:proofErr w:type="spellStart"/>
      <w:r w:rsidRPr="00DF2DA5">
        <w:rPr>
          <w:sz w:val="24"/>
          <w:szCs w:val="24"/>
        </w:rPr>
        <w:t>azolantimykotika</w:t>
      </w:r>
      <w:proofErr w:type="spellEnd"/>
      <w:r w:rsidRPr="00DF2DA5">
        <w:rPr>
          <w:sz w:val="24"/>
          <w:szCs w:val="24"/>
        </w:rPr>
        <w:t xml:space="preserve"> (f.eks. </w:t>
      </w:r>
      <w:proofErr w:type="spellStart"/>
      <w:r w:rsidRPr="00DF2DA5">
        <w:rPr>
          <w:sz w:val="24"/>
          <w:szCs w:val="24"/>
        </w:rPr>
        <w:t>ketoconazol</w:t>
      </w:r>
      <w:proofErr w:type="spellEnd"/>
      <w:r w:rsidRPr="00DF2DA5">
        <w:rPr>
          <w:sz w:val="24"/>
          <w:szCs w:val="24"/>
        </w:rPr>
        <w:t xml:space="preserve">, </w:t>
      </w:r>
      <w:proofErr w:type="spellStart"/>
      <w:r w:rsidRPr="00DF2DA5">
        <w:rPr>
          <w:sz w:val="24"/>
          <w:szCs w:val="24"/>
        </w:rPr>
        <w:t>voriconazol</w:t>
      </w:r>
      <w:proofErr w:type="spellEnd"/>
      <w:r w:rsidRPr="00DF2DA5">
        <w:rPr>
          <w:sz w:val="24"/>
          <w:szCs w:val="24"/>
        </w:rPr>
        <w:t xml:space="preserve">, </w:t>
      </w:r>
      <w:proofErr w:type="spellStart"/>
      <w:r w:rsidRPr="00DF2DA5">
        <w:rPr>
          <w:sz w:val="24"/>
          <w:szCs w:val="24"/>
        </w:rPr>
        <w:t>itraconazol</w:t>
      </w:r>
      <w:proofErr w:type="spellEnd"/>
      <w:r w:rsidRPr="00DF2DA5">
        <w:rPr>
          <w:sz w:val="24"/>
          <w:szCs w:val="24"/>
        </w:rPr>
        <w:t xml:space="preserve"> og </w:t>
      </w:r>
      <w:proofErr w:type="spellStart"/>
      <w:r w:rsidRPr="00DF2DA5">
        <w:rPr>
          <w:sz w:val="24"/>
          <w:szCs w:val="24"/>
        </w:rPr>
        <w:t>posaconazol</w:t>
      </w:r>
      <w:proofErr w:type="spellEnd"/>
      <w:r w:rsidRPr="00DF2DA5">
        <w:rPr>
          <w:sz w:val="24"/>
          <w:szCs w:val="24"/>
        </w:rPr>
        <w:t xml:space="preserve">), </w:t>
      </w:r>
      <w:proofErr w:type="spellStart"/>
      <w:r w:rsidRPr="00DF2DA5">
        <w:rPr>
          <w:sz w:val="24"/>
          <w:szCs w:val="24"/>
        </w:rPr>
        <w:t>proteasehæmmere</w:t>
      </w:r>
      <w:proofErr w:type="spellEnd"/>
      <w:r w:rsidRPr="00DF2DA5">
        <w:rPr>
          <w:sz w:val="24"/>
          <w:szCs w:val="24"/>
        </w:rPr>
        <w:t xml:space="preserve"> (f.eks. </w:t>
      </w:r>
      <w:proofErr w:type="spellStart"/>
      <w:r w:rsidRPr="00DF2DA5">
        <w:rPr>
          <w:sz w:val="24"/>
          <w:szCs w:val="24"/>
        </w:rPr>
        <w:t>boceprevir</w:t>
      </w:r>
      <w:proofErr w:type="spellEnd"/>
      <w:r w:rsidRPr="00DF2DA5">
        <w:rPr>
          <w:sz w:val="24"/>
          <w:szCs w:val="24"/>
        </w:rPr>
        <w:t xml:space="preserve">, </w:t>
      </w:r>
      <w:proofErr w:type="spellStart"/>
      <w:r w:rsidRPr="00DF2DA5">
        <w:rPr>
          <w:sz w:val="24"/>
          <w:szCs w:val="24"/>
        </w:rPr>
        <w:t>ritonavir</w:t>
      </w:r>
      <w:proofErr w:type="spellEnd"/>
      <w:r w:rsidRPr="00DF2DA5">
        <w:rPr>
          <w:sz w:val="24"/>
          <w:szCs w:val="24"/>
        </w:rPr>
        <w:t xml:space="preserve">, </w:t>
      </w:r>
      <w:proofErr w:type="spellStart"/>
      <w:r w:rsidRPr="00DF2DA5">
        <w:rPr>
          <w:sz w:val="24"/>
          <w:szCs w:val="24"/>
        </w:rPr>
        <w:t>indinavir</w:t>
      </w:r>
      <w:proofErr w:type="spellEnd"/>
      <w:r w:rsidRPr="00DF2DA5">
        <w:rPr>
          <w:sz w:val="24"/>
          <w:szCs w:val="24"/>
        </w:rPr>
        <w:t xml:space="preserve">, </w:t>
      </w:r>
      <w:proofErr w:type="spellStart"/>
      <w:r w:rsidRPr="00DF2DA5">
        <w:rPr>
          <w:sz w:val="24"/>
          <w:szCs w:val="24"/>
        </w:rPr>
        <w:t>nelfinavir</w:t>
      </w:r>
      <w:proofErr w:type="spellEnd"/>
      <w:r w:rsidRPr="00DF2DA5">
        <w:rPr>
          <w:sz w:val="24"/>
          <w:szCs w:val="24"/>
        </w:rPr>
        <w:t xml:space="preserve"> og </w:t>
      </w:r>
      <w:proofErr w:type="spellStart"/>
      <w:r w:rsidRPr="00DF2DA5">
        <w:rPr>
          <w:sz w:val="24"/>
          <w:szCs w:val="24"/>
        </w:rPr>
        <w:t>saquinavir</w:t>
      </w:r>
      <w:proofErr w:type="spellEnd"/>
      <w:r w:rsidRPr="00DF2DA5">
        <w:rPr>
          <w:sz w:val="24"/>
          <w:szCs w:val="24"/>
        </w:rPr>
        <w:t xml:space="preserve">), </w:t>
      </w:r>
      <w:proofErr w:type="spellStart"/>
      <w:r w:rsidRPr="00DF2DA5">
        <w:rPr>
          <w:sz w:val="24"/>
          <w:szCs w:val="24"/>
        </w:rPr>
        <w:t>cimetidin</w:t>
      </w:r>
      <w:proofErr w:type="spellEnd"/>
      <w:r w:rsidRPr="00DF2DA5">
        <w:rPr>
          <w:sz w:val="24"/>
          <w:szCs w:val="24"/>
        </w:rPr>
        <w:t xml:space="preserve"> og grapefrugtjuice, kan forårsage nedsat udskillelse af </w:t>
      </w:r>
      <w:proofErr w:type="spellStart"/>
      <w:r w:rsidRPr="00DF2DA5">
        <w:rPr>
          <w:sz w:val="24"/>
          <w:szCs w:val="24"/>
        </w:rPr>
        <w:t>oxycodon</w:t>
      </w:r>
      <w:proofErr w:type="spellEnd"/>
      <w:r w:rsidRPr="00DF2DA5">
        <w:rPr>
          <w:sz w:val="24"/>
          <w:szCs w:val="24"/>
        </w:rPr>
        <w:t xml:space="preserve">, hvilket kan medføre en stigning i </w:t>
      </w:r>
      <w:proofErr w:type="spellStart"/>
      <w:r w:rsidRPr="00DF2DA5">
        <w:rPr>
          <w:sz w:val="24"/>
          <w:szCs w:val="24"/>
        </w:rPr>
        <w:t>oxycodon</w:t>
      </w:r>
      <w:proofErr w:type="spellEnd"/>
      <w:r w:rsidRPr="00DF2DA5">
        <w:rPr>
          <w:sz w:val="24"/>
          <w:szCs w:val="24"/>
        </w:rPr>
        <w:t xml:space="preserve">-koncentrationen i blodet. Dosisjustering af </w:t>
      </w:r>
      <w:proofErr w:type="spellStart"/>
      <w:r w:rsidRPr="00DF2DA5">
        <w:rPr>
          <w:sz w:val="24"/>
          <w:szCs w:val="24"/>
        </w:rPr>
        <w:t>oxycodon</w:t>
      </w:r>
      <w:proofErr w:type="spellEnd"/>
      <w:r w:rsidRPr="00DF2DA5">
        <w:rPr>
          <w:sz w:val="24"/>
          <w:szCs w:val="24"/>
        </w:rPr>
        <w:t xml:space="preserve"> kan derfor være nødvendig.</w:t>
      </w:r>
    </w:p>
    <w:p w14:paraId="1ABCACB0" w14:textId="77777777" w:rsidR="00DF2DA5" w:rsidRPr="00DF2DA5" w:rsidRDefault="00DF2DA5" w:rsidP="00DF2DA5">
      <w:pPr>
        <w:tabs>
          <w:tab w:val="left" w:pos="851"/>
        </w:tabs>
        <w:ind w:left="851"/>
        <w:rPr>
          <w:sz w:val="24"/>
          <w:szCs w:val="24"/>
        </w:rPr>
      </w:pPr>
    </w:p>
    <w:p w14:paraId="53399781" w14:textId="77777777" w:rsidR="00DF2DA5" w:rsidRPr="00DF2DA5" w:rsidRDefault="00DF2DA5" w:rsidP="00DF2DA5">
      <w:pPr>
        <w:tabs>
          <w:tab w:val="left" w:pos="851"/>
        </w:tabs>
        <w:ind w:left="851"/>
        <w:rPr>
          <w:sz w:val="24"/>
          <w:szCs w:val="24"/>
        </w:rPr>
      </w:pPr>
      <w:r w:rsidRPr="00DF2DA5">
        <w:rPr>
          <w:sz w:val="24"/>
          <w:szCs w:val="24"/>
        </w:rPr>
        <w:t>Nedenfor er der angivet nogle specifikke eksempler:</w:t>
      </w:r>
    </w:p>
    <w:p w14:paraId="63761936" w14:textId="77777777" w:rsidR="00DF2DA5" w:rsidRPr="00DF2DA5" w:rsidRDefault="00DF2DA5" w:rsidP="00DF2DA5">
      <w:pPr>
        <w:numPr>
          <w:ilvl w:val="0"/>
          <w:numId w:val="7"/>
        </w:numPr>
        <w:tabs>
          <w:tab w:val="left" w:pos="851"/>
        </w:tabs>
        <w:ind w:left="1134" w:hanging="283"/>
        <w:rPr>
          <w:sz w:val="24"/>
          <w:szCs w:val="24"/>
        </w:rPr>
      </w:pPr>
      <w:proofErr w:type="spellStart"/>
      <w:r w:rsidRPr="00DF2DA5">
        <w:rPr>
          <w:sz w:val="24"/>
          <w:szCs w:val="24"/>
        </w:rPr>
        <w:t>Itraconazol</w:t>
      </w:r>
      <w:proofErr w:type="spellEnd"/>
      <w:r w:rsidRPr="00DF2DA5">
        <w:rPr>
          <w:sz w:val="24"/>
          <w:szCs w:val="24"/>
        </w:rPr>
        <w:t xml:space="preserve">, en potent CYP3A4-hæmmer, administreret som 200 mg oralt i fem dage, øgede AUC for oral </w:t>
      </w:r>
      <w:proofErr w:type="spellStart"/>
      <w:r w:rsidRPr="00DF2DA5">
        <w:rPr>
          <w:sz w:val="24"/>
          <w:szCs w:val="24"/>
        </w:rPr>
        <w:t>oxycodon</w:t>
      </w:r>
      <w:proofErr w:type="spellEnd"/>
      <w:r w:rsidRPr="00DF2DA5">
        <w:rPr>
          <w:sz w:val="24"/>
          <w:szCs w:val="24"/>
        </w:rPr>
        <w:t>. I gennemsnit var AUC ca. 2,4 gange højere (interval 1,5-3,4).</w:t>
      </w:r>
    </w:p>
    <w:p w14:paraId="44B2154B" w14:textId="77777777" w:rsidR="00DF2DA5" w:rsidRPr="00DF2DA5" w:rsidRDefault="00DF2DA5" w:rsidP="00DF2DA5">
      <w:pPr>
        <w:numPr>
          <w:ilvl w:val="0"/>
          <w:numId w:val="7"/>
        </w:numPr>
        <w:tabs>
          <w:tab w:val="left" w:pos="851"/>
        </w:tabs>
        <w:ind w:left="1134" w:hanging="283"/>
        <w:rPr>
          <w:sz w:val="24"/>
          <w:szCs w:val="24"/>
        </w:rPr>
      </w:pPr>
      <w:proofErr w:type="spellStart"/>
      <w:r w:rsidRPr="00DF2DA5">
        <w:rPr>
          <w:sz w:val="24"/>
          <w:szCs w:val="24"/>
        </w:rPr>
        <w:t>Voriconazol</w:t>
      </w:r>
      <w:proofErr w:type="spellEnd"/>
      <w:r w:rsidRPr="00DF2DA5">
        <w:rPr>
          <w:sz w:val="24"/>
          <w:szCs w:val="24"/>
        </w:rPr>
        <w:t xml:space="preserve">, en CYP3A4-hæmmer, administreret som 200 mg to gange dagligt i fire dage (400 mg givet som de første to doser), øgede AUC for oral </w:t>
      </w:r>
      <w:proofErr w:type="spellStart"/>
      <w:r w:rsidRPr="00DF2DA5">
        <w:rPr>
          <w:sz w:val="24"/>
          <w:szCs w:val="24"/>
        </w:rPr>
        <w:t>oxycodon</w:t>
      </w:r>
      <w:proofErr w:type="spellEnd"/>
      <w:r w:rsidRPr="00DF2DA5">
        <w:rPr>
          <w:sz w:val="24"/>
          <w:szCs w:val="24"/>
        </w:rPr>
        <w:t>. I gennemsnit var AUC ca. 3,6 gange højere (interval 2,7-5,6).</w:t>
      </w:r>
    </w:p>
    <w:p w14:paraId="7EE7AE91" w14:textId="77777777" w:rsidR="00DF2DA5" w:rsidRPr="00DF2DA5" w:rsidRDefault="00DF2DA5" w:rsidP="00DF2DA5">
      <w:pPr>
        <w:numPr>
          <w:ilvl w:val="0"/>
          <w:numId w:val="7"/>
        </w:numPr>
        <w:tabs>
          <w:tab w:val="left" w:pos="851"/>
        </w:tabs>
        <w:ind w:left="1134" w:hanging="283"/>
        <w:rPr>
          <w:sz w:val="24"/>
          <w:szCs w:val="24"/>
        </w:rPr>
      </w:pPr>
      <w:proofErr w:type="spellStart"/>
      <w:r w:rsidRPr="00DF2DA5">
        <w:rPr>
          <w:sz w:val="24"/>
          <w:szCs w:val="24"/>
        </w:rPr>
        <w:t>Telithromycin</w:t>
      </w:r>
      <w:proofErr w:type="spellEnd"/>
      <w:r w:rsidRPr="00DF2DA5">
        <w:rPr>
          <w:sz w:val="24"/>
          <w:szCs w:val="24"/>
        </w:rPr>
        <w:t xml:space="preserve">, en CYP3A4-hæmmer, administreret som 800 mg oralt i fire dage, øgede AUC for oral </w:t>
      </w:r>
      <w:proofErr w:type="spellStart"/>
      <w:r w:rsidRPr="00DF2DA5">
        <w:rPr>
          <w:sz w:val="24"/>
          <w:szCs w:val="24"/>
        </w:rPr>
        <w:t>oxycodon</w:t>
      </w:r>
      <w:proofErr w:type="spellEnd"/>
      <w:r w:rsidRPr="00DF2DA5">
        <w:rPr>
          <w:sz w:val="24"/>
          <w:szCs w:val="24"/>
        </w:rPr>
        <w:t>. I gennemsnit var AUC ca. 1,8 gange højere (interval 1,3-2,3).</w:t>
      </w:r>
    </w:p>
    <w:p w14:paraId="1920E617" w14:textId="77777777" w:rsidR="00DF2DA5" w:rsidRPr="00DF2DA5" w:rsidRDefault="00DF2DA5" w:rsidP="00DF2DA5">
      <w:pPr>
        <w:numPr>
          <w:ilvl w:val="0"/>
          <w:numId w:val="7"/>
        </w:numPr>
        <w:tabs>
          <w:tab w:val="left" w:pos="851"/>
        </w:tabs>
        <w:ind w:left="1134" w:hanging="283"/>
        <w:rPr>
          <w:sz w:val="24"/>
          <w:szCs w:val="24"/>
        </w:rPr>
      </w:pPr>
      <w:r w:rsidRPr="00DF2DA5">
        <w:rPr>
          <w:sz w:val="24"/>
          <w:szCs w:val="24"/>
        </w:rPr>
        <w:t xml:space="preserve">Grapefrugtjuice, en CYP3A4-hæmmer, administreret som 200 ml tre gange dagligt i fem dage, øgede AUC for oral </w:t>
      </w:r>
      <w:proofErr w:type="spellStart"/>
      <w:r w:rsidRPr="00DF2DA5">
        <w:rPr>
          <w:sz w:val="24"/>
          <w:szCs w:val="24"/>
        </w:rPr>
        <w:t>oxycodon</w:t>
      </w:r>
      <w:proofErr w:type="spellEnd"/>
      <w:r w:rsidRPr="00DF2DA5">
        <w:rPr>
          <w:sz w:val="24"/>
          <w:szCs w:val="24"/>
        </w:rPr>
        <w:t>. I gennemsnit var AUC ca. 1,7 gange højere (interval 1,1-2,1).</w:t>
      </w:r>
    </w:p>
    <w:p w14:paraId="1E27CC1C" w14:textId="77777777" w:rsidR="00DF2DA5" w:rsidRPr="00DF2DA5" w:rsidRDefault="00DF2DA5" w:rsidP="00DF2DA5">
      <w:pPr>
        <w:tabs>
          <w:tab w:val="left" w:pos="851"/>
        </w:tabs>
        <w:ind w:left="851"/>
        <w:rPr>
          <w:sz w:val="24"/>
          <w:szCs w:val="24"/>
        </w:rPr>
      </w:pPr>
    </w:p>
    <w:p w14:paraId="77CE1A25" w14:textId="77777777" w:rsidR="00DF2DA5" w:rsidRPr="00DF2DA5" w:rsidRDefault="00DF2DA5" w:rsidP="00DF2DA5">
      <w:pPr>
        <w:tabs>
          <w:tab w:val="left" w:pos="851"/>
        </w:tabs>
        <w:ind w:left="851"/>
        <w:rPr>
          <w:sz w:val="24"/>
          <w:szCs w:val="24"/>
        </w:rPr>
      </w:pPr>
      <w:r w:rsidRPr="00DF2DA5">
        <w:rPr>
          <w:sz w:val="24"/>
          <w:szCs w:val="24"/>
        </w:rPr>
        <w:t xml:space="preserve">CYP3A4-induktorer, såsom </w:t>
      </w:r>
      <w:proofErr w:type="spellStart"/>
      <w:r w:rsidRPr="00DF2DA5">
        <w:rPr>
          <w:sz w:val="24"/>
          <w:szCs w:val="24"/>
        </w:rPr>
        <w:t>rifampicin</w:t>
      </w:r>
      <w:proofErr w:type="spellEnd"/>
      <w:r w:rsidRPr="00DF2DA5">
        <w:rPr>
          <w:sz w:val="24"/>
          <w:szCs w:val="24"/>
        </w:rPr>
        <w:t xml:space="preserve">, </w:t>
      </w:r>
      <w:proofErr w:type="spellStart"/>
      <w:r w:rsidRPr="00DF2DA5">
        <w:rPr>
          <w:sz w:val="24"/>
          <w:szCs w:val="24"/>
        </w:rPr>
        <w:t>carbamazepin</w:t>
      </w:r>
      <w:proofErr w:type="spellEnd"/>
      <w:r w:rsidRPr="00DF2DA5">
        <w:rPr>
          <w:sz w:val="24"/>
          <w:szCs w:val="24"/>
        </w:rPr>
        <w:t xml:space="preserve">, </w:t>
      </w:r>
      <w:proofErr w:type="spellStart"/>
      <w:r w:rsidRPr="00DF2DA5">
        <w:rPr>
          <w:sz w:val="24"/>
          <w:szCs w:val="24"/>
        </w:rPr>
        <w:t>phenytoin</w:t>
      </w:r>
      <w:proofErr w:type="spellEnd"/>
      <w:r w:rsidRPr="00DF2DA5">
        <w:rPr>
          <w:sz w:val="24"/>
          <w:szCs w:val="24"/>
        </w:rPr>
        <w:t xml:space="preserve"> og perikon, kan inducere </w:t>
      </w:r>
      <w:proofErr w:type="spellStart"/>
      <w:r w:rsidRPr="00DF2DA5">
        <w:rPr>
          <w:sz w:val="24"/>
          <w:szCs w:val="24"/>
        </w:rPr>
        <w:t>metabolisering</w:t>
      </w:r>
      <w:proofErr w:type="spellEnd"/>
      <w:r w:rsidRPr="00DF2DA5">
        <w:rPr>
          <w:sz w:val="24"/>
          <w:szCs w:val="24"/>
        </w:rPr>
        <w:t xml:space="preserve"> af </w:t>
      </w:r>
      <w:proofErr w:type="spellStart"/>
      <w:r w:rsidRPr="00DF2DA5">
        <w:rPr>
          <w:sz w:val="24"/>
          <w:szCs w:val="24"/>
        </w:rPr>
        <w:t>oxycodon</w:t>
      </w:r>
      <w:proofErr w:type="spellEnd"/>
      <w:r w:rsidRPr="00DF2DA5">
        <w:rPr>
          <w:sz w:val="24"/>
          <w:szCs w:val="24"/>
        </w:rPr>
        <w:t xml:space="preserve"> og forårsage øget udskillelse af </w:t>
      </w:r>
      <w:proofErr w:type="spellStart"/>
      <w:r w:rsidRPr="00DF2DA5">
        <w:rPr>
          <w:sz w:val="24"/>
          <w:szCs w:val="24"/>
        </w:rPr>
        <w:t>oxycodon</w:t>
      </w:r>
      <w:proofErr w:type="spellEnd"/>
      <w:r w:rsidRPr="00DF2DA5">
        <w:rPr>
          <w:sz w:val="24"/>
          <w:szCs w:val="24"/>
        </w:rPr>
        <w:t xml:space="preserve">, hvilket kan medføre et fald i </w:t>
      </w:r>
      <w:proofErr w:type="spellStart"/>
      <w:r w:rsidRPr="00DF2DA5">
        <w:rPr>
          <w:sz w:val="24"/>
          <w:szCs w:val="24"/>
        </w:rPr>
        <w:t>oxycodon</w:t>
      </w:r>
      <w:proofErr w:type="spellEnd"/>
      <w:r w:rsidRPr="00DF2DA5">
        <w:rPr>
          <w:sz w:val="24"/>
          <w:szCs w:val="24"/>
        </w:rPr>
        <w:t xml:space="preserve">-koncentrationen i blodet. Dosisjustering af </w:t>
      </w:r>
      <w:proofErr w:type="spellStart"/>
      <w:r w:rsidRPr="00DF2DA5">
        <w:rPr>
          <w:sz w:val="24"/>
          <w:szCs w:val="24"/>
        </w:rPr>
        <w:t>oxycodon</w:t>
      </w:r>
      <w:proofErr w:type="spellEnd"/>
      <w:r w:rsidRPr="00DF2DA5">
        <w:rPr>
          <w:sz w:val="24"/>
          <w:szCs w:val="24"/>
        </w:rPr>
        <w:t xml:space="preserve"> kan være nødvendig.</w:t>
      </w:r>
    </w:p>
    <w:p w14:paraId="38CE04B0" w14:textId="77777777" w:rsidR="00DF2DA5" w:rsidRPr="00DF2DA5" w:rsidRDefault="00DF2DA5" w:rsidP="00DF2DA5">
      <w:pPr>
        <w:tabs>
          <w:tab w:val="left" w:pos="851"/>
        </w:tabs>
        <w:ind w:left="851"/>
        <w:rPr>
          <w:sz w:val="24"/>
          <w:szCs w:val="24"/>
        </w:rPr>
      </w:pPr>
    </w:p>
    <w:p w14:paraId="5296A888" w14:textId="77777777" w:rsidR="00DF2DA5" w:rsidRPr="00DF2DA5" w:rsidRDefault="00DF2DA5" w:rsidP="00DF2DA5">
      <w:pPr>
        <w:tabs>
          <w:tab w:val="left" w:pos="851"/>
        </w:tabs>
        <w:ind w:left="851"/>
        <w:rPr>
          <w:sz w:val="24"/>
          <w:szCs w:val="24"/>
        </w:rPr>
      </w:pPr>
      <w:r w:rsidRPr="00DF2DA5">
        <w:rPr>
          <w:sz w:val="24"/>
          <w:szCs w:val="24"/>
        </w:rPr>
        <w:t>Nedenfor er der angivet nogle specifikke eksempler:</w:t>
      </w:r>
    </w:p>
    <w:p w14:paraId="78CC4604" w14:textId="77777777" w:rsidR="00DF2DA5" w:rsidRPr="00DF2DA5" w:rsidRDefault="00DF2DA5" w:rsidP="00702612">
      <w:pPr>
        <w:numPr>
          <w:ilvl w:val="0"/>
          <w:numId w:val="7"/>
        </w:numPr>
        <w:tabs>
          <w:tab w:val="left" w:pos="851"/>
        </w:tabs>
        <w:ind w:left="1134" w:hanging="283"/>
        <w:rPr>
          <w:sz w:val="24"/>
          <w:szCs w:val="24"/>
        </w:rPr>
      </w:pPr>
      <w:r w:rsidRPr="00DF2DA5">
        <w:rPr>
          <w:sz w:val="24"/>
          <w:szCs w:val="24"/>
        </w:rPr>
        <w:t xml:space="preserve">Perikon, en CYP3A4-induktor, administreret som 300 mg tre gange dagligt i femten dage, reducerede AUC for oral </w:t>
      </w:r>
      <w:proofErr w:type="spellStart"/>
      <w:r w:rsidRPr="00DF2DA5">
        <w:rPr>
          <w:sz w:val="24"/>
          <w:szCs w:val="24"/>
        </w:rPr>
        <w:t>oxycodon</w:t>
      </w:r>
      <w:proofErr w:type="spellEnd"/>
      <w:r w:rsidRPr="00DF2DA5">
        <w:rPr>
          <w:sz w:val="24"/>
          <w:szCs w:val="24"/>
        </w:rPr>
        <w:t>. I gennemsnit var AUC ca. 50 % lavere (interval 37-57 %).</w:t>
      </w:r>
    </w:p>
    <w:p w14:paraId="4FA6F4C6" w14:textId="77777777" w:rsidR="00DF2DA5" w:rsidRPr="00DF2DA5" w:rsidRDefault="00DF2DA5" w:rsidP="00702612">
      <w:pPr>
        <w:numPr>
          <w:ilvl w:val="0"/>
          <w:numId w:val="7"/>
        </w:numPr>
        <w:tabs>
          <w:tab w:val="left" w:pos="851"/>
        </w:tabs>
        <w:ind w:left="1134" w:hanging="283"/>
        <w:rPr>
          <w:sz w:val="24"/>
          <w:szCs w:val="24"/>
        </w:rPr>
      </w:pPr>
      <w:proofErr w:type="spellStart"/>
      <w:r w:rsidRPr="00DF2DA5">
        <w:rPr>
          <w:sz w:val="24"/>
          <w:szCs w:val="24"/>
        </w:rPr>
        <w:t>Rifampicin</w:t>
      </w:r>
      <w:proofErr w:type="spellEnd"/>
      <w:r w:rsidRPr="00DF2DA5">
        <w:rPr>
          <w:sz w:val="24"/>
          <w:szCs w:val="24"/>
        </w:rPr>
        <w:t xml:space="preserve">, en CYP3A4-induktor, administreret som 600 mg én gang dagligt i syv dage, reducerede AUC for oral </w:t>
      </w:r>
      <w:proofErr w:type="spellStart"/>
      <w:r w:rsidRPr="00DF2DA5">
        <w:rPr>
          <w:sz w:val="24"/>
          <w:szCs w:val="24"/>
        </w:rPr>
        <w:t>oxycodon</w:t>
      </w:r>
      <w:proofErr w:type="spellEnd"/>
      <w:r w:rsidRPr="00DF2DA5">
        <w:rPr>
          <w:sz w:val="24"/>
          <w:szCs w:val="24"/>
        </w:rPr>
        <w:t>. I gennemsnit var AUC ca. 86 % lavere.</w:t>
      </w:r>
    </w:p>
    <w:p w14:paraId="53092A5E" w14:textId="77777777" w:rsidR="00DF2DA5" w:rsidRPr="00DF2DA5" w:rsidRDefault="00DF2DA5" w:rsidP="00DF2DA5">
      <w:pPr>
        <w:tabs>
          <w:tab w:val="left" w:pos="851"/>
        </w:tabs>
        <w:ind w:left="851"/>
        <w:rPr>
          <w:sz w:val="24"/>
          <w:szCs w:val="24"/>
        </w:rPr>
      </w:pPr>
    </w:p>
    <w:p w14:paraId="21AB3B35" w14:textId="77777777" w:rsidR="00DF2DA5" w:rsidRPr="00DF2DA5" w:rsidRDefault="00DF2DA5" w:rsidP="00DF2DA5">
      <w:pPr>
        <w:tabs>
          <w:tab w:val="left" w:pos="851"/>
        </w:tabs>
        <w:ind w:left="851"/>
        <w:rPr>
          <w:sz w:val="24"/>
          <w:szCs w:val="24"/>
        </w:rPr>
      </w:pPr>
      <w:r w:rsidRPr="00DF2DA5">
        <w:rPr>
          <w:sz w:val="24"/>
          <w:szCs w:val="24"/>
        </w:rPr>
        <w:t xml:space="preserve">Lægemidler, der hæmmer CYP2D6-aktiviteten, såsom </w:t>
      </w:r>
      <w:proofErr w:type="spellStart"/>
      <w:r w:rsidRPr="00DF2DA5">
        <w:rPr>
          <w:sz w:val="24"/>
          <w:szCs w:val="24"/>
        </w:rPr>
        <w:t>paroxetin</w:t>
      </w:r>
      <w:proofErr w:type="spellEnd"/>
      <w:r w:rsidRPr="00DF2DA5">
        <w:rPr>
          <w:sz w:val="24"/>
          <w:szCs w:val="24"/>
        </w:rPr>
        <w:t xml:space="preserve"> og </w:t>
      </w:r>
      <w:proofErr w:type="spellStart"/>
      <w:r w:rsidRPr="00DF2DA5">
        <w:rPr>
          <w:sz w:val="24"/>
          <w:szCs w:val="24"/>
        </w:rPr>
        <w:t>quinidin</w:t>
      </w:r>
      <w:proofErr w:type="spellEnd"/>
      <w:r w:rsidRPr="00DF2DA5">
        <w:rPr>
          <w:sz w:val="24"/>
          <w:szCs w:val="24"/>
        </w:rPr>
        <w:t xml:space="preserve">, kan forårsage nedsat udskillelse af </w:t>
      </w:r>
      <w:proofErr w:type="spellStart"/>
      <w:r w:rsidRPr="00DF2DA5">
        <w:rPr>
          <w:sz w:val="24"/>
          <w:szCs w:val="24"/>
        </w:rPr>
        <w:t>oxycodon</w:t>
      </w:r>
      <w:proofErr w:type="spellEnd"/>
      <w:r w:rsidRPr="00DF2DA5">
        <w:rPr>
          <w:sz w:val="24"/>
          <w:szCs w:val="24"/>
        </w:rPr>
        <w:t xml:space="preserve">, hvilket kan medføre en stigning i </w:t>
      </w:r>
      <w:proofErr w:type="spellStart"/>
      <w:r w:rsidRPr="00DF2DA5">
        <w:rPr>
          <w:sz w:val="24"/>
          <w:szCs w:val="24"/>
        </w:rPr>
        <w:t>oxycodon</w:t>
      </w:r>
      <w:proofErr w:type="spellEnd"/>
      <w:r w:rsidRPr="00DF2DA5">
        <w:rPr>
          <w:sz w:val="24"/>
          <w:szCs w:val="24"/>
        </w:rPr>
        <w:t>-koncentrationen i blodet.</w:t>
      </w:r>
    </w:p>
    <w:p w14:paraId="410B18AD" w14:textId="77777777" w:rsidR="00DF2DA5" w:rsidRPr="00DF2DA5" w:rsidRDefault="00DF2DA5" w:rsidP="00DF2DA5">
      <w:pPr>
        <w:tabs>
          <w:tab w:val="left" w:pos="851"/>
        </w:tabs>
        <w:ind w:left="851"/>
        <w:rPr>
          <w:sz w:val="24"/>
          <w:szCs w:val="24"/>
        </w:rPr>
      </w:pPr>
    </w:p>
    <w:p w14:paraId="61BE7611"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1B05AE">
        <w:rPr>
          <w:b/>
          <w:sz w:val="24"/>
          <w:szCs w:val="24"/>
        </w:rPr>
        <w:t>Fertilitet, g</w:t>
      </w:r>
      <w:r w:rsidRPr="00C84483">
        <w:rPr>
          <w:b/>
          <w:sz w:val="24"/>
          <w:szCs w:val="24"/>
        </w:rPr>
        <w:t>raviditet og amning</w:t>
      </w:r>
    </w:p>
    <w:p w14:paraId="62C4667B" w14:textId="77777777" w:rsidR="00FF1503" w:rsidRPr="00FF1503" w:rsidRDefault="00FF1503" w:rsidP="00FF1503">
      <w:pPr>
        <w:tabs>
          <w:tab w:val="left" w:pos="851"/>
        </w:tabs>
        <w:ind w:left="851"/>
        <w:rPr>
          <w:sz w:val="24"/>
          <w:szCs w:val="24"/>
        </w:rPr>
      </w:pPr>
      <w:r w:rsidRPr="00FF1503">
        <w:rPr>
          <w:sz w:val="24"/>
          <w:szCs w:val="24"/>
        </w:rPr>
        <w:t>Anvendelse af dette lægemiddel bør så vidt muligt undgås hos patienter, der er gravide eller ammer.</w:t>
      </w:r>
    </w:p>
    <w:p w14:paraId="239C63A3" w14:textId="77777777" w:rsidR="00FF1503" w:rsidRPr="00FF1503" w:rsidRDefault="00FF1503" w:rsidP="00FF1503">
      <w:pPr>
        <w:tabs>
          <w:tab w:val="left" w:pos="851"/>
        </w:tabs>
        <w:ind w:left="851"/>
        <w:rPr>
          <w:sz w:val="24"/>
          <w:szCs w:val="24"/>
        </w:rPr>
      </w:pPr>
    </w:p>
    <w:p w14:paraId="41A72DB8" w14:textId="77777777" w:rsidR="00FF1503" w:rsidRPr="00FF1503" w:rsidRDefault="00FF1503" w:rsidP="00FF1503">
      <w:pPr>
        <w:tabs>
          <w:tab w:val="left" w:pos="851"/>
        </w:tabs>
        <w:ind w:left="851"/>
        <w:rPr>
          <w:sz w:val="24"/>
          <w:szCs w:val="24"/>
          <w:u w:val="single"/>
        </w:rPr>
      </w:pPr>
      <w:r w:rsidRPr="00FF1503">
        <w:rPr>
          <w:sz w:val="24"/>
          <w:szCs w:val="24"/>
          <w:u w:val="single"/>
        </w:rPr>
        <w:t>Graviditet</w:t>
      </w:r>
    </w:p>
    <w:p w14:paraId="4591CCF3" w14:textId="77777777" w:rsidR="00FF1503" w:rsidRPr="00FF1503" w:rsidRDefault="00FF1503" w:rsidP="00FF1503">
      <w:pPr>
        <w:tabs>
          <w:tab w:val="left" w:pos="851"/>
        </w:tabs>
        <w:ind w:left="851"/>
        <w:rPr>
          <w:sz w:val="24"/>
          <w:szCs w:val="24"/>
        </w:rPr>
      </w:pPr>
      <w:r w:rsidRPr="00FF1503">
        <w:rPr>
          <w:sz w:val="24"/>
          <w:szCs w:val="24"/>
        </w:rPr>
        <w:t xml:space="preserve">Der er begrænsede data fra brug af </w:t>
      </w:r>
      <w:proofErr w:type="spellStart"/>
      <w:r w:rsidRPr="00FF1503">
        <w:rPr>
          <w:sz w:val="24"/>
          <w:szCs w:val="24"/>
        </w:rPr>
        <w:t>oxycodon</w:t>
      </w:r>
      <w:proofErr w:type="spellEnd"/>
      <w:r w:rsidRPr="00FF1503">
        <w:rPr>
          <w:sz w:val="24"/>
          <w:szCs w:val="24"/>
        </w:rPr>
        <w:t xml:space="preserve"> til gravide kvinder. Nyfødte børn, hvis mødre har fået opioider i de sidste 3 til 4 uger inden fødslen, bør overvåges for respirationsdepression. Abstinenssymptomer kan observeres hos nyfødte, hvis mødre er i </w:t>
      </w:r>
      <w:proofErr w:type="spellStart"/>
      <w:r w:rsidRPr="00FF1503">
        <w:rPr>
          <w:sz w:val="24"/>
          <w:szCs w:val="24"/>
        </w:rPr>
        <w:t>oxycodon</w:t>
      </w:r>
      <w:proofErr w:type="spellEnd"/>
      <w:r w:rsidRPr="00FF1503">
        <w:rPr>
          <w:sz w:val="24"/>
          <w:szCs w:val="24"/>
        </w:rPr>
        <w:t>-behandling.</w:t>
      </w:r>
    </w:p>
    <w:p w14:paraId="05706FB5" w14:textId="77777777" w:rsidR="00FF1503" w:rsidRPr="00FF1503" w:rsidRDefault="00FF1503" w:rsidP="00FF1503">
      <w:pPr>
        <w:tabs>
          <w:tab w:val="left" w:pos="851"/>
        </w:tabs>
        <w:ind w:left="851"/>
        <w:rPr>
          <w:sz w:val="24"/>
          <w:szCs w:val="24"/>
        </w:rPr>
      </w:pPr>
    </w:p>
    <w:p w14:paraId="457A15AC" w14:textId="77777777" w:rsidR="00FF1503" w:rsidRPr="00FF1503" w:rsidRDefault="00FF1503" w:rsidP="00FF1503">
      <w:pPr>
        <w:tabs>
          <w:tab w:val="left" w:pos="851"/>
        </w:tabs>
        <w:ind w:left="851"/>
        <w:rPr>
          <w:sz w:val="24"/>
          <w:szCs w:val="24"/>
          <w:u w:val="single"/>
        </w:rPr>
      </w:pPr>
      <w:r w:rsidRPr="00FF1503">
        <w:rPr>
          <w:sz w:val="24"/>
          <w:szCs w:val="24"/>
          <w:u w:val="single"/>
        </w:rPr>
        <w:t>Amning</w:t>
      </w:r>
    </w:p>
    <w:p w14:paraId="779E33AF" w14:textId="77777777" w:rsidR="00FF1503" w:rsidRPr="00FF1503" w:rsidRDefault="00FF1503" w:rsidP="00FF1503">
      <w:pPr>
        <w:tabs>
          <w:tab w:val="left" w:pos="851"/>
        </w:tabs>
        <w:ind w:left="851"/>
        <w:rPr>
          <w:sz w:val="24"/>
          <w:szCs w:val="24"/>
        </w:rPr>
      </w:pPr>
      <w:proofErr w:type="spellStart"/>
      <w:r w:rsidRPr="00FF1503">
        <w:rPr>
          <w:sz w:val="24"/>
          <w:szCs w:val="24"/>
        </w:rPr>
        <w:t>Oxycodon</w:t>
      </w:r>
      <w:proofErr w:type="spellEnd"/>
      <w:r w:rsidRPr="00FF1503">
        <w:rPr>
          <w:sz w:val="24"/>
          <w:szCs w:val="24"/>
        </w:rPr>
        <w:t xml:space="preserve"> kan udskilles i modermælken og kan forårsage respirationsdepression hos den nyfødte. </w:t>
      </w:r>
      <w:proofErr w:type="spellStart"/>
      <w:r w:rsidRPr="00FF1503">
        <w:rPr>
          <w:sz w:val="24"/>
          <w:szCs w:val="24"/>
        </w:rPr>
        <w:t>Oxycodon</w:t>
      </w:r>
      <w:proofErr w:type="spellEnd"/>
      <w:r w:rsidRPr="00FF1503">
        <w:rPr>
          <w:sz w:val="24"/>
          <w:szCs w:val="24"/>
        </w:rPr>
        <w:t xml:space="preserve"> bør derfor ikke anvendes til kvinder, der ammer.</w:t>
      </w:r>
    </w:p>
    <w:p w14:paraId="0B31B65D" w14:textId="77777777" w:rsidR="009260DE" w:rsidRPr="00C84483" w:rsidRDefault="009260DE" w:rsidP="009260DE">
      <w:pPr>
        <w:tabs>
          <w:tab w:val="left" w:pos="851"/>
        </w:tabs>
        <w:ind w:left="851"/>
        <w:rPr>
          <w:sz w:val="24"/>
          <w:szCs w:val="24"/>
        </w:rPr>
      </w:pPr>
    </w:p>
    <w:p w14:paraId="0D2DD5F2"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B05AE">
        <w:rPr>
          <w:b/>
          <w:sz w:val="24"/>
          <w:szCs w:val="24"/>
        </w:rPr>
        <w:t>og</w:t>
      </w:r>
      <w:r w:rsidRPr="00C84483">
        <w:rPr>
          <w:b/>
          <w:sz w:val="24"/>
          <w:szCs w:val="24"/>
        </w:rPr>
        <w:t xml:space="preserve"> betjene maskiner</w:t>
      </w:r>
    </w:p>
    <w:p w14:paraId="32755552" w14:textId="77777777" w:rsidR="00FF1503" w:rsidRPr="00FF1503" w:rsidRDefault="00FF1503" w:rsidP="00FF1503">
      <w:pPr>
        <w:tabs>
          <w:tab w:val="left" w:pos="851"/>
        </w:tabs>
        <w:ind w:left="851"/>
        <w:rPr>
          <w:sz w:val="24"/>
          <w:szCs w:val="24"/>
        </w:rPr>
      </w:pPr>
      <w:r w:rsidRPr="00FF1503">
        <w:rPr>
          <w:sz w:val="24"/>
          <w:szCs w:val="24"/>
        </w:rPr>
        <w:t>Mærkning.</w:t>
      </w:r>
    </w:p>
    <w:p w14:paraId="5A56EB4D" w14:textId="77777777" w:rsidR="00FF1503" w:rsidRPr="00FF1503" w:rsidRDefault="00FF1503" w:rsidP="00FF1503">
      <w:pPr>
        <w:tabs>
          <w:tab w:val="left" w:pos="851"/>
        </w:tabs>
        <w:ind w:left="851"/>
        <w:rPr>
          <w:sz w:val="24"/>
          <w:szCs w:val="24"/>
        </w:rPr>
      </w:pPr>
      <w:proofErr w:type="spellStart"/>
      <w:r w:rsidRPr="00FF1503">
        <w:rPr>
          <w:sz w:val="24"/>
          <w:szCs w:val="24"/>
        </w:rPr>
        <w:t>Oxycodon</w:t>
      </w:r>
      <w:proofErr w:type="spellEnd"/>
      <w:r w:rsidRPr="00FF1503">
        <w:rPr>
          <w:sz w:val="24"/>
          <w:szCs w:val="24"/>
        </w:rPr>
        <w:t xml:space="preserve"> kan, især i starten af behandlingen og ved øgning af dosis, påvirke evnen til at føre motorkøretøj eller betjene maskiner.</w:t>
      </w:r>
    </w:p>
    <w:p w14:paraId="538DD1DF" w14:textId="77777777" w:rsidR="009260DE" w:rsidRPr="00C84483" w:rsidRDefault="009260DE" w:rsidP="009260DE">
      <w:pPr>
        <w:tabs>
          <w:tab w:val="left" w:pos="851"/>
        </w:tabs>
        <w:ind w:left="851"/>
        <w:rPr>
          <w:sz w:val="24"/>
          <w:szCs w:val="24"/>
        </w:rPr>
      </w:pPr>
    </w:p>
    <w:p w14:paraId="02B93D3E"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76F3636" w14:textId="77777777" w:rsidR="00FF1503" w:rsidRPr="00FF1503" w:rsidRDefault="00FF1503" w:rsidP="00FF1503">
      <w:pPr>
        <w:tabs>
          <w:tab w:val="left" w:pos="851"/>
        </w:tabs>
        <w:ind w:left="851"/>
        <w:rPr>
          <w:sz w:val="24"/>
          <w:szCs w:val="24"/>
        </w:rPr>
      </w:pPr>
      <w:r w:rsidRPr="00FF1503">
        <w:rPr>
          <w:sz w:val="24"/>
          <w:szCs w:val="24"/>
        </w:rPr>
        <w:t xml:space="preserve">De mest almindelige bivirkninger efter indtagelse af </w:t>
      </w:r>
      <w:proofErr w:type="spellStart"/>
      <w:r w:rsidRPr="00FF1503">
        <w:rPr>
          <w:sz w:val="24"/>
          <w:szCs w:val="24"/>
        </w:rPr>
        <w:t>oxycodon</w:t>
      </w:r>
      <w:proofErr w:type="spellEnd"/>
      <w:r w:rsidRPr="00FF1503">
        <w:rPr>
          <w:sz w:val="24"/>
          <w:szCs w:val="24"/>
        </w:rPr>
        <w:t xml:space="preserve"> er kvalme og obstipation, som hver især forekommer hos 25-30 % af patienterne efter oral administration af </w:t>
      </w:r>
      <w:proofErr w:type="spellStart"/>
      <w:r w:rsidRPr="00FF1503">
        <w:rPr>
          <w:sz w:val="24"/>
          <w:szCs w:val="24"/>
        </w:rPr>
        <w:t>oxycodon</w:t>
      </w:r>
      <w:proofErr w:type="spellEnd"/>
      <w:r w:rsidRPr="00FF1503">
        <w:rPr>
          <w:sz w:val="24"/>
          <w:szCs w:val="24"/>
        </w:rPr>
        <w:t xml:space="preserve">. Hvis kvalme eller opkastning er til stor gene, kan </w:t>
      </w:r>
      <w:proofErr w:type="spellStart"/>
      <w:r w:rsidRPr="00FF1503">
        <w:rPr>
          <w:sz w:val="24"/>
          <w:szCs w:val="24"/>
        </w:rPr>
        <w:t>Oxycodone</w:t>
      </w:r>
      <w:proofErr w:type="spellEnd"/>
      <w:r w:rsidRPr="00FF1503">
        <w:rPr>
          <w:sz w:val="24"/>
          <w:szCs w:val="24"/>
        </w:rPr>
        <w:t xml:space="preserve"> "</w:t>
      </w:r>
      <w:proofErr w:type="spellStart"/>
      <w:r w:rsidRPr="00FF1503">
        <w:rPr>
          <w:sz w:val="24"/>
          <w:szCs w:val="24"/>
        </w:rPr>
        <w:t>Abboxia</w:t>
      </w:r>
      <w:proofErr w:type="spellEnd"/>
      <w:r w:rsidRPr="00FF1503">
        <w:rPr>
          <w:sz w:val="24"/>
          <w:szCs w:val="24"/>
        </w:rPr>
        <w:t xml:space="preserve">" kombineres med et </w:t>
      </w:r>
      <w:proofErr w:type="spellStart"/>
      <w:r w:rsidRPr="00FF1503">
        <w:rPr>
          <w:sz w:val="24"/>
          <w:szCs w:val="24"/>
        </w:rPr>
        <w:t>antiemetikum</w:t>
      </w:r>
      <w:proofErr w:type="spellEnd"/>
      <w:r w:rsidRPr="00FF1503">
        <w:rPr>
          <w:sz w:val="24"/>
          <w:szCs w:val="24"/>
        </w:rPr>
        <w:t xml:space="preserve">. Obstipation bør forventes som med ethvert stærkt opioid og bør behandles på passende vis med </w:t>
      </w:r>
      <w:proofErr w:type="spellStart"/>
      <w:r w:rsidRPr="00FF1503">
        <w:rPr>
          <w:sz w:val="24"/>
          <w:szCs w:val="24"/>
        </w:rPr>
        <w:t>laksantia</w:t>
      </w:r>
      <w:proofErr w:type="spellEnd"/>
      <w:r w:rsidRPr="00FF1503">
        <w:rPr>
          <w:sz w:val="24"/>
          <w:szCs w:val="24"/>
        </w:rPr>
        <w:t>. Hvis de opioidrelaterede bivirkninger fortsætter, bør det undersøges, om de skyldes andre ting.</w:t>
      </w:r>
    </w:p>
    <w:p w14:paraId="207F826C" w14:textId="77777777" w:rsidR="00FF1503" w:rsidRPr="00FF1503" w:rsidRDefault="00FF1503" w:rsidP="00FF1503">
      <w:pPr>
        <w:tabs>
          <w:tab w:val="left" w:pos="851"/>
        </w:tabs>
        <w:ind w:left="851"/>
        <w:rPr>
          <w:sz w:val="24"/>
          <w:szCs w:val="24"/>
        </w:rPr>
      </w:pPr>
    </w:p>
    <w:p w14:paraId="56BB3AAE" w14:textId="77777777" w:rsidR="00FF1503" w:rsidRPr="00FF1503" w:rsidRDefault="00FF1503" w:rsidP="00FF1503">
      <w:pPr>
        <w:tabs>
          <w:tab w:val="left" w:pos="851"/>
        </w:tabs>
        <w:ind w:left="851"/>
        <w:rPr>
          <w:sz w:val="24"/>
          <w:szCs w:val="24"/>
        </w:rPr>
      </w:pPr>
      <w:r w:rsidRPr="00FF1503">
        <w:rPr>
          <w:sz w:val="24"/>
          <w:szCs w:val="24"/>
        </w:rPr>
        <w:t xml:space="preserve">Bortset fra obstipation har bivirkningerne med rene opioidagonister en tendens til at reduceres ved fortsat behandling. Forventning om bivirkninger sammen med passende patienthåndtering kan gøre dem mere acceptable. Som ved andre opioider er den mest alvorlige bivirkning forbundet med </w:t>
      </w:r>
      <w:proofErr w:type="spellStart"/>
      <w:r w:rsidRPr="00FF1503">
        <w:rPr>
          <w:sz w:val="24"/>
          <w:szCs w:val="24"/>
        </w:rPr>
        <w:t>oxycodon</w:t>
      </w:r>
      <w:proofErr w:type="spellEnd"/>
      <w:r w:rsidRPr="00FF1503">
        <w:rPr>
          <w:sz w:val="24"/>
          <w:szCs w:val="24"/>
        </w:rPr>
        <w:t>-behandling respirationsdepression (se pkt. 4.4. og 4.9). Denne optræder oftere hos ældre, svækkede eller opioid-intolerante patienter.</w:t>
      </w:r>
    </w:p>
    <w:p w14:paraId="67C7100E" w14:textId="77777777" w:rsidR="00FF1503" w:rsidRPr="00FF1503" w:rsidRDefault="00FF1503" w:rsidP="00FF1503">
      <w:pPr>
        <w:tabs>
          <w:tab w:val="left" w:pos="851"/>
        </w:tabs>
        <w:ind w:left="851"/>
        <w:rPr>
          <w:sz w:val="24"/>
          <w:szCs w:val="24"/>
        </w:rPr>
      </w:pPr>
    </w:p>
    <w:p w14:paraId="5ABFEA09" w14:textId="77777777" w:rsidR="00FF1503" w:rsidRPr="00FF1503" w:rsidRDefault="00FF1503" w:rsidP="00FF1503">
      <w:pPr>
        <w:tabs>
          <w:tab w:val="left" w:pos="851"/>
        </w:tabs>
        <w:ind w:left="851"/>
        <w:rPr>
          <w:sz w:val="24"/>
          <w:szCs w:val="24"/>
        </w:rPr>
      </w:pPr>
      <w:r w:rsidRPr="00FF1503">
        <w:rPr>
          <w:sz w:val="24"/>
          <w:szCs w:val="24"/>
        </w:rPr>
        <w:t>Afhængighed og tolerance giver som regel ikke problemer ved behandling af stærke smerter.</w:t>
      </w:r>
    </w:p>
    <w:p w14:paraId="0F824C44" w14:textId="77777777" w:rsidR="00FF1503" w:rsidRPr="00FF1503" w:rsidRDefault="00FF1503" w:rsidP="00FF1503">
      <w:pPr>
        <w:tabs>
          <w:tab w:val="left" w:pos="851"/>
        </w:tabs>
        <w:ind w:left="851"/>
        <w:rPr>
          <w:sz w:val="24"/>
          <w:szCs w:val="24"/>
        </w:rPr>
      </w:pPr>
    </w:p>
    <w:p w14:paraId="14B47CE3" w14:textId="77777777" w:rsidR="00FF1503" w:rsidRPr="00FF1503" w:rsidRDefault="00FF1503" w:rsidP="00FF1503">
      <w:pPr>
        <w:tabs>
          <w:tab w:val="left" w:pos="851"/>
        </w:tabs>
        <w:ind w:left="851"/>
        <w:rPr>
          <w:sz w:val="24"/>
          <w:szCs w:val="24"/>
        </w:rPr>
      </w:pPr>
      <w:r w:rsidRPr="00FF1503">
        <w:rPr>
          <w:sz w:val="24"/>
          <w:szCs w:val="24"/>
        </w:rPr>
        <w:t>Evalueringen af bivirkninger er baseret på følgende hyppigheder:</w:t>
      </w:r>
    </w:p>
    <w:p w14:paraId="6B27BC12" w14:textId="77777777" w:rsidR="00FF1503" w:rsidRPr="00FF1503" w:rsidRDefault="00FF1503" w:rsidP="00FF1503">
      <w:pPr>
        <w:tabs>
          <w:tab w:val="left" w:pos="851"/>
        </w:tabs>
        <w:ind w:left="851"/>
        <w:rPr>
          <w:sz w:val="24"/>
          <w:szCs w:val="24"/>
        </w:rPr>
      </w:pPr>
      <w:r w:rsidRPr="00FF1503">
        <w:rPr>
          <w:sz w:val="24"/>
          <w:szCs w:val="24"/>
        </w:rPr>
        <w:t>Meget almindelig (≥1/10), almindelig (≥1/100 til &lt;1/10), ikke almindelig (≥1/1.000 til &lt;1/100), sjælden (≥1/10.000 til &lt;1/1.000), meget sjælden (&lt;1/10.000), ikke kendt (hyppighed kan ikke estimeres ud fra forhåndenværende data).</w:t>
      </w:r>
    </w:p>
    <w:p w14:paraId="6E66F3CD" w14:textId="77777777" w:rsidR="00FF1503" w:rsidRPr="00FF1503" w:rsidRDefault="00FF1503" w:rsidP="00FF1503">
      <w:pPr>
        <w:tabs>
          <w:tab w:val="left" w:pos="851"/>
        </w:tabs>
        <w:ind w:left="851"/>
        <w:rPr>
          <w:sz w:val="24"/>
          <w:szCs w:val="24"/>
        </w:rPr>
      </w:pPr>
    </w:p>
    <w:p w14:paraId="7EA3E3A6" w14:textId="77777777" w:rsidR="00FF1503" w:rsidRPr="00FF1503" w:rsidRDefault="00FF1503" w:rsidP="00FF1503">
      <w:pPr>
        <w:tabs>
          <w:tab w:val="left" w:pos="851"/>
        </w:tabs>
        <w:ind w:left="851"/>
        <w:rPr>
          <w:sz w:val="24"/>
          <w:szCs w:val="24"/>
        </w:rPr>
      </w:pPr>
      <w:r w:rsidRPr="00FF1503">
        <w:rPr>
          <w:sz w:val="24"/>
          <w:szCs w:val="24"/>
        </w:rPr>
        <w:t>Følgende bivirkninger kan forekomme:</w:t>
      </w:r>
    </w:p>
    <w:tbl>
      <w:tblPr>
        <w:tblW w:w="90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5455"/>
      </w:tblGrid>
      <w:tr w:rsidR="00FF1503" w14:paraId="63837FFB"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706151F6" w14:textId="77777777" w:rsidR="00FF1503" w:rsidRDefault="00FF1503">
            <w:pPr>
              <w:rPr>
                <w:iCs/>
                <w:sz w:val="22"/>
                <w:lang w:val="en-GB"/>
              </w:rPr>
            </w:pPr>
            <w:proofErr w:type="spellStart"/>
            <w:r>
              <w:rPr>
                <w:b/>
                <w:bCs/>
                <w:iCs/>
                <w:lang w:val="en-GB"/>
              </w:rPr>
              <w:t>Immunsystemet</w:t>
            </w:r>
            <w:proofErr w:type="spellEnd"/>
          </w:p>
        </w:tc>
        <w:tc>
          <w:tcPr>
            <w:tcW w:w="5455" w:type="dxa"/>
            <w:tcBorders>
              <w:top w:val="single" w:sz="4" w:space="0" w:color="auto"/>
              <w:left w:val="single" w:sz="4" w:space="0" w:color="auto"/>
              <w:bottom w:val="single" w:sz="4" w:space="0" w:color="auto"/>
              <w:right w:val="single" w:sz="4" w:space="0" w:color="auto"/>
            </w:tcBorders>
          </w:tcPr>
          <w:p w14:paraId="6092318B" w14:textId="77777777" w:rsidR="00FF1503" w:rsidRDefault="00FF1503">
            <w:pPr>
              <w:rPr>
                <w:iCs/>
                <w:lang w:val="en-GB"/>
              </w:rPr>
            </w:pPr>
          </w:p>
        </w:tc>
      </w:tr>
      <w:tr w:rsidR="00FF1503" w14:paraId="7C7740D9"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6D19BE5"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256869E" w14:textId="77777777" w:rsidR="00FF1503" w:rsidRDefault="00FF1503">
            <w:pPr>
              <w:rPr>
                <w:iCs/>
                <w:lang w:val="en-GB"/>
              </w:rPr>
            </w:pPr>
            <w:proofErr w:type="spellStart"/>
            <w:r>
              <w:rPr>
                <w:iCs/>
                <w:lang w:val="en-GB"/>
              </w:rPr>
              <w:t>Hypersensitivitet</w:t>
            </w:r>
            <w:proofErr w:type="spellEnd"/>
          </w:p>
        </w:tc>
      </w:tr>
      <w:tr w:rsidR="00FF1503" w14:paraId="7F2430DE"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05FFC2F1"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3FE63FA3" w14:textId="77777777" w:rsidR="00FF1503" w:rsidRDefault="00FF1503">
            <w:pPr>
              <w:rPr>
                <w:iCs/>
                <w:lang w:val="en-GB"/>
              </w:rPr>
            </w:pPr>
            <w:proofErr w:type="spellStart"/>
            <w:r>
              <w:rPr>
                <w:iCs/>
                <w:lang w:val="en-GB"/>
              </w:rPr>
              <w:t>Anafylaktoide</w:t>
            </w:r>
            <w:proofErr w:type="spellEnd"/>
            <w:r>
              <w:rPr>
                <w:iCs/>
                <w:lang w:val="en-GB"/>
              </w:rPr>
              <w:t xml:space="preserve"> </w:t>
            </w:r>
            <w:proofErr w:type="spellStart"/>
            <w:r>
              <w:rPr>
                <w:iCs/>
                <w:lang w:val="en-GB"/>
              </w:rPr>
              <w:t>eller</w:t>
            </w:r>
            <w:proofErr w:type="spellEnd"/>
            <w:r>
              <w:rPr>
                <w:iCs/>
                <w:lang w:val="en-GB"/>
              </w:rPr>
              <w:t xml:space="preserve"> </w:t>
            </w:r>
            <w:proofErr w:type="spellStart"/>
            <w:r>
              <w:rPr>
                <w:iCs/>
                <w:lang w:val="en-GB"/>
              </w:rPr>
              <w:t>anafylaktiske</w:t>
            </w:r>
            <w:proofErr w:type="spellEnd"/>
            <w:r>
              <w:rPr>
                <w:iCs/>
                <w:lang w:val="en-GB"/>
              </w:rPr>
              <w:t xml:space="preserve"> </w:t>
            </w:r>
            <w:proofErr w:type="spellStart"/>
            <w:r>
              <w:rPr>
                <w:iCs/>
                <w:lang w:val="en-GB"/>
              </w:rPr>
              <w:t>reaktioner</w:t>
            </w:r>
            <w:proofErr w:type="spellEnd"/>
          </w:p>
        </w:tc>
      </w:tr>
      <w:tr w:rsidR="00FF1503" w14:paraId="106A6033" w14:textId="77777777" w:rsidTr="00FF1503">
        <w:tc>
          <w:tcPr>
            <w:tcW w:w="3600" w:type="dxa"/>
            <w:tcBorders>
              <w:top w:val="single" w:sz="4" w:space="0" w:color="auto"/>
              <w:left w:val="single" w:sz="4" w:space="0" w:color="auto"/>
              <w:bottom w:val="single" w:sz="4" w:space="0" w:color="auto"/>
              <w:right w:val="single" w:sz="4" w:space="0" w:color="auto"/>
            </w:tcBorders>
          </w:tcPr>
          <w:p w14:paraId="2A73C0FE"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35BF8BFE" w14:textId="77777777" w:rsidR="00FF1503" w:rsidRDefault="00FF1503">
            <w:pPr>
              <w:rPr>
                <w:iCs/>
                <w:lang w:val="en-GB"/>
              </w:rPr>
            </w:pPr>
          </w:p>
        </w:tc>
      </w:tr>
      <w:tr w:rsidR="00FF1503" w14:paraId="40CDA90A"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BF93E98" w14:textId="77777777" w:rsidR="00FF1503" w:rsidRDefault="00FF1503">
            <w:pPr>
              <w:rPr>
                <w:b/>
                <w:bCs/>
                <w:iCs/>
                <w:lang w:val="en-GB"/>
              </w:rPr>
            </w:pPr>
            <w:proofErr w:type="spellStart"/>
            <w:r>
              <w:rPr>
                <w:b/>
                <w:bCs/>
                <w:iCs/>
                <w:lang w:val="en-GB"/>
              </w:rPr>
              <w:t>Metabolisme</w:t>
            </w:r>
            <w:proofErr w:type="spellEnd"/>
            <w:r>
              <w:rPr>
                <w:b/>
                <w:bCs/>
                <w:iCs/>
                <w:lang w:val="en-GB"/>
              </w:rPr>
              <w:t xml:space="preserve"> </w:t>
            </w:r>
            <w:proofErr w:type="spellStart"/>
            <w:r>
              <w:rPr>
                <w:b/>
                <w:bCs/>
                <w:iCs/>
                <w:lang w:val="en-GB"/>
              </w:rPr>
              <w:t>og</w:t>
            </w:r>
            <w:proofErr w:type="spellEnd"/>
            <w:r>
              <w:rPr>
                <w:b/>
                <w:bCs/>
                <w:iCs/>
                <w:lang w:val="en-GB"/>
              </w:rPr>
              <w:t xml:space="preserve"> </w:t>
            </w:r>
            <w:proofErr w:type="spellStart"/>
            <w:r>
              <w:rPr>
                <w:b/>
                <w:bCs/>
                <w:iCs/>
                <w:lang w:val="en-GB"/>
              </w:rPr>
              <w:t>ernæring</w:t>
            </w:r>
            <w:proofErr w:type="spellEnd"/>
          </w:p>
        </w:tc>
        <w:tc>
          <w:tcPr>
            <w:tcW w:w="5455" w:type="dxa"/>
            <w:tcBorders>
              <w:top w:val="single" w:sz="4" w:space="0" w:color="auto"/>
              <w:left w:val="single" w:sz="4" w:space="0" w:color="auto"/>
              <w:bottom w:val="single" w:sz="4" w:space="0" w:color="auto"/>
              <w:right w:val="single" w:sz="4" w:space="0" w:color="auto"/>
            </w:tcBorders>
          </w:tcPr>
          <w:p w14:paraId="03E344A9" w14:textId="77777777" w:rsidR="00FF1503" w:rsidRDefault="00FF1503">
            <w:pPr>
              <w:rPr>
                <w:iCs/>
                <w:lang w:val="en-GB"/>
              </w:rPr>
            </w:pPr>
          </w:p>
        </w:tc>
      </w:tr>
      <w:tr w:rsidR="00FF1503" w14:paraId="3D0A89B3"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CDAAD77"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5C3D76FC" w14:textId="77777777" w:rsidR="00FF1503" w:rsidRDefault="00FF1503">
            <w:pPr>
              <w:rPr>
                <w:iCs/>
                <w:lang w:val="en-GB"/>
              </w:rPr>
            </w:pPr>
            <w:proofErr w:type="spellStart"/>
            <w:r>
              <w:rPr>
                <w:iCs/>
                <w:lang w:val="en-GB"/>
              </w:rPr>
              <w:t>Nedsat</w:t>
            </w:r>
            <w:proofErr w:type="spellEnd"/>
            <w:r>
              <w:rPr>
                <w:iCs/>
                <w:lang w:val="en-GB"/>
              </w:rPr>
              <w:t xml:space="preserve"> </w:t>
            </w:r>
            <w:proofErr w:type="spellStart"/>
            <w:r>
              <w:rPr>
                <w:iCs/>
                <w:lang w:val="en-GB"/>
              </w:rPr>
              <w:t>appetit</w:t>
            </w:r>
            <w:proofErr w:type="spellEnd"/>
          </w:p>
        </w:tc>
      </w:tr>
      <w:tr w:rsidR="00FF1503" w14:paraId="044FD34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8515DEF"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448D85B9" w14:textId="77777777" w:rsidR="00FF1503" w:rsidRDefault="00FF1503">
            <w:pPr>
              <w:rPr>
                <w:iCs/>
                <w:lang w:val="en-GB"/>
              </w:rPr>
            </w:pPr>
            <w:proofErr w:type="spellStart"/>
            <w:r>
              <w:rPr>
                <w:iCs/>
                <w:lang w:val="en-GB"/>
              </w:rPr>
              <w:t>Dehydrering</w:t>
            </w:r>
            <w:proofErr w:type="spellEnd"/>
          </w:p>
        </w:tc>
      </w:tr>
      <w:tr w:rsidR="00FF1503" w14:paraId="7903E269" w14:textId="77777777" w:rsidTr="00FF1503">
        <w:tc>
          <w:tcPr>
            <w:tcW w:w="3600" w:type="dxa"/>
            <w:tcBorders>
              <w:top w:val="single" w:sz="4" w:space="0" w:color="auto"/>
              <w:left w:val="single" w:sz="4" w:space="0" w:color="auto"/>
              <w:bottom w:val="single" w:sz="4" w:space="0" w:color="auto"/>
              <w:right w:val="single" w:sz="4" w:space="0" w:color="auto"/>
            </w:tcBorders>
          </w:tcPr>
          <w:p w14:paraId="05688F01"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1742CECA" w14:textId="77777777" w:rsidR="00FF1503" w:rsidRDefault="00FF1503">
            <w:pPr>
              <w:rPr>
                <w:iCs/>
                <w:lang w:val="en-GB"/>
              </w:rPr>
            </w:pPr>
          </w:p>
        </w:tc>
      </w:tr>
      <w:tr w:rsidR="00FF1503" w14:paraId="5900CAB0"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511DDD7" w14:textId="77777777" w:rsidR="00FF1503" w:rsidRDefault="00FF1503">
            <w:pPr>
              <w:keepNext/>
              <w:rPr>
                <w:b/>
                <w:bCs/>
                <w:iCs/>
                <w:lang w:val="en-GB"/>
              </w:rPr>
            </w:pPr>
            <w:proofErr w:type="spellStart"/>
            <w:r>
              <w:rPr>
                <w:b/>
                <w:bCs/>
                <w:iCs/>
                <w:lang w:val="en-GB"/>
              </w:rPr>
              <w:t>Psykiske</w:t>
            </w:r>
            <w:proofErr w:type="spellEnd"/>
            <w:r>
              <w:rPr>
                <w:b/>
                <w:bCs/>
                <w:iCs/>
                <w:lang w:val="en-GB"/>
              </w:rPr>
              <w:t xml:space="preserve"> </w:t>
            </w:r>
            <w:proofErr w:type="spellStart"/>
            <w:r>
              <w:rPr>
                <w:b/>
                <w:bCs/>
                <w:iCs/>
                <w:lang w:val="en-GB"/>
              </w:rPr>
              <w:t>forstyrrelser</w:t>
            </w:r>
            <w:proofErr w:type="spellEnd"/>
          </w:p>
        </w:tc>
        <w:tc>
          <w:tcPr>
            <w:tcW w:w="5455" w:type="dxa"/>
            <w:tcBorders>
              <w:top w:val="single" w:sz="4" w:space="0" w:color="auto"/>
              <w:left w:val="single" w:sz="4" w:space="0" w:color="auto"/>
              <w:bottom w:val="single" w:sz="4" w:space="0" w:color="auto"/>
              <w:right w:val="single" w:sz="4" w:space="0" w:color="auto"/>
            </w:tcBorders>
          </w:tcPr>
          <w:p w14:paraId="39785926" w14:textId="77777777" w:rsidR="00FF1503" w:rsidRDefault="00FF1503">
            <w:pPr>
              <w:rPr>
                <w:iCs/>
                <w:lang w:val="en-GB"/>
              </w:rPr>
            </w:pPr>
          </w:p>
        </w:tc>
      </w:tr>
      <w:tr w:rsidR="00FF1503" w14:paraId="6059BB69"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0E6CB182"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AE28D75" w14:textId="77777777" w:rsidR="00FF1503" w:rsidRPr="00FF1503" w:rsidRDefault="00FF1503">
            <w:pPr>
              <w:rPr>
                <w:iCs/>
              </w:rPr>
            </w:pPr>
            <w:r w:rsidRPr="00FF1503">
              <w:rPr>
                <w:iCs/>
              </w:rPr>
              <w:t>Angst, konfusion, søvnløshed, nervøsitet, depression, unormale tanker</w:t>
            </w:r>
          </w:p>
        </w:tc>
      </w:tr>
      <w:tr w:rsidR="00FF1503" w14:paraId="54AE852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6D77995D"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2043660B" w14:textId="77777777" w:rsidR="00FF1503" w:rsidRPr="00FF1503" w:rsidRDefault="00FF1503">
            <w:pPr>
              <w:rPr>
                <w:iCs/>
              </w:rPr>
            </w:pPr>
            <w:r w:rsidRPr="00FF1503">
              <w:t xml:space="preserve">Agitation, hallucinationer, </w:t>
            </w:r>
            <w:proofErr w:type="spellStart"/>
            <w:r w:rsidRPr="00FF1503">
              <w:t>affektlability</w:t>
            </w:r>
            <w:proofErr w:type="spellEnd"/>
            <w:r w:rsidRPr="00FF1503">
              <w:t>, eufori, nedsat libido, lægemiddelafhængighed (se pkt. 4.4).</w:t>
            </w:r>
          </w:p>
        </w:tc>
      </w:tr>
      <w:tr w:rsidR="00FF1503" w14:paraId="4D32D942"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636AB6A"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3A5AEC95" w14:textId="77777777" w:rsidR="00FF1503" w:rsidRDefault="00FF1503">
            <w:pPr>
              <w:rPr>
                <w:iCs/>
                <w:lang w:val="en-GB"/>
              </w:rPr>
            </w:pPr>
            <w:r>
              <w:rPr>
                <w:iCs/>
                <w:lang w:val="en-GB"/>
              </w:rPr>
              <w:t>Aggression</w:t>
            </w:r>
          </w:p>
        </w:tc>
      </w:tr>
      <w:tr w:rsidR="00FF1503" w14:paraId="36E3B03A" w14:textId="77777777" w:rsidTr="00FF1503">
        <w:tc>
          <w:tcPr>
            <w:tcW w:w="3600" w:type="dxa"/>
            <w:tcBorders>
              <w:top w:val="single" w:sz="4" w:space="0" w:color="auto"/>
              <w:left w:val="single" w:sz="4" w:space="0" w:color="auto"/>
              <w:bottom w:val="single" w:sz="4" w:space="0" w:color="auto"/>
              <w:right w:val="single" w:sz="4" w:space="0" w:color="auto"/>
            </w:tcBorders>
          </w:tcPr>
          <w:p w14:paraId="32C59D9B"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623C1AF9" w14:textId="77777777" w:rsidR="00FF1503" w:rsidRDefault="00FF1503">
            <w:pPr>
              <w:rPr>
                <w:iCs/>
                <w:lang w:val="en-GB"/>
              </w:rPr>
            </w:pPr>
          </w:p>
        </w:tc>
      </w:tr>
      <w:tr w:rsidR="00FF1503" w14:paraId="0AA9FF06"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7EC7EE1" w14:textId="77777777" w:rsidR="00FF1503" w:rsidRDefault="00FF1503">
            <w:pPr>
              <w:rPr>
                <w:b/>
                <w:bCs/>
                <w:iCs/>
                <w:lang w:val="en-GB"/>
              </w:rPr>
            </w:pPr>
            <w:proofErr w:type="spellStart"/>
            <w:r>
              <w:rPr>
                <w:b/>
                <w:bCs/>
                <w:iCs/>
                <w:lang w:val="en-GB"/>
              </w:rPr>
              <w:t>Nervesystemet</w:t>
            </w:r>
            <w:proofErr w:type="spellEnd"/>
          </w:p>
        </w:tc>
        <w:tc>
          <w:tcPr>
            <w:tcW w:w="5455" w:type="dxa"/>
            <w:tcBorders>
              <w:top w:val="single" w:sz="4" w:space="0" w:color="auto"/>
              <w:left w:val="single" w:sz="4" w:space="0" w:color="auto"/>
              <w:bottom w:val="single" w:sz="4" w:space="0" w:color="auto"/>
              <w:right w:val="single" w:sz="4" w:space="0" w:color="auto"/>
            </w:tcBorders>
          </w:tcPr>
          <w:p w14:paraId="26CC6777" w14:textId="77777777" w:rsidR="00FF1503" w:rsidRDefault="00FF1503">
            <w:pPr>
              <w:rPr>
                <w:iCs/>
                <w:lang w:val="en-GB"/>
              </w:rPr>
            </w:pPr>
          </w:p>
        </w:tc>
      </w:tr>
      <w:tr w:rsidR="00FF1503" w14:paraId="1E16B4C1"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36A944E6" w14:textId="77777777" w:rsidR="00FF1503" w:rsidRDefault="00FF1503">
            <w:pPr>
              <w:rPr>
                <w:iCs/>
                <w:lang w:val="en-GB"/>
              </w:rPr>
            </w:pPr>
            <w:proofErr w:type="spellStart"/>
            <w:r>
              <w:rPr>
                <w:iCs/>
                <w:lang w:val="en-GB"/>
              </w:rPr>
              <w:t>Meget</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16C4FC7B" w14:textId="77777777" w:rsidR="00FF1503" w:rsidRDefault="00FF1503">
            <w:pPr>
              <w:rPr>
                <w:iCs/>
                <w:lang w:val="en-GB"/>
              </w:rPr>
            </w:pPr>
            <w:proofErr w:type="spellStart"/>
            <w:r>
              <w:rPr>
                <w:lang w:val="en-GB"/>
              </w:rPr>
              <w:t>Døsighed</w:t>
            </w:r>
            <w:proofErr w:type="spellEnd"/>
            <w:r>
              <w:rPr>
                <w:lang w:val="en-GB"/>
              </w:rPr>
              <w:t xml:space="preserve">, </w:t>
            </w:r>
            <w:proofErr w:type="spellStart"/>
            <w:r>
              <w:rPr>
                <w:lang w:val="en-GB"/>
              </w:rPr>
              <w:t>svimmelhed</w:t>
            </w:r>
            <w:proofErr w:type="spellEnd"/>
            <w:r>
              <w:rPr>
                <w:lang w:val="en-GB"/>
              </w:rPr>
              <w:t xml:space="preserve">, </w:t>
            </w:r>
            <w:proofErr w:type="spellStart"/>
            <w:r>
              <w:rPr>
                <w:lang w:val="en-GB"/>
              </w:rPr>
              <w:t>hovedpine</w:t>
            </w:r>
            <w:proofErr w:type="spellEnd"/>
          </w:p>
        </w:tc>
      </w:tr>
      <w:tr w:rsidR="00FF1503" w14:paraId="3EB53C3F"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6821212F"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5A02F671" w14:textId="77777777" w:rsidR="00FF1503" w:rsidRDefault="00FF1503">
            <w:pPr>
              <w:rPr>
                <w:iCs/>
                <w:lang w:val="en-GB"/>
              </w:rPr>
            </w:pPr>
            <w:r>
              <w:rPr>
                <w:iCs/>
                <w:lang w:val="en-GB"/>
              </w:rPr>
              <w:t xml:space="preserve">Tremor, </w:t>
            </w:r>
            <w:proofErr w:type="spellStart"/>
            <w:r>
              <w:rPr>
                <w:iCs/>
                <w:lang w:val="en-GB"/>
              </w:rPr>
              <w:t>lethargi</w:t>
            </w:r>
            <w:proofErr w:type="spellEnd"/>
          </w:p>
        </w:tc>
      </w:tr>
      <w:tr w:rsidR="00FF1503" w14:paraId="7FFA67D7"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9D505A4"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0C464CBB" w14:textId="77777777" w:rsidR="00FF1503" w:rsidRPr="00FF1503" w:rsidRDefault="00FF1503">
            <w:pPr>
              <w:rPr>
                <w:iCs/>
              </w:rPr>
            </w:pPr>
            <w:r w:rsidRPr="00FF1503">
              <w:t xml:space="preserve">Amnesi, kramper, ufrivillige muskelsammentrækninger, </w:t>
            </w:r>
            <w:proofErr w:type="spellStart"/>
            <w:r w:rsidRPr="00FF1503">
              <w:t>hypertoni</w:t>
            </w:r>
            <w:proofErr w:type="spellEnd"/>
            <w:r w:rsidRPr="00FF1503">
              <w:t xml:space="preserve">, </w:t>
            </w:r>
            <w:proofErr w:type="spellStart"/>
            <w:r w:rsidRPr="00FF1503">
              <w:t>hypæstesi</w:t>
            </w:r>
            <w:proofErr w:type="spellEnd"/>
            <w:r w:rsidRPr="00FF1503">
              <w:t xml:space="preserve">, </w:t>
            </w:r>
            <w:proofErr w:type="spellStart"/>
            <w:r w:rsidRPr="00FF1503">
              <w:t>paræstesi</w:t>
            </w:r>
            <w:proofErr w:type="spellEnd"/>
            <w:r w:rsidRPr="00FF1503">
              <w:t xml:space="preserve">, taleforstyrrelser, synkope, </w:t>
            </w:r>
            <w:proofErr w:type="spellStart"/>
            <w:r w:rsidRPr="00FF1503">
              <w:t>dysgeusi</w:t>
            </w:r>
            <w:proofErr w:type="spellEnd"/>
          </w:p>
        </w:tc>
      </w:tr>
      <w:tr w:rsidR="00FF1503" w14:paraId="65AB0088"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46E8F01"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6070E26B" w14:textId="77777777" w:rsidR="00FF1503" w:rsidRDefault="00FF1503">
            <w:pPr>
              <w:rPr>
                <w:iCs/>
                <w:lang w:val="en-GB"/>
              </w:rPr>
            </w:pPr>
            <w:proofErr w:type="spellStart"/>
            <w:r>
              <w:rPr>
                <w:iCs/>
                <w:lang w:val="en-GB"/>
              </w:rPr>
              <w:t>Hyperalgesi</w:t>
            </w:r>
            <w:proofErr w:type="spellEnd"/>
          </w:p>
        </w:tc>
      </w:tr>
      <w:tr w:rsidR="00FF1503" w14:paraId="6228557F" w14:textId="77777777" w:rsidTr="00FF1503">
        <w:tc>
          <w:tcPr>
            <w:tcW w:w="3600" w:type="dxa"/>
            <w:tcBorders>
              <w:top w:val="single" w:sz="4" w:space="0" w:color="auto"/>
              <w:left w:val="single" w:sz="4" w:space="0" w:color="auto"/>
              <w:bottom w:val="single" w:sz="4" w:space="0" w:color="auto"/>
              <w:right w:val="single" w:sz="4" w:space="0" w:color="auto"/>
            </w:tcBorders>
          </w:tcPr>
          <w:p w14:paraId="6C403D31"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77786E31" w14:textId="77777777" w:rsidR="00FF1503" w:rsidRDefault="00FF1503">
            <w:pPr>
              <w:rPr>
                <w:iCs/>
                <w:lang w:val="en-GB"/>
              </w:rPr>
            </w:pPr>
          </w:p>
        </w:tc>
      </w:tr>
      <w:tr w:rsidR="00FF1503" w14:paraId="4CD047C9"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064C12E" w14:textId="77777777" w:rsidR="00FF1503" w:rsidRDefault="00FF1503">
            <w:pPr>
              <w:rPr>
                <w:b/>
                <w:bCs/>
                <w:iCs/>
                <w:lang w:val="en-GB"/>
              </w:rPr>
            </w:pPr>
            <w:proofErr w:type="spellStart"/>
            <w:r>
              <w:rPr>
                <w:b/>
                <w:bCs/>
                <w:iCs/>
                <w:lang w:val="en-GB"/>
              </w:rPr>
              <w:t>Øjne</w:t>
            </w:r>
            <w:proofErr w:type="spellEnd"/>
          </w:p>
        </w:tc>
        <w:tc>
          <w:tcPr>
            <w:tcW w:w="5455" w:type="dxa"/>
            <w:tcBorders>
              <w:top w:val="single" w:sz="4" w:space="0" w:color="auto"/>
              <w:left w:val="single" w:sz="4" w:space="0" w:color="auto"/>
              <w:bottom w:val="single" w:sz="4" w:space="0" w:color="auto"/>
              <w:right w:val="single" w:sz="4" w:space="0" w:color="auto"/>
            </w:tcBorders>
          </w:tcPr>
          <w:p w14:paraId="7453C598" w14:textId="77777777" w:rsidR="00FF1503" w:rsidRDefault="00FF1503">
            <w:pPr>
              <w:rPr>
                <w:iCs/>
                <w:lang w:val="en-GB"/>
              </w:rPr>
            </w:pPr>
          </w:p>
        </w:tc>
      </w:tr>
      <w:tr w:rsidR="00FF1503" w14:paraId="1E703297"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6D5ED5B0"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6A38C1D0" w14:textId="77777777" w:rsidR="00FF1503" w:rsidRDefault="00FF1503">
            <w:pPr>
              <w:rPr>
                <w:iCs/>
                <w:lang w:val="en-GB"/>
              </w:rPr>
            </w:pPr>
            <w:proofErr w:type="spellStart"/>
            <w:r>
              <w:rPr>
                <w:lang w:val="en-GB"/>
              </w:rPr>
              <w:t>Sløret</w:t>
            </w:r>
            <w:proofErr w:type="spellEnd"/>
            <w:r>
              <w:rPr>
                <w:lang w:val="en-GB"/>
              </w:rPr>
              <w:t xml:space="preserve"> </w:t>
            </w:r>
            <w:proofErr w:type="spellStart"/>
            <w:r>
              <w:rPr>
                <w:lang w:val="en-GB"/>
              </w:rPr>
              <w:t>syn</w:t>
            </w:r>
            <w:proofErr w:type="spellEnd"/>
            <w:r>
              <w:rPr>
                <w:lang w:val="en-GB"/>
              </w:rPr>
              <w:t>, miosis</w:t>
            </w:r>
          </w:p>
        </w:tc>
      </w:tr>
      <w:tr w:rsidR="00FF1503" w14:paraId="00870B6A" w14:textId="77777777" w:rsidTr="00FF1503">
        <w:tc>
          <w:tcPr>
            <w:tcW w:w="3600" w:type="dxa"/>
            <w:tcBorders>
              <w:top w:val="single" w:sz="4" w:space="0" w:color="auto"/>
              <w:left w:val="single" w:sz="4" w:space="0" w:color="auto"/>
              <w:bottom w:val="single" w:sz="4" w:space="0" w:color="auto"/>
              <w:right w:val="single" w:sz="4" w:space="0" w:color="auto"/>
            </w:tcBorders>
          </w:tcPr>
          <w:p w14:paraId="51517F28"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3E87F321" w14:textId="77777777" w:rsidR="00FF1503" w:rsidRDefault="00FF1503">
            <w:pPr>
              <w:rPr>
                <w:iCs/>
                <w:lang w:val="en-GB"/>
              </w:rPr>
            </w:pPr>
          </w:p>
        </w:tc>
      </w:tr>
      <w:tr w:rsidR="00FF1503" w14:paraId="0DBF4122"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7CD8D7D" w14:textId="77777777" w:rsidR="00FF1503" w:rsidRDefault="00FF1503">
            <w:pPr>
              <w:rPr>
                <w:b/>
                <w:bCs/>
                <w:iCs/>
                <w:lang w:val="en-GB"/>
              </w:rPr>
            </w:pPr>
            <w:proofErr w:type="spellStart"/>
            <w:r>
              <w:rPr>
                <w:b/>
                <w:bCs/>
                <w:iCs/>
                <w:lang w:val="en-GB"/>
              </w:rPr>
              <w:t>Øre</w:t>
            </w:r>
            <w:proofErr w:type="spellEnd"/>
            <w:r>
              <w:rPr>
                <w:b/>
                <w:bCs/>
                <w:iCs/>
                <w:lang w:val="en-GB"/>
              </w:rPr>
              <w:t xml:space="preserve"> </w:t>
            </w:r>
            <w:proofErr w:type="spellStart"/>
            <w:r>
              <w:rPr>
                <w:b/>
                <w:bCs/>
                <w:iCs/>
                <w:lang w:val="en-GB"/>
              </w:rPr>
              <w:t>og</w:t>
            </w:r>
            <w:proofErr w:type="spellEnd"/>
            <w:r>
              <w:rPr>
                <w:b/>
                <w:bCs/>
                <w:iCs/>
                <w:lang w:val="en-GB"/>
              </w:rPr>
              <w:t xml:space="preserve"> </w:t>
            </w:r>
            <w:proofErr w:type="spellStart"/>
            <w:r>
              <w:rPr>
                <w:b/>
                <w:bCs/>
                <w:iCs/>
                <w:lang w:val="en-GB"/>
              </w:rPr>
              <w:t>labyrint</w:t>
            </w:r>
            <w:proofErr w:type="spellEnd"/>
          </w:p>
        </w:tc>
        <w:tc>
          <w:tcPr>
            <w:tcW w:w="5455" w:type="dxa"/>
            <w:tcBorders>
              <w:top w:val="single" w:sz="4" w:space="0" w:color="auto"/>
              <w:left w:val="single" w:sz="4" w:space="0" w:color="auto"/>
              <w:bottom w:val="single" w:sz="4" w:space="0" w:color="auto"/>
              <w:right w:val="single" w:sz="4" w:space="0" w:color="auto"/>
            </w:tcBorders>
          </w:tcPr>
          <w:p w14:paraId="03B9E628" w14:textId="77777777" w:rsidR="00FF1503" w:rsidRDefault="00FF1503">
            <w:pPr>
              <w:rPr>
                <w:iCs/>
                <w:lang w:val="en-GB"/>
              </w:rPr>
            </w:pPr>
          </w:p>
        </w:tc>
      </w:tr>
      <w:tr w:rsidR="00FF1503" w14:paraId="1009BEAF"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7D327C75"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14DD7CCF" w14:textId="77777777" w:rsidR="00FF1503" w:rsidRDefault="00FF1503">
            <w:pPr>
              <w:rPr>
                <w:iCs/>
                <w:lang w:val="en-GB"/>
              </w:rPr>
            </w:pPr>
            <w:r>
              <w:rPr>
                <w:iCs/>
                <w:lang w:val="en-GB"/>
              </w:rPr>
              <w:t>Vertigo</w:t>
            </w:r>
          </w:p>
        </w:tc>
      </w:tr>
      <w:tr w:rsidR="00FF1503" w14:paraId="76C32AC1" w14:textId="77777777" w:rsidTr="00FF1503">
        <w:tc>
          <w:tcPr>
            <w:tcW w:w="3600" w:type="dxa"/>
            <w:tcBorders>
              <w:top w:val="single" w:sz="4" w:space="0" w:color="auto"/>
              <w:left w:val="single" w:sz="4" w:space="0" w:color="auto"/>
              <w:bottom w:val="single" w:sz="4" w:space="0" w:color="auto"/>
              <w:right w:val="single" w:sz="4" w:space="0" w:color="auto"/>
            </w:tcBorders>
          </w:tcPr>
          <w:p w14:paraId="60E4FCDD"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4BC59A74" w14:textId="77777777" w:rsidR="00FF1503" w:rsidRDefault="00FF1503">
            <w:pPr>
              <w:rPr>
                <w:iCs/>
                <w:lang w:val="en-GB"/>
              </w:rPr>
            </w:pPr>
          </w:p>
        </w:tc>
      </w:tr>
      <w:tr w:rsidR="00FF1503" w14:paraId="3FFBA0A8"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384C2D6B" w14:textId="77777777" w:rsidR="00FF1503" w:rsidRDefault="00FF1503">
            <w:pPr>
              <w:rPr>
                <w:b/>
                <w:bCs/>
                <w:iCs/>
                <w:lang w:val="en-GB"/>
              </w:rPr>
            </w:pPr>
            <w:proofErr w:type="spellStart"/>
            <w:r>
              <w:rPr>
                <w:b/>
                <w:bCs/>
                <w:iCs/>
                <w:lang w:val="en-GB"/>
              </w:rPr>
              <w:t>Hjerte</w:t>
            </w:r>
            <w:proofErr w:type="spellEnd"/>
          </w:p>
        </w:tc>
        <w:tc>
          <w:tcPr>
            <w:tcW w:w="5455" w:type="dxa"/>
            <w:tcBorders>
              <w:top w:val="single" w:sz="4" w:space="0" w:color="auto"/>
              <w:left w:val="single" w:sz="4" w:space="0" w:color="auto"/>
              <w:bottom w:val="single" w:sz="4" w:space="0" w:color="auto"/>
              <w:right w:val="single" w:sz="4" w:space="0" w:color="auto"/>
            </w:tcBorders>
          </w:tcPr>
          <w:p w14:paraId="5D772CB9" w14:textId="77777777" w:rsidR="00FF1503" w:rsidRDefault="00FF1503">
            <w:pPr>
              <w:rPr>
                <w:iCs/>
                <w:lang w:val="en-GB"/>
              </w:rPr>
            </w:pPr>
          </w:p>
        </w:tc>
      </w:tr>
      <w:tr w:rsidR="00FF1503" w14:paraId="1BCA067D"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334F12A4"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B8AED99" w14:textId="77777777" w:rsidR="00FF1503" w:rsidRPr="00FF1503" w:rsidRDefault="00FF1503">
            <w:pPr>
              <w:rPr>
                <w:iCs/>
              </w:rPr>
            </w:pPr>
            <w:proofErr w:type="spellStart"/>
            <w:r w:rsidRPr="00FF1503">
              <w:rPr>
                <w:iCs/>
              </w:rPr>
              <w:t>Palpitationer</w:t>
            </w:r>
            <w:proofErr w:type="spellEnd"/>
            <w:r w:rsidRPr="00FF1503">
              <w:rPr>
                <w:iCs/>
              </w:rPr>
              <w:t xml:space="preserve"> (i forbindelse med abstinenssymptomer)</w:t>
            </w:r>
          </w:p>
        </w:tc>
      </w:tr>
      <w:tr w:rsidR="00FF1503" w14:paraId="1B2C8E9C" w14:textId="77777777" w:rsidTr="00FF1503">
        <w:tc>
          <w:tcPr>
            <w:tcW w:w="3600" w:type="dxa"/>
            <w:tcBorders>
              <w:top w:val="single" w:sz="4" w:space="0" w:color="auto"/>
              <w:left w:val="single" w:sz="4" w:space="0" w:color="auto"/>
              <w:bottom w:val="single" w:sz="4" w:space="0" w:color="auto"/>
              <w:right w:val="single" w:sz="4" w:space="0" w:color="auto"/>
            </w:tcBorders>
          </w:tcPr>
          <w:p w14:paraId="30679F49" w14:textId="77777777" w:rsidR="00FF1503" w:rsidRPr="00FF1503" w:rsidRDefault="00FF1503">
            <w:pPr>
              <w:rPr>
                <w:iCs/>
              </w:rPr>
            </w:pPr>
          </w:p>
        </w:tc>
        <w:tc>
          <w:tcPr>
            <w:tcW w:w="5455" w:type="dxa"/>
            <w:tcBorders>
              <w:top w:val="single" w:sz="4" w:space="0" w:color="auto"/>
              <w:left w:val="single" w:sz="4" w:space="0" w:color="auto"/>
              <w:bottom w:val="single" w:sz="4" w:space="0" w:color="auto"/>
              <w:right w:val="single" w:sz="4" w:space="0" w:color="auto"/>
            </w:tcBorders>
          </w:tcPr>
          <w:p w14:paraId="12567E00" w14:textId="77777777" w:rsidR="00FF1503" w:rsidRPr="00FF1503" w:rsidRDefault="00FF1503">
            <w:pPr>
              <w:rPr>
                <w:iCs/>
              </w:rPr>
            </w:pPr>
          </w:p>
        </w:tc>
      </w:tr>
      <w:tr w:rsidR="00FF1503" w14:paraId="1691442A"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1767AA86" w14:textId="77777777" w:rsidR="00FF1503" w:rsidRDefault="00FF1503">
            <w:pPr>
              <w:rPr>
                <w:b/>
                <w:bCs/>
                <w:iCs/>
                <w:lang w:val="en-GB"/>
              </w:rPr>
            </w:pPr>
            <w:proofErr w:type="spellStart"/>
            <w:r>
              <w:rPr>
                <w:b/>
                <w:bCs/>
                <w:iCs/>
                <w:lang w:val="en-GB"/>
              </w:rPr>
              <w:t>Vaskulære</w:t>
            </w:r>
            <w:proofErr w:type="spellEnd"/>
            <w:r>
              <w:rPr>
                <w:b/>
                <w:bCs/>
                <w:iCs/>
                <w:lang w:val="en-GB"/>
              </w:rPr>
              <w:t xml:space="preserve"> </w:t>
            </w:r>
            <w:proofErr w:type="spellStart"/>
            <w:r>
              <w:rPr>
                <w:b/>
                <w:bCs/>
                <w:iCs/>
                <w:lang w:val="en-GB"/>
              </w:rPr>
              <w:t>sygdomme</w:t>
            </w:r>
            <w:proofErr w:type="spellEnd"/>
          </w:p>
        </w:tc>
        <w:tc>
          <w:tcPr>
            <w:tcW w:w="5455" w:type="dxa"/>
            <w:tcBorders>
              <w:top w:val="single" w:sz="4" w:space="0" w:color="auto"/>
              <w:left w:val="single" w:sz="4" w:space="0" w:color="auto"/>
              <w:bottom w:val="single" w:sz="4" w:space="0" w:color="auto"/>
              <w:right w:val="single" w:sz="4" w:space="0" w:color="auto"/>
            </w:tcBorders>
          </w:tcPr>
          <w:p w14:paraId="7F05A4D4" w14:textId="77777777" w:rsidR="00FF1503" w:rsidRDefault="00FF1503">
            <w:pPr>
              <w:rPr>
                <w:iCs/>
                <w:lang w:val="en-GB"/>
              </w:rPr>
            </w:pPr>
          </w:p>
        </w:tc>
      </w:tr>
      <w:tr w:rsidR="00FF1503" w14:paraId="3BA88480"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DF0CF81"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A55764E" w14:textId="77777777" w:rsidR="00FF1503" w:rsidRDefault="00FF1503">
            <w:pPr>
              <w:rPr>
                <w:iCs/>
                <w:lang w:val="en-GB"/>
              </w:rPr>
            </w:pPr>
            <w:r>
              <w:rPr>
                <w:iCs/>
                <w:lang w:val="en-GB"/>
              </w:rPr>
              <w:t>Vasodilatation</w:t>
            </w:r>
          </w:p>
        </w:tc>
      </w:tr>
      <w:tr w:rsidR="00FF1503" w14:paraId="57E6430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AEFE735" w14:textId="77777777" w:rsidR="00FF1503" w:rsidRDefault="00FF1503">
            <w:pPr>
              <w:rPr>
                <w:iCs/>
                <w:lang w:val="en-GB"/>
              </w:rPr>
            </w:pPr>
            <w:proofErr w:type="spellStart"/>
            <w:r>
              <w:rPr>
                <w:iCs/>
                <w:lang w:val="en-GB"/>
              </w:rPr>
              <w:t>Sjælden</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085CBBF" w14:textId="77777777" w:rsidR="00FF1503" w:rsidRDefault="00FF1503">
            <w:pPr>
              <w:rPr>
                <w:iCs/>
                <w:lang w:val="en-GB"/>
              </w:rPr>
            </w:pPr>
            <w:r>
              <w:rPr>
                <w:iCs/>
                <w:lang w:val="en-GB"/>
              </w:rPr>
              <w:t xml:space="preserve">Hypotension, </w:t>
            </w:r>
            <w:proofErr w:type="spellStart"/>
            <w:r>
              <w:rPr>
                <w:iCs/>
                <w:lang w:val="en-GB"/>
              </w:rPr>
              <w:t>ortostatisk</w:t>
            </w:r>
            <w:proofErr w:type="spellEnd"/>
            <w:r>
              <w:rPr>
                <w:iCs/>
                <w:lang w:val="en-GB"/>
              </w:rPr>
              <w:t xml:space="preserve"> hypotension</w:t>
            </w:r>
          </w:p>
        </w:tc>
      </w:tr>
      <w:tr w:rsidR="00FF1503" w14:paraId="429B2BD2" w14:textId="77777777" w:rsidTr="00FF1503">
        <w:tc>
          <w:tcPr>
            <w:tcW w:w="3600" w:type="dxa"/>
            <w:tcBorders>
              <w:top w:val="single" w:sz="4" w:space="0" w:color="auto"/>
              <w:left w:val="single" w:sz="4" w:space="0" w:color="auto"/>
              <w:bottom w:val="single" w:sz="4" w:space="0" w:color="auto"/>
              <w:right w:val="single" w:sz="4" w:space="0" w:color="auto"/>
            </w:tcBorders>
          </w:tcPr>
          <w:p w14:paraId="37A5C832"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6DFDF489" w14:textId="77777777" w:rsidR="00FF1503" w:rsidRDefault="00FF1503">
            <w:pPr>
              <w:rPr>
                <w:iCs/>
                <w:lang w:val="en-GB"/>
              </w:rPr>
            </w:pPr>
          </w:p>
        </w:tc>
      </w:tr>
      <w:tr w:rsidR="00FF1503" w14:paraId="2F7868F3"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5ED0176" w14:textId="77777777" w:rsidR="00FF1503" w:rsidRDefault="00FF1503">
            <w:pPr>
              <w:rPr>
                <w:b/>
                <w:bCs/>
                <w:lang w:val="en-GB"/>
              </w:rPr>
            </w:pPr>
            <w:proofErr w:type="spellStart"/>
            <w:r>
              <w:rPr>
                <w:b/>
                <w:bCs/>
                <w:lang w:val="en-GB"/>
              </w:rPr>
              <w:t>Luftveje</w:t>
            </w:r>
            <w:proofErr w:type="spellEnd"/>
            <w:r>
              <w:rPr>
                <w:b/>
                <w:bCs/>
                <w:lang w:val="en-GB"/>
              </w:rPr>
              <w:t xml:space="preserve">, thorax </w:t>
            </w:r>
            <w:proofErr w:type="spellStart"/>
            <w:r>
              <w:rPr>
                <w:b/>
                <w:bCs/>
                <w:lang w:val="en-GB"/>
              </w:rPr>
              <w:t>og</w:t>
            </w:r>
            <w:proofErr w:type="spellEnd"/>
            <w:r>
              <w:rPr>
                <w:b/>
                <w:bCs/>
                <w:lang w:val="en-GB"/>
              </w:rPr>
              <w:t xml:space="preserve"> mediastinum</w:t>
            </w:r>
          </w:p>
        </w:tc>
        <w:tc>
          <w:tcPr>
            <w:tcW w:w="5455" w:type="dxa"/>
            <w:tcBorders>
              <w:top w:val="single" w:sz="4" w:space="0" w:color="auto"/>
              <w:left w:val="single" w:sz="4" w:space="0" w:color="auto"/>
              <w:bottom w:val="single" w:sz="4" w:space="0" w:color="auto"/>
              <w:right w:val="single" w:sz="4" w:space="0" w:color="auto"/>
            </w:tcBorders>
          </w:tcPr>
          <w:p w14:paraId="005DF479" w14:textId="77777777" w:rsidR="00FF1503" w:rsidRDefault="00FF1503">
            <w:pPr>
              <w:rPr>
                <w:iCs/>
                <w:lang w:val="en-GB"/>
              </w:rPr>
            </w:pPr>
          </w:p>
        </w:tc>
      </w:tr>
      <w:tr w:rsidR="00FF1503" w14:paraId="59764D5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395F0573"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0D60E678" w14:textId="77777777" w:rsidR="00FF1503" w:rsidRDefault="00FF1503">
            <w:pPr>
              <w:rPr>
                <w:iCs/>
                <w:lang w:val="en-GB"/>
              </w:rPr>
            </w:pPr>
            <w:proofErr w:type="spellStart"/>
            <w:r>
              <w:rPr>
                <w:iCs/>
                <w:lang w:val="en-GB"/>
              </w:rPr>
              <w:t>Dyspnø</w:t>
            </w:r>
            <w:proofErr w:type="spellEnd"/>
          </w:p>
        </w:tc>
      </w:tr>
      <w:tr w:rsidR="00FF1503" w14:paraId="6EB878F3"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A817126"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42DE8C48" w14:textId="77777777" w:rsidR="00FF1503" w:rsidRDefault="00FF1503">
            <w:pPr>
              <w:rPr>
                <w:iCs/>
                <w:lang w:val="en-GB"/>
              </w:rPr>
            </w:pPr>
            <w:proofErr w:type="spellStart"/>
            <w:r>
              <w:rPr>
                <w:iCs/>
                <w:lang w:val="en-GB"/>
              </w:rPr>
              <w:t>Respirationsdepression</w:t>
            </w:r>
            <w:proofErr w:type="spellEnd"/>
          </w:p>
        </w:tc>
      </w:tr>
      <w:tr w:rsidR="00FF1503" w14:paraId="60EE8085"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3604F777"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7966D5D" w14:textId="77777777" w:rsidR="00FF1503" w:rsidRDefault="00FF1503">
            <w:pPr>
              <w:rPr>
                <w:lang w:val="en-GB"/>
              </w:rPr>
            </w:pPr>
            <w:r>
              <w:rPr>
                <w:szCs w:val="22"/>
                <w:lang w:val="en-GB"/>
              </w:rPr>
              <w:t xml:space="preserve">Central </w:t>
            </w:r>
            <w:proofErr w:type="spellStart"/>
            <w:r>
              <w:rPr>
                <w:szCs w:val="22"/>
                <w:lang w:val="en-GB"/>
              </w:rPr>
              <w:t>søvnapnøsyndrom</w:t>
            </w:r>
            <w:proofErr w:type="spellEnd"/>
          </w:p>
        </w:tc>
      </w:tr>
      <w:tr w:rsidR="00FF1503" w14:paraId="423FFD69" w14:textId="77777777" w:rsidTr="00FF1503">
        <w:tc>
          <w:tcPr>
            <w:tcW w:w="3600" w:type="dxa"/>
            <w:tcBorders>
              <w:top w:val="single" w:sz="4" w:space="0" w:color="auto"/>
              <w:left w:val="single" w:sz="4" w:space="0" w:color="auto"/>
              <w:bottom w:val="single" w:sz="4" w:space="0" w:color="auto"/>
              <w:right w:val="single" w:sz="4" w:space="0" w:color="auto"/>
            </w:tcBorders>
          </w:tcPr>
          <w:p w14:paraId="38C55259"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04F4E69E" w14:textId="77777777" w:rsidR="00FF1503" w:rsidRDefault="00FF1503">
            <w:pPr>
              <w:rPr>
                <w:iCs/>
                <w:lang w:val="en-GB"/>
              </w:rPr>
            </w:pPr>
          </w:p>
        </w:tc>
      </w:tr>
      <w:tr w:rsidR="00FF1503" w14:paraId="7680AD4F"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BE97FF6" w14:textId="77777777" w:rsidR="00FF1503" w:rsidRDefault="00FF1503">
            <w:pPr>
              <w:rPr>
                <w:b/>
                <w:bCs/>
                <w:iCs/>
                <w:lang w:val="en-GB"/>
              </w:rPr>
            </w:pPr>
            <w:proofErr w:type="spellStart"/>
            <w:r>
              <w:rPr>
                <w:b/>
                <w:bCs/>
                <w:iCs/>
                <w:lang w:val="en-GB"/>
              </w:rPr>
              <w:t>Mave-tarm-kanalen</w:t>
            </w:r>
            <w:proofErr w:type="spellEnd"/>
          </w:p>
        </w:tc>
        <w:tc>
          <w:tcPr>
            <w:tcW w:w="5455" w:type="dxa"/>
            <w:tcBorders>
              <w:top w:val="single" w:sz="4" w:space="0" w:color="auto"/>
              <w:left w:val="single" w:sz="4" w:space="0" w:color="auto"/>
              <w:bottom w:val="single" w:sz="4" w:space="0" w:color="auto"/>
              <w:right w:val="single" w:sz="4" w:space="0" w:color="auto"/>
            </w:tcBorders>
          </w:tcPr>
          <w:p w14:paraId="37DEB98A" w14:textId="77777777" w:rsidR="00FF1503" w:rsidRDefault="00FF1503">
            <w:pPr>
              <w:rPr>
                <w:iCs/>
                <w:lang w:val="en-GB"/>
              </w:rPr>
            </w:pPr>
          </w:p>
        </w:tc>
      </w:tr>
      <w:tr w:rsidR="00FF1503" w14:paraId="7643D9F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185A929" w14:textId="77777777" w:rsidR="00FF1503" w:rsidRDefault="00FF1503">
            <w:pPr>
              <w:rPr>
                <w:iCs/>
                <w:lang w:val="en-GB"/>
              </w:rPr>
            </w:pPr>
            <w:proofErr w:type="spellStart"/>
            <w:r>
              <w:rPr>
                <w:iCs/>
                <w:lang w:val="en-GB"/>
              </w:rPr>
              <w:t>Meget</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3FB74E4E" w14:textId="77777777" w:rsidR="00FF1503" w:rsidRDefault="00FF1503">
            <w:pPr>
              <w:rPr>
                <w:iCs/>
                <w:lang w:val="en-GB"/>
              </w:rPr>
            </w:pPr>
            <w:r>
              <w:rPr>
                <w:iCs/>
                <w:lang w:val="en-GB"/>
              </w:rPr>
              <w:t xml:space="preserve">Obstipation, </w:t>
            </w:r>
            <w:proofErr w:type="spellStart"/>
            <w:r>
              <w:rPr>
                <w:iCs/>
                <w:lang w:val="en-GB"/>
              </w:rPr>
              <w:t>kvalme</w:t>
            </w:r>
            <w:proofErr w:type="spellEnd"/>
            <w:r>
              <w:rPr>
                <w:iCs/>
                <w:lang w:val="en-GB"/>
              </w:rPr>
              <w:t xml:space="preserve">, </w:t>
            </w:r>
            <w:proofErr w:type="spellStart"/>
            <w:r>
              <w:rPr>
                <w:iCs/>
                <w:lang w:val="en-GB"/>
              </w:rPr>
              <w:t>opkastning</w:t>
            </w:r>
            <w:proofErr w:type="spellEnd"/>
          </w:p>
        </w:tc>
      </w:tr>
      <w:tr w:rsidR="00FF1503" w14:paraId="7BFFA38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40D5AC1"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2F5F745B" w14:textId="77777777" w:rsidR="00FF1503" w:rsidRDefault="00FF1503">
            <w:pPr>
              <w:rPr>
                <w:iCs/>
                <w:lang w:val="en-GB"/>
              </w:rPr>
            </w:pPr>
            <w:proofErr w:type="spellStart"/>
            <w:r>
              <w:rPr>
                <w:iCs/>
                <w:lang w:val="en-GB"/>
              </w:rPr>
              <w:t>Mavesmerter</w:t>
            </w:r>
            <w:proofErr w:type="spellEnd"/>
            <w:r>
              <w:rPr>
                <w:iCs/>
                <w:lang w:val="en-GB"/>
              </w:rPr>
              <w:t xml:space="preserve">, </w:t>
            </w:r>
            <w:proofErr w:type="spellStart"/>
            <w:r>
              <w:rPr>
                <w:iCs/>
                <w:lang w:val="en-GB"/>
              </w:rPr>
              <w:t>diarré</w:t>
            </w:r>
            <w:proofErr w:type="spellEnd"/>
            <w:r>
              <w:rPr>
                <w:iCs/>
                <w:lang w:val="en-GB"/>
              </w:rPr>
              <w:t xml:space="preserve">, </w:t>
            </w:r>
            <w:proofErr w:type="spellStart"/>
            <w:r>
              <w:rPr>
                <w:iCs/>
                <w:lang w:val="en-GB"/>
              </w:rPr>
              <w:t>dyspepsi</w:t>
            </w:r>
            <w:proofErr w:type="spellEnd"/>
            <w:r>
              <w:rPr>
                <w:iCs/>
                <w:lang w:val="en-GB"/>
              </w:rPr>
              <w:t xml:space="preserve">, </w:t>
            </w:r>
            <w:proofErr w:type="spellStart"/>
            <w:r>
              <w:rPr>
                <w:iCs/>
                <w:lang w:val="en-GB"/>
              </w:rPr>
              <w:t>mundtørhed</w:t>
            </w:r>
            <w:proofErr w:type="spellEnd"/>
          </w:p>
        </w:tc>
      </w:tr>
      <w:tr w:rsidR="00FF1503" w14:paraId="50E2E70F"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193104B4"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088E29B6" w14:textId="77777777" w:rsidR="00FF1503" w:rsidRPr="00FF1503" w:rsidRDefault="00FF1503">
            <w:pPr>
              <w:rPr>
                <w:iCs/>
              </w:rPr>
            </w:pPr>
            <w:proofErr w:type="spellStart"/>
            <w:r w:rsidRPr="00FF1503">
              <w:t>Gastrointestinale</w:t>
            </w:r>
            <w:proofErr w:type="spellEnd"/>
            <w:r w:rsidRPr="00FF1503">
              <w:t xml:space="preserve"> gener, </w:t>
            </w:r>
            <w:proofErr w:type="spellStart"/>
            <w:r w:rsidRPr="00FF1503">
              <w:t>flatulens</w:t>
            </w:r>
            <w:proofErr w:type="spellEnd"/>
            <w:r w:rsidRPr="00FF1503">
              <w:t xml:space="preserve">, </w:t>
            </w:r>
            <w:proofErr w:type="spellStart"/>
            <w:r w:rsidRPr="00FF1503">
              <w:t>dysfagi</w:t>
            </w:r>
            <w:proofErr w:type="spellEnd"/>
            <w:r w:rsidRPr="00FF1503">
              <w:t xml:space="preserve">, </w:t>
            </w:r>
            <w:proofErr w:type="spellStart"/>
            <w:r w:rsidRPr="00FF1503">
              <w:t>ileus</w:t>
            </w:r>
            <w:proofErr w:type="spellEnd"/>
            <w:r w:rsidRPr="00FF1503">
              <w:t>, opstød</w:t>
            </w:r>
          </w:p>
        </w:tc>
      </w:tr>
      <w:tr w:rsidR="00FF1503" w14:paraId="3479BB7C"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BC71047"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0EC847DE" w14:textId="77777777" w:rsidR="00FF1503" w:rsidRDefault="00FF1503">
            <w:pPr>
              <w:rPr>
                <w:iCs/>
                <w:lang w:val="en-GB"/>
              </w:rPr>
            </w:pPr>
            <w:r>
              <w:rPr>
                <w:iCs/>
                <w:lang w:val="en-GB"/>
              </w:rPr>
              <w:t>Dental caries</w:t>
            </w:r>
          </w:p>
        </w:tc>
      </w:tr>
      <w:tr w:rsidR="00FF1503" w14:paraId="7FF7168A" w14:textId="77777777" w:rsidTr="00FF1503">
        <w:tc>
          <w:tcPr>
            <w:tcW w:w="3600" w:type="dxa"/>
            <w:tcBorders>
              <w:top w:val="single" w:sz="4" w:space="0" w:color="auto"/>
              <w:left w:val="single" w:sz="4" w:space="0" w:color="auto"/>
              <w:bottom w:val="single" w:sz="4" w:space="0" w:color="auto"/>
              <w:right w:val="single" w:sz="4" w:space="0" w:color="auto"/>
            </w:tcBorders>
          </w:tcPr>
          <w:p w14:paraId="3D1A417D"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334F3027" w14:textId="77777777" w:rsidR="00FF1503" w:rsidRDefault="00FF1503">
            <w:pPr>
              <w:rPr>
                <w:iCs/>
                <w:lang w:val="en-GB"/>
              </w:rPr>
            </w:pPr>
          </w:p>
        </w:tc>
      </w:tr>
      <w:tr w:rsidR="00FF1503" w14:paraId="0F9F667D"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528AC2F" w14:textId="77777777" w:rsidR="00FF1503" w:rsidRDefault="00FF1503">
            <w:pPr>
              <w:rPr>
                <w:b/>
                <w:bCs/>
                <w:iCs/>
                <w:lang w:val="en-GB"/>
              </w:rPr>
            </w:pPr>
            <w:r>
              <w:rPr>
                <w:b/>
                <w:bCs/>
                <w:iCs/>
                <w:lang w:val="en-GB"/>
              </w:rPr>
              <w:t xml:space="preserve">Lever </w:t>
            </w:r>
            <w:proofErr w:type="spellStart"/>
            <w:r>
              <w:rPr>
                <w:b/>
                <w:bCs/>
                <w:iCs/>
                <w:lang w:val="en-GB"/>
              </w:rPr>
              <w:t>og</w:t>
            </w:r>
            <w:proofErr w:type="spellEnd"/>
            <w:r>
              <w:rPr>
                <w:b/>
                <w:bCs/>
                <w:iCs/>
                <w:lang w:val="en-GB"/>
              </w:rPr>
              <w:t xml:space="preserve"> </w:t>
            </w:r>
            <w:proofErr w:type="spellStart"/>
            <w:r>
              <w:rPr>
                <w:b/>
                <w:bCs/>
                <w:iCs/>
                <w:lang w:val="en-GB"/>
              </w:rPr>
              <w:t>galdeveje</w:t>
            </w:r>
            <w:proofErr w:type="spellEnd"/>
          </w:p>
        </w:tc>
        <w:tc>
          <w:tcPr>
            <w:tcW w:w="5455" w:type="dxa"/>
            <w:tcBorders>
              <w:top w:val="single" w:sz="4" w:space="0" w:color="auto"/>
              <w:left w:val="single" w:sz="4" w:space="0" w:color="auto"/>
              <w:bottom w:val="single" w:sz="4" w:space="0" w:color="auto"/>
              <w:right w:val="single" w:sz="4" w:space="0" w:color="auto"/>
            </w:tcBorders>
          </w:tcPr>
          <w:p w14:paraId="4462713F" w14:textId="77777777" w:rsidR="00FF1503" w:rsidRDefault="00FF1503">
            <w:pPr>
              <w:rPr>
                <w:iCs/>
                <w:lang w:val="en-GB"/>
              </w:rPr>
            </w:pPr>
          </w:p>
        </w:tc>
      </w:tr>
      <w:tr w:rsidR="00FF1503" w14:paraId="30DAFA5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712B92C3"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2FAA3C60" w14:textId="77777777" w:rsidR="00FF1503" w:rsidRDefault="00FF1503">
            <w:pPr>
              <w:rPr>
                <w:iCs/>
                <w:lang w:val="en-GB"/>
              </w:rPr>
            </w:pPr>
            <w:proofErr w:type="spellStart"/>
            <w:r>
              <w:rPr>
                <w:iCs/>
                <w:lang w:val="en-GB"/>
              </w:rPr>
              <w:t>Forhøjede</w:t>
            </w:r>
            <w:proofErr w:type="spellEnd"/>
            <w:r>
              <w:rPr>
                <w:iCs/>
                <w:lang w:val="en-GB"/>
              </w:rPr>
              <w:t xml:space="preserve"> </w:t>
            </w:r>
            <w:proofErr w:type="spellStart"/>
            <w:r>
              <w:rPr>
                <w:iCs/>
                <w:lang w:val="en-GB"/>
              </w:rPr>
              <w:t>leverenzymer</w:t>
            </w:r>
            <w:proofErr w:type="spellEnd"/>
          </w:p>
        </w:tc>
      </w:tr>
      <w:tr w:rsidR="00FF1503" w14:paraId="32DC383F"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BC23EFB"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45F7148D" w14:textId="77777777" w:rsidR="00FF1503" w:rsidRDefault="00FF1503">
            <w:pPr>
              <w:rPr>
                <w:iCs/>
                <w:lang w:val="en-GB"/>
              </w:rPr>
            </w:pPr>
            <w:proofErr w:type="spellStart"/>
            <w:r>
              <w:rPr>
                <w:iCs/>
                <w:lang w:val="en-GB"/>
              </w:rPr>
              <w:t>Kolestase</w:t>
            </w:r>
            <w:proofErr w:type="spellEnd"/>
            <w:r>
              <w:rPr>
                <w:iCs/>
                <w:lang w:val="en-GB"/>
              </w:rPr>
              <w:t xml:space="preserve">, </w:t>
            </w:r>
            <w:proofErr w:type="spellStart"/>
            <w:r>
              <w:rPr>
                <w:iCs/>
                <w:lang w:val="en-GB"/>
              </w:rPr>
              <w:t>galdestenskolik</w:t>
            </w:r>
            <w:proofErr w:type="spellEnd"/>
            <w:r w:rsidR="003F185B">
              <w:rPr>
                <w:iCs/>
                <w:lang w:val="en-GB"/>
              </w:rPr>
              <w:t xml:space="preserve">, </w:t>
            </w:r>
            <w:commentRangeStart w:id="0"/>
            <w:proofErr w:type="spellStart"/>
            <w:r w:rsidR="003F185B" w:rsidRPr="003D2399">
              <w:rPr>
                <w:iCs/>
              </w:rPr>
              <w:t>Sphincter</w:t>
            </w:r>
            <w:proofErr w:type="spellEnd"/>
            <w:r w:rsidR="003F185B" w:rsidRPr="003D2399">
              <w:rPr>
                <w:iCs/>
              </w:rPr>
              <w:t xml:space="preserve"> </w:t>
            </w:r>
            <w:proofErr w:type="spellStart"/>
            <w:r w:rsidR="003F185B" w:rsidRPr="003D2399">
              <w:rPr>
                <w:iCs/>
              </w:rPr>
              <w:t>Oddi</w:t>
            </w:r>
            <w:proofErr w:type="spellEnd"/>
            <w:r w:rsidR="003F185B" w:rsidRPr="003D2399">
              <w:rPr>
                <w:iCs/>
              </w:rPr>
              <w:t>-d</w:t>
            </w:r>
            <w:r w:rsidR="003F185B">
              <w:rPr>
                <w:iCs/>
              </w:rPr>
              <w:t>ysfunktion</w:t>
            </w:r>
            <w:commentRangeEnd w:id="0"/>
            <w:r w:rsidR="003F185B">
              <w:rPr>
                <w:rStyle w:val="Kommentarhenvisning"/>
                <w:lang w:eastAsia="da-DK"/>
              </w:rPr>
              <w:commentReference w:id="0"/>
            </w:r>
          </w:p>
        </w:tc>
      </w:tr>
      <w:tr w:rsidR="00FF1503" w14:paraId="73CE7475" w14:textId="77777777" w:rsidTr="00FF1503">
        <w:tc>
          <w:tcPr>
            <w:tcW w:w="3600" w:type="dxa"/>
            <w:tcBorders>
              <w:top w:val="single" w:sz="4" w:space="0" w:color="auto"/>
              <w:left w:val="single" w:sz="4" w:space="0" w:color="auto"/>
              <w:bottom w:val="single" w:sz="4" w:space="0" w:color="auto"/>
              <w:right w:val="single" w:sz="4" w:space="0" w:color="auto"/>
            </w:tcBorders>
          </w:tcPr>
          <w:p w14:paraId="45668641"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09393C64" w14:textId="77777777" w:rsidR="00FF1503" w:rsidRDefault="00FF1503">
            <w:pPr>
              <w:rPr>
                <w:iCs/>
                <w:lang w:val="en-GB"/>
              </w:rPr>
            </w:pPr>
          </w:p>
        </w:tc>
      </w:tr>
      <w:tr w:rsidR="00FF1503" w14:paraId="5981E2C0"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256AC2E" w14:textId="77777777" w:rsidR="00FF1503" w:rsidRDefault="00FF1503">
            <w:pPr>
              <w:rPr>
                <w:b/>
                <w:bCs/>
                <w:iCs/>
                <w:lang w:val="en-GB"/>
              </w:rPr>
            </w:pPr>
            <w:r>
              <w:rPr>
                <w:b/>
                <w:bCs/>
                <w:iCs/>
                <w:lang w:val="en-GB"/>
              </w:rPr>
              <w:t xml:space="preserve">Hud </w:t>
            </w:r>
            <w:proofErr w:type="spellStart"/>
            <w:r>
              <w:rPr>
                <w:b/>
                <w:bCs/>
                <w:iCs/>
                <w:lang w:val="en-GB"/>
              </w:rPr>
              <w:t>og</w:t>
            </w:r>
            <w:proofErr w:type="spellEnd"/>
            <w:r>
              <w:rPr>
                <w:b/>
                <w:bCs/>
                <w:iCs/>
                <w:lang w:val="en-GB"/>
              </w:rPr>
              <w:t xml:space="preserve"> </w:t>
            </w:r>
            <w:proofErr w:type="spellStart"/>
            <w:r>
              <w:rPr>
                <w:b/>
                <w:bCs/>
                <w:iCs/>
                <w:lang w:val="en-GB"/>
              </w:rPr>
              <w:t>subkutane</w:t>
            </w:r>
            <w:proofErr w:type="spellEnd"/>
            <w:r>
              <w:rPr>
                <w:b/>
                <w:bCs/>
                <w:iCs/>
                <w:lang w:val="en-GB"/>
              </w:rPr>
              <w:t xml:space="preserve"> </w:t>
            </w:r>
            <w:proofErr w:type="spellStart"/>
            <w:r>
              <w:rPr>
                <w:b/>
                <w:bCs/>
                <w:iCs/>
                <w:lang w:val="en-GB"/>
              </w:rPr>
              <w:t>væv</w:t>
            </w:r>
            <w:proofErr w:type="spellEnd"/>
          </w:p>
        </w:tc>
        <w:tc>
          <w:tcPr>
            <w:tcW w:w="5455" w:type="dxa"/>
            <w:tcBorders>
              <w:top w:val="single" w:sz="4" w:space="0" w:color="auto"/>
              <w:left w:val="single" w:sz="4" w:space="0" w:color="auto"/>
              <w:bottom w:val="single" w:sz="4" w:space="0" w:color="auto"/>
              <w:right w:val="single" w:sz="4" w:space="0" w:color="auto"/>
            </w:tcBorders>
          </w:tcPr>
          <w:p w14:paraId="62184E54" w14:textId="77777777" w:rsidR="00FF1503" w:rsidRDefault="00FF1503">
            <w:pPr>
              <w:rPr>
                <w:iCs/>
                <w:lang w:val="en-GB"/>
              </w:rPr>
            </w:pPr>
          </w:p>
        </w:tc>
      </w:tr>
      <w:tr w:rsidR="00FF1503" w14:paraId="1BA8F03A"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66E4D1B7" w14:textId="77777777" w:rsidR="00FF1503" w:rsidRDefault="00FF1503">
            <w:pPr>
              <w:rPr>
                <w:iCs/>
                <w:lang w:val="en-GB"/>
              </w:rPr>
            </w:pPr>
            <w:proofErr w:type="spellStart"/>
            <w:r>
              <w:rPr>
                <w:iCs/>
                <w:lang w:val="en-GB"/>
              </w:rPr>
              <w:t>Meget</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734E3DE2" w14:textId="77777777" w:rsidR="00FF1503" w:rsidRDefault="00FF1503">
            <w:pPr>
              <w:rPr>
                <w:iCs/>
                <w:lang w:val="en-GB"/>
              </w:rPr>
            </w:pPr>
            <w:r>
              <w:rPr>
                <w:iCs/>
                <w:lang w:val="en-GB"/>
              </w:rPr>
              <w:t>Pruritus</w:t>
            </w:r>
          </w:p>
        </w:tc>
      </w:tr>
      <w:tr w:rsidR="00FF1503" w14:paraId="11EF3B91"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3B14B4EA"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246D58AA" w14:textId="77777777" w:rsidR="00FF1503" w:rsidRDefault="00FF1503">
            <w:pPr>
              <w:rPr>
                <w:iCs/>
                <w:lang w:val="en-GB"/>
              </w:rPr>
            </w:pPr>
            <w:proofErr w:type="spellStart"/>
            <w:r>
              <w:rPr>
                <w:iCs/>
                <w:lang w:val="en-GB"/>
              </w:rPr>
              <w:t>Udslæt</w:t>
            </w:r>
            <w:proofErr w:type="spellEnd"/>
            <w:r>
              <w:rPr>
                <w:iCs/>
                <w:lang w:val="en-GB"/>
              </w:rPr>
              <w:t xml:space="preserve">, </w:t>
            </w:r>
            <w:proofErr w:type="spellStart"/>
            <w:r>
              <w:rPr>
                <w:iCs/>
                <w:lang w:val="en-GB"/>
              </w:rPr>
              <w:t>hyperhidrose</w:t>
            </w:r>
            <w:proofErr w:type="spellEnd"/>
          </w:p>
        </w:tc>
      </w:tr>
      <w:tr w:rsidR="00FF1503" w14:paraId="5C393232"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1CCD9EF"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4AD15867" w14:textId="77777777" w:rsidR="00FF1503" w:rsidRDefault="00FF1503">
            <w:pPr>
              <w:rPr>
                <w:iCs/>
                <w:lang w:val="en-GB"/>
              </w:rPr>
            </w:pPr>
            <w:proofErr w:type="spellStart"/>
            <w:r>
              <w:rPr>
                <w:iCs/>
                <w:lang w:val="en-GB"/>
              </w:rPr>
              <w:t>Tør</w:t>
            </w:r>
            <w:proofErr w:type="spellEnd"/>
            <w:r>
              <w:rPr>
                <w:iCs/>
                <w:lang w:val="en-GB"/>
              </w:rPr>
              <w:t xml:space="preserve"> </w:t>
            </w:r>
            <w:proofErr w:type="spellStart"/>
            <w:r>
              <w:rPr>
                <w:iCs/>
                <w:lang w:val="en-GB"/>
              </w:rPr>
              <w:t>hud</w:t>
            </w:r>
            <w:proofErr w:type="spellEnd"/>
          </w:p>
        </w:tc>
      </w:tr>
      <w:tr w:rsidR="00FF1503" w14:paraId="28C21923"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19478CA5"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68EB5FAB" w14:textId="77777777" w:rsidR="00FF1503" w:rsidRDefault="00FF1503">
            <w:pPr>
              <w:rPr>
                <w:iCs/>
                <w:lang w:val="en-GB"/>
              </w:rPr>
            </w:pPr>
            <w:r>
              <w:rPr>
                <w:iCs/>
                <w:lang w:val="en-GB"/>
              </w:rPr>
              <w:t>Urticaria</w:t>
            </w:r>
          </w:p>
        </w:tc>
      </w:tr>
      <w:tr w:rsidR="00FF1503" w14:paraId="0E6F28A6" w14:textId="77777777" w:rsidTr="00FF1503">
        <w:tc>
          <w:tcPr>
            <w:tcW w:w="3600" w:type="dxa"/>
            <w:tcBorders>
              <w:top w:val="single" w:sz="4" w:space="0" w:color="auto"/>
              <w:left w:val="single" w:sz="4" w:space="0" w:color="auto"/>
              <w:bottom w:val="single" w:sz="4" w:space="0" w:color="auto"/>
              <w:right w:val="single" w:sz="4" w:space="0" w:color="auto"/>
            </w:tcBorders>
          </w:tcPr>
          <w:p w14:paraId="394B0A6A"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0EDB4EEA" w14:textId="77777777" w:rsidR="00FF1503" w:rsidRDefault="00FF1503">
            <w:pPr>
              <w:rPr>
                <w:iCs/>
                <w:lang w:val="en-GB"/>
              </w:rPr>
            </w:pPr>
          </w:p>
        </w:tc>
      </w:tr>
      <w:tr w:rsidR="00FF1503" w14:paraId="7E94D657"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9772046" w14:textId="77777777" w:rsidR="00FF1503" w:rsidRDefault="00FF1503">
            <w:pPr>
              <w:rPr>
                <w:b/>
                <w:bCs/>
                <w:iCs/>
                <w:lang w:val="en-GB"/>
              </w:rPr>
            </w:pPr>
            <w:proofErr w:type="spellStart"/>
            <w:r>
              <w:rPr>
                <w:b/>
                <w:bCs/>
                <w:iCs/>
                <w:lang w:val="en-GB"/>
              </w:rPr>
              <w:t>Nyrer</w:t>
            </w:r>
            <w:proofErr w:type="spellEnd"/>
            <w:r>
              <w:rPr>
                <w:b/>
                <w:bCs/>
                <w:iCs/>
                <w:lang w:val="en-GB"/>
              </w:rPr>
              <w:t xml:space="preserve"> </w:t>
            </w:r>
            <w:proofErr w:type="spellStart"/>
            <w:r>
              <w:rPr>
                <w:b/>
                <w:bCs/>
                <w:iCs/>
                <w:lang w:val="en-GB"/>
              </w:rPr>
              <w:t>og</w:t>
            </w:r>
            <w:proofErr w:type="spellEnd"/>
            <w:r>
              <w:rPr>
                <w:b/>
                <w:bCs/>
                <w:iCs/>
                <w:lang w:val="en-GB"/>
              </w:rPr>
              <w:t xml:space="preserve"> </w:t>
            </w:r>
            <w:proofErr w:type="spellStart"/>
            <w:r>
              <w:rPr>
                <w:b/>
                <w:bCs/>
                <w:iCs/>
                <w:lang w:val="en-GB"/>
              </w:rPr>
              <w:t>urinveje</w:t>
            </w:r>
            <w:proofErr w:type="spellEnd"/>
          </w:p>
        </w:tc>
        <w:tc>
          <w:tcPr>
            <w:tcW w:w="5455" w:type="dxa"/>
            <w:tcBorders>
              <w:top w:val="single" w:sz="4" w:space="0" w:color="auto"/>
              <w:left w:val="single" w:sz="4" w:space="0" w:color="auto"/>
              <w:bottom w:val="single" w:sz="4" w:space="0" w:color="auto"/>
              <w:right w:val="single" w:sz="4" w:space="0" w:color="auto"/>
            </w:tcBorders>
          </w:tcPr>
          <w:p w14:paraId="4A1E1191" w14:textId="77777777" w:rsidR="00FF1503" w:rsidRDefault="00FF1503">
            <w:pPr>
              <w:rPr>
                <w:iCs/>
                <w:lang w:val="en-GB"/>
              </w:rPr>
            </w:pPr>
          </w:p>
        </w:tc>
      </w:tr>
      <w:tr w:rsidR="00FF1503" w14:paraId="4AEF3B8C"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2EEFD2AC"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4171EF1E" w14:textId="77777777" w:rsidR="00FF1503" w:rsidRDefault="00FF1503">
            <w:pPr>
              <w:rPr>
                <w:iCs/>
                <w:lang w:val="en-GB"/>
              </w:rPr>
            </w:pPr>
            <w:proofErr w:type="spellStart"/>
            <w:r>
              <w:rPr>
                <w:iCs/>
                <w:lang w:val="en-GB"/>
              </w:rPr>
              <w:t>Urinretention</w:t>
            </w:r>
            <w:proofErr w:type="spellEnd"/>
          </w:p>
        </w:tc>
      </w:tr>
      <w:tr w:rsidR="00FF1503" w14:paraId="47B1D913" w14:textId="77777777" w:rsidTr="00FF1503">
        <w:tc>
          <w:tcPr>
            <w:tcW w:w="3600" w:type="dxa"/>
            <w:tcBorders>
              <w:top w:val="single" w:sz="4" w:space="0" w:color="auto"/>
              <w:left w:val="single" w:sz="4" w:space="0" w:color="auto"/>
              <w:bottom w:val="single" w:sz="4" w:space="0" w:color="auto"/>
              <w:right w:val="single" w:sz="4" w:space="0" w:color="auto"/>
            </w:tcBorders>
          </w:tcPr>
          <w:p w14:paraId="56CC480B"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75F4B432" w14:textId="77777777" w:rsidR="00FF1503" w:rsidRDefault="00FF1503">
            <w:pPr>
              <w:rPr>
                <w:iCs/>
                <w:lang w:val="en-GB"/>
              </w:rPr>
            </w:pPr>
          </w:p>
        </w:tc>
      </w:tr>
      <w:tr w:rsidR="00FF1503" w14:paraId="0649A830"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0CE191EF" w14:textId="77777777" w:rsidR="00FF1503" w:rsidRPr="00FF1503" w:rsidRDefault="00FF1503">
            <w:pPr>
              <w:rPr>
                <w:b/>
                <w:bCs/>
                <w:iCs/>
              </w:rPr>
            </w:pPr>
            <w:r w:rsidRPr="00FF1503">
              <w:rPr>
                <w:b/>
                <w:bCs/>
                <w:iCs/>
              </w:rPr>
              <w:t>Det reproduktive system om mammae</w:t>
            </w:r>
          </w:p>
        </w:tc>
        <w:tc>
          <w:tcPr>
            <w:tcW w:w="5455" w:type="dxa"/>
            <w:tcBorders>
              <w:top w:val="single" w:sz="4" w:space="0" w:color="auto"/>
              <w:left w:val="single" w:sz="4" w:space="0" w:color="auto"/>
              <w:bottom w:val="single" w:sz="4" w:space="0" w:color="auto"/>
              <w:right w:val="single" w:sz="4" w:space="0" w:color="auto"/>
            </w:tcBorders>
          </w:tcPr>
          <w:p w14:paraId="44A8441B" w14:textId="77777777" w:rsidR="00FF1503" w:rsidRPr="00FF1503" w:rsidRDefault="00FF1503">
            <w:pPr>
              <w:rPr>
                <w:iCs/>
              </w:rPr>
            </w:pPr>
          </w:p>
        </w:tc>
      </w:tr>
      <w:tr w:rsidR="00FF1503" w14:paraId="614DB32D"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52C5EDE3"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0E43FD00" w14:textId="77777777" w:rsidR="00FF1503" w:rsidRDefault="00FF1503">
            <w:pPr>
              <w:rPr>
                <w:iCs/>
                <w:lang w:val="en-GB"/>
              </w:rPr>
            </w:pPr>
            <w:proofErr w:type="spellStart"/>
            <w:r>
              <w:rPr>
                <w:iCs/>
                <w:lang w:val="en-GB"/>
              </w:rPr>
              <w:t>Erektil</w:t>
            </w:r>
            <w:proofErr w:type="spellEnd"/>
            <w:r>
              <w:rPr>
                <w:iCs/>
                <w:lang w:val="en-GB"/>
              </w:rPr>
              <w:t xml:space="preserve"> </w:t>
            </w:r>
            <w:proofErr w:type="spellStart"/>
            <w:r>
              <w:rPr>
                <w:iCs/>
                <w:lang w:val="en-GB"/>
              </w:rPr>
              <w:t>dysfunktion</w:t>
            </w:r>
            <w:proofErr w:type="spellEnd"/>
            <w:r>
              <w:rPr>
                <w:iCs/>
                <w:lang w:val="en-GB"/>
              </w:rPr>
              <w:t xml:space="preserve">, </w:t>
            </w:r>
            <w:proofErr w:type="spellStart"/>
            <w:r>
              <w:rPr>
                <w:iCs/>
                <w:lang w:val="en-GB"/>
              </w:rPr>
              <w:t>hypogonadisme</w:t>
            </w:r>
            <w:proofErr w:type="spellEnd"/>
          </w:p>
        </w:tc>
      </w:tr>
      <w:tr w:rsidR="00FF1503" w14:paraId="76D1876B"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7CDFBECE"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2EA7CF89" w14:textId="77777777" w:rsidR="00FF1503" w:rsidRDefault="00FF1503">
            <w:pPr>
              <w:rPr>
                <w:iCs/>
                <w:lang w:val="en-GB"/>
              </w:rPr>
            </w:pPr>
            <w:proofErr w:type="spellStart"/>
            <w:r>
              <w:rPr>
                <w:iCs/>
                <w:lang w:val="en-GB"/>
              </w:rPr>
              <w:t>Amenorré</w:t>
            </w:r>
            <w:proofErr w:type="spellEnd"/>
          </w:p>
        </w:tc>
      </w:tr>
      <w:tr w:rsidR="00FF1503" w14:paraId="6C819EB3" w14:textId="77777777" w:rsidTr="00FF1503">
        <w:tc>
          <w:tcPr>
            <w:tcW w:w="3600" w:type="dxa"/>
            <w:tcBorders>
              <w:top w:val="single" w:sz="4" w:space="0" w:color="auto"/>
              <w:left w:val="single" w:sz="4" w:space="0" w:color="auto"/>
              <w:bottom w:val="single" w:sz="4" w:space="0" w:color="auto"/>
              <w:right w:val="single" w:sz="4" w:space="0" w:color="auto"/>
            </w:tcBorders>
          </w:tcPr>
          <w:p w14:paraId="5F450D1A" w14:textId="77777777" w:rsidR="00FF1503" w:rsidRDefault="00FF1503">
            <w:pPr>
              <w:rPr>
                <w:iCs/>
                <w:lang w:val="en-GB"/>
              </w:rPr>
            </w:pPr>
          </w:p>
        </w:tc>
        <w:tc>
          <w:tcPr>
            <w:tcW w:w="5455" w:type="dxa"/>
            <w:tcBorders>
              <w:top w:val="single" w:sz="4" w:space="0" w:color="auto"/>
              <w:left w:val="single" w:sz="4" w:space="0" w:color="auto"/>
              <w:bottom w:val="single" w:sz="4" w:space="0" w:color="auto"/>
              <w:right w:val="single" w:sz="4" w:space="0" w:color="auto"/>
            </w:tcBorders>
          </w:tcPr>
          <w:p w14:paraId="77149AC0" w14:textId="77777777" w:rsidR="00FF1503" w:rsidRDefault="00FF1503">
            <w:pPr>
              <w:rPr>
                <w:iCs/>
                <w:lang w:val="en-GB"/>
              </w:rPr>
            </w:pPr>
          </w:p>
        </w:tc>
      </w:tr>
      <w:tr w:rsidR="00FF1503" w14:paraId="5FA292AF"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3B2290C" w14:textId="77777777" w:rsidR="00FF1503" w:rsidRPr="00FF1503" w:rsidRDefault="00FF1503">
            <w:pPr>
              <w:rPr>
                <w:b/>
                <w:bCs/>
                <w:iCs/>
              </w:rPr>
            </w:pPr>
            <w:r w:rsidRPr="00FF1503">
              <w:rPr>
                <w:b/>
                <w:bCs/>
                <w:iCs/>
              </w:rPr>
              <w:t>Almene symptomer og reaktioner på administrationsstedet</w:t>
            </w:r>
          </w:p>
        </w:tc>
        <w:tc>
          <w:tcPr>
            <w:tcW w:w="5455" w:type="dxa"/>
            <w:tcBorders>
              <w:top w:val="single" w:sz="4" w:space="0" w:color="auto"/>
              <w:left w:val="single" w:sz="4" w:space="0" w:color="auto"/>
              <w:bottom w:val="single" w:sz="4" w:space="0" w:color="auto"/>
              <w:right w:val="single" w:sz="4" w:space="0" w:color="auto"/>
            </w:tcBorders>
          </w:tcPr>
          <w:p w14:paraId="24DD7A1E" w14:textId="77777777" w:rsidR="00FF1503" w:rsidRPr="00FF1503" w:rsidRDefault="00FF1503">
            <w:pPr>
              <w:rPr>
                <w:iCs/>
              </w:rPr>
            </w:pPr>
          </w:p>
        </w:tc>
      </w:tr>
      <w:tr w:rsidR="00FF1503" w14:paraId="3CD4A834"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7AE22FD8" w14:textId="77777777" w:rsidR="00FF1503" w:rsidRDefault="00FF1503">
            <w:pPr>
              <w:rPr>
                <w:iCs/>
                <w:lang w:val="en-GB"/>
              </w:rPr>
            </w:pP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52525D5D" w14:textId="77777777" w:rsidR="00FF1503" w:rsidRDefault="00FF1503">
            <w:pPr>
              <w:rPr>
                <w:iCs/>
                <w:lang w:val="en-GB"/>
              </w:rPr>
            </w:pPr>
            <w:proofErr w:type="spellStart"/>
            <w:r>
              <w:rPr>
                <w:iCs/>
                <w:lang w:val="en-GB"/>
              </w:rPr>
              <w:t>Asteni</w:t>
            </w:r>
            <w:proofErr w:type="spellEnd"/>
            <w:r>
              <w:rPr>
                <w:iCs/>
                <w:lang w:val="en-GB"/>
              </w:rPr>
              <w:t xml:space="preserve">, </w:t>
            </w:r>
            <w:proofErr w:type="spellStart"/>
            <w:r>
              <w:rPr>
                <w:iCs/>
                <w:lang w:val="en-GB"/>
              </w:rPr>
              <w:t>træthed</w:t>
            </w:r>
            <w:proofErr w:type="spellEnd"/>
            <w:r>
              <w:rPr>
                <w:iCs/>
                <w:lang w:val="en-GB"/>
              </w:rPr>
              <w:t xml:space="preserve">, </w:t>
            </w:r>
            <w:proofErr w:type="spellStart"/>
            <w:r>
              <w:rPr>
                <w:iCs/>
                <w:lang w:val="en-GB"/>
              </w:rPr>
              <w:t>svedtendens</w:t>
            </w:r>
            <w:proofErr w:type="spellEnd"/>
          </w:p>
        </w:tc>
      </w:tr>
      <w:tr w:rsidR="00FF1503" w14:paraId="289B5320"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4545B08D"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almindelig</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1D92ED03" w14:textId="77777777" w:rsidR="00FF1503" w:rsidRPr="00FF1503" w:rsidRDefault="00FF1503">
            <w:pPr>
              <w:rPr>
                <w:iCs/>
              </w:rPr>
            </w:pPr>
            <w:r w:rsidRPr="00FF1503">
              <w:rPr>
                <w:iCs/>
              </w:rPr>
              <w:t>Perifere ødemer, tørst, abstinenssymptomer, ødemer, kulderystelser, lægemiddeltolerance, utilpashed</w:t>
            </w:r>
          </w:p>
        </w:tc>
      </w:tr>
      <w:tr w:rsidR="00FF1503" w14:paraId="782F865A" w14:textId="77777777" w:rsidTr="00FF1503">
        <w:tc>
          <w:tcPr>
            <w:tcW w:w="3600" w:type="dxa"/>
            <w:tcBorders>
              <w:top w:val="single" w:sz="4" w:space="0" w:color="auto"/>
              <w:left w:val="single" w:sz="4" w:space="0" w:color="auto"/>
              <w:bottom w:val="single" w:sz="4" w:space="0" w:color="auto"/>
              <w:right w:val="single" w:sz="4" w:space="0" w:color="auto"/>
            </w:tcBorders>
            <w:hideMark/>
          </w:tcPr>
          <w:p w14:paraId="69D0AD97" w14:textId="77777777" w:rsidR="00FF1503" w:rsidRDefault="00FF1503">
            <w:pPr>
              <w:rPr>
                <w:iCs/>
                <w:lang w:val="en-GB"/>
              </w:rPr>
            </w:pPr>
            <w:proofErr w:type="spellStart"/>
            <w:r>
              <w:rPr>
                <w:iCs/>
                <w:lang w:val="en-GB"/>
              </w:rPr>
              <w:t>Ikke</w:t>
            </w:r>
            <w:proofErr w:type="spellEnd"/>
            <w:r>
              <w:rPr>
                <w:iCs/>
                <w:lang w:val="en-GB"/>
              </w:rPr>
              <w:t xml:space="preserve"> </w:t>
            </w:r>
            <w:proofErr w:type="spellStart"/>
            <w:r>
              <w:rPr>
                <w:iCs/>
                <w:lang w:val="en-GB"/>
              </w:rPr>
              <w:t>kendt</w:t>
            </w:r>
            <w:proofErr w:type="spellEnd"/>
          </w:p>
        </w:tc>
        <w:tc>
          <w:tcPr>
            <w:tcW w:w="5455" w:type="dxa"/>
            <w:tcBorders>
              <w:top w:val="single" w:sz="4" w:space="0" w:color="auto"/>
              <w:left w:val="single" w:sz="4" w:space="0" w:color="auto"/>
              <w:bottom w:val="single" w:sz="4" w:space="0" w:color="auto"/>
              <w:right w:val="single" w:sz="4" w:space="0" w:color="auto"/>
            </w:tcBorders>
            <w:hideMark/>
          </w:tcPr>
          <w:p w14:paraId="05A07830" w14:textId="77777777" w:rsidR="00FF1503" w:rsidRDefault="00FF1503">
            <w:pPr>
              <w:rPr>
                <w:iCs/>
                <w:lang w:val="en-GB"/>
              </w:rPr>
            </w:pPr>
            <w:proofErr w:type="spellStart"/>
            <w:r>
              <w:rPr>
                <w:iCs/>
                <w:lang w:val="en-GB"/>
              </w:rPr>
              <w:t>Neonatale</w:t>
            </w:r>
            <w:proofErr w:type="spellEnd"/>
            <w:r>
              <w:rPr>
                <w:iCs/>
                <w:lang w:val="en-GB"/>
              </w:rPr>
              <w:t xml:space="preserve"> </w:t>
            </w:r>
            <w:proofErr w:type="spellStart"/>
            <w:r>
              <w:rPr>
                <w:iCs/>
                <w:lang w:val="en-GB"/>
              </w:rPr>
              <w:t>abstinenssymptomer</w:t>
            </w:r>
            <w:proofErr w:type="spellEnd"/>
          </w:p>
        </w:tc>
      </w:tr>
    </w:tbl>
    <w:p w14:paraId="52421E62" w14:textId="77777777" w:rsidR="00FF1503" w:rsidRDefault="00FF1503" w:rsidP="00FF1503">
      <w:pPr>
        <w:tabs>
          <w:tab w:val="left" w:pos="851"/>
        </w:tabs>
        <w:ind w:left="851"/>
        <w:rPr>
          <w:sz w:val="24"/>
          <w:szCs w:val="24"/>
        </w:rPr>
      </w:pPr>
    </w:p>
    <w:p w14:paraId="4D9480D3" w14:textId="77777777" w:rsidR="003F185B" w:rsidRPr="001B1F2A" w:rsidRDefault="003F185B" w:rsidP="003F185B">
      <w:pPr>
        <w:tabs>
          <w:tab w:val="left" w:pos="851"/>
        </w:tabs>
        <w:ind w:left="851"/>
        <w:rPr>
          <w:sz w:val="24"/>
          <w:szCs w:val="24"/>
          <w:u w:val="single"/>
        </w:rPr>
      </w:pPr>
      <w:r w:rsidRPr="001B1F2A">
        <w:rPr>
          <w:sz w:val="24"/>
          <w:szCs w:val="24"/>
          <w:u w:val="single"/>
        </w:rPr>
        <w:t xml:space="preserve">Lægemiddelafhængighed  </w:t>
      </w:r>
    </w:p>
    <w:p w14:paraId="551EF5B8" w14:textId="77777777" w:rsidR="003F185B" w:rsidRDefault="003F185B" w:rsidP="003F185B">
      <w:pPr>
        <w:tabs>
          <w:tab w:val="left" w:pos="851"/>
        </w:tabs>
        <w:ind w:left="851"/>
        <w:rPr>
          <w:sz w:val="24"/>
          <w:szCs w:val="24"/>
        </w:rPr>
      </w:pPr>
      <w:r w:rsidRPr="001B1F2A">
        <w:rPr>
          <w:sz w:val="24"/>
          <w:szCs w:val="24"/>
        </w:rPr>
        <w:t xml:space="preserve">Gentagen brug af </w:t>
      </w:r>
      <w:proofErr w:type="spellStart"/>
      <w:r>
        <w:rPr>
          <w:sz w:val="24"/>
          <w:szCs w:val="24"/>
        </w:rPr>
        <w:t>Oxycodone</w:t>
      </w:r>
      <w:proofErr w:type="spellEnd"/>
      <w:r>
        <w:rPr>
          <w:sz w:val="24"/>
          <w:szCs w:val="24"/>
        </w:rPr>
        <w:t xml:space="preserve"> </w:t>
      </w:r>
      <w:proofErr w:type="spellStart"/>
      <w:r>
        <w:rPr>
          <w:sz w:val="24"/>
          <w:szCs w:val="24"/>
        </w:rPr>
        <w:t>Abboxia</w:t>
      </w:r>
      <w:proofErr w:type="spellEnd"/>
      <w:r w:rsidRPr="001B1F2A">
        <w:rPr>
          <w:sz w:val="24"/>
          <w:szCs w:val="24"/>
        </w:rPr>
        <w:t xml:space="preserve"> kan føre til lægemiddelafhængighed selv ved terapeutiske doser. Risikoen for lægemiddelafhængighed kan variere afhængig af en patients individuelle risikofaktorer, dosis og varighed af opioidbehandlingen (se pkt. 4.4).</w:t>
      </w:r>
    </w:p>
    <w:p w14:paraId="1FC5703C" w14:textId="77777777" w:rsidR="003F185B" w:rsidRDefault="003F185B" w:rsidP="00A71A80">
      <w:pPr>
        <w:tabs>
          <w:tab w:val="left" w:pos="851"/>
        </w:tabs>
        <w:ind w:left="851"/>
        <w:rPr>
          <w:sz w:val="24"/>
          <w:szCs w:val="24"/>
          <w:u w:val="single"/>
        </w:rPr>
      </w:pPr>
    </w:p>
    <w:p w14:paraId="746F5FD9" w14:textId="77777777" w:rsidR="00A71A80" w:rsidRPr="00A71A80" w:rsidRDefault="00A71A80" w:rsidP="00A71A80">
      <w:pPr>
        <w:tabs>
          <w:tab w:val="left" w:pos="851"/>
        </w:tabs>
        <w:ind w:left="851"/>
        <w:rPr>
          <w:sz w:val="24"/>
          <w:szCs w:val="24"/>
          <w:u w:val="single"/>
        </w:rPr>
      </w:pPr>
      <w:r w:rsidRPr="00A71A80">
        <w:rPr>
          <w:sz w:val="24"/>
          <w:szCs w:val="24"/>
          <w:u w:val="single"/>
        </w:rPr>
        <w:t>Indberetning af formodede bivirkninger</w:t>
      </w:r>
    </w:p>
    <w:p w14:paraId="6FBCEE8E" w14:textId="77777777" w:rsidR="00A71A80" w:rsidRDefault="00A71A80" w:rsidP="00A71A80">
      <w:pPr>
        <w:tabs>
          <w:tab w:val="left" w:pos="851"/>
        </w:tabs>
        <w:ind w:left="851"/>
        <w:rPr>
          <w:sz w:val="24"/>
          <w:szCs w:val="24"/>
        </w:rPr>
      </w:pPr>
      <w:r w:rsidRPr="00A71A80">
        <w:rPr>
          <w:sz w:val="24"/>
          <w:szCs w:val="24"/>
        </w:rPr>
        <w:t>Når lægemidlet er godkendt, er indberetning af formodede bivirkninger vigtig. Det muliggør løbende overvågning af benefit/</w:t>
      </w:r>
      <w:proofErr w:type="spellStart"/>
      <w:r w:rsidRPr="00A71A80">
        <w:rPr>
          <w:sz w:val="24"/>
          <w:szCs w:val="24"/>
        </w:rPr>
        <w:t>risk</w:t>
      </w:r>
      <w:proofErr w:type="spellEnd"/>
      <w:r w:rsidRPr="00A71A80">
        <w:rPr>
          <w:sz w:val="24"/>
          <w:szCs w:val="24"/>
        </w:rPr>
        <w:t>-forholdet for lægemidlet. Sundhedspersoner anmodes om at indberette alle formodede bivirkninger via</w:t>
      </w:r>
      <w:r>
        <w:rPr>
          <w:sz w:val="24"/>
          <w:szCs w:val="24"/>
        </w:rPr>
        <w:t>:</w:t>
      </w:r>
    </w:p>
    <w:p w14:paraId="3E18BEFD" w14:textId="77777777" w:rsidR="00A71A80" w:rsidRPr="00A71A80" w:rsidRDefault="00A71A80" w:rsidP="00A71A80">
      <w:pPr>
        <w:tabs>
          <w:tab w:val="left" w:pos="851"/>
        </w:tabs>
        <w:ind w:left="851"/>
        <w:rPr>
          <w:sz w:val="24"/>
          <w:szCs w:val="24"/>
        </w:rPr>
      </w:pPr>
    </w:p>
    <w:p w14:paraId="5663BE0F" w14:textId="77777777" w:rsidR="00A71A80" w:rsidRPr="00A71A80" w:rsidRDefault="00A71A80" w:rsidP="00A71A80">
      <w:pPr>
        <w:tabs>
          <w:tab w:val="left" w:pos="851"/>
        </w:tabs>
        <w:ind w:left="851"/>
        <w:rPr>
          <w:sz w:val="24"/>
          <w:szCs w:val="24"/>
        </w:rPr>
      </w:pPr>
      <w:r w:rsidRPr="00A71A80">
        <w:rPr>
          <w:sz w:val="24"/>
          <w:szCs w:val="24"/>
        </w:rPr>
        <w:t>Lægemiddelstyrelsen</w:t>
      </w:r>
    </w:p>
    <w:p w14:paraId="4B7F3099" w14:textId="77777777" w:rsidR="00A71A80" w:rsidRPr="00A71A80" w:rsidRDefault="00A71A80" w:rsidP="00A71A80">
      <w:pPr>
        <w:tabs>
          <w:tab w:val="left" w:pos="851"/>
        </w:tabs>
        <w:ind w:left="851"/>
        <w:rPr>
          <w:sz w:val="24"/>
          <w:szCs w:val="24"/>
        </w:rPr>
      </w:pPr>
      <w:r w:rsidRPr="00A71A80">
        <w:rPr>
          <w:sz w:val="24"/>
          <w:szCs w:val="24"/>
        </w:rPr>
        <w:t>Axel Heides Gade 1</w:t>
      </w:r>
    </w:p>
    <w:p w14:paraId="69782DAE" w14:textId="77777777" w:rsidR="00A71A80" w:rsidRPr="00A71A80" w:rsidRDefault="00A71A80" w:rsidP="00A71A80">
      <w:pPr>
        <w:tabs>
          <w:tab w:val="left" w:pos="851"/>
        </w:tabs>
        <w:ind w:left="851"/>
        <w:rPr>
          <w:sz w:val="24"/>
          <w:szCs w:val="24"/>
        </w:rPr>
      </w:pPr>
      <w:r w:rsidRPr="00A71A80">
        <w:rPr>
          <w:sz w:val="24"/>
          <w:szCs w:val="24"/>
        </w:rPr>
        <w:t>DK-2300 København S</w:t>
      </w:r>
    </w:p>
    <w:p w14:paraId="427D4CB8" w14:textId="77777777" w:rsidR="00A71A80" w:rsidRPr="004B2A68" w:rsidRDefault="00A71A80" w:rsidP="00A71A80">
      <w:pPr>
        <w:tabs>
          <w:tab w:val="left" w:pos="851"/>
        </w:tabs>
        <w:ind w:left="851"/>
        <w:rPr>
          <w:sz w:val="24"/>
          <w:szCs w:val="24"/>
        </w:rPr>
      </w:pPr>
      <w:r w:rsidRPr="004B2A68">
        <w:rPr>
          <w:sz w:val="24"/>
          <w:szCs w:val="24"/>
        </w:rPr>
        <w:t>Websted: www.meldenbivirkning.dk</w:t>
      </w:r>
    </w:p>
    <w:p w14:paraId="5BF506E2" w14:textId="77777777" w:rsidR="00FF1503" w:rsidRPr="004B2A68" w:rsidRDefault="00FF1503" w:rsidP="00FF1503">
      <w:pPr>
        <w:tabs>
          <w:tab w:val="left" w:pos="851"/>
        </w:tabs>
        <w:ind w:left="851"/>
        <w:rPr>
          <w:sz w:val="24"/>
          <w:szCs w:val="24"/>
        </w:rPr>
      </w:pPr>
    </w:p>
    <w:p w14:paraId="6215F659" w14:textId="77777777" w:rsidR="009260DE" w:rsidRPr="004B2A68" w:rsidRDefault="009260DE" w:rsidP="009260DE">
      <w:pPr>
        <w:tabs>
          <w:tab w:val="left" w:pos="851"/>
        </w:tabs>
        <w:ind w:left="851" w:hanging="851"/>
        <w:rPr>
          <w:b/>
          <w:sz w:val="24"/>
          <w:szCs w:val="24"/>
        </w:rPr>
      </w:pPr>
      <w:r w:rsidRPr="004B2A68">
        <w:rPr>
          <w:b/>
          <w:sz w:val="24"/>
          <w:szCs w:val="24"/>
        </w:rPr>
        <w:t>4.9</w:t>
      </w:r>
      <w:r w:rsidRPr="004B2A68">
        <w:rPr>
          <w:b/>
          <w:sz w:val="24"/>
          <w:szCs w:val="24"/>
        </w:rPr>
        <w:tab/>
        <w:t>Overdosering</w:t>
      </w:r>
    </w:p>
    <w:p w14:paraId="7F98A3E6" w14:textId="77777777" w:rsidR="00A71A80" w:rsidRDefault="00A71A80" w:rsidP="00A71A80">
      <w:pPr>
        <w:tabs>
          <w:tab w:val="left" w:pos="851"/>
        </w:tabs>
        <w:ind w:left="851"/>
        <w:rPr>
          <w:sz w:val="24"/>
          <w:szCs w:val="24"/>
        </w:rPr>
      </w:pPr>
      <w:r w:rsidRPr="00A71A80">
        <w:rPr>
          <w:sz w:val="24"/>
          <w:szCs w:val="24"/>
        </w:rPr>
        <w:t xml:space="preserve">Akut overdosering med </w:t>
      </w:r>
      <w:proofErr w:type="spellStart"/>
      <w:r w:rsidRPr="00A71A80">
        <w:rPr>
          <w:sz w:val="24"/>
          <w:szCs w:val="24"/>
        </w:rPr>
        <w:t>oxycodon</w:t>
      </w:r>
      <w:proofErr w:type="spellEnd"/>
      <w:r w:rsidRPr="00A71A80">
        <w:rPr>
          <w:sz w:val="24"/>
          <w:szCs w:val="24"/>
        </w:rPr>
        <w:t xml:space="preserve"> kan forårsage respirationsdepression, døsighed, som udvikler sig til </w:t>
      </w:r>
      <w:proofErr w:type="spellStart"/>
      <w:r w:rsidRPr="00A71A80">
        <w:rPr>
          <w:sz w:val="24"/>
          <w:szCs w:val="24"/>
        </w:rPr>
        <w:t>stupor</w:t>
      </w:r>
      <w:proofErr w:type="spellEnd"/>
      <w:r w:rsidRPr="00A71A80">
        <w:rPr>
          <w:sz w:val="24"/>
          <w:szCs w:val="24"/>
        </w:rPr>
        <w:t xml:space="preserve"> eller koma, </w:t>
      </w:r>
      <w:proofErr w:type="spellStart"/>
      <w:r w:rsidRPr="00A71A80">
        <w:rPr>
          <w:sz w:val="24"/>
          <w:szCs w:val="24"/>
        </w:rPr>
        <w:t>hypotoni</w:t>
      </w:r>
      <w:proofErr w:type="spellEnd"/>
      <w:r w:rsidRPr="00A71A80">
        <w:rPr>
          <w:sz w:val="24"/>
          <w:szCs w:val="24"/>
        </w:rPr>
        <w:t xml:space="preserve">, </w:t>
      </w:r>
      <w:proofErr w:type="spellStart"/>
      <w:r w:rsidRPr="00A71A80">
        <w:rPr>
          <w:sz w:val="24"/>
          <w:szCs w:val="24"/>
        </w:rPr>
        <w:t>miosis</w:t>
      </w:r>
      <w:proofErr w:type="spellEnd"/>
      <w:r w:rsidRPr="00A71A80">
        <w:rPr>
          <w:sz w:val="24"/>
          <w:szCs w:val="24"/>
        </w:rPr>
        <w:t>, bradykardi, hypotension, lungeødem og død.</w:t>
      </w:r>
    </w:p>
    <w:p w14:paraId="1DD49A27" w14:textId="77777777" w:rsidR="003F185B" w:rsidRDefault="003F185B" w:rsidP="003F185B">
      <w:pPr>
        <w:tabs>
          <w:tab w:val="left" w:pos="851"/>
        </w:tabs>
        <w:ind w:left="851"/>
        <w:rPr>
          <w:sz w:val="24"/>
          <w:szCs w:val="24"/>
        </w:rPr>
      </w:pPr>
      <w:r w:rsidRPr="00E461F4">
        <w:rPr>
          <w:sz w:val="24"/>
          <w:szCs w:val="24"/>
        </w:rPr>
        <w:t xml:space="preserve">Toksisk </w:t>
      </w:r>
      <w:proofErr w:type="spellStart"/>
      <w:r w:rsidRPr="00E461F4">
        <w:rPr>
          <w:sz w:val="24"/>
          <w:szCs w:val="24"/>
        </w:rPr>
        <w:t>leukoencefalopati</w:t>
      </w:r>
      <w:proofErr w:type="spellEnd"/>
      <w:r w:rsidRPr="00E461F4">
        <w:rPr>
          <w:sz w:val="24"/>
          <w:szCs w:val="24"/>
        </w:rPr>
        <w:t xml:space="preserve"> er observeret med </w:t>
      </w:r>
      <w:proofErr w:type="spellStart"/>
      <w:r w:rsidRPr="00E461F4">
        <w:rPr>
          <w:sz w:val="24"/>
          <w:szCs w:val="24"/>
        </w:rPr>
        <w:t>oxycodonoverdosis</w:t>
      </w:r>
      <w:proofErr w:type="spellEnd"/>
      <w:r w:rsidRPr="00E461F4">
        <w:rPr>
          <w:sz w:val="24"/>
          <w:szCs w:val="24"/>
        </w:rPr>
        <w:t>.</w:t>
      </w:r>
    </w:p>
    <w:p w14:paraId="002A9DB8" w14:textId="77777777" w:rsidR="00A71A80" w:rsidRPr="00A71A80" w:rsidRDefault="00A71A80" w:rsidP="00A71A80">
      <w:pPr>
        <w:tabs>
          <w:tab w:val="left" w:pos="851"/>
        </w:tabs>
        <w:ind w:left="851"/>
        <w:rPr>
          <w:sz w:val="24"/>
          <w:szCs w:val="24"/>
        </w:rPr>
      </w:pPr>
    </w:p>
    <w:p w14:paraId="7DF13D42" w14:textId="77777777" w:rsidR="00A71A80" w:rsidRPr="00A71A80" w:rsidRDefault="00A71A80" w:rsidP="00A71A80">
      <w:pPr>
        <w:tabs>
          <w:tab w:val="left" w:pos="851"/>
        </w:tabs>
        <w:ind w:left="851"/>
        <w:rPr>
          <w:iCs/>
          <w:sz w:val="24"/>
          <w:szCs w:val="24"/>
          <w:u w:val="single"/>
        </w:rPr>
      </w:pPr>
      <w:r w:rsidRPr="00A71A80">
        <w:rPr>
          <w:iCs/>
          <w:sz w:val="24"/>
          <w:szCs w:val="24"/>
          <w:u w:val="single"/>
        </w:rPr>
        <w:t>Behandling af overdosering</w:t>
      </w:r>
    </w:p>
    <w:p w14:paraId="2AC80DA2" w14:textId="77777777" w:rsidR="00A71A80" w:rsidRPr="00A71A80" w:rsidRDefault="00A71A80" w:rsidP="00A71A80">
      <w:pPr>
        <w:tabs>
          <w:tab w:val="left" w:pos="851"/>
        </w:tabs>
        <w:ind w:left="851"/>
        <w:rPr>
          <w:sz w:val="24"/>
          <w:szCs w:val="24"/>
        </w:rPr>
      </w:pPr>
      <w:r w:rsidRPr="00A71A80">
        <w:rPr>
          <w:sz w:val="24"/>
          <w:szCs w:val="24"/>
        </w:rPr>
        <w:t xml:space="preserve">Der skal opretholdes frie luftveje. De rene opioidantagonister, såsom </w:t>
      </w:r>
      <w:proofErr w:type="spellStart"/>
      <w:r w:rsidRPr="00A71A80">
        <w:rPr>
          <w:sz w:val="24"/>
          <w:szCs w:val="24"/>
        </w:rPr>
        <w:t>naloxon</w:t>
      </w:r>
      <w:proofErr w:type="spellEnd"/>
      <w:r w:rsidRPr="00A71A80">
        <w:rPr>
          <w:sz w:val="24"/>
          <w:szCs w:val="24"/>
        </w:rPr>
        <w:t xml:space="preserve">, er specifikke </w:t>
      </w:r>
      <w:proofErr w:type="spellStart"/>
      <w:r w:rsidRPr="00A71A80">
        <w:rPr>
          <w:sz w:val="24"/>
          <w:szCs w:val="24"/>
        </w:rPr>
        <w:t>antidoter</w:t>
      </w:r>
      <w:proofErr w:type="spellEnd"/>
      <w:r w:rsidRPr="00A71A80">
        <w:rPr>
          <w:sz w:val="24"/>
          <w:szCs w:val="24"/>
        </w:rPr>
        <w:t xml:space="preserve"> mod symptomer på opioid-overdosis. Andre understøttende foranstaltning skal anvendes efter behov.</w:t>
      </w:r>
    </w:p>
    <w:p w14:paraId="57BFBD11" w14:textId="77777777" w:rsidR="00A71A80" w:rsidRPr="00A71A80" w:rsidRDefault="00A71A80" w:rsidP="00A71A80">
      <w:pPr>
        <w:tabs>
          <w:tab w:val="left" w:pos="851"/>
        </w:tabs>
        <w:ind w:left="851"/>
        <w:rPr>
          <w:sz w:val="24"/>
          <w:szCs w:val="24"/>
        </w:rPr>
      </w:pPr>
      <w:r w:rsidRPr="00A71A80">
        <w:rPr>
          <w:sz w:val="24"/>
          <w:szCs w:val="24"/>
        </w:rPr>
        <w:t>Den primære opmærksomhed bør rettes mod sikring af frie luftveje og iværksættelse af assisteret ventilation. Respiration og cirkulation skal opretholdes og understøttes med metoder, som anvendes på intensivafdelingen, efter behov.</w:t>
      </w:r>
    </w:p>
    <w:p w14:paraId="71C51E5F" w14:textId="77777777" w:rsidR="00A71A80" w:rsidRPr="00A71A80" w:rsidRDefault="00A71A80" w:rsidP="00A71A80">
      <w:pPr>
        <w:tabs>
          <w:tab w:val="left" w:pos="851"/>
        </w:tabs>
        <w:ind w:left="851"/>
        <w:rPr>
          <w:sz w:val="24"/>
          <w:szCs w:val="24"/>
        </w:rPr>
      </w:pPr>
    </w:p>
    <w:p w14:paraId="322B239D" w14:textId="77777777" w:rsidR="00A71A80" w:rsidRPr="00A71A80" w:rsidRDefault="00A71A80" w:rsidP="00A71A80">
      <w:pPr>
        <w:tabs>
          <w:tab w:val="left" w:pos="851"/>
        </w:tabs>
        <w:ind w:left="851"/>
        <w:rPr>
          <w:sz w:val="24"/>
          <w:szCs w:val="24"/>
        </w:rPr>
      </w:pPr>
      <w:r w:rsidRPr="00A71A80">
        <w:rPr>
          <w:sz w:val="24"/>
          <w:szCs w:val="24"/>
        </w:rPr>
        <w:t xml:space="preserve">Da </w:t>
      </w:r>
      <w:proofErr w:type="spellStart"/>
      <w:r w:rsidRPr="00A71A80">
        <w:rPr>
          <w:sz w:val="24"/>
          <w:szCs w:val="24"/>
        </w:rPr>
        <w:t>naloxons</w:t>
      </w:r>
      <w:proofErr w:type="spellEnd"/>
      <w:r w:rsidRPr="00A71A80">
        <w:rPr>
          <w:sz w:val="24"/>
          <w:szCs w:val="24"/>
        </w:rPr>
        <w:t xml:space="preserve"> virkningsvarighed er relativ kort, skal patienten overvåges nøje, indtil spontan respiration er sikkert genetableret. Overvågning i yderligere 24-48 timer anbefales i tilfælde af eventuelt tilbagefald.</w:t>
      </w:r>
    </w:p>
    <w:p w14:paraId="3C0216AD" w14:textId="77777777" w:rsidR="00A71A80" w:rsidRPr="00A71A80" w:rsidRDefault="00A71A80" w:rsidP="00A71A80">
      <w:pPr>
        <w:tabs>
          <w:tab w:val="left" w:pos="851"/>
        </w:tabs>
        <w:ind w:left="851"/>
        <w:rPr>
          <w:sz w:val="24"/>
          <w:szCs w:val="24"/>
        </w:rPr>
      </w:pPr>
    </w:p>
    <w:p w14:paraId="372CC01E" w14:textId="77777777" w:rsidR="00A71A80" w:rsidRPr="00A71A80" w:rsidRDefault="00A71A80" w:rsidP="00A71A80">
      <w:pPr>
        <w:tabs>
          <w:tab w:val="left" w:pos="851"/>
        </w:tabs>
        <w:ind w:left="851"/>
        <w:rPr>
          <w:sz w:val="24"/>
          <w:szCs w:val="24"/>
        </w:rPr>
      </w:pPr>
      <w:proofErr w:type="spellStart"/>
      <w:r w:rsidRPr="00A71A80">
        <w:rPr>
          <w:sz w:val="24"/>
          <w:szCs w:val="24"/>
        </w:rPr>
        <w:t>Naloxon</w:t>
      </w:r>
      <w:proofErr w:type="spellEnd"/>
      <w:r w:rsidRPr="00A71A80">
        <w:rPr>
          <w:sz w:val="24"/>
          <w:szCs w:val="24"/>
        </w:rPr>
        <w:t xml:space="preserve"> bør kun administreres, når der er tale om klinisk signifikant respirations- eller cirkulationsdepression forårsaget af </w:t>
      </w:r>
      <w:proofErr w:type="spellStart"/>
      <w:r w:rsidRPr="00A71A80">
        <w:rPr>
          <w:sz w:val="24"/>
          <w:szCs w:val="24"/>
        </w:rPr>
        <w:t>oxycodon</w:t>
      </w:r>
      <w:proofErr w:type="spellEnd"/>
      <w:r w:rsidRPr="00A71A80">
        <w:rPr>
          <w:sz w:val="24"/>
          <w:szCs w:val="24"/>
        </w:rPr>
        <w:t xml:space="preserve"> overdosering.</w:t>
      </w:r>
    </w:p>
    <w:p w14:paraId="4AD30D7F" w14:textId="77777777" w:rsidR="00A71A80" w:rsidRPr="00A71A80" w:rsidRDefault="00A71A80" w:rsidP="00A71A80">
      <w:pPr>
        <w:tabs>
          <w:tab w:val="left" w:pos="851"/>
        </w:tabs>
        <w:ind w:left="851"/>
        <w:rPr>
          <w:sz w:val="24"/>
          <w:szCs w:val="24"/>
        </w:rPr>
      </w:pPr>
    </w:p>
    <w:p w14:paraId="1DB9AFBC" w14:textId="77777777" w:rsidR="00A71A80" w:rsidRPr="00A71A80" w:rsidRDefault="00A71A80" w:rsidP="00A71A80">
      <w:pPr>
        <w:tabs>
          <w:tab w:val="left" w:pos="851"/>
        </w:tabs>
        <w:ind w:left="851"/>
        <w:rPr>
          <w:sz w:val="24"/>
          <w:szCs w:val="24"/>
        </w:rPr>
      </w:pPr>
      <w:proofErr w:type="spellStart"/>
      <w:r w:rsidRPr="00A71A80">
        <w:rPr>
          <w:sz w:val="24"/>
          <w:szCs w:val="24"/>
        </w:rPr>
        <w:t>Naloxon</w:t>
      </w:r>
      <w:proofErr w:type="spellEnd"/>
      <w:r w:rsidRPr="00A71A80">
        <w:rPr>
          <w:sz w:val="24"/>
          <w:szCs w:val="24"/>
        </w:rPr>
        <w:t xml:space="preserve"> skal administr</w:t>
      </w:r>
      <w:r w:rsidR="00683C27">
        <w:rPr>
          <w:sz w:val="24"/>
          <w:szCs w:val="24"/>
        </w:rPr>
        <w:t>e</w:t>
      </w:r>
      <w:r w:rsidRPr="00A71A80">
        <w:rPr>
          <w:sz w:val="24"/>
          <w:szCs w:val="24"/>
        </w:rPr>
        <w:t xml:space="preserve">res med forsigtighed til personer, der er kendt eller mistænkt for at være fysisk afhængige af </w:t>
      </w:r>
      <w:proofErr w:type="spellStart"/>
      <w:r w:rsidRPr="00A71A80">
        <w:rPr>
          <w:sz w:val="24"/>
          <w:szCs w:val="24"/>
        </w:rPr>
        <w:t>oxycodon</w:t>
      </w:r>
      <w:proofErr w:type="spellEnd"/>
      <w:r w:rsidRPr="00A71A80">
        <w:rPr>
          <w:sz w:val="24"/>
          <w:szCs w:val="24"/>
        </w:rPr>
        <w:t>. I disse tilfælde kan pludseligt eller fuldstændigt ophør af opioideffekten fremkalde smerter og akut abstinenssyndrom.</w:t>
      </w:r>
    </w:p>
    <w:p w14:paraId="779776AA" w14:textId="77777777" w:rsidR="009260DE" w:rsidRPr="00C84483" w:rsidRDefault="009260DE" w:rsidP="009260DE">
      <w:pPr>
        <w:tabs>
          <w:tab w:val="left" w:pos="851"/>
        </w:tabs>
        <w:ind w:left="851"/>
        <w:rPr>
          <w:sz w:val="24"/>
          <w:szCs w:val="24"/>
        </w:rPr>
      </w:pPr>
    </w:p>
    <w:p w14:paraId="08B060E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1815ACC" w14:textId="77777777" w:rsidR="009260DE" w:rsidRPr="00C84483" w:rsidRDefault="00BE2E8D" w:rsidP="009260DE">
      <w:pPr>
        <w:tabs>
          <w:tab w:val="left" w:pos="851"/>
        </w:tabs>
        <w:ind w:left="851"/>
        <w:rPr>
          <w:sz w:val="24"/>
          <w:szCs w:val="24"/>
        </w:rPr>
      </w:pPr>
      <w:r>
        <w:rPr>
          <w:sz w:val="24"/>
          <w:szCs w:val="24"/>
        </w:rPr>
        <w:t>A§4 (kopieringspligtigt)</w:t>
      </w:r>
    </w:p>
    <w:p w14:paraId="0A8533C2" w14:textId="77777777" w:rsidR="009260DE" w:rsidRPr="00C84483" w:rsidRDefault="009260DE" w:rsidP="009260DE">
      <w:pPr>
        <w:tabs>
          <w:tab w:val="left" w:pos="851"/>
        </w:tabs>
        <w:ind w:left="851"/>
        <w:rPr>
          <w:sz w:val="24"/>
          <w:szCs w:val="24"/>
        </w:rPr>
      </w:pPr>
    </w:p>
    <w:p w14:paraId="331F3F77" w14:textId="77777777" w:rsidR="009260DE" w:rsidRPr="00C84483" w:rsidRDefault="009260DE" w:rsidP="009260DE">
      <w:pPr>
        <w:tabs>
          <w:tab w:val="left" w:pos="851"/>
        </w:tabs>
        <w:ind w:left="851"/>
        <w:rPr>
          <w:sz w:val="24"/>
          <w:szCs w:val="24"/>
        </w:rPr>
      </w:pPr>
    </w:p>
    <w:p w14:paraId="50D2959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9C1A822" w14:textId="77777777" w:rsidR="009260DE" w:rsidRPr="00C84483" w:rsidRDefault="009260DE" w:rsidP="009260DE">
      <w:pPr>
        <w:tabs>
          <w:tab w:val="left" w:pos="851"/>
        </w:tabs>
        <w:ind w:left="851"/>
        <w:rPr>
          <w:sz w:val="24"/>
          <w:szCs w:val="24"/>
        </w:rPr>
      </w:pPr>
    </w:p>
    <w:p w14:paraId="555BF7DE"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440DF7B" w14:textId="77777777" w:rsidR="001B05AE" w:rsidRDefault="001B05AE" w:rsidP="00394802">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8B345D">
        <w:rPr>
          <w:sz w:val="24"/>
          <w:szCs w:val="24"/>
        </w:rPr>
        <w:t>Naturlige opiumalkaloider.</w:t>
      </w:r>
    </w:p>
    <w:p w14:paraId="07CA57BD" w14:textId="77777777" w:rsidR="001B05AE" w:rsidRDefault="001B05AE" w:rsidP="00394802">
      <w:pPr>
        <w:tabs>
          <w:tab w:val="left" w:pos="851"/>
        </w:tabs>
        <w:ind w:left="851"/>
        <w:rPr>
          <w:iCs/>
          <w:sz w:val="24"/>
          <w:szCs w:val="24"/>
        </w:rPr>
      </w:pPr>
      <w:r w:rsidRPr="008B345D">
        <w:rPr>
          <w:sz w:val="24"/>
          <w:szCs w:val="24"/>
        </w:rPr>
        <w:t xml:space="preserve">ATC-kode: </w:t>
      </w:r>
      <w:r w:rsidRPr="008B345D">
        <w:rPr>
          <w:iCs/>
          <w:sz w:val="24"/>
          <w:szCs w:val="24"/>
        </w:rPr>
        <w:t>N</w:t>
      </w:r>
      <w:r>
        <w:rPr>
          <w:iCs/>
          <w:sz w:val="24"/>
          <w:szCs w:val="24"/>
        </w:rPr>
        <w:t xml:space="preserve"> </w:t>
      </w:r>
      <w:r w:rsidRPr="008B345D">
        <w:rPr>
          <w:iCs/>
          <w:sz w:val="24"/>
          <w:szCs w:val="24"/>
        </w:rPr>
        <w:t>02</w:t>
      </w:r>
      <w:r>
        <w:rPr>
          <w:iCs/>
          <w:sz w:val="24"/>
          <w:szCs w:val="24"/>
        </w:rPr>
        <w:t xml:space="preserve"> </w:t>
      </w:r>
      <w:r w:rsidRPr="008B345D">
        <w:rPr>
          <w:iCs/>
          <w:sz w:val="24"/>
          <w:szCs w:val="24"/>
        </w:rPr>
        <w:t>AA</w:t>
      </w:r>
      <w:r>
        <w:rPr>
          <w:iCs/>
          <w:sz w:val="24"/>
          <w:szCs w:val="24"/>
        </w:rPr>
        <w:t xml:space="preserve"> </w:t>
      </w:r>
      <w:r w:rsidRPr="008B345D">
        <w:rPr>
          <w:iCs/>
          <w:sz w:val="24"/>
          <w:szCs w:val="24"/>
        </w:rPr>
        <w:t>05.</w:t>
      </w:r>
    </w:p>
    <w:p w14:paraId="7894B045" w14:textId="77777777" w:rsidR="001B05AE" w:rsidRDefault="001B05AE" w:rsidP="00394802">
      <w:pPr>
        <w:tabs>
          <w:tab w:val="left" w:pos="851"/>
        </w:tabs>
        <w:ind w:left="851"/>
        <w:rPr>
          <w:sz w:val="24"/>
          <w:szCs w:val="24"/>
        </w:rPr>
      </w:pPr>
    </w:p>
    <w:p w14:paraId="7B3B3342" w14:textId="77777777" w:rsidR="00394802" w:rsidRPr="00394802" w:rsidRDefault="00394802" w:rsidP="00394802">
      <w:pPr>
        <w:tabs>
          <w:tab w:val="left" w:pos="851"/>
        </w:tabs>
        <w:ind w:left="851"/>
        <w:rPr>
          <w:sz w:val="24"/>
          <w:szCs w:val="24"/>
        </w:rPr>
      </w:pPr>
      <w:proofErr w:type="spellStart"/>
      <w:r w:rsidRPr="00394802">
        <w:rPr>
          <w:sz w:val="24"/>
          <w:szCs w:val="24"/>
        </w:rPr>
        <w:t>Oxycodon</w:t>
      </w:r>
      <w:proofErr w:type="spellEnd"/>
      <w:r w:rsidRPr="00394802">
        <w:rPr>
          <w:sz w:val="24"/>
          <w:szCs w:val="24"/>
        </w:rPr>
        <w:t xml:space="preserve"> er en ren opioidagonist uden antagonistisk effekt og med en virkningsmekanisme, der ligner morfins.</w:t>
      </w:r>
    </w:p>
    <w:p w14:paraId="292A7645" w14:textId="77777777" w:rsidR="00394802" w:rsidRPr="00394802" w:rsidRDefault="00394802" w:rsidP="00394802">
      <w:pPr>
        <w:tabs>
          <w:tab w:val="left" w:pos="851"/>
        </w:tabs>
        <w:ind w:left="851"/>
        <w:rPr>
          <w:sz w:val="24"/>
          <w:szCs w:val="24"/>
        </w:rPr>
      </w:pPr>
    </w:p>
    <w:p w14:paraId="5D080251" w14:textId="77777777" w:rsidR="00394802" w:rsidRPr="00394802" w:rsidRDefault="00394802" w:rsidP="00394802">
      <w:pPr>
        <w:tabs>
          <w:tab w:val="left" w:pos="851"/>
        </w:tabs>
        <w:ind w:left="851"/>
        <w:rPr>
          <w:sz w:val="24"/>
          <w:szCs w:val="24"/>
        </w:rPr>
      </w:pPr>
      <w:r w:rsidRPr="00394802">
        <w:rPr>
          <w:sz w:val="24"/>
          <w:szCs w:val="24"/>
        </w:rPr>
        <w:t xml:space="preserve">Den terapeutiske effekt er hovedsageligt analgetisk, </w:t>
      </w:r>
      <w:proofErr w:type="spellStart"/>
      <w:r w:rsidRPr="00394802">
        <w:rPr>
          <w:sz w:val="24"/>
          <w:szCs w:val="24"/>
        </w:rPr>
        <w:t>anxiolytisk</w:t>
      </w:r>
      <w:proofErr w:type="spellEnd"/>
      <w:r w:rsidRPr="00394802">
        <w:rPr>
          <w:sz w:val="24"/>
          <w:szCs w:val="24"/>
        </w:rPr>
        <w:t>, hostestillende og sedativ. Effekten medieres via opioidreceptorer i centralnervesystemet, som reagerer på endogene forbindelser med en effekt, der ligner opioiders.</w:t>
      </w:r>
    </w:p>
    <w:p w14:paraId="174DC1AF" w14:textId="77777777" w:rsidR="00394802" w:rsidRPr="00394802" w:rsidRDefault="00394802" w:rsidP="00394802">
      <w:pPr>
        <w:tabs>
          <w:tab w:val="left" w:pos="851"/>
        </w:tabs>
        <w:ind w:left="851"/>
        <w:rPr>
          <w:sz w:val="24"/>
          <w:szCs w:val="24"/>
        </w:rPr>
      </w:pPr>
    </w:p>
    <w:p w14:paraId="1D0C0B67" w14:textId="77777777" w:rsidR="00394802" w:rsidRPr="00394802" w:rsidRDefault="00394802" w:rsidP="00394802">
      <w:pPr>
        <w:tabs>
          <w:tab w:val="left" w:pos="851"/>
        </w:tabs>
        <w:ind w:left="851"/>
        <w:rPr>
          <w:sz w:val="24"/>
          <w:szCs w:val="24"/>
          <w:u w:val="single"/>
        </w:rPr>
      </w:pPr>
      <w:r w:rsidRPr="00394802">
        <w:rPr>
          <w:sz w:val="24"/>
          <w:szCs w:val="24"/>
          <w:u w:val="single"/>
        </w:rPr>
        <w:t>Det endokrine system</w:t>
      </w:r>
    </w:p>
    <w:p w14:paraId="721E2410" w14:textId="77777777" w:rsidR="00394802" w:rsidRPr="00394802" w:rsidRDefault="00394802" w:rsidP="00394802">
      <w:pPr>
        <w:tabs>
          <w:tab w:val="left" w:pos="851"/>
        </w:tabs>
        <w:ind w:left="851"/>
        <w:rPr>
          <w:sz w:val="24"/>
          <w:szCs w:val="24"/>
        </w:rPr>
      </w:pPr>
      <w:r w:rsidRPr="00394802">
        <w:rPr>
          <w:sz w:val="24"/>
          <w:szCs w:val="24"/>
        </w:rPr>
        <w:t>Se pkt. 4.4.</w:t>
      </w:r>
    </w:p>
    <w:p w14:paraId="095A7C1E" w14:textId="77777777" w:rsidR="00394802" w:rsidRPr="00394802" w:rsidRDefault="00394802" w:rsidP="00394802">
      <w:pPr>
        <w:tabs>
          <w:tab w:val="left" w:pos="851"/>
        </w:tabs>
        <w:ind w:left="851"/>
        <w:rPr>
          <w:sz w:val="24"/>
          <w:szCs w:val="24"/>
        </w:rPr>
      </w:pPr>
    </w:p>
    <w:p w14:paraId="6F583994" w14:textId="77777777" w:rsidR="00394802" w:rsidRPr="00394802" w:rsidRDefault="00394802" w:rsidP="00394802">
      <w:pPr>
        <w:tabs>
          <w:tab w:val="left" w:pos="851"/>
        </w:tabs>
        <w:ind w:left="851"/>
        <w:rPr>
          <w:sz w:val="24"/>
          <w:szCs w:val="24"/>
          <w:u w:val="single"/>
        </w:rPr>
      </w:pPr>
      <w:r w:rsidRPr="00394802">
        <w:rPr>
          <w:sz w:val="24"/>
          <w:szCs w:val="24"/>
          <w:u w:val="single"/>
        </w:rPr>
        <w:t>Mave-tarm-kanalen</w:t>
      </w:r>
    </w:p>
    <w:p w14:paraId="26A5C2D3" w14:textId="77777777" w:rsidR="00394802" w:rsidRPr="00394802" w:rsidRDefault="00394802" w:rsidP="00394802">
      <w:pPr>
        <w:tabs>
          <w:tab w:val="left" w:pos="851"/>
        </w:tabs>
        <w:ind w:left="851"/>
        <w:rPr>
          <w:sz w:val="24"/>
          <w:szCs w:val="24"/>
        </w:rPr>
      </w:pPr>
      <w:r w:rsidRPr="00394802">
        <w:rPr>
          <w:sz w:val="24"/>
          <w:szCs w:val="24"/>
        </w:rPr>
        <w:t xml:space="preserve">Opioider kan fremkalde spasmer i </w:t>
      </w:r>
      <w:proofErr w:type="spellStart"/>
      <w:r w:rsidRPr="00394802">
        <w:rPr>
          <w:sz w:val="24"/>
          <w:szCs w:val="24"/>
        </w:rPr>
        <w:t>sphincter</w:t>
      </w:r>
      <w:proofErr w:type="spellEnd"/>
      <w:r w:rsidRPr="00394802">
        <w:rPr>
          <w:sz w:val="24"/>
          <w:szCs w:val="24"/>
        </w:rPr>
        <w:t xml:space="preserve"> </w:t>
      </w:r>
      <w:proofErr w:type="spellStart"/>
      <w:r w:rsidRPr="00394802">
        <w:rPr>
          <w:sz w:val="24"/>
          <w:szCs w:val="24"/>
        </w:rPr>
        <w:t>Oddi</w:t>
      </w:r>
      <w:proofErr w:type="spellEnd"/>
      <w:r w:rsidRPr="00394802">
        <w:rPr>
          <w:sz w:val="24"/>
          <w:szCs w:val="24"/>
        </w:rPr>
        <w:t>.</w:t>
      </w:r>
    </w:p>
    <w:p w14:paraId="402FED66" w14:textId="77777777" w:rsidR="00394802" w:rsidRPr="00394802" w:rsidRDefault="00394802" w:rsidP="00394802">
      <w:pPr>
        <w:tabs>
          <w:tab w:val="left" w:pos="851"/>
        </w:tabs>
        <w:ind w:left="851"/>
        <w:rPr>
          <w:sz w:val="24"/>
          <w:szCs w:val="24"/>
        </w:rPr>
      </w:pPr>
    </w:p>
    <w:p w14:paraId="09B3263E" w14:textId="77777777" w:rsidR="00394802" w:rsidRPr="00394802" w:rsidRDefault="00394802" w:rsidP="00394802">
      <w:pPr>
        <w:tabs>
          <w:tab w:val="left" w:pos="851"/>
        </w:tabs>
        <w:ind w:left="851"/>
        <w:rPr>
          <w:sz w:val="24"/>
          <w:szCs w:val="24"/>
          <w:u w:val="single"/>
        </w:rPr>
      </w:pPr>
      <w:r w:rsidRPr="00394802">
        <w:rPr>
          <w:sz w:val="24"/>
          <w:szCs w:val="24"/>
          <w:u w:val="single"/>
        </w:rPr>
        <w:t>Andre farmakologiske virkninger</w:t>
      </w:r>
    </w:p>
    <w:p w14:paraId="38CED73D" w14:textId="77777777" w:rsidR="00394802" w:rsidRPr="00394802" w:rsidRDefault="00394802" w:rsidP="00394802">
      <w:pPr>
        <w:tabs>
          <w:tab w:val="left" w:pos="851"/>
        </w:tabs>
        <w:ind w:left="851"/>
        <w:rPr>
          <w:sz w:val="24"/>
          <w:szCs w:val="24"/>
        </w:rPr>
      </w:pPr>
      <w:r w:rsidRPr="00394802">
        <w:rPr>
          <w:i/>
          <w:iCs/>
          <w:sz w:val="24"/>
          <w:szCs w:val="24"/>
        </w:rPr>
        <w:t xml:space="preserve">In </w:t>
      </w:r>
      <w:proofErr w:type="spellStart"/>
      <w:r w:rsidRPr="00394802">
        <w:rPr>
          <w:i/>
          <w:iCs/>
          <w:sz w:val="24"/>
          <w:szCs w:val="24"/>
        </w:rPr>
        <w:t>vitro</w:t>
      </w:r>
      <w:proofErr w:type="spellEnd"/>
      <w:r w:rsidRPr="00394802">
        <w:rPr>
          <w:i/>
          <w:iCs/>
          <w:sz w:val="24"/>
          <w:szCs w:val="24"/>
        </w:rPr>
        <w:t>-</w:t>
      </w:r>
      <w:r w:rsidRPr="00394802">
        <w:rPr>
          <w:sz w:val="24"/>
          <w:szCs w:val="24"/>
        </w:rPr>
        <w:t xml:space="preserve"> og dyrestudier har vist, at naturlige opioider, såsom morfin, påvirker immunsystemets komponenter på flere måder. Den kliniske betydning af dette fund er ukendt. Der er også ukendt, hvorvidt </w:t>
      </w:r>
      <w:proofErr w:type="spellStart"/>
      <w:r w:rsidRPr="00394802">
        <w:rPr>
          <w:sz w:val="24"/>
          <w:szCs w:val="24"/>
        </w:rPr>
        <w:t>oxycodon</w:t>
      </w:r>
      <w:proofErr w:type="spellEnd"/>
      <w:r w:rsidRPr="00394802">
        <w:rPr>
          <w:sz w:val="24"/>
          <w:szCs w:val="24"/>
        </w:rPr>
        <w:t>, et semisyntetisk opioid, har immunologiske virkninger svarende til morfin.</w:t>
      </w:r>
    </w:p>
    <w:p w14:paraId="72241A45" w14:textId="77777777" w:rsidR="009260DE" w:rsidRPr="00C84483" w:rsidRDefault="009260DE" w:rsidP="009260DE">
      <w:pPr>
        <w:tabs>
          <w:tab w:val="left" w:pos="851"/>
        </w:tabs>
        <w:ind w:left="851"/>
        <w:rPr>
          <w:sz w:val="24"/>
          <w:szCs w:val="24"/>
        </w:rPr>
      </w:pPr>
    </w:p>
    <w:p w14:paraId="6E10C47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44E3618" w14:textId="77777777" w:rsidR="00394802" w:rsidRPr="00394802" w:rsidRDefault="00394802" w:rsidP="00394802">
      <w:pPr>
        <w:tabs>
          <w:tab w:val="left" w:pos="851"/>
        </w:tabs>
        <w:ind w:left="851"/>
        <w:rPr>
          <w:sz w:val="24"/>
          <w:szCs w:val="24"/>
        </w:rPr>
      </w:pPr>
      <w:proofErr w:type="spellStart"/>
      <w:r w:rsidRPr="00394802">
        <w:rPr>
          <w:sz w:val="24"/>
          <w:szCs w:val="24"/>
        </w:rPr>
        <w:t>Farmakokinetiske</w:t>
      </w:r>
      <w:proofErr w:type="spellEnd"/>
      <w:r w:rsidRPr="00394802">
        <w:rPr>
          <w:sz w:val="24"/>
          <w:szCs w:val="24"/>
        </w:rPr>
        <w:t xml:space="preserve"> studier med raske forsøgspersoner har påvist en tilsvarende tilgængelighed for </w:t>
      </w:r>
      <w:proofErr w:type="spellStart"/>
      <w:r w:rsidRPr="00394802">
        <w:rPr>
          <w:sz w:val="24"/>
          <w:szCs w:val="24"/>
        </w:rPr>
        <w:t>oxycodon</w:t>
      </w:r>
      <w:proofErr w:type="spellEnd"/>
      <w:r w:rsidRPr="00394802">
        <w:rPr>
          <w:sz w:val="24"/>
          <w:szCs w:val="24"/>
        </w:rPr>
        <w:t xml:space="preserve"> uanset om der er administreret intravenøst eller subkutant, som en enkelt </w:t>
      </w:r>
      <w:proofErr w:type="spellStart"/>
      <w:r w:rsidRPr="00394802">
        <w:rPr>
          <w:sz w:val="24"/>
          <w:szCs w:val="24"/>
        </w:rPr>
        <w:t>bolusdosis</w:t>
      </w:r>
      <w:proofErr w:type="spellEnd"/>
      <w:r w:rsidRPr="00394802">
        <w:rPr>
          <w:sz w:val="24"/>
          <w:szCs w:val="24"/>
        </w:rPr>
        <w:t xml:space="preserve"> eller som en kontinuerlig infusion over 8 timer.</w:t>
      </w:r>
    </w:p>
    <w:p w14:paraId="177DEBFF" w14:textId="77777777" w:rsidR="00394802" w:rsidRPr="00394802" w:rsidRDefault="00394802" w:rsidP="00394802">
      <w:pPr>
        <w:tabs>
          <w:tab w:val="left" w:pos="851"/>
        </w:tabs>
        <w:ind w:left="851"/>
        <w:rPr>
          <w:sz w:val="24"/>
          <w:szCs w:val="24"/>
        </w:rPr>
      </w:pPr>
    </w:p>
    <w:p w14:paraId="54D34EBB" w14:textId="77777777" w:rsidR="00394802" w:rsidRPr="00394802" w:rsidRDefault="00394802" w:rsidP="00394802">
      <w:pPr>
        <w:tabs>
          <w:tab w:val="left" w:pos="851"/>
        </w:tabs>
        <w:ind w:left="851"/>
        <w:rPr>
          <w:sz w:val="24"/>
          <w:szCs w:val="24"/>
        </w:rPr>
      </w:pPr>
      <w:r w:rsidRPr="00394802">
        <w:rPr>
          <w:sz w:val="24"/>
          <w:szCs w:val="24"/>
        </w:rPr>
        <w:t xml:space="preserve">Studier med raske forsøgspersoner og med patienter viser en forventet sammenhæng mellem såvel </w:t>
      </w:r>
      <w:proofErr w:type="spellStart"/>
      <w:r w:rsidRPr="00394802">
        <w:rPr>
          <w:sz w:val="24"/>
          <w:szCs w:val="24"/>
        </w:rPr>
        <w:t>oxycodon</w:t>
      </w:r>
      <w:proofErr w:type="spellEnd"/>
      <w:r w:rsidRPr="00394802">
        <w:rPr>
          <w:sz w:val="24"/>
          <w:szCs w:val="24"/>
        </w:rPr>
        <w:t>-dosis og plasmakoncentrationer som mellem plasmakoncentrationer og visse forventede opioideffekter.</w:t>
      </w:r>
    </w:p>
    <w:p w14:paraId="49804582" w14:textId="77777777" w:rsidR="00394802" w:rsidRPr="00394802" w:rsidRDefault="00394802" w:rsidP="00394802">
      <w:pPr>
        <w:tabs>
          <w:tab w:val="left" w:pos="851"/>
        </w:tabs>
        <w:ind w:left="851"/>
        <w:rPr>
          <w:sz w:val="24"/>
          <w:szCs w:val="24"/>
        </w:rPr>
      </w:pPr>
    </w:p>
    <w:p w14:paraId="58F76371" w14:textId="77777777" w:rsidR="00394802" w:rsidRPr="00394802" w:rsidRDefault="00394802" w:rsidP="00394802">
      <w:pPr>
        <w:tabs>
          <w:tab w:val="left" w:pos="851"/>
        </w:tabs>
        <w:ind w:left="851"/>
        <w:rPr>
          <w:sz w:val="24"/>
          <w:szCs w:val="24"/>
        </w:rPr>
      </w:pPr>
      <w:r w:rsidRPr="00394802">
        <w:rPr>
          <w:sz w:val="24"/>
          <w:szCs w:val="24"/>
        </w:rPr>
        <w:t>Som med alle opioider varierer den mindste, effektive plasmakoncentration i høj grad fra patient til patient, specielt for patienter, der tidligere er behandlet med potente opioidagonister. Det er derfor, at patienten skal dosistitreres individuelt, for at opnå den ønskede effekt.</w:t>
      </w:r>
    </w:p>
    <w:p w14:paraId="25AED060" w14:textId="77777777" w:rsidR="00394802" w:rsidRPr="00394802" w:rsidRDefault="00394802" w:rsidP="00394802">
      <w:pPr>
        <w:tabs>
          <w:tab w:val="left" w:pos="851"/>
        </w:tabs>
        <w:ind w:left="851"/>
        <w:rPr>
          <w:sz w:val="24"/>
          <w:szCs w:val="24"/>
        </w:rPr>
      </w:pPr>
    </w:p>
    <w:p w14:paraId="3E7CC30C" w14:textId="77777777" w:rsidR="00394802" w:rsidRPr="00394802" w:rsidRDefault="00394802" w:rsidP="00394802">
      <w:pPr>
        <w:tabs>
          <w:tab w:val="left" w:pos="851"/>
        </w:tabs>
        <w:ind w:left="851"/>
        <w:rPr>
          <w:sz w:val="24"/>
          <w:szCs w:val="24"/>
        </w:rPr>
      </w:pPr>
      <w:r w:rsidRPr="00394802">
        <w:rPr>
          <w:sz w:val="24"/>
          <w:szCs w:val="24"/>
        </w:rPr>
        <w:t xml:space="preserve">Efter absorption fordeles </w:t>
      </w:r>
      <w:proofErr w:type="spellStart"/>
      <w:r w:rsidRPr="00394802">
        <w:rPr>
          <w:sz w:val="24"/>
          <w:szCs w:val="24"/>
        </w:rPr>
        <w:t>oxycodon</w:t>
      </w:r>
      <w:proofErr w:type="spellEnd"/>
      <w:r w:rsidRPr="00394802">
        <w:rPr>
          <w:sz w:val="24"/>
          <w:szCs w:val="24"/>
        </w:rPr>
        <w:t xml:space="preserve"> i hele kroppen. Omkring 45 % er bundet til plasmaprotein. Udskillelseshalveringstiden for </w:t>
      </w:r>
      <w:proofErr w:type="spellStart"/>
      <w:r w:rsidRPr="00394802">
        <w:rPr>
          <w:sz w:val="24"/>
          <w:szCs w:val="24"/>
        </w:rPr>
        <w:t>oxycodon</w:t>
      </w:r>
      <w:proofErr w:type="spellEnd"/>
      <w:r w:rsidRPr="00394802">
        <w:rPr>
          <w:sz w:val="24"/>
          <w:szCs w:val="24"/>
        </w:rPr>
        <w:t xml:space="preserve"> er ca. 3 timer.</w:t>
      </w:r>
    </w:p>
    <w:p w14:paraId="53538AD6" w14:textId="77777777" w:rsidR="00394802" w:rsidRPr="00394802" w:rsidRDefault="00394802" w:rsidP="00394802">
      <w:pPr>
        <w:tabs>
          <w:tab w:val="left" w:pos="851"/>
        </w:tabs>
        <w:ind w:left="851"/>
        <w:rPr>
          <w:sz w:val="24"/>
          <w:szCs w:val="24"/>
        </w:rPr>
      </w:pPr>
    </w:p>
    <w:p w14:paraId="470207A9" w14:textId="77777777" w:rsidR="00394802" w:rsidRPr="00394802" w:rsidRDefault="00394802" w:rsidP="00394802">
      <w:pPr>
        <w:tabs>
          <w:tab w:val="left" w:pos="851"/>
        </w:tabs>
        <w:ind w:left="851"/>
        <w:rPr>
          <w:sz w:val="24"/>
          <w:szCs w:val="24"/>
        </w:rPr>
      </w:pPr>
      <w:proofErr w:type="spellStart"/>
      <w:r w:rsidRPr="00394802">
        <w:rPr>
          <w:sz w:val="24"/>
          <w:szCs w:val="24"/>
        </w:rPr>
        <w:t>Oxycodon</w:t>
      </w:r>
      <w:proofErr w:type="spellEnd"/>
      <w:r w:rsidRPr="00394802">
        <w:rPr>
          <w:sz w:val="24"/>
          <w:szCs w:val="24"/>
        </w:rPr>
        <w:t xml:space="preserve"> passerer placenta og udskilles i modermælk.</w:t>
      </w:r>
    </w:p>
    <w:p w14:paraId="33ECC905" w14:textId="77777777" w:rsidR="00394802" w:rsidRPr="00394802" w:rsidRDefault="00394802" w:rsidP="00394802">
      <w:pPr>
        <w:tabs>
          <w:tab w:val="left" w:pos="851"/>
        </w:tabs>
        <w:ind w:left="851"/>
        <w:rPr>
          <w:sz w:val="24"/>
          <w:szCs w:val="24"/>
        </w:rPr>
      </w:pPr>
    </w:p>
    <w:p w14:paraId="1DE88A81" w14:textId="77777777" w:rsidR="00394802" w:rsidRPr="00394802" w:rsidRDefault="00394802" w:rsidP="00394802">
      <w:pPr>
        <w:tabs>
          <w:tab w:val="left" w:pos="851"/>
        </w:tabs>
        <w:ind w:left="851"/>
        <w:rPr>
          <w:sz w:val="24"/>
          <w:szCs w:val="24"/>
        </w:rPr>
      </w:pPr>
      <w:proofErr w:type="spellStart"/>
      <w:r w:rsidRPr="00394802">
        <w:rPr>
          <w:sz w:val="24"/>
          <w:szCs w:val="24"/>
        </w:rPr>
        <w:t>Oxycodon</w:t>
      </w:r>
      <w:proofErr w:type="spellEnd"/>
      <w:r w:rsidRPr="00394802">
        <w:rPr>
          <w:sz w:val="24"/>
          <w:szCs w:val="24"/>
        </w:rPr>
        <w:t xml:space="preserve"> </w:t>
      </w:r>
      <w:proofErr w:type="spellStart"/>
      <w:r w:rsidRPr="00394802">
        <w:rPr>
          <w:sz w:val="24"/>
          <w:szCs w:val="24"/>
        </w:rPr>
        <w:t>metaboliseres</w:t>
      </w:r>
      <w:proofErr w:type="spellEnd"/>
      <w:r w:rsidRPr="00394802">
        <w:rPr>
          <w:sz w:val="24"/>
          <w:szCs w:val="24"/>
        </w:rPr>
        <w:t xml:space="preserve"> i leveren via CYP3A4 og CYP2D6 til </w:t>
      </w:r>
      <w:proofErr w:type="spellStart"/>
      <w:r w:rsidRPr="00394802">
        <w:rPr>
          <w:sz w:val="24"/>
          <w:szCs w:val="24"/>
        </w:rPr>
        <w:t>noroxycodon</w:t>
      </w:r>
      <w:proofErr w:type="spellEnd"/>
      <w:r w:rsidRPr="00394802">
        <w:rPr>
          <w:sz w:val="24"/>
          <w:szCs w:val="24"/>
        </w:rPr>
        <w:t xml:space="preserve">, </w:t>
      </w:r>
      <w:proofErr w:type="spellStart"/>
      <w:r w:rsidRPr="00394802">
        <w:rPr>
          <w:sz w:val="24"/>
          <w:szCs w:val="24"/>
        </w:rPr>
        <w:t>oxymorphon</w:t>
      </w:r>
      <w:proofErr w:type="spellEnd"/>
      <w:r w:rsidRPr="00394802">
        <w:rPr>
          <w:sz w:val="24"/>
          <w:szCs w:val="24"/>
        </w:rPr>
        <w:t xml:space="preserve"> og </w:t>
      </w:r>
      <w:proofErr w:type="spellStart"/>
      <w:r w:rsidRPr="00394802">
        <w:rPr>
          <w:sz w:val="24"/>
          <w:szCs w:val="24"/>
        </w:rPr>
        <w:t>noroxymorphon</w:t>
      </w:r>
      <w:proofErr w:type="spellEnd"/>
      <w:r w:rsidRPr="00394802">
        <w:rPr>
          <w:sz w:val="24"/>
          <w:szCs w:val="24"/>
        </w:rPr>
        <w:t xml:space="preserve">. som efterfølgende </w:t>
      </w:r>
      <w:proofErr w:type="spellStart"/>
      <w:r w:rsidRPr="00394802">
        <w:rPr>
          <w:sz w:val="24"/>
          <w:szCs w:val="24"/>
        </w:rPr>
        <w:t>glucuronideres</w:t>
      </w:r>
      <w:proofErr w:type="spellEnd"/>
      <w:r w:rsidRPr="00394802">
        <w:rPr>
          <w:sz w:val="24"/>
          <w:szCs w:val="24"/>
        </w:rPr>
        <w:t xml:space="preserve">. </w:t>
      </w:r>
      <w:proofErr w:type="spellStart"/>
      <w:r w:rsidRPr="00394802">
        <w:rPr>
          <w:sz w:val="24"/>
          <w:szCs w:val="24"/>
        </w:rPr>
        <w:t>Noroxycodon</w:t>
      </w:r>
      <w:proofErr w:type="spellEnd"/>
      <w:r w:rsidRPr="00394802">
        <w:rPr>
          <w:sz w:val="24"/>
          <w:szCs w:val="24"/>
        </w:rPr>
        <w:t xml:space="preserve"> og </w:t>
      </w:r>
      <w:proofErr w:type="spellStart"/>
      <w:r w:rsidRPr="00394802">
        <w:rPr>
          <w:sz w:val="24"/>
          <w:szCs w:val="24"/>
        </w:rPr>
        <w:t>noroxymorphon</w:t>
      </w:r>
      <w:proofErr w:type="spellEnd"/>
      <w:r w:rsidRPr="00394802">
        <w:rPr>
          <w:sz w:val="24"/>
          <w:szCs w:val="24"/>
        </w:rPr>
        <w:t xml:space="preserve"> er de vigtigste cirkulerende metabolitter. </w:t>
      </w:r>
      <w:proofErr w:type="spellStart"/>
      <w:r w:rsidRPr="00394802">
        <w:rPr>
          <w:sz w:val="24"/>
          <w:szCs w:val="24"/>
        </w:rPr>
        <w:t>Noroxycodon</w:t>
      </w:r>
      <w:proofErr w:type="spellEnd"/>
      <w:r w:rsidRPr="00394802">
        <w:rPr>
          <w:sz w:val="24"/>
          <w:szCs w:val="24"/>
        </w:rPr>
        <w:t xml:space="preserve"> er en svag </w:t>
      </w:r>
      <w:proofErr w:type="spellStart"/>
      <w:r w:rsidRPr="00394802">
        <w:rPr>
          <w:sz w:val="24"/>
          <w:szCs w:val="24"/>
        </w:rPr>
        <w:t>my</w:t>
      </w:r>
      <w:proofErr w:type="spellEnd"/>
      <w:r w:rsidRPr="00394802">
        <w:rPr>
          <w:sz w:val="24"/>
          <w:szCs w:val="24"/>
        </w:rPr>
        <w:t xml:space="preserve">-opioid-agonist. </w:t>
      </w:r>
      <w:proofErr w:type="spellStart"/>
      <w:r w:rsidRPr="00394802">
        <w:rPr>
          <w:sz w:val="24"/>
          <w:szCs w:val="24"/>
        </w:rPr>
        <w:t>Noroxymorphon</w:t>
      </w:r>
      <w:proofErr w:type="spellEnd"/>
      <w:r w:rsidRPr="00394802">
        <w:rPr>
          <w:sz w:val="24"/>
          <w:szCs w:val="24"/>
        </w:rPr>
        <w:t xml:space="preserve"> er en potent </w:t>
      </w:r>
      <w:proofErr w:type="spellStart"/>
      <w:r w:rsidRPr="00394802">
        <w:rPr>
          <w:sz w:val="24"/>
          <w:szCs w:val="24"/>
        </w:rPr>
        <w:t>my</w:t>
      </w:r>
      <w:proofErr w:type="spellEnd"/>
      <w:r w:rsidRPr="00394802">
        <w:rPr>
          <w:sz w:val="24"/>
          <w:szCs w:val="24"/>
        </w:rPr>
        <w:t xml:space="preserve">-opioid-agonist; den krydser dog ikke blod-hjerne-barrieren i væsentligt omfang. </w:t>
      </w:r>
      <w:proofErr w:type="spellStart"/>
      <w:r w:rsidRPr="00394802">
        <w:rPr>
          <w:sz w:val="24"/>
          <w:szCs w:val="24"/>
        </w:rPr>
        <w:t>Oxymorphon</w:t>
      </w:r>
      <w:proofErr w:type="spellEnd"/>
      <w:r w:rsidRPr="00394802">
        <w:rPr>
          <w:sz w:val="24"/>
          <w:szCs w:val="24"/>
        </w:rPr>
        <w:t xml:space="preserve"> er en potent </w:t>
      </w:r>
      <w:proofErr w:type="spellStart"/>
      <w:r w:rsidRPr="00394802">
        <w:rPr>
          <w:sz w:val="24"/>
          <w:szCs w:val="24"/>
        </w:rPr>
        <w:t>my</w:t>
      </w:r>
      <w:proofErr w:type="spellEnd"/>
      <w:r w:rsidRPr="00394802">
        <w:rPr>
          <w:sz w:val="24"/>
          <w:szCs w:val="24"/>
        </w:rPr>
        <w:t xml:space="preserve">-opioid-agonist, men er til stede i meget lave koncentrationer efter administration af </w:t>
      </w:r>
      <w:proofErr w:type="spellStart"/>
      <w:r w:rsidRPr="00394802">
        <w:rPr>
          <w:sz w:val="24"/>
          <w:szCs w:val="24"/>
        </w:rPr>
        <w:t>oxycodon</w:t>
      </w:r>
      <w:proofErr w:type="spellEnd"/>
      <w:r w:rsidRPr="00394802">
        <w:rPr>
          <w:sz w:val="24"/>
          <w:szCs w:val="24"/>
        </w:rPr>
        <w:t xml:space="preserve">. Ingen af disse metabolitter menes at bidrage væsentligt til </w:t>
      </w:r>
      <w:proofErr w:type="spellStart"/>
      <w:r w:rsidRPr="00394802">
        <w:rPr>
          <w:sz w:val="24"/>
          <w:szCs w:val="24"/>
        </w:rPr>
        <w:t>oxycodons</w:t>
      </w:r>
      <w:proofErr w:type="spellEnd"/>
      <w:r w:rsidRPr="00394802">
        <w:rPr>
          <w:sz w:val="24"/>
          <w:szCs w:val="24"/>
        </w:rPr>
        <w:t xml:space="preserve"> smertestillende effekt.</w:t>
      </w:r>
    </w:p>
    <w:p w14:paraId="7D16277D" w14:textId="77777777" w:rsidR="00394802" w:rsidRPr="00394802" w:rsidRDefault="00394802" w:rsidP="00394802">
      <w:pPr>
        <w:tabs>
          <w:tab w:val="left" w:pos="851"/>
        </w:tabs>
        <w:ind w:left="851"/>
        <w:rPr>
          <w:sz w:val="24"/>
          <w:szCs w:val="24"/>
        </w:rPr>
      </w:pPr>
    </w:p>
    <w:p w14:paraId="55F5E231" w14:textId="77777777" w:rsidR="00394802" w:rsidRPr="00394802" w:rsidRDefault="00394802" w:rsidP="00394802">
      <w:pPr>
        <w:tabs>
          <w:tab w:val="left" w:pos="851"/>
        </w:tabs>
        <w:ind w:left="851"/>
        <w:rPr>
          <w:sz w:val="24"/>
          <w:szCs w:val="24"/>
        </w:rPr>
      </w:pPr>
      <w:r w:rsidRPr="00394802">
        <w:rPr>
          <w:sz w:val="24"/>
          <w:szCs w:val="24"/>
        </w:rPr>
        <w:t>Det aktive stof og dets metabolitter udskilles både i urin og fæces.</w:t>
      </w:r>
    </w:p>
    <w:p w14:paraId="54F34E56" w14:textId="77777777" w:rsidR="00394802" w:rsidRPr="00394802" w:rsidRDefault="00394802" w:rsidP="00394802">
      <w:pPr>
        <w:tabs>
          <w:tab w:val="left" w:pos="851"/>
        </w:tabs>
        <w:ind w:left="851"/>
        <w:rPr>
          <w:sz w:val="24"/>
          <w:szCs w:val="24"/>
        </w:rPr>
      </w:pPr>
    </w:p>
    <w:p w14:paraId="15111F99"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1B05AE">
        <w:rPr>
          <w:b/>
          <w:sz w:val="24"/>
          <w:szCs w:val="24"/>
        </w:rPr>
        <w:t>Non-</w:t>
      </w:r>
      <w:r w:rsidRPr="00C84483">
        <w:rPr>
          <w:b/>
          <w:sz w:val="24"/>
          <w:szCs w:val="24"/>
        </w:rPr>
        <w:t>kliniske sikkerhedsdata</w:t>
      </w:r>
    </w:p>
    <w:p w14:paraId="4CF5E8B4" w14:textId="77777777" w:rsidR="00216E60" w:rsidRPr="00216E60" w:rsidRDefault="00216E60" w:rsidP="00216E60">
      <w:pPr>
        <w:tabs>
          <w:tab w:val="left" w:pos="851"/>
        </w:tabs>
        <w:ind w:left="851"/>
        <w:rPr>
          <w:sz w:val="24"/>
          <w:szCs w:val="24"/>
        </w:rPr>
      </w:pPr>
    </w:p>
    <w:p w14:paraId="10ED1D1B" w14:textId="77777777" w:rsidR="00216E60" w:rsidRPr="00216E60" w:rsidRDefault="00216E60" w:rsidP="00216E60">
      <w:pPr>
        <w:tabs>
          <w:tab w:val="left" w:pos="851"/>
        </w:tabs>
        <w:ind w:left="851"/>
        <w:rPr>
          <w:sz w:val="24"/>
          <w:szCs w:val="24"/>
          <w:u w:val="single"/>
        </w:rPr>
      </w:pPr>
      <w:proofErr w:type="spellStart"/>
      <w:r w:rsidRPr="00216E60">
        <w:rPr>
          <w:sz w:val="24"/>
          <w:szCs w:val="24"/>
          <w:u w:val="single"/>
        </w:rPr>
        <w:t>Teratogenicitet</w:t>
      </w:r>
      <w:proofErr w:type="spellEnd"/>
    </w:p>
    <w:p w14:paraId="738254DF" w14:textId="77777777" w:rsidR="00216E60" w:rsidRPr="00216E60" w:rsidRDefault="00216E60" w:rsidP="00216E60">
      <w:pPr>
        <w:tabs>
          <w:tab w:val="left" w:pos="851"/>
        </w:tabs>
        <w:ind w:left="851"/>
        <w:rPr>
          <w:sz w:val="24"/>
          <w:szCs w:val="24"/>
        </w:rPr>
      </w:pPr>
      <w:proofErr w:type="spellStart"/>
      <w:r w:rsidRPr="00216E60">
        <w:rPr>
          <w:sz w:val="24"/>
          <w:szCs w:val="24"/>
        </w:rPr>
        <w:t>Oxycodon</w:t>
      </w:r>
      <w:proofErr w:type="spellEnd"/>
      <w:r w:rsidRPr="00216E60">
        <w:rPr>
          <w:sz w:val="24"/>
          <w:szCs w:val="24"/>
        </w:rPr>
        <w:t xml:space="preserve"> var ikke </w:t>
      </w:r>
      <w:proofErr w:type="spellStart"/>
      <w:r w:rsidRPr="00216E60">
        <w:rPr>
          <w:sz w:val="24"/>
          <w:szCs w:val="24"/>
        </w:rPr>
        <w:t>teratogent</w:t>
      </w:r>
      <w:proofErr w:type="spellEnd"/>
      <w:r w:rsidRPr="00216E60">
        <w:rPr>
          <w:sz w:val="24"/>
          <w:szCs w:val="24"/>
        </w:rPr>
        <w:t xml:space="preserve"> hos rotter og kaniner, selv ikke ved modertoksiske doser. </w:t>
      </w:r>
      <w:proofErr w:type="spellStart"/>
      <w:r w:rsidRPr="00216E60">
        <w:rPr>
          <w:sz w:val="24"/>
          <w:szCs w:val="24"/>
        </w:rPr>
        <w:t>Oxycodon</w:t>
      </w:r>
      <w:proofErr w:type="spellEnd"/>
      <w:r w:rsidRPr="00216E60">
        <w:rPr>
          <w:sz w:val="24"/>
          <w:szCs w:val="24"/>
        </w:rPr>
        <w:t xml:space="preserve"> påvirkede ikke fertilitet eller reproduktion, og det havde ikke en negativ effekt på den langsigtede udvikling hos unger (F1-generation) af rotter, som fik </w:t>
      </w:r>
      <w:proofErr w:type="spellStart"/>
      <w:r w:rsidRPr="00216E60">
        <w:rPr>
          <w:sz w:val="24"/>
          <w:szCs w:val="24"/>
        </w:rPr>
        <w:t>oxycodon</w:t>
      </w:r>
      <w:proofErr w:type="spellEnd"/>
      <w:r w:rsidRPr="00216E60">
        <w:rPr>
          <w:sz w:val="24"/>
          <w:szCs w:val="24"/>
        </w:rPr>
        <w:t xml:space="preserve"> sent under drægtigheden og under diegivningen. </w:t>
      </w:r>
      <w:proofErr w:type="spellStart"/>
      <w:r w:rsidRPr="00216E60">
        <w:rPr>
          <w:sz w:val="24"/>
          <w:szCs w:val="24"/>
        </w:rPr>
        <w:t>Oxycodon</w:t>
      </w:r>
      <w:proofErr w:type="spellEnd"/>
      <w:r w:rsidRPr="00216E60">
        <w:rPr>
          <w:sz w:val="24"/>
          <w:szCs w:val="24"/>
        </w:rPr>
        <w:t xml:space="preserve"> havde heller ingen virkninger på udviklingen af ungerne født af F1-generations hunrotter.</w:t>
      </w:r>
    </w:p>
    <w:p w14:paraId="69FED476" w14:textId="77777777" w:rsidR="00216E60" w:rsidRPr="00216E60" w:rsidRDefault="00216E60" w:rsidP="00216E60">
      <w:pPr>
        <w:tabs>
          <w:tab w:val="left" w:pos="851"/>
        </w:tabs>
        <w:ind w:left="851"/>
        <w:rPr>
          <w:sz w:val="24"/>
          <w:szCs w:val="24"/>
        </w:rPr>
      </w:pPr>
    </w:p>
    <w:p w14:paraId="7029B0F8" w14:textId="77777777" w:rsidR="00216E60" w:rsidRPr="00216E60" w:rsidRDefault="00216E60" w:rsidP="00216E60">
      <w:pPr>
        <w:tabs>
          <w:tab w:val="left" w:pos="851"/>
        </w:tabs>
        <w:ind w:left="851"/>
        <w:rPr>
          <w:sz w:val="24"/>
          <w:szCs w:val="24"/>
          <w:u w:val="single"/>
        </w:rPr>
      </w:pPr>
      <w:proofErr w:type="spellStart"/>
      <w:r w:rsidRPr="00216E60">
        <w:rPr>
          <w:sz w:val="24"/>
          <w:szCs w:val="24"/>
          <w:u w:val="single"/>
        </w:rPr>
        <w:t>Karcinogent</w:t>
      </w:r>
      <w:proofErr w:type="spellEnd"/>
      <w:r w:rsidRPr="00216E60">
        <w:rPr>
          <w:sz w:val="24"/>
          <w:szCs w:val="24"/>
          <w:u w:val="single"/>
        </w:rPr>
        <w:t xml:space="preserve"> potentiale</w:t>
      </w:r>
    </w:p>
    <w:p w14:paraId="0A770ED6" w14:textId="77777777" w:rsidR="00216E60" w:rsidRPr="00216E60" w:rsidRDefault="00216E60" w:rsidP="00216E60">
      <w:pPr>
        <w:tabs>
          <w:tab w:val="left" w:pos="851"/>
        </w:tabs>
        <w:ind w:left="851"/>
        <w:rPr>
          <w:sz w:val="24"/>
          <w:szCs w:val="24"/>
        </w:rPr>
      </w:pPr>
      <w:proofErr w:type="spellStart"/>
      <w:r w:rsidRPr="00216E60">
        <w:rPr>
          <w:sz w:val="24"/>
          <w:szCs w:val="24"/>
        </w:rPr>
        <w:t>Oxycodons</w:t>
      </w:r>
      <w:proofErr w:type="spellEnd"/>
      <w:r w:rsidRPr="00216E60">
        <w:rPr>
          <w:sz w:val="24"/>
          <w:szCs w:val="24"/>
        </w:rPr>
        <w:t xml:space="preserve"> </w:t>
      </w:r>
      <w:proofErr w:type="spellStart"/>
      <w:r w:rsidRPr="00216E60">
        <w:rPr>
          <w:sz w:val="24"/>
          <w:szCs w:val="24"/>
        </w:rPr>
        <w:t>karcinogene</w:t>
      </w:r>
      <w:proofErr w:type="spellEnd"/>
      <w:r w:rsidRPr="00216E60">
        <w:rPr>
          <w:sz w:val="24"/>
          <w:szCs w:val="24"/>
        </w:rPr>
        <w:t xml:space="preserve"> potentiale er ikke blevet evalueret i dyrestudier.</w:t>
      </w:r>
    </w:p>
    <w:p w14:paraId="1480DB39" w14:textId="77777777" w:rsidR="00216E60" w:rsidRPr="00216E60" w:rsidRDefault="00216E60" w:rsidP="00216E60">
      <w:pPr>
        <w:tabs>
          <w:tab w:val="left" w:pos="851"/>
        </w:tabs>
        <w:ind w:left="851"/>
        <w:rPr>
          <w:sz w:val="24"/>
          <w:szCs w:val="24"/>
        </w:rPr>
      </w:pPr>
    </w:p>
    <w:p w14:paraId="2E66C504" w14:textId="77777777" w:rsidR="00216E60" w:rsidRPr="00216E60" w:rsidRDefault="00216E60" w:rsidP="00216E60">
      <w:pPr>
        <w:tabs>
          <w:tab w:val="left" w:pos="851"/>
        </w:tabs>
        <w:ind w:left="851"/>
        <w:rPr>
          <w:sz w:val="24"/>
          <w:szCs w:val="24"/>
          <w:u w:val="single"/>
        </w:rPr>
      </w:pPr>
      <w:proofErr w:type="spellStart"/>
      <w:r w:rsidRPr="00216E60">
        <w:rPr>
          <w:sz w:val="24"/>
          <w:szCs w:val="24"/>
          <w:u w:val="single"/>
        </w:rPr>
        <w:t>Mutagenicitet</w:t>
      </w:r>
      <w:proofErr w:type="spellEnd"/>
    </w:p>
    <w:p w14:paraId="37A103D8" w14:textId="77777777" w:rsidR="00216E60" w:rsidRPr="00216E60" w:rsidRDefault="00216E60" w:rsidP="00216E60">
      <w:pPr>
        <w:tabs>
          <w:tab w:val="left" w:pos="851"/>
        </w:tabs>
        <w:ind w:left="851"/>
        <w:rPr>
          <w:sz w:val="24"/>
          <w:szCs w:val="24"/>
        </w:rPr>
      </w:pPr>
      <w:r w:rsidRPr="00216E60">
        <w:rPr>
          <w:sz w:val="24"/>
          <w:szCs w:val="24"/>
        </w:rPr>
        <w:t xml:space="preserve">Som med andre opioider var meget høje </w:t>
      </w:r>
      <w:proofErr w:type="spellStart"/>
      <w:r w:rsidRPr="00216E60">
        <w:rPr>
          <w:sz w:val="24"/>
          <w:szCs w:val="24"/>
        </w:rPr>
        <w:t>oxycodon</w:t>
      </w:r>
      <w:proofErr w:type="spellEnd"/>
      <w:r w:rsidRPr="00216E60">
        <w:rPr>
          <w:sz w:val="24"/>
          <w:szCs w:val="24"/>
        </w:rPr>
        <w:t xml:space="preserve">-doser forbundet med genotoksicitet i nogle </w:t>
      </w:r>
      <w:r w:rsidRPr="00216E60">
        <w:rPr>
          <w:i/>
          <w:iCs/>
          <w:sz w:val="24"/>
          <w:szCs w:val="24"/>
        </w:rPr>
        <w:t>in </w:t>
      </w:r>
      <w:proofErr w:type="spellStart"/>
      <w:r w:rsidRPr="00216E60">
        <w:rPr>
          <w:i/>
          <w:iCs/>
          <w:sz w:val="24"/>
          <w:szCs w:val="24"/>
        </w:rPr>
        <w:t>vitro</w:t>
      </w:r>
      <w:proofErr w:type="spellEnd"/>
      <w:r w:rsidRPr="00216E60">
        <w:rPr>
          <w:sz w:val="24"/>
          <w:szCs w:val="24"/>
        </w:rPr>
        <w:t>-undersøgelser hos pattedyr (muse-</w:t>
      </w:r>
      <w:proofErr w:type="spellStart"/>
      <w:r w:rsidRPr="00216E60">
        <w:rPr>
          <w:sz w:val="24"/>
          <w:szCs w:val="24"/>
        </w:rPr>
        <w:t>lymfom</w:t>
      </w:r>
      <w:proofErr w:type="spellEnd"/>
      <w:r w:rsidRPr="00216E60">
        <w:rPr>
          <w:sz w:val="24"/>
          <w:szCs w:val="24"/>
        </w:rPr>
        <w:t>-analyse og kromosomafvigelses</w:t>
      </w:r>
      <w:r>
        <w:rPr>
          <w:sz w:val="24"/>
          <w:szCs w:val="24"/>
        </w:rPr>
        <w:softHyphen/>
      </w:r>
      <w:r w:rsidRPr="00216E60">
        <w:rPr>
          <w:sz w:val="24"/>
          <w:szCs w:val="24"/>
        </w:rPr>
        <w:t xml:space="preserve">test hos mennesker, selvom sidstnævnte resultat ikke var reproducerbart). Der blev dog ikke set nogen effekter i et bakterielt </w:t>
      </w:r>
      <w:proofErr w:type="spellStart"/>
      <w:r w:rsidRPr="00216E60">
        <w:rPr>
          <w:sz w:val="24"/>
          <w:szCs w:val="24"/>
        </w:rPr>
        <w:t>mutagenicitetsassay</w:t>
      </w:r>
      <w:proofErr w:type="spellEnd"/>
      <w:r w:rsidRPr="00216E60">
        <w:rPr>
          <w:sz w:val="24"/>
          <w:szCs w:val="24"/>
        </w:rPr>
        <w:t xml:space="preserve"> med eller uden metabolisk aktivering eller i et </w:t>
      </w:r>
      <w:r w:rsidRPr="00216E60">
        <w:rPr>
          <w:i/>
          <w:iCs/>
          <w:sz w:val="24"/>
          <w:szCs w:val="24"/>
        </w:rPr>
        <w:t xml:space="preserve">in </w:t>
      </w:r>
      <w:proofErr w:type="spellStart"/>
      <w:r w:rsidRPr="00216E60">
        <w:rPr>
          <w:i/>
          <w:iCs/>
          <w:sz w:val="24"/>
          <w:szCs w:val="24"/>
        </w:rPr>
        <w:t>vivo</w:t>
      </w:r>
      <w:r w:rsidRPr="00216E60">
        <w:rPr>
          <w:sz w:val="24"/>
          <w:szCs w:val="24"/>
        </w:rPr>
        <w:t>-mikronukleusassay</w:t>
      </w:r>
      <w:proofErr w:type="spellEnd"/>
      <w:r w:rsidRPr="00216E60">
        <w:rPr>
          <w:sz w:val="24"/>
          <w:szCs w:val="24"/>
        </w:rPr>
        <w:t xml:space="preserve"> hos mus, selv ved dødelige doser.</w:t>
      </w:r>
    </w:p>
    <w:p w14:paraId="371D43B2" w14:textId="77777777" w:rsidR="00216E60" w:rsidRPr="00216E60" w:rsidRDefault="00216E60" w:rsidP="00216E60">
      <w:pPr>
        <w:tabs>
          <w:tab w:val="left" w:pos="851"/>
        </w:tabs>
        <w:ind w:left="851"/>
        <w:rPr>
          <w:sz w:val="24"/>
          <w:szCs w:val="24"/>
        </w:rPr>
      </w:pPr>
    </w:p>
    <w:p w14:paraId="78BACF6A" w14:textId="77777777" w:rsidR="009260DE" w:rsidRPr="00C84483" w:rsidRDefault="009260DE" w:rsidP="009260DE">
      <w:pPr>
        <w:tabs>
          <w:tab w:val="left" w:pos="851"/>
        </w:tabs>
        <w:ind w:left="851"/>
        <w:rPr>
          <w:sz w:val="24"/>
          <w:szCs w:val="24"/>
        </w:rPr>
      </w:pPr>
    </w:p>
    <w:p w14:paraId="31B407D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29DF0DD" w14:textId="77777777" w:rsidR="009260DE" w:rsidRPr="00BA09F1" w:rsidRDefault="009260DE" w:rsidP="009260DE">
      <w:pPr>
        <w:tabs>
          <w:tab w:val="left" w:pos="851"/>
        </w:tabs>
        <w:ind w:left="851"/>
        <w:rPr>
          <w:sz w:val="24"/>
          <w:szCs w:val="24"/>
        </w:rPr>
      </w:pPr>
    </w:p>
    <w:p w14:paraId="602E30B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710B66C" w14:textId="77777777" w:rsidR="00216E60" w:rsidRPr="00216E60" w:rsidRDefault="00216E60" w:rsidP="00216E60">
      <w:pPr>
        <w:tabs>
          <w:tab w:val="left" w:pos="851"/>
        </w:tabs>
        <w:ind w:left="851"/>
        <w:rPr>
          <w:sz w:val="24"/>
          <w:szCs w:val="24"/>
        </w:rPr>
      </w:pPr>
      <w:proofErr w:type="spellStart"/>
      <w:r w:rsidRPr="00216E60">
        <w:rPr>
          <w:sz w:val="24"/>
          <w:szCs w:val="24"/>
        </w:rPr>
        <w:t>Natriumchlorid</w:t>
      </w:r>
      <w:proofErr w:type="spellEnd"/>
    </w:p>
    <w:p w14:paraId="07333F6E" w14:textId="77777777" w:rsidR="00216E60" w:rsidRPr="00216E60" w:rsidRDefault="00216E60" w:rsidP="00216E60">
      <w:pPr>
        <w:tabs>
          <w:tab w:val="left" w:pos="851"/>
        </w:tabs>
        <w:ind w:left="851"/>
        <w:rPr>
          <w:sz w:val="24"/>
          <w:szCs w:val="24"/>
        </w:rPr>
      </w:pPr>
      <w:r w:rsidRPr="00216E60">
        <w:rPr>
          <w:sz w:val="24"/>
          <w:szCs w:val="24"/>
        </w:rPr>
        <w:t>Natriumcitrat (E 331)</w:t>
      </w:r>
    </w:p>
    <w:p w14:paraId="54150B8B" w14:textId="77777777" w:rsidR="00216E60" w:rsidRPr="00216E60" w:rsidRDefault="00216E60" w:rsidP="00216E60">
      <w:pPr>
        <w:tabs>
          <w:tab w:val="left" w:pos="851"/>
        </w:tabs>
        <w:ind w:left="851"/>
        <w:rPr>
          <w:sz w:val="24"/>
          <w:szCs w:val="24"/>
        </w:rPr>
      </w:pPr>
      <w:r w:rsidRPr="00216E60">
        <w:rPr>
          <w:sz w:val="24"/>
          <w:szCs w:val="24"/>
        </w:rPr>
        <w:t>Citronsyremonohydrat</w:t>
      </w:r>
    </w:p>
    <w:p w14:paraId="4668B042" w14:textId="77777777" w:rsidR="00216E60" w:rsidRPr="00216E60" w:rsidRDefault="00216E60" w:rsidP="00216E60">
      <w:pPr>
        <w:tabs>
          <w:tab w:val="left" w:pos="851"/>
        </w:tabs>
        <w:ind w:left="851"/>
        <w:rPr>
          <w:sz w:val="24"/>
          <w:szCs w:val="24"/>
        </w:rPr>
      </w:pPr>
      <w:r w:rsidRPr="00216E60">
        <w:rPr>
          <w:sz w:val="24"/>
          <w:szCs w:val="24"/>
        </w:rPr>
        <w:t>Vand til injektionsvæsker</w:t>
      </w:r>
    </w:p>
    <w:p w14:paraId="393EA8DF" w14:textId="77777777" w:rsidR="009260DE" w:rsidRPr="00C84483" w:rsidRDefault="009260DE" w:rsidP="009260DE">
      <w:pPr>
        <w:tabs>
          <w:tab w:val="left" w:pos="851"/>
        </w:tabs>
        <w:ind w:left="851"/>
        <w:rPr>
          <w:sz w:val="24"/>
          <w:szCs w:val="24"/>
        </w:rPr>
      </w:pPr>
    </w:p>
    <w:p w14:paraId="33E14522"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4260630" w14:textId="77777777" w:rsidR="00216E60" w:rsidRPr="00216E60" w:rsidRDefault="00216E60" w:rsidP="00216E60">
      <w:pPr>
        <w:tabs>
          <w:tab w:val="left" w:pos="851"/>
        </w:tabs>
        <w:ind w:left="851"/>
        <w:rPr>
          <w:sz w:val="24"/>
          <w:szCs w:val="24"/>
        </w:rPr>
      </w:pPr>
      <w:proofErr w:type="spellStart"/>
      <w:r w:rsidRPr="00216E60">
        <w:rPr>
          <w:sz w:val="24"/>
          <w:szCs w:val="24"/>
        </w:rPr>
        <w:t>Oxycodone</w:t>
      </w:r>
      <w:proofErr w:type="spellEnd"/>
      <w:r w:rsidRPr="00216E60">
        <w:rPr>
          <w:sz w:val="24"/>
          <w:szCs w:val="24"/>
        </w:rPr>
        <w:t xml:space="preserve"> "</w:t>
      </w:r>
      <w:proofErr w:type="spellStart"/>
      <w:r w:rsidRPr="00216E60">
        <w:rPr>
          <w:sz w:val="24"/>
          <w:szCs w:val="24"/>
        </w:rPr>
        <w:t>Abboxia</w:t>
      </w:r>
      <w:proofErr w:type="spellEnd"/>
      <w:r w:rsidRPr="00216E60">
        <w:rPr>
          <w:sz w:val="24"/>
          <w:szCs w:val="24"/>
        </w:rPr>
        <w:t>" bør ikke administreres i kombination med andre parenterale præparater på grund af manglende kompatibilitetsdata.</w:t>
      </w:r>
    </w:p>
    <w:p w14:paraId="21C83B4D" w14:textId="77777777" w:rsidR="009260DE" w:rsidRPr="00C84483" w:rsidRDefault="009260DE" w:rsidP="009260DE">
      <w:pPr>
        <w:tabs>
          <w:tab w:val="left" w:pos="851"/>
        </w:tabs>
        <w:ind w:left="851"/>
        <w:rPr>
          <w:sz w:val="24"/>
          <w:szCs w:val="24"/>
        </w:rPr>
      </w:pPr>
    </w:p>
    <w:p w14:paraId="1997C6F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EB91BAA" w14:textId="77777777" w:rsidR="00615BB4" w:rsidRPr="00615BB4" w:rsidRDefault="00615BB4" w:rsidP="00615BB4">
      <w:pPr>
        <w:tabs>
          <w:tab w:val="left" w:pos="851"/>
        </w:tabs>
        <w:ind w:left="851"/>
        <w:rPr>
          <w:sz w:val="24"/>
          <w:szCs w:val="24"/>
        </w:rPr>
      </w:pPr>
    </w:p>
    <w:p w14:paraId="4E674776" w14:textId="77777777" w:rsidR="00615BB4" w:rsidRPr="00615BB4" w:rsidRDefault="00615BB4" w:rsidP="00615BB4">
      <w:pPr>
        <w:tabs>
          <w:tab w:val="left" w:pos="851"/>
        </w:tabs>
        <w:ind w:left="851"/>
        <w:rPr>
          <w:sz w:val="24"/>
          <w:szCs w:val="24"/>
          <w:u w:val="single"/>
        </w:rPr>
      </w:pPr>
      <w:r w:rsidRPr="00615BB4">
        <w:rPr>
          <w:sz w:val="24"/>
          <w:szCs w:val="24"/>
          <w:u w:val="single"/>
        </w:rPr>
        <w:t>Ampul (klar til brug)</w:t>
      </w:r>
    </w:p>
    <w:p w14:paraId="6B2D59B3" w14:textId="77777777" w:rsidR="00615BB4" w:rsidRPr="00615BB4" w:rsidRDefault="00615BB4" w:rsidP="00615BB4">
      <w:pPr>
        <w:tabs>
          <w:tab w:val="left" w:pos="851"/>
        </w:tabs>
        <w:ind w:left="851"/>
        <w:rPr>
          <w:sz w:val="24"/>
          <w:szCs w:val="24"/>
        </w:rPr>
      </w:pPr>
      <w:r w:rsidRPr="00615BB4">
        <w:rPr>
          <w:sz w:val="24"/>
          <w:szCs w:val="24"/>
        </w:rPr>
        <w:t>3 år.</w:t>
      </w:r>
    </w:p>
    <w:p w14:paraId="45D70E14" w14:textId="77777777" w:rsidR="00615BB4" w:rsidRPr="00615BB4" w:rsidRDefault="00615BB4" w:rsidP="00615BB4">
      <w:pPr>
        <w:tabs>
          <w:tab w:val="left" w:pos="851"/>
        </w:tabs>
        <w:ind w:left="851"/>
        <w:rPr>
          <w:sz w:val="24"/>
          <w:szCs w:val="24"/>
        </w:rPr>
      </w:pPr>
      <w:r w:rsidRPr="00615BB4">
        <w:rPr>
          <w:sz w:val="24"/>
          <w:szCs w:val="24"/>
        </w:rPr>
        <w:t>Produktet skal anvendes straks efter åbning. Efter åbning skal ubrugt produkt kasseres.</w:t>
      </w:r>
    </w:p>
    <w:p w14:paraId="6643FE63" w14:textId="77777777" w:rsidR="00615BB4" w:rsidRPr="00615BB4" w:rsidRDefault="00615BB4" w:rsidP="00615BB4">
      <w:pPr>
        <w:tabs>
          <w:tab w:val="left" w:pos="851"/>
        </w:tabs>
        <w:ind w:left="851"/>
        <w:rPr>
          <w:sz w:val="24"/>
          <w:szCs w:val="24"/>
        </w:rPr>
      </w:pPr>
    </w:p>
    <w:p w14:paraId="59831619" w14:textId="77777777" w:rsidR="00615BB4" w:rsidRPr="00615BB4" w:rsidRDefault="00615BB4" w:rsidP="00615BB4">
      <w:pPr>
        <w:tabs>
          <w:tab w:val="left" w:pos="851"/>
        </w:tabs>
        <w:ind w:left="851"/>
        <w:rPr>
          <w:sz w:val="24"/>
          <w:szCs w:val="24"/>
          <w:u w:val="single"/>
        </w:rPr>
      </w:pPr>
      <w:r w:rsidRPr="00615BB4">
        <w:rPr>
          <w:sz w:val="24"/>
          <w:szCs w:val="24"/>
          <w:u w:val="single"/>
        </w:rPr>
        <w:t>Pose (klar til brug)</w:t>
      </w:r>
    </w:p>
    <w:p w14:paraId="14F399C5" w14:textId="77777777" w:rsidR="00615BB4" w:rsidRPr="00615BB4" w:rsidRDefault="00615BB4" w:rsidP="00615BB4">
      <w:pPr>
        <w:tabs>
          <w:tab w:val="left" w:pos="851"/>
        </w:tabs>
        <w:ind w:left="851"/>
        <w:rPr>
          <w:sz w:val="24"/>
          <w:szCs w:val="24"/>
        </w:rPr>
      </w:pPr>
      <w:r w:rsidRPr="00615BB4">
        <w:rPr>
          <w:sz w:val="24"/>
          <w:szCs w:val="24"/>
        </w:rPr>
        <w:t>3 år.</w:t>
      </w:r>
    </w:p>
    <w:p w14:paraId="605EE87D" w14:textId="77777777" w:rsidR="00615BB4" w:rsidRPr="00615BB4" w:rsidRDefault="00615BB4" w:rsidP="00615BB4">
      <w:pPr>
        <w:tabs>
          <w:tab w:val="left" w:pos="851"/>
        </w:tabs>
        <w:ind w:left="851"/>
        <w:rPr>
          <w:sz w:val="24"/>
          <w:szCs w:val="24"/>
        </w:rPr>
      </w:pPr>
      <w:r w:rsidRPr="00615BB4">
        <w:rPr>
          <w:sz w:val="24"/>
          <w:szCs w:val="24"/>
        </w:rPr>
        <w:t>Uden beskyttelsesindpakning: 7 dage.</w:t>
      </w:r>
    </w:p>
    <w:p w14:paraId="340A0004" w14:textId="77777777" w:rsidR="00615BB4" w:rsidRPr="00615BB4" w:rsidRDefault="00615BB4" w:rsidP="00615BB4">
      <w:pPr>
        <w:tabs>
          <w:tab w:val="left" w:pos="851"/>
        </w:tabs>
        <w:ind w:left="851"/>
        <w:rPr>
          <w:sz w:val="24"/>
          <w:szCs w:val="24"/>
        </w:rPr>
      </w:pPr>
    </w:p>
    <w:p w14:paraId="7EAF75E9" w14:textId="77777777" w:rsidR="00615BB4" w:rsidRPr="00615BB4" w:rsidRDefault="00615BB4" w:rsidP="00615BB4">
      <w:pPr>
        <w:tabs>
          <w:tab w:val="left" w:pos="851"/>
        </w:tabs>
        <w:ind w:left="851"/>
        <w:rPr>
          <w:sz w:val="24"/>
          <w:szCs w:val="24"/>
        </w:rPr>
      </w:pPr>
      <w:r w:rsidRPr="00615BB4">
        <w:rPr>
          <w:sz w:val="24"/>
          <w:szCs w:val="24"/>
        </w:rPr>
        <w:t xml:space="preserve">Styrken 10 mg/ml kan fortyndes med 0,9 % </w:t>
      </w:r>
      <w:proofErr w:type="spellStart"/>
      <w:r w:rsidRPr="00615BB4">
        <w:rPr>
          <w:sz w:val="24"/>
          <w:szCs w:val="24"/>
        </w:rPr>
        <w:t>natriumchlorid</w:t>
      </w:r>
      <w:proofErr w:type="spellEnd"/>
      <w:r w:rsidRPr="00615BB4">
        <w:rPr>
          <w:sz w:val="24"/>
          <w:szCs w:val="24"/>
        </w:rPr>
        <w:t xml:space="preserve"> eller 5 % </w:t>
      </w:r>
      <w:proofErr w:type="spellStart"/>
      <w:r w:rsidRPr="00615BB4">
        <w:rPr>
          <w:sz w:val="24"/>
          <w:szCs w:val="24"/>
        </w:rPr>
        <w:t>glucose</w:t>
      </w:r>
      <w:proofErr w:type="spellEnd"/>
      <w:r w:rsidRPr="00615BB4">
        <w:rPr>
          <w:sz w:val="24"/>
          <w:szCs w:val="24"/>
        </w:rPr>
        <w:t>.</w:t>
      </w:r>
    </w:p>
    <w:p w14:paraId="2C4B7165" w14:textId="77777777" w:rsidR="00615BB4" w:rsidRPr="00615BB4" w:rsidRDefault="00615BB4" w:rsidP="00615BB4">
      <w:pPr>
        <w:tabs>
          <w:tab w:val="left" w:pos="851"/>
        </w:tabs>
        <w:ind w:left="851"/>
        <w:rPr>
          <w:sz w:val="24"/>
          <w:szCs w:val="24"/>
        </w:rPr>
      </w:pPr>
      <w:r w:rsidRPr="00615BB4">
        <w:rPr>
          <w:sz w:val="24"/>
          <w:szCs w:val="24"/>
        </w:rPr>
        <w:t>Fortyndet opløsning skal anvendes straks.</w:t>
      </w:r>
    </w:p>
    <w:p w14:paraId="6549EC02" w14:textId="77777777" w:rsidR="009260DE" w:rsidRPr="00C84483" w:rsidRDefault="009260DE" w:rsidP="009260DE">
      <w:pPr>
        <w:tabs>
          <w:tab w:val="left" w:pos="851"/>
        </w:tabs>
        <w:ind w:left="851"/>
        <w:rPr>
          <w:sz w:val="24"/>
          <w:szCs w:val="24"/>
        </w:rPr>
      </w:pPr>
    </w:p>
    <w:p w14:paraId="5FEFEB0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21877BD" w14:textId="77777777" w:rsidR="00615BB4" w:rsidRPr="00615BB4" w:rsidRDefault="00615BB4" w:rsidP="00615BB4">
      <w:pPr>
        <w:tabs>
          <w:tab w:val="left" w:pos="851"/>
        </w:tabs>
        <w:ind w:left="851"/>
        <w:rPr>
          <w:sz w:val="24"/>
          <w:szCs w:val="24"/>
        </w:rPr>
      </w:pPr>
    </w:p>
    <w:p w14:paraId="4FB63B5E" w14:textId="77777777" w:rsidR="00615BB4" w:rsidRPr="000C65F8" w:rsidRDefault="00615BB4" w:rsidP="00615BB4">
      <w:pPr>
        <w:tabs>
          <w:tab w:val="left" w:pos="851"/>
        </w:tabs>
        <w:ind w:left="851"/>
        <w:rPr>
          <w:sz w:val="24"/>
          <w:szCs w:val="24"/>
          <w:u w:val="single"/>
        </w:rPr>
      </w:pPr>
      <w:r w:rsidRPr="000C65F8">
        <w:rPr>
          <w:sz w:val="24"/>
          <w:szCs w:val="24"/>
          <w:u w:val="single"/>
        </w:rPr>
        <w:t>Ampul</w:t>
      </w:r>
    </w:p>
    <w:p w14:paraId="1D105759" w14:textId="77777777" w:rsidR="000C65F8" w:rsidRDefault="00615BB4" w:rsidP="00615BB4">
      <w:pPr>
        <w:tabs>
          <w:tab w:val="left" w:pos="851"/>
        </w:tabs>
        <w:ind w:left="851"/>
        <w:rPr>
          <w:sz w:val="24"/>
          <w:szCs w:val="24"/>
        </w:rPr>
      </w:pPr>
      <w:r w:rsidRPr="00615BB4">
        <w:rPr>
          <w:sz w:val="24"/>
          <w:szCs w:val="24"/>
        </w:rPr>
        <w:t>Opbevares i den originale pakning for at beskytte mod lys.</w:t>
      </w:r>
    </w:p>
    <w:p w14:paraId="16F3AEC7" w14:textId="77777777" w:rsidR="00615BB4" w:rsidRPr="00615BB4" w:rsidRDefault="00615BB4" w:rsidP="00615BB4">
      <w:pPr>
        <w:tabs>
          <w:tab w:val="left" w:pos="851"/>
        </w:tabs>
        <w:ind w:left="851"/>
        <w:rPr>
          <w:sz w:val="24"/>
          <w:szCs w:val="24"/>
        </w:rPr>
      </w:pPr>
      <w:r w:rsidRPr="00615BB4">
        <w:rPr>
          <w:sz w:val="24"/>
          <w:szCs w:val="24"/>
        </w:rPr>
        <w:t>Der er ingen særlige krav vedrørende opbevaringstemperaturer for dette lægemiddel.</w:t>
      </w:r>
    </w:p>
    <w:p w14:paraId="1D84B9AC" w14:textId="77777777" w:rsidR="00615BB4" w:rsidRPr="00615BB4" w:rsidRDefault="00615BB4" w:rsidP="00615BB4">
      <w:pPr>
        <w:tabs>
          <w:tab w:val="left" w:pos="851"/>
        </w:tabs>
        <w:ind w:left="851"/>
        <w:rPr>
          <w:sz w:val="24"/>
          <w:szCs w:val="24"/>
        </w:rPr>
      </w:pPr>
    </w:p>
    <w:p w14:paraId="07D3C9DD" w14:textId="77777777" w:rsidR="00615BB4" w:rsidRPr="000C65F8" w:rsidRDefault="00615BB4" w:rsidP="00615BB4">
      <w:pPr>
        <w:tabs>
          <w:tab w:val="left" w:pos="851"/>
        </w:tabs>
        <w:ind w:left="851"/>
        <w:rPr>
          <w:sz w:val="24"/>
          <w:szCs w:val="24"/>
          <w:u w:val="single"/>
        </w:rPr>
      </w:pPr>
      <w:r w:rsidRPr="000C65F8">
        <w:rPr>
          <w:sz w:val="24"/>
          <w:szCs w:val="24"/>
          <w:u w:val="single"/>
        </w:rPr>
        <w:t>Pose</w:t>
      </w:r>
    </w:p>
    <w:p w14:paraId="62F3D69C" w14:textId="77777777" w:rsidR="00615BB4" w:rsidRPr="00615BB4" w:rsidRDefault="00615BB4" w:rsidP="00615BB4">
      <w:pPr>
        <w:tabs>
          <w:tab w:val="left" w:pos="851"/>
        </w:tabs>
        <w:ind w:left="851"/>
        <w:rPr>
          <w:sz w:val="24"/>
          <w:szCs w:val="24"/>
        </w:rPr>
      </w:pPr>
      <w:r w:rsidRPr="00615BB4">
        <w:rPr>
          <w:sz w:val="24"/>
          <w:szCs w:val="24"/>
        </w:rPr>
        <w:t>Dette lægemiddel kræver ingen særlige forholdsregler vedrørende opbevaringen.</w:t>
      </w:r>
    </w:p>
    <w:p w14:paraId="3F7D08C5" w14:textId="77777777" w:rsidR="00615BB4" w:rsidRPr="00615BB4" w:rsidRDefault="00615BB4" w:rsidP="00615BB4">
      <w:pPr>
        <w:tabs>
          <w:tab w:val="left" w:pos="851"/>
        </w:tabs>
        <w:ind w:left="851"/>
        <w:rPr>
          <w:sz w:val="24"/>
          <w:szCs w:val="24"/>
        </w:rPr>
      </w:pPr>
    </w:p>
    <w:p w14:paraId="3AC64F33" w14:textId="77777777" w:rsidR="00615BB4" w:rsidRPr="00615BB4" w:rsidRDefault="00615BB4" w:rsidP="00615BB4">
      <w:pPr>
        <w:tabs>
          <w:tab w:val="left" w:pos="851"/>
        </w:tabs>
        <w:ind w:left="851"/>
        <w:rPr>
          <w:sz w:val="24"/>
          <w:szCs w:val="24"/>
        </w:rPr>
      </w:pPr>
      <w:r w:rsidRPr="00615BB4">
        <w:rPr>
          <w:sz w:val="24"/>
          <w:szCs w:val="24"/>
        </w:rPr>
        <w:t>For yderligere oplysninger vedrørende anvendelse efter åbning, se pkt. 6.3.</w:t>
      </w:r>
    </w:p>
    <w:p w14:paraId="64D92500" w14:textId="77777777" w:rsidR="009260DE" w:rsidRPr="00C84483" w:rsidRDefault="009260DE" w:rsidP="009260DE">
      <w:pPr>
        <w:tabs>
          <w:tab w:val="left" w:pos="851"/>
        </w:tabs>
        <w:ind w:left="851"/>
        <w:rPr>
          <w:sz w:val="24"/>
          <w:szCs w:val="24"/>
        </w:rPr>
      </w:pPr>
    </w:p>
    <w:p w14:paraId="796D6A2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58E75B7" w14:textId="77777777" w:rsidR="000C65F8" w:rsidRPr="001B05AE" w:rsidRDefault="000C65F8" w:rsidP="000C65F8">
      <w:pPr>
        <w:tabs>
          <w:tab w:val="left" w:pos="851"/>
        </w:tabs>
        <w:ind w:left="851"/>
        <w:rPr>
          <w:sz w:val="24"/>
          <w:szCs w:val="24"/>
        </w:rPr>
      </w:pPr>
    </w:p>
    <w:p w14:paraId="7546F0FA" w14:textId="77777777" w:rsidR="000C65F8" w:rsidRPr="001B05AE" w:rsidRDefault="000C65F8" w:rsidP="000C65F8">
      <w:pPr>
        <w:tabs>
          <w:tab w:val="left" w:pos="851"/>
        </w:tabs>
        <w:ind w:left="851"/>
        <w:rPr>
          <w:sz w:val="24"/>
          <w:szCs w:val="24"/>
        </w:rPr>
      </w:pPr>
      <w:r w:rsidRPr="001B05AE">
        <w:rPr>
          <w:sz w:val="24"/>
          <w:szCs w:val="24"/>
        </w:rPr>
        <w:t>Klar glasampul (</w:t>
      </w:r>
      <w:r w:rsidRPr="001B05AE">
        <w:rPr>
          <w:b/>
          <w:bCs/>
          <w:sz w:val="24"/>
          <w:szCs w:val="24"/>
        </w:rPr>
        <w:t xml:space="preserve">kun </w:t>
      </w:r>
      <w:r w:rsidRPr="001B05AE">
        <w:rPr>
          <w:sz w:val="24"/>
          <w:szCs w:val="24"/>
        </w:rPr>
        <w:t>1 mg/ml):</w:t>
      </w:r>
    </w:p>
    <w:p w14:paraId="3D979EA2" w14:textId="77777777" w:rsidR="000C65F8" w:rsidRPr="000C65F8" w:rsidRDefault="000C65F8" w:rsidP="000C65F8">
      <w:pPr>
        <w:tabs>
          <w:tab w:val="left" w:pos="851"/>
        </w:tabs>
        <w:ind w:left="851"/>
        <w:rPr>
          <w:sz w:val="24"/>
          <w:szCs w:val="24"/>
        </w:rPr>
      </w:pPr>
      <w:r w:rsidRPr="000C65F8">
        <w:rPr>
          <w:sz w:val="24"/>
          <w:szCs w:val="24"/>
        </w:rPr>
        <w:t>Pakningsstørrelser: 10×10 ml, 20×10 ml, 50×10 ml, 100×10 ml</w:t>
      </w:r>
      <w:r w:rsidR="00FC7F16">
        <w:rPr>
          <w:sz w:val="24"/>
          <w:szCs w:val="24"/>
        </w:rPr>
        <w:t>.</w:t>
      </w:r>
    </w:p>
    <w:p w14:paraId="7CAD7168" w14:textId="77777777" w:rsidR="000C65F8" w:rsidRPr="000C65F8" w:rsidRDefault="000C65F8" w:rsidP="000C65F8">
      <w:pPr>
        <w:tabs>
          <w:tab w:val="left" w:pos="851"/>
        </w:tabs>
        <w:ind w:left="851"/>
        <w:rPr>
          <w:sz w:val="24"/>
          <w:szCs w:val="24"/>
        </w:rPr>
      </w:pPr>
    </w:p>
    <w:p w14:paraId="24E4AAB4" w14:textId="77777777" w:rsidR="000C65F8" w:rsidRPr="001B05AE" w:rsidRDefault="003F185B" w:rsidP="000C65F8">
      <w:pPr>
        <w:tabs>
          <w:tab w:val="left" w:pos="851"/>
        </w:tabs>
        <w:ind w:left="851"/>
        <w:rPr>
          <w:sz w:val="24"/>
          <w:szCs w:val="24"/>
        </w:rPr>
      </w:pPr>
      <w:r>
        <w:rPr>
          <w:sz w:val="24"/>
          <w:szCs w:val="24"/>
        </w:rPr>
        <w:t xml:space="preserve">Steril </w:t>
      </w:r>
      <w:r w:rsidRPr="001B05AE">
        <w:rPr>
          <w:sz w:val="24"/>
          <w:szCs w:val="24"/>
        </w:rPr>
        <w:t>PP/</w:t>
      </w:r>
      <w:proofErr w:type="spellStart"/>
      <w:r w:rsidRPr="001B05AE">
        <w:rPr>
          <w:sz w:val="24"/>
          <w:szCs w:val="24"/>
        </w:rPr>
        <w:t>Polyolefin</w:t>
      </w:r>
      <w:proofErr w:type="spellEnd"/>
      <w:r w:rsidRPr="001B05AE">
        <w:rPr>
          <w:sz w:val="24"/>
          <w:szCs w:val="24"/>
        </w:rPr>
        <w:t xml:space="preserve">-pose </w:t>
      </w:r>
      <w:bookmarkStart w:id="1" w:name="_GoBack"/>
      <w:bookmarkEnd w:id="1"/>
      <w:r w:rsidR="003148EA" w:rsidRPr="001B05AE">
        <w:rPr>
          <w:sz w:val="24"/>
          <w:szCs w:val="24"/>
        </w:rPr>
        <w:t>(med port til Luer eller nål)</w:t>
      </w:r>
    </w:p>
    <w:p w14:paraId="7375820C" w14:textId="77777777" w:rsidR="000C65F8" w:rsidRPr="000C65F8" w:rsidRDefault="000C65F8" w:rsidP="000C65F8">
      <w:pPr>
        <w:tabs>
          <w:tab w:val="left" w:pos="851"/>
        </w:tabs>
        <w:ind w:left="851"/>
        <w:rPr>
          <w:sz w:val="24"/>
          <w:szCs w:val="24"/>
        </w:rPr>
      </w:pPr>
      <w:r w:rsidRPr="000C65F8">
        <w:rPr>
          <w:sz w:val="24"/>
          <w:szCs w:val="24"/>
        </w:rPr>
        <w:t>Pakningsstørrelser: 1×100 ml, 10×100 ml</w:t>
      </w:r>
      <w:r w:rsidR="00FC7F16">
        <w:rPr>
          <w:sz w:val="24"/>
          <w:szCs w:val="24"/>
        </w:rPr>
        <w:t>.</w:t>
      </w:r>
    </w:p>
    <w:p w14:paraId="7E0AEB36" w14:textId="77777777" w:rsidR="000C65F8" w:rsidRPr="000C65F8" w:rsidRDefault="000C65F8" w:rsidP="000C65F8">
      <w:pPr>
        <w:tabs>
          <w:tab w:val="left" w:pos="851"/>
        </w:tabs>
        <w:ind w:left="851"/>
        <w:rPr>
          <w:sz w:val="24"/>
          <w:szCs w:val="24"/>
        </w:rPr>
      </w:pPr>
    </w:p>
    <w:p w14:paraId="03EE6358" w14:textId="77777777" w:rsidR="000C65F8" w:rsidRPr="000C65F8" w:rsidRDefault="000C65F8" w:rsidP="000C65F8">
      <w:pPr>
        <w:tabs>
          <w:tab w:val="left" w:pos="851"/>
        </w:tabs>
        <w:ind w:left="851"/>
        <w:rPr>
          <w:sz w:val="24"/>
          <w:szCs w:val="24"/>
        </w:rPr>
      </w:pPr>
      <w:r w:rsidRPr="000C65F8">
        <w:rPr>
          <w:sz w:val="24"/>
          <w:szCs w:val="24"/>
        </w:rPr>
        <w:t xml:space="preserve">100 ml i en gennemsigtig pose (tre lag </w:t>
      </w:r>
      <w:proofErr w:type="spellStart"/>
      <w:r w:rsidRPr="000C65F8">
        <w:rPr>
          <w:sz w:val="24"/>
          <w:szCs w:val="24"/>
        </w:rPr>
        <w:t>polyolefin</w:t>
      </w:r>
      <w:proofErr w:type="spellEnd"/>
      <w:r w:rsidRPr="000C65F8">
        <w:rPr>
          <w:sz w:val="24"/>
          <w:szCs w:val="24"/>
        </w:rPr>
        <w:t xml:space="preserve"> + polypropylen) med to rør (tre lag </w:t>
      </w:r>
      <w:proofErr w:type="spellStart"/>
      <w:r w:rsidRPr="000C65F8">
        <w:rPr>
          <w:sz w:val="24"/>
          <w:szCs w:val="24"/>
        </w:rPr>
        <w:t>polyolefin</w:t>
      </w:r>
      <w:proofErr w:type="spellEnd"/>
      <w:r w:rsidRPr="000C65F8">
        <w:rPr>
          <w:sz w:val="24"/>
          <w:szCs w:val="24"/>
        </w:rPr>
        <w:t xml:space="preserve"> + polypropylen), det ene med </w:t>
      </w:r>
      <w:proofErr w:type="spellStart"/>
      <w:r w:rsidRPr="000C65F8">
        <w:rPr>
          <w:sz w:val="24"/>
          <w:szCs w:val="24"/>
        </w:rPr>
        <w:t>polyolefin</w:t>
      </w:r>
      <w:proofErr w:type="spellEnd"/>
      <w:r w:rsidRPr="000C65F8">
        <w:rPr>
          <w:sz w:val="24"/>
          <w:szCs w:val="24"/>
        </w:rPr>
        <w:t xml:space="preserve"> + polypropylen twist-</w:t>
      </w:r>
      <w:proofErr w:type="spellStart"/>
      <w:r w:rsidRPr="000C65F8">
        <w:rPr>
          <w:sz w:val="24"/>
          <w:szCs w:val="24"/>
        </w:rPr>
        <w:t>off</w:t>
      </w:r>
      <w:proofErr w:type="spellEnd"/>
      <w:r w:rsidRPr="000C65F8">
        <w:rPr>
          <w:sz w:val="24"/>
          <w:szCs w:val="24"/>
        </w:rPr>
        <w:t>-</w:t>
      </w:r>
      <w:proofErr w:type="spellStart"/>
      <w:r w:rsidRPr="000C65F8">
        <w:rPr>
          <w:sz w:val="24"/>
          <w:szCs w:val="24"/>
        </w:rPr>
        <w:t>konnektor</w:t>
      </w:r>
      <w:proofErr w:type="spellEnd"/>
      <w:r w:rsidRPr="000C65F8">
        <w:rPr>
          <w:sz w:val="24"/>
          <w:szCs w:val="24"/>
        </w:rPr>
        <w:t xml:space="preserve"> og det andet med enten en hun-luer </w:t>
      </w:r>
      <w:proofErr w:type="spellStart"/>
      <w:r w:rsidRPr="000C65F8">
        <w:rPr>
          <w:sz w:val="24"/>
          <w:szCs w:val="24"/>
        </w:rPr>
        <w:t>lock</w:t>
      </w:r>
      <w:proofErr w:type="spellEnd"/>
      <w:r w:rsidRPr="000C65F8">
        <w:rPr>
          <w:sz w:val="24"/>
          <w:szCs w:val="24"/>
        </w:rPr>
        <w:t xml:space="preserve"> med tovejsventil, der skal tilsluttes til infusionsslangen på en patientkontrolleret anæstesipumpe eller med et injektionssted. Alle poserne er indpakket i yderposer bestående af </w:t>
      </w:r>
      <w:proofErr w:type="spellStart"/>
      <w:r w:rsidRPr="000C65F8">
        <w:rPr>
          <w:sz w:val="24"/>
          <w:szCs w:val="24"/>
        </w:rPr>
        <w:t>co-ekstrudet</w:t>
      </w:r>
      <w:proofErr w:type="spellEnd"/>
      <w:r w:rsidRPr="000C65F8">
        <w:rPr>
          <w:sz w:val="24"/>
          <w:szCs w:val="24"/>
        </w:rPr>
        <w:t xml:space="preserve"> flerlagsfilm lavet af PET (polyester) 12 µm/OPA (Polyamid) 15 µm/Aluminium 20 µm/PP 50 µm.</w:t>
      </w:r>
    </w:p>
    <w:p w14:paraId="6B65C9A9" w14:textId="77777777" w:rsidR="000C65F8" w:rsidRPr="000C65F8" w:rsidRDefault="000C65F8" w:rsidP="000C65F8">
      <w:pPr>
        <w:tabs>
          <w:tab w:val="left" w:pos="851"/>
        </w:tabs>
        <w:ind w:left="851"/>
        <w:rPr>
          <w:sz w:val="24"/>
          <w:szCs w:val="24"/>
        </w:rPr>
      </w:pPr>
    </w:p>
    <w:p w14:paraId="3AF6360E" w14:textId="77777777" w:rsidR="000C65F8" w:rsidRPr="000C65F8" w:rsidRDefault="000C65F8" w:rsidP="000C65F8">
      <w:pPr>
        <w:tabs>
          <w:tab w:val="left" w:pos="851"/>
        </w:tabs>
        <w:ind w:left="851"/>
        <w:rPr>
          <w:sz w:val="24"/>
          <w:szCs w:val="24"/>
        </w:rPr>
      </w:pPr>
      <w:r w:rsidRPr="000C65F8">
        <w:rPr>
          <w:sz w:val="24"/>
          <w:szCs w:val="24"/>
        </w:rPr>
        <w:t>Ikke alle pakningsstørrelser er nødvendigvis markedsført.</w:t>
      </w:r>
    </w:p>
    <w:p w14:paraId="12849307" w14:textId="77777777" w:rsidR="009260DE" w:rsidRPr="00C84483" w:rsidRDefault="009260DE" w:rsidP="009260DE">
      <w:pPr>
        <w:tabs>
          <w:tab w:val="left" w:pos="851"/>
        </w:tabs>
        <w:ind w:left="851"/>
        <w:rPr>
          <w:sz w:val="24"/>
          <w:szCs w:val="24"/>
        </w:rPr>
      </w:pPr>
    </w:p>
    <w:p w14:paraId="03092227"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B05AE">
        <w:rPr>
          <w:b/>
          <w:sz w:val="24"/>
          <w:szCs w:val="24"/>
        </w:rPr>
        <w:t>bortskaffelse</w:t>
      </w:r>
      <w:r w:rsidRPr="00C84483">
        <w:rPr>
          <w:b/>
          <w:sz w:val="24"/>
          <w:szCs w:val="24"/>
        </w:rPr>
        <w:t xml:space="preserve"> og anden håndtering</w:t>
      </w:r>
    </w:p>
    <w:p w14:paraId="106FE4E6" w14:textId="77777777" w:rsidR="00A17DC7" w:rsidRPr="00A17DC7" w:rsidRDefault="00A17DC7" w:rsidP="00A17DC7">
      <w:pPr>
        <w:tabs>
          <w:tab w:val="left" w:pos="851"/>
        </w:tabs>
        <w:ind w:left="851"/>
        <w:rPr>
          <w:sz w:val="24"/>
          <w:szCs w:val="24"/>
        </w:rPr>
      </w:pPr>
      <w:proofErr w:type="spellStart"/>
      <w:r w:rsidRPr="00A17DC7">
        <w:rPr>
          <w:sz w:val="24"/>
          <w:szCs w:val="24"/>
        </w:rPr>
        <w:t>Oxycodone</w:t>
      </w:r>
      <w:proofErr w:type="spellEnd"/>
      <w:r w:rsidRPr="00A17DC7">
        <w:rPr>
          <w:sz w:val="24"/>
          <w:szCs w:val="24"/>
        </w:rPr>
        <w:t xml:space="preserve"> "</w:t>
      </w:r>
      <w:proofErr w:type="spellStart"/>
      <w:r w:rsidRPr="00A17DC7">
        <w:rPr>
          <w:sz w:val="24"/>
          <w:szCs w:val="24"/>
        </w:rPr>
        <w:t>Abboxia</w:t>
      </w:r>
      <w:proofErr w:type="spellEnd"/>
      <w:r w:rsidRPr="00A17DC7">
        <w:rPr>
          <w:sz w:val="24"/>
          <w:szCs w:val="24"/>
        </w:rPr>
        <w:t>" er klar til brug.</w:t>
      </w:r>
    </w:p>
    <w:p w14:paraId="2FACFDE9" w14:textId="77777777" w:rsidR="00A17DC7" w:rsidRPr="00A17DC7" w:rsidRDefault="00A17DC7" w:rsidP="00A17DC7">
      <w:pPr>
        <w:tabs>
          <w:tab w:val="left" w:pos="851"/>
        </w:tabs>
        <w:ind w:left="851"/>
        <w:rPr>
          <w:sz w:val="24"/>
          <w:szCs w:val="24"/>
        </w:rPr>
      </w:pPr>
    </w:p>
    <w:p w14:paraId="1A95A086" w14:textId="77777777" w:rsidR="00A17DC7" w:rsidRPr="00A17DC7" w:rsidRDefault="00A17DC7" w:rsidP="00A17DC7">
      <w:pPr>
        <w:tabs>
          <w:tab w:val="left" w:pos="851"/>
        </w:tabs>
        <w:ind w:left="851"/>
        <w:rPr>
          <w:sz w:val="24"/>
          <w:szCs w:val="24"/>
        </w:rPr>
      </w:pPr>
      <w:proofErr w:type="spellStart"/>
      <w:r w:rsidRPr="00A17DC7">
        <w:rPr>
          <w:sz w:val="24"/>
          <w:szCs w:val="24"/>
        </w:rPr>
        <w:t>Oxycodone</w:t>
      </w:r>
      <w:proofErr w:type="spellEnd"/>
      <w:r w:rsidRPr="00A17DC7">
        <w:rPr>
          <w:sz w:val="24"/>
          <w:szCs w:val="24"/>
        </w:rPr>
        <w:t xml:space="preserve"> "</w:t>
      </w:r>
      <w:proofErr w:type="spellStart"/>
      <w:r w:rsidRPr="00A17DC7">
        <w:rPr>
          <w:sz w:val="24"/>
          <w:szCs w:val="24"/>
        </w:rPr>
        <w:t>Abboxia</w:t>
      </w:r>
      <w:proofErr w:type="spellEnd"/>
      <w:r w:rsidRPr="00A17DC7">
        <w:rPr>
          <w:sz w:val="24"/>
          <w:szCs w:val="24"/>
        </w:rPr>
        <w:t>", 10 mg/ml, kan fortyndes i:</w:t>
      </w:r>
    </w:p>
    <w:p w14:paraId="793BF617" w14:textId="77777777" w:rsidR="00A17DC7" w:rsidRPr="00A17DC7" w:rsidRDefault="00A17DC7" w:rsidP="00A17DC7">
      <w:pPr>
        <w:numPr>
          <w:ilvl w:val="0"/>
          <w:numId w:val="8"/>
        </w:numPr>
        <w:tabs>
          <w:tab w:val="left" w:pos="851"/>
        </w:tabs>
        <w:ind w:left="1134" w:hanging="283"/>
        <w:rPr>
          <w:sz w:val="24"/>
          <w:szCs w:val="24"/>
        </w:rPr>
      </w:pPr>
      <w:proofErr w:type="spellStart"/>
      <w:r w:rsidRPr="00A17DC7">
        <w:rPr>
          <w:sz w:val="24"/>
          <w:szCs w:val="24"/>
        </w:rPr>
        <w:t>Natriumchlorid</w:t>
      </w:r>
      <w:proofErr w:type="spellEnd"/>
      <w:r w:rsidRPr="00A17DC7">
        <w:rPr>
          <w:sz w:val="24"/>
          <w:szCs w:val="24"/>
        </w:rPr>
        <w:t xml:space="preserve"> 0,9 %</w:t>
      </w:r>
    </w:p>
    <w:p w14:paraId="0C5CC027" w14:textId="77777777" w:rsidR="00A17DC7" w:rsidRPr="00A17DC7" w:rsidRDefault="00A17DC7" w:rsidP="00A17DC7">
      <w:pPr>
        <w:numPr>
          <w:ilvl w:val="0"/>
          <w:numId w:val="8"/>
        </w:numPr>
        <w:tabs>
          <w:tab w:val="left" w:pos="851"/>
        </w:tabs>
        <w:ind w:left="1134" w:hanging="283"/>
        <w:rPr>
          <w:sz w:val="24"/>
          <w:szCs w:val="24"/>
        </w:rPr>
      </w:pPr>
      <w:proofErr w:type="spellStart"/>
      <w:r w:rsidRPr="00A17DC7">
        <w:rPr>
          <w:sz w:val="24"/>
          <w:szCs w:val="24"/>
        </w:rPr>
        <w:t>Glucose</w:t>
      </w:r>
      <w:proofErr w:type="spellEnd"/>
      <w:r w:rsidRPr="00A17DC7">
        <w:rPr>
          <w:sz w:val="24"/>
          <w:szCs w:val="24"/>
        </w:rPr>
        <w:t xml:space="preserve"> 5 %</w:t>
      </w:r>
    </w:p>
    <w:p w14:paraId="5D444BF1" w14:textId="77777777" w:rsidR="00A17DC7" w:rsidRPr="00A17DC7" w:rsidRDefault="00A17DC7" w:rsidP="00A17DC7">
      <w:pPr>
        <w:tabs>
          <w:tab w:val="left" w:pos="851"/>
        </w:tabs>
        <w:ind w:left="851"/>
        <w:rPr>
          <w:sz w:val="24"/>
          <w:szCs w:val="24"/>
        </w:rPr>
      </w:pPr>
    </w:p>
    <w:p w14:paraId="20224A19" w14:textId="77777777" w:rsidR="00A17DC7" w:rsidRPr="00A17DC7" w:rsidRDefault="00A17DC7" w:rsidP="00A17DC7">
      <w:pPr>
        <w:tabs>
          <w:tab w:val="left" w:pos="851"/>
        </w:tabs>
        <w:ind w:left="851"/>
        <w:rPr>
          <w:sz w:val="24"/>
          <w:szCs w:val="24"/>
        </w:rPr>
      </w:pPr>
      <w:proofErr w:type="spellStart"/>
      <w:r w:rsidRPr="00A17DC7">
        <w:rPr>
          <w:sz w:val="24"/>
          <w:szCs w:val="24"/>
        </w:rPr>
        <w:t>Oxycodone</w:t>
      </w:r>
      <w:proofErr w:type="spellEnd"/>
      <w:r w:rsidRPr="00A17DC7">
        <w:rPr>
          <w:sz w:val="24"/>
          <w:szCs w:val="24"/>
        </w:rPr>
        <w:t xml:space="preserve"> "</w:t>
      </w:r>
      <w:proofErr w:type="spellStart"/>
      <w:r w:rsidRPr="00A17DC7">
        <w:rPr>
          <w:sz w:val="24"/>
          <w:szCs w:val="24"/>
        </w:rPr>
        <w:t>Abboxia</w:t>
      </w:r>
      <w:proofErr w:type="spellEnd"/>
      <w:r w:rsidRPr="00A17DC7">
        <w:rPr>
          <w:sz w:val="24"/>
          <w:szCs w:val="24"/>
        </w:rPr>
        <w:t xml:space="preserve">"-opløsningen er fysisk og kemisk stabil i 96 timer ved stuetemperatur ved kontakt med polypropylen- eller </w:t>
      </w:r>
      <w:proofErr w:type="spellStart"/>
      <w:r w:rsidRPr="00A17DC7">
        <w:rPr>
          <w:sz w:val="24"/>
          <w:szCs w:val="24"/>
        </w:rPr>
        <w:t>polycarbonatsprøjter</w:t>
      </w:r>
      <w:proofErr w:type="spellEnd"/>
      <w:r w:rsidRPr="00A17DC7">
        <w:rPr>
          <w:sz w:val="24"/>
          <w:szCs w:val="24"/>
        </w:rPr>
        <w:t xml:space="preserve">, </w:t>
      </w:r>
      <w:proofErr w:type="spellStart"/>
      <w:r w:rsidRPr="00A17DC7">
        <w:rPr>
          <w:sz w:val="24"/>
          <w:szCs w:val="24"/>
        </w:rPr>
        <w:t>polyethylen</w:t>
      </w:r>
      <w:proofErr w:type="spellEnd"/>
      <w:r w:rsidRPr="00A17DC7">
        <w:rPr>
          <w:sz w:val="24"/>
          <w:szCs w:val="24"/>
        </w:rPr>
        <w:t>- eller PVC-slanger og skal ikke beskyttes mod lys.</w:t>
      </w:r>
    </w:p>
    <w:p w14:paraId="5E8169FC" w14:textId="77777777" w:rsidR="00A17DC7" w:rsidRPr="00A17DC7" w:rsidRDefault="00A17DC7" w:rsidP="00A17DC7">
      <w:pPr>
        <w:tabs>
          <w:tab w:val="left" w:pos="851"/>
        </w:tabs>
        <w:ind w:left="851"/>
        <w:rPr>
          <w:sz w:val="24"/>
          <w:szCs w:val="24"/>
          <w:u w:val="single"/>
        </w:rPr>
      </w:pPr>
    </w:p>
    <w:p w14:paraId="25CBDEA3" w14:textId="77777777" w:rsidR="00A17DC7" w:rsidRPr="00A17DC7" w:rsidRDefault="00A17DC7" w:rsidP="00A17DC7">
      <w:pPr>
        <w:tabs>
          <w:tab w:val="left" w:pos="851"/>
        </w:tabs>
        <w:ind w:left="851"/>
        <w:rPr>
          <w:sz w:val="24"/>
          <w:szCs w:val="24"/>
        </w:rPr>
      </w:pPr>
      <w:r w:rsidRPr="00A17DC7">
        <w:rPr>
          <w:sz w:val="24"/>
          <w:szCs w:val="24"/>
        </w:rPr>
        <w:t>Ikke anvendt lægemiddel samt affald heraf skal bortskaffes i henhold til lokale retningslinjer.</w:t>
      </w:r>
    </w:p>
    <w:p w14:paraId="1928D0E2" w14:textId="77777777" w:rsidR="009260DE" w:rsidRPr="00C84483" w:rsidRDefault="009260DE" w:rsidP="000730CA">
      <w:pPr>
        <w:tabs>
          <w:tab w:val="left" w:pos="851"/>
        </w:tabs>
        <w:ind w:left="851"/>
        <w:rPr>
          <w:sz w:val="24"/>
          <w:szCs w:val="24"/>
        </w:rPr>
      </w:pPr>
    </w:p>
    <w:p w14:paraId="4DE2346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A007BF9" w14:textId="77777777" w:rsidR="00A17DC7" w:rsidRPr="00A17DC7" w:rsidRDefault="00A17DC7" w:rsidP="00A17DC7">
      <w:pPr>
        <w:tabs>
          <w:tab w:val="left" w:pos="851"/>
        </w:tabs>
        <w:ind w:left="851"/>
        <w:rPr>
          <w:sz w:val="24"/>
          <w:szCs w:val="24"/>
        </w:rPr>
      </w:pPr>
      <w:proofErr w:type="spellStart"/>
      <w:r w:rsidRPr="00A17DC7">
        <w:rPr>
          <w:sz w:val="24"/>
          <w:szCs w:val="24"/>
        </w:rPr>
        <w:t>Abboxia</w:t>
      </w:r>
      <w:proofErr w:type="spellEnd"/>
      <w:r w:rsidRPr="00A17DC7">
        <w:rPr>
          <w:sz w:val="24"/>
          <w:szCs w:val="24"/>
        </w:rPr>
        <w:t xml:space="preserve"> AB</w:t>
      </w:r>
    </w:p>
    <w:p w14:paraId="7FA100A1" w14:textId="77777777" w:rsidR="00A17DC7" w:rsidRPr="00A17DC7" w:rsidRDefault="00A17DC7" w:rsidP="00A17DC7">
      <w:pPr>
        <w:tabs>
          <w:tab w:val="left" w:pos="851"/>
        </w:tabs>
        <w:ind w:left="851"/>
        <w:rPr>
          <w:sz w:val="24"/>
          <w:szCs w:val="24"/>
        </w:rPr>
      </w:pPr>
      <w:r w:rsidRPr="00A17DC7">
        <w:rPr>
          <w:sz w:val="24"/>
          <w:szCs w:val="24"/>
        </w:rPr>
        <w:t>Box 50</w:t>
      </w:r>
    </w:p>
    <w:p w14:paraId="5EA22662" w14:textId="77777777" w:rsidR="00A17DC7" w:rsidRPr="00A17DC7" w:rsidRDefault="00A17DC7" w:rsidP="00A17DC7">
      <w:pPr>
        <w:tabs>
          <w:tab w:val="left" w:pos="851"/>
        </w:tabs>
        <w:ind w:left="851"/>
        <w:rPr>
          <w:sz w:val="24"/>
          <w:szCs w:val="24"/>
        </w:rPr>
      </w:pPr>
      <w:r w:rsidRPr="00A17DC7">
        <w:rPr>
          <w:sz w:val="24"/>
          <w:szCs w:val="24"/>
        </w:rPr>
        <w:t xml:space="preserve">431 21 </w:t>
      </w:r>
      <w:proofErr w:type="spellStart"/>
      <w:r w:rsidRPr="00A17DC7">
        <w:rPr>
          <w:sz w:val="24"/>
          <w:szCs w:val="24"/>
        </w:rPr>
        <w:t>Mölndal</w:t>
      </w:r>
      <w:proofErr w:type="spellEnd"/>
    </w:p>
    <w:p w14:paraId="0DA76E39" w14:textId="77777777" w:rsidR="00A17DC7" w:rsidRPr="00A17DC7" w:rsidRDefault="00A17DC7" w:rsidP="00A17DC7">
      <w:pPr>
        <w:tabs>
          <w:tab w:val="left" w:pos="851"/>
        </w:tabs>
        <w:ind w:left="851"/>
        <w:rPr>
          <w:sz w:val="24"/>
          <w:szCs w:val="24"/>
        </w:rPr>
      </w:pPr>
      <w:r w:rsidRPr="00A17DC7">
        <w:rPr>
          <w:sz w:val="24"/>
          <w:szCs w:val="24"/>
        </w:rPr>
        <w:t>Sverige</w:t>
      </w:r>
    </w:p>
    <w:p w14:paraId="6B3C3468" w14:textId="77777777" w:rsidR="009260DE" w:rsidRPr="00C84483" w:rsidRDefault="009260DE" w:rsidP="009260DE">
      <w:pPr>
        <w:tabs>
          <w:tab w:val="left" w:pos="851"/>
        </w:tabs>
        <w:ind w:left="851"/>
        <w:rPr>
          <w:sz w:val="24"/>
          <w:szCs w:val="24"/>
        </w:rPr>
      </w:pPr>
    </w:p>
    <w:p w14:paraId="7FB3605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B05AE">
        <w:rPr>
          <w:b/>
          <w:sz w:val="24"/>
          <w:szCs w:val="24"/>
        </w:rPr>
        <w:t>-</w:t>
      </w:r>
      <w:r w:rsidRPr="00C84483">
        <w:rPr>
          <w:b/>
          <w:sz w:val="24"/>
          <w:szCs w:val="24"/>
        </w:rPr>
        <w:t>NUMRE)</w:t>
      </w:r>
    </w:p>
    <w:p w14:paraId="1F847687" w14:textId="77777777" w:rsidR="009260DE" w:rsidRDefault="000063E6" w:rsidP="000063E6">
      <w:pPr>
        <w:tabs>
          <w:tab w:val="left" w:pos="851"/>
          <w:tab w:val="left" w:pos="1985"/>
        </w:tabs>
        <w:ind w:left="851"/>
        <w:rPr>
          <w:sz w:val="24"/>
          <w:szCs w:val="24"/>
        </w:rPr>
      </w:pPr>
      <w:r>
        <w:rPr>
          <w:sz w:val="24"/>
          <w:szCs w:val="24"/>
        </w:rPr>
        <w:t>1 mg/ml:</w:t>
      </w:r>
      <w:r>
        <w:rPr>
          <w:sz w:val="24"/>
          <w:szCs w:val="24"/>
        </w:rPr>
        <w:tab/>
        <w:t>66223</w:t>
      </w:r>
    </w:p>
    <w:p w14:paraId="37C3C913" w14:textId="77777777" w:rsidR="000063E6" w:rsidRPr="00C84483" w:rsidRDefault="000063E6" w:rsidP="000063E6">
      <w:pPr>
        <w:tabs>
          <w:tab w:val="left" w:pos="851"/>
          <w:tab w:val="left" w:pos="1985"/>
        </w:tabs>
        <w:ind w:left="851"/>
        <w:rPr>
          <w:sz w:val="24"/>
          <w:szCs w:val="24"/>
        </w:rPr>
      </w:pPr>
      <w:r>
        <w:rPr>
          <w:sz w:val="24"/>
          <w:szCs w:val="24"/>
        </w:rPr>
        <w:t>10 mg/ml:</w:t>
      </w:r>
      <w:r>
        <w:rPr>
          <w:sz w:val="24"/>
          <w:szCs w:val="24"/>
        </w:rPr>
        <w:tab/>
        <w:t>66224</w:t>
      </w:r>
    </w:p>
    <w:p w14:paraId="6D05A1EF" w14:textId="77777777" w:rsidR="009260DE" w:rsidRPr="00C84483" w:rsidRDefault="009260DE" w:rsidP="009260DE">
      <w:pPr>
        <w:tabs>
          <w:tab w:val="left" w:pos="851"/>
        </w:tabs>
        <w:ind w:left="851"/>
        <w:jc w:val="both"/>
        <w:rPr>
          <w:sz w:val="24"/>
          <w:szCs w:val="24"/>
        </w:rPr>
      </w:pPr>
    </w:p>
    <w:p w14:paraId="0C224B5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B0B8F3" w14:textId="77777777" w:rsidR="009260DE" w:rsidRPr="00C84483" w:rsidRDefault="00A576EF" w:rsidP="009260DE">
      <w:pPr>
        <w:tabs>
          <w:tab w:val="left" w:pos="851"/>
        </w:tabs>
        <w:ind w:left="851"/>
        <w:rPr>
          <w:sz w:val="24"/>
          <w:szCs w:val="24"/>
        </w:rPr>
      </w:pPr>
      <w:r>
        <w:rPr>
          <w:sz w:val="24"/>
          <w:szCs w:val="24"/>
        </w:rPr>
        <w:t>1</w:t>
      </w:r>
      <w:r w:rsidR="004B2A68">
        <w:rPr>
          <w:sz w:val="24"/>
          <w:szCs w:val="24"/>
        </w:rPr>
        <w:t>2. august 2022</w:t>
      </w:r>
    </w:p>
    <w:p w14:paraId="08B3F72E" w14:textId="77777777" w:rsidR="009260DE" w:rsidRPr="00C84483" w:rsidRDefault="009260DE" w:rsidP="009260DE">
      <w:pPr>
        <w:tabs>
          <w:tab w:val="left" w:pos="851"/>
        </w:tabs>
        <w:ind w:left="851"/>
        <w:rPr>
          <w:sz w:val="24"/>
          <w:szCs w:val="24"/>
        </w:rPr>
      </w:pPr>
    </w:p>
    <w:p w14:paraId="7B1E5C5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6C8DA55" w14:textId="77777777" w:rsidR="009260DE" w:rsidRPr="00C84483" w:rsidRDefault="003F185B" w:rsidP="009260DE">
      <w:pPr>
        <w:tabs>
          <w:tab w:val="left" w:pos="851"/>
        </w:tabs>
        <w:ind w:left="851"/>
        <w:rPr>
          <w:sz w:val="24"/>
          <w:szCs w:val="24"/>
        </w:rPr>
      </w:pPr>
      <w:r>
        <w:rPr>
          <w:sz w:val="24"/>
          <w:szCs w:val="24"/>
        </w:rPr>
        <w:t>29. maj 2024</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ina Dam Haagensen" w:date="2024-05-23T10:48:00Z" w:initials="ADH">
    <w:p w14:paraId="36DD3360" w14:textId="77777777" w:rsidR="003F185B" w:rsidRDefault="003F185B" w:rsidP="003F185B">
      <w:pPr>
        <w:pStyle w:val="Kommentartekst"/>
      </w:pPr>
      <w:r>
        <w:rPr>
          <w:rStyle w:val="Kommentarhenvisning"/>
        </w:rPr>
        <w:annotationRef/>
      </w:r>
      <w:r w:rsidRPr="00727CDD">
        <w:t>FI/H/1123/001-002/IA/004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DD33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DD3360" w16cid:durableId="29F99D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1C5A" w14:textId="77777777" w:rsidR="007B11C5" w:rsidRDefault="007B11C5">
      <w:r>
        <w:separator/>
      </w:r>
    </w:p>
  </w:endnote>
  <w:endnote w:type="continuationSeparator" w:id="0">
    <w:p w14:paraId="71F4D6DC" w14:textId="77777777" w:rsidR="007B11C5" w:rsidRDefault="007B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C0D3D" w14:textId="77777777" w:rsidR="000259B9" w:rsidRDefault="000259B9">
    <w:pPr>
      <w:pStyle w:val="Sidefod"/>
      <w:pBdr>
        <w:bottom w:val="single" w:sz="6" w:space="1" w:color="auto"/>
      </w:pBdr>
    </w:pPr>
  </w:p>
  <w:p w14:paraId="6814ABD5" w14:textId="77777777" w:rsidR="000259B9" w:rsidRDefault="000259B9" w:rsidP="00C42586">
    <w:pPr>
      <w:pStyle w:val="Sidefod"/>
      <w:tabs>
        <w:tab w:val="clear" w:pos="4819"/>
        <w:tab w:val="left" w:pos="8505"/>
      </w:tabs>
      <w:rPr>
        <w:i/>
        <w:sz w:val="18"/>
        <w:szCs w:val="18"/>
      </w:rPr>
    </w:pPr>
  </w:p>
  <w:p w14:paraId="7C10FFF0"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61F64">
      <w:rPr>
        <w:i/>
        <w:noProof/>
        <w:sz w:val="18"/>
        <w:szCs w:val="18"/>
      </w:rPr>
      <w:t>Oxycodone Abboxia, injektions--infusionsvæske, opløsning 1 mg-ml og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5E469" w14:textId="77777777" w:rsidR="007B11C5" w:rsidRDefault="007B11C5">
      <w:r>
        <w:separator/>
      </w:r>
    </w:p>
  </w:footnote>
  <w:footnote w:type="continuationSeparator" w:id="0">
    <w:p w14:paraId="68E80E52" w14:textId="77777777" w:rsidR="007B11C5" w:rsidRDefault="007B1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8A0F7D"/>
    <w:multiLevelType w:val="hybridMultilevel"/>
    <w:tmpl w:val="FAD8CE04"/>
    <w:lvl w:ilvl="0" w:tplc="6FD020E8">
      <w:numFmt w:val="bullet"/>
      <w:lvlText w:val="-"/>
      <w:lvlJc w:val="left"/>
      <w:pPr>
        <w:ind w:left="720" w:hanging="360"/>
      </w:pPr>
      <w:rPr>
        <w:rFonts w:ascii="Times New Roman" w:eastAsia="Times New Roman" w:hAnsi="Times New Roman" w:cs="Times New Roman" w:hint="default"/>
        <w:spacing w:val="-3"/>
        <w:w w:val="99"/>
        <w:sz w:val="24"/>
        <w:szCs w:val="24"/>
        <w:lang w:val="sv-SE" w:eastAsia="sv-SE" w:bidi="sv-SE"/>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D3466A5"/>
    <w:multiLevelType w:val="hybridMultilevel"/>
    <w:tmpl w:val="DB34DB9E"/>
    <w:lvl w:ilvl="0" w:tplc="0406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99B392C"/>
    <w:multiLevelType w:val="hybridMultilevel"/>
    <w:tmpl w:val="18CE0452"/>
    <w:lvl w:ilvl="0" w:tplc="CDAA6C3A">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ina Dam Haagensen">
    <w15:presenceInfo w15:providerId="AD" w15:userId="S-1-5-21-1561890833-3024751743-706528185-145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C5"/>
    <w:rsid w:val="000063E6"/>
    <w:rsid w:val="000259B9"/>
    <w:rsid w:val="00041491"/>
    <w:rsid w:val="00050D16"/>
    <w:rsid w:val="000730CA"/>
    <w:rsid w:val="00074F2A"/>
    <w:rsid w:val="0008760F"/>
    <w:rsid w:val="000A09D3"/>
    <w:rsid w:val="000A1CA8"/>
    <w:rsid w:val="000A466B"/>
    <w:rsid w:val="000B058C"/>
    <w:rsid w:val="000C65F8"/>
    <w:rsid w:val="000E4EE6"/>
    <w:rsid w:val="00133C62"/>
    <w:rsid w:val="001454E2"/>
    <w:rsid w:val="001B05AE"/>
    <w:rsid w:val="00206CE8"/>
    <w:rsid w:val="0021526C"/>
    <w:rsid w:val="00216E60"/>
    <w:rsid w:val="00283A2B"/>
    <w:rsid w:val="002B30AD"/>
    <w:rsid w:val="002C2C01"/>
    <w:rsid w:val="003148EA"/>
    <w:rsid w:val="00367EA3"/>
    <w:rsid w:val="00394802"/>
    <w:rsid w:val="003A29AE"/>
    <w:rsid w:val="003A32D7"/>
    <w:rsid w:val="003B4074"/>
    <w:rsid w:val="003C769A"/>
    <w:rsid w:val="003F1838"/>
    <w:rsid w:val="003F185B"/>
    <w:rsid w:val="004477D2"/>
    <w:rsid w:val="0045746C"/>
    <w:rsid w:val="0049104B"/>
    <w:rsid w:val="004B2A68"/>
    <w:rsid w:val="004E3B12"/>
    <w:rsid w:val="004F13F6"/>
    <w:rsid w:val="00532310"/>
    <w:rsid w:val="00565F0F"/>
    <w:rsid w:val="00594A86"/>
    <w:rsid w:val="00596D86"/>
    <w:rsid w:val="005F4476"/>
    <w:rsid w:val="00615BB4"/>
    <w:rsid w:val="00633F0A"/>
    <w:rsid w:val="00637F5A"/>
    <w:rsid w:val="006560B1"/>
    <w:rsid w:val="006756DD"/>
    <w:rsid w:val="00683C27"/>
    <w:rsid w:val="006A11ED"/>
    <w:rsid w:val="00702612"/>
    <w:rsid w:val="00737275"/>
    <w:rsid w:val="00740EEC"/>
    <w:rsid w:val="0078011A"/>
    <w:rsid w:val="00782AF4"/>
    <w:rsid w:val="00790EE7"/>
    <w:rsid w:val="007B11C5"/>
    <w:rsid w:val="007B6649"/>
    <w:rsid w:val="0082576E"/>
    <w:rsid w:val="0088633C"/>
    <w:rsid w:val="008902D2"/>
    <w:rsid w:val="008B345D"/>
    <w:rsid w:val="00907F75"/>
    <w:rsid w:val="009260DE"/>
    <w:rsid w:val="0093258A"/>
    <w:rsid w:val="009C7BA3"/>
    <w:rsid w:val="009D1F5A"/>
    <w:rsid w:val="00A10294"/>
    <w:rsid w:val="00A17DC7"/>
    <w:rsid w:val="00A576EF"/>
    <w:rsid w:val="00A650DF"/>
    <w:rsid w:val="00A71A80"/>
    <w:rsid w:val="00A75CC2"/>
    <w:rsid w:val="00B003BF"/>
    <w:rsid w:val="00B373D7"/>
    <w:rsid w:val="00B61F64"/>
    <w:rsid w:val="00BE2E8D"/>
    <w:rsid w:val="00C36276"/>
    <w:rsid w:val="00C42586"/>
    <w:rsid w:val="00C60CCD"/>
    <w:rsid w:val="00C7191F"/>
    <w:rsid w:val="00C84483"/>
    <w:rsid w:val="00C95551"/>
    <w:rsid w:val="00CB20D7"/>
    <w:rsid w:val="00D020B0"/>
    <w:rsid w:val="00D11748"/>
    <w:rsid w:val="00D366CF"/>
    <w:rsid w:val="00D772AB"/>
    <w:rsid w:val="00DF2DA5"/>
    <w:rsid w:val="00E108AA"/>
    <w:rsid w:val="00E3749A"/>
    <w:rsid w:val="00E7437F"/>
    <w:rsid w:val="00E865B8"/>
    <w:rsid w:val="00EC0B9B"/>
    <w:rsid w:val="00ED5E9F"/>
    <w:rsid w:val="00F66D4F"/>
    <w:rsid w:val="00FB6D01"/>
    <w:rsid w:val="00FC7F16"/>
    <w:rsid w:val="00FF15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3E83"/>
  <w15:chartTrackingRefBased/>
  <w15:docId w15:val="{C76AB08F-BC07-486C-B718-260139F6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71A80"/>
    <w:rPr>
      <w:color w:val="0563C1" w:themeColor="hyperlink"/>
      <w:u w:val="single"/>
    </w:rPr>
  </w:style>
  <w:style w:type="character" w:styleId="Ulstomtale">
    <w:name w:val="Unresolved Mention"/>
    <w:basedOn w:val="Standardskrifttypeiafsnit"/>
    <w:uiPriority w:val="99"/>
    <w:semiHidden/>
    <w:unhideWhenUsed/>
    <w:rsid w:val="00A71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1811">
      <w:bodyDiv w:val="1"/>
      <w:marLeft w:val="0"/>
      <w:marRight w:val="0"/>
      <w:marTop w:val="0"/>
      <w:marBottom w:val="0"/>
      <w:divBdr>
        <w:top w:val="none" w:sz="0" w:space="0" w:color="auto"/>
        <w:left w:val="none" w:sz="0" w:space="0" w:color="auto"/>
        <w:bottom w:val="none" w:sz="0" w:space="0" w:color="auto"/>
        <w:right w:val="none" w:sz="0" w:space="0" w:color="auto"/>
      </w:divBdr>
    </w:div>
    <w:div w:id="1049262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407400">
      <w:bodyDiv w:val="1"/>
      <w:marLeft w:val="0"/>
      <w:marRight w:val="0"/>
      <w:marTop w:val="0"/>
      <w:marBottom w:val="0"/>
      <w:divBdr>
        <w:top w:val="none" w:sz="0" w:space="0" w:color="auto"/>
        <w:left w:val="none" w:sz="0" w:space="0" w:color="auto"/>
        <w:bottom w:val="none" w:sz="0" w:space="0" w:color="auto"/>
        <w:right w:val="none" w:sz="0" w:space="0" w:color="auto"/>
      </w:divBdr>
    </w:div>
    <w:div w:id="212812041">
      <w:bodyDiv w:val="1"/>
      <w:marLeft w:val="0"/>
      <w:marRight w:val="0"/>
      <w:marTop w:val="0"/>
      <w:marBottom w:val="0"/>
      <w:divBdr>
        <w:top w:val="none" w:sz="0" w:space="0" w:color="auto"/>
        <w:left w:val="none" w:sz="0" w:space="0" w:color="auto"/>
        <w:bottom w:val="none" w:sz="0" w:space="0" w:color="auto"/>
        <w:right w:val="none" w:sz="0" w:space="0" w:color="auto"/>
      </w:divBdr>
    </w:div>
    <w:div w:id="341974502">
      <w:bodyDiv w:val="1"/>
      <w:marLeft w:val="0"/>
      <w:marRight w:val="0"/>
      <w:marTop w:val="0"/>
      <w:marBottom w:val="0"/>
      <w:divBdr>
        <w:top w:val="none" w:sz="0" w:space="0" w:color="auto"/>
        <w:left w:val="none" w:sz="0" w:space="0" w:color="auto"/>
        <w:bottom w:val="none" w:sz="0" w:space="0" w:color="auto"/>
        <w:right w:val="none" w:sz="0" w:space="0" w:color="auto"/>
      </w:divBdr>
    </w:div>
    <w:div w:id="365761809">
      <w:bodyDiv w:val="1"/>
      <w:marLeft w:val="0"/>
      <w:marRight w:val="0"/>
      <w:marTop w:val="0"/>
      <w:marBottom w:val="0"/>
      <w:divBdr>
        <w:top w:val="none" w:sz="0" w:space="0" w:color="auto"/>
        <w:left w:val="none" w:sz="0" w:space="0" w:color="auto"/>
        <w:bottom w:val="none" w:sz="0" w:space="0" w:color="auto"/>
        <w:right w:val="none" w:sz="0" w:space="0" w:color="auto"/>
      </w:divBdr>
    </w:div>
    <w:div w:id="447630666">
      <w:bodyDiv w:val="1"/>
      <w:marLeft w:val="0"/>
      <w:marRight w:val="0"/>
      <w:marTop w:val="0"/>
      <w:marBottom w:val="0"/>
      <w:divBdr>
        <w:top w:val="none" w:sz="0" w:space="0" w:color="auto"/>
        <w:left w:val="none" w:sz="0" w:space="0" w:color="auto"/>
        <w:bottom w:val="none" w:sz="0" w:space="0" w:color="auto"/>
        <w:right w:val="none" w:sz="0" w:space="0" w:color="auto"/>
      </w:divBdr>
    </w:div>
    <w:div w:id="455486093">
      <w:bodyDiv w:val="1"/>
      <w:marLeft w:val="0"/>
      <w:marRight w:val="0"/>
      <w:marTop w:val="0"/>
      <w:marBottom w:val="0"/>
      <w:divBdr>
        <w:top w:val="none" w:sz="0" w:space="0" w:color="auto"/>
        <w:left w:val="none" w:sz="0" w:space="0" w:color="auto"/>
        <w:bottom w:val="none" w:sz="0" w:space="0" w:color="auto"/>
        <w:right w:val="none" w:sz="0" w:space="0" w:color="auto"/>
      </w:divBdr>
    </w:div>
    <w:div w:id="472060910">
      <w:bodyDiv w:val="1"/>
      <w:marLeft w:val="0"/>
      <w:marRight w:val="0"/>
      <w:marTop w:val="0"/>
      <w:marBottom w:val="0"/>
      <w:divBdr>
        <w:top w:val="none" w:sz="0" w:space="0" w:color="auto"/>
        <w:left w:val="none" w:sz="0" w:space="0" w:color="auto"/>
        <w:bottom w:val="none" w:sz="0" w:space="0" w:color="auto"/>
        <w:right w:val="none" w:sz="0" w:space="0" w:color="auto"/>
      </w:divBdr>
    </w:div>
    <w:div w:id="503856532">
      <w:bodyDiv w:val="1"/>
      <w:marLeft w:val="0"/>
      <w:marRight w:val="0"/>
      <w:marTop w:val="0"/>
      <w:marBottom w:val="0"/>
      <w:divBdr>
        <w:top w:val="none" w:sz="0" w:space="0" w:color="auto"/>
        <w:left w:val="none" w:sz="0" w:space="0" w:color="auto"/>
        <w:bottom w:val="none" w:sz="0" w:space="0" w:color="auto"/>
        <w:right w:val="none" w:sz="0" w:space="0" w:color="auto"/>
      </w:divBdr>
    </w:div>
    <w:div w:id="512376779">
      <w:bodyDiv w:val="1"/>
      <w:marLeft w:val="0"/>
      <w:marRight w:val="0"/>
      <w:marTop w:val="0"/>
      <w:marBottom w:val="0"/>
      <w:divBdr>
        <w:top w:val="none" w:sz="0" w:space="0" w:color="auto"/>
        <w:left w:val="none" w:sz="0" w:space="0" w:color="auto"/>
        <w:bottom w:val="none" w:sz="0" w:space="0" w:color="auto"/>
        <w:right w:val="none" w:sz="0" w:space="0" w:color="auto"/>
      </w:divBdr>
    </w:div>
    <w:div w:id="589508135">
      <w:bodyDiv w:val="1"/>
      <w:marLeft w:val="0"/>
      <w:marRight w:val="0"/>
      <w:marTop w:val="0"/>
      <w:marBottom w:val="0"/>
      <w:divBdr>
        <w:top w:val="none" w:sz="0" w:space="0" w:color="auto"/>
        <w:left w:val="none" w:sz="0" w:space="0" w:color="auto"/>
        <w:bottom w:val="none" w:sz="0" w:space="0" w:color="auto"/>
        <w:right w:val="none" w:sz="0" w:space="0" w:color="auto"/>
      </w:divBdr>
    </w:div>
    <w:div w:id="593636978">
      <w:bodyDiv w:val="1"/>
      <w:marLeft w:val="0"/>
      <w:marRight w:val="0"/>
      <w:marTop w:val="0"/>
      <w:marBottom w:val="0"/>
      <w:divBdr>
        <w:top w:val="none" w:sz="0" w:space="0" w:color="auto"/>
        <w:left w:val="none" w:sz="0" w:space="0" w:color="auto"/>
        <w:bottom w:val="none" w:sz="0" w:space="0" w:color="auto"/>
        <w:right w:val="none" w:sz="0" w:space="0" w:color="auto"/>
      </w:divBdr>
    </w:div>
    <w:div w:id="719208046">
      <w:bodyDiv w:val="1"/>
      <w:marLeft w:val="0"/>
      <w:marRight w:val="0"/>
      <w:marTop w:val="0"/>
      <w:marBottom w:val="0"/>
      <w:divBdr>
        <w:top w:val="none" w:sz="0" w:space="0" w:color="auto"/>
        <w:left w:val="none" w:sz="0" w:space="0" w:color="auto"/>
        <w:bottom w:val="none" w:sz="0" w:space="0" w:color="auto"/>
        <w:right w:val="none" w:sz="0" w:space="0" w:color="auto"/>
      </w:divBdr>
    </w:div>
    <w:div w:id="727143605">
      <w:bodyDiv w:val="1"/>
      <w:marLeft w:val="0"/>
      <w:marRight w:val="0"/>
      <w:marTop w:val="0"/>
      <w:marBottom w:val="0"/>
      <w:divBdr>
        <w:top w:val="none" w:sz="0" w:space="0" w:color="auto"/>
        <w:left w:val="none" w:sz="0" w:space="0" w:color="auto"/>
        <w:bottom w:val="none" w:sz="0" w:space="0" w:color="auto"/>
        <w:right w:val="none" w:sz="0" w:space="0" w:color="auto"/>
      </w:divBdr>
    </w:div>
    <w:div w:id="749620490">
      <w:bodyDiv w:val="1"/>
      <w:marLeft w:val="0"/>
      <w:marRight w:val="0"/>
      <w:marTop w:val="0"/>
      <w:marBottom w:val="0"/>
      <w:divBdr>
        <w:top w:val="none" w:sz="0" w:space="0" w:color="auto"/>
        <w:left w:val="none" w:sz="0" w:space="0" w:color="auto"/>
        <w:bottom w:val="none" w:sz="0" w:space="0" w:color="auto"/>
        <w:right w:val="none" w:sz="0" w:space="0" w:color="auto"/>
      </w:divBdr>
    </w:div>
    <w:div w:id="773673888">
      <w:bodyDiv w:val="1"/>
      <w:marLeft w:val="0"/>
      <w:marRight w:val="0"/>
      <w:marTop w:val="0"/>
      <w:marBottom w:val="0"/>
      <w:divBdr>
        <w:top w:val="none" w:sz="0" w:space="0" w:color="auto"/>
        <w:left w:val="none" w:sz="0" w:space="0" w:color="auto"/>
        <w:bottom w:val="none" w:sz="0" w:space="0" w:color="auto"/>
        <w:right w:val="none" w:sz="0" w:space="0" w:color="auto"/>
      </w:divBdr>
    </w:div>
    <w:div w:id="818377789">
      <w:bodyDiv w:val="1"/>
      <w:marLeft w:val="0"/>
      <w:marRight w:val="0"/>
      <w:marTop w:val="0"/>
      <w:marBottom w:val="0"/>
      <w:divBdr>
        <w:top w:val="none" w:sz="0" w:space="0" w:color="auto"/>
        <w:left w:val="none" w:sz="0" w:space="0" w:color="auto"/>
        <w:bottom w:val="none" w:sz="0" w:space="0" w:color="auto"/>
        <w:right w:val="none" w:sz="0" w:space="0" w:color="auto"/>
      </w:divBdr>
    </w:div>
    <w:div w:id="846868266">
      <w:bodyDiv w:val="1"/>
      <w:marLeft w:val="0"/>
      <w:marRight w:val="0"/>
      <w:marTop w:val="0"/>
      <w:marBottom w:val="0"/>
      <w:divBdr>
        <w:top w:val="none" w:sz="0" w:space="0" w:color="auto"/>
        <w:left w:val="none" w:sz="0" w:space="0" w:color="auto"/>
        <w:bottom w:val="none" w:sz="0" w:space="0" w:color="auto"/>
        <w:right w:val="none" w:sz="0" w:space="0" w:color="auto"/>
      </w:divBdr>
    </w:div>
    <w:div w:id="909849107">
      <w:bodyDiv w:val="1"/>
      <w:marLeft w:val="0"/>
      <w:marRight w:val="0"/>
      <w:marTop w:val="0"/>
      <w:marBottom w:val="0"/>
      <w:divBdr>
        <w:top w:val="none" w:sz="0" w:space="0" w:color="auto"/>
        <w:left w:val="none" w:sz="0" w:space="0" w:color="auto"/>
        <w:bottom w:val="none" w:sz="0" w:space="0" w:color="auto"/>
        <w:right w:val="none" w:sz="0" w:space="0" w:color="auto"/>
      </w:divBdr>
    </w:div>
    <w:div w:id="917594940">
      <w:bodyDiv w:val="1"/>
      <w:marLeft w:val="0"/>
      <w:marRight w:val="0"/>
      <w:marTop w:val="0"/>
      <w:marBottom w:val="0"/>
      <w:divBdr>
        <w:top w:val="none" w:sz="0" w:space="0" w:color="auto"/>
        <w:left w:val="none" w:sz="0" w:space="0" w:color="auto"/>
        <w:bottom w:val="none" w:sz="0" w:space="0" w:color="auto"/>
        <w:right w:val="none" w:sz="0" w:space="0" w:color="auto"/>
      </w:divBdr>
    </w:div>
    <w:div w:id="931937812">
      <w:bodyDiv w:val="1"/>
      <w:marLeft w:val="0"/>
      <w:marRight w:val="0"/>
      <w:marTop w:val="0"/>
      <w:marBottom w:val="0"/>
      <w:divBdr>
        <w:top w:val="none" w:sz="0" w:space="0" w:color="auto"/>
        <w:left w:val="none" w:sz="0" w:space="0" w:color="auto"/>
        <w:bottom w:val="none" w:sz="0" w:space="0" w:color="auto"/>
        <w:right w:val="none" w:sz="0" w:space="0" w:color="auto"/>
      </w:divBdr>
    </w:div>
    <w:div w:id="983509701">
      <w:bodyDiv w:val="1"/>
      <w:marLeft w:val="0"/>
      <w:marRight w:val="0"/>
      <w:marTop w:val="0"/>
      <w:marBottom w:val="0"/>
      <w:divBdr>
        <w:top w:val="none" w:sz="0" w:space="0" w:color="auto"/>
        <w:left w:val="none" w:sz="0" w:space="0" w:color="auto"/>
        <w:bottom w:val="none" w:sz="0" w:space="0" w:color="auto"/>
        <w:right w:val="none" w:sz="0" w:space="0" w:color="auto"/>
      </w:divBdr>
    </w:div>
    <w:div w:id="1010058864">
      <w:bodyDiv w:val="1"/>
      <w:marLeft w:val="0"/>
      <w:marRight w:val="0"/>
      <w:marTop w:val="0"/>
      <w:marBottom w:val="0"/>
      <w:divBdr>
        <w:top w:val="none" w:sz="0" w:space="0" w:color="auto"/>
        <w:left w:val="none" w:sz="0" w:space="0" w:color="auto"/>
        <w:bottom w:val="none" w:sz="0" w:space="0" w:color="auto"/>
        <w:right w:val="none" w:sz="0" w:space="0" w:color="auto"/>
      </w:divBdr>
    </w:div>
    <w:div w:id="1038974453">
      <w:bodyDiv w:val="1"/>
      <w:marLeft w:val="0"/>
      <w:marRight w:val="0"/>
      <w:marTop w:val="0"/>
      <w:marBottom w:val="0"/>
      <w:divBdr>
        <w:top w:val="none" w:sz="0" w:space="0" w:color="auto"/>
        <w:left w:val="none" w:sz="0" w:space="0" w:color="auto"/>
        <w:bottom w:val="none" w:sz="0" w:space="0" w:color="auto"/>
        <w:right w:val="none" w:sz="0" w:space="0" w:color="auto"/>
      </w:divBdr>
    </w:div>
    <w:div w:id="1046948803">
      <w:bodyDiv w:val="1"/>
      <w:marLeft w:val="0"/>
      <w:marRight w:val="0"/>
      <w:marTop w:val="0"/>
      <w:marBottom w:val="0"/>
      <w:divBdr>
        <w:top w:val="none" w:sz="0" w:space="0" w:color="auto"/>
        <w:left w:val="none" w:sz="0" w:space="0" w:color="auto"/>
        <w:bottom w:val="none" w:sz="0" w:space="0" w:color="auto"/>
        <w:right w:val="none" w:sz="0" w:space="0" w:color="auto"/>
      </w:divBdr>
    </w:div>
    <w:div w:id="1152718085">
      <w:bodyDiv w:val="1"/>
      <w:marLeft w:val="0"/>
      <w:marRight w:val="0"/>
      <w:marTop w:val="0"/>
      <w:marBottom w:val="0"/>
      <w:divBdr>
        <w:top w:val="none" w:sz="0" w:space="0" w:color="auto"/>
        <w:left w:val="none" w:sz="0" w:space="0" w:color="auto"/>
        <w:bottom w:val="none" w:sz="0" w:space="0" w:color="auto"/>
        <w:right w:val="none" w:sz="0" w:space="0" w:color="auto"/>
      </w:divBdr>
    </w:div>
    <w:div w:id="1160461043">
      <w:bodyDiv w:val="1"/>
      <w:marLeft w:val="0"/>
      <w:marRight w:val="0"/>
      <w:marTop w:val="0"/>
      <w:marBottom w:val="0"/>
      <w:divBdr>
        <w:top w:val="none" w:sz="0" w:space="0" w:color="auto"/>
        <w:left w:val="none" w:sz="0" w:space="0" w:color="auto"/>
        <w:bottom w:val="none" w:sz="0" w:space="0" w:color="auto"/>
        <w:right w:val="none" w:sz="0" w:space="0" w:color="auto"/>
      </w:divBdr>
    </w:div>
    <w:div w:id="1269659027">
      <w:bodyDiv w:val="1"/>
      <w:marLeft w:val="0"/>
      <w:marRight w:val="0"/>
      <w:marTop w:val="0"/>
      <w:marBottom w:val="0"/>
      <w:divBdr>
        <w:top w:val="none" w:sz="0" w:space="0" w:color="auto"/>
        <w:left w:val="none" w:sz="0" w:space="0" w:color="auto"/>
        <w:bottom w:val="none" w:sz="0" w:space="0" w:color="auto"/>
        <w:right w:val="none" w:sz="0" w:space="0" w:color="auto"/>
      </w:divBdr>
    </w:div>
    <w:div w:id="1290236690">
      <w:bodyDiv w:val="1"/>
      <w:marLeft w:val="0"/>
      <w:marRight w:val="0"/>
      <w:marTop w:val="0"/>
      <w:marBottom w:val="0"/>
      <w:divBdr>
        <w:top w:val="none" w:sz="0" w:space="0" w:color="auto"/>
        <w:left w:val="none" w:sz="0" w:space="0" w:color="auto"/>
        <w:bottom w:val="none" w:sz="0" w:space="0" w:color="auto"/>
        <w:right w:val="none" w:sz="0" w:space="0" w:color="auto"/>
      </w:divBdr>
    </w:div>
    <w:div w:id="1319380212">
      <w:bodyDiv w:val="1"/>
      <w:marLeft w:val="0"/>
      <w:marRight w:val="0"/>
      <w:marTop w:val="0"/>
      <w:marBottom w:val="0"/>
      <w:divBdr>
        <w:top w:val="none" w:sz="0" w:space="0" w:color="auto"/>
        <w:left w:val="none" w:sz="0" w:space="0" w:color="auto"/>
        <w:bottom w:val="none" w:sz="0" w:space="0" w:color="auto"/>
        <w:right w:val="none" w:sz="0" w:space="0" w:color="auto"/>
      </w:divBdr>
    </w:div>
    <w:div w:id="1406101915">
      <w:bodyDiv w:val="1"/>
      <w:marLeft w:val="0"/>
      <w:marRight w:val="0"/>
      <w:marTop w:val="0"/>
      <w:marBottom w:val="0"/>
      <w:divBdr>
        <w:top w:val="none" w:sz="0" w:space="0" w:color="auto"/>
        <w:left w:val="none" w:sz="0" w:space="0" w:color="auto"/>
        <w:bottom w:val="none" w:sz="0" w:space="0" w:color="auto"/>
        <w:right w:val="none" w:sz="0" w:space="0" w:color="auto"/>
      </w:divBdr>
    </w:div>
    <w:div w:id="1493376736">
      <w:bodyDiv w:val="1"/>
      <w:marLeft w:val="0"/>
      <w:marRight w:val="0"/>
      <w:marTop w:val="0"/>
      <w:marBottom w:val="0"/>
      <w:divBdr>
        <w:top w:val="none" w:sz="0" w:space="0" w:color="auto"/>
        <w:left w:val="none" w:sz="0" w:space="0" w:color="auto"/>
        <w:bottom w:val="none" w:sz="0" w:space="0" w:color="auto"/>
        <w:right w:val="none" w:sz="0" w:space="0" w:color="auto"/>
      </w:divBdr>
    </w:div>
    <w:div w:id="1509129148">
      <w:bodyDiv w:val="1"/>
      <w:marLeft w:val="0"/>
      <w:marRight w:val="0"/>
      <w:marTop w:val="0"/>
      <w:marBottom w:val="0"/>
      <w:divBdr>
        <w:top w:val="none" w:sz="0" w:space="0" w:color="auto"/>
        <w:left w:val="none" w:sz="0" w:space="0" w:color="auto"/>
        <w:bottom w:val="none" w:sz="0" w:space="0" w:color="auto"/>
        <w:right w:val="none" w:sz="0" w:space="0" w:color="auto"/>
      </w:divBdr>
    </w:div>
    <w:div w:id="1545291845">
      <w:bodyDiv w:val="1"/>
      <w:marLeft w:val="0"/>
      <w:marRight w:val="0"/>
      <w:marTop w:val="0"/>
      <w:marBottom w:val="0"/>
      <w:divBdr>
        <w:top w:val="none" w:sz="0" w:space="0" w:color="auto"/>
        <w:left w:val="none" w:sz="0" w:space="0" w:color="auto"/>
        <w:bottom w:val="none" w:sz="0" w:space="0" w:color="auto"/>
        <w:right w:val="none" w:sz="0" w:space="0" w:color="auto"/>
      </w:divBdr>
    </w:div>
    <w:div w:id="1546721122">
      <w:bodyDiv w:val="1"/>
      <w:marLeft w:val="0"/>
      <w:marRight w:val="0"/>
      <w:marTop w:val="0"/>
      <w:marBottom w:val="0"/>
      <w:divBdr>
        <w:top w:val="none" w:sz="0" w:space="0" w:color="auto"/>
        <w:left w:val="none" w:sz="0" w:space="0" w:color="auto"/>
        <w:bottom w:val="none" w:sz="0" w:space="0" w:color="auto"/>
        <w:right w:val="none" w:sz="0" w:space="0" w:color="auto"/>
      </w:divBdr>
    </w:div>
    <w:div w:id="1670255548">
      <w:bodyDiv w:val="1"/>
      <w:marLeft w:val="0"/>
      <w:marRight w:val="0"/>
      <w:marTop w:val="0"/>
      <w:marBottom w:val="0"/>
      <w:divBdr>
        <w:top w:val="none" w:sz="0" w:space="0" w:color="auto"/>
        <w:left w:val="none" w:sz="0" w:space="0" w:color="auto"/>
        <w:bottom w:val="none" w:sz="0" w:space="0" w:color="auto"/>
        <w:right w:val="none" w:sz="0" w:space="0" w:color="auto"/>
      </w:divBdr>
    </w:div>
    <w:div w:id="1741638374">
      <w:bodyDiv w:val="1"/>
      <w:marLeft w:val="0"/>
      <w:marRight w:val="0"/>
      <w:marTop w:val="0"/>
      <w:marBottom w:val="0"/>
      <w:divBdr>
        <w:top w:val="none" w:sz="0" w:space="0" w:color="auto"/>
        <w:left w:val="none" w:sz="0" w:space="0" w:color="auto"/>
        <w:bottom w:val="none" w:sz="0" w:space="0" w:color="auto"/>
        <w:right w:val="none" w:sz="0" w:space="0" w:color="auto"/>
      </w:divBdr>
    </w:div>
    <w:div w:id="1756970225">
      <w:bodyDiv w:val="1"/>
      <w:marLeft w:val="0"/>
      <w:marRight w:val="0"/>
      <w:marTop w:val="0"/>
      <w:marBottom w:val="0"/>
      <w:divBdr>
        <w:top w:val="none" w:sz="0" w:space="0" w:color="auto"/>
        <w:left w:val="none" w:sz="0" w:space="0" w:color="auto"/>
        <w:bottom w:val="none" w:sz="0" w:space="0" w:color="auto"/>
        <w:right w:val="none" w:sz="0" w:space="0" w:color="auto"/>
      </w:divBdr>
    </w:div>
    <w:div w:id="1791392459">
      <w:bodyDiv w:val="1"/>
      <w:marLeft w:val="0"/>
      <w:marRight w:val="0"/>
      <w:marTop w:val="0"/>
      <w:marBottom w:val="0"/>
      <w:divBdr>
        <w:top w:val="none" w:sz="0" w:space="0" w:color="auto"/>
        <w:left w:val="none" w:sz="0" w:space="0" w:color="auto"/>
        <w:bottom w:val="none" w:sz="0" w:space="0" w:color="auto"/>
        <w:right w:val="none" w:sz="0" w:space="0" w:color="auto"/>
      </w:divBdr>
    </w:div>
    <w:div w:id="1804273227">
      <w:bodyDiv w:val="1"/>
      <w:marLeft w:val="0"/>
      <w:marRight w:val="0"/>
      <w:marTop w:val="0"/>
      <w:marBottom w:val="0"/>
      <w:divBdr>
        <w:top w:val="none" w:sz="0" w:space="0" w:color="auto"/>
        <w:left w:val="none" w:sz="0" w:space="0" w:color="auto"/>
        <w:bottom w:val="none" w:sz="0" w:space="0" w:color="auto"/>
        <w:right w:val="none" w:sz="0" w:space="0" w:color="auto"/>
      </w:divBdr>
    </w:div>
    <w:div w:id="1842575461">
      <w:bodyDiv w:val="1"/>
      <w:marLeft w:val="0"/>
      <w:marRight w:val="0"/>
      <w:marTop w:val="0"/>
      <w:marBottom w:val="0"/>
      <w:divBdr>
        <w:top w:val="none" w:sz="0" w:space="0" w:color="auto"/>
        <w:left w:val="none" w:sz="0" w:space="0" w:color="auto"/>
        <w:bottom w:val="none" w:sz="0" w:space="0" w:color="auto"/>
        <w:right w:val="none" w:sz="0" w:space="0" w:color="auto"/>
      </w:divBdr>
    </w:div>
    <w:div w:id="1878347176">
      <w:bodyDiv w:val="1"/>
      <w:marLeft w:val="0"/>
      <w:marRight w:val="0"/>
      <w:marTop w:val="0"/>
      <w:marBottom w:val="0"/>
      <w:divBdr>
        <w:top w:val="none" w:sz="0" w:space="0" w:color="auto"/>
        <w:left w:val="none" w:sz="0" w:space="0" w:color="auto"/>
        <w:bottom w:val="none" w:sz="0" w:space="0" w:color="auto"/>
        <w:right w:val="none" w:sz="0" w:space="0" w:color="auto"/>
      </w:divBdr>
    </w:div>
    <w:div w:id="1937595466">
      <w:bodyDiv w:val="1"/>
      <w:marLeft w:val="0"/>
      <w:marRight w:val="0"/>
      <w:marTop w:val="0"/>
      <w:marBottom w:val="0"/>
      <w:divBdr>
        <w:top w:val="none" w:sz="0" w:space="0" w:color="auto"/>
        <w:left w:val="none" w:sz="0" w:space="0" w:color="auto"/>
        <w:bottom w:val="none" w:sz="0" w:space="0" w:color="auto"/>
        <w:right w:val="none" w:sz="0" w:space="0" w:color="auto"/>
      </w:divBdr>
    </w:div>
    <w:div w:id="1989939758">
      <w:bodyDiv w:val="1"/>
      <w:marLeft w:val="0"/>
      <w:marRight w:val="0"/>
      <w:marTop w:val="0"/>
      <w:marBottom w:val="0"/>
      <w:divBdr>
        <w:top w:val="none" w:sz="0" w:space="0" w:color="auto"/>
        <w:left w:val="none" w:sz="0" w:space="0" w:color="auto"/>
        <w:bottom w:val="none" w:sz="0" w:space="0" w:color="auto"/>
        <w:right w:val="none" w:sz="0" w:space="0" w:color="auto"/>
      </w:divBdr>
    </w:div>
    <w:div w:id="2040740319">
      <w:bodyDiv w:val="1"/>
      <w:marLeft w:val="0"/>
      <w:marRight w:val="0"/>
      <w:marTop w:val="0"/>
      <w:marBottom w:val="0"/>
      <w:divBdr>
        <w:top w:val="none" w:sz="0" w:space="0" w:color="auto"/>
        <w:left w:val="none" w:sz="0" w:space="0" w:color="auto"/>
        <w:bottom w:val="none" w:sz="0" w:space="0" w:color="auto"/>
        <w:right w:val="none" w:sz="0" w:space="0" w:color="auto"/>
      </w:divBdr>
    </w:div>
    <w:div w:id="205561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3815</Words>
  <Characters>25393</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2023073358 pkt. 3 tilføjet bleggul.</dc:description>
  <cp:lastModifiedBy>Gitte Ronnovius</cp:lastModifiedBy>
  <cp:revision>4</cp:revision>
  <cp:lastPrinted>2012-08-22T08:53:00Z</cp:lastPrinted>
  <dcterms:created xsi:type="dcterms:W3CDTF">2024-05-28T12:34:00Z</dcterms:created>
  <dcterms:modified xsi:type="dcterms:W3CDTF">2024-05-28T12:42:00Z</dcterms:modified>
</cp:coreProperties>
</file>