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5B960" w14:textId="77777777" w:rsidR="000022B0" w:rsidRPr="008F49E1" w:rsidRDefault="000022B0" w:rsidP="000022B0">
      <w:pPr>
        <w:rPr>
          <w:sz w:val="24"/>
          <w:szCs w:val="24"/>
        </w:rPr>
      </w:pPr>
      <w:r w:rsidRPr="009260DE">
        <w:rPr>
          <w:noProof/>
          <w:sz w:val="24"/>
          <w:szCs w:val="24"/>
          <w:lang w:eastAsia="da-DK"/>
        </w:rPr>
        <w:drawing>
          <wp:anchor distT="0" distB="0" distL="114300" distR="114300" simplePos="0" relativeHeight="251659264" behindDoc="0" locked="0" layoutInCell="1" allowOverlap="1" wp14:anchorId="14579E37" wp14:editId="005D5C4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14:paraId="26257DEE" w14:textId="41B34C53" w:rsidR="000022B0" w:rsidRPr="00C84483" w:rsidRDefault="000022B0" w:rsidP="000022B0">
      <w:pPr>
        <w:pStyle w:val="Titel"/>
        <w:tabs>
          <w:tab w:val="right" w:pos="9356"/>
        </w:tabs>
        <w:jc w:val="left"/>
        <w:rPr>
          <w:b w:val="0"/>
          <w:szCs w:val="24"/>
          <w:lang w:eastAsia="en-US"/>
        </w:rPr>
      </w:pPr>
      <w:r w:rsidRPr="00C84483">
        <w:rPr>
          <w:b w:val="0"/>
          <w:szCs w:val="24"/>
          <w:lang w:eastAsia="en-US"/>
        </w:rPr>
        <w:tab/>
      </w:r>
      <w:r w:rsidR="00701D0E">
        <w:rPr>
          <w:szCs w:val="24"/>
          <w:lang w:eastAsia="en-US"/>
        </w:rPr>
        <w:t>23</w:t>
      </w:r>
      <w:r w:rsidR="00DE7F01">
        <w:rPr>
          <w:szCs w:val="24"/>
          <w:lang w:eastAsia="en-US"/>
        </w:rPr>
        <w:t xml:space="preserve">. </w:t>
      </w:r>
      <w:r w:rsidR="00C562B6">
        <w:rPr>
          <w:szCs w:val="24"/>
          <w:lang w:eastAsia="en-US"/>
        </w:rPr>
        <w:t>marts</w:t>
      </w:r>
      <w:r w:rsidR="007121E6">
        <w:rPr>
          <w:szCs w:val="24"/>
          <w:lang w:eastAsia="en-US"/>
        </w:rPr>
        <w:t xml:space="preserve"> </w:t>
      </w:r>
      <w:r>
        <w:rPr>
          <w:szCs w:val="24"/>
        </w:rPr>
        <w:t>20</w:t>
      </w:r>
      <w:r w:rsidR="00D57118">
        <w:rPr>
          <w:szCs w:val="24"/>
        </w:rPr>
        <w:t>2</w:t>
      </w:r>
      <w:r w:rsidR="001E7465">
        <w:rPr>
          <w:szCs w:val="24"/>
        </w:rPr>
        <w:t>6</w:t>
      </w:r>
    </w:p>
    <w:p w14:paraId="075CD63A" w14:textId="77777777" w:rsidR="000022B0" w:rsidRPr="00C84483" w:rsidRDefault="000022B0" w:rsidP="000022B0">
      <w:pPr>
        <w:pStyle w:val="Titel"/>
        <w:jc w:val="left"/>
        <w:rPr>
          <w:b w:val="0"/>
          <w:szCs w:val="24"/>
        </w:rPr>
      </w:pPr>
    </w:p>
    <w:p w14:paraId="0F931C7B" w14:textId="0B3BB835" w:rsidR="000022B0" w:rsidRPr="006D2D9F" w:rsidRDefault="000022B0" w:rsidP="006D2D9F">
      <w:pPr>
        <w:pStyle w:val="Titel"/>
        <w:jc w:val="left"/>
        <w:rPr>
          <w:szCs w:val="24"/>
        </w:rPr>
      </w:pPr>
    </w:p>
    <w:p w14:paraId="19B85102" w14:textId="77777777" w:rsidR="000022B0" w:rsidRPr="00C84483" w:rsidRDefault="000022B0" w:rsidP="000022B0">
      <w:pPr>
        <w:jc w:val="center"/>
        <w:rPr>
          <w:b/>
          <w:sz w:val="24"/>
          <w:szCs w:val="24"/>
        </w:rPr>
      </w:pPr>
      <w:r w:rsidRPr="00C84483">
        <w:rPr>
          <w:b/>
          <w:sz w:val="24"/>
          <w:szCs w:val="24"/>
        </w:rPr>
        <w:t>PRODUKTRESUMÉ</w:t>
      </w:r>
    </w:p>
    <w:p w14:paraId="4F0887A7" w14:textId="77777777" w:rsidR="000022B0" w:rsidRPr="00C84483" w:rsidRDefault="000022B0" w:rsidP="000022B0">
      <w:pPr>
        <w:jc w:val="center"/>
        <w:rPr>
          <w:b/>
          <w:sz w:val="24"/>
          <w:szCs w:val="24"/>
        </w:rPr>
      </w:pPr>
    </w:p>
    <w:p w14:paraId="1548E7EA" w14:textId="77777777" w:rsidR="000022B0" w:rsidRDefault="000022B0" w:rsidP="000022B0">
      <w:pPr>
        <w:jc w:val="center"/>
        <w:rPr>
          <w:b/>
          <w:sz w:val="24"/>
          <w:szCs w:val="24"/>
        </w:rPr>
      </w:pPr>
      <w:r w:rsidRPr="00C84483">
        <w:rPr>
          <w:b/>
          <w:sz w:val="24"/>
          <w:szCs w:val="24"/>
        </w:rPr>
        <w:t>for</w:t>
      </w:r>
    </w:p>
    <w:p w14:paraId="28F5B21C" w14:textId="77777777" w:rsidR="000022B0" w:rsidRPr="00C84483" w:rsidRDefault="000022B0" w:rsidP="000022B0">
      <w:pPr>
        <w:jc w:val="center"/>
        <w:rPr>
          <w:b/>
          <w:sz w:val="24"/>
          <w:szCs w:val="24"/>
        </w:rPr>
      </w:pPr>
    </w:p>
    <w:p w14:paraId="74BE9530" w14:textId="07874D93" w:rsidR="000022B0" w:rsidRPr="00C84483" w:rsidRDefault="00FC594E" w:rsidP="000022B0">
      <w:pPr>
        <w:jc w:val="center"/>
        <w:rPr>
          <w:b/>
          <w:sz w:val="24"/>
          <w:szCs w:val="24"/>
        </w:rPr>
      </w:pPr>
      <w:r>
        <w:rPr>
          <w:b/>
          <w:sz w:val="24"/>
          <w:szCs w:val="24"/>
        </w:rPr>
        <w:t>Paliperidon ”Epione”</w:t>
      </w:r>
      <w:r w:rsidR="000022B0">
        <w:rPr>
          <w:b/>
          <w:sz w:val="24"/>
          <w:szCs w:val="24"/>
        </w:rPr>
        <w:t>, depottabletter</w:t>
      </w:r>
      <w:r>
        <w:rPr>
          <w:b/>
          <w:sz w:val="24"/>
          <w:szCs w:val="24"/>
        </w:rPr>
        <w:t xml:space="preserve"> (Epione)</w:t>
      </w:r>
    </w:p>
    <w:p w14:paraId="4E6E5B68" w14:textId="77777777" w:rsidR="000022B0" w:rsidRPr="00C84483" w:rsidRDefault="000022B0" w:rsidP="000022B0">
      <w:pPr>
        <w:jc w:val="both"/>
        <w:rPr>
          <w:sz w:val="24"/>
          <w:szCs w:val="24"/>
        </w:rPr>
      </w:pPr>
    </w:p>
    <w:p w14:paraId="7AB5801E" w14:textId="77777777" w:rsidR="000022B0" w:rsidRPr="00734FCB" w:rsidRDefault="000022B0" w:rsidP="000022B0">
      <w:pPr>
        <w:ind w:left="851" w:hanging="851"/>
        <w:jc w:val="both"/>
        <w:rPr>
          <w:sz w:val="24"/>
          <w:szCs w:val="24"/>
        </w:rPr>
      </w:pPr>
    </w:p>
    <w:p w14:paraId="2000E8D9" w14:textId="77777777" w:rsidR="000022B0" w:rsidRPr="00734FCB" w:rsidRDefault="000022B0" w:rsidP="000022B0">
      <w:pPr>
        <w:ind w:left="851" w:hanging="851"/>
        <w:rPr>
          <w:b/>
          <w:sz w:val="24"/>
          <w:szCs w:val="24"/>
        </w:rPr>
      </w:pPr>
      <w:r w:rsidRPr="00734FCB">
        <w:rPr>
          <w:b/>
          <w:sz w:val="24"/>
          <w:szCs w:val="24"/>
        </w:rPr>
        <w:t>0.</w:t>
      </w:r>
      <w:r w:rsidRPr="00734FCB">
        <w:rPr>
          <w:b/>
          <w:sz w:val="24"/>
          <w:szCs w:val="24"/>
        </w:rPr>
        <w:tab/>
        <w:t>D.SP.NR.</w:t>
      </w:r>
    </w:p>
    <w:p w14:paraId="5DF1A0AD" w14:textId="77777777" w:rsidR="000022B0" w:rsidRPr="00734FCB" w:rsidRDefault="000022B0" w:rsidP="000022B0">
      <w:pPr>
        <w:ind w:left="851" w:hanging="851"/>
        <w:rPr>
          <w:sz w:val="24"/>
          <w:szCs w:val="24"/>
        </w:rPr>
      </w:pPr>
      <w:r>
        <w:rPr>
          <w:sz w:val="24"/>
          <w:szCs w:val="24"/>
        </w:rPr>
        <w:tab/>
      </w:r>
      <w:r w:rsidRPr="00734FCB">
        <w:rPr>
          <w:sz w:val="24"/>
          <w:szCs w:val="24"/>
        </w:rPr>
        <w:t>30761</w:t>
      </w:r>
    </w:p>
    <w:p w14:paraId="19ADF081" w14:textId="77777777" w:rsidR="000022B0" w:rsidRPr="00734FCB" w:rsidRDefault="000022B0" w:rsidP="000022B0">
      <w:pPr>
        <w:ind w:left="851" w:hanging="851"/>
        <w:rPr>
          <w:sz w:val="24"/>
          <w:szCs w:val="24"/>
        </w:rPr>
      </w:pPr>
    </w:p>
    <w:p w14:paraId="40F04EAB" w14:textId="77777777" w:rsidR="000022B0" w:rsidRPr="00734FCB" w:rsidRDefault="000022B0" w:rsidP="000022B0">
      <w:pPr>
        <w:ind w:left="851" w:hanging="851"/>
        <w:rPr>
          <w:b/>
          <w:sz w:val="24"/>
          <w:szCs w:val="24"/>
        </w:rPr>
      </w:pPr>
      <w:r w:rsidRPr="00734FCB">
        <w:rPr>
          <w:b/>
          <w:sz w:val="24"/>
          <w:szCs w:val="24"/>
        </w:rPr>
        <w:t>1.</w:t>
      </w:r>
      <w:r w:rsidRPr="00734FCB">
        <w:rPr>
          <w:b/>
          <w:sz w:val="24"/>
          <w:szCs w:val="24"/>
        </w:rPr>
        <w:tab/>
        <w:t>LÆGEMIDLETS NAVN</w:t>
      </w:r>
    </w:p>
    <w:p w14:paraId="5E06CCBD" w14:textId="06D9917A" w:rsidR="000022B0" w:rsidRPr="00734FCB" w:rsidRDefault="000022B0" w:rsidP="000022B0">
      <w:pPr>
        <w:ind w:left="851" w:hanging="851"/>
        <w:rPr>
          <w:sz w:val="24"/>
          <w:szCs w:val="24"/>
        </w:rPr>
      </w:pPr>
      <w:r>
        <w:rPr>
          <w:sz w:val="24"/>
          <w:szCs w:val="24"/>
        </w:rPr>
        <w:tab/>
      </w:r>
      <w:r w:rsidR="00FC594E">
        <w:rPr>
          <w:sz w:val="24"/>
          <w:szCs w:val="24"/>
        </w:rPr>
        <w:t>Paliperidon ”Epione”</w:t>
      </w:r>
    </w:p>
    <w:p w14:paraId="45E9479A" w14:textId="77777777" w:rsidR="000022B0" w:rsidRPr="00734FCB" w:rsidRDefault="000022B0" w:rsidP="000022B0">
      <w:pPr>
        <w:ind w:left="851" w:hanging="851"/>
        <w:rPr>
          <w:sz w:val="24"/>
          <w:szCs w:val="24"/>
        </w:rPr>
      </w:pPr>
    </w:p>
    <w:p w14:paraId="216CA9BA" w14:textId="77777777" w:rsidR="000022B0" w:rsidRPr="00734FCB" w:rsidRDefault="000022B0" w:rsidP="000022B0">
      <w:pPr>
        <w:ind w:left="851" w:hanging="851"/>
        <w:rPr>
          <w:b/>
          <w:sz w:val="24"/>
          <w:szCs w:val="24"/>
        </w:rPr>
      </w:pPr>
      <w:r w:rsidRPr="00734FCB">
        <w:rPr>
          <w:b/>
          <w:sz w:val="24"/>
          <w:szCs w:val="24"/>
        </w:rPr>
        <w:t>2.</w:t>
      </w:r>
      <w:r w:rsidRPr="00734FCB">
        <w:rPr>
          <w:b/>
          <w:sz w:val="24"/>
          <w:szCs w:val="24"/>
        </w:rPr>
        <w:tab/>
        <w:t>KVALITATIV OG KVANTITATIV SAMMENSÆTNING</w:t>
      </w:r>
    </w:p>
    <w:p w14:paraId="60B802AF" w14:textId="77777777" w:rsidR="000022B0" w:rsidRPr="00734FCB" w:rsidRDefault="000022B0" w:rsidP="000022B0">
      <w:pPr>
        <w:pStyle w:val="EMEAEnBodyText"/>
        <w:autoSpaceDE w:val="0"/>
        <w:autoSpaceDN w:val="0"/>
        <w:adjustRightInd w:val="0"/>
        <w:spacing w:before="0" w:after="0"/>
        <w:ind w:left="851"/>
        <w:jc w:val="left"/>
        <w:rPr>
          <w:sz w:val="24"/>
          <w:szCs w:val="24"/>
          <w:lang w:val="da-DK"/>
        </w:rPr>
      </w:pPr>
      <w:r w:rsidRPr="00734FCB">
        <w:rPr>
          <w:sz w:val="24"/>
          <w:szCs w:val="24"/>
          <w:lang w:val="da-DK"/>
        </w:rPr>
        <w:t>3 mg: Hver depottablet indeholder 3 mg paliperidon.</w:t>
      </w:r>
    </w:p>
    <w:p w14:paraId="49C6F0A1" w14:textId="77777777" w:rsidR="000022B0" w:rsidRPr="00734FCB" w:rsidRDefault="000022B0" w:rsidP="000022B0">
      <w:pPr>
        <w:pStyle w:val="EMEAEnBodyText"/>
        <w:autoSpaceDE w:val="0"/>
        <w:autoSpaceDN w:val="0"/>
        <w:adjustRightInd w:val="0"/>
        <w:spacing w:before="0" w:after="0"/>
        <w:ind w:left="851" w:hanging="851"/>
        <w:jc w:val="left"/>
        <w:rPr>
          <w:sz w:val="24"/>
          <w:szCs w:val="24"/>
          <w:lang w:val="da-DK"/>
        </w:rPr>
      </w:pPr>
    </w:p>
    <w:p w14:paraId="700A1AE4" w14:textId="77777777" w:rsidR="000022B0" w:rsidRPr="00734FCB" w:rsidRDefault="000022B0" w:rsidP="000022B0">
      <w:pPr>
        <w:ind w:left="851"/>
        <w:rPr>
          <w:sz w:val="24"/>
          <w:szCs w:val="24"/>
        </w:rPr>
      </w:pPr>
      <w:r w:rsidRPr="00734FCB">
        <w:rPr>
          <w:sz w:val="24"/>
          <w:szCs w:val="24"/>
        </w:rPr>
        <w:t>Alle hjælpestoffer er anført under pkt. 6.1.</w:t>
      </w:r>
    </w:p>
    <w:p w14:paraId="4EB684D4" w14:textId="77777777" w:rsidR="000022B0" w:rsidRPr="00734FCB" w:rsidRDefault="000022B0" w:rsidP="000022B0">
      <w:pPr>
        <w:ind w:left="851" w:hanging="851"/>
        <w:rPr>
          <w:sz w:val="24"/>
          <w:szCs w:val="24"/>
        </w:rPr>
      </w:pPr>
    </w:p>
    <w:p w14:paraId="4B12975A" w14:textId="77777777" w:rsidR="000022B0" w:rsidRPr="00734FCB" w:rsidRDefault="000022B0" w:rsidP="000022B0">
      <w:pPr>
        <w:ind w:left="851" w:hanging="851"/>
        <w:rPr>
          <w:b/>
          <w:sz w:val="24"/>
          <w:szCs w:val="24"/>
        </w:rPr>
      </w:pPr>
      <w:r w:rsidRPr="00734FCB">
        <w:rPr>
          <w:b/>
          <w:sz w:val="24"/>
          <w:szCs w:val="24"/>
        </w:rPr>
        <w:t>3.</w:t>
      </w:r>
      <w:r w:rsidRPr="00734FCB">
        <w:rPr>
          <w:b/>
          <w:sz w:val="24"/>
          <w:szCs w:val="24"/>
        </w:rPr>
        <w:tab/>
        <w:t>LÆGEMIDDELFORM</w:t>
      </w:r>
    </w:p>
    <w:p w14:paraId="23452579" w14:textId="77777777" w:rsidR="000022B0" w:rsidRPr="00734FCB" w:rsidRDefault="000022B0" w:rsidP="000022B0">
      <w:pPr>
        <w:suppressAutoHyphens/>
        <w:ind w:left="851"/>
        <w:rPr>
          <w:spacing w:val="-3"/>
          <w:sz w:val="24"/>
          <w:szCs w:val="24"/>
          <w:lang w:eastAsia="da-DK"/>
        </w:rPr>
      </w:pPr>
      <w:r w:rsidRPr="00734FCB">
        <w:rPr>
          <w:spacing w:val="-3"/>
          <w:sz w:val="24"/>
          <w:szCs w:val="24"/>
        </w:rPr>
        <w:t>Depottablet</w:t>
      </w:r>
      <w:r>
        <w:rPr>
          <w:spacing w:val="-3"/>
          <w:sz w:val="24"/>
          <w:szCs w:val="24"/>
        </w:rPr>
        <w:t>ter</w:t>
      </w:r>
      <w:r w:rsidRPr="00734FCB">
        <w:rPr>
          <w:spacing w:val="-3"/>
          <w:sz w:val="24"/>
          <w:szCs w:val="24"/>
        </w:rPr>
        <w:t xml:space="preserve"> (Tablet</w:t>
      </w:r>
      <w:r>
        <w:rPr>
          <w:spacing w:val="-3"/>
          <w:sz w:val="24"/>
          <w:szCs w:val="24"/>
        </w:rPr>
        <w:t>ter</w:t>
      </w:r>
      <w:r w:rsidRPr="00734FCB">
        <w:rPr>
          <w:spacing w:val="-3"/>
          <w:sz w:val="24"/>
          <w:szCs w:val="24"/>
        </w:rPr>
        <w:t>)</w:t>
      </w:r>
    </w:p>
    <w:p w14:paraId="409958E6" w14:textId="77777777" w:rsidR="000022B0" w:rsidRPr="00734FCB" w:rsidRDefault="000022B0" w:rsidP="000022B0">
      <w:pPr>
        <w:ind w:left="851" w:hanging="851"/>
        <w:rPr>
          <w:sz w:val="24"/>
          <w:szCs w:val="24"/>
        </w:rPr>
      </w:pPr>
    </w:p>
    <w:p w14:paraId="55F455C2" w14:textId="77777777" w:rsidR="000022B0" w:rsidRPr="00734FCB" w:rsidRDefault="000022B0" w:rsidP="000022B0">
      <w:pPr>
        <w:ind w:left="851" w:hanging="851"/>
        <w:rPr>
          <w:sz w:val="24"/>
          <w:szCs w:val="24"/>
        </w:rPr>
      </w:pPr>
    </w:p>
    <w:p w14:paraId="198AC407" w14:textId="77777777" w:rsidR="000022B0" w:rsidRPr="00734FCB" w:rsidRDefault="000022B0" w:rsidP="000022B0">
      <w:pPr>
        <w:ind w:left="851" w:hanging="851"/>
        <w:rPr>
          <w:b/>
          <w:sz w:val="24"/>
          <w:szCs w:val="24"/>
        </w:rPr>
      </w:pPr>
      <w:r w:rsidRPr="00734FCB">
        <w:rPr>
          <w:b/>
          <w:sz w:val="24"/>
          <w:szCs w:val="24"/>
        </w:rPr>
        <w:t>4.</w:t>
      </w:r>
      <w:r w:rsidRPr="00734FCB">
        <w:rPr>
          <w:b/>
          <w:sz w:val="24"/>
          <w:szCs w:val="24"/>
        </w:rPr>
        <w:tab/>
        <w:t>KLINISKE OPLYSNINGER</w:t>
      </w:r>
    </w:p>
    <w:p w14:paraId="7B8EFE21" w14:textId="77777777" w:rsidR="000022B0" w:rsidRPr="00734FCB" w:rsidRDefault="000022B0" w:rsidP="000022B0">
      <w:pPr>
        <w:ind w:left="851" w:hanging="851"/>
        <w:rPr>
          <w:b/>
          <w:sz w:val="24"/>
          <w:szCs w:val="24"/>
        </w:rPr>
      </w:pPr>
    </w:p>
    <w:p w14:paraId="37B84408" w14:textId="77777777" w:rsidR="000022B0" w:rsidRPr="00734FCB" w:rsidRDefault="000022B0" w:rsidP="000022B0">
      <w:pPr>
        <w:ind w:left="851" w:hanging="851"/>
        <w:rPr>
          <w:b/>
          <w:sz w:val="24"/>
          <w:szCs w:val="24"/>
          <w:u w:val="single"/>
        </w:rPr>
      </w:pPr>
      <w:r w:rsidRPr="00734FCB">
        <w:rPr>
          <w:b/>
          <w:sz w:val="24"/>
          <w:szCs w:val="24"/>
        </w:rPr>
        <w:t>4.1</w:t>
      </w:r>
      <w:r w:rsidRPr="00734FCB">
        <w:rPr>
          <w:b/>
          <w:sz w:val="24"/>
          <w:szCs w:val="24"/>
        </w:rPr>
        <w:tab/>
        <w:t>Terapeutiske indikationer</w:t>
      </w:r>
    </w:p>
    <w:p w14:paraId="3316AD1D" w14:textId="403D9862" w:rsidR="000022B0" w:rsidRPr="00734FCB" w:rsidRDefault="00FC594E" w:rsidP="000022B0">
      <w:pPr>
        <w:ind w:left="851"/>
        <w:rPr>
          <w:sz w:val="24"/>
          <w:szCs w:val="24"/>
          <w:lang w:eastAsia="da-DK"/>
        </w:rPr>
      </w:pPr>
      <w:r>
        <w:rPr>
          <w:sz w:val="24"/>
          <w:szCs w:val="24"/>
        </w:rPr>
        <w:t>Paliperidon ”Epione”</w:t>
      </w:r>
      <w:r w:rsidR="000022B0" w:rsidRPr="00734FCB">
        <w:rPr>
          <w:sz w:val="24"/>
          <w:szCs w:val="24"/>
        </w:rPr>
        <w:t xml:space="preserve"> er indiceret til behandling af skizofreni hos voksne og unge i alderen 15 år og derover.</w:t>
      </w:r>
    </w:p>
    <w:p w14:paraId="07FC12F2" w14:textId="77777777" w:rsidR="000022B0" w:rsidRPr="00734FCB" w:rsidRDefault="000022B0" w:rsidP="000022B0">
      <w:pPr>
        <w:ind w:left="851" w:hanging="851"/>
        <w:rPr>
          <w:sz w:val="24"/>
          <w:szCs w:val="24"/>
        </w:rPr>
      </w:pPr>
    </w:p>
    <w:p w14:paraId="6C6F867C" w14:textId="5B50E600" w:rsidR="000022B0" w:rsidRPr="00734FCB" w:rsidRDefault="00FC594E" w:rsidP="000022B0">
      <w:pPr>
        <w:ind w:left="851"/>
        <w:rPr>
          <w:sz w:val="24"/>
          <w:szCs w:val="24"/>
        </w:rPr>
      </w:pPr>
      <w:r>
        <w:rPr>
          <w:sz w:val="24"/>
          <w:szCs w:val="24"/>
        </w:rPr>
        <w:t>Paliperidon ”Epione”</w:t>
      </w:r>
      <w:r w:rsidR="000022B0" w:rsidRPr="00734FCB">
        <w:rPr>
          <w:sz w:val="24"/>
          <w:szCs w:val="24"/>
        </w:rPr>
        <w:t xml:space="preserve"> er indiceret til behandling af skizo</w:t>
      </w:r>
      <w:r w:rsidR="000022B0" w:rsidRPr="00734FCB">
        <w:rPr>
          <w:sz w:val="24"/>
          <w:szCs w:val="24"/>
        </w:rPr>
        <w:noBreakHyphen/>
        <w:t>affektiv psykose hos voksne.</w:t>
      </w:r>
    </w:p>
    <w:p w14:paraId="0D872236" w14:textId="77777777" w:rsidR="000022B0" w:rsidRDefault="000022B0" w:rsidP="000022B0">
      <w:pPr>
        <w:ind w:left="851" w:hanging="851"/>
        <w:rPr>
          <w:sz w:val="24"/>
          <w:szCs w:val="24"/>
        </w:rPr>
      </w:pPr>
    </w:p>
    <w:p w14:paraId="4727F015" w14:textId="77777777" w:rsidR="000022B0" w:rsidRDefault="000022B0" w:rsidP="00C562B6">
      <w:pPr>
        <w:rPr>
          <w:sz w:val="24"/>
          <w:szCs w:val="24"/>
        </w:rPr>
      </w:pPr>
    </w:p>
    <w:p w14:paraId="14EF7163" w14:textId="77777777" w:rsidR="00C562B6" w:rsidRDefault="00C562B6" w:rsidP="00C562B6">
      <w:pPr>
        <w:rPr>
          <w:sz w:val="24"/>
          <w:szCs w:val="24"/>
        </w:rPr>
      </w:pPr>
    </w:p>
    <w:p w14:paraId="0ED30AE2" w14:textId="77777777" w:rsidR="00C562B6" w:rsidRPr="00734FCB" w:rsidRDefault="00C562B6" w:rsidP="00C562B6">
      <w:pPr>
        <w:rPr>
          <w:sz w:val="24"/>
          <w:szCs w:val="24"/>
        </w:rPr>
      </w:pPr>
    </w:p>
    <w:p w14:paraId="62323636" w14:textId="77777777" w:rsidR="000022B0" w:rsidRPr="00734FCB" w:rsidRDefault="000022B0" w:rsidP="000022B0">
      <w:pPr>
        <w:ind w:left="851" w:hanging="851"/>
        <w:rPr>
          <w:b/>
          <w:sz w:val="24"/>
          <w:szCs w:val="24"/>
        </w:rPr>
      </w:pPr>
      <w:r w:rsidRPr="00734FCB">
        <w:rPr>
          <w:b/>
          <w:sz w:val="24"/>
          <w:szCs w:val="24"/>
        </w:rPr>
        <w:t>4.2</w:t>
      </w:r>
      <w:r w:rsidRPr="00734FCB">
        <w:rPr>
          <w:b/>
          <w:sz w:val="24"/>
          <w:szCs w:val="24"/>
        </w:rPr>
        <w:tab/>
        <w:t xml:space="preserve">Dosering og </w:t>
      </w:r>
      <w:r w:rsidR="00DE7F01">
        <w:rPr>
          <w:b/>
          <w:sz w:val="24"/>
          <w:szCs w:val="24"/>
        </w:rPr>
        <w:t>administration</w:t>
      </w:r>
    </w:p>
    <w:p w14:paraId="3B5694A0" w14:textId="77777777" w:rsidR="000022B0" w:rsidRDefault="000022B0" w:rsidP="000022B0">
      <w:pPr>
        <w:ind w:left="851" w:hanging="851"/>
        <w:rPr>
          <w:noProof/>
          <w:sz w:val="24"/>
          <w:szCs w:val="24"/>
          <w:u w:val="single"/>
        </w:rPr>
      </w:pPr>
    </w:p>
    <w:p w14:paraId="0390A442" w14:textId="77777777" w:rsidR="000022B0" w:rsidRPr="00734FCB" w:rsidRDefault="000022B0" w:rsidP="000022B0">
      <w:pPr>
        <w:ind w:left="851"/>
        <w:rPr>
          <w:noProof/>
          <w:sz w:val="24"/>
          <w:szCs w:val="24"/>
          <w:u w:val="single"/>
          <w:lang w:eastAsia="da-DK"/>
        </w:rPr>
      </w:pPr>
      <w:r w:rsidRPr="00734FCB">
        <w:rPr>
          <w:noProof/>
          <w:sz w:val="24"/>
          <w:szCs w:val="24"/>
          <w:u w:val="single"/>
        </w:rPr>
        <w:t>Dosering</w:t>
      </w:r>
    </w:p>
    <w:p w14:paraId="5EFA1B31" w14:textId="77777777" w:rsidR="000022B0" w:rsidRPr="00734FCB" w:rsidRDefault="000022B0" w:rsidP="000022B0">
      <w:pPr>
        <w:ind w:left="851" w:hanging="851"/>
        <w:rPr>
          <w:noProof/>
          <w:sz w:val="24"/>
          <w:szCs w:val="24"/>
        </w:rPr>
      </w:pPr>
    </w:p>
    <w:p w14:paraId="3BF20EE0" w14:textId="77777777" w:rsidR="000022B0" w:rsidRPr="00734FCB" w:rsidRDefault="000022B0" w:rsidP="000022B0">
      <w:pPr>
        <w:ind w:left="851"/>
        <w:rPr>
          <w:i/>
          <w:noProof/>
          <w:sz w:val="24"/>
          <w:szCs w:val="24"/>
        </w:rPr>
      </w:pPr>
      <w:r w:rsidRPr="00734FCB">
        <w:rPr>
          <w:i/>
          <w:noProof/>
          <w:sz w:val="24"/>
          <w:szCs w:val="24"/>
        </w:rPr>
        <w:t>Skizofreni (voksne)</w:t>
      </w:r>
    </w:p>
    <w:p w14:paraId="50318CAD" w14:textId="5C973DD4" w:rsidR="000022B0" w:rsidRPr="00734FCB" w:rsidRDefault="000022B0" w:rsidP="000022B0">
      <w:pPr>
        <w:ind w:left="851"/>
        <w:rPr>
          <w:noProof/>
          <w:sz w:val="24"/>
          <w:szCs w:val="24"/>
        </w:rPr>
      </w:pPr>
      <w:r w:rsidRPr="00734FCB">
        <w:rPr>
          <w:noProof/>
          <w:sz w:val="24"/>
          <w:szCs w:val="24"/>
        </w:rPr>
        <w:t xml:space="preserve">Den anbefalede dosis af </w:t>
      </w:r>
      <w:r w:rsidR="00FC594E">
        <w:rPr>
          <w:noProof/>
          <w:sz w:val="24"/>
          <w:szCs w:val="24"/>
        </w:rPr>
        <w:t>Paliperidon ”Epione”</w:t>
      </w:r>
      <w:r w:rsidRPr="00734FCB">
        <w:rPr>
          <w:noProof/>
          <w:sz w:val="24"/>
          <w:szCs w:val="24"/>
        </w:rPr>
        <w:t xml:space="preserve"> til behandling af skizofreni hos voksne er 6 mg én gang dagligt, administreret om morgenen. Initial dosistitrering er ikke nødvendig. Nogle patienter kan have gavn af en lavere eller højere dosis inden for det anbefalede område på 3 mg til 12 mg én gang dagligt. Hvis dosisjustering er indiceret, bør den kun </w:t>
      </w:r>
      <w:r w:rsidRPr="00734FCB">
        <w:rPr>
          <w:noProof/>
          <w:sz w:val="24"/>
          <w:szCs w:val="24"/>
        </w:rPr>
        <w:lastRenderedPageBreak/>
        <w:t>finde sted efter klinisk revurdering. Hvis dosisøgning er indiceret, anbefales trin à 3 mg/dag, og intervallet bør generelt være længere end 5 dage.</w:t>
      </w:r>
    </w:p>
    <w:p w14:paraId="17EEB8DE" w14:textId="77777777" w:rsidR="000022B0" w:rsidRPr="00734FCB" w:rsidRDefault="000022B0" w:rsidP="000022B0">
      <w:pPr>
        <w:ind w:left="851" w:hanging="851"/>
        <w:rPr>
          <w:noProof/>
          <w:sz w:val="24"/>
          <w:szCs w:val="24"/>
        </w:rPr>
      </w:pPr>
    </w:p>
    <w:p w14:paraId="3C36E554" w14:textId="77777777" w:rsidR="000022B0" w:rsidRPr="00734FCB" w:rsidRDefault="000022B0" w:rsidP="000022B0">
      <w:pPr>
        <w:ind w:left="851"/>
        <w:rPr>
          <w:i/>
          <w:noProof/>
          <w:sz w:val="24"/>
          <w:szCs w:val="24"/>
        </w:rPr>
      </w:pPr>
      <w:r w:rsidRPr="00734FCB">
        <w:rPr>
          <w:i/>
          <w:noProof/>
          <w:sz w:val="24"/>
          <w:szCs w:val="24"/>
        </w:rPr>
        <w:t xml:space="preserve">Skizo-affektiv psykose (voksne) </w:t>
      </w:r>
    </w:p>
    <w:p w14:paraId="2108A8B3" w14:textId="7A8A4C9A" w:rsidR="000022B0" w:rsidRPr="00734FCB" w:rsidRDefault="000022B0" w:rsidP="000022B0">
      <w:pPr>
        <w:ind w:left="851"/>
        <w:rPr>
          <w:noProof/>
          <w:sz w:val="24"/>
          <w:szCs w:val="24"/>
        </w:rPr>
      </w:pPr>
      <w:r w:rsidRPr="00734FCB">
        <w:rPr>
          <w:noProof/>
          <w:sz w:val="24"/>
          <w:szCs w:val="24"/>
        </w:rPr>
        <w:t xml:space="preserve">Den anbefalede dosis af </w:t>
      </w:r>
      <w:r w:rsidR="00FC594E">
        <w:rPr>
          <w:noProof/>
          <w:sz w:val="24"/>
          <w:szCs w:val="24"/>
        </w:rPr>
        <w:t>Paliperidon ”Epione”</w:t>
      </w:r>
      <w:r w:rsidRPr="00734FCB">
        <w:rPr>
          <w:noProof/>
          <w:sz w:val="24"/>
          <w:szCs w:val="24"/>
        </w:rPr>
        <w:t xml:space="preserve"> til behandling af skizo-affektiv psykose hos voksne er 6 mg én gang dagligt, administreret om morgenen. Initial dosistitrering er ikke nødvendig. Nogle patienter kan have gavn af højere doser inden for det anbefalede område på 6 mg til 12 mg én gang dagligt. Hvis dosisjustering er indiceret, bør det kun ske efter klinisk revurdering. Hvis dosisøgning er indiceret, anbefales trin à 3 mg/dag, og intervallet bør generelt være længere end 4 dage.</w:t>
      </w:r>
    </w:p>
    <w:p w14:paraId="643CA50E" w14:textId="77777777" w:rsidR="000022B0" w:rsidRPr="00734FCB" w:rsidRDefault="000022B0" w:rsidP="000022B0">
      <w:pPr>
        <w:ind w:left="851" w:hanging="851"/>
        <w:rPr>
          <w:noProof/>
          <w:sz w:val="24"/>
          <w:szCs w:val="24"/>
        </w:rPr>
      </w:pPr>
    </w:p>
    <w:p w14:paraId="0594F59D" w14:textId="77777777" w:rsidR="000022B0" w:rsidRPr="00734FCB" w:rsidRDefault="000022B0" w:rsidP="000022B0">
      <w:pPr>
        <w:ind w:left="851"/>
        <w:rPr>
          <w:i/>
          <w:noProof/>
          <w:sz w:val="24"/>
          <w:szCs w:val="24"/>
        </w:rPr>
      </w:pPr>
      <w:r w:rsidRPr="00734FCB">
        <w:rPr>
          <w:i/>
          <w:noProof/>
          <w:sz w:val="24"/>
          <w:szCs w:val="24"/>
        </w:rPr>
        <w:t>Skift til andre antipsykotika</w:t>
      </w:r>
    </w:p>
    <w:p w14:paraId="3E9F2E40" w14:textId="572DAFAC" w:rsidR="000022B0" w:rsidRPr="00734FCB" w:rsidRDefault="000022B0" w:rsidP="000022B0">
      <w:pPr>
        <w:ind w:left="851"/>
        <w:rPr>
          <w:noProof/>
          <w:sz w:val="24"/>
          <w:szCs w:val="24"/>
        </w:rPr>
      </w:pPr>
      <w:r w:rsidRPr="00734FCB">
        <w:rPr>
          <w:noProof/>
          <w:sz w:val="24"/>
          <w:szCs w:val="24"/>
        </w:rPr>
        <w:t xml:space="preserve">Der foreligger ingen systematisk indsamlede data, som specifikt vedrører skift af patienter fra </w:t>
      </w:r>
      <w:r w:rsidR="00FC594E">
        <w:rPr>
          <w:noProof/>
          <w:sz w:val="24"/>
          <w:szCs w:val="24"/>
        </w:rPr>
        <w:t>Paliperidon ”Epione”</w:t>
      </w:r>
      <w:r w:rsidRPr="00734FCB">
        <w:rPr>
          <w:noProof/>
          <w:sz w:val="24"/>
          <w:szCs w:val="24"/>
        </w:rPr>
        <w:t xml:space="preserve"> til andre antipsykotika. Da forskellige antipsykotika ikke har samme farmakodynamiske og farmakokinetiske profil, skal et medicinsk relevant skift til et andet antipsykotisk lægemiddel ske under lægeligt opsyn.</w:t>
      </w:r>
    </w:p>
    <w:p w14:paraId="7BBE1926" w14:textId="77777777" w:rsidR="000022B0" w:rsidRPr="00734FCB" w:rsidRDefault="000022B0" w:rsidP="000022B0">
      <w:pPr>
        <w:ind w:left="851" w:hanging="851"/>
        <w:rPr>
          <w:noProof/>
          <w:sz w:val="24"/>
          <w:szCs w:val="24"/>
        </w:rPr>
      </w:pPr>
    </w:p>
    <w:p w14:paraId="46D7C715" w14:textId="77777777" w:rsidR="000022B0" w:rsidRPr="00734FCB" w:rsidRDefault="000022B0" w:rsidP="000022B0">
      <w:pPr>
        <w:ind w:left="851"/>
        <w:rPr>
          <w:i/>
          <w:noProof/>
          <w:sz w:val="24"/>
          <w:szCs w:val="24"/>
        </w:rPr>
      </w:pPr>
      <w:r w:rsidRPr="00734FCB">
        <w:rPr>
          <w:i/>
          <w:noProof/>
          <w:sz w:val="24"/>
          <w:szCs w:val="24"/>
        </w:rPr>
        <w:t>Ældre</w:t>
      </w:r>
    </w:p>
    <w:p w14:paraId="5EFD4944" w14:textId="28409EE6" w:rsidR="000022B0" w:rsidRPr="00734FCB" w:rsidRDefault="000022B0" w:rsidP="000022B0">
      <w:pPr>
        <w:ind w:left="851"/>
        <w:rPr>
          <w:noProof/>
          <w:sz w:val="24"/>
          <w:szCs w:val="24"/>
        </w:rPr>
      </w:pPr>
      <w:r w:rsidRPr="00734FCB">
        <w:rPr>
          <w:noProof/>
          <w:sz w:val="24"/>
          <w:szCs w:val="24"/>
        </w:rPr>
        <w:t xml:space="preserve">Den anbefalede dosis til ældre med normal nyrefunktion (≥ 80 ml/min.) er den samme som for voksne med normal nyrefunktion. Eftersom ældre patienter kan have nedsat nyrefunktion, kan der dog være behov for dosisjustering alt efter nyrefunktionsstatus (se afsnittet Nedsat nyrefunktion nedenfor). </w:t>
      </w:r>
      <w:r w:rsidR="00FC594E">
        <w:rPr>
          <w:noProof/>
          <w:sz w:val="24"/>
          <w:szCs w:val="24"/>
        </w:rPr>
        <w:t>Paliperidon ”Epione”</w:t>
      </w:r>
      <w:r w:rsidRPr="00734FCB">
        <w:rPr>
          <w:noProof/>
          <w:sz w:val="24"/>
          <w:szCs w:val="24"/>
        </w:rPr>
        <w:t xml:space="preserve"> bør anvendes med forsigtighed til ældre patienter med demens og samtidig risiko for slagtilfælde (se pkt. 4.4). </w:t>
      </w:r>
      <w:r w:rsidR="00FC594E">
        <w:rPr>
          <w:noProof/>
          <w:sz w:val="24"/>
          <w:szCs w:val="24"/>
        </w:rPr>
        <w:t>Paliperidon ”Epione”</w:t>
      </w:r>
      <w:r w:rsidRPr="00734FCB">
        <w:rPr>
          <w:noProof/>
          <w:sz w:val="24"/>
          <w:szCs w:val="24"/>
        </w:rPr>
        <w:t>s sikkerhed og virkning hos patienter &gt; 65 år med skizo</w:t>
      </w:r>
      <w:r w:rsidRPr="00734FCB">
        <w:rPr>
          <w:noProof/>
          <w:sz w:val="24"/>
          <w:szCs w:val="24"/>
        </w:rPr>
        <w:noBreakHyphen/>
        <w:t>affektiv psykose er ikke undersøgt.</w:t>
      </w:r>
    </w:p>
    <w:p w14:paraId="35F0B156" w14:textId="77777777" w:rsidR="000022B0" w:rsidRPr="00734FCB" w:rsidRDefault="000022B0" w:rsidP="000022B0">
      <w:pPr>
        <w:ind w:left="851" w:hanging="851"/>
        <w:rPr>
          <w:noProof/>
          <w:sz w:val="24"/>
          <w:szCs w:val="24"/>
        </w:rPr>
      </w:pPr>
    </w:p>
    <w:p w14:paraId="6DCFFED7" w14:textId="77777777" w:rsidR="000022B0" w:rsidRPr="00734FCB" w:rsidRDefault="000022B0" w:rsidP="000022B0">
      <w:pPr>
        <w:ind w:left="851"/>
        <w:rPr>
          <w:i/>
          <w:noProof/>
          <w:sz w:val="24"/>
          <w:szCs w:val="24"/>
        </w:rPr>
      </w:pPr>
      <w:r w:rsidRPr="00734FCB">
        <w:rPr>
          <w:i/>
          <w:noProof/>
          <w:sz w:val="24"/>
          <w:szCs w:val="24"/>
        </w:rPr>
        <w:t>Nedsat leverfunktion</w:t>
      </w:r>
    </w:p>
    <w:p w14:paraId="5F706CB3" w14:textId="77777777" w:rsidR="000022B0" w:rsidRPr="00734FCB" w:rsidRDefault="000022B0" w:rsidP="000022B0">
      <w:pPr>
        <w:ind w:left="851"/>
        <w:rPr>
          <w:noProof/>
          <w:sz w:val="24"/>
          <w:szCs w:val="24"/>
        </w:rPr>
      </w:pPr>
      <w:r w:rsidRPr="00734FCB">
        <w:rPr>
          <w:noProof/>
          <w:sz w:val="24"/>
          <w:szCs w:val="24"/>
        </w:rPr>
        <w:t>Dosisjustering er ikke nødvendigt hos patienter med let eller moderat nedsat leverfunktion. Eftersom paliperidon ikke er undersøgt hos patienter med svært nedsat leverfunktion, bør der udvises forsigtighed hos disse patienter.</w:t>
      </w:r>
    </w:p>
    <w:p w14:paraId="7706ECC2" w14:textId="77777777" w:rsidR="000022B0" w:rsidRPr="00734FCB" w:rsidRDefault="000022B0" w:rsidP="000022B0">
      <w:pPr>
        <w:ind w:left="851" w:hanging="851"/>
        <w:rPr>
          <w:noProof/>
          <w:sz w:val="24"/>
          <w:szCs w:val="24"/>
        </w:rPr>
      </w:pPr>
    </w:p>
    <w:p w14:paraId="5FB5D798" w14:textId="77777777" w:rsidR="000022B0" w:rsidRPr="00734FCB" w:rsidRDefault="000022B0" w:rsidP="000022B0">
      <w:pPr>
        <w:ind w:left="851"/>
        <w:rPr>
          <w:i/>
          <w:noProof/>
          <w:sz w:val="24"/>
          <w:szCs w:val="24"/>
        </w:rPr>
      </w:pPr>
      <w:r w:rsidRPr="00734FCB">
        <w:rPr>
          <w:i/>
          <w:noProof/>
          <w:sz w:val="24"/>
          <w:szCs w:val="24"/>
        </w:rPr>
        <w:t>Nedsat nyrefunktion</w:t>
      </w:r>
    </w:p>
    <w:p w14:paraId="5E1CCBA4" w14:textId="77777777" w:rsidR="000022B0" w:rsidRPr="00734FCB" w:rsidRDefault="000022B0" w:rsidP="000022B0">
      <w:pPr>
        <w:ind w:left="851"/>
        <w:rPr>
          <w:noProof/>
          <w:sz w:val="24"/>
          <w:szCs w:val="24"/>
        </w:rPr>
      </w:pPr>
      <w:r w:rsidRPr="00734FCB">
        <w:rPr>
          <w:noProof/>
          <w:sz w:val="24"/>
          <w:szCs w:val="24"/>
        </w:rPr>
        <w:t>Til patienter med let nedsat nyrefunktion (kreatininclearance ≥</w:t>
      </w:r>
      <w:r w:rsidRPr="00734FCB">
        <w:rPr>
          <w:sz w:val="24"/>
          <w:szCs w:val="24"/>
        </w:rPr>
        <w:t> </w:t>
      </w:r>
      <w:r w:rsidRPr="00734FCB">
        <w:rPr>
          <w:noProof/>
          <w:sz w:val="24"/>
          <w:szCs w:val="24"/>
        </w:rPr>
        <w:t xml:space="preserve">50 til &lt; 80 ml/min.) er den anbefalede startdosis 3 mg én gang dagligt. Baseret på klinisk respons og tolerabilitet kan dosis forhøjes til 6 mg én gang dagligt. </w:t>
      </w:r>
    </w:p>
    <w:p w14:paraId="11BD4239" w14:textId="77777777" w:rsidR="000022B0" w:rsidRPr="00734FCB" w:rsidRDefault="000022B0" w:rsidP="000022B0">
      <w:pPr>
        <w:ind w:left="851" w:hanging="851"/>
        <w:rPr>
          <w:noProof/>
          <w:sz w:val="24"/>
          <w:szCs w:val="24"/>
        </w:rPr>
      </w:pPr>
    </w:p>
    <w:p w14:paraId="24A250E9" w14:textId="77777777" w:rsidR="000022B0" w:rsidRPr="00734FCB" w:rsidRDefault="000022B0" w:rsidP="000022B0">
      <w:pPr>
        <w:ind w:left="851"/>
        <w:rPr>
          <w:noProof/>
          <w:sz w:val="24"/>
          <w:szCs w:val="24"/>
        </w:rPr>
      </w:pPr>
      <w:r w:rsidRPr="00734FCB">
        <w:rPr>
          <w:noProof/>
          <w:sz w:val="24"/>
          <w:szCs w:val="24"/>
        </w:rPr>
        <w:t>Til patienter med moderat til svært nedsat nyrefunktion (kreatininclearance ≥ 10 til &lt; 50 ml/min.) er den anbefalede startdosis af paliperidon 3 mg hver anden dag, hvilket kan øges til 3 mg én gang dagligt efter klinisk vurdering. Eftersom paliperidon ikke er undersøgt hos patienter med kreatininclearance under 10 ml/min., bør paliperidon ikke bruges til disse patienter.</w:t>
      </w:r>
    </w:p>
    <w:p w14:paraId="0206CA13" w14:textId="77777777" w:rsidR="000022B0" w:rsidRPr="00734FCB" w:rsidRDefault="000022B0" w:rsidP="000022B0">
      <w:pPr>
        <w:ind w:left="851" w:hanging="851"/>
        <w:rPr>
          <w:noProof/>
          <w:sz w:val="24"/>
          <w:szCs w:val="24"/>
        </w:rPr>
      </w:pPr>
    </w:p>
    <w:p w14:paraId="5982DCB2" w14:textId="77777777" w:rsidR="000022B0" w:rsidRPr="00734FCB" w:rsidRDefault="000022B0" w:rsidP="000022B0">
      <w:pPr>
        <w:ind w:left="851"/>
        <w:rPr>
          <w:b/>
          <w:noProof/>
          <w:sz w:val="24"/>
          <w:szCs w:val="24"/>
        </w:rPr>
      </w:pPr>
      <w:r w:rsidRPr="00734FCB">
        <w:rPr>
          <w:b/>
          <w:noProof/>
          <w:sz w:val="24"/>
          <w:szCs w:val="24"/>
        </w:rPr>
        <w:t>Pædiatrisk population</w:t>
      </w:r>
    </w:p>
    <w:p w14:paraId="0C596F70" w14:textId="2FAF3227" w:rsidR="000022B0" w:rsidRPr="00734FCB" w:rsidRDefault="000022B0" w:rsidP="000022B0">
      <w:pPr>
        <w:ind w:left="851"/>
        <w:rPr>
          <w:noProof/>
          <w:sz w:val="24"/>
          <w:szCs w:val="24"/>
        </w:rPr>
      </w:pPr>
      <w:r w:rsidRPr="00734FCB">
        <w:rPr>
          <w:noProof/>
          <w:sz w:val="24"/>
          <w:szCs w:val="24"/>
        </w:rPr>
        <w:t xml:space="preserve">Skizofreni: Den anbefalede startdosis af </w:t>
      </w:r>
      <w:r w:rsidR="00FC594E">
        <w:rPr>
          <w:noProof/>
          <w:sz w:val="24"/>
          <w:szCs w:val="24"/>
        </w:rPr>
        <w:t>Paliperidon ”Epione”</w:t>
      </w:r>
      <w:r w:rsidRPr="00734FCB">
        <w:rPr>
          <w:noProof/>
          <w:sz w:val="24"/>
          <w:szCs w:val="24"/>
        </w:rPr>
        <w:t xml:space="preserve"> til behandling af skizofreni hos unge over 15 år er 3 mg én gang dagligt, administreret om morgenen.</w:t>
      </w:r>
    </w:p>
    <w:p w14:paraId="5E14CCD7" w14:textId="77777777" w:rsidR="000022B0" w:rsidRPr="00734FCB" w:rsidRDefault="000022B0" w:rsidP="000022B0">
      <w:pPr>
        <w:ind w:left="851" w:hanging="851"/>
        <w:rPr>
          <w:noProof/>
          <w:sz w:val="24"/>
          <w:szCs w:val="24"/>
        </w:rPr>
      </w:pPr>
    </w:p>
    <w:p w14:paraId="5F0333F0" w14:textId="4D127207" w:rsidR="000022B0" w:rsidRPr="00734FCB" w:rsidRDefault="000022B0" w:rsidP="000022B0">
      <w:pPr>
        <w:ind w:left="851"/>
        <w:rPr>
          <w:noProof/>
          <w:sz w:val="24"/>
          <w:szCs w:val="24"/>
        </w:rPr>
      </w:pPr>
      <w:r w:rsidRPr="00734FCB">
        <w:rPr>
          <w:noProof/>
          <w:sz w:val="24"/>
          <w:szCs w:val="24"/>
        </w:rPr>
        <w:t xml:space="preserve">Unge, der vejer &lt; 51 kg: Den maksimale anbefalede daglige dosis af </w:t>
      </w:r>
      <w:r w:rsidR="00FC594E">
        <w:rPr>
          <w:noProof/>
          <w:sz w:val="24"/>
          <w:szCs w:val="24"/>
        </w:rPr>
        <w:t>Paliperidon ”Epione”</w:t>
      </w:r>
      <w:r w:rsidRPr="00734FCB">
        <w:rPr>
          <w:noProof/>
          <w:sz w:val="24"/>
          <w:szCs w:val="24"/>
        </w:rPr>
        <w:t xml:space="preserve"> er </w:t>
      </w:r>
      <w:r w:rsidRPr="00734FCB">
        <w:rPr>
          <w:sz w:val="24"/>
          <w:szCs w:val="24"/>
        </w:rPr>
        <w:t>6 mg</w:t>
      </w:r>
      <w:r w:rsidRPr="00734FCB">
        <w:rPr>
          <w:noProof/>
          <w:sz w:val="24"/>
          <w:szCs w:val="24"/>
        </w:rPr>
        <w:t xml:space="preserve">. </w:t>
      </w:r>
    </w:p>
    <w:p w14:paraId="18EC643E" w14:textId="77777777" w:rsidR="000022B0" w:rsidRPr="00734FCB" w:rsidRDefault="000022B0" w:rsidP="000022B0">
      <w:pPr>
        <w:ind w:left="851" w:hanging="851"/>
        <w:rPr>
          <w:noProof/>
          <w:sz w:val="24"/>
          <w:szCs w:val="24"/>
        </w:rPr>
      </w:pPr>
    </w:p>
    <w:p w14:paraId="3FCE6123" w14:textId="30D47B8C" w:rsidR="000022B0" w:rsidRPr="00734FCB" w:rsidRDefault="000022B0" w:rsidP="000022B0">
      <w:pPr>
        <w:ind w:left="851"/>
        <w:rPr>
          <w:noProof/>
          <w:sz w:val="24"/>
          <w:szCs w:val="24"/>
        </w:rPr>
      </w:pPr>
      <w:r w:rsidRPr="00734FCB">
        <w:rPr>
          <w:noProof/>
          <w:sz w:val="24"/>
          <w:szCs w:val="24"/>
        </w:rPr>
        <w:t xml:space="preserve">Unge, der vejer ≥ 51 kg: Den maksimale anbefalede daglige dosis af </w:t>
      </w:r>
      <w:r w:rsidR="00FC594E">
        <w:rPr>
          <w:noProof/>
          <w:sz w:val="24"/>
          <w:szCs w:val="24"/>
        </w:rPr>
        <w:t>Paliperidon ”Epione”</w:t>
      </w:r>
      <w:r w:rsidRPr="00734FCB">
        <w:rPr>
          <w:noProof/>
          <w:sz w:val="24"/>
          <w:szCs w:val="24"/>
        </w:rPr>
        <w:t xml:space="preserve"> er 12 mg. </w:t>
      </w:r>
    </w:p>
    <w:p w14:paraId="6B71418C" w14:textId="77777777" w:rsidR="000022B0" w:rsidRPr="00734FCB" w:rsidRDefault="000022B0" w:rsidP="000022B0">
      <w:pPr>
        <w:ind w:left="851" w:hanging="851"/>
        <w:rPr>
          <w:noProof/>
          <w:sz w:val="24"/>
          <w:szCs w:val="24"/>
        </w:rPr>
      </w:pPr>
    </w:p>
    <w:p w14:paraId="72EC7CC9" w14:textId="7636FF93" w:rsidR="000022B0" w:rsidRPr="00734FCB" w:rsidRDefault="000022B0" w:rsidP="000022B0">
      <w:pPr>
        <w:ind w:left="851"/>
        <w:rPr>
          <w:noProof/>
          <w:sz w:val="24"/>
          <w:szCs w:val="24"/>
        </w:rPr>
      </w:pPr>
      <w:r w:rsidRPr="00734FCB">
        <w:rPr>
          <w:noProof/>
          <w:sz w:val="24"/>
          <w:szCs w:val="24"/>
        </w:rPr>
        <w:t xml:space="preserve">Hvis dosisjustering er indiceret, bør dette kun ske efter klinisk revurdering ud fra patientens individuelle behov. Hvis dosisøgning er indiceret, anbefales trin på 3 mg/dag, og intervallet bør generelt være på 5 dage eller mere. Paliperidonss sikkerhed og virkning ved behandling af skizofreni hos unge i alderen 12 til 14 år er ikke klarlagt. De foreliggende data er beskrevet i pkt. 4.8 og 5.1, men der kan ikke gives nogen anbefalinger vedrørende dosering. Det er ikke relevant at anvende </w:t>
      </w:r>
      <w:r w:rsidR="00FC594E">
        <w:rPr>
          <w:noProof/>
          <w:sz w:val="24"/>
          <w:szCs w:val="24"/>
        </w:rPr>
        <w:t>Paliperidon ”Epione”</w:t>
      </w:r>
      <w:r w:rsidRPr="00734FCB">
        <w:rPr>
          <w:noProof/>
          <w:sz w:val="24"/>
          <w:szCs w:val="24"/>
        </w:rPr>
        <w:t xml:space="preserve"> til børn under 12 år.</w:t>
      </w:r>
    </w:p>
    <w:p w14:paraId="757C1EA2" w14:textId="77777777" w:rsidR="000022B0" w:rsidRPr="00734FCB" w:rsidRDefault="000022B0" w:rsidP="000022B0">
      <w:pPr>
        <w:ind w:left="851" w:hanging="851"/>
        <w:rPr>
          <w:noProof/>
          <w:sz w:val="24"/>
          <w:szCs w:val="24"/>
        </w:rPr>
      </w:pPr>
    </w:p>
    <w:p w14:paraId="35B0112E" w14:textId="1A85E86B" w:rsidR="000022B0" w:rsidRPr="00734FCB" w:rsidRDefault="000022B0" w:rsidP="000022B0">
      <w:pPr>
        <w:ind w:left="851"/>
        <w:rPr>
          <w:noProof/>
          <w:sz w:val="24"/>
          <w:szCs w:val="24"/>
        </w:rPr>
      </w:pPr>
      <w:r w:rsidRPr="00734FCB">
        <w:rPr>
          <w:noProof/>
          <w:sz w:val="24"/>
          <w:szCs w:val="24"/>
        </w:rPr>
        <w:t>Skizo</w:t>
      </w:r>
      <w:r w:rsidRPr="00734FCB">
        <w:rPr>
          <w:noProof/>
          <w:sz w:val="24"/>
          <w:szCs w:val="24"/>
        </w:rPr>
        <w:noBreakHyphen/>
        <w:t xml:space="preserve">affektiv psykose: </w:t>
      </w:r>
      <w:r w:rsidR="00FC594E">
        <w:rPr>
          <w:noProof/>
          <w:sz w:val="24"/>
          <w:szCs w:val="24"/>
        </w:rPr>
        <w:t>Paliperidon ”Epione”</w:t>
      </w:r>
      <w:r w:rsidRPr="00734FCB">
        <w:rPr>
          <w:noProof/>
          <w:sz w:val="24"/>
          <w:szCs w:val="24"/>
        </w:rPr>
        <w:t>s sikkerhed og virkning ved behandling af skizo</w:t>
      </w:r>
      <w:r w:rsidRPr="00734FCB">
        <w:rPr>
          <w:noProof/>
          <w:sz w:val="24"/>
          <w:szCs w:val="24"/>
        </w:rPr>
        <w:noBreakHyphen/>
        <w:t xml:space="preserve">affektiv psykose hos patienter i alderen 12 til 17 år er ikke blevet undersøgt eller klarlagt. Det er ikke relevant at anvende </w:t>
      </w:r>
      <w:r w:rsidR="00FC594E">
        <w:rPr>
          <w:noProof/>
          <w:sz w:val="24"/>
          <w:szCs w:val="24"/>
        </w:rPr>
        <w:t>Paliperidon ”Epione”</w:t>
      </w:r>
      <w:r w:rsidRPr="00734FCB">
        <w:rPr>
          <w:noProof/>
          <w:sz w:val="24"/>
          <w:szCs w:val="24"/>
        </w:rPr>
        <w:t xml:space="preserve"> til børn under 12 år. </w:t>
      </w:r>
    </w:p>
    <w:p w14:paraId="3E8FF3F1" w14:textId="77777777" w:rsidR="000022B0" w:rsidRPr="00734FCB" w:rsidRDefault="000022B0" w:rsidP="000022B0">
      <w:pPr>
        <w:ind w:left="851" w:hanging="851"/>
        <w:rPr>
          <w:noProof/>
          <w:sz w:val="24"/>
          <w:szCs w:val="24"/>
        </w:rPr>
      </w:pPr>
    </w:p>
    <w:p w14:paraId="338E4369" w14:textId="77777777" w:rsidR="000022B0" w:rsidRPr="00734FCB" w:rsidRDefault="000022B0" w:rsidP="000022B0">
      <w:pPr>
        <w:ind w:left="851"/>
        <w:rPr>
          <w:i/>
          <w:sz w:val="24"/>
          <w:szCs w:val="24"/>
        </w:rPr>
      </w:pPr>
      <w:r w:rsidRPr="00734FCB">
        <w:rPr>
          <w:i/>
          <w:sz w:val="24"/>
          <w:szCs w:val="24"/>
        </w:rPr>
        <w:t>Andre særlige befolkningsgrupper</w:t>
      </w:r>
    </w:p>
    <w:p w14:paraId="73BCEB55" w14:textId="040DCBC5" w:rsidR="000022B0" w:rsidRPr="00734FCB" w:rsidRDefault="000022B0" w:rsidP="000022B0">
      <w:pPr>
        <w:ind w:left="851"/>
        <w:rPr>
          <w:sz w:val="24"/>
          <w:szCs w:val="24"/>
        </w:rPr>
      </w:pPr>
      <w:r w:rsidRPr="00734FCB">
        <w:rPr>
          <w:sz w:val="24"/>
          <w:szCs w:val="24"/>
        </w:rPr>
        <w:t xml:space="preserve">Der er ikke behov for dosisjustering af </w:t>
      </w:r>
      <w:r w:rsidR="00FC594E">
        <w:rPr>
          <w:sz w:val="24"/>
          <w:szCs w:val="24"/>
        </w:rPr>
        <w:t>Paliperidon ”Epione”</w:t>
      </w:r>
      <w:r w:rsidRPr="00734FCB">
        <w:rPr>
          <w:sz w:val="24"/>
          <w:szCs w:val="24"/>
        </w:rPr>
        <w:t xml:space="preserve"> på baggrund af køn, race eller rygning. </w:t>
      </w:r>
    </w:p>
    <w:p w14:paraId="319D1411" w14:textId="77777777" w:rsidR="000022B0" w:rsidRPr="00734FCB" w:rsidRDefault="000022B0" w:rsidP="000022B0">
      <w:pPr>
        <w:ind w:left="851" w:hanging="851"/>
        <w:rPr>
          <w:sz w:val="24"/>
          <w:szCs w:val="24"/>
        </w:rPr>
      </w:pPr>
    </w:p>
    <w:p w14:paraId="72179123" w14:textId="77777777" w:rsidR="000022B0" w:rsidRPr="00734FCB" w:rsidRDefault="000022B0" w:rsidP="000022B0">
      <w:pPr>
        <w:ind w:left="851"/>
        <w:rPr>
          <w:sz w:val="24"/>
          <w:szCs w:val="24"/>
          <w:u w:val="single"/>
        </w:rPr>
      </w:pPr>
      <w:r w:rsidRPr="00734FCB">
        <w:rPr>
          <w:sz w:val="24"/>
          <w:szCs w:val="24"/>
          <w:u w:val="single"/>
        </w:rPr>
        <w:t>Administration</w:t>
      </w:r>
    </w:p>
    <w:p w14:paraId="0D27D811" w14:textId="1018B4F9" w:rsidR="000022B0" w:rsidRPr="00734FCB" w:rsidRDefault="00FC594E" w:rsidP="000022B0">
      <w:pPr>
        <w:ind w:left="851"/>
        <w:rPr>
          <w:noProof/>
          <w:sz w:val="24"/>
          <w:szCs w:val="24"/>
        </w:rPr>
      </w:pPr>
      <w:r>
        <w:rPr>
          <w:noProof/>
          <w:sz w:val="24"/>
          <w:szCs w:val="24"/>
        </w:rPr>
        <w:t>Paliperidon ”Epione”</w:t>
      </w:r>
      <w:r w:rsidR="000022B0" w:rsidRPr="00734FCB">
        <w:rPr>
          <w:noProof/>
          <w:sz w:val="24"/>
          <w:szCs w:val="24"/>
        </w:rPr>
        <w:t xml:space="preserve"> er til oral anvendelse. Tabletten skal synkes hel med væske og må ikke tygges, deles eller knuses. Det aktive stof er indkapslet i en ikke-absorberbar skal, som afgiver det aktive stof i kontrollerede mængder. Tabletskallen og kernens uopløselige dele elimineres fra kroppen. Patienterne bør ikke blive bekymrede, hvis de opdager tabletlignende rester i afføringen.</w:t>
      </w:r>
    </w:p>
    <w:p w14:paraId="4C98AA77" w14:textId="77777777" w:rsidR="000022B0" w:rsidRPr="00734FCB" w:rsidRDefault="000022B0" w:rsidP="000022B0">
      <w:pPr>
        <w:ind w:left="851" w:hanging="851"/>
        <w:rPr>
          <w:noProof/>
          <w:sz w:val="24"/>
          <w:szCs w:val="24"/>
        </w:rPr>
      </w:pPr>
    </w:p>
    <w:p w14:paraId="17D06A1B" w14:textId="0EB8F407" w:rsidR="000022B0" w:rsidRPr="00734FCB" w:rsidRDefault="000022B0" w:rsidP="000022B0">
      <w:pPr>
        <w:ind w:left="851"/>
        <w:rPr>
          <w:noProof/>
          <w:sz w:val="24"/>
          <w:szCs w:val="24"/>
        </w:rPr>
      </w:pPr>
      <w:r w:rsidRPr="00734FCB">
        <w:rPr>
          <w:noProof/>
          <w:sz w:val="24"/>
          <w:szCs w:val="24"/>
        </w:rPr>
        <w:t xml:space="preserve">Administration af </w:t>
      </w:r>
      <w:r w:rsidR="00FC594E">
        <w:rPr>
          <w:noProof/>
          <w:sz w:val="24"/>
          <w:szCs w:val="24"/>
        </w:rPr>
        <w:t>Paliperidon ”Epione”</w:t>
      </w:r>
      <w:r w:rsidRPr="00734FCB">
        <w:rPr>
          <w:noProof/>
          <w:sz w:val="24"/>
          <w:szCs w:val="24"/>
        </w:rPr>
        <w:t xml:space="preserve"> skal fastsættes i forhold til fødeindtagelsen (se pkt. 5.2). Patienten bør vejledes om altid at indtage </w:t>
      </w:r>
      <w:r w:rsidR="00FC594E">
        <w:rPr>
          <w:noProof/>
          <w:sz w:val="24"/>
          <w:szCs w:val="24"/>
        </w:rPr>
        <w:t>Paliperidon ”Epione”</w:t>
      </w:r>
      <w:r w:rsidRPr="00734FCB">
        <w:rPr>
          <w:noProof/>
          <w:sz w:val="24"/>
          <w:szCs w:val="24"/>
        </w:rPr>
        <w:t xml:space="preserve"> fastende eller altid sammen med morgenmaden og ikke skifte mellem administration i fastende tilstand og i forbindelse med et måltid.</w:t>
      </w:r>
    </w:p>
    <w:p w14:paraId="31833D3D" w14:textId="77777777" w:rsidR="000022B0" w:rsidRPr="00734FCB" w:rsidRDefault="000022B0" w:rsidP="000022B0">
      <w:pPr>
        <w:ind w:left="851" w:hanging="851"/>
        <w:rPr>
          <w:sz w:val="24"/>
          <w:szCs w:val="24"/>
        </w:rPr>
      </w:pPr>
    </w:p>
    <w:p w14:paraId="12D1262E" w14:textId="77777777" w:rsidR="000022B0" w:rsidRPr="00734FCB" w:rsidRDefault="000022B0" w:rsidP="000022B0">
      <w:pPr>
        <w:ind w:left="851" w:hanging="851"/>
        <w:rPr>
          <w:b/>
          <w:sz w:val="24"/>
          <w:szCs w:val="24"/>
        </w:rPr>
      </w:pPr>
      <w:r w:rsidRPr="00734FCB">
        <w:rPr>
          <w:b/>
          <w:sz w:val="24"/>
          <w:szCs w:val="24"/>
        </w:rPr>
        <w:t>4.3</w:t>
      </w:r>
      <w:r w:rsidRPr="00734FCB">
        <w:rPr>
          <w:b/>
          <w:sz w:val="24"/>
          <w:szCs w:val="24"/>
        </w:rPr>
        <w:tab/>
        <w:t>Kontraindikationer</w:t>
      </w:r>
    </w:p>
    <w:p w14:paraId="7CB25E17" w14:textId="77777777" w:rsidR="000022B0" w:rsidRPr="00734FCB" w:rsidRDefault="000022B0" w:rsidP="000022B0">
      <w:pPr>
        <w:ind w:left="851"/>
        <w:rPr>
          <w:sz w:val="24"/>
          <w:szCs w:val="24"/>
          <w:lang w:eastAsia="da-DK"/>
        </w:rPr>
      </w:pPr>
      <w:r w:rsidRPr="00734FCB">
        <w:rPr>
          <w:sz w:val="24"/>
          <w:szCs w:val="24"/>
        </w:rPr>
        <w:t>Overfølsomhed over for det aktive stof, risperidon eller over for et eller flere af hjælpestofferne anført i pkt. 6.1.</w:t>
      </w:r>
    </w:p>
    <w:p w14:paraId="61D09F13" w14:textId="77777777" w:rsidR="000022B0" w:rsidRPr="00734FCB" w:rsidRDefault="000022B0" w:rsidP="000022B0">
      <w:pPr>
        <w:ind w:left="851" w:hanging="851"/>
        <w:rPr>
          <w:sz w:val="24"/>
          <w:szCs w:val="24"/>
        </w:rPr>
      </w:pPr>
    </w:p>
    <w:p w14:paraId="1B738C86" w14:textId="77777777" w:rsidR="000022B0" w:rsidRPr="00734FCB" w:rsidRDefault="000022B0" w:rsidP="000022B0">
      <w:pPr>
        <w:ind w:left="851" w:hanging="851"/>
        <w:rPr>
          <w:b/>
          <w:sz w:val="24"/>
          <w:szCs w:val="24"/>
        </w:rPr>
      </w:pPr>
      <w:r w:rsidRPr="00734FCB">
        <w:rPr>
          <w:b/>
          <w:sz w:val="24"/>
          <w:szCs w:val="24"/>
        </w:rPr>
        <w:t>4.4</w:t>
      </w:r>
      <w:r w:rsidRPr="00734FCB">
        <w:rPr>
          <w:b/>
          <w:sz w:val="24"/>
          <w:szCs w:val="24"/>
        </w:rPr>
        <w:tab/>
        <w:t>Særlige advarsler og forsigtighedsregler vedrørende brugen</w:t>
      </w:r>
    </w:p>
    <w:p w14:paraId="3AE2A461" w14:textId="77777777" w:rsidR="000022B0" w:rsidRPr="00734FCB" w:rsidRDefault="000022B0" w:rsidP="000022B0">
      <w:pPr>
        <w:suppressAutoHyphens/>
        <w:ind w:left="851"/>
        <w:rPr>
          <w:sz w:val="24"/>
          <w:szCs w:val="24"/>
          <w:lang w:eastAsia="da-DK"/>
        </w:rPr>
      </w:pPr>
      <w:r w:rsidRPr="00734FCB">
        <w:rPr>
          <w:sz w:val="24"/>
          <w:szCs w:val="24"/>
        </w:rPr>
        <w:t>Patienter med skizo</w:t>
      </w:r>
      <w:r w:rsidRPr="00734FCB">
        <w:rPr>
          <w:sz w:val="24"/>
          <w:szCs w:val="24"/>
        </w:rPr>
        <w:noBreakHyphen/>
        <w:t xml:space="preserve">affektiv psykose, der behandles med paliperidon, skal overvåges omhyggeligt for et potentielt skift fra maniske til depressive symptomer. </w:t>
      </w:r>
    </w:p>
    <w:p w14:paraId="23C903D1" w14:textId="77777777" w:rsidR="000022B0" w:rsidRPr="00734FCB" w:rsidRDefault="000022B0" w:rsidP="000022B0">
      <w:pPr>
        <w:suppressAutoHyphens/>
        <w:ind w:left="851" w:hanging="851"/>
        <w:rPr>
          <w:sz w:val="24"/>
          <w:szCs w:val="24"/>
        </w:rPr>
      </w:pPr>
    </w:p>
    <w:p w14:paraId="71A435F3" w14:textId="77777777" w:rsidR="000022B0" w:rsidRPr="00734FCB" w:rsidRDefault="000022B0" w:rsidP="000022B0">
      <w:pPr>
        <w:suppressAutoHyphens/>
        <w:ind w:left="851"/>
        <w:rPr>
          <w:sz w:val="24"/>
          <w:szCs w:val="24"/>
          <w:u w:val="single"/>
        </w:rPr>
      </w:pPr>
      <w:r w:rsidRPr="00734FCB">
        <w:rPr>
          <w:sz w:val="24"/>
          <w:szCs w:val="24"/>
          <w:u w:val="single"/>
        </w:rPr>
        <w:t>QT</w:t>
      </w:r>
      <w:r w:rsidRPr="00734FCB">
        <w:rPr>
          <w:sz w:val="24"/>
          <w:szCs w:val="24"/>
          <w:u w:val="single"/>
        </w:rPr>
        <w:noBreakHyphen/>
        <w:t>interval</w:t>
      </w:r>
    </w:p>
    <w:p w14:paraId="43B6A0FD" w14:textId="77777777" w:rsidR="000022B0" w:rsidRPr="00734FCB" w:rsidRDefault="000022B0" w:rsidP="000022B0">
      <w:pPr>
        <w:suppressAutoHyphens/>
        <w:ind w:left="851"/>
        <w:rPr>
          <w:sz w:val="24"/>
          <w:szCs w:val="24"/>
        </w:rPr>
      </w:pPr>
      <w:r w:rsidRPr="00734FCB">
        <w:rPr>
          <w:sz w:val="24"/>
          <w:szCs w:val="24"/>
        </w:rPr>
        <w:t>Der bør udvises forsigtighed, når paliperidon ordineres til patienter med kendt kardiovaskulær sygdom eller familiær disposition for forlængelse af QT</w:t>
      </w:r>
      <w:r w:rsidRPr="00734FCB">
        <w:rPr>
          <w:sz w:val="24"/>
          <w:szCs w:val="24"/>
        </w:rPr>
        <w:noBreakHyphen/>
        <w:t>intervallet og ved samtidig brug af andre lægemidler, som menes at forlænge QT</w:t>
      </w:r>
      <w:r w:rsidRPr="00734FCB">
        <w:rPr>
          <w:sz w:val="24"/>
          <w:szCs w:val="24"/>
        </w:rPr>
        <w:noBreakHyphen/>
        <w:t>intervallet.</w:t>
      </w:r>
    </w:p>
    <w:p w14:paraId="504AF189" w14:textId="77777777" w:rsidR="000022B0" w:rsidRPr="00734FCB" w:rsidRDefault="000022B0" w:rsidP="000022B0">
      <w:pPr>
        <w:suppressAutoHyphens/>
        <w:ind w:left="851" w:hanging="851"/>
        <w:rPr>
          <w:sz w:val="24"/>
          <w:szCs w:val="24"/>
        </w:rPr>
      </w:pPr>
    </w:p>
    <w:p w14:paraId="6620F6A0" w14:textId="77777777" w:rsidR="000022B0" w:rsidRPr="00734FCB" w:rsidRDefault="000022B0" w:rsidP="000022B0">
      <w:pPr>
        <w:suppressAutoHyphens/>
        <w:ind w:left="851"/>
        <w:rPr>
          <w:sz w:val="24"/>
          <w:szCs w:val="24"/>
          <w:u w:val="single"/>
        </w:rPr>
      </w:pPr>
      <w:r w:rsidRPr="00734FCB">
        <w:rPr>
          <w:sz w:val="24"/>
          <w:szCs w:val="24"/>
          <w:u w:val="single"/>
        </w:rPr>
        <w:t>Malignt neuroleptikasyndrom</w:t>
      </w:r>
    </w:p>
    <w:p w14:paraId="19A23A82" w14:textId="21F33977" w:rsidR="000022B0" w:rsidRPr="00734FCB" w:rsidRDefault="000022B0" w:rsidP="000022B0">
      <w:pPr>
        <w:suppressAutoHyphens/>
        <w:ind w:left="851"/>
        <w:rPr>
          <w:sz w:val="24"/>
          <w:szCs w:val="24"/>
        </w:rPr>
      </w:pPr>
      <w:r w:rsidRPr="00734FCB">
        <w:rPr>
          <w:sz w:val="24"/>
          <w:szCs w:val="24"/>
        </w:rPr>
        <w:t xml:space="preserve">Malignt neuroleptikasyndrom, som er karakteriseret ved hypertermi, muskelstivhed, autonome symptomer, ændret bevidsthed og forhøjet serum-kreatinkinaseniveau, er rapporteret ved behandling med paliperidon. Yderligere kliniske tegn kan omfatte myoglobinuri (rhabdomyolyse) og akut nyresvigt. Hvis en patient udvikler tegn eller symptomer på malignt neuroleptikasyndrom, bør alle antipsykotika, herunder </w:t>
      </w:r>
      <w:r w:rsidR="00FC594E">
        <w:rPr>
          <w:sz w:val="24"/>
          <w:szCs w:val="24"/>
        </w:rPr>
        <w:t>Paliperidon ”Epione”</w:t>
      </w:r>
      <w:r w:rsidRPr="00734FCB">
        <w:rPr>
          <w:sz w:val="24"/>
          <w:szCs w:val="24"/>
        </w:rPr>
        <w:t xml:space="preserve">, seponeres. </w:t>
      </w:r>
    </w:p>
    <w:p w14:paraId="7FAB53A8" w14:textId="77777777" w:rsidR="000022B0" w:rsidRPr="00734FCB" w:rsidRDefault="000022B0" w:rsidP="000022B0">
      <w:pPr>
        <w:suppressAutoHyphens/>
        <w:ind w:left="851" w:hanging="851"/>
        <w:rPr>
          <w:sz w:val="24"/>
          <w:szCs w:val="24"/>
        </w:rPr>
      </w:pPr>
    </w:p>
    <w:p w14:paraId="6AB54A57" w14:textId="77777777" w:rsidR="000022B0" w:rsidRPr="00734FCB" w:rsidRDefault="000022B0" w:rsidP="000022B0">
      <w:pPr>
        <w:suppressAutoHyphens/>
        <w:ind w:left="851"/>
        <w:rPr>
          <w:sz w:val="24"/>
          <w:szCs w:val="24"/>
          <w:u w:val="single"/>
        </w:rPr>
      </w:pPr>
      <w:r w:rsidRPr="00734FCB">
        <w:rPr>
          <w:sz w:val="24"/>
          <w:szCs w:val="24"/>
          <w:u w:val="single"/>
        </w:rPr>
        <w:t>Tardiv dyskinesi</w:t>
      </w:r>
      <w:r w:rsidRPr="001F3822">
        <w:rPr>
          <w:sz w:val="24"/>
          <w:szCs w:val="24"/>
          <w:u w:val="single"/>
        </w:rPr>
        <w:t>/ekstrapyramidale symptomer</w:t>
      </w:r>
    </w:p>
    <w:p w14:paraId="47F1E49D" w14:textId="3D793A8E" w:rsidR="000022B0" w:rsidRDefault="000022B0" w:rsidP="000022B0">
      <w:pPr>
        <w:suppressAutoHyphens/>
        <w:ind w:left="851"/>
        <w:rPr>
          <w:sz w:val="24"/>
          <w:szCs w:val="24"/>
        </w:rPr>
      </w:pPr>
      <w:r w:rsidRPr="00734FCB">
        <w:rPr>
          <w:sz w:val="24"/>
          <w:szCs w:val="24"/>
        </w:rPr>
        <w:lastRenderedPageBreak/>
        <w:t xml:space="preserve">Lægemidler med dopaminreceptorantagonistiske egenskaber er blevet forbundet med induktion af tardiv dyskinesi, som er karakteriseret ved rytmiske, ufrivillige bevægelser, især af tunge og/eller ansigt. Hvis en patient udvikler tegn eller symptomer på tardiv dyskinesi, bør seponering af alle antipsykotika, herunder </w:t>
      </w:r>
      <w:r w:rsidR="00FC594E">
        <w:rPr>
          <w:sz w:val="24"/>
          <w:szCs w:val="24"/>
        </w:rPr>
        <w:t>Paliperidon ”Epione”</w:t>
      </w:r>
      <w:r w:rsidRPr="00734FCB">
        <w:rPr>
          <w:sz w:val="24"/>
          <w:szCs w:val="24"/>
        </w:rPr>
        <w:t>, overvejes.</w:t>
      </w:r>
    </w:p>
    <w:p w14:paraId="25DC424A" w14:textId="77777777" w:rsidR="000022B0" w:rsidRDefault="000022B0" w:rsidP="000022B0">
      <w:pPr>
        <w:suppressAutoHyphens/>
        <w:ind w:left="851"/>
        <w:rPr>
          <w:sz w:val="24"/>
          <w:szCs w:val="24"/>
        </w:rPr>
      </w:pPr>
    </w:p>
    <w:p w14:paraId="0DE7CFE7" w14:textId="77777777" w:rsidR="000022B0" w:rsidRPr="00734FCB" w:rsidRDefault="000022B0" w:rsidP="000022B0">
      <w:pPr>
        <w:suppressAutoHyphens/>
        <w:ind w:left="851"/>
        <w:rPr>
          <w:sz w:val="24"/>
          <w:szCs w:val="24"/>
        </w:rPr>
      </w:pPr>
      <w:r w:rsidRPr="001F3822">
        <w:rPr>
          <w:sz w:val="24"/>
          <w:szCs w:val="24"/>
        </w:rPr>
        <w:t>Der skal udvises forsigtighed hos patienter, der både får psykostimulanser (f.eks. methylphenidat) og</w:t>
      </w:r>
      <w:r>
        <w:rPr>
          <w:sz w:val="24"/>
          <w:szCs w:val="24"/>
        </w:rPr>
        <w:t xml:space="preserve"> </w:t>
      </w:r>
      <w:r w:rsidRPr="001F3822">
        <w:rPr>
          <w:sz w:val="24"/>
          <w:szCs w:val="24"/>
        </w:rPr>
        <w:t>paliperidon samtidigt, da der kan opstå ekstrapyramidale symptomer ved justering af et eller af begge</w:t>
      </w:r>
      <w:r>
        <w:rPr>
          <w:sz w:val="24"/>
          <w:szCs w:val="24"/>
        </w:rPr>
        <w:t xml:space="preserve"> </w:t>
      </w:r>
      <w:r w:rsidRPr="001F3822">
        <w:rPr>
          <w:sz w:val="24"/>
          <w:szCs w:val="24"/>
        </w:rPr>
        <w:t>lægemidler. Gradvis seponering af behandling med stimulanser anbefales (se pkt. 4.5).</w:t>
      </w:r>
    </w:p>
    <w:p w14:paraId="111F7B2E" w14:textId="77777777" w:rsidR="000022B0" w:rsidRPr="00734FCB" w:rsidRDefault="000022B0" w:rsidP="000022B0">
      <w:pPr>
        <w:suppressAutoHyphens/>
        <w:ind w:left="851" w:hanging="851"/>
        <w:rPr>
          <w:sz w:val="24"/>
          <w:szCs w:val="24"/>
        </w:rPr>
      </w:pPr>
    </w:p>
    <w:p w14:paraId="7FC55844" w14:textId="77777777" w:rsidR="000022B0" w:rsidRPr="00734FCB" w:rsidRDefault="000022B0" w:rsidP="000022B0">
      <w:pPr>
        <w:suppressAutoHyphens/>
        <w:ind w:left="851"/>
        <w:rPr>
          <w:sz w:val="24"/>
          <w:szCs w:val="24"/>
          <w:u w:val="single"/>
        </w:rPr>
      </w:pPr>
      <w:r w:rsidRPr="00734FCB">
        <w:rPr>
          <w:sz w:val="24"/>
          <w:szCs w:val="24"/>
          <w:u w:val="single"/>
        </w:rPr>
        <w:t>Leukopeni, neutropeni og agranulocytose</w:t>
      </w:r>
    </w:p>
    <w:p w14:paraId="50D8309F" w14:textId="77777777" w:rsidR="000022B0" w:rsidRPr="00734FCB" w:rsidRDefault="000022B0" w:rsidP="000022B0">
      <w:pPr>
        <w:suppressAutoHyphens/>
        <w:ind w:left="851"/>
        <w:rPr>
          <w:sz w:val="24"/>
          <w:szCs w:val="24"/>
        </w:rPr>
      </w:pPr>
      <w:r w:rsidRPr="00734FCB">
        <w:rPr>
          <w:sz w:val="24"/>
          <w:szCs w:val="24"/>
        </w:rPr>
        <w:t>Der er rapporteret tilfælde af leukopeni, neutropeni og agranulocytose med antipsykotika, herunder paliperidon. Agranulocytose er rapporteret meget sjældent (&lt; 1/10.000 patienter) under postmarketing</w:t>
      </w:r>
      <w:r w:rsidRPr="00734FCB">
        <w:rPr>
          <w:sz w:val="24"/>
          <w:szCs w:val="24"/>
        </w:rPr>
        <w:noBreakHyphen/>
        <w:t>overvågning. Patienter, som tidligere har haft et klinisk relevant lavt leukocyttal eller lægemiddelinduceret leukopeni/neutropeni, skal monitoreres i de første måneder af behandlingen, og ved første tegn på klinisk signifikant fald i leukocytter uden andre årsagsfaktorer skal det overvejes at seponere paliperidon. Patienter med klinisk signifikant neutropeni skal monitoreres nøje for feber eller andre symptomer eller tegn på infektion og behandles øjeblikkeligt, hvis sådanne symptomer eller tegn opstår. Hos patienter med svær neutropeni (absolut neutrofiltal &lt; 1 x 10</w:t>
      </w:r>
      <w:r w:rsidRPr="00734FCB">
        <w:rPr>
          <w:sz w:val="24"/>
          <w:szCs w:val="24"/>
          <w:vertAlign w:val="superscript"/>
        </w:rPr>
        <w:t>9</w:t>
      </w:r>
      <w:r w:rsidRPr="00734FCB">
        <w:rPr>
          <w:sz w:val="24"/>
          <w:szCs w:val="24"/>
        </w:rPr>
        <w:t>/l) skal paliperidon seponeres, og leukocyttallet skal følges indtil restitution.</w:t>
      </w:r>
    </w:p>
    <w:p w14:paraId="10CE30C9" w14:textId="77777777" w:rsidR="000022B0" w:rsidRPr="00734FCB" w:rsidRDefault="000022B0" w:rsidP="000022B0">
      <w:pPr>
        <w:suppressAutoHyphens/>
        <w:ind w:left="851" w:hanging="851"/>
        <w:rPr>
          <w:sz w:val="24"/>
          <w:szCs w:val="24"/>
        </w:rPr>
      </w:pPr>
    </w:p>
    <w:p w14:paraId="51324D82" w14:textId="77777777" w:rsidR="000022B0" w:rsidRPr="00734FCB" w:rsidRDefault="000022B0" w:rsidP="000022B0">
      <w:pPr>
        <w:suppressAutoHyphens/>
        <w:ind w:left="851"/>
        <w:rPr>
          <w:sz w:val="24"/>
          <w:szCs w:val="24"/>
          <w:u w:val="single"/>
        </w:rPr>
      </w:pPr>
      <w:r w:rsidRPr="00734FCB">
        <w:rPr>
          <w:sz w:val="24"/>
          <w:szCs w:val="24"/>
          <w:u w:val="single"/>
        </w:rPr>
        <w:t>Hyperglykæmi og diabetes mellitus</w:t>
      </w:r>
    </w:p>
    <w:p w14:paraId="11D460CD" w14:textId="77777777" w:rsidR="000022B0" w:rsidRPr="00734FCB" w:rsidRDefault="000022B0" w:rsidP="000022B0">
      <w:pPr>
        <w:suppressAutoHyphens/>
        <w:ind w:left="851"/>
        <w:rPr>
          <w:sz w:val="24"/>
          <w:szCs w:val="24"/>
        </w:rPr>
      </w:pPr>
      <w:r w:rsidRPr="00734FCB">
        <w:rPr>
          <w:sz w:val="24"/>
          <w:szCs w:val="24"/>
        </w:rPr>
        <w:t>Der er rapporteret om hyperglykæmi, diabetes mellitus og forværring af eksisterende diabetes under behandling med paliperidon. I visse tilfælde er der rapporteret om forudgående vægtstigning, hvilket kan være en prædisponerende faktor. Tilknytning med ketoacidose er rapporteret i meget sjældne tilfælde og med diabetisk koma i sjældne tilfælde. Passende klinisk monitorering tilrådes i henhold til de anvendte retningslinjer for brug af antipsykotika. Patienter, som behandles med atypiske antipsykotika, herunder paliperidon, skal monitoreres for symptomer på hyperglykæmi (f.eks. polydipsi, polyuri, polyfagi og svaghed), og patienter med diabetes mellitus skal monitoreres regelmæssigt for dårligere glucosekontrol.</w:t>
      </w:r>
    </w:p>
    <w:p w14:paraId="1B925385" w14:textId="77777777" w:rsidR="000022B0" w:rsidRPr="00734FCB" w:rsidRDefault="000022B0" w:rsidP="000022B0">
      <w:pPr>
        <w:suppressAutoHyphens/>
        <w:ind w:left="851" w:hanging="851"/>
        <w:rPr>
          <w:sz w:val="24"/>
          <w:szCs w:val="24"/>
        </w:rPr>
      </w:pPr>
    </w:p>
    <w:p w14:paraId="579ACDE3" w14:textId="77777777" w:rsidR="000022B0" w:rsidRPr="00734FCB" w:rsidRDefault="000022B0" w:rsidP="000022B0">
      <w:pPr>
        <w:suppressAutoHyphens/>
        <w:ind w:left="851"/>
        <w:rPr>
          <w:sz w:val="24"/>
          <w:szCs w:val="24"/>
          <w:u w:val="single"/>
        </w:rPr>
      </w:pPr>
      <w:r w:rsidRPr="00734FCB">
        <w:rPr>
          <w:sz w:val="24"/>
          <w:szCs w:val="24"/>
          <w:u w:val="single"/>
        </w:rPr>
        <w:t>Vægtøgning</w:t>
      </w:r>
    </w:p>
    <w:p w14:paraId="68D95C9F" w14:textId="77777777" w:rsidR="000022B0" w:rsidRPr="00734FCB" w:rsidRDefault="000022B0" w:rsidP="000022B0">
      <w:pPr>
        <w:suppressAutoHyphens/>
        <w:ind w:left="851"/>
        <w:rPr>
          <w:sz w:val="24"/>
          <w:szCs w:val="24"/>
        </w:rPr>
      </w:pPr>
      <w:r w:rsidRPr="00734FCB">
        <w:rPr>
          <w:sz w:val="24"/>
          <w:szCs w:val="24"/>
        </w:rPr>
        <w:t>Der er rapporteret om signifikant vægtøgning ved brug af paliperidon. Patienterne skal vejes regelmæssigt.</w:t>
      </w:r>
    </w:p>
    <w:p w14:paraId="75C333D3" w14:textId="77777777" w:rsidR="000022B0" w:rsidRPr="00734FCB" w:rsidRDefault="000022B0" w:rsidP="000022B0">
      <w:pPr>
        <w:suppressAutoHyphens/>
        <w:ind w:left="851" w:hanging="851"/>
        <w:rPr>
          <w:sz w:val="24"/>
          <w:szCs w:val="24"/>
        </w:rPr>
      </w:pPr>
    </w:p>
    <w:p w14:paraId="5CA80D5A" w14:textId="77777777" w:rsidR="000022B0" w:rsidRPr="00734FCB" w:rsidRDefault="000022B0" w:rsidP="000022B0">
      <w:pPr>
        <w:suppressAutoHyphens/>
        <w:ind w:left="851"/>
        <w:rPr>
          <w:sz w:val="24"/>
          <w:szCs w:val="24"/>
          <w:u w:val="single"/>
        </w:rPr>
      </w:pPr>
      <w:r w:rsidRPr="00734FCB">
        <w:rPr>
          <w:sz w:val="24"/>
          <w:szCs w:val="24"/>
          <w:u w:val="single"/>
        </w:rPr>
        <w:t>Hyperprolaktinæmi</w:t>
      </w:r>
    </w:p>
    <w:p w14:paraId="36151E85" w14:textId="77777777" w:rsidR="000022B0" w:rsidRDefault="000022B0" w:rsidP="000022B0">
      <w:pPr>
        <w:suppressAutoHyphens/>
        <w:ind w:left="851"/>
        <w:rPr>
          <w:sz w:val="24"/>
          <w:szCs w:val="24"/>
        </w:rPr>
      </w:pPr>
      <w:r w:rsidRPr="00734FCB">
        <w:rPr>
          <w:sz w:val="24"/>
          <w:szCs w:val="24"/>
        </w:rPr>
        <w:t>Vævsdyrkningsundersøgelser viser, at prolaktin kan stimulere cellevækst i humane brysttumorer. Selvom der endnu ikke er påvist nogen klar forbindelse til antipsykotika i kliniske og epidemiologiske studier, bør der udvises forsigtighed hos patienter med en relevant anamnese. Paliperidon skal bruges med forsigtighed hos patienter med mulige prolaktinafhængige tumorer.</w:t>
      </w:r>
    </w:p>
    <w:p w14:paraId="6340B293" w14:textId="77777777" w:rsidR="000022B0" w:rsidRPr="00734FCB" w:rsidRDefault="000022B0" w:rsidP="000022B0">
      <w:pPr>
        <w:suppressAutoHyphens/>
        <w:ind w:left="851" w:hanging="851"/>
        <w:rPr>
          <w:sz w:val="24"/>
          <w:szCs w:val="24"/>
        </w:rPr>
      </w:pPr>
    </w:p>
    <w:p w14:paraId="440F9E93" w14:textId="77777777" w:rsidR="000022B0" w:rsidRPr="00734FCB" w:rsidRDefault="000022B0" w:rsidP="000022B0">
      <w:pPr>
        <w:suppressAutoHyphens/>
        <w:ind w:left="851"/>
        <w:rPr>
          <w:sz w:val="24"/>
          <w:szCs w:val="24"/>
          <w:u w:val="single"/>
        </w:rPr>
      </w:pPr>
      <w:r w:rsidRPr="00734FCB">
        <w:rPr>
          <w:sz w:val="24"/>
          <w:szCs w:val="24"/>
          <w:u w:val="single"/>
        </w:rPr>
        <w:t>Ortostatisk hypotension</w:t>
      </w:r>
    </w:p>
    <w:p w14:paraId="264339D5" w14:textId="77777777" w:rsidR="000022B0" w:rsidRPr="00734FCB" w:rsidRDefault="000022B0" w:rsidP="000022B0">
      <w:pPr>
        <w:suppressAutoHyphens/>
        <w:ind w:left="851"/>
        <w:rPr>
          <w:sz w:val="24"/>
          <w:szCs w:val="24"/>
        </w:rPr>
      </w:pPr>
      <w:r w:rsidRPr="00734FCB">
        <w:rPr>
          <w:sz w:val="24"/>
          <w:szCs w:val="24"/>
        </w:rPr>
        <w:t>Paliperidon kan inducere ortostatisk hypotension hos nogle patienter på grund af stoffets alfablokerende aktivitet</w:t>
      </w:r>
    </w:p>
    <w:p w14:paraId="7C0E5E57" w14:textId="77777777" w:rsidR="000022B0" w:rsidRPr="00734FCB" w:rsidRDefault="000022B0" w:rsidP="000022B0">
      <w:pPr>
        <w:suppressAutoHyphens/>
        <w:ind w:left="851" w:hanging="851"/>
        <w:rPr>
          <w:sz w:val="24"/>
          <w:szCs w:val="24"/>
        </w:rPr>
      </w:pPr>
    </w:p>
    <w:p w14:paraId="4E463820" w14:textId="77777777" w:rsidR="000022B0" w:rsidRPr="00734FCB" w:rsidRDefault="000022B0" w:rsidP="000022B0">
      <w:pPr>
        <w:suppressAutoHyphens/>
        <w:ind w:left="851"/>
        <w:rPr>
          <w:sz w:val="24"/>
          <w:szCs w:val="24"/>
        </w:rPr>
      </w:pPr>
      <w:r w:rsidRPr="00734FCB">
        <w:rPr>
          <w:sz w:val="24"/>
          <w:szCs w:val="24"/>
        </w:rPr>
        <w:t>På baggrund af poolede data fra tre placebokontrollerede 6</w:t>
      </w:r>
      <w:r w:rsidRPr="00734FCB">
        <w:rPr>
          <w:sz w:val="24"/>
          <w:szCs w:val="24"/>
        </w:rPr>
        <w:noBreakHyphen/>
        <w:t xml:space="preserve">ugers studier med faste doser af paliperidon (3, 6, 9 og 12 mg), blev ortostatisk hypotension rapporteret hos 2,5 % af de patienter, som fik paliperidon, sammenlignet med 0,8 % af de patienter, som fik placebo. </w:t>
      </w:r>
      <w:r w:rsidRPr="00734FCB">
        <w:rPr>
          <w:sz w:val="24"/>
          <w:szCs w:val="24"/>
        </w:rPr>
        <w:lastRenderedPageBreak/>
        <w:t>Paliperidon bør anvendes med forsigtighed til patienter med kendt kardiovaskulær sygdom (f.eks. hjerteinsufficiens, myokardieinfarkt eller iskæmi, ledningsforstyrrelser), cerebrovaskulær sygdom eller tilstande, som prædisponerer patienten for hypotension (f.eks. dehydrering og hypovolæmi).</w:t>
      </w:r>
    </w:p>
    <w:p w14:paraId="76E3FBAA" w14:textId="77777777" w:rsidR="000022B0" w:rsidRPr="00734FCB" w:rsidRDefault="000022B0" w:rsidP="000022B0">
      <w:pPr>
        <w:suppressAutoHyphens/>
        <w:ind w:left="851" w:hanging="851"/>
        <w:rPr>
          <w:sz w:val="24"/>
          <w:szCs w:val="24"/>
        </w:rPr>
      </w:pPr>
    </w:p>
    <w:p w14:paraId="233A9302" w14:textId="77777777" w:rsidR="000022B0" w:rsidRPr="00734FCB" w:rsidRDefault="000022B0" w:rsidP="000022B0">
      <w:pPr>
        <w:suppressAutoHyphens/>
        <w:ind w:left="851"/>
        <w:rPr>
          <w:sz w:val="24"/>
          <w:szCs w:val="24"/>
          <w:u w:val="single"/>
        </w:rPr>
      </w:pPr>
      <w:r w:rsidRPr="00734FCB">
        <w:rPr>
          <w:sz w:val="24"/>
          <w:szCs w:val="24"/>
          <w:u w:val="single"/>
        </w:rPr>
        <w:t>Krampeanfald</w:t>
      </w:r>
    </w:p>
    <w:p w14:paraId="19267D16" w14:textId="77777777" w:rsidR="000022B0" w:rsidRPr="00734FCB" w:rsidRDefault="000022B0" w:rsidP="000022B0">
      <w:pPr>
        <w:suppressAutoHyphens/>
        <w:ind w:left="851"/>
        <w:rPr>
          <w:sz w:val="24"/>
          <w:szCs w:val="24"/>
        </w:rPr>
      </w:pPr>
      <w:r w:rsidRPr="00734FCB">
        <w:rPr>
          <w:sz w:val="24"/>
          <w:szCs w:val="24"/>
        </w:rPr>
        <w:t>Paliperidon bør anvendes med forsigtighed til patienter, hvis anamnese omfatter krampeanfald eller andre tilstande, som kan sænke krampetærskelen.</w:t>
      </w:r>
    </w:p>
    <w:p w14:paraId="749961CC" w14:textId="77777777" w:rsidR="000022B0" w:rsidRPr="00734FCB" w:rsidRDefault="000022B0" w:rsidP="000022B0">
      <w:pPr>
        <w:suppressAutoHyphens/>
        <w:ind w:left="851" w:hanging="851"/>
        <w:rPr>
          <w:sz w:val="24"/>
          <w:szCs w:val="24"/>
        </w:rPr>
      </w:pPr>
    </w:p>
    <w:p w14:paraId="3B49C0C7" w14:textId="77777777" w:rsidR="000022B0" w:rsidRPr="00734FCB" w:rsidRDefault="000022B0" w:rsidP="000022B0">
      <w:pPr>
        <w:suppressAutoHyphens/>
        <w:ind w:left="851"/>
        <w:rPr>
          <w:sz w:val="24"/>
          <w:szCs w:val="24"/>
          <w:u w:val="single"/>
        </w:rPr>
      </w:pPr>
      <w:r w:rsidRPr="00734FCB">
        <w:rPr>
          <w:sz w:val="24"/>
          <w:szCs w:val="24"/>
          <w:u w:val="single"/>
        </w:rPr>
        <w:t>Potentiale for gastrointestinal obstruktion</w:t>
      </w:r>
    </w:p>
    <w:p w14:paraId="17755AE7" w14:textId="726CBB88" w:rsidR="000022B0" w:rsidRPr="00734FCB" w:rsidRDefault="000022B0" w:rsidP="000022B0">
      <w:pPr>
        <w:suppressAutoHyphens/>
        <w:ind w:left="851"/>
        <w:rPr>
          <w:sz w:val="24"/>
          <w:szCs w:val="24"/>
        </w:rPr>
      </w:pPr>
      <w:r w:rsidRPr="00734FCB">
        <w:rPr>
          <w:sz w:val="24"/>
          <w:szCs w:val="24"/>
        </w:rPr>
        <w:t xml:space="preserve">Eftersom </w:t>
      </w:r>
      <w:r w:rsidR="00FC594E">
        <w:rPr>
          <w:sz w:val="24"/>
          <w:szCs w:val="24"/>
        </w:rPr>
        <w:t>Paliperidon ”Epione”</w:t>
      </w:r>
      <w:r w:rsidRPr="00734FCB">
        <w:rPr>
          <w:sz w:val="24"/>
          <w:szCs w:val="24"/>
        </w:rPr>
        <w:t>-tabletten ikke er deformerbar og ikke væsentligt ændrer form i mave</w:t>
      </w:r>
      <w:r w:rsidRPr="00734FCB">
        <w:rPr>
          <w:sz w:val="24"/>
          <w:szCs w:val="24"/>
        </w:rPr>
        <w:noBreakHyphen/>
        <w:t>tarm</w:t>
      </w:r>
      <w:r w:rsidRPr="00734FCB">
        <w:rPr>
          <w:sz w:val="24"/>
          <w:szCs w:val="24"/>
        </w:rPr>
        <w:noBreakHyphen/>
        <w:t xml:space="preserve">kanalen, bør </w:t>
      </w:r>
      <w:r w:rsidR="00FC594E">
        <w:rPr>
          <w:sz w:val="24"/>
          <w:szCs w:val="24"/>
        </w:rPr>
        <w:t>Paliperidon ”Epione”</w:t>
      </w:r>
      <w:r w:rsidRPr="00734FCB">
        <w:rPr>
          <w:sz w:val="24"/>
          <w:szCs w:val="24"/>
        </w:rPr>
        <w:t xml:space="preserve"> normalt ikke administreres til patienter med eksisterende svær gastrointestinal forsnævring (patologisk eller iatrogen) eller til patienter med dysfagi eller signifikant vanskelighed ved at sluge tabletter. Der er rapporteret sjældne tilfælde af obstruktive symptomer hos patienter med kendt striktur i forbindelse med indtagelse af lægemidler i ikke</w:t>
      </w:r>
      <w:r w:rsidRPr="00734FCB">
        <w:rPr>
          <w:sz w:val="24"/>
          <w:szCs w:val="24"/>
        </w:rPr>
        <w:noBreakHyphen/>
        <w:t xml:space="preserve">deformerbare depotformuleringer. På grund af depotformuleringen bør </w:t>
      </w:r>
      <w:r w:rsidR="00FC594E">
        <w:rPr>
          <w:sz w:val="24"/>
          <w:szCs w:val="24"/>
        </w:rPr>
        <w:t>Paliperidon ”Epione”</w:t>
      </w:r>
      <w:r w:rsidRPr="00734FCB">
        <w:rPr>
          <w:sz w:val="24"/>
          <w:szCs w:val="24"/>
        </w:rPr>
        <w:t xml:space="preserve"> kun anvendes til patienter, som kan sluge tabletten hel.</w:t>
      </w:r>
    </w:p>
    <w:p w14:paraId="0C2D03C6" w14:textId="77777777" w:rsidR="000022B0" w:rsidRPr="00734FCB" w:rsidRDefault="000022B0" w:rsidP="000022B0">
      <w:pPr>
        <w:suppressAutoHyphens/>
        <w:ind w:left="851" w:hanging="851"/>
        <w:rPr>
          <w:sz w:val="24"/>
          <w:szCs w:val="24"/>
        </w:rPr>
      </w:pPr>
    </w:p>
    <w:p w14:paraId="35F66AB8" w14:textId="77777777" w:rsidR="000022B0" w:rsidRPr="00734FCB" w:rsidRDefault="000022B0" w:rsidP="000022B0">
      <w:pPr>
        <w:suppressAutoHyphens/>
        <w:ind w:left="851"/>
        <w:rPr>
          <w:sz w:val="24"/>
          <w:szCs w:val="24"/>
          <w:u w:val="single"/>
        </w:rPr>
      </w:pPr>
      <w:r w:rsidRPr="00734FCB">
        <w:rPr>
          <w:sz w:val="24"/>
          <w:szCs w:val="24"/>
          <w:u w:val="single"/>
        </w:rPr>
        <w:t>Tilstande med mindsket gastrointestinal transittid</w:t>
      </w:r>
    </w:p>
    <w:p w14:paraId="4968D9A1" w14:textId="77777777" w:rsidR="000022B0" w:rsidRPr="00734FCB" w:rsidRDefault="000022B0" w:rsidP="000022B0">
      <w:pPr>
        <w:suppressAutoHyphens/>
        <w:ind w:left="851"/>
        <w:rPr>
          <w:sz w:val="24"/>
          <w:szCs w:val="24"/>
        </w:rPr>
      </w:pPr>
      <w:r w:rsidRPr="00734FCB">
        <w:rPr>
          <w:sz w:val="24"/>
          <w:szCs w:val="24"/>
        </w:rPr>
        <w:t>Tilstande, som fører til kortere gastrointestinal transittid, f.eks. sygdomme associeret med svær kronisk diarré, kan medføre nedsat absorption af paliperidon.</w:t>
      </w:r>
    </w:p>
    <w:p w14:paraId="5671C596" w14:textId="77777777" w:rsidR="000022B0" w:rsidRPr="00734FCB" w:rsidRDefault="000022B0" w:rsidP="000022B0">
      <w:pPr>
        <w:suppressAutoHyphens/>
        <w:ind w:left="851" w:hanging="851"/>
        <w:rPr>
          <w:sz w:val="24"/>
          <w:szCs w:val="24"/>
        </w:rPr>
      </w:pPr>
    </w:p>
    <w:p w14:paraId="65B5EBFF" w14:textId="77777777" w:rsidR="000022B0" w:rsidRPr="00734FCB" w:rsidRDefault="000022B0" w:rsidP="000022B0">
      <w:pPr>
        <w:suppressAutoHyphens/>
        <w:ind w:left="851"/>
        <w:rPr>
          <w:sz w:val="24"/>
          <w:szCs w:val="24"/>
          <w:u w:val="single"/>
        </w:rPr>
      </w:pPr>
      <w:r w:rsidRPr="00734FCB">
        <w:rPr>
          <w:sz w:val="24"/>
          <w:szCs w:val="24"/>
          <w:u w:val="single"/>
        </w:rPr>
        <w:t>Nedsat nyrefunktion</w:t>
      </w:r>
    </w:p>
    <w:p w14:paraId="0F2B940B" w14:textId="77777777" w:rsidR="000022B0" w:rsidRPr="00734FCB" w:rsidRDefault="000022B0" w:rsidP="000022B0">
      <w:pPr>
        <w:suppressAutoHyphens/>
        <w:ind w:left="851"/>
        <w:rPr>
          <w:sz w:val="24"/>
          <w:szCs w:val="24"/>
        </w:rPr>
      </w:pPr>
      <w:r w:rsidRPr="00734FCB">
        <w:rPr>
          <w:sz w:val="24"/>
          <w:szCs w:val="24"/>
        </w:rPr>
        <w:t>Plasmakoncentrationen af paliperidon er forhøjet hos patienter med nedsat nyrefunktion, og der kan derfor være behov for dosisjustering hos nogle patienter (se pkt. 4.2 og 5.2). Der foreligger ingen data for patienter med kreatininclearance under 10 ml/min. Paliperidon må ikke anvendes til patienter med kreatininclearance under 10 ml/min.</w:t>
      </w:r>
    </w:p>
    <w:p w14:paraId="15DB2DE2" w14:textId="77777777" w:rsidR="000022B0" w:rsidRPr="00734FCB" w:rsidRDefault="000022B0" w:rsidP="000022B0">
      <w:pPr>
        <w:suppressAutoHyphens/>
        <w:ind w:left="851" w:hanging="851"/>
        <w:rPr>
          <w:sz w:val="24"/>
          <w:szCs w:val="24"/>
        </w:rPr>
      </w:pPr>
    </w:p>
    <w:p w14:paraId="147C004F" w14:textId="77777777" w:rsidR="000022B0" w:rsidRPr="00734FCB" w:rsidRDefault="000022B0" w:rsidP="000022B0">
      <w:pPr>
        <w:suppressAutoHyphens/>
        <w:ind w:left="851"/>
        <w:rPr>
          <w:sz w:val="24"/>
          <w:szCs w:val="24"/>
          <w:u w:val="single"/>
        </w:rPr>
      </w:pPr>
      <w:r w:rsidRPr="00734FCB">
        <w:rPr>
          <w:sz w:val="24"/>
          <w:szCs w:val="24"/>
          <w:u w:val="single"/>
        </w:rPr>
        <w:t>Nedsat leverfunktion</w:t>
      </w:r>
    </w:p>
    <w:p w14:paraId="74249BEE" w14:textId="77777777" w:rsidR="000022B0" w:rsidRPr="00734FCB" w:rsidRDefault="000022B0" w:rsidP="000022B0">
      <w:pPr>
        <w:suppressAutoHyphens/>
        <w:ind w:left="851"/>
        <w:rPr>
          <w:sz w:val="24"/>
          <w:szCs w:val="24"/>
        </w:rPr>
      </w:pPr>
      <w:r w:rsidRPr="00734FCB">
        <w:rPr>
          <w:sz w:val="24"/>
          <w:szCs w:val="24"/>
        </w:rPr>
        <w:t>Der foreligger ingen data for patienter med svært nedsat leverfunktion (Child</w:t>
      </w:r>
      <w:r w:rsidRPr="00734FCB">
        <w:rPr>
          <w:sz w:val="24"/>
          <w:szCs w:val="24"/>
        </w:rPr>
        <w:noBreakHyphen/>
        <w:t>Pugh</w:t>
      </w:r>
      <w:r w:rsidRPr="00734FCB">
        <w:rPr>
          <w:sz w:val="24"/>
          <w:szCs w:val="24"/>
        </w:rPr>
        <w:noBreakHyphen/>
        <w:t>klasse C). Forsigtighed tilrådes ved brug af paliperidon til disse patienter.</w:t>
      </w:r>
    </w:p>
    <w:p w14:paraId="3B7EF35F" w14:textId="77777777" w:rsidR="000022B0" w:rsidRPr="00734FCB" w:rsidRDefault="000022B0" w:rsidP="000022B0">
      <w:pPr>
        <w:suppressAutoHyphens/>
        <w:ind w:left="851" w:hanging="851"/>
        <w:rPr>
          <w:sz w:val="24"/>
          <w:szCs w:val="24"/>
        </w:rPr>
      </w:pPr>
    </w:p>
    <w:p w14:paraId="104B4B5F" w14:textId="77777777" w:rsidR="000022B0" w:rsidRPr="00734FCB" w:rsidRDefault="000022B0" w:rsidP="000022B0">
      <w:pPr>
        <w:suppressAutoHyphens/>
        <w:ind w:left="851"/>
        <w:rPr>
          <w:sz w:val="24"/>
          <w:szCs w:val="24"/>
          <w:u w:val="single"/>
        </w:rPr>
      </w:pPr>
      <w:r w:rsidRPr="00734FCB">
        <w:rPr>
          <w:sz w:val="24"/>
          <w:szCs w:val="24"/>
          <w:u w:val="single"/>
        </w:rPr>
        <w:t>Ældre patienter med demens</w:t>
      </w:r>
    </w:p>
    <w:p w14:paraId="33973668" w14:textId="77777777" w:rsidR="000022B0" w:rsidRPr="00734FCB" w:rsidRDefault="000022B0" w:rsidP="000022B0">
      <w:pPr>
        <w:suppressAutoHyphens/>
        <w:ind w:left="851"/>
        <w:rPr>
          <w:sz w:val="24"/>
          <w:szCs w:val="24"/>
        </w:rPr>
      </w:pPr>
      <w:r w:rsidRPr="00734FCB">
        <w:rPr>
          <w:sz w:val="24"/>
          <w:szCs w:val="24"/>
        </w:rPr>
        <w:t>Paliperidon er ikke undersøgt hos ældre patienter med demens. Erfaringerne med risperidon betragtes også som værende gældende for paliperidon.</w:t>
      </w:r>
    </w:p>
    <w:p w14:paraId="4B0F04C7" w14:textId="77777777" w:rsidR="000022B0" w:rsidRPr="00734FCB" w:rsidRDefault="000022B0" w:rsidP="000022B0">
      <w:pPr>
        <w:suppressAutoHyphens/>
        <w:ind w:left="851" w:hanging="851"/>
        <w:rPr>
          <w:sz w:val="24"/>
          <w:szCs w:val="24"/>
        </w:rPr>
      </w:pPr>
    </w:p>
    <w:p w14:paraId="1A372DB2" w14:textId="77777777" w:rsidR="000022B0" w:rsidRPr="00734FCB" w:rsidRDefault="000022B0" w:rsidP="000022B0">
      <w:pPr>
        <w:suppressAutoHyphens/>
        <w:ind w:left="851"/>
        <w:rPr>
          <w:i/>
          <w:sz w:val="24"/>
          <w:szCs w:val="24"/>
        </w:rPr>
      </w:pPr>
      <w:r w:rsidRPr="00734FCB">
        <w:rPr>
          <w:i/>
          <w:sz w:val="24"/>
          <w:szCs w:val="24"/>
        </w:rPr>
        <w:t>Total mortalitet</w:t>
      </w:r>
    </w:p>
    <w:p w14:paraId="51E0D29D" w14:textId="77777777" w:rsidR="000022B0" w:rsidRPr="00734FCB" w:rsidRDefault="000022B0" w:rsidP="000022B0">
      <w:pPr>
        <w:suppressAutoHyphens/>
        <w:ind w:left="851"/>
        <w:rPr>
          <w:sz w:val="24"/>
          <w:szCs w:val="24"/>
        </w:rPr>
      </w:pPr>
      <w:r w:rsidRPr="00734FCB">
        <w:rPr>
          <w:sz w:val="24"/>
          <w:szCs w:val="24"/>
        </w:rPr>
        <w:t>I en meta</w:t>
      </w:r>
      <w:r w:rsidRPr="00734FCB">
        <w:rPr>
          <w:sz w:val="24"/>
          <w:szCs w:val="24"/>
        </w:rPr>
        <w:noBreakHyphen/>
        <w:t>analyse af 17 kontrollerede kliniske studier havde ældre patienter med demens, som blev behandlet med andre atypiske antipsykotika, herunder risperidon, aripiprazol, olanzapin og quetiapin, øget mortalitetsrisiko i forhold til placebo. Blandt dem, der blev behandlet med risperidon, var mortaliteten 4 % i forhold til 3,1 % for dem, som fik placebo.</w:t>
      </w:r>
    </w:p>
    <w:p w14:paraId="38FCBFC8" w14:textId="77777777" w:rsidR="000022B0" w:rsidRPr="00734FCB" w:rsidRDefault="000022B0" w:rsidP="000022B0">
      <w:pPr>
        <w:suppressAutoHyphens/>
        <w:ind w:left="851" w:hanging="851"/>
        <w:rPr>
          <w:sz w:val="24"/>
          <w:szCs w:val="24"/>
        </w:rPr>
      </w:pPr>
    </w:p>
    <w:p w14:paraId="535620F7" w14:textId="77777777" w:rsidR="000022B0" w:rsidRPr="00734FCB" w:rsidRDefault="000022B0" w:rsidP="000022B0">
      <w:pPr>
        <w:suppressAutoHyphens/>
        <w:ind w:left="851"/>
        <w:rPr>
          <w:i/>
          <w:sz w:val="24"/>
          <w:szCs w:val="24"/>
        </w:rPr>
      </w:pPr>
      <w:r w:rsidRPr="00734FCB">
        <w:rPr>
          <w:i/>
          <w:sz w:val="24"/>
          <w:szCs w:val="24"/>
        </w:rPr>
        <w:t>Cerebrovaskulære bivirkninger</w:t>
      </w:r>
    </w:p>
    <w:p w14:paraId="2A3B7E3F" w14:textId="77777777" w:rsidR="000022B0" w:rsidRPr="00734FCB" w:rsidRDefault="000022B0" w:rsidP="000022B0">
      <w:pPr>
        <w:suppressAutoHyphens/>
        <w:ind w:left="851"/>
        <w:rPr>
          <w:sz w:val="24"/>
          <w:szCs w:val="24"/>
        </w:rPr>
      </w:pPr>
      <w:r w:rsidRPr="00734FCB">
        <w:rPr>
          <w:sz w:val="24"/>
          <w:szCs w:val="24"/>
        </w:rPr>
        <w:t>Der er set en tilnærmelsesvis 3</w:t>
      </w:r>
      <w:r w:rsidRPr="00734FCB">
        <w:rPr>
          <w:sz w:val="24"/>
          <w:szCs w:val="24"/>
        </w:rPr>
        <w:noBreakHyphen/>
        <w:t>fold forøgelse af risikoen for cerebrovaskulære bivirkninger i randomiserede, placebokontrollerede kliniske studier med patienter med demens, der blev behandlet med visse atypiske antipsykotika, herunder risperidon, aripiprazol og olanzapin. Mekanismen bag denne øgede risiko kendes ikke. Der bør udvises forsigtig hed ved brug af paliperidon hos ældre patienter med demens, som har risikofaktorer for slagtilfælde.</w:t>
      </w:r>
    </w:p>
    <w:p w14:paraId="4766FA8C" w14:textId="77777777" w:rsidR="000022B0" w:rsidRPr="00734FCB" w:rsidRDefault="000022B0" w:rsidP="000022B0">
      <w:pPr>
        <w:suppressAutoHyphens/>
        <w:ind w:left="851" w:hanging="851"/>
        <w:rPr>
          <w:sz w:val="24"/>
          <w:szCs w:val="24"/>
        </w:rPr>
      </w:pPr>
    </w:p>
    <w:p w14:paraId="54A6A786" w14:textId="77777777" w:rsidR="000022B0" w:rsidRPr="00734FCB" w:rsidRDefault="000022B0" w:rsidP="000022B0">
      <w:pPr>
        <w:suppressAutoHyphens/>
        <w:ind w:left="851"/>
        <w:rPr>
          <w:sz w:val="24"/>
          <w:szCs w:val="24"/>
          <w:u w:val="single"/>
        </w:rPr>
      </w:pPr>
      <w:r w:rsidRPr="00734FCB">
        <w:rPr>
          <w:sz w:val="24"/>
          <w:szCs w:val="24"/>
          <w:u w:val="single"/>
        </w:rPr>
        <w:t>Parkinsons sygdom og demens med Lewy</w:t>
      </w:r>
      <w:r w:rsidRPr="00734FCB">
        <w:rPr>
          <w:sz w:val="24"/>
          <w:szCs w:val="24"/>
          <w:u w:val="single"/>
        </w:rPr>
        <w:noBreakHyphen/>
        <w:t>legemer</w:t>
      </w:r>
    </w:p>
    <w:p w14:paraId="18759148" w14:textId="77777777" w:rsidR="000022B0" w:rsidRPr="00734FCB" w:rsidRDefault="000022B0" w:rsidP="000022B0">
      <w:pPr>
        <w:suppressAutoHyphens/>
        <w:ind w:left="851"/>
        <w:rPr>
          <w:sz w:val="24"/>
          <w:szCs w:val="24"/>
        </w:rPr>
      </w:pPr>
      <w:r w:rsidRPr="00734FCB">
        <w:rPr>
          <w:sz w:val="24"/>
          <w:szCs w:val="24"/>
        </w:rPr>
        <w:t>Risici og fordele bør afvejes ved ordination af paliperidon til patienter med Parkinsons sygdom eller demens med Lewy</w:t>
      </w:r>
      <w:r w:rsidRPr="00734FCB">
        <w:rPr>
          <w:sz w:val="24"/>
          <w:szCs w:val="24"/>
        </w:rPr>
        <w:noBreakHyphen/>
        <w:t>legemer, eftersom begge grupper kan have øget risiko for malignt neuroleptikasyndrom samt øget sensitivitet for antipsykotika. Manifestationen af denne øgede sensitivitet kan omfatte forvirring, sløvhed, postural instabilitet med hyppige fald samt ekstrapyramidale symptomer.</w:t>
      </w:r>
    </w:p>
    <w:p w14:paraId="71532336" w14:textId="77777777" w:rsidR="000022B0" w:rsidRPr="00734FCB" w:rsidRDefault="000022B0" w:rsidP="000022B0">
      <w:pPr>
        <w:suppressAutoHyphens/>
        <w:ind w:left="851" w:hanging="851"/>
        <w:rPr>
          <w:sz w:val="24"/>
          <w:szCs w:val="24"/>
        </w:rPr>
      </w:pPr>
    </w:p>
    <w:p w14:paraId="1D7AC754" w14:textId="77777777" w:rsidR="000022B0" w:rsidRPr="00734FCB" w:rsidRDefault="000022B0" w:rsidP="000022B0">
      <w:pPr>
        <w:suppressAutoHyphens/>
        <w:ind w:left="851"/>
        <w:rPr>
          <w:sz w:val="24"/>
          <w:szCs w:val="24"/>
          <w:u w:val="single"/>
        </w:rPr>
      </w:pPr>
      <w:r w:rsidRPr="00734FCB">
        <w:rPr>
          <w:sz w:val="24"/>
          <w:szCs w:val="24"/>
          <w:u w:val="single"/>
        </w:rPr>
        <w:t>Priapisme</w:t>
      </w:r>
    </w:p>
    <w:p w14:paraId="0A3DACF9" w14:textId="77777777" w:rsidR="000022B0" w:rsidRPr="00734FCB" w:rsidRDefault="000022B0" w:rsidP="000022B0">
      <w:pPr>
        <w:suppressAutoHyphens/>
        <w:ind w:left="851"/>
        <w:rPr>
          <w:sz w:val="24"/>
          <w:szCs w:val="24"/>
        </w:rPr>
      </w:pPr>
      <w:r w:rsidRPr="00734FCB">
        <w:rPr>
          <w:sz w:val="24"/>
          <w:szCs w:val="24"/>
        </w:rPr>
        <w:t>Antipsykotiske lægemidler med α-adrenerg blokerende effekt (herunder risperidon) er rapporteret at inducere priapisme. Under postmarketing-overvågning har priapisme også været rapporteret for paliperidon, som er den aktive metabolit af risperidon. Patienter bør informeres om øjeblikkeligt at søge læge, hvis priapismen ikke er forsvundet inden for 3</w:t>
      </w:r>
      <w:r w:rsidRPr="00734FCB">
        <w:rPr>
          <w:sz w:val="24"/>
          <w:szCs w:val="24"/>
        </w:rPr>
        <w:noBreakHyphen/>
        <w:t>4 timer.</w:t>
      </w:r>
    </w:p>
    <w:p w14:paraId="7B217C8F" w14:textId="77777777" w:rsidR="000022B0" w:rsidRPr="00734FCB" w:rsidRDefault="000022B0" w:rsidP="000022B0">
      <w:pPr>
        <w:suppressAutoHyphens/>
        <w:ind w:left="851" w:hanging="851"/>
        <w:rPr>
          <w:sz w:val="24"/>
          <w:szCs w:val="24"/>
        </w:rPr>
      </w:pPr>
    </w:p>
    <w:p w14:paraId="4EB46B51" w14:textId="77777777" w:rsidR="000022B0" w:rsidRPr="00734FCB" w:rsidRDefault="000022B0" w:rsidP="000022B0">
      <w:pPr>
        <w:suppressAutoHyphens/>
        <w:ind w:left="851"/>
        <w:rPr>
          <w:sz w:val="24"/>
          <w:szCs w:val="24"/>
          <w:u w:val="single"/>
        </w:rPr>
      </w:pPr>
      <w:r w:rsidRPr="00734FCB">
        <w:rPr>
          <w:sz w:val="24"/>
          <w:szCs w:val="24"/>
          <w:u w:val="single"/>
        </w:rPr>
        <w:t>Regulering af legemstemperatur</w:t>
      </w:r>
    </w:p>
    <w:p w14:paraId="7A85D585" w14:textId="77777777" w:rsidR="000022B0" w:rsidRPr="00734FCB" w:rsidRDefault="000022B0" w:rsidP="000022B0">
      <w:pPr>
        <w:suppressAutoHyphens/>
        <w:ind w:left="851"/>
        <w:rPr>
          <w:sz w:val="24"/>
          <w:szCs w:val="24"/>
        </w:rPr>
      </w:pPr>
      <w:r w:rsidRPr="00734FCB">
        <w:rPr>
          <w:sz w:val="24"/>
          <w:szCs w:val="24"/>
        </w:rPr>
        <w:t>Antipsykotika er blevet forbundet med forstyrrelse i kroppens evne til at nedsætte kernetemperaturen. Der bør udvises forsigtighed ved ordination af paliperidon til patienter, som forventes at opleve forhold, der kan bidrage til en forøgelse af kroppens kernetemperatur, f.eks. kraftig fysisk aktivitet, eksponering for kraftig varme, samtidig indtagelse af lægemidler med antikolinerg aktivitet eller dehydrering.</w:t>
      </w:r>
    </w:p>
    <w:p w14:paraId="7B5D3A03" w14:textId="77777777" w:rsidR="000022B0" w:rsidRPr="00734FCB" w:rsidRDefault="000022B0" w:rsidP="000022B0">
      <w:pPr>
        <w:suppressAutoHyphens/>
        <w:ind w:left="851" w:hanging="851"/>
        <w:rPr>
          <w:sz w:val="24"/>
          <w:szCs w:val="24"/>
        </w:rPr>
      </w:pPr>
    </w:p>
    <w:p w14:paraId="4287781B" w14:textId="77777777" w:rsidR="000022B0" w:rsidRPr="00734FCB" w:rsidRDefault="000022B0" w:rsidP="000022B0">
      <w:pPr>
        <w:suppressAutoHyphens/>
        <w:ind w:left="851"/>
        <w:rPr>
          <w:sz w:val="24"/>
          <w:szCs w:val="24"/>
          <w:u w:val="single"/>
        </w:rPr>
      </w:pPr>
      <w:r w:rsidRPr="00734FCB">
        <w:rPr>
          <w:sz w:val="24"/>
          <w:szCs w:val="24"/>
          <w:u w:val="single"/>
        </w:rPr>
        <w:t>Venøs tromboemboli</w:t>
      </w:r>
    </w:p>
    <w:p w14:paraId="621776C1" w14:textId="77777777" w:rsidR="000022B0" w:rsidRPr="00734FCB" w:rsidRDefault="000022B0" w:rsidP="000022B0">
      <w:pPr>
        <w:suppressAutoHyphens/>
        <w:ind w:left="851"/>
        <w:rPr>
          <w:sz w:val="24"/>
          <w:szCs w:val="24"/>
        </w:rPr>
      </w:pPr>
      <w:r w:rsidRPr="00734FCB">
        <w:rPr>
          <w:sz w:val="24"/>
          <w:szCs w:val="24"/>
        </w:rPr>
        <w:t>Tilfælde af venøs tromboemboli (VTE) er blevet rapporteret i forbindelse med antipsykotiske lægemidler. Da patienter behandlet med antipsykotika ofte viser erhvervede risikofaktorer for VTE, bør alle mulige risikofaktorer for VTE identificeres før og under behandling med paliperidon, og forebyggende foranstaltninger iværksættes.</w:t>
      </w:r>
    </w:p>
    <w:p w14:paraId="3933A6E0" w14:textId="77777777" w:rsidR="000022B0" w:rsidRPr="00734FCB" w:rsidRDefault="000022B0" w:rsidP="000022B0">
      <w:pPr>
        <w:suppressAutoHyphens/>
        <w:ind w:left="851" w:hanging="851"/>
        <w:rPr>
          <w:sz w:val="24"/>
          <w:szCs w:val="24"/>
        </w:rPr>
      </w:pPr>
    </w:p>
    <w:p w14:paraId="0D95B446" w14:textId="77777777" w:rsidR="000022B0" w:rsidRPr="00734FCB" w:rsidRDefault="000022B0" w:rsidP="000022B0">
      <w:pPr>
        <w:suppressAutoHyphens/>
        <w:ind w:left="851"/>
        <w:rPr>
          <w:sz w:val="24"/>
          <w:szCs w:val="24"/>
          <w:u w:val="single"/>
        </w:rPr>
      </w:pPr>
      <w:r w:rsidRPr="00734FCB">
        <w:rPr>
          <w:sz w:val="24"/>
          <w:szCs w:val="24"/>
          <w:u w:val="single"/>
        </w:rPr>
        <w:t>Antiemetisk effekt</w:t>
      </w:r>
    </w:p>
    <w:p w14:paraId="43318D30" w14:textId="77777777" w:rsidR="000022B0" w:rsidRPr="00734FCB" w:rsidRDefault="000022B0" w:rsidP="000022B0">
      <w:pPr>
        <w:suppressAutoHyphens/>
        <w:ind w:left="851"/>
        <w:rPr>
          <w:sz w:val="24"/>
          <w:szCs w:val="24"/>
        </w:rPr>
      </w:pPr>
      <w:r w:rsidRPr="00734FCB">
        <w:rPr>
          <w:sz w:val="24"/>
          <w:szCs w:val="24"/>
        </w:rPr>
        <w:t>Der er observeret en antiemetisk effekt i prækliniske studier med paliperidon. Hvis denne effekt forekommer hos mennesker, kan den skjule tegn og symptomer på overdosering af visse lægemidler eller tilstande som intestinal obstruktion, Reyes syndrom og hjernetumor.</w:t>
      </w:r>
    </w:p>
    <w:p w14:paraId="5F024746" w14:textId="77777777" w:rsidR="000022B0" w:rsidRPr="00734FCB" w:rsidRDefault="000022B0" w:rsidP="000022B0">
      <w:pPr>
        <w:suppressAutoHyphens/>
        <w:ind w:left="851" w:hanging="851"/>
        <w:rPr>
          <w:sz w:val="24"/>
          <w:szCs w:val="24"/>
        </w:rPr>
      </w:pPr>
    </w:p>
    <w:p w14:paraId="7575244A" w14:textId="77777777" w:rsidR="000022B0" w:rsidRPr="00734FCB" w:rsidRDefault="000022B0" w:rsidP="000022B0">
      <w:pPr>
        <w:suppressAutoHyphens/>
        <w:ind w:left="851"/>
        <w:rPr>
          <w:sz w:val="24"/>
          <w:szCs w:val="24"/>
          <w:u w:val="single"/>
        </w:rPr>
      </w:pPr>
      <w:r w:rsidRPr="00734FCB">
        <w:rPr>
          <w:sz w:val="24"/>
          <w:szCs w:val="24"/>
          <w:u w:val="single"/>
        </w:rPr>
        <w:t>Pædiatrisk population</w:t>
      </w:r>
    </w:p>
    <w:p w14:paraId="29FE1F40" w14:textId="77777777" w:rsidR="000022B0" w:rsidRPr="00734FCB" w:rsidRDefault="000022B0" w:rsidP="000022B0">
      <w:pPr>
        <w:suppressAutoHyphens/>
        <w:ind w:left="851"/>
        <w:rPr>
          <w:sz w:val="24"/>
          <w:szCs w:val="24"/>
        </w:rPr>
      </w:pPr>
      <w:r w:rsidRPr="00734FCB">
        <w:rPr>
          <w:sz w:val="24"/>
          <w:szCs w:val="24"/>
        </w:rPr>
        <w:t>Paliperidons sederende virkning skal monitoreres nøje i denne population. Ændring af tidspunktet for administration af paliperidon kan forbedre den sederende virkning på patienten.</w:t>
      </w:r>
    </w:p>
    <w:p w14:paraId="1501912D" w14:textId="77777777" w:rsidR="000022B0" w:rsidRPr="00734FCB" w:rsidRDefault="000022B0" w:rsidP="000022B0">
      <w:pPr>
        <w:suppressAutoHyphens/>
        <w:ind w:left="851" w:hanging="851"/>
        <w:rPr>
          <w:sz w:val="24"/>
          <w:szCs w:val="24"/>
        </w:rPr>
      </w:pPr>
    </w:p>
    <w:p w14:paraId="782B244A" w14:textId="77777777" w:rsidR="000022B0" w:rsidRPr="00734FCB" w:rsidRDefault="000022B0" w:rsidP="000022B0">
      <w:pPr>
        <w:suppressAutoHyphens/>
        <w:ind w:left="851"/>
        <w:rPr>
          <w:sz w:val="24"/>
          <w:szCs w:val="24"/>
        </w:rPr>
      </w:pPr>
      <w:r w:rsidRPr="00734FCB">
        <w:rPr>
          <w:sz w:val="24"/>
          <w:szCs w:val="24"/>
        </w:rPr>
        <w:t>På grund af den potentielle virkning af langvarig hyperprolaktinæmi på vækst og seksuel modning hos unge bør regelmæssig klinisk evaluering af den endokrinologiske status overvejes, herunder måling af højde, vægt, seksuel modning, monitorering af menstruel funktion og andre potentielle prolaktinrelaterede virkninger.</w:t>
      </w:r>
    </w:p>
    <w:p w14:paraId="2A1C2CE3" w14:textId="77777777" w:rsidR="000022B0" w:rsidRPr="00734FCB" w:rsidRDefault="000022B0" w:rsidP="000022B0">
      <w:pPr>
        <w:suppressAutoHyphens/>
        <w:ind w:left="851" w:hanging="851"/>
        <w:rPr>
          <w:sz w:val="24"/>
          <w:szCs w:val="24"/>
        </w:rPr>
      </w:pPr>
    </w:p>
    <w:p w14:paraId="15F2B9A3" w14:textId="77777777" w:rsidR="000022B0" w:rsidRPr="00734FCB" w:rsidRDefault="000022B0" w:rsidP="000022B0">
      <w:pPr>
        <w:suppressAutoHyphens/>
        <w:ind w:left="851"/>
        <w:rPr>
          <w:sz w:val="24"/>
          <w:szCs w:val="24"/>
        </w:rPr>
      </w:pPr>
      <w:r w:rsidRPr="00734FCB">
        <w:rPr>
          <w:sz w:val="24"/>
          <w:szCs w:val="24"/>
        </w:rPr>
        <w:t>Under behandling med paliperidon bør der også udføres regelmæssige undersøgelser for ekstrapyramidale symptomer og andre bevægelsesforstyrrelser.</w:t>
      </w:r>
    </w:p>
    <w:p w14:paraId="1BC86C65" w14:textId="77777777" w:rsidR="000022B0" w:rsidRPr="00734FCB" w:rsidRDefault="000022B0" w:rsidP="000022B0">
      <w:pPr>
        <w:suppressAutoHyphens/>
        <w:ind w:left="851" w:hanging="851"/>
        <w:rPr>
          <w:sz w:val="24"/>
          <w:szCs w:val="24"/>
        </w:rPr>
      </w:pPr>
    </w:p>
    <w:p w14:paraId="72F331C9" w14:textId="77777777" w:rsidR="000022B0" w:rsidRPr="00734FCB" w:rsidRDefault="000022B0" w:rsidP="000022B0">
      <w:pPr>
        <w:suppressAutoHyphens/>
        <w:ind w:left="851"/>
        <w:rPr>
          <w:sz w:val="24"/>
          <w:szCs w:val="24"/>
        </w:rPr>
      </w:pPr>
      <w:r w:rsidRPr="00734FCB">
        <w:rPr>
          <w:sz w:val="24"/>
          <w:szCs w:val="24"/>
        </w:rPr>
        <w:t>For specifikke doseringsanbefalinger til den pædiatriske population, se pkt. 4.2.</w:t>
      </w:r>
    </w:p>
    <w:p w14:paraId="76C9D6B7" w14:textId="77777777" w:rsidR="000022B0" w:rsidRPr="00734FCB" w:rsidRDefault="000022B0" w:rsidP="000022B0">
      <w:pPr>
        <w:suppressAutoHyphens/>
        <w:ind w:left="851" w:hanging="851"/>
        <w:rPr>
          <w:sz w:val="24"/>
          <w:szCs w:val="24"/>
        </w:rPr>
      </w:pPr>
    </w:p>
    <w:p w14:paraId="383F1D7F" w14:textId="77777777" w:rsidR="000022B0" w:rsidRPr="00734FCB" w:rsidRDefault="000022B0" w:rsidP="000022B0">
      <w:pPr>
        <w:suppressAutoHyphens/>
        <w:ind w:left="851"/>
        <w:rPr>
          <w:sz w:val="24"/>
          <w:szCs w:val="24"/>
          <w:u w:val="single"/>
        </w:rPr>
      </w:pPr>
      <w:r w:rsidRPr="00734FCB">
        <w:rPr>
          <w:sz w:val="24"/>
          <w:szCs w:val="24"/>
          <w:u w:val="single"/>
        </w:rPr>
        <w:t>Intraoperativt floppy iris syndrom</w:t>
      </w:r>
    </w:p>
    <w:p w14:paraId="685B6415" w14:textId="77777777" w:rsidR="000022B0" w:rsidRPr="00734FCB" w:rsidRDefault="000022B0" w:rsidP="000022B0">
      <w:pPr>
        <w:suppressAutoHyphens/>
        <w:ind w:left="851"/>
        <w:rPr>
          <w:sz w:val="24"/>
          <w:szCs w:val="24"/>
        </w:rPr>
      </w:pPr>
      <w:r w:rsidRPr="00734FCB">
        <w:rPr>
          <w:sz w:val="24"/>
          <w:szCs w:val="24"/>
        </w:rPr>
        <w:lastRenderedPageBreak/>
        <w:t>Intraoperativt floppy iris syndrom (IFIS) er observeret under kataraktoperation hos patienter, der behandles med lægemidler med alfa</w:t>
      </w:r>
      <w:r w:rsidRPr="00734FCB">
        <w:rPr>
          <w:sz w:val="24"/>
          <w:szCs w:val="24"/>
          <w:vertAlign w:val="subscript"/>
        </w:rPr>
        <w:t>1a</w:t>
      </w:r>
      <w:r w:rsidRPr="00734FCB">
        <w:rPr>
          <w:sz w:val="24"/>
          <w:szCs w:val="24"/>
        </w:rPr>
        <w:t>-adrenerg antagonisteffekt, såsom paliperidon (se pkt. 4.8).</w:t>
      </w:r>
    </w:p>
    <w:p w14:paraId="151B5665" w14:textId="77777777" w:rsidR="000022B0" w:rsidRPr="00734FCB" w:rsidRDefault="000022B0" w:rsidP="000022B0">
      <w:pPr>
        <w:suppressAutoHyphens/>
        <w:ind w:left="851" w:hanging="851"/>
        <w:rPr>
          <w:sz w:val="24"/>
          <w:szCs w:val="24"/>
        </w:rPr>
      </w:pPr>
    </w:p>
    <w:p w14:paraId="54CE0F39" w14:textId="77777777" w:rsidR="000022B0" w:rsidRPr="00734FCB" w:rsidRDefault="000022B0" w:rsidP="000022B0">
      <w:pPr>
        <w:suppressAutoHyphens/>
        <w:ind w:left="851"/>
        <w:rPr>
          <w:sz w:val="24"/>
          <w:szCs w:val="24"/>
        </w:rPr>
      </w:pPr>
      <w:r w:rsidRPr="00734FCB">
        <w:rPr>
          <w:sz w:val="24"/>
          <w:szCs w:val="24"/>
        </w:rPr>
        <w:t>IFIS kan øge risikoen for øjenkomplikationer under og efter operationen. Øjenkirurgen bør informeres om aktuel eller tidligere brug af lægemidler med alfa</w:t>
      </w:r>
      <w:r w:rsidRPr="00734FCB">
        <w:rPr>
          <w:sz w:val="24"/>
          <w:szCs w:val="24"/>
          <w:vertAlign w:val="subscript"/>
        </w:rPr>
        <w:t>1a</w:t>
      </w:r>
      <w:r w:rsidRPr="00734FCB">
        <w:rPr>
          <w:sz w:val="24"/>
          <w:szCs w:val="24"/>
        </w:rPr>
        <w:t>-adrenerg antagonisteffekt forud for operation. Den potentielle fordel ved at seponere alfa</w:t>
      </w:r>
      <w:r w:rsidRPr="00734FCB">
        <w:rPr>
          <w:sz w:val="24"/>
          <w:szCs w:val="24"/>
          <w:vertAlign w:val="subscript"/>
        </w:rPr>
        <w:t>1</w:t>
      </w:r>
      <w:r w:rsidRPr="00734FCB">
        <w:rPr>
          <w:sz w:val="24"/>
          <w:szCs w:val="24"/>
        </w:rPr>
        <w:t xml:space="preserve">-blokerende behandling før en kataraktoperation er ikke blevet fastlagt og skal afvejes mod risikoen ved at seponere den antipsykotiske behandling. </w:t>
      </w:r>
    </w:p>
    <w:p w14:paraId="002ACFD5" w14:textId="77777777" w:rsidR="000022B0" w:rsidRPr="00734FCB" w:rsidRDefault="000022B0" w:rsidP="000022B0">
      <w:pPr>
        <w:suppressAutoHyphens/>
        <w:ind w:left="851" w:hanging="851"/>
        <w:rPr>
          <w:sz w:val="24"/>
          <w:szCs w:val="24"/>
        </w:rPr>
      </w:pPr>
    </w:p>
    <w:p w14:paraId="0573D4DB" w14:textId="77777777" w:rsidR="000022B0" w:rsidRPr="00734FCB" w:rsidRDefault="000022B0" w:rsidP="000022B0">
      <w:pPr>
        <w:suppressAutoHyphens/>
        <w:ind w:left="851"/>
        <w:rPr>
          <w:sz w:val="24"/>
          <w:szCs w:val="24"/>
          <w:u w:val="single"/>
        </w:rPr>
      </w:pPr>
      <w:r w:rsidRPr="00734FCB">
        <w:rPr>
          <w:sz w:val="24"/>
          <w:szCs w:val="24"/>
          <w:u w:val="single"/>
        </w:rPr>
        <w:t>Natrium</w:t>
      </w:r>
    </w:p>
    <w:p w14:paraId="47B98B0F" w14:textId="77777777" w:rsidR="000022B0" w:rsidRPr="00734FCB" w:rsidRDefault="000022B0" w:rsidP="000022B0">
      <w:pPr>
        <w:ind w:left="851"/>
        <w:rPr>
          <w:sz w:val="24"/>
          <w:szCs w:val="24"/>
        </w:rPr>
      </w:pPr>
      <w:r w:rsidRPr="00734FCB">
        <w:rPr>
          <w:sz w:val="24"/>
          <w:szCs w:val="24"/>
        </w:rPr>
        <w:t>Dette lægemiddel indeholder mindre end 1 mmol natrium (23 mg) pr. tablet, dvs. det er i det væsentlige natriumfrit.</w:t>
      </w:r>
    </w:p>
    <w:p w14:paraId="34189AD3" w14:textId="77777777" w:rsidR="000022B0" w:rsidRPr="00734FCB" w:rsidRDefault="000022B0" w:rsidP="000022B0">
      <w:pPr>
        <w:ind w:left="851" w:hanging="851"/>
        <w:rPr>
          <w:sz w:val="24"/>
          <w:szCs w:val="24"/>
        </w:rPr>
      </w:pPr>
    </w:p>
    <w:p w14:paraId="2EF85237" w14:textId="77777777" w:rsidR="000022B0" w:rsidRPr="00734FCB" w:rsidRDefault="000022B0" w:rsidP="000022B0">
      <w:pPr>
        <w:ind w:left="851" w:hanging="851"/>
        <w:rPr>
          <w:b/>
          <w:sz w:val="24"/>
          <w:szCs w:val="24"/>
        </w:rPr>
      </w:pPr>
      <w:r w:rsidRPr="00734FCB">
        <w:rPr>
          <w:b/>
          <w:sz w:val="24"/>
          <w:szCs w:val="24"/>
        </w:rPr>
        <w:t>4.5</w:t>
      </w:r>
      <w:r w:rsidRPr="00734FCB">
        <w:rPr>
          <w:b/>
          <w:sz w:val="24"/>
          <w:szCs w:val="24"/>
        </w:rPr>
        <w:tab/>
        <w:t>Interaktion med andre lægemidler og andre former for interaktion</w:t>
      </w:r>
    </w:p>
    <w:p w14:paraId="0776DF5A" w14:textId="77777777" w:rsidR="000022B0" w:rsidRPr="00734FCB" w:rsidRDefault="000022B0" w:rsidP="000022B0">
      <w:pPr>
        <w:ind w:left="851"/>
        <w:rPr>
          <w:sz w:val="24"/>
          <w:szCs w:val="24"/>
          <w:lang w:eastAsia="da-DK"/>
        </w:rPr>
      </w:pPr>
      <w:r w:rsidRPr="00734FCB">
        <w:rPr>
          <w:sz w:val="24"/>
          <w:szCs w:val="24"/>
        </w:rPr>
        <w:t>Der tilrådes forsigtighed ved ordination af paliperidon sammen med lægemidler, som vides at forlænge QT</w:t>
      </w:r>
      <w:r w:rsidRPr="00734FCB">
        <w:rPr>
          <w:sz w:val="24"/>
          <w:szCs w:val="24"/>
        </w:rPr>
        <w:noBreakHyphen/>
        <w:t>intervallet, f.eks. antiarytmika klasse IA (f.eks. kinidin, disopyramid) og antiarytmetika klasse III (f.eks. amiodaron, sotalol), visse antihistaminer, visse andre antipsykotika, og visse malariamidler (f.eks. mefloquin).</w:t>
      </w:r>
    </w:p>
    <w:p w14:paraId="76632B3A" w14:textId="77777777" w:rsidR="000022B0" w:rsidRPr="00734FCB" w:rsidRDefault="000022B0" w:rsidP="000022B0">
      <w:pPr>
        <w:ind w:left="851" w:hanging="851"/>
        <w:rPr>
          <w:sz w:val="24"/>
          <w:szCs w:val="24"/>
        </w:rPr>
      </w:pPr>
    </w:p>
    <w:p w14:paraId="557E3E5D" w14:textId="77777777" w:rsidR="000022B0" w:rsidRPr="00734FCB" w:rsidRDefault="000022B0" w:rsidP="000022B0">
      <w:pPr>
        <w:ind w:left="851"/>
        <w:rPr>
          <w:sz w:val="24"/>
          <w:szCs w:val="24"/>
          <w:u w:val="single"/>
        </w:rPr>
      </w:pPr>
      <w:r w:rsidRPr="00734FCB">
        <w:rPr>
          <w:sz w:val="24"/>
          <w:szCs w:val="24"/>
          <w:u w:val="single"/>
        </w:rPr>
        <w:t>Paliperidons potentielle indvirkning på andre lægemidler</w:t>
      </w:r>
    </w:p>
    <w:p w14:paraId="672B5E02" w14:textId="77777777" w:rsidR="000022B0" w:rsidRPr="00734FCB" w:rsidRDefault="000022B0" w:rsidP="000022B0">
      <w:pPr>
        <w:ind w:left="851"/>
        <w:rPr>
          <w:sz w:val="24"/>
          <w:szCs w:val="24"/>
        </w:rPr>
      </w:pPr>
      <w:r w:rsidRPr="00734FCB">
        <w:rPr>
          <w:sz w:val="24"/>
          <w:szCs w:val="24"/>
        </w:rPr>
        <w:t>Paliperidon forventes ikke at forårsage klinisk vigtige farmakokinetiske interaktioner med lægemidler, som metaboliseres af cytokrom P450</w:t>
      </w:r>
      <w:r w:rsidRPr="00734FCB">
        <w:rPr>
          <w:sz w:val="24"/>
          <w:szCs w:val="24"/>
        </w:rPr>
        <w:noBreakHyphen/>
        <w:t xml:space="preserve">isozymer. </w:t>
      </w:r>
      <w:r w:rsidRPr="00734FCB">
        <w:rPr>
          <w:i/>
          <w:sz w:val="24"/>
          <w:szCs w:val="24"/>
        </w:rPr>
        <w:t>In vitro</w:t>
      </w:r>
      <w:r w:rsidRPr="00734FCB">
        <w:rPr>
          <w:sz w:val="24"/>
          <w:szCs w:val="24"/>
        </w:rPr>
        <w:noBreakHyphen/>
        <w:t>studier tyder på, at paliperidon ikke inducerer CYP1A2</w:t>
      </w:r>
      <w:r w:rsidRPr="00734FCB">
        <w:rPr>
          <w:sz w:val="24"/>
          <w:szCs w:val="24"/>
        </w:rPr>
        <w:noBreakHyphen/>
        <w:t>aktivitet.</w:t>
      </w:r>
    </w:p>
    <w:p w14:paraId="05C265F8" w14:textId="77777777" w:rsidR="000022B0" w:rsidRPr="00734FCB" w:rsidRDefault="000022B0" w:rsidP="000022B0">
      <w:pPr>
        <w:ind w:left="851" w:hanging="851"/>
        <w:rPr>
          <w:sz w:val="24"/>
          <w:szCs w:val="24"/>
        </w:rPr>
      </w:pPr>
    </w:p>
    <w:p w14:paraId="0DCE9C82" w14:textId="77777777" w:rsidR="000022B0" w:rsidRPr="00734FCB" w:rsidRDefault="000022B0" w:rsidP="000022B0">
      <w:pPr>
        <w:ind w:left="851"/>
        <w:rPr>
          <w:sz w:val="24"/>
          <w:szCs w:val="24"/>
        </w:rPr>
      </w:pPr>
      <w:r w:rsidRPr="00734FCB">
        <w:rPr>
          <w:sz w:val="24"/>
          <w:szCs w:val="24"/>
        </w:rPr>
        <w:t>På grund af paliperidons primære CNS</w:t>
      </w:r>
      <w:r w:rsidRPr="00734FCB">
        <w:rPr>
          <w:sz w:val="24"/>
          <w:szCs w:val="24"/>
        </w:rPr>
        <w:noBreakHyphen/>
        <w:t>effekt (se pkt. 4.8) bør det anvendes med forsigtighed i kombination med andre centralt virkende lægemidler, f.eks. anxiolytika, de fleste antipsykotika, hypnotika, opiater etc. eller alkohol.</w:t>
      </w:r>
    </w:p>
    <w:p w14:paraId="4A56F0A8" w14:textId="77777777" w:rsidR="000022B0" w:rsidRPr="00734FCB" w:rsidRDefault="000022B0" w:rsidP="000022B0">
      <w:pPr>
        <w:ind w:left="851" w:hanging="851"/>
        <w:rPr>
          <w:sz w:val="24"/>
          <w:szCs w:val="24"/>
        </w:rPr>
      </w:pPr>
    </w:p>
    <w:p w14:paraId="045B372D" w14:textId="77777777" w:rsidR="000022B0" w:rsidRPr="00734FCB" w:rsidRDefault="000022B0" w:rsidP="000022B0">
      <w:pPr>
        <w:ind w:left="851"/>
        <w:rPr>
          <w:sz w:val="24"/>
          <w:szCs w:val="24"/>
        </w:rPr>
      </w:pPr>
      <w:r w:rsidRPr="00734FCB">
        <w:rPr>
          <w:sz w:val="24"/>
          <w:szCs w:val="24"/>
        </w:rPr>
        <w:t>Paliperidon kan modvirke effekten af levodopa og andre dopaminagonister. Hvis denne kombination anses for nødvendig, især i terminalfasen af Parkinsons sygdom, bør den laveste effektive dosis af hver behandling ordineres.</w:t>
      </w:r>
    </w:p>
    <w:p w14:paraId="3A605A2B" w14:textId="77777777" w:rsidR="000022B0" w:rsidRPr="00734FCB" w:rsidRDefault="000022B0" w:rsidP="000022B0">
      <w:pPr>
        <w:ind w:left="851" w:hanging="851"/>
        <w:rPr>
          <w:sz w:val="24"/>
          <w:szCs w:val="24"/>
        </w:rPr>
      </w:pPr>
    </w:p>
    <w:p w14:paraId="1D6FEC87" w14:textId="77777777" w:rsidR="000022B0" w:rsidRPr="00734FCB" w:rsidRDefault="000022B0" w:rsidP="000022B0">
      <w:pPr>
        <w:ind w:left="851"/>
        <w:rPr>
          <w:sz w:val="24"/>
          <w:szCs w:val="24"/>
        </w:rPr>
      </w:pPr>
      <w:r w:rsidRPr="00734FCB">
        <w:rPr>
          <w:sz w:val="24"/>
          <w:szCs w:val="24"/>
        </w:rPr>
        <w:t>På grund af paliperidons potentiale for induktion af ortostatisk hypotension (se pkt. 4.4) ses en additiv effekt, når paliperidon indgives sammen med andre lægemidler med dette potentiale, f.eks. andre antipsykotika, tricykliske antidepressiva.</w:t>
      </w:r>
    </w:p>
    <w:p w14:paraId="69D1C6C4" w14:textId="77777777" w:rsidR="000022B0" w:rsidRPr="00734FCB" w:rsidRDefault="000022B0" w:rsidP="000022B0">
      <w:pPr>
        <w:ind w:left="851" w:hanging="851"/>
        <w:rPr>
          <w:sz w:val="24"/>
          <w:szCs w:val="24"/>
        </w:rPr>
      </w:pPr>
    </w:p>
    <w:p w14:paraId="2FC3313C" w14:textId="77777777" w:rsidR="000022B0" w:rsidRPr="00734FCB" w:rsidRDefault="000022B0" w:rsidP="000022B0">
      <w:pPr>
        <w:ind w:left="851"/>
        <w:rPr>
          <w:sz w:val="24"/>
          <w:szCs w:val="24"/>
        </w:rPr>
      </w:pPr>
      <w:r w:rsidRPr="00734FCB">
        <w:rPr>
          <w:sz w:val="24"/>
          <w:szCs w:val="24"/>
        </w:rPr>
        <w:t>Der bør udvises forsigtighed, hvis paliperidon administreres samtidig med lægemidler, der vides at sænke krampetærsklen (f.eks. phenothiazin eller butyrophenon, clozapin, tricykliske antidepressiva eller SSRIer, tramadol, mefloquin ect.).</w:t>
      </w:r>
    </w:p>
    <w:p w14:paraId="6E449114" w14:textId="77777777" w:rsidR="000022B0" w:rsidRPr="00734FCB" w:rsidRDefault="000022B0" w:rsidP="000022B0">
      <w:pPr>
        <w:ind w:left="851" w:hanging="851"/>
        <w:rPr>
          <w:sz w:val="24"/>
          <w:szCs w:val="24"/>
        </w:rPr>
      </w:pPr>
    </w:p>
    <w:p w14:paraId="577E94A4" w14:textId="77777777" w:rsidR="000022B0" w:rsidRPr="00734FCB" w:rsidRDefault="000022B0" w:rsidP="000022B0">
      <w:pPr>
        <w:ind w:left="851"/>
        <w:rPr>
          <w:sz w:val="24"/>
          <w:szCs w:val="24"/>
        </w:rPr>
      </w:pPr>
      <w:r w:rsidRPr="00734FCB">
        <w:rPr>
          <w:sz w:val="24"/>
          <w:szCs w:val="24"/>
        </w:rPr>
        <w:t>Der er ikke udført interaktionsstudier med paliperidon og lithium, men det er usandsynligt, at der vil forekomme farmakokinetisk interaktion.</w:t>
      </w:r>
    </w:p>
    <w:p w14:paraId="2E193278" w14:textId="77777777" w:rsidR="000022B0" w:rsidRPr="00734FCB" w:rsidRDefault="000022B0" w:rsidP="000022B0">
      <w:pPr>
        <w:ind w:left="851" w:hanging="851"/>
        <w:rPr>
          <w:sz w:val="24"/>
          <w:szCs w:val="24"/>
        </w:rPr>
      </w:pPr>
    </w:p>
    <w:p w14:paraId="17B1E5BC" w14:textId="77777777" w:rsidR="000022B0" w:rsidRPr="00734FCB" w:rsidRDefault="000022B0" w:rsidP="000022B0">
      <w:pPr>
        <w:ind w:left="851"/>
        <w:rPr>
          <w:sz w:val="24"/>
          <w:szCs w:val="24"/>
        </w:rPr>
      </w:pPr>
      <w:r w:rsidRPr="00734FCB">
        <w:rPr>
          <w:sz w:val="24"/>
          <w:szCs w:val="24"/>
        </w:rPr>
        <w:t>Samtidig administration af paliperidon 12 mg én gang dagligt og divalproexnatrium-depottabletter (500 mg til 2.000 mg én gang dagligt) påvirkede ikke steady-state-farmakokinetikken for valproat. Samtidig administration af paliperidon og divalproexnatrium-depottabletter øgede eksponeringen for paliperidon (se nedenfor).</w:t>
      </w:r>
    </w:p>
    <w:p w14:paraId="1EC7235B" w14:textId="77777777" w:rsidR="000022B0" w:rsidRPr="00734FCB" w:rsidRDefault="000022B0" w:rsidP="000022B0">
      <w:pPr>
        <w:ind w:left="851" w:hanging="851"/>
        <w:rPr>
          <w:i/>
          <w:noProof/>
          <w:sz w:val="24"/>
          <w:szCs w:val="24"/>
        </w:rPr>
      </w:pPr>
    </w:p>
    <w:p w14:paraId="58A42D87" w14:textId="77777777" w:rsidR="000022B0" w:rsidRPr="00734FCB" w:rsidRDefault="000022B0" w:rsidP="000022B0">
      <w:pPr>
        <w:ind w:left="851"/>
        <w:rPr>
          <w:noProof/>
          <w:sz w:val="24"/>
          <w:szCs w:val="24"/>
          <w:u w:val="single"/>
        </w:rPr>
      </w:pPr>
      <w:r w:rsidRPr="00734FCB">
        <w:rPr>
          <w:noProof/>
          <w:sz w:val="24"/>
          <w:szCs w:val="24"/>
          <w:u w:val="single"/>
        </w:rPr>
        <w:t>Andre lægemidlers potentielle indvirkning på paliperidon</w:t>
      </w:r>
    </w:p>
    <w:p w14:paraId="2D737B38" w14:textId="77777777" w:rsidR="000022B0" w:rsidRPr="00734FCB" w:rsidRDefault="000022B0" w:rsidP="000022B0">
      <w:pPr>
        <w:ind w:left="851"/>
        <w:rPr>
          <w:noProof/>
          <w:sz w:val="24"/>
          <w:szCs w:val="24"/>
        </w:rPr>
      </w:pPr>
      <w:r w:rsidRPr="00734FCB">
        <w:rPr>
          <w:i/>
          <w:noProof/>
          <w:sz w:val="24"/>
          <w:szCs w:val="24"/>
        </w:rPr>
        <w:lastRenderedPageBreak/>
        <w:t>In vitro</w:t>
      </w:r>
      <w:r w:rsidRPr="00734FCB">
        <w:rPr>
          <w:noProof/>
          <w:sz w:val="24"/>
          <w:szCs w:val="24"/>
        </w:rPr>
        <w:noBreakHyphen/>
        <w:t xml:space="preserve">studier indikerer, at CYP2D6 og CYP3A4 muligvis er minimalt involveret i metaboliseringen af paliperidon, men der er ingen indikationer, hverken </w:t>
      </w:r>
      <w:r w:rsidRPr="00734FCB">
        <w:rPr>
          <w:i/>
          <w:noProof/>
          <w:sz w:val="24"/>
          <w:szCs w:val="24"/>
        </w:rPr>
        <w:t>in vitro</w:t>
      </w:r>
      <w:r w:rsidRPr="00734FCB">
        <w:rPr>
          <w:noProof/>
          <w:sz w:val="24"/>
          <w:szCs w:val="24"/>
        </w:rPr>
        <w:t xml:space="preserve"> eller </w:t>
      </w:r>
      <w:r w:rsidRPr="00734FCB">
        <w:rPr>
          <w:i/>
          <w:noProof/>
          <w:sz w:val="24"/>
          <w:szCs w:val="24"/>
        </w:rPr>
        <w:t>in vivo</w:t>
      </w:r>
      <w:r w:rsidRPr="00734FCB">
        <w:rPr>
          <w:noProof/>
          <w:sz w:val="24"/>
          <w:szCs w:val="24"/>
        </w:rPr>
        <w:t>, på, at disse isozymer spiller en signifikant rolle i metaboliseringen af paliperidon. Samtidig administration af paliperidon og paroxetin, en kraftig CYP2D6</w:t>
      </w:r>
      <w:r w:rsidRPr="00734FCB">
        <w:rPr>
          <w:noProof/>
          <w:sz w:val="24"/>
          <w:szCs w:val="24"/>
        </w:rPr>
        <w:noBreakHyphen/>
        <w:t xml:space="preserve">hæmmer, har ikke vist nogen klinisk signifikant effekt på paliperidons farmakokinetiske egenskaber. </w:t>
      </w:r>
      <w:r w:rsidRPr="00734FCB">
        <w:rPr>
          <w:i/>
          <w:noProof/>
          <w:sz w:val="24"/>
          <w:szCs w:val="24"/>
        </w:rPr>
        <w:t>In vitro</w:t>
      </w:r>
      <w:r w:rsidRPr="00734FCB">
        <w:rPr>
          <w:noProof/>
          <w:sz w:val="24"/>
          <w:szCs w:val="24"/>
        </w:rPr>
        <w:noBreakHyphen/>
        <w:t>studier har vist, at paliperidon er substrat for P</w:t>
      </w:r>
      <w:r w:rsidRPr="00734FCB">
        <w:rPr>
          <w:noProof/>
          <w:sz w:val="24"/>
          <w:szCs w:val="24"/>
        </w:rPr>
        <w:noBreakHyphen/>
        <w:t>glykoprotein (P</w:t>
      </w:r>
      <w:r w:rsidRPr="00734FCB">
        <w:rPr>
          <w:noProof/>
          <w:sz w:val="24"/>
          <w:szCs w:val="24"/>
        </w:rPr>
        <w:noBreakHyphen/>
        <w:t>gp).</w:t>
      </w:r>
    </w:p>
    <w:p w14:paraId="424AF1C1" w14:textId="77777777" w:rsidR="000022B0" w:rsidRPr="00734FCB" w:rsidRDefault="000022B0" w:rsidP="000022B0">
      <w:pPr>
        <w:ind w:left="851" w:hanging="851"/>
        <w:rPr>
          <w:noProof/>
          <w:sz w:val="24"/>
          <w:szCs w:val="24"/>
        </w:rPr>
      </w:pPr>
    </w:p>
    <w:p w14:paraId="50294DDB" w14:textId="77777777" w:rsidR="000022B0" w:rsidRPr="00734FCB" w:rsidRDefault="000022B0" w:rsidP="000022B0">
      <w:pPr>
        <w:ind w:left="851"/>
        <w:rPr>
          <w:noProof/>
          <w:sz w:val="24"/>
          <w:szCs w:val="24"/>
        </w:rPr>
      </w:pPr>
      <w:r w:rsidRPr="00734FCB">
        <w:rPr>
          <w:noProof/>
          <w:sz w:val="24"/>
          <w:szCs w:val="24"/>
        </w:rPr>
        <w:t>Samtidig administration af paliperidon én gang dagligt med carbamazepin 200 mg to gange dagligt forårsagede et fald på omkring 37 % i gennemsnitlig steady</w:t>
      </w:r>
      <w:r w:rsidRPr="00734FCB">
        <w:rPr>
          <w:noProof/>
          <w:sz w:val="24"/>
          <w:szCs w:val="24"/>
        </w:rPr>
        <w:noBreakHyphen/>
        <w:t>state C</w:t>
      </w:r>
      <w:r w:rsidRPr="00734FCB">
        <w:rPr>
          <w:noProof/>
          <w:sz w:val="24"/>
          <w:szCs w:val="24"/>
          <w:vertAlign w:val="subscript"/>
        </w:rPr>
        <w:t>max</w:t>
      </w:r>
      <w:r w:rsidRPr="00734FCB">
        <w:rPr>
          <w:noProof/>
          <w:sz w:val="24"/>
          <w:szCs w:val="24"/>
        </w:rPr>
        <w:t xml:space="preserve"> og AUC for paliperidon. Dette fald er i stor udstrækning forårsaget af en øgning i renal clearance af paliperidon med 35 %, sandsynligvis som et resultat af induktion af renal P-gp forårsaget af carbamazepin. Et mindre fald i mængden af uforandret paliperidon udskilt i urinen tyder på, at der var lille effekt på CYP</w:t>
      </w:r>
      <w:r w:rsidRPr="00734FCB">
        <w:rPr>
          <w:noProof/>
          <w:sz w:val="24"/>
          <w:szCs w:val="24"/>
        </w:rPr>
        <w:noBreakHyphen/>
        <w:t>metabolismen eller biotilgængeligheden af paliperidon, når det blev administreret sammen med carbamazepin. Større fald i plasmakoncentrationen af paliperidon kan forekomme ved højere doser af carbamazepin. Ved start af behandling med carbamazepin skal doseringen af paliperidon reevalueres og om nødvendigt øges. Omvendt skal doseringen af paliperidon reevalueres og om nødvendigt reduceres ved seponering af carbamazepin. Det tager 2</w:t>
      </w:r>
      <w:r w:rsidRPr="00734FCB">
        <w:rPr>
          <w:noProof/>
          <w:sz w:val="24"/>
          <w:szCs w:val="24"/>
        </w:rPr>
        <w:noBreakHyphen/>
        <w:t>3 uger at opnå fuld induktion, og efter seponering af induktoren aftager effekten i løbet af en tilsvarende periode. Andre lægemidler eller naturlægemidler, som er induktorer, f.eks. rifampicin og perikon (Hypericum perforatum) kan have en lignende effekt på paliperidon.</w:t>
      </w:r>
    </w:p>
    <w:p w14:paraId="5B9CB51B" w14:textId="77777777" w:rsidR="000022B0" w:rsidRPr="00734FCB" w:rsidRDefault="000022B0" w:rsidP="000022B0">
      <w:pPr>
        <w:ind w:left="851" w:hanging="851"/>
        <w:rPr>
          <w:noProof/>
          <w:sz w:val="24"/>
          <w:szCs w:val="24"/>
        </w:rPr>
      </w:pPr>
    </w:p>
    <w:p w14:paraId="25DCB1E4" w14:textId="77777777" w:rsidR="000022B0" w:rsidRPr="00734FCB" w:rsidRDefault="000022B0" w:rsidP="000022B0">
      <w:pPr>
        <w:ind w:left="851"/>
        <w:rPr>
          <w:noProof/>
          <w:sz w:val="24"/>
          <w:szCs w:val="24"/>
        </w:rPr>
      </w:pPr>
      <w:r w:rsidRPr="00734FCB">
        <w:rPr>
          <w:noProof/>
          <w:sz w:val="24"/>
          <w:szCs w:val="24"/>
        </w:rPr>
        <w:t>Lægemidler, som påvirker den gastrointestinale transittid, f.eks. metoclopramid, kan påvirke absorptionen af paliperidon.</w:t>
      </w:r>
    </w:p>
    <w:p w14:paraId="1EA12C94" w14:textId="77777777" w:rsidR="000022B0" w:rsidRPr="00734FCB" w:rsidRDefault="000022B0" w:rsidP="000022B0">
      <w:pPr>
        <w:ind w:left="851"/>
        <w:rPr>
          <w:noProof/>
          <w:sz w:val="24"/>
          <w:szCs w:val="24"/>
        </w:rPr>
      </w:pPr>
      <w:r w:rsidRPr="00734FCB">
        <w:rPr>
          <w:noProof/>
          <w:sz w:val="24"/>
          <w:szCs w:val="24"/>
        </w:rPr>
        <w:t>Samtidig administration af en enkelt dosis paliperidon 12 mg og divalproexnatrium</w:t>
      </w:r>
      <w:r w:rsidRPr="00734FCB">
        <w:rPr>
          <w:noProof/>
          <w:sz w:val="24"/>
          <w:szCs w:val="24"/>
        </w:rPr>
        <w:noBreakHyphen/>
        <w:t>depottabletter (to 500 mg tabletter én gang dagligt) medførte en forhøjelse på cirka 50 % af C</w:t>
      </w:r>
      <w:r w:rsidRPr="00734FCB">
        <w:rPr>
          <w:noProof/>
          <w:sz w:val="24"/>
          <w:szCs w:val="24"/>
          <w:vertAlign w:val="subscript"/>
        </w:rPr>
        <w:t>max</w:t>
      </w:r>
      <w:r w:rsidRPr="00734FCB">
        <w:rPr>
          <w:noProof/>
          <w:sz w:val="24"/>
          <w:szCs w:val="24"/>
        </w:rPr>
        <w:t xml:space="preserve"> og AUC for paliperidon. Dosisreduktion af paliperidon bør overvejes efter klinisk vurdering, hvis paliperidon administreres samtidigt med valproat.</w:t>
      </w:r>
    </w:p>
    <w:p w14:paraId="2837FED0" w14:textId="77777777" w:rsidR="000022B0" w:rsidRPr="00734FCB" w:rsidRDefault="000022B0" w:rsidP="000022B0">
      <w:pPr>
        <w:ind w:left="851" w:hanging="851"/>
        <w:rPr>
          <w:noProof/>
          <w:sz w:val="24"/>
          <w:szCs w:val="24"/>
        </w:rPr>
      </w:pPr>
    </w:p>
    <w:p w14:paraId="07372B43" w14:textId="77777777" w:rsidR="000022B0" w:rsidRPr="00734FCB" w:rsidRDefault="000022B0" w:rsidP="000022B0">
      <w:pPr>
        <w:ind w:left="851"/>
        <w:rPr>
          <w:noProof/>
          <w:sz w:val="24"/>
          <w:szCs w:val="24"/>
          <w:u w:val="single"/>
        </w:rPr>
      </w:pPr>
      <w:r w:rsidRPr="00734FCB">
        <w:rPr>
          <w:noProof/>
          <w:sz w:val="24"/>
          <w:szCs w:val="24"/>
          <w:u w:val="single"/>
        </w:rPr>
        <w:t>Samtidig brug af paliperidon og risperidon</w:t>
      </w:r>
    </w:p>
    <w:p w14:paraId="6A835791" w14:textId="77777777" w:rsidR="000022B0" w:rsidRDefault="000022B0" w:rsidP="000022B0">
      <w:pPr>
        <w:ind w:left="851"/>
        <w:rPr>
          <w:noProof/>
          <w:sz w:val="24"/>
          <w:szCs w:val="24"/>
        </w:rPr>
      </w:pPr>
      <w:r w:rsidRPr="00734FCB">
        <w:rPr>
          <w:noProof/>
          <w:sz w:val="24"/>
          <w:szCs w:val="24"/>
        </w:rPr>
        <w:t>Paliperidon bør ikke bruges samtidigt med oral risperidon, da paliperidon er den aktive metabolit af risperidon, og en kombination af disse kan føre til en additiv eksponering af paliperidon.</w:t>
      </w:r>
    </w:p>
    <w:p w14:paraId="4BC358A6" w14:textId="77777777" w:rsidR="000022B0" w:rsidRDefault="000022B0" w:rsidP="000022B0">
      <w:pPr>
        <w:ind w:left="851"/>
        <w:rPr>
          <w:noProof/>
          <w:sz w:val="24"/>
          <w:szCs w:val="24"/>
        </w:rPr>
      </w:pPr>
    </w:p>
    <w:p w14:paraId="202CC5A1" w14:textId="77777777" w:rsidR="000022B0" w:rsidRPr="00CA5955" w:rsidRDefault="000022B0" w:rsidP="000022B0">
      <w:pPr>
        <w:ind w:left="851"/>
        <w:rPr>
          <w:noProof/>
          <w:sz w:val="24"/>
          <w:szCs w:val="24"/>
          <w:u w:val="single"/>
        </w:rPr>
      </w:pPr>
      <w:r w:rsidRPr="00CA5955">
        <w:rPr>
          <w:noProof/>
          <w:sz w:val="24"/>
          <w:szCs w:val="24"/>
          <w:u w:val="single"/>
        </w:rPr>
        <w:t xml:space="preserve">Samtidig brug af </w:t>
      </w:r>
      <w:r w:rsidRPr="00734FCB">
        <w:rPr>
          <w:noProof/>
          <w:sz w:val="24"/>
          <w:szCs w:val="24"/>
          <w:u w:val="single"/>
        </w:rPr>
        <w:t>paliperidon</w:t>
      </w:r>
      <w:r w:rsidRPr="00CA5955">
        <w:rPr>
          <w:noProof/>
          <w:sz w:val="24"/>
          <w:szCs w:val="24"/>
          <w:u w:val="single"/>
        </w:rPr>
        <w:t xml:space="preserve"> og psykostimulanser</w:t>
      </w:r>
    </w:p>
    <w:p w14:paraId="70A6657C" w14:textId="77777777" w:rsidR="000022B0" w:rsidRPr="001F3822" w:rsidRDefault="000022B0" w:rsidP="000022B0">
      <w:pPr>
        <w:ind w:left="851"/>
        <w:rPr>
          <w:noProof/>
          <w:sz w:val="24"/>
          <w:szCs w:val="24"/>
        </w:rPr>
      </w:pPr>
      <w:r w:rsidRPr="001F3822">
        <w:rPr>
          <w:noProof/>
          <w:sz w:val="24"/>
          <w:szCs w:val="24"/>
        </w:rPr>
        <w:t>Kombineret brug af psykostimulanser (f.eks. methylphenidat) og paliperidon kan medføre</w:t>
      </w:r>
    </w:p>
    <w:p w14:paraId="3A90487F" w14:textId="77777777" w:rsidR="000022B0" w:rsidRPr="00734FCB" w:rsidRDefault="000022B0" w:rsidP="000022B0">
      <w:pPr>
        <w:ind w:left="851"/>
        <w:rPr>
          <w:noProof/>
          <w:sz w:val="24"/>
          <w:szCs w:val="24"/>
        </w:rPr>
      </w:pPr>
      <w:r w:rsidRPr="001F3822">
        <w:rPr>
          <w:noProof/>
          <w:sz w:val="24"/>
          <w:szCs w:val="24"/>
        </w:rPr>
        <w:t>ekstrapyramidale symptomer efter ændring af den ene eller begge behandlinger (se pkt. 4.4).</w:t>
      </w:r>
    </w:p>
    <w:p w14:paraId="4C3A131E" w14:textId="77777777" w:rsidR="000022B0" w:rsidRPr="00734FCB" w:rsidRDefault="000022B0" w:rsidP="000022B0">
      <w:pPr>
        <w:ind w:left="851"/>
        <w:rPr>
          <w:noProof/>
          <w:sz w:val="24"/>
          <w:szCs w:val="24"/>
        </w:rPr>
      </w:pPr>
    </w:p>
    <w:p w14:paraId="6AFC3DB6" w14:textId="77777777" w:rsidR="000022B0" w:rsidRPr="00734FCB" w:rsidRDefault="000022B0" w:rsidP="000022B0">
      <w:pPr>
        <w:ind w:left="851"/>
        <w:rPr>
          <w:noProof/>
          <w:sz w:val="24"/>
          <w:szCs w:val="24"/>
          <w:u w:val="single"/>
        </w:rPr>
      </w:pPr>
      <w:r w:rsidRPr="00734FCB">
        <w:rPr>
          <w:noProof/>
          <w:sz w:val="24"/>
          <w:szCs w:val="24"/>
          <w:u w:val="single"/>
        </w:rPr>
        <w:t>Pædiatrisk population</w:t>
      </w:r>
    </w:p>
    <w:p w14:paraId="69D86AD2" w14:textId="77777777" w:rsidR="000022B0" w:rsidRPr="00734FCB" w:rsidRDefault="000022B0" w:rsidP="000022B0">
      <w:pPr>
        <w:ind w:left="851"/>
        <w:rPr>
          <w:sz w:val="24"/>
          <w:szCs w:val="24"/>
        </w:rPr>
      </w:pPr>
      <w:r w:rsidRPr="00734FCB">
        <w:rPr>
          <w:noProof/>
          <w:sz w:val="24"/>
          <w:szCs w:val="24"/>
        </w:rPr>
        <w:t>Interaktionsstudier er kun udført hos voksne.</w:t>
      </w:r>
    </w:p>
    <w:p w14:paraId="2E86F64C" w14:textId="77777777" w:rsidR="000022B0" w:rsidRPr="00734FCB" w:rsidRDefault="000022B0" w:rsidP="000022B0">
      <w:pPr>
        <w:ind w:left="851" w:hanging="851"/>
        <w:rPr>
          <w:b/>
          <w:sz w:val="24"/>
          <w:szCs w:val="24"/>
        </w:rPr>
      </w:pPr>
      <w:r w:rsidRPr="00734FCB">
        <w:rPr>
          <w:b/>
          <w:sz w:val="24"/>
          <w:szCs w:val="24"/>
        </w:rPr>
        <w:t>4.6</w:t>
      </w:r>
      <w:r w:rsidRPr="00734FCB">
        <w:rPr>
          <w:b/>
          <w:sz w:val="24"/>
          <w:szCs w:val="24"/>
        </w:rPr>
        <w:tab/>
      </w:r>
      <w:r w:rsidR="00DE7F01">
        <w:rPr>
          <w:b/>
          <w:sz w:val="24"/>
          <w:szCs w:val="24"/>
        </w:rPr>
        <w:t>Fertilitet, g</w:t>
      </w:r>
      <w:r w:rsidRPr="00734FCB">
        <w:rPr>
          <w:b/>
          <w:sz w:val="24"/>
          <w:szCs w:val="24"/>
        </w:rPr>
        <w:t>raviditet og amning</w:t>
      </w:r>
    </w:p>
    <w:p w14:paraId="0AA38CB1" w14:textId="77777777" w:rsidR="000022B0" w:rsidRDefault="000022B0" w:rsidP="000022B0">
      <w:pPr>
        <w:ind w:left="851" w:hanging="851"/>
        <w:rPr>
          <w:sz w:val="24"/>
          <w:szCs w:val="24"/>
          <w:u w:val="single"/>
        </w:rPr>
      </w:pPr>
    </w:p>
    <w:p w14:paraId="3F5915ED" w14:textId="77777777" w:rsidR="000022B0" w:rsidRPr="00734FCB" w:rsidRDefault="000022B0" w:rsidP="000022B0">
      <w:pPr>
        <w:ind w:left="851"/>
        <w:rPr>
          <w:sz w:val="24"/>
          <w:szCs w:val="24"/>
          <w:u w:val="single"/>
          <w:lang w:eastAsia="da-DK"/>
        </w:rPr>
      </w:pPr>
      <w:r w:rsidRPr="00734FCB">
        <w:rPr>
          <w:sz w:val="24"/>
          <w:szCs w:val="24"/>
          <w:u w:val="single"/>
        </w:rPr>
        <w:t>Graviditet</w:t>
      </w:r>
    </w:p>
    <w:p w14:paraId="57AB04B4" w14:textId="77777777" w:rsidR="000022B0" w:rsidRPr="00734FCB" w:rsidRDefault="000022B0" w:rsidP="000022B0">
      <w:pPr>
        <w:ind w:left="851"/>
        <w:rPr>
          <w:sz w:val="24"/>
          <w:szCs w:val="24"/>
        </w:rPr>
      </w:pPr>
      <w:r w:rsidRPr="00734FCB">
        <w:rPr>
          <w:sz w:val="24"/>
          <w:szCs w:val="24"/>
        </w:rPr>
        <w:t xml:space="preserve">Der foreligger ikke tilstrækkelige data om brugen af paliperidon hos gravide kvinder. Paliperidon var ikke teratogent i dyrestudier, men der blev observeret andre former for reproduktiv toksicitet (se pkt. 5.3). Nyfødte, der har været udsat for antipsykotika (herunder paliperidon) under tredje trimester af graviditeten, er i risiko for bivirkninger, herunder ekstrapyramidale og/eller abstinenssymptomer, som kan variere i sværhedsgrad og varighed efter fødslen. Der er blevet rapporteret om ophidselse, hypertoni, hypotoni, </w:t>
      </w:r>
      <w:r w:rsidRPr="00734FCB">
        <w:rPr>
          <w:sz w:val="24"/>
          <w:szCs w:val="24"/>
        </w:rPr>
        <w:lastRenderedPageBreak/>
        <w:t>tremor, døsighed, respirationsbesvær eller besvær ved fødeindtag. Derfor bør nyfødte overvåges nøje. Paliperidon bør ikke anvendes under graviditet, medmindre det er strengt nødvendigt. Hvis seponering under graviditet er nødvendig, bør den ske gradvist.</w:t>
      </w:r>
    </w:p>
    <w:p w14:paraId="56E064E6" w14:textId="77777777" w:rsidR="000022B0" w:rsidRPr="00734FCB" w:rsidRDefault="000022B0" w:rsidP="000022B0">
      <w:pPr>
        <w:ind w:left="851" w:hanging="851"/>
        <w:rPr>
          <w:sz w:val="24"/>
          <w:szCs w:val="24"/>
        </w:rPr>
      </w:pPr>
    </w:p>
    <w:p w14:paraId="798BC0E4" w14:textId="77777777" w:rsidR="000022B0" w:rsidRPr="00734FCB" w:rsidRDefault="000022B0" w:rsidP="000022B0">
      <w:pPr>
        <w:ind w:left="851"/>
        <w:rPr>
          <w:sz w:val="24"/>
          <w:szCs w:val="24"/>
          <w:u w:val="single"/>
        </w:rPr>
      </w:pPr>
      <w:r w:rsidRPr="00734FCB">
        <w:rPr>
          <w:sz w:val="24"/>
          <w:szCs w:val="24"/>
          <w:u w:val="single"/>
        </w:rPr>
        <w:t>Amning</w:t>
      </w:r>
    </w:p>
    <w:p w14:paraId="0173D5E8" w14:textId="77777777" w:rsidR="000022B0" w:rsidRPr="00734FCB" w:rsidRDefault="000022B0" w:rsidP="000022B0">
      <w:pPr>
        <w:ind w:left="851"/>
        <w:rPr>
          <w:sz w:val="24"/>
          <w:szCs w:val="24"/>
        </w:rPr>
      </w:pPr>
      <w:r w:rsidRPr="00734FCB">
        <w:rPr>
          <w:sz w:val="24"/>
          <w:szCs w:val="24"/>
        </w:rPr>
        <w:t>Paliperidon udskilles i brystmælk i et sådant omfang, at terapeutiske doser administreret til den ammende kvinde sandsynligvis vil påvirke det diende barn. Paliperidon bør ikke anvendes under amning.</w:t>
      </w:r>
    </w:p>
    <w:p w14:paraId="53E1C81F" w14:textId="77777777" w:rsidR="000022B0" w:rsidRPr="00734FCB" w:rsidRDefault="000022B0" w:rsidP="000022B0">
      <w:pPr>
        <w:ind w:left="851" w:hanging="851"/>
        <w:rPr>
          <w:sz w:val="24"/>
          <w:szCs w:val="24"/>
        </w:rPr>
      </w:pPr>
    </w:p>
    <w:p w14:paraId="17C738DD" w14:textId="77777777" w:rsidR="000022B0" w:rsidRPr="00734FCB" w:rsidRDefault="000022B0" w:rsidP="000022B0">
      <w:pPr>
        <w:ind w:left="851"/>
        <w:rPr>
          <w:sz w:val="24"/>
          <w:szCs w:val="24"/>
          <w:u w:val="single"/>
        </w:rPr>
      </w:pPr>
      <w:r w:rsidRPr="00734FCB">
        <w:rPr>
          <w:sz w:val="24"/>
          <w:szCs w:val="24"/>
          <w:u w:val="single"/>
        </w:rPr>
        <w:t>Fertilitet</w:t>
      </w:r>
    </w:p>
    <w:p w14:paraId="50DD2EEE" w14:textId="77777777" w:rsidR="000022B0" w:rsidRPr="00734FCB" w:rsidRDefault="000022B0" w:rsidP="000022B0">
      <w:pPr>
        <w:ind w:left="851"/>
        <w:rPr>
          <w:sz w:val="24"/>
          <w:szCs w:val="24"/>
        </w:rPr>
      </w:pPr>
      <w:r w:rsidRPr="00734FCB">
        <w:rPr>
          <w:sz w:val="24"/>
          <w:szCs w:val="24"/>
        </w:rPr>
        <w:t>De prækliniske studier viste ingen relevante virkninger.</w:t>
      </w:r>
    </w:p>
    <w:p w14:paraId="505E4696" w14:textId="77777777" w:rsidR="000022B0" w:rsidRPr="00734FCB" w:rsidRDefault="000022B0" w:rsidP="000022B0">
      <w:pPr>
        <w:ind w:left="851" w:hanging="851"/>
        <w:rPr>
          <w:sz w:val="24"/>
          <w:szCs w:val="24"/>
        </w:rPr>
      </w:pPr>
    </w:p>
    <w:p w14:paraId="4BC6D86F" w14:textId="77777777" w:rsidR="000022B0" w:rsidRPr="00734FCB" w:rsidRDefault="000022B0" w:rsidP="000022B0">
      <w:pPr>
        <w:ind w:left="851" w:hanging="851"/>
        <w:rPr>
          <w:b/>
          <w:sz w:val="24"/>
          <w:szCs w:val="24"/>
        </w:rPr>
      </w:pPr>
      <w:r w:rsidRPr="00734FCB">
        <w:rPr>
          <w:b/>
          <w:sz w:val="24"/>
          <w:szCs w:val="24"/>
        </w:rPr>
        <w:t>4.7</w:t>
      </w:r>
      <w:r w:rsidRPr="00734FCB">
        <w:rPr>
          <w:b/>
          <w:sz w:val="24"/>
          <w:szCs w:val="24"/>
        </w:rPr>
        <w:tab/>
        <w:t xml:space="preserve">Virkning på evnen til at føre motorkøretøj </w:t>
      </w:r>
      <w:r w:rsidR="00DE7F01">
        <w:rPr>
          <w:b/>
          <w:sz w:val="24"/>
          <w:szCs w:val="24"/>
        </w:rPr>
        <w:t>og</w:t>
      </w:r>
      <w:r w:rsidRPr="00734FCB">
        <w:rPr>
          <w:b/>
          <w:sz w:val="24"/>
          <w:szCs w:val="24"/>
        </w:rPr>
        <w:t xml:space="preserve"> betjene maskiner</w:t>
      </w:r>
    </w:p>
    <w:p w14:paraId="266A0267" w14:textId="77777777" w:rsidR="000022B0" w:rsidRDefault="000022B0" w:rsidP="000022B0">
      <w:pPr>
        <w:ind w:left="851"/>
        <w:rPr>
          <w:sz w:val="24"/>
          <w:szCs w:val="24"/>
        </w:rPr>
      </w:pPr>
      <w:r>
        <w:rPr>
          <w:sz w:val="24"/>
          <w:szCs w:val="24"/>
        </w:rPr>
        <w:t>Ikke mærkning.</w:t>
      </w:r>
    </w:p>
    <w:p w14:paraId="4BEAE85B" w14:textId="77777777" w:rsidR="000022B0" w:rsidRPr="00734FCB" w:rsidRDefault="000022B0" w:rsidP="000022B0">
      <w:pPr>
        <w:ind w:left="851"/>
        <w:rPr>
          <w:sz w:val="24"/>
          <w:szCs w:val="24"/>
          <w:lang w:eastAsia="da-DK"/>
        </w:rPr>
      </w:pPr>
      <w:r w:rsidRPr="00734FCB">
        <w:rPr>
          <w:sz w:val="24"/>
          <w:szCs w:val="24"/>
        </w:rPr>
        <w:t>Paliperidon påvirker i mindre eller moderat grad evnen til at føre motorkøretøj eller betjene maskiner som følge af en potentiel påvirkning af nervesystemet og synet (se pkt. 4.8). Patienterne bør derfor advares om, at de ikke må føre motorkøretøj eller betjene maskiner, før deres individuelle følsomhed over for paliperidon kendes.</w:t>
      </w:r>
    </w:p>
    <w:p w14:paraId="0DE0DB14" w14:textId="77777777" w:rsidR="000022B0" w:rsidRPr="00734FCB" w:rsidRDefault="000022B0" w:rsidP="000022B0">
      <w:pPr>
        <w:ind w:left="851" w:hanging="851"/>
        <w:rPr>
          <w:sz w:val="24"/>
          <w:szCs w:val="24"/>
        </w:rPr>
      </w:pPr>
    </w:p>
    <w:p w14:paraId="064156F3" w14:textId="77777777" w:rsidR="000022B0" w:rsidRPr="00734FCB" w:rsidRDefault="000022B0" w:rsidP="000022B0">
      <w:pPr>
        <w:ind w:left="851" w:hanging="851"/>
        <w:rPr>
          <w:b/>
          <w:sz w:val="24"/>
          <w:szCs w:val="24"/>
        </w:rPr>
      </w:pPr>
      <w:r w:rsidRPr="00734FCB">
        <w:rPr>
          <w:b/>
          <w:sz w:val="24"/>
          <w:szCs w:val="24"/>
        </w:rPr>
        <w:t>4.8</w:t>
      </w:r>
      <w:r w:rsidRPr="00734FCB">
        <w:rPr>
          <w:b/>
          <w:sz w:val="24"/>
          <w:szCs w:val="24"/>
        </w:rPr>
        <w:tab/>
        <w:t>Bivirkninger</w:t>
      </w:r>
    </w:p>
    <w:p w14:paraId="13B16319" w14:textId="77777777" w:rsidR="000022B0" w:rsidRDefault="000022B0" w:rsidP="000022B0">
      <w:pPr>
        <w:ind w:left="851" w:hanging="851"/>
        <w:rPr>
          <w:sz w:val="24"/>
          <w:szCs w:val="24"/>
          <w:u w:val="single"/>
        </w:rPr>
      </w:pPr>
    </w:p>
    <w:p w14:paraId="1733801D" w14:textId="77777777" w:rsidR="000022B0" w:rsidRPr="00734FCB" w:rsidRDefault="000022B0" w:rsidP="000022B0">
      <w:pPr>
        <w:ind w:left="851"/>
        <w:rPr>
          <w:sz w:val="24"/>
          <w:szCs w:val="24"/>
          <w:u w:val="single"/>
          <w:lang w:eastAsia="da-DK"/>
        </w:rPr>
      </w:pPr>
      <w:r w:rsidRPr="00734FCB">
        <w:rPr>
          <w:sz w:val="24"/>
          <w:szCs w:val="24"/>
          <w:u w:val="single"/>
        </w:rPr>
        <w:t>Voksne</w:t>
      </w:r>
    </w:p>
    <w:p w14:paraId="2DC69DB2" w14:textId="77777777" w:rsidR="000022B0" w:rsidRPr="00734FCB" w:rsidRDefault="000022B0" w:rsidP="000022B0">
      <w:pPr>
        <w:ind w:left="851"/>
        <w:rPr>
          <w:sz w:val="24"/>
          <w:szCs w:val="24"/>
        </w:rPr>
      </w:pPr>
      <w:r w:rsidRPr="00734FCB">
        <w:rPr>
          <w:i/>
          <w:sz w:val="24"/>
          <w:szCs w:val="24"/>
        </w:rPr>
        <w:t>Oversigt over sikkerhedsprofilen</w:t>
      </w:r>
    </w:p>
    <w:p w14:paraId="379C823E" w14:textId="77777777" w:rsidR="000022B0" w:rsidRPr="00734FCB" w:rsidRDefault="000022B0" w:rsidP="000022B0">
      <w:pPr>
        <w:ind w:left="851"/>
        <w:rPr>
          <w:sz w:val="24"/>
          <w:szCs w:val="24"/>
        </w:rPr>
      </w:pPr>
      <w:r w:rsidRPr="00734FCB">
        <w:rPr>
          <w:sz w:val="24"/>
          <w:szCs w:val="24"/>
        </w:rPr>
        <w:t>De hyppigst rapporterede bivirkninger i de kliniske studier med voksne var hovedpine, søvnløshed, sedation/døsighed, parkinsonisme, akatisi, takykardi, tremor, dystoni, infektion i de øvre luftveje, angst, svimmelhed, vægtøgning, kvalme, agitation, obstipation, opkastning, træthed, depression, dyspepsi, diarré, mundtørhed, tandpine, muskuloskeletale smerter, hypertension, asteni, rygsmerter, forlænget QT</w:t>
      </w:r>
      <w:r w:rsidRPr="00734FCB">
        <w:rPr>
          <w:sz w:val="24"/>
          <w:szCs w:val="24"/>
        </w:rPr>
        <w:noBreakHyphen/>
        <w:t>interval i elektrokardiogrammet og hoste.</w:t>
      </w:r>
    </w:p>
    <w:p w14:paraId="0A3D506E" w14:textId="77777777" w:rsidR="000022B0" w:rsidRPr="00734FCB" w:rsidRDefault="000022B0" w:rsidP="000022B0">
      <w:pPr>
        <w:ind w:left="851" w:hanging="851"/>
        <w:rPr>
          <w:sz w:val="24"/>
          <w:szCs w:val="24"/>
        </w:rPr>
      </w:pPr>
    </w:p>
    <w:p w14:paraId="6D433F82" w14:textId="77777777" w:rsidR="000022B0" w:rsidRPr="00734FCB" w:rsidRDefault="000022B0" w:rsidP="000022B0">
      <w:pPr>
        <w:ind w:left="851"/>
        <w:rPr>
          <w:sz w:val="24"/>
          <w:szCs w:val="24"/>
        </w:rPr>
      </w:pPr>
      <w:r w:rsidRPr="00734FCB">
        <w:rPr>
          <w:sz w:val="24"/>
          <w:szCs w:val="24"/>
        </w:rPr>
        <w:t>Tilsyneladende dosisrelaterede bivirkninger omfattede hovedpine, sedation/døsighed, parkinsonisme, akatisi, takykardi, dystoni, svimmelhed, tremor, infektion i de øvre luftveje, dyspepsi og muskuloskeletale smerter.</w:t>
      </w:r>
    </w:p>
    <w:p w14:paraId="47E85D3B" w14:textId="77777777" w:rsidR="000022B0" w:rsidRPr="00734FCB" w:rsidRDefault="000022B0" w:rsidP="000022B0">
      <w:pPr>
        <w:ind w:left="851" w:hanging="851"/>
        <w:rPr>
          <w:sz w:val="24"/>
          <w:szCs w:val="24"/>
        </w:rPr>
      </w:pPr>
    </w:p>
    <w:p w14:paraId="384D75C7" w14:textId="77777777" w:rsidR="000022B0" w:rsidRPr="00734FCB" w:rsidRDefault="000022B0" w:rsidP="000022B0">
      <w:pPr>
        <w:ind w:left="851"/>
        <w:rPr>
          <w:sz w:val="24"/>
          <w:szCs w:val="24"/>
        </w:rPr>
      </w:pPr>
      <w:r w:rsidRPr="00734FCB">
        <w:rPr>
          <w:sz w:val="24"/>
          <w:szCs w:val="24"/>
        </w:rPr>
        <w:t>I studierne af skizo</w:t>
      </w:r>
      <w:r w:rsidRPr="00734FCB">
        <w:rPr>
          <w:sz w:val="24"/>
          <w:szCs w:val="24"/>
        </w:rPr>
        <w:noBreakHyphen/>
        <w:t>affektiv psykose opstod der bivirkninger hos en større andel af alle de forsøgspersoner, som fik paliperidon, og som samtidig blev behandlet med et antidepressivum eller en stemningsstabilisator, sammenlignet med de forsøgspersoner, der fik paliperidon som monoterapi.</w:t>
      </w:r>
    </w:p>
    <w:p w14:paraId="0EAC28DD" w14:textId="77777777" w:rsidR="000022B0" w:rsidRPr="00734FCB" w:rsidRDefault="000022B0" w:rsidP="000022B0">
      <w:pPr>
        <w:ind w:left="851" w:hanging="851"/>
        <w:rPr>
          <w:sz w:val="24"/>
          <w:szCs w:val="24"/>
        </w:rPr>
      </w:pPr>
    </w:p>
    <w:p w14:paraId="7DA86A64" w14:textId="77777777" w:rsidR="000022B0" w:rsidRPr="00734FCB" w:rsidRDefault="000022B0" w:rsidP="000022B0">
      <w:pPr>
        <w:ind w:left="851"/>
        <w:rPr>
          <w:sz w:val="24"/>
          <w:szCs w:val="24"/>
        </w:rPr>
      </w:pPr>
      <w:r w:rsidRPr="00734FCB">
        <w:rPr>
          <w:sz w:val="24"/>
          <w:szCs w:val="24"/>
        </w:rPr>
        <w:t>Oversigt over bivirkninger i tabelform</w:t>
      </w:r>
    </w:p>
    <w:p w14:paraId="410682CD" w14:textId="77777777" w:rsidR="000022B0" w:rsidRPr="00734FCB" w:rsidRDefault="000022B0" w:rsidP="000022B0">
      <w:pPr>
        <w:ind w:left="851"/>
        <w:rPr>
          <w:sz w:val="24"/>
          <w:szCs w:val="24"/>
        </w:rPr>
      </w:pPr>
      <w:r w:rsidRPr="00734FCB">
        <w:rPr>
          <w:sz w:val="24"/>
          <w:szCs w:val="24"/>
        </w:rPr>
        <w:t>Nedenfor angives samtlige bivirkninger, som er rapporteret i kliniske studier og postmarketing med paliperidon efter hyppighedskategori estimeret på baggrund af kliniske studier med paliperidon hos voksne. Følgende termer og hyppighedsangivelser anvendes: meget almindelig (≥ 1/10), almindelig (≥ 1/100 til &lt; 1/10), ikke almindelig (≥ 1/1.000 til &lt; 1/100), sjælden (≥ 1/10.000 til &lt; 1/1.000), meget sjælden (&lt; 1/10.000), ikke kendt (kan ikke estimeres ud fra forhåndenværende data). Inden for hver enkelt hyppighedskategori er bivirkningerne opstillet efter, hvor alvorlige de er. De alvorligste bivirkninger er anført først.</w:t>
      </w:r>
    </w:p>
    <w:p w14:paraId="31D4D1B5" w14:textId="77777777" w:rsidR="000022B0" w:rsidRPr="00734FCB" w:rsidRDefault="000022B0" w:rsidP="000022B0">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45"/>
        <w:gridCol w:w="1667"/>
        <w:gridCol w:w="1808"/>
        <w:gridCol w:w="1714"/>
        <w:gridCol w:w="1246"/>
      </w:tblGrid>
      <w:tr w:rsidR="000022B0" w:rsidRPr="00CB1A15" w14:paraId="225A47C4" w14:textId="77777777" w:rsidTr="00DE7F01">
        <w:tc>
          <w:tcPr>
            <w:tcW w:w="809" w:type="pct"/>
            <w:vMerge w:val="restart"/>
            <w:tcBorders>
              <w:top w:val="single" w:sz="4" w:space="0" w:color="auto"/>
              <w:left w:val="single" w:sz="4" w:space="0" w:color="auto"/>
              <w:bottom w:val="single" w:sz="4" w:space="0" w:color="auto"/>
              <w:right w:val="single" w:sz="4" w:space="0" w:color="auto"/>
            </w:tcBorders>
            <w:hideMark/>
          </w:tcPr>
          <w:p w14:paraId="4C7DE16C" w14:textId="77777777" w:rsidR="000022B0" w:rsidRPr="00CB1A15" w:rsidRDefault="000022B0" w:rsidP="00DE7F01">
            <w:pPr>
              <w:rPr>
                <w:b/>
                <w:sz w:val="22"/>
                <w:szCs w:val="22"/>
              </w:rPr>
            </w:pPr>
            <w:r w:rsidRPr="00CB1A15">
              <w:rPr>
                <w:b/>
                <w:sz w:val="22"/>
                <w:szCs w:val="22"/>
              </w:rPr>
              <w:t>Systemorgan-klasse</w:t>
            </w:r>
          </w:p>
        </w:tc>
        <w:tc>
          <w:tcPr>
            <w:tcW w:w="4191" w:type="pct"/>
            <w:gridSpan w:val="5"/>
            <w:tcBorders>
              <w:top w:val="single" w:sz="4" w:space="0" w:color="auto"/>
              <w:left w:val="single" w:sz="4" w:space="0" w:color="auto"/>
              <w:bottom w:val="single" w:sz="4" w:space="0" w:color="auto"/>
              <w:right w:val="single" w:sz="4" w:space="0" w:color="auto"/>
            </w:tcBorders>
            <w:hideMark/>
          </w:tcPr>
          <w:p w14:paraId="143DCFD1" w14:textId="77777777" w:rsidR="000022B0" w:rsidRPr="00CB1A15" w:rsidRDefault="000022B0" w:rsidP="00DE7F01">
            <w:pPr>
              <w:rPr>
                <w:b/>
                <w:sz w:val="22"/>
                <w:szCs w:val="22"/>
              </w:rPr>
            </w:pPr>
            <w:r w:rsidRPr="00CB1A15">
              <w:rPr>
                <w:b/>
                <w:sz w:val="22"/>
                <w:szCs w:val="22"/>
              </w:rPr>
              <w:t>Bivirkninger</w:t>
            </w:r>
          </w:p>
        </w:tc>
      </w:tr>
      <w:tr w:rsidR="000022B0" w:rsidRPr="00CB1A15" w14:paraId="73020753" w14:textId="77777777" w:rsidTr="00DE7F01">
        <w:tc>
          <w:tcPr>
            <w:tcW w:w="809" w:type="pct"/>
            <w:vMerge/>
            <w:tcBorders>
              <w:top w:val="single" w:sz="4" w:space="0" w:color="auto"/>
              <w:left w:val="single" w:sz="4" w:space="0" w:color="auto"/>
              <w:bottom w:val="single" w:sz="4" w:space="0" w:color="auto"/>
              <w:right w:val="single" w:sz="4" w:space="0" w:color="auto"/>
            </w:tcBorders>
            <w:vAlign w:val="center"/>
            <w:hideMark/>
          </w:tcPr>
          <w:p w14:paraId="7C7FDE93" w14:textId="77777777" w:rsidR="000022B0" w:rsidRPr="00CB1A15" w:rsidRDefault="000022B0" w:rsidP="00DE7F01">
            <w:pPr>
              <w:rPr>
                <w:b/>
                <w:sz w:val="22"/>
                <w:szCs w:val="22"/>
              </w:rPr>
            </w:pPr>
          </w:p>
        </w:tc>
        <w:tc>
          <w:tcPr>
            <w:tcW w:w="4191" w:type="pct"/>
            <w:gridSpan w:val="5"/>
            <w:tcBorders>
              <w:top w:val="single" w:sz="4" w:space="0" w:color="auto"/>
              <w:left w:val="single" w:sz="4" w:space="0" w:color="auto"/>
              <w:bottom w:val="single" w:sz="4" w:space="0" w:color="auto"/>
              <w:right w:val="single" w:sz="4" w:space="0" w:color="auto"/>
            </w:tcBorders>
            <w:hideMark/>
          </w:tcPr>
          <w:p w14:paraId="508AAC55" w14:textId="77777777" w:rsidR="000022B0" w:rsidRPr="00CB1A15" w:rsidRDefault="000022B0" w:rsidP="00DE7F01">
            <w:pPr>
              <w:rPr>
                <w:b/>
                <w:sz w:val="22"/>
                <w:szCs w:val="22"/>
              </w:rPr>
            </w:pPr>
            <w:r w:rsidRPr="00CB1A15">
              <w:rPr>
                <w:b/>
                <w:sz w:val="22"/>
                <w:szCs w:val="22"/>
              </w:rPr>
              <w:t>Hyppighed</w:t>
            </w:r>
          </w:p>
        </w:tc>
      </w:tr>
      <w:tr w:rsidR="000022B0" w:rsidRPr="00CB1A15" w14:paraId="40605800" w14:textId="77777777" w:rsidTr="00DE7F01">
        <w:tc>
          <w:tcPr>
            <w:tcW w:w="809" w:type="pct"/>
            <w:tcBorders>
              <w:top w:val="single" w:sz="4" w:space="0" w:color="auto"/>
              <w:left w:val="single" w:sz="4" w:space="0" w:color="auto"/>
              <w:bottom w:val="single" w:sz="4" w:space="0" w:color="auto"/>
              <w:right w:val="single" w:sz="4" w:space="0" w:color="auto"/>
            </w:tcBorders>
          </w:tcPr>
          <w:p w14:paraId="2FE0022D" w14:textId="77777777" w:rsidR="000022B0" w:rsidRPr="00CB1A15" w:rsidRDefault="000022B0" w:rsidP="00DE7F01">
            <w:pPr>
              <w:rPr>
                <w:b/>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3FC0381D" w14:textId="77777777" w:rsidR="000022B0" w:rsidRPr="00CB1A15" w:rsidRDefault="000022B0" w:rsidP="00DE7F01">
            <w:pPr>
              <w:rPr>
                <w:b/>
                <w:sz w:val="22"/>
                <w:szCs w:val="22"/>
              </w:rPr>
            </w:pPr>
            <w:r w:rsidRPr="00CB1A15">
              <w:rPr>
                <w:b/>
                <w:sz w:val="22"/>
                <w:szCs w:val="22"/>
              </w:rPr>
              <w:t>Meget almindelig</w:t>
            </w:r>
          </w:p>
        </w:tc>
        <w:tc>
          <w:tcPr>
            <w:tcW w:w="882" w:type="pct"/>
            <w:tcBorders>
              <w:top w:val="single" w:sz="4" w:space="0" w:color="auto"/>
              <w:left w:val="single" w:sz="4" w:space="0" w:color="auto"/>
              <w:bottom w:val="single" w:sz="4" w:space="0" w:color="auto"/>
              <w:right w:val="single" w:sz="4" w:space="0" w:color="auto"/>
            </w:tcBorders>
            <w:hideMark/>
          </w:tcPr>
          <w:p w14:paraId="4C357A1D" w14:textId="77777777" w:rsidR="000022B0" w:rsidRPr="00CB1A15" w:rsidRDefault="000022B0" w:rsidP="00DE7F01">
            <w:pPr>
              <w:rPr>
                <w:b/>
                <w:sz w:val="22"/>
                <w:szCs w:val="22"/>
              </w:rPr>
            </w:pPr>
            <w:r w:rsidRPr="00CB1A15">
              <w:rPr>
                <w:b/>
                <w:sz w:val="22"/>
                <w:szCs w:val="22"/>
              </w:rPr>
              <w:t>Almindelig</w:t>
            </w:r>
          </w:p>
        </w:tc>
        <w:tc>
          <w:tcPr>
            <w:tcW w:w="955" w:type="pct"/>
            <w:tcBorders>
              <w:top w:val="single" w:sz="4" w:space="0" w:color="auto"/>
              <w:left w:val="single" w:sz="4" w:space="0" w:color="auto"/>
              <w:bottom w:val="single" w:sz="4" w:space="0" w:color="auto"/>
              <w:right w:val="single" w:sz="4" w:space="0" w:color="auto"/>
            </w:tcBorders>
            <w:hideMark/>
          </w:tcPr>
          <w:p w14:paraId="3A9A929C" w14:textId="77777777" w:rsidR="000022B0" w:rsidRPr="00CB1A15" w:rsidRDefault="000022B0" w:rsidP="00DE7F01">
            <w:pPr>
              <w:rPr>
                <w:b/>
                <w:sz w:val="22"/>
                <w:szCs w:val="22"/>
              </w:rPr>
            </w:pPr>
            <w:r w:rsidRPr="00CB1A15">
              <w:rPr>
                <w:b/>
                <w:sz w:val="22"/>
                <w:szCs w:val="22"/>
              </w:rPr>
              <w:t>Ikke almindelig</w:t>
            </w:r>
          </w:p>
        </w:tc>
        <w:tc>
          <w:tcPr>
            <w:tcW w:w="809" w:type="pct"/>
            <w:tcBorders>
              <w:top w:val="single" w:sz="4" w:space="0" w:color="auto"/>
              <w:left w:val="single" w:sz="4" w:space="0" w:color="auto"/>
              <w:bottom w:val="single" w:sz="4" w:space="0" w:color="auto"/>
              <w:right w:val="single" w:sz="4" w:space="0" w:color="auto"/>
            </w:tcBorders>
            <w:hideMark/>
          </w:tcPr>
          <w:p w14:paraId="56F74FF9" w14:textId="77777777" w:rsidR="000022B0" w:rsidRPr="00CB1A15" w:rsidRDefault="000022B0" w:rsidP="00DE7F01">
            <w:pPr>
              <w:rPr>
                <w:b/>
                <w:sz w:val="22"/>
                <w:szCs w:val="22"/>
              </w:rPr>
            </w:pPr>
            <w:r w:rsidRPr="00CB1A15">
              <w:rPr>
                <w:b/>
                <w:sz w:val="22"/>
                <w:szCs w:val="22"/>
              </w:rPr>
              <w:t>Sjælden</w:t>
            </w:r>
          </w:p>
        </w:tc>
        <w:tc>
          <w:tcPr>
            <w:tcW w:w="661" w:type="pct"/>
            <w:tcBorders>
              <w:top w:val="single" w:sz="4" w:space="0" w:color="auto"/>
              <w:left w:val="single" w:sz="4" w:space="0" w:color="auto"/>
              <w:bottom w:val="single" w:sz="4" w:space="0" w:color="auto"/>
              <w:right w:val="single" w:sz="4" w:space="0" w:color="auto"/>
            </w:tcBorders>
            <w:hideMark/>
          </w:tcPr>
          <w:p w14:paraId="68C3F379" w14:textId="77777777" w:rsidR="000022B0" w:rsidRPr="00CB1A15" w:rsidRDefault="000022B0" w:rsidP="00DE7F01">
            <w:pPr>
              <w:rPr>
                <w:b/>
                <w:sz w:val="22"/>
                <w:szCs w:val="22"/>
              </w:rPr>
            </w:pPr>
            <w:r w:rsidRPr="00CB1A15">
              <w:rPr>
                <w:b/>
                <w:sz w:val="22"/>
                <w:szCs w:val="22"/>
              </w:rPr>
              <w:t>Ikke kendt</w:t>
            </w:r>
          </w:p>
        </w:tc>
      </w:tr>
      <w:tr w:rsidR="000022B0" w:rsidRPr="00CB1A15" w14:paraId="62C6C560"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4B1CD92F" w14:textId="77777777" w:rsidR="000022B0" w:rsidRPr="00CB1A15" w:rsidRDefault="000022B0" w:rsidP="00DE7F01">
            <w:pPr>
              <w:rPr>
                <w:b/>
                <w:sz w:val="22"/>
                <w:szCs w:val="22"/>
              </w:rPr>
            </w:pPr>
            <w:r w:rsidRPr="00CB1A15">
              <w:rPr>
                <w:b/>
                <w:sz w:val="22"/>
                <w:szCs w:val="22"/>
              </w:rPr>
              <w:t>Infektioner og parasitære sygdomme</w:t>
            </w:r>
          </w:p>
        </w:tc>
        <w:tc>
          <w:tcPr>
            <w:tcW w:w="882" w:type="pct"/>
            <w:tcBorders>
              <w:top w:val="single" w:sz="4" w:space="0" w:color="auto"/>
              <w:left w:val="single" w:sz="4" w:space="0" w:color="auto"/>
              <w:bottom w:val="single" w:sz="4" w:space="0" w:color="auto"/>
              <w:right w:val="single" w:sz="4" w:space="0" w:color="auto"/>
            </w:tcBorders>
          </w:tcPr>
          <w:p w14:paraId="2CC4AA1B"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0FBE92F8" w14:textId="77777777" w:rsidR="000022B0" w:rsidRPr="00CB1A15" w:rsidRDefault="000022B0" w:rsidP="00DE7F01">
            <w:pPr>
              <w:rPr>
                <w:sz w:val="22"/>
                <w:szCs w:val="22"/>
              </w:rPr>
            </w:pPr>
            <w:r w:rsidRPr="00CB1A15">
              <w:rPr>
                <w:sz w:val="22"/>
                <w:szCs w:val="22"/>
              </w:rPr>
              <w:t>Bronkitis, infektioner i øvre luftveje, sinusitis, urinvejs-infektion, influenza</w:t>
            </w:r>
          </w:p>
        </w:tc>
        <w:tc>
          <w:tcPr>
            <w:tcW w:w="955" w:type="pct"/>
            <w:tcBorders>
              <w:top w:val="single" w:sz="4" w:space="0" w:color="auto"/>
              <w:left w:val="single" w:sz="4" w:space="0" w:color="auto"/>
              <w:bottom w:val="single" w:sz="4" w:space="0" w:color="auto"/>
              <w:right w:val="single" w:sz="4" w:space="0" w:color="auto"/>
            </w:tcBorders>
            <w:hideMark/>
          </w:tcPr>
          <w:p w14:paraId="1D1900AC" w14:textId="77777777" w:rsidR="000022B0" w:rsidRPr="00CB1A15" w:rsidRDefault="000022B0" w:rsidP="00DE7F01">
            <w:pPr>
              <w:rPr>
                <w:sz w:val="22"/>
                <w:szCs w:val="22"/>
              </w:rPr>
            </w:pPr>
            <w:r w:rsidRPr="00CB1A15">
              <w:rPr>
                <w:sz w:val="22"/>
                <w:szCs w:val="22"/>
              </w:rPr>
              <w:t>Pneumoni, luftvejsinfektion, cystitis, infektion i øret, tonsillitis</w:t>
            </w:r>
          </w:p>
        </w:tc>
        <w:tc>
          <w:tcPr>
            <w:tcW w:w="809" w:type="pct"/>
            <w:tcBorders>
              <w:top w:val="single" w:sz="4" w:space="0" w:color="auto"/>
              <w:left w:val="single" w:sz="4" w:space="0" w:color="auto"/>
              <w:bottom w:val="single" w:sz="4" w:space="0" w:color="auto"/>
              <w:right w:val="single" w:sz="4" w:space="0" w:color="auto"/>
            </w:tcBorders>
            <w:hideMark/>
          </w:tcPr>
          <w:p w14:paraId="633B9263" w14:textId="77777777" w:rsidR="000022B0" w:rsidRPr="00CB1A15" w:rsidRDefault="000022B0" w:rsidP="00DE7F01">
            <w:pPr>
              <w:rPr>
                <w:sz w:val="22"/>
                <w:szCs w:val="22"/>
              </w:rPr>
            </w:pPr>
            <w:r w:rsidRPr="00CB1A15">
              <w:rPr>
                <w:sz w:val="22"/>
                <w:szCs w:val="22"/>
              </w:rPr>
              <w:t>Øjeninfektion, onykomykose, cellulitis, acaro</w:t>
            </w:r>
            <w:r w:rsidRPr="00CB1A15">
              <w:rPr>
                <w:sz w:val="22"/>
                <w:szCs w:val="22"/>
              </w:rPr>
              <w:softHyphen/>
              <w:t>dermatitis</w:t>
            </w:r>
          </w:p>
        </w:tc>
        <w:tc>
          <w:tcPr>
            <w:tcW w:w="661" w:type="pct"/>
            <w:tcBorders>
              <w:top w:val="single" w:sz="4" w:space="0" w:color="auto"/>
              <w:left w:val="single" w:sz="4" w:space="0" w:color="auto"/>
              <w:bottom w:val="single" w:sz="4" w:space="0" w:color="auto"/>
              <w:right w:val="single" w:sz="4" w:space="0" w:color="auto"/>
            </w:tcBorders>
          </w:tcPr>
          <w:p w14:paraId="7F6BB9E0" w14:textId="77777777" w:rsidR="000022B0" w:rsidRPr="00CB1A15" w:rsidRDefault="000022B0" w:rsidP="00DE7F01">
            <w:pPr>
              <w:rPr>
                <w:sz w:val="22"/>
                <w:szCs w:val="22"/>
              </w:rPr>
            </w:pPr>
          </w:p>
        </w:tc>
      </w:tr>
      <w:tr w:rsidR="000022B0" w:rsidRPr="00CB1A15" w14:paraId="20E1C3A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7E8EEF94" w14:textId="77777777" w:rsidR="000022B0" w:rsidRPr="00CB1A15" w:rsidRDefault="000022B0" w:rsidP="00DE7F01">
            <w:pPr>
              <w:rPr>
                <w:b/>
                <w:sz w:val="22"/>
                <w:szCs w:val="22"/>
              </w:rPr>
            </w:pPr>
            <w:r w:rsidRPr="00CB1A15">
              <w:rPr>
                <w:b/>
                <w:sz w:val="22"/>
                <w:szCs w:val="22"/>
              </w:rPr>
              <w:t>Blod og lymfesystemet</w:t>
            </w:r>
          </w:p>
        </w:tc>
        <w:tc>
          <w:tcPr>
            <w:tcW w:w="882" w:type="pct"/>
            <w:tcBorders>
              <w:top w:val="single" w:sz="4" w:space="0" w:color="auto"/>
              <w:left w:val="single" w:sz="4" w:space="0" w:color="auto"/>
              <w:bottom w:val="single" w:sz="4" w:space="0" w:color="auto"/>
              <w:right w:val="single" w:sz="4" w:space="0" w:color="auto"/>
            </w:tcBorders>
          </w:tcPr>
          <w:p w14:paraId="4C89FCB2"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64B02349"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54469391" w14:textId="77777777" w:rsidR="000022B0" w:rsidRPr="00CB1A15" w:rsidRDefault="000022B0" w:rsidP="00DE7F01">
            <w:pPr>
              <w:rPr>
                <w:sz w:val="22"/>
                <w:szCs w:val="22"/>
              </w:rPr>
            </w:pPr>
            <w:r w:rsidRPr="00CB1A15">
              <w:rPr>
                <w:sz w:val="22"/>
                <w:szCs w:val="22"/>
              </w:rPr>
              <w:t>Nedsat leukocyttal, trombocytopeni, anæmi, nedsat hæmatokrit</w:t>
            </w:r>
          </w:p>
        </w:tc>
        <w:tc>
          <w:tcPr>
            <w:tcW w:w="809" w:type="pct"/>
            <w:tcBorders>
              <w:top w:val="single" w:sz="4" w:space="0" w:color="auto"/>
              <w:left w:val="single" w:sz="4" w:space="0" w:color="auto"/>
              <w:bottom w:val="single" w:sz="4" w:space="0" w:color="auto"/>
              <w:right w:val="single" w:sz="4" w:space="0" w:color="auto"/>
            </w:tcBorders>
            <w:hideMark/>
          </w:tcPr>
          <w:p w14:paraId="3297F8AB" w14:textId="77777777" w:rsidR="000022B0" w:rsidRPr="00CB1A15" w:rsidRDefault="000022B0" w:rsidP="00DE7F01">
            <w:pPr>
              <w:rPr>
                <w:sz w:val="22"/>
                <w:szCs w:val="22"/>
              </w:rPr>
            </w:pPr>
            <w:r w:rsidRPr="00CB1A15">
              <w:rPr>
                <w:sz w:val="22"/>
                <w:szCs w:val="22"/>
              </w:rPr>
              <w:t>Agranulo</w:t>
            </w:r>
            <w:r w:rsidRPr="00CB1A15">
              <w:rPr>
                <w:sz w:val="22"/>
                <w:szCs w:val="22"/>
              </w:rPr>
              <w:softHyphen/>
              <w:t>cytose</w:t>
            </w:r>
            <w:r w:rsidRPr="00CB1A15">
              <w:rPr>
                <w:sz w:val="22"/>
                <w:szCs w:val="22"/>
                <w:vertAlign w:val="superscript"/>
              </w:rPr>
              <w:t>c</w:t>
            </w:r>
            <w:r w:rsidRPr="00CB1A15">
              <w:rPr>
                <w:sz w:val="22"/>
                <w:szCs w:val="22"/>
              </w:rPr>
              <w:t>, neutropeni, forhøjet eosinofiltal</w:t>
            </w:r>
          </w:p>
        </w:tc>
        <w:tc>
          <w:tcPr>
            <w:tcW w:w="661" w:type="pct"/>
            <w:tcBorders>
              <w:top w:val="single" w:sz="4" w:space="0" w:color="auto"/>
              <w:left w:val="single" w:sz="4" w:space="0" w:color="auto"/>
              <w:bottom w:val="single" w:sz="4" w:space="0" w:color="auto"/>
              <w:right w:val="single" w:sz="4" w:space="0" w:color="auto"/>
            </w:tcBorders>
          </w:tcPr>
          <w:p w14:paraId="0B2B8D8B" w14:textId="77777777" w:rsidR="000022B0" w:rsidRPr="00CB1A15" w:rsidRDefault="000022B0" w:rsidP="00DE7F01">
            <w:pPr>
              <w:rPr>
                <w:sz w:val="22"/>
                <w:szCs w:val="22"/>
              </w:rPr>
            </w:pPr>
          </w:p>
        </w:tc>
      </w:tr>
      <w:tr w:rsidR="000022B0" w:rsidRPr="00CB1A15" w14:paraId="22B62A11"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101C5D7A" w14:textId="77777777" w:rsidR="000022B0" w:rsidRPr="00CB1A15" w:rsidRDefault="000022B0" w:rsidP="00DE7F01">
            <w:pPr>
              <w:rPr>
                <w:b/>
                <w:sz w:val="22"/>
                <w:szCs w:val="22"/>
              </w:rPr>
            </w:pPr>
            <w:r w:rsidRPr="00CB1A15">
              <w:rPr>
                <w:b/>
                <w:sz w:val="22"/>
                <w:szCs w:val="22"/>
              </w:rPr>
              <w:t>Immun-systemet</w:t>
            </w:r>
          </w:p>
        </w:tc>
        <w:tc>
          <w:tcPr>
            <w:tcW w:w="882" w:type="pct"/>
            <w:tcBorders>
              <w:top w:val="single" w:sz="4" w:space="0" w:color="auto"/>
              <w:left w:val="single" w:sz="4" w:space="0" w:color="auto"/>
              <w:bottom w:val="single" w:sz="4" w:space="0" w:color="auto"/>
              <w:right w:val="single" w:sz="4" w:space="0" w:color="auto"/>
            </w:tcBorders>
          </w:tcPr>
          <w:p w14:paraId="2B3AC971"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094ECFC4"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2F855245"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28B1E028" w14:textId="77777777" w:rsidR="000022B0" w:rsidRPr="00CB1A15" w:rsidRDefault="000022B0" w:rsidP="00DE7F01">
            <w:pPr>
              <w:rPr>
                <w:sz w:val="22"/>
                <w:szCs w:val="22"/>
              </w:rPr>
            </w:pPr>
            <w:r w:rsidRPr="00CB1A15">
              <w:rPr>
                <w:sz w:val="22"/>
                <w:szCs w:val="22"/>
              </w:rPr>
              <w:t>Anafylaktisk reaktion, overfølsomhed</w:t>
            </w:r>
          </w:p>
        </w:tc>
        <w:tc>
          <w:tcPr>
            <w:tcW w:w="661" w:type="pct"/>
            <w:tcBorders>
              <w:top w:val="single" w:sz="4" w:space="0" w:color="auto"/>
              <w:left w:val="single" w:sz="4" w:space="0" w:color="auto"/>
              <w:bottom w:val="single" w:sz="4" w:space="0" w:color="auto"/>
              <w:right w:val="single" w:sz="4" w:space="0" w:color="auto"/>
            </w:tcBorders>
          </w:tcPr>
          <w:p w14:paraId="4AF1361F" w14:textId="77777777" w:rsidR="000022B0" w:rsidRPr="00CB1A15" w:rsidRDefault="000022B0" w:rsidP="00DE7F01">
            <w:pPr>
              <w:rPr>
                <w:sz w:val="22"/>
                <w:szCs w:val="22"/>
              </w:rPr>
            </w:pPr>
          </w:p>
        </w:tc>
      </w:tr>
      <w:tr w:rsidR="000022B0" w:rsidRPr="00CB1A15" w14:paraId="5673723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417889BE" w14:textId="77777777" w:rsidR="000022B0" w:rsidRPr="00CB1A15" w:rsidRDefault="000022B0" w:rsidP="00DE7F01">
            <w:pPr>
              <w:rPr>
                <w:b/>
                <w:sz w:val="22"/>
                <w:szCs w:val="22"/>
              </w:rPr>
            </w:pPr>
            <w:r w:rsidRPr="00CB1A15">
              <w:rPr>
                <w:b/>
                <w:sz w:val="22"/>
                <w:szCs w:val="22"/>
              </w:rPr>
              <w:t>Det endokrine system</w:t>
            </w:r>
          </w:p>
        </w:tc>
        <w:tc>
          <w:tcPr>
            <w:tcW w:w="882" w:type="pct"/>
            <w:tcBorders>
              <w:top w:val="single" w:sz="4" w:space="0" w:color="auto"/>
              <w:left w:val="single" w:sz="4" w:space="0" w:color="auto"/>
              <w:bottom w:val="single" w:sz="4" w:space="0" w:color="auto"/>
              <w:right w:val="single" w:sz="4" w:space="0" w:color="auto"/>
            </w:tcBorders>
          </w:tcPr>
          <w:p w14:paraId="4849275F"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9785030"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57A911C2" w14:textId="77777777" w:rsidR="000022B0" w:rsidRPr="00CB1A15" w:rsidRDefault="000022B0" w:rsidP="00DE7F01">
            <w:pPr>
              <w:rPr>
                <w:sz w:val="22"/>
                <w:szCs w:val="22"/>
              </w:rPr>
            </w:pPr>
            <w:r w:rsidRPr="00CB1A15">
              <w:rPr>
                <w:sz w:val="22"/>
                <w:szCs w:val="22"/>
              </w:rPr>
              <w:t>Hyper-prolaktinæmi</w:t>
            </w:r>
            <w:r w:rsidRPr="00CB1A15">
              <w:rPr>
                <w:sz w:val="22"/>
                <w:szCs w:val="22"/>
                <w:vertAlign w:val="superscript"/>
              </w:rPr>
              <w:t>a</w:t>
            </w:r>
          </w:p>
        </w:tc>
        <w:tc>
          <w:tcPr>
            <w:tcW w:w="809" w:type="pct"/>
            <w:tcBorders>
              <w:top w:val="single" w:sz="4" w:space="0" w:color="auto"/>
              <w:left w:val="single" w:sz="4" w:space="0" w:color="auto"/>
              <w:bottom w:val="single" w:sz="4" w:space="0" w:color="auto"/>
              <w:right w:val="single" w:sz="4" w:space="0" w:color="auto"/>
            </w:tcBorders>
            <w:hideMark/>
          </w:tcPr>
          <w:p w14:paraId="0C1B34E5" w14:textId="77777777" w:rsidR="000022B0" w:rsidRPr="00CB1A15" w:rsidRDefault="000022B0" w:rsidP="00DE7F01">
            <w:pPr>
              <w:rPr>
                <w:sz w:val="22"/>
                <w:szCs w:val="22"/>
              </w:rPr>
            </w:pPr>
            <w:r w:rsidRPr="00CB1A15">
              <w:rPr>
                <w:sz w:val="22"/>
                <w:szCs w:val="22"/>
              </w:rPr>
              <w:t>Unormal sekretion af antidiuretisk hormon</w:t>
            </w:r>
            <w:r w:rsidRPr="00CB1A15">
              <w:rPr>
                <w:sz w:val="22"/>
                <w:szCs w:val="22"/>
                <w:vertAlign w:val="superscript"/>
              </w:rPr>
              <w:t>c</w:t>
            </w:r>
            <w:r w:rsidRPr="00CB1A15">
              <w:rPr>
                <w:sz w:val="22"/>
                <w:szCs w:val="22"/>
              </w:rPr>
              <w:t xml:space="preserve">, glucose i urinen </w:t>
            </w:r>
          </w:p>
        </w:tc>
        <w:tc>
          <w:tcPr>
            <w:tcW w:w="661" w:type="pct"/>
            <w:tcBorders>
              <w:top w:val="single" w:sz="4" w:space="0" w:color="auto"/>
              <w:left w:val="single" w:sz="4" w:space="0" w:color="auto"/>
              <w:bottom w:val="single" w:sz="4" w:space="0" w:color="auto"/>
              <w:right w:val="single" w:sz="4" w:space="0" w:color="auto"/>
            </w:tcBorders>
          </w:tcPr>
          <w:p w14:paraId="0AC8DA82" w14:textId="77777777" w:rsidR="000022B0" w:rsidRPr="00CB1A15" w:rsidRDefault="000022B0" w:rsidP="00DE7F01">
            <w:pPr>
              <w:rPr>
                <w:sz w:val="22"/>
                <w:szCs w:val="22"/>
              </w:rPr>
            </w:pPr>
          </w:p>
        </w:tc>
      </w:tr>
      <w:tr w:rsidR="000022B0" w:rsidRPr="00CB1A15" w14:paraId="5692B82D"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25F24CCD" w14:textId="77777777" w:rsidR="000022B0" w:rsidRPr="00CB1A15" w:rsidRDefault="000022B0" w:rsidP="00DE7F01">
            <w:pPr>
              <w:rPr>
                <w:b/>
                <w:sz w:val="22"/>
                <w:szCs w:val="22"/>
              </w:rPr>
            </w:pPr>
            <w:r w:rsidRPr="00CB1A15">
              <w:rPr>
                <w:b/>
                <w:sz w:val="22"/>
                <w:szCs w:val="22"/>
              </w:rPr>
              <w:t>Metabolisme og ernæring</w:t>
            </w:r>
          </w:p>
        </w:tc>
        <w:tc>
          <w:tcPr>
            <w:tcW w:w="882" w:type="pct"/>
            <w:tcBorders>
              <w:top w:val="single" w:sz="4" w:space="0" w:color="auto"/>
              <w:left w:val="single" w:sz="4" w:space="0" w:color="auto"/>
              <w:bottom w:val="single" w:sz="4" w:space="0" w:color="auto"/>
              <w:right w:val="single" w:sz="4" w:space="0" w:color="auto"/>
            </w:tcBorders>
          </w:tcPr>
          <w:p w14:paraId="5B79289E"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52180E90" w14:textId="77777777" w:rsidR="000022B0" w:rsidRPr="00CB1A15" w:rsidRDefault="000022B0" w:rsidP="00DE7F01">
            <w:pPr>
              <w:rPr>
                <w:sz w:val="22"/>
                <w:szCs w:val="22"/>
              </w:rPr>
            </w:pPr>
            <w:r w:rsidRPr="00CB1A15">
              <w:rPr>
                <w:sz w:val="22"/>
                <w:szCs w:val="22"/>
              </w:rPr>
              <w:t>Vægtøgning, øget appetit, vægttab, nedsat appetit</w:t>
            </w:r>
          </w:p>
        </w:tc>
        <w:tc>
          <w:tcPr>
            <w:tcW w:w="955" w:type="pct"/>
            <w:tcBorders>
              <w:top w:val="single" w:sz="4" w:space="0" w:color="auto"/>
              <w:left w:val="single" w:sz="4" w:space="0" w:color="auto"/>
              <w:bottom w:val="single" w:sz="4" w:space="0" w:color="auto"/>
              <w:right w:val="single" w:sz="4" w:space="0" w:color="auto"/>
            </w:tcBorders>
            <w:hideMark/>
          </w:tcPr>
          <w:p w14:paraId="7FF389FE" w14:textId="77777777" w:rsidR="000022B0" w:rsidRPr="00CB1A15" w:rsidRDefault="000022B0" w:rsidP="00DE7F01">
            <w:pPr>
              <w:rPr>
                <w:sz w:val="22"/>
                <w:szCs w:val="22"/>
              </w:rPr>
            </w:pPr>
            <w:r w:rsidRPr="00CB1A15">
              <w:rPr>
                <w:sz w:val="22"/>
                <w:szCs w:val="22"/>
              </w:rPr>
              <w:t>Diabetes mellitus</w:t>
            </w:r>
            <w:r w:rsidRPr="00CB1A15">
              <w:rPr>
                <w:sz w:val="22"/>
                <w:szCs w:val="22"/>
                <w:vertAlign w:val="superscript"/>
              </w:rPr>
              <w:t>d</w:t>
            </w:r>
            <w:r w:rsidRPr="00CB1A15">
              <w:rPr>
                <w:sz w:val="22"/>
                <w:szCs w:val="22"/>
              </w:rPr>
              <w:t>, hyperglykæmi, øget livvidde, anoreksi, forhøjede triglycerider i blodet</w:t>
            </w:r>
          </w:p>
        </w:tc>
        <w:tc>
          <w:tcPr>
            <w:tcW w:w="809" w:type="pct"/>
            <w:tcBorders>
              <w:top w:val="single" w:sz="4" w:space="0" w:color="auto"/>
              <w:left w:val="single" w:sz="4" w:space="0" w:color="auto"/>
              <w:bottom w:val="single" w:sz="4" w:space="0" w:color="auto"/>
              <w:right w:val="single" w:sz="4" w:space="0" w:color="auto"/>
            </w:tcBorders>
          </w:tcPr>
          <w:p w14:paraId="3D01D3C1" w14:textId="77777777" w:rsidR="000022B0" w:rsidRPr="00CB1A15" w:rsidRDefault="000022B0" w:rsidP="00DE7F01">
            <w:pPr>
              <w:rPr>
                <w:sz w:val="22"/>
                <w:szCs w:val="22"/>
              </w:rPr>
            </w:pPr>
            <w:r w:rsidRPr="00CB1A15">
              <w:rPr>
                <w:sz w:val="22"/>
                <w:szCs w:val="22"/>
              </w:rPr>
              <w:t>Hyper</w:t>
            </w:r>
            <w:r w:rsidRPr="00CB1A15">
              <w:rPr>
                <w:sz w:val="22"/>
                <w:szCs w:val="22"/>
              </w:rPr>
              <w:softHyphen/>
              <w:t>hydrering, diabetisk ketoacidose</w:t>
            </w:r>
            <w:r w:rsidRPr="00CB1A15">
              <w:rPr>
                <w:sz w:val="22"/>
                <w:szCs w:val="22"/>
                <w:vertAlign w:val="superscript"/>
              </w:rPr>
              <w:t>c</w:t>
            </w:r>
            <w:r w:rsidRPr="00CB1A15">
              <w:rPr>
                <w:sz w:val="22"/>
                <w:szCs w:val="22"/>
              </w:rPr>
              <w:t xml:space="preserve">, hypoglykæmi, polydipsi, forhøjet kolesterol i blodet </w:t>
            </w:r>
          </w:p>
        </w:tc>
        <w:tc>
          <w:tcPr>
            <w:tcW w:w="661" w:type="pct"/>
            <w:tcBorders>
              <w:top w:val="single" w:sz="4" w:space="0" w:color="auto"/>
              <w:left w:val="single" w:sz="4" w:space="0" w:color="auto"/>
              <w:bottom w:val="single" w:sz="4" w:space="0" w:color="auto"/>
              <w:right w:val="single" w:sz="4" w:space="0" w:color="auto"/>
            </w:tcBorders>
            <w:hideMark/>
          </w:tcPr>
          <w:p w14:paraId="0A255DF8" w14:textId="77777777" w:rsidR="000022B0" w:rsidRPr="00CB1A15" w:rsidRDefault="000022B0" w:rsidP="00DE7F01">
            <w:pPr>
              <w:rPr>
                <w:sz w:val="22"/>
                <w:szCs w:val="22"/>
              </w:rPr>
            </w:pPr>
            <w:r w:rsidRPr="00CB1A15">
              <w:rPr>
                <w:sz w:val="22"/>
                <w:szCs w:val="22"/>
              </w:rPr>
              <w:t>Hyper-insulinæmi</w:t>
            </w:r>
          </w:p>
        </w:tc>
      </w:tr>
      <w:tr w:rsidR="000022B0" w:rsidRPr="00CB1A15" w14:paraId="3FD7BA7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5B08251" w14:textId="77777777" w:rsidR="000022B0" w:rsidRPr="00CB1A15" w:rsidRDefault="000022B0" w:rsidP="00DE7F01">
            <w:pPr>
              <w:rPr>
                <w:b/>
                <w:sz w:val="22"/>
                <w:szCs w:val="22"/>
              </w:rPr>
            </w:pPr>
            <w:r w:rsidRPr="00CB1A15">
              <w:rPr>
                <w:b/>
                <w:sz w:val="22"/>
                <w:szCs w:val="22"/>
              </w:rPr>
              <w:t>Psykiske forstyrrelser</w:t>
            </w:r>
          </w:p>
        </w:tc>
        <w:tc>
          <w:tcPr>
            <w:tcW w:w="882" w:type="pct"/>
            <w:tcBorders>
              <w:top w:val="single" w:sz="4" w:space="0" w:color="auto"/>
              <w:left w:val="single" w:sz="4" w:space="0" w:color="auto"/>
              <w:bottom w:val="single" w:sz="4" w:space="0" w:color="auto"/>
              <w:right w:val="single" w:sz="4" w:space="0" w:color="auto"/>
            </w:tcBorders>
          </w:tcPr>
          <w:p w14:paraId="6F8453CF" w14:textId="77777777" w:rsidR="000022B0" w:rsidRPr="00CB1A15" w:rsidRDefault="000022B0" w:rsidP="00DE7F01">
            <w:pPr>
              <w:rPr>
                <w:sz w:val="22"/>
                <w:szCs w:val="22"/>
              </w:rPr>
            </w:pPr>
            <w:r w:rsidRPr="00CB1A15">
              <w:rPr>
                <w:sz w:val="22"/>
                <w:szCs w:val="22"/>
              </w:rPr>
              <w:t>Søvnløshed</w:t>
            </w:r>
            <w:r w:rsidRPr="00CB1A15">
              <w:rPr>
                <w:sz w:val="22"/>
                <w:szCs w:val="22"/>
                <w:vertAlign w:val="superscript"/>
              </w:rPr>
              <w:t>e</w:t>
            </w:r>
          </w:p>
          <w:p w14:paraId="42902C1A"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2FF8BDAF" w14:textId="77777777" w:rsidR="000022B0" w:rsidRPr="00CB1A15" w:rsidRDefault="000022B0" w:rsidP="00DE7F01">
            <w:pPr>
              <w:rPr>
                <w:sz w:val="22"/>
                <w:szCs w:val="22"/>
              </w:rPr>
            </w:pPr>
            <w:r>
              <w:rPr>
                <w:sz w:val="22"/>
                <w:szCs w:val="22"/>
              </w:rPr>
              <w:t>M</w:t>
            </w:r>
            <w:r w:rsidRPr="00CB1A15">
              <w:rPr>
                <w:sz w:val="22"/>
                <w:szCs w:val="22"/>
              </w:rPr>
              <w:t>ani, agitation, depression, angst</w:t>
            </w:r>
          </w:p>
        </w:tc>
        <w:tc>
          <w:tcPr>
            <w:tcW w:w="955" w:type="pct"/>
            <w:tcBorders>
              <w:top w:val="single" w:sz="4" w:space="0" w:color="auto"/>
              <w:left w:val="single" w:sz="4" w:space="0" w:color="auto"/>
              <w:bottom w:val="single" w:sz="4" w:space="0" w:color="auto"/>
              <w:right w:val="single" w:sz="4" w:space="0" w:color="auto"/>
            </w:tcBorders>
            <w:hideMark/>
          </w:tcPr>
          <w:p w14:paraId="7491AD0D" w14:textId="77777777" w:rsidR="000022B0" w:rsidRPr="00CB1A15" w:rsidRDefault="000022B0" w:rsidP="00DE7F01">
            <w:pPr>
              <w:rPr>
                <w:sz w:val="22"/>
                <w:szCs w:val="22"/>
              </w:rPr>
            </w:pPr>
            <w:r w:rsidRPr="00CB1A15">
              <w:rPr>
                <w:sz w:val="22"/>
                <w:szCs w:val="22"/>
              </w:rPr>
              <w:t>Søvn-forstyrrelser, forvirrings-tilstand, nedsat libido, anorgasme, nervøsitet, mareridt</w:t>
            </w:r>
          </w:p>
        </w:tc>
        <w:tc>
          <w:tcPr>
            <w:tcW w:w="809" w:type="pct"/>
            <w:tcBorders>
              <w:top w:val="single" w:sz="4" w:space="0" w:color="auto"/>
              <w:left w:val="single" w:sz="4" w:space="0" w:color="auto"/>
              <w:bottom w:val="single" w:sz="4" w:space="0" w:color="auto"/>
              <w:right w:val="single" w:sz="4" w:space="0" w:color="auto"/>
            </w:tcBorders>
            <w:hideMark/>
          </w:tcPr>
          <w:p w14:paraId="13A8BAB2" w14:textId="77777777" w:rsidR="000022B0" w:rsidRPr="001F3822" w:rsidRDefault="000022B0" w:rsidP="00DE7F01">
            <w:pPr>
              <w:rPr>
                <w:sz w:val="22"/>
                <w:szCs w:val="22"/>
              </w:rPr>
            </w:pPr>
            <w:r w:rsidRPr="001F3822">
              <w:rPr>
                <w:sz w:val="22"/>
                <w:szCs w:val="22"/>
              </w:rPr>
              <w:t>Katatoni,</w:t>
            </w:r>
          </w:p>
          <w:p w14:paraId="4B0EF297" w14:textId="77777777" w:rsidR="000022B0" w:rsidRPr="00CB1A15" w:rsidRDefault="000022B0" w:rsidP="00DE7F01">
            <w:pPr>
              <w:rPr>
                <w:sz w:val="22"/>
                <w:szCs w:val="22"/>
              </w:rPr>
            </w:pPr>
            <w:r>
              <w:rPr>
                <w:sz w:val="22"/>
                <w:szCs w:val="22"/>
              </w:rPr>
              <w:t>s</w:t>
            </w:r>
            <w:r w:rsidRPr="001F3822">
              <w:rPr>
                <w:sz w:val="22"/>
                <w:szCs w:val="22"/>
              </w:rPr>
              <w:t>omnambulisme</w:t>
            </w:r>
            <w:r>
              <w:rPr>
                <w:sz w:val="22"/>
                <w:szCs w:val="22"/>
              </w:rPr>
              <w:t>,</w:t>
            </w:r>
            <w:r w:rsidRPr="001F3822">
              <w:rPr>
                <w:sz w:val="22"/>
                <w:szCs w:val="22"/>
              </w:rPr>
              <w:t xml:space="preserve"> </w:t>
            </w:r>
            <w:r>
              <w:rPr>
                <w:sz w:val="22"/>
                <w:szCs w:val="22"/>
              </w:rPr>
              <w:t>a</w:t>
            </w:r>
            <w:r w:rsidRPr="00CB1A15">
              <w:rPr>
                <w:sz w:val="22"/>
                <w:szCs w:val="22"/>
              </w:rPr>
              <w:t>ffekt</w:t>
            </w:r>
            <w:r w:rsidRPr="00CB1A15">
              <w:rPr>
                <w:sz w:val="22"/>
                <w:szCs w:val="22"/>
              </w:rPr>
              <w:softHyphen/>
              <w:t>affladning</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177D5FFA" w14:textId="77777777" w:rsidR="000022B0" w:rsidRPr="00CB1A15" w:rsidRDefault="000022B0" w:rsidP="00DE7F01">
            <w:pPr>
              <w:rPr>
                <w:sz w:val="22"/>
                <w:szCs w:val="22"/>
              </w:rPr>
            </w:pPr>
          </w:p>
        </w:tc>
      </w:tr>
      <w:tr w:rsidR="000022B0" w:rsidRPr="00CB1A15" w14:paraId="7205B416"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219F785" w14:textId="77777777" w:rsidR="000022B0" w:rsidRPr="00CB1A15" w:rsidRDefault="000022B0" w:rsidP="00DE7F01">
            <w:pPr>
              <w:rPr>
                <w:b/>
                <w:sz w:val="22"/>
                <w:szCs w:val="22"/>
              </w:rPr>
            </w:pPr>
            <w:r w:rsidRPr="00CB1A15">
              <w:rPr>
                <w:b/>
                <w:sz w:val="22"/>
                <w:szCs w:val="22"/>
              </w:rPr>
              <w:t>Nerve-systement</w:t>
            </w:r>
          </w:p>
        </w:tc>
        <w:tc>
          <w:tcPr>
            <w:tcW w:w="882" w:type="pct"/>
            <w:tcBorders>
              <w:top w:val="single" w:sz="4" w:space="0" w:color="auto"/>
              <w:left w:val="single" w:sz="4" w:space="0" w:color="auto"/>
              <w:bottom w:val="single" w:sz="4" w:space="0" w:color="auto"/>
              <w:right w:val="single" w:sz="4" w:space="0" w:color="auto"/>
            </w:tcBorders>
          </w:tcPr>
          <w:p w14:paraId="4939864D" w14:textId="77777777" w:rsidR="000022B0" w:rsidRPr="00CB1A15" w:rsidRDefault="000022B0" w:rsidP="00DE7F01">
            <w:pPr>
              <w:rPr>
                <w:sz w:val="22"/>
                <w:szCs w:val="22"/>
              </w:rPr>
            </w:pPr>
            <w:r w:rsidRPr="00CB1A15">
              <w:rPr>
                <w:sz w:val="22"/>
                <w:szCs w:val="22"/>
              </w:rPr>
              <w:t>Parkinsonisme</w:t>
            </w:r>
            <w:r w:rsidRPr="00CB1A15">
              <w:rPr>
                <w:sz w:val="22"/>
                <w:szCs w:val="22"/>
                <w:vertAlign w:val="superscript"/>
              </w:rPr>
              <w:t>b</w:t>
            </w:r>
            <w:r w:rsidRPr="00CB1A15">
              <w:rPr>
                <w:sz w:val="22"/>
                <w:szCs w:val="22"/>
              </w:rPr>
              <w:t>, akatisi</w:t>
            </w:r>
            <w:r w:rsidRPr="00CB1A15">
              <w:rPr>
                <w:sz w:val="22"/>
                <w:szCs w:val="22"/>
                <w:vertAlign w:val="superscript"/>
              </w:rPr>
              <w:t>b</w:t>
            </w:r>
            <w:r w:rsidRPr="00CB1A15">
              <w:rPr>
                <w:sz w:val="22"/>
                <w:szCs w:val="22"/>
              </w:rPr>
              <w:t>, sedation/ døsighed, hovedpine</w:t>
            </w:r>
          </w:p>
          <w:p w14:paraId="3EE221C6"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04366EB1" w14:textId="77777777" w:rsidR="000022B0" w:rsidRPr="00CB1A15" w:rsidRDefault="000022B0" w:rsidP="00DE7F01">
            <w:pPr>
              <w:rPr>
                <w:sz w:val="22"/>
                <w:szCs w:val="22"/>
              </w:rPr>
            </w:pPr>
            <w:r w:rsidRPr="00CB1A15">
              <w:rPr>
                <w:sz w:val="22"/>
                <w:szCs w:val="22"/>
              </w:rPr>
              <w:t>Dystoni</w:t>
            </w:r>
            <w:r w:rsidRPr="00CB1A15">
              <w:rPr>
                <w:sz w:val="22"/>
                <w:szCs w:val="22"/>
                <w:vertAlign w:val="superscript"/>
              </w:rPr>
              <w:t>b</w:t>
            </w:r>
            <w:r w:rsidRPr="00CB1A15">
              <w:rPr>
                <w:sz w:val="22"/>
                <w:szCs w:val="22"/>
              </w:rPr>
              <w:t>, svimmelhed, dyskinesi</w:t>
            </w:r>
            <w:r w:rsidRPr="00CB1A15">
              <w:rPr>
                <w:sz w:val="22"/>
                <w:szCs w:val="22"/>
                <w:vertAlign w:val="superscript"/>
              </w:rPr>
              <w:t>b</w:t>
            </w:r>
            <w:r w:rsidRPr="00CB1A15">
              <w:rPr>
                <w:sz w:val="22"/>
                <w:szCs w:val="22"/>
              </w:rPr>
              <w:t>, tremor</w:t>
            </w:r>
            <w:r w:rsidRPr="00CB1A15">
              <w:rPr>
                <w:sz w:val="22"/>
                <w:szCs w:val="22"/>
                <w:vertAlign w:val="superscript"/>
              </w:rPr>
              <w:t>b</w:t>
            </w:r>
            <w:r w:rsidRPr="00CB1A15">
              <w:rPr>
                <w:sz w:val="22"/>
                <w:szCs w:val="22"/>
              </w:rPr>
              <w:t xml:space="preserve"> </w:t>
            </w:r>
          </w:p>
          <w:p w14:paraId="374133E6"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5B70CFDA" w14:textId="77777777" w:rsidR="000022B0" w:rsidRPr="00CB1A15" w:rsidRDefault="000022B0" w:rsidP="00DE7F01">
            <w:pPr>
              <w:rPr>
                <w:sz w:val="22"/>
                <w:szCs w:val="22"/>
              </w:rPr>
            </w:pPr>
            <w:r w:rsidRPr="00CB1A15">
              <w:rPr>
                <w:sz w:val="22"/>
                <w:szCs w:val="22"/>
              </w:rPr>
              <w:t>Tardiv dyskinesi, krampeanfald</w:t>
            </w:r>
            <w:r w:rsidRPr="00CB1A15">
              <w:rPr>
                <w:sz w:val="22"/>
                <w:szCs w:val="22"/>
                <w:vertAlign w:val="superscript"/>
              </w:rPr>
              <w:t>e</w:t>
            </w:r>
            <w:r w:rsidRPr="00CB1A15">
              <w:rPr>
                <w:sz w:val="22"/>
                <w:szCs w:val="22"/>
              </w:rPr>
              <w:t xml:space="preserve">, synkope, psykomotirisk hyperaktivitet, postural svimmelhed, opmærksom-hedsforstyrrelse, dysartri, dysgeusi, hypoæstesi, paræstesi </w:t>
            </w:r>
          </w:p>
          <w:p w14:paraId="11E2BB1C"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4230DDA4" w14:textId="77777777" w:rsidR="000022B0" w:rsidRPr="00CB1A15" w:rsidRDefault="000022B0" w:rsidP="00DE7F01">
            <w:pPr>
              <w:rPr>
                <w:sz w:val="22"/>
                <w:szCs w:val="22"/>
              </w:rPr>
            </w:pPr>
            <w:r w:rsidRPr="00CB1A15">
              <w:rPr>
                <w:sz w:val="22"/>
                <w:szCs w:val="22"/>
              </w:rPr>
              <w:t>Malignt neuroleptika-syndrom, cerebral iskæmi, manglende respons på stimuli</w:t>
            </w:r>
            <w:r w:rsidRPr="00CB1A15">
              <w:rPr>
                <w:sz w:val="22"/>
                <w:szCs w:val="22"/>
                <w:vertAlign w:val="superscript"/>
              </w:rPr>
              <w:t>c</w:t>
            </w:r>
            <w:r w:rsidRPr="00CB1A15">
              <w:rPr>
                <w:sz w:val="22"/>
                <w:szCs w:val="22"/>
              </w:rPr>
              <w:t>, bevidstheds</w:t>
            </w:r>
            <w:r w:rsidRPr="00CB1A15">
              <w:rPr>
                <w:sz w:val="22"/>
                <w:szCs w:val="22"/>
              </w:rPr>
              <w:softHyphen/>
              <w:t>tab, nedsat bevidstheds-niveau</w:t>
            </w:r>
            <w:r w:rsidRPr="00CB1A15">
              <w:rPr>
                <w:sz w:val="22"/>
                <w:szCs w:val="22"/>
                <w:vertAlign w:val="superscript"/>
              </w:rPr>
              <w:t>c</w:t>
            </w:r>
            <w:r w:rsidRPr="00CB1A15">
              <w:rPr>
                <w:sz w:val="22"/>
                <w:szCs w:val="22"/>
              </w:rPr>
              <w:t>, diabetisk koma</w:t>
            </w:r>
            <w:r w:rsidRPr="00CB1A15">
              <w:rPr>
                <w:sz w:val="22"/>
                <w:szCs w:val="22"/>
                <w:vertAlign w:val="superscript"/>
              </w:rPr>
              <w:t>c</w:t>
            </w:r>
            <w:r w:rsidRPr="00CB1A15">
              <w:rPr>
                <w:sz w:val="22"/>
                <w:szCs w:val="22"/>
              </w:rPr>
              <w:t>, balance-forstyrrelse, unormal koordination, rytmisk rokke</w:t>
            </w:r>
            <w:r w:rsidRPr="00CB1A15">
              <w:rPr>
                <w:sz w:val="22"/>
                <w:szCs w:val="22"/>
              </w:rPr>
              <w:softHyphen/>
            </w:r>
            <w:r w:rsidRPr="00CB1A15">
              <w:rPr>
                <w:sz w:val="22"/>
                <w:szCs w:val="22"/>
              </w:rPr>
              <w:lastRenderedPageBreak/>
              <w:t>bevægelse af hovedet</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67B3A675" w14:textId="77777777" w:rsidR="000022B0" w:rsidRPr="00CB1A15" w:rsidRDefault="000022B0" w:rsidP="00DE7F01">
            <w:pPr>
              <w:rPr>
                <w:sz w:val="22"/>
                <w:szCs w:val="22"/>
              </w:rPr>
            </w:pPr>
          </w:p>
        </w:tc>
      </w:tr>
      <w:tr w:rsidR="000022B0" w:rsidRPr="00CB1A15" w14:paraId="62E292DA"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FDAAB2C" w14:textId="77777777" w:rsidR="000022B0" w:rsidRPr="00CB1A15" w:rsidRDefault="000022B0" w:rsidP="00DE7F01">
            <w:pPr>
              <w:rPr>
                <w:b/>
                <w:sz w:val="22"/>
                <w:szCs w:val="22"/>
              </w:rPr>
            </w:pPr>
            <w:r w:rsidRPr="00CB1A15">
              <w:rPr>
                <w:b/>
                <w:sz w:val="22"/>
                <w:szCs w:val="22"/>
              </w:rPr>
              <w:t>Øjne</w:t>
            </w:r>
          </w:p>
        </w:tc>
        <w:tc>
          <w:tcPr>
            <w:tcW w:w="882" w:type="pct"/>
            <w:tcBorders>
              <w:top w:val="single" w:sz="4" w:space="0" w:color="auto"/>
              <w:left w:val="single" w:sz="4" w:space="0" w:color="auto"/>
              <w:bottom w:val="single" w:sz="4" w:space="0" w:color="auto"/>
              <w:right w:val="single" w:sz="4" w:space="0" w:color="auto"/>
            </w:tcBorders>
          </w:tcPr>
          <w:p w14:paraId="62E5A880"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1F7E1776" w14:textId="77777777" w:rsidR="000022B0" w:rsidRPr="00CB1A15" w:rsidRDefault="000022B0" w:rsidP="00DE7F01">
            <w:pPr>
              <w:rPr>
                <w:sz w:val="22"/>
                <w:szCs w:val="22"/>
              </w:rPr>
            </w:pPr>
            <w:r w:rsidRPr="00CB1A15">
              <w:rPr>
                <w:sz w:val="22"/>
                <w:szCs w:val="22"/>
              </w:rPr>
              <w:t>Sløret syn</w:t>
            </w:r>
          </w:p>
        </w:tc>
        <w:tc>
          <w:tcPr>
            <w:tcW w:w="955" w:type="pct"/>
            <w:tcBorders>
              <w:top w:val="single" w:sz="4" w:space="0" w:color="auto"/>
              <w:left w:val="single" w:sz="4" w:space="0" w:color="auto"/>
              <w:bottom w:val="single" w:sz="4" w:space="0" w:color="auto"/>
              <w:right w:val="single" w:sz="4" w:space="0" w:color="auto"/>
            </w:tcBorders>
            <w:hideMark/>
          </w:tcPr>
          <w:p w14:paraId="4356BEFE" w14:textId="77777777" w:rsidR="000022B0" w:rsidRPr="00CB1A15" w:rsidRDefault="000022B0" w:rsidP="00DE7F01">
            <w:pPr>
              <w:rPr>
                <w:sz w:val="22"/>
                <w:szCs w:val="22"/>
              </w:rPr>
            </w:pPr>
            <w:r w:rsidRPr="00CB1A15">
              <w:rPr>
                <w:sz w:val="22"/>
                <w:szCs w:val="22"/>
              </w:rPr>
              <w:t>Fotofobi, konjunktivitis, tørre øjne</w:t>
            </w:r>
          </w:p>
        </w:tc>
        <w:tc>
          <w:tcPr>
            <w:tcW w:w="809" w:type="pct"/>
            <w:tcBorders>
              <w:top w:val="single" w:sz="4" w:space="0" w:color="auto"/>
              <w:left w:val="single" w:sz="4" w:space="0" w:color="auto"/>
              <w:bottom w:val="single" w:sz="4" w:space="0" w:color="auto"/>
              <w:right w:val="single" w:sz="4" w:space="0" w:color="auto"/>
            </w:tcBorders>
            <w:hideMark/>
          </w:tcPr>
          <w:p w14:paraId="71E9E7CB" w14:textId="77777777" w:rsidR="000022B0" w:rsidRPr="00CB1A15" w:rsidRDefault="000022B0" w:rsidP="00DE7F01">
            <w:pPr>
              <w:rPr>
                <w:sz w:val="22"/>
                <w:szCs w:val="22"/>
              </w:rPr>
            </w:pPr>
            <w:r w:rsidRPr="00CB1A15">
              <w:rPr>
                <w:sz w:val="22"/>
                <w:szCs w:val="22"/>
              </w:rPr>
              <w:t>Glaukom, forstyrrede øjen-bevægelser</w:t>
            </w:r>
            <w:r w:rsidRPr="00CB1A15">
              <w:rPr>
                <w:sz w:val="22"/>
                <w:szCs w:val="22"/>
                <w:vertAlign w:val="superscript"/>
              </w:rPr>
              <w:t>c</w:t>
            </w:r>
            <w:r w:rsidRPr="00CB1A15">
              <w:rPr>
                <w:sz w:val="22"/>
                <w:szCs w:val="22"/>
              </w:rPr>
              <w:t>, øjenrulning</w:t>
            </w:r>
            <w:r w:rsidRPr="00CB1A15">
              <w:rPr>
                <w:sz w:val="22"/>
                <w:szCs w:val="22"/>
                <w:vertAlign w:val="superscript"/>
              </w:rPr>
              <w:t>c</w:t>
            </w:r>
            <w:r w:rsidRPr="00CB1A15">
              <w:rPr>
                <w:sz w:val="22"/>
                <w:szCs w:val="22"/>
              </w:rPr>
              <w:t xml:space="preserve">, øget tåreflåd, okulær hyperæmi  </w:t>
            </w:r>
          </w:p>
        </w:tc>
        <w:tc>
          <w:tcPr>
            <w:tcW w:w="661" w:type="pct"/>
            <w:tcBorders>
              <w:top w:val="single" w:sz="4" w:space="0" w:color="auto"/>
              <w:left w:val="single" w:sz="4" w:space="0" w:color="auto"/>
              <w:bottom w:val="single" w:sz="4" w:space="0" w:color="auto"/>
              <w:right w:val="single" w:sz="4" w:space="0" w:color="auto"/>
            </w:tcBorders>
          </w:tcPr>
          <w:p w14:paraId="356E4890" w14:textId="77777777" w:rsidR="000022B0" w:rsidRPr="00CB1A15" w:rsidRDefault="000022B0" w:rsidP="00DE7F01">
            <w:pPr>
              <w:rPr>
                <w:sz w:val="22"/>
                <w:szCs w:val="22"/>
              </w:rPr>
            </w:pPr>
          </w:p>
        </w:tc>
      </w:tr>
      <w:tr w:rsidR="000022B0" w:rsidRPr="00CB1A15" w14:paraId="4EAACEFD"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2928AD88" w14:textId="77777777" w:rsidR="000022B0" w:rsidRPr="00CB1A15" w:rsidRDefault="000022B0" w:rsidP="00DE7F01">
            <w:pPr>
              <w:rPr>
                <w:b/>
                <w:sz w:val="22"/>
                <w:szCs w:val="22"/>
              </w:rPr>
            </w:pPr>
            <w:r w:rsidRPr="00CB1A15">
              <w:rPr>
                <w:b/>
                <w:sz w:val="22"/>
                <w:szCs w:val="22"/>
              </w:rPr>
              <w:t>Øre og labyrint</w:t>
            </w:r>
          </w:p>
        </w:tc>
        <w:tc>
          <w:tcPr>
            <w:tcW w:w="882" w:type="pct"/>
            <w:tcBorders>
              <w:top w:val="single" w:sz="4" w:space="0" w:color="auto"/>
              <w:left w:val="single" w:sz="4" w:space="0" w:color="auto"/>
              <w:bottom w:val="single" w:sz="4" w:space="0" w:color="auto"/>
              <w:right w:val="single" w:sz="4" w:space="0" w:color="auto"/>
            </w:tcBorders>
          </w:tcPr>
          <w:p w14:paraId="1896094F"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4EEFD971"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6275914D" w14:textId="77777777" w:rsidR="000022B0" w:rsidRPr="00CB1A15" w:rsidRDefault="000022B0" w:rsidP="00DE7F01">
            <w:pPr>
              <w:rPr>
                <w:sz w:val="22"/>
                <w:szCs w:val="22"/>
              </w:rPr>
            </w:pPr>
            <w:r w:rsidRPr="00CB1A15">
              <w:rPr>
                <w:sz w:val="22"/>
                <w:szCs w:val="22"/>
              </w:rPr>
              <w:t xml:space="preserve">Vertigo, tinnitus, øresmerter </w:t>
            </w:r>
          </w:p>
        </w:tc>
        <w:tc>
          <w:tcPr>
            <w:tcW w:w="809" w:type="pct"/>
            <w:tcBorders>
              <w:top w:val="single" w:sz="4" w:space="0" w:color="auto"/>
              <w:left w:val="single" w:sz="4" w:space="0" w:color="auto"/>
              <w:bottom w:val="single" w:sz="4" w:space="0" w:color="auto"/>
              <w:right w:val="single" w:sz="4" w:space="0" w:color="auto"/>
            </w:tcBorders>
          </w:tcPr>
          <w:p w14:paraId="53541B3A" w14:textId="77777777"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5CA55B42" w14:textId="77777777" w:rsidR="000022B0" w:rsidRPr="00CB1A15" w:rsidRDefault="000022B0" w:rsidP="00DE7F01">
            <w:pPr>
              <w:rPr>
                <w:sz w:val="22"/>
                <w:szCs w:val="22"/>
              </w:rPr>
            </w:pPr>
          </w:p>
        </w:tc>
      </w:tr>
      <w:tr w:rsidR="000022B0" w:rsidRPr="00CB1A15" w14:paraId="6570F030"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09D39BDA" w14:textId="77777777" w:rsidR="000022B0" w:rsidRPr="00CB1A15" w:rsidRDefault="000022B0" w:rsidP="00DE7F01">
            <w:pPr>
              <w:rPr>
                <w:b/>
                <w:sz w:val="22"/>
                <w:szCs w:val="22"/>
              </w:rPr>
            </w:pPr>
            <w:r w:rsidRPr="00CB1A15">
              <w:rPr>
                <w:b/>
                <w:sz w:val="22"/>
                <w:szCs w:val="22"/>
              </w:rPr>
              <w:t>Hjerte</w:t>
            </w:r>
          </w:p>
        </w:tc>
        <w:tc>
          <w:tcPr>
            <w:tcW w:w="882" w:type="pct"/>
            <w:tcBorders>
              <w:top w:val="single" w:sz="4" w:space="0" w:color="auto"/>
              <w:left w:val="single" w:sz="4" w:space="0" w:color="auto"/>
              <w:bottom w:val="single" w:sz="4" w:space="0" w:color="auto"/>
              <w:right w:val="single" w:sz="4" w:space="0" w:color="auto"/>
            </w:tcBorders>
          </w:tcPr>
          <w:p w14:paraId="160EA8CE"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4B6E9990" w14:textId="77777777" w:rsidR="000022B0" w:rsidRPr="00CB1A15" w:rsidRDefault="000022B0" w:rsidP="00DE7F01">
            <w:pPr>
              <w:rPr>
                <w:sz w:val="22"/>
                <w:szCs w:val="22"/>
              </w:rPr>
            </w:pPr>
            <w:r w:rsidRPr="00CB1A15">
              <w:rPr>
                <w:sz w:val="22"/>
                <w:szCs w:val="22"/>
              </w:rPr>
              <w:t>AV-blok, lednings-forstyrrelse, forlænget QT</w:t>
            </w:r>
            <w:r w:rsidRPr="00CB1A15">
              <w:rPr>
                <w:sz w:val="22"/>
                <w:szCs w:val="22"/>
              </w:rPr>
              <w:noBreakHyphen/>
              <w:t>interval i EKG, bradykardi, takykardi,</w:t>
            </w:r>
          </w:p>
        </w:tc>
        <w:tc>
          <w:tcPr>
            <w:tcW w:w="955" w:type="pct"/>
            <w:tcBorders>
              <w:top w:val="single" w:sz="4" w:space="0" w:color="auto"/>
              <w:left w:val="single" w:sz="4" w:space="0" w:color="auto"/>
              <w:bottom w:val="single" w:sz="4" w:space="0" w:color="auto"/>
              <w:right w:val="single" w:sz="4" w:space="0" w:color="auto"/>
            </w:tcBorders>
            <w:hideMark/>
          </w:tcPr>
          <w:p w14:paraId="6D060206" w14:textId="77777777" w:rsidR="000022B0" w:rsidRPr="00CB1A15" w:rsidRDefault="000022B0" w:rsidP="00DE7F01">
            <w:pPr>
              <w:rPr>
                <w:sz w:val="22"/>
                <w:szCs w:val="22"/>
              </w:rPr>
            </w:pPr>
            <w:r w:rsidRPr="00CB1A15">
              <w:rPr>
                <w:sz w:val="22"/>
                <w:szCs w:val="22"/>
              </w:rPr>
              <w:t>Sinusarytmi, unormalt EKG, palpitationer</w:t>
            </w:r>
          </w:p>
        </w:tc>
        <w:tc>
          <w:tcPr>
            <w:tcW w:w="809" w:type="pct"/>
            <w:tcBorders>
              <w:top w:val="single" w:sz="4" w:space="0" w:color="auto"/>
              <w:left w:val="single" w:sz="4" w:space="0" w:color="auto"/>
              <w:bottom w:val="single" w:sz="4" w:space="0" w:color="auto"/>
              <w:right w:val="single" w:sz="4" w:space="0" w:color="auto"/>
            </w:tcBorders>
            <w:hideMark/>
          </w:tcPr>
          <w:p w14:paraId="1A88A2C8" w14:textId="77777777" w:rsidR="000022B0" w:rsidRPr="00CB1A15" w:rsidRDefault="000022B0" w:rsidP="00DE7F01">
            <w:pPr>
              <w:rPr>
                <w:sz w:val="22"/>
                <w:szCs w:val="22"/>
              </w:rPr>
            </w:pPr>
            <w:r w:rsidRPr="00CB1A15">
              <w:rPr>
                <w:sz w:val="22"/>
                <w:szCs w:val="22"/>
              </w:rPr>
              <w:t>Atrieflimren, postural ortostatisk takykardi-syndrom</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06D99D37" w14:textId="77777777" w:rsidR="000022B0" w:rsidRPr="00CB1A15" w:rsidRDefault="000022B0" w:rsidP="00DE7F01">
            <w:pPr>
              <w:rPr>
                <w:sz w:val="22"/>
                <w:szCs w:val="22"/>
              </w:rPr>
            </w:pPr>
          </w:p>
        </w:tc>
      </w:tr>
      <w:tr w:rsidR="000022B0" w:rsidRPr="00CB1A15" w14:paraId="559B498A"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38BB5DE5" w14:textId="77777777" w:rsidR="000022B0" w:rsidRPr="00CB1A15" w:rsidRDefault="000022B0" w:rsidP="00DE7F01">
            <w:pPr>
              <w:rPr>
                <w:b/>
                <w:sz w:val="22"/>
                <w:szCs w:val="22"/>
              </w:rPr>
            </w:pPr>
            <w:r w:rsidRPr="00CB1A15">
              <w:rPr>
                <w:b/>
                <w:sz w:val="22"/>
                <w:szCs w:val="22"/>
              </w:rPr>
              <w:t>Vaskulære sygdomme</w:t>
            </w:r>
          </w:p>
        </w:tc>
        <w:tc>
          <w:tcPr>
            <w:tcW w:w="882" w:type="pct"/>
            <w:tcBorders>
              <w:top w:val="single" w:sz="4" w:space="0" w:color="auto"/>
              <w:left w:val="single" w:sz="4" w:space="0" w:color="auto"/>
              <w:bottom w:val="single" w:sz="4" w:space="0" w:color="auto"/>
              <w:right w:val="single" w:sz="4" w:space="0" w:color="auto"/>
            </w:tcBorders>
          </w:tcPr>
          <w:p w14:paraId="070DE8B8"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BA59C1B" w14:textId="77777777" w:rsidR="000022B0" w:rsidRPr="00CB1A15" w:rsidRDefault="000022B0" w:rsidP="00DE7F01">
            <w:pPr>
              <w:rPr>
                <w:sz w:val="22"/>
                <w:szCs w:val="22"/>
              </w:rPr>
            </w:pPr>
            <w:r w:rsidRPr="00CB1A15">
              <w:rPr>
                <w:sz w:val="22"/>
                <w:szCs w:val="22"/>
              </w:rPr>
              <w:t xml:space="preserve">Ortostatisk hypotension, hypertension </w:t>
            </w:r>
          </w:p>
        </w:tc>
        <w:tc>
          <w:tcPr>
            <w:tcW w:w="955" w:type="pct"/>
            <w:tcBorders>
              <w:top w:val="single" w:sz="4" w:space="0" w:color="auto"/>
              <w:left w:val="single" w:sz="4" w:space="0" w:color="auto"/>
              <w:bottom w:val="single" w:sz="4" w:space="0" w:color="auto"/>
              <w:right w:val="single" w:sz="4" w:space="0" w:color="auto"/>
            </w:tcBorders>
            <w:hideMark/>
          </w:tcPr>
          <w:p w14:paraId="5B6299AA" w14:textId="77777777" w:rsidR="000022B0" w:rsidRPr="00CB1A15" w:rsidRDefault="000022B0" w:rsidP="00DE7F01">
            <w:pPr>
              <w:rPr>
                <w:sz w:val="22"/>
                <w:szCs w:val="22"/>
              </w:rPr>
            </w:pPr>
            <w:r w:rsidRPr="00CB1A15">
              <w:rPr>
                <w:sz w:val="22"/>
                <w:szCs w:val="22"/>
              </w:rPr>
              <w:t>Hypotension</w:t>
            </w:r>
          </w:p>
        </w:tc>
        <w:tc>
          <w:tcPr>
            <w:tcW w:w="809" w:type="pct"/>
            <w:tcBorders>
              <w:top w:val="single" w:sz="4" w:space="0" w:color="auto"/>
              <w:left w:val="single" w:sz="4" w:space="0" w:color="auto"/>
              <w:bottom w:val="single" w:sz="4" w:space="0" w:color="auto"/>
              <w:right w:val="single" w:sz="4" w:space="0" w:color="auto"/>
            </w:tcBorders>
            <w:hideMark/>
          </w:tcPr>
          <w:p w14:paraId="70ADF123" w14:textId="77777777" w:rsidR="000022B0" w:rsidRPr="00CB1A15" w:rsidRDefault="000022B0" w:rsidP="00DE7F01">
            <w:pPr>
              <w:rPr>
                <w:sz w:val="22"/>
                <w:szCs w:val="22"/>
              </w:rPr>
            </w:pPr>
            <w:r w:rsidRPr="00CB1A15">
              <w:rPr>
                <w:sz w:val="22"/>
                <w:szCs w:val="22"/>
              </w:rPr>
              <w:t>Lungeemboli, venetrombose, iskæmi, rødme</w:t>
            </w:r>
          </w:p>
        </w:tc>
        <w:tc>
          <w:tcPr>
            <w:tcW w:w="661" w:type="pct"/>
            <w:tcBorders>
              <w:top w:val="single" w:sz="4" w:space="0" w:color="auto"/>
              <w:left w:val="single" w:sz="4" w:space="0" w:color="auto"/>
              <w:bottom w:val="single" w:sz="4" w:space="0" w:color="auto"/>
              <w:right w:val="single" w:sz="4" w:space="0" w:color="auto"/>
            </w:tcBorders>
          </w:tcPr>
          <w:p w14:paraId="5C08B882" w14:textId="77777777" w:rsidR="000022B0" w:rsidRPr="00CB1A15" w:rsidRDefault="000022B0" w:rsidP="00DE7F01">
            <w:pPr>
              <w:rPr>
                <w:sz w:val="22"/>
                <w:szCs w:val="22"/>
              </w:rPr>
            </w:pPr>
          </w:p>
        </w:tc>
      </w:tr>
      <w:tr w:rsidR="000022B0" w:rsidRPr="00CB1A15" w14:paraId="6F57CDA7"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416105B4" w14:textId="77777777" w:rsidR="000022B0" w:rsidRPr="00CB1A15" w:rsidRDefault="000022B0" w:rsidP="00DE7F01">
            <w:pPr>
              <w:rPr>
                <w:b/>
                <w:sz w:val="22"/>
                <w:szCs w:val="22"/>
              </w:rPr>
            </w:pPr>
            <w:r w:rsidRPr="00CB1A15">
              <w:rPr>
                <w:b/>
                <w:sz w:val="22"/>
                <w:szCs w:val="22"/>
              </w:rPr>
              <w:t>Luftveje, thorax og mediastinum</w:t>
            </w:r>
          </w:p>
        </w:tc>
        <w:tc>
          <w:tcPr>
            <w:tcW w:w="882" w:type="pct"/>
            <w:tcBorders>
              <w:top w:val="single" w:sz="4" w:space="0" w:color="auto"/>
              <w:left w:val="single" w:sz="4" w:space="0" w:color="auto"/>
              <w:bottom w:val="single" w:sz="4" w:space="0" w:color="auto"/>
              <w:right w:val="single" w:sz="4" w:space="0" w:color="auto"/>
            </w:tcBorders>
          </w:tcPr>
          <w:p w14:paraId="4224AAAC"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13B471FD" w14:textId="77777777" w:rsidR="000022B0" w:rsidRPr="00CB1A15" w:rsidRDefault="000022B0" w:rsidP="00DE7F01">
            <w:pPr>
              <w:rPr>
                <w:sz w:val="22"/>
                <w:szCs w:val="22"/>
              </w:rPr>
            </w:pPr>
            <w:r w:rsidRPr="00CB1A15">
              <w:rPr>
                <w:sz w:val="22"/>
                <w:szCs w:val="22"/>
              </w:rPr>
              <w:t>Faryngolaryn-geale smerter, hoste, nasal tilstopning</w:t>
            </w:r>
          </w:p>
        </w:tc>
        <w:tc>
          <w:tcPr>
            <w:tcW w:w="955" w:type="pct"/>
            <w:tcBorders>
              <w:top w:val="single" w:sz="4" w:space="0" w:color="auto"/>
              <w:left w:val="single" w:sz="4" w:space="0" w:color="auto"/>
              <w:bottom w:val="single" w:sz="4" w:space="0" w:color="auto"/>
              <w:right w:val="single" w:sz="4" w:space="0" w:color="auto"/>
            </w:tcBorders>
            <w:hideMark/>
          </w:tcPr>
          <w:p w14:paraId="0C85A0CC" w14:textId="77777777" w:rsidR="000022B0" w:rsidRPr="00CB1A15" w:rsidRDefault="000022B0" w:rsidP="00DE7F01">
            <w:pPr>
              <w:rPr>
                <w:sz w:val="22"/>
                <w:szCs w:val="22"/>
              </w:rPr>
            </w:pPr>
            <w:r w:rsidRPr="00CB1A15">
              <w:rPr>
                <w:sz w:val="22"/>
                <w:szCs w:val="22"/>
              </w:rPr>
              <w:t xml:space="preserve">Dyspnø, hvæsen, epistaxis </w:t>
            </w:r>
          </w:p>
        </w:tc>
        <w:tc>
          <w:tcPr>
            <w:tcW w:w="809" w:type="pct"/>
            <w:tcBorders>
              <w:top w:val="single" w:sz="4" w:space="0" w:color="auto"/>
              <w:left w:val="single" w:sz="4" w:space="0" w:color="auto"/>
              <w:bottom w:val="single" w:sz="4" w:space="0" w:color="auto"/>
              <w:right w:val="single" w:sz="4" w:space="0" w:color="auto"/>
            </w:tcBorders>
            <w:hideMark/>
          </w:tcPr>
          <w:p w14:paraId="7D767A30" w14:textId="77777777" w:rsidR="000022B0" w:rsidRPr="00CB1A15" w:rsidRDefault="000022B0" w:rsidP="00DE7F01">
            <w:pPr>
              <w:rPr>
                <w:sz w:val="22"/>
                <w:szCs w:val="22"/>
              </w:rPr>
            </w:pPr>
            <w:r w:rsidRPr="00CB1A15">
              <w:rPr>
                <w:sz w:val="22"/>
                <w:szCs w:val="22"/>
              </w:rPr>
              <w:t>Søvnapnø-syndrom, hyper-ventilation, aspirations-pneumoni, tilstopning af luftvejene, dysfoni</w:t>
            </w:r>
          </w:p>
        </w:tc>
        <w:tc>
          <w:tcPr>
            <w:tcW w:w="661" w:type="pct"/>
            <w:tcBorders>
              <w:top w:val="single" w:sz="4" w:space="0" w:color="auto"/>
              <w:left w:val="single" w:sz="4" w:space="0" w:color="auto"/>
              <w:bottom w:val="single" w:sz="4" w:space="0" w:color="auto"/>
              <w:right w:val="single" w:sz="4" w:space="0" w:color="auto"/>
            </w:tcBorders>
            <w:hideMark/>
          </w:tcPr>
          <w:p w14:paraId="453A7999" w14:textId="77777777" w:rsidR="000022B0" w:rsidRPr="00CB1A15" w:rsidRDefault="000022B0" w:rsidP="00DE7F01">
            <w:pPr>
              <w:rPr>
                <w:sz w:val="22"/>
                <w:szCs w:val="22"/>
              </w:rPr>
            </w:pPr>
            <w:r w:rsidRPr="00CB1A15">
              <w:rPr>
                <w:sz w:val="22"/>
                <w:szCs w:val="22"/>
              </w:rPr>
              <w:t>Pulmonal kongestion</w:t>
            </w:r>
          </w:p>
        </w:tc>
      </w:tr>
      <w:tr w:rsidR="000022B0" w:rsidRPr="00CB1A15" w14:paraId="7435D9D8"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16796F2A" w14:textId="77777777" w:rsidR="000022B0" w:rsidRPr="00CB1A15" w:rsidRDefault="000022B0" w:rsidP="00DE7F01">
            <w:pPr>
              <w:rPr>
                <w:b/>
                <w:sz w:val="22"/>
                <w:szCs w:val="22"/>
              </w:rPr>
            </w:pPr>
            <w:r w:rsidRPr="00CB1A15">
              <w:rPr>
                <w:b/>
                <w:sz w:val="22"/>
                <w:szCs w:val="22"/>
              </w:rPr>
              <w:t>Mave-tarm-kanalen</w:t>
            </w:r>
          </w:p>
        </w:tc>
        <w:tc>
          <w:tcPr>
            <w:tcW w:w="882" w:type="pct"/>
            <w:tcBorders>
              <w:top w:val="single" w:sz="4" w:space="0" w:color="auto"/>
              <w:left w:val="single" w:sz="4" w:space="0" w:color="auto"/>
              <w:bottom w:val="single" w:sz="4" w:space="0" w:color="auto"/>
              <w:right w:val="single" w:sz="4" w:space="0" w:color="auto"/>
            </w:tcBorders>
          </w:tcPr>
          <w:p w14:paraId="4BAA5C86"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61AC5858" w14:textId="77777777" w:rsidR="000022B0" w:rsidRPr="00CB1A15" w:rsidRDefault="000022B0" w:rsidP="00DE7F01">
            <w:pPr>
              <w:rPr>
                <w:sz w:val="22"/>
                <w:szCs w:val="22"/>
              </w:rPr>
            </w:pPr>
            <w:r w:rsidRPr="00CB1A15">
              <w:rPr>
                <w:sz w:val="22"/>
                <w:szCs w:val="22"/>
              </w:rPr>
              <w:t>Abdominal-smerter, abdominalt ubehag, opkastning, kvalme, obstipation, diarré, dyspepsi, mundtørhed, tandpine</w:t>
            </w:r>
          </w:p>
        </w:tc>
        <w:tc>
          <w:tcPr>
            <w:tcW w:w="955" w:type="pct"/>
            <w:tcBorders>
              <w:top w:val="single" w:sz="4" w:space="0" w:color="auto"/>
              <w:left w:val="single" w:sz="4" w:space="0" w:color="auto"/>
              <w:bottom w:val="single" w:sz="4" w:space="0" w:color="auto"/>
              <w:right w:val="single" w:sz="4" w:space="0" w:color="auto"/>
            </w:tcBorders>
            <w:hideMark/>
          </w:tcPr>
          <w:p w14:paraId="2BC615BE" w14:textId="77777777" w:rsidR="000022B0" w:rsidRPr="00CB1A15" w:rsidRDefault="000022B0" w:rsidP="00DE7F01">
            <w:pPr>
              <w:rPr>
                <w:sz w:val="22"/>
                <w:szCs w:val="22"/>
              </w:rPr>
            </w:pPr>
            <w:r w:rsidRPr="00CB1A15">
              <w:rPr>
                <w:sz w:val="22"/>
                <w:szCs w:val="22"/>
              </w:rPr>
              <w:t>Opsvulmet tunge, gastroenteritis, dysfagi, flatulens</w:t>
            </w:r>
          </w:p>
        </w:tc>
        <w:tc>
          <w:tcPr>
            <w:tcW w:w="809" w:type="pct"/>
            <w:tcBorders>
              <w:top w:val="single" w:sz="4" w:space="0" w:color="auto"/>
              <w:left w:val="single" w:sz="4" w:space="0" w:color="auto"/>
              <w:bottom w:val="single" w:sz="4" w:space="0" w:color="auto"/>
              <w:right w:val="single" w:sz="4" w:space="0" w:color="auto"/>
            </w:tcBorders>
          </w:tcPr>
          <w:p w14:paraId="693CD178" w14:textId="77777777" w:rsidR="000022B0" w:rsidRPr="00CB1A15" w:rsidRDefault="000022B0" w:rsidP="00DE7F01">
            <w:pPr>
              <w:rPr>
                <w:sz w:val="22"/>
                <w:szCs w:val="22"/>
              </w:rPr>
            </w:pPr>
            <w:r w:rsidRPr="00CB1A15">
              <w:rPr>
                <w:sz w:val="22"/>
                <w:szCs w:val="22"/>
              </w:rPr>
              <w:t>Pankreatitis</w:t>
            </w:r>
            <w:r w:rsidRPr="00CB1A15">
              <w:rPr>
                <w:sz w:val="22"/>
                <w:szCs w:val="22"/>
                <w:vertAlign w:val="superscript"/>
              </w:rPr>
              <w:t>c</w:t>
            </w:r>
            <w:r w:rsidRPr="00CB1A15">
              <w:rPr>
                <w:sz w:val="22"/>
                <w:szCs w:val="22"/>
              </w:rPr>
              <w:t>, tarm</w:t>
            </w:r>
            <w:r w:rsidRPr="00CB1A15">
              <w:rPr>
                <w:sz w:val="22"/>
                <w:szCs w:val="22"/>
              </w:rPr>
              <w:softHyphen/>
              <w:t>obstruktion, ileus, fækal-inkontinens, fækalom</w:t>
            </w:r>
            <w:r w:rsidRPr="00CB1A15">
              <w:rPr>
                <w:sz w:val="22"/>
                <w:szCs w:val="22"/>
                <w:vertAlign w:val="superscript"/>
              </w:rPr>
              <w:t>c</w:t>
            </w:r>
            <w:r w:rsidRPr="00CB1A15">
              <w:rPr>
                <w:sz w:val="22"/>
                <w:szCs w:val="22"/>
              </w:rPr>
              <w:t>, cheilitis</w:t>
            </w:r>
          </w:p>
          <w:p w14:paraId="5D3CD251" w14:textId="77777777"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015D5295" w14:textId="77777777" w:rsidR="000022B0" w:rsidRPr="00CB1A15" w:rsidRDefault="000022B0" w:rsidP="00DE7F01">
            <w:pPr>
              <w:rPr>
                <w:sz w:val="22"/>
                <w:szCs w:val="22"/>
              </w:rPr>
            </w:pPr>
          </w:p>
        </w:tc>
      </w:tr>
      <w:tr w:rsidR="000022B0" w:rsidRPr="00CB1A15" w14:paraId="6CC9C140"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0F32AC1" w14:textId="77777777" w:rsidR="000022B0" w:rsidRPr="00CB1A15" w:rsidRDefault="000022B0" w:rsidP="00DE7F01">
            <w:pPr>
              <w:rPr>
                <w:b/>
                <w:sz w:val="22"/>
                <w:szCs w:val="22"/>
              </w:rPr>
            </w:pPr>
            <w:r w:rsidRPr="00CB1A15">
              <w:rPr>
                <w:b/>
                <w:sz w:val="22"/>
                <w:szCs w:val="22"/>
              </w:rPr>
              <w:t xml:space="preserve">Lever og galdeveje </w:t>
            </w:r>
          </w:p>
        </w:tc>
        <w:tc>
          <w:tcPr>
            <w:tcW w:w="882" w:type="pct"/>
            <w:tcBorders>
              <w:top w:val="single" w:sz="4" w:space="0" w:color="auto"/>
              <w:left w:val="single" w:sz="4" w:space="0" w:color="auto"/>
              <w:bottom w:val="single" w:sz="4" w:space="0" w:color="auto"/>
              <w:right w:val="single" w:sz="4" w:space="0" w:color="auto"/>
            </w:tcBorders>
          </w:tcPr>
          <w:p w14:paraId="1BBC1A16"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1A418E05" w14:textId="77777777" w:rsidR="000022B0" w:rsidRPr="00CB1A15" w:rsidRDefault="000022B0" w:rsidP="00DE7F01">
            <w:pPr>
              <w:rPr>
                <w:sz w:val="22"/>
                <w:szCs w:val="22"/>
              </w:rPr>
            </w:pPr>
            <w:r w:rsidRPr="00CB1A15">
              <w:rPr>
                <w:sz w:val="22"/>
                <w:szCs w:val="22"/>
              </w:rPr>
              <w:t>Forhøjede amino-transferaser</w:t>
            </w:r>
          </w:p>
        </w:tc>
        <w:tc>
          <w:tcPr>
            <w:tcW w:w="955" w:type="pct"/>
            <w:tcBorders>
              <w:top w:val="single" w:sz="4" w:space="0" w:color="auto"/>
              <w:left w:val="single" w:sz="4" w:space="0" w:color="auto"/>
              <w:bottom w:val="single" w:sz="4" w:space="0" w:color="auto"/>
              <w:right w:val="single" w:sz="4" w:space="0" w:color="auto"/>
            </w:tcBorders>
            <w:hideMark/>
          </w:tcPr>
          <w:p w14:paraId="5FF208FE" w14:textId="77777777" w:rsidR="000022B0" w:rsidRPr="00CB1A15" w:rsidRDefault="000022B0" w:rsidP="00DE7F01">
            <w:pPr>
              <w:rPr>
                <w:sz w:val="22"/>
                <w:szCs w:val="22"/>
              </w:rPr>
            </w:pPr>
            <w:r w:rsidRPr="00CB1A15">
              <w:rPr>
                <w:sz w:val="22"/>
                <w:szCs w:val="22"/>
              </w:rPr>
              <w:t>Forhøjet gammaglutamyl-transferase, forhøjede leverenzymer</w:t>
            </w:r>
          </w:p>
        </w:tc>
        <w:tc>
          <w:tcPr>
            <w:tcW w:w="809" w:type="pct"/>
            <w:tcBorders>
              <w:top w:val="single" w:sz="4" w:space="0" w:color="auto"/>
              <w:left w:val="single" w:sz="4" w:space="0" w:color="auto"/>
              <w:bottom w:val="single" w:sz="4" w:space="0" w:color="auto"/>
              <w:right w:val="single" w:sz="4" w:space="0" w:color="auto"/>
            </w:tcBorders>
            <w:hideMark/>
          </w:tcPr>
          <w:p w14:paraId="634FD46F" w14:textId="77777777" w:rsidR="000022B0" w:rsidRPr="00CB1A15" w:rsidRDefault="000022B0" w:rsidP="00DE7F01">
            <w:pPr>
              <w:rPr>
                <w:sz w:val="22"/>
                <w:szCs w:val="22"/>
              </w:rPr>
            </w:pPr>
            <w:r w:rsidRPr="00CB1A15">
              <w:rPr>
                <w:sz w:val="22"/>
                <w:szCs w:val="22"/>
              </w:rPr>
              <w:t>Gulsot</w:t>
            </w:r>
          </w:p>
        </w:tc>
        <w:tc>
          <w:tcPr>
            <w:tcW w:w="661" w:type="pct"/>
            <w:tcBorders>
              <w:top w:val="single" w:sz="4" w:space="0" w:color="auto"/>
              <w:left w:val="single" w:sz="4" w:space="0" w:color="auto"/>
              <w:bottom w:val="single" w:sz="4" w:space="0" w:color="auto"/>
              <w:right w:val="single" w:sz="4" w:space="0" w:color="auto"/>
            </w:tcBorders>
          </w:tcPr>
          <w:p w14:paraId="08959034" w14:textId="77777777" w:rsidR="000022B0" w:rsidRPr="00CB1A15" w:rsidRDefault="000022B0" w:rsidP="00DE7F01">
            <w:pPr>
              <w:rPr>
                <w:sz w:val="22"/>
                <w:szCs w:val="22"/>
              </w:rPr>
            </w:pPr>
          </w:p>
        </w:tc>
      </w:tr>
      <w:tr w:rsidR="000022B0" w:rsidRPr="00CB1A15" w14:paraId="67CF3830"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1307B475" w14:textId="77777777" w:rsidR="000022B0" w:rsidRPr="00CB1A15" w:rsidRDefault="000022B0" w:rsidP="00DE7F01">
            <w:pPr>
              <w:rPr>
                <w:b/>
                <w:sz w:val="22"/>
                <w:szCs w:val="22"/>
              </w:rPr>
            </w:pPr>
            <w:r w:rsidRPr="00CB1A15">
              <w:rPr>
                <w:b/>
                <w:sz w:val="22"/>
                <w:szCs w:val="22"/>
              </w:rPr>
              <w:t>Hud og subkutane væv</w:t>
            </w:r>
          </w:p>
        </w:tc>
        <w:tc>
          <w:tcPr>
            <w:tcW w:w="882" w:type="pct"/>
            <w:tcBorders>
              <w:top w:val="single" w:sz="4" w:space="0" w:color="auto"/>
              <w:left w:val="single" w:sz="4" w:space="0" w:color="auto"/>
              <w:bottom w:val="single" w:sz="4" w:space="0" w:color="auto"/>
              <w:right w:val="single" w:sz="4" w:space="0" w:color="auto"/>
            </w:tcBorders>
          </w:tcPr>
          <w:p w14:paraId="29A297E4"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5DA9BFD2" w14:textId="77777777" w:rsidR="000022B0" w:rsidRPr="00CB1A15" w:rsidRDefault="000022B0" w:rsidP="00DE7F01">
            <w:pPr>
              <w:rPr>
                <w:sz w:val="22"/>
                <w:szCs w:val="22"/>
              </w:rPr>
            </w:pPr>
            <w:r w:rsidRPr="00CB1A15">
              <w:rPr>
                <w:sz w:val="22"/>
                <w:szCs w:val="22"/>
              </w:rPr>
              <w:t>Pruritus, udslæt</w:t>
            </w:r>
          </w:p>
          <w:p w14:paraId="5430CBC1"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6F059D9A" w14:textId="77777777" w:rsidR="000022B0" w:rsidRPr="00CB1A15" w:rsidRDefault="000022B0" w:rsidP="00DE7F01">
            <w:pPr>
              <w:rPr>
                <w:sz w:val="22"/>
                <w:szCs w:val="22"/>
              </w:rPr>
            </w:pPr>
            <w:r w:rsidRPr="00CB1A15">
              <w:rPr>
                <w:sz w:val="22"/>
                <w:szCs w:val="22"/>
              </w:rPr>
              <w:t>Urticaria, alopeci, eksem, acne</w:t>
            </w:r>
          </w:p>
          <w:p w14:paraId="457C0BC4"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42DC2A8E" w14:textId="77777777" w:rsidR="000022B0" w:rsidRPr="00CB1A15" w:rsidRDefault="000022B0" w:rsidP="00DE7F01">
            <w:pPr>
              <w:rPr>
                <w:sz w:val="22"/>
                <w:szCs w:val="22"/>
              </w:rPr>
            </w:pPr>
            <w:r w:rsidRPr="00CB1A15">
              <w:rPr>
                <w:sz w:val="22"/>
                <w:szCs w:val="22"/>
              </w:rPr>
              <w:t>Angioødem, medicin</w:t>
            </w:r>
            <w:r w:rsidRPr="00CB1A15">
              <w:rPr>
                <w:sz w:val="22"/>
                <w:szCs w:val="22"/>
              </w:rPr>
              <w:softHyphen/>
              <w:t>udslæt</w:t>
            </w:r>
            <w:r w:rsidRPr="00CB1A15">
              <w:rPr>
                <w:sz w:val="22"/>
                <w:szCs w:val="22"/>
                <w:vertAlign w:val="superscript"/>
              </w:rPr>
              <w:t>c</w:t>
            </w:r>
            <w:r w:rsidRPr="00CB1A15">
              <w:rPr>
                <w:sz w:val="22"/>
                <w:szCs w:val="22"/>
              </w:rPr>
              <w:t>, hyperkeratose, tør hud, erytem, misfarvning af huden, seborisk dermatitis, skæl</w:t>
            </w:r>
          </w:p>
        </w:tc>
        <w:tc>
          <w:tcPr>
            <w:tcW w:w="661" w:type="pct"/>
            <w:tcBorders>
              <w:top w:val="single" w:sz="4" w:space="0" w:color="auto"/>
              <w:left w:val="single" w:sz="4" w:space="0" w:color="auto"/>
              <w:bottom w:val="single" w:sz="4" w:space="0" w:color="auto"/>
              <w:right w:val="single" w:sz="4" w:space="0" w:color="auto"/>
            </w:tcBorders>
          </w:tcPr>
          <w:p w14:paraId="135966F3" w14:textId="77777777" w:rsidR="000022B0" w:rsidRPr="00CB1A15" w:rsidRDefault="000022B0" w:rsidP="00DE7F01">
            <w:pPr>
              <w:rPr>
                <w:sz w:val="22"/>
                <w:szCs w:val="22"/>
              </w:rPr>
            </w:pPr>
          </w:p>
        </w:tc>
      </w:tr>
      <w:tr w:rsidR="000022B0" w:rsidRPr="00CB1A15" w14:paraId="3062BE3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13AB8752" w14:textId="77777777" w:rsidR="000022B0" w:rsidRPr="00CB1A15" w:rsidRDefault="000022B0" w:rsidP="00DE7F01">
            <w:pPr>
              <w:rPr>
                <w:b/>
                <w:sz w:val="22"/>
                <w:szCs w:val="22"/>
              </w:rPr>
            </w:pPr>
            <w:r w:rsidRPr="00CB1A15">
              <w:rPr>
                <w:b/>
                <w:sz w:val="22"/>
                <w:szCs w:val="22"/>
              </w:rPr>
              <w:t>Knogler, led, muskler og bindevæv</w:t>
            </w:r>
          </w:p>
        </w:tc>
        <w:tc>
          <w:tcPr>
            <w:tcW w:w="882" w:type="pct"/>
            <w:tcBorders>
              <w:top w:val="single" w:sz="4" w:space="0" w:color="auto"/>
              <w:left w:val="single" w:sz="4" w:space="0" w:color="auto"/>
              <w:bottom w:val="single" w:sz="4" w:space="0" w:color="auto"/>
              <w:right w:val="single" w:sz="4" w:space="0" w:color="auto"/>
            </w:tcBorders>
          </w:tcPr>
          <w:p w14:paraId="36730E43"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76F6E007" w14:textId="77777777" w:rsidR="000022B0" w:rsidRPr="00CB1A15" w:rsidRDefault="000022B0" w:rsidP="00DE7F01">
            <w:pPr>
              <w:rPr>
                <w:sz w:val="22"/>
                <w:szCs w:val="22"/>
              </w:rPr>
            </w:pPr>
            <w:r w:rsidRPr="00CB1A15">
              <w:rPr>
                <w:sz w:val="22"/>
                <w:szCs w:val="22"/>
              </w:rPr>
              <w:t xml:space="preserve">Muskulo-skeletale smerter, </w:t>
            </w:r>
            <w:r w:rsidRPr="00CB1A15">
              <w:rPr>
                <w:sz w:val="22"/>
                <w:szCs w:val="22"/>
              </w:rPr>
              <w:lastRenderedPageBreak/>
              <w:t>rygsmerter, artralgi</w:t>
            </w:r>
          </w:p>
        </w:tc>
        <w:tc>
          <w:tcPr>
            <w:tcW w:w="955" w:type="pct"/>
            <w:tcBorders>
              <w:top w:val="single" w:sz="4" w:space="0" w:color="auto"/>
              <w:left w:val="single" w:sz="4" w:space="0" w:color="auto"/>
              <w:bottom w:val="single" w:sz="4" w:space="0" w:color="auto"/>
              <w:right w:val="single" w:sz="4" w:space="0" w:color="auto"/>
            </w:tcBorders>
            <w:hideMark/>
          </w:tcPr>
          <w:p w14:paraId="77FD5584" w14:textId="77777777" w:rsidR="000022B0" w:rsidRPr="00CB1A15" w:rsidRDefault="000022B0" w:rsidP="00DE7F01">
            <w:pPr>
              <w:rPr>
                <w:sz w:val="22"/>
                <w:szCs w:val="22"/>
              </w:rPr>
            </w:pPr>
            <w:r w:rsidRPr="00CB1A15">
              <w:rPr>
                <w:sz w:val="22"/>
                <w:szCs w:val="22"/>
              </w:rPr>
              <w:lastRenderedPageBreak/>
              <w:t xml:space="preserve">Forhøjet kreatinkinase i blodet, muskelspasmer, </w:t>
            </w:r>
            <w:r w:rsidRPr="00CB1A15">
              <w:rPr>
                <w:sz w:val="22"/>
                <w:szCs w:val="22"/>
              </w:rPr>
              <w:lastRenderedPageBreak/>
              <w:t>stivhed i leddene, hævede led, muskelsvaghed, nakkesmerter</w:t>
            </w:r>
          </w:p>
        </w:tc>
        <w:tc>
          <w:tcPr>
            <w:tcW w:w="809" w:type="pct"/>
            <w:tcBorders>
              <w:top w:val="single" w:sz="4" w:space="0" w:color="auto"/>
              <w:left w:val="single" w:sz="4" w:space="0" w:color="auto"/>
              <w:bottom w:val="single" w:sz="4" w:space="0" w:color="auto"/>
              <w:right w:val="single" w:sz="4" w:space="0" w:color="auto"/>
            </w:tcBorders>
            <w:hideMark/>
          </w:tcPr>
          <w:p w14:paraId="4CC69539" w14:textId="77777777" w:rsidR="000022B0" w:rsidRPr="00CB1A15" w:rsidRDefault="000022B0" w:rsidP="00DE7F01">
            <w:pPr>
              <w:rPr>
                <w:sz w:val="22"/>
                <w:szCs w:val="22"/>
              </w:rPr>
            </w:pPr>
            <w:r w:rsidRPr="00CB1A15">
              <w:rPr>
                <w:sz w:val="22"/>
                <w:szCs w:val="22"/>
              </w:rPr>
              <w:lastRenderedPageBreak/>
              <w:t>Rhabdo-myolyse</w:t>
            </w:r>
            <w:r w:rsidRPr="00CB1A15">
              <w:rPr>
                <w:sz w:val="22"/>
                <w:szCs w:val="22"/>
                <w:vertAlign w:val="superscript"/>
              </w:rPr>
              <w:t>c</w:t>
            </w:r>
            <w:r w:rsidRPr="00CB1A15">
              <w:rPr>
                <w:sz w:val="22"/>
                <w:szCs w:val="22"/>
              </w:rPr>
              <w:t>, unormal kropsholdning</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795797AD" w14:textId="77777777" w:rsidR="000022B0" w:rsidRPr="00CB1A15" w:rsidRDefault="000022B0" w:rsidP="00DE7F01">
            <w:pPr>
              <w:rPr>
                <w:sz w:val="22"/>
                <w:szCs w:val="22"/>
              </w:rPr>
            </w:pPr>
          </w:p>
        </w:tc>
      </w:tr>
      <w:tr w:rsidR="000022B0" w:rsidRPr="00CB1A15" w14:paraId="00411CB3"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728DD56" w14:textId="77777777" w:rsidR="000022B0" w:rsidRPr="00CB1A15" w:rsidRDefault="000022B0" w:rsidP="00DE7F01">
            <w:pPr>
              <w:rPr>
                <w:b/>
                <w:sz w:val="22"/>
                <w:szCs w:val="22"/>
              </w:rPr>
            </w:pPr>
            <w:r w:rsidRPr="00CB1A15">
              <w:rPr>
                <w:b/>
                <w:sz w:val="22"/>
                <w:szCs w:val="22"/>
              </w:rPr>
              <w:t>Nyrer og urinveje</w:t>
            </w:r>
          </w:p>
        </w:tc>
        <w:tc>
          <w:tcPr>
            <w:tcW w:w="882" w:type="pct"/>
            <w:tcBorders>
              <w:top w:val="single" w:sz="4" w:space="0" w:color="auto"/>
              <w:left w:val="single" w:sz="4" w:space="0" w:color="auto"/>
              <w:bottom w:val="single" w:sz="4" w:space="0" w:color="auto"/>
              <w:right w:val="single" w:sz="4" w:space="0" w:color="auto"/>
            </w:tcBorders>
          </w:tcPr>
          <w:p w14:paraId="55C00867"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430F414B"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3B48A6F9" w14:textId="77777777" w:rsidR="000022B0" w:rsidRPr="00CB1A15" w:rsidRDefault="000022B0" w:rsidP="00DE7F01">
            <w:pPr>
              <w:rPr>
                <w:sz w:val="22"/>
                <w:szCs w:val="22"/>
              </w:rPr>
            </w:pPr>
            <w:r w:rsidRPr="00CB1A15">
              <w:rPr>
                <w:sz w:val="22"/>
                <w:szCs w:val="22"/>
              </w:rPr>
              <w:t>Urininkontinens, pollakisuri, urinretention, dysuri</w:t>
            </w:r>
          </w:p>
        </w:tc>
        <w:tc>
          <w:tcPr>
            <w:tcW w:w="809" w:type="pct"/>
            <w:tcBorders>
              <w:top w:val="single" w:sz="4" w:space="0" w:color="auto"/>
              <w:left w:val="single" w:sz="4" w:space="0" w:color="auto"/>
              <w:bottom w:val="single" w:sz="4" w:space="0" w:color="auto"/>
              <w:right w:val="single" w:sz="4" w:space="0" w:color="auto"/>
            </w:tcBorders>
          </w:tcPr>
          <w:p w14:paraId="6D3A784B" w14:textId="77777777"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7725CD47" w14:textId="77777777" w:rsidR="000022B0" w:rsidRPr="00CB1A15" w:rsidRDefault="000022B0" w:rsidP="00DE7F01">
            <w:pPr>
              <w:rPr>
                <w:sz w:val="22"/>
                <w:szCs w:val="22"/>
              </w:rPr>
            </w:pPr>
          </w:p>
        </w:tc>
      </w:tr>
      <w:tr w:rsidR="000022B0" w:rsidRPr="00CB1A15" w14:paraId="06C76CAD"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5CF6B4E6" w14:textId="77777777" w:rsidR="000022B0" w:rsidRPr="00CB1A15" w:rsidRDefault="000022B0" w:rsidP="00DE7F01">
            <w:pPr>
              <w:rPr>
                <w:b/>
                <w:sz w:val="22"/>
                <w:szCs w:val="22"/>
              </w:rPr>
            </w:pPr>
            <w:r w:rsidRPr="00CB1A15">
              <w:rPr>
                <w:b/>
                <w:sz w:val="22"/>
                <w:szCs w:val="22"/>
              </w:rPr>
              <w:t>Graviditet, puerperium og den perinatale periode</w:t>
            </w:r>
          </w:p>
        </w:tc>
        <w:tc>
          <w:tcPr>
            <w:tcW w:w="882" w:type="pct"/>
            <w:tcBorders>
              <w:top w:val="single" w:sz="4" w:space="0" w:color="auto"/>
              <w:left w:val="single" w:sz="4" w:space="0" w:color="auto"/>
              <w:bottom w:val="single" w:sz="4" w:space="0" w:color="auto"/>
              <w:right w:val="single" w:sz="4" w:space="0" w:color="auto"/>
            </w:tcBorders>
          </w:tcPr>
          <w:p w14:paraId="7F86CC65"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715C3C0B"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7A786DD9"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791B27C6" w14:textId="77777777" w:rsidR="000022B0" w:rsidRPr="00CB1A15" w:rsidRDefault="000022B0" w:rsidP="00DE7F01">
            <w:pPr>
              <w:rPr>
                <w:sz w:val="22"/>
                <w:szCs w:val="22"/>
              </w:rPr>
            </w:pPr>
            <w:r w:rsidRPr="00CB1A15">
              <w:rPr>
                <w:sz w:val="22"/>
                <w:szCs w:val="22"/>
              </w:rPr>
              <w:t>Abstinens-syndrom hos nyfødte (se pkt. 4.6)</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21D1C035" w14:textId="77777777" w:rsidR="000022B0" w:rsidRPr="00CB1A15" w:rsidRDefault="000022B0" w:rsidP="00DE7F01">
            <w:pPr>
              <w:rPr>
                <w:sz w:val="22"/>
                <w:szCs w:val="22"/>
              </w:rPr>
            </w:pPr>
          </w:p>
        </w:tc>
      </w:tr>
      <w:tr w:rsidR="000022B0" w:rsidRPr="00CB1A15" w14:paraId="555EBFAB"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2BA0DDE6" w14:textId="77777777" w:rsidR="000022B0" w:rsidRPr="00CB1A15" w:rsidRDefault="000022B0" w:rsidP="00DE7F01">
            <w:pPr>
              <w:rPr>
                <w:b/>
                <w:sz w:val="22"/>
                <w:szCs w:val="22"/>
              </w:rPr>
            </w:pPr>
            <w:r w:rsidRPr="00CB1A15">
              <w:rPr>
                <w:b/>
                <w:sz w:val="22"/>
                <w:szCs w:val="22"/>
              </w:rPr>
              <w:t>Det reproduktive system og mammae</w:t>
            </w:r>
          </w:p>
        </w:tc>
        <w:tc>
          <w:tcPr>
            <w:tcW w:w="882" w:type="pct"/>
            <w:tcBorders>
              <w:top w:val="single" w:sz="4" w:space="0" w:color="auto"/>
              <w:left w:val="single" w:sz="4" w:space="0" w:color="auto"/>
              <w:bottom w:val="single" w:sz="4" w:space="0" w:color="auto"/>
              <w:right w:val="single" w:sz="4" w:space="0" w:color="auto"/>
            </w:tcBorders>
          </w:tcPr>
          <w:p w14:paraId="556D8B1B"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667E80BE" w14:textId="77777777" w:rsidR="000022B0" w:rsidRPr="00CB1A15" w:rsidRDefault="000022B0" w:rsidP="00DE7F01">
            <w:pPr>
              <w:rPr>
                <w:sz w:val="22"/>
                <w:szCs w:val="22"/>
              </w:rPr>
            </w:pPr>
            <w:r w:rsidRPr="00CB1A15">
              <w:rPr>
                <w:sz w:val="22"/>
                <w:szCs w:val="22"/>
              </w:rPr>
              <w:t>Amenorré</w:t>
            </w:r>
          </w:p>
        </w:tc>
        <w:tc>
          <w:tcPr>
            <w:tcW w:w="955" w:type="pct"/>
            <w:tcBorders>
              <w:top w:val="single" w:sz="4" w:space="0" w:color="auto"/>
              <w:left w:val="single" w:sz="4" w:space="0" w:color="auto"/>
              <w:bottom w:val="single" w:sz="4" w:space="0" w:color="auto"/>
              <w:right w:val="single" w:sz="4" w:space="0" w:color="auto"/>
            </w:tcBorders>
            <w:hideMark/>
          </w:tcPr>
          <w:p w14:paraId="1E1DF57B" w14:textId="77777777" w:rsidR="000022B0" w:rsidRPr="00CB1A15" w:rsidRDefault="000022B0" w:rsidP="00DE7F01">
            <w:pPr>
              <w:rPr>
                <w:sz w:val="22"/>
                <w:szCs w:val="22"/>
              </w:rPr>
            </w:pPr>
            <w:r w:rsidRPr="00CB1A15">
              <w:rPr>
                <w:sz w:val="22"/>
                <w:szCs w:val="22"/>
              </w:rPr>
              <w:t>Erektil dysfunktion, ejakulations-forstyrrelse, menstruations-forstyrrelse</w:t>
            </w:r>
            <w:r w:rsidRPr="00CB1A15">
              <w:rPr>
                <w:sz w:val="22"/>
                <w:szCs w:val="22"/>
                <w:vertAlign w:val="superscript"/>
              </w:rPr>
              <w:t>e</w:t>
            </w:r>
            <w:r w:rsidRPr="00CB1A15">
              <w:rPr>
                <w:sz w:val="22"/>
                <w:szCs w:val="22"/>
              </w:rPr>
              <w:t>, galaktorré, seksuel dysfunktion, smerter i brysterne, ubehag i brysterne</w:t>
            </w:r>
          </w:p>
        </w:tc>
        <w:tc>
          <w:tcPr>
            <w:tcW w:w="809" w:type="pct"/>
            <w:tcBorders>
              <w:top w:val="single" w:sz="4" w:space="0" w:color="auto"/>
              <w:left w:val="single" w:sz="4" w:space="0" w:color="auto"/>
              <w:bottom w:val="single" w:sz="4" w:space="0" w:color="auto"/>
              <w:right w:val="single" w:sz="4" w:space="0" w:color="auto"/>
            </w:tcBorders>
            <w:hideMark/>
          </w:tcPr>
          <w:p w14:paraId="7E5F3E34" w14:textId="77777777" w:rsidR="000022B0" w:rsidRPr="00CB1A15" w:rsidRDefault="000022B0" w:rsidP="00DE7F01">
            <w:pPr>
              <w:rPr>
                <w:sz w:val="22"/>
                <w:szCs w:val="22"/>
              </w:rPr>
            </w:pPr>
            <w:r w:rsidRPr="00CB1A15">
              <w:rPr>
                <w:sz w:val="22"/>
                <w:szCs w:val="22"/>
              </w:rPr>
              <w:t>Priapisme</w:t>
            </w:r>
            <w:r w:rsidRPr="00CB1A15">
              <w:rPr>
                <w:sz w:val="22"/>
                <w:szCs w:val="22"/>
                <w:vertAlign w:val="superscript"/>
              </w:rPr>
              <w:t>c</w:t>
            </w:r>
            <w:r w:rsidRPr="00CB1A15">
              <w:rPr>
                <w:sz w:val="22"/>
                <w:szCs w:val="22"/>
              </w:rPr>
              <w:t>, forsinket menstruation</w:t>
            </w:r>
            <w:r w:rsidRPr="00CB1A15">
              <w:rPr>
                <w:sz w:val="22"/>
                <w:szCs w:val="22"/>
                <w:vertAlign w:val="superscript"/>
              </w:rPr>
              <w:t>c</w:t>
            </w:r>
            <w:r w:rsidRPr="00CB1A15">
              <w:rPr>
                <w:sz w:val="22"/>
                <w:szCs w:val="22"/>
              </w:rPr>
              <w:t>, gynækomasti, bryst-udfyldning</w:t>
            </w:r>
            <w:r w:rsidRPr="00CB1A15">
              <w:rPr>
                <w:sz w:val="22"/>
                <w:szCs w:val="22"/>
                <w:vertAlign w:val="superscript"/>
              </w:rPr>
              <w:t>c</w:t>
            </w:r>
            <w:r w:rsidRPr="00CB1A15">
              <w:rPr>
                <w:sz w:val="22"/>
                <w:szCs w:val="22"/>
              </w:rPr>
              <w:t xml:space="preserve">, bryst-forstørrelse, flåd fra brysterne, vaginalt udflåd </w:t>
            </w:r>
          </w:p>
        </w:tc>
        <w:tc>
          <w:tcPr>
            <w:tcW w:w="661" w:type="pct"/>
            <w:tcBorders>
              <w:top w:val="single" w:sz="4" w:space="0" w:color="auto"/>
              <w:left w:val="single" w:sz="4" w:space="0" w:color="auto"/>
              <w:bottom w:val="single" w:sz="4" w:space="0" w:color="auto"/>
              <w:right w:val="single" w:sz="4" w:space="0" w:color="auto"/>
            </w:tcBorders>
          </w:tcPr>
          <w:p w14:paraId="26E25EE2" w14:textId="77777777" w:rsidR="000022B0" w:rsidRPr="00CB1A15" w:rsidRDefault="000022B0" w:rsidP="00DE7F01">
            <w:pPr>
              <w:rPr>
                <w:sz w:val="22"/>
                <w:szCs w:val="22"/>
              </w:rPr>
            </w:pPr>
          </w:p>
        </w:tc>
      </w:tr>
      <w:tr w:rsidR="000022B0" w:rsidRPr="00CB1A15" w14:paraId="0F260AAC"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2EEBEC79" w14:textId="77777777" w:rsidR="000022B0" w:rsidRPr="00CB1A15" w:rsidRDefault="000022B0" w:rsidP="00DE7F01">
            <w:pPr>
              <w:rPr>
                <w:b/>
                <w:sz w:val="22"/>
                <w:szCs w:val="22"/>
              </w:rPr>
            </w:pPr>
            <w:r w:rsidRPr="00CB1A15">
              <w:rPr>
                <w:b/>
                <w:sz w:val="22"/>
                <w:szCs w:val="22"/>
              </w:rPr>
              <w:t>Almene symptomer og reaktioner på administra-tionsstedet</w:t>
            </w:r>
          </w:p>
        </w:tc>
        <w:tc>
          <w:tcPr>
            <w:tcW w:w="882" w:type="pct"/>
            <w:tcBorders>
              <w:top w:val="single" w:sz="4" w:space="0" w:color="auto"/>
              <w:left w:val="single" w:sz="4" w:space="0" w:color="auto"/>
              <w:bottom w:val="single" w:sz="4" w:space="0" w:color="auto"/>
              <w:right w:val="single" w:sz="4" w:space="0" w:color="auto"/>
            </w:tcBorders>
          </w:tcPr>
          <w:p w14:paraId="2BDBA045"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23A04764" w14:textId="77777777" w:rsidR="000022B0" w:rsidRPr="00CB1A15" w:rsidRDefault="000022B0" w:rsidP="00DE7F01">
            <w:pPr>
              <w:rPr>
                <w:sz w:val="22"/>
                <w:szCs w:val="22"/>
              </w:rPr>
            </w:pPr>
            <w:r w:rsidRPr="00CB1A15">
              <w:rPr>
                <w:sz w:val="22"/>
                <w:szCs w:val="22"/>
              </w:rPr>
              <w:t xml:space="preserve">Pyreksi, asteni, træthed </w:t>
            </w:r>
          </w:p>
          <w:p w14:paraId="56DF9660"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5A98D2EA" w14:textId="77777777" w:rsidR="000022B0" w:rsidRPr="00CB1A15" w:rsidRDefault="000022B0" w:rsidP="00DE7F01">
            <w:pPr>
              <w:rPr>
                <w:sz w:val="22"/>
                <w:szCs w:val="22"/>
              </w:rPr>
            </w:pPr>
            <w:r w:rsidRPr="00CB1A15">
              <w:rPr>
                <w:sz w:val="22"/>
                <w:szCs w:val="22"/>
              </w:rPr>
              <w:t>Ansigtsødem, ødem</w:t>
            </w:r>
            <w:r w:rsidRPr="00CB1A15">
              <w:rPr>
                <w:sz w:val="22"/>
                <w:szCs w:val="22"/>
                <w:vertAlign w:val="superscript"/>
              </w:rPr>
              <w:t>e</w:t>
            </w:r>
            <w:r w:rsidRPr="00CB1A15">
              <w:rPr>
                <w:sz w:val="22"/>
                <w:szCs w:val="22"/>
              </w:rPr>
              <w:t>, kulderystelser, forhøjet kropstemperatur, unormal gang, tørst, brystsmerter, ubehag i brystet, utilpashed</w:t>
            </w:r>
          </w:p>
        </w:tc>
        <w:tc>
          <w:tcPr>
            <w:tcW w:w="809" w:type="pct"/>
            <w:tcBorders>
              <w:top w:val="single" w:sz="4" w:space="0" w:color="auto"/>
              <w:left w:val="single" w:sz="4" w:space="0" w:color="auto"/>
              <w:bottom w:val="single" w:sz="4" w:space="0" w:color="auto"/>
              <w:right w:val="single" w:sz="4" w:space="0" w:color="auto"/>
            </w:tcBorders>
            <w:hideMark/>
          </w:tcPr>
          <w:p w14:paraId="33E04662" w14:textId="77777777" w:rsidR="000022B0" w:rsidRPr="00CB1A15" w:rsidRDefault="000022B0" w:rsidP="00DE7F01">
            <w:pPr>
              <w:rPr>
                <w:sz w:val="22"/>
                <w:szCs w:val="22"/>
              </w:rPr>
            </w:pPr>
            <w:r w:rsidRPr="00CB1A15">
              <w:rPr>
                <w:sz w:val="22"/>
                <w:szCs w:val="22"/>
              </w:rPr>
              <w:t>Hypotermi</w:t>
            </w:r>
            <w:r w:rsidRPr="00CB1A15">
              <w:rPr>
                <w:sz w:val="22"/>
                <w:szCs w:val="22"/>
                <w:vertAlign w:val="superscript"/>
              </w:rPr>
              <w:t>c</w:t>
            </w:r>
            <w:r w:rsidRPr="00CB1A15">
              <w:rPr>
                <w:sz w:val="22"/>
                <w:szCs w:val="22"/>
              </w:rPr>
              <w:t>, nedsat krops-temperatur</w:t>
            </w:r>
            <w:r w:rsidRPr="00CB1A15">
              <w:rPr>
                <w:sz w:val="22"/>
                <w:szCs w:val="22"/>
                <w:vertAlign w:val="superscript"/>
              </w:rPr>
              <w:t>c</w:t>
            </w:r>
            <w:r w:rsidRPr="00CB1A15">
              <w:rPr>
                <w:sz w:val="22"/>
                <w:szCs w:val="22"/>
              </w:rPr>
              <w:t>, abstinens-syndrom</w:t>
            </w:r>
            <w:r w:rsidRPr="00CB1A15">
              <w:rPr>
                <w:sz w:val="22"/>
                <w:szCs w:val="22"/>
                <w:vertAlign w:val="superscript"/>
              </w:rPr>
              <w:t>c</w:t>
            </w:r>
            <w:r w:rsidRPr="00CB1A15">
              <w:rPr>
                <w:sz w:val="22"/>
                <w:szCs w:val="22"/>
              </w:rPr>
              <w:t>, induration</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3DF8DC3E" w14:textId="77777777" w:rsidR="000022B0" w:rsidRPr="00CB1A15" w:rsidRDefault="000022B0" w:rsidP="00DE7F01">
            <w:pPr>
              <w:rPr>
                <w:sz w:val="22"/>
                <w:szCs w:val="22"/>
              </w:rPr>
            </w:pPr>
          </w:p>
        </w:tc>
      </w:tr>
      <w:tr w:rsidR="000022B0" w:rsidRPr="00CB1A15" w14:paraId="4A8A4E47" w14:textId="77777777" w:rsidTr="00DE7F01">
        <w:tc>
          <w:tcPr>
            <w:tcW w:w="809" w:type="pct"/>
            <w:tcBorders>
              <w:top w:val="single" w:sz="4" w:space="0" w:color="auto"/>
              <w:left w:val="single" w:sz="4" w:space="0" w:color="auto"/>
              <w:bottom w:val="single" w:sz="4" w:space="0" w:color="auto"/>
              <w:right w:val="single" w:sz="4" w:space="0" w:color="auto"/>
            </w:tcBorders>
            <w:hideMark/>
          </w:tcPr>
          <w:p w14:paraId="41741B49" w14:textId="77777777" w:rsidR="000022B0" w:rsidRPr="00CB1A15" w:rsidRDefault="000022B0" w:rsidP="00DE7F01">
            <w:pPr>
              <w:rPr>
                <w:b/>
                <w:sz w:val="22"/>
                <w:szCs w:val="22"/>
              </w:rPr>
            </w:pPr>
            <w:r w:rsidRPr="00CB1A15">
              <w:rPr>
                <w:b/>
                <w:sz w:val="22"/>
                <w:szCs w:val="22"/>
              </w:rPr>
              <w:t>Traumer, forgiftninger og behandlings-komplika-tioner</w:t>
            </w:r>
          </w:p>
        </w:tc>
        <w:tc>
          <w:tcPr>
            <w:tcW w:w="882" w:type="pct"/>
            <w:tcBorders>
              <w:top w:val="single" w:sz="4" w:space="0" w:color="auto"/>
              <w:left w:val="single" w:sz="4" w:space="0" w:color="auto"/>
              <w:bottom w:val="single" w:sz="4" w:space="0" w:color="auto"/>
              <w:right w:val="single" w:sz="4" w:space="0" w:color="auto"/>
            </w:tcBorders>
          </w:tcPr>
          <w:p w14:paraId="1E479F35" w14:textId="77777777"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CB36602" w14:textId="77777777"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495D2594" w14:textId="77777777" w:rsidR="000022B0" w:rsidRPr="00CB1A15" w:rsidRDefault="000022B0" w:rsidP="00DE7F01">
            <w:pPr>
              <w:rPr>
                <w:sz w:val="22"/>
                <w:szCs w:val="22"/>
              </w:rPr>
            </w:pPr>
            <w:r w:rsidRPr="00CB1A15">
              <w:rPr>
                <w:sz w:val="22"/>
                <w:szCs w:val="22"/>
              </w:rPr>
              <w:t xml:space="preserve">Fald </w:t>
            </w:r>
          </w:p>
          <w:p w14:paraId="15778A37" w14:textId="77777777"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25FE2597" w14:textId="77777777"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21F4E1E2" w14:textId="77777777" w:rsidR="000022B0" w:rsidRPr="00CB1A15" w:rsidRDefault="000022B0" w:rsidP="00DE7F01">
            <w:pPr>
              <w:rPr>
                <w:sz w:val="22"/>
                <w:szCs w:val="22"/>
              </w:rPr>
            </w:pPr>
          </w:p>
        </w:tc>
      </w:tr>
    </w:tbl>
    <w:p w14:paraId="36E9D5F5" w14:textId="77777777" w:rsidR="000022B0" w:rsidRPr="00734FCB" w:rsidRDefault="000022B0" w:rsidP="000022B0">
      <w:pPr>
        <w:ind w:left="284" w:hanging="284"/>
        <w:rPr>
          <w:sz w:val="24"/>
          <w:szCs w:val="24"/>
        </w:rPr>
      </w:pPr>
      <w:r w:rsidRPr="00734FCB">
        <w:rPr>
          <w:sz w:val="24"/>
          <w:szCs w:val="24"/>
          <w:vertAlign w:val="superscript"/>
        </w:rPr>
        <w:t>a</w:t>
      </w:r>
      <w:r w:rsidRPr="00734FCB">
        <w:rPr>
          <w:sz w:val="24"/>
          <w:szCs w:val="24"/>
          <w:vertAlign w:val="superscript"/>
        </w:rPr>
        <w:tab/>
      </w:r>
      <w:r w:rsidRPr="00734FCB">
        <w:rPr>
          <w:sz w:val="24"/>
          <w:szCs w:val="24"/>
        </w:rPr>
        <w:t>Se under ’Hyperprolaktinæmi’ nedenfor.</w:t>
      </w:r>
    </w:p>
    <w:p w14:paraId="43C1DB84" w14:textId="77777777" w:rsidR="000022B0" w:rsidRPr="00734FCB" w:rsidRDefault="000022B0" w:rsidP="000022B0">
      <w:pPr>
        <w:ind w:left="284" w:hanging="284"/>
        <w:rPr>
          <w:sz w:val="24"/>
          <w:szCs w:val="24"/>
        </w:rPr>
      </w:pPr>
      <w:r w:rsidRPr="00734FCB">
        <w:rPr>
          <w:sz w:val="24"/>
          <w:szCs w:val="24"/>
          <w:vertAlign w:val="superscript"/>
        </w:rPr>
        <w:t>b</w:t>
      </w:r>
      <w:r w:rsidRPr="00734FCB">
        <w:rPr>
          <w:sz w:val="24"/>
          <w:szCs w:val="24"/>
          <w:vertAlign w:val="superscript"/>
        </w:rPr>
        <w:tab/>
      </w:r>
      <w:r w:rsidRPr="00734FCB">
        <w:rPr>
          <w:sz w:val="24"/>
          <w:szCs w:val="24"/>
        </w:rPr>
        <w:t>Se under ’Ekstrapyramidale symptomer’ nedenfor.</w:t>
      </w:r>
    </w:p>
    <w:p w14:paraId="7F0F23AD" w14:textId="77777777" w:rsidR="000022B0" w:rsidRPr="00734FCB" w:rsidRDefault="000022B0" w:rsidP="000022B0">
      <w:pPr>
        <w:ind w:left="284" w:hanging="284"/>
        <w:rPr>
          <w:sz w:val="24"/>
          <w:szCs w:val="24"/>
        </w:rPr>
      </w:pPr>
      <w:r w:rsidRPr="00734FCB">
        <w:rPr>
          <w:sz w:val="24"/>
          <w:szCs w:val="24"/>
          <w:vertAlign w:val="superscript"/>
        </w:rPr>
        <w:t>c</w:t>
      </w:r>
      <w:r w:rsidRPr="00734FCB">
        <w:rPr>
          <w:sz w:val="24"/>
          <w:szCs w:val="24"/>
        </w:rPr>
        <w:tab/>
        <w:t>Ikke observeret i kliniske studier med paliperidon, men observeret i postmarketing</w:t>
      </w:r>
      <w:r w:rsidRPr="00734FCB">
        <w:rPr>
          <w:sz w:val="24"/>
          <w:szCs w:val="24"/>
        </w:rPr>
        <w:noBreakHyphen/>
        <w:t>miljø med paliperidon.</w:t>
      </w:r>
    </w:p>
    <w:p w14:paraId="02D8A40E" w14:textId="77777777" w:rsidR="000022B0" w:rsidRPr="00734FCB" w:rsidRDefault="000022B0" w:rsidP="000022B0">
      <w:pPr>
        <w:ind w:left="284" w:hanging="284"/>
        <w:rPr>
          <w:sz w:val="24"/>
          <w:szCs w:val="24"/>
        </w:rPr>
      </w:pPr>
      <w:r w:rsidRPr="00734FCB">
        <w:rPr>
          <w:sz w:val="24"/>
          <w:szCs w:val="24"/>
          <w:vertAlign w:val="superscript"/>
        </w:rPr>
        <w:t>d</w:t>
      </w:r>
      <w:r w:rsidRPr="00734FCB">
        <w:rPr>
          <w:sz w:val="24"/>
          <w:szCs w:val="24"/>
        </w:rPr>
        <w:tab/>
        <w:t>I placebokontrollerede pivotale studier blev der rapporteret om diabetes mellitus hos 0,05 % af de forsøgspersoner, som fik paliperidon, og hos 0 % i placebogruppen. Den samlede incidens fra alle kliniske studier var 0,14 % hos alle de forsøgspersoner, som fik paliperidon.</w:t>
      </w:r>
    </w:p>
    <w:p w14:paraId="4C1A5878" w14:textId="77777777" w:rsidR="000022B0" w:rsidRPr="00734FCB" w:rsidRDefault="000022B0" w:rsidP="000022B0">
      <w:pPr>
        <w:ind w:left="284" w:hanging="284"/>
        <w:rPr>
          <w:sz w:val="24"/>
          <w:szCs w:val="24"/>
        </w:rPr>
      </w:pPr>
      <w:r w:rsidRPr="00734FCB">
        <w:rPr>
          <w:sz w:val="24"/>
          <w:szCs w:val="24"/>
          <w:vertAlign w:val="superscript"/>
        </w:rPr>
        <w:t>e</w:t>
      </w:r>
      <w:r w:rsidRPr="00734FCB">
        <w:rPr>
          <w:sz w:val="24"/>
          <w:szCs w:val="24"/>
        </w:rPr>
        <w:tab/>
      </w:r>
      <w:r w:rsidRPr="00734FCB">
        <w:rPr>
          <w:b/>
          <w:sz w:val="24"/>
          <w:szCs w:val="24"/>
        </w:rPr>
        <w:t>Søvnløshed omfatter</w:t>
      </w:r>
      <w:r w:rsidRPr="00734FCB">
        <w:rPr>
          <w:sz w:val="24"/>
          <w:szCs w:val="24"/>
        </w:rPr>
        <w:t xml:space="preserve">: problemer med at falde i søvn og søvnløshed midt i søvnperioden. </w:t>
      </w:r>
      <w:r w:rsidRPr="00734FCB">
        <w:rPr>
          <w:b/>
          <w:sz w:val="24"/>
          <w:szCs w:val="24"/>
        </w:rPr>
        <w:t>Krampeanfald omfatter</w:t>
      </w:r>
      <w:r w:rsidRPr="00734FCB">
        <w:rPr>
          <w:sz w:val="24"/>
          <w:szCs w:val="24"/>
        </w:rPr>
        <w:t xml:space="preserve">: grand mal kramper. </w:t>
      </w:r>
      <w:r w:rsidRPr="00734FCB">
        <w:rPr>
          <w:b/>
          <w:sz w:val="24"/>
          <w:szCs w:val="24"/>
        </w:rPr>
        <w:t>Ødem omfatter</w:t>
      </w:r>
      <w:r w:rsidRPr="00734FCB">
        <w:rPr>
          <w:sz w:val="24"/>
          <w:szCs w:val="24"/>
        </w:rPr>
        <w:t xml:space="preserve">: generaliseret ødem, perifert ødem, fingertryksødem. </w:t>
      </w:r>
      <w:r w:rsidRPr="00734FCB">
        <w:rPr>
          <w:b/>
          <w:sz w:val="24"/>
          <w:szCs w:val="24"/>
        </w:rPr>
        <w:t>Menstruationsforstyrrelse omfatter</w:t>
      </w:r>
      <w:r w:rsidRPr="00734FCB">
        <w:rPr>
          <w:sz w:val="24"/>
          <w:szCs w:val="24"/>
        </w:rPr>
        <w:t>: uregelmæssig menstruation, oligomenorré.</w:t>
      </w:r>
    </w:p>
    <w:p w14:paraId="29C0D3F5" w14:textId="77777777" w:rsidR="000022B0" w:rsidRPr="00734FCB" w:rsidRDefault="000022B0" w:rsidP="000022B0">
      <w:pPr>
        <w:ind w:left="851" w:hanging="851"/>
        <w:rPr>
          <w:sz w:val="24"/>
          <w:szCs w:val="24"/>
          <w:lang w:eastAsia="da-DK"/>
        </w:rPr>
      </w:pPr>
    </w:p>
    <w:p w14:paraId="659018BF" w14:textId="77777777" w:rsidR="000022B0" w:rsidRPr="00734FCB" w:rsidRDefault="000022B0" w:rsidP="000022B0">
      <w:pPr>
        <w:ind w:left="851"/>
        <w:rPr>
          <w:sz w:val="24"/>
          <w:szCs w:val="24"/>
          <w:u w:val="single"/>
        </w:rPr>
      </w:pPr>
      <w:r w:rsidRPr="00734FCB">
        <w:rPr>
          <w:sz w:val="24"/>
          <w:szCs w:val="24"/>
          <w:u w:val="single"/>
        </w:rPr>
        <w:t>Bivirkninger observeret med lægemidler indeholdende risperidon</w:t>
      </w:r>
    </w:p>
    <w:p w14:paraId="641240CF" w14:textId="77777777" w:rsidR="000022B0" w:rsidRPr="00734FCB" w:rsidRDefault="000022B0" w:rsidP="000022B0">
      <w:pPr>
        <w:ind w:left="851"/>
        <w:rPr>
          <w:sz w:val="24"/>
          <w:szCs w:val="24"/>
        </w:rPr>
      </w:pPr>
      <w:r w:rsidRPr="00734FCB">
        <w:rPr>
          <w:sz w:val="24"/>
          <w:szCs w:val="24"/>
        </w:rPr>
        <w:lastRenderedPageBreak/>
        <w:t>Paliperidon er den aktive metabolit af risperidon. Derfor er bivirkningsprofilen for disse stoffer (herunder både den orale og den injicerbare formulering) relevant for hinanden. Ud over ovennævnte bivirkninger er der ved brug af risperidon-præparater observeret følgende bivirkninger, som også kan forventes at forekomme med paliperidon.</w:t>
      </w:r>
    </w:p>
    <w:p w14:paraId="2B4D34D8" w14:textId="77777777" w:rsidR="000022B0" w:rsidRPr="00734FCB" w:rsidRDefault="000022B0" w:rsidP="000022B0">
      <w:pPr>
        <w:ind w:left="851"/>
        <w:rPr>
          <w:sz w:val="24"/>
          <w:szCs w:val="24"/>
        </w:rPr>
      </w:pPr>
    </w:p>
    <w:p w14:paraId="4BF10EAC" w14:textId="77777777" w:rsidR="000022B0" w:rsidRDefault="000022B0" w:rsidP="000022B0">
      <w:pPr>
        <w:ind w:left="851"/>
        <w:rPr>
          <w:b/>
          <w:sz w:val="24"/>
          <w:szCs w:val="24"/>
        </w:rPr>
      </w:pPr>
      <w:r w:rsidRPr="001F3822">
        <w:rPr>
          <w:b/>
          <w:sz w:val="24"/>
          <w:szCs w:val="24"/>
        </w:rPr>
        <w:t xml:space="preserve">Psykiske forstyrrelser: </w:t>
      </w:r>
      <w:r w:rsidRPr="00CA5955">
        <w:rPr>
          <w:sz w:val="24"/>
          <w:szCs w:val="24"/>
        </w:rPr>
        <w:t>søvnrelateret spiseforstyrrelse</w:t>
      </w:r>
    </w:p>
    <w:p w14:paraId="79CCABE8" w14:textId="77777777" w:rsidR="000022B0" w:rsidRPr="00734FCB" w:rsidRDefault="000022B0" w:rsidP="000022B0">
      <w:pPr>
        <w:ind w:left="851"/>
        <w:rPr>
          <w:sz w:val="24"/>
          <w:szCs w:val="24"/>
        </w:rPr>
      </w:pPr>
      <w:r w:rsidRPr="00734FCB">
        <w:rPr>
          <w:b/>
          <w:sz w:val="24"/>
          <w:szCs w:val="24"/>
        </w:rPr>
        <w:t>Nervesystemet</w:t>
      </w:r>
      <w:r w:rsidRPr="00734FCB">
        <w:rPr>
          <w:sz w:val="24"/>
          <w:szCs w:val="24"/>
        </w:rPr>
        <w:t>: cerebrovaskulær lidelse</w:t>
      </w:r>
    </w:p>
    <w:p w14:paraId="3BEBD1CD" w14:textId="77777777" w:rsidR="000022B0" w:rsidRPr="00734FCB" w:rsidRDefault="000022B0" w:rsidP="000022B0">
      <w:pPr>
        <w:ind w:left="851"/>
        <w:rPr>
          <w:sz w:val="24"/>
          <w:szCs w:val="24"/>
        </w:rPr>
      </w:pPr>
      <w:r w:rsidRPr="00734FCB">
        <w:rPr>
          <w:b/>
          <w:sz w:val="24"/>
          <w:szCs w:val="24"/>
        </w:rPr>
        <w:t>Øjne</w:t>
      </w:r>
      <w:r w:rsidRPr="00734FCB">
        <w:rPr>
          <w:sz w:val="24"/>
          <w:szCs w:val="24"/>
        </w:rPr>
        <w:t>: floppy iris syndrom (intraoperativt)</w:t>
      </w:r>
    </w:p>
    <w:p w14:paraId="60DC7C50" w14:textId="77777777" w:rsidR="000022B0" w:rsidRDefault="000022B0" w:rsidP="000022B0">
      <w:pPr>
        <w:ind w:left="851"/>
        <w:rPr>
          <w:sz w:val="24"/>
          <w:szCs w:val="24"/>
        </w:rPr>
      </w:pPr>
      <w:r w:rsidRPr="00734FCB">
        <w:rPr>
          <w:b/>
          <w:sz w:val="24"/>
          <w:szCs w:val="24"/>
        </w:rPr>
        <w:t>Luftveje, thorax og mediastinum</w:t>
      </w:r>
      <w:r w:rsidRPr="00734FCB">
        <w:rPr>
          <w:sz w:val="24"/>
          <w:szCs w:val="24"/>
        </w:rPr>
        <w:t xml:space="preserve">: rallen </w:t>
      </w:r>
    </w:p>
    <w:p w14:paraId="0599F6E9" w14:textId="77777777" w:rsidR="00DE7F01" w:rsidRPr="00734FCB" w:rsidRDefault="00DE7F01" w:rsidP="00DE7F01">
      <w:pPr>
        <w:ind w:left="851"/>
        <w:rPr>
          <w:sz w:val="24"/>
          <w:szCs w:val="24"/>
        </w:rPr>
      </w:pPr>
      <w:r>
        <w:rPr>
          <w:rFonts w:eastAsia="TimesNewRoman,Bold"/>
          <w:b/>
          <w:bCs/>
          <w:sz w:val="24"/>
          <w:szCs w:val="24"/>
          <w:lang w:val="sv-SE" w:eastAsia="da-DK"/>
        </w:rPr>
        <w:t xml:space="preserve">Hud og subkutane væv: </w:t>
      </w:r>
      <w:r>
        <w:rPr>
          <w:rFonts w:eastAsia="TimesNewRoman"/>
          <w:sz w:val="24"/>
          <w:szCs w:val="24"/>
          <w:lang w:val="sv-SE" w:eastAsia="da-DK"/>
        </w:rPr>
        <w:t>Stevens-Johnsons syndrom / toksisk epidermal nekrolyse</w:t>
      </w:r>
    </w:p>
    <w:p w14:paraId="7EA2070E" w14:textId="77777777" w:rsidR="000022B0" w:rsidRPr="00734FCB" w:rsidRDefault="000022B0" w:rsidP="000022B0">
      <w:pPr>
        <w:ind w:left="851"/>
        <w:rPr>
          <w:sz w:val="24"/>
          <w:szCs w:val="24"/>
        </w:rPr>
      </w:pPr>
    </w:p>
    <w:p w14:paraId="28F5B00E" w14:textId="77777777" w:rsidR="000022B0" w:rsidRPr="00734FCB" w:rsidRDefault="000022B0" w:rsidP="000022B0">
      <w:pPr>
        <w:ind w:left="851"/>
        <w:rPr>
          <w:sz w:val="24"/>
          <w:szCs w:val="24"/>
          <w:u w:val="single"/>
        </w:rPr>
      </w:pPr>
      <w:r w:rsidRPr="00734FCB">
        <w:rPr>
          <w:sz w:val="24"/>
          <w:szCs w:val="24"/>
          <w:u w:val="single"/>
        </w:rPr>
        <w:t>Beskrivelse af udvalgte bivirkninger</w:t>
      </w:r>
    </w:p>
    <w:p w14:paraId="746FC83F" w14:textId="77777777" w:rsidR="000022B0" w:rsidRPr="00734FCB" w:rsidRDefault="000022B0" w:rsidP="000022B0">
      <w:pPr>
        <w:ind w:left="851"/>
        <w:rPr>
          <w:i/>
          <w:sz w:val="24"/>
          <w:szCs w:val="24"/>
        </w:rPr>
      </w:pPr>
      <w:r w:rsidRPr="00734FCB">
        <w:rPr>
          <w:i/>
          <w:sz w:val="24"/>
          <w:szCs w:val="24"/>
        </w:rPr>
        <w:t>Ekstrapyramidale symptomer (EPS)</w:t>
      </w:r>
    </w:p>
    <w:p w14:paraId="7F621DCE" w14:textId="77777777" w:rsidR="000022B0" w:rsidRPr="00734FCB" w:rsidRDefault="000022B0" w:rsidP="000022B0">
      <w:pPr>
        <w:ind w:left="851"/>
        <w:rPr>
          <w:sz w:val="24"/>
          <w:szCs w:val="24"/>
        </w:rPr>
      </w:pPr>
      <w:r w:rsidRPr="00734FCB">
        <w:rPr>
          <w:sz w:val="24"/>
          <w:szCs w:val="24"/>
        </w:rPr>
        <w:t>I kliniske skizofreni-studier blev der ikke observeret forskel på placebo og doser på 3 mg og 6 mg af paliperidon. Der blev observeret en dosisafhængig risiko for EPS ved de to højeste doser af paliperidon (9 mg og 12 mg). I studierne med patienter med skizo</w:t>
      </w:r>
      <w:r w:rsidRPr="00734FCB">
        <w:rPr>
          <w:sz w:val="24"/>
          <w:szCs w:val="24"/>
        </w:rPr>
        <w:noBreakHyphen/>
        <w:t>affektive psykoser forekom EPS med større hyppighed end ved placebo i alle dosisgrupper uden klar relation til dosis.</w:t>
      </w:r>
    </w:p>
    <w:p w14:paraId="721E7107" w14:textId="77777777" w:rsidR="000022B0" w:rsidRPr="00734FCB" w:rsidRDefault="000022B0" w:rsidP="000022B0">
      <w:pPr>
        <w:ind w:left="851"/>
        <w:rPr>
          <w:sz w:val="24"/>
          <w:szCs w:val="24"/>
        </w:rPr>
      </w:pPr>
    </w:p>
    <w:p w14:paraId="14E309DD" w14:textId="77777777" w:rsidR="000022B0" w:rsidRPr="00734FCB" w:rsidRDefault="000022B0" w:rsidP="000022B0">
      <w:pPr>
        <w:ind w:left="851"/>
        <w:rPr>
          <w:sz w:val="24"/>
          <w:szCs w:val="24"/>
        </w:rPr>
      </w:pPr>
      <w:r w:rsidRPr="00734FCB">
        <w:rPr>
          <w:sz w:val="24"/>
          <w:szCs w:val="24"/>
        </w:rPr>
        <w:t xml:space="preserve">EPS blev brugt som en samlet betegnelse for følgende hændelser: parkinsonisme (omfatter øget spytsekretion, muskuloskeletal stivhed, parkinsonisme, savlen, tandhjulsrigiditet, bradykinesi, hypokinesi, maskeansigt, muskelspænding, akinesi, nakkestivhed, muskelstivhed, gangforstyrrelser som ved Parkinsons sygdom, abnorm glabellarefleks og hviletremor som ved Parkinsons sygdom), akatisi (omfatter akatisi, rastløshed, hyperkinesi og </w:t>
      </w:r>
      <w:r w:rsidRPr="00734FCB">
        <w:rPr>
          <w:i/>
          <w:sz w:val="24"/>
          <w:szCs w:val="24"/>
        </w:rPr>
        <w:t>restless legs</w:t>
      </w:r>
      <w:r w:rsidRPr="00734FCB">
        <w:rPr>
          <w:sz w:val="24"/>
          <w:szCs w:val="24"/>
        </w:rPr>
        <w:t>-syndrom), dyskinesi (dyskinesi, muskeltrækninger, choreoatetose, atetose og myoklonus), dystoni (omfatter dystoni, hypertoni, torticollis, ufrivillige muskel</w:t>
      </w:r>
      <w:r>
        <w:rPr>
          <w:sz w:val="24"/>
          <w:szCs w:val="24"/>
        </w:rPr>
        <w:softHyphen/>
      </w:r>
      <w:r w:rsidRPr="00734FCB">
        <w:rPr>
          <w:sz w:val="24"/>
          <w:szCs w:val="24"/>
        </w:rPr>
        <w:t>kontraktioner, muskelkontraktur, blefarospasme, okulogyration, tungeparese, ansigts</w:t>
      </w:r>
      <w:r>
        <w:rPr>
          <w:sz w:val="24"/>
          <w:szCs w:val="24"/>
        </w:rPr>
        <w:softHyphen/>
      </w:r>
      <w:r w:rsidRPr="00734FCB">
        <w:rPr>
          <w:sz w:val="24"/>
          <w:szCs w:val="24"/>
        </w:rPr>
        <w:t>spasme, laryngospasme, myotoni, opistotonus, orofaryngealspasme, pleurototonus, tungespasme og trismus) og tremor. Det er vigtigt at lægge mærke til, at det også omfatter et bredere spektrum af symptomer, som ikke nødvendigvis er af ekstrapyramidal oprindelse.</w:t>
      </w:r>
    </w:p>
    <w:p w14:paraId="64FE218C" w14:textId="77777777" w:rsidR="000022B0" w:rsidRPr="00734FCB" w:rsidRDefault="000022B0" w:rsidP="000022B0">
      <w:pPr>
        <w:ind w:left="851"/>
        <w:rPr>
          <w:sz w:val="24"/>
          <w:szCs w:val="24"/>
        </w:rPr>
      </w:pPr>
    </w:p>
    <w:p w14:paraId="0459F5E5" w14:textId="77777777" w:rsidR="000022B0" w:rsidRPr="00734FCB" w:rsidRDefault="000022B0" w:rsidP="000022B0">
      <w:pPr>
        <w:ind w:left="851"/>
        <w:rPr>
          <w:i/>
          <w:sz w:val="24"/>
          <w:szCs w:val="24"/>
        </w:rPr>
      </w:pPr>
      <w:r w:rsidRPr="00734FCB">
        <w:rPr>
          <w:i/>
          <w:sz w:val="24"/>
          <w:szCs w:val="24"/>
        </w:rPr>
        <w:t>Vægtøgning</w:t>
      </w:r>
    </w:p>
    <w:p w14:paraId="0A3AF33D" w14:textId="77777777" w:rsidR="000022B0" w:rsidRPr="00734FCB" w:rsidRDefault="000022B0" w:rsidP="000022B0">
      <w:pPr>
        <w:ind w:left="851"/>
        <w:rPr>
          <w:sz w:val="24"/>
          <w:szCs w:val="24"/>
        </w:rPr>
      </w:pPr>
      <w:r w:rsidRPr="00734FCB">
        <w:rPr>
          <w:sz w:val="24"/>
          <w:szCs w:val="24"/>
        </w:rPr>
        <w:t>Kliniske skizofreni</w:t>
      </w:r>
      <w:r w:rsidRPr="00734FCB">
        <w:rPr>
          <w:sz w:val="24"/>
          <w:szCs w:val="24"/>
        </w:rPr>
        <w:noBreakHyphen/>
        <w:t>studier sammenlignede andelen af forsøgspersoner, som opfyldte et vægtøgningskriterium på ≥ 7 % af legemsvægten. Sammenligningen viste tilsvarende samme incidens af vægtøgning for paliperidon 3 mg og 6 mg som for placebo og en højere incidens af vægtøgning for paliperidon 9 mg og 12 mg i forhold til placebo.</w:t>
      </w:r>
    </w:p>
    <w:p w14:paraId="1292229C" w14:textId="77777777" w:rsidR="000022B0" w:rsidRPr="00734FCB" w:rsidRDefault="000022B0" w:rsidP="000022B0">
      <w:pPr>
        <w:ind w:left="851"/>
        <w:rPr>
          <w:sz w:val="24"/>
          <w:szCs w:val="24"/>
        </w:rPr>
      </w:pPr>
    </w:p>
    <w:p w14:paraId="0B467E09" w14:textId="77777777" w:rsidR="000022B0" w:rsidRPr="00734FCB" w:rsidRDefault="000022B0" w:rsidP="000022B0">
      <w:pPr>
        <w:ind w:left="851"/>
        <w:rPr>
          <w:sz w:val="24"/>
          <w:szCs w:val="24"/>
        </w:rPr>
      </w:pPr>
      <w:r w:rsidRPr="00734FCB">
        <w:rPr>
          <w:sz w:val="24"/>
          <w:szCs w:val="24"/>
        </w:rPr>
        <w:t>I kliniske studier med patienter med skizo</w:t>
      </w:r>
      <w:r w:rsidRPr="00734FCB">
        <w:rPr>
          <w:sz w:val="24"/>
          <w:szCs w:val="24"/>
        </w:rPr>
        <w:noBreakHyphen/>
        <w:t>affektiv psykose havde en højere procentdel af paliperidon-behandlede forsøgspersoner (5 %) en forøgelse af legemsvægten på ≥ 7 % end placebobehandlede forsøgspersoner (1 %). I det studie, der undersøgte to dosisgrupper (se pkt. 5.1), var forøgelsen af legemsvægten på ≥ 7 % 3 % i den laveste dosisgruppe (3</w:t>
      </w:r>
      <w:r w:rsidRPr="00734FCB">
        <w:rPr>
          <w:sz w:val="24"/>
          <w:szCs w:val="24"/>
        </w:rPr>
        <w:noBreakHyphen/>
        <w:t>6 mg), 7 % i den højeste dosisgruppe (9</w:t>
      </w:r>
      <w:r w:rsidRPr="00734FCB">
        <w:rPr>
          <w:sz w:val="24"/>
          <w:szCs w:val="24"/>
        </w:rPr>
        <w:noBreakHyphen/>
        <w:t>12 mg) og 1 % i placebogruppen.</w:t>
      </w:r>
    </w:p>
    <w:p w14:paraId="2A5DDE10" w14:textId="77777777" w:rsidR="000022B0" w:rsidRPr="00734FCB" w:rsidRDefault="000022B0" w:rsidP="000022B0">
      <w:pPr>
        <w:ind w:left="851"/>
        <w:rPr>
          <w:sz w:val="24"/>
          <w:szCs w:val="24"/>
        </w:rPr>
      </w:pPr>
      <w:r w:rsidRPr="00734FCB">
        <w:rPr>
          <w:sz w:val="24"/>
          <w:szCs w:val="24"/>
        </w:rPr>
        <w:t xml:space="preserve"> </w:t>
      </w:r>
    </w:p>
    <w:p w14:paraId="6E1CC787" w14:textId="77777777" w:rsidR="000022B0" w:rsidRPr="00734FCB" w:rsidRDefault="000022B0" w:rsidP="000022B0">
      <w:pPr>
        <w:ind w:left="851"/>
        <w:rPr>
          <w:i/>
          <w:sz w:val="24"/>
          <w:szCs w:val="24"/>
        </w:rPr>
      </w:pPr>
      <w:r w:rsidRPr="00734FCB">
        <w:rPr>
          <w:i/>
          <w:sz w:val="24"/>
          <w:szCs w:val="24"/>
        </w:rPr>
        <w:t>Hyperprolaktinæmi</w:t>
      </w:r>
    </w:p>
    <w:p w14:paraId="611F7D54" w14:textId="77777777" w:rsidR="000022B0" w:rsidRPr="00734FCB" w:rsidRDefault="000022B0" w:rsidP="000022B0">
      <w:pPr>
        <w:ind w:left="851"/>
        <w:rPr>
          <w:sz w:val="24"/>
          <w:szCs w:val="24"/>
        </w:rPr>
      </w:pPr>
      <w:r w:rsidRPr="00734FCB">
        <w:rPr>
          <w:sz w:val="24"/>
          <w:szCs w:val="24"/>
        </w:rPr>
        <w:t>I kliniske skizofreni</w:t>
      </w:r>
      <w:r w:rsidRPr="00734FCB">
        <w:rPr>
          <w:sz w:val="24"/>
          <w:szCs w:val="24"/>
        </w:rPr>
        <w:noBreakHyphen/>
        <w:t>studier blev der observeret forhøjelse af serumprolaktin med paliperidon hos 67 % af forsøgspersonerne. Der blev rapporteret om bivirkninger, som kan tyde på øgning i prolaktinniveauet (f.eks. amenorré, galaktorré, menstruationsforstyrrelser, gynækomasti) hos 2 % af forsøgspersonerne. Maksimal gennemsnitlig stigning i serumprolaktinkoncentrationen blev generelt observeret på dag 15 i behandlingen, men koncentrationen forblev over udgangsniveauet ved studiets afslutning.</w:t>
      </w:r>
    </w:p>
    <w:p w14:paraId="1017DFF4" w14:textId="77777777" w:rsidR="000022B0" w:rsidRPr="00734FCB" w:rsidRDefault="000022B0" w:rsidP="000022B0">
      <w:pPr>
        <w:ind w:left="851"/>
        <w:rPr>
          <w:sz w:val="24"/>
          <w:szCs w:val="24"/>
        </w:rPr>
      </w:pPr>
    </w:p>
    <w:p w14:paraId="7EF73E59" w14:textId="77777777" w:rsidR="000022B0" w:rsidRPr="00734FCB" w:rsidRDefault="000022B0" w:rsidP="000022B0">
      <w:pPr>
        <w:ind w:left="851"/>
        <w:rPr>
          <w:sz w:val="24"/>
          <w:szCs w:val="24"/>
          <w:u w:val="single"/>
        </w:rPr>
      </w:pPr>
      <w:r w:rsidRPr="00734FCB">
        <w:rPr>
          <w:sz w:val="24"/>
          <w:szCs w:val="24"/>
          <w:u w:val="single"/>
        </w:rPr>
        <w:t>Klasseeffekt</w:t>
      </w:r>
    </w:p>
    <w:p w14:paraId="6E1FCAB3" w14:textId="77777777" w:rsidR="000022B0" w:rsidRPr="00734FCB" w:rsidRDefault="000022B0" w:rsidP="000022B0">
      <w:pPr>
        <w:ind w:left="851"/>
        <w:rPr>
          <w:sz w:val="24"/>
          <w:szCs w:val="24"/>
        </w:rPr>
      </w:pPr>
      <w:r w:rsidRPr="00734FCB">
        <w:rPr>
          <w:sz w:val="24"/>
          <w:szCs w:val="24"/>
        </w:rPr>
        <w:t>Forlængelse af QT</w:t>
      </w:r>
      <w:r w:rsidRPr="00734FCB">
        <w:rPr>
          <w:sz w:val="24"/>
          <w:szCs w:val="24"/>
        </w:rPr>
        <w:noBreakHyphen/>
        <w:t xml:space="preserve">interval, ventrikelarytmi (ventrikelflimren, ventrikulær takykardi), pludselige uforklarlige dødsfald, hjertestop og </w:t>
      </w:r>
      <w:r w:rsidRPr="00734FCB">
        <w:rPr>
          <w:i/>
          <w:sz w:val="24"/>
          <w:szCs w:val="24"/>
        </w:rPr>
        <w:t>Torsade de pointes</w:t>
      </w:r>
      <w:r w:rsidRPr="00734FCB">
        <w:rPr>
          <w:sz w:val="24"/>
          <w:szCs w:val="24"/>
        </w:rPr>
        <w:t xml:space="preserve"> kan opstå med antipsykotika. Tilfælde af venøs tromboemboli, herunder tilfælde af lungeemboli og dyb venetrombose, er blevet rapporteret i forbindelse med antipsykotiske lægemidler – hyppigheden er ukendt.</w:t>
      </w:r>
    </w:p>
    <w:p w14:paraId="54B0244C" w14:textId="77777777" w:rsidR="000022B0" w:rsidRPr="00734FCB" w:rsidRDefault="000022B0" w:rsidP="000022B0">
      <w:pPr>
        <w:ind w:left="851"/>
        <w:rPr>
          <w:sz w:val="24"/>
          <w:szCs w:val="24"/>
        </w:rPr>
      </w:pPr>
    </w:p>
    <w:p w14:paraId="046D4769" w14:textId="77777777" w:rsidR="000022B0" w:rsidRPr="00734FCB" w:rsidRDefault="000022B0" w:rsidP="000022B0">
      <w:pPr>
        <w:ind w:left="851"/>
        <w:rPr>
          <w:sz w:val="24"/>
          <w:szCs w:val="24"/>
        </w:rPr>
      </w:pPr>
      <w:r w:rsidRPr="00734FCB">
        <w:rPr>
          <w:sz w:val="24"/>
          <w:szCs w:val="24"/>
        </w:rPr>
        <w:t>Paliperidon er den aktive metabolit af risperidon. Risperidons sikkerhedsprofil kan være relevant.</w:t>
      </w:r>
    </w:p>
    <w:p w14:paraId="6F594BC7" w14:textId="77777777" w:rsidR="000022B0" w:rsidRPr="00734FCB" w:rsidRDefault="000022B0" w:rsidP="000022B0">
      <w:pPr>
        <w:ind w:left="851"/>
        <w:rPr>
          <w:sz w:val="24"/>
          <w:szCs w:val="24"/>
        </w:rPr>
      </w:pPr>
    </w:p>
    <w:p w14:paraId="4FBCF9D1" w14:textId="77777777" w:rsidR="000022B0" w:rsidRPr="00734FCB" w:rsidRDefault="000022B0" w:rsidP="000022B0">
      <w:pPr>
        <w:ind w:left="851"/>
        <w:rPr>
          <w:sz w:val="24"/>
          <w:szCs w:val="24"/>
          <w:u w:val="single"/>
        </w:rPr>
      </w:pPr>
      <w:r w:rsidRPr="00734FCB">
        <w:rPr>
          <w:sz w:val="24"/>
          <w:szCs w:val="24"/>
          <w:u w:val="single"/>
        </w:rPr>
        <w:t>Ældre</w:t>
      </w:r>
    </w:p>
    <w:p w14:paraId="1FC8AFC1" w14:textId="77777777" w:rsidR="000022B0" w:rsidRPr="00734FCB" w:rsidRDefault="000022B0" w:rsidP="000022B0">
      <w:pPr>
        <w:ind w:left="851"/>
        <w:rPr>
          <w:sz w:val="24"/>
          <w:szCs w:val="24"/>
        </w:rPr>
      </w:pPr>
      <w:r w:rsidRPr="00734FCB">
        <w:rPr>
          <w:sz w:val="24"/>
          <w:szCs w:val="24"/>
        </w:rPr>
        <w:t>I et studie med ældre forsøgspersoner med skizofreni var sikkerhedsprofilen omtrent den samme som hos forsøgspersoner i andre aldersgrupper. Paliperidon er ikke undersøgt hos ældre patienter med demens. I kliniske studier med visse andre atypiske antipsykotika sås en øget risiko for død og akut vaskulær hændelse (se pkt. 4.4).</w:t>
      </w:r>
    </w:p>
    <w:p w14:paraId="710B3702" w14:textId="77777777" w:rsidR="000022B0" w:rsidRPr="00734FCB" w:rsidRDefault="000022B0" w:rsidP="000022B0">
      <w:pPr>
        <w:ind w:left="851"/>
        <w:rPr>
          <w:sz w:val="24"/>
          <w:szCs w:val="24"/>
        </w:rPr>
      </w:pPr>
    </w:p>
    <w:p w14:paraId="564A34E5" w14:textId="77777777" w:rsidR="000022B0" w:rsidRPr="00734FCB" w:rsidRDefault="000022B0" w:rsidP="000022B0">
      <w:pPr>
        <w:ind w:left="851"/>
        <w:rPr>
          <w:sz w:val="24"/>
          <w:szCs w:val="24"/>
          <w:u w:val="single"/>
        </w:rPr>
      </w:pPr>
      <w:r w:rsidRPr="00734FCB">
        <w:rPr>
          <w:sz w:val="24"/>
          <w:szCs w:val="24"/>
          <w:u w:val="single"/>
        </w:rPr>
        <w:t>Pædiatrisk population</w:t>
      </w:r>
    </w:p>
    <w:p w14:paraId="77DC280E" w14:textId="77777777" w:rsidR="000022B0" w:rsidRPr="00734FCB" w:rsidRDefault="000022B0" w:rsidP="000022B0">
      <w:pPr>
        <w:ind w:left="851"/>
        <w:rPr>
          <w:i/>
          <w:sz w:val="24"/>
          <w:szCs w:val="24"/>
        </w:rPr>
      </w:pPr>
      <w:r w:rsidRPr="00734FCB">
        <w:rPr>
          <w:i/>
          <w:sz w:val="24"/>
          <w:szCs w:val="24"/>
        </w:rPr>
        <w:t>Oversigt over sikkerhedsprofilen</w:t>
      </w:r>
    </w:p>
    <w:p w14:paraId="53F98C62" w14:textId="77777777" w:rsidR="000022B0" w:rsidRPr="00734FCB" w:rsidRDefault="000022B0" w:rsidP="000022B0">
      <w:pPr>
        <w:ind w:left="851"/>
        <w:rPr>
          <w:sz w:val="24"/>
          <w:szCs w:val="24"/>
        </w:rPr>
      </w:pPr>
      <w:r w:rsidRPr="00734FCB">
        <w:rPr>
          <w:sz w:val="24"/>
          <w:szCs w:val="24"/>
        </w:rPr>
        <w:t>I et kortvarigt og to længerevarende studier med paliperidon</w:t>
      </w:r>
      <w:r w:rsidRPr="00734FCB">
        <w:rPr>
          <w:sz w:val="24"/>
          <w:szCs w:val="24"/>
        </w:rPr>
        <w:noBreakHyphen/>
        <w:t>depottabletter hos unge på 12 år og derover med skizofreni var den overordnede sikkerhedsprofil den samme som hos voksne. I den poolede population af unge med skizofreni (12 år og derover, N = 545), der blev eksponeret for paliperidon, var hyppigheden og typen af bivirkninger lig dem, der sås hos voksne med undtagelse af følgende bivirkninger, som blev rapporteret hyppigere hos unge, der fik paliperidon, end hos voksne, der fik paliperidon (og hyppigere end placebo): sedation/døsighed, parkinsonisme, vægtøgning, infektion i øvre luftveje, akatisi og tremor blev rapporteret som meget almindelige (≥ 1/10) hos unge; abdominalsmerter, galaktorré, gynækomasti, acne, dysartri, gastroenteritis, epistaxis, infektion i øret, forhøjede triglycerider i blodet og vertigo blev rapporteret som almindelige (≥ 1/100, &lt; 1/10) hos unge.</w:t>
      </w:r>
    </w:p>
    <w:p w14:paraId="278B69A3" w14:textId="77777777" w:rsidR="000022B0" w:rsidRPr="00734FCB" w:rsidRDefault="000022B0" w:rsidP="000022B0">
      <w:pPr>
        <w:ind w:left="851"/>
        <w:rPr>
          <w:sz w:val="24"/>
          <w:szCs w:val="24"/>
        </w:rPr>
      </w:pPr>
    </w:p>
    <w:p w14:paraId="2A606A7B" w14:textId="77777777" w:rsidR="000022B0" w:rsidRPr="00734FCB" w:rsidRDefault="000022B0" w:rsidP="000022B0">
      <w:pPr>
        <w:ind w:left="851"/>
        <w:rPr>
          <w:i/>
          <w:sz w:val="24"/>
          <w:szCs w:val="24"/>
        </w:rPr>
      </w:pPr>
      <w:r w:rsidRPr="00734FCB">
        <w:rPr>
          <w:i/>
          <w:sz w:val="24"/>
          <w:szCs w:val="24"/>
        </w:rPr>
        <w:t>Ekstrapyramidale symptomer (EPS)</w:t>
      </w:r>
    </w:p>
    <w:p w14:paraId="4FE1C979" w14:textId="77777777" w:rsidR="000022B0" w:rsidRPr="00734FCB" w:rsidRDefault="000022B0" w:rsidP="000022B0">
      <w:pPr>
        <w:ind w:left="851"/>
        <w:rPr>
          <w:sz w:val="24"/>
          <w:szCs w:val="24"/>
        </w:rPr>
      </w:pPr>
      <w:r w:rsidRPr="00734FCB">
        <w:rPr>
          <w:sz w:val="24"/>
          <w:szCs w:val="24"/>
        </w:rPr>
        <w:t>I det kortvarige, placebokontrollerede fast-dosis-studie hos unge var incidensen af EPS højere end ved placebo for alle doser af paliperidon med en øget hyppighed af EPS ved højere doser. I alle studier og for alle paliperidon-doser var EPS hyppigere hos unge end hos voksne.</w:t>
      </w:r>
    </w:p>
    <w:p w14:paraId="23FB0A2A" w14:textId="77777777" w:rsidR="000022B0" w:rsidRPr="00734FCB" w:rsidRDefault="000022B0" w:rsidP="000022B0">
      <w:pPr>
        <w:ind w:left="851"/>
        <w:rPr>
          <w:sz w:val="24"/>
          <w:szCs w:val="24"/>
        </w:rPr>
      </w:pPr>
    </w:p>
    <w:p w14:paraId="70C1B39D" w14:textId="77777777" w:rsidR="000022B0" w:rsidRPr="00734FCB" w:rsidRDefault="000022B0" w:rsidP="000022B0">
      <w:pPr>
        <w:ind w:left="851"/>
        <w:rPr>
          <w:i/>
          <w:sz w:val="24"/>
          <w:szCs w:val="24"/>
        </w:rPr>
      </w:pPr>
      <w:r w:rsidRPr="00734FCB">
        <w:rPr>
          <w:i/>
          <w:sz w:val="24"/>
          <w:szCs w:val="24"/>
        </w:rPr>
        <w:t>Vægtøgning</w:t>
      </w:r>
    </w:p>
    <w:p w14:paraId="52147D61" w14:textId="77777777" w:rsidR="000022B0" w:rsidRPr="00734FCB" w:rsidRDefault="000022B0" w:rsidP="000022B0">
      <w:pPr>
        <w:ind w:left="851"/>
        <w:rPr>
          <w:sz w:val="24"/>
          <w:szCs w:val="24"/>
        </w:rPr>
      </w:pPr>
      <w:r w:rsidRPr="00734FCB">
        <w:rPr>
          <w:sz w:val="24"/>
          <w:szCs w:val="24"/>
        </w:rPr>
        <w:t>I det kortvarige, placebokontrollerede fast-dosis-studie hos unge oplevede en højere procentdel af forsøgspersonerne, som fik paliperidon (6</w:t>
      </w:r>
      <w:r w:rsidRPr="00734FCB">
        <w:rPr>
          <w:sz w:val="24"/>
          <w:szCs w:val="24"/>
        </w:rPr>
        <w:noBreakHyphen/>
        <w:t>19 % afhængigt af dosis) en stigning i kropsvægt på ≥ 7 % i forhold til forsøgspersonerne, som fik placebo (2 %). Der var ingen tydelig dosissammenhæng. I det langvarige studie på 2 år rapporterede de forsøgspersoner, der blev eksponeret for paliperidon i både det dobbeltblinde og det åbne studie, en moderat vægtøgning (4,9 kg).</w:t>
      </w:r>
    </w:p>
    <w:p w14:paraId="771AC914" w14:textId="77777777" w:rsidR="000022B0" w:rsidRPr="00734FCB" w:rsidRDefault="000022B0" w:rsidP="000022B0">
      <w:pPr>
        <w:ind w:left="851"/>
        <w:rPr>
          <w:sz w:val="24"/>
          <w:szCs w:val="24"/>
        </w:rPr>
      </w:pPr>
    </w:p>
    <w:p w14:paraId="59A0F21C" w14:textId="77777777" w:rsidR="000022B0" w:rsidRPr="00734FCB" w:rsidRDefault="000022B0" w:rsidP="000022B0">
      <w:pPr>
        <w:ind w:left="851"/>
        <w:rPr>
          <w:sz w:val="24"/>
          <w:szCs w:val="24"/>
        </w:rPr>
      </w:pPr>
      <w:r w:rsidRPr="00734FCB">
        <w:rPr>
          <w:sz w:val="24"/>
          <w:szCs w:val="24"/>
        </w:rPr>
        <w:t>Hos unge skal vægtøgning vurderes i forhold til det, der må forventes i forbindelse med normal vækst.</w:t>
      </w:r>
    </w:p>
    <w:p w14:paraId="0E75011B" w14:textId="77777777" w:rsidR="000022B0" w:rsidRPr="00734FCB" w:rsidRDefault="000022B0" w:rsidP="000022B0">
      <w:pPr>
        <w:ind w:left="851"/>
        <w:rPr>
          <w:sz w:val="24"/>
          <w:szCs w:val="24"/>
        </w:rPr>
      </w:pPr>
    </w:p>
    <w:p w14:paraId="39B80F9F" w14:textId="77777777" w:rsidR="000022B0" w:rsidRPr="00734FCB" w:rsidRDefault="000022B0" w:rsidP="000022B0">
      <w:pPr>
        <w:ind w:left="851"/>
        <w:rPr>
          <w:i/>
          <w:sz w:val="24"/>
          <w:szCs w:val="24"/>
        </w:rPr>
      </w:pPr>
      <w:r w:rsidRPr="00734FCB">
        <w:rPr>
          <w:i/>
          <w:sz w:val="24"/>
          <w:szCs w:val="24"/>
        </w:rPr>
        <w:t>Prolaktin</w:t>
      </w:r>
    </w:p>
    <w:p w14:paraId="653C240C" w14:textId="77777777" w:rsidR="000022B0" w:rsidRPr="00734FCB" w:rsidRDefault="000022B0" w:rsidP="000022B0">
      <w:pPr>
        <w:ind w:left="851"/>
        <w:rPr>
          <w:sz w:val="24"/>
          <w:szCs w:val="24"/>
        </w:rPr>
      </w:pPr>
      <w:r w:rsidRPr="00734FCB">
        <w:rPr>
          <w:sz w:val="24"/>
          <w:szCs w:val="24"/>
        </w:rPr>
        <w:t xml:space="preserve">I det åbne studie af paliperidon-behandling i op til 2 år hos unge med skizofreni var incidensen af forhøjet serum-prolaktin 48 % hos piger og 60 % hos drenge. Bivirkninger, </w:t>
      </w:r>
      <w:r w:rsidRPr="00734FCB">
        <w:rPr>
          <w:sz w:val="24"/>
          <w:szCs w:val="24"/>
        </w:rPr>
        <w:lastRenderedPageBreak/>
        <w:t>der kan tyde på forhøjet prolaktinniveau (f.eks. amenorré, galaktorré, menstruations</w:t>
      </w:r>
      <w:r>
        <w:rPr>
          <w:sz w:val="24"/>
          <w:szCs w:val="24"/>
        </w:rPr>
        <w:softHyphen/>
      </w:r>
      <w:r w:rsidRPr="00734FCB">
        <w:rPr>
          <w:sz w:val="24"/>
          <w:szCs w:val="24"/>
        </w:rPr>
        <w:t>forstyrrelser, gynækomasti), blev rapporteret hos 9,3 % af forsøgspersonerne.</w:t>
      </w:r>
    </w:p>
    <w:p w14:paraId="4F3FBFAB" w14:textId="77777777" w:rsidR="000022B0" w:rsidRPr="00734FCB" w:rsidRDefault="000022B0" w:rsidP="000022B0">
      <w:pPr>
        <w:ind w:left="851"/>
        <w:rPr>
          <w:i/>
          <w:noProof/>
          <w:sz w:val="24"/>
          <w:szCs w:val="24"/>
        </w:rPr>
      </w:pPr>
    </w:p>
    <w:p w14:paraId="5BA8DEC2" w14:textId="77777777" w:rsidR="000022B0" w:rsidRPr="00734FCB" w:rsidRDefault="000022B0" w:rsidP="000022B0">
      <w:pPr>
        <w:autoSpaceDE w:val="0"/>
        <w:autoSpaceDN w:val="0"/>
        <w:adjustRightInd w:val="0"/>
        <w:ind w:left="851"/>
        <w:rPr>
          <w:sz w:val="24"/>
          <w:szCs w:val="24"/>
          <w:u w:val="single"/>
        </w:rPr>
      </w:pPr>
      <w:r w:rsidRPr="00734FCB">
        <w:rPr>
          <w:noProof/>
          <w:sz w:val="24"/>
          <w:szCs w:val="24"/>
          <w:u w:val="single"/>
        </w:rPr>
        <w:t>Indberetning af formodede bivirkninger</w:t>
      </w:r>
    </w:p>
    <w:p w14:paraId="787697EF" w14:textId="77777777" w:rsidR="000022B0" w:rsidRPr="00734FCB" w:rsidRDefault="000022B0" w:rsidP="000022B0">
      <w:pPr>
        <w:autoSpaceDE w:val="0"/>
        <w:autoSpaceDN w:val="0"/>
        <w:adjustRightInd w:val="0"/>
        <w:ind w:left="851"/>
        <w:rPr>
          <w:noProof/>
          <w:sz w:val="24"/>
          <w:szCs w:val="24"/>
        </w:rPr>
      </w:pPr>
      <w:r w:rsidRPr="00734FCB">
        <w:rPr>
          <w:noProof/>
          <w:sz w:val="24"/>
          <w:szCs w:val="24"/>
        </w:rPr>
        <w:t>Når lægemidlet er godkendt, er indberetning af formodede bivirkninger vigtig.</w:t>
      </w:r>
      <w:r w:rsidRPr="00734FCB">
        <w:rPr>
          <w:sz w:val="24"/>
          <w:szCs w:val="24"/>
        </w:rPr>
        <w:t xml:space="preserve"> </w:t>
      </w:r>
      <w:r w:rsidRPr="00734FCB">
        <w:rPr>
          <w:noProof/>
          <w:sz w:val="24"/>
          <w:szCs w:val="24"/>
        </w:rPr>
        <w:t>Det muliggør løbende overvågning af benefit/risk-forholdet for lægemidlet.</w:t>
      </w:r>
      <w:r w:rsidRPr="00734FCB">
        <w:rPr>
          <w:sz w:val="24"/>
          <w:szCs w:val="24"/>
        </w:rPr>
        <w:t xml:space="preserve"> </w:t>
      </w:r>
      <w:r w:rsidR="00D57118">
        <w:rPr>
          <w:noProof/>
          <w:sz w:val="24"/>
          <w:szCs w:val="24"/>
        </w:rPr>
        <w:t>S</w:t>
      </w:r>
      <w:r w:rsidRPr="00734FCB">
        <w:rPr>
          <w:noProof/>
          <w:sz w:val="24"/>
          <w:szCs w:val="24"/>
        </w:rPr>
        <w:t>undhedsperson</w:t>
      </w:r>
      <w:r w:rsidR="00D57118">
        <w:rPr>
          <w:noProof/>
          <w:sz w:val="24"/>
          <w:szCs w:val="24"/>
        </w:rPr>
        <w:t>er</w:t>
      </w:r>
      <w:r w:rsidRPr="00734FCB">
        <w:rPr>
          <w:noProof/>
          <w:sz w:val="24"/>
          <w:szCs w:val="24"/>
        </w:rPr>
        <w:t xml:space="preserve"> anmodes om at indberette alle formodede bivirkninger via:</w:t>
      </w:r>
    </w:p>
    <w:p w14:paraId="78AF9565" w14:textId="77777777" w:rsidR="000022B0" w:rsidRPr="00734FCB" w:rsidRDefault="000022B0" w:rsidP="000022B0">
      <w:pPr>
        <w:autoSpaceDE w:val="0"/>
        <w:autoSpaceDN w:val="0"/>
        <w:adjustRightInd w:val="0"/>
        <w:ind w:left="851"/>
        <w:rPr>
          <w:noProof/>
          <w:sz w:val="24"/>
          <w:szCs w:val="24"/>
        </w:rPr>
      </w:pPr>
      <w:r w:rsidRPr="00734FCB">
        <w:rPr>
          <w:noProof/>
          <w:sz w:val="24"/>
          <w:szCs w:val="24"/>
        </w:rPr>
        <w:t xml:space="preserve"> </w:t>
      </w:r>
    </w:p>
    <w:p w14:paraId="0303415A" w14:textId="77777777" w:rsidR="000022B0" w:rsidRPr="00734FCB" w:rsidRDefault="000022B0" w:rsidP="000022B0">
      <w:pPr>
        <w:ind w:left="851"/>
        <w:rPr>
          <w:rFonts w:eastAsia="Calibri"/>
          <w:color w:val="000000"/>
          <w:sz w:val="24"/>
          <w:szCs w:val="24"/>
          <w:lang w:eastAsia="zh-CN"/>
        </w:rPr>
      </w:pPr>
      <w:r w:rsidRPr="00734FCB">
        <w:rPr>
          <w:sz w:val="24"/>
          <w:szCs w:val="24"/>
        </w:rPr>
        <w:t>Lægemiddelstyrelsen</w:t>
      </w:r>
    </w:p>
    <w:p w14:paraId="2EEEBE56" w14:textId="77777777" w:rsidR="000022B0" w:rsidRPr="00734FCB" w:rsidRDefault="000022B0" w:rsidP="000022B0">
      <w:pPr>
        <w:ind w:left="851"/>
        <w:rPr>
          <w:rFonts w:eastAsia="Calibri"/>
          <w:noProof/>
          <w:sz w:val="24"/>
          <w:szCs w:val="24"/>
          <w:lang w:eastAsia="zh-CN"/>
        </w:rPr>
      </w:pPr>
      <w:r w:rsidRPr="00734FCB">
        <w:rPr>
          <w:rFonts w:eastAsia="Calibri"/>
          <w:sz w:val="24"/>
          <w:szCs w:val="24"/>
          <w:lang w:eastAsia="zh-CN"/>
        </w:rPr>
        <w:t>Axel Heides Gade 1</w:t>
      </w:r>
    </w:p>
    <w:p w14:paraId="1808BC45" w14:textId="77777777" w:rsidR="000022B0" w:rsidRPr="00734FCB" w:rsidRDefault="000022B0" w:rsidP="000022B0">
      <w:pPr>
        <w:ind w:left="851"/>
        <w:rPr>
          <w:rFonts w:eastAsia="Calibri"/>
          <w:noProof/>
          <w:sz w:val="24"/>
          <w:szCs w:val="24"/>
          <w:lang w:eastAsia="zh-CN"/>
        </w:rPr>
      </w:pPr>
      <w:r w:rsidRPr="00734FCB">
        <w:rPr>
          <w:rFonts w:eastAsia="Calibri"/>
          <w:noProof/>
          <w:sz w:val="24"/>
          <w:szCs w:val="24"/>
          <w:lang w:eastAsia="zh-CN"/>
        </w:rPr>
        <w:t xml:space="preserve">DK-2300 </w:t>
      </w:r>
      <w:r w:rsidRPr="00734FCB">
        <w:rPr>
          <w:rFonts w:eastAsia="Calibri"/>
          <w:sz w:val="24"/>
          <w:szCs w:val="24"/>
          <w:lang w:eastAsia="zh-CN"/>
        </w:rPr>
        <w:t>København S</w:t>
      </w:r>
    </w:p>
    <w:p w14:paraId="222B5113" w14:textId="77777777" w:rsidR="000022B0" w:rsidRPr="00DE7F01" w:rsidRDefault="000022B0" w:rsidP="000022B0">
      <w:pPr>
        <w:suppressAutoHyphens/>
        <w:ind w:left="851"/>
        <w:rPr>
          <w:rFonts w:eastAsia="Calibri"/>
          <w:noProof/>
          <w:sz w:val="24"/>
          <w:szCs w:val="24"/>
          <w:lang w:eastAsia="zh-CN"/>
        </w:rPr>
      </w:pPr>
      <w:r w:rsidRPr="00DE7F01">
        <w:rPr>
          <w:rFonts w:eastAsia="Calibri"/>
          <w:sz w:val="24"/>
          <w:szCs w:val="24"/>
          <w:lang w:eastAsia="zh-CN"/>
        </w:rPr>
        <w:t>Websted</w:t>
      </w:r>
      <w:r w:rsidRPr="00DE7F01">
        <w:rPr>
          <w:rFonts w:eastAsia="Calibri"/>
          <w:noProof/>
          <w:sz w:val="24"/>
          <w:szCs w:val="24"/>
          <w:lang w:eastAsia="zh-CN"/>
        </w:rPr>
        <w:t xml:space="preserve">: </w:t>
      </w:r>
      <w:hyperlink r:id="rId8" w:history="1">
        <w:r w:rsidRPr="00DE7F01">
          <w:rPr>
            <w:rStyle w:val="Hyperlink"/>
            <w:rFonts w:eastAsia="Calibri"/>
            <w:noProof/>
            <w:sz w:val="24"/>
            <w:szCs w:val="24"/>
            <w:lang w:eastAsia="zh-CN"/>
          </w:rPr>
          <w:t>www.meldenbivirkning.dk</w:t>
        </w:r>
      </w:hyperlink>
    </w:p>
    <w:p w14:paraId="72D20D9B" w14:textId="77777777" w:rsidR="000022B0" w:rsidRPr="00DE7F01" w:rsidRDefault="000022B0" w:rsidP="000022B0">
      <w:pPr>
        <w:pStyle w:val="Sidehoved"/>
        <w:tabs>
          <w:tab w:val="clear" w:pos="4819"/>
          <w:tab w:val="clear" w:pos="9638"/>
        </w:tabs>
        <w:ind w:left="851" w:hanging="851"/>
        <w:rPr>
          <w:szCs w:val="24"/>
        </w:rPr>
      </w:pPr>
    </w:p>
    <w:p w14:paraId="7F60ECFD" w14:textId="77777777" w:rsidR="000022B0" w:rsidRPr="00734FCB" w:rsidRDefault="000022B0" w:rsidP="000022B0">
      <w:pPr>
        <w:ind w:left="851" w:hanging="851"/>
        <w:rPr>
          <w:b/>
          <w:sz w:val="24"/>
          <w:szCs w:val="24"/>
        </w:rPr>
      </w:pPr>
      <w:r w:rsidRPr="00734FCB">
        <w:rPr>
          <w:b/>
          <w:sz w:val="24"/>
          <w:szCs w:val="24"/>
        </w:rPr>
        <w:t>4.9</w:t>
      </w:r>
      <w:r w:rsidRPr="00734FCB">
        <w:rPr>
          <w:b/>
          <w:sz w:val="24"/>
          <w:szCs w:val="24"/>
        </w:rPr>
        <w:tab/>
        <w:t>Overdosering</w:t>
      </w:r>
    </w:p>
    <w:p w14:paraId="4470A583" w14:textId="77777777" w:rsidR="000022B0" w:rsidRPr="00734FCB" w:rsidRDefault="000022B0" w:rsidP="000022B0">
      <w:pPr>
        <w:ind w:left="851"/>
        <w:rPr>
          <w:sz w:val="24"/>
          <w:szCs w:val="24"/>
          <w:lang w:eastAsia="da-DK"/>
        </w:rPr>
      </w:pPr>
      <w:r w:rsidRPr="00734FCB">
        <w:rPr>
          <w:sz w:val="24"/>
          <w:szCs w:val="24"/>
        </w:rPr>
        <w:t>Generelt udgør de forventede tegn og symptomer en forstærkning af paliperidons kendte farmakologiske virkninger, dvs. døsighed og sedation, takykardi og hypotension, forlængelse af QT</w:t>
      </w:r>
      <w:r w:rsidRPr="00734FCB">
        <w:rPr>
          <w:sz w:val="24"/>
          <w:szCs w:val="24"/>
        </w:rPr>
        <w:noBreakHyphen/>
        <w:t xml:space="preserve">intervallet og ekstrapyramidale symptomer. </w:t>
      </w:r>
      <w:r w:rsidRPr="00734FCB">
        <w:rPr>
          <w:i/>
          <w:sz w:val="24"/>
          <w:szCs w:val="24"/>
        </w:rPr>
        <w:t>Torsades de pointes</w:t>
      </w:r>
      <w:r w:rsidRPr="00734FCB">
        <w:rPr>
          <w:sz w:val="24"/>
          <w:szCs w:val="24"/>
        </w:rPr>
        <w:t xml:space="preserve"> og ventrikulær fibrillation er rapporteret i forbindelse med overdosering. I tilfælde af akut overdosering bør der tages højde for muligheden for polyfarmaci.</w:t>
      </w:r>
    </w:p>
    <w:p w14:paraId="308A7951" w14:textId="77777777" w:rsidR="000022B0" w:rsidRPr="00734FCB" w:rsidRDefault="000022B0" w:rsidP="000022B0">
      <w:pPr>
        <w:ind w:left="851" w:hanging="851"/>
        <w:rPr>
          <w:sz w:val="24"/>
          <w:szCs w:val="24"/>
        </w:rPr>
      </w:pPr>
    </w:p>
    <w:p w14:paraId="4B5CF363" w14:textId="77777777" w:rsidR="000022B0" w:rsidRPr="00734FCB" w:rsidRDefault="000022B0" w:rsidP="000022B0">
      <w:pPr>
        <w:ind w:left="851"/>
        <w:rPr>
          <w:sz w:val="24"/>
          <w:szCs w:val="24"/>
        </w:rPr>
      </w:pPr>
      <w:r w:rsidRPr="00734FCB">
        <w:rPr>
          <w:sz w:val="24"/>
          <w:szCs w:val="24"/>
        </w:rPr>
        <w:t>Ved vurdering af behandlingsbehov og restitution bør produktets depotformulering tages i betragtning. Der findes ingen specifik antidot mod paliperidon. Generelle, understøttende foranstaltninger bør indføres. Etablér og fasthold frie luftveje, og sørg for tilstrækkelig iltning og ventilation. Kardiovaskulær monitorering bør iværksættes straks og bør omfatte kontinuerlig elektrokardiografisk monitorering for eventuel arytmi. Hypotension og kredsløbskollaps bør behandles med passende foranstaltninger, f.eks. intravenøs væske og/eller sympatomimetika. Indgift af aktivt kul sammen med en laksans bør overvejes. Ved svære ekstrapyramidale symptomer bør der indgives antikolinergika. Tæt supervision og monitorering bør fortsættes, indtil patienten er restitueret.</w:t>
      </w:r>
    </w:p>
    <w:p w14:paraId="47F20A6F" w14:textId="77777777" w:rsidR="000022B0" w:rsidRPr="00734FCB" w:rsidRDefault="000022B0" w:rsidP="000022B0">
      <w:pPr>
        <w:ind w:left="851" w:hanging="851"/>
        <w:rPr>
          <w:sz w:val="24"/>
          <w:szCs w:val="24"/>
        </w:rPr>
      </w:pPr>
    </w:p>
    <w:p w14:paraId="2B872CA0" w14:textId="77777777" w:rsidR="000022B0" w:rsidRPr="00734FCB" w:rsidRDefault="000022B0" w:rsidP="000022B0">
      <w:pPr>
        <w:ind w:left="851" w:hanging="851"/>
        <w:rPr>
          <w:b/>
          <w:sz w:val="24"/>
          <w:szCs w:val="24"/>
        </w:rPr>
      </w:pPr>
      <w:r w:rsidRPr="00734FCB">
        <w:rPr>
          <w:b/>
          <w:sz w:val="24"/>
          <w:szCs w:val="24"/>
        </w:rPr>
        <w:t>4.10</w:t>
      </w:r>
      <w:r w:rsidRPr="00734FCB">
        <w:rPr>
          <w:b/>
          <w:sz w:val="24"/>
          <w:szCs w:val="24"/>
        </w:rPr>
        <w:tab/>
        <w:t>Udlevering</w:t>
      </w:r>
    </w:p>
    <w:p w14:paraId="7BC7C9F7" w14:textId="77777777" w:rsidR="000022B0" w:rsidRPr="00734FCB" w:rsidRDefault="000022B0" w:rsidP="000022B0">
      <w:pPr>
        <w:ind w:left="851"/>
        <w:rPr>
          <w:sz w:val="24"/>
          <w:szCs w:val="24"/>
        </w:rPr>
      </w:pPr>
      <w:r w:rsidRPr="00734FCB">
        <w:rPr>
          <w:sz w:val="24"/>
          <w:szCs w:val="24"/>
        </w:rPr>
        <w:t>B</w:t>
      </w:r>
    </w:p>
    <w:p w14:paraId="3A9C12C0" w14:textId="77777777" w:rsidR="00DE7F01" w:rsidRPr="00734FCB" w:rsidRDefault="00DE7F01" w:rsidP="00DE7F01">
      <w:pPr>
        <w:rPr>
          <w:sz w:val="24"/>
          <w:szCs w:val="24"/>
        </w:rPr>
      </w:pPr>
    </w:p>
    <w:p w14:paraId="108819B5" w14:textId="77777777" w:rsidR="000022B0" w:rsidRPr="00734FCB" w:rsidRDefault="000022B0" w:rsidP="000022B0">
      <w:pPr>
        <w:ind w:left="851" w:hanging="851"/>
        <w:rPr>
          <w:sz w:val="24"/>
          <w:szCs w:val="24"/>
        </w:rPr>
      </w:pPr>
    </w:p>
    <w:p w14:paraId="504EF2F2" w14:textId="77777777" w:rsidR="00DE7F01" w:rsidRDefault="000022B0" w:rsidP="00DE7F01">
      <w:pPr>
        <w:ind w:left="851" w:hanging="851"/>
        <w:rPr>
          <w:sz w:val="24"/>
          <w:szCs w:val="24"/>
        </w:rPr>
      </w:pPr>
      <w:r w:rsidRPr="00734FCB">
        <w:rPr>
          <w:b/>
          <w:sz w:val="24"/>
          <w:szCs w:val="24"/>
        </w:rPr>
        <w:t>5.</w:t>
      </w:r>
      <w:r w:rsidRPr="00734FCB">
        <w:rPr>
          <w:b/>
          <w:sz w:val="24"/>
          <w:szCs w:val="24"/>
        </w:rPr>
        <w:tab/>
        <w:t>FARMAKOLOGISKE EGENSKABER</w:t>
      </w:r>
    </w:p>
    <w:p w14:paraId="7FCAFE9C" w14:textId="77777777" w:rsidR="00DE7F01" w:rsidRDefault="00DE7F01" w:rsidP="00DE7F01">
      <w:pPr>
        <w:ind w:left="851" w:hanging="851"/>
        <w:rPr>
          <w:b/>
          <w:sz w:val="24"/>
          <w:szCs w:val="24"/>
        </w:rPr>
      </w:pPr>
    </w:p>
    <w:p w14:paraId="29969891" w14:textId="77777777" w:rsidR="000022B0" w:rsidRDefault="000022B0" w:rsidP="00DE7F01">
      <w:pPr>
        <w:ind w:left="851" w:hanging="851"/>
        <w:rPr>
          <w:b/>
          <w:sz w:val="24"/>
          <w:szCs w:val="24"/>
        </w:rPr>
      </w:pPr>
      <w:r w:rsidRPr="00734FCB">
        <w:rPr>
          <w:b/>
          <w:sz w:val="24"/>
          <w:szCs w:val="24"/>
        </w:rPr>
        <w:t>5.1</w:t>
      </w:r>
      <w:r w:rsidRPr="00734FCB">
        <w:rPr>
          <w:b/>
          <w:sz w:val="24"/>
          <w:szCs w:val="24"/>
        </w:rPr>
        <w:tab/>
        <w:t>Farmakodynamiske egenskaber</w:t>
      </w:r>
    </w:p>
    <w:p w14:paraId="1167A9C0" w14:textId="77777777" w:rsidR="00DE7F01" w:rsidRDefault="00DE7F01" w:rsidP="00DE7F01">
      <w:pPr>
        <w:ind w:left="851"/>
        <w:rPr>
          <w:sz w:val="24"/>
          <w:szCs w:val="24"/>
        </w:rPr>
      </w:pPr>
      <w:r w:rsidRPr="00DE7F01">
        <w:rPr>
          <w:sz w:val="24"/>
          <w:szCs w:val="24"/>
        </w:rPr>
        <w:t>Farmakoterapeutisk klassifikation:</w:t>
      </w:r>
      <w:r>
        <w:rPr>
          <w:b/>
          <w:sz w:val="24"/>
          <w:szCs w:val="24"/>
        </w:rPr>
        <w:t xml:space="preserve"> </w:t>
      </w:r>
      <w:r w:rsidRPr="00734FCB">
        <w:rPr>
          <w:sz w:val="24"/>
          <w:szCs w:val="24"/>
        </w:rPr>
        <w:t>Psykoleptika, andre antipsykotika</w:t>
      </w:r>
      <w:r>
        <w:rPr>
          <w:sz w:val="24"/>
          <w:szCs w:val="24"/>
        </w:rPr>
        <w:t xml:space="preserve">, </w:t>
      </w:r>
      <w:r w:rsidRPr="00734FCB">
        <w:rPr>
          <w:sz w:val="24"/>
          <w:szCs w:val="24"/>
        </w:rPr>
        <w:t>ATC-kode: N05AX13.</w:t>
      </w:r>
    </w:p>
    <w:p w14:paraId="50E7F1A2" w14:textId="77777777" w:rsidR="00DE7F01" w:rsidRPr="00734FCB" w:rsidRDefault="00DE7F01" w:rsidP="00DE7F01">
      <w:pPr>
        <w:ind w:left="851"/>
        <w:rPr>
          <w:b/>
          <w:sz w:val="24"/>
          <w:szCs w:val="24"/>
        </w:rPr>
      </w:pPr>
    </w:p>
    <w:p w14:paraId="6D2DA73F" w14:textId="0A216490" w:rsidR="000022B0" w:rsidRPr="00734FCB" w:rsidRDefault="00FC594E" w:rsidP="000022B0">
      <w:pPr>
        <w:suppressAutoHyphens/>
        <w:ind w:left="851"/>
        <w:rPr>
          <w:sz w:val="24"/>
          <w:szCs w:val="24"/>
          <w:lang w:eastAsia="da-DK"/>
        </w:rPr>
      </w:pPr>
      <w:r>
        <w:rPr>
          <w:sz w:val="24"/>
          <w:szCs w:val="24"/>
        </w:rPr>
        <w:t>Paliperidon ”Epione”</w:t>
      </w:r>
      <w:r w:rsidR="000022B0" w:rsidRPr="00734FCB">
        <w:rPr>
          <w:sz w:val="24"/>
          <w:szCs w:val="24"/>
        </w:rPr>
        <w:t xml:space="preserve"> indeholder en racemisk blanding af (+)- og (-)-paliperidon.</w:t>
      </w:r>
    </w:p>
    <w:p w14:paraId="0B75FC19" w14:textId="77777777" w:rsidR="000022B0" w:rsidRPr="00734FCB" w:rsidRDefault="000022B0" w:rsidP="000022B0">
      <w:pPr>
        <w:suppressAutoHyphens/>
        <w:ind w:left="851" w:hanging="851"/>
        <w:rPr>
          <w:sz w:val="24"/>
          <w:szCs w:val="24"/>
        </w:rPr>
      </w:pPr>
    </w:p>
    <w:p w14:paraId="48550740" w14:textId="77777777" w:rsidR="000022B0" w:rsidRPr="00734FCB" w:rsidRDefault="000022B0" w:rsidP="000022B0">
      <w:pPr>
        <w:suppressAutoHyphens/>
        <w:ind w:left="851"/>
        <w:rPr>
          <w:sz w:val="24"/>
          <w:szCs w:val="24"/>
          <w:u w:val="single"/>
        </w:rPr>
      </w:pPr>
      <w:r w:rsidRPr="00734FCB">
        <w:rPr>
          <w:sz w:val="24"/>
          <w:szCs w:val="24"/>
          <w:u w:val="single"/>
        </w:rPr>
        <w:t>Virkningsmekanisme</w:t>
      </w:r>
    </w:p>
    <w:p w14:paraId="0103F6A0" w14:textId="77777777" w:rsidR="000022B0" w:rsidRPr="00734FCB" w:rsidRDefault="000022B0" w:rsidP="000022B0">
      <w:pPr>
        <w:suppressAutoHyphens/>
        <w:ind w:left="851"/>
        <w:rPr>
          <w:sz w:val="24"/>
          <w:szCs w:val="24"/>
        </w:rPr>
      </w:pPr>
      <w:r w:rsidRPr="00734FCB">
        <w:rPr>
          <w:sz w:val="24"/>
          <w:szCs w:val="24"/>
        </w:rPr>
        <w:t>Paliperidon er en selektiv monoaminantagonist og har andre farmakologiske effekter end traditionelle antipsykotika. Paliperidon binder kraftigt til serotonerge 5</w:t>
      </w:r>
      <w:r w:rsidRPr="00734FCB">
        <w:rPr>
          <w:sz w:val="24"/>
          <w:szCs w:val="24"/>
        </w:rPr>
        <w:noBreakHyphen/>
        <w:t>HT</w:t>
      </w:r>
      <w:r w:rsidRPr="00734FCB">
        <w:rPr>
          <w:sz w:val="24"/>
          <w:szCs w:val="24"/>
          <w:vertAlign w:val="subscript"/>
        </w:rPr>
        <w:t>2</w:t>
      </w:r>
      <w:r w:rsidRPr="00734FCB">
        <w:rPr>
          <w:sz w:val="24"/>
          <w:szCs w:val="24"/>
        </w:rPr>
        <w:noBreakHyphen/>
        <w:t>receptorer og dopaminerge D</w:t>
      </w:r>
      <w:r w:rsidRPr="00734FCB">
        <w:rPr>
          <w:sz w:val="24"/>
          <w:szCs w:val="24"/>
          <w:vertAlign w:val="subscript"/>
        </w:rPr>
        <w:t>2</w:t>
      </w:r>
      <w:r w:rsidRPr="00734FCB">
        <w:rPr>
          <w:sz w:val="24"/>
          <w:szCs w:val="24"/>
        </w:rPr>
        <w:noBreakHyphen/>
        <w:t>receptorer. Paliperidon blokerer også alfa</w:t>
      </w:r>
      <w:r w:rsidRPr="00734FCB">
        <w:rPr>
          <w:sz w:val="24"/>
          <w:szCs w:val="24"/>
          <w:vertAlign w:val="subscript"/>
        </w:rPr>
        <w:t>1</w:t>
      </w:r>
      <w:r w:rsidRPr="00734FCB">
        <w:rPr>
          <w:sz w:val="24"/>
          <w:szCs w:val="24"/>
        </w:rPr>
        <w:noBreakHyphen/>
        <w:t>adrenerge receptorer og blokerer i mindre grad H</w:t>
      </w:r>
      <w:r w:rsidRPr="00734FCB">
        <w:rPr>
          <w:sz w:val="24"/>
          <w:szCs w:val="24"/>
          <w:vertAlign w:val="subscript"/>
        </w:rPr>
        <w:t>1</w:t>
      </w:r>
      <w:r w:rsidRPr="00734FCB">
        <w:rPr>
          <w:sz w:val="24"/>
          <w:szCs w:val="24"/>
        </w:rPr>
        <w:noBreakHyphen/>
        <w:t>histaminerge og alfa</w:t>
      </w:r>
      <w:r w:rsidRPr="00734FCB">
        <w:rPr>
          <w:sz w:val="24"/>
          <w:szCs w:val="24"/>
          <w:vertAlign w:val="subscript"/>
        </w:rPr>
        <w:t>2</w:t>
      </w:r>
      <w:r w:rsidRPr="00734FCB">
        <w:rPr>
          <w:sz w:val="24"/>
          <w:szCs w:val="24"/>
        </w:rPr>
        <w:noBreakHyphen/>
        <w:t>adrenerge receptorer. Den farmakologiske aktivitet for (+)- og (-)-paliperidonenantiomererne er kvalitativt og kvantitativt ens.</w:t>
      </w:r>
    </w:p>
    <w:p w14:paraId="1018F979" w14:textId="77777777" w:rsidR="000022B0" w:rsidRPr="00734FCB" w:rsidRDefault="000022B0" w:rsidP="000022B0">
      <w:pPr>
        <w:suppressAutoHyphens/>
        <w:ind w:left="851" w:hanging="851"/>
        <w:rPr>
          <w:sz w:val="24"/>
          <w:szCs w:val="24"/>
        </w:rPr>
      </w:pPr>
    </w:p>
    <w:p w14:paraId="292743EB" w14:textId="77777777" w:rsidR="000022B0" w:rsidRPr="00734FCB" w:rsidRDefault="000022B0" w:rsidP="000022B0">
      <w:pPr>
        <w:suppressAutoHyphens/>
        <w:ind w:left="851"/>
        <w:rPr>
          <w:sz w:val="24"/>
          <w:szCs w:val="24"/>
        </w:rPr>
      </w:pPr>
      <w:r w:rsidRPr="00734FCB">
        <w:rPr>
          <w:sz w:val="24"/>
          <w:szCs w:val="24"/>
        </w:rPr>
        <w:t>Paliperidon binder ikke til kolinerge receptorer. Selv om paliperidon er en kraftig D</w:t>
      </w:r>
      <w:r w:rsidRPr="00734FCB">
        <w:rPr>
          <w:sz w:val="24"/>
          <w:szCs w:val="24"/>
          <w:vertAlign w:val="subscript"/>
        </w:rPr>
        <w:t>2</w:t>
      </w:r>
      <w:r w:rsidRPr="00734FCB">
        <w:rPr>
          <w:sz w:val="24"/>
          <w:szCs w:val="24"/>
        </w:rPr>
        <w:noBreakHyphen/>
        <w:t xml:space="preserve">antagonist, som menes at lindre skizofreniens positive symptomer, medfører stoffet </w:t>
      </w:r>
      <w:r w:rsidRPr="00734FCB">
        <w:rPr>
          <w:sz w:val="24"/>
          <w:szCs w:val="24"/>
        </w:rPr>
        <w:lastRenderedPageBreak/>
        <w:t>mindre katalepsi og nedsætter de motoriske funktioner i mindre grad end traditionelle antipsykotika. Dominerende central serotoninantagonisme kan nedsætte paliperidons tendens til at forårsage ekstrapyramidale bivirkninger.</w:t>
      </w:r>
    </w:p>
    <w:p w14:paraId="62654CBF" w14:textId="77777777" w:rsidR="000022B0" w:rsidRPr="00734FCB" w:rsidRDefault="000022B0" w:rsidP="000022B0">
      <w:pPr>
        <w:suppressAutoHyphens/>
        <w:ind w:left="851" w:hanging="851"/>
        <w:rPr>
          <w:sz w:val="24"/>
          <w:szCs w:val="24"/>
        </w:rPr>
      </w:pPr>
    </w:p>
    <w:p w14:paraId="633E30AF" w14:textId="77777777" w:rsidR="000022B0" w:rsidRPr="00734FCB" w:rsidRDefault="000022B0" w:rsidP="000022B0">
      <w:pPr>
        <w:suppressAutoHyphens/>
        <w:ind w:left="851"/>
        <w:rPr>
          <w:sz w:val="24"/>
          <w:szCs w:val="24"/>
          <w:u w:val="single"/>
        </w:rPr>
      </w:pPr>
      <w:r w:rsidRPr="00734FCB">
        <w:rPr>
          <w:sz w:val="24"/>
          <w:szCs w:val="24"/>
          <w:u w:val="single"/>
        </w:rPr>
        <w:t>Klinisk virkning</w:t>
      </w:r>
    </w:p>
    <w:p w14:paraId="63DEA44E" w14:textId="77777777" w:rsidR="000022B0" w:rsidRPr="00734FCB" w:rsidRDefault="000022B0" w:rsidP="000022B0">
      <w:pPr>
        <w:suppressAutoHyphens/>
        <w:ind w:left="851" w:hanging="851"/>
        <w:rPr>
          <w:sz w:val="24"/>
          <w:szCs w:val="24"/>
        </w:rPr>
      </w:pPr>
    </w:p>
    <w:p w14:paraId="6F523267" w14:textId="77777777" w:rsidR="000022B0" w:rsidRPr="00734FCB" w:rsidRDefault="000022B0" w:rsidP="000022B0">
      <w:pPr>
        <w:suppressAutoHyphens/>
        <w:ind w:left="851"/>
        <w:rPr>
          <w:i/>
          <w:sz w:val="24"/>
          <w:szCs w:val="24"/>
        </w:rPr>
      </w:pPr>
      <w:r w:rsidRPr="00734FCB">
        <w:rPr>
          <w:i/>
          <w:sz w:val="24"/>
          <w:szCs w:val="24"/>
        </w:rPr>
        <w:t>Skizofreni</w:t>
      </w:r>
    </w:p>
    <w:p w14:paraId="3F64931A" w14:textId="77777777" w:rsidR="000022B0" w:rsidRPr="00734FCB" w:rsidRDefault="000022B0" w:rsidP="000022B0">
      <w:pPr>
        <w:ind w:left="851"/>
        <w:rPr>
          <w:sz w:val="24"/>
          <w:szCs w:val="24"/>
        </w:rPr>
      </w:pPr>
      <w:r w:rsidRPr="00734FCB">
        <w:rPr>
          <w:sz w:val="24"/>
          <w:szCs w:val="24"/>
        </w:rPr>
        <w:t>Effekten af paliperidon ved behandling af skizofreni blev påvist i tre placebokontrollerede, dobbeltblinde, 6</w:t>
      </w:r>
      <w:r w:rsidRPr="00734FCB">
        <w:rPr>
          <w:sz w:val="24"/>
          <w:szCs w:val="24"/>
        </w:rPr>
        <w:noBreakHyphen/>
        <w:t>ugers multicenterstudier med patienter, som opfyldte DSM</w:t>
      </w:r>
      <w:r w:rsidRPr="00734FCB">
        <w:rPr>
          <w:sz w:val="24"/>
          <w:szCs w:val="24"/>
        </w:rPr>
        <w:noBreakHyphen/>
        <w:t>IV</w:t>
      </w:r>
      <w:r w:rsidRPr="00734FCB">
        <w:rPr>
          <w:sz w:val="24"/>
          <w:szCs w:val="24"/>
        </w:rPr>
        <w:noBreakHyphen/>
        <w:t>kriterierne for skizofreni. Paliperidon</w:t>
      </w:r>
      <w:r w:rsidRPr="00734FCB">
        <w:rPr>
          <w:sz w:val="24"/>
          <w:szCs w:val="24"/>
        </w:rPr>
        <w:noBreakHyphen/>
        <w:t>doserne, som var forskellige i de tre studier, lå på 3</w:t>
      </w:r>
      <w:r w:rsidRPr="00734FCB">
        <w:rPr>
          <w:sz w:val="24"/>
          <w:szCs w:val="24"/>
        </w:rPr>
        <w:noBreakHyphen/>
        <w:t>15 mg én gang dagligt. Det primære effektmål var defineret som et fald i samlet PANSS</w:t>
      </w:r>
      <w:r w:rsidRPr="00734FCB">
        <w:rPr>
          <w:sz w:val="24"/>
          <w:szCs w:val="24"/>
        </w:rPr>
        <w:noBreakHyphen/>
        <w:t>score (</w:t>
      </w:r>
      <w:r w:rsidRPr="00734FCB">
        <w:rPr>
          <w:i/>
          <w:sz w:val="24"/>
          <w:szCs w:val="24"/>
        </w:rPr>
        <w:t>Positive and Negative Syndrome Scale</w:t>
      </w:r>
      <w:r w:rsidRPr="00734FCB">
        <w:rPr>
          <w:sz w:val="24"/>
          <w:szCs w:val="24"/>
        </w:rPr>
        <w:t>) som vist i nedenstående tabel. PANSS er en valideret flerpunktsliste sammensat af fem faktorer til evaluering af positive symptomer, negative symptomer, forstyrrede tanker, ukontrolleret fjendtlighed/affekt og angst/depression. Alle undersøgte paliperidon</w:t>
      </w:r>
      <w:r w:rsidRPr="00734FCB">
        <w:rPr>
          <w:sz w:val="24"/>
          <w:szCs w:val="24"/>
        </w:rPr>
        <w:noBreakHyphen/>
        <w:t>doser adskilte sig fra placebo på dag 4 (p &lt; 0,05). Forud definerede, sekundære effektmål omfattede PSP</w:t>
      </w:r>
      <w:r w:rsidRPr="00734FCB">
        <w:rPr>
          <w:sz w:val="24"/>
          <w:szCs w:val="24"/>
        </w:rPr>
        <w:noBreakHyphen/>
        <w:t>score (</w:t>
      </w:r>
      <w:r w:rsidRPr="00734FCB">
        <w:rPr>
          <w:i/>
          <w:sz w:val="24"/>
          <w:szCs w:val="24"/>
        </w:rPr>
        <w:t>Personal and Social Performance</w:t>
      </w:r>
      <w:r w:rsidRPr="00734FCB">
        <w:rPr>
          <w:sz w:val="24"/>
          <w:szCs w:val="24"/>
        </w:rPr>
        <w:t>) og CGI</w:t>
      </w:r>
      <w:r w:rsidRPr="00734FCB">
        <w:rPr>
          <w:sz w:val="24"/>
          <w:szCs w:val="24"/>
        </w:rPr>
        <w:noBreakHyphen/>
        <w:t>S</w:t>
      </w:r>
      <w:r w:rsidRPr="00734FCB">
        <w:rPr>
          <w:sz w:val="24"/>
          <w:szCs w:val="24"/>
        </w:rPr>
        <w:noBreakHyphen/>
        <w:t>score (</w:t>
      </w:r>
      <w:r w:rsidRPr="00734FCB">
        <w:rPr>
          <w:i/>
          <w:sz w:val="24"/>
          <w:szCs w:val="24"/>
        </w:rPr>
        <w:t>Clinical Global Impression – Severity</w:t>
      </w:r>
      <w:r w:rsidRPr="00734FCB">
        <w:rPr>
          <w:sz w:val="24"/>
          <w:szCs w:val="24"/>
        </w:rPr>
        <w:t>). I alle tre studier var paliperidon bedre end placebo med hensyn til PSP- og CGI</w:t>
      </w:r>
      <w:r w:rsidRPr="00734FCB">
        <w:rPr>
          <w:sz w:val="24"/>
          <w:szCs w:val="24"/>
        </w:rPr>
        <w:noBreakHyphen/>
        <w:t>S</w:t>
      </w:r>
      <w:r w:rsidRPr="00734FCB">
        <w:rPr>
          <w:sz w:val="24"/>
          <w:szCs w:val="24"/>
        </w:rPr>
        <w:noBreakHyphen/>
        <w:t>score. Effekt blev også vurderet ved beregning af behandlingsrespons (defineret som reduktion i samlet PANSS</w:t>
      </w:r>
      <w:r w:rsidRPr="00734FCB">
        <w:rPr>
          <w:sz w:val="24"/>
          <w:szCs w:val="24"/>
        </w:rPr>
        <w:noBreakHyphen/>
        <w:t>score ≥ 30 %) som et sekundært endepunkt.</w:t>
      </w:r>
    </w:p>
    <w:p w14:paraId="106C25B0"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73"/>
        <w:gridCol w:w="1275"/>
        <w:gridCol w:w="1417"/>
        <w:gridCol w:w="1558"/>
        <w:gridCol w:w="1415"/>
      </w:tblGrid>
      <w:tr w:rsidR="000022B0" w:rsidRPr="000B7464" w14:paraId="1E463211" w14:textId="77777777" w:rsidTr="00DE7F01">
        <w:tc>
          <w:tcPr>
            <w:tcW w:w="5000" w:type="pct"/>
            <w:gridSpan w:val="6"/>
            <w:tcBorders>
              <w:top w:val="single" w:sz="4" w:space="0" w:color="auto"/>
              <w:left w:val="single" w:sz="4" w:space="0" w:color="auto"/>
              <w:bottom w:val="single" w:sz="4" w:space="0" w:color="auto"/>
              <w:right w:val="single" w:sz="4" w:space="0" w:color="auto"/>
            </w:tcBorders>
            <w:hideMark/>
          </w:tcPr>
          <w:p w14:paraId="1FEE913A" w14:textId="77777777" w:rsidR="000022B0" w:rsidRPr="000B7464" w:rsidRDefault="000022B0" w:rsidP="00DE7F01">
            <w:pPr>
              <w:rPr>
                <w:sz w:val="22"/>
                <w:szCs w:val="22"/>
              </w:rPr>
            </w:pPr>
            <w:r w:rsidRPr="000B7464">
              <w:rPr>
                <w:sz w:val="22"/>
                <w:szCs w:val="22"/>
              </w:rPr>
              <w:t>Skizofreni</w:t>
            </w:r>
            <w:r w:rsidRPr="000B7464">
              <w:rPr>
                <w:sz w:val="22"/>
                <w:szCs w:val="22"/>
              </w:rPr>
              <w:noBreakHyphen/>
              <w:t>studier: Samlet PANSS</w:t>
            </w:r>
            <w:r w:rsidRPr="000B7464">
              <w:rPr>
                <w:sz w:val="22"/>
                <w:szCs w:val="22"/>
              </w:rPr>
              <w:noBreakHyphen/>
              <w:t xml:space="preserve">score – ændring fra </w:t>
            </w:r>
            <w:r w:rsidRPr="000B7464">
              <w:rPr>
                <w:i/>
                <w:sz w:val="22"/>
                <w:szCs w:val="22"/>
              </w:rPr>
              <w:t>baseline</w:t>
            </w:r>
            <w:r w:rsidRPr="000B7464">
              <w:rPr>
                <w:sz w:val="22"/>
                <w:szCs w:val="22"/>
              </w:rPr>
              <w:t xml:space="preserve"> til effektmål – LOCF for studierne R076477</w:t>
            </w:r>
            <w:r w:rsidRPr="000B7464">
              <w:rPr>
                <w:sz w:val="22"/>
                <w:szCs w:val="22"/>
              </w:rPr>
              <w:noBreakHyphen/>
              <w:t>SCH</w:t>
            </w:r>
            <w:r w:rsidRPr="000B7464">
              <w:rPr>
                <w:sz w:val="22"/>
                <w:szCs w:val="22"/>
              </w:rPr>
              <w:noBreakHyphen/>
              <w:t>303, R076477</w:t>
            </w:r>
            <w:r w:rsidRPr="000B7464">
              <w:rPr>
                <w:sz w:val="22"/>
                <w:szCs w:val="22"/>
              </w:rPr>
              <w:noBreakHyphen/>
              <w:t>SCH</w:t>
            </w:r>
            <w:r w:rsidRPr="000B7464">
              <w:rPr>
                <w:sz w:val="22"/>
                <w:szCs w:val="22"/>
              </w:rPr>
              <w:noBreakHyphen/>
              <w:t>304 og R076477</w:t>
            </w:r>
            <w:r w:rsidRPr="000B7464">
              <w:rPr>
                <w:sz w:val="22"/>
                <w:szCs w:val="22"/>
              </w:rPr>
              <w:noBreakHyphen/>
              <w:t>SCH</w:t>
            </w:r>
            <w:r w:rsidRPr="000B7464">
              <w:rPr>
                <w:sz w:val="22"/>
                <w:szCs w:val="22"/>
              </w:rPr>
              <w:noBreakHyphen/>
              <w:t>305: I</w:t>
            </w:r>
            <w:r w:rsidRPr="000B7464">
              <w:rPr>
                <w:i/>
                <w:sz w:val="22"/>
                <w:szCs w:val="22"/>
              </w:rPr>
              <w:t>ntent</w:t>
            </w:r>
            <w:r w:rsidRPr="000B7464">
              <w:rPr>
                <w:i/>
                <w:sz w:val="22"/>
                <w:szCs w:val="22"/>
              </w:rPr>
              <w:noBreakHyphen/>
              <w:t>To</w:t>
            </w:r>
            <w:r w:rsidRPr="000B7464">
              <w:rPr>
                <w:i/>
                <w:sz w:val="22"/>
                <w:szCs w:val="22"/>
              </w:rPr>
              <w:noBreakHyphen/>
              <w:t>Treat</w:t>
            </w:r>
            <w:r w:rsidRPr="000B7464">
              <w:rPr>
                <w:i/>
                <w:sz w:val="22"/>
                <w:szCs w:val="22"/>
              </w:rPr>
              <w:noBreakHyphen/>
            </w:r>
            <w:r w:rsidRPr="000B7464">
              <w:rPr>
                <w:sz w:val="22"/>
                <w:szCs w:val="22"/>
              </w:rPr>
              <w:t>analysesæt</w:t>
            </w:r>
          </w:p>
        </w:tc>
      </w:tr>
      <w:tr w:rsidR="000022B0" w:rsidRPr="000B7464" w14:paraId="1CC85C5B" w14:textId="77777777" w:rsidTr="00DE7F01">
        <w:tc>
          <w:tcPr>
            <w:tcW w:w="1397" w:type="pct"/>
            <w:tcBorders>
              <w:top w:val="single" w:sz="4" w:space="0" w:color="auto"/>
              <w:left w:val="single" w:sz="4" w:space="0" w:color="auto"/>
              <w:bottom w:val="single" w:sz="4" w:space="0" w:color="auto"/>
              <w:right w:val="single" w:sz="4" w:space="0" w:color="auto"/>
            </w:tcBorders>
          </w:tcPr>
          <w:p w14:paraId="05FB8168" w14:textId="77777777" w:rsidR="000022B0" w:rsidRPr="000B7464"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hideMark/>
          </w:tcPr>
          <w:p w14:paraId="1CA03459" w14:textId="77777777" w:rsidR="000022B0" w:rsidRPr="000B7464" w:rsidRDefault="000022B0" w:rsidP="00DE7F01">
            <w:pPr>
              <w:jc w:val="center"/>
              <w:rPr>
                <w:sz w:val="22"/>
                <w:szCs w:val="22"/>
              </w:rPr>
            </w:pPr>
            <w:r w:rsidRPr="000B7464">
              <w:rPr>
                <w:sz w:val="22"/>
                <w:szCs w:val="22"/>
              </w:rPr>
              <w:t>Placebo</w:t>
            </w:r>
          </w:p>
        </w:tc>
        <w:tc>
          <w:tcPr>
            <w:tcW w:w="662" w:type="pct"/>
            <w:tcBorders>
              <w:top w:val="single" w:sz="4" w:space="0" w:color="auto"/>
              <w:left w:val="single" w:sz="4" w:space="0" w:color="auto"/>
              <w:bottom w:val="single" w:sz="4" w:space="0" w:color="auto"/>
              <w:right w:val="single" w:sz="4" w:space="0" w:color="auto"/>
            </w:tcBorders>
            <w:hideMark/>
          </w:tcPr>
          <w:p w14:paraId="4904EB56" w14:textId="77777777" w:rsidR="000022B0" w:rsidRPr="000B7464" w:rsidRDefault="000022B0" w:rsidP="00DE7F01">
            <w:pPr>
              <w:jc w:val="center"/>
              <w:rPr>
                <w:sz w:val="22"/>
                <w:szCs w:val="22"/>
              </w:rPr>
            </w:pPr>
            <w:r w:rsidRPr="000B7464">
              <w:rPr>
                <w:sz w:val="22"/>
                <w:szCs w:val="22"/>
              </w:rPr>
              <w:t>Paliperidon</w:t>
            </w:r>
          </w:p>
          <w:p w14:paraId="5CC51423" w14:textId="77777777" w:rsidR="000022B0" w:rsidRPr="000B7464" w:rsidRDefault="000022B0" w:rsidP="00DE7F01">
            <w:pPr>
              <w:jc w:val="center"/>
              <w:rPr>
                <w:sz w:val="22"/>
                <w:szCs w:val="22"/>
              </w:rPr>
            </w:pPr>
            <w:r w:rsidRPr="000B7464">
              <w:rPr>
                <w:sz w:val="22"/>
                <w:szCs w:val="22"/>
              </w:rPr>
              <w:t>3 mg</w:t>
            </w:r>
          </w:p>
        </w:tc>
        <w:tc>
          <w:tcPr>
            <w:tcW w:w="736" w:type="pct"/>
            <w:tcBorders>
              <w:top w:val="single" w:sz="4" w:space="0" w:color="auto"/>
              <w:left w:val="single" w:sz="4" w:space="0" w:color="auto"/>
              <w:bottom w:val="single" w:sz="4" w:space="0" w:color="auto"/>
              <w:right w:val="single" w:sz="4" w:space="0" w:color="auto"/>
            </w:tcBorders>
            <w:hideMark/>
          </w:tcPr>
          <w:p w14:paraId="0FA27103" w14:textId="77777777" w:rsidR="000022B0" w:rsidRPr="000B7464" w:rsidRDefault="000022B0" w:rsidP="00DE7F01">
            <w:pPr>
              <w:jc w:val="center"/>
              <w:rPr>
                <w:sz w:val="22"/>
                <w:szCs w:val="22"/>
              </w:rPr>
            </w:pPr>
            <w:r w:rsidRPr="000B7464">
              <w:rPr>
                <w:sz w:val="22"/>
                <w:szCs w:val="22"/>
              </w:rPr>
              <w:t>Paliperidon</w:t>
            </w:r>
          </w:p>
          <w:p w14:paraId="65D641F3" w14:textId="77777777" w:rsidR="000022B0" w:rsidRPr="000B7464" w:rsidRDefault="000022B0" w:rsidP="00DE7F01">
            <w:pPr>
              <w:jc w:val="center"/>
              <w:rPr>
                <w:sz w:val="22"/>
                <w:szCs w:val="22"/>
              </w:rPr>
            </w:pPr>
            <w:r w:rsidRPr="000B7464">
              <w:rPr>
                <w:sz w:val="22"/>
                <w:szCs w:val="22"/>
              </w:rPr>
              <w:t>6 mg</w:t>
            </w:r>
          </w:p>
        </w:tc>
        <w:tc>
          <w:tcPr>
            <w:tcW w:w="809" w:type="pct"/>
            <w:tcBorders>
              <w:top w:val="single" w:sz="4" w:space="0" w:color="auto"/>
              <w:left w:val="single" w:sz="4" w:space="0" w:color="auto"/>
              <w:bottom w:val="single" w:sz="4" w:space="0" w:color="auto"/>
              <w:right w:val="single" w:sz="4" w:space="0" w:color="auto"/>
            </w:tcBorders>
            <w:hideMark/>
          </w:tcPr>
          <w:p w14:paraId="67ACFA84" w14:textId="77777777" w:rsidR="000022B0" w:rsidRPr="000B7464" w:rsidRDefault="000022B0" w:rsidP="00DE7F01">
            <w:pPr>
              <w:jc w:val="center"/>
              <w:rPr>
                <w:sz w:val="22"/>
                <w:szCs w:val="22"/>
              </w:rPr>
            </w:pPr>
            <w:r w:rsidRPr="000B7464">
              <w:rPr>
                <w:sz w:val="22"/>
                <w:szCs w:val="22"/>
              </w:rPr>
              <w:t>Paliperidon</w:t>
            </w:r>
          </w:p>
          <w:p w14:paraId="721381BA" w14:textId="77777777" w:rsidR="000022B0" w:rsidRPr="000B7464" w:rsidRDefault="000022B0" w:rsidP="00DE7F01">
            <w:pPr>
              <w:jc w:val="center"/>
              <w:rPr>
                <w:sz w:val="22"/>
                <w:szCs w:val="22"/>
              </w:rPr>
            </w:pPr>
            <w:r w:rsidRPr="000B7464">
              <w:rPr>
                <w:sz w:val="22"/>
                <w:szCs w:val="22"/>
              </w:rPr>
              <w:t>9 mg</w:t>
            </w:r>
          </w:p>
        </w:tc>
        <w:tc>
          <w:tcPr>
            <w:tcW w:w="735" w:type="pct"/>
            <w:tcBorders>
              <w:top w:val="single" w:sz="4" w:space="0" w:color="auto"/>
              <w:left w:val="single" w:sz="4" w:space="0" w:color="auto"/>
              <w:bottom w:val="single" w:sz="4" w:space="0" w:color="auto"/>
              <w:right w:val="single" w:sz="4" w:space="0" w:color="auto"/>
            </w:tcBorders>
            <w:hideMark/>
          </w:tcPr>
          <w:p w14:paraId="7164AC5C" w14:textId="77777777" w:rsidR="000022B0" w:rsidRPr="000B7464" w:rsidRDefault="000022B0" w:rsidP="00DE7F01">
            <w:pPr>
              <w:jc w:val="center"/>
              <w:rPr>
                <w:sz w:val="22"/>
                <w:szCs w:val="22"/>
              </w:rPr>
            </w:pPr>
            <w:r w:rsidRPr="000B7464">
              <w:rPr>
                <w:sz w:val="22"/>
                <w:szCs w:val="22"/>
              </w:rPr>
              <w:t>Paliperidon</w:t>
            </w:r>
          </w:p>
          <w:p w14:paraId="3E3545ED" w14:textId="77777777" w:rsidR="000022B0" w:rsidRPr="000B7464" w:rsidRDefault="000022B0" w:rsidP="00DE7F01">
            <w:pPr>
              <w:jc w:val="center"/>
              <w:rPr>
                <w:sz w:val="22"/>
                <w:szCs w:val="22"/>
              </w:rPr>
            </w:pPr>
            <w:r w:rsidRPr="000B7464">
              <w:rPr>
                <w:sz w:val="22"/>
                <w:szCs w:val="22"/>
              </w:rPr>
              <w:t>12 mg</w:t>
            </w:r>
          </w:p>
        </w:tc>
      </w:tr>
      <w:tr w:rsidR="000022B0" w:rsidRPr="000B7464" w14:paraId="5E1DA1F4" w14:textId="77777777" w:rsidTr="00DE7F01">
        <w:tc>
          <w:tcPr>
            <w:tcW w:w="1397" w:type="pct"/>
            <w:tcBorders>
              <w:top w:val="single" w:sz="4" w:space="0" w:color="auto"/>
              <w:left w:val="single" w:sz="4" w:space="0" w:color="auto"/>
              <w:bottom w:val="single" w:sz="4" w:space="0" w:color="auto"/>
              <w:right w:val="single" w:sz="4" w:space="0" w:color="auto"/>
            </w:tcBorders>
            <w:hideMark/>
          </w:tcPr>
          <w:p w14:paraId="4D8BDEEF" w14:textId="77777777"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303 </w:t>
            </w:r>
          </w:p>
          <w:p w14:paraId="09F4426E"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7AA53400" w14:textId="77777777" w:rsidR="000022B0" w:rsidRPr="000B7464" w:rsidRDefault="000022B0" w:rsidP="00DE7F01">
            <w:pPr>
              <w:rPr>
                <w:sz w:val="22"/>
                <w:szCs w:val="22"/>
              </w:rPr>
            </w:pPr>
            <w:r w:rsidRPr="000B7464">
              <w:rPr>
                <w:sz w:val="22"/>
                <w:szCs w:val="22"/>
              </w:rPr>
              <w:t xml:space="preserve">Gennemsnitlig ændring (SD) </w:t>
            </w:r>
          </w:p>
          <w:p w14:paraId="2EC8CD20"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68721878" w14:textId="77777777" w:rsidR="000022B0" w:rsidRPr="000B7464" w:rsidRDefault="000022B0" w:rsidP="00DE7F01">
            <w:pPr>
              <w:rPr>
                <w:sz w:val="22"/>
                <w:szCs w:val="22"/>
              </w:rPr>
            </w:pPr>
            <w:r w:rsidRPr="000B7464">
              <w:rPr>
                <w:sz w:val="22"/>
                <w:szCs w:val="22"/>
              </w:rPr>
              <w:t>Forskel i gennemsnitlig LS</w:t>
            </w:r>
          </w:p>
          <w:p w14:paraId="7C21973F" w14:textId="77777777" w:rsidR="000022B0" w:rsidRPr="000B7464" w:rsidRDefault="000022B0" w:rsidP="00DE7F01">
            <w:pPr>
              <w:rPr>
                <w:sz w:val="22"/>
                <w:szCs w:val="22"/>
              </w:rPr>
            </w:pPr>
            <w:r w:rsidRPr="000B7464">
              <w:rPr>
                <w:sz w:val="22"/>
                <w:szCs w:val="22"/>
              </w:rPr>
              <w:t xml:space="preserve">(= </w:t>
            </w:r>
            <w:r w:rsidRPr="000B7464">
              <w:rPr>
                <w:i/>
                <w:sz w:val="22"/>
                <w:szCs w:val="22"/>
              </w:rPr>
              <w:t>least squares</w:t>
            </w:r>
            <w:r w:rsidRPr="000B7464">
              <w:rPr>
                <w:sz w:val="22"/>
                <w:szCs w:val="22"/>
              </w:rPr>
              <w:t>) (SE)</w:t>
            </w:r>
          </w:p>
        </w:tc>
        <w:tc>
          <w:tcPr>
            <w:tcW w:w="661" w:type="pct"/>
            <w:tcBorders>
              <w:top w:val="single" w:sz="4" w:space="0" w:color="auto"/>
              <w:left w:val="single" w:sz="4" w:space="0" w:color="auto"/>
              <w:bottom w:val="single" w:sz="4" w:space="0" w:color="auto"/>
              <w:right w:val="single" w:sz="4" w:space="0" w:color="auto"/>
            </w:tcBorders>
            <w:hideMark/>
          </w:tcPr>
          <w:p w14:paraId="2FB43C0E" w14:textId="77777777" w:rsidR="000022B0" w:rsidRPr="000B7464" w:rsidRDefault="000022B0" w:rsidP="00DE7F01">
            <w:pPr>
              <w:jc w:val="center"/>
              <w:rPr>
                <w:sz w:val="22"/>
                <w:szCs w:val="22"/>
              </w:rPr>
            </w:pPr>
            <w:r w:rsidRPr="000B7464">
              <w:rPr>
                <w:sz w:val="22"/>
                <w:szCs w:val="22"/>
              </w:rPr>
              <w:t>(N=126)</w:t>
            </w:r>
          </w:p>
          <w:p w14:paraId="3070BBC7" w14:textId="77777777" w:rsidR="000022B0" w:rsidRPr="000B7464" w:rsidRDefault="000022B0" w:rsidP="00DE7F01">
            <w:pPr>
              <w:jc w:val="center"/>
              <w:rPr>
                <w:sz w:val="22"/>
                <w:szCs w:val="22"/>
              </w:rPr>
            </w:pPr>
            <w:r w:rsidRPr="000B7464">
              <w:rPr>
                <w:sz w:val="22"/>
                <w:szCs w:val="22"/>
              </w:rPr>
              <w:t>94,1 (10,74)</w:t>
            </w:r>
          </w:p>
          <w:p w14:paraId="6FE0A133" w14:textId="77777777" w:rsidR="000022B0" w:rsidRPr="000B7464" w:rsidRDefault="000022B0" w:rsidP="00DE7F01">
            <w:pPr>
              <w:jc w:val="center"/>
              <w:rPr>
                <w:sz w:val="22"/>
                <w:szCs w:val="22"/>
              </w:rPr>
            </w:pPr>
            <w:r w:rsidRPr="000B7464">
              <w:rPr>
                <w:sz w:val="22"/>
                <w:szCs w:val="22"/>
              </w:rPr>
              <w:t>-4,1 (23,16)</w:t>
            </w:r>
          </w:p>
        </w:tc>
        <w:tc>
          <w:tcPr>
            <w:tcW w:w="662" w:type="pct"/>
            <w:tcBorders>
              <w:top w:val="single" w:sz="4" w:space="0" w:color="auto"/>
              <w:left w:val="single" w:sz="4" w:space="0" w:color="auto"/>
              <w:bottom w:val="single" w:sz="4" w:space="0" w:color="auto"/>
              <w:right w:val="single" w:sz="4" w:space="0" w:color="auto"/>
            </w:tcBorders>
          </w:tcPr>
          <w:p w14:paraId="17950E8D" w14:textId="77777777"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14:paraId="4C5BF5CA" w14:textId="77777777" w:rsidR="000022B0" w:rsidRPr="000B7464" w:rsidRDefault="000022B0" w:rsidP="00DE7F01">
            <w:pPr>
              <w:jc w:val="center"/>
              <w:rPr>
                <w:sz w:val="22"/>
                <w:szCs w:val="22"/>
              </w:rPr>
            </w:pPr>
            <w:r w:rsidRPr="000B7464">
              <w:rPr>
                <w:sz w:val="22"/>
                <w:szCs w:val="22"/>
              </w:rPr>
              <w:t>(N=123)</w:t>
            </w:r>
          </w:p>
          <w:p w14:paraId="7EF1138E" w14:textId="77777777" w:rsidR="000022B0" w:rsidRPr="000B7464" w:rsidRDefault="000022B0" w:rsidP="00DE7F01">
            <w:pPr>
              <w:jc w:val="center"/>
              <w:rPr>
                <w:sz w:val="22"/>
                <w:szCs w:val="22"/>
              </w:rPr>
            </w:pPr>
            <w:r w:rsidRPr="000B7464">
              <w:rPr>
                <w:sz w:val="22"/>
                <w:szCs w:val="22"/>
              </w:rPr>
              <w:t>94,3 (10,48)</w:t>
            </w:r>
          </w:p>
          <w:p w14:paraId="0188323D" w14:textId="77777777" w:rsidR="000022B0" w:rsidRPr="000B7464" w:rsidRDefault="000022B0" w:rsidP="00DE7F01">
            <w:pPr>
              <w:jc w:val="center"/>
              <w:rPr>
                <w:sz w:val="22"/>
                <w:szCs w:val="22"/>
              </w:rPr>
            </w:pPr>
            <w:r w:rsidRPr="000B7464">
              <w:rPr>
                <w:sz w:val="22"/>
                <w:szCs w:val="22"/>
              </w:rPr>
              <w:t>-17,9 (22,23)</w:t>
            </w:r>
          </w:p>
          <w:p w14:paraId="60FC072E" w14:textId="77777777" w:rsidR="000022B0" w:rsidRPr="000B7464" w:rsidRDefault="000022B0" w:rsidP="00DE7F01">
            <w:pPr>
              <w:jc w:val="center"/>
              <w:rPr>
                <w:sz w:val="22"/>
                <w:szCs w:val="22"/>
              </w:rPr>
            </w:pPr>
            <w:r w:rsidRPr="000B7464">
              <w:rPr>
                <w:sz w:val="22"/>
                <w:szCs w:val="22"/>
              </w:rPr>
              <w:t>&lt;0,001</w:t>
            </w:r>
          </w:p>
          <w:p w14:paraId="3FAC5251" w14:textId="77777777" w:rsidR="000022B0" w:rsidRPr="000B7464" w:rsidRDefault="000022B0" w:rsidP="00DE7F01">
            <w:pPr>
              <w:jc w:val="center"/>
              <w:rPr>
                <w:sz w:val="22"/>
                <w:szCs w:val="22"/>
              </w:rPr>
            </w:pPr>
            <w:r w:rsidRPr="000B7464">
              <w:rPr>
                <w:sz w:val="22"/>
                <w:szCs w:val="22"/>
              </w:rPr>
              <w:t>-13,7 (2,63)</w:t>
            </w:r>
          </w:p>
        </w:tc>
        <w:tc>
          <w:tcPr>
            <w:tcW w:w="809" w:type="pct"/>
            <w:tcBorders>
              <w:top w:val="single" w:sz="4" w:space="0" w:color="auto"/>
              <w:left w:val="single" w:sz="4" w:space="0" w:color="auto"/>
              <w:bottom w:val="single" w:sz="4" w:space="0" w:color="auto"/>
              <w:right w:val="single" w:sz="4" w:space="0" w:color="auto"/>
            </w:tcBorders>
            <w:hideMark/>
          </w:tcPr>
          <w:p w14:paraId="50DED43A" w14:textId="77777777" w:rsidR="000022B0" w:rsidRPr="000B7464" w:rsidRDefault="000022B0" w:rsidP="00DE7F01">
            <w:pPr>
              <w:jc w:val="center"/>
              <w:rPr>
                <w:sz w:val="22"/>
                <w:szCs w:val="22"/>
              </w:rPr>
            </w:pPr>
            <w:r w:rsidRPr="000B7464">
              <w:rPr>
                <w:sz w:val="22"/>
                <w:szCs w:val="22"/>
              </w:rPr>
              <w:t>(N=122)</w:t>
            </w:r>
          </w:p>
          <w:p w14:paraId="0F809701" w14:textId="77777777" w:rsidR="000022B0" w:rsidRPr="000B7464" w:rsidRDefault="000022B0" w:rsidP="00DE7F01">
            <w:pPr>
              <w:jc w:val="center"/>
              <w:rPr>
                <w:sz w:val="22"/>
                <w:szCs w:val="22"/>
              </w:rPr>
            </w:pPr>
            <w:r w:rsidRPr="000B7464">
              <w:rPr>
                <w:sz w:val="22"/>
                <w:szCs w:val="22"/>
              </w:rPr>
              <w:t>93,2 (11,90)</w:t>
            </w:r>
          </w:p>
          <w:p w14:paraId="532DC459" w14:textId="77777777" w:rsidR="000022B0" w:rsidRPr="000B7464" w:rsidRDefault="000022B0" w:rsidP="00DE7F01">
            <w:pPr>
              <w:jc w:val="center"/>
              <w:rPr>
                <w:sz w:val="22"/>
                <w:szCs w:val="22"/>
              </w:rPr>
            </w:pPr>
            <w:r w:rsidRPr="000B7464">
              <w:rPr>
                <w:sz w:val="22"/>
                <w:szCs w:val="22"/>
              </w:rPr>
              <w:t>-17,2 (20,23)</w:t>
            </w:r>
          </w:p>
          <w:p w14:paraId="1DD27302" w14:textId="77777777" w:rsidR="000022B0" w:rsidRPr="000B7464" w:rsidRDefault="000022B0" w:rsidP="00DE7F01">
            <w:pPr>
              <w:jc w:val="center"/>
              <w:rPr>
                <w:sz w:val="22"/>
                <w:szCs w:val="22"/>
              </w:rPr>
            </w:pPr>
            <w:r w:rsidRPr="000B7464">
              <w:rPr>
                <w:sz w:val="22"/>
                <w:szCs w:val="22"/>
              </w:rPr>
              <w:t>&lt;0,001</w:t>
            </w:r>
          </w:p>
          <w:p w14:paraId="2D92E40D" w14:textId="77777777" w:rsidR="000022B0" w:rsidRPr="000B7464" w:rsidRDefault="000022B0" w:rsidP="00DE7F01">
            <w:pPr>
              <w:jc w:val="center"/>
              <w:rPr>
                <w:sz w:val="22"/>
                <w:szCs w:val="22"/>
              </w:rPr>
            </w:pPr>
            <w:r w:rsidRPr="000B7464">
              <w:rPr>
                <w:sz w:val="22"/>
                <w:szCs w:val="22"/>
              </w:rPr>
              <w:t>-13,5 (2,63)</w:t>
            </w:r>
          </w:p>
        </w:tc>
        <w:tc>
          <w:tcPr>
            <w:tcW w:w="735" w:type="pct"/>
            <w:tcBorders>
              <w:top w:val="single" w:sz="4" w:space="0" w:color="auto"/>
              <w:left w:val="single" w:sz="4" w:space="0" w:color="auto"/>
              <w:bottom w:val="single" w:sz="4" w:space="0" w:color="auto"/>
              <w:right w:val="single" w:sz="4" w:space="0" w:color="auto"/>
            </w:tcBorders>
            <w:hideMark/>
          </w:tcPr>
          <w:p w14:paraId="774395C5" w14:textId="77777777" w:rsidR="000022B0" w:rsidRPr="000B7464" w:rsidRDefault="000022B0" w:rsidP="00DE7F01">
            <w:pPr>
              <w:jc w:val="center"/>
              <w:rPr>
                <w:sz w:val="22"/>
                <w:szCs w:val="22"/>
              </w:rPr>
            </w:pPr>
            <w:r w:rsidRPr="000B7464">
              <w:rPr>
                <w:sz w:val="22"/>
                <w:szCs w:val="22"/>
              </w:rPr>
              <w:t>(N=129)</w:t>
            </w:r>
          </w:p>
          <w:p w14:paraId="76D5989B" w14:textId="77777777" w:rsidR="000022B0" w:rsidRPr="000B7464" w:rsidRDefault="000022B0" w:rsidP="00DE7F01">
            <w:pPr>
              <w:jc w:val="center"/>
              <w:rPr>
                <w:sz w:val="22"/>
                <w:szCs w:val="22"/>
              </w:rPr>
            </w:pPr>
            <w:r w:rsidRPr="000B7464">
              <w:rPr>
                <w:sz w:val="22"/>
                <w:szCs w:val="22"/>
              </w:rPr>
              <w:t>94,6 (10,98)</w:t>
            </w:r>
          </w:p>
          <w:p w14:paraId="7B4C5DD4" w14:textId="77777777" w:rsidR="000022B0" w:rsidRPr="000B7464" w:rsidRDefault="000022B0" w:rsidP="00DE7F01">
            <w:pPr>
              <w:jc w:val="center"/>
              <w:rPr>
                <w:sz w:val="22"/>
                <w:szCs w:val="22"/>
              </w:rPr>
            </w:pPr>
            <w:r w:rsidRPr="000B7464">
              <w:rPr>
                <w:sz w:val="22"/>
                <w:szCs w:val="22"/>
              </w:rPr>
              <w:t>-23,3 (20,12)</w:t>
            </w:r>
          </w:p>
          <w:p w14:paraId="3BB88108" w14:textId="77777777" w:rsidR="000022B0" w:rsidRPr="000B7464" w:rsidRDefault="000022B0" w:rsidP="00DE7F01">
            <w:pPr>
              <w:jc w:val="center"/>
              <w:rPr>
                <w:sz w:val="22"/>
                <w:szCs w:val="22"/>
              </w:rPr>
            </w:pPr>
            <w:r w:rsidRPr="000B7464">
              <w:rPr>
                <w:sz w:val="22"/>
                <w:szCs w:val="22"/>
              </w:rPr>
              <w:t>&lt;0,001</w:t>
            </w:r>
          </w:p>
          <w:p w14:paraId="303AE2DA" w14:textId="77777777" w:rsidR="000022B0" w:rsidRPr="000B7464" w:rsidRDefault="000022B0" w:rsidP="00DE7F01">
            <w:pPr>
              <w:jc w:val="center"/>
              <w:rPr>
                <w:sz w:val="22"/>
                <w:szCs w:val="22"/>
              </w:rPr>
            </w:pPr>
            <w:r w:rsidRPr="000B7464">
              <w:rPr>
                <w:sz w:val="22"/>
                <w:szCs w:val="22"/>
              </w:rPr>
              <w:t>-18,9 (2,60)</w:t>
            </w:r>
          </w:p>
        </w:tc>
      </w:tr>
      <w:tr w:rsidR="000022B0" w:rsidRPr="000B7464" w14:paraId="2A5A44CF" w14:textId="77777777" w:rsidTr="00DE7F01">
        <w:tc>
          <w:tcPr>
            <w:tcW w:w="1397" w:type="pct"/>
            <w:tcBorders>
              <w:top w:val="single" w:sz="4" w:space="0" w:color="auto"/>
              <w:left w:val="single" w:sz="4" w:space="0" w:color="auto"/>
              <w:bottom w:val="single" w:sz="4" w:space="0" w:color="auto"/>
              <w:right w:val="single" w:sz="4" w:space="0" w:color="auto"/>
            </w:tcBorders>
            <w:hideMark/>
          </w:tcPr>
          <w:p w14:paraId="31DB08E6" w14:textId="77777777"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304 </w:t>
            </w:r>
          </w:p>
          <w:p w14:paraId="3AF131AD"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520B96AF" w14:textId="77777777" w:rsidR="000022B0" w:rsidRPr="000B7464" w:rsidRDefault="000022B0" w:rsidP="00DE7F01">
            <w:pPr>
              <w:rPr>
                <w:sz w:val="22"/>
                <w:szCs w:val="22"/>
              </w:rPr>
            </w:pPr>
            <w:r w:rsidRPr="000B7464">
              <w:rPr>
                <w:sz w:val="22"/>
                <w:szCs w:val="22"/>
              </w:rPr>
              <w:t xml:space="preserve">Gennemsnitlig ændring (SD) </w:t>
            </w:r>
          </w:p>
          <w:p w14:paraId="21A09370"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2844FDB1" w14:textId="77777777"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14:paraId="79C52625" w14:textId="77777777" w:rsidR="000022B0" w:rsidRPr="000B7464" w:rsidRDefault="000022B0" w:rsidP="00DE7F01">
            <w:pPr>
              <w:jc w:val="center"/>
              <w:rPr>
                <w:sz w:val="22"/>
                <w:szCs w:val="22"/>
              </w:rPr>
            </w:pPr>
            <w:r w:rsidRPr="000B7464">
              <w:rPr>
                <w:sz w:val="22"/>
                <w:szCs w:val="22"/>
              </w:rPr>
              <w:t>(N=105)</w:t>
            </w:r>
          </w:p>
          <w:p w14:paraId="1B555826" w14:textId="77777777" w:rsidR="000022B0" w:rsidRPr="000B7464" w:rsidRDefault="000022B0" w:rsidP="00DE7F01">
            <w:pPr>
              <w:jc w:val="center"/>
              <w:rPr>
                <w:sz w:val="22"/>
                <w:szCs w:val="22"/>
              </w:rPr>
            </w:pPr>
            <w:r w:rsidRPr="000B7464">
              <w:rPr>
                <w:sz w:val="22"/>
                <w:szCs w:val="22"/>
              </w:rPr>
              <w:t>93,6 (11,71)</w:t>
            </w:r>
          </w:p>
          <w:p w14:paraId="34236347" w14:textId="77777777" w:rsidR="000022B0" w:rsidRPr="000B7464" w:rsidRDefault="000022B0" w:rsidP="00DE7F01">
            <w:pPr>
              <w:jc w:val="center"/>
              <w:rPr>
                <w:sz w:val="22"/>
                <w:szCs w:val="22"/>
              </w:rPr>
            </w:pPr>
            <w:r w:rsidRPr="000B7464">
              <w:rPr>
                <w:sz w:val="22"/>
                <w:szCs w:val="22"/>
              </w:rPr>
              <w:t>-8,0 (21,48)</w:t>
            </w:r>
          </w:p>
        </w:tc>
        <w:tc>
          <w:tcPr>
            <w:tcW w:w="662" w:type="pct"/>
            <w:tcBorders>
              <w:top w:val="single" w:sz="4" w:space="0" w:color="auto"/>
              <w:left w:val="single" w:sz="4" w:space="0" w:color="auto"/>
              <w:bottom w:val="single" w:sz="4" w:space="0" w:color="auto"/>
              <w:right w:val="single" w:sz="4" w:space="0" w:color="auto"/>
            </w:tcBorders>
          </w:tcPr>
          <w:p w14:paraId="4CA45A7B" w14:textId="77777777"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14:paraId="583009A8" w14:textId="77777777" w:rsidR="000022B0" w:rsidRPr="000B7464" w:rsidRDefault="000022B0" w:rsidP="00DE7F01">
            <w:pPr>
              <w:jc w:val="center"/>
              <w:rPr>
                <w:sz w:val="22"/>
                <w:szCs w:val="22"/>
              </w:rPr>
            </w:pPr>
            <w:r w:rsidRPr="000B7464">
              <w:rPr>
                <w:sz w:val="22"/>
                <w:szCs w:val="22"/>
              </w:rPr>
              <w:t>(N=111)</w:t>
            </w:r>
          </w:p>
          <w:p w14:paraId="45EF5E3A" w14:textId="77777777" w:rsidR="000022B0" w:rsidRPr="000B7464" w:rsidRDefault="000022B0" w:rsidP="00DE7F01">
            <w:pPr>
              <w:jc w:val="center"/>
              <w:rPr>
                <w:sz w:val="22"/>
                <w:szCs w:val="22"/>
              </w:rPr>
            </w:pPr>
            <w:r w:rsidRPr="000B7464">
              <w:rPr>
                <w:sz w:val="22"/>
                <w:szCs w:val="22"/>
              </w:rPr>
              <w:t>92,3 (11,96)</w:t>
            </w:r>
          </w:p>
          <w:p w14:paraId="0AFEBC01" w14:textId="77777777" w:rsidR="000022B0" w:rsidRPr="000B7464" w:rsidRDefault="000022B0" w:rsidP="00DE7F01">
            <w:pPr>
              <w:jc w:val="center"/>
              <w:rPr>
                <w:sz w:val="22"/>
                <w:szCs w:val="22"/>
              </w:rPr>
            </w:pPr>
            <w:r w:rsidRPr="000B7464">
              <w:rPr>
                <w:sz w:val="22"/>
                <w:szCs w:val="22"/>
              </w:rPr>
              <w:t>-15,7 (18,89)</w:t>
            </w:r>
          </w:p>
          <w:p w14:paraId="697F192D" w14:textId="77777777" w:rsidR="000022B0" w:rsidRPr="000B7464" w:rsidRDefault="000022B0" w:rsidP="00DE7F01">
            <w:pPr>
              <w:jc w:val="center"/>
              <w:rPr>
                <w:sz w:val="22"/>
                <w:szCs w:val="22"/>
              </w:rPr>
            </w:pPr>
            <w:r w:rsidRPr="000B7464">
              <w:rPr>
                <w:sz w:val="22"/>
                <w:szCs w:val="22"/>
              </w:rPr>
              <w:t>0,006</w:t>
            </w:r>
          </w:p>
          <w:p w14:paraId="4BF5B0A2" w14:textId="77777777" w:rsidR="000022B0" w:rsidRPr="000B7464" w:rsidRDefault="000022B0" w:rsidP="00DE7F01">
            <w:pPr>
              <w:jc w:val="center"/>
              <w:rPr>
                <w:sz w:val="22"/>
                <w:szCs w:val="22"/>
              </w:rPr>
            </w:pPr>
            <w:r w:rsidRPr="000B7464">
              <w:rPr>
                <w:sz w:val="22"/>
                <w:szCs w:val="22"/>
              </w:rPr>
              <w:t>-7,0 (2,36)</w:t>
            </w:r>
          </w:p>
        </w:tc>
        <w:tc>
          <w:tcPr>
            <w:tcW w:w="809" w:type="pct"/>
            <w:tcBorders>
              <w:top w:val="single" w:sz="4" w:space="0" w:color="auto"/>
              <w:left w:val="single" w:sz="4" w:space="0" w:color="auto"/>
              <w:bottom w:val="single" w:sz="4" w:space="0" w:color="auto"/>
              <w:right w:val="single" w:sz="4" w:space="0" w:color="auto"/>
            </w:tcBorders>
          </w:tcPr>
          <w:p w14:paraId="2B861629" w14:textId="77777777" w:rsidR="000022B0" w:rsidRPr="000B7464" w:rsidRDefault="000022B0" w:rsidP="00DE7F01">
            <w:pPr>
              <w:jc w:val="center"/>
              <w:rPr>
                <w:sz w:val="22"/>
                <w:szCs w:val="22"/>
              </w:rPr>
            </w:pPr>
          </w:p>
        </w:tc>
        <w:tc>
          <w:tcPr>
            <w:tcW w:w="735" w:type="pct"/>
            <w:tcBorders>
              <w:top w:val="single" w:sz="4" w:space="0" w:color="auto"/>
              <w:left w:val="single" w:sz="4" w:space="0" w:color="auto"/>
              <w:bottom w:val="single" w:sz="4" w:space="0" w:color="auto"/>
              <w:right w:val="single" w:sz="4" w:space="0" w:color="auto"/>
            </w:tcBorders>
            <w:hideMark/>
          </w:tcPr>
          <w:p w14:paraId="520CFE88" w14:textId="77777777" w:rsidR="000022B0" w:rsidRPr="000B7464" w:rsidRDefault="000022B0" w:rsidP="00DE7F01">
            <w:pPr>
              <w:jc w:val="center"/>
              <w:rPr>
                <w:sz w:val="22"/>
                <w:szCs w:val="22"/>
              </w:rPr>
            </w:pPr>
            <w:r w:rsidRPr="000B7464">
              <w:rPr>
                <w:sz w:val="22"/>
                <w:szCs w:val="22"/>
              </w:rPr>
              <w:t>(N=111)</w:t>
            </w:r>
          </w:p>
          <w:p w14:paraId="578D86DD" w14:textId="77777777" w:rsidR="000022B0" w:rsidRPr="000B7464" w:rsidRDefault="000022B0" w:rsidP="00DE7F01">
            <w:pPr>
              <w:jc w:val="center"/>
              <w:rPr>
                <w:sz w:val="22"/>
                <w:szCs w:val="22"/>
              </w:rPr>
            </w:pPr>
            <w:r w:rsidRPr="000B7464">
              <w:rPr>
                <w:sz w:val="22"/>
                <w:szCs w:val="22"/>
              </w:rPr>
              <w:t>94,1 (11,42)</w:t>
            </w:r>
          </w:p>
          <w:p w14:paraId="6B7BB5DB" w14:textId="77777777" w:rsidR="000022B0" w:rsidRPr="000B7464" w:rsidRDefault="000022B0" w:rsidP="00DE7F01">
            <w:pPr>
              <w:jc w:val="center"/>
              <w:rPr>
                <w:sz w:val="22"/>
                <w:szCs w:val="22"/>
              </w:rPr>
            </w:pPr>
            <w:r w:rsidRPr="000B7464">
              <w:rPr>
                <w:sz w:val="22"/>
                <w:szCs w:val="22"/>
              </w:rPr>
              <w:t>-17,5 (19,83)</w:t>
            </w:r>
          </w:p>
          <w:p w14:paraId="03FC9024" w14:textId="77777777" w:rsidR="000022B0" w:rsidRPr="000B7464" w:rsidRDefault="000022B0" w:rsidP="00DE7F01">
            <w:pPr>
              <w:jc w:val="center"/>
              <w:rPr>
                <w:sz w:val="22"/>
                <w:szCs w:val="22"/>
              </w:rPr>
            </w:pPr>
            <w:r w:rsidRPr="000B7464">
              <w:rPr>
                <w:sz w:val="22"/>
                <w:szCs w:val="22"/>
              </w:rPr>
              <w:t>&lt;0,001</w:t>
            </w:r>
          </w:p>
          <w:p w14:paraId="0B32790B" w14:textId="77777777" w:rsidR="000022B0" w:rsidRPr="000B7464" w:rsidRDefault="000022B0" w:rsidP="00DE7F01">
            <w:pPr>
              <w:jc w:val="center"/>
              <w:rPr>
                <w:sz w:val="22"/>
                <w:szCs w:val="22"/>
              </w:rPr>
            </w:pPr>
            <w:r w:rsidRPr="000B7464">
              <w:rPr>
                <w:sz w:val="22"/>
                <w:szCs w:val="22"/>
              </w:rPr>
              <w:t>-8,5 (2,35)</w:t>
            </w:r>
          </w:p>
        </w:tc>
      </w:tr>
      <w:tr w:rsidR="000022B0" w:rsidRPr="000B7464" w14:paraId="31AF2089" w14:textId="77777777" w:rsidTr="00DE7F01">
        <w:tc>
          <w:tcPr>
            <w:tcW w:w="1397" w:type="pct"/>
            <w:tcBorders>
              <w:top w:val="single" w:sz="4" w:space="0" w:color="auto"/>
              <w:left w:val="single" w:sz="4" w:space="0" w:color="auto"/>
              <w:bottom w:val="single" w:sz="4" w:space="0" w:color="auto"/>
              <w:right w:val="single" w:sz="4" w:space="0" w:color="auto"/>
            </w:tcBorders>
            <w:hideMark/>
          </w:tcPr>
          <w:p w14:paraId="640E7A4F" w14:textId="77777777"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305 </w:t>
            </w:r>
          </w:p>
          <w:p w14:paraId="1A7722FC"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6785E1CE" w14:textId="77777777" w:rsidR="000022B0" w:rsidRPr="000B7464" w:rsidRDefault="000022B0" w:rsidP="00DE7F01">
            <w:pPr>
              <w:rPr>
                <w:sz w:val="22"/>
                <w:szCs w:val="22"/>
              </w:rPr>
            </w:pPr>
            <w:r w:rsidRPr="000B7464">
              <w:rPr>
                <w:sz w:val="22"/>
                <w:szCs w:val="22"/>
              </w:rPr>
              <w:t xml:space="preserve">Gennemsnitlig ændring (SD) </w:t>
            </w:r>
          </w:p>
          <w:p w14:paraId="163487E3"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784DC017" w14:textId="77777777"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14:paraId="59CF2E23" w14:textId="77777777" w:rsidR="000022B0" w:rsidRPr="000B7464" w:rsidRDefault="000022B0" w:rsidP="00DE7F01">
            <w:pPr>
              <w:jc w:val="center"/>
              <w:rPr>
                <w:sz w:val="22"/>
                <w:szCs w:val="22"/>
              </w:rPr>
            </w:pPr>
            <w:r w:rsidRPr="000B7464">
              <w:rPr>
                <w:sz w:val="22"/>
                <w:szCs w:val="22"/>
              </w:rPr>
              <w:t>(N=120)</w:t>
            </w:r>
          </w:p>
          <w:p w14:paraId="7C29D13F" w14:textId="77777777" w:rsidR="000022B0" w:rsidRPr="000B7464" w:rsidRDefault="000022B0" w:rsidP="00DE7F01">
            <w:pPr>
              <w:jc w:val="center"/>
              <w:rPr>
                <w:sz w:val="22"/>
                <w:szCs w:val="22"/>
              </w:rPr>
            </w:pPr>
            <w:r w:rsidRPr="000B7464">
              <w:rPr>
                <w:sz w:val="22"/>
                <w:szCs w:val="22"/>
              </w:rPr>
              <w:t>93,9 (12,66)</w:t>
            </w:r>
          </w:p>
          <w:p w14:paraId="6B4D6A9A" w14:textId="77777777" w:rsidR="000022B0" w:rsidRPr="000B7464" w:rsidRDefault="000022B0" w:rsidP="00DE7F01">
            <w:pPr>
              <w:jc w:val="center"/>
              <w:rPr>
                <w:sz w:val="22"/>
                <w:szCs w:val="22"/>
              </w:rPr>
            </w:pPr>
            <w:r w:rsidRPr="000B7464">
              <w:rPr>
                <w:sz w:val="22"/>
                <w:szCs w:val="22"/>
              </w:rPr>
              <w:t>-2,8 (20,89)</w:t>
            </w:r>
          </w:p>
        </w:tc>
        <w:tc>
          <w:tcPr>
            <w:tcW w:w="662" w:type="pct"/>
            <w:tcBorders>
              <w:top w:val="single" w:sz="4" w:space="0" w:color="auto"/>
              <w:left w:val="single" w:sz="4" w:space="0" w:color="auto"/>
              <w:bottom w:val="single" w:sz="4" w:space="0" w:color="auto"/>
              <w:right w:val="single" w:sz="4" w:space="0" w:color="auto"/>
            </w:tcBorders>
            <w:hideMark/>
          </w:tcPr>
          <w:p w14:paraId="13FF7495" w14:textId="77777777" w:rsidR="000022B0" w:rsidRPr="000B7464" w:rsidRDefault="000022B0" w:rsidP="00DE7F01">
            <w:pPr>
              <w:jc w:val="center"/>
              <w:rPr>
                <w:sz w:val="22"/>
                <w:szCs w:val="22"/>
              </w:rPr>
            </w:pPr>
            <w:r w:rsidRPr="000B7464">
              <w:rPr>
                <w:sz w:val="22"/>
                <w:szCs w:val="22"/>
              </w:rPr>
              <w:t>(N=123)</w:t>
            </w:r>
          </w:p>
          <w:p w14:paraId="4A283B7D" w14:textId="77777777" w:rsidR="000022B0" w:rsidRPr="000B7464" w:rsidRDefault="000022B0" w:rsidP="00DE7F01">
            <w:pPr>
              <w:jc w:val="center"/>
              <w:rPr>
                <w:sz w:val="22"/>
                <w:szCs w:val="22"/>
              </w:rPr>
            </w:pPr>
            <w:r w:rsidRPr="000B7464">
              <w:rPr>
                <w:sz w:val="22"/>
                <w:szCs w:val="22"/>
              </w:rPr>
              <w:t>91,6 (12,19)</w:t>
            </w:r>
          </w:p>
          <w:p w14:paraId="047F0F91" w14:textId="77777777" w:rsidR="000022B0" w:rsidRPr="000B7464" w:rsidRDefault="000022B0" w:rsidP="00DE7F01">
            <w:pPr>
              <w:jc w:val="center"/>
              <w:rPr>
                <w:sz w:val="22"/>
                <w:szCs w:val="22"/>
              </w:rPr>
            </w:pPr>
            <w:r w:rsidRPr="000B7464">
              <w:rPr>
                <w:sz w:val="22"/>
                <w:szCs w:val="22"/>
              </w:rPr>
              <w:t>-15,0 (19,61)</w:t>
            </w:r>
          </w:p>
          <w:p w14:paraId="1984E965" w14:textId="77777777" w:rsidR="000022B0" w:rsidRPr="000B7464" w:rsidRDefault="000022B0" w:rsidP="00DE7F01">
            <w:pPr>
              <w:jc w:val="center"/>
              <w:rPr>
                <w:sz w:val="22"/>
                <w:szCs w:val="22"/>
              </w:rPr>
            </w:pPr>
            <w:r w:rsidRPr="000B7464">
              <w:rPr>
                <w:sz w:val="22"/>
                <w:szCs w:val="22"/>
              </w:rPr>
              <w:t>&lt;0,001</w:t>
            </w:r>
          </w:p>
          <w:p w14:paraId="1AFA989E" w14:textId="77777777" w:rsidR="000022B0" w:rsidRPr="000B7464" w:rsidRDefault="000022B0" w:rsidP="00DE7F01">
            <w:pPr>
              <w:jc w:val="center"/>
              <w:rPr>
                <w:sz w:val="22"/>
                <w:szCs w:val="22"/>
              </w:rPr>
            </w:pPr>
            <w:r w:rsidRPr="000B7464">
              <w:rPr>
                <w:sz w:val="22"/>
                <w:szCs w:val="22"/>
              </w:rPr>
              <w:t>-11,6 (2,35)</w:t>
            </w:r>
          </w:p>
        </w:tc>
        <w:tc>
          <w:tcPr>
            <w:tcW w:w="736" w:type="pct"/>
            <w:tcBorders>
              <w:top w:val="single" w:sz="4" w:space="0" w:color="auto"/>
              <w:left w:val="single" w:sz="4" w:space="0" w:color="auto"/>
              <w:bottom w:val="single" w:sz="4" w:space="0" w:color="auto"/>
              <w:right w:val="single" w:sz="4" w:space="0" w:color="auto"/>
            </w:tcBorders>
          </w:tcPr>
          <w:p w14:paraId="1ABD9F78" w14:textId="77777777" w:rsidR="000022B0" w:rsidRPr="000B7464" w:rsidRDefault="000022B0" w:rsidP="00DE7F01">
            <w:pPr>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779B8FAA" w14:textId="77777777" w:rsidR="000022B0" w:rsidRPr="000B7464" w:rsidRDefault="000022B0" w:rsidP="00DE7F01">
            <w:pPr>
              <w:jc w:val="center"/>
              <w:rPr>
                <w:sz w:val="22"/>
                <w:szCs w:val="22"/>
              </w:rPr>
            </w:pPr>
            <w:r w:rsidRPr="000B7464">
              <w:rPr>
                <w:sz w:val="22"/>
                <w:szCs w:val="22"/>
              </w:rPr>
              <w:t>(N=123)</w:t>
            </w:r>
          </w:p>
          <w:p w14:paraId="25E35B21" w14:textId="77777777" w:rsidR="000022B0" w:rsidRPr="000B7464" w:rsidRDefault="000022B0" w:rsidP="00DE7F01">
            <w:pPr>
              <w:jc w:val="center"/>
              <w:rPr>
                <w:sz w:val="22"/>
                <w:szCs w:val="22"/>
              </w:rPr>
            </w:pPr>
            <w:r w:rsidRPr="000B7464">
              <w:rPr>
                <w:sz w:val="22"/>
                <w:szCs w:val="22"/>
              </w:rPr>
              <w:t>93,9 (13,20)</w:t>
            </w:r>
          </w:p>
          <w:p w14:paraId="1E2BC9E5" w14:textId="77777777" w:rsidR="000022B0" w:rsidRPr="000B7464" w:rsidRDefault="000022B0" w:rsidP="00DE7F01">
            <w:pPr>
              <w:jc w:val="center"/>
              <w:rPr>
                <w:sz w:val="22"/>
                <w:szCs w:val="22"/>
              </w:rPr>
            </w:pPr>
            <w:r w:rsidRPr="000B7464">
              <w:rPr>
                <w:sz w:val="22"/>
                <w:szCs w:val="22"/>
              </w:rPr>
              <w:t>-16,3 (21,81)</w:t>
            </w:r>
          </w:p>
          <w:p w14:paraId="10ED25EB" w14:textId="77777777" w:rsidR="000022B0" w:rsidRPr="000B7464" w:rsidRDefault="000022B0" w:rsidP="00DE7F01">
            <w:pPr>
              <w:jc w:val="center"/>
              <w:rPr>
                <w:sz w:val="22"/>
                <w:szCs w:val="22"/>
              </w:rPr>
            </w:pPr>
            <w:r w:rsidRPr="000B7464">
              <w:rPr>
                <w:sz w:val="22"/>
                <w:szCs w:val="22"/>
              </w:rPr>
              <w:t>&lt;0,001</w:t>
            </w:r>
          </w:p>
          <w:p w14:paraId="74D46609" w14:textId="77777777" w:rsidR="000022B0" w:rsidRPr="000B7464" w:rsidRDefault="000022B0" w:rsidP="00DE7F01">
            <w:pPr>
              <w:jc w:val="center"/>
              <w:rPr>
                <w:sz w:val="22"/>
                <w:szCs w:val="22"/>
              </w:rPr>
            </w:pPr>
            <w:r w:rsidRPr="000B7464">
              <w:rPr>
                <w:sz w:val="22"/>
                <w:szCs w:val="22"/>
              </w:rPr>
              <w:t>-12,9 (2,34)</w:t>
            </w:r>
          </w:p>
        </w:tc>
        <w:tc>
          <w:tcPr>
            <w:tcW w:w="735" w:type="pct"/>
            <w:tcBorders>
              <w:top w:val="single" w:sz="4" w:space="0" w:color="auto"/>
              <w:left w:val="single" w:sz="4" w:space="0" w:color="auto"/>
              <w:bottom w:val="single" w:sz="4" w:space="0" w:color="auto"/>
              <w:right w:val="single" w:sz="4" w:space="0" w:color="auto"/>
            </w:tcBorders>
          </w:tcPr>
          <w:p w14:paraId="135B53EB" w14:textId="77777777" w:rsidR="000022B0" w:rsidRPr="000B7464" w:rsidRDefault="000022B0" w:rsidP="00DE7F01">
            <w:pPr>
              <w:jc w:val="center"/>
              <w:rPr>
                <w:sz w:val="22"/>
                <w:szCs w:val="22"/>
              </w:rPr>
            </w:pPr>
          </w:p>
        </w:tc>
      </w:tr>
    </w:tbl>
    <w:p w14:paraId="267FEA28" w14:textId="77777777" w:rsidR="000022B0" w:rsidRPr="000B7464" w:rsidRDefault="000022B0" w:rsidP="000022B0">
      <w:pPr>
        <w:suppressAutoHyphens/>
        <w:rPr>
          <w:sz w:val="20"/>
        </w:rPr>
      </w:pPr>
      <w:r w:rsidRPr="000B7464">
        <w:rPr>
          <w:sz w:val="20"/>
        </w:rPr>
        <w:t xml:space="preserve">Bemærk: Negativ ændring i score angiver bedring. I alle tre studier blev der inkluderet et aktivt kontrolstof (olanzapin i en dosis på 10 mg). LOCF = </w:t>
      </w:r>
      <w:r w:rsidRPr="000B7464">
        <w:rPr>
          <w:i/>
          <w:sz w:val="20"/>
        </w:rPr>
        <w:t>last observation carried forward</w:t>
      </w:r>
      <w:r w:rsidRPr="000B7464">
        <w:rPr>
          <w:sz w:val="20"/>
        </w:rPr>
        <w:t xml:space="preserve"> (sidst udførte observation). Version 1</w:t>
      </w:r>
      <w:r w:rsidRPr="000B7464">
        <w:rPr>
          <w:sz w:val="20"/>
        </w:rPr>
        <w:noBreakHyphen/>
        <w:t>7 af PANSS blev anvendt. I studie R076477</w:t>
      </w:r>
      <w:r w:rsidRPr="000B7464">
        <w:rPr>
          <w:sz w:val="20"/>
        </w:rPr>
        <w:noBreakHyphen/>
        <w:t>SCH</w:t>
      </w:r>
      <w:r w:rsidRPr="000B7464">
        <w:rPr>
          <w:sz w:val="20"/>
        </w:rPr>
        <w:noBreakHyphen/>
        <w:t>305 blev der også inkluderet en dosis på 15 mg, men disse resultater vises ikke, eftersom dette er over den maksimale, anbefalede daglige dosis på 12 mg.</w:t>
      </w:r>
    </w:p>
    <w:p w14:paraId="1446D7D3"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531"/>
        <w:gridCol w:w="1531"/>
        <w:gridCol w:w="1531"/>
        <w:gridCol w:w="1531"/>
        <w:gridCol w:w="1531"/>
      </w:tblGrid>
      <w:tr w:rsidR="000022B0" w:rsidRPr="00701D0E" w14:paraId="165410A4" w14:textId="77777777" w:rsidTr="00DE7F01">
        <w:tc>
          <w:tcPr>
            <w:tcW w:w="5000" w:type="pct"/>
            <w:gridSpan w:val="6"/>
            <w:tcBorders>
              <w:top w:val="single" w:sz="4" w:space="0" w:color="auto"/>
              <w:left w:val="single" w:sz="4" w:space="0" w:color="auto"/>
              <w:bottom w:val="single" w:sz="4" w:space="0" w:color="auto"/>
              <w:right w:val="single" w:sz="4" w:space="0" w:color="auto"/>
            </w:tcBorders>
            <w:hideMark/>
          </w:tcPr>
          <w:p w14:paraId="7CD28494" w14:textId="77777777" w:rsidR="000022B0" w:rsidRPr="000B7464" w:rsidRDefault="000022B0" w:rsidP="00DE7F01">
            <w:pPr>
              <w:rPr>
                <w:sz w:val="22"/>
                <w:szCs w:val="22"/>
              </w:rPr>
            </w:pPr>
            <w:r w:rsidRPr="000B7464">
              <w:rPr>
                <w:sz w:val="22"/>
                <w:szCs w:val="22"/>
              </w:rPr>
              <w:lastRenderedPageBreak/>
              <w:t>Skizofreni</w:t>
            </w:r>
            <w:r w:rsidRPr="000B7464">
              <w:rPr>
                <w:sz w:val="22"/>
                <w:szCs w:val="22"/>
              </w:rPr>
              <w:noBreakHyphen/>
              <w:t>studier: Andelen af forsøgspersoner med Responder-status ved LOCF</w:t>
            </w:r>
            <w:r w:rsidRPr="000B7464">
              <w:rPr>
                <w:sz w:val="22"/>
                <w:szCs w:val="22"/>
              </w:rPr>
              <w:noBreakHyphen/>
              <w:t xml:space="preserve">endepunkt </w:t>
            </w:r>
          </w:p>
          <w:p w14:paraId="3335142F" w14:textId="77777777" w:rsidR="000022B0" w:rsidRPr="000B7464" w:rsidRDefault="000022B0" w:rsidP="00DE7F01">
            <w:pPr>
              <w:rPr>
                <w:sz w:val="22"/>
                <w:szCs w:val="22"/>
                <w:lang w:val="en-US"/>
              </w:rPr>
            </w:pPr>
            <w:r w:rsidRPr="000B7464">
              <w:rPr>
                <w:sz w:val="22"/>
                <w:szCs w:val="22"/>
                <w:lang w:val="en-US"/>
              </w:rPr>
              <w:t>Studierne R076477</w:t>
            </w:r>
            <w:r w:rsidRPr="000B7464">
              <w:rPr>
                <w:sz w:val="22"/>
                <w:szCs w:val="22"/>
                <w:lang w:val="en-US"/>
              </w:rPr>
              <w:noBreakHyphen/>
              <w:t>SCH</w:t>
            </w:r>
            <w:r w:rsidRPr="000B7464">
              <w:rPr>
                <w:sz w:val="22"/>
                <w:szCs w:val="22"/>
                <w:lang w:val="en-US"/>
              </w:rPr>
              <w:noBreakHyphen/>
              <w:t>303, R076477</w:t>
            </w:r>
            <w:r w:rsidRPr="000B7464">
              <w:rPr>
                <w:sz w:val="22"/>
                <w:szCs w:val="22"/>
                <w:lang w:val="en-US"/>
              </w:rPr>
              <w:noBreakHyphen/>
              <w:t>SCH</w:t>
            </w:r>
            <w:r w:rsidRPr="000B7464">
              <w:rPr>
                <w:sz w:val="22"/>
                <w:szCs w:val="22"/>
                <w:lang w:val="en-US"/>
              </w:rPr>
              <w:noBreakHyphen/>
              <w:t>304 og R076477</w:t>
            </w:r>
            <w:r w:rsidRPr="000B7464">
              <w:rPr>
                <w:sz w:val="22"/>
                <w:szCs w:val="22"/>
                <w:lang w:val="en-US"/>
              </w:rPr>
              <w:noBreakHyphen/>
              <w:t>SCH</w:t>
            </w:r>
            <w:r w:rsidRPr="000B7464">
              <w:rPr>
                <w:sz w:val="22"/>
                <w:szCs w:val="22"/>
                <w:lang w:val="en-US"/>
              </w:rPr>
              <w:noBreakHyphen/>
              <w:t xml:space="preserve">305: </w:t>
            </w:r>
            <w:r w:rsidRPr="000B7464">
              <w:rPr>
                <w:i/>
                <w:sz w:val="22"/>
                <w:szCs w:val="22"/>
                <w:lang w:val="en-US"/>
              </w:rPr>
              <w:t>Intent</w:t>
            </w:r>
            <w:r w:rsidRPr="000B7464">
              <w:rPr>
                <w:i/>
                <w:sz w:val="22"/>
                <w:szCs w:val="22"/>
                <w:lang w:val="en-US"/>
              </w:rPr>
              <w:noBreakHyphen/>
              <w:t>to</w:t>
            </w:r>
            <w:r w:rsidRPr="000B7464">
              <w:rPr>
                <w:i/>
                <w:sz w:val="22"/>
                <w:szCs w:val="22"/>
                <w:lang w:val="en-US"/>
              </w:rPr>
              <w:noBreakHyphen/>
              <w:t>Treat</w:t>
            </w:r>
            <w:r w:rsidRPr="000B7464">
              <w:rPr>
                <w:sz w:val="22"/>
                <w:szCs w:val="22"/>
                <w:lang w:val="en-US"/>
              </w:rPr>
              <w:noBreakHyphen/>
              <w:t>analysesæt</w:t>
            </w:r>
          </w:p>
        </w:tc>
      </w:tr>
      <w:tr w:rsidR="000022B0" w:rsidRPr="000B7464" w14:paraId="630867BE" w14:textId="77777777" w:rsidTr="00DE7F01">
        <w:tc>
          <w:tcPr>
            <w:tcW w:w="1025" w:type="pct"/>
            <w:tcBorders>
              <w:top w:val="single" w:sz="4" w:space="0" w:color="auto"/>
              <w:left w:val="single" w:sz="4" w:space="0" w:color="auto"/>
              <w:bottom w:val="single" w:sz="4" w:space="0" w:color="auto"/>
              <w:right w:val="single" w:sz="4" w:space="0" w:color="auto"/>
            </w:tcBorders>
          </w:tcPr>
          <w:p w14:paraId="320F1495" w14:textId="77777777" w:rsidR="000022B0" w:rsidRPr="000B7464" w:rsidRDefault="000022B0" w:rsidP="00DE7F01">
            <w:pPr>
              <w:rPr>
                <w:sz w:val="22"/>
                <w:szCs w:val="22"/>
                <w:lang w:val="en-US"/>
              </w:rPr>
            </w:pPr>
          </w:p>
        </w:tc>
        <w:tc>
          <w:tcPr>
            <w:tcW w:w="795" w:type="pct"/>
            <w:tcBorders>
              <w:top w:val="single" w:sz="4" w:space="0" w:color="auto"/>
              <w:left w:val="single" w:sz="4" w:space="0" w:color="auto"/>
              <w:bottom w:val="single" w:sz="4" w:space="0" w:color="auto"/>
              <w:right w:val="single" w:sz="4" w:space="0" w:color="auto"/>
            </w:tcBorders>
            <w:hideMark/>
          </w:tcPr>
          <w:p w14:paraId="07956A08" w14:textId="77777777" w:rsidR="000022B0" w:rsidRPr="000B7464" w:rsidRDefault="000022B0" w:rsidP="00DE7F01">
            <w:pPr>
              <w:jc w:val="center"/>
              <w:rPr>
                <w:sz w:val="22"/>
                <w:szCs w:val="22"/>
              </w:rPr>
            </w:pPr>
            <w:r w:rsidRPr="000B7464">
              <w:rPr>
                <w:sz w:val="22"/>
                <w:szCs w:val="22"/>
              </w:rPr>
              <w:t>Placebo</w:t>
            </w:r>
          </w:p>
        </w:tc>
        <w:tc>
          <w:tcPr>
            <w:tcW w:w="795" w:type="pct"/>
            <w:tcBorders>
              <w:top w:val="single" w:sz="4" w:space="0" w:color="auto"/>
              <w:left w:val="single" w:sz="4" w:space="0" w:color="auto"/>
              <w:bottom w:val="single" w:sz="4" w:space="0" w:color="auto"/>
              <w:right w:val="single" w:sz="4" w:space="0" w:color="auto"/>
            </w:tcBorders>
            <w:hideMark/>
          </w:tcPr>
          <w:p w14:paraId="0A11567A" w14:textId="77777777" w:rsidR="000022B0" w:rsidRPr="000B7464" w:rsidRDefault="000022B0" w:rsidP="00DE7F01">
            <w:pPr>
              <w:jc w:val="center"/>
              <w:rPr>
                <w:sz w:val="22"/>
                <w:szCs w:val="22"/>
              </w:rPr>
            </w:pPr>
            <w:r w:rsidRPr="000B7464">
              <w:rPr>
                <w:sz w:val="22"/>
                <w:szCs w:val="22"/>
              </w:rPr>
              <w:t>Paliperidon</w:t>
            </w:r>
          </w:p>
          <w:p w14:paraId="562F482E" w14:textId="77777777" w:rsidR="000022B0" w:rsidRPr="000B7464" w:rsidRDefault="000022B0" w:rsidP="00DE7F01">
            <w:pPr>
              <w:jc w:val="center"/>
              <w:rPr>
                <w:sz w:val="22"/>
                <w:szCs w:val="22"/>
              </w:rPr>
            </w:pPr>
            <w:r w:rsidRPr="000B7464">
              <w:rPr>
                <w:sz w:val="22"/>
                <w:szCs w:val="22"/>
              </w:rPr>
              <w:t>3 mg</w:t>
            </w:r>
          </w:p>
        </w:tc>
        <w:tc>
          <w:tcPr>
            <w:tcW w:w="795" w:type="pct"/>
            <w:tcBorders>
              <w:top w:val="single" w:sz="4" w:space="0" w:color="auto"/>
              <w:left w:val="single" w:sz="4" w:space="0" w:color="auto"/>
              <w:bottom w:val="single" w:sz="4" w:space="0" w:color="auto"/>
              <w:right w:val="single" w:sz="4" w:space="0" w:color="auto"/>
            </w:tcBorders>
            <w:hideMark/>
          </w:tcPr>
          <w:p w14:paraId="6EF0FFF3" w14:textId="77777777" w:rsidR="000022B0" w:rsidRPr="000B7464" w:rsidRDefault="000022B0" w:rsidP="00DE7F01">
            <w:pPr>
              <w:jc w:val="center"/>
              <w:rPr>
                <w:sz w:val="22"/>
                <w:szCs w:val="22"/>
              </w:rPr>
            </w:pPr>
            <w:r w:rsidRPr="000B7464">
              <w:rPr>
                <w:sz w:val="22"/>
                <w:szCs w:val="22"/>
              </w:rPr>
              <w:t>Paliperidon</w:t>
            </w:r>
          </w:p>
          <w:p w14:paraId="2E97F50E" w14:textId="77777777" w:rsidR="000022B0" w:rsidRPr="000B7464" w:rsidRDefault="000022B0" w:rsidP="00DE7F01">
            <w:pPr>
              <w:jc w:val="center"/>
              <w:rPr>
                <w:sz w:val="22"/>
                <w:szCs w:val="22"/>
              </w:rPr>
            </w:pPr>
            <w:r w:rsidRPr="000B7464">
              <w:rPr>
                <w:sz w:val="22"/>
                <w:szCs w:val="22"/>
              </w:rPr>
              <w:t>6 mg</w:t>
            </w:r>
          </w:p>
        </w:tc>
        <w:tc>
          <w:tcPr>
            <w:tcW w:w="795" w:type="pct"/>
            <w:tcBorders>
              <w:top w:val="single" w:sz="4" w:space="0" w:color="auto"/>
              <w:left w:val="single" w:sz="4" w:space="0" w:color="auto"/>
              <w:bottom w:val="single" w:sz="4" w:space="0" w:color="auto"/>
              <w:right w:val="single" w:sz="4" w:space="0" w:color="auto"/>
            </w:tcBorders>
            <w:hideMark/>
          </w:tcPr>
          <w:p w14:paraId="16A0E398" w14:textId="77777777" w:rsidR="000022B0" w:rsidRPr="000B7464" w:rsidRDefault="000022B0" w:rsidP="00DE7F01">
            <w:pPr>
              <w:jc w:val="center"/>
              <w:rPr>
                <w:sz w:val="22"/>
                <w:szCs w:val="22"/>
              </w:rPr>
            </w:pPr>
            <w:r w:rsidRPr="000B7464">
              <w:rPr>
                <w:sz w:val="22"/>
                <w:szCs w:val="22"/>
              </w:rPr>
              <w:t>Paliperidon</w:t>
            </w:r>
          </w:p>
          <w:p w14:paraId="3547F8F7" w14:textId="77777777" w:rsidR="000022B0" w:rsidRPr="000B7464" w:rsidRDefault="000022B0" w:rsidP="00DE7F01">
            <w:pPr>
              <w:jc w:val="center"/>
              <w:rPr>
                <w:sz w:val="22"/>
                <w:szCs w:val="22"/>
              </w:rPr>
            </w:pPr>
            <w:r w:rsidRPr="000B7464">
              <w:rPr>
                <w:sz w:val="22"/>
                <w:szCs w:val="22"/>
              </w:rPr>
              <w:t>9 mg</w:t>
            </w:r>
          </w:p>
        </w:tc>
        <w:tc>
          <w:tcPr>
            <w:tcW w:w="795" w:type="pct"/>
            <w:tcBorders>
              <w:top w:val="single" w:sz="4" w:space="0" w:color="auto"/>
              <w:left w:val="single" w:sz="4" w:space="0" w:color="auto"/>
              <w:bottom w:val="single" w:sz="4" w:space="0" w:color="auto"/>
              <w:right w:val="single" w:sz="4" w:space="0" w:color="auto"/>
            </w:tcBorders>
            <w:hideMark/>
          </w:tcPr>
          <w:p w14:paraId="2526DECB" w14:textId="77777777" w:rsidR="000022B0" w:rsidRPr="000B7464" w:rsidRDefault="000022B0" w:rsidP="00DE7F01">
            <w:pPr>
              <w:jc w:val="center"/>
              <w:rPr>
                <w:sz w:val="22"/>
                <w:szCs w:val="22"/>
              </w:rPr>
            </w:pPr>
            <w:r w:rsidRPr="000B7464">
              <w:rPr>
                <w:sz w:val="22"/>
                <w:szCs w:val="22"/>
              </w:rPr>
              <w:t>Paliperidon</w:t>
            </w:r>
          </w:p>
          <w:p w14:paraId="5F3DDB06" w14:textId="77777777" w:rsidR="000022B0" w:rsidRPr="000B7464" w:rsidRDefault="000022B0" w:rsidP="00DE7F01">
            <w:pPr>
              <w:jc w:val="center"/>
              <w:rPr>
                <w:sz w:val="22"/>
                <w:szCs w:val="22"/>
              </w:rPr>
            </w:pPr>
            <w:r w:rsidRPr="000B7464">
              <w:rPr>
                <w:sz w:val="22"/>
                <w:szCs w:val="22"/>
              </w:rPr>
              <w:t>12 mg</w:t>
            </w:r>
          </w:p>
        </w:tc>
      </w:tr>
      <w:tr w:rsidR="000022B0" w:rsidRPr="000B7464" w14:paraId="431A2F62" w14:textId="77777777" w:rsidTr="00DE7F01">
        <w:tc>
          <w:tcPr>
            <w:tcW w:w="1025" w:type="pct"/>
            <w:tcBorders>
              <w:top w:val="single" w:sz="4" w:space="0" w:color="auto"/>
              <w:left w:val="single" w:sz="4" w:space="0" w:color="auto"/>
              <w:bottom w:val="single" w:sz="4" w:space="0" w:color="auto"/>
              <w:right w:val="single" w:sz="4" w:space="0" w:color="auto"/>
            </w:tcBorders>
            <w:hideMark/>
          </w:tcPr>
          <w:p w14:paraId="5480D9CF"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303 </w:t>
            </w:r>
          </w:p>
          <w:p w14:paraId="6E30C8B7" w14:textId="77777777" w:rsidR="000022B0" w:rsidRPr="000B7464" w:rsidRDefault="000022B0" w:rsidP="00DE7F01">
            <w:pPr>
              <w:rPr>
                <w:sz w:val="22"/>
                <w:szCs w:val="22"/>
                <w:lang w:val="en-US"/>
              </w:rPr>
            </w:pPr>
            <w:r w:rsidRPr="000B7464">
              <w:rPr>
                <w:sz w:val="22"/>
                <w:szCs w:val="22"/>
                <w:lang w:val="en-US"/>
              </w:rPr>
              <w:t xml:space="preserve">N </w:t>
            </w:r>
          </w:p>
          <w:p w14:paraId="6091119C" w14:textId="77777777" w:rsidR="000022B0" w:rsidRPr="000B7464" w:rsidRDefault="000022B0" w:rsidP="00DE7F01">
            <w:pPr>
              <w:rPr>
                <w:sz w:val="22"/>
                <w:szCs w:val="22"/>
                <w:lang w:val="en-US"/>
              </w:rPr>
            </w:pPr>
            <w:r w:rsidRPr="000B7464">
              <w:rPr>
                <w:sz w:val="22"/>
                <w:szCs w:val="22"/>
                <w:lang w:val="en-US"/>
              </w:rPr>
              <w:t xml:space="preserve">Responder, n (%) </w:t>
            </w:r>
          </w:p>
          <w:p w14:paraId="385D74B3"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7452C77F"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14:paraId="26BC567D" w14:textId="77777777" w:rsidR="000022B0" w:rsidRPr="000B7464" w:rsidRDefault="000022B0" w:rsidP="00DE7F01">
            <w:pPr>
              <w:jc w:val="center"/>
              <w:rPr>
                <w:sz w:val="22"/>
                <w:szCs w:val="22"/>
              </w:rPr>
            </w:pPr>
          </w:p>
          <w:p w14:paraId="224EBCEC" w14:textId="77777777" w:rsidR="000022B0" w:rsidRPr="000B7464" w:rsidRDefault="000022B0" w:rsidP="00DE7F01">
            <w:pPr>
              <w:jc w:val="center"/>
              <w:rPr>
                <w:sz w:val="22"/>
                <w:szCs w:val="22"/>
              </w:rPr>
            </w:pPr>
            <w:r w:rsidRPr="000B7464">
              <w:rPr>
                <w:sz w:val="22"/>
                <w:szCs w:val="22"/>
              </w:rPr>
              <w:t>126</w:t>
            </w:r>
          </w:p>
          <w:p w14:paraId="41B27676" w14:textId="77777777" w:rsidR="000022B0" w:rsidRPr="000B7464" w:rsidRDefault="000022B0" w:rsidP="00DE7F01">
            <w:pPr>
              <w:jc w:val="center"/>
              <w:rPr>
                <w:sz w:val="22"/>
                <w:szCs w:val="22"/>
              </w:rPr>
            </w:pPr>
            <w:r w:rsidRPr="000B7464">
              <w:rPr>
                <w:sz w:val="22"/>
                <w:szCs w:val="22"/>
              </w:rPr>
              <w:t>38 (30,2)</w:t>
            </w:r>
          </w:p>
          <w:p w14:paraId="767766B4" w14:textId="77777777" w:rsidR="000022B0" w:rsidRPr="000B7464" w:rsidRDefault="000022B0" w:rsidP="00DE7F01">
            <w:pPr>
              <w:jc w:val="center"/>
              <w:rPr>
                <w:sz w:val="22"/>
                <w:szCs w:val="22"/>
              </w:rPr>
            </w:pPr>
            <w:r w:rsidRPr="000B7464">
              <w:rPr>
                <w:sz w:val="22"/>
                <w:szCs w:val="22"/>
              </w:rPr>
              <w:t>88 (69,8)</w:t>
            </w:r>
          </w:p>
          <w:p w14:paraId="5DABFF6D" w14:textId="77777777"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14:paraId="2A72D223" w14:textId="77777777"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11F464E1" w14:textId="77777777" w:rsidR="000022B0" w:rsidRPr="000B7464" w:rsidRDefault="000022B0" w:rsidP="00DE7F01">
            <w:pPr>
              <w:jc w:val="center"/>
              <w:rPr>
                <w:sz w:val="22"/>
                <w:szCs w:val="22"/>
              </w:rPr>
            </w:pPr>
          </w:p>
          <w:p w14:paraId="67CECF3F" w14:textId="77777777" w:rsidR="000022B0" w:rsidRPr="000B7464" w:rsidRDefault="000022B0" w:rsidP="00DE7F01">
            <w:pPr>
              <w:jc w:val="center"/>
              <w:rPr>
                <w:sz w:val="22"/>
                <w:szCs w:val="22"/>
              </w:rPr>
            </w:pPr>
            <w:r w:rsidRPr="000B7464">
              <w:rPr>
                <w:sz w:val="22"/>
                <w:szCs w:val="22"/>
              </w:rPr>
              <w:t>123</w:t>
            </w:r>
          </w:p>
          <w:p w14:paraId="03F196FB" w14:textId="77777777" w:rsidR="000022B0" w:rsidRPr="000B7464" w:rsidRDefault="000022B0" w:rsidP="00DE7F01">
            <w:pPr>
              <w:jc w:val="center"/>
              <w:rPr>
                <w:sz w:val="22"/>
                <w:szCs w:val="22"/>
              </w:rPr>
            </w:pPr>
            <w:r w:rsidRPr="000B7464">
              <w:rPr>
                <w:sz w:val="22"/>
                <w:szCs w:val="22"/>
              </w:rPr>
              <w:t>69 (56,1)</w:t>
            </w:r>
          </w:p>
          <w:p w14:paraId="6639CEA8" w14:textId="77777777" w:rsidR="000022B0" w:rsidRPr="000B7464" w:rsidRDefault="000022B0" w:rsidP="00DE7F01">
            <w:pPr>
              <w:jc w:val="center"/>
              <w:rPr>
                <w:sz w:val="22"/>
                <w:szCs w:val="22"/>
              </w:rPr>
            </w:pPr>
            <w:r w:rsidRPr="000B7464">
              <w:rPr>
                <w:sz w:val="22"/>
                <w:szCs w:val="22"/>
              </w:rPr>
              <w:t>54 (43,9)</w:t>
            </w:r>
          </w:p>
          <w:p w14:paraId="52B9FB11" w14:textId="77777777"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14:paraId="43E19491" w14:textId="77777777" w:rsidR="000022B0" w:rsidRPr="000B7464" w:rsidRDefault="000022B0" w:rsidP="00DE7F01">
            <w:pPr>
              <w:jc w:val="center"/>
              <w:rPr>
                <w:sz w:val="22"/>
                <w:szCs w:val="22"/>
              </w:rPr>
            </w:pPr>
          </w:p>
          <w:p w14:paraId="400D4CE7" w14:textId="77777777" w:rsidR="000022B0" w:rsidRPr="000B7464" w:rsidRDefault="000022B0" w:rsidP="00DE7F01">
            <w:pPr>
              <w:jc w:val="center"/>
              <w:rPr>
                <w:sz w:val="22"/>
                <w:szCs w:val="22"/>
              </w:rPr>
            </w:pPr>
            <w:r w:rsidRPr="000B7464">
              <w:rPr>
                <w:sz w:val="22"/>
                <w:szCs w:val="22"/>
              </w:rPr>
              <w:t>122</w:t>
            </w:r>
          </w:p>
          <w:p w14:paraId="594C05AB" w14:textId="77777777" w:rsidR="000022B0" w:rsidRPr="000B7464" w:rsidRDefault="000022B0" w:rsidP="00DE7F01">
            <w:pPr>
              <w:jc w:val="center"/>
              <w:rPr>
                <w:sz w:val="22"/>
                <w:szCs w:val="22"/>
              </w:rPr>
            </w:pPr>
            <w:r w:rsidRPr="000B7464">
              <w:rPr>
                <w:sz w:val="22"/>
                <w:szCs w:val="22"/>
              </w:rPr>
              <w:t>62 (50,8)</w:t>
            </w:r>
          </w:p>
          <w:p w14:paraId="54826376" w14:textId="77777777" w:rsidR="000022B0" w:rsidRPr="000B7464" w:rsidRDefault="000022B0" w:rsidP="00DE7F01">
            <w:pPr>
              <w:jc w:val="center"/>
              <w:rPr>
                <w:sz w:val="22"/>
                <w:szCs w:val="22"/>
              </w:rPr>
            </w:pPr>
            <w:r w:rsidRPr="000B7464">
              <w:rPr>
                <w:sz w:val="22"/>
                <w:szCs w:val="22"/>
              </w:rPr>
              <w:t>60 (49,2)</w:t>
            </w:r>
          </w:p>
          <w:p w14:paraId="292E86C0" w14:textId="77777777"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14:paraId="78F44844" w14:textId="77777777" w:rsidR="000022B0" w:rsidRPr="000B7464" w:rsidRDefault="000022B0" w:rsidP="00DE7F01">
            <w:pPr>
              <w:jc w:val="center"/>
              <w:rPr>
                <w:sz w:val="22"/>
                <w:szCs w:val="22"/>
              </w:rPr>
            </w:pPr>
          </w:p>
          <w:p w14:paraId="4E8554B5" w14:textId="77777777" w:rsidR="000022B0" w:rsidRPr="000B7464" w:rsidRDefault="000022B0" w:rsidP="00DE7F01">
            <w:pPr>
              <w:jc w:val="center"/>
              <w:rPr>
                <w:sz w:val="22"/>
                <w:szCs w:val="22"/>
              </w:rPr>
            </w:pPr>
            <w:r w:rsidRPr="000B7464">
              <w:rPr>
                <w:sz w:val="22"/>
                <w:szCs w:val="22"/>
              </w:rPr>
              <w:t>129</w:t>
            </w:r>
          </w:p>
          <w:p w14:paraId="6C0F9545" w14:textId="77777777" w:rsidR="000022B0" w:rsidRPr="000B7464" w:rsidRDefault="000022B0" w:rsidP="00DE7F01">
            <w:pPr>
              <w:jc w:val="center"/>
              <w:rPr>
                <w:sz w:val="22"/>
                <w:szCs w:val="22"/>
              </w:rPr>
            </w:pPr>
            <w:r w:rsidRPr="000B7464">
              <w:rPr>
                <w:sz w:val="22"/>
                <w:szCs w:val="22"/>
              </w:rPr>
              <w:t>79 (61,2)</w:t>
            </w:r>
          </w:p>
          <w:p w14:paraId="2CDE5906" w14:textId="77777777" w:rsidR="000022B0" w:rsidRPr="000B7464" w:rsidRDefault="000022B0" w:rsidP="00DE7F01">
            <w:pPr>
              <w:jc w:val="center"/>
              <w:rPr>
                <w:sz w:val="22"/>
                <w:szCs w:val="22"/>
              </w:rPr>
            </w:pPr>
            <w:r w:rsidRPr="000B7464">
              <w:rPr>
                <w:sz w:val="22"/>
                <w:szCs w:val="22"/>
              </w:rPr>
              <w:t>50 (38,8)</w:t>
            </w:r>
          </w:p>
          <w:p w14:paraId="690A16D1" w14:textId="77777777" w:rsidR="000022B0" w:rsidRPr="000B7464" w:rsidRDefault="000022B0" w:rsidP="00DE7F01">
            <w:pPr>
              <w:jc w:val="center"/>
              <w:rPr>
                <w:sz w:val="22"/>
                <w:szCs w:val="22"/>
              </w:rPr>
            </w:pPr>
            <w:r w:rsidRPr="000B7464">
              <w:rPr>
                <w:sz w:val="22"/>
                <w:szCs w:val="22"/>
              </w:rPr>
              <w:t>&lt;0,001</w:t>
            </w:r>
          </w:p>
        </w:tc>
      </w:tr>
      <w:tr w:rsidR="000022B0" w:rsidRPr="000B7464" w14:paraId="0BD586AA" w14:textId="77777777" w:rsidTr="00DE7F01">
        <w:tc>
          <w:tcPr>
            <w:tcW w:w="1025" w:type="pct"/>
            <w:tcBorders>
              <w:top w:val="single" w:sz="4" w:space="0" w:color="auto"/>
              <w:left w:val="single" w:sz="4" w:space="0" w:color="auto"/>
              <w:bottom w:val="single" w:sz="4" w:space="0" w:color="auto"/>
              <w:right w:val="single" w:sz="4" w:space="0" w:color="auto"/>
            </w:tcBorders>
            <w:hideMark/>
          </w:tcPr>
          <w:p w14:paraId="5E98AC2D"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304 </w:t>
            </w:r>
          </w:p>
          <w:p w14:paraId="22121191" w14:textId="77777777" w:rsidR="000022B0" w:rsidRPr="000B7464" w:rsidRDefault="000022B0" w:rsidP="00DE7F01">
            <w:pPr>
              <w:rPr>
                <w:sz w:val="22"/>
                <w:szCs w:val="22"/>
                <w:lang w:val="en-US"/>
              </w:rPr>
            </w:pPr>
            <w:r w:rsidRPr="000B7464">
              <w:rPr>
                <w:sz w:val="22"/>
                <w:szCs w:val="22"/>
                <w:lang w:val="en-US"/>
              </w:rPr>
              <w:t xml:space="preserve">N </w:t>
            </w:r>
          </w:p>
          <w:p w14:paraId="2A38ABA3" w14:textId="77777777" w:rsidR="000022B0" w:rsidRPr="000B7464" w:rsidRDefault="000022B0" w:rsidP="00DE7F01">
            <w:pPr>
              <w:rPr>
                <w:sz w:val="22"/>
                <w:szCs w:val="22"/>
                <w:lang w:val="en-US"/>
              </w:rPr>
            </w:pPr>
            <w:r w:rsidRPr="000B7464">
              <w:rPr>
                <w:sz w:val="22"/>
                <w:szCs w:val="22"/>
                <w:lang w:val="en-US"/>
              </w:rPr>
              <w:t xml:space="preserve">Responder, n (%) </w:t>
            </w:r>
          </w:p>
          <w:p w14:paraId="5B1D5C63"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106E2972"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14:paraId="6D38A7F8" w14:textId="77777777" w:rsidR="000022B0" w:rsidRPr="000B7464" w:rsidRDefault="000022B0" w:rsidP="00DE7F01">
            <w:pPr>
              <w:jc w:val="center"/>
              <w:rPr>
                <w:sz w:val="22"/>
                <w:szCs w:val="22"/>
              </w:rPr>
            </w:pPr>
          </w:p>
          <w:p w14:paraId="3190BFB8" w14:textId="77777777" w:rsidR="000022B0" w:rsidRPr="000B7464" w:rsidRDefault="000022B0" w:rsidP="00DE7F01">
            <w:pPr>
              <w:jc w:val="center"/>
              <w:rPr>
                <w:sz w:val="22"/>
                <w:szCs w:val="22"/>
              </w:rPr>
            </w:pPr>
            <w:r w:rsidRPr="000B7464">
              <w:rPr>
                <w:sz w:val="22"/>
                <w:szCs w:val="22"/>
              </w:rPr>
              <w:t>105</w:t>
            </w:r>
          </w:p>
          <w:p w14:paraId="1917BB9B" w14:textId="77777777" w:rsidR="000022B0" w:rsidRPr="000B7464" w:rsidRDefault="000022B0" w:rsidP="00DE7F01">
            <w:pPr>
              <w:jc w:val="center"/>
              <w:rPr>
                <w:sz w:val="22"/>
                <w:szCs w:val="22"/>
              </w:rPr>
            </w:pPr>
            <w:r w:rsidRPr="000B7464">
              <w:rPr>
                <w:sz w:val="22"/>
                <w:szCs w:val="22"/>
              </w:rPr>
              <w:t>36 (34,3)</w:t>
            </w:r>
          </w:p>
          <w:p w14:paraId="3E84E0E8" w14:textId="77777777" w:rsidR="000022B0" w:rsidRPr="000B7464" w:rsidRDefault="000022B0" w:rsidP="00DE7F01">
            <w:pPr>
              <w:jc w:val="center"/>
              <w:rPr>
                <w:sz w:val="22"/>
                <w:szCs w:val="22"/>
              </w:rPr>
            </w:pPr>
            <w:r w:rsidRPr="000B7464">
              <w:rPr>
                <w:sz w:val="22"/>
                <w:szCs w:val="22"/>
              </w:rPr>
              <w:t>69 (65,7)</w:t>
            </w:r>
          </w:p>
          <w:p w14:paraId="0AB4F595" w14:textId="77777777"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14:paraId="5B3E0BAD" w14:textId="77777777"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7652CEAD" w14:textId="77777777" w:rsidR="000022B0" w:rsidRPr="000B7464" w:rsidRDefault="000022B0" w:rsidP="00DE7F01">
            <w:pPr>
              <w:jc w:val="center"/>
              <w:rPr>
                <w:sz w:val="22"/>
                <w:szCs w:val="22"/>
              </w:rPr>
            </w:pPr>
          </w:p>
          <w:p w14:paraId="61CFB317" w14:textId="77777777" w:rsidR="000022B0" w:rsidRPr="000B7464" w:rsidRDefault="000022B0" w:rsidP="00DE7F01">
            <w:pPr>
              <w:jc w:val="center"/>
              <w:rPr>
                <w:sz w:val="22"/>
                <w:szCs w:val="22"/>
              </w:rPr>
            </w:pPr>
            <w:r w:rsidRPr="000B7464">
              <w:rPr>
                <w:sz w:val="22"/>
                <w:szCs w:val="22"/>
              </w:rPr>
              <w:t>110</w:t>
            </w:r>
          </w:p>
          <w:p w14:paraId="78165716" w14:textId="77777777" w:rsidR="000022B0" w:rsidRPr="000B7464" w:rsidRDefault="000022B0" w:rsidP="00DE7F01">
            <w:pPr>
              <w:jc w:val="center"/>
              <w:rPr>
                <w:sz w:val="22"/>
                <w:szCs w:val="22"/>
              </w:rPr>
            </w:pPr>
            <w:r w:rsidRPr="000B7464">
              <w:rPr>
                <w:sz w:val="22"/>
                <w:szCs w:val="22"/>
              </w:rPr>
              <w:t>55 (50,0)</w:t>
            </w:r>
          </w:p>
          <w:p w14:paraId="0C17F01D" w14:textId="77777777" w:rsidR="000022B0" w:rsidRPr="000B7464" w:rsidRDefault="000022B0" w:rsidP="00DE7F01">
            <w:pPr>
              <w:jc w:val="center"/>
              <w:rPr>
                <w:sz w:val="22"/>
                <w:szCs w:val="22"/>
              </w:rPr>
            </w:pPr>
            <w:r w:rsidRPr="000B7464">
              <w:rPr>
                <w:sz w:val="22"/>
                <w:szCs w:val="22"/>
              </w:rPr>
              <w:t>55 (50,0)</w:t>
            </w:r>
          </w:p>
          <w:p w14:paraId="0D634B99" w14:textId="77777777" w:rsidR="000022B0" w:rsidRPr="000B7464" w:rsidRDefault="000022B0" w:rsidP="00DE7F01">
            <w:pPr>
              <w:jc w:val="center"/>
              <w:rPr>
                <w:sz w:val="22"/>
                <w:szCs w:val="22"/>
              </w:rPr>
            </w:pPr>
            <w:r w:rsidRPr="000B7464">
              <w:rPr>
                <w:sz w:val="22"/>
                <w:szCs w:val="22"/>
              </w:rPr>
              <w:t>0,025</w:t>
            </w:r>
          </w:p>
        </w:tc>
        <w:tc>
          <w:tcPr>
            <w:tcW w:w="795" w:type="pct"/>
            <w:tcBorders>
              <w:top w:val="single" w:sz="4" w:space="0" w:color="auto"/>
              <w:left w:val="single" w:sz="4" w:space="0" w:color="auto"/>
              <w:bottom w:val="single" w:sz="4" w:space="0" w:color="auto"/>
              <w:right w:val="single" w:sz="4" w:space="0" w:color="auto"/>
            </w:tcBorders>
          </w:tcPr>
          <w:p w14:paraId="3557F5DD" w14:textId="77777777"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0A7FEB7E" w14:textId="77777777" w:rsidR="000022B0" w:rsidRPr="000B7464" w:rsidRDefault="000022B0" w:rsidP="00DE7F01">
            <w:pPr>
              <w:jc w:val="center"/>
              <w:rPr>
                <w:sz w:val="22"/>
                <w:szCs w:val="22"/>
              </w:rPr>
            </w:pPr>
          </w:p>
          <w:p w14:paraId="6879E9D5" w14:textId="77777777" w:rsidR="000022B0" w:rsidRPr="000B7464" w:rsidRDefault="000022B0" w:rsidP="00DE7F01">
            <w:pPr>
              <w:jc w:val="center"/>
              <w:rPr>
                <w:sz w:val="22"/>
                <w:szCs w:val="22"/>
              </w:rPr>
            </w:pPr>
            <w:r w:rsidRPr="000B7464">
              <w:rPr>
                <w:sz w:val="22"/>
                <w:szCs w:val="22"/>
              </w:rPr>
              <w:t>111</w:t>
            </w:r>
          </w:p>
          <w:p w14:paraId="280C7EE6" w14:textId="77777777" w:rsidR="000022B0" w:rsidRPr="000B7464" w:rsidRDefault="000022B0" w:rsidP="00DE7F01">
            <w:pPr>
              <w:jc w:val="center"/>
              <w:rPr>
                <w:sz w:val="22"/>
                <w:szCs w:val="22"/>
              </w:rPr>
            </w:pPr>
            <w:r w:rsidRPr="000B7464">
              <w:rPr>
                <w:sz w:val="22"/>
                <w:szCs w:val="22"/>
              </w:rPr>
              <w:t>57 (51,4)</w:t>
            </w:r>
          </w:p>
          <w:p w14:paraId="026D1453" w14:textId="77777777" w:rsidR="000022B0" w:rsidRPr="000B7464" w:rsidRDefault="000022B0" w:rsidP="00DE7F01">
            <w:pPr>
              <w:jc w:val="center"/>
              <w:rPr>
                <w:sz w:val="22"/>
                <w:szCs w:val="22"/>
              </w:rPr>
            </w:pPr>
            <w:r w:rsidRPr="000B7464">
              <w:rPr>
                <w:sz w:val="22"/>
                <w:szCs w:val="22"/>
              </w:rPr>
              <w:t>54 (48,6)</w:t>
            </w:r>
          </w:p>
          <w:p w14:paraId="2DB174AB" w14:textId="77777777" w:rsidR="000022B0" w:rsidRPr="000B7464" w:rsidRDefault="000022B0" w:rsidP="00DE7F01">
            <w:pPr>
              <w:jc w:val="center"/>
              <w:rPr>
                <w:sz w:val="22"/>
                <w:szCs w:val="22"/>
              </w:rPr>
            </w:pPr>
            <w:r w:rsidRPr="000B7464">
              <w:rPr>
                <w:sz w:val="22"/>
                <w:szCs w:val="22"/>
              </w:rPr>
              <w:t>0,012</w:t>
            </w:r>
          </w:p>
        </w:tc>
      </w:tr>
      <w:tr w:rsidR="000022B0" w:rsidRPr="000B7464" w14:paraId="16ACA3BD" w14:textId="77777777" w:rsidTr="00DE7F01">
        <w:tc>
          <w:tcPr>
            <w:tcW w:w="1025" w:type="pct"/>
            <w:tcBorders>
              <w:top w:val="single" w:sz="4" w:space="0" w:color="auto"/>
              <w:left w:val="single" w:sz="4" w:space="0" w:color="auto"/>
              <w:bottom w:val="single" w:sz="4" w:space="0" w:color="auto"/>
              <w:right w:val="single" w:sz="4" w:space="0" w:color="auto"/>
            </w:tcBorders>
            <w:hideMark/>
          </w:tcPr>
          <w:p w14:paraId="199BD744"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305 </w:t>
            </w:r>
          </w:p>
          <w:p w14:paraId="0A9E0554" w14:textId="77777777" w:rsidR="000022B0" w:rsidRPr="000B7464" w:rsidRDefault="000022B0" w:rsidP="00DE7F01">
            <w:pPr>
              <w:rPr>
                <w:sz w:val="22"/>
                <w:szCs w:val="22"/>
                <w:lang w:val="en-US"/>
              </w:rPr>
            </w:pPr>
            <w:r w:rsidRPr="000B7464">
              <w:rPr>
                <w:sz w:val="22"/>
                <w:szCs w:val="22"/>
                <w:lang w:val="en-US"/>
              </w:rPr>
              <w:t xml:space="preserve">N </w:t>
            </w:r>
          </w:p>
          <w:p w14:paraId="6B3F0EC7" w14:textId="77777777" w:rsidR="000022B0" w:rsidRPr="000B7464" w:rsidRDefault="000022B0" w:rsidP="00DE7F01">
            <w:pPr>
              <w:rPr>
                <w:sz w:val="22"/>
                <w:szCs w:val="22"/>
                <w:lang w:val="en-US"/>
              </w:rPr>
            </w:pPr>
            <w:r w:rsidRPr="000B7464">
              <w:rPr>
                <w:sz w:val="22"/>
                <w:szCs w:val="22"/>
                <w:lang w:val="en-US"/>
              </w:rPr>
              <w:t xml:space="preserve">Responder, n (%) </w:t>
            </w:r>
          </w:p>
          <w:p w14:paraId="6D26C906"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03FAD834"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14:paraId="49450175" w14:textId="77777777" w:rsidR="000022B0" w:rsidRPr="000B7464" w:rsidRDefault="000022B0" w:rsidP="00DE7F01">
            <w:pPr>
              <w:jc w:val="center"/>
              <w:rPr>
                <w:sz w:val="22"/>
                <w:szCs w:val="22"/>
              </w:rPr>
            </w:pPr>
          </w:p>
          <w:p w14:paraId="7755B2AD" w14:textId="77777777" w:rsidR="000022B0" w:rsidRPr="000B7464" w:rsidRDefault="000022B0" w:rsidP="00DE7F01">
            <w:pPr>
              <w:jc w:val="center"/>
              <w:rPr>
                <w:sz w:val="22"/>
                <w:szCs w:val="22"/>
              </w:rPr>
            </w:pPr>
            <w:r w:rsidRPr="000B7464">
              <w:rPr>
                <w:sz w:val="22"/>
                <w:szCs w:val="22"/>
              </w:rPr>
              <w:t>120</w:t>
            </w:r>
          </w:p>
          <w:p w14:paraId="2DB49A80" w14:textId="77777777" w:rsidR="000022B0" w:rsidRPr="000B7464" w:rsidRDefault="000022B0" w:rsidP="00DE7F01">
            <w:pPr>
              <w:jc w:val="center"/>
              <w:rPr>
                <w:sz w:val="22"/>
                <w:szCs w:val="22"/>
              </w:rPr>
            </w:pPr>
            <w:r w:rsidRPr="000B7464">
              <w:rPr>
                <w:sz w:val="22"/>
                <w:szCs w:val="22"/>
              </w:rPr>
              <w:t>22 (18,3)</w:t>
            </w:r>
          </w:p>
          <w:p w14:paraId="0497D986" w14:textId="77777777" w:rsidR="000022B0" w:rsidRPr="000B7464" w:rsidRDefault="000022B0" w:rsidP="00DE7F01">
            <w:pPr>
              <w:jc w:val="center"/>
              <w:rPr>
                <w:sz w:val="22"/>
                <w:szCs w:val="22"/>
              </w:rPr>
            </w:pPr>
            <w:r w:rsidRPr="000B7464">
              <w:rPr>
                <w:sz w:val="22"/>
                <w:szCs w:val="22"/>
              </w:rPr>
              <w:t>98 (81,7)</w:t>
            </w:r>
          </w:p>
          <w:p w14:paraId="5080A5EC" w14:textId="77777777"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14:paraId="726A2A12" w14:textId="77777777" w:rsidR="000022B0" w:rsidRPr="000B7464" w:rsidRDefault="000022B0" w:rsidP="00DE7F01">
            <w:pPr>
              <w:jc w:val="center"/>
              <w:rPr>
                <w:sz w:val="22"/>
                <w:szCs w:val="22"/>
              </w:rPr>
            </w:pPr>
          </w:p>
          <w:p w14:paraId="6DDCDE7C" w14:textId="77777777" w:rsidR="000022B0" w:rsidRPr="000B7464" w:rsidRDefault="000022B0" w:rsidP="00DE7F01">
            <w:pPr>
              <w:jc w:val="center"/>
              <w:rPr>
                <w:sz w:val="22"/>
                <w:szCs w:val="22"/>
              </w:rPr>
            </w:pPr>
            <w:r w:rsidRPr="000B7464">
              <w:rPr>
                <w:sz w:val="22"/>
                <w:szCs w:val="22"/>
              </w:rPr>
              <w:t>123</w:t>
            </w:r>
          </w:p>
          <w:p w14:paraId="4D503541" w14:textId="77777777" w:rsidR="000022B0" w:rsidRPr="000B7464" w:rsidRDefault="000022B0" w:rsidP="00DE7F01">
            <w:pPr>
              <w:jc w:val="center"/>
              <w:rPr>
                <w:sz w:val="22"/>
                <w:szCs w:val="22"/>
              </w:rPr>
            </w:pPr>
            <w:r w:rsidRPr="000B7464">
              <w:rPr>
                <w:sz w:val="22"/>
                <w:szCs w:val="22"/>
              </w:rPr>
              <w:t>49 (39,8)</w:t>
            </w:r>
          </w:p>
          <w:p w14:paraId="1917E258" w14:textId="77777777" w:rsidR="000022B0" w:rsidRPr="000B7464" w:rsidRDefault="000022B0" w:rsidP="00DE7F01">
            <w:pPr>
              <w:jc w:val="center"/>
              <w:rPr>
                <w:sz w:val="22"/>
                <w:szCs w:val="22"/>
              </w:rPr>
            </w:pPr>
            <w:r w:rsidRPr="000B7464">
              <w:rPr>
                <w:sz w:val="22"/>
                <w:szCs w:val="22"/>
              </w:rPr>
              <w:t>74 (60,2)</w:t>
            </w:r>
          </w:p>
          <w:p w14:paraId="44531ABE" w14:textId="77777777"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14:paraId="4335BD85" w14:textId="77777777"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7FB470A1" w14:textId="77777777" w:rsidR="000022B0" w:rsidRPr="000B7464" w:rsidRDefault="000022B0" w:rsidP="00DE7F01">
            <w:pPr>
              <w:jc w:val="center"/>
              <w:rPr>
                <w:sz w:val="22"/>
                <w:szCs w:val="22"/>
              </w:rPr>
            </w:pPr>
          </w:p>
          <w:p w14:paraId="4851BE1C" w14:textId="77777777" w:rsidR="000022B0" w:rsidRPr="000B7464" w:rsidRDefault="000022B0" w:rsidP="00DE7F01">
            <w:pPr>
              <w:jc w:val="center"/>
              <w:rPr>
                <w:sz w:val="22"/>
                <w:szCs w:val="22"/>
              </w:rPr>
            </w:pPr>
            <w:r w:rsidRPr="000B7464">
              <w:rPr>
                <w:sz w:val="22"/>
                <w:szCs w:val="22"/>
              </w:rPr>
              <w:t>123</w:t>
            </w:r>
          </w:p>
          <w:p w14:paraId="02F70820" w14:textId="77777777" w:rsidR="000022B0" w:rsidRPr="000B7464" w:rsidRDefault="000022B0" w:rsidP="00DE7F01">
            <w:pPr>
              <w:jc w:val="center"/>
              <w:rPr>
                <w:sz w:val="22"/>
                <w:szCs w:val="22"/>
              </w:rPr>
            </w:pPr>
            <w:r w:rsidRPr="000B7464">
              <w:rPr>
                <w:sz w:val="22"/>
                <w:szCs w:val="22"/>
              </w:rPr>
              <w:t>56 (45,5)</w:t>
            </w:r>
          </w:p>
          <w:p w14:paraId="59FF5FD5" w14:textId="77777777" w:rsidR="000022B0" w:rsidRPr="000B7464" w:rsidRDefault="000022B0" w:rsidP="00DE7F01">
            <w:pPr>
              <w:jc w:val="center"/>
              <w:rPr>
                <w:sz w:val="22"/>
                <w:szCs w:val="22"/>
              </w:rPr>
            </w:pPr>
            <w:r w:rsidRPr="000B7464">
              <w:rPr>
                <w:sz w:val="22"/>
                <w:szCs w:val="22"/>
              </w:rPr>
              <w:t>67 (54,5)</w:t>
            </w:r>
          </w:p>
          <w:p w14:paraId="350C4EAA" w14:textId="77777777"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14:paraId="3432A9E6" w14:textId="77777777" w:rsidR="000022B0" w:rsidRPr="000B7464" w:rsidRDefault="000022B0" w:rsidP="00DE7F01">
            <w:pPr>
              <w:jc w:val="center"/>
              <w:rPr>
                <w:sz w:val="22"/>
                <w:szCs w:val="22"/>
              </w:rPr>
            </w:pPr>
          </w:p>
        </w:tc>
      </w:tr>
    </w:tbl>
    <w:p w14:paraId="78125290" w14:textId="77777777" w:rsidR="000022B0" w:rsidRPr="00734FCB" w:rsidRDefault="000022B0" w:rsidP="000022B0">
      <w:pPr>
        <w:suppressAutoHyphens/>
        <w:ind w:left="851" w:hanging="851"/>
        <w:rPr>
          <w:sz w:val="24"/>
          <w:szCs w:val="24"/>
        </w:rPr>
      </w:pPr>
    </w:p>
    <w:p w14:paraId="71F65466" w14:textId="77777777" w:rsidR="000022B0" w:rsidRPr="00734FCB" w:rsidRDefault="000022B0" w:rsidP="000022B0">
      <w:pPr>
        <w:suppressAutoHyphens/>
        <w:ind w:left="851"/>
        <w:rPr>
          <w:sz w:val="24"/>
          <w:szCs w:val="24"/>
        </w:rPr>
      </w:pPr>
      <w:r w:rsidRPr="00734FCB">
        <w:rPr>
          <w:sz w:val="24"/>
          <w:szCs w:val="24"/>
        </w:rPr>
        <w:t>I et langvarigt studie, som havde til formål at vurdere vedligeholdelseseffekten, var paliperidon signifikant mere effektiv end placebo til at opretholde symptomkontrol og forsinke recidiv af skizofreni. Efter at være blevet behandlet for en akut episode i 6 uger og stabiliseret i yderligere 8 uger med paliperidon (doser på 3</w:t>
      </w:r>
      <w:r w:rsidRPr="00734FCB">
        <w:rPr>
          <w:sz w:val="24"/>
          <w:szCs w:val="24"/>
        </w:rPr>
        <w:noBreakHyphen/>
        <w:t>15 mg én gang dagligt) blev patienterne randomiseret i et dobbeltblindet design til enten at fortsætte med paliperidon eller med placebo, indtil de oplevede recidiv af skizofrenisymptomer. Studiet blev standset før tid af effektmæssige årsager, fordi det viste signifikant længere tid til recidiv hos de patienter, som blev behandlet med paliperidon, end hos de placebobehandlede patienter (p = 0,0053).</w:t>
      </w:r>
    </w:p>
    <w:p w14:paraId="1210B116" w14:textId="77777777" w:rsidR="000022B0" w:rsidRPr="00734FCB" w:rsidRDefault="000022B0" w:rsidP="000022B0">
      <w:pPr>
        <w:suppressAutoHyphens/>
        <w:ind w:left="851" w:hanging="851"/>
        <w:rPr>
          <w:sz w:val="24"/>
          <w:szCs w:val="24"/>
        </w:rPr>
      </w:pPr>
    </w:p>
    <w:p w14:paraId="25665F5A" w14:textId="77777777" w:rsidR="000022B0" w:rsidRPr="00734FCB" w:rsidRDefault="000022B0" w:rsidP="000022B0">
      <w:pPr>
        <w:suppressAutoHyphens/>
        <w:ind w:left="851"/>
        <w:rPr>
          <w:i/>
          <w:sz w:val="24"/>
          <w:szCs w:val="24"/>
        </w:rPr>
      </w:pPr>
      <w:r w:rsidRPr="00734FCB">
        <w:rPr>
          <w:i/>
          <w:sz w:val="24"/>
          <w:szCs w:val="24"/>
        </w:rPr>
        <w:t>Skizo</w:t>
      </w:r>
      <w:r w:rsidRPr="00734FCB">
        <w:rPr>
          <w:i/>
          <w:sz w:val="24"/>
          <w:szCs w:val="24"/>
        </w:rPr>
        <w:noBreakHyphen/>
        <w:t>affektiv psykose</w:t>
      </w:r>
    </w:p>
    <w:p w14:paraId="6364C8AC" w14:textId="77777777" w:rsidR="000022B0" w:rsidRPr="00734FCB" w:rsidRDefault="000022B0" w:rsidP="000022B0">
      <w:pPr>
        <w:suppressAutoHyphens/>
        <w:ind w:left="851"/>
        <w:rPr>
          <w:sz w:val="24"/>
          <w:szCs w:val="24"/>
        </w:rPr>
      </w:pPr>
      <w:r w:rsidRPr="00734FCB">
        <w:rPr>
          <w:sz w:val="24"/>
          <w:szCs w:val="24"/>
        </w:rPr>
        <w:t>Effekten af paliperidon ved akut behandling af psykotiske eller maniske symptomer på skizo</w:t>
      </w:r>
      <w:r w:rsidRPr="00734FCB">
        <w:rPr>
          <w:sz w:val="24"/>
          <w:szCs w:val="24"/>
        </w:rPr>
        <w:noBreakHyphen/>
        <w:t>affektiv psykose blev registreret ved to placebokontrollerede, 6</w:t>
      </w:r>
      <w:r w:rsidRPr="00734FCB">
        <w:rPr>
          <w:sz w:val="24"/>
          <w:szCs w:val="24"/>
        </w:rPr>
        <w:noBreakHyphen/>
        <w:t>ugers studier hos ikke</w:t>
      </w:r>
      <w:r w:rsidRPr="00734FCB">
        <w:rPr>
          <w:sz w:val="24"/>
          <w:szCs w:val="24"/>
        </w:rPr>
        <w:noBreakHyphen/>
        <w:t>ældre voksne forsøgspersoner. De rekrutterede forsøgspersoner 1) opfyldte DSM</w:t>
      </w:r>
      <w:r w:rsidRPr="00734FCB">
        <w:rPr>
          <w:sz w:val="24"/>
          <w:szCs w:val="24"/>
        </w:rPr>
        <w:noBreakHyphen/>
        <w:t>IV</w:t>
      </w:r>
      <w:r w:rsidRPr="00734FCB">
        <w:rPr>
          <w:sz w:val="24"/>
          <w:szCs w:val="24"/>
        </w:rPr>
        <w:noBreakHyphen/>
        <w:t>kriterierne for skizo</w:t>
      </w:r>
      <w:r w:rsidRPr="00734FCB">
        <w:rPr>
          <w:sz w:val="24"/>
          <w:szCs w:val="24"/>
        </w:rPr>
        <w:noBreakHyphen/>
        <w:t xml:space="preserve">affektiv psykose bekræftet ved </w:t>
      </w:r>
      <w:r w:rsidRPr="00734FCB">
        <w:rPr>
          <w:i/>
          <w:sz w:val="24"/>
          <w:szCs w:val="24"/>
        </w:rPr>
        <w:t>Structured Clinical Interview</w:t>
      </w:r>
      <w:r w:rsidRPr="00734FCB">
        <w:rPr>
          <w:sz w:val="24"/>
          <w:szCs w:val="24"/>
        </w:rPr>
        <w:t xml:space="preserve"> for DSM</w:t>
      </w:r>
      <w:r w:rsidRPr="00734FCB">
        <w:rPr>
          <w:sz w:val="24"/>
          <w:szCs w:val="24"/>
        </w:rPr>
        <w:noBreakHyphen/>
        <w:t>IV</w:t>
      </w:r>
      <w:r w:rsidRPr="00734FCB">
        <w:rPr>
          <w:sz w:val="24"/>
          <w:szCs w:val="24"/>
        </w:rPr>
        <w:noBreakHyphen/>
        <w:t>sygdomme 2) havde en samlet score i Positiv og Negativ Syndrom</w:t>
      </w:r>
      <w:r w:rsidRPr="00734FCB">
        <w:rPr>
          <w:sz w:val="24"/>
          <w:szCs w:val="24"/>
        </w:rPr>
        <w:noBreakHyphen/>
        <w:t xml:space="preserve">Skala (PANSS) på mindst 60, og 3) havde fremtrædende stemningssymptomer bekræftet ved en score på mindst 16 på </w:t>
      </w:r>
      <w:r w:rsidRPr="00734FCB">
        <w:rPr>
          <w:i/>
          <w:sz w:val="24"/>
          <w:szCs w:val="24"/>
        </w:rPr>
        <w:t>Young Mania Rating Scale</w:t>
      </w:r>
      <w:r w:rsidRPr="00734FCB">
        <w:rPr>
          <w:sz w:val="24"/>
          <w:szCs w:val="24"/>
        </w:rPr>
        <w:t xml:space="preserve"> (YMRS) og/eller </w:t>
      </w:r>
      <w:r w:rsidRPr="00734FCB">
        <w:rPr>
          <w:i/>
          <w:sz w:val="24"/>
          <w:szCs w:val="24"/>
        </w:rPr>
        <w:t>Hamilton Rating Scale</w:t>
      </w:r>
      <w:r w:rsidRPr="00734FCB">
        <w:rPr>
          <w:sz w:val="24"/>
          <w:szCs w:val="24"/>
        </w:rPr>
        <w:t xml:space="preserve"> 21 for depression (HAM-D 21). Populationen inkluderede forsøgspersoner med skizo</w:t>
      </w:r>
      <w:r w:rsidRPr="00734FCB">
        <w:rPr>
          <w:sz w:val="24"/>
          <w:szCs w:val="24"/>
        </w:rPr>
        <w:noBreakHyphen/>
        <w:t>affektive bipolære og depressive typer. I et af disse studier blev effekten vurderet hos 211 forsøgspersoner, der fik fleksible doser af paliperidon (3</w:t>
      </w:r>
      <w:r w:rsidRPr="00734FCB">
        <w:rPr>
          <w:sz w:val="24"/>
          <w:szCs w:val="24"/>
        </w:rPr>
        <w:noBreakHyphen/>
        <w:t>12 mg én gang dagligt). I det andet studie blev effekten vurderet hos 203 forsøgspersoner, som blev delegeret til et af to dosisniveauer af paliperidon: 6 mg med mulighed for at reducere til 3 mg (n = 105) eller 12 mg med mulighed for at reducere til 9 mg (n = 98) én gang dagligt. Begge studier omfattede forsøgspersoner, som fik paliperidon enten som monoterapi eller i kombination med stemningsstabiliserende lægemidler og/eller antidepressiva. Dosis blev administreret om morgenen uden hensyn til måltider. Effekten blev vurderet ved hjælp af PANSS.</w:t>
      </w:r>
    </w:p>
    <w:p w14:paraId="2C736B8B" w14:textId="77777777" w:rsidR="000022B0" w:rsidRPr="00734FCB" w:rsidRDefault="000022B0" w:rsidP="000022B0">
      <w:pPr>
        <w:suppressAutoHyphens/>
        <w:ind w:left="851" w:hanging="851"/>
        <w:rPr>
          <w:sz w:val="24"/>
          <w:szCs w:val="24"/>
        </w:rPr>
      </w:pPr>
    </w:p>
    <w:p w14:paraId="62F16D0A" w14:textId="77777777" w:rsidR="000022B0" w:rsidRPr="00734FCB" w:rsidRDefault="000022B0" w:rsidP="000022B0">
      <w:pPr>
        <w:suppressAutoHyphens/>
        <w:ind w:left="851"/>
        <w:rPr>
          <w:sz w:val="24"/>
          <w:szCs w:val="24"/>
        </w:rPr>
      </w:pPr>
      <w:r w:rsidRPr="00734FCB">
        <w:rPr>
          <w:sz w:val="24"/>
          <w:szCs w:val="24"/>
        </w:rPr>
        <w:t>Paliperidon</w:t>
      </w:r>
      <w:r w:rsidRPr="00734FCB">
        <w:rPr>
          <w:sz w:val="24"/>
          <w:szCs w:val="24"/>
        </w:rPr>
        <w:noBreakHyphen/>
        <w:t>gruppen i studiet med fleksibel dosis (doser mellem 3 og 12 mg/dag, gennemsnitlig modal dosis på 8,6 mg/dag) og den højeste dosisgruppe i paliperidon</w:t>
      </w:r>
      <w:r w:rsidRPr="00734FCB">
        <w:rPr>
          <w:sz w:val="24"/>
          <w:szCs w:val="24"/>
        </w:rPr>
        <w:noBreakHyphen/>
        <w:t>studiet med 2 dosisniveauer (12 mg/dag med mulighed for at reducere til 9 mg/dag) lå hver for sig over placebo i PANSS efter 6 uger. I den lave dosisgruppe i studiet med de 2 dosisniveauer (6 mg/dag med mulighed for at reducere til 3 mg/dag) adskilte paliperidon sig ikke signifikant fra placebo målt efter PANSS. Dosis på 3 mg blev kun givet til få patienter i begge studier, og effekt af denne dosis kunne ikke påvises. Statistisk signifikante forbedringer i maniske symptomer målt efter YMRS (sekundær effektskala) blev observeret hos patienter fra studiet med fleksibel dosis og fra den højeste paliperidon</w:t>
      </w:r>
      <w:r w:rsidRPr="00734FCB">
        <w:rPr>
          <w:sz w:val="24"/>
          <w:szCs w:val="24"/>
        </w:rPr>
        <w:noBreakHyphen/>
        <w:t>dosis i det andet studie.</w:t>
      </w:r>
    </w:p>
    <w:p w14:paraId="62F105A7" w14:textId="77777777" w:rsidR="000022B0" w:rsidRPr="00734FCB" w:rsidRDefault="000022B0" w:rsidP="000022B0">
      <w:pPr>
        <w:suppressAutoHyphens/>
        <w:ind w:left="851" w:hanging="851"/>
        <w:rPr>
          <w:sz w:val="24"/>
          <w:szCs w:val="24"/>
        </w:rPr>
      </w:pPr>
    </w:p>
    <w:p w14:paraId="5372BC85" w14:textId="77777777" w:rsidR="000022B0" w:rsidRPr="00734FCB" w:rsidRDefault="000022B0" w:rsidP="000022B0">
      <w:pPr>
        <w:suppressAutoHyphens/>
        <w:ind w:left="851"/>
        <w:rPr>
          <w:sz w:val="24"/>
          <w:szCs w:val="24"/>
        </w:rPr>
      </w:pPr>
      <w:r w:rsidRPr="00734FCB">
        <w:rPr>
          <w:sz w:val="24"/>
          <w:szCs w:val="24"/>
        </w:rPr>
        <w:t>Hvis man samler resultaterne af begge studier (poolede studiedata), forbedrede paliperidon de psykotiske og maniske symptomer på skizo</w:t>
      </w:r>
      <w:r w:rsidRPr="00734FCB">
        <w:rPr>
          <w:sz w:val="24"/>
          <w:szCs w:val="24"/>
        </w:rPr>
        <w:noBreakHyphen/>
        <w:t>affektiv psykose ved endepunktet i forhold til placebo ved administration enten som monoterapi eller i kombination med stemnings</w:t>
      </w:r>
      <w:r>
        <w:rPr>
          <w:sz w:val="24"/>
          <w:szCs w:val="24"/>
        </w:rPr>
        <w:softHyphen/>
      </w:r>
      <w:r w:rsidRPr="00734FCB">
        <w:rPr>
          <w:sz w:val="24"/>
          <w:szCs w:val="24"/>
        </w:rPr>
        <w:t>stabilisatorer og/eller antidepressiva. Den observerede virkning med hensyn til PANSS og YMRS med monoterapi var dog generelt større end den, der blev observeret ved kombination med antidepressiva og/eller stemningsstabiliserende lægemidler. Ydermere havde paliperidon i den samlede population ingen effekt på psykotiske symptomer hos patienter, der fik stemningsstabiliserende lægemidler og antidepressiva, men denne population var lille (30 respondenter i paliperidongruppen og 20 respondenter i placebogruppen). I studie SCA</w:t>
      </w:r>
      <w:r w:rsidRPr="00734FCB">
        <w:rPr>
          <w:sz w:val="24"/>
          <w:szCs w:val="24"/>
        </w:rPr>
        <w:noBreakHyphen/>
        <w:t>3001 var effekten på psykotiske symptomer målt efter PANSS desuden tydeligt mindre udtalt i ITT</w:t>
      </w:r>
      <w:r w:rsidRPr="00734FCB">
        <w:rPr>
          <w:sz w:val="24"/>
          <w:szCs w:val="24"/>
        </w:rPr>
        <w:noBreakHyphen/>
        <w:t>populationen og var ikke statistisk signifikant hos patienter, der fik samtidig administration af stemningsstabiliserende lægemidler og/eller antidepressiva. Der blev ikke påvist en effekt af paliperidon på depressive symptomer i disse studier, men den er blevet påvist i et langtidsstudie med den langtidsvirkende injicerbare formulering af paliperidon (beskrevet senere i dette punkt).</w:t>
      </w:r>
    </w:p>
    <w:p w14:paraId="73B726E2" w14:textId="77777777" w:rsidR="000022B0" w:rsidRPr="00734FCB" w:rsidRDefault="000022B0" w:rsidP="000022B0">
      <w:pPr>
        <w:suppressAutoHyphens/>
        <w:ind w:left="851" w:hanging="851"/>
        <w:rPr>
          <w:sz w:val="24"/>
          <w:szCs w:val="24"/>
        </w:rPr>
      </w:pPr>
    </w:p>
    <w:p w14:paraId="545BB3DF" w14:textId="77777777" w:rsidR="000022B0" w:rsidRPr="00734FCB" w:rsidRDefault="000022B0" w:rsidP="000022B0">
      <w:pPr>
        <w:suppressAutoHyphens/>
        <w:ind w:left="851"/>
        <w:rPr>
          <w:sz w:val="24"/>
          <w:szCs w:val="24"/>
        </w:rPr>
      </w:pPr>
      <w:r w:rsidRPr="00734FCB">
        <w:rPr>
          <w:sz w:val="24"/>
          <w:szCs w:val="24"/>
        </w:rPr>
        <w:t>En undersøgelse af populationsundergrupper afslørede ingen tegn på forskelle i respons på basis af køn, alder eller geografisk område. Der var ikke tilstrækkelige data til at undersøge forskelle i virkning baseret på race. Effekt blev også vurderet ved beregning af behandlingsrespons (defineret som reduktion i samlet PANSS-score ≥ 30 % og CGI</w:t>
      </w:r>
      <w:r w:rsidRPr="00734FCB">
        <w:rPr>
          <w:sz w:val="24"/>
          <w:szCs w:val="24"/>
        </w:rPr>
        <w:noBreakHyphen/>
        <w:t>C</w:t>
      </w:r>
      <w:r w:rsidRPr="00734FCB">
        <w:rPr>
          <w:sz w:val="24"/>
          <w:szCs w:val="24"/>
        </w:rPr>
        <w:noBreakHyphen/>
        <w:t>score ≤ 2) som et sekundært endepunkt.</w:t>
      </w:r>
    </w:p>
    <w:p w14:paraId="5D1050F2" w14:textId="77777777" w:rsidR="000022B0" w:rsidRDefault="000022B0" w:rsidP="000022B0">
      <w:pPr>
        <w:rPr>
          <w:sz w:val="24"/>
          <w:szCs w:val="24"/>
        </w:rPr>
      </w:pPr>
      <w:r>
        <w:rPr>
          <w:sz w:val="24"/>
          <w:szCs w:val="24"/>
        </w:rPr>
        <w:br w:type="page"/>
      </w:r>
    </w:p>
    <w:p w14:paraId="55FE3312"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14:paraId="7FB454A4" w14:textId="77777777" w:rsidTr="00DE7F01">
        <w:tc>
          <w:tcPr>
            <w:tcW w:w="5000" w:type="pct"/>
            <w:gridSpan w:val="5"/>
            <w:tcBorders>
              <w:top w:val="single" w:sz="4" w:space="0" w:color="auto"/>
              <w:left w:val="single" w:sz="4" w:space="0" w:color="auto"/>
              <w:bottom w:val="single" w:sz="4" w:space="0" w:color="auto"/>
              <w:right w:val="single" w:sz="4" w:space="0" w:color="auto"/>
            </w:tcBorders>
            <w:hideMark/>
          </w:tcPr>
          <w:p w14:paraId="13FA2D9B" w14:textId="77777777" w:rsidR="000022B0" w:rsidRPr="000B7464" w:rsidRDefault="000022B0" w:rsidP="00DE7F01">
            <w:pPr>
              <w:rPr>
                <w:sz w:val="22"/>
                <w:szCs w:val="22"/>
              </w:rPr>
            </w:pPr>
            <w:r w:rsidRPr="000B7464">
              <w:rPr>
                <w:sz w:val="22"/>
                <w:szCs w:val="22"/>
              </w:rPr>
              <w:t>Studier hos patienter med skizo</w:t>
            </w:r>
            <w:r w:rsidRPr="000B7464">
              <w:rPr>
                <w:sz w:val="22"/>
                <w:szCs w:val="22"/>
              </w:rPr>
              <w:noBreakHyphen/>
              <w:t>affektiv psykose: Primær virkningsparameter, ændring i samlet PANSS</w:t>
            </w:r>
            <w:r w:rsidRPr="000B7464">
              <w:rPr>
                <w:sz w:val="22"/>
                <w:szCs w:val="22"/>
              </w:rPr>
              <w:noBreakHyphen/>
              <w:t xml:space="preserve">score i forhold til </w:t>
            </w:r>
            <w:r w:rsidRPr="000B7464">
              <w:rPr>
                <w:i/>
                <w:sz w:val="22"/>
                <w:szCs w:val="22"/>
              </w:rPr>
              <w:t>baseline</w:t>
            </w:r>
            <w:r w:rsidRPr="000B7464">
              <w:rPr>
                <w:sz w:val="22"/>
                <w:szCs w:val="22"/>
              </w:rPr>
              <w:t xml:space="preserve"> i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w:t>
            </w:r>
          </w:p>
        </w:tc>
      </w:tr>
      <w:tr w:rsidR="000022B0" w:rsidRPr="000B7464" w14:paraId="18BC1796" w14:textId="77777777" w:rsidTr="00DE7F01">
        <w:tc>
          <w:tcPr>
            <w:tcW w:w="1364" w:type="pct"/>
            <w:tcBorders>
              <w:top w:val="single" w:sz="4" w:space="0" w:color="auto"/>
              <w:left w:val="single" w:sz="4" w:space="0" w:color="auto"/>
              <w:bottom w:val="single" w:sz="4" w:space="0" w:color="auto"/>
              <w:right w:val="single" w:sz="4" w:space="0" w:color="auto"/>
            </w:tcBorders>
          </w:tcPr>
          <w:p w14:paraId="442026C4" w14:textId="77777777"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14:paraId="207C0B8A" w14:textId="77777777"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14:paraId="51D37AE8" w14:textId="77777777" w:rsidR="000022B0" w:rsidRPr="000B7464" w:rsidRDefault="000022B0" w:rsidP="00DE7F01">
            <w:pPr>
              <w:jc w:val="center"/>
              <w:rPr>
                <w:sz w:val="22"/>
                <w:szCs w:val="22"/>
              </w:rPr>
            </w:pPr>
            <w:r w:rsidRPr="000B7464">
              <w:rPr>
                <w:sz w:val="22"/>
                <w:szCs w:val="22"/>
              </w:rPr>
              <w:t>Paliperidon Laveste dosis</w:t>
            </w:r>
          </w:p>
          <w:p w14:paraId="391F04F3" w14:textId="77777777"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14:paraId="760DC2FA" w14:textId="77777777" w:rsidR="000022B0" w:rsidRPr="000B7464" w:rsidRDefault="000022B0" w:rsidP="00DE7F01">
            <w:pPr>
              <w:jc w:val="center"/>
              <w:rPr>
                <w:sz w:val="22"/>
                <w:szCs w:val="22"/>
              </w:rPr>
            </w:pPr>
            <w:r w:rsidRPr="000B7464">
              <w:rPr>
                <w:sz w:val="22"/>
                <w:szCs w:val="22"/>
              </w:rPr>
              <w:t>Paliperidon Højeste dosis</w:t>
            </w:r>
          </w:p>
          <w:p w14:paraId="08FDF5D2" w14:textId="77777777"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14:paraId="11CC3CA7" w14:textId="77777777" w:rsidR="000022B0" w:rsidRPr="000B7464" w:rsidRDefault="000022B0" w:rsidP="00DE7F01">
            <w:pPr>
              <w:jc w:val="center"/>
              <w:rPr>
                <w:sz w:val="22"/>
                <w:szCs w:val="22"/>
              </w:rPr>
            </w:pPr>
            <w:r w:rsidRPr="000B7464">
              <w:rPr>
                <w:sz w:val="22"/>
                <w:szCs w:val="22"/>
              </w:rPr>
              <w:t>Paliperidon Fleksibel dosis</w:t>
            </w:r>
          </w:p>
          <w:p w14:paraId="633F9175" w14:textId="77777777"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14:paraId="481F946E" w14:textId="77777777" w:rsidTr="00DE7F01">
        <w:tc>
          <w:tcPr>
            <w:tcW w:w="1364" w:type="pct"/>
            <w:tcBorders>
              <w:top w:val="single" w:sz="4" w:space="0" w:color="auto"/>
              <w:left w:val="single" w:sz="4" w:space="0" w:color="auto"/>
              <w:bottom w:val="single" w:sz="4" w:space="0" w:color="auto"/>
              <w:right w:val="single" w:sz="4" w:space="0" w:color="auto"/>
            </w:tcBorders>
            <w:hideMark/>
          </w:tcPr>
          <w:p w14:paraId="02E1A66B" w14:textId="77777777" w:rsidR="000022B0" w:rsidRPr="000B7464" w:rsidRDefault="000022B0" w:rsidP="00DE7F01">
            <w:pPr>
              <w:rPr>
                <w:b/>
                <w:sz w:val="22"/>
                <w:szCs w:val="22"/>
              </w:rPr>
            </w:pPr>
            <w:r w:rsidRPr="000B7464">
              <w:rPr>
                <w:b/>
                <w:sz w:val="22"/>
                <w:szCs w:val="22"/>
              </w:rPr>
              <w:t>R076477</w:t>
            </w:r>
            <w:r w:rsidRPr="000B7464">
              <w:rPr>
                <w:b/>
                <w:sz w:val="22"/>
                <w:szCs w:val="22"/>
              </w:rPr>
              <w:noBreakHyphen/>
              <w:t>SCA</w:t>
            </w:r>
            <w:r w:rsidRPr="000B7464">
              <w:rPr>
                <w:b/>
                <w:sz w:val="22"/>
                <w:szCs w:val="22"/>
              </w:rPr>
              <w:noBreakHyphen/>
              <w:t xml:space="preserve">3001 </w:t>
            </w:r>
          </w:p>
          <w:p w14:paraId="25BA10F1"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6E28BE9F" w14:textId="77777777" w:rsidR="000022B0" w:rsidRPr="000B7464" w:rsidRDefault="000022B0" w:rsidP="00DE7F01">
            <w:pPr>
              <w:rPr>
                <w:sz w:val="22"/>
                <w:szCs w:val="22"/>
              </w:rPr>
            </w:pPr>
            <w:r w:rsidRPr="000B7464">
              <w:rPr>
                <w:sz w:val="22"/>
                <w:szCs w:val="22"/>
              </w:rPr>
              <w:t xml:space="preserve">Gennemsnitlig ændring (SD) </w:t>
            </w:r>
          </w:p>
          <w:p w14:paraId="2C25DF23"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43EE017B" w14:textId="77777777"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14:paraId="1CBB9544" w14:textId="77777777" w:rsidR="000022B0" w:rsidRPr="000B7464" w:rsidRDefault="000022B0" w:rsidP="00DE7F01">
            <w:pPr>
              <w:jc w:val="center"/>
              <w:rPr>
                <w:sz w:val="22"/>
                <w:szCs w:val="22"/>
              </w:rPr>
            </w:pPr>
            <w:r w:rsidRPr="000B7464">
              <w:rPr>
                <w:sz w:val="22"/>
                <w:szCs w:val="22"/>
              </w:rPr>
              <w:t>(N=107)</w:t>
            </w:r>
          </w:p>
          <w:p w14:paraId="635A136A" w14:textId="77777777" w:rsidR="000022B0" w:rsidRPr="000B7464" w:rsidRDefault="000022B0" w:rsidP="00DE7F01">
            <w:pPr>
              <w:jc w:val="center"/>
              <w:rPr>
                <w:sz w:val="22"/>
                <w:szCs w:val="22"/>
              </w:rPr>
            </w:pPr>
            <w:r w:rsidRPr="000B7464">
              <w:rPr>
                <w:sz w:val="22"/>
                <w:szCs w:val="22"/>
              </w:rPr>
              <w:t>91,6 (12,5)</w:t>
            </w:r>
          </w:p>
          <w:p w14:paraId="11A7AED0" w14:textId="77777777" w:rsidR="000022B0" w:rsidRPr="000B7464" w:rsidRDefault="000022B0" w:rsidP="00DE7F01">
            <w:pPr>
              <w:jc w:val="center"/>
              <w:rPr>
                <w:sz w:val="22"/>
                <w:szCs w:val="22"/>
              </w:rPr>
            </w:pPr>
            <w:r w:rsidRPr="000B7464">
              <w:rPr>
                <w:sz w:val="22"/>
                <w:szCs w:val="22"/>
              </w:rPr>
              <w:t>-21,7 (21,4)</w:t>
            </w:r>
          </w:p>
        </w:tc>
        <w:tc>
          <w:tcPr>
            <w:tcW w:w="909" w:type="pct"/>
            <w:tcBorders>
              <w:top w:val="single" w:sz="4" w:space="0" w:color="auto"/>
              <w:left w:val="single" w:sz="4" w:space="0" w:color="auto"/>
              <w:bottom w:val="single" w:sz="4" w:space="0" w:color="auto"/>
              <w:right w:val="single" w:sz="4" w:space="0" w:color="auto"/>
            </w:tcBorders>
            <w:hideMark/>
          </w:tcPr>
          <w:p w14:paraId="68EA2B37" w14:textId="77777777" w:rsidR="000022B0" w:rsidRPr="000B7464" w:rsidRDefault="000022B0" w:rsidP="00DE7F01">
            <w:pPr>
              <w:jc w:val="center"/>
              <w:rPr>
                <w:sz w:val="22"/>
                <w:szCs w:val="22"/>
              </w:rPr>
            </w:pPr>
            <w:r w:rsidRPr="000B7464">
              <w:rPr>
                <w:sz w:val="22"/>
                <w:szCs w:val="22"/>
              </w:rPr>
              <w:t>(N=105)</w:t>
            </w:r>
          </w:p>
          <w:p w14:paraId="7A88CC05" w14:textId="77777777" w:rsidR="000022B0" w:rsidRPr="000B7464" w:rsidRDefault="000022B0" w:rsidP="00DE7F01">
            <w:pPr>
              <w:jc w:val="center"/>
              <w:rPr>
                <w:sz w:val="22"/>
                <w:szCs w:val="22"/>
              </w:rPr>
            </w:pPr>
            <w:r w:rsidRPr="000B7464">
              <w:rPr>
                <w:sz w:val="22"/>
                <w:szCs w:val="22"/>
              </w:rPr>
              <w:t>95,9 (13,0)</w:t>
            </w:r>
          </w:p>
          <w:p w14:paraId="6D07E35C" w14:textId="77777777" w:rsidR="000022B0" w:rsidRPr="000B7464" w:rsidRDefault="000022B0" w:rsidP="00DE7F01">
            <w:pPr>
              <w:jc w:val="center"/>
              <w:rPr>
                <w:sz w:val="22"/>
                <w:szCs w:val="22"/>
              </w:rPr>
            </w:pPr>
            <w:r w:rsidRPr="000B7464">
              <w:rPr>
                <w:sz w:val="22"/>
                <w:szCs w:val="22"/>
              </w:rPr>
              <w:t>-27,4 (22,1)</w:t>
            </w:r>
          </w:p>
          <w:p w14:paraId="62AA30E3" w14:textId="77777777" w:rsidR="000022B0" w:rsidRPr="000B7464" w:rsidRDefault="000022B0" w:rsidP="00DE7F01">
            <w:pPr>
              <w:jc w:val="center"/>
              <w:rPr>
                <w:sz w:val="22"/>
                <w:szCs w:val="22"/>
              </w:rPr>
            </w:pPr>
            <w:r w:rsidRPr="000B7464">
              <w:rPr>
                <w:sz w:val="22"/>
                <w:szCs w:val="22"/>
              </w:rPr>
              <w:t>0,187</w:t>
            </w:r>
          </w:p>
          <w:p w14:paraId="36226708" w14:textId="77777777" w:rsidR="000022B0" w:rsidRPr="000B7464" w:rsidRDefault="000022B0" w:rsidP="00DE7F01">
            <w:pPr>
              <w:jc w:val="center"/>
              <w:rPr>
                <w:sz w:val="22"/>
                <w:szCs w:val="22"/>
              </w:rPr>
            </w:pPr>
            <w:r w:rsidRPr="000B7464">
              <w:rPr>
                <w:sz w:val="22"/>
                <w:szCs w:val="22"/>
              </w:rPr>
              <w:t>-3,6 (2,7)</w:t>
            </w:r>
          </w:p>
        </w:tc>
        <w:tc>
          <w:tcPr>
            <w:tcW w:w="909" w:type="pct"/>
            <w:tcBorders>
              <w:top w:val="single" w:sz="4" w:space="0" w:color="auto"/>
              <w:left w:val="single" w:sz="4" w:space="0" w:color="auto"/>
              <w:bottom w:val="single" w:sz="4" w:space="0" w:color="auto"/>
              <w:right w:val="single" w:sz="4" w:space="0" w:color="auto"/>
            </w:tcBorders>
            <w:hideMark/>
          </w:tcPr>
          <w:p w14:paraId="60D76D54" w14:textId="77777777" w:rsidR="000022B0" w:rsidRPr="000B7464" w:rsidRDefault="000022B0" w:rsidP="00DE7F01">
            <w:pPr>
              <w:jc w:val="center"/>
              <w:rPr>
                <w:sz w:val="22"/>
                <w:szCs w:val="22"/>
              </w:rPr>
            </w:pPr>
            <w:r w:rsidRPr="000B7464">
              <w:rPr>
                <w:sz w:val="22"/>
                <w:szCs w:val="22"/>
              </w:rPr>
              <w:t>(N=98)</w:t>
            </w:r>
          </w:p>
          <w:p w14:paraId="438A1E09" w14:textId="77777777" w:rsidR="000022B0" w:rsidRPr="000B7464" w:rsidRDefault="000022B0" w:rsidP="00DE7F01">
            <w:pPr>
              <w:jc w:val="center"/>
              <w:rPr>
                <w:sz w:val="22"/>
                <w:szCs w:val="22"/>
              </w:rPr>
            </w:pPr>
            <w:r w:rsidRPr="000B7464">
              <w:rPr>
                <w:sz w:val="22"/>
                <w:szCs w:val="22"/>
              </w:rPr>
              <w:t>92,7 (12,6)</w:t>
            </w:r>
          </w:p>
          <w:p w14:paraId="24AF160A" w14:textId="77777777" w:rsidR="000022B0" w:rsidRPr="000B7464" w:rsidRDefault="000022B0" w:rsidP="00DE7F01">
            <w:pPr>
              <w:jc w:val="center"/>
              <w:rPr>
                <w:sz w:val="22"/>
                <w:szCs w:val="22"/>
              </w:rPr>
            </w:pPr>
            <w:r w:rsidRPr="000B7464">
              <w:rPr>
                <w:sz w:val="22"/>
                <w:szCs w:val="22"/>
              </w:rPr>
              <w:t>-30,6 (19,1)</w:t>
            </w:r>
          </w:p>
          <w:p w14:paraId="6BED3E25" w14:textId="77777777" w:rsidR="000022B0" w:rsidRPr="000B7464" w:rsidRDefault="000022B0" w:rsidP="00DE7F01">
            <w:pPr>
              <w:jc w:val="center"/>
              <w:rPr>
                <w:sz w:val="22"/>
                <w:szCs w:val="22"/>
              </w:rPr>
            </w:pPr>
            <w:r w:rsidRPr="000B7464">
              <w:rPr>
                <w:sz w:val="22"/>
                <w:szCs w:val="22"/>
              </w:rPr>
              <w:t>0,003</w:t>
            </w:r>
          </w:p>
          <w:p w14:paraId="0775FA58" w14:textId="77777777" w:rsidR="000022B0" w:rsidRPr="000B7464" w:rsidRDefault="000022B0" w:rsidP="00DE7F01">
            <w:pPr>
              <w:jc w:val="center"/>
              <w:rPr>
                <w:sz w:val="22"/>
                <w:szCs w:val="22"/>
              </w:rPr>
            </w:pPr>
            <w:r w:rsidRPr="000B7464">
              <w:rPr>
                <w:sz w:val="22"/>
                <w:szCs w:val="22"/>
              </w:rPr>
              <w:t>-8,3 (2,8)</w:t>
            </w:r>
          </w:p>
        </w:tc>
        <w:tc>
          <w:tcPr>
            <w:tcW w:w="908" w:type="pct"/>
            <w:tcBorders>
              <w:top w:val="single" w:sz="4" w:space="0" w:color="auto"/>
              <w:left w:val="single" w:sz="4" w:space="0" w:color="auto"/>
              <w:bottom w:val="single" w:sz="4" w:space="0" w:color="auto"/>
              <w:right w:val="single" w:sz="4" w:space="0" w:color="auto"/>
            </w:tcBorders>
          </w:tcPr>
          <w:p w14:paraId="5411C0D5" w14:textId="77777777" w:rsidR="000022B0" w:rsidRPr="000B7464" w:rsidRDefault="000022B0" w:rsidP="00DE7F01">
            <w:pPr>
              <w:jc w:val="center"/>
              <w:rPr>
                <w:sz w:val="22"/>
                <w:szCs w:val="22"/>
              </w:rPr>
            </w:pPr>
          </w:p>
        </w:tc>
      </w:tr>
      <w:tr w:rsidR="000022B0" w:rsidRPr="000B7464" w14:paraId="2457CB75" w14:textId="77777777" w:rsidTr="00DE7F01">
        <w:tc>
          <w:tcPr>
            <w:tcW w:w="1364" w:type="pct"/>
            <w:tcBorders>
              <w:top w:val="single" w:sz="4" w:space="0" w:color="auto"/>
              <w:left w:val="single" w:sz="4" w:space="0" w:color="auto"/>
              <w:bottom w:val="single" w:sz="4" w:space="0" w:color="auto"/>
              <w:right w:val="single" w:sz="4" w:space="0" w:color="auto"/>
            </w:tcBorders>
            <w:hideMark/>
          </w:tcPr>
          <w:p w14:paraId="7E8E0CC2" w14:textId="77777777" w:rsidR="000022B0" w:rsidRPr="000B7464" w:rsidRDefault="000022B0" w:rsidP="00DE7F01">
            <w:pPr>
              <w:rPr>
                <w:b/>
                <w:sz w:val="22"/>
                <w:szCs w:val="22"/>
              </w:rPr>
            </w:pPr>
            <w:r w:rsidRPr="000B7464">
              <w:rPr>
                <w:b/>
                <w:sz w:val="22"/>
                <w:szCs w:val="22"/>
              </w:rPr>
              <w:t xml:space="preserve">R076477-SCA-3002 </w:t>
            </w:r>
          </w:p>
          <w:p w14:paraId="2A8C75A6"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698A2EDA" w14:textId="77777777" w:rsidR="000022B0" w:rsidRPr="000B7464" w:rsidRDefault="000022B0" w:rsidP="00DE7F01">
            <w:pPr>
              <w:rPr>
                <w:sz w:val="22"/>
                <w:szCs w:val="22"/>
              </w:rPr>
            </w:pPr>
            <w:r w:rsidRPr="000B7464">
              <w:rPr>
                <w:sz w:val="22"/>
                <w:szCs w:val="22"/>
              </w:rPr>
              <w:t xml:space="preserve">Gennemsnitlig ændring (SD) </w:t>
            </w:r>
          </w:p>
          <w:p w14:paraId="75346152"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758677DA" w14:textId="77777777"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14:paraId="42B0EA25" w14:textId="77777777" w:rsidR="000022B0" w:rsidRPr="000B7464" w:rsidRDefault="000022B0" w:rsidP="00DE7F01">
            <w:pPr>
              <w:jc w:val="center"/>
              <w:rPr>
                <w:sz w:val="22"/>
                <w:szCs w:val="22"/>
              </w:rPr>
            </w:pPr>
            <w:r w:rsidRPr="000B7464">
              <w:rPr>
                <w:sz w:val="22"/>
                <w:szCs w:val="22"/>
              </w:rPr>
              <w:t>(N=93)</w:t>
            </w:r>
          </w:p>
          <w:p w14:paraId="18136257" w14:textId="77777777" w:rsidR="000022B0" w:rsidRPr="000B7464" w:rsidRDefault="000022B0" w:rsidP="00DE7F01">
            <w:pPr>
              <w:jc w:val="center"/>
              <w:rPr>
                <w:sz w:val="22"/>
                <w:szCs w:val="22"/>
              </w:rPr>
            </w:pPr>
            <w:r w:rsidRPr="000B7464">
              <w:rPr>
                <w:sz w:val="22"/>
                <w:szCs w:val="22"/>
              </w:rPr>
              <w:t>91,7 (12,1)</w:t>
            </w:r>
          </w:p>
          <w:p w14:paraId="3AB04F5D" w14:textId="77777777" w:rsidR="000022B0" w:rsidRPr="000B7464" w:rsidRDefault="000022B0" w:rsidP="00DE7F01">
            <w:pPr>
              <w:jc w:val="center"/>
              <w:rPr>
                <w:sz w:val="22"/>
                <w:szCs w:val="22"/>
              </w:rPr>
            </w:pPr>
            <w:r w:rsidRPr="000B7464">
              <w:rPr>
                <w:sz w:val="22"/>
                <w:szCs w:val="22"/>
              </w:rPr>
              <w:t>-10,8 (18,7)</w:t>
            </w:r>
          </w:p>
        </w:tc>
        <w:tc>
          <w:tcPr>
            <w:tcW w:w="909" w:type="pct"/>
            <w:tcBorders>
              <w:top w:val="single" w:sz="4" w:space="0" w:color="auto"/>
              <w:left w:val="single" w:sz="4" w:space="0" w:color="auto"/>
              <w:bottom w:val="single" w:sz="4" w:space="0" w:color="auto"/>
              <w:right w:val="single" w:sz="4" w:space="0" w:color="auto"/>
            </w:tcBorders>
          </w:tcPr>
          <w:p w14:paraId="18E17FA0" w14:textId="77777777"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14:paraId="1DE9D2A0" w14:textId="77777777"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hideMark/>
          </w:tcPr>
          <w:p w14:paraId="2E421220" w14:textId="77777777" w:rsidR="000022B0" w:rsidRPr="000B7464" w:rsidRDefault="000022B0" w:rsidP="00DE7F01">
            <w:pPr>
              <w:jc w:val="center"/>
              <w:rPr>
                <w:sz w:val="22"/>
                <w:szCs w:val="22"/>
              </w:rPr>
            </w:pPr>
            <w:r w:rsidRPr="000B7464">
              <w:rPr>
                <w:sz w:val="22"/>
                <w:szCs w:val="22"/>
              </w:rPr>
              <w:t>(N=211)</w:t>
            </w:r>
          </w:p>
          <w:p w14:paraId="37BE32D6" w14:textId="77777777" w:rsidR="000022B0" w:rsidRPr="000B7464" w:rsidRDefault="000022B0" w:rsidP="00DE7F01">
            <w:pPr>
              <w:jc w:val="center"/>
              <w:rPr>
                <w:sz w:val="22"/>
                <w:szCs w:val="22"/>
              </w:rPr>
            </w:pPr>
            <w:r w:rsidRPr="000B7464">
              <w:rPr>
                <w:sz w:val="22"/>
                <w:szCs w:val="22"/>
              </w:rPr>
              <w:t>92,3 (13,5)</w:t>
            </w:r>
          </w:p>
          <w:p w14:paraId="16B11416" w14:textId="77777777" w:rsidR="000022B0" w:rsidRPr="000B7464" w:rsidRDefault="000022B0" w:rsidP="00DE7F01">
            <w:pPr>
              <w:jc w:val="center"/>
              <w:rPr>
                <w:sz w:val="22"/>
                <w:szCs w:val="22"/>
              </w:rPr>
            </w:pPr>
            <w:r w:rsidRPr="000B7464">
              <w:rPr>
                <w:sz w:val="22"/>
                <w:szCs w:val="22"/>
              </w:rPr>
              <w:t>-20,0 (20,23)</w:t>
            </w:r>
          </w:p>
          <w:p w14:paraId="225C4964" w14:textId="77777777" w:rsidR="000022B0" w:rsidRPr="000B7464" w:rsidRDefault="000022B0" w:rsidP="00DE7F01">
            <w:pPr>
              <w:jc w:val="center"/>
              <w:rPr>
                <w:sz w:val="22"/>
                <w:szCs w:val="22"/>
              </w:rPr>
            </w:pPr>
            <w:r w:rsidRPr="000B7464">
              <w:rPr>
                <w:sz w:val="22"/>
                <w:szCs w:val="22"/>
              </w:rPr>
              <w:t>&lt;0,001</w:t>
            </w:r>
          </w:p>
          <w:p w14:paraId="49783A0C" w14:textId="77777777" w:rsidR="000022B0" w:rsidRPr="000B7464" w:rsidRDefault="000022B0" w:rsidP="00DE7F01">
            <w:pPr>
              <w:jc w:val="center"/>
              <w:rPr>
                <w:sz w:val="22"/>
                <w:szCs w:val="22"/>
              </w:rPr>
            </w:pPr>
            <w:r w:rsidRPr="000B7464">
              <w:rPr>
                <w:sz w:val="22"/>
                <w:szCs w:val="22"/>
              </w:rPr>
              <w:t>-13,5 (2,63)</w:t>
            </w:r>
          </w:p>
        </w:tc>
      </w:tr>
    </w:tbl>
    <w:p w14:paraId="57250CF6" w14:textId="77777777" w:rsidR="000022B0" w:rsidRPr="000B7464" w:rsidRDefault="000022B0" w:rsidP="000022B0">
      <w:pPr>
        <w:suppressAutoHyphens/>
        <w:ind w:left="851" w:hanging="851"/>
        <w:rPr>
          <w:sz w:val="20"/>
          <w:lang w:val="en-US"/>
        </w:rPr>
      </w:pPr>
      <w:r w:rsidRPr="000B7464">
        <w:rPr>
          <w:sz w:val="20"/>
        </w:rPr>
        <w:t xml:space="preserve">Bemærk: Negativ ændring i score er tegn på forbedring. </w:t>
      </w:r>
      <w:r w:rsidRPr="000B7464">
        <w:rPr>
          <w:sz w:val="20"/>
          <w:lang w:val="en-US"/>
        </w:rPr>
        <w:t xml:space="preserve">LOCF = </w:t>
      </w:r>
      <w:r w:rsidRPr="000B7464">
        <w:rPr>
          <w:i/>
          <w:sz w:val="20"/>
          <w:lang w:val="en-US"/>
        </w:rPr>
        <w:t>last observation carried forward</w:t>
      </w:r>
      <w:r w:rsidRPr="000B7464">
        <w:rPr>
          <w:sz w:val="20"/>
          <w:lang w:val="en-US"/>
        </w:rPr>
        <w:t>.</w:t>
      </w:r>
    </w:p>
    <w:p w14:paraId="436F21D1" w14:textId="77777777" w:rsidR="000022B0" w:rsidRPr="00734FCB" w:rsidRDefault="000022B0" w:rsidP="000022B0">
      <w:pPr>
        <w:suppressAutoHyphens/>
        <w:ind w:left="851" w:hanging="851"/>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14:paraId="26666B2B" w14:textId="77777777" w:rsidTr="00DE7F01">
        <w:tc>
          <w:tcPr>
            <w:tcW w:w="5000" w:type="pct"/>
            <w:gridSpan w:val="5"/>
            <w:tcBorders>
              <w:top w:val="single" w:sz="4" w:space="0" w:color="auto"/>
              <w:left w:val="single" w:sz="4" w:space="0" w:color="auto"/>
              <w:bottom w:val="single" w:sz="4" w:space="0" w:color="auto"/>
              <w:right w:val="single" w:sz="4" w:space="0" w:color="auto"/>
            </w:tcBorders>
            <w:hideMark/>
          </w:tcPr>
          <w:p w14:paraId="197130B6" w14:textId="77777777" w:rsidR="000022B0" w:rsidRPr="000B7464" w:rsidRDefault="000022B0" w:rsidP="00DE7F01">
            <w:pPr>
              <w:rPr>
                <w:sz w:val="22"/>
                <w:szCs w:val="22"/>
              </w:rPr>
            </w:pPr>
            <w:r w:rsidRPr="000B7464">
              <w:rPr>
                <w:sz w:val="22"/>
                <w:szCs w:val="22"/>
              </w:rPr>
              <w:t>Studier hos patienter med skizo</w:t>
            </w:r>
            <w:r w:rsidRPr="000B7464">
              <w:rPr>
                <w:sz w:val="22"/>
                <w:szCs w:val="22"/>
              </w:rPr>
              <w:noBreakHyphen/>
              <w:t>affektiv psykose: Sekundært virkningsparameter, andel af forsøgspersoner med Responder Status ved LOCF</w:t>
            </w:r>
            <w:r w:rsidRPr="000B7464">
              <w:rPr>
                <w:sz w:val="22"/>
                <w:szCs w:val="22"/>
              </w:rPr>
              <w:noBreakHyphen/>
              <w:t>endepunkt: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w:t>
            </w:r>
          </w:p>
        </w:tc>
      </w:tr>
      <w:tr w:rsidR="000022B0" w:rsidRPr="000B7464" w14:paraId="32F4A3F9" w14:textId="77777777" w:rsidTr="00DE7F01">
        <w:tc>
          <w:tcPr>
            <w:tcW w:w="1364" w:type="pct"/>
            <w:tcBorders>
              <w:top w:val="single" w:sz="4" w:space="0" w:color="auto"/>
              <w:left w:val="single" w:sz="4" w:space="0" w:color="auto"/>
              <w:bottom w:val="single" w:sz="4" w:space="0" w:color="auto"/>
              <w:right w:val="single" w:sz="4" w:space="0" w:color="auto"/>
            </w:tcBorders>
          </w:tcPr>
          <w:p w14:paraId="422A1B2D" w14:textId="77777777"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14:paraId="64615CEB" w14:textId="77777777"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14:paraId="06369FD5" w14:textId="77777777" w:rsidR="000022B0" w:rsidRPr="000B7464" w:rsidRDefault="000022B0" w:rsidP="00DE7F01">
            <w:pPr>
              <w:jc w:val="center"/>
              <w:rPr>
                <w:sz w:val="22"/>
                <w:szCs w:val="22"/>
              </w:rPr>
            </w:pPr>
            <w:r w:rsidRPr="000B7464">
              <w:rPr>
                <w:sz w:val="22"/>
                <w:szCs w:val="22"/>
              </w:rPr>
              <w:t>Paliperidon Laveste dosis</w:t>
            </w:r>
          </w:p>
          <w:p w14:paraId="789E568A" w14:textId="77777777"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14:paraId="6D6AD3C2" w14:textId="77777777" w:rsidR="000022B0" w:rsidRPr="000B7464" w:rsidRDefault="000022B0" w:rsidP="00DE7F01">
            <w:pPr>
              <w:jc w:val="center"/>
              <w:rPr>
                <w:sz w:val="22"/>
                <w:szCs w:val="22"/>
              </w:rPr>
            </w:pPr>
            <w:r w:rsidRPr="000B7464">
              <w:rPr>
                <w:sz w:val="22"/>
                <w:szCs w:val="22"/>
              </w:rPr>
              <w:t>Paliperidon Højeste dosis</w:t>
            </w:r>
          </w:p>
          <w:p w14:paraId="364A9B69" w14:textId="77777777"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14:paraId="6738CE34" w14:textId="77777777" w:rsidR="000022B0" w:rsidRPr="000B7464" w:rsidRDefault="000022B0" w:rsidP="00DE7F01">
            <w:pPr>
              <w:jc w:val="center"/>
              <w:rPr>
                <w:sz w:val="22"/>
                <w:szCs w:val="22"/>
              </w:rPr>
            </w:pPr>
            <w:r w:rsidRPr="000B7464">
              <w:rPr>
                <w:sz w:val="22"/>
                <w:szCs w:val="22"/>
              </w:rPr>
              <w:t>Paliperidon Fleksibel dosis</w:t>
            </w:r>
          </w:p>
          <w:p w14:paraId="094B908A" w14:textId="77777777"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14:paraId="458351BB" w14:textId="77777777" w:rsidTr="00DE7F01">
        <w:tc>
          <w:tcPr>
            <w:tcW w:w="1364" w:type="pct"/>
            <w:tcBorders>
              <w:top w:val="single" w:sz="4" w:space="0" w:color="auto"/>
              <w:left w:val="single" w:sz="4" w:space="0" w:color="auto"/>
              <w:bottom w:val="single" w:sz="4" w:space="0" w:color="auto"/>
              <w:right w:val="single" w:sz="4" w:space="0" w:color="auto"/>
            </w:tcBorders>
            <w:hideMark/>
          </w:tcPr>
          <w:p w14:paraId="6E4356E1"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3001 </w:t>
            </w:r>
          </w:p>
          <w:p w14:paraId="2868E442" w14:textId="77777777" w:rsidR="000022B0" w:rsidRPr="000B7464" w:rsidRDefault="000022B0" w:rsidP="00DE7F01">
            <w:pPr>
              <w:rPr>
                <w:sz w:val="22"/>
                <w:szCs w:val="22"/>
                <w:lang w:val="en-US"/>
              </w:rPr>
            </w:pPr>
            <w:r w:rsidRPr="000B7464">
              <w:rPr>
                <w:sz w:val="22"/>
                <w:szCs w:val="22"/>
                <w:lang w:val="en-US"/>
              </w:rPr>
              <w:t xml:space="preserve">N </w:t>
            </w:r>
          </w:p>
          <w:p w14:paraId="5B098ED1" w14:textId="77777777" w:rsidR="000022B0" w:rsidRPr="000B7464" w:rsidRDefault="000022B0" w:rsidP="00DE7F01">
            <w:pPr>
              <w:rPr>
                <w:sz w:val="22"/>
                <w:szCs w:val="22"/>
                <w:lang w:val="en-US"/>
              </w:rPr>
            </w:pPr>
            <w:r w:rsidRPr="000B7464">
              <w:rPr>
                <w:sz w:val="22"/>
                <w:szCs w:val="22"/>
                <w:lang w:val="en-US"/>
              </w:rPr>
              <w:t xml:space="preserve">Responder, n (%) </w:t>
            </w:r>
          </w:p>
          <w:p w14:paraId="18B8D5C6"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05EDCB59"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14:paraId="0E9ED493" w14:textId="77777777" w:rsidR="000022B0" w:rsidRPr="000B7464" w:rsidRDefault="000022B0" w:rsidP="00DE7F01">
            <w:pPr>
              <w:jc w:val="center"/>
              <w:rPr>
                <w:sz w:val="22"/>
                <w:szCs w:val="22"/>
              </w:rPr>
            </w:pPr>
          </w:p>
          <w:p w14:paraId="7E4DCA90" w14:textId="77777777" w:rsidR="000022B0" w:rsidRPr="000B7464" w:rsidRDefault="000022B0" w:rsidP="00DE7F01">
            <w:pPr>
              <w:jc w:val="center"/>
              <w:rPr>
                <w:sz w:val="22"/>
                <w:szCs w:val="22"/>
              </w:rPr>
            </w:pPr>
            <w:r w:rsidRPr="000B7464">
              <w:rPr>
                <w:sz w:val="22"/>
                <w:szCs w:val="22"/>
              </w:rPr>
              <w:t>107</w:t>
            </w:r>
          </w:p>
          <w:p w14:paraId="0960FB3D" w14:textId="77777777" w:rsidR="000022B0" w:rsidRPr="000B7464" w:rsidRDefault="000022B0" w:rsidP="00DE7F01">
            <w:pPr>
              <w:jc w:val="center"/>
              <w:rPr>
                <w:sz w:val="22"/>
                <w:szCs w:val="22"/>
              </w:rPr>
            </w:pPr>
            <w:r w:rsidRPr="000B7464">
              <w:rPr>
                <w:sz w:val="22"/>
                <w:szCs w:val="22"/>
              </w:rPr>
              <w:t>43 (40,2)</w:t>
            </w:r>
          </w:p>
          <w:p w14:paraId="68930FA0" w14:textId="77777777" w:rsidR="000022B0" w:rsidRPr="000B7464" w:rsidRDefault="000022B0" w:rsidP="00DE7F01">
            <w:pPr>
              <w:jc w:val="center"/>
              <w:rPr>
                <w:sz w:val="22"/>
                <w:szCs w:val="22"/>
              </w:rPr>
            </w:pPr>
            <w:r w:rsidRPr="000B7464">
              <w:rPr>
                <w:sz w:val="22"/>
                <w:szCs w:val="22"/>
              </w:rPr>
              <w:t>64 (59,8)</w:t>
            </w:r>
          </w:p>
          <w:p w14:paraId="6CCB5D5D" w14:textId="77777777"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14:paraId="50C9BCBC" w14:textId="77777777" w:rsidR="000022B0" w:rsidRPr="000B7464" w:rsidRDefault="000022B0" w:rsidP="00DE7F01">
            <w:pPr>
              <w:jc w:val="center"/>
              <w:rPr>
                <w:sz w:val="22"/>
                <w:szCs w:val="22"/>
              </w:rPr>
            </w:pPr>
          </w:p>
          <w:p w14:paraId="665A4D30" w14:textId="77777777" w:rsidR="000022B0" w:rsidRPr="000B7464" w:rsidRDefault="000022B0" w:rsidP="00DE7F01">
            <w:pPr>
              <w:jc w:val="center"/>
              <w:rPr>
                <w:sz w:val="22"/>
                <w:szCs w:val="22"/>
              </w:rPr>
            </w:pPr>
            <w:r w:rsidRPr="000B7464">
              <w:rPr>
                <w:sz w:val="22"/>
                <w:szCs w:val="22"/>
              </w:rPr>
              <w:t>104</w:t>
            </w:r>
          </w:p>
          <w:p w14:paraId="315022EC" w14:textId="77777777" w:rsidR="000022B0" w:rsidRPr="000B7464" w:rsidRDefault="000022B0" w:rsidP="00DE7F01">
            <w:pPr>
              <w:jc w:val="center"/>
              <w:rPr>
                <w:sz w:val="22"/>
                <w:szCs w:val="22"/>
              </w:rPr>
            </w:pPr>
            <w:r w:rsidRPr="000B7464">
              <w:rPr>
                <w:sz w:val="22"/>
                <w:szCs w:val="22"/>
              </w:rPr>
              <w:t>59 (56,7)</w:t>
            </w:r>
          </w:p>
          <w:p w14:paraId="6A589491" w14:textId="77777777" w:rsidR="000022B0" w:rsidRPr="000B7464" w:rsidRDefault="000022B0" w:rsidP="00DE7F01">
            <w:pPr>
              <w:jc w:val="center"/>
              <w:rPr>
                <w:sz w:val="22"/>
                <w:szCs w:val="22"/>
              </w:rPr>
            </w:pPr>
            <w:r w:rsidRPr="000B7464">
              <w:rPr>
                <w:sz w:val="22"/>
                <w:szCs w:val="22"/>
              </w:rPr>
              <w:t>45 (43,3)</w:t>
            </w:r>
          </w:p>
          <w:p w14:paraId="634880E6" w14:textId="77777777" w:rsidR="000022B0" w:rsidRPr="000B7464" w:rsidRDefault="000022B0" w:rsidP="00DE7F01">
            <w:pPr>
              <w:jc w:val="center"/>
              <w:rPr>
                <w:sz w:val="22"/>
                <w:szCs w:val="22"/>
              </w:rPr>
            </w:pPr>
            <w:r w:rsidRPr="000B7464">
              <w:rPr>
                <w:sz w:val="22"/>
                <w:szCs w:val="22"/>
              </w:rPr>
              <w:t>0,008</w:t>
            </w:r>
          </w:p>
        </w:tc>
        <w:tc>
          <w:tcPr>
            <w:tcW w:w="909" w:type="pct"/>
            <w:tcBorders>
              <w:top w:val="single" w:sz="4" w:space="0" w:color="auto"/>
              <w:left w:val="single" w:sz="4" w:space="0" w:color="auto"/>
              <w:bottom w:val="single" w:sz="4" w:space="0" w:color="auto"/>
              <w:right w:val="single" w:sz="4" w:space="0" w:color="auto"/>
            </w:tcBorders>
          </w:tcPr>
          <w:p w14:paraId="6F85EBEA" w14:textId="77777777" w:rsidR="000022B0" w:rsidRPr="000B7464" w:rsidRDefault="000022B0" w:rsidP="00DE7F01">
            <w:pPr>
              <w:jc w:val="center"/>
              <w:rPr>
                <w:sz w:val="22"/>
                <w:szCs w:val="22"/>
              </w:rPr>
            </w:pPr>
          </w:p>
          <w:p w14:paraId="7FB87394" w14:textId="77777777" w:rsidR="000022B0" w:rsidRPr="000B7464" w:rsidRDefault="000022B0" w:rsidP="00DE7F01">
            <w:pPr>
              <w:jc w:val="center"/>
              <w:rPr>
                <w:sz w:val="22"/>
                <w:szCs w:val="22"/>
              </w:rPr>
            </w:pPr>
            <w:r w:rsidRPr="000B7464">
              <w:rPr>
                <w:sz w:val="22"/>
                <w:szCs w:val="22"/>
              </w:rPr>
              <w:t>98</w:t>
            </w:r>
          </w:p>
          <w:p w14:paraId="6236F378" w14:textId="77777777" w:rsidR="000022B0" w:rsidRPr="000B7464" w:rsidRDefault="000022B0" w:rsidP="00DE7F01">
            <w:pPr>
              <w:jc w:val="center"/>
              <w:rPr>
                <w:sz w:val="22"/>
                <w:szCs w:val="22"/>
              </w:rPr>
            </w:pPr>
            <w:r w:rsidRPr="000B7464">
              <w:rPr>
                <w:sz w:val="22"/>
                <w:szCs w:val="22"/>
              </w:rPr>
              <w:t>61 (62,2)</w:t>
            </w:r>
          </w:p>
          <w:p w14:paraId="7127226D" w14:textId="77777777" w:rsidR="000022B0" w:rsidRPr="000B7464" w:rsidRDefault="000022B0" w:rsidP="00DE7F01">
            <w:pPr>
              <w:jc w:val="center"/>
              <w:rPr>
                <w:sz w:val="22"/>
                <w:szCs w:val="22"/>
              </w:rPr>
            </w:pPr>
            <w:r w:rsidRPr="000B7464">
              <w:rPr>
                <w:sz w:val="22"/>
                <w:szCs w:val="22"/>
              </w:rPr>
              <w:t>37 (37,8)</w:t>
            </w:r>
          </w:p>
          <w:p w14:paraId="056095A7" w14:textId="77777777" w:rsidR="000022B0" w:rsidRPr="000B7464" w:rsidRDefault="000022B0" w:rsidP="00DE7F01">
            <w:pPr>
              <w:jc w:val="center"/>
              <w:rPr>
                <w:sz w:val="22"/>
                <w:szCs w:val="22"/>
              </w:rPr>
            </w:pPr>
            <w:r w:rsidRPr="000B7464">
              <w:rPr>
                <w:sz w:val="22"/>
                <w:szCs w:val="22"/>
              </w:rPr>
              <w:t>0,001</w:t>
            </w:r>
          </w:p>
        </w:tc>
        <w:tc>
          <w:tcPr>
            <w:tcW w:w="908" w:type="pct"/>
            <w:tcBorders>
              <w:top w:val="single" w:sz="4" w:space="0" w:color="auto"/>
              <w:left w:val="single" w:sz="4" w:space="0" w:color="auto"/>
              <w:bottom w:val="single" w:sz="4" w:space="0" w:color="auto"/>
              <w:right w:val="single" w:sz="4" w:space="0" w:color="auto"/>
            </w:tcBorders>
          </w:tcPr>
          <w:p w14:paraId="6559EA6D" w14:textId="77777777" w:rsidR="000022B0" w:rsidRPr="000B7464" w:rsidRDefault="000022B0" w:rsidP="00DE7F01">
            <w:pPr>
              <w:jc w:val="center"/>
              <w:rPr>
                <w:sz w:val="22"/>
                <w:szCs w:val="22"/>
              </w:rPr>
            </w:pPr>
          </w:p>
        </w:tc>
      </w:tr>
      <w:tr w:rsidR="000022B0" w:rsidRPr="000B7464" w14:paraId="00BB2B66" w14:textId="77777777" w:rsidTr="00DE7F01">
        <w:tc>
          <w:tcPr>
            <w:tcW w:w="1364" w:type="pct"/>
            <w:tcBorders>
              <w:top w:val="single" w:sz="4" w:space="0" w:color="auto"/>
              <w:left w:val="single" w:sz="4" w:space="0" w:color="auto"/>
              <w:bottom w:val="single" w:sz="4" w:space="0" w:color="auto"/>
              <w:right w:val="single" w:sz="4" w:space="0" w:color="auto"/>
            </w:tcBorders>
            <w:hideMark/>
          </w:tcPr>
          <w:p w14:paraId="59E34F9E" w14:textId="77777777"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3002 </w:t>
            </w:r>
          </w:p>
          <w:p w14:paraId="007254B1" w14:textId="77777777" w:rsidR="000022B0" w:rsidRPr="000B7464" w:rsidRDefault="000022B0" w:rsidP="00DE7F01">
            <w:pPr>
              <w:rPr>
                <w:sz w:val="22"/>
                <w:szCs w:val="22"/>
                <w:lang w:val="en-US"/>
              </w:rPr>
            </w:pPr>
            <w:r w:rsidRPr="000B7464">
              <w:rPr>
                <w:sz w:val="22"/>
                <w:szCs w:val="22"/>
                <w:lang w:val="en-US"/>
              </w:rPr>
              <w:t xml:space="preserve">N </w:t>
            </w:r>
          </w:p>
          <w:p w14:paraId="3D27BA2E" w14:textId="77777777" w:rsidR="000022B0" w:rsidRPr="000B7464" w:rsidRDefault="000022B0" w:rsidP="00DE7F01">
            <w:pPr>
              <w:rPr>
                <w:sz w:val="22"/>
                <w:szCs w:val="22"/>
                <w:lang w:val="en-US"/>
              </w:rPr>
            </w:pPr>
            <w:r w:rsidRPr="000B7464">
              <w:rPr>
                <w:sz w:val="22"/>
                <w:szCs w:val="22"/>
                <w:lang w:val="en-US"/>
              </w:rPr>
              <w:t xml:space="preserve">Responder, n (%) </w:t>
            </w:r>
          </w:p>
          <w:p w14:paraId="381E532D"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7E69A9D4"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14:paraId="36A52AF8" w14:textId="77777777" w:rsidR="000022B0" w:rsidRPr="000B7464" w:rsidRDefault="000022B0" w:rsidP="00DE7F01">
            <w:pPr>
              <w:jc w:val="center"/>
              <w:rPr>
                <w:sz w:val="22"/>
                <w:szCs w:val="22"/>
              </w:rPr>
            </w:pPr>
          </w:p>
          <w:p w14:paraId="796E36CB" w14:textId="77777777" w:rsidR="000022B0" w:rsidRPr="000B7464" w:rsidRDefault="000022B0" w:rsidP="00DE7F01">
            <w:pPr>
              <w:jc w:val="center"/>
              <w:rPr>
                <w:sz w:val="22"/>
                <w:szCs w:val="22"/>
              </w:rPr>
            </w:pPr>
            <w:r w:rsidRPr="000B7464">
              <w:rPr>
                <w:sz w:val="22"/>
                <w:szCs w:val="22"/>
              </w:rPr>
              <w:t>93</w:t>
            </w:r>
          </w:p>
          <w:p w14:paraId="14390D9F" w14:textId="77777777" w:rsidR="000022B0" w:rsidRPr="000B7464" w:rsidRDefault="000022B0" w:rsidP="00DE7F01">
            <w:pPr>
              <w:jc w:val="center"/>
              <w:rPr>
                <w:sz w:val="22"/>
                <w:szCs w:val="22"/>
              </w:rPr>
            </w:pPr>
            <w:r w:rsidRPr="000B7464">
              <w:rPr>
                <w:sz w:val="22"/>
                <w:szCs w:val="22"/>
              </w:rPr>
              <w:t>26 (28,0)</w:t>
            </w:r>
          </w:p>
          <w:p w14:paraId="6BCC5A9C" w14:textId="77777777" w:rsidR="000022B0" w:rsidRPr="000B7464" w:rsidRDefault="000022B0" w:rsidP="00DE7F01">
            <w:pPr>
              <w:jc w:val="center"/>
              <w:rPr>
                <w:sz w:val="22"/>
                <w:szCs w:val="22"/>
              </w:rPr>
            </w:pPr>
            <w:r w:rsidRPr="000B7464">
              <w:rPr>
                <w:sz w:val="22"/>
                <w:szCs w:val="22"/>
              </w:rPr>
              <w:t>67 (72,0)</w:t>
            </w:r>
          </w:p>
          <w:p w14:paraId="19BD0850" w14:textId="77777777"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14:paraId="03F49F70" w14:textId="77777777"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14:paraId="5A952BE8" w14:textId="77777777"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27C2412B" w14:textId="77777777" w:rsidR="000022B0" w:rsidRPr="000B7464" w:rsidRDefault="000022B0" w:rsidP="00DE7F01">
            <w:pPr>
              <w:jc w:val="center"/>
              <w:rPr>
                <w:sz w:val="22"/>
                <w:szCs w:val="22"/>
              </w:rPr>
            </w:pPr>
          </w:p>
          <w:p w14:paraId="624AD8F3" w14:textId="77777777" w:rsidR="000022B0" w:rsidRPr="000B7464" w:rsidRDefault="000022B0" w:rsidP="00DE7F01">
            <w:pPr>
              <w:jc w:val="center"/>
              <w:rPr>
                <w:sz w:val="22"/>
                <w:szCs w:val="22"/>
              </w:rPr>
            </w:pPr>
            <w:r w:rsidRPr="000B7464">
              <w:rPr>
                <w:sz w:val="22"/>
                <w:szCs w:val="22"/>
              </w:rPr>
              <w:t>210</w:t>
            </w:r>
          </w:p>
          <w:p w14:paraId="6C71C34F" w14:textId="77777777" w:rsidR="000022B0" w:rsidRPr="000B7464" w:rsidRDefault="000022B0" w:rsidP="00DE7F01">
            <w:pPr>
              <w:jc w:val="center"/>
              <w:rPr>
                <w:sz w:val="22"/>
                <w:szCs w:val="22"/>
              </w:rPr>
            </w:pPr>
            <w:r w:rsidRPr="000B7464">
              <w:rPr>
                <w:sz w:val="22"/>
                <w:szCs w:val="22"/>
              </w:rPr>
              <w:t>85 (40,5)</w:t>
            </w:r>
          </w:p>
          <w:p w14:paraId="635E9027" w14:textId="77777777" w:rsidR="000022B0" w:rsidRPr="000B7464" w:rsidRDefault="000022B0" w:rsidP="00DE7F01">
            <w:pPr>
              <w:jc w:val="center"/>
              <w:rPr>
                <w:sz w:val="22"/>
                <w:szCs w:val="22"/>
              </w:rPr>
            </w:pPr>
            <w:r w:rsidRPr="000B7464">
              <w:rPr>
                <w:sz w:val="22"/>
                <w:szCs w:val="22"/>
              </w:rPr>
              <w:t>125 (59,5)</w:t>
            </w:r>
          </w:p>
          <w:p w14:paraId="3DCD1C15" w14:textId="77777777" w:rsidR="000022B0" w:rsidRPr="000B7464" w:rsidRDefault="000022B0" w:rsidP="00DE7F01">
            <w:pPr>
              <w:jc w:val="center"/>
              <w:rPr>
                <w:sz w:val="22"/>
                <w:szCs w:val="22"/>
              </w:rPr>
            </w:pPr>
            <w:r w:rsidRPr="000B7464">
              <w:rPr>
                <w:sz w:val="22"/>
                <w:szCs w:val="22"/>
              </w:rPr>
              <w:t>0,046</w:t>
            </w:r>
          </w:p>
        </w:tc>
      </w:tr>
    </w:tbl>
    <w:p w14:paraId="277C8C66" w14:textId="77777777" w:rsidR="000022B0" w:rsidRPr="000B7464" w:rsidRDefault="000022B0" w:rsidP="000022B0">
      <w:pPr>
        <w:suppressAutoHyphens/>
        <w:rPr>
          <w:sz w:val="20"/>
        </w:rPr>
      </w:pPr>
      <w:r w:rsidRPr="000B7464">
        <w:rPr>
          <w:sz w:val="20"/>
        </w:rPr>
        <w:t xml:space="preserve">Respons defineret som fald fra </w:t>
      </w:r>
      <w:r w:rsidRPr="000B7464">
        <w:rPr>
          <w:i/>
          <w:sz w:val="20"/>
        </w:rPr>
        <w:t>baseline</w:t>
      </w:r>
      <w:r w:rsidRPr="000B7464">
        <w:rPr>
          <w:sz w:val="20"/>
        </w:rPr>
        <w:t xml:space="preserve"> i samlet PANSS</w:t>
      </w:r>
      <w:r w:rsidRPr="000B7464">
        <w:rPr>
          <w:sz w:val="20"/>
        </w:rPr>
        <w:noBreakHyphen/>
        <w:t>score ≥ 30 % og CGI</w:t>
      </w:r>
      <w:r w:rsidRPr="000B7464">
        <w:rPr>
          <w:sz w:val="20"/>
        </w:rPr>
        <w:noBreakHyphen/>
        <w:t>C</w:t>
      </w:r>
      <w:r w:rsidRPr="000B7464">
        <w:rPr>
          <w:sz w:val="20"/>
        </w:rPr>
        <w:noBreakHyphen/>
        <w:t>score ≤ 2</w:t>
      </w:r>
    </w:p>
    <w:p w14:paraId="7022DC33" w14:textId="77777777" w:rsidR="000022B0" w:rsidRPr="00734FCB" w:rsidRDefault="000022B0" w:rsidP="000022B0">
      <w:pPr>
        <w:suppressAutoHyphens/>
        <w:ind w:left="851" w:hanging="851"/>
        <w:rPr>
          <w:sz w:val="24"/>
          <w:szCs w:val="24"/>
        </w:rPr>
      </w:pPr>
    </w:p>
    <w:p w14:paraId="0466903F" w14:textId="77777777" w:rsidR="000022B0" w:rsidRPr="00734FCB" w:rsidRDefault="000022B0" w:rsidP="000022B0">
      <w:pPr>
        <w:suppressAutoHyphens/>
        <w:ind w:left="851"/>
        <w:rPr>
          <w:sz w:val="24"/>
          <w:szCs w:val="24"/>
        </w:rPr>
      </w:pPr>
      <w:r w:rsidRPr="00734FCB">
        <w:rPr>
          <w:sz w:val="24"/>
          <w:szCs w:val="24"/>
        </w:rPr>
        <w:t>I et langtidsstudie, som var designet til at vurdere vedligeholdelse af effekt, var den langtidsvirkende injicerbare formulering af paliperidon signifikant mere effektiv end placebo til at opretholde symptomkontrol og forsinke recidiv af psykotiske, maniske og depressive symptomer ved skizo</w:t>
      </w:r>
      <w:r w:rsidRPr="00734FCB">
        <w:rPr>
          <w:sz w:val="24"/>
          <w:szCs w:val="24"/>
        </w:rPr>
        <w:noBreakHyphen/>
        <w:t>affektiv psykose. Efter at være blevet behandlet med succes for en akut psykotisk eller humørrelateret episode i 13 uger og stabiliseret med den langtidsvirkende injicerbare formulering af paliperidon (doser på 50</w:t>
      </w:r>
      <w:r w:rsidRPr="00734FCB">
        <w:rPr>
          <w:sz w:val="24"/>
          <w:szCs w:val="24"/>
        </w:rPr>
        <w:noBreakHyphen/>
        <w:t>150 mg) i yderligere 12 uger, blev patienterne randomiseret til en 15</w:t>
      </w:r>
      <w:r w:rsidRPr="00734FCB">
        <w:rPr>
          <w:sz w:val="24"/>
          <w:szCs w:val="24"/>
        </w:rPr>
        <w:noBreakHyphen/>
        <w:t>måneders dobbeltblindet periode med henblik på at forebygge recidiv. I denne periode skulle de enten fortsætte med den langtidsvirkende injicerbare formulering af paliperidon eller med placebo, indtil de fik recidiv af symptomer på skizo</w:t>
      </w:r>
      <w:r w:rsidRPr="00734FCB">
        <w:rPr>
          <w:sz w:val="24"/>
          <w:szCs w:val="24"/>
        </w:rPr>
        <w:noBreakHyphen/>
        <w:t xml:space="preserve">affektiv psykose. Studiet påviste en signifikant længere tid </w:t>
      </w:r>
      <w:r w:rsidRPr="00734FCB">
        <w:rPr>
          <w:sz w:val="24"/>
          <w:szCs w:val="24"/>
        </w:rPr>
        <w:lastRenderedPageBreak/>
        <w:t>til recidiv hos patienter, der blev behandlet med den langtidsvirkende injicerbare formulering af paliperidon sammenlignet med placebo (p&lt;0,001).</w:t>
      </w:r>
    </w:p>
    <w:p w14:paraId="6DB8788E" w14:textId="77777777" w:rsidR="000022B0" w:rsidRPr="00734FCB" w:rsidRDefault="000022B0" w:rsidP="000022B0">
      <w:pPr>
        <w:suppressAutoHyphens/>
        <w:ind w:left="851" w:hanging="851"/>
        <w:rPr>
          <w:sz w:val="24"/>
          <w:szCs w:val="24"/>
        </w:rPr>
      </w:pPr>
    </w:p>
    <w:p w14:paraId="58F5DE37" w14:textId="77777777" w:rsidR="000022B0" w:rsidRPr="00734FCB" w:rsidRDefault="000022B0" w:rsidP="000022B0">
      <w:pPr>
        <w:suppressAutoHyphens/>
        <w:ind w:left="851"/>
        <w:rPr>
          <w:sz w:val="24"/>
          <w:szCs w:val="24"/>
          <w:u w:val="single"/>
        </w:rPr>
      </w:pPr>
      <w:r w:rsidRPr="00734FCB">
        <w:rPr>
          <w:sz w:val="24"/>
          <w:szCs w:val="24"/>
          <w:u w:val="single"/>
        </w:rPr>
        <w:t>Pædiatrisk population</w:t>
      </w:r>
    </w:p>
    <w:p w14:paraId="6B5ABCEB" w14:textId="77777777" w:rsidR="000022B0" w:rsidRPr="00734FCB" w:rsidRDefault="000022B0" w:rsidP="000022B0">
      <w:pPr>
        <w:suppressAutoHyphens/>
        <w:ind w:left="851"/>
        <w:rPr>
          <w:sz w:val="24"/>
          <w:szCs w:val="24"/>
        </w:rPr>
      </w:pPr>
      <w:r w:rsidRPr="00734FCB">
        <w:rPr>
          <w:sz w:val="24"/>
          <w:szCs w:val="24"/>
        </w:rPr>
        <w:t>Det Europæiske Lægemiddelagentur har dispenseret fra kravet om at fremlægge resultaterne af studier med paliperidon i alle undergrupper af den pædiatriske population ved skizo</w:t>
      </w:r>
      <w:r w:rsidRPr="00734FCB">
        <w:rPr>
          <w:sz w:val="24"/>
          <w:szCs w:val="24"/>
        </w:rPr>
        <w:noBreakHyphen/>
        <w:t>affektive psykoser. Se pkt. 4.2 for oplysninger om pædiatrisk anvendelse.</w:t>
      </w:r>
    </w:p>
    <w:p w14:paraId="130E7484" w14:textId="77777777" w:rsidR="000022B0" w:rsidRPr="00734FCB" w:rsidRDefault="000022B0" w:rsidP="000022B0">
      <w:pPr>
        <w:suppressAutoHyphens/>
        <w:ind w:left="851"/>
        <w:rPr>
          <w:sz w:val="24"/>
          <w:szCs w:val="24"/>
        </w:rPr>
      </w:pPr>
    </w:p>
    <w:p w14:paraId="2C98AA38" w14:textId="77777777" w:rsidR="000022B0" w:rsidRPr="00734FCB" w:rsidRDefault="000022B0" w:rsidP="000022B0">
      <w:pPr>
        <w:suppressAutoHyphens/>
        <w:ind w:left="851"/>
        <w:rPr>
          <w:b/>
          <w:sz w:val="24"/>
          <w:szCs w:val="24"/>
        </w:rPr>
      </w:pPr>
      <w:r w:rsidRPr="00734FCB">
        <w:rPr>
          <w:b/>
          <w:sz w:val="24"/>
          <w:szCs w:val="24"/>
        </w:rPr>
        <w:t>Virkningen af paliperidon ved behandling af unge mellem 12 og 14 år med skizofreni er ikke blevet fastlagt.</w:t>
      </w:r>
    </w:p>
    <w:p w14:paraId="77C6FE02" w14:textId="77777777" w:rsidR="000022B0" w:rsidRPr="00734FCB" w:rsidRDefault="000022B0" w:rsidP="000022B0">
      <w:pPr>
        <w:suppressAutoHyphens/>
        <w:ind w:left="851"/>
        <w:rPr>
          <w:sz w:val="24"/>
          <w:szCs w:val="24"/>
        </w:rPr>
      </w:pPr>
    </w:p>
    <w:p w14:paraId="280B8080" w14:textId="77777777" w:rsidR="000022B0" w:rsidRPr="00734FCB" w:rsidRDefault="000022B0" w:rsidP="000022B0">
      <w:pPr>
        <w:suppressAutoHyphens/>
        <w:ind w:left="851"/>
        <w:rPr>
          <w:sz w:val="24"/>
          <w:szCs w:val="24"/>
        </w:rPr>
      </w:pPr>
      <w:r w:rsidRPr="00734FCB">
        <w:rPr>
          <w:sz w:val="24"/>
          <w:szCs w:val="24"/>
        </w:rPr>
        <w:t>Virkningen af paliperidon hos unge med skizofreni (paliperidon N = 149, placebo N = 51) blev undersøgt i et randomiseret, dobbeltblindt, placebokontrolleret studie over 6 uger med et behandlingsgruppedesign med fast dosis baseret på vægt med et dosisområde på 1,5 mg/dag til 12 mg/dag. Forsøgspersonerne var 12</w:t>
      </w:r>
      <w:r w:rsidRPr="00734FCB">
        <w:rPr>
          <w:sz w:val="24"/>
          <w:szCs w:val="24"/>
        </w:rPr>
        <w:noBreakHyphen/>
        <w:t>17 år gamle og opfyldte DSM</w:t>
      </w:r>
      <w:r w:rsidRPr="00734FCB">
        <w:rPr>
          <w:sz w:val="24"/>
          <w:szCs w:val="24"/>
        </w:rPr>
        <w:noBreakHyphen/>
        <w:t>IV</w:t>
      </w:r>
      <w:r w:rsidRPr="00734FCB">
        <w:rPr>
          <w:sz w:val="24"/>
          <w:szCs w:val="24"/>
        </w:rPr>
        <w:noBreakHyphen/>
        <w:t>kriterierne for skizofreni. Virkningen blev evalueret ved hjælp af PANSS. Studiet påviste paliperidons virkning på unge med skizofreni, som blev behandlet med middeldosis. Sekundært efter dosisanalyse påvistes virkningen af 3 mg, 6 mg og 12 mg givet én gang dagligt.</w:t>
      </w:r>
    </w:p>
    <w:p w14:paraId="5C4D6605"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75"/>
        <w:gridCol w:w="1675"/>
        <w:gridCol w:w="1675"/>
        <w:gridCol w:w="1671"/>
      </w:tblGrid>
      <w:tr w:rsidR="000022B0" w:rsidRPr="000B7464" w14:paraId="2E4C6243" w14:textId="77777777" w:rsidTr="00DE7F01">
        <w:tc>
          <w:tcPr>
            <w:tcW w:w="5000" w:type="pct"/>
            <w:gridSpan w:val="5"/>
            <w:tcBorders>
              <w:top w:val="single" w:sz="4" w:space="0" w:color="auto"/>
              <w:left w:val="single" w:sz="4" w:space="0" w:color="auto"/>
              <w:bottom w:val="single" w:sz="4" w:space="0" w:color="auto"/>
              <w:right w:val="single" w:sz="4" w:space="0" w:color="auto"/>
            </w:tcBorders>
            <w:hideMark/>
          </w:tcPr>
          <w:p w14:paraId="204FBE83" w14:textId="77777777"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3001: 6</w:t>
            </w:r>
            <w:r w:rsidRPr="000B7464">
              <w:rPr>
                <w:sz w:val="22"/>
                <w:szCs w:val="22"/>
              </w:rPr>
              <w:noBreakHyphen/>
              <w:t xml:space="preserve">ugers, fast dosis, placebokontrolleret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14:paraId="03C99A33" w14:textId="77777777" w:rsidTr="00DE7F01">
        <w:tc>
          <w:tcPr>
            <w:tcW w:w="1522" w:type="pct"/>
            <w:tcBorders>
              <w:top w:val="single" w:sz="4" w:space="0" w:color="auto"/>
              <w:left w:val="single" w:sz="4" w:space="0" w:color="auto"/>
              <w:bottom w:val="single" w:sz="4" w:space="0" w:color="auto"/>
              <w:right w:val="single" w:sz="4" w:space="0" w:color="auto"/>
            </w:tcBorders>
          </w:tcPr>
          <w:p w14:paraId="4362606F" w14:textId="77777777" w:rsidR="000022B0" w:rsidRPr="000B7464" w:rsidRDefault="000022B0" w:rsidP="00DE7F01">
            <w:pPr>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301A4FBA" w14:textId="77777777" w:rsidR="000022B0" w:rsidRPr="000B7464" w:rsidRDefault="000022B0" w:rsidP="00DE7F01">
            <w:pPr>
              <w:jc w:val="center"/>
              <w:rPr>
                <w:sz w:val="22"/>
                <w:szCs w:val="22"/>
              </w:rPr>
            </w:pPr>
            <w:r w:rsidRPr="000B7464">
              <w:rPr>
                <w:sz w:val="22"/>
                <w:szCs w:val="22"/>
              </w:rPr>
              <w:t>Placebo</w:t>
            </w:r>
          </w:p>
          <w:p w14:paraId="7C715E65" w14:textId="77777777" w:rsidR="000022B0" w:rsidRPr="000B7464" w:rsidRDefault="000022B0" w:rsidP="00DE7F01">
            <w:pPr>
              <w:jc w:val="center"/>
              <w:rPr>
                <w:sz w:val="22"/>
                <w:szCs w:val="22"/>
              </w:rPr>
            </w:pPr>
          </w:p>
          <w:p w14:paraId="243F4201" w14:textId="77777777" w:rsidR="000022B0" w:rsidRPr="000B7464" w:rsidRDefault="000022B0" w:rsidP="00DE7F01">
            <w:pPr>
              <w:jc w:val="center"/>
              <w:rPr>
                <w:sz w:val="22"/>
                <w:szCs w:val="22"/>
              </w:rPr>
            </w:pPr>
          </w:p>
          <w:p w14:paraId="29D3D6D6" w14:textId="77777777" w:rsidR="000022B0" w:rsidRPr="000B7464" w:rsidRDefault="000022B0" w:rsidP="00DE7F01">
            <w:pPr>
              <w:jc w:val="center"/>
              <w:rPr>
                <w:sz w:val="22"/>
                <w:szCs w:val="22"/>
              </w:rPr>
            </w:pPr>
            <w:r w:rsidRPr="000B7464">
              <w:rPr>
                <w:sz w:val="22"/>
                <w:szCs w:val="22"/>
              </w:rPr>
              <w:t>N=51</w:t>
            </w:r>
          </w:p>
        </w:tc>
        <w:tc>
          <w:tcPr>
            <w:tcW w:w="870" w:type="pct"/>
            <w:tcBorders>
              <w:top w:val="single" w:sz="4" w:space="0" w:color="auto"/>
              <w:left w:val="single" w:sz="4" w:space="0" w:color="auto"/>
              <w:bottom w:val="single" w:sz="4" w:space="0" w:color="auto"/>
              <w:right w:val="single" w:sz="4" w:space="0" w:color="auto"/>
            </w:tcBorders>
            <w:hideMark/>
          </w:tcPr>
          <w:p w14:paraId="3EE5AB9B" w14:textId="77777777" w:rsidR="000022B0" w:rsidRPr="000B7464" w:rsidRDefault="000022B0" w:rsidP="00DE7F01">
            <w:pPr>
              <w:jc w:val="center"/>
              <w:rPr>
                <w:sz w:val="22"/>
                <w:szCs w:val="22"/>
              </w:rPr>
            </w:pPr>
            <w:r w:rsidRPr="000B7464">
              <w:rPr>
                <w:sz w:val="22"/>
                <w:szCs w:val="22"/>
              </w:rPr>
              <w:t>Paliperidon</w:t>
            </w:r>
          </w:p>
          <w:p w14:paraId="0BF52750" w14:textId="77777777" w:rsidR="000022B0" w:rsidRPr="000B7464" w:rsidRDefault="000022B0" w:rsidP="00DE7F01">
            <w:pPr>
              <w:jc w:val="center"/>
              <w:rPr>
                <w:sz w:val="22"/>
                <w:szCs w:val="22"/>
              </w:rPr>
            </w:pPr>
            <w:r w:rsidRPr="000B7464">
              <w:rPr>
                <w:sz w:val="22"/>
                <w:szCs w:val="22"/>
              </w:rPr>
              <w:t>Lav dosis</w:t>
            </w:r>
          </w:p>
          <w:p w14:paraId="56F1DEE9" w14:textId="77777777" w:rsidR="000022B0" w:rsidRPr="000B7464" w:rsidRDefault="000022B0" w:rsidP="00DE7F01">
            <w:pPr>
              <w:jc w:val="center"/>
              <w:rPr>
                <w:sz w:val="22"/>
                <w:szCs w:val="22"/>
              </w:rPr>
            </w:pPr>
            <w:r w:rsidRPr="000B7464">
              <w:rPr>
                <w:sz w:val="22"/>
                <w:szCs w:val="22"/>
              </w:rPr>
              <w:t>1.5 mg</w:t>
            </w:r>
          </w:p>
          <w:p w14:paraId="180168FD" w14:textId="77777777" w:rsidR="000022B0" w:rsidRPr="000B7464" w:rsidRDefault="000022B0" w:rsidP="00DE7F01">
            <w:pPr>
              <w:jc w:val="center"/>
              <w:rPr>
                <w:sz w:val="22"/>
                <w:szCs w:val="22"/>
              </w:rPr>
            </w:pPr>
            <w:r w:rsidRPr="000B7464">
              <w:rPr>
                <w:sz w:val="22"/>
                <w:szCs w:val="22"/>
              </w:rPr>
              <w:t>N=54</w:t>
            </w:r>
          </w:p>
        </w:tc>
        <w:tc>
          <w:tcPr>
            <w:tcW w:w="870" w:type="pct"/>
            <w:tcBorders>
              <w:top w:val="single" w:sz="4" w:space="0" w:color="auto"/>
              <w:left w:val="single" w:sz="4" w:space="0" w:color="auto"/>
              <w:bottom w:val="single" w:sz="4" w:space="0" w:color="auto"/>
              <w:right w:val="single" w:sz="4" w:space="0" w:color="auto"/>
            </w:tcBorders>
            <w:hideMark/>
          </w:tcPr>
          <w:p w14:paraId="09256B4F" w14:textId="77777777" w:rsidR="000022B0" w:rsidRPr="000B7464" w:rsidRDefault="000022B0" w:rsidP="00DE7F01">
            <w:pPr>
              <w:jc w:val="center"/>
              <w:rPr>
                <w:sz w:val="22"/>
                <w:szCs w:val="22"/>
              </w:rPr>
            </w:pPr>
            <w:r w:rsidRPr="000B7464">
              <w:rPr>
                <w:sz w:val="22"/>
                <w:szCs w:val="22"/>
              </w:rPr>
              <w:t>Paliperidon</w:t>
            </w:r>
          </w:p>
          <w:p w14:paraId="7B926E6B" w14:textId="77777777" w:rsidR="000022B0" w:rsidRPr="000B7464" w:rsidRDefault="000022B0" w:rsidP="00DE7F01">
            <w:pPr>
              <w:jc w:val="center"/>
              <w:rPr>
                <w:sz w:val="22"/>
                <w:szCs w:val="22"/>
              </w:rPr>
            </w:pPr>
            <w:r w:rsidRPr="000B7464">
              <w:rPr>
                <w:sz w:val="22"/>
                <w:szCs w:val="22"/>
              </w:rPr>
              <w:t>Middel dosis</w:t>
            </w:r>
          </w:p>
          <w:p w14:paraId="3BA2EBF8" w14:textId="77777777" w:rsidR="000022B0" w:rsidRPr="000B7464" w:rsidRDefault="000022B0" w:rsidP="00DE7F01">
            <w:pPr>
              <w:jc w:val="center"/>
              <w:rPr>
                <w:sz w:val="22"/>
                <w:szCs w:val="22"/>
              </w:rPr>
            </w:pPr>
            <w:r w:rsidRPr="000B7464">
              <w:rPr>
                <w:sz w:val="22"/>
                <w:szCs w:val="22"/>
              </w:rPr>
              <w:t>3 eller 6 mg*</w:t>
            </w:r>
          </w:p>
          <w:p w14:paraId="74434E8D" w14:textId="77777777" w:rsidR="000022B0" w:rsidRPr="000B7464" w:rsidRDefault="000022B0" w:rsidP="00DE7F01">
            <w:pPr>
              <w:jc w:val="center"/>
              <w:rPr>
                <w:sz w:val="22"/>
                <w:szCs w:val="22"/>
              </w:rPr>
            </w:pPr>
            <w:r w:rsidRPr="000B7464">
              <w:rPr>
                <w:sz w:val="22"/>
                <w:szCs w:val="22"/>
              </w:rPr>
              <w:t>N=48</w:t>
            </w:r>
          </w:p>
        </w:tc>
        <w:tc>
          <w:tcPr>
            <w:tcW w:w="869" w:type="pct"/>
            <w:tcBorders>
              <w:top w:val="single" w:sz="4" w:space="0" w:color="auto"/>
              <w:left w:val="single" w:sz="4" w:space="0" w:color="auto"/>
              <w:bottom w:val="single" w:sz="4" w:space="0" w:color="auto"/>
              <w:right w:val="single" w:sz="4" w:space="0" w:color="auto"/>
            </w:tcBorders>
            <w:hideMark/>
          </w:tcPr>
          <w:p w14:paraId="55295FAC" w14:textId="77777777" w:rsidR="000022B0" w:rsidRPr="000B7464" w:rsidRDefault="000022B0" w:rsidP="00DE7F01">
            <w:pPr>
              <w:jc w:val="center"/>
              <w:rPr>
                <w:sz w:val="22"/>
                <w:szCs w:val="22"/>
              </w:rPr>
            </w:pPr>
            <w:r w:rsidRPr="000B7464">
              <w:rPr>
                <w:sz w:val="22"/>
                <w:szCs w:val="22"/>
              </w:rPr>
              <w:t>Paliperidon</w:t>
            </w:r>
          </w:p>
          <w:p w14:paraId="2F482B6B" w14:textId="77777777" w:rsidR="000022B0" w:rsidRPr="000B7464" w:rsidRDefault="000022B0" w:rsidP="00DE7F01">
            <w:pPr>
              <w:jc w:val="center"/>
              <w:rPr>
                <w:sz w:val="22"/>
                <w:szCs w:val="22"/>
              </w:rPr>
            </w:pPr>
            <w:r w:rsidRPr="000B7464">
              <w:rPr>
                <w:sz w:val="22"/>
                <w:szCs w:val="22"/>
              </w:rPr>
              <w:t>Høj dosis</w:t>
            </w:r>
          </w:p>
          <w:p w14:paraId="7EB66ADA" w14:textId="77777777" w:rsidR="000022B0" w:rsidRPr="000B7464" w:rsidRDefault="000022B0" w:rsidP="00DE7F01">
            <w:pPr>
              <w:jc w:val="center"/>
              <w:rPr>
                <w:sz w:val="22"/>
                <w:szCs w:val="22"/>
              </w:rPr>
            </w:pPr>
            <w:r w:rsidRPr="000B7464">
              <w:rPr>
                <w:sz w:val="22"/>
                <w:szCs w:val="22"/>
              </w:rPr>
              <w:t>6 eller 12 mg**</w:t>
            </w:r>
          </w:p>
          <w:p w14:paraId="372E3C3C" w14:textId="77777777" w:rsidR="000022B0" w:rsidRPr="000B7464" w:rsidRDefault="000022B0" w:rsidP="00DE7F01">
            <w:pPr>
              <w:jc w:val="center"/>
              <w:rPr>
                <w:sz w:val="22"/>
                <w:szCs w:val="22"/>
              </w:rPr>
            </w:pPr>
            <w:r w:rsidRPr="000B7464">
              <w:rPr>
                <w:sz w:val="22"/>
                <w:szCs w:val="22"/>
              </w:rPr>
              <w:t>N=47</w:t>
            </w:r>
          </w:p>
        </w:tc>
      </w:tr>
      <w:tr w:rsidR="000022B0" w:rsidRPr="000B7464" w14:paraId="383AA189" w14:textId="77777777" w:rsidTr="00DE7F01">
        <w:tc>
          <w:tcPr>
            <w:tcW w:w="1522" w:type="pct"/>
            <w:tcBorders>
              <w:top w:val="single" w:sz="4" w:space="0" w:color="auto"/>
              <w:left w:val="single" w:sz="4" w:space="0" w:color="auto"/>
              <w:bottom w:val="single" w:sz="4" w:space="0" w:color="auto"/>
              <w:right w:val="single" w:sz="4" w:space="0" w:color="auto"/>
            </w:tcBorders>
            <w:hideMark/>
          </w:tcPr>
          <w:p w14:paraId="682D462E" w14:textId="77777777"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14:paraId="2BEA40A2"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54BE4C3C" w14:textId="77777777" w:rsidR="000022B0" w:rsidRPr="000B7464" w:rsidRDefault="000022B0" w:rsidP="00DE7F01">
            <w:pPr>
              <w:rPr>
                <w:sz w:val="22"/>
                <w:szCs w:val="22"/>
              </w:rPr>
            </w:pPr>
            <w:r w:rsidRPr="000B7464">
              <w:rPr>
                <w:sz w:val="22"/>
                <w:szCs w:val="22"/>
              </w:rPr>
              <w:t xml:space="preserve">Gennemsnitlig ændring (SD) </w:t>
            </w:r>
          </w:p>
          <w:p w14:paraId="237F7B48"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6CA938B1" w14:textId="77777777" w:rsidR="000022B0" w:rsidRPr="000B7464" w:rsidRDefault="000022B0" w:rsidP="00DE7F01">
            <w:pPr>
              <w:rPr>
                <w:sz w:val="22"/>
                <w:szCs w:val="22"/>
              </w:rPr>
            </w:pPr>
            <w:r w:rsidRPr="000B7464">
              <w:rPr>
                <w:sz w:val="22"/>
                <w:szCs w:val="22"/>
              </w:rPr>
              <w:t>Forskel i gennemsnitlig LS (SE)</w:t>
            </w:r>
          </w:p>
        </w:tc>
        <w:tc>
          <w:tcPr>
            <w:tcW w:w="870" w:type="pct"/>
            <w:tcBorders>
              <w:top w:val="single" w:sz="4" w:space="0" w:color="auto"/>
              <w:left w:val="single" w:sz="4" w:space="0" w:color="auto"/>
              <w:bottom w:val="single" w:sz="4" w:space="0" w:color="auto"/>
              <w:right w:val="single" w:sz="4" w:space="0" w:color="auto"/>
            </w:tcBorders>
          </w:tcPr>
          <w:p w14:paraId="32F0DFB4" w14:textId="77777777" w:rsidR="000022B0" w:rsidRPr="000B7464" w:rsidRDefault="000022B0" w:rsidP="00DE7F01">
            <w:pPr>
              <w:jc w:val="center"/>
              <w:rPr>
                <w:sz w:val="22"/>
                <w:szCs w:val="22"/>
              </w:rPr>
            </w:pPr>
          </w:p>
          <w:p w14:paraId="5DC2CA8A" w14:textId="77777777" w:rsidR="000022B0" w:rsidRPr="000B7464" w:rsidRDefault="000022B0" w:rsidP="00DE7F01">
            <w:pPr>
              <w:jc w:val="center"/>
              <w:rPr>
                <w:sz w:val="22"/>
                <w:szCs w:val="22"/>
              </w:rPr>
            </w:pPr>
            <w:r w:rsidRPr="000B7464">
              <w:rPr>
                <w:sz w:val="22"/>
                <w:szCs w:val="22"/>
              </w:rPr>
              <w:t>90,6 (12,13)</w:t>
            </w:r>
          </w:p>
          <w:p w14:paraId="14E0FB49" w14:textId="77777777" w:rsidR="000022B0" w:rsidRPr="000B7464" w:rsidRDefault="000022B0" w:rsidP="00DE7F01">
            <w:pPr>
              <w:jc w:val="center"/>
              <w:rPr>
                <w:sz w:val="22"/>
                <w:szCs w:val="22"/>
              </w:rPr>
            </w:pPr>
            <w:r w:rsidRPr="000B7464">
              <w:rPr>
                <w:sz w:val="22"/>
                <w:szCs w:val="22"/>
              </w:rPr>
              <w:t>-7,9 (20,15)</w:t>
            </w:r>
          </w:p>
        </w:tc>
        <w:tc>
          <w:tcPr>
            <w:tcW w:w="870" w:type="pct"/>
            <w:tcBorders>
              <w:top w:val="single" w:sz="4" w:space="0" w:color="auto"/>
              <w:left w:val="single" w:sz="4" w:space="0" w:color="auto"/>
              <w:bottom w:val="single" w:sz="4" w:space="0" w:color="auto"/>
              <w:right w:val="single" w:sz="4" w:space="0" w:color="auto"/>
            </w:tcBorders>
          </w:tcPr>
          <w:p w14:paraId="1614C942" w14:textId="77777777" w:rsidR="000022B0" w:rsidRPr="000B7464" w:rsidRDefault="000022B0" w:rsidP="00DE7F01">
            <w:pPr>
              <w:jc w:val="center"/>
              <w:rPr>
                <w:sz w:val="22"/>
                <w:szCs w:val="22"/>
              </w:rPr>
            </w:pPr>
          </w:p>
          <w:p w14:paraId="3679A31F" w14:textId="77777777" w:rsidR="000022B0" w:rsidRPr="000B7464" w:rsidRDefault="000022B0" w:rsidP="00DE7F01">
            <w:pPr>
              <w:jc w:val="center"/>
              <w:rPr>
                <w:sz w:val="22"/>
                <w:szCs w:val="22"/>
              </w:rPr>
            </w:pPr>
            <w:r w:rsidRPr="000B7464">
              <w:rPr>
                <w:sz w:val="22"/>
                <w:szCs w:val="22"/>
              </w:rPr>
              <w:t>91,6 (12,54)</w:t>
            </w:r>
          </w:p>
          <w:p w14:paraId="7373B44D" w14:textId="77777777" w:rsidR="000022B0" w:rsidRPr="000B7464" w:rsidRDefault="000022B0" w:rsidP="00DE7F01">
            <w:pPr>
              <w:jc w:val="center"/>
              <w:rPr>
                <w:sz w:val="22"/>
                <w:szCs w:val="22"/>
              </w:rPr>
            </w:pPr>
            <w:r w:rsidRPr="000B7464">
              <w:rPr>
                <w:sz w:val="22"/>
                <w:szCs w:val="22"/>
              </w:rPr>
              <w:t>-9,8 (16,31)</w:t>
            </w:r>
          </w:p>
          <w:p w14:paraId="38D8D839" w14:textId="77777777" w:rsidR="000022B0" w:rsidRPr="000B7464" w:rsidRDefault="000022B0" w:rsidP="00DE7F01">
            <w:pPr>
              <w:jc w:val="center"/>
              <w:rPr>
                <w:sz w:val="22"/>
                <w:szCs w:val="22"/>
              </w:rPr>
            </w:pPr>
            <w:r w:rsidRPr="000B7464">
              <w:rPr>
                <w:sz w:val="22"/>
                <w:szCs w:val="22"/>
              </w:rPr>
              <w:t>0,508</w:t>
            </w:r>
          </w:p>
          <w:p w14:paraId="71EBCC0F" w14:textId="77777777" w:rsidR="000022B0" w:rsidRPr="000B7464" w:rsidRDefault="000022B0" w:rsidP="00DE7F01">
            <w:pPr>
              <w:jc w:val="center"/>
              <w:rPr>
                <w:sz w:val="22"/>
                <w:szCs w:val="22"/>
              </w:rPr>
            </w:pPr>
            <w:r w:rsidRPr="000B7464">
              <w:rPr>
                <w:sz w:val="22"/>
                <w:szCs w:val="22"/>
              </w:rPr>
              <w:t>-2,1 (3,17)</w:t>
            </w:r>
          </w:p>
        </w:tc>
        <w:tc>
          <w:tcPr>
            <w:tcW w:w="870" w:type="pct"/>
            <w:tcBorders>
              <w:top w:val="single" w:sz="4" w:space="0" w:color="auto"/>
              <w:left w:val="single" w:sz="4" w:space="0" w:color="auto"/>
              <w:bottom w:val="single" w:sz="4" w:space="0" w:color="auto"/>
              <w:right w:val="single" w:sz="4" w:space="0" w:color="auto"/>
            </w:tcBorders>
          </w:tcPr>
          <w:p w14:paraId="7E0054FB" w14:textId="77777777" w:rsidR="000022B0" w:rsidRPr="000B7464" w:rsidRDefault="000022B0" w:rsidP="00DE7F01">
            <w:pPr>
              <w:jc w:val="center"/>
              <w:rPr>
                <w:sz w:val="22"/>
                <w:szCs w:val="22"/>
              </w:rPr>
            </w:pPr>
          </w:p>
          <w:p w14:paraId="6DC912FF" w14:textId="77777777" w:rsidR="000022B0" w:rsidRPr="000B7464" w:rsidRDefault="000022B0" w:rsidP="00DE7F01">
            <w:pPr>
              <w:jc w:val="center"/>
              <w:rPr>
                <w:sz w:val="22"/>
                <w:szCs w:val="22"/>
              </w:rPr>
            </w:pPr>
            <w:r w:rsidRPr="000B7464">
              <w:rPr>
                <w:sz w:val="22"/>
                <w:szCs w:val="22"/>
              </w:rPr>
              <w:t>90,6 (14,01)</w:t>
            </w:r>
          </w:p>
          <w:p w14:paraId="55EABD8B" w14:textId="77777777" w:rsidR="000022B0" w:rsidRPr="000B7464" w:rsidRDefault="000022B0" w:rsidP="00DE7F01">
            <w:pPr>
              <w:jc w:val="center"/>
              <w:rPr>
                <w:sz w:val="22"/>
                <w:szCs w:val="22"/>
              </w:rPr>
            </w:pPr>
            <w:r w:rsidRPr="000B7464">
              <w:rPr>
                <w:sz w:val="22"/>
                <w:szCs w:val="22"/>
              </w:rPr>
              <w:t>-17,3 (14,33)</w:t>
            </w:r>
          </w:p>
          <w:p w14:paraId="29764F8B" w14:textId="77777777" w:rsidR="000022B0" w:rsidRPr="000B7464" w:rsidRDefault="000022B0" w:rsidP="00DE7F01">
            <w:pPr>
              <w:jc w:val="center"/>
              <w:rPr>
                <w:sz w:val="22"/>
                <w:szCs w:val="22"/>
              </w:rPr>
            </w:pPr>
            <w:r w:rsidRPr="000B7464">
              <w:rPr>
                <w:sz w:val="22"/>
                <w:szCs w:val="22"/>
              </w:rPr>
              <w:t>0,006</w:t>
            </w:r>
          </w:p>
          <w:p w14:paraId="3AD65D5D" w14:textId="77777777" w:rsidR="000022B0" w:rsidRPr="000B7464" w:rsidRDefault="000022B0" w:rsidP="00DE7F01">
            <w:pPr>
              <w:jc w:val="center"/>
              <w:rPr>
                <w:sz w:val="22"/>
                <w:szCs w:val="22"/>
              </w:rPr>
            </w:pPr>
            <w:r w:rsidRPr="000B7464">
              <w:rPr>
                <w:sz w:val="22"/>
                <w:szCs w:val="22"/>
              </w:rPr>
              <w:t>-10,1 (3,27)</w:t>
            </w:r>
          </w:p>
        </w:tc>
        <w:tc>
          <w:tcPr>
            <w:tcW w:w="869" w:type="pct"/>
            <w:tcBorders>
              <w:top w:val="single" w:sz="4" w:space="0" w:color="auto"/>
              <w:left w:val="single" w:sz="4" w:space="0" w:color="auto"/>
              <w:bottom w:val="single" w:sz="4" w:space="0" w:color="auto"/>
              <w:right w:val="single" w:sz="4" w:space="0" w:color="auto"/>
            </w:tcBorders>
          </w:tcPr>
          <w:p w14:paraId="4CC898C5" w14:textId="77777777" w:rsidR="000022B0" w:rsidRPr="000B7464" w:rsidRDefault="000022B0" w:rsidP="00DE7F01">
            <w:pPr>
              <w:jc w:val="center"/>
              <w:rPr>
                <w:sz w:val="22"/>
                <w:szCs w:val="22"/>
              </w:rPr>
            </w:pPr>
          </w:p>
          <w:p w14:paraId="46998B31" w14:textId="77777777" w:rsidR="000022B0" w:rsidRPr="000B7464" w:rsidRDefault="000022B0" w:rsidP="00DE7F01">
            <w:pPr>
              <w:jc w:val="center"/>
              <w:rPr>
                <w:sz w:val="22"/>
                <w:szCs w:val="22"/>
              </w:rPr>
            </w:pPr>
            <w:r w:rsidRPr="000B7464">
              <w:rPr>
                <w:sz w:val="22"/>
                <w:szCs w:val="22"/>
              </w:rPr>
              <w:t>91,5 (13,86)</w:t>
            </w:r>
          </w:p>
          <w:p w14:paraId="0B7DB789" w14:textId="77777777" w:rsidR="000022B0" w:rsidRPr="000B7464" w:rsidRDefault="000022B0" w:rsidP="00DE7F01">
            <w:pPr>
              <w:jc w:val="center"/>
              <w:rPr>
                <w:sz w:val="22"/>
                <w:szCs w:val="22"/>
              </w:rPr>
            </w:pPr>
            <w:r w:rsidRPr="000B7464">
              <w:rPr>
                <w:sz w:val="22"/>
                <w:szCs w:val="22"/>
              </w:rPr>
              <w:t>-13,8 (15,74)</w:t>
            </w:r>
          </w:p>
          <w:p w14:paraId="70F6C959" w14:textId="77777777" w:rsidR="000022B0" w:rsidRPr="000B7464" w:rsidRDefault="000022B0" w:rsidP="00DE7F01">
            <w:pPr>
              <w:jc w:val="center"/>
              <w:rPr>
                <w:sz w:val="22"/>
                <w:szCs w:val="22"/>
              </w:rPr>
            </w:pPr>
            <w:r w:rsidRPr="000B7464">
              <w:rPr>
                <w:sz w:val="22"/>
                <w:szCs w:val="22"/>
              </w:rPr>
              <w:t>0,086</w:t>
            </w:r>
          </w:p>
          <w:p w14:paraId="46975F95" w14:textId="77777777" w:rsidR="000022B0" w:rsidRPr="000B7464" w:rsidRDefault="000022B0" w:rsidP="00DE7F01">
            <w:pPr>
              <w:jc w:val="center"/>
              <w:rPr>
                <w:sz w:val="22"/>
                <w:szCs w:val="22"/>
              </w:rPr>
            </w:pPr>
            <w:r w:rsidRPr="000B7464">
              <w:rPr>
                <w:sz w:val="22"/>
                <w:szCs w:val="22"/>
              </w:rPr>
              <w:t>-6,6 (3,29)</w:t>
            </w:r>
          </w:p>
        </w:tc>
      </w:tr>
      <w:tr w:rsidR="000022B0" w:rsidRPr="000B7464" w14:paraId="6B08058E" w14:textId="77777777" w:rsidTr="00DE7F01">
        <w:tc>
          <w:tcPr>
            <w:tcW w:w="1522" w:type="pct"/>
            <w:tcBorders>
              <w:top w:val="single" w:sz="4" w:space="0" w:color="auto"/>
              <w:left w:val="single" w:sz="4" w:space="0" w:color="auto"/>
              <w:bottom w:val="single" w:sz="4" w:space="0" w:color="auto"/>
              <w:right w:val="single" w:sz="4" w:space="0" w:color="auto"/>
            </w:tcBorders>
            <w:hideMark/>
          </w:tcPr>
          <w:p w14:paraId="3C53C668" w14:textId="77777777" w:rsidR="000022B0" w:rsidRPr="000B7464" w:rsidRDefault="000022B0" w:rsidP="00DE7F01">
            <w:pPr>
              <w:rPr>
                <w:b/>
                <w:sz w:val="22"/>
                <w:szCs w:val="22"/>
                <w:lang w:val="en-US"/>
              </w:rPr>
            </w:pPr>
            <w:r w:rsidRPr="000B7464">
              <w:rPr>
                <w:b/>
                <w:sz w:val="22"/>
                <w:szCs w:val="22"/>
                <w:lang w:val="en-US"/>
              </w:rPr>
              <w:t>Responder</w:t>
            </w:r>
            <w:r w:rsidRPr="000B7464">
              <w:rPr>
                <w:b/>
                <w:sz w:val="22"/>
                <w:szCs w:val="22"/>
                <w:lang w:val="en-US"/>
              </w:rPr>
              <w:noBreakHyphen/>
              <w:t xml:space="preserve">analyse </w:t>
            </w:r>
          </w:p>
          <w:p w14:paraId="74EF621D" w14:textId="77777777" w:rsidR="000022B0" w:rsidRPr="000B7464" w:rsidRDefault="000022B0" w:rsidP="00DE7F01">
            <w:pPr>
              <w:rPr>
                <w:sz w:val="22"/>
                <w:szCs w:val="22"/>
                <w:lang w:val="en-US"/>
              </w:rPr>
            </w:pPr>
            <w:r w:rsidRPr="000B7464">
              <w:rPr>
                <w:sz w:val="22"/>
                <w:szCs w:val="22"/>
                <w:lang w:val="en-US"/>
              </w:rPr>
              <w:t xml:space="preserve">Responder, n (%) </w:t>
            </w:r>
          </w:p>
          <w:p w14:paraId="1E93E6AD" w14:textId="77777777" w:rsidR="000022B0" w:rsidRPr="000B7464" w:rsidRDefault="000022B0" w:rsidP="00DE7F01">
            <w:pPr>
              <w:rPr>
                <w:sz w:val="22"/>
                <w:szCs w:val="22"/>
                <w:lang w:val="en-US"/>
              </w:rPr>
            </w:pPr>
            <w:r w:rsidRPr="000B7464">
              <w:rPr>
                <w:sz w:val="22"/>
                <w:szCs w:val="22"/>
                <w:lang w:val="en-US"/>
              </w:rPr>
              <w:t>Non</w:t>
            </w:r>
            <w:r w:rsidRPr="000B7464">
              <w:rPr>
                <w:sz w:val="22"/>
                <w:szCs w:val="22"/>
                <w:lang w:val="en-US"/>
              </w:rPr>
              <w:noBreakHyphen/>
              <w:t xml:space="preserve">responder, n (%) </w:t>
            </w:r>
          </w:p>
          <w:p w14:paraId="2B05434E"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870" w:type="pct"/>
            <w:tcBorders>
              <w:top w:val="single" w:sz="4" w:space="0" w:color="auto"/>
              <w:left w:val="single" w:sz="4" w:space="0" w:color="auto"/>
              <w:bottom w:val="single" w:sz="4" w:space="0" w:color="auto"/>
              <w:right w:val="single" w:sz="4" w:space="0" w:color="auto"/>
            </w:tcBorders>
          </w:tcPr>
          <w:p w14:paraId="03F3D39E" w14:textId="77777777" w:rsidR="000022B0" w:rsidRPr="000B7464" w:rsidRDefault="000022B0" w:rsidP="00DE7F01">
            <w:pPr>
              <w:jc w:val="center"/>
              <w:rPr>
                <w:sz w:val="22"/>
                <w:szCs w:val="22"/>
              </w:rPr>
            </w:pPr>
          </w:p>
          <w:p w14:paraId="3C0A046E" w14:textId="77777777" w:rsidR="000022B0" w:rsidRPr="000B7464" w:rsidRDefault="000022B0" w:rsidP="00DE7F01">
            <w:pPr>
              <w:jc w:val="center"/>
              <w:rPr>
                <w:sz w:val="22"/>
                <w:szCs w:val="22"/>
              </w:rPr>
            </w:pPr>
            <w:r w:rsidRPr="000B7464">
              <w:rPr>
                <w:sz w:val="22"/>
                <w:szCs w:val="22"/>
              </w:rPr>
              <w:t>17 (33,3)</w:t>
            </w:r>
          </w:p>
          <w:p w14:paraId="6758B3FE" w14:textId="77777777" w:rsidR="000022B0" w:rsidRPr="000B7464" w:rsidRDefault="000022B0" w:rsidP="00DE7F01">
            <w:pPr>
              <w:jc w:val="center"/>
              <w:rPr>
                <w:sz w:val="22"/>
                <w:szCs w:val="22"/>
              </w:rPr>
            </w:pPr>
            <w:r w:rsidRPr="000B7464">
              <w:rPr>
                <w:sz w:val="22"/>
                <w:szCs w:val="22"/>
              </w:rPr>
              <w:t>34 (66,7)</w:t>
            </w:r>
          </w:p>
        </w:tc>
        <w:tc>
          <w:tcPr>
            <w:tcW w:w="870" w:type="pct"/>
            <w:tcBorders>
              <w:top w:val="single" w:sz="4" w:space="0" w:color="auto"/>
              <w:left w:val="single" w:sz="4" w:space="0" w:color="auto"/>
              <w:bottom w:val="single" w:sz="4" w:space="0" w:color="auto"/>
              <w:right w:val="single" w:sz="4" w:space="0" w:color="auto"/>
            </w:tcBorders>
          </w:tcPr>
          <w:p w14:paraId="50FE14C7" w14:textId="77777777" w:rsidR="000022B0" w:rsidRPr="000B7464" w:rsidRDefault="000022B0" w:rsidP="00DE7F01">
            <w:pPr>
              <w:jc w:val="center"/>
              <w:rPr>
                <w:sz w:val="22"/>
                <w:szCs w:val="22"/>
              </w:rPr>
            </w:pPr>
          </w:p>
          <w:p w14:paraId="3E6FF9A6" w14:textId="77777777" w:rsidR="000022B0" w:rsidRPr="000B7464" w:rsidRDefault="000022B0" w:rsidP="00DE7F01">
            <w:pPr>
              <w:jc w:val="center"/>
              <w:rPr>
                <w:sz w:val="22"/>
                <w:szCs w:val="22"/>
              </w:rPr>
            </w:pPr>
            <w:r w:rsidRPr="000B7464">
              <w:rPr>
                <w:sz w:val="22"/>
                <w:szCs w:val="22"/>
              </w:rPr>
              <w:t>21 (38,9)</w:t>
            </w:r>
          </w:p>
          <w:p w14:paraId="68C92999" w14:textId="77777777" w:rsidR="000022B0" w:rsidRPr="000B7464" w:rsidRDefault="000022B0" w:rsidP="00DE7F01">
            <w:pPr>
              <w:jc w:val="center"/>
              <w:rPr>
                <w:sz w:val="22"/>
                <w:szCs w:val="22"/>
              </w:rPr>
            </w:pPr>
            <w:r w:rsidRPr="000B7464">
              <w:rPr>
                <w:sz w:val="22"/>
                <w:szCs w:val="22"/>
              </w:rPr>
              <w:t>33 (61,1)</w:t>
            </w:r>
          </w:p>
          <w:p w14:paraId="084DB9B0" w14:textId="77777777" w:rsidR="000022B0" w:rsidRPr="000B7464" w:rsidRDefault="000022B0" w:rsidP="00DE7F01">
            <w:pPr>
              <w:jc w:val="center"/>
              <w:rPr>
                <w:sz w:val="22"/>
                <w:szCs w:val="22"/>
              </w:rPr>
            </w:pPr>
            <w:r w:rsidRPr="000B7464">
              <w:rPr>
                <w:sz w:val="22"/>
                <w:szCs w:val="22"/>
              </w:rPr>
              <w:t>0,479</w:t>
            </w:r>
          </w:p>
        </w:tc>
        <w:tc>
          <w:tcPr>
            <w:tcW w:w="870" w:type="pct"/>
            <w:tcBorders>
              <w:top w:val="single" w:sz="4" w:space="0" w:color="auto"/>
              <w:left w:val="single" w:sz="4" w:space="0" w:color="auto"/>
              <w:bottom w:val="single" w:sz="4" w:space="0" w:color="auto"/>
              <w:right w:val="single" w:sz="4" w:space="0" w:color="auto"/>
            </w:tcBorders>
          </w:tcPr>
          <w:p w14:paraId="28D94604" w14:textId="77777777" w:rsidR="000022B0" w:rsidRPr="000B7464" w:rsidRDefault="000022B0" w:rsidP="00DE7F01">
            <w:pPr>
              <w:jc w:val="center"/>
              <w:rPr>
                <w:sz w:val="22"/>
                <w:szCs w:val="22"/>
              </w:rPr>
            </w:pPr>
          </w:p>
          <w:p w14:paraId="325FE052" w14:textId="77777777" w:rsidR="000022B0" w:rsidRPr="000B7464" w:rsidRDefault="000022B0" w:rsidP="00DE7F01">
            <w:pPr>
              <w:jc w:val="center"/>
              <w:rPr>
                <w:sz w:val="22"/>
                <w:szCs w:val="22"/>
              </w:rPr>
            </w:pPr>
            <w:r w:rsidRPr="000B7464">
              <w:rPr>
                <w:sz w:val="22"/>
                <w:szCs w:val="22"/>
              </w:rPr>
              <w:t>31 (64,6)</w:t>
            </w:r>
          </w:p>
          <w:p w14:paraId="232D6D9A" w14:textId="77777777" w:rsidR="000022B0" w:rsidRPr="000B7464" w:rsidRDefault="000022B0" w:rsidP="00DE7F01">
            <w:pPr>
              <w:jc w:val="center"/>
              <w:rPr>
                <w:sz w:val="22"/>
                <w:szCs w:val="22"/>
              </w:rPr>
            </w:pPr>
            <w:r w:rsidRPr="000B7464">
              <w:rPr>
                <w:sz w:val="22"/>
                <w:szCs w:val="22"/>
              </w:rPr>
              <w:t>17 (35,4)</w:t>
            </w:r>
          </w:p>
          <w:p w14:paraId="20D26F2F" w14:textId="77777777" w:rsidR="000022B0" w:rsidRPr="000B7464" w:rsidRDefault="000022B0" w:rsidP="00DE7F01">
            <w:pPr>
              <w:jc w:val="center"/>
              <w:rPr>
                <w:sz w:val="22"/>
                <w:szCs w:val="22"/>
              </w:rPr>
            </w:pPr>
            <w:r w:rsidRPr="000B7464">
              <w:rPr>
                <w:sz w:val="22"/>
                <w:szCs w:val="22"/>
              </w:rPr>
              <w:t>0,001</w:t>
            </w:r>
          </w:p>
        </w:tc>
        <w:tc>
          <w:tcPr>
            <w:tcW w:w="869" w:type="pct"/>
            <w:tcBorders>
              <w:top w:val="single" w:sz="4" w:space="0" w:color="auto"/>
              <w:left w:val="single" w:sz="4" w:space="0" w:color="auto"/>
              <w:bottom w:val="single" w:sz="4" w:space="0" w:color="auto"/>
              <w:right w:val="single" w:sz="4" w:space="0" w:color="auto"/>
            </w:tcBorders>
          </w:tcPr>
          <w:p w14:paraId="4400276E" w14:textId="77777777" w:rsidR="000022B0" w:rsidRPr="000B7464" w:rsidRDefault="000022B0" w:rsidP="00DE7F01">
            <w:pPr>
              <w:jc w:val="center"/>
              <w:rPr>
                <w:sz w:val="22"/>
                <w:szCs w:val="22"/>
              </w:rPr>
            </w:pPr>
          </w:p>
          <w:p w14:paraId="54F57A21" w14:textId="77777777" w:rsidR="000022B0" w:rsidRPr="000B7464" w:rsidRDefault="000022B0" w:rsidP="00DE7F01">
            <w:pPr>
              <w:jc w:val="center"/>
              <w:rPr>
                <w:sz w:val="22"/>
                <w:szCs w:val="22"/>
              </w:rPr>
            </w:pPr>
            <w:r w:rsidRPr="000B7464">
              <w:rPr>
                <w:sz w:val="22"/>
                <w:szCs w:val="22"/>
              </w:rPr>
              <w:t>24 (51,1)</w:t>
            </w:r>
          </w:p>
          <w:p w14:paraId="685B35A7" w14:textId="77777777" w:rsidR="000022B0" w:rsidRPr="000B7464" w:rsidRDefault="000022B0" w:rsidP="00DE7F01">
            <w:pPr>
              <w:jc w:val="center"/>
              <w:rPr>
                <w:sz w:val="22"/>
                <w:szCs w:val="22"/>
              </w:rPr>
            </w:pPr>
            <w:r w:rsidRPr="000B7464">
              <w:rPr>
                <w:sz w:val="22"/>
                <w:szCs w:val="22"/>
              </w:rPr>
              <w:t>23 (48,9)</w:t>
            </w:r>
          </w:p>
          <w:p w14:paraId="0E263691" w14:textId="77777777" w:rsidR="000022B0" w:rsidRPr="000B7464" w:rsidRDefault="000022B0" w:rsidP="00DE7F01">
            <w:pPr>
              <w:jc w:val="center"/>
              <w:rPr>
                <w:sz w:val="22"/>
                <w:szCs w:val="22"/>
              </w:rPr>
            </w:pPr>
            <w:r w:rsidRPr="000B7464">
              <w:rPr>
                <w:sz w:val="22"/>
                <w:szCs w:val="22"/>
              </w:rPr>
              <w:t>0,043</w:t>
            </w:r>
          </w:p>
        </w:tc>
      </w:tr>
    </w:tbl>
    <w:p w14:paraId="2DCA1139" w14:textId="77777777" w:rsidR="000022B0" w:rsidRPr="000B7464" w:rsidRDefault="000022B0" w:rsidP="000022B0">
      <w:pPr>
        <w:suppressAutoHyphens/>
        <w:ind w:left="851" w:hanging="851"/>
        <w:rPr>
          <w:sz w:val="20"/>
        </w:rPr>
      </w:pPr>
      <w:r w:rsidRPr="000B7464">
        <w:rPr>
          <w:sz w:val="20"/>
        </w:rPr>
        <w:t>Respons defineret som fald i samlet PANSS</w:t>
      </w:r>
      <w:r w:rsidRPr="000B7464">
        <w:rPr>
          <w:sz w:val="20"/>
        </w:rPr>
        <w:noBreakHyphen/>
        <w:t xml:space="preserve">score ≥ 20 % i forhold til </w:t>
      </w:r>
      <w:r w:rsidRPr="000B7464">
        <w:rPr>
          <w:i/>
          <w:sz w:val="20"/>
        </w:rPr>
        <w:t>baseline</w:t>
      </w:r>
    </w:p>
    <w:p w14:paraId="3C037C44" w14:textId="77777777" w:rsidR="000022B0" w:rsidRPr="000B7464" w:rsidRDefault="000022B0" w:rsidP="000022B0">
      <w:pPr>
        <w:suppressAutoHyphens/>
        <w:ind w:left="851" w:hanging="851"/>
        <w:rPr>
          <w:sz w:val="20"/>
          <w:lang w:val="en-US"/>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14:paraId="6CC31E42" w14:textId="77777777" w:rsidR="000022B0" w:rsidRPr="000B7464" w:rsidRDefault="000022B0" w:rsidP="000022B0">
      <w:pPr>
        <w:suppressAutoHyphens/>
        <w:ind w:left="851" w:hanging="851"/>
        <w:rPr>
          <w:sz w:val="20"/>
        </w:rPr>
      </w:pPr>
      <w:r w:rsidRPr="000B7464">
        <w:rPr>
          <w:sz w:val="20"/>
        </w:rPr>
        <w:t>*</w:t>
      </w:r>
      <w:r w:rsidRPr="000B7464">
        <w:rPr>
          <w:sz w:val="20"/>
        </w:rPr>
        <w:tab/>
        <w:t>Middeldosisgruppe: 3 mg for forsøgspersoner &lt; 51 kg, 6 mg for forsøgspersoner ≥ 51 kg</w:t>
      </w:r>
    </w:p>
    <w:p w14:paraId="146CB6DA" w14:textId="77777777" w:rsidR="000022B0" w:rsidRPr="000B7464" w:rsidRDefault="000022B0" w:rsidP="000022B0">
      <w:pPr>
        <w:suppressAutoHyphens/>
        <w:ind w:left="851" w:hanging="851"/>
        <w:rPr>
          <w:sz w:val="20"/>
        </w:rPr>
      </w:pPr>
      <w:r w:rsidRPr="000B7464">
        <w:rPr>
          <w:sz w:val="20"/>
        </w:rPr>
        <w:t>**</w:t>
      </w:r>
      <w:r w:rsidRPr="000B7464">
        <w:rPr>
          <w:sz w:val="20"/>
        </w:rPr>
        <w:tab/>
        <w:t>Højdosisgruppe: 6 mg for forsøgspersoner &lt; 51 kg, 12 mg for forsøgspersoner ≥ 51 kg</w:t>
      </w:r>
    </w:p>
    <w:p w14:paraId="29AF79D3" w14:textId="77777777" w:rsidR="000022B0" w:rsidRPr="00734FCB" w:rsidRDefault="000022B0" w:rsidP="000022B0">
      <w:pPr>
        <w:suppressAutoHyphens/>
        <w:ind w:left="851" w:hanging="851"/>
        <w:rPr>
          <w:sz w:val="24"/>
          <w:szCs w:val="24"/>
        </w:rPr>
      </w:pPr>
    </w:p>
    <w:p w14:paraId="4BE16912" w14:textId="77777777" w:rsidR="000022B0" w:rsidRPr="00734FCB" w:rsidRDefault="000022B0" w:rsidP="000022B0">
      <w:pPr>
        <w:suppressAutoHyphens/>
        <w:ind w:left="851"/>
        <w:rPr>
          <w:sz w:val="24"/>
          <w:szCs w:val="24"/>
        </w:rPr>
      </w:pPr>
      <w:r w:rsidRPr="00734FCB">
        <w:rPr>
          <w:sz w:val="24"/>
          <w:szCs w:val="24"/>
        </w:rPr>
        <w:t>Virkningen af paliperidon over et fleksibelt dosisinterval på 3 mg/dag til 9 mg/dag hos unge forsøgspersoner (12 år og derover) med skizofreni (paliperidon N = 112, aripiprazol N = 114) blev også vurderet i et randomiseret, dobbeltblindt studie med aktiv kontrol, der omfattede en 8</w:t>
      </w:r>
      <w:r w:rsidRPr="00734FCB">
        <w:rPr>
          <w:sz w:val="24"/>
          <w:szCs w:val="24"/>
        </w:rPr>
        <w:noBreakHyphen/>
        <w:t>ugers dobbeltblind akutfase og en 18</w:t>
      </w:r>
      <w:r w:rsidRPr="00734FCB">
        <w:rPr>
          <w:sz w:val="24"/>
          <w:szCs w:val="24"/>
        </w:rPr>
        <w:noBreakHyphen/>
        <w:t>ugers dobbeltblind vedligeholdelsesfase. Ændringerne i samlet PANSS</w:t>
      </w:r>
      <w:r w:rsidRPr="00734FCB">
        <w:rPr>
          <w:sz w:val="24"/>
          <w:szCs w:val="24"/>
        </w:rPr>
        <w:noBreakHyphen/>
        <w:t xml:space="preserve">score fra </w:t>
      </w:r>
      <w:r w:rsidRPr="00734FCB">
        <w:rPr>
          <w:i/>
          <w:sz w:val="24"/>
          <w:szCs w:val="24"/>
        </w:rPr>
        <w:t>baseline</w:t>
      </w:r>
      <w:r w:rsidRPr="00734FCB">
        <w:rPr>
          <w:sz w:val="24"/>
          <w:szCs w:val="24"/>
        </w:rPr>
        <w:t xml:space="preserve"> til uge 8 og uge 26 var numerisk ens i hhv. paliperidon</w:t>
      </w:r>
      <w:r w:rsidRPr="00734FCB">
        <w:rPr>
          <w:sz w:val="24"/>
          <w:szCs w:val="24"/>
        </w:rPr>
        <w:noBreakHyphen/>
        <w:t>armen og aripiprazol</w:t>
      </w:r>
      <w:r w:rsidRPr="00734FCB">
        <w:rPr>
          <w:sz w:val="24"/>
          <w:szCs w:val="24"/>
        </w:rPr>
        <w:noBreakHyphen/>
        <w:t>armen. Derudover var forskellen i den procentdel af patienter, der opnåede en forbedring i samlet PANSS</w:t>
      </w:r>
      <w:r w:rsidRPr="00734FCB">
        <w:rPr>
          <w:sz w:val="24"/>
          <w:szCs w:val="24"/>
        </w:rPr>
        <w:noBreakHyphen/>
        <w:t>score på ≥ 20 % ved uge 26, numerisk ens mellem de to behandlingsgrupper.</w:t>
      </w:r>
    </w:p>
    <w:p w14:paraId="2188B414" w14:textId="77777777" w:rsidR="000022B0" w:rsidRDefault="000022B0" w:rsidP="000022B0">
      <w:pPr>
        <w:rPr>
          <w:sz w:val="24"/>
          <w:szCs w:val="24"/>
        </w:rPr>
      </w:pPr>
      <w:r>
        <w:rPr>
          <w:sz w:val="24"/>
          <w:szCs w:val="24"/>
        </w:rPr>
        <w:br w:type="page"/>
      </w:r>
    </w:p>
    <w:p w14:paraId="14712342"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1"/>
        <w:gridCol w:w="2971"/>
      </w:tblGrid>
      <w:tr w:rsidR="000022B0" w:rsidRPr="000B7464" w14:paraId="7E1AC1CA" w14:textId="77777777" w:rsidTr="00DE7F01">
        <w:tc>
          <w:tcPr>
            <w:tcW w:w="5000" w:type="pct"/>
            <w:gridSpan w:val="3"/>
            <w:tcBorders>
              <w:top w:val="single" w:sz="4" w:space="0" w:color="auto"/>
              <w:left w:val="single" w:sz="4" w:space="0" w:color="auto"/>
              <w:bottom w:val="single" w:sz="4" w:space="0" w:color="auto"/>
              <w:right w:val="single" w:sz="4" w:space="0" w:color="auto"/>
            </w:tcBorders>
            <w:hideMark/>
          </w:tcPr>
          <w:p w14:paraId="53625319" w14:textId="77777777"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3003: 26</w:t>
            </w:r>
            <w:r w:rsidRPr="000B7464">
              <w:rPr>
                <w:sz w:val="22"/>
                <w:szCs w:val="22"/>
              </w:rPr>
              <w:noBreakHyphen/>
              <w:t xml:space="preserve">ugers, fleksibel dosis, aktivt kontrolleret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14:paraId="77FFC8F1" w14:textId="77777777" w:rsidTr="00DE7F01">
        <w:tc>
          <w:tcPr>
            <w:tcW w:w="1914" w:type="pct"/>
            <w:tcBorders>
              <w:top w:val="single" w:sz="4" w:space="0" w:color="auto"/>
              <w:left w:val="single" w:sz="4" w:space="0" w:color="auto"/>
              <w:bottom w:val="single" w:sz="4" w:space="0" w:color="auto"/>
              <w:right w:val="single" w:sz="4" w:space="0" w:color="auto"/>
            </w:tcBorders>
          </w:tcPr>
          <w:p w14:paraId="63896F2C" w14:textId="77777777" w:rsidR="000022B0" w:rsidRPr="000B7464" w:rsidRDefault="000022B0" w:rsidP="00DE7F01">
            <w:pPr>
              <w:rPr>
                <w:sz w:val="22"/>
                <w:szCs w:val="22"/>
              </w:rPr>
            </w:pPr>
          </w:p>
        </w:tc>
        <w:tc>
          <w:tcPr>
            <w:tcW w:w="1543" w:type="pct"/>
            <w:tcBorders>
              <w:top w:val="single" w:sz="4" w:space="0" w:color="auto"/>
              <w:left w:val="single" w:sz="4" w:space="0" w:color="auto"/>
              <w:bottom w:val="single" w:sz="4" w:space="0" w:color="auto"/>
              <w:right w:val="single" w:sz="4" w:space="0" w:color="auto"/>
            </w:tcBorders>
            <w:hideMark/>
          </w:tcPr>
          <w:p w14:paraId="2A7AD084" w14:textId="77777777" w:rsidR="000022B0" w:rsidRPr="000B7464" w:rsidRDefault="000022B0" w:rsidP="00DE7F01">
            <w:pPr>
              <w:rPr>
                <w:sz w:val="22"/>
                <w:szCs w:val="22"/>
              </w:rPr>
            </w:pPr>
            <w:r w:rsidRPr="000B7464">
              <w:rPr>
                <w:sz w:val="22"/>
                <w:szCs w:val="22"/>
              </w:rPr>
              <w:t>Paliperidon</w:t>
            </w:r>
          </w:p>
          <w:p w14:paraId="449E1026" w14:textId="77777777" w:rsidR="000022B0" w:rsidRPr="000B7464" w:rsidRDefault="000022B0" w:rsidP="00DE7F01">
            <w:pPr>
              <w:rPr>
                <w:sz w:val="22"/>
                <w:szCs w:val="22"/>
              </w:rPr>
            </w:pPr>
            <w:r w:rsidRPr="000B7464">
              <w:rPr>
                <w:sz w:val="22"/>
                <w:szCs w:val="22"/>
              </w:rPr>
              <w:t>3</w:t>
            </w:r>
            <w:r w:rsidRPr="000B7464">
              <w:rPr>
                <w:sz w:val="22"/>
                <w:szCs w:val="22"/>
              </w:rPr>
              <w:noBreakHyphen/>
              <w:t>9 mg</w:t>
            </w:r>
          </w:p>
          <w:p w14:paraId="7EDE647B" w14:textId="77777777" w:rsidR="000022B0" w:rsidRPr="000B7464" w:rsidRDefault="000022B0" w:rsidP="00DE7F01">
            <w:pPr>
              <w:rPr>
                <w:sz w:val="22"/>
                <w:szCs w:val="22"/>
              </w:rPr>
            </w:pPr>
            <w:r w:rsidRPr="000B7464">
              <w:rPr>
                <w:sz w:val="22"/>
                <w:szCs w:val="22"/>
              </w:rPr>
              <w:t>N=112</w:t>
            </w:r>
          </w:p>
        </w:tc>
        <w:tc>
          <w:tcPr>
            <w:tcW w:w="1543" w:type="pct"/>
            <w:tcBorders>
              <w:top w:val="single" w:sz="4" w:space="0" w:color="auto"/>
              <w:left w:val="single" w:sz="4" w:space="0" w:color="auto"/>
              <w:bottom w:val="single" w:sz="4" w:space="0" w:color="auto"/>
              <w:right w:val="single" w:sz="4" w:space="0" w:color="auto"/>
            </w:tcBorders>
            <w:hideMark/>
          </w:tcPr>
          <w:p w14:paraId="34C1CB5B" w14:textId="77777777" w:rsidR="000022B0" w:rsidRPr="000B7464" w:rsidRDefault="000022B0" w:rsidP="00DE7F01">
            <w:pPr>
              <w:rPr>
                <w:sz w:val="22"/>
                <w:szCs w:val="22"/>
              </w:rPr>
            </w:pPr>
            <w:r w:rsidRPr="000B7464">
              <w:rPr>
                <w:sz w:val="22"/>
                <w:szCs w:val="22"/>
              </w:rPr>
              <w:t>Aripiprazol</w:t>
            </w:r>
          </w:p>
          <w:p w14:paraId="09A32187" w14:textId="77777777" w:rsidR="000022B0" w:rsidRPr="000B7464" w:rsidRDefault="000022B0" w:rsidP="00DE7F01">
            <w:pPr>
              <w:rPr>
                <w:sz w:val="22"/>
                <w:szCs w:val="22"/>
              </w:rPr>
            </w:pPr>
            <w:r w:rsidRPr="000B7464">
              <w:rPr>
                <w:sz w:val="22"/>
                <w:szCs w:val="22"/>
              </w:rPr>
              <w:t>5</w:t>
            </w:r>
            <w:r w:rsidRPr="000B7464">
              <w:rPr>
                <w:sz w:val="22"/>
                <w:szCs w:val="22"/>
              </w:rPr>
              <w:noBreakHyphen/>
              <w:t>15 mg</w:t>
            </w:r>
          </w:p>
          <w:p w14:paraId="5249E5C0" w14:textId="77777777" w:rsidR="000022B0" w:rsidRPr="000B7464" w:rsidRDefault="000022B0" w:rsidP="00DE7F01">
            <w:pPr>
              <w:rPr>
                <w:sz w:val="22"/>
                <w:szCs w:val="22"/>
              </w:rPr>
            </w:pPr>
            <w:r w:rsidRPr="000B7464">
              <w:rPr>
                <w:sz w:val="22"/>
                <w:szCs w:val="22"/>
              </w:rPr>
              <w:t>N=114</w:t>
            </w:r>
          </w:p>
        </w:tc>
      </w:tr>
      <w:tr w:rsidR="000022B0" w:rsidRPr="000B7464" w14:paraId="53859DD3" w14:textId="77777777" w:rsidTr="00DE7F01">
        <w:tc>
          <w:tcPr>
            <w:tcW w:w="1914" w:type="pct"/>
            <w:tcBorders>
              <w:top w:val="single" w:sz="4" w:space="0" w:color="auto"/>
              <w:left w:val="single" w:sz="4" w:space="0" w:color="auto"/>
              <w:bottom w:val="single" w:sz="4" w:space="0" w:color="auto"/>
              <w:right w:val="single" w:sz="4" w:space="0" w:color="auto"/>
            </w:tcBorders>
            <w:hideMark/>
          </w:tcPr>
          <w:p w14:paraId="2ACCCFB8" w14:textId="77777777"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14:paraId="0E499D97" w14:textId="77777777" w:rsidR="000022B0" w:rsidRPr="000B7464" w:rsidRDefault="000022B0" w:rsidP="00DE7F01">
            <w:pPr>
              <w:rPr>
                <w:b/>
                <w:sz w:val="22"/>
                <w:szCs w:val="22"/>
              </w:rPr>
            </w:pPr>
            <w:r w:rsidRPr="000B7464">
              <w:rPr>
                <w:b/>
                <w:sz w:val="22"/>
                <w:szCs w:val="22"/>
              </w:rPr>
              <w:t>ved 8. uge, akut endepunkt</w:t>
            </w:r>
          </w:p>
          <w:p w14:paraId="392F51DE"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67648B56" w14:textId="77777777" w:rsidR="000022B0" w:rsidRPr="000B7464" w:rsidRDefault="000022B0" w:rsidP="00DE7F01">
            <w:pPr>
              <w:rPr>
                <w:sz w:val="22"/>
                <w:szCs w:val="22"/>
              </w:rPr>
            </w:pPr>
            <w:r w:rsidRPr="000B7464">
              <w:rPr>
                <w:sz w:val="22"/>
                <w:szCs w:val="22"/>
              </w:rPr>
              <w:t xml:space="preserve">Gennemsnitlig ændring (SD) </w:t>
            </w:r>
          </w:p>
          <w:p w14:paraId="17424C58"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aripiprazol) </w:t>
            </w:r>
          </w:p>
          <w:p w14:paraId="6577873C" w14:textId="77777777"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14:paraId="358BFCA3" w14:textId="77777777" w:rsidR="000022B0" w:rsidRPr="000B7464" w:rsidRDefault="000022B0" w:rsidP="00DE7F01">
            <w:pPr>
              <w:rPr>
                <w:sz w:val="22"/>
                <w:szCs w:val="22"/>
              </w:rPr>
            </w:pPr>
          </w:p>
          <w:p w14:paraId="5667CC02" w14:textId="77777777" w:rsidR="000022B0" w:rsidRPr="000B7464" w:rsidRDefault="000022B0" w:rsidP="00DE7F01">
            <w:pPr>
              <w:rPr>
                <w:sz w:val="22"/>
                <w:szCs w:val="22"/>
              </w:rPr>
            </w:pPr>
          </w:p>
          <w:p w14:paraId="670A5DEA" w14:textId="77777777" w:rsidR="000022B0" w:rsidRPr="000B7464" w:rsidRDefault="000022B0" w:rsidP="00DE7F01">
            <w:pPr>
              <w:rPr>
                <w:sz w:val="22"/>
                <w:szCs w:val="22"/>
              </w:rPr>
            </w:pPr>
            <w:r w:rsidRPr="000B7464">
              <w:rPr>
                <w:sz w:val="22"/>
                <w:szCs w:val="22"/>
              </w:rPr>
              <w:t>89,6 (12,22)</w:t>
            </w:r>
          </w:p>
          <w:p w14:paraId="13C1B726" w14:textId="77777777" w:rsidR="000022B0" w:rsidRPr="000B7464" w:rsidRDefault="000022B0" w:rsidP="00DE7F01">
            <w:pPr>
              <w:rPr>
                <w:sz w:val="22"/>
                <w:szCs w:val="22"/>
              </w:rPr>
            </w:pPr>
            <w:r w:rsidRPr="000B7464">
              <w:rPr>
                <w:sz w:val="22"/>
                <w:szCs w:val="22"/>
              </w:rPr>
              <w:t>-19,3 (13,80)</w:t>
            </w:r>
          </w:p>
          <w:p w14:paraId="099BD7D1" w14:textId="77777777" w:rsidR="000022B0" w:rsidRPr="000B7464" w:rsidRDefault="000022B0" w:rsidP="00DE7F01">
            <w:pPr>
              <w:rPr>
                <w:sz w:val="22"/>
                <w:szCs w:val="22"/>
              </w:rPr>
            </w:pPr>
            <w:r w:rsidRPr="000B7464">
              <w:rPr>
                <w:sz w:val="22"/>
                <w:szCs w:val="22"/>
              </w:rPr>
              <w:t>0,935</w:t>
            </w:r>
          </w:p>
          <w:p w14:paraId="3AB32A71" w14:textId="77777777" w:rsidR="000022B0" w:rsidRPr="000B7464" w:rsidRDefault="000022B0" w:rsidP="00DE7F01">
            <w:pPr>
              <w:rPr>
                <w:sz w:val="22"/>
                <w:szCs w:val="22"/>
              </w:rPr>
            </w:pPr>
            <w:r w:rsidRPr="000B7464">
              <w:rPr>
                <w:sz w:val="22"/>
                <w:szCs w:val="22"/>
              </w:rPr>
              <w:t>0,1 (1,83)</w:t>
            </w:r>
          </w:p>
        </w:tc>
        <w:tc>
          <w:tcPr>
            <w:tcW w:w="1543" w:type="pct"/>
            <w:tcBorders>
              <w:top w:val="single" w:sz="4" w:space="0" w:color="auto"/>
              <w:left w:val="single" w:sz="4" w:space="0" w:color="auto"/>
              <w:bottom w:val="single" w:sz="4" w:space="0" w:color="auto"/>
              <w:right w:val="single" w:sz="4" w:space="0" w:color="auto"/>
            </w:tcBorders>
          </w:tcPr>
          <w:p w14:paraId="06700FC4" w14:textId="77777777" w:rsidR="000022B0" w:rsidRPr="000B7464" w:rsidRDefault="000022B0" w:rsidP="00DE7F01">
            <w:pPr>
              <w:rPr>
                <w:sz w:val="22"/>
                <w:szCs w:val="22"/>
              </w:rPr>
            </w:pPr>
          </w:p>
          <w:p w14:paraId="14197619" w14:textId="77777777" w:rsidR="000022B0" w:rsidRPr="000B7464" w:rsidRDefault="000022B0" w:rsidP="00DE7F01">
            <w:pPr>
              <w:rPr>
                <w:sz w:val="22"/>
                <w:szCs w:val="22"/>
              </w:rPr>
            </w:pPr>
          </w:p>
          <w:p w14:paraId="2FD450C9" w14:textId="77777777" w:rsidR="000022B0" w:rsidRPr="000B7464" w:rsidRDefault="000022B0" w:rsidP="00DE7F01">
            <w:pPr>
              <w:rPr>
                <w:sz w:val="22"/>
                <w:szCs w:val="22"/>
              </w:rPr>
            </w:pPr>
            <w:r w:rsidRPr="000B7464">
              <w:rPr>
                <w:sz w:val="22"/>
                <w:szCs w:val="22"/>
              </w:rPr>
              <w:t>92,0 (12,09)</w:t>
            </w:r>
          </w:p>
          <w:p w14:paraId="7F2BEF3B" w14:textId="77777777" w:rsidR="000022B0" w:rsidRPr="000B7464" w:rsidRDefault="000022B0" w:rsidP="00DE7F01">
            <w:pPr>
              <w:rPr>
                <w:sz w:val="22"/>
                <w:szCs w:val="22"/>
              </w:rPr>
            </w:pPr>
            <w:r w:rsidRPr="000B7464">
              <w:rPr>
                <w:sz w:val="22"/>
                <w:szCs w:val="22"/>
              </w:rPr>
              <w:t>-19,8 (14,56)</w:t>
            </w:r>
          </w:p>
        </w:tc>
      </w:tr>
      <w:tr w:rsidR="000022B0" w:rsidRPr="000B7464" w14:paraId="762FBFA4" w14:textId="77777777" w:rsidTr="00DE7F01">
        <w:tc>
          <w:tcPr>
            <w:tcW w:w="1914" w:type="pct"/>
            <w:tcBorders>
              <w:top w:val="single" w:sz="4" w:space="0" w:color="auto"/>
              <w:left w:val="single" w:sz="4" w:space="0" w:color="auto"/>
              <w:bottom w:val="single" w:sz="4" w:space="0" w:color="auto"/>
              <w:right w:val="single" w:sz="4" w:space="0" w:color="auto"/>
            </w:tcBorders>
            <w:hideMark/>
          </w:tcPr>
          <w:p w14:paraId="48047700" w14:textId="77777777"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ved 26. uges endepunkt </w:t>
            </w:r>
          </w:p>
          <w:p w14:paraId="6E56228C" w14:textId="77777777"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7978561C" w14:textId="77777777" w:rsidR="000022B0" w:rsidRPr="000B7464" w:rsidRDefault="000022B0" w:rsidP="00DE7F01">
            <w:pPr>
              <w:rPr>
                <w:sz w:val="22"/>
                <w:szCs w:val="22"/>
              </w:rPr>
            </w:pPr>
            <w:r w:rsidRPr="000B7464">
              <w:rPr>
                <w:sz w:val="22"/>
                <w:szCs w:val="22"/>
              </w:rPr>
              <w:t xml:space="preserve">Gennemsnitlig ændring (SD) </w:t>
            </w:r>
          </w:p>
          <w:p w14:paraId="188C56C0"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aripiprazol) </w:t>
            </w:r>
          </w:p>
          <w:p w14:paraId="5AE8D0DA" w14:textId="77777777"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14:paraId="30A11184" w14:textId="77777777" w:rsidR="000022B0" w:rsidRPr="000B7464" w:rsidRDefault="000022B0" w:rsidP="00DE7F01">
            <w:pPr>
              <w:rPr>
                <w:sz w:val="22"/>
                <w:szCs w:val="22"/>
              </w:rPr>
            </w:pPr>
          </w:p>
          <w:p w14:paraId="2E29B205" w14:textId="77777777" w:rsidR="000022B0" w:rsidRPr="000B7464" w:rsidRDefault="000022B0" w:rsidP="00DE7F01">
            <w:pPr>
              <w:rPr>
                <w:sz w:val="22"/>
                <w:szCs w:val="22"/>
              </w:rPr>
            </w:pPr>
          </w:p>
          <w:p w14:paraId="109F4515" w14:textId="77777777" w:rsidR="000022B0" w:rsidRPr="000B7464" w:rsidRDefault="000022B0" w:rsidP="00DE7F01">
            <w:pPr>
              <w:rPr>
                <w:sz w:val="22"/>
                <w:szCs w:val="22"/>
              </w:rPr>
            </w:pPr>
            <w:r w:rsidRPr="000B7464">
              <w:rPr>
                <w:sz w:val="22"/>
                <w:szCs w:val="22"/>
              </w:rPr>
              <w:t>89,6 (12,22)</w:t>
            </w:r>
          </w:p>
          <w:p w14:paraId="4929F33F" w14:textId="77777777" w:rsidR="000022B0" w:rsidRPr="000B7464" w:rsidRDefault="000022B0" w:rsidP="00DE7F01">
            <w:pPr>
              <w:rPr>
                <w:sz w:val="22"/>
                <w:szCs w:val="22"/>
              </w:rPr>
            </w:pPr>
            <w:r w:rsidRPr="000B7464">
              <w:rPr>
                <w:sz w:val="22"/>
                <w:szCs w:val="22"/>
              </w:rPr>
              <w:t>-25,6 (16,88)</w:t>
            </w:r>
          </w:p>
          <w:p w14:paraId="69658FB3" w14:textId="77777777" w:rsidR="000022B0" w:rsidRPr="000B7464" w:rsidRDefault="000022B0" w:rsidP="00DE7F01">
            <w:pPr>
              <w:rPr>
                <w:sz w:val="22"/>
                <w:szCs w:val="22"/>
              </w:rPr>
            </w:pPr>
            <w:r w:rsidRPr="000B7464">
              <w:rPr>
                <w:sz w:val="22"/>
                <w:szCs w:val="22"/>
              </w:rPr>
              <w:t>0,877</w:t>
            </w:r>
          </w:p>
          <w:p w14:paraId="7846C1BB" w14:textId="77777777" w:rsidR="000022B0" w:rsidRPr="000B7464" w:rsidRDefault="000022B0" w:rsidP="00DE7F01">
            <w:pPr>
              <w:rPr>
                <w:sz w:val="22"/>
                <w:szCs w:val="22"/>
              </w:rPr>
            </w:pPr>
            <w:r w:rsidRPr="000B7464">
              <w:rPr>
                <w:sz w:val="22"/>
                <w:szCs w:val="22"/>
              </w:rPr>
              <w:t>-0,3 (2,20)</w:t>
            </w:r>
          </w:p>
        </w:tc>
        <w:tc>
          <w:tcPr>
            <w:tcW w:w="1543" w:type="pct"/>
            <w:tcBorders>
              <w:top w:val="single" w:sz="4" w:space="0" w:color="auto"/>
              <w:left w:val="single" w:sz="4" w:space="0" w:color="auto"/>
              <w:bottom w:val="single" w:sz="4" w:space="0" w:color="auto"/>
              <w:right w:val="single" w:sz="4" w:space="0" w:color="auto"/>
            </w:tcBorders>
          </w:tcPr>
          <w:p w14:paraId="4D831EDD" w14:textId="77777777" w:rsidR="000022B0" w:rsidRPr="000B7464" w:rsidRDefault="000022B0" w:rsidP="00DE7F01">
            <w:pPr>
              <w:rPr>
                <w:sz w:val="22"/>
                <w:szCs w:val="22"/>
              </w:rPr>
            </w:pPr>
          </w:p>
          <w:p w14:paraId="3A43EEE9" w14:textId="77777777" w:rsidR="000022B0" w:rsidRPr="000B7464" w:rsidRDefault="000022B0" w:rsidP="00DE7F01">
            <w:pPr>
              <w:rPr>
                <w:sz w:val="22"/>
                <w:szCs w:val="22"/>
              </w:rPr>
            </w:pPr>
          </w:p>
          <w:p w14:paraId="5B312654" w14:textId="77777777" w:rsidR="000022B0" w:rsidRPr="000B7464" w:rsidRDefault="000022B0" w:rsidP="00DE7F01">
            <w:pPr>
              <w:rPr>
                <w:sz w:val="22"/>
                <w:szCs w:val="22"/>
              </w:rPr>
            </w:pPr>
            <w:r w:rsidRPr="000B7464">
              <w:rPr>
                <w:sz w:val="22"/>
                <w:szCs w:val="22"/>
              </w:rPr>
              <w:t>92,0 (12,09)</w:t>
            </w:r>
          </w:p>
          <w:p w14:paraId="07983B83" w14:textId="77777777" w:rsidR="000022B0" w:rsidRPr="000B7464" w:rsidRDefault="000022B0" w:rsidP="00DE7F01">
            <w:pPr>
              <w:rPr>
                <w:sz w:val="22"/>
                <w:szCs w:val="22"/>
              </w:rPr>
            </w:pPr>
            <w:r w:rsidRPr="000B7464">
              <w:rPr>
                <w:sz w:val="22"/>
                <w:szCs w:val="22"/>
              </w:rPr>
              <w:t>-26,8 (18,82)</w:t>
            </w:r>
          </w:p>
        </w:tc>
      </w:tr>
      <w:tr w:rsidR="000022B0" w:rsidRPr="000B7464" w14:paraId="3FBAD5C8" w14:textId="77777777" w:rsidTr="00DE7F01">
        <w:tc>
          <w:tcPr>
            <w:tcW w:w="1914" w:type="pct"/>
            <w:tcBorders>
              <w:top w:val="single" w:sz="4" w:space="0" w:color="auto"/>
              <w:left w:val="single" w:sz="4" w:space="0" w:color="auto"/>
              <w:bottom w:val="single" w:sz="4" w:space="0" w:color="auto"/>
              <w:right w:val="single" w:sz="4" w:space="0" w:color="auto"/>
            </w:tcBorders>
            <w:hideMark/>
          </w:tcPr>
          <w:p w14:paraId="20D7F97B" w14:textId="77777777" w:rsidR="000022B0" w:rsidRPr="000B7464" w:rsidRDefault="000022B0" w:rsidP="00DE7F01">
            <w:pPr>
              <w:rPr>
                <w:b/>
                <w:sz w:val="22"/>
                <w:szCs w:val="22"/>
              </w:rPr>
            </w:pPr>
            <w:r w:rsidRPr="000B7464">
              <w:rPr>
                <w:b/>
                <w:sz w:val="22"/>
                <w:szCs w:val="22"/>
              </w:rPr>
              <w:t>Responder</w:t>
            </w:r>
            <w:r w:rsidRPr="000B7464">
              <w:rPr>
                <w:b/>
                <w:sz w:val="22"/>
                <w:szCs w:val="22"/>
              </w:rPr>
              <w:noBreakHyphen/>
              <w:t>analyse ved 26. uges endepunkt</w:t>
            </w:r>
          </w:p>
          <w:p w14:paraId="188AA3C0" w14:textId="77777777" w:rsidR="000022B0" w:rsidRPr="000B7464" w:rsidRDefault="000022B0" w:rsidP="00DE7F01">
            <w:pPr>
              <w:rPr>
                <w:sz w:val="22"/>
                <w:szCs w:val="22"/>
              </w:rPr>
            </w:pPr>
            <w:r w:rsidRPr="000B7464">
              <w:rPr>
                <w:sz w:val="22"/>
                <w:szCs w:val="22"/>
              </w:rPr>
              <w:t xml:space="preserve">Responder, n (%) </w:t>
            </w:r>
          </w:p>
          <w:p w14:paraId="19B8BBD8" w14:textId="77777777"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14:paraId="5F0AFEB2" w14:textId="77777777" w:rsidR="000022B0" w:rsidRPr="000B7464" w:rsidRDefault="000022B0" w:rsidP="00DE7F01">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aripiprazol)</w:t>
            </w:r>
          </w:p>
        </w:tc>
        <w:tc>
          <w:tcPr>
            <w:tcW w:w="1543" w:type="pct"/>
            <w:tcBorders>
              <w:top w:val="single" w:sz="4" w:space="0" w:color="auto"/>
              <w:left w:val="single" w:sz="4" w:space="0" w:color="auto"/>
              <w:bottom w:val="single" w:sz="4" w:space="0" w:color="auto"/>
              <w:right w:val="single" w:sz="4" w:space="0" w:color="auto"/>
            </w:tcBorders>
          </w:tcPr>
          <w:p w14:paraId="43D9D977" w14:textId="77777777" w:rsidR="000022B0" w:rsidRPr="000B7464" w:rsidRDefault="000022B0" w:rsidP="00DE7F01">
            <w:pPr>
              <w:rPr>
                <w:sz w:val="22"/>
                <w:szCs w:val="22"/>
              </w:rPr>
            </w:pPr>
          </w:p>
          <w:p w14:paraId="17788C2A" w14:textId="77777777" w:rsidR="000022B0" w:rsidRPr="000B7464" w:rsidRDefault="000022B0" w:rsidP="00DE7F01">
            <w:pPr>
              <w:rPr>
                <w:sz w:val="22"/>
                <w:szCs w:val="22"/>
              </w:rPr>
            </w:pPr>
          </w:p>
          <w:p w14:paraId="06A5EA3F" w14:textId="77777777" w:rsidR="000022B0" w:rsidRPr="000B7464" w:rsidRDefault="000022B0" w:rsidP="00DE7F01">
            <w:pPr>
              <w:rPr>
                <w:sz w:val="22"/>
                <w:szCs w:val="22"/>
              </w:rPr>
            </w:pPr>
            <w:r w:rsidRPr="000B7464">
              <w:rPr>
                <w:sz w:val="22"/>
                <w:szCs w:val="22"/>
              </w:rPr>
              <w:t>86 (76,8)</w:t>
            </w:r>
          </w:p>
          <w:p w14:paraId="26183533" w14:textId="77777777" w:rsidR="000022B0" w:rsidRPr="000B7464" w:rsidRDefault="000022B0" w:rsidP="00DE7F01">
            <w:pPr>
              <w:rPr>
                <w:sz w:val="22"/>
                <w:szCs w:val="22"/>
              </w:rPr>
            </w:pPr>
            <w:r w:rsidRPr="000B7464">
              <w:rPr>
                <w:sz w:val="22"/>
                <w:szCs w:val="22"/>
              </w:rPr>
              <w:t>26 (23,2)</w:t>
            </w:r>
          </w:p>
          <w:p w14:paraId="09BDB5DB" w14:textId="77777777" w:rsidR="000022B0" w:rsidRPr="000B7464" w:rsidRDefault="000022B0" w:rsidP="00DE7F01">
            <w:pPr>
              <w:rPr>
                <w:sz w:val="22"/>
                <w:szCs w:val="22"/>
              </w:rPr>
            </w:pPr>
            <w:r w:rsidRPr="000B7464">
              <w:rPr>
                <w:sz w:val="22"/>
                <w:szCs w:val="22"/>
              </w:rPr>
              <w:t>0,444</w:t>
            </w:r>
          </w:p>
        </w:tc>
        <w:tc>
          <w:tcPr>
            <w:tcW w:w="1543" w:type="pct"/>
            <w:tcBorders>
              <w:top w:val="single" w:sz="4" w:space="0" w:color="auto"/>
              <w:left w:val="single" w:sz="4" w:space="0" w:color="auto"/>
              <w:bottom w:val="single" w:sz="4" w:space="0" w:color="auto"/>
              <w:right w:val="single" w:sz="4" w:space="0" w:color="auto"/>
            </w:tcBorders>
          </w:tcPr>
          <w:p w14:paraId="4DF63B3E" w14:textId="77777777" w:rsidR="000022B0" w:rsidRPr="000B7464" w:rsidRDefault="000022B0" w:rsidP="00DE7F01">
            <w:pPr>
              <w:rPr>
                <w:sz w:val="22"/>
                <w:szCs w:val="22"/>
              </w:rPr>
            </w:pPr>
          </w:p>
          <w:p w14:paraId="7A4BAB90" w14:textId="77777777" w:rsidR="000022B0" w:rsidRPr="000B7464" w:rsidRDefault="000022B0" w:rsidP="00DE7F01">
            <w:pPr>
              <w:rPr>
                <w:sz w:val="22"/>
                <w:szCs w:val="22"/>
              </w:rPr>
            </w:pPr>
          </w:p>
          <w:p w14:paraId="44019EAF" w14:textId="77777777" w:rsidR="000022B0" w:rsidRPr="000B7464" w:rsidRDefault="000022B0" w:rsidP="00DE7F01">
            <w:pPr>
              <w:rPr>
                <w:sz w:val="22"/>
                <w:szCs w:val="22"/>
              </w:rPr>
            </w:pPr>
            <w:r w:rsidRPr="000B7464">
              <w:rPr>
                <w:sz w:val="22"/>
                <w:szCs w:val="22"/>
              </w:rPr>
              <w:t>93 (81,6)</w:t>
            </w:r>
          </w:p>
          <w:p w14:paraId="0D3184A8" w14:textId="77777777" w:rsidR="000022B0" w:rsidRPr="000B7464" w:rsidRDefault="000022B0" w:rsidP="00DE7F01">
            <w:pPr>
              <w:rPr>
                <w:sz w:val="22"/>
                <w:szCs w:val="22"/>
              </w:rPr>
            </w:pPr>
            <w:r w:rsidRPr="000B7464">
              <w:rPr>
                <w:sz w:val="22"/>
                <w:szCs w:val="22"/>
              </w:rPr>
              <w:t>21 (18,4)</w:t>
            </w:r>
          </w:p>
        </w:tc>
      </w:tr>
    </w:tbl>
    <w:p w14:paraId="7DA82EB2" w14:textId="77777777" w:rsidR="000022B0" w:rsidRPr="000B7464" w:rsidRDefault="000022B0" w:rsidP="000022B0">
      <w:pPr>
        <w:suppressAutoHyphens/>
        <w:rPr>
          <w:sz w:val="20"/>
        </w:rPr>
      </w:pPr>
      <w:r w:rsidRPr="000B7464">
        <w:rPr>
          <w:sz w:val="20"/>
        </w:rPr>
        <w:t>Respons defineret som fald fra</w:t>
      </w:r>
      <w:r w:rsidRPr="000B7464">
        <w:rPr>
          <w:i/>
          <w:sz w:val="20"/>
        </w:rPr>
        <w:t xml:space="preserve"> baseline</w:t>
      </w:r>
      <w:r w:rsidRPr="000B7464">
        <w:rPr>
          <w:sz w:val="20"/>
        </w:rPr>
        <w:t xml:space="preserve"> i samlet PANSS</w:t>
      </w:r>
      <w:r w:rsidRPr="000B7464">
        <w:rPr>
          <w:sz w:val="20"/>
        </w:rPr>
        <w:noBreakHyphen/>
        <w:t>score ≥ 20 %</w:t>
      </w:r>
    </w:p>
    <w:p w14:paraId="38146916" w14:textId="77777777" w:rsidR="000022B0" w:rsidRPr="000B7464" w:rsidRDefault="000022B0" w:rsidP="000022B0">
      <w:pPr>
        <w:rPr>
          <w:sz w:val="20"/>
          <w:lang w:val="en-US" w:eastAsia="da-DK"/>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14:paraId="021045BD" w14:textId="77777777" w:rsidR="000022B0" w:rsidRPr="00734FCB" w:rsidRDefault="000022B0" w:rsidP="000022B0">
      <w:pPr>
        <w:ind w:left="851" w:hanging="851"/>
        <w:rPr>
          <w:sz w:val="24"/>
          <w:szCs w:val="24"/>
          <w:lang w:val="en-US"/>
        </w:rPr>
      </w:pPr>
    </w:p>
    <w:p w14:paraId="455027D8" w14:textId="77777777" w:rsidR="000022B0" w:rsidRPr="00734FCB" w:rsidRDefault="000022B0" w:rsidP="000022B0">
      <w:pPr>
        <w:ind w:left="851" w:hanging="851"/>
        <w:rPr>
          <w:b/>
          <w:sz w:val="24"/>
          <w:szCs w:val="24"/>
        </w:rPr>
      </w:pPr>
      <w:r w:rsidRPr="00734FCB">
        <w:rPr>
          <w:b/>
          <w:sz w:val="24"/>
          <w:szCs w:val="24"/>
        </w:rPr>
        <w:t>5.2</w:t>
      </w:r>
      <w:r w:rsidRPr="00734FCB">
        <w:rPr>
          <w:b/>
          <w:sz w:val="24"/>
          <w:szCs w:val="24"/>
        </w:rPr>
        <w:tab/>
        <w:t>Farmakokinetiske egenskaber</w:t>
      </w:r>
    </w:p>
    <w:p w14:paraId="2F156E8D" w14:textId="77777777" w:rsidR="000022B0" w:rsidRPr="00734FCB" w:rsidRDefault="000022B0" w:rsidP="000022B0">
      <w:pPr>
        <w:ind w:left="851"/>
        <w:rPr>
          <w:sz w:val="24"/>
          <w:szCs w:val="24"/>
          <w:lang w:eastAsia="da-DK"/>
        </w:rPr>
      </w:pPr>
      <w:r w:rsidRPr="00734FCB">
        <w:rPr>
          <w:sz w:val="24"/>
          <w:szCs w:val="24"/>
        </w:rPr>
        <w:t>Paliperidons farmakokinetiske egenskaber efter administration af paliperidon er dosisproportionale inden for det anbefalede kliniske dosisområde.</w:t>
      </w:r>
    </w:p>
    <w:p w14:paraId="643EE2F9" w14:textId="77777777" w:rsidR="000022B0" w:rsidRPr="00734FCB" w:rsidRDefault="000022B0" w:rsidP="000022B0">
      <w:pPr>
        <w:ind w:left="851" w:hanging="851"/>
        <w:rPr>
          <w:sz w:val="24"/>
          <w:szCs w:val="24"/>
        </w:rPr>
      </w:pPr>
    </w:p>
    <w:p w14:paraId="5B965CCC" w14:textId="77777777" w:rsidR="000022B0" w:rsidRPr="00734FCB" w:rsidRDefault="000022B0" w:rsidP="000022B0">
      <w:pPr>
        <w:ind w:left="851"/>
        <w:rPr>
          <w:sz w:val="24"/>
          <w:szCs w:val="24"/>
          <w:u w:val="single"/>
        </w:rPr>
      </w:pPr>
      <w:r w:rsidRPr="00734FCB">
        <w:rPr>
          <w:sz w:val="24"/>
          <w:szCs w:val="24"/>
          <w:u w:val="single"/>
        </w:rPr>
        <w:t>Absorption</w:t>
      </w:r>
    </w:p>
    <w:p w14:paraId="3272DEFE" w14:textId="77777777" w:rsidR="000022B0" w:rsidRPr="00734FCB" w:rsidRDefault="000022B0" w:rsidP="000022B0">
      <w:pPr>
        <w:ind w:left="851"/>
        <w:rPr>
          <w:sz w:val="24"/>
          <w:szCs w:val="24"/>
        </w:rPr>
      </w:pPr>
      <w:r w:rsidRPr="00734FCB">
        <w:rPr>
          <w:sz w:val="24"/>
          <w:szCs w:val="24"/>
        </w:rPr>
        <w:t>Efter en enkelt dosis afgives paliperidon med gradvist stigende hastighed, således at plasmakoncentrationen af paliperidon stiger støt, og maksimal plasmakoncentration (C</w:t>
      </w:r>
      <w:r w:rsidRPr="00734FCB">
        <w:rPr>
          <w:sz w:val="24"/>
          <w:szCs w:val="24"/>
          <w:vertAlign w:val="subscript"/>
        </w:rPr>
        <w:t>max</w:t>
      </w:r>
      <w:r w:rsidRPr="00734FCB">
        <w:rPr>
          <w:sz w:val="24"/>
          <w:szCs w:val="24"/>
        </w:rPr>
        <w:t>) nås ca. 24 timer efter dosering. Ved administration af paliperidon én gang dagligt opnås steady</w:t>
      </w:r>
      <w:r w:rsidRPr="00734FCB">
        <w:rPr>
          <w:sz w:val="24"/>
          <w:szCs w:val="24"/>
        </w:rPr>
        <w:noBreakHyphen/>
        <w:t>state</w:t>
      </w:r>
      <w:r w:rsidRPr="00734FCB">
        <w:rPr>
          <w:sz w:val="24"/>
          <w:szCs w:val="24"/>
        </w:rPr>
        <w:noBreakHyphen/>
        <w:t>koncentration af paliperidon hos de fleste mennesker efter 4</w:t>
      </w:r>
      <w:r w:rsidRPr="00734FCB">
        <w:rPr>
          <w:sz w:val="24"/>
          <w:szCs w:val="24"/>
        </w:rPr>
        <w:noBreakHyphen/>
        <w:t>5 dage.</w:t>
      </w:r>
    </w:p>
    <w:p w14:paraId="7BE18ACA" w14:textId="77777777" w:rsidR="000022B0" w:rsidRPr="00734FCB" w:rsidRDefault="000022B0" w:rsidP="000022B0">
      <w:pPr>
        <w:ind w:left="851" w:hanging="851"/>
        <w:rPr>
          <w:sz w:val="24"/>
          <w:szCs w:val="24"/>
        </w:rPr>
      </w:pPr>
    </w:p>
    <w:p w14:paraId="16966364" w14:textId="77777777" w:rsidR="000022B0" w:rsidRPr="00734FCB" w:rsidRDefault="000022B0" w:rsidP="000022B0">
      <w:pPr>
        <w:ind w:left="851"/>
        <w:rPr>
          <w:sz w:val="24"/>
          <w:szCs w:val="24"/>
        </w:rPr>
      </w:pPr>
      <w:r w:rsidRPr="00734FCB">
        <w:rPr>
          <w:sz w:val="24"/>
          <w:szCs w:val="24"/>
        </w:rPr>
        <w:t xml:space="preserve">Paliperidon er risperidons aktive metabolit. Paliperidon-depottablets afgivelsesegenskaber medfører minimale udsving i koncentrations-fluktuationen sammenlignet med risperidon-depottablet med hurtig afgivelse (fluktuationsindeks 38 % </w:t>
      </w:r>
      <w:r w:rsidRPr="00734FCB">
        <w:rPr>
          <w:i/>
          <w:sz w:val="24"/>
          <w:szCs w:val="24"/>
        </w:rPr>
        <w:t>versus</w:t>
      </w:r>
      <w:r w:rsidRPr="00734FCB">
        <w:rPr>
          <w:sz w:val="24"/>
          <w:szCs w:val="24"/>
        </w:rPr>
        <w:t xml:space="preserve"> 125 %).</w:t>
      </w:r>
    </w:p>
    <w:p w14:paraId="226FBE7C" w14:textId="77777777" w:rsidR="000022B0" w:rsidRPr="00734FCB" w:rsidRDefault="000022B0" w:rsidP="000022B0">
      <w:pPr>
        <w:ind w:left="851" w:hanging="851"/>
        <w:rPr>
          <w:sz w:val="24"/>
          <w:szCs w:val="24"/>
        </w:rPr>
      </w:pPr>
    </w:p>
    <w:p w14:paraId="33EB55A4" w14:textId="77777777" w:rsidR="000022B0" w:rsidRPr="00734FCB" w:rsidRDefault="000022B0" w:rsidP="000022B0">
      <w:pPr>
        <w:ind w:left="851"/>
        <w:rPr>
          <w:sz w:val="24"/>
          <w:szCs w:val="24"/>
        </w:rPr>
      </w:pPr>
      <w:r w:rsidRPr="00734FCB">
        <w:rPr>
          <w:sz w:val="24"/>
          <w:szCs w:val="24"/>
        </w:rPr>
        <w:t>Paliperidons absolutte orale biotilgængelighed efter administration er 28 % (90 % CI af 23 %</w:t>
      </w:r>
      <w:r w:rsidRPr="00734FCB">
        <w:rPr>
          <w:sz w:val="24"/>
          <w:szCs w:val="24"/>
        </w:rPr>
        <w:noBreakHyphen/>
        <w:t>33 %).</w:t>
      </w:r>
    </w:p>
    <w:p w14:paraId="66415010" w14:textId="77777777" w:rsidR="000022B0" w:rsidRPr="00734FCB" w:rsidRDefault="000022B0" w:rsidP="000022B0">
      <w:pPr>
        <w:ind w:left="851" w:hanging="851"/>
        <w:rPr>
          <w:sz w:val="24"/>
          <w:szCs w:val="24"/>
        </w:rPr>
      </w:pPr>
    </w:p>
    <w:p w14:paraId="72A96DB2" w14:textId="77777777" w:rsidR="000022B0" w:rsidRPr="00734FCB" w:rsidRDefault="000022B0" w:rsidP="000022B0">
      <w:pPr>
        <w:ind w:left="851"/>
        <w:rPr>
          <w:sz w:val="24"/>
          <w:szCs w:val="24"/>
        </w:rPr>
      </w:pPr>
      <w:r w:rsidRPr="00734FCB">
        <w:rPr>
          <w:sz w:val="24"/>
          <w:szCs w:val="24"/>
        </w:rPr>
        <w:t>Administration af paliperidon depottabletter sammen med et standardmåltid med højt indhold af fedt og kalorier øger paliperidons C</w:t>
      </w:r>
      <w:r w:rsidRPr="00734FCB">
        <w:rPr>
          <w:sz w:val="24"/>
          <w:szCs w:val="24"/>
          <w:vertAlign w:val="subscript"/>
        </w:rPr>
        <w:t>max</w:t>
      </w:r>
      <w:r w:rsidRPr="00734FCB">
        <w:rPr>
          <w:sz w:val="24"/>
          <w:szCs w:val="24"/>
        </w:rPr>
        <w:t xml:space="preserve"> og AUC med op til 50</w:t>
      </w:r>
      <w:r w:rsidRPr="00734FCB">
        <w:rPr>
          <w:sz w:val="24"/>
          <w:szCs w:val="24"/>
        </w:rPr>
        <w:noBreakHyphen/>
        <w:t>60 % i forhold til administration i fastende tilstand.</w:t>
      </w:r>
    </w:p>
    <w:p w14:paraId="68E2377A" w14:textId="77777777" w:rsidR="000022B0" w:rsidRPr="00734FCB" w:rsidRDefault="000022B0" w:rsidP="000022B0">
      <w:pPr>
        <w:ind w:left="851" w:hanging="851"/>
        <w:rPr>
          <w:sz w:val="24"/>
          <w:szCs w:val="24"/>
        </w:rPr>
      </w:pPr>
    </w:p>
    <w:p w14:paraId="4977403A" w14:textId="77777777" w:rsidR="000022B0" w:rsidRPr="00734FCB" w:rsidRDefault="000022B0" w:rsidP="000022B0">
      <w:pPr>
        <w:ind w:left="851"/>
        <w:rPr>
          <w:sz w:val="24"/>
          <w:szCs w:val="24"/>
          <w:u w:val="single"/>
        </w:rPr>
      </w:pPr>
      <w:r w:rsidRPr="00734FCB">
        <w:rPr>
          <w:sz w:val="24"/>
          <w:szCs w:val="24"/>
          <w:u w:val="single"/>
        </w:rPr>
        <w:t>Fordeling</w:t>
      </w:r>
    </w:p>
    <w:p w14:paraId="7EE7C30A" w14:textId="77777777" w:rsidR="000022B0" w:rsidRPr="00734FCB" w:rsidRDefault="000022B0" w:rsidP="000022B0">
      <w:pPr>
        <w:ind w:left="851"/>
        <w:rPr>
          <w:sz w:val="24"/>
          <w:szCs w:val="24"/>
        </w:rPr>
      </w:pPr>
      <w:r w:rsidRPr="00734FCB">
        <w:rPr>
          <w:sz w:val="24"/>
          <w:szCs w:val="24"/>
        </w:rPr>
        <w:t>Paliperidon fordeles hurtigt. Det tilsyneladende fordelingsvolumen er 487 l. Paliperidons plasmaproteinbinding er 74 %. Det bindes primært til surt alfa</w:t>
      </w:r>
      <w:r w:rsidRPr="00734FCB">
        <w:rPr>
          <w:sz w:val="24"/>
          <w:szCs w:val="24"/>
          <w:vertAlign w:val="subscript"/>
        </w:rPr>
        <w:t>1</w:t>
      </w:r>
      <w:r w:rsidRPr="00734FCB">
        <w:rPr>
          <w:sz w:val="24"/>
          <w:szCs w:val="24"/>
        </w:rPr>
        <w:t>-glykoprotein og albumin.</w:t>
      </w:r>
    </w:p>
    <w:p w14:paraId="1C324BE6" w14:textId="77777777" w:rsidR="000022B0" w:rsidRDefault="000022B0" w:rsidP="000022B0">
      <w:pPr>
        <w:rPr>
          <w:sz w:val="24"/>
          <w:szCs w:val="24"/>
        </w:rPr>
      </w:pPr>
      <w:r>
        <w:rPr>
          <w:sz w:val="24"/>
          <w:szCs w:val="24"/>
        </w:rPr>
        <w:br w:type="page"/>
      </w:r>
    </w:p>
    <w:p w14:paraId="5096745F" w14:textId="77777777" w:rsidR="000022B0" w:rsidRPr="00734FCB" w:rsidRDefault="000022B0" w:rsidP="000022B0">
      <w:pPr>
        <w:ind w:left="851" w:hanging="851"/>
        <w:rPr>
          <w:sz w:val="24"/>
          <w:szCs w:val="24"/>
        </w:rPr>
      </w:pPr>
    </w:p>
    <w:p w14:paraId="36FB34BB" w14:textId="77777777" w:rsidR="000022B0" w:rsidRPr="00734FCB" w:rsidRDefault="000022B0" w:rsidP="000022B0">
      <w:pPr>
        <w:ind w:left="851"/>
        <w:rPr>
          <w:sz w:val="24"/>
          <w:szCs w:val="24"/>
          <w:u w:val="single"/>
        </w:rPr>
      </w:pPr>
      <w:r w:rsidRPr="00734FCB">
        <w:rPr>
          <w:sz w:val="24"/>
          <w:szCs w:val="24"/>
          <w:u w:val="single"/>
        </w:rPr>
        <w:t>Biotransformation og elimination</w:t>
      </w:r>
    </w:p>
    <w:p w14:paraId="5E22CA11" w14:textId="77777777" w:rsidR="000022B0" w:rsidRPr="00734FCB" w:rsidRDefault="000022B0" w:rsidP="000022B0">
      <w:pPr>
        <w:ind w:left="851"/>
        <w:rPr>
          <w:sz w:val="24"/>
          <w:szCs w:val="24"/>
        </w:rPr>
      </w:pPr>
      <w:r w:rsidRPr="00734FCB">
        <w:rPr>
          <w:sz w:val="24"/>
          <w:szCs w:val="24"/>
        </w:rPr>
        <w:t xml:space="preserve">En uge efter administration af en enkelt peroral dosis på 1 mg </w:t>
      </w:r>
      <w:r w:rsidRPr="00734FCB">
        <w:rPr>
          <w:sz w:val="24"/>
          <w:szCs w:val="24"/>
          <w:vertAlign w:val="superscript"/>
        </w:rPr>
        <w:t>14</w:t>
      </w:r>
      <w:r w:rsidRPr="00734FCB">
        <w:rPr>
          <w:sz w:val="24"/>
          <w:szCs w:val="24"/>
        </w:rPr>
        <w:t>C</w:t>
      </w:r>
      <w:r w:rsidRPr="00734FCB">
        <w:rPr>
          <w:sz w:val="24"/>
          <w:szCs w:val="24"/>
        </w:rPr>
        <w:noBreakHyphen/>
        <w:t xml:space="preserve">paliperidon med hurtig afgivelse blev 59 % af dosis udskilt uforandret med urinen, hvilket indikerer, at paliperidon ikke metaboliseres ekstensivt af leveren. Ca. 80 % af den administrerede radioaktivitet blev genfundet i urinen og 11 % i fæces. Der er identificeret fire metaboliske processer </w:t>
      </w:r>
      <w:r w:rsidRPr="00734FCB">
        <w:rPr>
          <w:i/>
          <w:sz w:val="24"/>
          <w:szCs w:val="24"/>
        </w:rPr>
        <w:t>in vivo</w:t>
      </w:r>
      <w:r w:rsidRPr="00734FCB">
        <w:rPr>
          <w:sz w:val="24"/>
          <w:szCs w:val="24"/>
        </w:rPr>
        <w:t xml:space="preserve">, hvoraf ingen udgjorde mere end 6,5 % af dosis, nemlig dealkylering, hydroxylering, dehydrogenering og benzisoxazolspaltning. Selv om </w:t>
      </w:r>
      <w:r w:rsidRPr="00734FCB">
        <w:rPr>
          <w:i/>
          <w:sz w:val="24"/>
          <w:szCs w:val="24"/>
        </w:rPr>
        <w:t>in vitro</w:t>
      </w:r>
      <w:r w:rsidRPr="00734FCB">
        <w:rPr>
          <w:sz w:val="24"/>
          <w:szCs w:val="24"/>
        </w:rPr>
        <w:noBreakHyphen/>
        <w:t xml:space="preserve">studier tyder på, at CYP2D6 og CYP3A4 spiller en rolle i metaboliseringen af paliperidon, findes der ingen </w:t>
      </w:r>
      <w:r w:rsidRPr="00734FCB">
        <w:rPr>
          <w:i/>
          <w:sz w:val="24"/>
          <w:szCs w:val="24"/>
        </w:rPr>
        <w:t>in vivo</w:t>
      </w:r>
      <w:r w:rsidRPr="00734FCB">
        <w:rPr>
          <w:sz w:val="24"/>
          <w:szCs w:val="24"/>
        </w:rPr>
        <w:noBreakHyphen/>
        <w:t>evidens for, at disse isozymer spiller en signifikant rolle i metaboliseringen af paliperidon. Populationsfarmakokinetiske analyser indikerer, at der er en ikke mærkbar forskel i paliperidons tilsyneladende clearance efter administration mellem personer med ekstensiv metabolisering og personer med nedsat metabolisering af CYP2D6</w:t>
      </w:r>
      <w:r w:rsidRPr="00734FCB">
        <w:rPr>
          <w:sz w:val="24"/>
          <w:szCs w:val="24"/>
        </w:rPr>
        <w:noBreakHyphen/>
        <w:t xml:space="preserve">substrater. </w:t>
      </w:r>
      <w:r w:rsidRPr="00734FCB">
        <w:rPr>
          <w:i/>
          <w:sz w:val="24"/>
          <w:szCs w:val="24"/>
        </w:rPr>
        <w:t>In vitro</w:t>
      </w:r>
      <w:r w:rsidRPr="00734FCB">
        <w:rPr>
          <w:sz w:val="24"/>
          <w:szCs w:val="24"/>
        </w:rPr>
        <w:noBreakHyphen/>
        <w:t>studier med humane levermikrosomer har vist, at paliperidon ikke væsentligt hæmmer metaboliseringen af lægemidler, som metaboliseres af cytokrom P450</w:t>
      </w:r>
      <w:r w:rsidRPr="00734FCB">
        <w:rPr>
          <w:sz w:val="24"/>
          <w:szCs w:val="24"/>
        </w:rPr>
        <w:noBreakHyphen/>
        <w:t>isozymer, herunder CYP1A2, CYP2A6, CYP2C8/9/10, CYP2D6, CYP2E1, CYP3A4 og CYP3A5. Paliperidons terminale eliminationshalveringstid er ca. 23 timer.</w:t>
      </w:r>
    </w:p>
    <w:p w14:paraId="77AEC9BC" w14:textId="77777777" w:rsidR="000022B0" w:rsidRPr="00734FCB" w:rsidRDefault="000022B0" w:rsidP="000022B0">
      <w:pPr>
        <w:ind w:left="851" w:hanging="851"/>
        <w:rPr>
          <w:sz w:val="24"/>
          <w:szCs w:val="24"/>
        </w:rPr>
      </w:pPr>
    </w:p>
    <w:p w14:paraId="077E3027" w14:textId="77777777" w:rsidR="000022B0" w:rsidRPr="00734FCB" w:rsidRDefault="000022B0" w:rsidP="000022B0">
      <w:pPr>
        <w:ind w:left="851"/>
        <w:rPr>
          <w:sz w:val="24"/>
          <w:szCs w:val="24"/>
        </w:rPr>
      </w:pPr>
      <w:r w:rsidRPr="00734FCB">
        <w:rPr>
          <w:i/>
          <w:sz w:val="24"/>
          <w:szCs w:val="24"/>
        </w:rPr>
        <w:t>In vitro</w:t>
      </w:r>
      <w:r w:rsidRPr="00734FCB">
        <w:rPr>
          <w:sz w:val="24"/>
          <w:szCs w:val="24"/>
        </w:rPr>
        <w:noBreakHyphen/>
        <w:t>studier har vist, at paliperidon er et P</w:t>
      </w:r>
      <w:r w:rsidRPr="00734FCB">
        <w:rPr>
          <w:sz w:val="24"/>
          <w:szCs w:val="24"/>
        </w:rPr>
        <w:noBreakHyphen/>
        <w:t>gp</w:t>
      </w:r>
      <w:r w:rsidRPr="00734FCB">
        <w:rPr>
          <w:sz w:val="24"/>
          <w:szCs w:val="24"/>
        </w:rPr>
        <w:noBreakHyphen/>
        <w:t>substrat og en svag hæmmer af P</w:t>
      </w:r>
      <w:r w:rsidRPr="00734FCB">
        <w:rPr>
          <w:sz w:val="24"/>
          <w:szCs w:val="24"/>
        </w:rPr>
        <w:noBreakHyphen/>
        <w:t xml:space="preserve">gp ved høje koncentrationer. Der foreligger ingen </w:t>
      </w:r>
      <w:r w:rsidRPr="00734FCB">
        <w:rPr>
          <w:i/>
          <w:sz w:val="24"/>
          <w:szCs w:val="24"/>
        </w:rPr>
        <w:t>in vivo</w:t>
      </w:r>
      <w:r w:rsidRPr="00734FCB">
        <w:rPr>
          <w:sz w:val="24"/>
          <w:szCs w:val="24"/>
        </w:rPr>
        <w:noBreakHyphen/>
        <w:t>data, og den kliniske relevans kendes ikke.</w:t>
      </w:r>
    </w:p>
    <w:p w14:paraId="0F0A0F94" w14:textId="77777777" w:rsidR="000022B0" w:rsidRPr="00734FCB" w:rsidRDefault="000022B0" w:rsidP="000022B0">
      <w:pPr>
        <w:ind w:left="851" w:hanging="851"/>
        <w:rPr>
          <w:sz w:val="24"/>
          <w:szCs w:val="24"/>
        </w:rPr>
      </w:pPr>
    </w:p>
    <w:p w14:paraId="10045837" w14:textId="77777777" w:rsidR="000022B0" w:rsidRPr="00734FCB" w:rsidRDefault="000022B0" w:rsidP="000022B0">
      <w:pPr>
        <w:ind w:left="851"/>
        <w:rPr>
          <w:i/>
          <w:sz w:val="24"/>
          <w:szCs w:val="24"/>
        </w:rPr>
      </w:pPr>
      <w:r w:rsidRPr="00734FCB">
        <w:rPr>
          <w:i/>
          <w:sz w:val="24"/>
          <w:szCs w:val="24"/>
        </w:rPr>
        <w:t>Særlige populationer</w:t>
      </w:r>
    </w:p>
    <w:p w14:paraId="11B8F958" w14:textId="77777777" w:rsidR="000022B0" w:rsidRPr="00734FCB" w:rsidRDefault="000022B0" w:rsidP="000022B0">
      <w:pPr>
        <w:ind w:left="851" w:hanging="851"/>
        <w:rPr>
          <w:sz w:val="24"/>
          <w:szCs w:val="24"/>
        </w:rPr>
      </w:pPr>
    </w:p>
    <w:p w14:paraId="004263C3" w14:textId="77777777" w:rsidR="000022B0" w:rsidRPr="00734FCB" w:rsidRDefault="000022B0" w:rsidP="000022B0">
      <w:pPr>
        <w:ind w:left="851"/>
        <w:rPr>
          <w:sz w:val="24"/>
          <w:szCs w:val="24"/>
          <w:u w:val="single"/>
        </w:rPr>
      </w:pPr>
      <w:r w:rsidRPr="00734FCB">
        <w:rPr>
          <w:sz w:val="24"/>
          <w:szCs w:val="24"/>
          <w:u w:val="single"/>
        </w:rPr>
        <w:t>Nedsat leverfunktion</w:t>
      </w:r>
    </w:p>
    <w:p w14:paraId="0DF9EB90" w14:textId="77777777" w:rsidR="000022B0" w:rsidRPr="00734FCB" w:rsidRDefault="000022B0" w:rsidP="000022B0">
      <w:pPr>
        <w:ind w:left="851"/>
        <w:rPr>
          <w:sz w:val="24"/>
          <w:szCs w:val="24"/>
        </w:rPr>
      </w:pPr>
      <w:r w:rsidRPr="00734FCB">
        <w:rPr>
          <w:sz w:val="24"/>
          <w:szCs w:val="24"/>
        </w:rPr>
        <w:t>Paliperidon metaboliseres ikke ekstensivt i leveren. I et studie med patienter med moderat nedsat leverfunktion (Child</w:t>
      </w:r>
      <w:r w:rsidRPr="00734FCB">
        <w:rPr>
          <w:sz w:val="24"/>
          <w:szCs w:val="24"/>
        </w:rPr>
        <w:noBreakHyphen/>
        <w:t>Pugh</w:t>
      </w:r>
      <w:r w:rsidRPr="00734FCB">
        <w:rPr>
          <w:sz w:val="24"/>
          <w:szCs w:val="24"/>
        </w:rPr>
        <w:noBreakHyphen/>
        <w:t>klasse B) var plasmakoncentrationerne af frit paliperidon de samme som hos raske forsøgspersoner. Der foreligger ingen data for patienter med svært nedsat leverfunktion (Child</w:t>
      </w:r>
      <w:r w:rsidRPr="00734FCB">
        <w:rPr>
          <w:sz w:val="24"/>
          <w:szCs w:val="24"/>
        </w:rPr>
        <w:noBreakHyphen/>
        <w:t>Pugh</w:t>
      </w:r>
      <w:r w:rsidRPr="00734FCB">
        <w:rPr>
          <w:sz w:val="24"/>
          <w:szCs w:val="24"/>
        </w:rPr>
        <w:noBreakHyphen/>
        <w:t>klasse C).</w:t>
      </w:r>
    </w:p>
    <w:p w14:paraId="47CE9DE0" w14:textId="77777777" w:rsidR="000022B0" w:rsidRPr="00734FCB" w:rsidRDefault="000022B0" w:rsidP="000022B0">
      <w:pPr>
        <w:ind w:left="851" w:hanging="851"/>
        <w:rPr>
          <w:sz w:val="24"/>
          <w:szCs w:val="24"/>
        </w:rPr>
      </w:pPr>
    </w:p>
    <w:p w14:paraId="5C8B62CF" w14:textId="77777777" w:rsidR="000022B0" w:rsidRPr="00734FCB" w:rsidRDefault="000022B0" w:rsidP="000022B0">
      <w:pPr>
        <w:ind w:left="851"/>
        <w:rPr>
          <w:sz w:val="24"/>
          <w:szCs w:val="24"/>
          <w:u w:val="single"/>
        </w:rPr>
      </w:pPr>
      <w:r w:rsidRPr="00734FCB">
        <w:rPr>
          <w:sz w:val="24"/>
          <w:szCs w:val="24"/>
          <w:u w:val="single"/>
        </w:rPr>
        <w:t>Nedsat nyrefunktion</w:t>
      </w:r>
    </w:p>
    <w:p w14:paraId="6A5A99B4" w14:textId="77777777" w:rsidR="000022B0" w:rsidRPr="00734FCB" w:rsidRDefault="000022B0" w:rsidP="000022B0">
      <w:pPr>
        <w:ind w:left="851"/>
        <w:rPr>
          <w:sz w:val="24"/>
          <w:szCs w:val="24"/>
        </w:rPr>
      </w:pPr>
      <w:r w:rsidRPr="00734FCB">
        <w:rPr>
          <w:sz w:val="24"/>
          <w:szCs w:val="24"/>
        </w:rPr>
        <w:t>Eliminationen af paliperidon falder med faldende nyrefunktion. Hos personer med nedsat nyrefunktion var paliperidons totale clearance nedsat med 32 % ved let (kreatininclearance [CrCl] = 50 til &lt; 80 ml/min.), 64 % ved moderat (CrCl = 30 til &lt; 50 ml/min.) og 71 % ved svært (CrCl = &lt; 30 ml/min.) nedsat nyrefunktion. Paliperidons gennemsnitlige terminale eliminationshalveringstid var 24, 40 og 51 timer hos personer med henholdsvis let, moderat og svært nedsat nyrefunktion sammenlignet med 23 timer hos personer med normal nyrefunktion (CrCl ≥ 80 ml/min).</w:t>
      </w:r>
    </w:p>
    <w:p w14:paraId="30C78DEB" w14:textId="77777777" w:rsidR="000022B0" w:rsidRPr="00734FCB" w:rsidRDefault="000022B0" w:rsidP="000022B0">
      <w:pPr>
        <w:ind w:left="851" w:hanging="851"/>
        <w:rPr>
          <w:sz w:val="24"/>
          <w:szCs w:val="24"/>
        </w:rPr>
      </w:pPr>
    </w:p>
    <w:p w14:paraId="729C500D" w14:textId="77777777" w:rsidR="000022B0" w:rsidRPr="00734FCB" w:rsidRDefault="000022B0" w:rsidP="000022B0">
      <w:pPr>
        <w:ind w:left="851"/>
        <w:rPr>
          <w:sz w:val="24"/>
          <w:szCs w:val="24"/>
          <w:u w:val="single"/>
        </w:rPr>
      </w:pPr>
      <w:r w:rsidRPr="00734FCB">
        <w:rPr>
          <w:sz w:val="24"/>
          <w:szCs w:val="24"/>
          <w:u w:val="single"/>
        </w:rPr>
        <w:t>Ældre</w:t>
      </w:r>
    </w:p>
    <w:p w14:paraId="71B80133" w14:textId="77777777" w:rsidR="000022B0" w:rsidRPr="00734FCB" w:rsidRDefault="000022B0" w:rsidP="000022B0">
      <w:pPr>
        <w:ind w:left="851"/>
        <w:rPr>
          <w:sz w:val="24"/>
          <w:szCs w:val="24"/>
        </w:rPr>
      </w:pPr>
      <w:r w:rsidRPr="00734FCB">
        <w:rPr>
          <w:sz w:val="24"/>
          <w:szCs w:val="24"/>
        </w:rPr>
        <w:t>Data fra et farmakokinetisk studie med ældre patienter (≥ 65 år, n = 26) indikerer, at paliperidons tilsyneladende steady</w:t>
      </w:r>
      <w:r w:rsidRPr="00734FCB">
        <w:rPr>
          <w:sz w:val="24"/>
          <w:szCs w:val="24"/>
        </w:rPr>
        <w:noBreakHyphen/>
        <w:t>state clearance efter administration var 20 % lavere sammenlignet med voksne patienter (18</w:t>
      </w:r>
      <w:r w:rsidRPr="00734FCB">
        <w:rPr>
          <w:sz w:val="24"/>
          <w:szCs w:val="24"/>
        </w:rPr>
        <w:noBreakHyphen/>
        <w:t>45 år, n = 28). Der var dog ingen mærkbar alderseffekt i den farmakokinetiske populationsanalyse af skizofrenipatienter efter korrektion for aldersrelateret reduktion af CrCl.</w:t>
      </w:r>
    </w:p>
    <w:p w14:paraId="3B12F2BF" w14:textId="77777777" w:rsidR="000022B0" w:rsidRPr="00734FCB" w:rsidRDefault="000022B0" w:rsidP="000022B0">
      <w:pPr>
        <w:ind w:left="851" w:hanging="851"/>
        <w:rPr>
          <w:sz w:val="24"/>
          <w:szCs w:val="24"/>
        </w:rPr>
      </w:pPr>
    </w:p>
    <w:p w14:paraId="60F74E8B" w14:textId="77777777" w:rsidR="000022B0" w:rsidRPr="00734FCB" w:rsidRDefault="000022B0" w:rsidP="000022B0">
      <w:pPr>
        <w:ind w:left="851"/>
        <w:rPr>
          <w:sz w:val="24"/>
          <w:szCs w:val="24"/>
          <w:u w:val="single"/>
        </w:rPr>
      </w:pPr>
      <w:r w:rsidRPr="00734FCB">
        <w:rPr>
          <w:sz w:val="24"/>
          <w:szCs w:val="24"/>
          <w:u w:val="single"/>
        </w:rPr>
        <w:t>Unge</w:t>
      </w:r>
    </w:p>
    <w:p w14:paraId="0A8D1D71" w14:textId="77777777" w:rsidR="000022B0" w:rsidRPr="00734FCB" w:rsidRDefault="000022B0" w:rsidP="000022B0">
      <w:pPr>
        <w:ind w:left="851"/>
        <w:rPr>
          <w:sz w:val="24"/>
          <w:szCs w:val="24"/>
        </w:rPr>
      </w:pPr>
      <w:r w:rsidRPr="00734FCB">
        <w:rPr>
          <w:sz w:val="24"/>
          <w:szCs w:val="24"/>
        </w:rPr>
        <w:t>Den systemiske eksponering for paliperidon hos unge (15 år og derover) var sammenlignelig med eksponeringen hos voksne. Hos unge med en vægt &lt; 51 kg observeredes 23 % højere eksponering end hos unge med en vægt ≥ 51 kg. Alder alene påvirkede ikke eksponeringen for paliperidon.</w:t>
      </w:r>
    </w:p>
    <w:p w14:paraId="62AF1D97" w14:textId="77777777" w:rsidR="000022B0" w:rsidRPr="00734FCB" w:rsidRDefault="000022B0" w:rsidP="000022B0">
      <w:pPr>
        <w:ind w:left="851" w:hanging="851"/>
        <w:rPr>
          <w:sz w:val="24"/>
          <w:szCs w:val="24"/>
        </w:rPr>
      </w:pPr>
    </w:p>
    <w:p w14:paraId="730F03C4" w14:textId="77777777" w:rsidR="000022B0" w:rsidRPr="00734FCB" w:rsidRDefault="000022B0" w:rsidP="000022B0">
      <w:pPr>
        <w:ind w:left="851"/>
        <w:rPr>
          <w:sz w:val="24"/>
          <w:szCs w:val="24"/>
          <w:u w:val="single"/>
        </w:rPr>
      </w:pPr>
      <w:r w:rsidRPr="00734FCB">
        <w:rPr>
          <w:sz w:val="24"/>
          <w:szCs w:val="24"/>
          <w:u w:val="single"/>
        </w:rPr>
        <w:t>Race</w:t>
      </w:r>
    </w:p>
    <w:p w14:paraId="22107535" w14:textId="77777777" w:rsidR="000022B0" w:rsidRPr="00734FCB" w:rsidRDefault="000022B0" w:rsidP="000022B0">
      <w:pPr>
        <w:ind w:left="851"/>
        <w:rPr>
          <w:sz w:val="24"/>
          <w:szCs w:val="24"/>
        </w:rPr>
      </w:pPr>
      <w:r w:rsidRPr="00734FCB">
        <w:rPr>
          <w:sz w:val="24"/>
          <w:szCs w:val="24"/>
        </w:rPr>
        <w:t>En farmakokinetisk populationsanalyse har ikke vist tegn på racerelaterede forskelle i paliperidons farmakokinetiske egenskaber efter administration.</w:t>
      </w:r>
    </w:p>
    <w:p w14:paraId="6C6D4798" w14:textId="77777777" w:rsidR="000022B0" w:rsidRPr="00734FCB" w:rsidRDefault="000022B0" w:rsidP="000022B0">
      <w:pPr>
        <w:ind w:left="851" w:hanging="851"/>
        <w:rPr>
          <w:sz w:val="24"/>
          <w:szCs w:val="24"/>
        </w:rPr>
      </w:pPr>
    </w:p>
    <w:p w14:paraId="37608E27" w14:textId="77777777" w:rsidR="000022B0" w:rsidRPr="00734FCB" w:rsidRDefault="000022B0" w:rsidP="000022B0">
      <w:pPr>
        <w:ind w:left="851"/>
        <w:rPr>
          <w:sz w:val="24"/>
          <w:szCs w:val="24"/>
          <w:u w:val="single"/>
        </w:rPr>
      </w:pPr>
      <w:r w:rsidRPr="00734FCB">
        <w:rPr>
          <w:sz w:val="24"/>
          <w:szCs w:val="24"/>
          <w:u w:val="single"/>
        </w:rPr>
        <w:t>Køn</w:t>
      </w:r>
    </w:p>
    <w:p w14:paraId="0E3A326E" w14:textId="77777777" w:rsidR="000022B0" w:rsidRPr="00734FCB" w:rsidRDefault="000022B0" w:rsidP="000022B0">
      <w:pPr>
        <w:ind w:left="851"/>
        <w:rPr>
          <w:sz w:val="24"/>
          <w:szCs w:val="24"/>
        </w:rPr>
      </w:pPr>
      <w:r w:rsidRPr="00734FCB">
        <w:rPr>
          <w:sz w:val="24"/>
          <w:szCs w:val="24"/>
        </w:rPr>
        <w:t>Paliperidons tilsyneladende clearance efter administration er ca. 19 % lavere hos kvinder end hos mænd. Denne forskel kan generelt forklares ved forskelle i fedtfri legemsmasse og kreatininclearance mellem mænd og kvinder.</w:t>
      </w:r>
    </w:p>
    <w:p w14:paraId="69AD6BA4" w14:textId="77777777" w:rsidR="000022B0" w:rsidRPr="00734FCB" w:rsidRDefault="000022B0" w:rsidP="000022B0">
      <w:pPr>
        <w:ind w:left="851" w:hanging="851"/>
        <w:rPr>
          <w:sz w:val="24"/>
          <w:szCs w:val="24"/>
        </w:rPr>
      </w:pPr>
    </w:p>
    <w:p w14:paraId="3D076FEF" w14:textId="77777777" w:rsidR="000022B0" w:rsidRPr="00734FCB" w:rsidRDefault="000022B0" w:rsidP="000022B0">
      <w:pPr>
        <w:ind w:left="851"/>
        <w:rPr>
          <w:sz w:val="24"/>
          <w:szCs w:val="24"/>
          <w:u w:val="single"/>
        </w:rPr>
      </w:pPr>
      <w:r w:rsidRPr="00734FCB">
        <w:rPr>
          <w:sz w:val="24"/>
          <w:szCs w:val="24"/>
          <w:u w:val="single"/>
        </w:rPr>
        <w:t>Rygning</w:t>
      </w:r>
    </w:p>
    <w:p w14:paraId="615DF93E" w14:textId="77777777" w:rsidR="000022B0" w:rsidRPr="00734FCB" w:rsidRDefault="000022B0" w:rsidP="000022B0">
      <w:pPr>
        <w:ind w:left="851"/>
        <w:rPr>
          <w:sz w:val="24"/>
          <w:szCs w:val="24"/>
        </w:rPr>
      </w:pPr>
      <w:r w:rsidRPr="00734FCB">
        <w:rPr>
          <w:sz w:val="24"/>
          <w:szCs w:val="24"/>
        </w:rPr>
        <w:t xml:space="preserve">Baseret på </w:t>
      </w:r>
      <w:r w:rsidRPr="00734FCB">
        <w:rPr>
          <w:i/>
          <w:sz w:val="24"/>
          <w:szCs w:val="24"/>
        </w:rPr>
        <w:t>in vitro</w:t>
      </w:r>
      <w:r w:rsidRPr="00734FCB">
        <w:rPr>
          <w:sz w:val="24"/>
          <w:szCs w:val="24"/>
        </w:rPr>
        <w:noBreakHyphen/>
        <w:t>studier med humane leverenzymer er paliperidon ikke et substrat for CYP1A2. Rygning bør derfor ikke have nogen effekt på paliperidons farmakokinetiske egenskaber. En farmakokinetisk populationsanalyse har vist en lidt lavere eksponering for paliperidon hos rygere end hos ikke</w:t>
      </w:r>
      <w:r w:rsidRPr="00734FCB">
        <w:rPr>
          <w:sz w:val="24"/>
          <w:szCs w:val="24"/>
        </w:rPr>
        <w:noBreakHyphen/>
        <w:t>rygere. Forskellen har imidlertid næppe klinisk relevans.</w:t>
      </w:r>
    </w:p>
    <w:p w14:paraId="6D2F9C0F" w14:textId="77777777" w:rsidR="000022B0" w:rsidRPr="00734FCB" w:rsidRDefault="000022B0" w:rsidP="000022B0">
      <w:pPr>
        <w:ind w:left="851" w:hanging="851"/>
        <w:rPr>
          <w:sz w:val="24"/>
          <w:szCs w:val="24"/>
        </w:rPr>
      </w:pPr>
    </w:p>
    <w:p w14:paraId="5682D1CD" w14:textId="77777777" w:rsidR="000022B0" w:rsidRPr="00734FCB" w:rsidRDefault="000022B0" w:rsidP="000022B0">
      <w:pPr>
        <w:ind w:left="851" w:hanging="851"/>
        <w:rPr>
          <w:b/>
          <w:sz w:val="24"/>
          <w:szCs w:val="24"/>
        </w:rPr>
      </w:pPr>
      <w:r w:rsidRPr="00734FCB">
        <w:rPr>
          <w:b/>
          <w:sz w:val="24"/>
          <w:szCs w:val="24"/>
        </w:rPr>
        <w:t>5.3</w:t>
      </w:r>
      <w:r w:rsidRPr="00734FCB">
        <w:rPr>
          <w:b/>
          <w:sz w:val="24"/>
          <w:szCs w:val="24"/>
        </w:rPr>
        <w:tab/>
      </w:r>
      <w:r w:rsidR="00DE7F01">
        <w:rPr>
          <w:b/>
          <w:sz w:val="24"/>
          <w:szCs w:val="24"/>
        </w:rPr>
        <w:t>Non-</w:t>
      </w:r>
      <w:r w:rsidRPr="00734FCB">
        <w:rPr>
          <w:b/>
          <w:sz w:val="24"/>
          <w:szCs w:val="24"/>
        </w:rPr>
        <w:t>kliniske sikkerhedsdata</w:t>
      </w:r>
    </w:p>
    <w:p w14:paraId="73B7841B" w14:textId="77777777" w:rsidR="000022B0" w:rsidRPr="00734FCB" w:rsidRDefault="000022B0" w:rsidP="000022B0">
      <w:pPr>
        <w:numPr>
          <w:ilvl w:val="12"/>
          <w:numId w:val="0"/>
        </w:numPr>
        <w:ind w:left="851" w:right="11"/>
        <w:rPr>
          <w:sz w:val="24"/>
          <w:szCs w:val="24"/>
          <w:lang w:eastAsia="da-DK"/>
        </w:rPr>
      </w:pPr>
      <w:r w:rsidRPr="00734FCB">
        <w:rPr>
          <w:sz w:val="24"/>
          <w:szCs w:val="24"/>
        </w:rPr>
        <w:t>Toksicitetsstudier med gentagne doser af paliperidon til rotter og hunde viste primært farmakologiske effekter som sedation og prolaktinmedierede virkninger på mammakirtler og genitalier. Paliperidon var ikke teratogent hos rotter og kaniner. I reproduktionsstudier med rotter, som fik risperidon, som omdannes ekstensivt til paliperidon hos rotter og mennesker, blev der observeret en reduktion i afkommets fødselsvægt og overlevelse. Andre dopaminantagonister har ved administration til gravide dyr forårsaget negative virkninger på indlæring og motorisk udvikling hos afkommet. Paliperidon var ikke genotoksisk i en række studier. I karcinogenicitetsstudier med peroral risperidon til rotter og mus blev der set en stigning i hypofyseadenomer (mus), endokrine pankreasadenomer (rotter) og mammakirteladenomer (begge arter). Disse tumorer kan være relateret til den langvarige dopaminD</w:t>
      </w:r>
      <w:r w:rsidRPr="00734FCB">
        <w:rPr>
          <w:sz w:val="24"/>
          <w:szCs w:val="24"/>
          <w:vertAlign w:val="subscript"/>
        </w:rPr>
        <w:t>2</w:t>
      </w:r>
      <w:r w:rsidRPr="00734FCB">
        <w:rPr>
          <w:sz w:val="24"/>
          <w:szCs w:val="24"/>
        </w:rPr>
        <w:noBreakHyphen/>
        <w:t>antagonisme og hyperprolaktinæmi. Det vides ikke, hvilken betydning disse tumorfund hos gnavere har for menneskers risiko.</w:t>
      </w:r>
    </w:p>
    <w:p w14:paraId="6253E975" w14:textId="77777777" w:rsidR="000022B0" w:rsidRPr="00734FCB" w:rsidRDefault="000022B0" w:rsidP="000022B0">
      <w:pPr>
        <w:numPr>
          <w:ilvl w:val="12"/>
          <w:numId w:val="0"/>
        </w:numPr>
        <w:ind w:left="851" w:right="11" w:hanging="851"/>
        <w:rPr>
          <w:sz w:val="24"/>
          <w:szCs w:val="24"/>
        </w:rPr>
      </w:pPr>
    </w:p>
    <w:p w14:paraId="48300BD7" w14:textId="77777777" w:rsidR="000022B0" w:rsidRPr="00734FCB" w:rsidRDefault="000022B0" w:rsidP="000022B0">
      <w:pPr>
        <w:ind w:left="851"/>
        <w:rPr>
          <w:sz w:val="24"/>
          <w:szCs w:val="24"/>
        </w:rPr>
      </w:pPr>
      <w:r w:rsidRPr="00734FCB">
        <w:rPr>
          <w:sz w:val="24"/>
          <w:szCs w:val="24"/>
        </w:rPr>
        <w:t>I et 7</w:t>
      </w:r>
      <w:r w:rsidRPr="00734FCB">
        <w:rPr>
          <w:sz w:val="24"/>
          <w:szCs w:val="24"/>
        </w:rPr>
        <w:noBreakHyphen/>
        <w:t>ugers toksicitetsstudie hos unge rotter, der fik orale doser af paliperidon op til 2,5 mg/kg/dag, svarende til en eksponering omtrent som den kliniske eksponering baseret på AUC, sås der ingen indvirkning på vækst, seksuel modning og reproduktionsevne. Paliperidon hæmmede ikke den neuroadfærdsmæssige udvikling hos handyr ved doser op til 2,5 mg/kg/dag. Ved 2,5 mg/kg/dag observeredes en virkning på indlæring og hukommelse hos hundyr. Denne virkning sås ikke efter seponering of behandlingen. I et 40</w:t>
      </w:r>
      <w:r w:rsidRPr="00734FCB">
        <w:rPr>
          <w:sz w:val="24"/>
          <w:szCs w:val="24"/>
        </w:rPr>
        <w:noBreakHyphen/>
        <w:t>ugers toksicitetsstudie hos unge hunde med orale doser af risperidon (som i udstrakt grad omdannes til paliperidon) op til 5 mg/kg/dag observeredes virkninger på seksuel modning, vækst af lange knogler og mineraldensitet i femur fra 3 gange den kliniske eksponering baseret på AUC.</w:t>
      </w:r>
    </w:p>
    <w:p w14:paraId="764304E1" w14:textId="77777777" w:rsidR="000022B0" w:rsidRPr="00734FCB" w:rsidRDefault="000022B0" w:rsidP="000022B0">
      <w:pPr>
        <w:ind w:left="851" w:hanging="851"/>
        <w:rPr>
          <w:sz w:val="24"/>
          <w:szCs w:val="24"/>
        </w:rPr>
      </w:pPr>
    </w:p>
    <w:p w14:paraId="041F1A69" w14:textId="77777777" w:rsidR="000022B0" w:rsidRPr="00734FCB" w:rsidRDefault="000022B0" w:rsidP="000022B0">
      <w:pPr>
        <w:ind w:left="851" w:hanging="851"/>
        <w:rPr>
          <w:sz w:val="24"/>
          <w:szCs w:val="24"/>
        </w:rPr>
      </w:pPr>
    </w:p>
    <w:p w14:paraId="3844EC90" w14:textId="77777777" w:rsidR="000022B0" w:rsidRPr="00734FCB" w:rsidRDefault="000022B0" w:rsidP="000022B0">
      <w:pPr>
        <w:ind w:left="851" w:hanging="851"/>
        <w:rPr>
          <w:b/>
          <w:sz w:val="24"/>
          <w:szCs w:val="24"/>
        </w:rPr>
      </w:pPr>
      <w:r w:rsidRPr="00734FCB">
        <w:rPr>
          <w:b/>
          <w:sz w:val="24"/>
          <w:szCs w:val="24"/>
        </w:rPr>
        <w:t>6.</w:t>
      </w:r>
      <w:r w:rsidRPr="00734FCB">
        <w:rPr>
          <w:b/>
          <w:sz w:val="24"/>
          <w:szCs w:val="24"/>
        </w:rPr>
        <w:tab/>
        <w:t>FARMACEUTISKE OPLYSNINGER</w:t>
      </w:r>
    </w:p>
    <w:p w14:paraId="47340F8D" w14:textId="77777777" w:rsidR="000022B0" w:rsidRPr="00734FCB" w:rsidRDefault="000022B0" w:rsidP="000022B0">
      <w:pPr>
        <w:ind w:left="851" w:hanging="851"/>
        <w:rPr>
          <w:sz w:val="24"/>
          <w:szCs w:val="24"/>
        </w:rPr>
      </w:pPr>
    </w:p>
    <w:p w14:paraId="334579C0" w14:textId="77777777" w:rsidR="000022B0" w:rsidRPr="00734FCB" w:rsidRDefault="000022B0" w:rsidP="000022B0">
      <w:pPr>
        <w:ind w:left="851" w:hanging="851"/>
        <w:rPr>
          <w:b/>
          <w:sz w:val="24"/>
          <w:szCs w:val="24"/>
        </w:rPr>
      </w:pPr>
      <w:r w:rsidRPr="00734FCB">
        <w:rPr>
          <w:b/>
          <w:sz w:val="24"/>
          <w:szCs w:val="24"/>
        </w:rPr>
        <w:t>6.1</w:t>
      </w:r>
      <w:r w:rsidRPr="00734FCB">
        <w:rPr>
          <w:b/>
          <w:sz w:val="24"/>
          <w:szCs w:val="24"/>
        </w:rPr>
        <w:tab/>
        <w:t>Hjælpestoffer</w:t>
      </w:r>
    </w:p>
    <w:p w14:paraId="0B5C9950" w14:textId="77777777" w:rsidR="000022B0" w:rsidRPr="00734FCB" w:rsidRDefault="000022B0" w:rsidP="000022B0">
      <w:pPr>
        <w:ind w:left="851"/>
        <w:rPr>
          <w:sz w:val="24"/>
          <w:szCs w:val="24"/>
          <w:u w:val="single"/>
          <w:lang w:eastAsia="da-DK"/>
        </w:rPr>
      </w:pPr>
      <w:r w:rsidRPr="00734FCB">
        <w:rPr>
          <w:sz w:val="24"/>
          <w:szCs w:val="24"/>
          <w:u w:val="single"/>
        </w:rPr>
        <w:t>Tabletkerne</w:t>
      </w:r>
    </w:p>
    <w:p w14:paraId="7A724E60" w14:textId="77777777" w:rsidR="007121E6" w:rsidRPr="007121E6" w:rsidRDefault="007121E6" w:rsidP="007121E6">
      <w:pPr>
        <w:ind w:left="851"/>
        <w:rPr>
          <w:sz w:val="24"/>
          <w:szCs w:val="24"/>
        </w:rPr>
      </w:pPr>
      <w:r w:rsidRPr="007121E6">
        <w:rPr>
          <w:sz w:val="24"/>
          <w:szCs w:val="24"/>
        </w:rPr>
        <w:t>Macrogol 200 000</w:t>
      </w:r>
    </w:p>
    <w:p w14:paraId="0E35C18C" w14:textId="77777777" w:rsidR="007121E6" w:rsidRPr="00CD7D59" w:rsidRDefault="007121E6" w:rsidP="007121E6">
      <w:pPr>
        <w:ind w:left="851"/>
        <w:rPr>
          <w:sz w:val="24"/>
          <w:szCs w:val="24"/>
          <w:lang w:val="en-US"/>
        </w:rPr>
      </w:pPr>
      <w:r w:rsidRPr="00CD7D59">
        <w:rPr>
          <w:sz w:val="24"/>
          <w:szCs w:val="24"/>
          <w:lang w:val="en-US"/>
        </w:rPr>
        <w:t>Macrogol 7 000 000</w:t>
      </w:r>
    </w:p>
    <w:p w14:paraId="3F4ED753" w14:textId="77777777" w:rsidR="007121E6" w:rsidRPr="00CD7D59" w:rsidRDefault="007121E6" w:rsidP="007121E6">
      <w:pPr>
        <w:ind w:left="851"/>
        <w:rPr>
          <w:sz w:val="24"/>
          <w:szCs w:val="24"/>
          <w:lang w:val="en-US"/>
        </w:rPr>
      </w:pPr>
      <w:r w:rsidRPr="00CD7D59">
        <w:rPr>
          <w:sz w:val="24"/>
          <w:szCs w:val="24"/>
          <w:lang w:val="en-US"/>
        </w:rPr>
        <w:t>Macrogol 4000</w:t>
      </w:r>
    </w:p>
    <w:p w14:paraId="4EA75F39" w14:textId="77777777" w:rsidR="000022B0" w:rsidRPr="00CD7D59" w:rsidRDefault="000022B0" w:rsidP="007121E6">
      <w:pPr>
        <w:ind w:left="851"/>
        <w:rPr>
          <w:sz w:val="24"/>
          <w:szCs w:val="24"/>
          <w:lang w:val="en-US"/>
        </w:rPr>
      </w:pPr>
      <w:r w:rsidRPr="00CD7D59">
        <w:rPr>
          <w:sz w:val="24"/>
          <w:szCs w:val="24"/>
          <w:lang w:val="en-US"/>
        </w:rPr>
        <w:t>Butylhydroxytoluen</w:t>
      </w:r>
    </w:p>
    <w:p w14:paraId="05FCDFE8" w14:textId="77777777" w:rsidR="000022B0" w:rsidRPr="00CD7D59" w:rsidRDefault="000022B0" w:rsidP="000022B0">
      <w:pPr>
        <w:ind w:left="851"/>
        <w:rPr>
          <w:sz w:val="24"/>
          <w:szCs w:val="24"/>
          <w:lang w:val="en-US"/>
        </w:rPr>
      </w:pPr>
      <w:r w:rsidRPr="00CD7D59">
        <w:rPr>
          <w:sz w:val="24"/>
          <w:szCs w:val="24"/>
          <w:lang w:val="en-US"/>
        </w:rPr>
        <w:lastRenderedPageBreak/>
        <w:t>Povidon</w:t>
      </w:r>
    </w:p>
    <w:p w14:paraId="512684B9" w14:textId="77777777" w:rsidR="000022B0" w:rsidRPr="00CD7D59" w:rsidRDefault="000022B0" w:rsidP="000022B0">
      <w:pPr>
        <w:ind w:left="851"/>
        <w:rPr>
          <w:sz w:val="24"/>
          <w:szCs w:val="24"/>
          <w:lang w:val="en-US"/>
        </w:rPr>
      </w:pPr>
      <w:r w:rsidRPr="00CD7D59">
        <w:rPr>
          <w:sz w:val="24"/>
          <w:szCs w:val="24"/>
          <w:lang w:val="en-US"/>
        </w:rPr>
        <w:t>Natriumchlorid</w:t>
      </w:r>
    </w:p>
    <w:p w14:paraId="4DBE84F3" w14:textId="77777777" w:rsidR="000022B0" w:rsidRPr="00CD7D59" w:rsidRDefault="000022B0" w:rsidP="000022B0">
      <w:pPr>
        <w:ind w:left="851"/>
        <w:rPr>
          <w:sz w:val="24"/>
          <w:szCs w:val="24"/>
          <w:lang w:val="en-US"/>
        </w:rPr>
      </w:pPr>
      <w:r w:rsidRPr="00CD7D59">
        <w:rPr>
          <w:sz w:val="24"/>
          <w:szCs w:val="24"/>
          <w:lang w:val="en-US"/>
        </w:rPr>
        <w:t>Cellulose, mikrokrystallinsk</w:t>
      </w:r>
    </w:p>
    <w:p w14:paraId="20FF2CA8" w14:textId="77777777" w:rsidR="000022B0" w:rsidRPr="00CD7D59" w:rsidRDefault="000022B0" w:rsidP="000022B0">
      <w:pPr>
        <w:ind w:left="851"/>
        <w:rPr>
          <w:sz w:val="24"/>
          <w:szCs w:val="24"/>
          <w:lang w:val="en-US"/>
        </w:rPr>
      </w:pPr>
      <w:r w:rsidRPr="00CD7D59">
        <w:rPr>
          <w:sz w:val="24"/>
          <w:szCs w:val="24"/>
          <w:lang w:val="en-US"/>
        </w:rPr>
        <w:t>Magnesiumstearat</w:t>
      </w:r>
    </w:p>
    <w:p w14:paraId="7860DC5B" w14:textId="77777777" w:rsidR="000022B0" w:rsidRPr="00CD7D59" w:rsidRDefault="000022B0" w:rsidP="000022B0">
      <w:pPr>
        <w:ind w:left="851"/>
        <w:rPr>
          <w:sz w:val="24"/>
          <w:szCs w:val="24"/>
          <w:lang w:val="en-US"/>
        </w:rPr>
      </w:pPr>
      <w:r w:rsidRPr="00CD7D59">
        <w:rPr>
          <w:sz w:val="24"/>
          <w:szCs w:val="24"/>
          <w:lang w:val="en-US"/>
        </w:rPr>
        <w:t>Rød jernoxid (E172)</w:t>
      </w:r>
    </w:p>
    <w:p w14:paraId="36F27928" w14:textId="77777777" w:rsidR="000022B0" w:rsidRPr="00CD7D59" w:rsidRDefault="000022B0" w:rsidP="000022B0">
      <w:pPr>
        <w:ind w:left="851"/>
        <w:rPr>
          <w:sz w:val="24"/>
          <w:szCs w:val="24"/>
          <w:lang w:val="en-US"/>
        </w:rPr>
      </w:pPr>
      <w:r w:rsidRPr="00CD7D59">
        <w:rPr>
          <w:sz w:val="24"/>
          <w:szCs w:val="24"/>
          <w:lang w:val="en-US"/>
        </w:rPr>
        <w:t>Hydroxypropylcellulose</w:t>
      </w:r>
    </w:p>
    <w:p w14:paraId="0F1ED52B" w14:textId="77777777" w:rsidR="000022B0" w:rsidRPr="00734FCB" w:rsidRDefault="000022B0" w:rsidP="000022B0">
      <w:pPr>
        <w:ind w:left="851"/>
        <w:rPr>
          <w:sz w:val="24"/>
          <w:szCs w:val="24"/>
          <w:lang w:val="en-US"/>
        </w:rPr>
      </w:pPr>
      <w:r w:rsidRPr="00734FCB">
        <w:rPr>
          <w:sz w:val="24"/>
          <w:szCs w:val="24"/>
          <w:lang w:val="en-US"/>
        </w:rPr>
        <w:t>Celluloseacetat</w:t>
      </w:r>
    </w:p>
    <w:p w14:paraId="2CE479BC" w14:textId="77777777" w:rsidR="000022B0" w:rsidRPr="00734FCB" w:rsidRDefault="000022B0" w:rsidP="000022B0">
      <w:pPr>
        <w:ind w:left="851"/>
        <w:rPr>
          <w:sz w:val="24"/>
          <w:szCs w:val="24"/>
          <w:lang w:val="en-US"/>
        </w:rPr>
      </w:pPr>
    </w:p>
    <w:p w14:paraId="541EF417" w14:textId="77777777" w:rsidR="000022B0" w:rsidRPr="00701D0E" w:rsidRDefault="000022B0" w:rsidP="000022B0">
      <w:pPr>
        <w:ind w:left="851"/>
        <w:rPr>
          <w:sz w:val="24"/>
          <w:szCs w:val="24"/>
          <w:u w:val="single"/>
          <w:lang w:val="en-US"/>
        </w:rPr>
      </w:pPr>
      <w:r w:rsidRPr="00701D0E">
        <w:rPr>
          <w:sz w:val="24"/>
          <w:szCs w:val="24"/>
          <w:u w:val="single"/>
          <w:lang w:val="en-US"/>
        </w:rPr>
        <w:t>Overtræk</w:t>
      </w:r>
    </w:p>
    <w:p w14:paraId="42870B8B" w14:textId="77777777" w:rsidR="000022B0" w:rsidRPr="00701D0E" w:rsidRDefault="000022B0" w:rsidP="000022B0">
      <w:pPr>
        <w:ind w:left="851"/>
        <w:rPr>
          <w:sz w:val="24"/>
          <w:szCs w:val="24"/>
          <w:lang w:val="en-US"/>
        </w:rPr>
      </w:pPr>
      <w:r w:rsidRPr="00701D0E">
        <w:rPr>
          <w:sz w:val="24"/>
          <w:szCs w:val="24"/>
          <w:lang w:val="en-US"/>
        </w:rPr>
        <w:t>Hypromellose</w:t>
      </w:r>
    </w:p>
    <w:p w14:paraId="51D2B0A2" w14:textId="77777777" w:rsidR="000022B0" w:rsidRPr="00701D0E" w:rsidRDefault="000022B0" w:rsidP="000022B0">
      <w:pPr>
        <w:ind w:left="851"/>
        <w:rPr>
          <w:sz w:val="24"/>
          <w:szCs w:val="24"/>
          <w:lang w:val="en-US"/>
        </w:rPr>
      </w:pPr>
      <w:r w:rsidRPr="00701D0E">
        <w:rPr>
          <w:sz w:val="24"/>
          <w:szCs w:val="24"/>
          <w:lang w:val="en-US"/>
        </w:rPr>
        <w:t>Titandioxid (E171)</w:t>
      </w:r>
    </w:p>
    <w:p w14:paraId="1ACF083A" w14:textId="77777777" w:rsidR="000022B0" w:rsidRPr="00701D0E" w:rsidRDefault="000022B0" w:rsidP="000022B0">
      <w:pPr>
        <w:ind w:left="851"/>
        <w:rPr>
          <w:sz w:val="24"/>
          <w:szCs w:val="24"/>
          <w:lang w:val="en-US"/>
        </w:rPr>
      </w:pPr>
      <w:r w:rsidRPr="00701D0E">
        <w:rPr>
          <w:sz w:val="24"/>
          <w:szCs w:val="24"/>
          <w:lang w:val="en-US"/>
        </w:rPr>
        <w:t>Talcum</w:t>
      </w:r>
    </w:p>
    <w:p w14:paraId="137B5697" w14:textId="77777777" w:rsidR="000022B0" w:rsidRPr="00701D0E" w:rsidRDefault="000022B0" w:rsidP="000022B0">
      <w:pPr>
        <w:ind w:left="851"/>
        <w:rPr>
          <w:sz w:val="24"/>
          <w:szCs w:val="24"/>
          <w:lang w:val="en-US"/>
        </w:rPr>
      </w:pPr>
      <w:r w:rsidRPr="00701D0E">
        <w:rPr>
          <w:sz w:val="24"/>
          <w:szCs w:val="24"/>
          <w:lang w:val="en-US"/>
        </w:rPr>
        <w:t>Propylenglycol</w:t>
      </w:r>
    </w:p>
    <w:p w14:paraId="6CB91594" w14:textId="77777777" w:rsidR="000022B0" w:rsidRPr="00701D0E" w:rsidRDefault="000022B0" w:rsidP="000022B0">
      <w:pPr>
        <w:ind w:left="851"/>
        <w:rPr>
          <w:sz w:val="24"/>
          <w:szCs w:val="24"/>
          <w:lang w:val="en-US"/>
        </w:rPr>
      </w:pPr>
    </w:p>
    <w:p w14:paraId="137DBC50" w14:textId="77777777" w:rsidR="000022B0" w:rsidRPr="00734FCB" w:rsidRDefault="000022B0" w:rsidP="000022B0">
      <w:pPr>
        <w:ind w:left="851"/>
        <w:rPr>
          <w:sz w:val="24"/>
          <w:szCs w:val="24"/>
          <w:u w:val="single"/>
          <w:lang w:val="en-US"/>
        </w:rPr>
      </w:pPr>
      <w:r w:rsidRPr="00734FCB">
        <w:rPr>
          <w:sz w:val="24"/>
          <w:szCs w:val="24"/>
          <w:u w:val="single"/>
          <w:lang w:val="en-US"/>
        </w:rPr>
        <w:t>Printblæk</w:t>
      </w:r>
    </w:p>
    <w:p w14:paraId="59AE121E" w14:textId="77777777" w:rsidR="000022B0" w:rsidRPr="00734FCB" w:rsidRDefault="000022B0" w:rsidP="000022B0">
      <w:pPr>
        <w:ind w:left="851"/>
        <w:rPr>
          <w:sz w:val="24"/>
          <w:szCs w:val="24"/>
          <w:lang w:val="en-US"/>
        </w:rPr>
      </w:pPr>
      <w:r w:rsidRPr="00734FCB">
        <w:rPr>
          <w:sz w:val="24"/>
          <w:szCs w:val="24"/>
          <w:lang w:val="en-US"/>
        </w:rPr>
        <w:t>Shellac</w:t>
      </w:r>
    </w:p>
    <w:p w14:paraId="05F9E690" w14:textId="77777777" w:rsidR="000022B0" w:rsidRPr="00734FCB" w:rsidRDefault="000022B0" w:rsidP="000022B0">
      <w:pPr>
        <w:ind w:left="851"/>
        <w:rPr>
          <w:sz w:val="24"/>
          <w:szCs w:val="24"/>
          <w:lang w:val="en-US"/>
        </w:rPr>
      </w:pPr>
      <w:r w:rsidRPr="00734FCB">
        <w:rPr>
          <w:sz w:val="24"/>
          <w:szCs w:val="24"/>
          <w:lang w:val="en-US"/>
        </w:rPr>
        <w:t>Sort jernoxid (E172)</w:t>
      </w:r>
    </w:p>
    <w:p w14:paraId="5F0ED7BC" w14:textId="77777777" w:rsidR="000022B0" w:rsidRPr="00734FCB" w:rsidRDefault="000022B0" w:rsidP="000022B0">
      <w:pPr>
        <w:ind w:left="851"/>
        <w:rPr>
          <w:sz w:val="24"/>
          <w:szCs w:val="24"/>
          <w:lang w:val="en-US"/>
        </w:rPr>
      </w:pPr>
      <w:r w:rsidRPr="00734FCB">
        <w:rPr>
          <w:sz w:val="24"/>
          <w:szCs w:val="24"/>
          <w:lang w:val="en-US"/>
        </w:rPr>
        <w:t>Propylenglycol</w:t>
      </w:r>
    </w:p>
    <w:p w14:paraId="577734B1" w14:textId="77777777" w:rsidR="000022B0" w:rsidRPr="00734FCB" w:rsidRDefault="000022B0" w:rsidP="000022B0">
      <w:pPr>
        <w:ind w:left="851" w:hanging="851"/>
        <w:rPr>
          <w:sz w:val="24"/>
          <w:szCs w:val="24"/>
          <w:lang w:val="en-US"/>
        </w:rPr>
      </w:pPr>
    </w:p>
    <w:p w14:paraId="132D4BA3" w14:textId="77777777" w:rsidR="000022B0" w:rsidRPr="00734FCB" w:rsidRDefault="000022B0" w:rsidP="000022B0">
      <w:pPr>
        <w:ind w:left="851" w:hanging="851"/>
        <w:rPr>
          <w:b/>
          <w:sz w:val="24"/>
          <w:szCs w:val="24"/>
        </w:rPr>
      </w:pPr>
      <w:r w:rsidRPr="00734FCB">
        <w:rPr>
          <w:b/>
          <w:sz w:val="24"/>
          <w:szCs w:val="24"/>
        </w:rPr>
        <w:t>6.2</w:t>
      </w:r>
      <w:r w:rsidRPr="00734FCB">
        <w:rPr>
          <w:b/>
          <w:sz w:val="24"/>
          <w:szCs w:val="24"/>
        </w:rPr>
        <w:tab/>
        <w:t>Uforligeligheder</w:t>
      </w:r>
    </w:p>
    <w:p w14:paraId="4BBB5DD1" w14:textId="77777777" w:rsidR="000022B0" w:rsidRPr="00734FCB" w:rsidRDefault="000022B0" w:rsidP="000022B0">
      <w:pPr>
        <w:ind w:left="851"/>
        <w:rPr>
          <w:sz w:val="24"/>
          <w:szCs w:val="24"/>
          <w:lang w:eastAsia="da-DK"/>
        </w:rPr>
      </w:pPr>
      <w:r w:rsidRPr="00734FCB">
        <w:rPr>
          <w:sz w:val="24"/>
          <w:szCs w:val="24"/>
        </w:rPr>
        <w:t>Ikke relevant.</w:t>
      </w:r>
    </w:p>
    <w:p w14:paraId="6E0AFE34" w14:textId="77777777" w:rsidR="000022B0" w:rsidRPr="00734FCB" w:rsidRDefault="000022B0" w:rsidP="000022B0">
      <w:pPr>
        <w:ind w:left="851" w:hanging="851"/>
        <w:rPr>
          <w:sz w:val="24"/>
          <w:szCs w:val="24"/>
        </w:rPr>
      </w:pPr>
    </w:p>
    <w:p w14:paraId="36C70495" w14:textId="77777777" w:rsidR="000022B0" w:rsidRPr="00734FCB" w:rsidRDefault="000022B0" w:rsidP="000022B0">
      <w:pPr>
        <w:ind w:left="851" w:hanging="851"/>
        <w:rPr>
          <w:b/>
          <w:sz w:val="24"/>
          <w:szCs w:val="24"/>
        </w:rPr>
      </w:pPr>
      <w:r w:rsidRPr="00734FCB">
        <w:rPr>
          <w:b/>
          <w:sz w:val="24"/>
          <w:szCs w:val="24"/>
        </w:rPr>
        <w:t>6.3</w:t>
      </w:r>
      <w:r w:rsidRPr="00734FCB">
        <w:rPr>
          <w:b/>
          <w:sz w:val="24"/>
          <w:szCs w:val="24"/>
        </w:rPr>
        <w:tab/>
        <w:t>Opbevaringstid</w:t>
      </w:r>
    </w:p>
    <w:p w14:paraId="0C078CFE" w14:textId="77777777" w:rsidR="000022B0" w:rsidRPr="00734FCB" w:rsidRDefault="000022B0" w:rsidP="000022B0">
      <w:pPr>
        <w:ind w:left="851" w:hanging="851"/>
        <w:rPr>
          <w:sz w:val="24"/>
          <w:szCs w:val="24"/>
          <w:lang w:eastAsia="da-DK"/>
        </w:rPr>
      </w:pPr>
      <w:r w:rsidRPr="00734FCB">
        <w:rPr>
          <w:sz w:val="24"/>
          <w:szCs w:val="24"/>
        </w:rPr>
        <w:tab/>
      </w:r>
      <w:r w:rsidR="00D57118">
        <w:rPr>
          <w:sz w:val="24"/>
          <w:szCs w:val="24"/>
        </w:rPr>
        <w:t>3</w:t>
      </w:r>
      <w:r w:rsidRPr="00734FCB">
        <w:rPr>
          <w:sz w:val="24"/>
          <w:szCs w:val="24"/>
        </w:rPr>
        <w:t> år.</w:t>
      </w:r>
    </w:p>
    <w:p w14:paraId="18B89CFB" w14:textId="77777777" w:rsidR="000022B0" w:rsidRPr="00734FCB" w:rsidRDefault="000022B0" w:rsidP="000022B0">
      <w:pPr>
        <w:ind w:left="851" w:hanging="851"/>
        <w:rPr>
          <w:sz w:val="24"/>
          <w:szCs w:val="24"/>
        </w:rPr>
      </w:pPr>
    </w:p>
    <w:p w14:paraId="7D6AFF34" w14:textId="77777777" w:rsidR="000022B0" w:rsidRPr="00734FCB" w:rsidRDefault="000022B0" w:rsidP="000022B0">
      <w:pPr>
        <w:ind w:left="851" w:hanging="851"/>
        <w:rPr>
          <w:b/>
          <w:sz w:val="24"/>
          <w:szCs w:val="24"/>
        </w:rPr>
      </w:pPr>
      <w:r w:rsidRPr="00734FCB">
        <w:rPr>
          <w:b/>
          <w:sz w:val="24"/>
          <w:szCs w:val="24"/>
        </w:rPr>
        <w:t>6.4</w:t>
      </w:r>
      <w:r w:rsidRPr="00734FCB">
        <w:rPr>
          <w:b/>
          <w:sz w:val="24"/>
          <w:szCs w:val="24"/>
        </w:rPr>
        <w:tab/>
        <w:t>Særlige opbevaringsforhold</w:t>
      </w:r>
    </w:p>
    <w:p w14:paraId="0CCD6CAC" w14:textId="77777777" w:rsidR="000022B0" w:rsidRDefault="000022B0" w:rsidP="000022B0">
      <w:pPr>
        <w:ind w:left="851"/>
        <w:rPr>
          <w:sz w:val="24"/>
          <w:szCs w:val="24"/>
        </w:rPr>
      </w:pPr>
      <w:r w:rsidRPr="00734FCB">
        <w:rPr>
          <w:sz w:val="24"/>
          <w:szCs w:val="24"/>
        </w:rPr>
        <w:t xml:space="preserve">Opbevares i den originale </w:t>
      </w:r>
      <w:r w:rsidR="007121E6">
        <w:rPr>
          <w:sz w:val="24"/>
          <w:szCs w:val="24"/>
        </w:rPr>
        <w:t>yder</w:t>
      </w:r>
      <w:r w:rsidRPr="00734FCB">
        <w:rPr>
          <w:sz w:val="24"/>
          <w:szCs w:val="24"/>
        </w:rPr>
        <w:t>pakning for at beskytte mod fugt.</w:t>
      </w:r>
    </w:p>
    <w:p w14:paraId="3FCEC2D9" w14:textId="77777777" w:rsidR="000022B0" w:rsidRPr="00734FCB" w:rsidRDefault="000022B0" w:rsidP="000022B0">
      <w:pPr>
        <w:ind w:left="851"/>
        <w:rPr>
          <w:sz w:val="24"/>
          <w:szCs w:val="24"/>
          <w:lang w:eastAsia="da-DK"/>
        </w:rPr>
      </w:pPr>
      <w:r w:rsidRPr="001F3822">
        <w:rPr>
          <w:sz w:val="24"/>
          <w:szCs w:val="24"/>
          <w:lang w:eastAsia="da-DK"/>
        </w:rPr>
        <w:t>Der er ingen særlige krav vedrørende opbevaringstemperaturer for dette lægemiddel</w:t>
      </w:r>
      <w:r>
        <w:rPr>
          <w:sz w:val="24"/>
          <w:szCs w:val="24"/>
          <w:lang w:eastAsia="da-DK"/>
        </w:rPr>
        <w:t>.</w:t>
      </w:r>
    </w:p>
    <w:p w14:paraId="7A15D9CB" w14:textId="77777777" w:rsidR="000022B0" w:rsidRPr="00734FCB" w:rsidRDefault="000022B0" w:rsidP="000022B0">
      <w:pPr>
        <w:ind w:left="851" w:hanging="851"/>
        <w:rPr>
          <w:sz w:val="24"/>
          <w:szCs w:val="24"/>
        </w:rPr>
      </w:pPr>
    </w:p>
    <w:p w14:paraId="33512E38" w14:textId="77777777" w:rsidR="000022B0" w:rsidRPr="00734FCB" w:rsidRDefault="000022B0" w:rsidP="000022B0">
      <w:pPr>
        <w:ind w:left="851" w:hanging="851"/>
        <w:rPr>
          <w:b/>
          <w:sz w:val="24"/>
          <w:szCs w:val="24"/>
        </w:rPr>
      </w:pPr>
      <w:r w:rsidRPr="00734FCB">
        <w:rPr>
          <w:b/>
          <w:sz w:val="24"/>
          <w:szCs w:val="24"/>
        </w:rPr>
        <w:t>6.5</w:t>
      </w:r>
      <w:r w:rsidRPr="00734FCB">
        <w:rPr>
          <w:b/>
          <w:sz w:val="24"/>
          <w:szCs w:val="24"/>
        </w:rPr>
        <w:tab/>
        <w:t>Emballagetype og pakningsstørrelser</w:t>
      </w:r>
    </w:p>
    <w:p w14:paraId="20E6180A" w14:textId="474F75DF" w:rsidR="000022B0" w:rsidRPr="00734FCB" w:rsidRDefault="00FC594E" w:rsidP="000022B0">
      <w:pPr>
        <w:ind w:left="851"/>
        <w:rPr>
          <w:sz w:val="24"/>
          <w:szCs w:val="24"/>
        </w:rPr>
      </w:pPr>
      <w:r>
        <w:rPr>
          <w:sz w:val="24"/>
          <w:szCs w:val="24"/>
        </w:rPr>
        <w:t>Blister.</w:t>
      </w:r>
    </w:p>
    <w:p w14:paraId="36350AE1" w14:textId="77777777" w:rsidR="000022B0" w:rsidRPr="00734FCB" w:rsidRDefault="000022B0" w:rsidP="000022B0">
      <w:pPr>
        <w:ind w:left="851" w:hanging="851"/>
        <w:rPr>
          <w:sz w:val="24"/>
          <w:szCs w:val="24"/>
        </w:rPr>
      </w:pPr>
    </w:p>
    <w:p w14:paraId="2BEF2C03" w14:textId="77777777" w:rsidR="000022B0" w:rsidRPr="00734FCB" w:rsidRDefault="000022B0" w:rsidP="000022B0">
      <w:pPr>
        <w:ind w:left="851" w:hanging="851"/>
        <w:rPr>
          <w:b/>
          <w:sz w:val="24"/>
          <w:szCs w:val="24"/>
        </w:rPr>
      </w:pPr>
      <w:r w:rsidRPr="00734FCB">
        <w:rPr>
          <w:b/>
          <w:sz w:val="24"/>
          <w:szCs w:val="24"/>
        </w:rPr>
        <w:t>6.6</w:t>
      </w:r>
      <w:r w:rsidRPr="00734FCB">
        <w:rPr>
          <w:b/>
          <w:sz w:val="24"/>
          <w:szCs w:val="24"/>
        </w:rPr>
        <w:tab/>
        <w:t xml:space="preserve">Regler for </w:t>
      </w:r>
      <w:r w:rsidR="00DE7F01">
        <w:rPr>
          <w:b/>
          <w:sz w:val="24"/>
          <w:szCs w:val="24"/>
        </w:rPr>
        <w:t>bortskaffelse</w:t>
      </w:r>
      <w:r w:rsidRPr="00734FCB">
        <w:rPr>
          <w:b/>
          <w:sz w:val="24"/>
          <w:szCs w:val="24"/>
        </w:rPr>
        <w:t xml:space="preserve"> og anden håndtering</w:t>
      </w:r>
    </w:p>
    <w:p w14:paraId="11783381" w14:textId="77777777" w:rsidR="000022B0" w:rsidRPr="00734FCB" w:rsidRDefault="000022B0" w:rsidP="000022B0">
      <w:pPr>
        <w:ind w:left="851"/>
        <w:rPr>
          <w:sz w:val="24"/>
          <w:szCs w:val="24"/>
          <w:lang w:eastAsia="da-DK"/>
        </w:rPr>
      </w:pPr>
      <w:r w:rsidRPr="00734FCB">
        <w:rPr>
          <w:sz w:val="24"/>
          <w:szCs w:val="24"/>
        </w:rPr>
        <w:t>Ingen særlige forholdsregler ved bortskaffelse.</w:t>
      </w:r>
    </w:p>
    <w:p w14:paraId="4B5C891F" w14:textId="77777777" w:rsidR="000022B0" w:rsidRPr="00734FCB" w:rsidRDefault="000022B0" w:rsidP="000022B0">
      <w:pPr>
        <w:ind w:left="851"/>
        <w:rPr>
          <w:sz w:val="24"/>
          <w:szCs w:val="24"/>
        </w:rPr>
      </w:pPr>
      <w:r w:rsidRPr="00734FCB">
        <w:rPr>
          <w:sz w:val="24"/>
          <w:szCs w:val="24"/>
        </w:rPr>
        <w:t>Ikke anvendt lægemiddel samt affald heraf skal bortskaffes i henhold til lokale retningslinjer.</w:t>
      </w:r>
    </w:p>
    <w:p w14:paraId="38053903" w14:textId="77777777" w:rsidR="000022B0" w:rsidRPr="00734FCB" w:rsidRDefault="000022B0" w:rsidP="000022B0">
      <w:pPr>
        <w:ind w:left="851" w:hanging="851"/>
        <w:jc w:val="both"/>
        <w:rPr>
          <w:sz w:val="24"/>
          <w:szCs w:val="24"/>
        </w:rPr>
      </w:pPr>
    </w:p>
    <w:p w14:paraId="3B68FE42" w14:textId="77777777" w:rsidR="000022B0" w:rsidRPr="00734FCB" w:rsidRDefault="000022B0" w:rsidP="000022B0">
      <w:pPr>
        <w:ind w:left="851" w:hanging="851"/>
        <w:rPr>
          <w:b/>
          <w:sz w:val="24"/>
          <w:szCs w:val="24"/>
        </w:rPr>
      </w:pPr>
      <w:r w:rsidRPr="00734FCB">
        <w:rPr>
          <w:b/>
          <w:sz w:val="24"/>
          <w:szCs w:val="24"/>
        </w:rPr>
        <w:t>7.</w:t>
      </w:r>
      <w:r w:rsidRPr="00734FCB">
        <w:rPr>
          <w:b/>
          <w:sz w:val="24"/>
          <w:szCs w:val="24"/>
        </w:rPr>
        <w:tab/>
        <w:t>INDEHAVER AF MARKEDSFØRINGSTILLADELSEN</w:t>
      </w:r>
    </w:p>
    <w:p w14:paraId="3F48972F" w14:textId="77777777" w:rsidR="00247D06" w:rsidRPr="00AD4E58" w:rsidRDefault="00247D06" w:rsidP="00247D06">
      <w:pPr>
        <w:ind w:left="851"/>
        <w:rPr>
          <w:sz w:val="24"/>
          <w:szCs w:val="24"/>
          <w:lang w:eastAsia="da-DK"/>
        </w:rPr>
      </w:pPr>
      <w:r w:rsidRPr="00AD4E58">
        <w:rPr>
          <w:sz w:val="24"/>
          <w:szCs w:val="24"/>
          <w:lang w:eastAsia="da-DK"/>
        </w:rPr>
        <w:t>Epione Medicine ApS</w:t>
      </w:r>
    </w:p>
    <w:p w14:paraId="5EDCB2F3" w14:textId="77777777" w:rsidR="00247D06" w:rsidRPr="00AD4E58" w:rsidRDefault="00247D06" w:rsidP="00247D06">
      <w:pPr>
        <w:ind w:left="851"/>
        <w:rPr>
          <w:sz w:val="24"/>
          <w:szCs w:val="24"/>
          <w:lang w:eastAsia="da-DK"/>
        </w:rPr>
      </w:pPr>
      <w:r w:rsidRPr="00AD4E58">
        <w:rPr>
          <w:sz w:val="24"/>
          <w:szCs w:val="24"/>
          <w:lang w:eastAsia="da-DK"/>
        </w:rPr>
        <w:t>Kanalholmen 14L</w:t>
      </w:r>
    </w:p>
    <w:p w14:paraId="53C9FC0D" w14:textId="77777777" w:rsidR="00247D06" w:rsidRPr="00AD4E58" w:rsidRDefault="00247D06" w:rsidP="00247D06">
      <w:pPr>
        <w:ind w:left="851"/>
        <w:rPr>
          <w:sz w:val="24"/>
          <w:szCs w:val="24"/>
          <w:lang w:eastAsia="da-DK"/>
        </w:rPr>
      </w:pPr>
      <w:r w:rsidRPr="00AD4E58">
        <w:rPr>
          <w:sz w:val="24"/>
          <w:szCs w:val="24"/>
          <w:lang w:eastAsia="da-DK"/>
        </w:rPr>
        <w:t xml:space="preserve">2650 Hvidovre </w:t>
      </w:r>
    </w:p>
    <w:p w14:paraId="06D76E85" w14:textId="77777777" w:rsidR="00247D06" w:rsidRPr="00AD4E58" w:rsidRDefault="00247D06" w:rsidP="00247D06">
      <w:pPr>
        <w:ind w:left="851"/>
        <w:rPr>
          <w:sz w:val="24"/>
          <w:szCs w:val="24"/>
          <w:lang w:eastAsia="da-DK"/>
        </w:rPr>
      </w:pPr>
      <w:r w:rsidRPr="00AD4E58">
        <w:rPr>
          <w:sz w:val="24"/>
          <w:szCs w:val="24"/>
          <w:lang w:eastAsia="da-DK"/>
        </w:rPr>
        <w:t xml:space="preserve">Danmark </w:t>
      </w:r>
    </w:p>
    <w:p w14:paraId="11B79818" w14:textId="77777777" w:rsidR="00247D06" w:rsidRDefault="00247D06"/>
    <w:p w14:paraId="00D0C135" w14:textId="77777777" w:rsidR="000022B0" w:rsidRPr="00734FCB" w:rsidRDefault="000022B0" w:rsidP="000022B0">
      <w:pPr>
        <w:ind w:left="851" w:hanging="851"/>
        <w:rPr>
          <w:sz w:val="24"/>
          <w:szCs w:val="24"/>
        </w:rPr>
      </w:pPr>
    </w:p>
    <w:p w14:paraId="6390ACD3" w14:textId="77777777" w:rsidR="000022B0" w:rsidRPr="00734FCB" w:rsidRDefault="000022B0" w:rsidP="000022B0">
      <w:pPr>
        <w:ind w:left="851" w:hanging="851"/>
        <w:rPr>
          <w:b/>
          <w:sz w:val="24"/>
          <w:szCs w:val="24"/>
        </w:rPr>
      </w:pPr>
      <w:r w:rsidRPr="00734FCB">
        <w:rPr>
          <w:b/>
          <w:sz w:val="24"/>
          <w:szCs w:val="24"/>
        </w:rPr>
        <w:t>8.</w:t>
      </w:r>
      <w:r w:rsidRPr="00734FCB">
        <w:rPr>
          <w:b/>
          <w:sz w:val="24"/>
          <w:szCs w:val="24"/>
        </w:rPr>
        <w:tab/>
        <w:t>MARKEDSFØRINGSTILLADELSESNUMMER (</w:t>
      </w:r>
      <w:r w:rsidR="00674565">
        <w:rPr>
          <w:b/>
          <w:sz w:val="24"/>
          <w:szCs w:val="24"/>
        </w:rPr>
        <w:t>-</w:t>
      </w:r>
      <w:r w:rsidRPr="00734FCB">
        <w:rPr>
          <w:b/>
          <w:sz w:val="24"/>
          <w:szCs w:val="24"/>
        </w:rPr>
        <w:t>NUMRE)</w:t>
      </w:r>
    </w:p>
    <w:p w14:paraId="3A087FE5" w14:textId="51AC8476" w:rsidR="000022B0" w:rsidRPr="00734FCB" w:rsidRDefault="00247D06" w:rsidP="000022B0">
      <w:pPr>
        <w:ind w:left="851"/>
        <w:rPr>
          <w:sz w:val="24"/>
          <w:szCs w:val="24"/>
        </w:rPr>
      </w:pPr>
      <w:r>
        <w:rPr>
          <w:sz w:val="24"/>
          <w:szCs w:val="24"/>
        </w:rPr>
        <w:t>75423</w:t>
      </w:r>
    </w:p>
    <w:p w14:paraId="731F46AF" w14:textId="77777777" w:rsidR="000022B0" w:rsidRPr="00734FCB" w:rsidRDefault="000022B0" w:rsidP="000022B0">
      <w:pPr>
        <w:ind w:left="851" w:hanging="851"/>
        <w:jc w:val="both"/>
        <w:rPr>
          <w:sz w:val="24"/>
          <w:szCs w:val="24"/>
        </w:rPr>
      </w:pPr>
    </w:p>
    <w:p w14:paraId="11E7A741" w14:textId="77777777" w:rsidR="000022B0" w:rsidRPr="00734FCB" w:rsidRDefault="000022B0" w:rsidP="000022B0">
      <w:pPr>
        <w:ind w:left="851" w:hanging="851"/>
        <w:rPr>
          <w:b/>
          <w:sz w:val="24"/>
          <w:szCs w:val="24"/>
        </w:rPr>
      </w:pPr>
      <w:r w:rsidRPr="00734FCB">
        <w:rPr>
          <w:b/>
          <w:sz w:val="24"/>
          <w:szCs w:val="24"/>
        </w:rPr>
        <w:t>9.</w:t>
      </w:r>
      <w:r w:rsidRPr="00734FCB">
        <w:rPr>
          <w:b/>
          <w:sz w:val="24"/>
          <w:szCs w:val="24"/>
        </w:rPr>
        <w:tab/>
        <w:t>DATO FOR FØRSTE MARKEDSFØRINGSTILLADELSE</w:t>
      </w:r>
    </w:p>
    <w:p w14:paraId="7F082FDE" w14:textId="572EF9CD" w:rsidR="000022B0" w:rsidRPr="00734FCB" w:rsidRDefault="00701D0E" w:rsidP="000022B0">
      <w:pPr>
        <w:ind w:left="851"/>
        <w:rPr>
          <w:sz w:val="24"/>
          <w:szCs w:val="24"/>
        </w:rPr>
      </w:pPr>
      <w:r>
        <w:rPr>
          <w:sz w:val="24"/>
          <w:szCs w:val="24"/>
        </w:rPr>
        <w:t>23</w:t>
      </w:r>
      <w:r w:rsidR="00247D06">
        <w:rPr>
          <w:sz w:val="24"/>
          <w:szCs w:val="24"/>
        </w:rPr>
        <w:t>. marts 2026</w:t>
      </w:r>
    </w:p>
    <w:p w14:paraId="78214DE2" w14:textId="77777777" w:rsidR="000022B0" w:rsidRPr="00734FCB" w:rsidRDefault="000022B0" w:rsidP="000022B0">
      <w:pPr>
        <w:ind w:left="851" w:hanging="851"/>
        <w:rPr>
          <w:sz w:val="24"/>
          <w:szCs w:val="24"/>
        </w:rPr>
      </w:pPr>
    </w:p>
    <w:p w14:paraId="30B5C938" w14:textId="77777777" w:rsidR="000022B0" w:rsidRPr="00734FCB" w:rsidRDefault="000022B0" w:rsidP="000022B0">
      <w:pPr>
        <w:ind w:left="851" w:hanging="851"/>
        <w:rPr>
          <w:b/>
          <w:sz w:val="24"/>
          <w:szCs w:val="24"/>
        </w:rPr>
      </w:pPr>
      <w:r w:rsidRPr="00734FCB">
        <w:rPr>
          <w:b/>
          <w:sz w:val="24"/>
          <w:szCs w:val="24"/>
        </w:rPr>
        <w:t>10.</w:t>
      </w:r>
      <w:r w:rsidRPr="00734FCB">
        <w:rPr>
          <w:b/>
          <w:sz w:val="24"/>
          <w:szCs w:val="24"/>
        </w:rPr>
        <w:tab/>
        <w:t>DATO FOR ÆNDRING AF TEKSTEN</w:t>
      </w:r>
    </w:p>
    <w:p w14:paraId="48F53565" w14:textId="797E50AB" w:rsidR="000022B0" w:rsidRPr="00AE394C" w:rsidRDefault="00247D06" w:rsidP="001E3E7D">
      <w:pPr>
        <w:ind w:firstLine="851"/>
      </w:pPr>
      <w:r>
        <w:rPr>
          <w:sz w:val="24"/>
          <w:szCs w:val="24"/>
        </w:rPr>
        <w:lastRenderedPageBreak/>
        <w:t>-</w:t>
      </w:r>
    </w:p>
    <w:p w14:paraId="020E4B8C" w14:textId="77777777" w:rsidR="000022B0" w:rsidRPr="00E44E6E" w:rsidRDefault="000022B0" w:rsidP="000022B0"/>
    <w:p w14:paraId="7974E3E4" w14:textId="77777777" w:rsidR="009260DE" w:rsidRPr="000022B0" w:rsidRDefault="009260DE" w:rsidP="000022B0"/>
    <w:sectPr w:rsidR="009260DE" w:rsidRPr="000022B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59E8" w14:textId="77777777" w:rsidR="00DE7F01" w:rsidRDefault="00DE7F01">
      <w:r>
        <w:separator/>
      </w:r>
    </w:p>
  </w:endnote>
  <w:endnote w:type="continuationSeparator" w:id="0">
    <w:p w14:paraId="50B0C34B" w14:textId="77777777" w:rsidR="00DE7F01" w:rsidRDefault="00DE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D927" w14:textId="77777777" w:rsidR="00DE7F01" w:rsidRDefault="00DE7F01">
    <w:pPr>
      <w:pStyle w:val="Sidefod"/>
      <w:pBdr>
        <w:bottom w:val="single" w:sz="6" w:space="1" w:color="auto"/>
      </w:pBdr>
    </w:pPr>
  </w:p>
  <w:p w14:paraId="3F6285BC" w14:textId="77777777" w:rsidR="00DE7F01" w:rsidRDefault="00DE7F01" w:rsidP="00C42586">
    <w:pPr>
      <w:pStyle w:val="Sidefod"/>
      <w:tabs>
        <w:tab w:val="clear" w:pos="4819"/>
        <w:tab w:val="left" w:pos="8505"/>
      </w:tabs>
      <w:rPr>
        <w:i/>
        <w:sz w:val="18"/>
        <w:szCs w:val="18"/>
      </w:rPr>
    </w:pPr>
  </w:p>
  <w:p w14:paraId="41B14B99" w14:textId="77777777" w:rsidR="00DE7F01" w:rsidRPr="00B373D7" w:rsidRDefault="00DE7F0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Paliperidon Krka, depottabletter 3 mg, 6 mg og 9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11BE" w14:textId="77777777" w:rsidR="00DE7F01" w:rsidRDefault="00DE7F01">
      <w:r>
        <w:separator/>
      </w:r>
    </w:p>
  </w:footnote>
  <w:footnote w:type="continuationSeparator" w:id="0">
    <w:p w14:paraId="4635CF0E" w14:textId="77777777" w:rsidR="00DE7F01" w:rsidRDefault="00DE7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107036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66897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307877">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947971">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56064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981246">
    <w:abstractNumId w:val="7"/>
  </w:num>
  <w:num w:numId="7" w16cid:durableId="57287959">
    <w:abstractNumId w:val="4"/>
  </w:num>
  <w:num w:numId="8" w16cid:durableId="1562448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 w:val="000241C5"/>
    <w:rsid w:val="000259B9"/>
    <w:rsid w:val="00041491"/>
    <w:rsid w:val="00050D16"/>
    <w:rsid w:val="00074F2A"/>
    <w:rsid w:val="000A1CA8"/>
    <w:rsid w:val="000A466B"/>
    <w:rsid w:val="000B058C"/>
    <w:rsid w:val="000B7F60"/>
    <w:rsid w:val="000E4EE6"/>
    <w:rsid w:val="001454E2"/>
    <w:rsid w:val="001C5980"/>
    <w:rsid w:val="001E3E7D"/>
    <w:rsid w:val="001E7465"/>
    <w:rsid w:val="00206CE8"/>
    <w:rsid w:val="0021526C"/>
    <w:rsid w:val="00247D06"/>
    <w:rsid w:val="00250DFE"/>
    <w:rsid w:val="00283A2B"/>
    <w:rsid w:val="00292BE6"/>
    <w:rsid w:val="002B30AD"/>
    <w:rsid w:val="002C2C01"/>
    <w:rsid w:val="003A29AE"/>
    <w:rsid w:val="003A32D7"/>
    <w:rsid w:val="003B4074"/>
    <w:rsid w:val="003C769A"/>
    <w:rsid w:val="003F1838"/>
    <w:rsid w:val="0045746C"/>
    <w:rsid w:val="0049104B"/>
    <w:rsid w:val="0049713E"/>
    <w:rsid w:val="004E3B12"/>
    <w:rsid w:val="00532310"/>
    <w:rsid w:val="00560ECC"/>
    <w:rsid w:val="00565F0F"/>
    <w:rsid w:val="00594A86"/>
    <w:rsid w:val="00596D86"/>
    <w:rsid w:val="00637F5A"/>
    <w:rsid w:val="006560B1"/>
    <w:rsid w:val="00674565"/>
    <w:rsid w:val="006756DD"/>
    <w:rsid w:val="006D2D9F"/>
    <w:rsid w:val="00701D0E"/>
    <w:rsid w:val="007121E6"/>
    <w:rsid w:val="00737275"/>
    <w:rsid w:val="00740EEC"/>
    <w:rsid w:val="00767CF7"/>
    <w:rsid w:val="0078011A"/>
    <w:rsid w:val="00782AF4"/>
    <w:rsid w:val="00790EE7"/>
    <w:rsid w:val="007B6649"/>
    <w:rsid w:val="007E3C10"/>
    <w:rsid w:val="0081546F"/>
    <w:rsid w:val="00824B69"/>
    <w:rsid w:val="0082576E"/>
    <w:rsid w:val="00907F75"/>
    <w:rsid w:val="009260DE"/>
    <w:rsid w:val="0093258A"/>
    <w:rsid w:val="009C7BA3"/>
    <w:rsid w:val="009D1F5A"/>
    <w:rsid w:val="00A67EA8"/>
    <w:rsid w:val="00A9110D"/>
    <w:rsid w:val="00B003BF"/>
    <w:rsid w:val="00B373D7"/>
    <w:rsid w:val="00B62B31"/>
    <w:rsid w:val="00BA46E5"/>
    <w:rsid w:val="00C36276"/>
    <w:rsid w:val="00C42586"/>
    <w:rsid w:val="00C562B6"/>
    <w:rsid w:val="00C60CCD"/>
    <w:rsid w:val="00C84483"/>
    <w:rsid w:val="00C95551"/>
    <w:rsid w:val="00CB20D7"/>
    <w:rsid w:val="00CD7D59"/>
    <w:rsid w:val="00D020B0"/>
    <w:rsid w:val="00D11748"/>
    <w:rsid w:val="00D366CF"/>
    <w:rsid w:val="00D57118"/>
    <w:rsid w:val="00DE7F01"/>
    <w:rsid w:val="00E108AA"/>
    <w:rsid w:val="00E31812"/>
    <w:rsid w:val="00E3749A"/>
    <w:rsid w:val="00E7437F"/>
    <w:rsid w:val="00E865B8"/>
    <w:rsid w:val="00EC0B9B"/>
    <w:rsid w:val="00ED5E9F"/>
    <w:rsid w:val="00F66D4F"/>
    <w:rsid w:val="00FB6D01"/>
    <w:rsid w:val="00FC59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9F872"/>
  <w15:chartTrackingRefBased/>
  <w15:docId w15:val="{25DCEDDC-CE0F-46AA-B06F-3F29107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0022B0"/>
    <w:rPr>
      <w:color w:val="808080"/>
    </w:rPr>
  </w:style>
  <w:style w:type="paragraph" w:customStyle="1" w:styleId="EMEAEnBodyText">
    <w:name w:val="EMEA En Body Text"/>
    <w:basedOn w:val="Normal"/>
    <w:rsid w:val="000022B0"/>
    <w:pPr>
      <w:spacing w:before="120" w:after="120"/>
      <w:jc w:val="both"/>
    </w:pPr>
    <w:rPr>
      <w:sz w:val="22"/>
      <w:lang w:val="en-US"/>
    </w:rPr>
  </w:style>
  <w:style w:type="character" w:styleId="Hyperlink">
    <w:name w:val="Hyperlink"/>
    <w:uiPriority w:val="99"/>
    <w:semiHidden/>
    <w:unhideWhenUsed/>
    <w:rsid w:val="000022B0"/>
    <w:rPr>
      <w:color w:val="0000FF"/>
      <w:u w:val="single"/>
    </w:rPr>
  </w:style>
  <w:style w:type="character" w:styleId="BesgtLink">
    <w:name w:val="FollowedHyperlink"/>
    <w:basedOn w:val="Standardskrifttypeiafsnit"/>
    <w:uiPriority w:val="99"/>
    <w:semiHidden/>
    <w:unhideWhenUsed/>
    <w:rsid w:val="00A91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1770046">
      <w:bodyDiv w:val="1"/>
      <w:marLeft w:val="0"/>
      <w:marRight w:val="0"/>
      <w:marTop w:val="0"/>
      <w:marBottom w:val="0"/>
      <w:divBdr>
        <w:top w:val="none" w:sz="0" w:space="0" w:color="auto"/>
        <w:left w:val="none" w:sz="0" w:space="0" w:color="auto"/>
        <w:bottom w:val="none" w:sz="0" w:space="0" w:color="auto"/>
        <w:right w:val="none" w:sz="0" w:space="0" w:color="auto"/>
      </w:divBdr>
    </w:div>
    <w:div w:id="418217243">
      <w:bodyDiv w:val="1"/>
      <w:marLeft w:val="0"/>
      <w:marRight w:val="0"/>
      <w:marTop w:val="0"/>
      <w:marBottom w:val="0"/>
      <w:divBdr>
        <w:top w:val="none" w:sz="0" w:space="0" w:color="auto"/>
        <w:left w:val="none" w:sz="0" w:space="0" w:color="auto"/>
        <w:bottom w:val="none" w:sz="0" w:space="0" w:color="auto"/>
        <w:right w:val="none" w:sz="0" w:space="0" w:color="auto"/>
      </w:divBdr>
    </w:div>
    <w:div w:id="1296061517">
      <w:bodyDiv w:val="1"/>
      <w:marLeft w:val="0"/>
      <w:marRight w:val="0"/>
      <w:marTop w:val="0"/>
      <w:marBottom w:val="0"/>
      <w:divBdr>
        <w:top w:val="none" w:sz="0" w:space="0" w:color="auto"/>
        <w:left w:val="none" w:sz="0" w:space="0" w:color="auto"/>
        <w:bottom w:val="none" w:sz="0" w:space="0" w:color="auto"/>
        <w:right w:val="none" w:sz="0" w:space="0" w:color="auto"/>
      </w:divBdr>
    </w:div>
    <w:div w:id="20809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Pages>
  <Words>7969</Words>
  <Characters>52775</Characters>
  <Application>Microsoft Office Word</Application>
  <DocSecurity>0</DocSecurity>
  <Lines>439</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2026011376 - Nyt PI SPC</dc:description>
  <cp:lastModifiedBy>Camilla Sværke Hansen</cp:lastModifiedBy>
  <cp:revision>7</cp:revision>
  <cp:lastPrinted>2012-08-22T08:53:00Z</cp:lastPrinted>
  <dcterms:created xsi:type="dcterms:W3CDTF">2026-03-10T11:50:00Z</dcterms:created>
  <dcterms:modified xsi:type="dcterms:W3CDTF">2026-03-23T13:11:00Z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