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90F" w:rsidRPr="005F4748" w:rsidRDefault="0049490F" w:rsidP="0049490F">
      <w:r>
        <w:rPr>
          <w:noProof/>
          <w:lang w:eastAsia="da-DK"/>
        </w:rPr>
        <w:drawing>
          <wp:inline distT="0" distB="0" distL="0" distR="0" wp14:anchorId="3E01085E" wp14:editId="48AAE27A">
            <wp:extent cx="2466975" cy="685800"/>
            <wp:effectExtent l="0" t="0" r="9525" b="0"/>
            <wp:docPr id="2" name="Billede 2" descr="C:\Users\AMM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O\Desktop\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685800"/>
                    </a:xfrm>
                    <a:prstGeom prst="rect">
                      <a:avLst/>
                    </a:prstGeom>
                    <a:noFill/>
                    <a:ln>
                      <a:noFill/>
                    </a:ln>
                  </pic:spPr>
                </pic:pic>
              </a:graphicData>
            </a:graphic>
          </wp:inline>
        </w:drawing>
      </w:r>
    </w:p>
    <w:p w:rsidR="00A636D9" w:rsidRDefault="00A636D9" w:rsidP="0049490F">
      <w:pPr>
        <w:pStyle w:val="Titel"/>
        <w:tabs>
          <w:tab w:val="right" w:pos="9356"/>
        </w:tabs>
        <w:jc w:val="left"/>
        <w:rPr>
          <w:b w:val="0"/>
          <w:sz w:val="23"/>
          <w:lang w:eastAsia="en-US"/>
        </w:rPr>
      </w:pPr>
    </w:p>
    <w:p w:rsidR="0049490F" w:rsidRPr="00A636D9" w:rsidRDefault="0049490F" w:rsidP="0049490F">
      <w:pPr>
        <w:pStyle w:val="Titel"/>
        <w:tabs>
          <w:tab w:val="right" w:pos="9356"/>
        </w:tabs>
        <w:jc w:val="left"/>
        <w:rPr>
          <w:sz w:val="23"/>
          <w:lang w:eastAsia="en-US"/>
        </w:rPr>
      </w:pPr>
      <w:r w:rsidRPr="005F4748">
        <w:rPr>
          <w:b w:val="0"/>
          <w:sz w:val="23"/>
          <w:lang w:eastAsia="en-US"/>
        </w:rPr>
        <w:tab/>
      </w:r>
      <w:r w:rsidR="00CB67B5">
        <w:rPr>
          <w:sz w:val="23"/>
          <w:lang w:eastAsia="en-US"/>
        </w:rPr>
        <w:t>14</w:t>
      </w:r>
      <w:r w:rsidR="00A636D9" w:rsidRPr="00A636D9">
        <w:rPr>
          <w:sz w:val="23"/>
          <w:lang w:eastAsia="en-US"/>
        </w:rPr>
        <w:t xml:space="preserve">. </w:t>
      </w:r>
      <w:r w:rsidR="00CB67B5">
        <w:rPr>
          <w:sz w:val="23"/>
          <w:lang w:eastAsia="en-US"/>
        </w:rPr>
        <w:t>november</w:t>
      </w:r>
      <w:r w:rsidR="00A636D9" w:rsidRPr="00A636D9">
        <w:rPr>
          <w:sz w:val="23"/>
          <w:lang w:eastAsia="en-US"/>
        </w:rPr>
        <w:t xml:space="preserve"> 202</w:t>
      </w:r>
      <w:r w:rsidR="00612610">
        <w:rPr>
          <w:sz w:val="23"/>
          <w:lang w:eastAsia="en-US"/>
        </w:rPr>
        <w:t>5</w:t>
      </w:r>
    </w:p>
    <w:p w:rsidR="0049490F" w:rsidRDefault="0049490F" w:rsidP="0049490F">
      <w:pPr>
        <w:pStyle w:val="Titel"/>
        <w:jc w:val="left"/>
        <w:rPr>
          <w:b w:val="0"/>
        </w:rPr>
      </w:pPr>
    </w:p>
    <w:p w:rsidR="00DA2F3D" w:rsidRPr="005F4748" w:rsidRDefault="00906D51" w:rsidP="0049490F">
      <w:pPr>
        <w:pStyle w:val="Titel"/>
        <w:jc w:val="left"/>
        <w:rPr>
          <w:b w:val="0"/>
        </w:rPr>
      </w:pPr>
      <w:r>
        <w:rPr>
          <w:b w:val="0"/>
        </w:rPr>
        <w:t xml:space="preserve"> </w:t>
      </w:r>
    </w:p>
    <w:p w:rsidR="0049490F" w:rsidRPr="005F4748" w:rsidRDefault="0049490F" w:rsidP="0049490F">
      <w:pPr>
        <w:pStyle w:val="Titel"/>
        <w:jc w:val="left"/>
        <w:rPr>
          <w:b w:val="0"/>
        </w:rPr>
      </w:pPr>
    </w:p>
    <w:p w:rsidR="0049490F" w:rsidRPr="005F4748" w:rsidRDefault="0049490F" w:rsidP="0049490F">
      <w:pPr>
        <w:jc w:val="center"/>
        <w:rPr>
          <w:b/>
          <w:sz w:val="24"/>
          <w:szCs w:val="24"/>
        </w:rPr>
      </w:pPr>
      <w:r w:rsidRPr="005F4748">
        <w:rPr>
          <w:b/>
          <w:sz w:val="24"/>
          <w:szCs w:val="24"/>
        </w:rPr>
        <w:t>PRODUKTRESUMÉ</w:t>
      </w:r>
    </w:p>
    <w:p w:rsidR="0049490F" w:rsidRPr="005F4748" w:rsidRDefault="0049490F" w:rsidP="0049490F">
      <w:pPr>
        <w:jc w:val="center"/>
        <w:rPr>
          <w:b/>
          <w:sz w:val="24"/>
          <w:szCs w:val="24"/>
        </w:rPr>
      </w:pPr>
    </w:p>
    <w:p w:rsidR="0049490F" w:rsidRPr="005F4748" w:rsidRDefault="0049490F" w:rsidP="0049490F">
      <w:pPr>
        <w:jc w:val="center"/>
        <w:rPr>
          <w:b/>
          <w:sz w:val="24"/>
          <w:szCs w:val="24"/>
        </w:rPr>
      </w:pPr>
      <w:r w:rsidRPr="005F4748">
        <w:rPr>
          <w:b/>
          <w:sz w:val="24"/>
          <w:szCs w:val="24"/>
        </w:rPr>
        <w:t>for</w:t>
      </w:r>
    </w:p>
    <w:p w:rsidR="0049490F" w:rsidRPr="005F4748" w:rsidRDefault="0049490F" w:rsidP="0049490F">
      <w:pPr>
        <w:jc w:val="center"/>
        <w:rPr>
          <w:b/>
          <w:sz w:val="24"/>
          <w:szCs w:val="24"/>
        </w:rPr>
      </w:pPr>
    </w:p>
    <w:p w:rsidR="0049490F" w:rsidRPr="005F4748" w:rsidRDefault="00612610" w:rsidP="0049490F">
      <w:pPr>
        <w:jc w:val="center"/>
        <w:rPr>
          <w:b/>
          <w:sz w:val="24"/>
          <w:szCs w:val="24"/>
        </w:rPr>
      </w:pPr>
      <w:r>
        <w:rPr>
          <w:b/>
          <w:sz w:val="24"/>
          <w:szCs w:val="24"/>
        </w:rPr>
        <w:t>Panodil Zapp</w:t>
      </w:r>
      <w:r w:rsidR="0049490F" w:rsidRPr="005F4748">
        <w:rPr>
          <w:b/>
          <w:sz w:val="24"/>
          <w:szCs w:val="24"/>
        </w:rPr>
        <w:t>, filmovertrukne tabletter 500 mg</w:t>
      </w:r>
      <w:r w:rsidR="0049490F">
        <w:rPr>
          <w:b/>
          <w:sz w:val="24"/>
          <w:szCs w:val="24"/>
        </w:rPr>
        <w:t xml:space="preserve"> </w:t>
      </w:r>
      <w:r w:rsidR="0049490F" w:rsidRPr="00E3584C">
        <w:rPr>
          <w:b/>
          <w:sz w:val="24"/>
          <w:szCs w:val="24"/>
        </w:rPr>
        <w:t>(Ny formulering)</w:t>
      </w:r>
    </w:p>
    <w:p w:rsidR="0049490F" w:rsidRPr="005F4748" w:rsidRDefault="0049490F" w:rsidP="0049490F">
      <w:pPr>
        <w:jc w:val="both"/>
        <w:rPr>
          <w:sz w:val="24"/>
          <w:szCs w:val="24"/>
        </w:rPr>
      </w:pPr>
    </w:p>
    <w:p w:rsidR="0049490F" w:rsidRPr="005F4748" w:rsidRDefault="0049490F" w:rsidP="0049490F">
      <w:pPr>
        <w:ind w:left="851" w:hanging="851"/>
        <w:jc w:val="both"/>
        <w:rPr>
          <w:sz w:val="24"/>
          <w:szCs w:val="24"/>
        </w:rPr>
      </w:pPr>
    </w:p>
    <w:p w:rsidR="0049490F" w:rsidRPr="005F4748" w:rsidRDefault="0049490F" w:rsidP="0049490F">
      <w:pPr>
        <w:ind w:left="851" w:hanging="851"/>
        <w:rPr>
          <w:b/>
          <w:sz w:val="24"/>
          <w:szCs w:val="24"/>
        </w:rPr>
      </w:pPr>
      <w:r w:rsidRPr="005F4748">
        <w:rPr>
          <w:b/>
          <w:sz w:val="24"/>
          <w:szCs w:val="24"/>
        </w:rPr>
        <w:t>0.</w:t>
      </w:r>
      <w:r w:rsidRPr="005F4748">
        <w:rPr>
          <w:b/>
          <w:sz w:val="24"/>
          <w:szCs w:val="24"/>
        </w:rPr>
        <w:tab/>
        <w:t>D.SP.NR.</w:t>
      </w:r>
    </w:p>
    <w:p w:rsidR="0049490F" w:rsidRPr="005F4748" w:rsidRDefault="0049490F" w:rsidP="0049490F">
      <w:pPr>
        <w:ind w:left="851" w:hanging="851"/>
        <w:rPr>
          <w:sz w:val="24"/>
          <w:szCs w:val="24"/>
        </w:rPr>
      </w:pPr>
      <w:r w:rsidRPr="005F4748">
        <w:rPr>
          <w:sz w:val="24"/>
          <w:szCs w:val="24"/>
        </w:rPr>
        <w:tab/>
        <w:t>03115</w:t>
      </w:r>
    </w:p>
    <w:p w:rsidR="0049490F" w:rsidRPr="005F4748"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1.</w:t>
      </w:r>
      <w:r w:rsidRPr="005F4748">
        <w:rPr>
          <w:b/>
          <w:sz w:val="24"/>
          <w:szCs w:val="24"/>
        </w:rPr>
        <w:tab/>
        <w:t>LÆGEMIDLETS NAVN</w:t>
      </w:r>
    </w:p>
    <w:p w:rsidR="0049490F" w:rsidRPr="005F4748" w:rsidRDefault="0049490F" w:rsidP="0049490F">
      <w:pPr>
        <w:ind w:left="851" w:hanging="851"/>
        <w:rPr>
          <w:sz w:val="24"/>
          <w:szCs w:val="24"/>
        </w:rPr>
      </w:pPr>
      <w:r w:rsidRPr="005F4748">
        <w:rPr>
          <w:sz w:val="24"/>
          <w:szCs w:val="24"/>
        </w:rPr>
        <w:tab/>
      </w:r>
      <w:r w:rsidR="00612610">
        <w:rPr>
          <w:sz w:val="24"/>
          <w:szCs w:val="24"/>
        </w:rPr>
        <w:t>Panodil Zapp</w:t>
      </w:r>
    </w:p>
    <w:p w:rsidR="0049490F" w:rsidRPr="005F4748" w:rsidRDefault="0049490F" w:rsidP="0049490F">
      <w:pPr>
        <w:ind w:left="851" w:hanging="851"/>
        <w:rPr>
          <w:sz w:val="24"/>
          <w:szCs w:val="24"/>
        </w:rPr>
      </w:pPr>
      <w:r w:rsidRPr="005F4748">
        <w:rPr>
          <w:sz w:val="24"/>
          <w:szCs w:val="24"/>
        </w:rPr>
        <w:tab/>
      </w:r>
    </w:p>
    <w:p w:rsidR="0049490F" w:rsidRPr="005F4748" w:rsidRDefault="0049490F" w:rsidP="0049490F">
      <w:pPr>
        <w:ind w:left="851" w:hanging="851"/>
        <w:rPr>
          <w:b/>
          <w:sz w:val="24"/>
          <w:szCs w:val="24"/>
        </w:rPr>
      </w:pPr>
      <w:r w:rsidRPr="005F4748">
        <w:rPr>
          <w:b/>
          <w:sz w:val="24"/>
          <w:szCs w:val="24"/>
        </w:rPr>
        <w:t>2.</w:t>
      </w:r>
      <w:r w:rsidRPr="005F4748">
        <w:rPr>
          <w:b/>
          <w:sz w:val="24"/>
          <w:szCs w:val="24"/>
        </w:rPr>
        <w:tab/>
        <w:t>KVALITATIV OG KVANTITATIV SAMMENSÆTNING</w:t>
      </w:r>
    </w:p>
    <w:p w:rsidR="0049490F" w:rsidRPr="005F4748" w:rsidRDefault="0049490F" w:rsidP="0049490F">
      <w:pPr>
        <w:ind w:left="851" w:hanging="851"/>
        <w:rPr>
          <w:sz w:val="24"/>
          <w:szCs w:val="24"/>
        </w:rPr>
      </w:pPr>
      <w:r w:rsidRPr="005F4748">
        <w:rPr>
          <w:sz w:val="24"/>
          <w:szCs w:val="24"/>
        </w:rPr>
        <w:tab/>
        <w:t>Hver tablet indeholder 500 mg paracetamol.</w:t>
      </w:r>
    </w:p>
    <w:p w:rsidR="0049490F" w:rsidRPr="005F4748" w:rsidRDefault="0049490F" w:rsidP="0049490F">
      <w:pPr>
        <w:ind w:left="851" w:hanging="851"/>
        <w:rPr>
          <w:sz w:val="24"/>
          <w:szCs w:val="24"/>
        </w:rPr>
      </w:pPr>
    </w:p>
    <w:p w:rsidR="0049490F" w:rsidRPr="005F4748" w:rsidRDefault="0049490F" w:rsidP="0049490F">
      <w:pPr>
        <w:ind w:left="851" w:hanging="851"/>
        <w:rPr>
          <w:sz w:val="24"/>
          <w:szCs w:val="24"/>
        </w:rPr>
      </w:pPr>
      <w:r w:rsidRPr="005F4748">
        <w:rPr>
          <w:sz w:val="24"/>
          <w:szCs w:val="24"/>
        </w:rPr>
        <w:tab/>
        <w:t>Alle hjælpestoffer er anført under pkt. 6.1.</w:t>
      </w:r>
    </w:p>
    <w:p w:rsidR="0049490F" w:rsidRPr="005F4748"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3.</w:t>
      </w:r>
      <w:r w:rsidRPr="005F4748">
        <w:rPr>
          <w:b/>
          <w:sz w:val="24"/>
          <w:szCs w:val="24"/>
        </w:rPr>
        <w:tab/>
        <w:t>LÆGEMIDDELFORM</w:t>
      </w:r>
    </w:p>
    <w:p w:rsidR="0049490F" w:rsidRPr="005F4748" w:rsidRDefault="0049490F" w:rsidP="0049490F">
      <w:pPr>
        <w:ind w:left="851" w:hanging="851"/>
        <w:rPr>
          <w:sz w:val="24"/>
          <w:szCs w:val="24"/>
        </w:rPr>
      </w:pPr>
      <w:r w:rsidRPr="005F4748">
        <w:rPr>
          <w:sz w:val="24"/>
          <w:szCs w:val="24"/>
        </w:rPr>
        <w:tab/>
        <w:t>Filmovertrukne tabletter.</w:t>
      </w:r>
    </w:p>
    <w:p w:rsidR="0049490F" w:rsidRPr="005F4748" w:rsidRDefault="0049490F" w:rsidP="0049490F">
      <w:pPr>
        <w:ind w:left="851" w:hanging="851"/>
        <w:rPr>
          <w:sz w:val="24"/>
          <w:szCs w:val="24"/>
        </w:rPr>
      </w:pPr>
    </w:p>
    <w:p w:rsidR="0049490F" w:rsidRPr="00E776F0" w:rsidRDefault="0049490F" w:rsidP="0049490F">
      <w:pPr>
        <w:ind w:left="851" w:hanging="851"/>
        <w:rPr>
          <w:sz w:val="24"/>
          <w:szCs w:val="24"/>
        </w:rPr>
      </w:pPr>
      <w:r w:rsidRPr="005F4748">
        <w:rPr>
          <w:sz w:val="24"/>
          <w:szCs w:val="24"/>
        </w:rPr>
        <w:tab/>
      </w:r>
      <w:r w:rsidRPr="00E776F0">
        <w:rPr>
          <w:sz w:val="24"/>
          <w:szCs w:val="24"/>
        </w:rPr>
        <w:t>Hvid til næsten hvid, kapselformet, filmovertrukken tablet med konvekse kanter og præget</w:t>
      </w:r>
    </w:p>
    <w:p w:rsidR="0049490F" w:rsidRPr="00E776F0" w:rsidRDefault="0049490F" w:rsidP="0049490F">
      <w:pPr>
        <w:ind w:left="851"/>
        <w:rPr>
          <w:sz w:val="24"/>
          <w:szCs w:val="24"/>
        </w:rPr>
      </w:pPr>
      <w:r w:rsidRPr="00E776F0">
        <w:rPr>
          <w:sz w:val="24"/>
          <w:szCs w:val="24"/>
        </w:rPr>
        <w:t>med et ”P” i en cirkel på den ene side og ”-” på begge sider af delekærven på den anden</w:t>
      </w:r>
    </w:p>
    <w:p w:rsidR="0049490F" w:rsidRPr="005F4748" w:rsidRDefault="0049490F" w:rsidP="0049490F">
      <w:pPr>
        <w:ind w:left="851"/>
        <w:rPr>
          <w:sz w:val="24"/>
          <w:szCs w:val="24"/>
        </w:rPr>
      </w:pPr>
      <w:r w:rsidRPr="00E776F0">
        <w:rPr>
          <w:sz w:val="24"/>
          <w:szCs w:val="24"/>
        </w:rPr>
        <w:t>side.</w:t>
      </w:r>
    </w:p>
    <w:p w:rsidR="0049490F" w:rsidRPr="005F4748" w:rsidRDefault="0049490F" w:rsidP="0049490F">
      <w:pPr>
        <w:ind w:left="851" w:hanging="851"/>
        <w:rPr>
          <w:sz w:val="24"/>
          <w:szCs w:val="24"/>
        </w:rPr>
      </w:pPr>
    </w:p>
    <w:p w:rsidR="0049490F" w:rsidRPr="005F4748" w:rsidRDefault="0049490F" w:rsidP="0049490F">
      <w:pPr>
        <w:ind w:left="851" w:hanging="851"/>
        <w:rPr>
          <w:sz w:val="24"/>
          <w:szCs w:val="24"/>
        </w:rPr>
      </w:pPr>
      <w:r w:rsidRPr="005F4748">
        <w:rPr>
          <w:sz w:val="24"/>
          <w:szCs w:val="24"/>
        </w:rPr>
        <w:tab/>
        <w:t>Tabletten kan deles i to lige store doser.</w:t>
      </w:r>
    </w:p>
    <w:p w:rsidR="0049490F" w:rsidRPr="005F4748" w:rsidRDefault="0049490F" w:rsidP="0049490F">
      <w:pPr>
        <w:ind w:left="851" w:hanging="851"/>
        <w:rPr>
          <w:sz w:val="24"/>
          <w:szCs w:val="24"/>
        </w:rPr>
      </w:pPr>
    </w:p>
    <w:p w:rsidR="0049490F" w:rsidRPr="005F4748"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4.</w:t>
      </w:r>
      <w:r w:rsidRPr="005F4748">
        <w:rPr>
          <w:b/>
          <w:sz w:val="24"/>
          <w:szCs w:val="24"/>
        </w:rPr>
        <w:tab/>
        <w:t>KLINISKE OPLYSNINGER</w:t>
      </w:r>
    </w:p>
    <w:p w:rsidR="0049490F" w:rsidRPr="005F4748" w:rsidRDefault="0049490F" w:rsidP="0049490F">
      <w:pPr>
        <w:ind w:left="851" w:hanging="851"/>
        <w:rPr>
          <w:b/>
          <w:sz w:val="24"/>
          <w:szCs w:val="24"/>
        </w:rPr>
      </w:pPr>
    </w:p>
    <w:p w:rsidR="0049490F" w:rsidRPr="005F4748" w:rsidRDefault="0049490F" w:rsidP="0049490F">
      <w:pPr>
        <w:ind w:left="851" w:hanging="851"/>
        <w:rPr>
          <w:b/>
          <w:sz w:val="24"/>
          <w:szCs w:val="24"/>
          <w:u w:val="single"/>
        </w:rPr>
      </w:pPr>
      <w:r w:rsidRPr="005F4748">
        <w:rPr>
          <w:b/>
          <w:sz w:val="24"/>
          <w:szCs w:val="24"/>
        </w:rPr>
        <w:t>4.1</w:t>
      </w:r>
      <w:r w:rsidRPr="005F4748">
        <w:rPr>
          <w:b/>
          <w:sz w:val="24"/>
          <w:szCs w:val="24"/>
        </w:rPr>
        <w:tab/>
        <w:t>Terapeutiske indikationer</w:t>
      </w:r>
    </w:p>
    <w:p w:rsidR="0049490F" w:rsidRPr="005F4748" w:rsidRDefault="0049490F" w:rsidP="0049490F">
      <w:pPr>
        <w:ind w:left="851" w:hanging="851"/>
        <w:rPr>
          <w:sz w:val="24"/>
          <w:szCs w:val="24"/>
        </w:rPr>
      </w:pPr>
      <w:r w:rsidRPr="005F4748">
        <w:rPr>
          <w:sz w:val="24"/>
          <w:szCs w:val="24"/>
        </w:rPr>
        <w:tab/>
        <w:t>Svage smerter. Febernedsættende.</w:t>
      </w:r>
    </w:p>
    <w:p w:rsidR="0049490F" w:rsidRPr="005F4748"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4.2</w:t>
      </w:r>
      <w:r w:rsidRPr="005F4748">
        <w:rPr>
          <w:b/>
          <w:sz w:val="24"/>
          <w:szCs w:val="24"/>
        </w:rPr>
        <w:tab/>
        <w:t xml:space="preserve">Dosering og </w:t>
      </w:r>
      <w:r w:rsidR="009F194C">
        <w:rPr>
          <w:b/>
          <w:sz w:val="24"/>
          <w:szCs w:val="24"/>
        </w:rPr>
        <w:t>administration</w:t>
      </w:r>
    </w:p>
    <w:p w:rsidR="0049490F" w:rsidRDefault="0049490F" w:rsidP="0049490F">
      <w:pPr>
        <w:ind w:left="851"/>
        <w:rPr>
          <w:i/>
          <w:sz w:val="24"/>
          <w:szCs w:val="24"/>
        </w:rPr>
      </w:pPr>
      <w:r w:rsidRPr="00EA2C3A">
        <w:rPr>
          <w:i/>
          <w:sz w:val="24"/>
          <w:szCs w:val="24"/>
        </w:rPr>
        <w:t>Dosering</w:t>
      </w:r>
    </w:p>
    <w:p w:rsidR="0049490F" w:rsidRPr="002D099C" w:rsidRDefault="0049490F" w:rsidP="0049490F">
      <w:pPr>
        <w:ind w:left="851"/>
        <w:rPr>
          <w:i/>
          <w:sz w:val="24"/>
          <w:szCs w:val="24"/>
        </w:rPr>
      </w:pPr>
    </w:p>
    <w:p w:rsidR="0049490F" w:rsidRDefault="0049490F" w:rsidP="0049490F">
      <w:pPr>
        <w:ind w:left="851"/>
        <w:rPr>
          <w:sz w:val="24"/>
          <w:szCs w:val="24"/>
        </w:rPr>
      </w:pPr>
      <w:r w:rsidRPr="00EA2C3A">
        <w:rPr>
          <w:sz w:val="24"/>
          <w:szCs w:val="24"/>
          <w:u w:val="single"/>
        </w:rPr>
        <w:t>Voksne (inkl. ældre) og børn på 12 år og derover (min. 40 kg):</w:t>
      </w:r>
      <w:r>
        <w:rPr>
          <w:sz w:val="24"/>
          <w:szCs w:val="24"/>
        </w:rPr>
        <w:t xml:space="preserve"> </w:t>
      </w:r>
    </w:p>
    <w:p w:rsidR="0049490F" w:rsidRDefault="0049490F" w:rsidP="0049490F">
      <w:pPr>
        <w:ind w:left="851"/>
        <w:rPr>
          <w:sz w:val="24"/>
          <w:szCs w:val="24"/>
        </w:rPr>
      </w:pPr>
      <w:r>
        <w:rPr>
          <w:sz w:val="24"/>
          <w:szCs w:val="24"/>
        </w:rPr>
        <w:t>1 g 3-4 gange i døgnet, dog højst 4 g pr. døgn.</w:t>
      </w:r>
    </w:p>
    <w:p w:rsidR="0049490F" w:rsidRDefault="0049490F" w:rsidP="0049490F">
      <w:pPr>
        <w:ind w:left="851" w:hanging="851"/>
        <w:rPr>
          <w:sz w:val="24"/>
          <w:szCs w:val="24"/>
        </w:rPr>
      </w:pPr>
      <w:r>
        <w:rPr>
          <w:sz w:val="24"/>
          <w:szCs w:val="24"/>
        </w:rPr>
        <w:tab/>
        <w:t>I enkelte tilfælde kan 500 mg 3-4 gange i døgnet være tilstrækkeligt.</w:t>
      </w:r>
    </w:p>
    <w:p w:rsidR="0049490F" w:rsidRPr="002D099C" w:rsidRDefault="0049490F" w:rsidP="0049490F">
      <w:pPr>
        <w:ind w:left="851" w:hanging="851"/>
        <w:rPr>
          <w:sz w:val="24"/>
          <w:szCs w:val="24"/>
        </w:rPr>
      </w:pPr>
    </w:p>
    <w:p w:rsidR="0049490F" w:rsidRPr="002D099C" w:rsidRDefault="0049490F" w:rsidP="0049490F">
      <w:pPr>
        <w:tabs>
          <w:tab w:val="left" w:pos="851"/>
          <w:tab w:val="left" w:pos="1754"/>
        </w:tabs>
        <w:ind w:left="851" w:hanging="851"/>
        <w:jc w:val="both"/>
        <w:rPr>
          <w:sz w:val="24"/>
          <w:szCs w:val="24"/>
        </w:rPr>
      </w:pPr>
      <w:r w:rsidRPr="00EA2C3A">
        <w:rPr>
          <w:sz w:val="24"/>
          <w:szCs w:val="24"/>
        </w:rPr>
        <w:tab/>
        <w:t xml:space="preserve">Minimum doseringsinterval: 4 timer. </w:t>
      </w:r>
    </w:p>
    <w:p w:rsidR="0049490F" w:rsidRPr="002D099C" w:rsidRDefault="0049490F" w:rsidP="0049490F">
      <w:pPr>
        <w:tabs>
          <w:tab w:val="left" w:pos="0"/>
          <w:tab w:val="left" w:pos="851"/>
          <w:tab w:val="left" w:pos="1702"/>
          <w:tab w:val="left" w:pos="2553"/>
          <w:tab w:val="left" w:pos="3403"/>
          <w:tab w:val="left" w:pos="4254"/>
          <w:tab w:val="left" w:pos="5105"/>
          <w:tab w:val="left" w:pos="5956"/>
          <w:tab w:val="left" w:pos="6807"/>
          <w:tab w:val="left" w:pos="7657"/>
          <w:tab w:val="left" w:pos="8508"/>
        </w:tabs>
        <w:ind w:left="855"/>
        <w:rPr>
          <w:spacing w:val="-3"/>
          <w:sz w:val="24"/>
          <w:szCs w:val="24"/>
        </w:rPr>
      </w:pPr>
      <w:r>
        <w:rPr>
          <w:spacing w:val="-3"/>
          <w:sz w:val="24"/>
          <w:szCs w:val="24"/>
        </w:rPr>
        <w:t>Den maksimale døgn</w:t>
      </w:r>
      <w:r w:rsidRPr="00EA2C3A">
        <w:rPr>
          <w:spacing w:val="-3"/>
          <w:sz w:val="24"/>
          <w:szCs w:val="24"/>
        </w:rPr>
        <w:t xml:space="preserve">dosis må ikke overskrides. </w:t>
      </w:r>
    </w:p>
    <w:p w:rsidR="0049490F" w:rsidRPr="002D099C" w:rsidRDefault="0049490F" w:rsidP="0049490F">
      <w:pPr>
        <w:tabs>
          <w:tab w:val="left" w:pos="0"/>
          <w:tab w:val="left" w:pos="851"/>
          <w:tab w:val="left" w:pos="1702"/>
          <w:tab w:val="left" w:pos="2553"/>
          <w:tab w:val="left" w:pos="3403"/>
          <w:tab w:val="left" w:pos="4254"/>
          <w:tab w:val="left" w:pos="5105"/>
          <w:tab w:val="left" w:pos="5956"/>
          <w:tab w:val="left" w:pos="6807"/>
          <w:tab w:val="left" w:pos="7657"/>
          <w:tab w:val="left" w:pos="8508"/>
        </w:tabs>
        <w:ind w:left="855"/>
        <w:rPr>
          <w:spacing w:val="-3"/>
          <w:sz w:val="24"/>
          <w:szCs w:val="24"/>
        </w:rPr>
      </w:pPr>
      <w:r>
        <w:rPr>
          <w:spacing w:val="-3"/>
          <w:sz w:val="24"/>
          <w:szCs w:val="24"/>
        </w:rPr>
        <w:lastRenderedPageBreak/>
        <w:t>B</w:t>
      </w:r>
      <w:r>
        <w:rPr>
          <w:sz w:val="24"/>
          <w:szCs w:val="24"/>
        </w:rPr>
        <w:t>ør anvendes i laveste effektive dosis i kortest mulig tid.</w:t>
      </w:r>
    </w:p>
    <w:p w:rsidR="0049490F" w:rsidRDefault="0049490F" w:rsidP="0049490F">
      <w:pPr>
        <w:ind w:left="851" w:hanging="851"/>
        <w:rPr>
          <w:sz w:val="24"/>
          <w:szCs w:val="24"/>
        </w:rPr>
      </w:pPr>
    </w:p>
    <w:p w:rsidR="0049490F" w:rsidRDefault="0049490F" w:rsidP="0049490F">
      <w:pPr>
        <w:tabs>
          <w:tab w:val="left" w:pos="851"/>
          <w:tab w:val="left" w:pos="1754"/>
        </w:tabs>
        <w:ind w:left="851" w:hanging="851"/>
        <w:rPr>
          <w:spacing w:val="-3"/>
          <w:sz w:val="24"/>
          <w:szCs w:val="24"/>
        </w:rPr>
      </w:pPr>
      <w:r>
        <w:rPr>
          <w:sz w:val="24"/>
          <w:szCs w:val="24"/>
        </w:rPr>
        <w:tab/>
      </w:r>
      <w:r w:rsidRPr="00EA2C3A">
        <w:rPr>
          <w:spacing w:val="-3"/>
          <w:sz w:val="24"/>
          <w:szCs w:val="24"/>
          <w:u w:val="single"/>
        </w:rPr>
        <w:t xml:space="preserve">Børn 2-11 år: </w:t>
      </w:r>
    </w:p>
    <w:p w:rsidR="0049490F" w:rsidRPr="002D099C" w:rsidRDefault="0049490F" w:rsidP="0049490F">
      <w:pPr>
        <w:tabs>
          <w:tab w:val="left" w:pos="851"/>
          <w:tab w:val="left" w:pos="1754"/>
        </w:tabs>
        <w:ind w:left="851" w:hanging="851"/>
        <w:rPr>
          <w:spacing w:val="-3"/>
          <w:sz w:val="24"/>
          <w:szCs w:val="24"/>
        </w:rPr>
      </w:pPr>
      <w:r>
        <w:rPr>
          <w:spacing w:val="-3"/>
          <w:sz w:val="24"/>
          <w:szCs w:val="24"/>
        </w:rPr>
        <w:tab/>
      </w:r>
      <w:r w:rsidRPr="00EA2C3A">
        <w:rPr>
          <w:spacing w:val="-3"/>
          <w:sz w:val="24"/>
          <w:szCs w:val="24"/>
        </w:rPr>
        <w:t>50 mg/kg/døgn fordelt på 3-4 doser (se ”Doseringstabel børn</w:t>
      </w:r>
      <w:r>
        <w:rPr>
          <w:spacing w:val="-3"/>
          <w:sz w:val="24"/>
          <w:szCs w:val="24"/>
        </w:rPr>
        <w:t xml:space="preserve"> 2-11 år</w:t>
      </w:r>
      <w:r w:rsidRPr="00EA2C3A">
        <w:rPr>
          <w:spacing w:val="-3"/>
          <w:sz w:val="24"/>
          <w:szCs w:val="24"/>
        </w:rPr>
        <w:t>” nedenfor).</w:t>
      </w:r>
    </w:p>
    <w:p w:rsidR="0049490F" w:rsidRDefault="0049490F" w:rsidP="0049490F">
      <w:pPr>
        <w:ind w:left="851" w:hanging="851"/>
        <w:rPr>
          <w:sz w:val="24"/>
          <w:szCs w:val="24"/>
        </w:rPr>
      </w:pPr>
    </w:p>
    <w:p w:rsidR="0049490F" w:rsidRDefault="0049490F" w:rsidP="0049490F">
      <w:pPr>
        <w:keepNext/>
        <w:ind w:left="851" w:hanging="851"/>
        <w:rPr>
          <w:sz w:val="24"/>
          <w:szCs w:val="24"/>
        </w:rPr>
      </w:pPr>
      <w:r>
        <w:rPr>
          <w:spacing w:val="-3"/>
          <w:sz w:val="24"/>
          <w:szCs w:val="24"/>
        </w:rPr>
        <w:tab/>
      </w:r>
      <w:r>
        <w:rPr>
          <w:sz w:val="24"/>
          <w:szCs w:val="24"/>
        </w:rPr>
        <w:t>Doseringstabel børn 2-11 år:</w:t>
      </w:r>
    </w:p>
    <w:tbl>
      <w:tblPr>
        <w:tblStyle w:val="Tabel-Gitter"/>
        <w:tblW w:w="8755" w:type="dxa"/>
        <w:tblInd w:w="851" w:type="dxa"/>
        <w:tblLook w:val="04A0" w:firstRow="1" w:lastRow="0" w:firstColumn="1" w:lastColumn="0" w:noHBand="0" w:noVBand="1"/>
      </w:tblPr>
      <w:tblGrid>
        <w:gridCol w:w="1951"/>
        <w:gridCol w:w="4252"/>
        <w:gridCol w:w="2552"/>
      </w:tblGrid>
      <w:tr w:rsidR="0049490F" w:rsidTr="003B4BCE">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9490F" w:rsidRDefault="0049490F" w:rsidP="003B4BCE">
            <w:pPr>
              <w:keepNext/>
              <w:rPr>
                <w:b/>
                <w:sz w:val="24"/>
                <w:szCs w:val="24"/>
              </w:rPr>
            </w:pPr>
            <w:r>
              <w:rPr>
                <w:b/>
                <w:sz w:val="24"/>
                <w:szCs w:val="24"/>
              </w:rPr>
              <w:t>Barnets vægt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9490F" w:rsidRDefault="0049490F" w:rsidP="003B4BCE">
            <w:pPr>
              <w:keepNext/>
              <w:rPr>
                <w:b/>
                <w:sz w:val="24"/>
                <w:szCs w:val="24"/>
              </w:rPr>
            </w:pPr>
            <w:r>
              <w:rPr>
                <w:b/>
                <w:sz w:val="24"/>
                <w:szCs w:val="24"/>
              </w:rPr>
              <w:t>Dosis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9490F" w:rsidRDefault="0049490F" w:rsidP="003B4BCE">
            <w:pPr>
              <w:keepNext/>
              <w:rPr>
                <w:b/>
                <w:sz w:val="24"/>
                <w:szCs w:val="24"/>
              </w:rPr>
            </w:pPr>
            <w:r w:rsidRPr="00EA2C3A">
              <w:rPr>
                <w:b/>
                <w:spacing w:val="-3"/>
                <w:sz w:val="24"/>
                <w:szCs w:val="24"/>
              </w:rPr>
              <w:t>Maksimal døgndosis</w:t>
            </w:r>
          </w:p>
        </w:tc>
      </w:tr>
      <w:tr w:rsidR="0049490F" w:rsidTr="003B4BCE">
        <w:tc>
          <w:tcPr>
            <w:tcW w:w="1951" w:type="dxa"/>
            <w:tcBorders>
              <w:top w:val="single" w:sz="4" w:space="0" w:color="auto"/>
              <w:left w:val="single" w:sz="4" w:space="0" w:color="auto"/>
              <w:bottom w:val="single" w:sz="4" w:space="0" w:color="auto"/>
              <w:right w:val="single" w:sz="4" w:space="0" w:color="auto"/>
            </w:tcBorders>
            <w:hideMark/>
          </w:tcPr>
          <w:p w:rsidR="0049490F" w:rsidRDefault="0049490F" w:rsidP="003B4BCE">
            <w:pPr>
              <w:keepNext/>
              <w:rPr>
                <w:sz w:val="24"/>
                <w:szCs w:val="24"/>
              </w:rPr>
            </w:pPr>
            <w:r>
              <w:rPr>
                <w:sz w:val="24"/>
                <w:szCs w:val="24"/>
              </w:rPr>
              <w:t>10-14 kg</w:t>
            </w:r>
          </w:p>
        </w:tc>
        <w:tc>
          <w:tcPr>
            <w:tcW w:w="4252" w:type="dxa"/>
            <w:tcBorders>
              <w:top w:val="single" w:sz="4" w:space="0" w:color="auto"/>
              <w:left w:val="single" w:sz="4" w:space="0" w:color="auto"/>
              <w:bottom w:val="single" w:sz="4" w:space="0" w:color="auto"/>
              <w:right w:val="single" w:sz="4" w:space="0" w:color="auto"/>
            </w:tcBorders>
            <w:hideMark/>
          </w:tcPr>
          <w:p w:rsidR="0049490F" w:rsidRDefault="00612610" w:rsidP="003B4BCE">
            <w:pPr>
              <w:keepNext/>
              <w:rPr>
                <w:sz w:val="24"/>
                <w:szCs w:val="24"/>
              </w:rPr>
            </w:pPr>
            <w:r>
              <w:rPr>
                <w:sz w:val="24"/>
                <w:szCs w:val="24"/>
              </w:rPr>
              <w:t xml:space="preserve">Panodil </w:t>
            </w:r>
            <w:bookmarkStart w:id="0" w:name="_GoBack"/>
            <w:bookmarkEnd w:id="0"/>
            <w:r w:rsidR="0049490F" w:rsidRPr="00EA2C3A">
              <w:rPr>
                <w:sz w:val="24"/>
                <w:szCs w:val="24"/>
              </w:rPr>
              <w:t>Junior bør anvendes i stedet</w:t>
            </w:r>
          </w:p>
        </w:tc>
        <w:tc>
          <w:tcPr>
            <w:tcW w:w="2552" w:type="dxa"/>
            <w:tcBorders>
              <w:top w:val="single" w:sz="4" w:space="0" w:color="auto"/>
              <w:left w:val="single" w:sz="4" w:space="0" w:color="auto"/>
              <w:bottom w:val="single" w:sz="4" w:space="0" w:color="auto"/>
              <w:right w:val="single" w:sz="4" w:space="0" w:color="auto"/>
            </w:tcBorders>
            <w:hideMark/>
          </w:tcPr>
          <w:p w:rsidR="0049490F" w:rsidRDefault="0049490F" w:rsidP="003B4BCE">
            <w:pPr>
              <w:keepNext/>
              <w:rPr>
                <w:sz w:val="24"/>
                <w:szCs w:val="24"/>
              </w:rPr>
            </w:pPr>
            <w:r w:rsidRPr="00EA2C3A">
              <w:rPr>
                <w:b/>
                <w:spacing w:val="-3"/>
                <w:sz w:val="24"/>
                <w:szCs w:val="24"/>
              </w:rPr>
              <w:t>-</w:t>
            </w:r>
          </w:p>
        </w:tc>
      </w:tr>
      <w:tr w:rsidR="0049490F" w:rsidTr="003B4BCE">
        <w:tc>
          <w:tcPr>
            <w:tcW w:w="1951" w:type="dxa"/>
            <w:tcBorders>
              <w:top w:val="single" w:sz="4" w:space="0" w:color="auto"/>
              <w:left w:val="single" w:sz="4" w:space="0" w:color="auto"/>
              <w:bottom w:val="single" w:sz="4" w:space="0" w:color="auto"/>
              <w:right w:val="single" w:sz="4" w:space="0" w:color="auto"/>
            </w:tcBorders>
            <w:hideMark/>
          </w:tcPr>
          <w:p w:rsidR="0049490F" w:rsidRDefault="0049490F" w:rsidP="003B4BCE">
            <w:pPr>
              <w:rPr>
                <w:sz w:val="24"/>
                <w:szCs w:val="24"/>
              </w:rPr>
            </w:pPr>
            <w:r>
              <w:rPr>
                <w:sz w:val="24"/>
                <w:szCs w:val="24"/>
              </w:rPr>
              <w:t>15-19 kg</w:t>
            </w:r>
          </w:p>
        </w:tc>
        <w:tc>
          <w:tcPr>
            <w:tcW w:w="4252" w:type="dxa"/>
            <w:tcBorders>
              <w:top w:val="single" w:sz="4" w:space="0" w:color="auto"/>
              <w:left w:val="single" w:sz="4" w:space="0" w:color="auto"/>
              <w:bottom w:val="single" w:sz="4" w:space="0" w:color="auto"/>
              <w:right w:val="single" w:sz="4" w:space="0" w:color="auto"/>
            </w:tcBorders>
            <w:hideMark/>
          </w:tcPr>
          <w:p w:rsidR="0049490F" w:rsidRDefault="0049490F" w:rsidP="003B4BCE">
            <w:pPr>
              <w:rPr>
                <w:sz w:val="24"/>
                <w:szCs w:val="24"/>
              </w:rPr>
            </w:pPr>
            <w:r>
              <w:rPr>
                <w:sz w:val="24"/>
                <w:szCs w:val="24"/>
              </w:rPr>
              <w:t>250 mg (½ tablet) højst 3 gange i døgnet</w:t>
            </w:r>
          </w:p>
        </w:tc>
        <w:tc>
          <w:tcPr>
            <w:tcW w:w="2552" w:type="dxa"/>
            <w:tcBorders>
              <w:top w:val="single" w:sz="4" w:space="0" w:color="auto"/>
              <w:left w:val="single" w:sz="4" w:space="0" w:color="auto"/>
              <w:bottom w:val="single" w:sz="4" w:space="0" w:color="auto"/>
              <w:right w:val="single" w:sz="4" w:space="0" w:color="auto"/>
            </w:tcBorders>
            <w:hideMark/>
          </w:tcPr>
          <w:p w:rsidR="0049490F" w:rsidRDefault="0049490F" w:rsidP="003B4BCE">
            <w:pPr>
              <w:rPr>
                <w:sz w:val="24"/>
                <w:szCs w:val="24"/>
              </w:rPr>
            </w:pPr>
            <w:r w:rsidRPr="00EA2C3A">
              <w:rPr>
                <w:sz w:val="24"/>
                <w:szCs w:val="24"/>
              </w:rPr>
              <w:t>1½ tablet</w:t>
            </w:r>
          </w:p>
        </w:tc>
      </w:tr>
      <w:tr w:rsidR="0049490F" w:rsidTr="003B4BCE">
        <w:tc>
          <w:tcPr>
            <w:tcW w:w="1951" w:type="dxa"/>
            <w:tcBorders>
              <w:top w:val="single" w:sz="4" w:space="0" w:color="auto"/>
              <w:left w:val="single" w:sz="4" w:space="0" w:color="auto"/>
              <w:bottom w:val="single" w:sz="4" w:space="0" w:color="auto"/>
              <w:right w:val="single" w:sz="4" w:space="0" w:color="auto"/>
            </w:tcBorders>
            <w:hideMark/>
          </w:tcPr>
          <w:p w:rsidR="0049490F" w:rsidRDefault="0049490F" w:rsidP="003B4BCE">
            <w:pPr>
              <w:rPr>
                <w:sz w:val="24"/>
                <w:szCs w:val="24"/>
              </w:rPr>
            </w:pPr>
            <w:r>
              <w:rPr>
                <w:sz w:val="24"/>
                <w:szCs w:val="24"/>
              </w:rPr>
              <w:t>20-29 kg</w:t>
            </w:r>
          </w:p>
        </w:tc>
        <w:tc>
          <w:tcPr>
            <w:tcW w:w="4252" w:type="dxa"/>
            <w:tcBorders>
              <w:top w:val="single" w:sz="4" w:space="0" w:color="auto"/>
              <w:left w:val="single" w:sz="4" w:space="0" w:color="auto"/>
              <w:bottom w:val="single" w:sz="4" w:space="0" w:color="auto"/>
              <w:right w:val="single" w:sz="4" w:space="0" w:color="auto"/>
            </w:tcBorders>
            <w:hideMark/>
          </w:tcPr>
          <w:p w:rsidR="0049490F" w:rsidRDefault="0049490F" w:rsidP="003B4BCE">
            <w:pPr>
              <w:rPr>
                <w:sz w:val="24"/>
                <w:szCs w:val="24"/>
              </w:rPr>
            </w:pPr>
            <w:r>
              <w:rPr>
                <w:sz w:val="24"/>
                <w:szCs w:val="24"/>
              </w:rPr>
              <w:t xml:space="preserve">250 mg </w:t>
            </w:r>
            <w:r>
              <w:rPr>
                <w:spacing w:val="-3"/>
                <w:sz w:val="24"/>
                <w:szCs w:val="24"/>
              </w:rPr>
              <w:t>(½ tablet)</w:t>
            </w:r>
            <w:r>
              <w:rPr>
                <w:sz w:val="24"/>
                <w:szCs w:val="24"/>
              </w:rPr>
              <w:t xml:space="preserve"> højst 4 gange i døgnet</w:t>
            </w:r>
          </w:p>
        </w:tc>
        <w:tc>
          <w:tcPr>
            <w:tcW w:w="2552" w:type="dxa"/>
            <w:tcBorders>
              <w:top w:val="single" w:sz="4" w:space="0" w:color="auto"/>
              <w:left w:val="single" w:sz="4" w:space="0" w:color="auto"/>
              <w:bottom w:val="single" w:sz="4" w:space="0" w:color="auto"/>
              <w:right w:val="single" w:sz="4" w:space="0" w:color="auto"/>
            </w:tcBorders>
            <w:hideMark/>
          </w:tcPr>
          <w:p w:rsidR="0049490F" w:rsidRDefault="0049490F" w:rsidP="003B4BCE">
            <w:pPr>
              <w:rPr>
                <w:sz w:val="24"/>
                <w:szCs w:val="24"/>
              </w:rPr>
            </w:pPr>
            <w:r w:rsidRPr="00EA2C3A">
              <w:rPr>
                <w:sz w:val="24"/>
                <w:szCs w:val="24"/>
              </w:rPr>
              <w:t>2 tabletter</w:t>
            </w:r>
          </w:p>
        </w:tc>
      </w:tr>
      <w:tr w:rsidR="0049490F" w:rsidTr="003B4BCE">
        <w:tc>
          <w:tcPr>
            <w:tcW w:w="1951" w:type="dxa"/>
            <w:tcBorders>
              <w:top w:val="single" w:sz="4" w:space="0" w:color="auto"/>
              <w:left w:val="single" w:sz="4" w:space="0" w:color="auto"/>
              <w:bottom w:val="single" w:sz="4" w:space="0" w:color="auto"/>
              <w:right w:val="single" w:sz="4" w:space="0" w:color="auto"/>
            </w:tcBorders>
            <w:hideMark/>
          </w:tcPr>
          <w:p w:rsidR="0049490F" w:rsidRDefault="0049490F" w:rsidP="003B4BCE">
            <w:pPr>
              <w:rPr>
                <w:sz w:val="24"/>
                <w:szCs w:val="24"/>
              </w:rPr>
            </w:pPr>
            <w:r>
              <w:rPr>
                <w:sz w:val="24"/>
                <w:szCs w:val="24"/>
              </w:rPr>
              <w:t>30-39 kg</w:t>
            </w:r>
          </w:p>
        </w:tc>
        <w:tc>
          <w:tcPr>
            <w:tcW w:w="4252" w:type="dxa"/>
            <w:tcBorders>
              <w:top w:val="single" w:sz="4" w:space="0" w:color="auto"/>
              <w:left w:val="single" w:sz="4" w:space="0" w:color="auto"/>
              <w:bottom w:val="single" w:sz="4" w:space="0" w:color="auto"/>
              <w:right w:val="single" w:sz="4" w:space="0" w:color="auto"/>
            </w:tcBorders>
            <w:hideMark/>
          </w:tcPr>
          <w:p w:rsidR="0049490F" w:rsidRDefault="0049490F" w:rsidP="003B4BCE">
            <w:pPr>
              <w:rPr>
                <w:sz w:val="24"/>
                <w:szCs w:val="24"/>
              </w:rPr>
            </w:pPr>
            <w:r>
              <w:rPr>
                <w:sz w:val="24"/>
                <w:szCs w:val="24"/>
              </w:rPr>
              <w:t>500 mg højst 3 gange i døgnet</w:t>
            </w:r>
          </w:p>
        </w:tc>
        <w:tc>
          <w:tcPr>
            <w:tcW w:w="2552" w:type="dxa"/>
            <w:tcBorders>
              <w:top w:val="single" w:sz="4" w:space="0" w:color="auto"/>
              <w:left w:val="single" w:sz="4" w:space="0" w:color="auto"/>
              <w:bottom w:val="single" w:sz="4" w:space="0" w:color="auto"/>
              <w:right w:val="single" w:sz="4" w:space="0" w:color="auto"/>
            </w:tcBorders>
            <w:hideMark/>
          </w:tcPr>
          <w:p w:rsidR="0049490F" w:rsidRDefault="0049490F" w:rsidP="003B4BCE">
            <w:pPr>
              <w:rPr>
                <w:sz w:val="24"/>
                <w:szCs w:val="24"/>
              </w:rPr>
            </w:pPr>
            <w:r w:rsidRPr="00EA2C3A">
              <w:rPr>
                <w:sz w:val="24"/>
                <w:szCs w:val="24"/>
              </w:rPr>
              <w:t>3 tabletter</w:t>
            </w:r>
          </w:p>
        </w:tc>
      </w:tr>
      <w:tr w:rsidR="0049490F" w:rsidTr="003B4BCE">
        <w:tc>
          <w:tcPr>
            <w:tcW w:w="1951" w:type="dxa"/>
            <w:tcBorders>
              <w:top w:val="single" w:sz="4" w:space="0" w:color="auto"/>
              <w:left w:val="single" w:sz="4" w:space="0" w:color="auto"/>
              <w:bottom w:val="single" w:sz="4" w:space="0" w:color="auto"/>
              <w:right w:val="single" w:sz="4" w:space="0" w:color="auto"/>
            </w:tcBorders>
            <w:hideMark/>
          </w:tcPr>
          <w:p w:rsidR="0049490F" w:rsidRDefault="0049490F" w:rsidP="003B4BCE">
            <w:pPr>
              <w:rPr>
                <w:sz w:val="24"/>
                <w:szCs w:val="24"/>
              </w:rPr>
            </w:pPr>
            <w:r>
              <w:rPr>
                <w:sz w:val="24"/>
                <w:szCs w:val="24"/>
              </w:rPr>
              <w:t>40 kg og derover</w:t>
            </w:r>
          </w:p>
        </w:tc>
        <w:tc>
          <w:tcPr>
            <w:tcW w:w="4252" w:type="dxa"/>
            <w:tcBorders>
              <w:top w:val="single" w:sz="4" w:space="0" w:color="auto"/>
              <w:left w:val="single" w:sz="4" w:space="0" w:color="auto"/>
              <w:bottom w:val="single" w:sz="4" w:space="0" w:color="auto"/>
              <w:right w:val="single" w:sz="4" w:space="0" w:color="auto"/>
            </w:tcBorders>
            <w:hideMark/>
          </w:tcPr>
          <w:p w:rsidR="0049490F" w:rsidRDefault="0049490F" w:rsidP="003B4BCE">
            <w:pPr>
              <w:rPr>
                <w:sz w:val="24"/>
                <w:szCs w:val="24"/>
              </w:rPr>
            </w:pPr>
            <w:r>
              <w:rPr>
                <w:sz w:val="24"/>
                <w:szCs w:val="24"/>
              </w:rPr>
              <w:t>500 mg højst 4 gange i døgnet</w:t>
            </w:r>
          </w:p>
        </w:tc>
        <w:tc>
          <w:tcPr>
            <w:tcW w:w="2552" w:type="dxa"/>
            <w:tcBorders>
              <w:top w:val="single" w:sz="4" w:space="0" w:color="auto"/>
              <w:left w:val="single" w:sz="4" w:space="0" w:color="auto"/>
              <w:bottom w:val="single" w:sz="4" w:space="0" w:color="auto"/>
              <w:right w:val="single" w:sz="4" w:space="0" w:color="auto"/>
            </w:tcBorders>
            <w:hideMark/>
          </w:tcPr>
          <w:p w:rsidR="0049490F" w:rsidRDefault="0049490F" w:rsidP="003B4BCE">
            <w:pPr>
              <w:rPr>
                <w:sz w:val="24"/>
                <w:szCs w:val="24"/>
              </w:rPr>
            </w:pPr>
            <w:r w:rsidRPr="00EA2C3A">
              <w:rPr>
                <w:sz w:val="24"/>
                <w:szCs w:val="24"/>
              </w:rPr>
              <w:t>4 tabletter</w:t>
            </w:r>
          </w:p>
        </w:tc>
      </w:tr>
    </w:tbl>
    <w:p w:rsidR="0049490F" w:rsidRDefault="0049490F" w:rsidP="0049490F">
      <w:pPr>
        <w:ind w:left="851" w:hanging="851"/>
        <w:rPr>
          <w:sz w:val="24"/>
          <w:szCs w:val="24"/>
        </w:rPr>
      </w:pPr>
    </w:p>
    <w:p w:rsidR="0049490F" w:rsidRDefault="0049490F" w:rsidP="0049490F">
      <w:pPr>
        <w:tabs>
          <w:tab w:val="left" w:pos="851"/>
          <w:tab w:val="left" w:pos="1754"/>
        </w:tabs>
        <w:ind w:left="851" w:hanging="851"/>
        <w:rPr>
          <w:spacing w:val="-3"/>
          <w:sz w:val="24"/>
          <w:szCs w:val="24"/>
        </w:rPr>
      </w:pPr>
      <w:r w:rsidRPr="00EA2C3A">
        <w:rPr>
          <w:spacing w:val="-3"/>
          <w:sz w:val="24"/>
          <w:szCs w:val="24"/>
        </w:rPr>
        <w:tab/>
        <w:t xml:space="preserve">Minimum doseringsinterval: 6 timer. </w:t>
      </w:r>
    </w:p>
    <w:p w:rsidR="0049490F" w:rsidRDefault="0049490F" w:rsidP="0049490F">
      <w:pPr>
        <w:tabs>
          <w:tab w:val="left" w:pos="0"/>
          <w:tab w:val="left" w:pos="851"/>
          <w:tab w:val="left" w:pos="1702"/>
          <w:tab w:val="left" w:pos="2553"/>
          <w:tab w:val="left" w:pos="3403"/>
          <w:tab w:val="left" w:pos="4254"/>
          <w:tab w:val="left" w:pos="5105"/>
          <w:tab w:val="left" w:pos="5956"/>
          <w:tab w:val="left" w:pos="6807"/>
          <w:tab w:val="left" w:pos="7657"/>
          <w:tab w:val="left" w:pos="8508"/>
        </w:tabs>
        <w:ind w:left="855"/>
        <w:rPr>
          <w:spacing w:val="-3"/>
          <w:sz w:val="24"/>
          <w:szCs w:val="24"/>
        </w:rPr>
      </w:pPr>
      <w:r>
        <w:rPr>
          <w:spacing w:val="-3"/>
          <w:sz w:val="24"/>
          <w:szCs w:val="24"/>
        </w:rPr>
        <w:t xml:space="preserve">Den maksimale døgndosis må ikke overskrides. </w:t>
      </w:r>
    </w:p>
    <w:p w:rsidR="0049490F" w:rsidRPr="002D099C" w:rsidRDefault="0049490F" w:rsidP="0049490F">
      <w:pPr>
        <w:ind w:left="851"/>
        <w:jc w:val="both"/>
        <w:rPr>
          <w:spacing w:val="-3"/>
          <w:sz w:val="24"/>
          <w:szCs w:val="24"/>
        </w:rPr>
      </w:pPr>
      <w:r w:rsidRPr="00EA2C3A">
        <w:rPr>
          <w:spacing w:val="-3"/>
          <w:sz w:val="24"/>
          <w:szCs w:val="24"/>
        </w:rPr>
        <w:t>Maksi</w:t>
      </w:r>
      <w:r>
        <w:rPr>
          <w:spacing w:val="-3"/>
          <w:sz w:val="24"/>
          <w:szCs w:val="24"/>
        </w:rPr>
        <w:t>mal</w:t>
      </w:r>
      <w:r w:rsidRPr="00EA2C3A">
        <w:rPr>
          <w:spacing w:val="-3"/>
          <w:sz w:val="24"/>
          <w:szCs w:val="24"/>
        </w:rPr>
        <w:t xml:space="preserve"> behandlingstid uden lægens anvisning er 3 dage.</w:t>
      </w:r>
    </w:p>
    <w:p w:rsidR="0049490F" w:rsidRPr="002D099C" w:rsidRDefault="0049490F" w:rsidP="0049490F">
      <w:pPr>
        <w:tabs>
          <w:tab w:val="left" w:pos="0"/>
          <w:tab w:val="left" w:pos="851"/>
          <w:tab w:val="left" w:pos="1702"/>
          <w:tab w:val="left" w:pos="2553"/>
          <w:tab w:val="left" w:pos="3403"/>
          <w:tab w:val="left" w:pos="4254"/>
          <w:tab w:val="left" w:pos="5105"/>
          <w:tab w:val="left" w:pos="5956"/>
          <w:tab w:val="left" w:pos="6807"/>
          <w:tab w:val="left" w:pos="7657"/>
          <w:tab w:val="left" w:pos="8508"/>
        </w:tabs>
        <w:ind w:left="855"/>
        <w:rPr>
          <w:spacing w:val="-3"/>
          <w:sz w:val="24"/>
          <w:szCs w:val="24"/>
        </w:rPr>
      </w:pPr>
      <w:r w:rsidRPr="00EA2C3A">
        <w:rPr>
          <w:spacing w:val="-3"/>
          <w:sz w:val="24"/>
          <w:szCs w:val="24"/>
        </w:rPr>
        <w:t>B</w:t>
      </w:r>
      <w:r w:rsidRPr="00EA2C3A">
        <w:rPr>
          <w:sz w:val="24"/>
          <w:szCs w:val="24"/>
        </w:rPr>
        <w:t>ør anvendes i laveste effektive dosis</w:t>
      </w:r>
      <w:r>
        <w:rPr>
          <w:sz w:val="24"/>
          <w:szCs w:val="24"/>
        </w:rPr>
        <w:t xml:space="preserve"> i kortest mulig tid.</w:t>
      </w:r>
    </w:p>
    <w:p w:rsidR="0049490F" w:rsidRPr="00EA2C3A" w:rsidRDefault="0049490F" w:rsidP="0049490F">
      <w:pPr>
        <w:tabs>
          <w:tab w:val="left" w:pos="851"/>
          <w:tab w:val="left" w:pos="1754"/>
        </w:tabs>
        <w:ind w:left="851" w:hanging="851"/>
        <w:rPr>
          <w:spacing w:val="-3"/>
          <w:sz w:val="24"/>
          <w:szCs w:val="24"/>
        </w:rPr>
      </w:pPr>
    </w:p>
    <w:p w:rsidR="0049490F" w:rsidRDefault="0049490F" w:rsidP="0049490F">
      <w:pPr>
        <w:ind w:firstLine="851"/>
        <w:rPr>
          <w:spacing w:val="-3"/>
          <w:sz w:val="24"/>
          <w:szCs w:val="24"/>
        </w:rPr>
      </w:pPr>
      <w:r w:rsidRPr="00EA2C3A">
        <w:rPr>
          <w:spacing w:val="-3"/>
          <w:sz w:val="24"/>
          <w:szCs w:val="24"/>
          <w:u w:val="single"/>
        </w:rPr>
        <w:t xml:space="preserve">Børn under 2 år: </w:t>
      </w:r>
    </w:p>
    <w:p w:rsidR="0049490F" w:rsidRPr="002D099C" w:rsidRDefault="0049490F" w:rsidP="0049490F">
      <w:pPr>
        <w:ind w:firstLine="851"/>
        <w:rPr>
          <w:spacing w:val="-3"/>
          <w:sz w:val="24"/>
          <w:szCs w:val="24"/>
        </w:rPr>
      </w:pPr>
      <w:r w:rsidRPr="00EA2C3A">
        <w:rPr>
          <w:spacing w:val="-3"/>
          <w:sz w:val="24"/>
          <w:szCs w:val="24"/>
        </w:rPr>
        <w:t xml:space="preserve">Må </w:t>
      </w:r>
      <w:r w:rsidRPr="00EA2C3A">
        <w:rPr>
          <w:sz w:val="24"/>
          <w:szCs w:val="24"/>
        </w:rPr>
        <w:t>ikke anvendes uden</w:t>
      </w:r>
      <w:r w:rsidRPr="00EA2C3A">
        <w:rPr>
          <w:spacing w:val="-3"/>
          <w:sz w:val="24"/>
          <w:szCs w:val="24"/>
        </w:rPr>
        <w:t xml:space="preserve"> lægens anvisning.</w:t>
      </w:r>
    </w:p>
    <w:p w:rsidR="0049490F" w:rsidRDefault="0049490F" w:rsidP="0049490F">
      <w:pPr>
        <w:ind w:left="851" w:hanging="851"/>
        <w:rPr>
          <w:sz w:val="24"/>
          <w:szCs w:val="24"/>
        </w:rPr>
      </w:pPr>
      <w:r w:rsidRPr="00EA2C3A">
        <w:rPr>
          <w:spacing w:val="-3"/>
          <w:sz w:val="24"/>
          <w:szCs w:val="24"/>
        </w:rPr>
        <w:tab/>
      </w:r>
    </w:p>
    <w:p w:rsidR="0049490F" w:rsidRPr="002D099C" w:rsidRDefault="0049490F" w:rsidP="0049490F">
      <w:pPr>
        <w:ind w:firstLine="851"/>
        <w:rPr>
          <w:spacing w:val="-3"/>
          <w:sz w:val="24"/>
          <w:szCs w:val="24"/>
        </w:rPr>
      </w:pPr>
      <w:r w:rsidRPr="00EA2C3A">
        <w:rPr>
          <w:spacing w:val="-3"/>
          <w:sz w:val="24"/>
          <w:szCs w:val="24"/>
        </w:rPr>
        <w:t xml:space="preserve">Vedrørende personer med nedsat lever- og nyrefunktion se afsnit 4.4. </w:t>
      </w:r>
    </w:p>
    <w:p w:rsidR="0049490F" w:rsidRPr="002D099C" w:rsidRDefault="0049490F" w:rsidP="0049490F">
      <w:pPr>
        <w:ind w:firstLine="851"/>
        <w:rPr>
          <w:sz w:val="24"/>
          <w:szCs w:val="24"/>
        </w:rPr>
      </w:pPr>
      <w:r w:rsidRPr="00EA2C3A">
        <w:rPr>
          <w:spacing w:val="-3"/>
          <w:sz w:val="24"/>
          <w:szCs w:val="24"/>
        </w:rPr>
        <w:t xml:space="preserve">Se endvidere afsnit 4.3.   </w:t>
      </w:r>
    </w:p>
    <w:p w:rsidR="0049490F" w:rsidRDefault="0049490F" w:rsidP="0049490F">
      <w:pPr>
        <w:ind w:left="851" w:hanging="851"/>
        <w:rPr>
          <w:sz w:val="24"/>
          <w:szCs w:val="24"/>
        </w:rPr>
      </w:pPr>
    </w:p>
    <w:p w:rsidR="0049490F" w:rsidRPr="002D099C" w:rsidRDefault="0049490F" w:rsidP="0049490F">
      <w:pPr>
        <w:tabs>
          <w:tab w:val="left" w:pos="851"/>
          <w:tab w:val="left" w:pos="1754"/>
        </w:tabs>
        <w:ind w:left="851" w:hanging="851"/>
        <w:rPr>
          <w:spacing w:val="-3"/>
          <w:sz w:val="24"/>
          <w:szCs w:val="24"/>
          <w:u w:val="single"/>
        </w:rPr>
      </w:pPr>
      <w:r>
        <w:rPr>
          <w:sz w:val="24"/>
          <w:szCs w:val="24"/>
        </w:rPr>
        <w:tab/>
      </w:r>
      <w:r w:rsidRPr="00EA2C3A">
        <w:rPr>
          <w:spacing w:val="-3"/>
          <w:sz w:val="24"/>
          <w:szCs w:val="24"/>
          <w:u w:val="single"/>
        </w:rPr>
        <w:t>Administration</w:t>
      </w:r>
    </w:p>
    <w:p w:rsidR="0049490F" w:rsidRPr="002D099C" w:rsidRDefault="0049490F" w:rsidP="0049490F">
      <w:pPr>
        <w:ind w:left="851" w:hanging="851"/>
        <w:rPr>
          <w:spacing w:val="-3"/>
          <w:sz w:val="24"/>
          <w:szCs w:val="24"/>
        </w:rPr>
      </w:pPr>
      <w:r w:rsidRPr="00EA2C3A">
        <w:rPr>
          <w:spacing w:val="-3"/>
          <w:sz w:val="24"/>
          <w:szCs w:val="24"/>
        </w:rPr>
        <w:tab/>
        <w:t>Oral anvendelse.</w:t>
      </w:r>
    </w:p>
    <w:p w:rsidR="0049490F" w:rsidRPr="005F4748"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4.3</w:t>
      </w:r>
      <w:r w:rsidRPr="005F4748">
        <w:rPr>
          <w:b/>
          <w:sz w:val="24"/>
          <w:szCs w:val="24"/>
        </w:rPr>
        <w:tab/>
        <w:t>Kontraindikationer</w:t>
      </w:r>
    </w:p>
    <w:p w:rsidR="0049490F" w:rsidRPr="005F4748" w:rsidRDefault="0049490F" w:rsidP="0049490F">
      <w:pPr>
        <w:ind w:left="851" w:hanging="851"/>
        <w:rPr>
          <w:sz w:val="24"/>
          <w:szCs w:val="24"/>
        </w:rPr>
      </w:pPr>
      <w:r w:rsidRPr="005F4748">
        <w:rPr>
          <w:sz w:val="24"/>
          <w:szCs w:val="24"/>
        </w:rPr>
        <w:tab/>
      </w:r>
      <w:r>
        <w:rPr>
          <w:sz w:val="24"/>
          <w:szCs w:val="24"/>
        </w:rPr>
        <w:t>Overfølsomhed over for det aktive stof eller over for et eller flere af hjælpestofferne anført i pkt. 6.1.</w:t>
      </w:r>
    </w:p>
    <w:p w:rsidR="0049490F" w:rsidRPr="005F4748" w:rsidRDefault="0049490F" w:rsidP="0049490F">
      <w:pPr>
        <w:ind w:left="851" w:hanging="851"/>
        <w:rPr>
          <w:sz w:val="24"/>
          <w:szCs w:val="24"/>
        </w:rPr>
      </w:pPr>
    </w:p>
    <w:p w:rsidR="0049490F" w:rsidRPr="005F4748" w:rsidRDefault="0049490F" w:rsidP="0049490F">
      <w:pPr>
        <w:ind w:left="851" w:hanging="851"/>
        <w:rPr>
          <w:sz w:val="24"/>
          <w:szCs w:val="24"/>
        </w:rPr>
      </w:pPr>
      <w:r w:rsidRPr="005F4748">
        <w:rPr>
          <w:sz w:val="24"/>
          <w:szCs w:val="24"/>
        </w:rPr>
        <w:tab/>
        <w:t>Svær leverinsufficiens.</w:t>
      </w:r>
    </w:p>
    <w:p w:rsidR="0049490F" w:rsidRPr="005F4748"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4.4</w:t>
      </w:r>
      <w:r w:rsidRPr="005F4748">
        <w:rPr>
          <w:b/>
          <w:sz w:val="24"/>
          <w:szCs w:val="24"/>
        </w:rPr>
        <w:tab/>
        <w:t>Særlige advarsler og forsigtighedsregler vedrørende brugen</w:t>
      </w:r>
    </w:p>
    <w:p w:rsidR="0049490F" w:rsidRDefault="0049490F" w:rsidP="0049490F">
      <w:pPr>
        <w:ind w:left="851"/>
        <w:rPr>
          <w:sz w:val="24"/>
          <w:szCs w:val="24"/>
        </w:rPr>
      </w:pPr>
      <w:r>
        <w:rPr>
          <w:sz w:val="24"/>
          <w:szCs w:val="24"/>
        </w:rPr>
        <w:t>Må ikke an</w:t>
      </w:r>
      <w:r>
        <w:rPr>
          <w:sz w:val="24"/>
          <w:szCs w:val="24"/>
        </w:rPr>
        <w:softHyphen/>
        <w:t xml:space="preserve">vendes samtidig med andre lægemidler, som også indeholder paracetamol. Samtidig brug med andre lægemidler, der også indeholder paracetamol kan føre til en overdosis. </w:t>
      </w:r>
    </w:p>
    <w:p w:rsidR="0049490F" w:rsidRDefault="0049490F" w:rsidP="0049490F">
      <w:pPr>
        <w:ind w:left="851" w:hanging="851"/>
        <w:rPr>
          <w:i/>
          <w:sz w:val="24"/>
          <w:szCs w:val="24"/>
        </w:rPr>
      </w:pPr>
    </w:p>
    <w:p w:rsidR="0049490F" w:rsidRDefault="0049490F" w:rsidP="0049490F">
      <w:pPr>
        <w:tabs>
          <w:tab w:val="left" w:pos="0"/>
          <w:tab w:val="left" w:pos="851"/>
        </w:tabs>
        <w:ind w:left="851"/>
        <w:rPr>
          <w:spacing w:val="-3"/>
          <w:szCs w:val="24"/>
        </w:rPr>
      </w:pPr>
      <w:r>
        <w:rPr>
          <w:spacing w:val="-3"/>
          <w:szCs w:val="24"/>
        </w:rPr>
        <w:t>Overdosis med paracetamol kan medføre leversvigt, der kan kræve levertransplantation eller medføre død.</w:t>
      </w:r>
    </w:p>
    <w:p w:rsidR="0049490F" w:rsidRDefault="0049490F" w:rsidP="0049490F">
      <w:pPr>
        <w:tabs>
          <w:tab w:val="left" w:pos="0"/>
          <w:tab w:val="left" w:pos="851"/>
        </w:tabs>
        <w:ind w:left="851"/>
        <w:rPr>
          <w:spacing w:val="-3"/>
          <w:sz w:val="24"/>
          <w:szCs w:val="24"/>
        </w:rPr>
      </w:pPr>
      <w:r>
        <w:rPr>
          <w:spacing w:val="-3"/>
          <w:sz w:val="24"/>
          <w:szCs w:val="24"/>
        </w:rPr>
        <w:t xml:space="preserve">Behandling med </w:t>
      </w:r>
      <w:proofErr w:type="spellStart"/>
      <w:r>
        <w:rPr>
          <w:spacing w:val="-3"/>
          <w:sz w:val="24"/>
          <w:szCs w:val="24"/>
        </w:rPr>
        <w:t>antidot</w:t>
      </w:r>
      <w:proofErr w:type="spellEnd"/>
      <w:r>
        <w:rPr>
          <w:spacing w:val="-3"/>
          <w:sz w:val="24"/>
          <w:szCs w:val="24"/>
        </w:rPr>
        <w:t xml:space="preserve"> bør gives hurtigst muligt (se pkt. 4.9).</w:t>
      </w:r>
    </w:p>
    <w:p w:rsidR="0049490F" w:rsidRDefault="0049490F" w:rsidP="0049490F">
      <w:pPr>
        <w:ind w:left="851" w:hanging="851"/>
        <w:rPr>
          <w:i/>
          <w:sz w:val="24"/>
          <w:szCs w:val="24"/>
        </w:rPr>
      </w:pPr>
    </w:p>
    <w:p w:rsidR="0049490F" w:rsidRDefault="0049490F" w:rsidP="0049490F">
      <w:pPr>
        <w:ind w:left="851"/>
        <w:rPr>
          <w:spacing w:val="-3"/>
          <w:sz w:val="24"/>
          <w:szCs w:val="24"/>
        </w:rPr>
      </w:pPr>
      <w:r>
        <w:rPr>
          <w:sz w:val="24"/>
          <w:szCs w:val="24"/>
        </w:rPr>
        <w:t xml:space="preserve">En underliggende leversygdom kan øge risikoen for paracetamol-relateret leverskade. Patienter, der er diagnosticeret med lever- eller nyreinsufficiens skal søge lægehjælp før de anvender </w:t>
      </w:r>
      <w:r w:rsidR="00612610">
        <w:rPr>
          <w:sz w:val="24"/>
          <w:szCs w:val="24"/>
        </w:rPr>
        <w:t>Panodil Zapp</w:t>
      </w:r>
      <w:r>
        <w:rPr>
          <w:sz w:val="24"/>
          <w:szCs w:val="24"/>
        </w:rPr>
        <w:t xml:space="preserve">, og fordele og risici skal overvejes nøje </w:t>
      </w:r>
      <w:r>
        <w:rPr>
          <w:spacing w:val="-3"/>
          <w:sz w:val="24"/>
          <w:szCs w:val="24"/>
        </w:rPr>
        <w:t>(se pkt. 4.3).</w:t>
      </w:r>
    </w:p>
    <w:p w:rsidR="0049490F" w:rsidRDefault="0049490F" w:rsidP="0049490F">
      <w:pPr>
        <w:ind w:left="851" w:hanging="851"/>
        <w:rPr>
          <w:spacing w:val="-3"/>
          <w:sz w:val="24"/>
          <w:szCs w:val="24"/>
        </w:rPr>
      </w:pPr>
    </w:p>
    <w:p w:rsidR="0049490F" w:rsidRDefault="0049490F" w:rsidP="0049490F">
      <w:pPr>
        <w:ind w:left="851"/>
        <w:rPr>
          <w:spacing w:val="-3"/>
          <w:szCs w:val="24"/>
        </w:rPr>
      </w:pPr>
      <w:r>
        <w:rPr>
          <w:spacing w:val="-3"/>
          <w:szCs w:val="24"/>
        </w:rPr>
        <w:t xml:space="preserve">Tilfælde af nedsat leverfunktion/leversvigt ved maksimale terapeutiske doser af paracetamol er rapporteret hos patienter med underskud af </w:t>
      </w:r>
      <w:proofErr w:type="spellStart"/>
      <w:r>
        <w:rPr>
          <w:spacing w:val="-3"/>
          <w:szCs w:val="24"/>
        </w:rPr>
        <w:t>glutathion</w:t>
      </w:r>
      <w:proofErr w:type="spellEnd"/>
      <w:r>
        <w:rPr>
          <w:spacing w:val="-3"/>
          <w:szCs w:val="24"/>
        </w:rPr>
        <w:t>, såsom hos patienter, der er kraftigt fejlernærede, har anoreksi, lavt BMI, er kroniske alkoholmisbrugere eller har sepsis. Hos sådanne patienter frarådes vedvarende brug og maksimale doser på grund af risiko for toksiske leverreaktioner, og paracetamol bør anvendes i laveste effektive dosis.</w:t>
      </w:r>
    </w:p>
    <w:p w:rsidR="0049490F" w:rsidRDefault="0049490F" w:rsidP="0049490F">
      <w:pPr>
        <w:ind w:left="851" w:hanging="851"/>
        <w:rPr>
          <w:sz w:val="24"/>
          <w:szCs w:val="24"/>
        </w:rPr>
      </w:pPr>
    </w:p>
    <w:p w:rsidR="00DA2F3D" w:rsidRDefault="00DA2F3D" w:rsidP="00DA2F3D">
      <w:pPr>
        <w:ind w:left="851"/>
        <w:rPr>
          <w:spacing w:val="-3"/>
          <w:sz w:val="24"/>
          <w:szCs w:val="24"/>
        </w:rPr>
      </w:pPr>
    </w:p>
    <w:p w:rsidR="00DA2F3D" w:rsidRDefault="00DA2F3D" w:rsidP="00DA2F3D">
      <w:pPr>
        <w:ind w:left="851"/>
        <w:rPr>
          <w:spacing w:val="-3"/>
          <w:sz w:val="24"/>
          <w:szCs w:val="24"/>
        </w:rPr>
      </w:pPr>
      <w:r>
        <w:rPr>
          <w:spacing w:val="-3"/>
          <w:sz w:val="24"/>
          <w:szCs w:val="24"/>
        </w:rPr>
        <w:t xml:space="preserve">Der er rapporteret om tilfælde af metabolisk </w:t>
      </w:r>
      <w:proofErr w:type="spellStart"/>
      <w:r>
        <w:rPr>
          <w:spacing w:val="-3"/>
          <w:sz w:val="24"/>
          <w:szCs w:val="24"/>
        </w:rPr>
        <w:t>acidose</w:t>
      </w:r>
      <w:proofErr w:type="spellEnd"/>
      <w:r>
        <w:rPr>
          <w:spacing w:val="-3"/>
          <w:sz w:val="24"/>
          <w:szCs w:val="24"/>
        </w:rPr>
        <w:t xml:space="preserve"> med højt anion-</w:t>
      </w:r>
      <w:proofErr w:type="spellStart"/>
      <w:r>
        <w:rPr>
          <w:spacing w:val="-3"/>
          <w:sz w:val="24"/>
          <w:szCs w:val="24"/>
        </w:rPr>
        <w:t>gap</w:t>
      </w:r>
      <w:proofErr w:type="spellEnd"/>
      <w:r>
        <w:rPr>
          <w:spacing w:val="-3"/>
          <w:sz w:val="24"/>
          <w:szCs w:val="24"/>
        </w:rPr>
        <w:t xml:space="preserve"> (HAGMA) som følge af </w:t>
      </w:r>
      <w:proofErr w:type="spellStart"/>
      <w:r>
        <w:rPr>
          <w:spacing w:val="-3"/>
          <w:sz w:val="24"/>
          <w:szCs w:val="24"/>
        </w:rPr>
        <w:t>pyroglutaminacidose</w:t>
      </w:r>
      <w:proofErr w:type="spellEnd"/>
      <w:r>
        <w:rPr>
          <w:spacing w:val="-3"/>
          <w:sz w:val="24"/>
          <w:szCs w:val="24"/>
        </w:rPr>
        <w:t xml:space="preserve"> hos patienter med svær sygdom såsom svær nyreinsufficiens og sepsis, eller hos patienter med fejlernæring eller andre kilder til </w:t>
      </w:r>
      <w:proofErr w:type="spellStart"/>
      <w:r>
        <w:rPr>
          <w:spacing w:val="-3"/>
          <w:sz w:val="24"/>
          <w:szCs w:val="24"/>
        </w:rPr>
        <w:t>glutathionmangel</w:t>
      </w:r>
      <w:proofErr w:type="spellEnd"/>
      <w:r>
        <w:rPr>
          <w:spacing w:val="-3"/>
          <w:sz w:val="24"/>
          <w:szCs w:val="24"/>
        </w:rPr>
        <w:t xml:space="preserve"> (f.eks. kronisk alkoholisme), som blev behandlet med paracetamol i terapeutiske doser i en længere periode eller en kombination af paracetamol og </w:t>
      </w:r>
      <w:proofErr w:type="spellStart"/>
      <w:r>
        <w:rPr>
          <w:spacing w:val="-3"/>
          <w:sz w:val="24"/>
          <w:szCs w:val="24"/>
        </w:rPr>
        <w:t>flucloxacillin</w:t>
      </w:r>
      <w:proofErr w:type="spellEnd"/>
      <w:r>
        <w:rPr>
          <w:spacing w:val="-3"/>
          <w:sz w:val="24"/>
          <w:szCs w:val="24"/>
        </w:rPr>
        <w:t xml:space="preserve">. </w:t>
      </w:r>
    </w:p>
    <w:p w:rsidR="00DA2F3D" w:rsidRDefault="00DA2F3D" w:rsidP="00DA2F3D">
      <w:pPr>
        <w:ind w:left="851"/>
        <w:rPr>
          <w:spacing w:val="-3"/>
          <w:sz w:val="24"/>
          <w:szCs w:val="24"/>
        </w:rPr>
      </w:pPr>
      <w:r>
        <w:rPr>
          <w:spacing w:val="-3"/>
          <w:sz w:val="24"/>
          <w:szCs w:val="24"/>
        </w:rPr>
        <w:t> </w:t>
      </w:r>
    </w:p>
    <w:p w:rsidR="00DA2F3D" w:rsidRDefault="00DA2F3D" w:rsidP="00DA2F3D">
      <w:pPr>
        <w:ind w:left="851"/>
        <w:rPr>
          <w:spacing w:val="-3"/>
          <w:sz w:val="24"/>
          <w:szCs w:val="24"/>
        </w:rPr>
      </w:pPr>
      <w:r>
        <w:rPr>
          <w:spacing w:val="-3"/>
          <w:sz w:val="24"/>
          <w:szCs w:val="24"/>
        </w:rPr>
        <w:t xml:space="preserve">Hvis der er mistanke om HAGMA på grund af </w:t>
      </w:r>
      <w:proofErr w:type="spellStart"/>
      <w:r>
        <w:rPr>
          <w:spacing w:val="-3"/>
          <w:sz w:val="24"/>
          <w:szCs w:val="24"/>
        </w:rPr>
        <w:t>pyroglutaminacidose</w:t>
      </w:r>
      <w:proofErr w:type="spellEnd"/>
      <w:r>
        <w:rPr>
          <w:spacing w:val="-3"/>
          <w:sz w:val="24"/>
          <w:szCs w:val="24"/>
        </w:rPr>
        <w:t xml:space="preserve">, anbefales øjeblikkelig </w:t>
      </w:r>
      <w:proofErr w:type="spellStart"/>
      <w:r>
        <w:rPr>
          <w:spacing w:val="-3"/>
          <w:sz w:val="24"/>
          <w:szCs w:val="24"/>
        </w:rPr>
        <w:t>seponering</w:t>
      </w:r>
      <w:proofErr w:type="spellEnd"/>
      <w:r>
        <w:rPr>
          <w:spacing w:val="-3"/>
          <w:sz w:val="24"/>
          <w:szCs w:val="24"/>
        </w:rPr>
        <w:t xml:space="preserve"> af paracetamol og tæt overvågning. Målingen af 5-oxoprolin i urinen kan være nyttig til at identificere </w:t>
      </w:r>
      <w:proofErr w:type="spellStart"/>
      <w:r>
        <w:rPr>
          <w:spacing w:val="-3"/>
          <w:sz w:val="24"/>
          <w:szCs w:val="24"/>
        </w:rPr>
        <w:t>pyroglutaminacidose</w:t>
      </w:r>
      <w:proofErr w:type="spellEnd"/>
      <w:r>
        <w:rPr>
          <w:spacing w:val="-3"/>
          <w:sz w:val="24"/>
          <w:szCs w:val="24"/>
        </w:rPr>
        <w:t xml:space="preserve"> som underliggende årsag til HAGMA hos patienter med flere risikofaktorer.</w:t>
      </w:r>
    </w:p>
    <w:p w:rsidR="0049490F" w:rsidRDefault="0049490F" w:rsidP="0049490F">
      <w:pPr>
        <w:ind w:left="851" w:hanging="851"/>
        <w:rPr>
          <w:sz w:val="24"/>
          <w:szCs w:val="24"/>
        </w:rPr>
      </w:pPr>
    </w:p>
    <w:p w:rsidR="0049490F" w:rsidRDefault="0049490F" w:rsidP="0049490F">
      <w:pPr>
        <w:ind w:left="851" w:hanging="851"/>
        <w:rPr>
          <w:sz w:val="24"/>
          <w:szCs w:val="24"/>
        </w:rPr>
      </w:pPr>
      <w:r>
        <w:rPr>
          <w:sz w:val="24"/>
          <w:szCs w:val="24"/>
        </w:rPr>
        <w:tab/>
        <w:t>I tilfælde af høj feber, tegn på sekundær infektion eller vedvarende symptomer udover 3 dage bør behandlingen reevalueres.</w:t>
      </w:r>
    </w:p>
    <w:p w:rsidR="0049490F" w:rsidRDefault="0049490F" w:rsidP="0049490F">
      <w:pPr>
        <w:ind w:left="851" w:hanging="851"/>
        <w:rPr>
          <w:sz w:val="24"/>
          <w:szCs w:val="24"/>
        </w:rPr>
      </w:pPr>
    </w:p>
    <w:p w:rsidR="0049490F" w:rsidRDefault="0049490F" w:rsidP="0049490F">
      <w:pPr>
        <w:ind w:left="851" w:hanging="851"/>
        <w:rPr>
          <w:sz w:val="24"/>
          <w:szCs w:val="24"/>
        </w:rPr>
      </w:pPr>
      <w:r>
        <w:rPr>
          <w:sz w:val="24"/>
          <w:szCs w:val="24"/>
        </w:rPr>
        <w:tab/>
        <w:t>Ved længerevarende brug af enhver type smertestillende hovedpinemedicin kan hovedpine blive værre og hyppigere (medicinoverforbrugshovedpine). Hvis denne tilstand udvikles eller mistænkes, bør hovedpinebehandlingen seponeres i samråd med læge. Medicinoverforbrugshovedpine bør mistænkes hos patienter med hyppige eller daglige hovedpineanfald på trods af (eller på grund af) regelmæssig brug af smertestillende medicin.</w:t>
      </w:r>
    </w:p>
    <w:p w:rsidR="0049490F" w:rsidRDefault="0049490F" w:rsidP="0049490F">
      <w:pPr>
        <w:ind w:left="851" w:hanging="851"/>
        <w:rPr>
          <w:i/>
          <w:sz w:val="24"/>
          <w:szCs w:val="24"/>
        </w:rPr>
      </w:pPr>
    </w:p>
    <w:p w:rsidR="0049490F" w:rsidRDefault="0049490F" w:rsidP="0049490F">
      <w:pPr>
        <w:ind w:left="851"/>
        <w:rPr>
          <w:sz w:val="24"/>
          <w:szCs w:val="24"/>
        </w:rPr>
      </w:pPr>
      <w:r>
        <w:rPr>
          <w:sz w:val="24"/>
          <w:szCs w:val="24"/>
        </w:rPr>
        <w:t xml:space="preserve">Generelt kan vedvarende brug af </w:t>
      </w:r>
      <w:proofErr w:type="spellStart"/>
      <w:r>
        <w:rPr>
          <w:sz w:val="24"/>
          <w:szCs w:val="24"/>
        </w:rPr>
        <w:t>analgetika</w:t>
      </w:r>
      <w:proofErr w:type="spellEnd"/>
      <w:r>
        <w:rPr>
          <w:sz w:val="24"/>
          <w:szCs w:val="24"/>
        </w:rPr>
        <w:t xml:space="preserve">, specielt i kombination med andre analgetiske lægemiddelstoffer, føre til vedvarende nyreskade med risiko for nyresvigt (analgetisk </w:t>
      </w:r>
      <w:proofErr w:type="spellStart"/>
      <w:r>
        <w:rPr>
          <w:sz w:val="24"/>
          <w:szCs w:val="24"/>
        </w:rPr>
        <w:t>nefropati</w:t>
      </w:r>
      <w:proofErr w:type="spellEnd"/>
      <w:r>
        <w:rPr>
          <w:sz w:val="24"/>
          <w:szCs w:val="24"/>
        </w:rPr>
        <w:t>).</w:t>
      </w:r>
    </w:p>
    <w:p w:rsidR="0049490F" w:rsidRPr="005F4748"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4.5</w:t>
      </w:r>
      <w:r w:rsidRPr="005F4748">
        <w:rPr>
          <w:b/>
          <w:sz w:val="24"/>
          <w:szCs w:val="24"/>
        </w:rPr>
        <w:tab/>
        <w:t>Interaktion med andre lægemidler og andre former for interaktion</w:t>
      </w:r>
    </w:p>
    <w:p w:rsidR="0049490F" w:rsidRPr="005F4748" w:rsidRDefault="0049490F" w:rsidP="0049490F">
      <w:pPr>
        <w:ind w:left="851" w:hanging="851"/>
        <w:rPr>
          <w:sz w:val="24"/>
          <w:szCs w:val="24"/>
        </w:rPr>
      </w:pPr>
      <w:r w:rsidRPr="005F4748">
        <w:rPr>
          <w:sz w:val="24"/>
          <w:szCs w:val="24"/>
        </w:rPr>
        <w:tab/>
      </w:r>
      <w:proofErr w:type="spellStart"/>
      <w:r w:rsidRPr="005F4748">
        <w:rPr>
          <w:sz w:val="24"/>
          <w:szCs w:val="24"/>
        </w:rPr>
        <w:t>Metoclopramid</w:t>
      </w:r>
      <w:proofErr w:type="spellEnd"/>
      <w:r w:rsidRPr="005F4748">
        <w:rPr>
          <w:sz w:val="24"/>
          <w:szCs w:val="24"/>
        </w:rPr>
        <w:t xml:space="preserve"> og </w:t>
      </w:r>
      <w:proofErr w:type="spellStart"/>
      <w:r w:rsidRPr="005F4748">
        <w:rPr>
          <w:sz w:val="24"/>
          <w:szCs w:val="24"/>
        </w:rPr>
        <w:t>domperidon</w:t>
      </w:r>
      <w:proofErr w:type="spellEnd"/>
      <w:r w:rsidRPr="005F4748">
        <w:rPr>
          <w:sz w:val="24"/>
          <w:szCs w:val="24"/>
        </w:rPr>
        <w:t xml:space="preserve"> kan øge absorptionshastigheden af paracetamol (næppe klinisk relevant).</w:t>
      </w:r>
    </w:p>
    <w:p w:rsidR="0049490F" w:rsidRPr="005F4748" w:rsidRDefault="0049490F" w:rsidP="0049490F">
      <w:pPr>
        <w:ind w:left="851" w:hanging="851"/>
        <w:rPr>
          <w:sz w:val="24"/>
          <w:szCs w:val="24"/>
        </w:rPr>
      </w:pPr>
    </w:p>
    <w:p w:rsidR="0049490F" w:rsidRPr="005F4748" w:rsidRDefault="0049490F" w:rsidP="0049490F">
      <w:pPr>
        <w:ind w:left="851" w:hanging="851"/>
        <w:rPr>
          <w:sz w:val="24"/>
          <w:szCs w:val="24"/>
        </w:rPr>
      </w:pPr>
      <w:r w:rsidRPr="005F4748">
        <w:rPr>
          <w:sz w:val="24"/>
          <w:szCs w:val="24"/>
        </w:rPr>
        <w:tab/>
      </w:r>
      <w:proofErr w:type="spellStart"/>
      <w:r w:rsidRPr="005F4748">
        <w:rPr>
          <w:sz w:val="24"/>
          <w:szCs w:val="24"/>
        </w:rPr>
        <w:t>Colestyramin</w:t>
      </w:r>
      <w:proofErr w:type="spellEnd"/>
      <w:r w:rsidRPr="005F4748">
        <w:rPr>
          <w:sz w:val="24"/>
          <w:szCs w:val="24"/>
        </w:rPr>
        <w:t xml:space="preserve"> nedsætter absorptionen af paracetamol. </w:t>
      </w:r>
      <w:r w:rsidR="00612610">
        <w:rPr>
          <w:sz w:val="24"/>
          <w:szCs w:val="24"/>
        </w:rPr>
        <w:t>Panodil Zapp</w:t>
      </w:r>
      <w:r w:rsidRPr="005F4748">
        <w:rPr>
          <w:sz w:val="24"/>
          <w:szCs w:val="24"/>
        </w:rPr>
        <w:t xml:space="preserve"> bør administreres mindst 1 time før eller 4-6 timer efter </w:t>
      </w:r>
      <w:proofErr w:type="spellStart"/>
      <w:r w:rsidRPr="005F4748">
        <w:rPr>
          <w:sz w:val="24"/>
          <w:szCs w:val="24"/>
        </w:rPr>
        <w:t>colestyramin</w:t>
      </w:r>
      <w:proofErr w:type="spellEnd"/>
      <w:r w:rsidRPr="005F4748">
        <w:rPr>
          <w:sz w:val="24"/>
          <w:szCs w:val="24"/>
        </w:rPr>
        <w:t xml:space="preserve">. </w:t>
      </w:r>
    </w:p>
    <w:p w:rsidR="0049490F" w:rsidRPr="005F4748" w:rsidRDefault="0049490F" w:rsidP="0049490F">
      <w:pPr>
        <w:ind w:left="851" w:hanging="851"/>
        <w:rPr>
          <w:sz w:val="24"/>
          <w:szCs w:val="24"/>
        </w:rPr>
      </w:pPr>
    </w:p>
    <w:p w:rsidR="0049490F" w:rsidRDefault="0049490F" w:rsidP="0049490F">
      <w:pPr>
        <w:ind w:left="851" w:hanging="851"/>
        <w:rPr>
          <w:i/>
          <w:sz w:val="24"/>
          <w:szCs w:val="24"/>
        </w:rPr>
      </w:pPr>
      <w:r w:rsidRPr="005F4748">
        <w:rPr>
          <w:sz w:val="24"/>
          <w:szCs w:val="24"/>
        </w:rPr>
        <w:tab/>
      </w:r>
      <w:r>
        <w:rPr>
          <w:sz w:val="24"/>
          <w:szCs w:val="24"/>
        </w:rPr>
        <w:t xml:space="preserve">Lægemidler med enzyminducerende effekt (f.eks. </w:t>
      </w:r>
      <w:proofErr w:type="spellStart"/>
      <w:r>
        <w:rPr>
          <w:sz w:val="24"/>
          <w:szCs w:val="24"/>
        </w:rPr>
        <w:t>fenytoin</w:t>
      </w:r>
      <w:proofErr w:type="spellEnd"/>
      <w:r>
        <w:rPr>
          <w:sz w:val="24"/>
          <w:szCs w:val="24"/>
        </w:rPr>
        <w:t xml:space="preserve">, </w:t>
      </w:r>
      <w:proofErr w:type="spellStart"/>
      <w:r>
        <w:rPr>
          <w:sz w:val="24"/>
          <w:szCs w:val="24"/>
        </w:rPr>
        <w:t>carbamazepin</w:t>
      </w:r>
      <w:proofErr w:type="spellEnd"/>
      <w:r>
        <w:rPr>
          <w:sz w:val="24"/>
          <w:szCs w:val="24"/>
        </w:rPr>
        <w:t xml:space="preserve">) nedsætter bio-tilgængeligheden af paracetamol gennem en øget </w:t>
      </w:r>
      <w:proofErr w:type="spellStart"/>
      <w:r>
        <w:rPr>
          <w:sz w:val="24"/>
          <w:szCs w:val="24"/>
        </w:rPr>
        <w:t>glucoronidering</w:t>
      </w:r>
      <w:proofErr w:type="spellEnd"/>
      <w:r>
        <w:rPr>
          <w:sz w:val="24"/>
          <w:szCs w:val="24"/>
        </w:rPr>
        <w:t xml:space="preserve">, og risikoen for levertoksicitet forøges. </w:t>
      </w:r>
    </w:p>
    <w:p w:rsidR="0049490F" w:rsidRPr="005F4748" w:rsidRDefault="0049490F" w:rsidP="0049490F">
      <w:pPr>
        <w:ind w:left="851" w:hanging="851"/>
        <w:rPr>
          <w:sz w:val="24"/>
          <w:szCs w:val="24"/>
        </w:rPr>
      </w:pPr>
    </w:p>
    <w:p w:rsidR="0049490F" w:rsidRPr="005F4748" w:rsidRDefault="0049490F" w:rsidP="0049490F">
      <w:pPr>
        <w:ind w:left="851" w:hanging="851"/>
        <w:rPr>
          <w:i/>
          <w:sz w:val="24"/>
          <w:szCs w:val="24"/>
        </w:rPr>
      </w:pPr>
      <w:r w:rsidRPr="005F4748">
        <w:rPr>
          <w:sz w:val="24"/>
          <w:szCs w:val="24"/>
        </w:rPr>
        <w:tab/>
        <w:t xml:space="preserve">Ved samtidig behandling med </w:t>
      </w:r>
      <w:proofErr w:type="spellStart"/>
      <w:r w:rsidRPr="005F4748">
        <w:rPr>
          <w:sz w:val="24"/>
          <w:szCs w:val="24"/>
        </w:rPr>
        <w:t>probenecid</w:t>
      </w:r>
      <w:proofErr w:type="spellEnd"/>
      <w:r w:rsidRPr="005F4748">
        <w:rPr>
          <w:sz w:val="24"/>
          <w:szCs w:val="24"/>
        </w:rPr>
        <w:t xml:space="preserve"> bør dosisreduktion overvejes, da </w:t>
      </w:r>
      <w:proofErr w:type="spellStart"/>
      <w:r w:rsidRPr="005F4748">
        <w:rPr>
          <w:sz w:val="24"/>
          <w:szCs w:val="24"/>
        </w:rPr>
        <w:t>probenecid</w:t>
      </w:r>
      <w:proofErr w:type="spellEnd"/>
      <w:r w:rsidRPr="005F4748">
        <w:rPr>
          <w:sz w:val="24"/>
          <w:szCs w:val="24"/>
        </w:rPr>
        <w:t xml:space="preserve"> næsten halverer </w:t>
      </w:r>
      <w:proofErr w:type="spellStart"/>
      <w:r w:rsidRPr="005F4748">
        <w:rPr>
          <w:sz w:val="24"/>
          <w:szCs w:val="24"/>
        </w:rPr>
        <w:t>paracetamolclearance</w:t>
      </w:r>
      <w:proofErr w:type="spellEnd"/>
      <w:r w:rsidRPr="005F4748">
        <w:rPr>
          <w:sz w:val="24"/>
          <w:szCs w:val="24"/>
        </w:rPr>
        <w:t xml:space="preserve"> ved hæmning af </w:t>
      </w:r>
      <w:proofErr w:type="spellStart"/>
      <w:r w:rsidRPr="005F4748">
        <w:rPr>
          <w:sz w:val="24"/>
          <w:szCs w:val="24"/>
        </w:rPr>
        <w:t>konjugeringen</w:t>
      </w:r>
      <w:proofErr w:type="spellEnd"/>
      <w:r w:rsidRPr="005F4748">
        <w:rPr>
          <w:sz w:val="24"/>
          <w:szCs w:val="24"/>
        </w:rPr>
        <w:t xml:space="preserve"> med </w:t>
      </w:r>
      <w:proofErr w:type="spellStart"/>
      <w:r w:rsidRPr="005F4748">
        <w:rPr>
          <w:sz w:val="24"/>
          <w:szCs w:val="24"/>
        </w:rPr>
        <w:t>glukuronsyre</w:t>
      </w:r>
      <w:proofErr w:type="spellEnd"/>
      <w:r w:rsidRPr="005F4748">
        <w:rPr>
          <w:sz w:val="24"/>
          <w:szCs w:val="24"/>
        </w:rPr>
        <w:t>.</w:t>
      </w:r>
    </w:p>
    <w:p w:rsidR="0049490F" w:rsidRPr="005F4748" w:rsidRDefault="0049490F" w:rsidP="0049490F">
      <w:pPr>
        <w:ind w:left="851" w:hanging="851"/>
        <w:rPr>
          <w:sz w:val="24"/>
          <w:szCs w:val="24"/>
        </w:rPr>
      </w:pPr>
    </w:p>
    <w:p w:rsidR="0049490F" w:rsidRPr="005F4748" w:rsidRDefault="0049490F" w:rsidP="0049490F">
      <w:pPr>
        <w:ind w:left="851" w:hanging="851"/>
        <w:rPr>
          <w:sz w:val="24"/>
          <w:szCs w:val="24"/>
        </w:rPr>
      </w:pPr>
      <w:r w:rsidRPr="005F4748">
        <w:rPr>
          <w:sz w:val="24"/>
          <w:szCs w:val="24"/>
        </w:rPr>
        <w:tab/>
        <w:t xml:space="preserve">Paracetamol øger plasmakoncentrationen af </w:t>
      </w:r>
      <w:proofErr w:type="spellStart"/>
      <w:r w:rsidRPr="005F4748">
        <w:rPr>
          <w:sz w:val="24"/>
          <w:szCs w:val="24"/>
        </w:rPr>
        <w:t>chloramphenicol</w:t>
      </w:r>
      <w:proofErr w:type="spellEnd"/>
      <w:r w:rsidRPr="005F4748">
        <w:rPr>
          <w:sz w:val="24"/>
          <w:szCs w:val="24"/>
        </w:rPr>
        <w:t xml:space="preserve"> (ingen klinisk relevans ved lokal administration).</w:t>
      </w:r>
    </w:p>
    <w:p w:rsidR="0049490F" w:rsidRPr="005F4748" w:rsidRDefault="0049490F" w:rsidP="0049490F">
      <w:pPr>
        <w:ind w:left="851" w:hanging="851"/>
        <w:rPr>
          <w:sz w:val="24"/>
          <w:szCs w:val="24"/>
        </w:rPr>
      </w:pPr>
    </w:p>
    <w:p w:rsidR="0049490F" w:rsidRDefault="0049490F" w:rsidP="0049490F">
      <w:pPr>
        <w:ind w:left="851" w:hanging="851"/>
        <w:rPr>
          <w:sz w:val="24"/>
          <w:szCs w:val="24"/>
        </w:rPr>
      </w:pPr>
      <w:r w:rsidRPr="005F4748">
        <w:rPr>
          <w:sz w:val="24"/>
          <w:szCs w:val="24"/>
        </w:rPr>
        <w:tab/>
        <w:t xml:space="preserve">Den </w:t>
      </w:r>
      <w:proofErr w:type="spellStart"/>
      <w:r w:rsidRPr="005F4748">
        <w:rPr>
          <w:sz w:val="24"/>
          <w:szCs w:val="24"/>
        </w:rPr>
        <w:t>antikoagulative</w:t>
      </w:r>
      <w:proofErr w:type="spellEnd"/>
      <w:r w:rsidRPr="005F4748">
        <w:rPr>
          <w:sz w:val="24"/>
          <w:szCs w:val="24"/>
        </w:rPr>
        <w:t xml:space="preserve"> effekt af </w:t>
      </w:r>
      <w:proofErr w:type="spellStart"/>
      <w:r w:rsidRPr="005F4748">
        <w:rPr>
          <w:sz w:val="24"/>
          <w:szCs w:val="24"/>
        </w:rPr>
        <w:t>warfarin</w:t>
      </w:r>
      <w:proofErr w:type="spellEnd"/>
      <w:r w:rsidRPr="005F4748">
        <w:rPr>
          <w:sz w:val="24"/>
          <w:szCs w:val="24"/>
        </w:rPr>
        <w:t xml:space="preserve"> og andre </w:t>
      </w:r>
      <w:proofErr w:type="spellStart"/>
      <w:r w:rsidRPr="005F4748">
        <w:rPr>
          <w:sz w:val="24"/>
          <w:szCs w:val="24"/>
        </w:rPr>
        <w:t>coumariner</w:t>
      </w:r>
      <w:proofErr w:type="spellEnd"/>
      <w:r w:rsidRPr="005F4748">
        <w:rPr>
          <w:sz w:val="24"/>
          <w:szCs w:val="24"/>
        </w:rPr>
        <w:t xml:space="preserve"> kan øges ved langvarigt regelmæssigt dagligt indtag af paracetamol. Dette fører til øget risiko for blødninger; lejlighedsvis indtag har ingen signifikant effekt.</w:t>
      </w:r>
    </w:p>
    <w:p w:rsidR="00DA2F3D" w:rsidRDefault="00DA2F3D" w:rsidP="0049490F">
      <w:pPr>
        <w:ind w:left="851" w:hanging="851"/>
        <w:rPr>
          <w:sz w:val="24"/>
          <w:szCs w:val="24"/>
        </w:rPr>
      </w:pPr>
    </w:p>
    <w:p w:rsidR="00DA2F3D" w:rsidRDefault="00DA2F3D" w:rsidP="00DA2F3D">
      <w:pPr>
        <w:ind w:left="851"/>
        <w:rPr>
          <w:spacing w:val="-3"/>
          <w:sz w:val="28"/>
          <w:szCs w:val="28"/>
          <w:lang w:eastAsia="da-DK"/>
        </w:rPr>
      </w:pPr>
      <w:r>
        <w:rPr>
          <w:spacing w:val="-3"/>
          <w:sz w:val="24"/>
          <w:szCs w:val="28"/>
        </w:rPr>
        <w:t xml:space="preserve">Der skal udvises forsigtighed, når paracetamol anvendes sammen med </w:t>
      </w:r>
      <w:proofErr w:type="spellStart"/>
      <w:r>
        <w:rPr>
          <w:spacing w:val="-3"/>
          <w:sz w:val="24"/>
          <w:szCs w:val="28"/>
        </w:rPr>
        <w:t>flucloxacillin</w:t>
      </w:r>
      <w:proofErr w:type="spellEnd"/>
      <w:r>
        <w:rPr>
          <w:spacing w:val="-3"/>
          <w:sz w:val="24"/>
          <w:szCs w:val="28"/>
        </w:rPr>
        <w:t xml:space="preserve">, da samtidig indtagelse har været forbundet med metabolisk </w:t>
      </w:r>
      <w:proofErr w:type="spellStart"/>
      <w:r>
        <w:rPr>
          <w:spacing w:val="-3"/>
          <w:sz w:val="24"/>
          <w:szCs w:val="28"/>
        </w:rPr>
        <w:t>acidose</w:t>
      </w:r>
      <w:proofErr w:type="spellEnd"/>
      <w:r>
        <w:rPr>
          <w:spacing w:val="-3"/>
          <w:sz w:val="24"/>
          <w:szCs w:val="28"/>
        </w:rPr>
        <w:t xml:space="preserve"> med højt anion-</w:t>
      </w:r>
      <w:proofErr w:type="spellStart"/>
      <w:r>
        <w:rPr>
          <w:spacing w:val="-3"/>
          <w:sz w:val="24"/>
          <w:szCs w:val="28"/>
        </w:rPr>
        <w:t>gap</w:t>
      </w:r>
      <w:proofErr w:type="spellEnd"/>
      <w:r>
        <w:rPr>
          <w:spacing w:val="-3"/>
          <w:sz w:val="24"/>
          <w:szCs w:val="28"/>
        </w:rPr>
        <w:t xml:space="preserve"> på grund af </w:t>
      </w:r>
      <w:proofErr w:type="spellStart"/>
      <w:r>
        <w:rPr>
          <w:spacing w:val="-3"/>
          <w:sz w:val="24"/>
          <w:szCs w:val="28"/>
        </w:rPr>
        <w:t>pyroglutaminacidose</w:t>
      </w:r>
      <w:proofErr w:type="spellEnd"/>
      <w:r>
        <w:rPr>
          <w:spacing w:val="-3"/>
          <w:sz w:val="24"/>
          <w:szCs w:val="28"/>
        </w:rPr>
        <w:t>, navnlig hos patienter med risikofaktorer (se pkt. 4.4).</w:t>
      </w:r>
    </w:p>
    <w:p w:rsidR="0049490F" w:rsidRPr="005F4748" w:rsidRDefault="0049490F" w:rsidP="0049490F">
      <w:pPr>
        <w:ind w:left="851" w:hanging="851"/>
        <w:rPr>
          <w:b/>
          <w:sz w:val="24"/>
          <w:szCs w:val="24"/>
        </w:rPr>
      </w:pPr>
      <w:r w:rsidRPr="005F4748">
        <w:rPr>
          <w:b/>
          <w:sz w:val="24"/>
          <w:szCs w:val="24"/>
        </w:rPr>
        <w:lastRenderedPageBreak/>
        <w:t>4.6</w:t>
      </w:r>
      <w:r w:rsidRPr="005F4748">
        <w:rPr>
          <w:b/>
          <w:sz w:val="24"/>
          <w:szCs w:val="24"/>
        </w:rPr>
        <w:tab/>
      </w:r>
      <w:r w:rsidR="009F194C">
        <w:rPr>
          <w:b/>
          <w:sz w:val="24"/>
          <w:szCs w:val="24"/>
        </w:rPr>
        <w:t>Fertilitet, g</w:t>
      </w:r>
      <w:r w:rsidRPr="005F4748">
        <w:rPr>
          <w:b/>
          <w:sz w:val="24"/>
          <w:szCs w:val="24"/>
        </w:rPr>
        <w:t>raviditet og amning</w:t>
      </w:r>
    </w:p>
    <w:p w:rsidR="0049490F" w:rsidRPr="002C5660" w:rsidRDefault="0049490F" w:rsidP="0049490F">
      <w:pPr>
        <w:ind w:left="851" w:hanging="1"/>
        <w:rPr>
          <w:sz w:val="24"/>
          <w:szCs w:val="24"/>
        </w:rPr>
      </w:pPr>
      <w:r w:rsidRPr="002C5660">
        <w:rPr>
          <w:sz w:val="24"/>
          <w:szCs w:val="24"/>
        </w:rPr>
        <w:t>Fertilitet: En skadelig virkning på fertiliteten er ikke blevet fastslået.</w:t>
      </w:r>
    </w:p>
    <w:p w:rsidR="0049490F" w:rsidRPr="002C5660" w:rsidRDefault="0049490F" w:rsidP="0049490F">
      <w:pPr>
        <w:ind w:left="851" w:hanging="1"/>
        <w:rPr>
          <w:spacing w:val="-3"/>
          <w:sz w:val="24"/>
          <w:szCs w:val="24"/>
        </w:rPr>
      </w:pPr>
    </w:p>
    <w:p w:rsidR="0049490F" w:rsidRPr="002C5660" w:rsidRDefault="0049490F" w:rsidP="0049490F">
      <w:pPr>
        <w:ind w:left="850"/>
        <w:rPr>
          <w:sz w:val="24"/>
          <w:szCs w:val="24"/>
          <w:lang w:val="nb-NO"/>
        </w:rPr>
      </w:pPr>
      <w:r w:rsidRPr="002C5660">
        <w:rPr>
          <w:sz w:val="24"/>
          <w:szCs w:val="24"/>
          <w:lang w:val="nb-NO"/>
        </w:rPr>
        <w:t xml:space="preserve">Graviditet: </w:t>
      </w:r>
      <w:r w:rsidRPr="002C5660">
        <w:rPr>
          <w:spacing w:val="-3"/>
          <w:sz w:val="24"/>
          <w:szCs w:val="24"/>
        </w:rPr>
        <w:t xml:space="preserve">En stor mængde data for gravide kvinder peger hverken på risiko for misdannelser eller toksicitet hos fosteret/den nyfødte. Epidemiologiske studier af den neurologiske udvikling hos børn, der eksponeres for paracetamol i uterus, viser </w:t>
      </w:r>
      <w:proofErr w:type="spellStart"/>
      <w:r w:rsidRPr="002C5660">
        <w:rPr>
          <w:spacing w:val="-3"/>
          <w:sz w:val="24"/>
          <w:szCs w:val="24"/>
        </w:rPr>
        <w:t>inkonklusive</w:t>
      </w:r>
      <w:proofErr w:type="spellEnd"/>
      <w:r w:rsidRPr="002C5660">
        <w:rPr>
          <w:spacing w:val="-3"/>
          <w:sz w:val="24"/>
          <w:szCs w:val="24"/>
        </w:rPr>
        <w:t xml:space="preserve"> resultater. Paracetamol kan anvendes under graviditet, hvis det er klinisk indiceret, men bør tages i den laveste effektive dosis, så kort tid som muligt og med lavest mulige hyppighed.</w:t>
      </w:r>
      <w:bookmarkStart w:id="1" w:name="_Hlk516747707"/>
    </w:p>
    <w:bookmarkEnd w:id="1"/>
    <w:p w:rsidR="0049490F" w:rsidRPr="002C5660" w:rsidRDefault="0049490F" w:rsidP="0049490F">
      <w:pPr>
        <w:suppressAutoHyphens/>
        <w:ind w:left="850"/>
        <w:rPr>
          <w:spacing w:val="-3"/>
          <w:sz w:val="24"/>
          <w:szCs w:val="24"/>
        </w:rPr>
      </w:pPr>
    </w:p>
    <w:p w:rsidR="0049490F" w:rsidRPr="002C5660" w:rsidRDefault="0049490F" w:rsidP="0049490F">
      <w:pPr>
        <w:suppressAutoHyphens/>
        <w:ind w:left="850"/>
        <w:rPr>
          <w:sz w:val="24"/>
          <w:szCs w:val="24"/>
          <w:lang w:val="nb-NO"/>
        </w:rPr>
      </w:pPr>
      <w:r w:rsidRPr="002C5660">
        <w:rPr>
          <w:spacing w:val="-3"/>
          <w:sz w:val="24"/>
          <w:szCs w:val="24"/>
        </w:rPr>
        <w:t xml:space="preserve">Amning: Kan anvendes under amning. </w:t>
      </w:r>
      <w:r w:rsidRPr="002C5660">
        <w:rPr>
          <w:sz w:val="24"/>
          <w:szCs w:val="24"/>
          <w:lang w:val="nb-NO"/>
        </w:rPr>
        <w:t>Paracetamol udskilles i modermælk, men ikke i klinisk signifikante mængder ved anbefalede doser. I henhold til tilgængelig, publiceret data er amning ikke kontraindiceret.</w:t>
      </w:r>
    </w:p>
    <w:p w:rsidR="0049490F" w:rsidRPr="002C5660" w:rsidRDefault="0049490F" w:rsidP="0049490F">
      <w:pPr>
        <w:ind w:left="851" w:hanging="851"/>
        <w:rPr>
          <w:sz w:val="24"/>
          <w:szCs w:val="24"/>
          <w:lang w:val="nb-NO"/>
        </w:rPr>
      </w:pPr>
    </w:p>
    <w:p w:rsidR="0049490F" w:rsidRPr="005F4748" w:rsidRDefault="0049490F" w:rsidP="0049490F">
      <w:pPr>
        <w:ind w:left="851" w:hanging="851"/>
        <w:rPr>
          <w:b/>
          <w:sz w:val="24"/>
          <w:szCs w:val="24"/>
        </w:rPr>
      </w:pPr>
      <w:r w:rsidRPr="005F4748">
        <w:rPr>
          <w:b/>
          <w:sz w:val="24"/>
          <w:szCs w:val="24"/>
        </w:rPr>
        <w:t>4.7</w:t>
      </w:r>
      <w:r w:rsidRPr="005F4748">
        <w:rPr>
          <w:b/>
          <w:sz w:val="24"/>
          <w:szCs w:val="24"/>
        </w:rPr>
        <w:tab/>
        <w:t xml:space="preserve">Virkninger på evnen til at føre motorkøretøj </w:t>
      </w:r>
      <w:r w:rsidR="009F194C">
        <w:rPr>
          <w:b/>
          <w:sz w:val="24"/>
          <w:szCs w:val="24"/>
        </w:rPr>
        <w:t>og</w:t>
      </w:r>
      <w:r w:rsidRPr="005F4748">
        <w:rPr>
          <w:b/>
          <w:sz w:val="24"/>
          <w:szCs w:val="24"/>
        </w:rPr>
        <w:t xml:space="preserve"> betjene maskiner</w:t>
      </w:r>
    </w:p>
    <w:p w:rsidR="0049490F" w:rsidRDefault="0049490F" w:rsidP="0049490F">
      <w:pPr>
        <w:ind w:left="851" w:hanging="851"/>
        <w:rPr>
          <w:spacing w:val="-3"/>
        </w:rPr>
      </w:pPr>
      <w:r>
        <w:rPr>
          <w:sz w:val="24"/>
          <w:szCs w:val="24"/>
        </w:rPr>
        <w:tab/>
      </w:r>
      <w:r>
        <w:rPr>
          <w:spacing w:val="-3"/>
        </w:rPr>
        <w:t>Ikke mærkning.</w:t>
      </w:r>
    </w:p>
    <w:p w:rsidR="0049490F" w:rsidRDefault="0049490F" w:rsidP="0049490F">
      <w:pPr>
        <w:ind w:left="851" w:hanging="851"/>
        <w:rPr>
          <w:spacing w:val="-3"/>
        </w:rPr>
      </w:pPr>
      <w:r>
        <w:rPr>
          <w:spacing w:val="-3"/>
        </w:rPr>
        <w:tab/>
      </w:r>
      <w:r w:rsidR="00612610">
        <w:rPr>
          <w:spacing w:val="-3"/>
        </w:rPr>
        <w:t>Panodil Zapp</w:t>
      </w:r>
      <w:r>
        <w:rPr>
          <w:spacing w:val="-3"/>
        </w:rPr>
        <w:t xml:space="preserve"> påvirker ikke eller kun i ubetydelig grad evnen til at føre motorkøretøj og betjene maskiner.</w:t>
      </w:r>
    </w:p>
    <w:p w:rsidR="0049490F"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4.8</w:t>
      </w:r>
      <w:r w:rsidRPr="005F4748">
        <w:rPr>
          <w:b/>
          <w:sz w:val="24"/>
          <w:szCs w:val="24"/>
        </w:rPr>
        <w:tab/>
        <w:t>Bivirkninger</w:t>
      </w:r>
    </w:p>
    <w:p w:rsidR="00DA2F3D" w:rsidRDefault="0049490F" w:rsidP="00DA2F3D">
      <w:pPr>
        <w:ind w:left="851" w:hanging="851"/>
        <w:rPr>
          <w:spacing w:val="-3"/>
          <w:sz w:val="24"/>
          <w:szCs w:val="24"/>
        </w:rPr>
      </w:pPr>
      <w:r>
        <w:rPr>
          <w:sz w:val="24"/>
          <w:szCs w:val="24"/>
        </w:rPr>
        <w:tab/>
        <w:t>Bivirkninger er generelt sjældne. Hyppigheden af bivirkninger er estimeret ud fra post-</w:t>
      </w:r>
      <w:r w:rsidR="00DA2F3D">
        <w:rPr>
          <w:sz w:val="24"/>
          <w:szCs w:val="24"/>
        </w:rPr>
        <w:t xml:space="preserve">marketingsdata. </w:t>
      </w:r>
      <w:r w:rsidR="00DA2F3D">
        <w:rPr>
          <w:spacing w:val="-3"/>
          <w:sz w:val="24"/>
          <w:szCs w:val="24"/>
        </w:rPr>
        <w:t>Nedenstående er fundet ved spontane indrapporteringer.</w:t>
      </w:r>
    </w:p>
    <w:p w:rsidR="00DA2F3D" w:rsidRDefault="00DA2F3D" w:rsidP="00DA2F3D">
      <w:pPr>
        <w:ind w:left="851" w:hanging="851"/>
        <w:rPr>
          <w:b/>
          <w:spacing w:val="-3"/>
          <w:sz w:val="24"/>
          <w:szCs w:val="24"/>
        </w:rPr>
      </w:pPr>
    </w:p>
    <w:tbl>
      <w:tblPr>
        <w:tblW w:w="7890"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5"/>
        <w:gridCol w:w="3945"/>
      </w:tblGrid>
      <w:tr w:rsidR="00DA2F3D" w:rsidTr="00DA2F3D">
        <w:trPr>
          <w:trHeight w:val="524"/>
        </w:trPr>
        <w:tc>
          <w:tcPr>
            <w:tcW w:w="3947" w:type="dxa"/>
            <w:tcBorders>
              <w:top w:val="single" w:sz="4" w:space="0" w:color="auto"/>
              <w:left w:val="single" w:sz="4" w:space="0" w:color="auto"/>
              <w:bottom w:val="single" w:sz="4" w:space="0" w:color="auto"/>
              <w:right w:val="single" w:sz="4" w:space="0" w:color="auto"/>
            </w:tcBorders>
          </w:tcPr>
          <w:p w:rsidR="00DA2F3D" w:rsidRDefault="00DA2F3D">
            <w:pPr>
              <w:pStyle w:val="Titel"/>
              <w:jc w:val="left"/>
              <w:rPr>
                <w:bCs/>
                <w:noProof/>
                <w:szCs w:val="24"/>
              </w:rPr>
            </w:pPr>
            <w:r>
              <w:rPr>
                <w:bCs/>
                <w:noProof/>
                <w:szCs w:val="24"/>
              </w:rPr>
              <w:t xml:space="preserve">Undersøgelser  </w:t>
            </w:r>
          </w:p>
          <w:p w:rsidR="00DA2F3D" w:rsidRDefault="00DA2F3D">
            <w:pPr>
              <w:rPr>
                <w:bCs/>
                <w:noProof/>
                <w:sz w:val="24"/>
                <w:szCs w:val="24"/>
              </w:rPr>
            </w:pPr>
            <w:r>
              <w:rPr>
                <w:sz w:val="24"/>
                <w:szCs w:val="24"/>
              </w:rPr>
              <w:t>Sj</w:t>
            </w:r>
            <w:r>
              <w:rPr>
                <w:sz w:val="24"/>
                <w:szCs w:val="24"/>
                <w:lang w:val="el-GR"/>
              </w:rPr>
              <w:t>æ</w:t>
            </w:r>
            <w:proofErr w:type="spellStart"/>
            <w:r>
              <w:rPr>
                <w:sz w:val="24"/>
                <w:szCs w:val="24"/>
              </w:rPr>
              <w:t>lden</w:t>
            </w:r>
            <w:proofErr w:type="spellEnd"/>
            <w:r>
              <w:rPr>
                <w:sz w:val="24"/>
                <w:szCs w:val="24"/>
                <w:lang w:val="el-GR"/>
              </w:rPr>
              <w:t xml:space="preserve"> (</w:t>
            </w:r>
            <w:r>
              <w:rPr>
                <w:rFonts w:ascii="Symbol" w:hAnsi="Symbol"/>
                <w:sz w:val="24"/>
                <w:szCs w:val="24"/>
              </w:rPr>
              <w:t></w:t>
            </w:r>
            <w:r>
              <w:rPr>
                <w:sz w:val="24"/>
                <w:szCs w:val="24"/>
                <w:lang w:val="el-GR"/>
              </w:rPr>
              <w:t>1/10</w:t>
            </w:r>
            <w:r>
              <w:rPr>
                <w:sz w:val="24"/>
                <w:szCs w:val="24"/>
              </w:rPr>
              <w:t>.</w:t>
            </w:r>
            <w:r>
              <w:rPr>
                <w:sz w:val="24"/>
                <w:szCs w:val="24"/>
                <w:lang w:val="el-GR"/>
              </w:rPr>
              <w:t>000</w:t>
            </w:r>
            <w:r>
              <w:rPr>
                <w:sz w:val="24"/>
                <w:szCs w:val="24"/>
              </w:rPr>
              <w:t xml:space="preserve"> til</w:t>
            </w:r>
            <w:r>
              <w:rPr>
                <w:sz w:val="24"/>
                <w:szCs w:val="24"/>
                <w:lang w:val="el-GR"/>
              </w:rPr>
              <w:t xml:space="preserve"> </w:t>
            </w:r>
            <w:r>
              <w:rPr>
                <w:rFonts w:ascii="Symbol" w:hAnsi="Symbol"/>
                <w:sz w:val="24"/>
                <w:szCs w:val="24"/>
              </w:rPr>
              <w:t></w:t>
            </w:r>
            <w:r>
              <w:rPr>
                <w:sz w:val="24"/>
                <w:szCs w:val="24"/>
                <w:lang w:val="el-GR"/>
              </w:rPr>
              <w:t>1/1</w:t>
            </w:r>
            <w:r>
              <w:rPr>
                <w:sz w:val="24"/>
                <w:szCs w:val="24"/>
              </w:rPr>
              <w:t>.</w:t>
            </w:r>
            <w:r>
              <w:rPr>
                <w:sz w:val="24"/>
                <w:szCs w:val="24"/>
                <w:lang w:val="el-GR"/>
              </w:rPr>
              <w:t>000)</w:t>
            </w:r>
          </w:p>
          <w:p w:rsidR="00DA2F3D" w:rsidRDefault="00DA2F3D">
            <w:pPr>
              <w:pStyle w:val="Titel"/>
              <w:jc w:val="left"/>
              <w:rPr>
                <w:b w:val="0"/>
                <w:noProof/>
                <w:szCs w:val="24"/>
              </w:rPr>
            </w:pPr>
          </w:p>
        </w:tc>
        <w:tc>
          <w:tcPr>
            <w:tcW w:w="3948" w:type="dxa"/>
            <w:tcBorders>
              <w:top w:val="single" w:sz="4" w:space="0" w:color="auto"/>
              <w:left w:val="single" w:sz="4" w:space="0" w:color="auto"/>
              <w:bottom w:val="single" w:sz="4" w:space="0" w:color="auto"/>
              <w:right w:val="single" w:sz="4" w:space="0" w:color="auto"/>
            </w:tcBorders>
          </w:tcPr>
          <w:p w:rsidR="00DA2F3D" w:rsidRDefault="00DA2F3D">
            <w:pPr>
              <w:pStyle w:val="Titel"/>
              <w:jc w:val="left"/>
              <w:rPr>
                <w:b w:val="0"/>
                <w:bCs/>
                <w:noProof/>
                <w:szCs w:val="24"/>
              </w:rPr>
            </w:pPr>
          </w:p>
          <w:p w:rsidR="00DA2F3D" w:rsidRDefault="00DA2F3D">
            <w:pPr>
              <w:pStyle w:val="Titel"/>
              <w:jc w:val="left"/>
              <w:rPr>
                <w:b w:val="0"/>
                <w:bCs/>
                <w:noProof/>
                <w:szCs w:val="24"/>
              </w:rPr>
            </w:pPr>
            <w:r>
              <w:rPr>
                <w:b w:val="0"/>
                <w:bCs/>
                <w:noProof/>
                <w:szCs w:val="24"/>
              </w:rPr>
              <w:t>Forhøjet serum kreatinin.</w:t>
            </w:r>
          </w:p>
        </w:tc>
      </w:tr>
      <w:tr w:rsidR="00DA2F3D" w:rsidTr="00DA2F3D">
        <w:trPr>
          <w:trHeight w:val="538"/>
        </w:trPr>
        <w:tc>
          <w:tcPr>
            <w:tcW w:w="3947" w:type="dxa"/>
            <w:tcBorders>
              <w:top w:val="single" w:sz="4" w:space="0" w:color="auto"/>
              <w:left w:val="single" w:sz="4" w:space="0" w:color="auto"/>
              <w:bottom w:val="single" w:sz="4" w:space="0" w:color="auto"/>
              <w:right w:val="single" w:sz="4" w:space="0" w:color="auto"/>
            </w:tcBorders>
          </w:tcPr>
          <w:p w:rsidR="00DA2F3D" w:rsidRDefault="00DA2F3D">
            <w:pPr>
              <w:pStyle w:val="Titel"/>
              <w:jc w:val="left"/>
              <w:rPr>
                <w:bCs/>
                <w:noProof/>
                <w:szCs w:val="24"/>
              </w:rPr>
            </w:pPr>
            <w:r>
              <w:rPr>
                <w:bCs/>
                <w:noProof/>
                <w:szCs w:val="24"/>
              </w:rPr>
              <w:t xml:space="preserve">Blod og lymfesystem  </w:t>
            </w:r>
          </w:p>
          <w:p w:rsidR="00DA2F3D" w:rsidRDefault="00DA2F3D">
            <w:pPr>
              <w:rPr>
                <w:b/>
                <w:bCs/>
                <w:noProof/>
                <w:sz w:val="24"/>
                <w:szCs w:val="24"/>
              </w:rPr>
            </w:pPr>
            <w:r>
              <w:rPr>
                <w:sz w:val="24"/>
                <w:szCs w:val="24"/>
              </w:rPr>
              <w:t>Meget sjælden (</w:t>
            </w:r>
            <w:r>
              <w:rPr>
                <w:rFonts w:ascii="Symbol" w:hAnsi="Symbol"/>
                <w:sz w:val="24"/>
                <w:szCs w:val="24"/>
              </w:rPr>
              <w:t></w:t>
            </w:r>
            <w:r>
              <w:rPr>
                <w:sz w:val="24"/>
                <w:szCs w:val="24"/>
              </w:rPr>
              <w:t xml:space="preserve">1/10.000) </w:t>
            </w:r>
          </w:p>
          <w:p w:rsidR="00DA2F3D" w:rsidRDefault="00DA2F3D">
            <w:pPr>
              <w:pStyle w:val="Titel"/>
              <w:jc w:val="left"/>
              <w:rPr>
                <w:b w:val="0"/>
                <w:bCs/>
                <w:noProof/>
                <w:szCs w:val="24"/>
              </w:rPr>
            </w:pPr>
          </w:p>
        </w:tc>
        <w:tc>
          <w:tcPr>
            <w:tcW w:w="3948" w:type="dxa"/>
            <w:tcBorders>
              <w:top w:val="single" w:sz="4" w:space="0" w:color="auto"/>
              <w:left w:val="single" w:sz="4" w:space="0" w:color="auto"/>
              <w:bottom w:val="single" w:sz="4" w:space="0" w:color="auto"/>
              <w:right w:val="single" w:sz="4" w:space="0" w:color="auto"/>
            </w:tcBorders>
          </w:tcPr>
          <w:p w:rsidR="00DA2F3D" w:rsidRDefault="00DA2F3D">
            <w:pPr>
              <w:pStyle w:val="Titel"/>
              <w:jc w:val="left"/>
              <w:rPr>
                <w:b w:val="0"/>
                <w:bCs/>
                <w:i/>
                <w:noProof/>
                <w:szCs w:val="24"/>
              </w:rPr>
            </w:pPr>
          </w:p>
          <w:p w:rsidR="00DA2F3D" w:rsidRDefault="00DA2F3D">
            <w:pPr>
              <w:pStyle w:val="Titel"/>
              <w:jc w:val="left"/>
              <w:rPr>
                <w:b w:val="0"/>
                <w:bCs/>
                <w:noProof/>
                <w:szCs w:val="24"/>
              </w:rPr>
            </w:pPr>
            <w:r>
              <w:rPr>
                <w:b w:val="0"/>
                <w:bCs/>
                <w:noProof/>
                <w:szCs w:val="24"/>
              </w:rPr>
              <w:t>Trombocytopeni, agranulocytose, leukopeni og hæmolytisk anæmi.</w:t>
            </w:r>
          </w:p>
          <w:p w:rsidR="00DA2F3D" w:rsidRDefault="00DA2F3D">
            <w:pPr>
              <w:pStyle w:val="Titel"/>
              <w:jc w:val="left"/>
              <w:rPr>
                <w:b w:val="0"/>
                <w:bCs/>
                <w:noProof/>
                <w:szCs w:val="24"/>
              </w:rPr>
            </w:pPr>
          </w:p>
        </w:tc>
      </w:tr>
      <w:tr w:rsidR="00DA2F3D" w:rsidTr="00DA2F3D">
        <w:trPr>
          <w:trHeight w:val="538"/>
        </w:trPr>
        <w:tc>
          <w:tcPr>
            <w:tcW w:w="3947" w:type="dxa"/>
            <w:tcBorders>
              <w:top w:val="single" w:sz="4" w:space="0" w:color="auto"/>
              <w:left w:val="single" w:sz="4" w:space="0" w:color="auto"/>
              <w:bottom w:val="single" w:sz="4" w:space="0" w:color="auto"/>
              <w:right w:val="single" w:sz="4" w:space="0" w:color="auto"/>
            </w:tcBorders>
          </w:tcPr>
          <w:p w:rsidR="00DA2F3D" w:rsidRDefault="00DA2F3D">
            <w:pPr>
              <w:pStyle w:val="Titel"/>
              <w:jc w:val="left"/>
              <w:rPr>
                <w:noProof/>
                <w:szCs w:val="24"/>
              </w:rPr>
            </w:pPr>
            <w:r>
              <w:rPr>
                <w:noProof/>
                <w:szCs w:val="24"/>
              </w:rPr>
              <w:t>Immunsystemet</w:t>
            </w:r>
          </w:p>
          <w:p w:rsidR="00DA2F3D" w:rsidRDefault="00DA2F3D">
            <w:pPr>
              <w:pStyle w:val="Titel"/>
              <w:jc w:val="left"/>
              <w:rPr>
                <w:b w:val="0"/>
                <w:noProof/>
                <w:szCs w:val="24"/>
              </w:rPr>
            </w:pPr>
            <w:r>
              <w:rPr>
                <w:b w:val="0"/>
                <w:noProof/>
                <w:szCs w:val="24"/>
              </w:rPr>
              <w:t>Meget sjælden (&lt;1/10.000)</w:t>
            </w:r>
          </w:p>
          <w:p w:rsidR="00DA2F3D" w:rsidRDefault="00DA2F3D">
            <w:pPr>
              <w:pStyle w:val="Titel"/>
              <w:jc w:val="left"/>
              <w:rPr>
                <w:b w:val="0"/>
                <w:noProof/>
                <w:szCs w:val="24"/>
              </w:rPr>
            </w:pPr>
          </w:p>
          <w:p w:rsidR="00DA2F3D" w:rsidRDefault="00DA2F3D">
            <w:pPr>
              <w:pStyle w:val="Titel"/>
              <w:jc w:val="left"/>
              <w:rPr>
                <w:b w:val="0"/>
                <w:noProof/>
                <w:szCs w:val="24"/>
              </w:rPr>
            </w:pPr>
          </w:p>
        </w:tc>
        <w:tc>
          <w:tcPr>
            <w:tcW w:w="3948" w:type="dxa"/>
            <w:tcBorders>
              <w:top w:val="single" w:sz="4" w:space="0" w:color="auto"/>
              <w:left w:val="single" w:sz="4" w:space="0" w:color="auto"/>
              <w:bottom w:val="single" w:sz="4" w:space="0" w:color="auto"/>
              <w:right w:val="single" w:sz="4" w:space="0" w:color="auto"/>
            </w:tcBorders>
          </w:tcPr>
          <w:p w:rsidR="00DA2F3D" w:rsidRDefault="00DA2F3D">
            <w:pPr>
              <w:pStyle w:val="Titel"/>
              <w:jc w:val="left"/>
              <w:rPr>
                <w:b w:val="0"/>
                <w:noProof/>
                <w:szCs w:val="24"/>
              </w:rPr>
            </w:pPr>
          </w:p>
          <w:p w:rsidR="00DA2F3D" w:rsidRDefault="00DA2F3D">
            <w:pPr>
              <w:pStyle w:val="Titel"/>
              <w:jc w:val="left"/>
              <w:rPr>
                <w:b w:val="0"/>
                <w:noProof/>
                <w:szCs w:val="24"/>
              </w:rPr>
            </w:pPr>
            <w:r>
              <w:rPr>
                <w:b w:val="0"/>
                <w:noProof/>
                <w:szCs w:val="24"/>
              </w:rPr>
              <w:t>Anafylaksi, Stevens-Johnson syndrom, toksisk epidermal nekrolyse.</w:t>
            </w:r>
          </w:p>
          <w:p w:rsidR="00DA2F3D" w:rsidRDefault="00DA2F3D">
            <w:pPr>
              <w:pStyle w:val="Titel"/>
              <w:jc w:val="left"/>
              <w:rPr>
                <w:b w:val="0"/>
                <w:noProof/>
                <w:szCs w:val="24"/>
              </w:rPr>
            </w:pPr>
          </w:p>
        </w:tc>
      </w:tr>
      <w:tr w:rsidR="00DA2F3D" w:rsidTr="00DA2F3D">
        <w:trPr>
          <w:trHeight w:val="538"/>
        </w:trPr>
        <w:tc>
          <w:tcPr>
            <w:tcW w:w="3947" w:type="dxa"/>
            <w:tcBorders>
              <w:top w:val="single" w:sz="4" w:space="0" w:color="auto"/>
              <w:left w:val="single" w:sz="4" w:space="0" w:color="auto"/>
              <w:bottom w:val="single" w:sz="4" w:space="0" w:color="auto"/>
              <w:right w:val="single" w:sz="4" w:space="0" w:color="auto"/>
            </w:tcBorders>
            <w:hideMark/>
          </w:tcPr>
          <w:p w:rsidR="00DA2F3D" w:rsidRDefault="00DA2F3D">
            <w:pPr>
              <w:pStyle w:val="Titel"/>
              <w:jc w:val="left"/>
              <w:rPr>
                <w:noProof/>
                <w:szCs w:val="24"/>
              </w:rPr>
            </w:pPr>
            <w:r>
              <w:rPr>
                <w:noProof/>
                <w:szCs w:val="24"/>
              </w:rPr>
              <w:t xml:space="preserve">Luftveje, thorax og mediastinum </w:t>
            </w:r>
          </w:p>
          <w:p w:rsidR="00DA2F3D" w:rsidRDefault="00DA2F3D">
            <w:pPr>
              <w:rPr>
                <w:noProof/>
                <w:sz w:val="24"/>
                <w:szCs w:val="24"/>
              </w:rPr>
            </w:pPr>
            <w:r>
              <w:rPr>
                <w:sz w:val="24"/>
                <w:szCs w:val="24"/>
              </w:rPr>
              <w:t>Meget sjælden (</w:t>
            </w:r>
            <w:r>
              <w:rPr>
                <w:rFonts w:ascii="Symbol" w:hAnsi="Symbol"/>
                <w:sz w:val="24"/>
                <w:szCs w:val="24"/>
              </w:rPr>
              <w:t></w:t>
            </w:r>
            <w:r>
              <w:rPr>
                <w:sz w:val="24"/>
                <w:szCs w:val="24"/>
              </w:rPr>
              <w:t xml:space="preserve">1/10.000) </w:t>
            </w:r>
          </w:p>
        </w:tc>
        <w:tc>
          <w:tcPr>
            <w:tcW w:w="3948" w:type="dxa"/>
            <w:tcBorders>
              <w:top w:val="single" w:sz="4" w:space="0" w:color="auto"/>
              <w:left w:val="single" w:sz="4" w:space="0" w:color="auto"/>
              <w:bottom w:val="single" w:sz="4" w:space="0" w:color="auto"/>
              <w:right w:val="single" w:sz="4" w:space="0" w:color="auto"/>
            </w:tcBorders>
          </w:tcPr>
          <w:p w:rsidR="00DA2F3D" w:rsidRDefault="00DA2F3D">
            <w:pPr>
              <w:pStyle w:val="Titel"/>
              <w:jc w:val="left"/>
              <w:rPr>
                <w:b w:val="0"/>
                <w:noProof/>
                <w:szCs w:val="24"/>
              </w:rPr>
            </w:pPr>
          </w:p>
          <w:p w:rsidR="00DA2F3D" w:rsidRDefault="00DA2F3D">
            <w:pPr>
              <w:rPr>
                <w:b/>
                <w:i/>
                <w:sz w:val="24"/>
                <w:szCs w:val="24"/>
              </w:rPr>
            </w:pPr>
            <w:proofErr w:type="spellStart"/>
            <w:r>
              <w:rPr>
                <w:sz w:val="24"/>
                <w:szCs w:val="24"/>
              </w:rPr>
              <w:t>Bronkospasmer</w:t>
            </w:r>
            <w:proofErr w:type="spellEnd"/>
            <w:r>
              <w:rPr>
                <w:sz w:val="24"/>
                <w:szCs w:val="24"/>
              </w:rPr>
              <w:t xml:space="preserve"> (analgetisk astma) hos patienter sensitive over for aspirin og </w:t>
            </w:r>
            <w:proofErr w:type="spellStart"/>
            <w:r>
              <w:rPr>
                <w:sz w:val="24"/>
                <w:szCs w:val="24"/>
              </w:rPr>
              <w:t>NSAIDs</w:t>
            </w:r>
            <w:proofErr w:type="spellEnd"/>
            <w:r>
              <w:rPr>
                <w:sz w:val="24"/>
                <w:szCs w:val="24"/>
              </w:rPr>
              <w:t>.</w:t>
            </w:r>
          </w:p>
          <w:p w:rsidR="00DA2F3D" w:rsidRDefault="00DA2F3D">
            <w:pPr>
              <w:pStyle w:val="Titel"/>
              <w:jc w:val="left"/>
              <w:rPr>
                <w:b w:val="0"/>
                <w:noProof/>
                <w:szCs w:val="24"/>
              </w:rPr>
            </w:pPr>
          </w:p>
        </w:tc>
      </w:tr>
      <w:tr w:rsidR="00DA2F3D" w:rsidTr="00DA2F3D">
        <w:trPr>
          <w:trHeight w:val="538"/>
        </w:trPr>
        <w:tc>
          <w:tcPr>
            <w:tcW w:w="3947" w:type="dxa"/>
            <w:tcBorders>
              <w:top w:val="single" w:sz="4" w:space="0" w:color="auto"/>
              <w:left w:val="single" w:sz="4" w:space="0" w:color="auto"/>
              <w:bottom w:val="single" w:sz="4" w:space="0" w:color="auto"/>
              <w:right w:val="single" w:sz="4" w:space="0" w:color="auto"/>
            </w:tcBorders>
          </w:tcPr>
          <w:p w:rsidR="00DA2F3D" w:rsidRDefault="00DA2F3D">
            <w:pPr>
              <w:pStyle w:val="Titel"/>
              <w:jc w:val="left"/>
              <w:rPr>
                <w:noProof/>
                <w:szCs w:val="24"/>
              </w:rPr>
            </w:pPr>
            <w:r>
              <w:rPr>
                <w:noProof/>
                <w:szCs w:val="24"/>
              </w:rPr>
              <w:t xml:space="preserve">Nyrer og urinveje </w:t>
            </w:r>
          </w:p>
          <w:p w:rsidR="00DA2F3D" w:rsidRDefault="00DA2F3D">
            <w:pPr>
              <w:rPr>
                <w:b/>
                <w:i/>
                <w:sz w:val="24"/>
                <w:szCs w:val="24"/>
              </w:rPr>
            </w:pPr>
            <w:r>
              <w:rPr>
                <w:sz w:val="24"/>
                <w:szCs w:val="24"/>
              </w:rPr>
              <w:t>Meget sjælden (</w:t>
            </w:r>
            <w:r>
              <w:rPr>
                <w:rFonts w:ascii="Symbol" w:hAnsi="Symbol"/>
                <w:sz w:val="24"/>
                <w:szCs w:val="24"/>
              </w:rPr>
              <w:t></w:t>
            </w:r>
            <w:r>
              <w:rPr>
                <w:sz w:val="24"/>
                <w:szCs w:val="24"/>
              </w:rPr>
              <w:t xml:space="preserve">1/10.000) </w:t>
            </w:r>
          </w:p>
          <w:p w:rsidR="00DA2F3D" w:rsidRDefault="00DA2F3D">
            <w:pPr>
              <w:pStyle w:val="Titel"/>
              <w:jc w:val="left"/>
              <w:rPr>
                <w:noProof/>
                <w:szCs w:val="24"/>
              </w:rPr>
            </w:pPr>
          </w:p>
          <w:p w:rsidR="00DA2F3D" w:rsidRDefault="00DA2F3D">
            <w:pPr>
              <w:pStyle w:val="Titel"/>
              <w:jc w:val="left"/>
              <w:rPr>
                <w:b w:val="0"/>
                <w:noProof/>
                <w:szCs w:val="24"/>
              </w:rPr>
            </w:pPr>
          </w:p>
        </w:tc>
        <w:tc>
          <w:tcPr>
            <w:tcW w:w="3948" w:type="dxa"/>
            <w:tcBorders>
              <w:top w:val="single" w:sz="4" w:space="0" w:color="auto"/>
              <w:left w:val="single" w:sz="4" w:space="0" w:color="auto"/>
              <w:bottom w:val="single" w:sz="4" w:space="0" w:color="auto"/>
              <w:right w:val="single" w:sz="4" w:space="0" w:color="auto"/>
            </w:tcBorders>
          </w:tcPr>
          <w:p w:rsidR="00DA2F3D" w:rsidRDefault="00DA2F3D">
            <w:pPr>
              <w:pStyle w:val="Titel"/>
              <w:jc w:val="left"/>
              <w:rPr>
                <w:b w:val="0"/>
                <w:noProof/>
                <w:szCs w:val="24"/>
              </w:rPr>
            </w:pPr>
          </w:p>
          <w:p w:rsidR="00DA2F3D" w:rsidRDefault="00DA2F3D">
            <w:pPr>
              <w:pStyle w:val="Titel"/>
              <w:jc w:val="left"/>
              <w:rPr>
                <w:b w:val="0"/>
                <w:noProof/>
                <w:szCs w:val="24"/>
              </w:rPr>
            </w:pPr>
            <w:r>
              <w:rPr>
                <w:b w:val="0"/>
                <w:noProof/>
                <w:szCs w:val="24"/>
              </w:rPr>
              <w:t>Ved langtidsbehandling kan muligheden for nyreskade ikke udelukkes (se pkt. 4.4).</w:t>
            </w:r>
          </w:p>
          <w:p w:rsidR="00DA2F3D" w:rsidRDefault="00DA2F3D">
            <w:pPr>
              <w:pStyle w:val="Titel"/>
              <w:jc w:val="left"/>
              <w:rPr>
                <w:b w:val="0"/>
                <w:bCs/>
                <w:i/>
                <w:noProof/>
                <w:szCs w:val="24"/>
              </w:rPr>
            </w:pPr>
          </w:p>
        </w:tc>
      </w:tr>
      <w:tr w:rsidR="00DA2F3D" w:rsidTr="00DA2F3D">
        <w:trPr>
          <w:trHeight w:val="538"/>
        </w:trPr>
        <w:tc>
          <w:tcPr>
            <w:tcW w:w="3947" w:type="dxa"/>
            <w:tcBorders>
              <w:top w:val="single" w:sz="4" w:space="0" w:color="auto"/>
              <w:left w:val="single" w:sz="4" w:space="0" w:color="auto"/>
              <w:bottom w:val="single" w:sz="4" w:space="0" w:color="auto"/>
              <w:right w:val="single" w:sz="4" w:space="0" w:color="auto"/>
            </w:tcBorders>
          </w:tcPr>
          <w:p w:rsidR="00DA2F3D" w:rsidRDefault="00DA2F3D">
            <w:pPr>
              <w:pStyle w:val="Titel"/>
              <w:jc w:val="left"/>
              <w:rPr>
                <w:noProof/>
                <w:szCs w:val="24"/>
              </w:rPr>
            </w:pPr>
            <w:r>
              <w:rPr>
                <w:noProof/>
                <w:szCs w:val="24"/>
              </w:rPr>
              <w:t xml:space="preserve">Hud og subkutane væv </w:t>
            </w:r>
          </w:p>
          <w:p w:rsidR="00DA2F3D" w:rsidRDefault="00DA2F3D">
            <w:pPr>
              <w:rPr>
                <w:sz w:val="24"/>
                <w:szCs w:val="24"/>
                <w:lang w:val="el-GR"/>
              </w:rPr>
            </w:pPr>
            <w:r>
              <w:rPr>
                <w:sz w:val="24"/>
                <w:szCs w:val="24"/>
              </w:rPr>
              <w:t>Sj</w:t>
            </w:r>
            <w:r>
              <w:rPr>
                <w:sz w:val="24"/>
                <w:szCs w:val="24"/>
                <w:lang w:val="el-GR"/>
              </w:rPr>
              <w:t>æ</w:t>
            </w:r>
            <w:proofErr w:type="spellStart"/>
            <w:r>
              <w:rPr>
                <w:sz w:val="24"/>
                <w:szCs w:val="24"/>
              </w:rPr>
              <w:t>lden</w:t>
            </w:r>
            <w:proofErr w:type="spellEnd"/>
            <w:r>
              <w:rPr>
                <w:sz w:val="24"/>
                <w:szCs w:val="24"/>
                <w:lang w:val="el-GR"/>
              </w:rPr>
              <w:t xml:space="preserve"> (</w:t>
            </w:r>
            <w:r>
              <w:rPr>
                <w:rFonts w:ascii="Symbol" w:hAnsi="Symbol"/>
                <w:sz w:val="24"/>
                <w:szCs w:val="24"/>
              </w:rPr>
              <w:t></w:t>
            </w:r>
            <w:r>
              <w:rPr>
                <w:sz w:val="24"/>
                <w:szCs w:val="24"/>
                <w:lang w:val="el-GR"/>
              </w:rPr>
              <w:t>1/10</w:t>
            </w:r>
            <w:r>
              <w:rPr>
                <w:sz w:val="24"/>
                <w:szCs w:val="24"/>
              </w:rPr>
              <w:t>.</w:t>
            </w:r>
            <w:r>
              <w:rPr>
                <w:sz w:val="24"/>
                <w:szCs w:val="24"/>
                <w:lang w:val="el-GR"/>
              </w:rPr>
              <w:t>000</w:t>
            </w:r>
            <w:r>
              <w:rPr>
                <w:sz w:val="24"/>
                <w:szCs w:val="24"/>
              </w:rPr>
              <w:t xml:space="preserve"> til</w:t>
            </w:r>
            <w:r>
              <w:rPr>
                <w:sz w:val="24"/>
                <w:szCs w:val="24"/>
                <w:lang w:val="el-GR"/>
              </w:rPr>
              <w:t xml:space="preserve"> </w:t>
            </w:r>
            <w:r>
              <w:rPr>
                <w:rFonts w:ascii="Symbol" w:hAnsi="Symbol"/>
                <w:sz w:val="24"/>
                <w:szCs w:val="24"/>
              </w:rPr>
              <w:t></w:t>
            </w:r>
            <w:r>
              <w:rPr>
                <w:sz w:val="24"/>
                <w:szCs w:val="24"/>
                <w:lang w:val="el-GR"/>
              </w:rPr>
              <w:t>1/1</w:t>
            </w:r>
            <w:r>
              <w:rPr>
                <w:sz w:val="24"/>
                <w:szCs w:val="24"/>
              </w:rPr>
              <w:t>.</w:t>
            </w:r>
            <w:r>
              <w:rPr>
                <w:sz w:val="24"/>
                <w:szCs w:val="24"/>
                <w:lang w:val="el-GR"/>
              </w:rPr>
              <w:t>000)</w:t>
            </w:r>
          </w:p>
          <w:p w:rsidR="00DA2F3D" w:rsidRDefault="00DA2F3D">
            <w:pPr>
              <w:rPr>
                <w:sz w:val="24"/>
                <w:szCs w:val="24"/>
              </w:rPr>
            </w:pPr>
          </w:p>
          <w:p w:rsidR="00DA2F3D" w:rsidRDefault="00DA2F3D">
            <w:pPr>
              <w:rPr>
                <w:b/>
                <w:noProof/>
                <w:sz w:val="24"/>
                <w:szCs w:val="24"/>
              </w:rPr>
            </w:pPr>
            <w:r>
              <w:rPr>
                <w:sz w:val="24"/>
                <w:szCs w:val="24"/>
              </w:rPr>
              <w:t>Meget sjælden (</w:t>
            </w:r>
            <w:r>
              <w:rPr>
                <w:rFonts w:ascii="Symbol" w:hAnsi="Symbol"/>
                <w:sz w:val="24"/>
                <w:szCs w:val="24"/>
              </w:rPr>
              <w:t></w:t>
            </w:r>
            <w:r>
              <w:rPr>
                <w:sz w:val="24"/>
                <w:szCs w:val="24"/>
              </w:rPr>
              <w:t xml:space="preserve">1/10.000) </w:t>
            </w:r>
          </w:p>
        </w:tc>
        <w:tc>
          <w:tcPr>
            <w:tcW w:w="3948" w:type="dxa"/>
            <w:tcBorders>
              <w:top w:val="single" w:sz="4" w:space="0" w:color="auto"/>
              <w:left w:val="single" w:sz="4" w:space="0" w:color="auto"/>
              <w:bottom w:val="single" w:sz="4" w:space="0" w:color="auto"/>
              <w:right w:val="single" w:sz="4" w:space="0" w:color="auto"/>
            </w:tcBorders>
          </w:tcPr>
          <w:p w:rsidR="00DA2F3D" w:rsidRDefault="00DA2F3D">
            <w:pPr>
              <w:pStyle w:val="Titel"/>
              <w:jc w:val="left"/>
              <w:rPr>
                <w:b w:val="0"/>
                <w:noProof/>
                <w:szCs w:val="24"/>
              </w:rPr>
            </w:pPr>
          </w:p>
          <w:p w:rsidR="00DA2F3D" w:rsidRDefault="00DA2F3D">
            <w:pPr>
              <w:pStyle w:val="Titel"/>
              <w:jc w:val="left"/>
              <w:rPr>
                <w:b w:val="0"/>
                <w:noProof/>
                <w:szCs w:val="24"/>
              </w:rPr>
            </w:pPr>
            <w:r>
              <w:rPr>
                <w:b w:val="0"/>
                <w:noProof/>
                <w:szCs w:val="24"/>
              </w:rPr>
              <w:t>Urticaria.</w:t>
            </w:r>
          </w:p>
          <w:p w:rsidR="00DA2F3D" w:rsidRDefault="00DA2F3D">
            <w:pPr>
              <w:pStyle w:val="Titel"/>
              <w:jc w:val="left"/>
              <w:rPr>
                <w:b w:val="0"/>
                <w:noProof/>
                <w:szCs w:val="24"/>
              </w:rPr>
            </w:pPr>
          </w:p>
          <w:p w:rsidR="00DA2F3D" w:rsidRDefault="00DA2F3D">
            <w:pPr>
              <w:pStyle w:val="Titel"/>
              <w:jc w:val="left"/>
              <w:rPr>
                <w:b w:val="0"/>
                <w:noProof/>
                <w:szCs w:val="24"/>
              </w:rPr>
            </w:pPr>
            <w:r>
              <w:rPr>
                <w:b w:val="0"/>
                <w:noProof/>
                <w:szCs w:val="24"/>
              </w:rPr>
              <w:t>Angioødem, allergisk dermatitis (overfølsomhedsreaktioner inklusiv hududslæt).</w:t>
            </w:r>
          </w:p>
          <w:p w:rsidR="00DA2F3D" w:rsidRDefault="00DA2F3D">
            <w:pPr>
              <w:pStyle w:val="Titel"/>
              <w:jc w:val="left"/>
              <w:rPr>
                <w:b w:val="0"/>
                <w:noProof/>
                <w:szCs w:val="24"/>
              </w:rPr>
            </w:pPr>
          </w:p>
          <w:p w:rsidR="00DA2F3D" w:rsidRDefault="00DA2F3D">
            <w:pPr>
              <w:pStyle w:val="Titel"/>
              <w:jc w:val="left"/>
              <w:rPr>
                <w:b w:val="0"/>
                <w:i/>
                <w:noProof/>
                <w:szCs w:val="24"/>
              </w:rPr>
            </w:pPr>
          </w:p>
        </w:tc>
      </w:tr>
      <w:tr w:rsidR="00DA2F3D" w:rsidTr="00DA2F3D">
        <w:trPr>
          <w:trHeight w:val="816"/>
        </w:trPr>
        <w:tc>
          <w:tcPr>
            <w:tcW w:w="3947" w:type="dxa"/>
            <w:tcBorders>
              <w:top w:val="single" w:sz="4" w:space="0" w:color="auto"/>
              <w:left w:val="single" w:sz="4" w:space="0" w:color="auto"/>
              <w:bottom w:val="single" w:sz="4" w:space="0" w:color="auto"/>
              <w:right w:val="single" w:sz="4" w:space="0" w:color="auto"/>
            </w:tcBorders>
          </w:tcPr>
          <w:p w:rsidR="00DA2F3D" w:rsidRDefault="00DA2F3D">
            <w:pPr>
              <w:pStyle w:val="Titel"/>
              <w:jc w:val="left"/>
              <w:rPr>
                <w:noProof/>
                <w:szCs w:val="24"/>
              </w:rPr>
            </w:pPr>
            <w:r>
              <w:rPr>
                <w:noProof/>
                <w:szCs w:val="24"/>
              </w:rPr>
              <w:lastRenderedPageBreak/>
              <w:t xml:space="preserve">Lever og galdeveje   </w:t>
            </w:r>
          </w:p>
          <w:p w:rsidR="00DA2F3D" w:rsidRDefault="00DA2F3D">
            <w:pPr>
              <w:rPr>
                <w:sz w:val="24"/>
                <w:szCs w:val="24"/>
              </w:rPr>
            </w:pPr>
            <w:r>
              <w:rPr>
                <w:sz w:val="24"/>
                <w:szCs w:val="24"/>
              </w:rPr>
              <w:t>Meget sjælden (&lt;1/10.000)</w:t>
            </w:r>
          </w:p>
          <w:p w:rsidR="00DA2F3D" w:rsidRDefault="00DA2F3D">
            <w:pPr>
              <w:rPr>
                <w:sz w:val="24"/>
                <w:szCs w:val="24"/>
              </w:rPr>
            </w:pPr>
          </w:p>
          <w:p w:rsidR="00DA2F3D" w:rsidRDefault="00DA2F3D">
            <w:pPr>
              <w:rPr>
                <w:noProof/>
                <w:sz w:val="24"/>
                <w:szCs w:val="24"/>
              </w:rPr>
            </w:pPr>
            <w:r>
              <w:rPr>
                <w:sz w:val="24"/>
                <w:szCs w:val="24"/>
              </w:rPr>
              <w:t>Sj</w:t>
            </w:r>
            <w:r>
              <w:rPr>
                <w:sz w:val="24"/>
                <w:szCs w:val="24"/>
                <w:lang w:val="el-GR"/>
              </w:rPr>
              <w:t>æ</w:t>
            </w:r>
            <w:proofErr w:type="spellStart"/>
            <w:r>
              <w:rPr>
                <w:sz w:val="24"/>
                <w:szCs w:val="24"/>
              </w:rPr>
              <w:t>lden</w:t>
            </w:r>
            <w:proofErr w:type="spellEnd"/>
            <w:r>
              <w:rPr>
                <w:sz w:val="24"/>
                <w:szCs w:val="24"/>
                <w:lang w:val="el-GR"/>
              </w:rPr>
              <w:t xml:space="preserve"> (</w:t>
            </w:r>
            <w:r>
              <w:rPr>
                <w:rFonts w:ascii="Symbol" w:hAnsi="Symbol"/>
                <w:sz w:val="24"/>
                <w:szCs w:val="24"/>
              </w:rPr>
              <w:t></w:t>
            </w:r>
            <w:r>
              <w:rPr>
                <w:sz w:val="24"/>
                <w:szCs w:val="24"/>
                <w:lang w:val="el-GR"/>
              </w:rPr>
              <w:t>1/10</w:t>
            </w:r>
            <w:r>
              <w:rPr>
                <w:sz w:val="24"/>
                <w:szCs w:val="24"/>
              </w:rPr>
              <w:t>.</w:t>
            </w:r>
            <w:r>
              <w:rPr>
                <w:sz w:val="24"/>
                <w:szCs w:val="24"/>
                <w:lang w:val="el-GR"/>
              </w:rPr>
              <w:t>000</w:t>
            </w:r>
            <w:r>
              <w:rPr>
                <w:sz w:val="24"/>
                <w:szCs w:val="24"/>
              </w:rPr>
              <w:t xml:space="preserve"> til</w:t>
            </w:r>
            <w:r>
              <w:rPr>
                <w:sz w:val="24"/>
                <w:szCs w:val="24"/>
                <w:lang w:val="el-GR"/>
              </w:rPr>
              <w:t xml:space="preserve"> </w:t>
            </w:r>
            <w:r>
              <w:rPr>
                <w:rFonts w:ascii="Symbol" w:hAnsi="Symbol"/>
                <w:sz w:val="24"/>
                <w:szCs w:val="24"/>
              </w:rPr>
              <w:t></w:t>
            </w:r>
            <w:r>
              <w:rPr>
                <w:sz w:val="24"/>
                <w:szCs w:val="24"/>
                <w:lang w:val="el-GR"/>
              </w:rPr>
              <w:t>1/1</w:t>
            </w:r>
            <w:r>
              <w:rPr>
                <w:sz w:val="24"/>
                <w:szCs w:val="24"/>
              </w:rPr>
              <w:t>.</w:t>
            </w:r>
            <w:r>
              <w:rPr>
                <w:sz w:val="24"/>
                <w:szCs w:val="24"/>
                <w:lang w:val="el-GR"/>
              </w:rPr>
              <w:t>000)</w:t>
            </w:r>
          </w:p>
        </w:tc>
        <w:tc>
          <w:tcPr>
            <w:tcW w:w="3948" w:type="dxa"/>
            <w:tcBorders>
              <w:top w:val="single" w:sz="4" w:space="0" w:color="auto"/>
              <w:left w:val="single" w:sz="4" w:space="0" w:color="auto"/>
              <w:bottom w:val="single" w:sz="4" w:space="0" w:color="auto"/>
              <w:right w:val="single" w:sz="4" w:space="0" w:color="auto"/>
            </w:tcBorders>
          </w:tcPr>
          <w:p w:rsidR="00DA2F3D" w:rsidRDefault="00DA2F3D">
            <w:pPr>
              <w:pStyle w:val="Titel"/>
              <w:jc w:val="left"/>
              <w:rPr>
                <w:b w:val="0"/>
                <w:noProof/>
                <w:szCs w:val="24"/>
              </w:rPr>
            </w:pPr>
          </w:p>
          <w:p w:rsidR="00DA2F3D" w:rsidRDefault="00DA2F3D">
            <w:pPr>
              <w:pStyle w:val="Titel"/>
              <w:jc w:val="left"/>
              <w:rPr>
                <w:b w:val="0"/>
                <w:noProof/>
                <w:szCs w:val="24"/>
              </w:rPr>
            </w:pPr>
            <w:r>
              <w:rPr>
                <w:b w:val="0"/>
                <w:noProof/>
                <w:szCs w:val="24"/>
              </w:rPr>
              <w:t>Hepatisk dysfunktion.</w:t>
            </w:r>
          </w:p>
          <w:p w:rsidR="00DA2F3D" w:rsidRDefault="00DA2F3D">
            <w:pPr>
              <w:pStyle w:val="Titel"/>
              <w:jc w:val="left"/>
              <w:rPr>
                <w:b w:val="0"/>
                <w:noProof/>
                <w:szCs w:val="24"/>
              </w:rPr>
            </w:pPr>
          </w:p>
          <w:p w:rsidR="00DA2F3D" w:rsidRDefault="00DA2F3D">
            <w:pPr>
              <w:pStyle w:val="Titel"/>
              <w:jc w:val="left"/>
              <w:rPr>
                <w:b w:val="0"/>
                <w:noProof/>
                <w:szCs w:val="24"/>
              </w:rPr>
            </w:pPr>
            <w:r>
              <w:rPr>
                <w:b w:val="0"/>
                <w:noProof/>
                <w:szCs w:val="24"/>
              </w:rPr>
              <w:t>Forøget levertransaminase.</w:t>
            </w:r>
          </w:p>
        </w:tc>
      </w:tr>
      <w:tr w:rsidR="00DA2F3D" w:rsidTr="00DA2F3D">
        <w:trPr>
          <w:trHeight w:val="816"/>
        </w:trPr>
        <w:tc>
          <w:tcPr>
            <w:tcW w:w="3947" w:type="dxa"/>
            <w:tcBorders>
              <w:top w:val="single" w:sz="4" w:space="0" w:color="auto"/>
              <w:left w:val="single" w:sz="4" w:space="0" w:color="auto"/>
              <w:bottom w:val="single" w:sz="4" w:space="0" w:color="auto"/>
              <w:right w:val="single" w:sz="4" w:space="0" w:color="auto"/>
            </w:tcBorders>
          </w:tcPr>
          <w:p w:rsidR="00DA2F3D" w:rsidRDefault="00DA2F3D">
            <w:pPr>
              <w:pStyle w:val="Titel"/>
              <w:jc w:val="left"/>
              <w:rPr>
                <w:noProof/>
                <w:szCs w:val="24"/>
              </w:rPr>
            </w:pPr>
            <w:r>
              <w:rPr>
                <w:noProof/>
                <w:szCs w:val="24"/>
              </w:rPr>
              <w:t xml:space="preserve">Metabolisme og ernæring </w:t>
            </w:r>
          </w:p>
          <w:p w:rsidR="00DA2F3D" w:rsidRDefault="00DA2F3D">
            <w:pPr>
              <w:pStyle w:val="Titel"/>
              <w:jc w:val="left"/>
              <w:rPr>
                <w:noProof/>
                <w:szCs w:val="24"/>
              </w:rPr>
            </w:pPr>
          </w:p>
          <w:p w:rsidR="00DA2F3D" w:rsidRDefault="00DA2F3D">
            <w:pPr>
              <w:pStyle w:val="Titel"/>
              <w:jc w:val="left"/>
              <w:rPr>
                <w:b w:val="0"/>
                <w:bCs/>
                <w:noProof/>
                <w:szCs w:val="24"/>
              </w:rPr>
            </w:pPr>
            <w:r>
              <w:rPr>
                <w:b w:val="0"/>
                <w:bCs/>
                <w:szCs w:val="24"/>
              </w:rPr>
              <w:t>Ikke kendt (kan ikke estimeres ud fra forhåndenværende data)</w:t>
            </w:r>
          </w:p>
        </w:tc>
        <w:tc>
          <w:tcPr>
            <w:tcW w:w="3948" w:type="dxa"/>
            <w:tcBorders>
              <w:top w:val="single" w:sz="4" w:space="0" w:color="auto"/>
              <w:left w:val="single" w:sz="4" w:space="0" w:color="auto"/>
              <w:bottom w:val="single" w:sz="4" w:space="0" w:color="auto"/>
              <w:right w:val="single" w:sz="4" w:space="0" w:color="auto"/>
            </w:tcBorders>
            <w:hideMark/>
          </w:tcPr>
          <w:p w:rsidR="00DA2F3D" w:rsidRDefault="00DA2F3D">
            <w:pPr>
              <w:pStyle w:val="Titel"/>
              <w:jc w:val="left"/>
              <w:rPr>
                <w:b w:val="0"/>
                <w:bCs/>
                <w:noProof/>
                <w:szCs w:val="24"/>
              </w:rPr>
            </w:pPr>
            <w:r>
              <w:rPr>
                <w:b w:val="0"/>
                <w:bCs/>
                <w:noProof/>
                <w:szCs w:val="24"/>
              </w:rPr>
              <w:t xml:space="preserve">Metabolisk acidose med højt anion-gap. </w:t>
            </w:r>
          </w:p>
        </w:tc>
      </w:tr>
    </w:tbl>
    <w:p w:rsidR="00DA2F3D" w:rsidRDefault="00DA2F3D" w:rsidP="00DA2F3D">
      <w:pPr>
        <w:ind w:left="851" w:hanging="851"/>
        <w:rPr>
          <w:spacing w:val="-3"/>
          <w:sz w:val="24"/>
          <w:szCs w:val="24"/>
        </w:rPr>
      </w:pPr>
    </w:p>
    <w:p w:rsidR="00DA2F3D" w:rsidRDefault="00DA2F3D" w:rsidP="00DA2F3D">
      <w:pPr>
        <w:ind w:left="851"/>
        <w:rPr>
          <w:sz w:val="24"/>
          <w:szCs w:val="24"/>
        </w:rPr>
      </w:pPr>
      <w:r>
        <w:rPr>
          <w:sz w:val="24"/>
          <w:szCs w:val="24"/>
        </w:rPr>
        <w:t>Beskrivelse af udvalgte bivirkninger:</w:t>
      </w:r>
    </w:p>
    <w:p w:rsidR="00DA2F3D" w:rsidRDefault="00DA2F3D" w:rsidP="00DA2F3D">
      <w:pPr>
        <w:ind w:left="851"/>
        <w:rPr>
          <w:sz w:val="24"/>
          <w:szCs w:val="24"/>
        </w:rPr>
      </w:pPr>
      <w:r>
        <w:rPr>
          <w:sz w:val="24"/>
          <w:szCs w:val="24"/>
        </w:rPr>
        <w:t xml:space="preserve">Metabolisk </w:t>
      </w:r>
      <w:proofErr w:type="spellStart"/>
      <w:r>
        <w:rPr>
          <w:sz w:val="24"/>
          <w:szCs w:val="24"/>
        </w:rPr>
        <w:t>acidose</w:t>
      </w:r>
      <w:proofErr w:type="spellEnd"/>
      <w:r>
        <w:rPr>
          <w:sz w:val="24"/>
          <w:szCs w:val="24"/>
        </w:rPr>
        <w:t xml:space="preserve"> med højt anion-</w:t>
      </w:r>
      <w:proofErr w:type="spellStart"/>
      <w:r>
        <w:rPr>
          <w:sz w:val="24"/>
          <w:szCs w:val="24"/>
        </w:rPr>
        <w:t>gap</w:t>
      </w:r>
      <w:proofErr w:type="spellEnd"/>
      <w:r>
        <w:rPr>
          <w:sz w:val="24"/>
          <w:szCs w:val="24"/>
        </w:rPr>
        <w:t xml:space="preserve">. Hos patienter med risikofaktorer, der anvender paracetamol, er der observeret tilfælde af metabolisk </w:t>
      </w:r>
      <w:proofErr w:type="spellStart"/>
      <w:r>
        <w:rPr>
          <w:sz w:val="24"/>
          <w:szCs w:val="24"/>
        </w:rPr>
        <w:t>acidose</w:t>
      </w:r>
      <w:proofErr w:type="spellEnd"/>
      <w:r>
        <w:rPr>
          <w:sz w:val="24"/>
          <w:szCs w:val="24"/>
        </w:rPr>
        <w:t xml:space="preserve"> med højt anion-</w:t>
      </w:r>
      <w:proofErr w:type="spellStart"/>
      <w:r>
        <w:rPr>
          <w:sz w:val="24"/>
          <w:szCs w:val="24"/>
        </w:rPr>
        <w:t>gap</w:t>
      </w:r>
      <w:proofErr w:type="spellEnd"/>
      <w:r>
        <w:rPr>
          <w:sz w:val="24"/>
          <w:szCs w:val="24"/>
        </w:rPr>
        <w:t xml:space="preserve"> som følge af </w:t>
      </w:r>
      <w:proofErr w:type="spellStart"/>
      <w:r>
        <w:rPr>
          <w:sz w:val="24"/>
          <w:szCs w:val="24"/>
        </w:rPr>
        <w:t>pyroglutaminacidose</w:t>
      </w:r>
      <w:proofErr w:type="spellEnd"/>
      <w:r>
        <w:rPr>
          <w:sz w:val="24"/>
          <w:szCs w:val="24"/>
        </w:rPr>
        <w:t xml:space="preserve"> (se pkt. 4.4). </w:t>
      </w:r>
      <w:proofErr w:type="spellStart"/>
      <w:r>
        <w:rPr>
          <w:sz w:val="24"/>
          <w:szCs w:val="24"/>
        </w:rPr>
        <w:t>Pyroglutaminacidose</w:t>
      </w:r>
      <w:proofErr w:type="spellEnd"/>
      <w:r>
        <w:rPr>
          <w:sz w:val="24"/>
          <w:szCs w:val="24"/>
        </w:rPr>
        <w:t xml:space="preserve"> kan forekomme som følge af lave </w:t>
      </w:r>
      <w:proofErr w:type="spellStart"/>
      <w:r>
        <w:rPr>
          <w:sz w:val="24"/>
          <w:szCs w:val="24"/>
        </w:rPr>
        <w:t>glutathionniveauer</w:t>
      </w:r>
      <w:proofErr w:type="spellEnd"/>
      <w:r>
        <w:rPr>
          <w:sz w:val="24"/>
          <w:szCs w:val="24"/>
        </w:rPr>
        <w:t xml:space="preserve"> hos disse patienter.</w:t>
      </w:r>
    </w:p>
    <w:p w:rsidR="00DA2F3D" w:rsidRDefault="00DA2F3D" w:rsidP="00DA2F3D">
      <w:pPr>
        <w:ind w:left="851"/>
        <w:rPr>
          <w:sz w:val="24"/>
          <w:szCs w:val="24"/>
        </w:rPr>
      </w:pPr>
    </w:p>
    <w:p w:rsidR="00DA2F3D" w:rsidRDefault="00DA2F3D" w:rsidP="00DA2F3D">
      <w:pPr>
        <w:ind w:left="851"/>
        <w:rPr>
          <w:sz w:val="24"/>
          <w:szCs w:val="24"/>
        </w:rPr>
      </w:pPr>
      <w:r>
        <w:rPr>
          <w:sz w:val="24"/>
          <w:szCs w:val="24"/>
        </w:rPr>
        <w:t>Der har været rapporter om meget sjældne tilfælde af alvorlige hudreaktioner.</w:t>
      </w:r>
    </w:p>
    <w:p w:rsidR="0049490F" w:rsidRPr="00EA2C3A" w:rsidRDefault="0049490F" w:rsidP="00DA2F3D">
      <w:pPr>
        <w:ind w:left="851" w:hanging="851"/>
        <w:rPr>
          <w:sz w:val="24"/>
          <w:szCs w:val="24"/>
        </w:rPr>
      </w:pPr>
    </w:p>
    <w:p w:rsidR="0049490F" w:rsidRDefault="0049490F" w:rsidP="0049490F">
      <w:pPr>
        <w:ind w:left="851"/>
        <w:rPr>
          <w:sz w:val="24"/>
          <w:szCs w:val="24"/>
        </w:rPr>
      </w:pPr>
      <w:r w:rsidRPr="00EA2C3A">
        <w:rPr>
          <w:sz w:val="24"/>
          <w:szCs w:val="24"/>
        </w:rPr>
        <w:t>Frekvens, type og alvorlighed af bivirkninger hos børn forventes at være det samme som hos voksne</w:t>
      </w:r>
      <w:r>
        <w:rPr>
          <w:sz w:val="24"/>
          <w:szCs w:val="24"/>
        </w:rPr>
        <w:t>.</w:t>
      </w:r>
    </w:p>
    <w:p w:rsidR="0049490F" w:rsidRDefault="0049490F" w:rsidP="0049490F">
      <w:pPr>
        <w:ind w:left="851"/>
        <w:rPr>
          <w:sz w:val="24"/>
          <w:szCs w:val="24"/>
          <w:u w:val="single"/>
        </w:rPr>
      </w:pPr>
    </w:p>
    <w:p w:rsidR="0049490F" w:rsidRDefault="0049490F" w:rsidP="0049490F">
      <w:pPr>
        <w:keepNext/>
        <w:ind w:firstLine="851"/>
        <w:rPr>
          <w:sz w:val="24"/>
          <w:szCs w:val="24"/>
          <w:u w:val="single"/>
        </w:rPr>
      </w:pPr>
      <w:r>
        <w:rPr>
          <w:sz w:val="24"/>
          <w:szCs w:val="24"/>
          <w:u w:val="single"/>
        </w:rPr>
        <w:t>Indberetning af formodede bivirkninger</w:t>
      </w:r>
    </w:p>
    <w:p w:rsidR="0049490F" w:rsidRDefault="0049490F" w:rsidP="0049490F">
      <w:pPr>
        <w:ind w:left="851"/>
        <w:rPr>
          <w:sz w:val="24"/>
          <w:szCs w:val="24"/>
        </w:rPr>
      </w:pPr>
      <w:r>
        <w:rPr>
          <w:sz w:val="24"/>
          <w:szCs w:val="24"/>
        </w:rPr>
        <w:t>Når lægemidlet er godkendt, er indberetning af formodede bivirkninger vigtig. Det muliggør løbende overvågning af benefit/</w:t>
      </w:r>
      <w:proofErr w:type="spellStart"/>
      <w:r>
        <w:rPr>
          <w:sz w:val="24"/>
          <w:szCs w:val="24"/>
        </w:rPr>
        <w:t>risk</w:t>
      </w:r>
      <w:proofErr w:type="spellEnd"/>
      <w:r>
        <w:rPr>
          <w:sz w:val="24"/>
          <w:szCs w:val="24"/>
        </w:rPr>
        <w:t xml:space="preserve">-forholdet for lægemidlet. </w:t>
      </w:r>
      <w:r w:rsidR="009F194C">
        <w:rPr>
          <w:sz w:val="24"/>
          <w:szCs w:val="24"/>
        </w:rPr>
        <w:t>S</w:t>
      </w:r>
      <w:r>
        <w:rPr>
          <w:sz w:val="24"/>
          <w:szCs w:val="24"/>
        </w:rPr>
        <w:t>undhedsperson</w:t>
      </w:r>
      <w:r w:rsidR="009F194C">
        <w:rPr>
          <w:sz w:val="24"/>
          <w:szCs w:val="24"/>
        </w:rPr>
        <w:t>er</w:t>
      </w:r>
      <w:r>
        <w:rPr>
          <w:sz w:val="24"/>
          <w:szCs w:val="24"/>
        </w:rPr>
        <w:t xml:space="preserve"> anmodes om at indberette alle formodede bivirkninger til:</w:t>
      </w:r>
    </w:p>
    <w:p w:rsidR="0049490F" w:rsidRDefault="0049490F" w:rsidP="0049490F">
      <w:pPr>
        <w:ind w:left="851"/>
        <w:rPr>
          <w:b/>
          <w:sz w:val="24"/>
          <w:szCs w:val="24"/>
        </w:rPr>
      </w:pPr>
    </w:p>
    <w:p w:rsidR="0049490F" w:rsidRPr="00656EF2" w:rsidRDefault="0049490F" w:rsidP="0049490F">
      <w:pPr>
        <w:ind w:firstLine="851"/>
        <w:rPr>
          <w:sz w:val="24"/>
          <w:szCs w:val="24"/>
        </w:rPr>
      </w:pPr>
      <w:r w:rsidRPr="00656EF2">
        <w:rPr>
          <w:sz w:val="24"/>
          <w:szCs w:val="24"/>
        </w:rPr>
        <w:t>Lægemiddelstyrelsen</w:t>
      </w:r>
    </w:p>
    <w:p w:rsidR="0049490F" w:rsidRPr="00656EF2" w:rsidRDefault="0049490F" w:rsidP="0049490F">
      <w:pPr>
        <w:ind w:firstLine="851"/>
        <w:rPr>
          <w:sz w:val="24"/>
          <w:szCs w:val="24"/>
        </w:rPr>
      </w:pPr>
      <w:r w:rsidRPr="00656EF2">
        <w:rPr>
          <w:sz w:val="24"/>
          <w:szCs w:val="24"/>
        </w:rPr>
        <w:t>Axel Heides Gade 1</w:t>
      </w:r>
    </w:p>
    <w:p w:rsidR="0049490F" w:rsidRPr="00656EF2" w:rsidRDefault="0049490F" w:rsidP="0049490F">
      <w:pPr>
        <w:ind w:firstLine="851"/>
        <w:rPr>
          <w:sz w:val="24"/>
          <w:szCs w:val="24"/>
        </w:rPr>
      </w:pPr>
      <w:r w:rsidRPr="00656EF2">
        <w:rPr>
          <w:sz w:val="24"/>
          <w:szCs w:val="24"/>
        </w:rPr>
        <w:t>DK-2300 København S</w:t>
      </w:r>
    </w:p>
    <w:p w:rsidR="0049490F" w:rsidRPr="00656EF2" w:rsidRDefault="0049490F" w:rsidP="0049490F">
      <w:pPr>
        <w:ind w:firstLine="851"/>
        <w:rPr>
          <w:sz w:val="24"/>
          <w:szCs w:val="24"/>
        </w:rPr>
      </w:pPr>
      <w:r w:rsidRPr="00656EF2">
        <w:rPr>
          <w:sz w:val="24"/>
          <w:szCs w:val="24"/>
        </w:rPr>
        <w:t xml:space="preserve">Websted: </w:t>
      </w:r>
      <w:hyperlink r:id="rId8" w:history="1">
        <w:r w:rsidRPr="00656EF2">
          <w:rPr>
            <w:rStyle w:val="Hyperlink"/>
            <w:szCs w:val="24"/>
          </w:rPr>
          <w:t>www.meldenbivirkning.dk</w:t>
        </w:r>
      </w:hyperlink>
    </w:p>
    <w:p w:rsidR="0049490F" w:rsidRPr="00596E6C" w:rsidRDefault="0049490F" w:rsidP="0049490F">
      <w:pPr>
        <w:ind w:left="851" w:hanging="851"/>
        <w:rPr>
          <w:szCs w:val="24"/>
        </w:rPr>
      </w:pPr>
    </w:p>
    <w:p w:rsidR="0049490F" w:rsidRPr="005F4748" w:rsidRDefault="0049490F" w:rsidP="0049490F">
      <w:pPr>
        <w:ind w:left="851" w:hanging="851"/>
        <w:rPr>
          <w:b/>
          <w:sz w:val="24"/>
          <w:szCs w:val="24"/>
        </w:rPr>
      </w:pPr>
      <w:r w:rsidRPr="005F4748">
        <w:rPr>
          <w:b/>
          <w:sz w:val="24"/>
          <w:szCs w:val="24"/>
        </w:rPr>
        <w:t>4.9</w:t>
      </w:r>
      <w:r w:rsidRPr="005F4748">
        <w:rPr>
          <w:b/>
          <w:sz w:val="24"/>
          <w:szCs w:val="24"/>
        </w:rPr>
        <w:tab/>
        <w:t>Overdosering</w:t>
      </w:r>
    </w:p>
    <w:p w:rsidR="0049490F" w:rsidRDefault="0049490F" w:rsidP="0049490F">
      <w:pPr>
        <w:ind w:left="851"/>
        <w:rPr>
          <w:sz w:val="24"/>
          <w:szCs w:val="24"/>
        </w:rPr>
      </w:pPr>
      <w:r>
        <w:rPr>
          <w:sz w:val="24"/>
          <w:szCs w:val="24"/>
        </w:rPr>
        <w:t>Der er risiko for forgiftning, særligt hos ældre, hos små børn, hos patienter med leversygdomme, ved kronisk alkoholisme, hos patienter med kronisk fejlernæring samt hos patienter, der er i behandling med enzyminducerende lægemidler.</w:t>
      </w:r>
    </w:p>
    <w:p w:rsidR="0049490F" w:rsidRDefault="0049490F" w:rsidP="0049490F">
      <w:pPr>
        <w:ind w:left="851" w:hanging="851"/>
        <w:rPr>
          <w:sz w:val="24"/>
          <w:szCs w:val="24"/>
        </w:rPr>
      </w:pPr>
    </w:p>
    <w:p w:rsidR="0049490F" w:rsidRDefault="0049490F" w:rsidP="0049490F">
      <w:pPr>
        <w:ind w:left="851"/>
        <w:rPr>
          <w:szCs w:val="24"/>
        </w:rPr>
      </w:pPr>
      <w:r>
        <w:rPr>
          <w:szCs w:val="24"/>
        </w:rPr>
        <w:t xml:space="preserve">Overdosis på &gt; 6 g paracetamol eller mere som enkeltdosis hos voksne eller &gt; 125 mg/kg kropsvægt som enkeltdosis hos børn kan forårsage leversvigt, der kan kræve levertransplantation eller medføre død. Ligeledes kan overdosis af paracetamol pga. høje samlede dosisniveauer over en periode forårsage irreversibelt leversvigt. Akut </w:t>
      </w:r>
      <w:proofErr w:type="spellStart"/>
      <w:r>
        <w:rPr>
          <w:szCs w:val="24"/>
        </w:rPr>
        <w:t>pankreatitis</w:t>
      </w:r>
      <w:proofErr w:type="spellEnd"/>
      <w:r>
        <w:rPr>
          <w:szCs w:val="24"/>
        </w:rPr>
        <w:t xml:space="preserve"> er observeret, ofte med </w:t>
      </w:r>
      <w:proofErr w:type="spellStart"/>
      <w:r>
        <w:rPr>
          <w:szCs w:val="24"/>
        </w:rPr>
        <w:t>hepatisk</w:t>
      </w:r>
      <w:proofErr w:type="spellEnd"/>
      <w:r>
        <w:rPr>
          <w:szCs w:val="24"/>
        </w:rPr>
        <w:t xml:space="preserve"> dysfunktion og levertoksicitet. </w:t>
      </w:r>
    </w:p>
    <w:p w:rsidR="0049490F" w:rsidRDefault="0049490F" w:rsidP="0049490F">
      <w:pPr>
        <w:ind w:left="851" w:hanging="851"/>
        <w:rPr>
          <w:sz w:val="24"/>
          <w:szCs w:val="24"/>
        </w:rPr>
      </w:pPr>
      <w:r>
        <w:rPr>
          <w:sz w:val="24"/>
          <w:szCs w:val="24"/>
        </w:rPr>
        <w:tab/>
      </w:r>
    </w:p>
    <w:p w:rsidR="0049490F" w:rsidRDefault="0049490F" w:rsidP="0049490F">
      <w:pPr>
        <w:ind w:left="851" w:hanging="851"/>
        <w:rPr>
          <w:szCs w:val="24"/>
        </w:rPr>
      </w:pPr>
      <w:r>
        <w:rPr>
          <w:sz w:val="24"/>
          <w:szCs w:val="24"/>
        </w:rPr>
        <w:tab/>
      </w:r>
      <w:r>
        <w:rPr>
          <w:szCs w:val="24"/>
        </w:rPr>
        <w:t xml:space="preserve">Erfaringer ved overdosering indikerer, at kliniske tegn på leverskade normalt opstår 24-48 timer efter indtagelse og har peaket inden for 4-6 dage. </w:t>
      </w:r>
    </w:p>
    <w:p w:rsidR="0049490F" w:rsidRDefault="0049490F" w:rsidP="0049490F">
      <w:pPr>
        <w:ind w:left="851"/>
        <w:rPr>
          <w:sz w:val="24"/>
          <w:szCs w:val="24"/>
        </w:rPr>
      </w:pPr>
      <w:r>
        <w:rPr>
          <w:sz w:val="24"/>
          <w:szCs w:val="24"/>
        </w:rPr>
        <w:t xml:space="preserve">Symptomerne på paracetamol overdosis i de første 24 timer er bleghed, kvalme, opkastning og anoreksi. Mavesmerter kan være det første symptom på leverskade, hvilket normalt ikke ses før efter 24 til 48 timer, og kan nogle gange være forsinket op til 4 til 6 dage efter indtagelse. Leverskaden er generelt maksimal 72 til 96 timer efter indtagelse, men kan fortsætte, hvis adækvat behandling ikke initieres (se nedenfor). Abnormt </w:t>
      </w:r>
      <w:proofErr w:type="spellStart"/>
      <w:r>
        <w:rPr>
          <w:sz w:val="24"/>
          <w:szCs w:val="24"/>
        </w:rPr>
        <w:t>glucosestofskifte</w:t>
      </w:r>
      <w:proofErr w:type="spellEnd"/>
      <w:r>
        <w:rPr>
          <w:sz w:val="24"/>
          <w:szCs w:val="24"/>
        </w:rPr>
        <w:t xml:space="preserve"> og metabolisk </w:t>
      </w:r>
      <w:proofErr w:type="spellStart"/>
      <w:r>
        <w:rPr>
          <w:sz w:val="24"/>
          <w:szCs w:val="24"/>
        </w:rPr>
        <w:t>acidose</w:t>
      </w:r>
      <w:proofErr w:type="spellEnd"/>
      <w:r>
        <w:rPr>
          <w:sz w:val="24"/>
          <w:szCs w:val="24"/>
        </w:rPr>
        <w:t xml:space="preserve"> kan forekomme. Akut nyresvigt med akut </w:t>
      </w:r>
      <w:proofErr w:type="spellStart"/>
      <w:r>
        <w:rPr>
          <w:sz w:val="24"/>
          <w:szCs w:val="24"/>
        </w:rPr>
        <w:t>tubulær</w:t>
      </w:r>
      <w:proofErr w:type="spellEnd"/>
      <w:r>
        <w:rPr>
          <w:sz w:val="24"/>
          <w:szCs w:val="24"/>
        </w:rPr>
        <w:t xml:space="preserve"> nekrose kan udvikles selv i fravær af alvorlig leverskade. </w:t>
      </w:r>
      <w:proofErr w:type="spellStart"/>
      <w:r>
        <w:rPr>
          <w:sz w:val="24"/>
          <w:szCs w:val="24"/>
        </w:rPr>
        <w:t>Hjertearytmi</w:t>
      </w:r>
      <w:proofErr w:type="spellEnd"/>
      <w:r>
        <w:rPr>
          <w:sz w:val="24"/>
          <w:szCs w:val="24"/>
        </w:rPr>
        <w:t xml:space="preserve"> er blevet rapporteret. </w:t>
      </w:r>
    </w:p>
    <w:p w:rsidR="0049490F" w:rsidRDefault="0049490F" w:rsidP="0049490F">
      <w:pPr>
        <w:ind w:left="851" w:hanging="851"/>
        <w:rPr>
          <w:sz w:val="24"/>
          <w:szCs w:val="24"/>
        </w:rPr>
      </w:pPr>
    </w:p>
    <w:p w:rsidR="0049490F" w:rsidRDefault="0049490F" w:rsidP="0049490F">
      <w:pPr>
        <w:ind w:left="851" w:hanging="851"/>
        <w:rPr>
          <w:sz w:val="24"/>
          <w:szCs w:val="24"/>
        </w:rPr>
      </w:pPr>
      <w:r>
        <w:rPr>
          <w:sz w:val="24"/>
          <w:szCs w:val="24"/>
        </w:rPr>
        <w:tab/>
        <w:t xml:space="preserve">Øjeblikkelig behandling efter gældende kliniske retningslinjer er essentiel ved paracetamol overdosis. </w:t>
      </w:r>
    </w:p>
    <w:p w:rsidR="0049490F" w:rsidRDefault="0049490F" w:rsidP="0049490F">
      <w:pPr>
        <w:ind w:left="851"/>
        <w:rPr>
          <w:sz w:val="24"/>
          <w:szCs w:val="24"/>
        </w:rPr>
      </w:pPr>
      <w:r>
        <w:rPr>
          <w:szCs w:val="24"/>
        </w:rPr>
        <w:t xml:space="preserve">Hvis en overdosering er formodet eller erkendt, skal der søges øjeblikkelig hjælp hos Giftlinjen på </w:t>
      </w:r>
      <w:proofErr w:type="spellStart"/>
      <w:r>
        <w:rPr>
          <w:szCs w:val="24"/>
        </w:rPr>
        <w:t>tlf</w:t>
      </w:r>
      <w:proofErr w:type="spellEnd"/>
      <w:r>
        <w:rPr>
          <w:szCs w:val="24"/>
        </w:rPr>
        <w:t xml:space="preserve"> 38635555 og patienten skal sendes til nærmeste skadestue for behandling. Dette skal ske også ske selvom patienten ikke har symptomer eller tegn på overdosering pga. risikoen for forsinket leverskade.</w:t>
      </w:r>
    </w:p>
    <w:p w:rsidR="0049490F" w:rsidRDefault="0049490F" w:rsidP="0049490F">
      <w:pPr>
        <w:ind w:left="851" w:hanging="851"/>
        <w:rPr>
          <w:sz w:val="24"/>
          <w:szCs w:val="24"/>
        </w:rPr>
      </w:pPr>
    </w:p>
    <w:p w:rsidR="0049490F" w:rsidRDefault="0049490F" w:rsidP="0049490F">
      <w:pPr>
        <w:ind w:left="851"/>
        <w:rPr>
          <w:szCs w:val="24"/>
        </w:rPr>
      </w:pPr>
      <w:r>
        <w:rPr>
          <w:szCs w:val="24"/>
        </w:rPr>
        <w:t>Hurtig administration af intravenøs N-</w:t>
      </w:r>
      <w:proofErr w:type="spellStart"/>
      <w:r>
        <w:rPr>
          <w:szCs w:val="24"/>
        </w:rPr>
        <w:t>acetylcystein</w:t>
      </w:r>
      <w:proofErr w:type="spellEnd"/>
      <w:r>
        <w:rPr>
          <w:szCs w:val="24"/>
        </w:rPr>
        <w:t xml:space="preserve"> som </w:t>
      </w:r>
      <w:proofErr w:type="spellStart"/>
      <w:r>
        <w:rPr>
          <w:szCs w:val="24"/>
        </w:rPr>
        <w:t>antidot</w:t>
      </w:r>
      <w:proofErr w:type="spellEnd"/>
      <w:r>
        <w:rPr>
          <w:szCs w:val="24"/>
        </w:rPr>
        <w:t xml:space="preserve"> til paracetamol skal indledes med det samme, uden forsinkelse af blodprøver, ved indtagelse eller mistanke om indtagelse af mere end den </w:t>
      </w:r>
      <w:proofErr w:type="spellStart"/>
      <w:r>
        <w:rPr>
          <w:szCs w:val="24"/>
        </w:rPr>
        <w:t>rekommenderede</w:t>
      </w:r>
      <w:proofErr w:type="spellEnd"/>
      <w:r>
        <w:rPr>
          <w:szCs w:val="24"/>
        </w:rPr>
        <w:t xml:space="preserve"> daglige dosis, </w:t>
      </w:r>
      <w:proofErr w:type="spellStart"/>
      <w:r>
        <w:rPr>
          <w:szCs w:val="24"/>
        </w:rPr>
        <w:t>Methionin</w:t>
      </w:r>
      <w:proofErr w:type="spellEnd"/>
      <w:r>
        <w:rPr>
          <w:szCs w:val="24"/>
        </w:rPr>
        <w:t xml:space="preserve"> kan anvendes som </w:t>
      </w:r>
      <w:proofErr w:type="spellStart"/>
      <w:r>
        <w:rPr>
          <w:szCs w:val="24"/>
        </w:rPr>
        <w:t>antidot</w:t>
      </w:r>
      <w:proofErr w:type="spellEnd"/>
      <w:r>
        <w:rPr>
          <w:szCs w:val="24"/>
        </w:rPr>
        <w:t>, hvor behandling med intravenøs N-</w:t>
      </w:r>
      <w:proofErr w:type="spellStart"/>
      <w:r>
        <w:rPr>
          <w:szCs w:val="24"/>
        </w:rPr>
        <w:t>acetylcystein</w:t>
      </w:r>
      <w:proofErr w:type="spellEnd"/>
      <w:r>
        <w:rPr>
          <w:szCs w:val="24"/>
        </w:rPr>
        <w:t xml:space="preserve"> ikke er mulig, f.eks. ved allergi.</w:t>
      </w:r>
    </w:p>
    <w:p w:rsidR="0049490F" w:rsidRDefault="0049490F" w:rsidP="0049490F">
      <w:pPr>
        <w:ind w:left="851"/>
        <w:rPr>
          <w:szCs w:val="24"/>
        </w:rPr>
      </w:pPr>
      <w:proofErr w:type="spellStart"/>
      <w:r>
        <w:rPr>
          <w:szCs w:val="24"/>
        </w:rPr>
        <w:t>Antidoten</w:t>
      </w:r>
      <w:proofErr w:type="spellEnd"/>
      <w:r>
        <w:rPr>
          <w:szCs w:val="24"/>
        </w:rPr>
        <w:t xml:space="preserve"> skal doseres i henhold til anbefalingerne fra Giftlinjen (</w:t>
      </w:r>
      <w:proofErr w:type="spellStart"/>
      <w:r>
        <w:rPr>
          <w:szCs w:val="24"/>
        </w:rPr>
        <w:t>tlf</w:t>
      </w:r>
      <w:proofErr w:type="spellEnd"/>
      <w:r>
        <w:rPr>
          <w:szCs w:val="24"/>
        </w:rPr>
        <w:t xml:space="preserve"> 38635555) og nationale kliniske retningslinjer. </w:t>
      </w:r>
    </w:p>
    <w:p w:rsidR="0049490F" w:rsidRDefault="0049490F" w:rsidP="0049490F">
      <w:pPr>
        <w:ind w:left="851" w:hanging="851"/>
        <w:rPr>
          <w:sz w:val="24"/>
          <w:szCs w:val="24"/>
        </w:rPr>
      </w:pPr>
    </w:p>
    <w:p w:rsidR="0049490F" w:rsidRDefault="0049490F" w:rsidP="0049490F">
      <w:pPr>
        <w:ind w:left="851"/>
        <w:rPr>
          <w:sz w:val="24"/>
          <w:szCs w:val="24"/>
        </w:rPr>
      </w:pPr>
      <w:r>
        <w:rPr>
          <w:sz w:val="24"/>
          <w:szCs w:val="24"/>
        </w:rPr>
        <w:t xml:space="preserve">Ventrikeltømning anbefales, hvis der er kort interval fra indtagelse (&lt;1 time). Administration af aktivt kul anbefales, hvis intervallet fra indtagelse er under 4 timer. Vejrtrækning og cirkulation skal overvåges ved sværere forgiftninger. I tilfælde af kramper kan </w:t>
      </w:r>
      <w:proofErr w:type="spellStart"/>
      <w:r>
        <w:rPr>
          <w:sz w:val="24"/>
          <w:szCs w:val="24"/>
        </w:rPr>
        <w:t>diazepam</w:t>
      </w:r>
      <w:proofErr w:type="spellEnd"/>
      <w:r>
        <w:rPr>
          <w:sz w:val="24"/>
          <w:szCs w:val="24"/>
        </w:rPr>
        <w:t xml:space="preserve"> administreres.</w:t>
      </w:r>
    </w:p>
    <w:p w:rsidR="0049490F" w:rsidRDefault="0049490F" w:rsidP="0049490F">
      <w:pPr>
        <w:ind w:left="851"/>
        <w:rPr>
          <w:sz w:val="24"/>
          <w:szCs w:val="24"/>
        </w:rPr>
      </w:pPr>
    </w:p>
    <w:p w:rsidR="0049490F" w:rsidRDefault="0049490F" w:rsidP="0049490F">
      <w:pPr>
        <w:ind w:left="851"/>
        <w:rPr>
          <w:sz w:val="24"/>
          <w:szCs w:val="24"/>
        </w:rPr>
      </w:pPr>
      <w:r>
        <w:rPr>
          <w:sz w:val="24"/>
          <w:szCs w:val="24"/>
        </w:rPr>
        <w:t xml:space="preserve">I alle tilfælde af formodet eller erkendt overdosering med paracetamol er det vigtigt at kontrollere leverparameter, koagulationsparameter, nyreparameter, elektrolytter, hæmatologi, syre-base-status og hjertekardiogram (EKG). Gentagelse af disse undersøgelser bør følge gældende retningslinjer og i øvrigt i henhold til patientens </w:t>
      </w:r>
      <w:proofErr w:type="spellStart"/>
      <w:r>
        <w:rPr>
          <w:sz w:val="24"/>
          <w:szCs w:val="24"/>
        </w:rPr>
        <w:t>anamnestiske</w:t>
      </w:r>
      <w:proofErr w:type="spellEnd"/>
      <w:r>
        <w:rPr>
          <w:sz w:val="24"/>
          <w:szCs w:val="24"/>
        </w:rPr>
        <w:t xml:space="preserve"> oplysninger og kliniske status.</w:t>
      </w:r>
    </w:p>
    <w:p w:rsidR="0049490F" w:rsidRDefault="0049490F" w:rsidP="0049490F"/>
    <w:p w:rsidR="0049490F" w:rsidRPr="005F4748" w:rsidRDefault="0049490F" w:rsidP="0049490F">
      <w:pPr>
        <w:ind w:left="851" w:hanging="851"/>
        <w:rPr>
          <w:b/>
          <w:sz w:val="24"/>
          <w:szCs w:val="24"/>
        </w:rPr>
      </w:pPr>
      <w:r w:rsidRPr="005F4748">
        <w:rPr>
          <w:b/>
          <w:sz w:val="24"/>
          <w:szCs w:val="24"/>
        </w:rPr>
        <w:t>4.10</w:t>
      </w:r>
      <w:r w:rsidRPr="005F4748">
        <w:rPr>
          <w:b/>
          <w:sz w:val="24"/>
          <w:szCs w:val="24"/>
        </w:rPr>
        <w:tab/>
        <w:t>Udlevering</w:t>
      </w:r>
    </w:p>
    <w:p w:rsidR="0049490F" w:rsidRPr="005F4748" w:rsidRDefault="0049490F" w:rsidP="0049490F">
      <w:pPr>
        <w:ind w:left="851" w:hanging="851"/>
        <w:rPr>
          <w:sz w:val="24"/>
          <w:szCs w:val="24"/>
        </w:rPr>
      </w:pPr>
      <w:r w:rsidRPr="005F4748">
        <w:rPr>
          <w:sz w:val="24"/>
          <w:szCs w:val="24"/>
        </w:rPr>
        <w:tab/>
        <w:t>HX18: Pakninger indeholdende højst 10 stk.</w:t>
      </w:r>
    </w:p>
    <w:p w:rsidR="0049490F" w:rsidRPr="005F4748" w:rsidRDefault="0049490F" w:rsidP="0049490F">
      <w:pPr>
        <w:ind w:left="851" w:hanging="851"/>
        <w:rPr>
          <w:sz w:val="24"/>
          <w:szCs w:val="24"/>
        </w:rPr>
      </w:pPr>
      <w:r w:rsidRPr="005F4748">
        <w:rPr>
          <w:sz w:val="24"/>
          <w:szCs w:val="24"/>
        </w:rPr>
        <w:tab/>
        <w:t>HA18: Pakninger indeholdende højst 20 stk.</w:t>
      </w:r>
    </w:p>
    <w:p w:rsidR="0049490F" w:rsidRPr="005F4748" w:rsidRDefault="0049490F" w:rsidP="0049490F">
      <w:pPr>
        <w:ind w:left="851" w:hanging="851"/>
        <w:rPr>
          <w:sz w:val="24"/>
          <w:szCs w:val="24"/>
        </w:rPr>
      </w:pPr>
      <w:r w:rsidRPr="005F4748">
        <w:rPr>
          <w:sz w:val="24"/>
          <w:szCs w:val="24"/>
        </w:rPr>
        <w:tab/>
        <w:t>B: Ingen øvre grænse.</w:t>
      </w:r>
    </w:p>
    <w:p w:rsidR="0049490F" w:rsidRDefault="0049490F" w:rsidP="0049490F">
      <w:pPr>
        <w:ind w:left="851" w:hanging="851"/>
        <w:rPr>
          <w:sz w:val="24"/>
          <w:szCs w:val="24"/>
        </w:rPr>
      </w:pPr>
    </w:p>
    <w:p w:rsidR="0049490F" w:rsidRPr="005F4748"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5.</w:t>
      </w:r>
      <w:r w:rsidRPr="005F4748">
        <w:rPr>
          <w:b/>
          <w:sz w:val="24"/>
          <w:szCs w:val="24"/>
        </w:rPr>
        <w:tab/>
        <w:t>FARMAKOLOGISKE EGENSKABER</w:t>
      </w:r>
    </w:p>
    <w:p w:rsidR="0049490F" w:rsidRPr="005F4748"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5.1</w:t>
      </w:r>
      <w:r w:rsidRPr="005F4748">
        <w:rPr>
          <w:b/>
          <w:sz w:val="24"/>
          <w:szCs w:val="24"/>
        </w:rPr>
        <w:tab/>
      </w:r>
      <w:proofErr w:type="spellStart"/>
      <w:r w:rsidRPr="005F4748">
        <w:rPr>
          <w:b/>
          <w:sz w:val="24"/>
          <w:szCs w:val="24"/>
        </w:rPr>
        <w:t>Farmakodynamiske</w:t>
      </w:r>
      <w:proofErr w:type="spellEnd"/>
      <w:r w:rsidRPr="005F4748">
        <w:rPr>
          <w:b/>
          <w:sz w:val="24"/>
          <w:szCs w:val="24"/>
        </w:rPr>
        <w:t xml:space="preserve"> egenskaber</w:t>
      </w:r>
    </w:p>
    <w:p w:rsidR="009F194C" w:rsidRDefault="0049490F" w:rsidP="009F194C">
      <w:pPr>
        <w:ind w:left="851" w:hanging="851"/>
        <w:rPr>
          <w:sz w:val="24"/>
          <w:szCs w:val="24"/>
        </w:rPr>
      </w:pPr>
      <w:r w:rsidRPr="005F4748">
        <w:rPr>
          <w:sz w:val="24"/>
          <w:szCs w:val="24"/>
        </w:rPr>
        <w:tab/>
      </w:r>
      <w:proofErr w:type="spellStart"/>
      <w:r w:rsidR="009F194C" w:rsidRPr="00C922B2">
        <w:rPr>
          <w:sz w:val="24"/>
          <w:szCs w:val="24"/>
        </w:rPr>
        <w:t>Farmakoterapeutisk</w:t>
      </w:r>
      <w:proofErr w:type="spellEnd"/>
      <w:r w:rsidR="009F194C" w:rsidRPr="00C922B2">
        <w:rPr>
          <w:sz w:val="24"/>
          <w:szCs w:val="24"/>
        </w:rPr>
        <w:t xml:space="preserve"> klassifikation:</w:t>
      </w:r>
      <w:r w:rsidR="009F194C">
        <w:rPr>
          <w:sz w:val="24"/>
          <w:szCs w:val="24"/>
        </w:rPr>
        <w:t xml:space="preserve"> </w:t>
      </w:r>
      <w:proofErr w:type="spellStart"/>
      <w:r w:rsidR="009F194C" w:rsidRPr="005F4748">
        <w:rPr>
          <w:sz w:val="24"/>
          <w:szCs w:val="24"/>
        </w:rPr>
        <w:t>Analgetika</w:t>
      </w:r>
      <w:proofErr w:type="spellEnd"/>
      <w:r w:rsidR="009F194C" w:rsidRPr="005F4748">
        <w:rPr>
          <w:sz w:val="24"/>
          <w:szCs w:val="24"/>
        </w:rPr>
        <w:t xml:space="preserve"> og </w:t>
      </w:r>
      <w:proofErr w:type="spellStart"/>
      <w:r w:rsidR="009F194C" w:rsidRPr="005F4748">
        <w:rPr>
          <w:sz w:val="24"/>
          <w:szCs w:val="24"/>
        </w:rPr>
        <w:t>antipyretika</w:t>
      </w:r>
      <w:proofErr w:type="spellEnd"/>
      <w:r w:rsidR="009F194C" w:rsidRPr="005F4748">
        <w:rPr>
          <w:sz w:val="24"/>
          <w:szCs w:val="24"/>
        </w:rPr>
        <w:t>, anilider.</w:t>
      </w:r>
      <w:r w:rsidR="009F194C">
        <w:rPr>
          <w:sz w:val="24"/>
          <w:szCs w:val="24"/>
        </w:rPr>
        <w:t xml:space="preserve"> </w:t>
      </w:r>
    </w:p>
    <w:p w:rsidR="009F194C" w:rsidRPr="005F4748" w:rsidRDefault="009F194C" w:rsidP="009F194C">
      <w:pPr>
        <w:ind w:left="851"/>
        <w:rPr>
          <w:sz w:val="24"/>
          <w:szCs w:val="24"/>
        </w:rPr>
      </w:pPr>
      <w:r w:rsidRPr="005F4748">
        <w:rPr>
          <w:sz w:val="24"/>
          <w:szCs w:val="24"/>
        </w:rPr>
        <w:t>ATC-kode: N 02 BE 01</w:t>
      </w:r>
      <w:r>
        <w:rPr>
          <w:sz w:val="24"/>
          <w:szCs w:val="24"/>
        </w:rPr>
        <w:t>.</w:t>
      </w:r>
    </w:p>
    <w:p w:rsidR="009F194C" w:rsidRDefault="009F194C" w:rsidP="0049490F">
      <w:pPr>
        <w:ind w:left="851" w:hanging="851"/>
        <w:rPr>
          <w:sz w:val="24"/>
          <w:szCs w:val="24"/>
        </w:rPr>
      </w:pPr>
    </w:p>
    <w:p w:rsidR="0049490F" w:rsidRDefault="0049490F" w:rsidP="009F194C">
      <w:pPr>
        <w:ind w:left="851"/>
        <w:rPr>
          <w:sz w:val="24"/>
          <w:szCs w:val="24"/>
        </w:rPr>
      </w:pPr>
      <w:r>
        <w:rPr>
          <w:sz w:val="24"/>
          <w:szCs w:val="24"/>
        </w:rPr>
        <w:t xml:space="preserve">Sandsynligvis både perifer og central analgetisk effekt samt </w:t>
      </w:r>
      <w:proofErr w:type="spellStart"/>
      <w:r>
        <w:rPr>
          <w:sz w:val="24"/>
          <w:szCs w:val="24"/>
        </w:rPr>
        <w:t>antipyretisk</w:t>
      </w:r>
      <w:proofErr w:type="spellEnd"/>
      <w:r>
        <w:rPr>
          <w:sz w:val="24"/>
          <w:szCs w:val="24"/>
        </w:rPr>
        <w:t xml:space="preserve"> effekt på varmereguleringscentret i hypotalamus. Påvirker ikke </w:t>
      </w:r>
      <w:proofErr w:type="spellStart"/>
      <w:r>
        <w:rPr>
          <w:sz w:val="24"/>
          <w:szCs w:val="24"/>
        </w:rPr>
        <w:t>hæ</w:t>
      </w:r>
      <w:r>
        <w:rPr>
          <w:sz w:val="24"/>
          <w:szCs w:val="24"/>
        </w:rPr>
        <w:softHyphen/>
        <w:t>mostasen</w:t>
      </w:r>
      <w:proofErr w:type="spellEnd"/>
      <w:r>
        <w:rPr>
          <w:sz w:val="24"/>
          <w:szCs w:val="24"/>
        </w:rPr>
        <w:t xml:space="preserve"> og irriterer ikke </w:t>
      </w:r>
      <w:proofErr w:type="spellStart"/>
      <w:r>
        <w:rPr>
          <w:sz w:val="24"/>
          <w:szCs w:val="24"/>
        </w:rPr>
        <w:t>gastrointestinal</w:t>
      </w:r>
      <w:proofErr w:type="spellEnd"/>
      <w:r>
        <w:rPr>
          <w:sz w:val="24"/>
          <w:szCs w:val="24"/>
        </w:rPr>
        <w:t xml:space="preserve"> slimhinden.</w:t>
      </w:r>
    </w:p>
    <w:p w:rsidR="0049490F" w:rsidRDefault="0049490F" w:rsidP="0049490F">
      <w:pPr>
        <w:ind w:left="851" w:hanging="851"/>
        <w:rPr>
          <w:sz w:val="24"/>
          <w:szCs w:val="24"/>
        </w:rPr>
      </w:pPr>
    </w:p>
    <w:p w:rsidR="0049490F" w:rsidRDefault="0049490F" w:rsidP="0049490F">
      <w:pPr>
        <w:ind w:left="851" w:hanging="851"/>
        <w:rPr>
          <w:sz w:val="24"/>
          <w:szCs w:val="24"/>
        </w:rPr>
      </w:pPr>
      <w:r>
        <w:rPr>
          <w:sz w:val="24"/>
          <w:szCs w:val="24"/>
        </w:rPr>
        <w:tab/>
        <w:t xml:space="preserve">Kliniske data har vist, at smertelindring indtræder 30 minutter efter indtag af 500 mg </w:t>
      </w:r>
      <w:r w:rsidR="00612610">
        <w:rPr>
          <w:sz w:val="24"/>
          <w:szCs w:val="24"/>
        </w:rPr>
        <w:t>Panodil Zapp</w:t>
      </w:r>
      <w:r>
        <w:rPr>
          <w:sz w:val="24"/>
          <w:szCs w:val="24"/>
        </w:rPr>
        <w:t xml:space="preserve">. Ved administration af 1000 mg </w:t>
      </w:r>
      <w:r w:rsidR="00612610">
        <w:rPr>
          <w:sz w:val="24"/>
          <w:szCs w:val="24"/>
        </w:rPr>
        <w:t>Panodil Zapp</w:t>
      </w:r>
      <w:r>
        <w:rPr>
          <w:sz w:val="24"/>
          <w:szCs w:val="24"/>
        </w:rPr>
        <w:t xml:space="preserve"> ses en smertelindring 15 minutter efter indtag. </w:t>
      </w:r>
    </w:p>
    <w:p w:rsidR="0049490F" w:rsidRPr="005F4748"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5.2</w:t>
      </w:r>
      <w:r w:rsidRPr="005F4748">
        <w:rPr>
          <w:b/>
          <w:sz w:val="24"/>
          <w:szCs w:val="24"/>
        </w:rPr>
        <w:tab/>
      </w:r>
      <w:proofErr w:type="spellStart"/>
      <w:r w:rsidRPr="005F4748">
        <w:rPr>
          <w:b/>
          <w:sz w:val="24"/>
          <w:szCs w:val="24"/>
        </w:rPr>
        <w:t>Farmakokinetiske</w:t>
      </w:r>
      <w:proofErr w:type="spellEnd"/>
      <w:r w:rsidRPr="005F4748">
        <w:rPr>
          <w:b/>
          <w:sz w:val="24"/>
          <w:szCs w:val="24"/>
        </w:rPr>
        <w:t xml:space="preserve"> egenskaber</w:t>
      </w:r>
    </w:p>
    <w:p w:rsidR="0049490F" w:rsidRPr="005F4748" w:rsidRDefault="0049490F" w:rsidP="0049490F">
      <w:pPr>
        <w:ind w:left="851" w:hanging="851"/>
        <w:rPr>
          <w:sz w:val="24"/>
          <w:szCs w:val="24"/>
        </w:rPr>
      </w:pPr>
      <w:r w:rsidRPr="005F4748">
        <w:rPr>
          <w:sz w:val="24"/>
          <w:szCs w:val="24"/>
        </w:rPr>
        <w:tab/>
      </w:r>
      <w:r w:rsidR="00612610">
        <w:rPr>
          <w:sz w:val="24"/>
          <w:szCs w:val="24"/>
        </w:rPr>
        <w:t>Panodil Zapp</w:t>
      </w:r>
      <w:r w:rsidRPr="005F4748">
        <w:rPr>
          <w:sz w:val="24"/>
          <w:szCs w:val="24"/>
        </w:rPr>
        <w:t xml:space="preserve"> indeholder et disintegrationssystem, der optimerer tablettens udløsning i forhold til almindelige paracetamoltabletter. </w:t>
      </w:r>
    </w:p>
    <w:p w:rsidR="0049490F" w:rsidRDefault="0049490F" w:rsidP="0049490F">
      <w:pPr>
        <w:ind w:left="851" w:hanging="851"/>
        <w:rPr>
          <w:sz w:val="24"/>
          <w:szCs w:val="24"/>
          <w:u w:val="single"/>
        </w:rPr>
      </w:pPr>
    </w:p>
    <w:p w:rsidR="00612610" w:rsidRDefault="00612610" w:rsidP="0049490F">
      <w:pPr>
        <w:ind w:left="851" w:hanging="851"/>
        <w:rPr>
          <w:sz w:val="24"/>
          <w:szCs w:val="24"/>
          <w:u w:val="single"/>
        </w:rPr>
      </w:pPr>
    </w:p>
    <w:p w:rsidR="00612610" w:rsidRPr="005F4748" w:rsidRDefault="00612610" w:rsidP="0049490F">
      <w:pPr>
        <w:ind w:left="851" w:hanging="851"/>
        <w:rPr>
          <w:sz w:val="24"/>
          <w:szCs w:val="24"/>
          <w:u w:val="single"/>
        </w:rPr>
      </w:pPr>
    </w:p>
    <w:p w:rsidR="0049490F" w:rsidRPr="005F4748" w:rsidRDefault="0049490F" w:rsidP="0049490F">
      <w:pPr>
        <w:ind w:left="851" w:hanging="851"/>
        <w:rPr>
          <w:sz w:val="24"/>
          <w:szCs w:val="24"/>
          <w:u w:val="single"/>
        </w:rPr>
      </w:pPr>
      <w:r w:rsidRPr="005F4748">
        <w:rPr>
          <w:sz w:val="24"/>
          <w:szCs w:val="24"/>
        </w:rPr>
        <w:lastRenderedPageBreak/>
        <w:tab/>
      </w:r>
      <w:r w:rsidRPr="005F4748">
        <w:rPr>
          <w:sz w:val="24"/>
          <w:szCs w:val="24"/>
          <w:u w:val="single"/>
        </w:rPr>
        <w:t>Absorption</w:t>
      </w:r>
    </w:p>
    <w:p w:rsidR="0049490F" w:rsidRPr="005F4748" w:rsidRDefault="0049490F" w:rsidP="0049490F">
      <w:pPr>
        <w:ind w:left="851" w:hanging="851"/>
        <w:rPr>
          <w:sz w:val="24"/>
          <w:szCs w:val="24"/>
        </w:rPr>
      </w:pPr>
      <w:r w:rsidRPr="005F4748">
        <w:rPr>
          <w:sz w:val="24"/>
          <w:szCs w:val="24"/>
        </w:rPr>
        <w:tab/>
        <w:t xml:space="preserve">Absorberes hurtigt og næsten fuldstændigt fra </w:t>
      </w:r>
      <w:proofErr w:type="spellStart"/>
      <w:r w:rsidRPr="005F4748">
        <w:rPr>
          <w:sz w:val="24"/>
          <w:szCs w:val="24"/>
        </w:rPr>
        <w:t>mave-tarmkanalen</w:t>
      </w:r>
      <w:proofErr w:type="spellEnd"/>
      <w:r w:rsidRPr="005F4748">
        <w:rPr>
          <w:sz w:val="24"/>
          <w:szCs w:val="24"/>
        </w:rPr>
        <w:t xml:space="preserve"> og fordeles til de fleste væv. </w:t>
      </w:r>
    </w:p>
    <w:p w:rsidR="0049490F" w:rsidRPr="005F4748" w:rsidRDefault="0049490F" w:rsidP="0049490F">
      <w:pPr>
        <w:ind w:left="851" w:hanging="851"/>
        <w:rPr>
          <w:sz w:val="24"/>
          <w:szCs w:val="24"/>
        </w:rPr>
      </w:pPr>
    </w:p>
    <w:p w:rsidR="0049490F" w:rsidRDefault="0049490F" w:rsidP="0049490F">
      <w:pPr>
        <w:ind w:left="851" w:hanging="851"/>
        <w:rPr>
          <w:sz w:val="24"/>
          <w:szCs w:val="24"/>
        </w:rPr>
      </w:pPr>
      <w:r w:rsidRPr="005F4748">
        <w:rPr>
          <w:sz w:val="24"/>
          <w:szCs w:val="24"/>
        </w:rPr>
        <w:tab/>
      </w:r>
      <w:r w:rsidR="00612610">
        <w:rPr>
          <w:sz w:val="24"/>
          <w:szCs w:val="24"/>
        </w:rPr>
        <w:t>Panodil Zapp</w:t>
      </w:r>
      <w:r>
        <w:rPr>
          <w:sz w:val="24"/>
          <w:szCs w:val="24"/>
        </w:rPr>
        <w:t xml:space="preserve"> indeholder et nedbrydningssystem, som optimerer opløseligheden af tabletten sammenlignet med konventionelle paracetamoltabletter. </w:t>
      </w:r>
      <w:proofErr w:type="spellStart"/>
      <w:r>
        <w:rPr>
          <w:sz w:val="24"/>
          <w:szCs w:val="24"/>
        </w:rPr>
        <w:t>Scintigrafiske</w:t>
      </w:r>
      <w:proofErr w:type="spellEnd"/>
      <w:r>
        <w:rPr>
          <w:sz w:val="24"/>
          <w:szCs w:val="24"/>
        </w:rPr>
        <w:t xml:space="preserve"> humandata viser, at udløsning af </w:t>
      </w:r>
      <w:r w:rsidR="00612610">
        <w:rPr>
          <w:sz w:val="24"/>
          <w:szCs w:val="24"/>
        </w:rPr>
        <w:t>Panodil Zapp</w:t>
      </w:r>
      <w:r>
        <w:rPr>
          <w:sz w:val="24"/>
          <w:szCs w:val="24"/>
        </w:rPr>
        <w:t xml:space="preserve"> begynder 5 minutter efter indtag. Humane </w:t>
      </w:r>
      <w:proofErr w:type="spellStart"/>
      <w:r>
        <w:rPr>
          <w:sz w:val="24"/>
          <w:szCs w:val="24"/>
        </w:rPr>
        <w:t>farmakokinetiske</w:t>
      </w:r>
      <w:proofErr w:type="spellEnd"/>
      <w:r>
        <w:rPr>
          <w:sz w:val="24"/>
          <w:szCs w:val="24"/>
        </w:rPr>
        <w:t xml:space="preserve"> data viser desuden, at paracetamol sædvanligvis kan påvises i plasma efter 10 minutter.</w:t>
      </w:r>
    </w:p>
    <w:p w:rsidR="0049490F" w:rsidRDefault="0049490F" w:rsidP="0049490F">
      <w:pPr>
        <w:ind w:left="851" w:hanging="851"/>
        <w:rPr>
          <w:sz w:val="24"/>
          <w:szCs w:val="24"/>
        </w:rPr>
      </w:pPr>
    </w:p>
    <w:p w:rsidR="0049490F" w:rsidRDefault="0049490F" w:rsidP="0049490F">
      <w:pPr>
        <w:ind w:left="851" w:hanging="851"/>
        <w:rPr>
          <w:sz w:val="24"/>
          <w:szCs w:val="24"/>
        </w:rPr>
      </w:pPr>
      <w:r>
        <w:rPr>
          <w:sz w:val="24"/>
          <w:szCs w:val="24"/>
        </w:rPr>
        <w:tab/>
      </w:r>
      <w:proofErr w:type="spellStart"/>
      <w:r>
        <w:rPr>
          <w:sz w:val="24"/>
          <w:szCs w:val="24"/>
        </w:rPr>
        <w:t>Farmakokinetiske</w:t>
      </w:r>
      <w:proofErr w:type="spellEnd"/>
      <w:r>
        <w:rPr>
          <w:sz w:val="24"/>
          <w:szCs w:val="24"/>
        </w:rPr>
        <w:t xml:space="preserve"> humandata viser, at tidlig absorption af paracetamol (fraktion af dosis absorberet i løbet af de første 60 minutter) er 32% større for </w:t>
      </w:r>
      <w:r w:rsidR="00612610">
        <w:rPr>
          <w:sz w:val="24"/>
          <w:szCs w:val="24"/>
        </w:rPr>
        <w:t>Panodil Zapp</w:t>
      </w:r>
      <w:r>
        <w:rPr>
          <w:sz w:val="24"/>
          <w:szCs w:val="24"/>
        </w:rPr>
        <w:t xml:space="preserve"> end for konventionelle paracetamoltabletter (p&lt;0,0001). Endvidere er der mindre interpersonel og intrapersonel variation (&lt;0,0001) ved tidlig absorption af paracetamol fra </w:t>
      </w:r>
      <w:r w:rsidR="00612610">
        <w:rPr>
          <w:sz w:val="24"/>
          <w:szCs w:val="24"/>
        </w:rPr>
        <w:t>Panodil Zapp</w:t>
      </w:r>
      <w:r>
        <w:rPr>
          <w:sz w:val="24"/>
          <w:szCs w:val="24"/>
        </w:rPr>
        <w:t xml:space="preserve"> sammenlignet med almindelige paracetamoltabletter</w:t>
      </w:r>
    </w:p>
    <w:p w:rsidR="0049490F" w:rsidRDefault="0049490F" w:rsidP="0049490F">
      <w:pPr>
        <w:ind w:left="851" w:hanging="851"/>
        <w:rPr>
          <w:sz w:val="24"/>
          <w:szCs w:val="24"/>
        </w:rPr>
      </w:pPr>
    </w:p>
    <w:p w:rsidR="0049490F" w:rsidRDefault="0049490F" w:rsidP="0049490F">
      <w:pPr>
        <w:ind w:left="851" w:hanging="851"/>
        <w:rPr>
          <w:sz w:val="24"/>
          <w:szCs w:val="24"/>
        </w:rPr>
      </w:pPr>
      <w:r>
        <w:rPr>
          <w:sz w:val="24"/>
          <w:szCs w:val="24"/>
        </w:rPr>
        <w:tab/>
      </w:r>
      <w:proofErr w:type="spellStart"/>
      <w:r>
        <w:rPr>
          <w:sz w:val="24"/>
          <w:szCs w:val="24"/>
        </w:rPr>
        <w:t>Farmakokinetiske</w:t>
      </w:r>
      <w:proofErr w:type="spellEnd"/>
      <w:r>
        <w:rPr>
          <w:sz w:val="24"/>
          <w:szCs w:val="24"/>
        </w:rPr>
        <w:t xml:space="preserve"> humandata viser, at maksimal plasmakoncentration af paracetamol nås mindst 25 % hurtigere med </w:t>
      </w:r>
      <w:r w:rsidR="00612610">
        <w:rPr>
          <w:sz w:val="24"/>
          <w:szCs w:val="24"/>
        </w:rPr>
        <w:t>Panodil Zapp</w:t>
      </w:r>
      <w:r>
        <w:rPr>
          <w:sz w:val="24"/>
          <w:szCs w:val="24"/>
        </w:rPr>
        <w:t xml:space="preserve"> end med almindelige paracetamoltabletter uafhængigt af fødeindtagelse (p&lt;0,01)</w:t>
      </w:r>
    </w:p>
    <w:p w:rsidR="0049490F" w:rsidRDefault="0049490F" w:rsidP="0049490F">
      <w:pPr>
        <w:ind w:left="851" w:hanging="851"/>
        <w:rPr>
          <w:sz w:val="24"/>
          <w:szCs w:val="24"/>
        </w:rPr>
      </w:pPr>
    </w:p>
    <w:p w:rsidR="0049490F" w:rsidRDefault="0049490F" w:rsidP="0049490F">
      <w:pPr>
        <w:ind w:left="851" w:hanging="851"/>
        <w:rPr>
          <w:sz w:val="24"/>
          <w:szCs w:val="24"/>
        </w:rPr>
      </w:pPr>
      <w:r>
        <w:rPr>
          <w:sz w:val="24"/>
          <w:szCs w:val="24"/>
        </w:rPr>
        <w:tab/>
        <w:t xml:space="preserve">Den totale absorption af paracetamol fra </w:t>
      </w:r>
      <w:r w:rsidR="00612610">
        <w:rPr>
          <w:sz w:val="24"/>
          <w:szCs w:val="24"/>
        </w:rPr>
        <w:t>Panodil Zapp</w:t>
      </w:r>
      <w:r>
        <w:rPr>
          <w:sz w:val="24"/>
          <w:szCs w:val="24"/>
        </w:rPr>
        <w:t xml:space="preserve"> svarer til absorptionen fra almindelige paracetamoltabletter.</w:t>
      </w:r>
    </w:p>
    <w:p w:rsidR="0049490F" w:rsidRPr="005F4748" w:rsidRDefault="0049490F" w:rsidP="0049490F">
      <w:pPr>
        <w:ind w:left="851" w:hanging="851"/>
        <w:rPr>
          <w:sz w:val="24"/>
          <w:szCs w:val="24"/>
          <w:u w:val="single"/>
        </w:rPr>
      </w:pPr>
    </w:p>
    <w:p w:rsidR="0049490F" w:rsidRPr="005F4748" w:rsidRDefault="0049490F" w:rsidP="0049490F">
      <w:pPr>
        <w:ind w:left="851" w:hanging="851"/>
        <w:rPr>
          <w:sz w:val="24"/>
          <w:szCs w:val="24"/>
          <w:u w:val="single"/>
        </w:rPr>
      </w:pPr>
      <w:r w:rsidRPr="005F4748">
        <w:rPr>
          <w:sz w:val="24"/>
          <w:szCs w:val="24"/>
        </w:rPr>
        <w:tab/>
      </w:r>
      <w:r w:rsidRPr="005F4748">
        <w:rPr>
          <w:sz w:val="24"/>
          <w:szCs w:val="24"/>
          <w:u w:val="single"/>
        </w:rPr>
        <w:t>Distribution</w:t>
      </w:r>
    </w:p>
    <w:p w:rsidR="0049490F" w:rsidRPr="005F4748" w:rsidRDefault="0049490F" w:rsidP="0049490F">
      <w:pPr>
        <w:ind w:left="851" w:hanging="851"/>
        <w:rPr>
          <w:i/>
          <w:sz w:val="24"/>
          <w:szCs w:val="24"/>
        </w:rPr>
      </w:pPr>
      <w:r w:rsidRPr="005F4748">
        <w:rPr>
          <w:sz w:val="24"/>
          <w:szCs w:val="24"/>
        </w:rPr>
        <w:tab/>
        <w:t>Ved terapeutiske doser er plasma proteinbindingen ubetydelig.</w:t>
      </w:r>
    </w:p>
    <w:p w:rsidR="0049490F" w:rsidRPr="005F4748" w:rsidRDefault="0049490F" w:rsidP="0049490F">
      <w:pPr>
        <w:ind w:left="851" w:hanging="851"/>
        <w:rPr>
          <w:sz w:val="24"/>
          <w:szCs w:val="24"/>
          <w:u w:val="single"/>
        </w:rPr>
      </w:pPr>
    </w:p>
    <w:p w:rsidR="0049490F" w:rsidRDefault="0049490F" w:rsidP="0049490F">
      <w:pPr>
        <w:keepNext/>
        <w:ind w:left="851" w:hanging="851"/>
        <w:rPr>
          <w:sz w:val="24"/>
          <w:szCs w:val="24"/>
          <w:u w:val="single"/>
        </w:rPr>
      </w:pPr>
      <w:r w:rsidRPr="005F4748">
        <w:rPr>
          <w:sz w:val="24"/>
          <w:szCs w:val="24"/>
        </w:rPr>
        <w:tab/>
      </w:r>
      <w:r>
        <w:rPr>
          <w:sz w:val="24"/>
          <w:szCs w:val="24"/>
          <w:u w:val="single"/>
        </w:rPr>
        <w:t>Biotransformation</w:t>
      </w:r>
    </w:p>
    <w:p w:rsidR="0049490F" w:rsidRDefault="0049490F" w:rsidP="0049490F">
      <w:pPr>
        <w:ind w:left="851" w:hanging="851"/>
        <w:rPr>
          <w:sz w:val="24"/>
          <w:szCs w:val="24"/>
        </w:rPr>
      </w:pPr>
      <w:r>
        <w:rPr>
          <w:sz w:val="24"/>
          <w:szCs w:val="24"/>
        </w:rPr>
        <w:tab/>
        <w:t xml:space="preserve">Paracetamol </w:t>
      </w:r>
      <w:proofErr w:type="spellStart"/>
      <w:r>
        <w:rPr>
          <w:sz w:val="24"/>
          <w:szCs w:val="24"/>
        </w:rPr>
        <w:t>metaboliseres</w:t>
      </w:r>
      <w:proofErr w:type="spellEnd"/>
      <w:r>
        <w:rPr>
          <w:sz w:val="24"/>
          <w:szCs w:val="24"/>
        </w:rPr>
        <w:t xml:space="preserve"> i leveren, hvor over 80 % konjugeres til sulfat og </w:t>
      </w:r>
      <w:proofErr w:type="spellStart"/>
      <w:r>
        <w:rPr>
          <w:sz w:val="24"/>
          <w:szCs w:val="24"/>
        </w:rPr>
        <w:t>glukuronat</w:t>
      </w:r>
      <w:proofErr w:type="spellEnd"/>
      <w:r>
        <w:rPr>
          <w:sz w:val="24"/>
          <w:szCs w:val="24"/>
        </w:rPr>
        <w:t xml:space="preserve">. </w:t>
      </w:r>
    </w:p>
    <w:p w:rsidR="0049490F" w:rsidRDefault="0049490F" w:rsidP="0049490F">
      <w:pPr>
        <w:ind w:left="851" w:hanging="851"/>
        <w:rPr>
          <w:sz w:val="24"/>
          <w:szCs w:val="24"/>
          <w:u w:val="single"/>
        </w:rPr>
      </w:pPr>
    </w:p>
    <w:p w:rsidR="0049490F" w:rsidRDefault="0049490F" w:rsidP="0049490F">
      <w:pPr>
        <w:ind w:left="851" w:hanging="851"/>
        <w:rPr>
          <w:sz w:val="24"/>
          <w:szCs w:val="24"/>
          <w:u w:val="single"/>
        </w:rPr>
      </w:pPr>
      <w:r>
        <w:rPr>
          <w:sz w:val="24"/>
          <w:szCs w:val="24"/>
        </w:rPr>
        <w:tab/>
      </w:r>
      <w:r>
        <w:rPr>
          <w:sz w:val="24"/>
          <w:szCs w:val="24"/>
          <w:u w:val="single"/>
        </w:rPr>
        <w:t>Elimination</w:t>
      </w:r>
    </w:p>
    <w:p w:rsidR="0049490F" w:rsidRDefault="0049490F" w:rsidP="0049490F">
      <w:pPr>
        <w:ind w:left="851" w:hanging="851"/>
        <w:rPr>
          <w:sz w:val="24"/>
          <w:szCs w:val="24"/>
        </w:rPr>
      </w:pPr>
      <w:r>
        <w:rPr>
          <w:sz w:val="24"/>
          <w:szCs w:val="24"/>
        </w:rPr>
        <w:tab/>
      </w:r>
      <w:proofErr w:type="spellStart"/>
      <w:r>
        <w:rPr>
          <w:sz w:val="24"/>
          <w:szCs w:val="24"/>
        </w:rPr>
        <w:t>Uomdannet</w:t>
      </w:r>
      <w:proofErr w:type="spellEnd"/>
      <w:r>
        <w:rPr>
          <w:sz w:val="24"/>
          <w:szCs w:val="24"/>
        </w:rPr>
        <w:t xml:space="preserve"> samt </w:t>
      </w:r>
      <w:proofErr w:type="spellStart"/>
      <w:r>
        <w:rPr>
          <w:sz w:val="24"/>
          <w:szCs w:val="24"/>
        </w:rPr>
        <w:t>metaboliseret</w:t>
      </w:r>
      <w:proofErr w:type="spellEnd"/>
      <w:r>
        <w:rPr>
          <w:sz w:val="24"/>
          <w:szCs w:val="24"/>
        </w:rPr>
        <w:t xml:space="preserve"> paracetamol udskilles primært via urinen. </w:t>
      </w:r>
      <w:proofErr w:type="spellStart"/>
      <w:r>
        <w:rPr>
          <w:sz w:val="24"/>
          <w:szCs w:val="24"/>
        </w:rPr>
        <w:t>Metaboliseret</w:t>
      </w:r>
      <w:proofErr w:type="spellEnd"/>
      <w:r>
        <w:rPr>
          <w:sz w:val="24"/>
          <w:szCs w:val="24"/>
        </w:rPr>
        <w:t xml:space="preserve"> paracetamol udskilles hovedsagelig som </w:t>
      </w:r>
      <w:proofErr w:type="spellStart"/>
      <w:r>
        <w:rPr>
          <w:sz w:val="24"/>
          <w:szCs w:val="24"/>
        </w:rPr>
        <w:t>glucuronid</w:t>
      </w:r>
      <w:proofErr w:type="spellEnd"/>
      <w:r>
        <w:rPr>
          <w:sz w:val="24"/>
          <w:szCs w:val="24"/>
        </w:rPr>
        <w:t xml:space="preserve">- og sulfat metabolitter. Mindre end 5 % udskilles som </w:t>
      </w:r>
      <w:proofErr w:type="spellStart"/>
      <w:r>
        <w:rPr>
          <w:sz w:val="24"/>
          <w:szCs w:val="24"/>
        </w:rPr>
        <w:t>uomdannet</w:t>
      </w:r>
      <w:proofErr w:type="spellEnd"/>
      <w:r>
        <w:rPr>
          <w:sz w:val="24"/>
          <w:szCs w:val="24"/>
        </w:rPr>
        <w:t xml:space="preserve"> paracetamol. </w:t>
      </w:r>
    </w:p>
    <w:p w:rsidR="0049490F" w:rsidRDefault="0049490F" w:rsidP="0049490F">
      <w:pPr>
        <w:ind w:left="851" w:hanging="851"/>
        <w:rPr>
          <w:sz w:val="24"/>
          <w:szCs w:val="24"/>
          <w:u w:val="single"/>
        </w:rPr>
      </w:pPr>
      <w:r>
        <w:rPr>
          <w:sz w:val="24"/>
          <w:szCs w:val="24"/>
        </w:rPr>
        <w:tab/>
        <w:t>Plasmahal</w:t>
      </w:r>
      <w:r>
        <w:rPr>
          <w:sz w:val="24"/>
          <w:szCs w:val="24"/>
        </w:rPr>
        <w:softHyphen/>
        <w:t>veringstiden efter oral administration af paracetamol er 2-3 timer.</w:t>
      </w:r>
    </w:p>
    <w:p w:rsidR="0049490F"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5.3</w:t>
      </w:r>
      <w:r w:rsidRPr="005F4748">
        <w:rPr>
          <w:b/>
          <w:sz w:val="24"/>
          <w:szCs w:val="24"/>
        </w:rPr>
        <w:tab/>
      </w:r>
      <w:r w:rsidR="009F194C">
        <w:rPr>
          <w:b/>
          <w:sz w:val="24"/>
          <w:szCs w:val="24"/>
        </w:rPr>
        <w:t>Non-</w:t>
      </w:r>
      <w:r w:rsidRPr="005F4748">
        <w:rPr>
          <w:b/>
          <w:sz w:val="24"/>
          <w:szCs w:val="24"/>
        </w:rPr>
        <w:t>kliniske sikkerhedsdata</w:t>
      </w:r>
    </w:p>
    <w:p w:rsidR="0049490F" w:rsidRDefault="0049490F" w:rsidP="0049490F">
      <w:pPr>
        <w:tabs>
          <w:tab w:val="left" w:pos="851"/>
          <w:tab w:val="left" w:pos="1754"/>
        </w:tabs>
        <w:ind w:left="851" w:hanging="851"/>
        <w:rPr>
          <w:spacing w:val="-3"/>
          <w:sz w:val="24"/>
          <w:szCs w:val="24"/>
        </w:rPr>
      </w:pPr>
      <w:r w:rsidRPr="005F4748">
        <w:rPr>
          <w:sz w:val="24"/>
          <w:szCs w:val="24"/>
        </w:rPr>
        <w:tab/>
      </w:r>
      <w:r>
        <w:rPr>
          <w:spacing w:val="-3"/>
          <w:sz w:val="24"/>
          <w:szCs w:val="24"/>
        </w:rPr>
        <w:t>Der foreligger ikke konventionelle studier, hvor man har anvendt aktuelt anerkendte standarder for evaluering af reproduktions- og udviklingstoksicitet.</w:t>
      </w:r>
    </w:p>
    <w:p w:rsidR="0049490F" w:rsidRPr="005F4748" w:rsidRDefault="0049490F" w:rsidP="0049490F">
      <w:pPr>
        <w:ind w:left="851" w:hanging="851"/>
        <w:rPr>
          <w:sz w:val="24"/>
          <w:szCs w:val="24"/>
        </w:rPr>
      </w:pPr>
    </w:p>
    <w:p w:rsidR="0049490F" w:rsidRPr="005F4748"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6.</w:t>
      </w:r>
      <w:r w:rsidRPr="005F4748">
        <w:rPr>
          <w:b/>
          <w:sz w:val="24"/>
          <w:szCs w:val="24"/>
        </w:rPr>
        <w:tab/>
        <w:t>FARMACEUTISKE OPLYSNINGER</w:t>
      </w:r>
    </w:p>
    <w:p w:rsidR="0049490F" w:rsidRPr="005F4748" w:rsidRDefault="0049490F" w:rsidP="0049490F">
      <w:pPr>
        <w:ind w:left="851" w:hanging="851"/>
        <w:rPr>
          <w:b/>
          <w:sz w:val="24"/>
          <w:szCs w:val="24"/>
        </w:rPr>
      </w:pPr>
    </w:p>
    <w:p w:rsidR="0049490F" w:rsidRPr="005F4748" w:rsidRDefault="0049490F" w:rsidP="0049490F">
      <w:pPr>
        <w:ind w:left="851" w:hanging="851"/>
        <w:rPr>
          <w:b/>
          <w:sz w:val="24"/>
          <w:szCs w:val="24"/>
        </w:rPr>
      </w:pPr>
      <w:r w:rsidRPr="005F4748">
        <w:rPr>
          <w:b/>
          <w:sz w:val="24"/>
          <w:szCs w:val="24"/>
        </w:rPr>
        <w:t>6.1</w:t>
      </w:r>
      <w:r w:rsidRPr="005F4748">
        <w:rPr>
          <w:b/>
          <w:sz w:val="24"/>
          <w:szCs w:val="24"/>
        </w:rPr>
        <w:tab/>
        <w:t>Hjælpestoffer</w:t>
      </w:r>
    </w:p>
    <w:p w:rsidR="0049490F" w:rsidRPr="005F4748" w:rsidRDefault="0049490F" w:rsidP="0049490F">
      <w:pPr>
        <w:ind w:left="851"/>
        <w:rPr>
          <w:sz w:val="24"/>
          <w:szCs w:val="24"/>
        </w:rPr>
      </w:pPr>
      <w:r w:rsidRPr="005F4748">
        <w:rPr>
          <w:sz w:val="24"/>
          <w:szCs w:val="24"/>
        </w:rPr>
        <w:t xml:space="preserve">Stivelse, </w:t>
      </w:r>
      <w:proofErr w:type="spellStart"/>
      <w:r w:rsidRPr="005F4748">
        <w:rPr>
          <w:sz w:val="24"/>
          <w:szCs w:val="24"/>
        </w:rPr>
        <w:t>pregelatineret</w:t>
      </w:r>
      <w:proofErr w:type="spellEnd"/>
    </w:p>
    <w:p w:rsidR="0049490F" w:rsidRPr="00A1001A" w:rsidRDefault="0049490F" w:rsidP="0049490F">
      <w:pPr>
        <w:ind w:left="851"/>
        <w:rPr>
          <w:sz w:val="24"/>
          <w:szCs w:val="24"/>
        </w:rPr>
      </w:pPr>
      <w:proofErr w:type="spellStart"/>
      <w:r w:rsidRPr="00A1001A">
        <w:rPr>
          <w:sz w:val="24"/>
          <w:szCs w:val="24"/>
        </w:rPr>
        <w:t>Calciumcarbonat</w:t>
      </w:r>
      <w:proofErr w:type="spellEnd"/>
    </w:p>
    <w:p w:rsidR="0049490F" w:rsidRPr="00047845" w:rsidRDefault="0049490F" w:rsidP="0049490F">
      <w:pPr>
        <w:ind w:left="851"/>
        <w:rPr>
          <w:sz w:val="24"/>
          <w:szCs w:val="24"/>
          <w:lang w:val="en-US"/>
        </w:rPr>
      </w:pPr>
      <w:proofErr w:type="spellStart"/>
      <w:r w:rsidRPr="00047845">
        <w:rPr>
          <w:sz w:val="24"/>
          <w:szCs w:val="24"/>
          <w:lang w:val="en-US"/>
        </w:rPr>
        <w:t>Alginsyre</w:t>
      </w:r>
      <w:proofErr w:type="spellEnd"/>
    </w:p>
    <w:p w:rsidR="0049490F" w:rsidRPr="00047845" w:rsidRDefault="0049490F" w:rsidP="0049490F">
      <w:pPr>
        <w:ind w:left="851"/>
        <w:rPr>
          <w:sz w:val="24"/>
          <w:szCs w:val="24"/>
          <w:lang w:val="en-US"/>
        </w:rPr>
      </w:pPr>
      <w:proofErr w:type="spellStart"/>
      <w:r w:rsidRPr="00047845">
        <w:rPr>
          <w:sz w:val="24"/>
          <w:szCs w:val="24"/>
          <w:lang w:val="en-US"/>
        </w:rPr>
        <w:t>Crospovidon</w:t>
      </w:r>
      <w:proofErr w:type="spellEnd"/>
    </w:p>
    <w:p w:rsidR="0049490F" w:rsidRPr="00047845" w:rsidRDefault="0049490F" w:rsidP="0049490F">
      <w:pPr>
        <w:ind w:left="851"/>
        <w:rPr>
          <w:sz w:val="24"/>
          <w:szCs w:val="24"/>
          <w:lang w:val="en-US"/>
        </w:rPr>
      </w:pPr>
      <w:proofErr w:type="spellStart"/>
      <w:r w:rsidRPr="00047845">
        <w:rPr>
          <w:sz w:val="24"/>
          <w:szCs w:val="24"/>
          <w:lang w:val="en-US"/>
        </w:rPr>
        <w:t>Povidon</w:t>
      </w:r>
      <w:proofErr w:type="spellEnd"/>
      <w:r w:rsidRPr="00047845">
        <w:rPr>
          <w:sz w:val="24"/>
          <w:szCs w:val="24"/>
          <w:lang w:val="en-US"/>
        </w:rPr>
        <w:t xml:space="preserve"> (K 25)</w:t>
      </w:r>
    </w:p>
    <w:p w:rsidR="0049490F" w:rsidRPr="00047845" w:rsidRDefault="0049490F" w:rsidP="0049490F">
      <w:pPr>
        <w:ind w:left="851"/>
        <w:rPr>
          <w:sz w:val="24"/>
          <w:szCs w:val="24"/>
          <w:lang w:val="en-US"/>
        </w:rPr>
      </w:pPr>
      <w:proofErr w:type="spellStart"/>
      <w:r w:rsidRPr="00047845">
        <w:rPr>
          <w:sz w:val="24"/>
          <w:szCs w:val="24"/>
          <w:lang w:val="en-US"/>
        </w:rPr>
        <w:t>Magnesiumstearat</w:t>
      </w:r>
      <w:proofErr w:type="spellEnd"/>
    </w:p>
    <w:p w:rsidR="0049490F" w:rsidRPr="00047845" w:rsidRDefault="0049490F" w:rsidP="0049490F">
      <w:pPr>
        <w:ind w:left="851"/>
        <w:rPr>
          <w:sz w:val="24"/>
          <w:szCs w:val="24"/>
          <w:lang w:val="en-US"/>
        </w:rPr>
      </w:pPr>
      <w:r w:rsidRPr="00047845">
        <w:rPr>
          <w:sz w:val="24"/>
          <w:szCs w:val="24"/>
          <w:lang w:val="en-US"/>
        </w:rPr>
        <w:t xml:space="preserve">Silica, </w:t>
      </w:r>
      <w:proofErr w:type="spellStart"/>
      <w:r w:rsidRPr="00047845">
        <w:rPr>
          <w:sz w:val="24"/>
          <w:szCs w:val="24"/>
          <w:lang w:val="en-US"/>
        </w:rPr>
        <w:t>kolloid</w:t>
      </w:r>
      <w:proofErr w:type="spellEnd"/>
      <w:r w:rsidRPr="00047845">
        <w:rPr>
          <w:sz w:val="24"/>
          <w:szCs w:val="24"/>
          <w:lang w:val="en-US"/>
        </w:rPr>
        <w:t xml:space="preserve"> </w:t>
      </w:r>
      <w:proofErr w:type="spellStart"/>
      <w:r w:rsidRPr="00047845">
        <w:rPr>
          <w:sz w:val="24"/>
          <w:szCs w:val="24"/>
          <w:lang w:val="en-US"/>
        </w:rPr>
        <w:t>vandfri</w:t>
      </w:r>
      <w:proofErr w:type="spellEnd"/>
    </w:p>
    <w:p w:rsidR="0049490F" w:rsidRPr="00047845" w:rsidRDefault="0049490F" w:rsidP="0049490F">
      <w:pPr>
        <w:ind w:left="851"/>
        <w:rPr>
          <w:sz w:val="24"/>
          <w:szCs w:val="24"/>
          <w:lang w:val="en-US"/>
        </w:rPr>
      </w:pPr>
    </w:p>
    <w:p w:rsidR="0049490F" w:rsidRPr="005F4748" w:rsidRDefault="0049490F" w:rsidP="0049490F">
      <w:pPr>
        <w:ind w:left="851"/>
        <w:rPr>
          <w:sz w:val="24"/>
          <w:szCs w:val="24"/>
        </w:rPr>
      </w:pPr>
      <w:r w:rsidRPr="005F4748">
        <w:rPr>
          <w:sz w:val="24"/>
          <w:szCs w:val="24"/>
        </w:rPr>
        <w:lastRenderedPageBreak/>
        <w:t>Filmovertræk:</w:t>
      </w:r>
    </w:p>
    <w:p w:rsidR="0049490F" w:rsidRPr="00A1001A" w:rsidRDefault="0049490F" w:rsidP="0049490F">
      <w:pPr>
        <w:ind w:left="851"/>
        <w:rPr>
          <w:sz w:val="24"/>
          <w:szCs w:val="24"/>
        </w:rPr>
      </w:pPr>
      <w:r w:rsidRPr="00A1001A">
        <w:rPr>
          <w:sz w:val="24"/>
          <w:szCs w:val="24"/>
        </w:rPr>
        <w:t>Titandioxid (E171)</w:t>
      </w:r>
    </w:p>
    <w:p w:rsidR="0049490F" w:rsidRPr="00A1001A" w:rsidRDefault="0049490F" w:rsidP="0049490F">
      <w:pPr>
        <w:ind w:left="851"/>
        <w:rPr>
          <w:sz w:val="24"/>
          <w:szCs w:val="24"/>
        </w:rPr>
      </w:pPr>
      <w:proofErr w:type="spellStart"/>
      <w:r w:rsidRPr="00A1001A">
        <w:rPr>
          <w:sz w:val="24"/>
          <w:szCs w:val="24"/>
        </w:rPr>
        <w:t>Hypromellose</w:t>
      </w:r>
      <w:proofErr w:type="spellEnd"/>
    </w:p>
    <w:p w:rsidR="0049490F" w:rsidRPr="00A1001A" w:rsidRDefault="0049490F" w:rsidP="0049490F">
      <w:pPr>
        <w:ind w:left="851"/>
        <w:rPr>
          <w:sz w:val="24"/>
          <w:szCs w:val="24"/>
        </w:rPr>
      </w:pPr>
      <w:proofErr w:type="spellStart"/>
      <w:r w:rsidRPr="00A1001A">
        <w:rPr>
          <w:sz w:val="24"/>
          <w:szCs w:val="24"/>
        </w:rPr>
        <w:t>Macrogol</w:t>
      </w:r>
      <w:proofErr w:type="spellEnd"/>
    </w:p>
    <w:p w:rsidR="0049490F" w:rsidRPr="00A1001A" w:rsidRDefault="0049490F" w:rsidP="0049490F">
      <w:pPr>
        <w:ind w:left="851"/>
        <w:rPr>
          <w:sz w:val="24"/>
          <w:szCs w:val="24"/>
        </w:rPr>
      </w:pPr>
      <w:proofErr w:type="spellStart"/>
      <w:r w:rsidRPr="00A1001A">
        <w:rPr>
          <w:sz w:val="24"/>
          <w:szCs w:val="24"/>
        </w:rPr>
        <w:t>Polysorbat</w:t>
      </w:r>
      <w:proofErr w:type="spellEnd"/>
      <w:r w:rsidRPr="00A1001A">
        <w:rPr>
          <w:sz w:val="24"/>
          <w:szCs w:val="24"/>
        </w:rPr>
        <w:t xml:space="preserve"> 80</w:t>
      </w:r>
    </w:p>
    <w:p w:rsidR="0049490F" w:rsidRPr="00A1001A" w:rsidRDefault="0049490F" w:rsidP="0049490F">
      <w:pPr>
        <w:ind w:left="851"/>
        <w:rPr>
          <w:sz w:val="24"/>
          <w:szCs w:val="24"/>
        </w:rPr>
      </w:pPr>
      <w:proofErr w:type="spellStart"/>
      <w:r w:rsidRPr="00A1001A">
        <w:rPr>
          <w:sz w:val="24"/>
          <w:szCs w:val="24"/>
        </w:rPr>
        <w:t>Carnaubavoks</w:t>
      </w:r>
      <w:proofErr w:type="spellEnd"/>
    </w:p>
    <w:p w:rsidR="0049490F" w:rsidRPr="00A1001A"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6.2</w:t>
      </w:r>
      <w:r w:rsidRPr="005F4748">
        <w:rPr>
          <w:b/>
          <w:sz w:val="24"/>
          <w:szCs w:val="24"/>
        </w:rPr>
        <w:tab/>
        <w:t>Uforligeligheder</w:t>
      </w:r>
    </w:p>
    <w:p w:rsidR="0049490F" w:rsidRPr="005F4748" w:rsidRDefault="0049490F" w:rsidP="0049490F">
      <w:pPr>
        <w:ind w:left="851" w:hanging="851"/>
        <w:rPr>
          <w:sz w:val="24"/>
          <w:szCs w:val="24"/>
        </w:rPr>
      </w:pPr>
      <w:r w:rsidRPr="005F4748">
        <w:rPr>
          <w:sz w:val="24"/>
          <w:szCs w:val="24"/>
        </w:rPr>
        <w:tab/>
        <w:t>Ikke relevant.</w:t>
      </w:r>
    </w:p>
    <w:p w:rsidR="0049490F" w:rsidRPr="005F4748"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6.3</w:t>
      </w:r>
      <w:r w:rsidRPr="005F4748">
        <w:rPr>
          <w:b/>
          <w:sz w:val="24"/>
          <w:szCs w:val="24"/>
        </w:rPr>
        <w:tab/>
        <w:t>Opbevaringstid</w:t>
      </w:r>
    </w:p>
    <w:p w:rsidR="0049490F" w:rsidRPr="005F4748" w:rsidRDefault="0049490F" w:rsidP="0049490F">
      <w:pPr>
        <w:ind w:left="851" w:hanging="851"/>
        <w:rPr>
          <w:sz w:val="24"/>
          <w:szCs w:val="24"/>
        </w:rPr>
      </w:pPr>
      <w:r w:rsidRPr="005F4748">
        <w:rPr>
          <w:sz w:val="24"/>
          <w:szCs w:val="24"/>
        </w:rPr>
        <w:tab/>
      </w:r>
      <w:r>
        <w:rPr>
          <w:sz w:val="24"/>
          <w:szCs w:val="24"/>
        </w:rPr>
        <w:t>3</w:t>
      </w:r>
      <w:r w:rsidRPr="005F4748">
        <w:rPr>
          <w:sz w:val="24"/>
          <w:szCs w:val="24"/>
        </w:rPr>
        <w:t xml:space="preserve"> år. </w:t>
      </w:r>
    </w:p>
    <w:p w:rsidR="0049490F" w:rsidRPr="005F4748"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6.4</w:t>
      </w:r>
      <w:r w:rsidRPr="005F4748">
        <w:rPr>
          <w:b/>
          <w:sz w:val="24"/>
          <w:szCs w:val="24"/>
        </w:rPr>
        <w:tab/>
        <w:t>Særlige opbevaringsforhold</w:t>
      </w:r>
    </w:p>
    <w:p w:rsidR="0049490F" w:rsidRPr="005F4748" w:rsidRDefault="0049490F" w:rsidP="0049490F">
      <w:pPr>
        <w:ind w:left="851" w:hanging="851"/>
        <w:rPr>
          <w:sz w:val="24"/>
          <w:szCs w:val="24"/>
        </w:rPr>
      </w:pPr>
      <w:r w:rsidRPr="005F4748">
        <w:rPr>
          <w:sz w:val="24"/>
          <w:szCs w:val="24"/>
        </w:rPr>
        <w:tab/>
        <w:t>Dette lægemiddel kræver ingen særlige forholdsregler vedrørende opbevaringen.</w:t>
      </w:r>
    </w:p>
    <w:p w:rsidR="0049490F" w:rsidRPr="005F4748"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6.5</w:t>
      </w:r>
      <w:r w:rsidRPr="005F4748">
        <w:rPr>
          <w:b/>
          <w:sz w:val="24"/>
          <w:szCs w:val="24"/>
        </w:rPr>
        <w:tab/>
        <w:t>Emballagetype og pakningsstørrelser</w:t>
      </w:r>
    </w:p>
    <w:p w:rsidR="0049490F" w:rsidRPr="00764F61" w:rsidRDefault="0049490F" w:rsidP="0049490F">
      <w:pPr>
        <w:ind w:firstLine="851"/>
        <w:rPr>
          <w:sz w:val="24"/>
          <w:szCs w:val="24"/>
        </w:rPr>
      </w:pPr>
      <w:r w:rsidRPr="00764F61">
        <w:rPr>
          <w:sz w:val="24"/>
          <w:szCs w:val="24"/>
        </w:rPr>
        <w:t>Blister (PVC/aluminium, PVC/aluminium/PET eller PP): 10, 20, 48, 96 stk.</w:t>
      </w:r>
    </w:p>
    <w:p w:rsidR="0049490F" w:rsidRPr="00764F61" w:rsidRDefault="0049490F" w:rsidP="0049490F">
      <w:pPr>
        <w:ind w:firstLine="851"/>
        <w:rPr>
          <w:sz w:val="24"/>
          <w:szCs w:val="24"/>
        </w:rPr>
      </w:pPr>
      <w:r w:rsidRPr="00764F61">
        <w:rPr>
          <w:sz w:val="24"/>
          <w:szCs w:val="24"/>
        </w:rPr>
        <w:t xml:space="preserve">Tabletbeholder (HDPE med </w:t>
      </w:r>
      <w:proofErr w:type="gramStart"/>
      <w:r w:rsidRPr="00764F61">
        <w:rPr>
          <w:sz w:val="24"/>
          <w:szCs w:val="24"/>
        </w:rPr>
        <w:t>PP låg</w:t>
      </w:r>
      <w:proofErr w:type="gramEnd"/>
      <w:r w:rsidRPr="00764F61">
        <w:rPr>
          <w:sz w:val="24"/>
          <w:szCs w:val="24"/>
        </w:rPr>
        <w:t>): 100, 300 og 30 x 300 stk.</w:t>
      </w:r>
    </w:p>
    <w:p w:rsidR="0049490F" w:rsidRPr="005F4748" w:rsidRDefault="0049490F" w:rsidP="0049490F">
      <w:pPr>
        <w:ind w:left="851" w:hanging="851"/>
        <w:rPr>
          <w:sz w:val="24"/>
          <w:szCs w:val="24"/>
        </w:rPr>
      </w:pPr>
    </w:p>
    <w:p w:rsidR="0049490F" w:rsidRPr="005F4748" w:rsidRDefault="0049490F" w:rsidP="0049490F">
      <w:pPr>
        <w:ind w:firstLine="851"/>
        <w:rPr>
          <w:sz w:val="24"/>
          <w:szCs w:val="24"/>
        </w:rPr>
      </w:pPr>
      <w:r w:rsidRPr="005F4748">
        <w:rPr>
          <w:sz w:val="24"/>
          <w:szCs w:val="24"/>
        </w:rPr>
        <w:t>Ikke alle pakningsstørrelser er nødvendigvis markedsført.</w:t>
      </w:r>
    </w:p>
    <w:p w:rsidR="0049490F" w:rsidRPr="005F4748"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6.6</w:t>
      </w:r>
      <w:r w:rsidRPr="005F4748">
        <w:rPr>
          <w:b/>
          <w:sz w:val="24"/>
          <w:szCs w:val="24"/>
        </w:rPr>
        <w:tab/>
        <w:t xml:space="preserve">Regler for </w:t>
      </w:r>
      <w:r w:rsidR="009F194C">
        <w:rPr>
          <w:b/>
          <w:sz w:val="24"/>
          <w:szCs w:val="24"/>
        </w:rPr>
        <w:t>bortskaffelse</w:t>
      </w:r>
      <w:r w:rsidRPr="005F4748">
        <w:rPr>
          <w:b/>
          <w:sz w:val="24"/>
          <w:szCs w:val="24"/>
        </w:rPr>
        <w:t xml:space="preserve"> og anden håndtering</w:t>
      </w:r>
    </w:p>
    <w:p w:rsidR="0049490F" w:rsidRPr="005F4748" w:rsidRDefault="0049490F" w:rsidP="0049490F">
      <w:pPr>
        <w:ind w:left="851" w:hanging="851"/>
        <w:rPr>
          <w:sz w:val="24"/>
          <w:szCs w:val="24"/>
        </w:rPr>
      </w:pPr>
      <w:r w:rsidRPr="005F4748">
        <w:rPr>
          <w:sz w:val="24"/>
          <w:szCs w:val="24"/>
        </w:rPr>
        <w:tab/>
        <w:t xml:space="preserve">Ingen særlige forholdsregler. </w:t>
      </w:r>
    </w:p>
    <w:p w:rsidR="0049490F" w:rsidRPr="005F4748" w:rsidRDefault="0049490F" w:rsidP="0049490F">
      <w:pPr>
        <w:ind w:left="851" w:hanging="851"/>
        <w:jc w:val="both"/>
        <w:rPr>
          <w:sz w:val="24"/>
          <w:szCs w:val="24"/>
        </w:rPr>
      </w:pPr>
    </w:p>
    <w:p w:rsidR="0049490F" w:rsidRPr="005F4748" w:rsidRDefault="0049490F" w:rsidP="0049490F">
      <w:pPr>
        <w:keepNext/>
        <w:ind w:left="851" w:hanging="851"/>
        <w:rPr>
          <w:b/>
          <w:sz w:val="24"/>
          <w:szCs w:val="24"/>
        </w:rPr>
      </w:pPr>
      <w:r w:rsidRPr="005F4748">
        <w:rPr>
          <w:b/>
          <w:sz w:val="24"/>
          <w:szCs w:val="24"/>
        </w:rPr>
        <w:t>7.</w:t>
      </w:r>
      <w:r w:rsidRPr="005F4748">
        <w:rPr>
          <w:b/>
          <w:sz w:val="24"/>
          <w:szCs w:val="24"/>
        </w:rPr>
        <w:tab/>
        <w:t>INDEHAVER AF MARKEDSFØRINGSTILLADELSEN</w:t>
      </w:r>
    </w:p>
    <w:p w:rsidR="009F194C" w:rsidRPr="007F5CD4" w:rsidRDefault="0049490F" w:rsidP="009F194C">
      <w:pPr>
        <w:keepNext/>
        <w:ind w:left="851" w:hanging="851"/>
        <w:rPr>
          <w:sz w:val="24"/>
          <w:szCs w:val="24"/>
          <w:lang w:val="sv-SE"/>
        </w:rPr>
      </w:pPr>
      <w:r w:rsidRPr="005F4748">
        <w:rPr>
          <w:sz w:val="24"/>
          <w:szCs w:val="24"/>
        </w:rPr>
        <w:tab/>
      </w:r>
      <w:proofErr w:type="spellStart"/>
      <w:r w:rsidR="009F194C" w:rsidRPr="007F5CD4">
        <w:rPr>
          <w:sz w:val="24"/>
          <w:szCs w:val="24"/>
          <w:lang w:val="sv-SE"/>
        </w:rPr>
        <w:t>Haleon</w:t>
      </w:r>
      <w:proofErr w:type="spellEnd"/>
      <w:r w:rsidR="009F194C" w:rsidRPr="007F5CD4">
        <w:rPr>
          <w:sz w:val="24"/>
          <w:szCs w:val="24"/>
          <w:lang w:val="sv-SE"/>
        </w:rPr>
        <w:t xml:space="preserve"> Denmark </w:t>
      </w:r>
      <w:proofErr w:type="spellStart"/>
      <w:r w:rsidR="009F194C" w:rsidRPr="007F5CD4">
        <w:rPr>
          <w:sz w:val="24"/>
          <w:szCs w:val="24"/>
          <w:lang w:val="sv-SE"/>
        </w:rPr>
        <w:t>ApS</w:t>
      </w:r>
      <w:proofErr w:type="spellEnd"/>
    </w:p>
    <w:p w:rsidR="009F194C" w:rsidRPr="007F5CD4" w:rsidRDefault="009F194C" w:rsidP="009F194C">
      <w:pPr>
        <w:keepNext/>
        <w:ind w:left="851"/>
        <w:rPr>
          <w:sz w:val="24"/>
          <w:szCs w:val="24"/>
          <w:lang w:val="sv-SE"/>
        </w:rPr>
      </w:pPr>
      <w:r w:rsidRPr="007F5CD4">
        <w:rPr>
          <w:sz w:val="24"/>
          <w:szCs w:val="24"/>
          <w:lang w:val="sv-SE"/>
        </w:rPr>
        <w:t xml:space="preserve">Delta Park 37, </w:t>
      </w:r>
    </w:p>
    <w:p w:rsidR="0049490F" w:rsidRPr="0027565E" w:rsidRDefault="009F194C" w:rsidP="009F194C">
      <w:pPr>
        <w:keepNext/>
        <w:ind w:left="851"/>
        <w:rPr>
          <w:sz w:val="24"/>
          <w:szCs w:val="24"/>
        </w:rPr>
      </w:pPr>
      <w:r w:rsidRPr="0027565E">
        <w:rPr>
          <w:sz w:val="24"/>
          <w:szCs w:val="24"/>
        </w:rPr>
        <w:t>2665 Vallensbæk Strand</w:t>
      </w:r>
    </w:p>
    <w:p w:rsidR="009F194C" w:rsidRPr="00B6317C" w:rsidRDefault="009F194C" w:rsidP="009F194C">
      <w:pPr>
        <w:keepNext/>
        <w:ind w:left="851" w:hanging="851"/>
        <w:rPr>
          <w:sz w:val="24"/>
          <w:szCs w:val="24"/>
        </w:rPr>
      </w:pPr>
    </w:p>
    <w:p w:rsidR="0049490F" w:rsidRPr="005F4748" w:rsidRDefault="0049490F" w:rsidP="0049490F">
      <w:pPr>
        <w:ind w:left="851" w:hanging="851"/>
        <w:rPr>
          <w:b/>
          <w:sz w:val="24"/>
          <w:szCs w:val="24"/>
        </w:rPr>
      </w:pPr>
      <w:r w:rsidRPr="005F4748">
        <w:rPr>
          <w:b/>
          <w:sz w:val="24"/>
          <w:szCs w:val="24"/>
        </w:rPr>
        <w:t>8.</w:t>
      </w:r>
      <w:r w:rsidRPr="005F4748">
        <w:rPr>
          <w:b/>
          <w:sz w:val="24"/>
          <w:szCs w:val="24"/>
        </w:rPr>
        <w:tab/>
        <w:t>MARKEDSFØRINGSTILLADELSESNUMMER (</w:t>
      </w:r>
      <w:r w:rsidR="009F194C">
        <w:rPr>
          <w:b/>
          <w:sz w:val="24"/>
          <w:szCs w:val="24"/>
        </w:rPr>
        <w:t>-</w:t>
      </w:r>
      <w:r w:rsidRPr="005F4748">
        <w:rPr>
          <w:b/>
          <w:sz w:val="24"/>
          <w:szCs w:val="24"/>
        </w:rPr>
        <w:t>NUMRE)</w:t>
      </w:r>
    </w:p>
    <w:p w:rsidR="0049490F" w:rsidRPr="005F4748" w:rsidRDefault="0049490F" w:rsidP="0049490F">
      <w:pPr>
        <w:ind w:left="851" w:hanging="851"/>
        <w:rPr>
          <w:sz w:val="24"/>
          <w:szCs w:val="24"/>
        </w:rPr>
      </w:pPr>
      <w:r w:rsidRPr="005F4748">
        <w:rPr>
          <w:sz w:val="24"/>
          <w:szCs w:val="24"/>
        </w:rPr>
        <w:tab/>
        <w:t>50909</w:t>
      </w:r>
    </w:p>
    <w:p w:rsidR="0049490F" w:rsidRPr="005F4748" w:rsidRDefault="0049490F" w:rsidP="0049490F">
      <w:pPr>
        <w:ind w:left="851" w:hanging="851"/>
        <w:jc w:val="both"/>
        <w:rPr>
          <w:sz w:val="24"/>
          <w:szCs w:val="24"/>
        </w:rPr>
      </w:pPr>
    </w:p>
    <w:p w:rsidR="0049490F" w:rsidRPr="005F4748" w:rsidRDefault="0049490F" w:rsidP="0049490F">
      <w:pPr>
        <w:ind w:left="851" w:hanging="851"/>
        <w:rPr>
          <w:b/>
          <w:sz w:val="24"/>
          <w:szCs w:val="24"/>
        </w:rPr>
      </w:pPr>
      <w:r w:rsidRPr="005F4748">
        <w:rPr>
          <w:b/>
          <w:sz w:val="24"/>
          <w:szCs w:val="24"/>
        </w:rPr>
        <w:t>9.</w:t>
      </w:r>
      <w:r w:rsidRPr="005F4748">
        <w:rPr>
          <w:b/>
          <w:sz w:val="24"/>
          <w:szCs w:val="24"/>
        </w:rPr>
        <w:tab/>
        <w:t>DATO FOR FØRSTE MARKEDSFØRINGSTILLADELSE</w:t>
      </w:r>
    </w:p>
    <w:p w:rsidR="0049490F" w:rsidRPr="005F4748" w:rsidRDefault="0049490F" w:rsidP="0049490F">
      <w:pPr>
        <w:ind w:left="851" w:hanging="851"/>
        <w:rPr>
          <w:sz w:val="24"/>
          <w:szCs w:val="24"/>
        </w:rPr>
      </w:pPr>
      <w:r w:rsidRPr="005F4748">
        <w:rPr>
          <w:sz w:val="24"/>
          <w:szCs w:val="24"/>
        </w:rPr>
        <w:tab/>
        <w:t>14. august 1974 (</w:t>
      </w:r>
      <w:proofErr w:type="spellStart"/>
      <w:r w:rsidRPr="005F4748">
        <w:rPr>
          <w:sz w:val="24"/>
          <w:szCs w:val="24"/>
        </w:rPr>
        <w:t>MTnr</w:t>
      </w:r>
      <w:proofErr w:type="spellEnd"/>
      <w:r w:rsidRPr="005F4748">
        <w:rPr>
          <w:sz w:val="24"/>
          <w:szCs w:val="24"/>
        </w:rPr>
        <w:t>. 06360)</w:t>
      </w:r>
    </w:p>
    <w:p w:rsidR="0049490F" w:rsidRPr="005F4748" w:rsidRDefault="0049490F" w:rsidP="0049490F">
      <w:pPr>
        <w:ind w:left="851" w:hanging="851"/>
        <w:rPr>
          <w:sz w:val="24"/>
          <w:szCs w:val="24"/>
        </w:rPr>
      </w:pPr>
    </w:p>
    <w:p w:rsidR="0049490F" w:rsidRPr="005F4748" w:rsidRDefault="0049490F" w:rsidP="0049490F">
      <w:pPr>
        <w:ind w:left="851" w:hanging="851"/>
        <w:rPr>
          <w:b/>
          <w:sz w:val="24"/>
          <w:szCs w:val="24"/>
        </w:rPr>
      </w:pPr>
      <w:r w:rsidRPr="005F4748">
        <w:rPr>
          <w:b/>
          <w:sz w:val="24"/>
          <w:szCs w:val="24"/>
        </w:rPr>
        <w:t>10.</w:t>
      </w:r>
      <w:r w:rsidRPr="005F4748">
        <w:rPr>
          <w:b/>
          <w:sz w:val="24"/>
          <w:szCs w:val="24"/>
        </w:rPr>
        <w:tab/>
        <w:t>DATO FOR ÆNDRING AF TEKSTEN</w:t>
      </w:r>
    </w:p>
    <w:p w:rsidR="0049490F" w:rsidRPr="00901C91" w:rsidRDefault="0049490F" w:rsidP="009F194C">
      <w:pPr>
        <w:ind w:left="851" w:hanging="851"/>
      </w:pPr>
      <w:r w:rsidRPr="006376BE">
        <w:rPr>
          <w:sz w:val="24"/>
          <w:szCs w:val="24"/>
        </w:rPr>
        <w:tab/>
      </w:r>
      <w:r w:rsidR="00612610">
        <w:rPr>
          <w:sz w:val="24"/>
          <w:szCs w:val="24"/>
        </w:rPr>
        <w:t>1</w:t>
      </w:r>
      <w:r w:rsidR="00CB67B5">
        <w:rPr>
          <w:sz w:val="24"/>
          <w:szCs w:val="24"/>
        </w:rPr>
        <w:t>4</w:t>
      </w:r>
      <w:r w:rsidR="00612610">
        <w:rPr>
          <w:sz w:val="24"/>
          <w:szCs w:val="24"/>
        </w:rPr>
        <w:t xml:space="preserve">. </w:t>
      </w:r>
      <w:r w:rsidR="00CB67B5">
        <w:rPr>
          <w:sz w:val="24"/>
          <w:szCs w:val="24"/>
        </w:rPr>
        <w:t>november</w:t>
      </w:r>
      <w:r w:rsidR="00A636D9">
        <w:rPr>
          <w:sz w:val="24"/>
          <w:szCs w:val="24"/>
        </w:rPr>
        <w:t xml:space="preserve"> 2025</w:t>
      </w:r>
    </w:p>
    <w:p w:rsidR="0049490F" w:rsidRPr="00186058" w:rsidRDefault="0049490F" w:rsidP="0049490F"/>
    <w:p w:rsidR="009260DE" w:rsidRPr="0049490F" w:rsidRDefault="009260DE" w:rsidP="0049490F"/>
    <w:sectPr w:rsidR="009260DE" w:rsidRPr="0049490F"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90F" w:rsidRDefault="0049490F">
      <w:r>
        <w:separator/>
      </w:r>
    </w:p>
  </w:endnote>
  <w:endnote w:type="continuationSeparator" w:id="0">
    <w:p w:rsidR="0049490F" w:rsidRDefault="0049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612610" w:rsidP="00C42586">
    <w:pPr>
      <w:pStyle w:val="Sidefod"/>
      <w:tabs>
        <w:tab w:val="clear" w:pos="4819"/>
        <w:tab w:val="left" w:pos="8505"/>
      </w:tabs>
      <w:rPr>
        <w:i/>
        <w:sz w:val="18"/>
        <w:szCs w:val="18"/>
      </w:rPr>
    </w:pPr>
    <w:r>
      <w:rPr>
        <w:i/>
        <w:sz w:val="18"/>
        <w:szCs w:val="18"/>
      </w:rPr>
      <w:t>Panodil Zapp</w:t>
    </w:r>
    <w:r w:rsidR="009F194C" w:rsidRPr="009F194C">
      <w:rPr>
        <w:i/>
        <w:sz w:val="18"/>
        <w:szCs w:val="18"/>
      </w:rPr>
      <w:t>, filmovertrukne tabletter 500 mg</w:t>
    </w:r>
    <w:r w:rsidR="000259B9" w:rsidRPr="00B373D7">
      <w:rPr>
        <w:i/>
        <w:sz w:val="18"/>
        <w:szCs w:val="18"/>
      </w:rPr>
      <w:tab/>
      <w:t xml:space="preserve">Side </w:t>
    </w:r>
    <w:r w:rsidR="00782AF4" w:rsidRPr="00B373D7">
      <w:rPr>
        <w:rStyle w:val="Sidetal"/>
        <w:i/>
        <w:sz w:val="18"/>
        <w:szCs w:val="18"/>
      </w:rPr>
      <w:fldChar w:fldCharType="begin"/>
    </w:r>
    <w:r w:rsidR="000259B9" w:rsidRPr="00B373D7">
      <w:rPr>
        <w:rStyle w:val="Sidetal"/>
        <w:i/>
        <w:sz w:val="18"/>
        <w:szCs w:val="18"/>
      </w:rPr>
      <w:instrText xml:space="preserve"> PAGE </w:instrText>
    </w:r>
    <w:r w:rsidR="00782AF4" w:rsidRPr="00B373D7">
      <w:rPr>
        <w:rStyle w:val="Sidetal"/>
        <w:i/>
        <w:sz w:val="18"/>
        <w:szCs w:val="18"/>
      </w:rPr>
      <w:fldChar w:fldCharType="separate"/>
    </w:r>
    <w:r w:rsidR="00C60CCD">
      <w:rPr>
        <w:rStyle w:val="Sidetal"/>
        <w:i/>
        <w:noProof/>
        <w:sz w:val="18"/>
        <w:szCs w:val="18"/>
      </w:rPr>
      <w:t>3</w:t>
    </w:r>
    <w:r w:rsidR="00782AF4" w:rsidRPr="00B373D7">
      <w:rPr>
        <w:rStyle w:val="Sidetal"/>
        <w:i/>
        <w:sz w:val="18"/>
        <w:szCs w:val="18"/>
      </w:rPr>
      <w:fldChar w:fldCharType="end"/>
    </w:r>
    <w:r w:rsidR="000259B9" w:rsidRPr="00B373D7">
      <w:rPr>
        <w:rStyle w:val="Sidetal"/>
        <w:i/>
        <w:sz w:val="18"/>
        <w:szCs w:val="18"/>
      </w:rPr>
      <w:t xml:space="preserve"> af </w:t>
    </w:r>
    <w:r w:rsidR="00782AF4" w:rsidRPr="00B373D7">
      <w:rPr>
        <w:rStyle w:val="Sidetal"/>
        <w:i/>
        <w:sz w:val="18"/>
        <w:szCs w:val="18"/>
      </w:rPr>
      <w:fldChar w:fldCharType="begin"/>
    </w:r>
    <w:r w:rsidR="000259B9" w:rsidRPr="00B373D7">
      <w:rPr>
        <w:rStyle w:val="Sidetal"/>
        <w:i/>
        <w:sz w:val="18"/>
        <w:szCs w:val="18"/>
      </w:rPr>
      <w:instrText xml:space="preserve"> NUMPAGES </w:instrText>
    </w:r>
    <w:r w:rsidR="00782AF4" w:rsidRPr="00B373D7">
      <w:rPr>
        <w:rStyle w:val="Sidetal"/>
        <w:i/>
        <w:sz w:val="18"/>
        <w:szCs w:val="18"/>
      </w:rPr>
      <w:fldChar w:fldCharType="separate"/>
    </w:r>
    <w:r w:rsidR="00C60CCD">
      <w:rPr>
        <w:rStyle w:val="Sidetal"/>
        <w:i/>
        <w:noProof/>
        <w:sz w:val="18"/>
        <w:szCs w:val="18"/>
      </w:rPr>
      <w:t>3</w:t>
    </w:r>
    <w:r w:rsidR="00782AF4"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90F" w:rsidRDefault="0049490F">
      <w:r>
        <w:separator/>
      </w:r>
    </w:p>
  </w:footnote>
  <w:footnote w:type="continuationSeparator" w:id="0">
    <w:p w:rsidR="0049490F" w:rsidRDefault="00494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0F"/>
    <w:rsid w:val="000259B9"/>
    <w:rsid w:val="00041491"/>
    <w:rsid w:val="00047845"/>
    <w:rsid w:val="00050D16"/>
    <w:rsid w:val="00074F2A"/>
    <w:rsid w:val="000A1CA8"/>
    <w:rsid w:val="000A466B"/>
    <w:rsid w:val="000A7924"/>
    <w:rsid w:val="000B058C"/>
    <w:rsid w:val="000E48E3"/>
    <w:rsid w:val="000E4EE6"/>
    <w:rsid w:val="000E7000"/>
    <w:rsid w:val="001454E2"/>
    <w:rsid w:val="00206CE8"/>
    <w:rsid w:val="0021526C"/>
    <w:rsid w:val="0027565E"/>
    <w:rsid w:val="00283A2B"/>
    <w:rsid w:val="002B30AD"/>
    <w:rsid w:val="002C2C01"/>
    <w:rsid w:val="003A29AE"/>
    <w:rsid w:val="003A32D7"/>
    <w:rsid w:val="003B4074"/>
    <w:rsid w:val="003C769A"/>
    <w:rsid w:val="003F1838"/>
    <w:rsid w:val="00432B9B"/>
    <w:rsid w:val="0044741D"/>
    <w:rsid w:val="0045746C"/>
    <w:rsid w:val="0049104B"/>
    <w:rsid w:val="0049490F"/>
    <w:rsid w:val="004E3B12"/>
    <w:rsid w:val="00532310"/>
    <w:rsid w:val="00560ECC"/>
    <w:rsid w:val="00565F0F"/>
    <w:rsid w:val="00594A86"/>
    <w:rsid w:val="00596D86"/>
    <w:rsid w:val="00612610"/>
    <w:rsid w:val="00637F5A"/>
    <w:rsid w:val="006560B1"/>
    <w:rsid w:val="00675247"/>
    <w:rsid w:val="006756DD"/>
    <w:rsid w:val="006855F6"/>
    <w:rsid w:val="00737275"/>
    <w:rsid w:val="00740EEC"/>
    <w:rsid w:val="0078011A"/>
    <w:rsid w:val="00782AF4"/>
    <w:rsid w:val="00790EE7"/>
    <w:rsid w:val="007B6649"/>
    <w:rsid w:val="007F5CD4"/>
    <w:rsid w:val="0081546F"/>
    <w:rsid w:val="0082576E"/>
    <w:rsid w:val="00906D51"/>
    <w:rsid w:val="00907F75"/>
    <w:rsid w:val="009260DE"/>
    <w:rsid w:val="0093258A"/>
    <w:rsid w:val="009C7BA3"/>
    <w:rsid w:val="009D1F5A"/>
    <w:rsid w:val="009F194C"/>
    <w:rsid w:val="00A1001A"/>
    <w:rsid w:val="00A636D9"/>
    <w:rsid w:val="00AC4991"/>
    <w:rsid w:val="00B003BF"/>
    <w:rsid w:val="00B373D7"/>
    <w:rsid w:val="00B6317C"/>
    <w:rsid w:val="00C10793"/>
    <w:rsid w:val="00C36276"/>
    <w:rsid w:val="00C42586"/>
    <w:rsid w:val="00C60CCD"/>
    <w:rsid w:val="00C84483"/>
    <w:rsid w:val="00C87A5D"/>
    <w:rsid w:val="00C95551"/>
    <w:rsid w:val="00CB20D7"/>
    <w:rsid w:val="00CB67B5"/>
    <w:rsid w:val="00D020B0"/>
    <w:rsid w:val="00D11748"/>
    <w:rsid w:val="00D366CF"/>
    <w:rsid w:val="00DA2F3D"/>
    <w:rsid w:val="00DE394A"/>
    <w:rsid w:val="00E108AA"/>
    <w:rsid w:val="00E31812"/>
    <w:rsid w:val="00E3749A"/>
    <w:rsid w:val="00E7437F"/>
    <w:rsid w:val="00E865B8"/>
    <w:rsid w:val="00EC0B9B"/>
    <w:rsid w:val="00ED5E9F"/>
    <w:rsid w:val="00EF4337"/>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53211"/>
  <w15:chartTrackingRefBased/>
  <w15:docId w15:val="{DC9DBCA9-EF9A-4890-B7CD-CF4C6550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94C"/>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49490F"/>
    <w:rPr>
      <w:color w:val="0563C1" w:themeColor="hyperlink"/>
      <w:u w:val="single"/>
    </w:rPr>
  </w:style>
  <w:style w:type="table" w:styleId="Tabel-Gitter">
    <w:name w:val="Table Grid"/>
    <w:basedOn w:val="Tabel-Normal"/>
    <w:uiPriority w:val="59"/>
    <w:rsid w:val="0049490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946305902">
      <w:bodyDiv w:val="1"/>
      <w:marLeft w:val="0"/>
      <w:marRight w:val="0"/>
      <w:marTop w:val="0"/>
      <w:marBottom w:val="0"/>
      <w:divBdr>
        <w:top w:val="none" w:sz="0" w:space="0" w:color="auto"/>
        <w:left w:val="none" w:sz="0" w:space="0" w:color="auto"/>
        <w:bottom w:val="none" w:sz="0" w:space="0" w:color="auto"/>
        <w:right w:val="none" w:sz="0" w:space="0" w:color="auto"/>
      </w:divBdr>
    </w:div>
    <w:div w:id="1866015818">
      <w:bodyDiv w:val="1"/>
      <w:marLeft w:val="0"/>
      <w:marRight w:val="0"/>
      <w:marTop w:val="0"/>
      <w:marBottom w:val="0"/>
      <w:divBdr>
        <w:top w:val="none" w:sz="0" w:space="0" w:color="auto"/>
        <w:left w:val="none" w:sz="0" w:space="0" w:color="auto"/>
        <w:bottom w:val="none" w:sz="0" w:space="0" w:color="auto"/>
        <w:right w:val="none" w:sz="0" w:space="0" w:color="auto"/>
      </w:divBdr>
    </w:div>
    <w:div w:id="197474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2044</Words>
  <Characters>13657</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Ott Jensen</dc:creator>
  <cp:keywords/>
  <dc:description>2021100258_x000d_
Efter ændring af præparat navn fra Panodil til Panodil Zapp, er der nu blevet slettet "Zapp" i pkt. 4.2 , som ved en fejl var sat ind i skema 10-14 kg. Panodil Junior</dc:description>
  <cp:lastModifiedBy>Marianne Ott Jensen</cp:lastModifiedBy>
  <cp:revision>3</cp:revision>
  <cp:lastPrinted>2012-08-22T08:53:00Z</cp:lastPrinted>
  <dcterms:created xsi:type="dcterms:W3CDTF">2025-11-14T10:14:00Z</dcterms:created>
  <dcterms:modified xsi:type="dcterms:W3CDTF">2025-11-14T10:17:00Z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