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D9C7" w14:textId="77777777" w:rsidR="004A3BF4" w:rsidRPr="001F5E87" w:rsidRDefault="00056601" w:rsidP="004A3BF4">
      <w:pPr>
        <w:rPr>
          <w:sz w:val="24"/>
          <w:szCs w:val="24"/>
          <w:lang w:val="en-GB"/>
        </w:rPr>
      </w:pPr>
      <w:r w:rsidRPr="001F5E87">
        <w:rPr>
          <w:noProof/>
          <w:sz w:val="24"/>
          <w:szCs w:val="24"/>
          <w:lang w:val="en-GB"/>
        </w:rPr>
        <w:drawing>
          <wp:inline distT="0" distB="0" distL="0" distR="0" wp14:anchorId="599A6E01" wp14:editId="147B0292">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5A3B652F" w14:textId="77777777" w:rsidR="006B3847" w:rsidRPr="001F5E87" w:rsidRDefault="006B3847" w:rsidP="006B3847">
      <w:pPr>
        <w:rPr>
          <w:sz w:val="24"/>
          <w:szCs w:val="24"/>
          <w:lang w:val="en-GB"/>
        </w:rPr>
      </w:pPr>
    </w:p>
    <w:p w14:paraId="33A59743" w14:textId="6B5CCB7A" w:rsidR="006B3847" w:rsidRPr="001F5E87" w:rsidRDefault="006B3847" w:rsidP="006B3847">
      <w:pPr>
        <w:tabs>
          <w:tab w:val="right" w:pos="9356"/>
        </w:tabs>
        <w:rPr>
          <w:b/>
          <w:sz w:val="24"/>
          <w:szCs w:val="24"/>
          <w:lang w:val="en-GB"/>
        </w:rPr>
      </w:pPr>
      <w:r w:rsidRPr="001F5E87">
        <w:rPr>
          <w:b/>
          <w:sz w:val="24"/>
          <w:szCs w:val="24"/>
          <w:lang w:val="en-GB"/>
        </w:rPr>
        <w:tab/>
      </w:r>
      <w:r w:rsidR="009C6377">
        <w:rPr>
          <w:b/>
          <w:sz w:val="24"/>
          <w:szCs w:val="24"/>
          <w:lang w:val="en-GB"/>
        </w:rPr>
        <w:t>22 June 2026</w:t>
      </w:r>
    </w:p>
    <w:p w14:paraId="72A8C159" w14:textId="77777777" w:rsidR="006B3847" w:rsidRPr="001F5E87" w:rsidRDefault="006B3847" w:rsidP="006B3847">
      <w:pPr>
        <w:rPr>
          <w:sz w:val="24"/>
          <w:szCs w:val="24"/>
          <w:lang w:val="en-GB"/>
        </w:rPr>
      </w:pPr>
    </w:p>
    <w:p w14:paraId="4F0E75A2" w14:textId="77777777" w:rsidR="007C5D2A" w:rsidRPr="001F5E87" w:rsidRDefault="007C5D2A" w:rsidP="007C5D2A">
      <w:pPr>
        <w:rPr>
          <w:sz w:val="24"/>
          <w:szCs w:val="24"/>
          <w:lang w:val="en-GB"/>
        </w:rPr>
      </w:pPr>
    </w:p>
    <w:p w14:paraId="78C39CE4" w14:textId="77777777" w:rsidR="007C5D2A" w:rsidRPr="001F5E87" w:rsidRDefault="007C5D2A" w:rsidP="007C5D2A">
      <w:pPr>
        <w:rPr>
          <w:sz w:val="24"/>
          <w:szCs w:val="24"/>
          <w:lang w:val="en-GB"/>
        </w:rPr>
      </w:pPr>
    </w:p>
    <w:p w14:paraId="0366DD41" w14:textId="77777777" w:rsidR="007C5D2A" w:rsidRPr="001F5E87" w:rsidRDefault="007C5D2A" w:rsidP="007C5D2A">
      <w:pPr>
        <w:jc w:val="center"/>
        <w:rPr>
          <w:b/>
          <w:sz w:val="24"/>
          <w:szCs w:val="24"/>
          <w:lang w:val="en-GB"/>
        </w:rPr>
      </w:pPr>
      <w:bookmarkStart w:id="0" w:name="_Hlk49158549"/>
      <w:r w:rsidRPr="001F5E87">
        <w:rPr>
          <w:b/>
          <w:sz w:val="24"/>
          <w:szCs w:val="24"/>
          <w:lang w:val="en-GB"/>
        </w:rPr>
        <w:t>SUMMARY OF PRODUCT CHARACTERISTICS</w:t>
      </w:r>
    </w:p>
    <w:bookmarkEnd w:id="0"/>
    <w:p w14:paraId="1C42B4FF" w14:textId="77777777" w:rsidR="007C5D2A" w:rsidRPr="001F5E87" w:rsidRDefault="007C5D2A" w:rsidP="007C5D2A">
      <w:pPr>
        <w:jc w:val="center"/>
        <w:rPr>
          <w:sz w:val="24"/>
          <w:szCs w:val="24"/>
          <w:lang w:val="en-GB"/>
        </w:rPr>
      </w:pPr>
    </w:p>
    <w:p w14:paraId="46265ED2" w14:textId="77777777" w:rsidR="007C5D2A" w:rsidRPr="001F5E87" w:rsidRDefault="007C5D2A" w:rsidP="007C5D2A">
      <w:pPr>
        <w:jc w:val="center"/>
        <w:rPr>
          <w:b/>
          <w:sz w:val="24"/>
          <w:szCs w:val="24"/>
          <w:lang w:val="en-GB"/>
        </w:rPr>
      </w:pPr>
      <w:r w:rsidRPr="001F5E87">
        <w:rPr>
          <w:b/>
          <w:sz w:val="24"/>
          <w:szCs w:val="24"/>
          <w:lang w:val="en-GB"/>
        </w:rPr>
        <w:t>for</w:t>
      </w:r>
    </w:p>
    <w:p w14:paraId="4910835E" w14:textId="77777777" w:rsidR="007C5D2A" w:rsidRPr="001F5E87" w:rsidRDefault="007C5D2A" w:rsidP="007C5D2A">
      <w:pPr>
        <w:jc w:val="center"/>
        <w:rPr>
          <w:sz w:val="24"/>
          <w:szCs w:val="24"/>
          <w:lang w:val="en-GB"/>
        </w:rPr>
      </w:pPr>
    </w:p>
    <w:p w14:paraId="198C8844" w14:textId="190BE474" w:rsidR="007C5D2A" w:rsidRPr="001F5E87" w:rsidRDefault="00DB586D" w:rsidP="007C5D2A">
      <w:pPr>
        <w:jc w:val="center"/>
        <w:rPr>
          <w:b/>
          <w:sz w:val="24"/>
          <w:szCs w:val="24"/>
          <w:lang w:val="en-GB"/>
        </w:rPr>
      </w:pPr>
      <w:r w:rsidRPr="001F5E87">
        <w:rPr>
          <w:b/>
          <w:sz w:val="24"/>
          <w:szCs w:val="24"/>
          <w:lang w:val="en-GB"/>
        </w:rPr>
        <w:t>Paracetamol "</w:t>
      </w:r>
      <w:proofErr w:type="spellStart"/>
      <w:r w:rsidRPr="001F5E87">
        <w:rPr>
          <w:b/>
          <w:sz w:val="24"/>
          <w:szCs w:val="24"/>
          <w:lang w:val="en-GB"/>
        </w:rPr>
        <w:t>Stada</w:t>
      </w:r>
      <w:proofErr w:type="spellEnd"/>
      <w:r w:rsidRPr="001F5E87">
        <w:rPr>
          <w:b/>
          <w:sz w:val="24"/>
          <w:szCs w:val="24"/>
          <w:lang w:val="en-GB"/>
        </w:rPr>
        <w:t>", film-coated tablets</w:t>
      </w:r>
    </w:p>
    <w:p w14:paraId="3F544762" w14:textId="77777777" w:rsidR="007C5D2A" w:rsidRPr="001F5E87" w:rsidRDefault="007C5D2A" w:rsidP="007C5D2A">
      <w:pPr>
        <w:jc w:val="both"/>
        <w:rPr>
          <w:sz w:val="24"/>
          <w:szCs w:val="24"/>
          <w:lang w:val="en-GB"/>
        </w:rPr>
      </w:pPr>
    </w:p>
    <w:p w14:paraId="1F435AA9" w14:textId="77777777" w:rsidR="0042292D" w:rsidRPr="001F5E87" w:rsidRDefault="0042292D" w:rsidP="007C5D2A">
      <w:pPr>
        <w:jc w:val="both"/>
        <w:rPr>
          <w:sz w:val="24"/>
          <w:szCs w:val="24"/>
          <w:lang w:val="en-GB"/>
        </w:rPr>
      </w:pPr>
    </w:p>
    <w:p w14:paraId="75F9D9FC" w14:textId="77777777" w:rsidR="008F2F8C" w:rsidRPr="001F5E87" w:rsidRDefault="008F2F8C" w:rsidP="008F2F8C">
      <w:pPr>
        <w:tabs>
          <w:tab w:val="left" w:pos="8222"/>
        </w:tabs>
        <w:ind w:left="851" w:hanging="851"/>
        <w:rPr>
          <w:b/>
          <w:sz w:val="24"/>
          <w:szCs w:val="24"/>
          <w:lang w:val="en-GB"/>
        </w:rPr>
      </w:pPr>
      <w:r w:rsidRPr="001F5E87">
        <w:rPr>
          <w:b/>
          <w:sz w:val="24"/>
          <w:szCs w:val="24"/>
          <w:lang w:val="en-GB"/>
        </w:rPr>
        <w:t>0.</w:t>
      </w:r>
      <w:r w:rsidRPr="001F5E87">
        <w:rPr>
          <w:b/>
          <w:sz w:val="24"/>
          <w:szCs w:val="24"/>
          <w:lang w:val="en-GB"/>
        </w:rPr>
        <w:tab/>
      </w:r>
      <w:proofErr w:type="gramStart"/>
      <w:r w:rsidRPr="001F5E87">
        <w:rPr>
          <w:b/>
          <w:sz w:val="24"/>
          <w:szCs w:val="24"/>
          <w:lang w:val="en-GB"/>
        </w:rPr>
        <w:t>D.SP.NO</w:t>
      </w:r>
      <w:proofErr w:type="gramEnd"/>
      <w:r w:rsidRPr="001F5E87">
        <w:rPr>
          <w:b/>
          <w:sz w:val="24"/>
          <w:szCs w:val="24"/>
          <w:lang w:val="en-GB"/>
        </w:rPr>
        <w:t>.</w:t>
      </w:r>
    </w:p>
    <w:p w14:paraId="0D2C9B86" w14:textId="5A094A35" w:rsidR="008F2F8C" w:rsidRPr="001F5E87" w:rsidRDefault="009E499E" w:rsidP="008F2F8C">
      <w:pPr>
        <w:tabs>
          <w:tab w:val="left" w:pos="8222"/>
        </w:tabs>
        <w:ind w:left="851"/>
        <w:rPr>
          <w:sz w:val="24"/>
          <w:szCs w:val="24"/>
          <w:lang w:val="en-GB"/>
        </w:rPr>
      </w:pPr>
      <w:r w:rsidRPr="001F5E87">
        <w:rPr>
          <w:sz w:val="24"/>
          <w:szCs w:val="24"/>
          <w:lang w:val="en-GB"/>
        </w:rPr>
        <w:t>34451</w:t>
      </w:r>
    </w:p>
    <w:p w14:paraId="03572AA4" w14:textId="77777777" w:rsidR="007C5D2A" w:rsidRPr="001F5E87" w:rsidRDefault="007C5D2A" w:rsidP="007C5D2A">
      <w:pPr>
        <w:tabs>
          <w:tab w:val="left" w:pos="851"/>
        </w:tabs>
        <w:jc w:val="both"/>
        <w:rPr>
          <w:sz w:val="24"/>
          <w:szCs w:val="24"/>
          <w:lang w:val="en-GB"/>
        </w:rPr>
      </w:pPr>
    </w:p>
    <w:p w14:paraId="420B8994" w14:textId="77777777" w:rsidR="007C5D2A" w:rsidRPr="001F5E87" w:rsidRDefault="009925C9" w:rsidP="007C5D2A">
      <w:pPr>
        <w:tabs>
          <w:tab w:val="left" w:pos="851"/>
        </w:tabs>
        <w:ind w:left="851" w:hanging="851"/>
        <w:rPr>
          <w:sz w:val="24"/>
          <w:szCs w:val="24"/>
          <w:lang w:val="en-GB"/>
        </w:rPr>
      </w:pPr>
      <w:r w:rsidRPr="001F5E87">
        <w:rPr>
          <w:b/>
          <w:sz w:val="24"/>
          <w:szCs w:val="24"/>
          <w:lang w:val="en-GB"/>
        </w:rPr>
        <w:t>1.</w:t>
      </w:r>
      <w:r w:rsidR="007C5D2A" w:rsidRPr="001F5E87">
        <w:rPr>
          <w:b/>
          <w:sz w:val="24"/>
          <w:szCs w:val="24"/>
          <w:lang w:val="en-GB"/>
        </w:rPr>
        <w:tab/>
        <w:t>NAME OF THE MEDICINAL PRODUCT</w:t>
      </w:r>
    </w:p>
    <w:p w14:paraId="4FA9CEDA" w14:textId="406BC84C" w:rsidR="007C5D2A" w:rsidRPr="001F5E87" w:rsidRDefault="00DB586D" w:rsidP="004A3BF4">
      <w:pPr>
        <w:tabs>
          <w:tab w:val="left" w:pos="851"/>
        </w:tabs>
        <w:ind w:left="851"/>
        <w:rPr>
          <w:sz w:val="24"/>
          <w:szCs w:val="24"/>
          <w:lang w:val="en-GB"/>
        </w:rPr>
      </w:pPr>
      <w:r w:rsidRPr="001F5E87">
        <w:rPr>
          <w:sz w:val="24"/>
          <w:szCs w:val="24"/>
          <w:lang w:val="en-GB"/>
        </w:rPr>
        <w:t>Paracetamol "</w:t>
      </w:r>
      <w:proofErr w:type="spellStart"/>
      <w:r w:rsidRPr="001F5E87">
        <w:rPr>
          <w:sz w:val="24"/>
          <w:szCs w:val="24"/>
          <w:lang w:val="en-GB"/>
        </w:rPr>
        <w:t>Stada</w:t>
      </w:r>
      <w:proofErr w:type="spellEnd"/>
      <w:r w:rsidRPr="001F5E87">
        <w:rPr>
          <w:sz w:val="24"/>
          <w:szCs w:val="24"/>
          <w:lang w:val="en-GB"/>
        </w:rPr>
        <w:t>"</w:t>
      </w:r>
    </w:p>
    <w:p w14:paraId="4071641A" w14:textId="77777777" w:rsidR="007C5D2A" w:rsidRPr="001F5E87" w:rsidRDefault="007C5D2A" w:rsidP="004A3BF4">
      <w:pPr>
        <w:tabs>
          <w:tab w:val="left" w:pos="851"/>
        </w:tabs>
        <w:ind w:left="851"/>
        <w:rPr>
          <w:sz w:val="24"/>
          <w:szCs w:val="24"/>
          <w:lang w:val="en-GB"/>
        </w:rPr>
      </w:pPr>
    </w:p>
    <w:p w14:paraId="591A0A4B" w14:textId="77777777" w:rsidR="007C5D2A" w:rsidRPr="001F5E87" w:rsidRDefault="009925C9" w:rsidP="007C5D2A">
      <w:pPr>
        <w:ind w:left="851" w:hanging="851"/>
        <w:rPr>
          <w:b/>
          <w:sz w:val="24"/>
          <w:szCs w:val="24"/>
          <w:lang w:val="en-GB"/>
        </w:rPr>
      </w:pPr>
      <w:r w:rsidRPr="001F5E87">
        <w:rPr>
          <w:b/>
          <w:sz w:val="24"/>
          <w:szCs w:val="24"/>
          <w:lang w:val="en-GB"/>
        </w:rPr>
        <w:t>2.</w:t>
      </w:r>
      <w:r w:rsidR="007C5D2A" w:rsidRPr="001F5E87">
        <w:rPr>
          <w:b/>
          <w:sz w:val="24"/>
          <w:szCs w:val="24"/>
          <w:lang w:val="en-GB"/>
        </w:rPr>
        <w:tab/>
        <w:t>QUALITATIVE AND QUANTITATIVE COMPOSITION</w:t>
      </w:r>
    </w:p>
    <w:p w14:paraId="0EECA702" w14:textId="77777777" w:rsidR="001F5E87" w:rsidRDefault="001F5E87" w:rsidP="001F5E87">
      <w:pPr>
        <w:ind w:left="851"/>
        <w:rPr>
          <w:i/>
          <w:iCs/>
          <w:sz w:val="24"/>
          <w:szCs w:val="24"/>
          <w:u w:val="single"/>
          <w:lang w:val="en-GB"/>
        </w:rPr>
      </w:pPr>
    </w:p>
    <w:p w14:paraId="4C74EA2C" w14:textId="08D92EFF" w:rsidR="00F13234" w:rsidRPr="00F13234" w:rsidRDefault="001F5E87" w:rsidP="001F5E87">
      <w:pPr>
        <w:ind w:left="851"/>
        <w:rPr>
          <w:i/>
          <w:iCs/>
          <w:sz w:val="24"/>
          <w:szCs w:val="24"/>
          <w:u w:val="single"/>
          <w:lang w:val="en-GB"/>
        </w:rPr>
      </w:pPr>
      <w:r>
        <w:rPr>
          <w:i/>
          <w:iCs/>
          <w:sz w:val="24"/>
          <w:szCs w:val="24"/>
          <w:u w:val="single"/>
          <w:lang w:val="en-GB"/>
        </w:rPr>
        <w:t>Paracetamol "</w:t>
      </w:r>
      <w:proofErr w:type="spellStart"/>
      <w:r>
        <w:rPr>
          <w:i/>
          <w:iCs/>
          <w:sz w:val="24"/>
          <w:szCs w:val="24"/>
          <w:u w:val="single"/>
          <w:lang w:val="en-GB"/>
        </w:rPr>
        <w:t>Stada</w:t>
      </w:r>
      <w:proofErr w:type="spellEnd"/>
      <w:r>
        <w:rPr>
          <w:i/>
          <w:iCs/>
          <w:sz w:val="24"/>
          <w:szCs w:val="24"/>
          <w:u w:val="single"/>
          <w:lang w:val="en-GB"/>
        </w:rPr>
        <w:t>"</w:t>
      </w:r>
      <w:r w:rsidR="00F13234" w:rsidRPr="00F13234">
        <w:rPr>
          <w:i/>
          <w:iCs/>
          <w:sz w:val="24"/>
          <w:szCs w:val="24"/>
          <w:u w:val="single"/>
          <w:lang w:val="en-GB"/>
        </w:rPr>
        <w:t xml:space="preserve"> 500 mg film-coated tablets</w:t>
      </w:r>
    </w:p>
    <w:p w14:paraId="3C4874A6" w14:textId="77777777" w:rsidR="00F13234" w:rsidRPr="00F13234" w:rsidRDefault="00F13234" w:rsidP="001F5E87">
      <w:pPr>
        <w:ind w:left="851"/>
        <w:rPr>
          <w:sz w:val="24"/>
          <w:szCs w:val="24"/>
          <w:lang w:val="en-GB"/>
        </w:rPr>
      </w:pPr>
      <w:r w:rsidRPr="00F13234">
        <w:rPr>
          <w:sz w:val="24"/>
          <w:szCs w:val="24"/>
          <w:lang w:val="en-GB"/>
        </w:rPr>
        <w:t>Each film-coated tablet contains 500 mg paracetamol.</w:t>
      </w:r>
    </w:p>
    <w:p w14:paraId="42AFD5E7" w14:textId="77777777" w:rsidR="00F13234" w:rsidRPr="00F13234" w:rsidRDefault="00F13234" w:rsidP="001F5E87">
      <w:pPr>
        <w:ind w:left="851"/>
        <w:rPr>
          <w:sz w:val="24"/>
          <w:szCs w:val="24"/>
          <w:lang w:val="en-GB"/>
        </w:rPr>
      </w:pPr>
    </w:p>
    <w:p w14:paraId="6EADD156" w14:textId="124554F6" w:rsidR="00F13234" w:rsidRPr="00F13234" w:rsidRDefault="001F5E87" w:rsidP="001F5E87">
      <w:pPr>
        <w:ind w:left="851"/>
        <w:rPr>
          <w:i/>
          <w:iCs/>
          <w:sz w:val="24"/>
          <w:szCs w:val="24"/>
          <w:u w:val="single"/>
          <w:lang w:val="en-GB"/>
        </w:rPr>
      </w:pPr>
      <w:r>
        <w:rPr>
          <w:i/>
          <w:iCs/>
          <w:sz w:val="24"/>
          <w:szCs w:val="24"/>
          <w:u w:val="single"/>
          <w:lang w:val="en-GB"/>
        </w:rPr>
        <w:t>Paracetamol "</w:t>
      </w:r>
      <w:proofErr w:type="spellStart"/>
      <w:r>
        <w:rPr>
          <w:i/>
          <w:iCs/>
          <w:sz w:val="24"/>
          <w:szCs w:val="24"/>
          <w:u w:val="single"/>
          <w:lang w:val="en-GB"/>
        </w:rPr>
        <w:t>Stada</w:t>
      </w:r>
      <w:proofErr w:type="spellEnd"/>
      <w:r>
        <w:rPr>
          <w:i/>
          <w:iCs/>
          <w:sz w:val="24"/>
          <w:szCs w:val="24"/>
          <w:u w:val="single"/>
          <w:lang w:val="en-GB"/>
        </w:rPr>
        <w:t>"</w:t>
      </w:r>
      <w:r w:rsidR="00F13234" w:rsidRPr="00F13234">
        <w:rPr>
          <w:i/>
          <w:iCs/>
          <w:sz w:val="24"/>
          <w:szCs w:val="24"/>
          <w:u w:val="single"/>
          <w:lang w:val="en-GB"/>
        </w:rPr>
        <w:t xml:space="preserve"> 1000 mg film-coated tablets</w:t>
      </w:r>
    </w:p>
    <w:p w14:paraId="1D44C8F4" w14:textId="77777777" w:rsidR="00F13234" w:rsidRPr="00F13234" w:rsidRDefault="00F13234" w:rsidP="001F5E87">
      <w:pPr>
        <w:ind w:left="851"/>
        <w:rPr>
          <w:sz w:val="24"/>
          <w:szCs w:val="24"/>
          <w:lang w:val="en-GB"/>
        </w:rPr>
      </w:pPr>
      <w:r w:rsidRPr="00F13234">
        <w:rPr>
          <w:sz w:val="24"/>
          <w:szCs w:val="24"/>
          <w:lang w:val="en-GB"/>
        </w:rPr>
        <w:t>Each film-coated tablet contains 1000 mg paracetamol.</w:t>
      </w:r>
    </w:p>
    <w:p w14:paraId="2AFFF350" w14:textId="77777777" w:rsidR="007C5D2A" w:rsidRPr="001F5E87" w:rsidRDefault="007C5D2A" w:rsidP="004A3BF4">
      <w:pPr>
        <w:tabs>
          <w:tab w:val="left" w:pos="851"/>
        </w:tabs>
        <w:ind w:left="851"/>
        <w:rPr>
          <w:sz w:val="24"/>
          <w:szCs w:val="24"/>
          <w:lang w:val="en-GB"/>
        </w:rPr>
      </w:pPr>
    </w:p>
    <w:p w14:paraId="38260BB2"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3.</w:t>
      </w:r>
      <w:r w:rsidRPr="001F5E87">
        <w:rPr>
          <w:b/>
          <w:sz w:val="24"/>
          <w:szCs w:val="24"/>
          <w:lang w:val="en-GB"/>
        </w:rPr>
        <w:tab/>
        <w:t>PHARMACEUTICAL FORM</w:t>
      </w:r>
    </w:p>
    <w:p w14:paraId="7F0195A4" w14:textId="67C4BA95" w:rsidR="00F13234" w:rsidRPr="00F13234" w:rsidRDefault="00F13234" w:rsidP="001F5E87">
      <w:pPr>
        <w:ind w:left="851"/>
        <w:rPr>
          <w:sz w:val="24"/>
          <w:szCs w:val="24"/>
          <w:lang w:val="en-GB"/>
        </w:rPr>
      </w:pPr>
      <w:r w:rsidRPr="00F13234">
        <w:rPr>
          <w:sz w:val="24"/>
          <w:szCs w:val="24"/>
          <w:lang w:val="en-GB"/>
        </w:rPr>
        <w:t>Film-coated tablet</w:t>
      </w:r>
      <w:r w:rsidR="001F5E87">
        <w:rPr>
          <w:sz w:val="24"/>
          <w:szCs w:val="24"/>
          <w:lang w:val="en-GB"/>
        </w:rPr>
        <w:t>s</w:t>
      </w:r>
    </w:p>
    <w:p w14:paraId="7AD6A066" w14:textId="77777777" w:rsidR="00F13234" w:rsidRPr="00F13234" w:rsidRDefault="00F13234" w:rsidP="001F5E87">
      <w:pPr>
        <w:ind w:left="851"/>
        <w:rPr>
          <w:sz w:val="24"/>
          <w:szCs w:val="24"/>
          <w:lang w:val="en-GB"/>
        </w:rPr>
      </w:pPr>
    </w:p>
    <w:p w14:paraId="16D45195" w14:textId="7B647CC5" w:rsidR="00F13234" w:rsidRPr="00F13234" w:rsidRDefault="001F5E87" w:rsidP="001F5E87">
      <w:pPr>
        <w:ind w:left="851"/>
        <w:rPr>
          <w:i/>
          <w:iCs/>
          <w:sz w:val="24"/>
          <w:szCs w:val="24"/>
          <w:u w:val="single"/>
          <w:lang w:val="en-GB"/>
        </w:rPr>
      </w:pPr>
      <w:r>
        <w:rPr>
          <w:i/>
          <w:iCs/>
          <w:sz w:val="24"/>
          <w:szCs w:val="24"/>
          <w:u w:val="single"/>
          <w:lang w:val="en-GB"/>
        </w:rPr>
        <w:t>Paracetamol "</w:t>
      </w:r>
      <w:proofErr w:type="spellStart"/>
      <w:r>
        <w:rPr>
          <w:i/>
          <w:iCs/>
          <w:sz w:val="24"/>
          <w:szCs w:val="24"/>
          <w:u w:val="single"/>
          <w:lang w:val="en-GB"/>
        </w:rPr>
        <w:t>Stada</w:t>
      </w:r>
      <w:proofErr w:type="spellEnd"/>
      <w:r>
        <w:rPr>
          <w:i/>
          <w:iCs/>
          <w:sz w:val="24"/>
          <w:szCs w:val="24"/>
          <w:u w:val="single"/>
          <w:lang w:val="en-GB"/>
        </w:rPr>
        <w:t>"</w:t>
      </w:r>
      <w:r w:rsidR="00F13234" w:rsidRPr="00F13234">
        <w:rPr>
          <w:i/>
          <w:iCs/>
          <w:sz w:val="24"/>
          <w:szCs w:val="24"/>
          <w:u w:val="single"/>
          <w:lang w:val="en-GB"/>
        </w:rPr>
        <w:t xml:space="preserve"> 500 mg film-coated tablets</w:t>
      </w:r>
    </w:p>
    <w:p w14:paraId="6A4A8397" w14:textId="77777777" w:rsidR="00F13234" w:rsidRPr="00F13234" w:rsidRDefault="00F13234" w:rsidP="001F5E87">
      <w:pPr>
        <w:ind w:left="851"/>
        <w:rPr>
          <w:sz w:val="24"/>
          <w:szCs w:val="24"/>
          <w:lang w:val="en-GB"/>
        </w:rPr>
      </w:pPr>
      <w:r w:rsidRPr="00F13234">
        <w:rPr>
          <w:sz w:val="24"/>
          <w:szCs w:val="24"/>
          <w:lang w:val="en-GB"/>
        </w:rPr>
        <w:t xml:space="preserve">White to off-white, film-coated caplet-shaped tablets with a break-line on one side and plain on the other side. They have a length of approximately 18 mm and a width of approximately 7 mm. </w:t>
      </w:r>
      <w:bookmarkStart w:id="1" w:name="_Hlk218786017"/>
      <w:r w:rsidRPr="00F13234">
        <w:rPr>
          <w:sz w:val="24"/>
          <w:szCs w:val="24"/>
          <w:lang w:val="en-GB"/>
        </w:rPr>
        <w:t>The tablet can be divided into equal doses.</w:t>
      </w:r>
    </w:p>
    <w:bookmarkEnd w:id="1"/>
    <w:p w14:paraId="47A7161D" w14:textId="77777777" w:rsidR="00F13234" w:rsidRPr="00F13234" w:rsidRDefault="00F13234" w:rsidP="001F5E87">
      <w:pPr>
        <w:ind w:left="851"/>
        <w:rPr>
          <w:sz w:val="24"/>
          <w:szCs w:val="24"/>
          <w:lang w:val="en-GB"/>
        </w:rPr>
      </w:pPr>
    </w:p>
    <w:p w14:paraId="700843B4" w14:textId="5D6D5417" w:rsidR="00F13234" w:rsidRPr="00F13234" w:rsidRDefault="001F5E87" w:rsidP="001F5E87">
      <w:pPr>
        <w:ind w:left="851"/>
        <w:rPr>
          <w:i/>
          <w:iCs/>
          <w:sz w:val="24"/>
          <w:szCs w:val="24"/>
          <w:u w:val="single"/>
          <w:lang w:val="en-GB"/>
        </w:rPr>
      </w:pPr>
      <w:r>
        <w:rPr>
          <w:i/>
          <w:iCs/>
          <w:sz w:val="24"/>
          <w:szCs w:val="24"/>
          <w:u w:val="single"/>
          <w:lang w:val="en-GB"/>
        </w:rPr>
        <w:t>Paracetamol "</w:t>
      </w:r>
      <w:proofErr w:type="spellStart"/>
      <w:r>
        <w:rPr>
          <w:i/>
          <w:iCs/>
          <w:sz w:val="24"/>
          <w:szCs w:val="24"/>
          <w:u w:val="single"/>
          <w:lang w:val="en-GB"/>
        </w:rPr>
        <w:t>Stada</w:t>
      </w:r>
      <w:proofErr w:type="spellEnd"/>
      <w:r>
        <w:rPr>
          <w:i/>
          <w:iCs/>
          <w:sz w:val="24"/>
          <w:szCs w:val="24"/>
          <w:u w:val="single"/>
          <w:lang w:val="en-GB"/>
        </w:rPr>
        <w:t>"</w:t>
      </w:r>
      <w:r w:rsidR="00F13234" w:rsidRPr="00F13234">
        <w:rPr>
          <w:i/>
          <w:iCs/>
          <w:sz w:val="24"/>
          <w:szCs w:val="24"/>
          <w:u w:val="single"/>
          <w:lang w:val="en-GB"/>
        </w:rPr>
        <w:t xml:space="preserve"> 1000 mg film-coated tablets</w:t>
      </w:r>
    </w:p>
    <w:p w14:paraId="081A432F" w14:textId="77777777" w:rsidR="00F13234" w:rsidRPr="00F13234" w:rsidRDefault="00F13234" w:rsidP="001F5E87">
      <w:pPr>
        <w:ind w:left="851"/>
        <w:rPr>
          <w:sz w:val="24"/>
          <w:szCs w:val="24"/>
          <w:lang w:val="en-GB"/>
        </w:rPr>
      </w:pPr>
      <w:r w:rsidRPr="00F13234">
        <w:rPr>
          <w:sz w:val="24"/>
          <w:szCs w:val="24"/>
          <w:lang w:val="en-GB"/>
        </w:rPr>
        <w:t>White to off-white, film-coated caplet-shaped tablets with a break-line on one side and plain on the other side. They have a length of approximately 19 mm and a width of approximately 10 mm. The tablet can be divided into equal doses.</w:t>
      </w:r>
    </w:p>
    <w:p w14:paraId="35580ED1" w14:textId="77777777" w:rsidR="007C5D2A" w:rsidRPr="001F5E87" w:rsidRDefault="007C5D2A" w:rsidP="004A3BF4">
      <w:pPr>
        <w:tabs>
          <w:tab w:val="left" w:pos="851"/>
        </w:tabs>
        <w:ind w:left="851"/>
        <w:rPr>
          <w:sz w:val="24"/>
          <w:szCs w:val="24"/>
          <w:lang w:val="en-GB"/>
        </w:rPr>
      </w:pPr>
    </w:p>
    <w:p w14:paraId="0E3D27D8" w14:textId="77777777" w:rsidR="007C5D2A" w:rsidRPr="001F5E87" w:rsidRDefault="007C5D2A" w:rsidP="004A3BF4">
      <w:pPr>
        <w:tabs>
          <w:tab w:val="left" w:pos="851"/>
        </w:tabs>
        <w:ind w:left="851"/>
        <w:rPr>
          <w:sz w:val="24"/>
          <w:szCs w:val="24"/>
          <w:lang w:val="en-GB"/>
        </w:rPr>
      </w:pPr>
    </w:p>
    <w:p w14:paraId="5B2E3A9F" w14:textId="77777777" w:rsidR="007C5D2A" w:rsidRPr="001F5E87" w:rsidRDefault="007C5D2A" w:rsidP="007C5D2A">
      <w:pPr>
        <w:ind w:left="851" w:hanging="851"/>
        <w:rPr>
          <w:b/>
          <w:sz w:val="24"/>
          <w:szCs w:val="24"/>
          <w:lang w:val="en-GB"/>
        </w:rPr>
      </w:pPr>
      <w:r w:rsidRPr="001F5E87">
        <w:rPr>
          <w:b/>
          <w:sz w:val="24"/>
          <w:szCs w:val="24"/>
          <w:lang w:val="en-GB"/>
        </w:rPr>
        <w:t>4.</w:t>
      </w:r>
      <w:r w:rsidRPr="001F5E87">
        <w:rPr>
          <w:b/>
          <w:sz w:val="24"/>
          <w:szCs w:val="24"/>
          <w:lang w:val="en-GB"/>
        </w:rPr>
        <w:tab/>
        <w:t>CLINICAL PARTICULARS</w:t>
      </w:r>
    </w:p>
    <w:p w14:paraId="178BC599" w14:textId="77777777" w:rsidR="007C5D2A" w:rsidRPr="001F5E87" w:rsidRDefault="007C5D2A" w:rsidP="004A3BF4">
      <w:pPr>
        <w:tabs>
          <w:tab w:val="left" w:pos="851"/>
        </w:tabs>
        <w:ind w:left="851"/>
        <w:rPr>
          <w:sz w:val="24"/>
          <w:szCs w:val="24"/>
          <w:lang w:val="en-GB"/>
        </w:rPr>
      </w:pPr>
    </w:p>
    <w:p w14:paraId="68283E45" w14:textId="77777777" w:rsidR="007C5D2A" w:rsidRPr="001F5E87" w:rsidRDefault="007C5D2A" w:rsidP="007C5D2A">
      <w:pPr>
        <w:ind w:left="851" w:hanging="851"/>
        <w:rPr>
          <w:b/>
          <w:sz w:val="24"/>
          <w:szCs w:val="24"/>
          <w:u w:val="single"/>
          <w:lang w:val="en-GB"/>
        </w:rPr>
      </w:pPr>
      <w:r w:rsidRPr="001F5E87">
        <w:rPr>
          <w:b/>
          <w:sz w:val="24"/>
          <w:szCs w:val="24"/>
          <w:lang w:val="en-GB"/>
        </w:rPr>
        <w:t>4.1</w:t>
      </w:r>
      <w:r w:rsidRPr="001F5E87">
        <w:rPr>
          <w:b/>
          <w:sz w:val="24"/>
          <w:szCs w:val="24"/>
          <w:lang w:val="en-GB"/>
        </w:rPr>
        <w:tab/>
        <w:t>Therapeutic indications</w:t>
      </w:r>
    </w:p>
    <w:p w14:paraId="688596BC" w14:textId="77777777" w:rsidR="00F13234" w:rsidRPr="00F13234" w:rsidRDefault="00F13234" w:rsidP="001F5E87">
      <w:pPr>
        <w:ind w:left="851"/>
        <w:rPr>
          <w:sz w:val="24"/>
          <w:szCs w:val="24"/>
          <w:lang w:val="en-GB"/>
        </w:rPr>
      </w:pPr>
      <w:r w:rsidRPr="00F13234">
        <w:rPr>
          <w:sz w:val="24"/>
          <w:szCs w:val="24"/>
          <w:lang w:val="en-GB"/>
        </w:rPr>
        <w:t>Symptomatic treatment of mild to moderate pain and/or fever.</w:t>
      </w:r>
    </w:p>
    <w:p w14:paraId="67F49E22" w14:textId="77777777" w:rsidR="00F13234" w:rsidRPr="00F13234" w:rsidRDefault="00F13234" w:rsidP="001F5E87">
      <w:pPr>
        <w:ind w:left="851"/>
        <w:rPr>
          <w:sz w:val="24"/>
          <w:szCs w:val="24"/>
          <w:lang w:val="en-GB"/>
        </w:rPr>
      </w:pPr>
    </w:p>
    <w:p w14:paraId="2E637783" w14:textId="1AB82D9B" w:rsidR="00F13234" w:rsidRPr="00F13234" w:rsidRDefault="001F5E87" w:rsidP="001F5E87">
      <w:pPr>
        <w:ind w:left="851"/>
        <w:rPr>
          <w:sz w:val="24"/>
          <w:szCs w:val="24"/>
          <w:lang w:val="en-GB"/>
        </w:rPr>
      </w:pPr>
      <w:bookmarkStart w:id="2" w:name="_Hlk211491898"/>
      <w:r>
        <w:rPr>
          <w:sz w:val="24"/>
          <w:szCs w:val="24"/>
          <w:lang w:val="en-GB"/>
        </w:rPr>
        <w:t>Paracetamol "</w:t>
      </w:r>
      <w:proofErr w:type="spellStart"/>
      <w:r>
        <w:rPr>
          <w:sz w:val="24"/>
          <w:szCs w:val="24"/>
          <w:lang w:val="en-GB"/>
        </w:rPr>
        <w:t>Stada</w:t>
      </w:r>
      <w:proofErr w:type="spellEnd"/>
      <w:r>
        <w:rPr>
          <w:sz w:val="24"/>
          <w:szCs w:val="24"/>
          <w:lang w:val="en-GB"/>
        </w:rPr>
        <w:t>"</w:t>
      </w:r>
      <w:r w:rsidR="00F13234" w:rsidRPr="00F13234">
        <w:rPr>
          <w:sz w:val="24"/>
          <w:szCs w:val="24"/>
          <w:lang w:val="en-GB"/>
        </w:rPr>
        <w:t xml:space="preserve"> 500 mg tablets are indicated in adults, adolescents and children 6 years and older </w:t>
      </w:r>
      <w:bookmarkStart w:id="3" w:name="_Hlk223953655"/>
      <w:r w:rsidR="00F13234" w:rsidRPr="00F13234">
        <w:rPr>
          <w:sz w:val="24"/>
          <w:szCs w:val="24"/>
          <w:lang w:val="en-GB"/>
        </w:rPr>
        <w:t>and a body weight of 22 kg and above</w:t>
      </w:r>
      <w:bookmarkEnd w:id="3"/>
      <w:r w:rsidR="00F13234" w:rsidRPr="00F13234">
        <w:rPr>
          <w:sz w:val="24"/>
          <w:szCs w:val="24"/>
          <w:lang w:val="en-GB"/>
        </w:rPr>
        <w:t>.</w:t>
      </w:r>
    </w:p>
    <w:p w14:paraId="38ECAB6A" w14:textId="5251892A" w:rsidR="00F13234" w:rsidRPr="00F13234" w:rsidRDefault="001F5E87" w:rsidP="001F5E87">
      <w:pPr>
        <w:ind w:left="851"/>
        <w:rPr>
          <w:sz w:val="24"/>
          <w:szCs w:val="24"/>
          <w:lang w:val="en-GB"/>
        </w:rPr>
      </w:pPr>
      <w:r>
        <w:rPr>
          <w:sz w:val="24"/>
          <w:szCs w:val="24"/>
          <w:lang w:val="en-GB"/>
        </w:rPr>
        <w:lastRenderedPageBreak/>
        <w:t>Paracetamol "</w:t>
      </w:r>
      <w:proofErr w:type="spellStart"/>
      <w:r>
        <w:rPr>
          <w:sz w:val="24"/>
          <w:szCs w:val="24"/>
          <w:lang w:val="en-GB"/>
        </w:rPr>
        <w:t>Stada</w:t>
      </w:r>
      <w:proofErr w:type="spellEnd"/>
      <w:r>
        <w:rPr>
          <w:sz w:val="24"/>
          <w:szCs w:val="24"/>
          <w:lang w:val="en-GB"/>
        </w:rPr>
        <w:t>"</w:t>
      </w:r>
      <w:r w:rsidR="00F13234" w:rsidRPr="00F13234">
        <w:rPr>
          <w:sz w:val="24"/>
          <w:szCs w:val="24"/>
          <w:lang w:val="en-GB"/>
        </w:rPr>
        <w:t xml:space="preserve"> 1000 mg tablets are indicated in adults, adolescents and children 12 years and older </w:t>
      </w:r>
      <w:bookmarkStart w:id="4" w:name="_Hlk223953680"/>
      <w:r w:rsidR="00F13234" w:rsidRPr="00F13234">
        <w:rPr>
          <w:sz w:val="24"/>
          <w:szCs w:val="24"/>
          <w:lang w:val="en-GB"/>
        </w:rPr>
        <w:t>and a body weight of 40 kg and above</w:t>
      </w:r>
      <w:bookmarkEnd w:id="4"/>
      <w:r w:rsidR="00F13234" w:rsidRPr="00F13234">
        <w:rPr>
          <w:sz w:val="24"/>
          <w:szCs w:val="24"/>
          <w:lang w:val="en-GB"/>
        </w:rPr>
        <w:t>.</w:t>
      </w:r>
      <w:bookmarkEnd w:id="2"/>
    </w:p>
    <w:p w14:paraId="255F59D5" w14:textId="77777777" w:rsidR="007C5D2A" w:rsidRPr="001F5E87" w:rsidRDefault="007C5D2A" w:rsidP="00A85D26">
      <w:pPr>
        <w:tabs>
          <w:tab w:val="left" w:pos="851"/>
        </w:tabs>
        <w:ind w:left="851"/>
        <w:rPr>
          <w:sz w:val="24"/>
          <w:szCs w:val="24"/>
          <w:lang w:val="en-GB"/>
        </w:rPr>
      </w:pPr>
    </w:p>
    <w:p w14:paraId="5605FEF1" w14:textId="77777777" w:rsidR="007C5D2A" w:rsidRPr="001F5E87" w:rsidRDefault="009925C9" w:rsidP="007C5D2A">
      <w:pPr>
        <w:tabs>
          <w:tab w:val="left" w:pos="851"/>
        </w:tabs>
        <w:ind w:left="851" w:hanging="851"/>
        <w:rPr>
          <w:sz w:val="24"/>
          <w:szCs w:val="24"/>
          <w:lang w:val="en-GB"/>
        </w:rPr>
      </w:pPr>
      <w:r w:rsidRPr="001F5E87">
        <w:rPr>
          <w:b/>
          <w:sz w:val="24"/>
          <w:szCs w:val="24"/>
          <w:lang w:val="en-GB"/>
        </w:rPr>
        <w:t>4.2</w:t>
      </w:r>
      <w:r w:rsidR="007C5D2A" w:rsidRPr="001F5E87">
        <w:rPr>
          <w:b/>
          <w:sz w:val="24"/>
          <w:szCs w:val="24"/>
          <w:lang w:val="en-GB"/>
        </w:rPr>
        <w:tab/>
        <w:t>Posology and method of administration</w:t>
      </w:r>
    </w:p>
    <w:p w14:paraId="2FDC1753" w14:textId="77777777" w:rsidR="001F5E87" w:rsidRDefault="001F5E87" w:rsidP="001F5E87">
      <w:pPr>
        <w:ind w:left="851"/>
        <w:rPr>
          <w:b/>
          <w:bCs/>
          <w:sz w:val="24"/>
          <w:szCs w:val="24"/>
          <w:u w:val="single"/>
          <w:lang w:val="en-GB"/>
        </w:rPr>
      </w:pPr>
    </w:p>
    <w:p w14:paraId="47CFFBE9" w14:textId="0136D6D3" w:rsidR="00F13234" w:rsidRPr="00F13234" w:rsidRDefault="00F13234" w:rsidP="001F5E87">
      <w:pPr>
        <w:ind w:left="851"/>
        <w:rPr>
          <w:b/>
          <w:bCs/>
          <w:sz w:val="24"/>
          <w:szCs w:val="24"/>
          <w:u w:val="single"/>
          <w:lang w:val="en-GB"/>
        </w:rPr>
      </w:pPr>
      <w:r w:rsidRPr="00F13234">
        <w:rPr>
          <w:b/>
          <w:bCs/>
          <w:sz w:val="24"/>
          <w:szCs w:val="24"/>
          <w:u w:val="single"/>
          <w:lang w:val="en-GB"/>
        </w:rPr>
        <w:t>Posology</w:t>
      </w:r>
    </w:p>
    <w:p w14:paraId="10FFFCDA" w14:textId="77777777" w:rsidR="00F13234" w:rsidRPr="00F13234" w:rsidRDefault="00F13234" w:rsidP="001F5E87">
      <w:pPr>
        <w:ind w:left="851"/>
        <w:rPr>
          <w:sz w:val="24"/>
          <w:szCs w:val="24"/>
          <w:lang w:val="en-GB"/>
        </w:rPr>
      </w:pPr>
    </w:p>
    <w:p w14:paraId="4793FD8E" w14:textId="77777777" w:rsidR="00F13234" w:rsidRPr="00F13234" w:rsidRDefault="00F13234" w:rsidP="001F5E87">
      <w:pPr>
        <w:ind w:left="851"/>
        <w:rPr>
          <w:iCs/>
          <w:sz w:val="24"/>
          <w:szCs w:val="24"/>
          <w:u w:val="single"/>
          <w:lang w:val="en-GB"/>
        </w:rPr>
      </w:pPr>
      <w:r w:rsidRPr="00F13234">
        <w:rPr>
          <w:iCs/>
          <w:sz w:val="24"/>
          <w:szCs w:val="24"/>
          <w:u w:val="single"/>
          <w:lang w:val="en-GB"/>
        </w:rPr>
        <w:t>Adults (incl. the elderly), adolescents and children from 12 years of age (≥ 40 kg)</w:t>
      </w:r>
    </w:p>
    <w:p w14:paraId="1372F992" w14:textId="77777777" w:rsidR="00F13234" w:rsidRPr="00F13234" w:rsidRDefault="00F13234" w:rsidP="001F5E87">
      <w:pPr>
        <w:ind w:left="851"/>
        <w:rPr>
          <w:sz w:val="24"/>
          <w:szCs w:val="24"/>
          <w:lang w:val="en-GB"/>
        </w:rPr>
      </w:pPr>
      <w:r w:rsidRPr="00F13234">
        <w:rPr>
          <w:sz w:val="24"/>
          <w:szCs w:val="24"/>
          <w:lang w:val="en-GB"/>
        </w:rPr>
        <w:t>1 000 mg, 3-4 times a day.</w:t>
      </w:r>
    </w:p>
    <w:p w14:paraId="3CDD065E" w14:textId="77777777" w:rsidR="00F13234" w:rsidRPr="00F13234" w:rsidRDefault="00F13234" w:rsidP="001F5E87">
      <w:pPr>
        <w:ind w:left="851"/>
        <w:rPr>
          <w:sz w:val="24"/>
          <w:szCs w:val="24"/>
          <w:lang w:val="en-GB"/>
        </w:rPr>
      </w:pPr>
      <w:r w:rsidRPr="00F13234">
        <w:rPr>
          <w:sz w:val="24"/>
          <w:szCs w:val="24"/>
          <w:lang w:val="en-GB"/>
        </w:rPr>
        <w:t>A maximum daily dose of 4 000 mg per 24 hours must not be exceeded.</w:t>
      </w:r>
    </w:p>
    <w:p w14:paraId="064A240F" w14:textId="77777777" w:rsidR="00F13234" w:rsidRPr="00F13234" w:rsidRDefault="00F13234" w:rsidP="001F5E87">
      <w:pPr>
        <w:ind w:left="851"/>
        <w:rPr>
          <w:sz w:val="24"/>
          <w:szCs w:val="24"/>
          <w:lang w:val="en-GB"/>
        </w:rPr>
      </w:pPr>
      <w:bookmarkStart w:id="5" w:name="_Hlk211342574"/>
      <w:r w:rsidRPr="00F13234">
        <w:rPr>
          <w:sz w:val="24"/>
          <w:szCs w:val="24"/>
          <w:lang w:val="en-GB"/>
        </w:rPr>
        <w:t>In some cases, 500 mg, 3-4 times a day may be sufficient.</w:t>
      </w:r>
    </w:p>
    <w:bookmarkEnd w:id="5"/>
    <w:p w14:paraId="65561A1B" w14:textId="77777777" w:rsidR="00F13234" w:rsidRPr="00F13234" w:rsidRDefault="00F13234" w:rsidP="001F5E87">
      <w:pPr>
        <w:ind w:left="851"/>
        <w:rPr>
          <w:sz w:val="24"/>
          <w:szCs w:val="24"/>
          <w:lang w:val="en-GB"/>
        </w:rPr>
      </w:pPr>
      <w:r w:rsidRPr="00F13234">
        <w:rPr>
          <w:sz w:val="24"/>
          <w:szCs w:val="24"/>
          <w:lang w:val="en-GB"/>
        </w:rPr>
        <w:t>Minimum dosing interval: 4 hours.</w:t>
      </w:r>
    </w:p>
    <w:p w14:paraId="333462AA" w14:textId="77777777" w:rsidR="00F13234" w:rsidRPr="00F13234" w:rsidRDefault="00F13234" w:rsidP="001F5E87">
      <w:pPr>
        <w:ind w:left="851"/>
        <w:rPr>
          <w:sz w:val="24"/>
          <w:szCs w:val="24"/>
          <w:lang w:val="en-GB"/>
        </w:rPr>
      </w:pPr>
    </w:p>
    <w:p w14:paraId="7BB9D9F6" w14:textId="77777777" w:rsidR="00F13234" w:rsidRPr="00F13234" w:rsidRDefault="00F13234" w:rsidP="001F5E87">
      <w:pPr>
        <w:ind w:left="851"/>
        <w:rPr>
          <w:sz w:val="24"/>
          <w:szCs w:val="24"/>
          <w:lang w:val="en-GB"/>
        </w:rPr>
      </w:pPr>
      <w:bookmarkStart w:id="6" w:name="_Hlk211343488"/>
      <w:r w:rsidRPr="00F13234">
        <w:rPr>
          <w:sz w:val="24"/>
          <w:szCs w:val="24"/>
          <w:lang w:val="en-GB"/>
        </w:rPr>
        <w:t>The lowest possible dose that is required to be effective for the shortest time possible, should be used.</w:t>
      </w:r>
    </w:p>
    <w:bookmarkEnd w:id="6"/>
    <w:p w14:paraId="23EBBA24" w14:textId="77777777" w:rsidR="00F13234" w:rsidRPr="00F13234" w:rsidRDefault="00F13234" w:rsidP="001F5E87">
      <w:pPr>
        <w:ind w:left="851"/>
        <w:rPr>
          <w:bCs/>
          <w:sz w:val="24"/>
          <w:szCs w:val="24"/>
          <w:lang w:val="en-GB"/>
        </w:rPr>
      </w:pPr>
    </w:p>
    <w:p w14:paraId="2550AFA7" w14:textId="77777777" w:rsidR="00F13234" w:rsidRPr="00F13234" w:rsidRDefault="00F13234" w:rsidP="001F5E87">
      <w:pPr>
        <w:ind w:left="851"/>
        <w:rPr>
          <w:bCs/>
          <w:iCs/>
          <w:sz w:val="24"/>
          <w:szCs w:val="24"/>
          <w:u w:val="single"/>
          <w:lang w:val="en-GB"/>
        </w:rPr>
      </w:pPr>
      <w:r w:rsidRPr="00F13234">
        <w:rPr>
          <w:bCs/>
          <w:iCs/>
          <w:sz w:val="24"/>
          <w:szCs w:val="24"/>
          <w:u w:val="single"/>
          <w:lang w:val="en-GB"/>
        </w:rPr>
        <w:t>Paediatric population</w:t>
      </w:r>
    </w:p>
    <w:p w14:paraId="236F5277" w14:textId="77777777" w:rsidR="00F13234" w:rsidRPr="00F13234" w:rsidRDefault="00F13234" w:rsidP="001F5E87">
      <w:pPr>
        <w:ind w:left="851"/>
        <w:rPr>
          <w:i/>
          <w:sz w:val="24"/>
          <w:szCs w:val="24"/>
          <w:u w:val="single"/>
          <w:lang w:val="en-GB"/>
        </w:rPr>
      </w:pPr>
      <w:r w:rsidRPr="00F13234">
        <w:rPr>
          <w:i/>
          <w:sz w:val="24"/>
          <w:szCs w:val="24"/>
          <w:u w:val="single"/>
          <w:lang w:val="en-GB"/>
        </w:rPr>
        <w:t>Children from 6-11 years of age</w:t>
      </w:r>
    </w:p>
    <w:p w14:paraId="00BB6CEF" w14:textId="77777777" w:rsidR="00F13234" w:rsidRPr="00F13234" w:rsidRDefault="00F13234" w:rsidP="001F5E87">
      <w:pPr>
        <w:ind w:left="851"/>
        <w:rPr>
          <w:iCs/>
          <w:sz w:val="24"/>
          <w:szCs w:val="24"/>
          <w:lang w:val="en-GB"/>
        </w:rPr>
      </w:pPr>
      <w:r w:rsidRPr="00F13234">
        <w:rPr>
          <w:iCs/>
          <w:sz w:val="24"/>
          <w:szCs w:val="24"/>
          <w:lang w:val="en-GB"/>
        </w:rPr>
        <w:t>50 mg/kg/day divided into 3-6 doses (see “Dosage table children from 6-11 years of age”).</w:t>
      </w:r>
    </w:p>
    <w:p w14:paraId="314ECE2A" w14:textId="77777777" w:rsidR="00F13234" w:rsidRPr="00F13234" w:rsidRDefault="00F13234" w:rsidP="001F5E87">
      <w:pPr>
        <w:ind w:left="851"/>
        <w:rPr>
          <w:iCs/>
          <w:sz w:val="24"/>
          <w:szCs w:val="24"/>
          <w:lang w:val="en-GB"/>
        </w:rPr>
      </w:pPr>
    </w:p>
    <w:p w14:paraId="3747E3B9" w14:textId="77777777" w:rsidR="00F13234" w:rsidRPr="00F13234" w:rsidRDefault="00F13234" w:rsidP="001F5E87">
      <w:pPr>
        <w:ind w:left="851"/>
        <w:rPr>
          <w:iCs/>
          <w:sz w:val="24"/>
          <w:szCs w:val="24"/>
          <w:lang w:val="en-GB"/>
        </w:rPr>
      </w:pPr>
      <w:r w:rsidRPr="00F13234">
        <w:rPr>
          <w:iCs/>
          <w:sz w:val="24"/>
          <w:szCs w:val="24"/>
          <w:lang w:val="en-GB"/>
        </w:rPr>
        <w:t>Dosage table children from 6-11 years of age:</w:t>
      </w:r>
    </w:p>
    <w:tbl>
      <w:tblPr>
        <w:tblStyle w:val="Tabel-Gitter"/>
        <w:tblW w:w="9060" w:type="dxa"/>
        <w:tblInd w:w="846" w:type="dxa"/>
        <w:tblLook w:val="04A0" w:firstRow="1" w:lastRow="0" w:firstColumn="1" w:lastColumn="0" w:noHBand="0" w:noVBand="1"/>
      </w:tblPr>
      <w:tblGrid>
        <w:gridCol w:w="1491"/>
        <w:gridCol w:w="1540"/>
        <w:gridCol w:w="1573"/>
        <w:gridCol w:w="2735"/>
        <w:gridCol w:w="1721"/>
      </w:tblGrid>
      <w:tr w:rsidR="00F13234" w:rsidRPr="00F13234" w14:paraId="52926006" w14:textId="77777777" w:rsidTr="001F5E87">
        <w:trPr>
          <w:tblHeader/>
        </w:trPr>
        <w:tc>
          <w:tcPr>
            <w:tcW w:w="1491" w:type="dxa"/>
            <w:tcBorders>
              <w:top w:val="single" w:sz="4" w:space="0" w:color="000000"/>
              <w:left w:val="single" w:sz="4" w:space="0" w:color="000000"/>
              <w:bottom w:val="single" w:sz="4" w:space="0" w:color="000000"/>
              <w:right w:val="single" w:sz="4" w:space="0" w:color="000000"/>
            </w:tcBorders>
            <w:shd w:val="clear" w:color="auto" w:fill="D9D9D9"/>
            <w:hideMark/>
          </w:tcPr>
          <w:p w14:paraId="5BF7F39B" w14:textId="77777777" w:rsidR="00F13234" w:rsidRPr="00F13234" w:rsidRDefault="00F13234" w:rsidP="001F5E87">
            <w:pPr>
              <w:ind w:left="32"/>
              <w:rPr>
                <w:b/>
                <w:bCs/>
                <w:sz w:val="24"/>
                <w:szCs w:val="24"/>
                <w:lang w:val="en-GB"/>
              </w:rPr>
            </w:pPr>
            <w:r w:rsidRPr="00F13234">
              <w:rPr>
                <w:b/>
                <w:bCs/>
                <w:sz w:val="24"/>
                <w:szCs w:val="24"/>
                <w:lang w:val="en-GB"/>
              </w:rPr>
              <w:t>Body weight</w:t>
            </w:r>
          </w:p>
        </w:tc>
        <w:tc>
          <w:tcPr>
            <w:tcW w:w="1540" w:type="dxa"/>
            <w:tcBorders>
              <w:top w:val="single" w:sz="4" w:space="0" w:color="000000"/>
              <w:left w:val="single" w:sz="4" w:space="0" w:color="000000"/>
              <w:bottom w:val="single" w:sz="4" w:space="0" w:color="000000"/>
              <w:right w:val="single" w:sz="4" w:space="0" w:color="000000"/>
            </w:tcBorders>
            <w:shd w:val="clear" w:color="auto" w:fill="D9D9D9"/>
            <w:hideMark/>
          </w:tcPr>
          <w:p w14:paraId="524956BA" w14:textId="77777777" w:rsidR="00F13234" w:rsidRPr="00F13234" w:rsidRDefault="00F13234" w:rsidP="001F5E87">
            <w:pPr>
              <w:ind w:left="32"/>
              <w:rPr>
                <w:b/>
                <w:bCs/>
                <w:sz w:val="24"/>
                <w:szCs w:val="24"/>
                <w:lang w:val="en-GB"/>
              </w:rPr>
            </w:pPr>
            <w:r w:rsidRPr="00F13234">
              <w:rPr>
                <w:b/>
                <w:bCs/>
                <w:sz w:val="24"/>
                <w:szCs w:val="24"/>
                <w:lang w:val="en-GB"/>
              </w:rPr>
              <w:t>Age</w:t>
            </w:r>
          </w:p>
        </w:tc>
        <w:tc>
          <w:tcPr>
            <w:tcW w:w="1573" w:type="dxa"/>
            <w:tcBorders>
              <w:top w:val="single" w:sz="4" w:space="0" w:color="000000"/>
              <w:left w:val="single" w:sz="4" w:space="0" w:color="000000"/>
              <w:bottom w:val="single" w:sz="4" w:space="0" w:color="000000"/>
              <w:right w:val="single" w:sz="4" w:space="0" w:color="000000"/>
            </w:tcBorders>
            <w:shd w:val="clear" w:color="auto" w:fill="D9D9D9"/>
            <w:hideMark/>
          </w:tcPr>
          <w:p w14:paraId="6290FA1B" w14:textId="77777777" w:rsidR="00F13234" w:rsidRPr="00F13234" w:rsidRDefault="00F13234" w:rsidP="001F5E87">
            <w:pPr>
              <w:ind w:left="32"/>
              <w:rPr>
                <w:b/>
                <w:bCs/>
                <w:sz w:val="24"/>
                <w:szCs w:val="24"/>
                <w:lang w:val="en-GB"/>
              </w:rPr>
            </w:pPr>
            <w:r w:rsidRPr="00F13234">
              <w:rPr>
                <w:b/>
                <w:bCs/>
                <w:sz w:val="24"/>
                <w:szCs w:val="24"/>
                <w:lang w:val="en-GB"/>
              </w:rPr>
              <w:t>Dose</w:t>
            </w:r>
          </w:p>
        </w:tc>
        <w:tc>
          <w:tcPr>
            <w:tcW w:w="2735" w:type="dxa"/>
            <w:tcBorders>
              <w:top w:val="single" w:sz="4" w:space="0" w:color="000000"/>
              <w:left w:val="single" w:sz="4" w:space="0" w:color="000000"/>
              <w:bottom w:val="single" w:sz="4" w:space="0" w:color="000000"/>
              <w:right w:val="single" w:sz="4" w:space="0" w:color="000000"/>
            </w:tcBorders>
            <w:shd w:val="clear" w:color="auto" w:fill="D9D9D9"/>
            <w:hideMark/>
          </w:tcPr>
          <w:p w14:paraId="6ED7C428" w14:textId="77777777" w:rsidR="00F13234" w:rsidRPr="00F13234" w:rsidRDefault="00F13234" w:rsidP="001F5E87">
            <w:pPr>
              <w:ind w:left="32"/>
              <w:rPr>
                <w:b/>
                <w:bCs/>
                <w:sz w:val="24"/>
                <w:szCs w:val="24"/>
                <w:lang w:val="en-GB"/>
              </w:rPr>
            </w:pPr>
            <w:r w:rsidRPr="00F13234">
              <w:rPr>
                <w:b/>
                <w:bCs/>
                <w:sz w:val="24"/>
                <w:szCs w:val="24"/>
                <w:lang w:val="en-GB"/>
              </w:rPr>
              <w:t>Max. number of doses per day</w:t>
            </w:r>
          </w:p>
        </w:tc>
        <w:tc>
          <w:tcPr>
            <w:tcW w:w="1721" w:type="dxa"/>
            <w:tcBorders>
              <w:top w:val="single" w:sz="4" w:space="0" w:color="000000"/>
              <w:left w:val="single" w:sz="4" w:space="0" w:color="000000"/>
              <w:bottom w:val="single" w:sz="4" w:space="0" w:color="000000"/>
              <w:right w:val="single" w:sz="4" w:space="0" w:color="000000"/>
            </w:tcBorders>
            <w:shd w:val="clear" w:color="auto" w:fill="D9D9D9"/>
            <w:hideMark/>
          </w:tcPr>
          <w:p w14:paraId="668D3761" w14:textId="77777777" w:rsidR="00F13234" w:rsidRPr="00F13234" w:rsidRDefault="00F13234" w:rsidP="001F5E87">
            <w:pPr>
              <w:ind w:left="32"/>
              <w:rPr>
                <w:b/>
                <w:bCs/>
                <w:sz w:val="24"/>
                <w:szCs w:val="24"/>
                <w:lang w:val="en-GB"/>
              </w:rPr>
            </w:pPr>
            <w:r w:rsidRPr="00F13234">
              <w:rPr>
                <w:b/>
                <w:bCs/>
                <w:sz w:val="24"/>
                <w:szCs w:val="24"/>
                <w:lang w:val="en-GB"/>
              </w:rPr>
              <w:t>Max. daily dose</w:t>
            </w:r>
          </w:p>
        </w:tc>
      </w:tr>
      <w:tr w:rsidR="00F13234" w:rsidRPr="00F13234" w14:paraId="7C807482" w14:textId="77777777" w:rsidTr="001F5E87">
        <w:tc>
          <w:tcPr>
            <w:tcW w:w="1491" w:type="dxa"/>
            <w:tcBorders>
              <w:top w:val="single" w:sz="4" w:space="0" w:color="000000"/>
              <w:left w:val="single" w:sz="4" w:space="0" w:color="000000"/>
              <w:bottom w:val="single" w:sz="4" w:space="0" w:color="000000"/>
              <w:right w:val="single" w:sz="4" w:space="0" w:color="000000"/>
            </w:tcBorders>
            <w:hideMark/>
          </w:tcPr>
          <w:p w14:paraId="547AB393" w14:textId="77777777" w:rsidR="00F13234" w:rsidRPr="00F13234" w:rsidRDefault="00F13234" w:rsidP="001F5E87">
            <w:pPr>
              <w:ind w:left="32"/>
              <w:rPr>
                <w:sz w:val="24"/>
                <w:szCs w:val="24"/>
                <w:lang w:val="en-GB"/>
              </w:rPr>
            </w:pPr>
            <w:r w:rsidRPr="00F13234">
              <w:rPr>
                <w:sz w:val="24"/>
                <w:szCs w:val="24"/>
                <w:lang w:val="en-GB"/>
              </w:rPr>
              <w:t>22-30 kg</w:t>
            </w:r>
          </w:p>
        </w:tc>
        <w:tc>
          <w:tcPr>
            <w:tcW w:w="1540" w:type="dxa"/>
            <w:tcBorders>
              <w:top w:val="single" w:sz="4" w:space="0" w:color="000000"/>
              <w:left w:val="single" w:sz="4" w:space="0" w:color="000000"/>
              <w:bottom w:val="single" w:sz="4" w:space="0" w:color="000000"/>
              <w:right w:val="single" w:sz="4" w:space="0" w:color="000000"/>
            </w:tcBorders>
            <w:hideMark/>
          </w:tcPr>
          <w:p w14:paraId="0247EFBD" w14:textId="77777777" w:rsidR="00F13234" w:rsidRPr="00F13234" w:rsidRDefault="00F13234" w:rsidP="001F5E87">
            <w:pPr>
              <w:ind w:left="32"/>
              <w:rPr>
                <w:sz w:val="24"/>
                <w:szCs w:val="24"/>
                <w:lang w:val="en-GB"/>
              </w:rPr>
            </w:pPr>
            <w:r w:rsidRPr="00F13234">
              <w:rPr>
                <w:sz w:val="24"/>
                <w:szCs w:val="24"/>
                <w:lang w:val="en-GB"/>
              </w:rPr>
              <w:t>6-9 years</w:t>
            </w:r>
          </w:p>
        </w:tc>
        <w:tc>
          <w:tcPr>
            <w:tcW w:w="1573" w:type="dxa"/>
            <w:tcBorders>
              <w:top w:val="single" w:sz="4" w:space="0" w:color="000000"/>
              <w:left w:val="single" w:sz="4" w:space="0" w:color="000000"/>
              <w:bottom w:val="single" w:sz="4" w:space="0" w:color="000000"/>
              <w:right w:val="single" w:sz="4" w:space="0" w:color="000000"/>
            </w:tcBorders>
            <w:hideMark/>
          </w:tcPr>
          <w:p w14:paraId="1CC4D744" w14:textId="77777777" w:rsidR="00F13234" w:rsidRPr="00F13234" w:rsidRDefault="00F13234" w:rsidP="001F5E87">
            <w:pPr>
              <w:ind w:left="32"/>
              <w:rPr>
                <w:sz w:val="24"/>
                <w:szCs w:val="24"/>
                <w:lang w:val="en-GB"/>
              </w:rPr>
            </w:pPr>
            <w:r w:rsidRPr="00F13234">
              <w:rPr>
                <w:sz w:val="24"/>
                <w:szCs w:val="24"/>
                <w:lang w:val="en-GB"/>
              </w:rPr>
              <w:t>250 mg</w:t>
            </w:r>
          </w:p>
        </w:tc>
        <w:tc>
          <w:tcPr>
            <w:tcW w:w="2735" w:type="dxa"/>
            <w:tcBorders>
              <w:top w:val="single" w:sz="4" w:space="0" w:color="000000"/>
              <w:left w:val="single" w:sz="4" w:space="0" w:color="000000"/>
              <w:bottom w:val="single" w:sz="4" w:space="0" w:color="000000"/>
              <w:right w:val="single" w:sz="4" w:space="0" w:color="000000"/>
            </w:tcBorders>
            <w:hideMark/>
          </w:tcPr>
          <w:p w14:paraId="4683089F" w14:textId="77777777" w:rsidR="00F13234" w:rsidRPr="00F13234" w:rsidRDefault="00F13234" w:rsidP="001F5E87">
            <w:pPr>
              <w:ind w:left="32"/>
              <w:rPr>
                <w:sz w:val="24"/>
                <w:szCs w:val="24"/>
                <w:lang w:val="en-GB"/>
              </w:rPr>
            </w:pPr>
            <w:r w:rsidRPr="00F13234">
              <w:rPr>
                <w:sz w:val="24"/>
                <w:szCs w:val="24"/>
                <w:lang w:val="en-GB"/>
              </w:rPr>
              <w:t>4-6 times a day</w:t>
            </w:r>
          </w:p>
        </w:tc>
        <w:tc>
          <w:tcPr>
            <w:tcW w:w="1721" w:type="dxa"/>
            <w:tcBorders>
              <w:top w:val="single" w:sz="4" w:space="0" w:color="000000"/>
              <w:left w:val="single" w:sz="4" w:space="0" w:color="000000"/>
              <w:bottom w:val="single" w:sz="4" w:space="0" w:color="000000"/>
              <w:right w:val="single" w:sz="4" w:space="0" w:color="000000"/>
            </w:tcBorders>
            <w:hideMark/>
          </w:tcPr>
          <w:p w14:paraId="2BEEA018" w14:textId="77777777" w:rsidR="00F13234" w:rsidRPr="00F13234" w:rsidRDefault="00F13234" w:rsidP="001F5E87">
            <w:pPr>
              <w:ind w:left="32"/>
              <w:rPr>
                <w:sz w:val="24"/>
                <w:szCs w:val="24"/>
                <w:lang w:val="en-GB"/>
              </w:rPr>
            </w:pPr>
            <w:r w:rsidRPr="00F13234">
              <w:rPr>
                <w:sz w:val="24"/>
                <w:szCs w:val="24"/>
                <w:lang w:val="en-GB"/>
              </w:rPr>
              <w:t>1 000-1 500 mg</w:t>
            </w:r>
          </w:p>
        </w:tc>
      </w:tr>
      <w:tr w:rsidR="00F13234" w:rsidRPr="00F13234" w14:paraId="1EE061A5" w14:textId="77777777" w:rsidTr="001F5E87">
        <w:tc>
          <w:tcPr>
            <w:tcW w:w="1491" w:type="dxa"/>
            <w:tcBorders>
              <w:top w:val="single" w:sz="4" w:space="0" w:color="000000"/>
              <w:left w:val="single" w:sz="4" w:space="0" w:color="000000"/>
              <w:bottom w:val="single" w:sz="4" w:space="0" w:color="000000"/>
              <w:right w:val="single" w:sz="4" w:space="0" w:color="000000"/>
            </w:tcBorders>
            <w:hideMark/>
          </w:tcPr>
          <w:p w14:paraId="67029D7B" w14:textId="77777777" w:rsidR="00F13234" w:rsidRPr="00F13234" w:rsidRDefault="00F13234" w:rsidP="001F5E87">
            <w:pPr>
              <w:ind w:left="32"/>
              <w:rPr>
                <w:sz w:val="24"/>
                <w:szCs w:val="24"/>
                <w:lang w:val="en-GB"/>
              </w:rPr>
            </w:pPr>
            <w:r w:rsidRPr="00F13234">
              <w:rPr>
                <w:sz w:val="24"/>
                <w:szCs w:val="24"/>
                <w:lang w:val="en-GB"/>
              </w:rPr>
              <w:t>31-40 kg</w:t>
            </w:r>
          </w:p>
        </w:tc>
        <w:tc>
          <w:tcPr>
            <w:tcW w:w="1540" w:type="dxa"/>
            <w:tcBorders>
              <w:top w:val="single" w:sz="4" w:space="0" w:color="000000"/>
              <w:left w:val="single" w:sz="4" w:space="0" w:color="000000"/>
              <w:bottom w:val="single" w:sz="4" w:space="0" w:color="000000"/>
              <w:right w:val="single" w:sz="4" w:space="0" w:color="000000"/>
            </w:tcBorders>
            <w:hideMark/>
          </w:tcPr>
          <w:p w14:paraId="6A605411" w14:textId="77777777" w:rsidR="00F13234" w:rsidRPr="00F13234" w:rsidRDefault="00F13234" w:rsidP="001F5E87">
            <w:pPr>
              <w:ind w:left="32"/>
              <w:rPr>
                <w:sz w:val="24"/>
                <w:szCs w:val="24"/>
                <w:lang w:val="en-GB"/>
              </w:rPr>
            </w:pPr>
            <w:r w:rsidRPr="00F13234">
              <w:rPr>
                <w:sz w:val="24"/>
                <w:szCs w:val="24"/>
                <w:lang w:val="en-GB"/>
              </w:rPr>
              <w:t>9-11 years</w:t>
            </w:r>
          </w:p>
        </w:tc>
        <w:tc>
          <w:tcPr>
            <w:tcW w:w="1573" w:type="dxa"/>
            <w:tcBorders>
              <w:top w:val="single" w:sz="4" w:space="0" w:color="000000"/>
              <w:left w:val="single" w:sz="4" w:space="0" w:color="000000"/>
              <w:bottom w:val="single" w:sz="4" w:space="0" w:color="000000"/>
              <w:right w:val="single" w:sz="4" w:space="0" w:color="000000"/>
            </w:tcBorders>
            <w:hideMark/>
          </w:tcPr>
          <w:p w14:paraId="0C860EF5" w14:textId="77777777" w:rsidR="00F13234" w:rsidRPr="00F13234" w:rsidRDefault="00F13234" w:rsidP="001F5E87">
            <w:pPr>
              <w:ind w:left="32"/>
              <w:rPr>
                <w:sz w:val="24"/>
                <w:szCs w:val="24"/>
                <w:lang w:val="en-GB"/>
              </w:rPr>
            </w:pPr>
            <w:r w:rsidRPr="00F13234">
              <w:rPr>
                <w:sz w:val="24"/>
                <w:szCs w:val="24"/>
                <w:lang w:val="en-GB"/>
              </w:rPr>
              <w:t>500 mg</w:t>
            </w:r>
          </w:p>
        </w:tc>
        <w:tc>
          <w:tcPr>
            <w:tcW w:w="2735" w:type="dxa"/>
            <w:tcBorders>
              <w:top w:val="single" w:sz="4" w:space="0" w:color="000000"/>
              <w:left w:val="single" w:sz="4" w:space="0" w:color="000000"/>
              <w:bottom w:val="single" w:sz="4" w:space="0" w:color="000000"/>
              <w:right w:val="single" w:sz="4" w:space="0" w:color="000000"/>
            </w:tcBorders>
            <w:hideMark/>
          </w:tcPr>
          <w:p w14:paraId="0DF88D5F" w14:textId="77777777" w:rsidR="00F13234" w:rsidRPr="00F13234" w:rsidRDefault="00F13234" w:rsidP="001F5E87">
            <w:pPr>
              <w:ind w:left="32"/>
              <w:rPr>
                <w:sz w:val="24"/>
                <w:szCs w:val="24"/>
                <w:lang w:val="en-GB"/>
              </w:rPr>
            </w:pPr>
            <w:r w:rsidRPr="00F13234">
              <w:rPr>
                <w:sz w:val="24"/>
                <w:szCs w:val="24"/>
                <w:lang w:val="en-GB"/>
              </w:rPr>
              <w:t>3-4 times a day</w:t>
            </w:r>
          </w:p>
        </w:tc>
        <w:tc>
          <w:tcPr>
            <w:tcW w:w="1721" w:type="dxa"/>
            <w:tcBorders>
              <w:top w:val="single" w:sz="4" w:space="0" w:color="000000"/>
              <w:left w:val="single" w:sz="4" w:space="0" w:color="000000"/>
              <w:bottom w:val="single" w:sz="4" w:space="0" w:color="000000"/>
              <w:right w:val="single" w:sz="4" w:space="0" w:color="000000"/>
            </w:tcBorders>
            <w:hideMark/>
          </w:tcPr>
          <w:p w14:paraId="13542A1D" w14:textId="77777777" w:rsidR="00F13234" w:rsidRPr="00F13234" w:rsidRDefault="00F13234" w:rsidP="001F5E87">
            <w:pPr>
              <w:ind w:left="32"/>
              <w:rPr>
                <w:sz w:val="24"/>
                <w:szCs w:val="24"/>
                <w:lang w:val="en-GB"/>
              </w:rPr>
            </w:pPr>
            <w:r w:rsidRPr="00F13234">
              <w:rPr>
                <w:sz w:val="24"/>
                <w:szCs w:val="24"/>
                <w:lang w:val="en-GB"/>
              </w:rPr>
              <w:t>1 500-2 000 mg</w:t>
            </w:r>
          </w:p>
        </w:tc>
      </w:tr>
    </w:tbl>
    <w:p w14:paraId="210EB8E1" w14:textId="77777777" w:rsidR="00F13234" w:rsidRPr="00F13234" w:rsidRDefault="00F13234" w:rsidP="00F13234">
      <w:pPr>
        <w:tabs>
          <w:tab w:val="left" w:pos="851"/>
        </w:tabs>
        <w:ind w:left="851"/>
        <w:rPr>
          <w:sz w:val="24"/>
          <w:szCs w:val="24"/>
          <w:lang w:val="en-GB"/>
        </w:rPr>
      </w:pPr>
    </w:p>
    <w:p w14:paraId="4CD76395" w14:textId="77777777" w:rsidR="00F13234" w:rsidRPr="00F13234" w:rsidRDefault="00F13234" w:rsidP="001F5E87">
      <w:pPr>
        <w:ind w:left="851"/>
        <w:rPr>
          <w:sz w:val="24"/>
          <w:szCs w:val="24"/>
          <w:lang w:val="en-GB"/>
        </w:rPr>
      </w:pPr>
      <w:r w:rsidRPr="00F13234">
        <w:rPr>
          <w:sz w:val="24"/>
          <w:szCs w:val="24"/>
          <w:lang w:val="en-GB"/>
        </w:rPr>
        <w:t>Minimum dosage interval: 4-6 hours.</w:t>
      </w:r>
    </w:p>
    <w:p w14:paraId="7E142EC8" w14:textId="77777777" w:rsidR="00F13234" w:rsidRPr="00F13234" w:rsidRDefault="00F13234" w:rsidP="001F5E87">
      <w:pPr>
        <w:ind w:left="851"/>
        <w:rPr>
          <w:sz w:val="24"/>
          <w:szCs w:val="24"/>
          <w:lang w:val="en-GB"/>
        </w:rPr>
      </w:pPr>
      <w:r w:rsidRPr="00F13234">
        <w:rPr>
          <w:sz w:val="24"/>
          <w:szCs w:val="24"/>
          <w:lang w:val="en-GB"/>
        </w:rPr>
        <w:t>The maximum daily dose must not be exceeded.</w:t>
      </w:r>
    </w:p>
    <w:p w14:paraId="67539ED2" w14:textId="77777777" w:rsidR="00F13234" w:rsidRPr="00F13234" w:rsidRDefault="00F13234" w:rsidP="001F5E87">
      <w:pPr>
        <w:ind w:left="851"/>
        <w:rPr>
          <w:sz w:val="24"/>
          <w:szCs w:val="24"/>
          <w:lang w:val="en-GB"/>
        </w:rPr>
      </w:pPr>
      <w:r w:rsidRPr="00F13234">
        <w:rPr>
          <w:sz w:val="24"/>
          <w:szCs w:val="24"/>
          <w:lang w:val="en-GB"/>
        </w:rPr>
        <w:t>Maximum treatment time without doctor's instructions is 3 days.</w:t>
      </w:r>
    </w:p>
    <w:p w14:paraId="0E00DB59" w14:textId="77777777" w:rsidR="00F13234" w:rsidRPr="00F13234" w:rsidRDefault="00F13234" w:rsidP="001F5E87">
      <w:pPr>
        <w:ind w:left="851"/>
        <w:rPr>
          <w:sz w:val="24"/>
          <w:szCs w:val="24"/>
          <w:lang w:val="en-GB"/>
        </w:rPr>
      </w:pPr>
      <w:r w:rsidRPr="00F13234">
        <w:rPr>
          <w:sz w:val="24"/>
          <w:szCs w:val="24"/>
          <w:lang w:val="en-GB"/>
        </w:rPr>
        <w:t>The lowest possible dose that is required to be effective for the shortest time possible, should be used.</w:t>
      </w:r>
    </w:p>
    <w:p w14:paraId="51EB9EE0" w14:textId="77777777" w:rsidR="00F13234" w:rsidRPr="00F13234" w:rsidRDefault="00F13234" w:rsidP="001F5E87">
      <w:pPr>
        <w:ind w:left="851"/>
        <w:rPr>
          <w:sz w:val="24"/>
          <w:szCs w:val="24"/>
          <w:lang w:val="en-GB"/>
        </w:rPr>
      </w:pPr>
    </w:p>
    <w:p w14:paraId="573AE465" w14:textId="77777777" w:rsidR="00F13234" w:rsidRPr="00F13234" w:rsidRDefault="00F13234" w:rsidP="001F5E87">
      <w:pPr>
        <w:ind w:left="851"/>
        <w:rPr>
          <w:i/>
          <w:sz w:val="24"/>
          <w:szCs w:val="24"/>
          <w:u w:val="single"/>
          <w:lang w:val="en-GB"/>
        </w:rPr>
      </w:pPr>
      <w:r w:rsidRPr="00F13234">
        <w:rPr>
          <w:i/>
          <w:sz w:val="24"/>
          <w:szCs w:val="24"/>
          <w:u w:val="single"/>
          <w:lang w:val="en-GB"/>
        </w:rPr>
        <w:t>Children &lt; 6 years of age</w:t>
      </w:r>
    </w:p>
    <w:p w14:paraId="0958DB8C" w14:textId="77777777" w:rsidR="00F13234" w:rsidRPr="00F13234" w:rsidRDefault="00F13234" w:rsidP="001F5E87">
      <w:pPr>
        <w:ind w:left="851"/>
        <w:rPr>
          <w:sz w:val="24"/>
          <w:szCs w:val="24"/>
          <w:lang w:val="en-GB"/>
        </w:rPr>
      </w:pPr>
      <w:r w:rsidRPr="00F13234">
        <w:rPr>
          <w:sz w:val="24"/>
          <w:szCs w:val="24"/>
          <w:lang w:val="en-GB"/>
        </w:rPr>
        <w:t>Do not use without doctor's advice.</w:t>
      </w:r>
    </w:p>
    <w:p w14:paraId="30EB5012" w14:textId="77777777" w:rsidR="00F13234" w:rsidRPr="00F13234" w:rsidRDefault="00F13234" w:rsidP="001F5E87">
      <w:pPr>
        <w:ind w:left="851"/>
        <w:rPr>
          <w:sz w:val="24"/>
          <w:szCs w:val="24"/>
          <w:lang w:val="en-GB"/>
        </w:rPr>
      </w:pPr>
    </w:p>
    <w:p w14:paraId="4E6B7D95" w14:textId="77777777" w:rsidR="00F13234" w:rsidRPr="00F13234" w:rsidRDefault="00F13234" w:rsidP="001F5E87">
      <w:pPr>
        <w:ind w:left="851"/>
        <w:rPr>
          <w:bCs/>
          <w:iCs/>
          <w:sz w:val="24"/>
          <w:szCs w:val="24"/>
          <w:u w:val="single"/>
          <w:lang w:val="en-GB"/>
        </w:rPr>
      </w:pPr>
      <w:r w:rsidRPr="00F13234">
        <w:rPr>
          <w:bCs/>
          <w:iCs/>
          <w:sz w:val="24"/>
          <w:szCs w:val="24"/>
          <w:u w:val="single"/>
          <w:lang w:val="en-GB"/>
        </w:rPr>
        <w:t>Special populations</w:t>
      </w:r>
    </w:p>
    <w:p w14:paraId="0CBD9C11" w14:textId="77777777" w:rsidR="00F13234" w:rsidRPr="00F13234" w:rsidRDefault="00F13234" w:rsidP="001F5E87">
      <w:pPr>
        <w:ind w:left="851"/>
        <w:rPr>
          <w:iCs/>
          <w:sz w:val="24"/>
          <w:szCs w:val="24"/>
          <w:lang w:val="en-GB"/>
        </w:rPr>
      </w:pPr>
    </w:p>
    <w:p w14:paraId="6118F0F8" w14:textId="77777777" w:rsidR="00F13234" w:rsidRPr="00F13234" w:rsidRDefault="00F13234" w:rsidP="001F5E87">
      <w:pPr>
        <w:ind w:left="851"/>
        <w:rPr>
          <w:i/>
          <w:sz w:val="24"/>
          <w:szCs w:val="24"/>
          <w:u w:val="single"/>
          <w:lang w:val="en-GB"/>
        </w:rPr>
      </w:pPr>
      <w:r w:rsidRPr="00F13234">
        <w:rPr>
          <w:i/>
          <w:sz w:val="24"/>
          <w:szCs w:val="24"/>
          <w:u w:val="single"/>
          <w:lang w:val="en-GB"/>
        </w:rPr>
        <w:t>Renal and hepatic impairment</w:t>
      </w:r>
    </w:p>
    <w:p w14:paraId="14E14E29" w14:textId="77777777" w:rsidR="00F13234" w:rsidRPr="00F13234" w:rsidRDefault="00F13234" w:rsidP="001F5E87">
      <w:pPr>
        <w:ind w:left="851"/>
        <w:rPr>
          <w:sz w:val="24"/>
          <w:szCs w:val="24"/>
          <w:lang w:val="en-GB"/>
        </w:rPr>
      </w:pPr>
      <w:r w:rsidRPr="00F13234">
        <w:rPr>
          <w:sz w:val="24"/>
          <w:szCs w:val="24"/>
          <w:lang w:val="en-GB"/>
        </w:rPr>
        <w:t>For people with impaired liver and kidney function, see section 4.4.</w:t>
      </w:r>
    </w:p>
    <w:p w14:paraId="22803C3C" w14:textId="77777777" w:rsidR="00F13234" w:rsidRPr="00F13234" w:rsidRDefault="00F13234" w:rsidP="001F5E87">
      <w:pPr>
        <w:ind w:left="851"/>
        <w:rPr>
          <w:sz w:val="24"/>
          <w:szCs w:val="24"/>
          <w:lang w:val="en-GB"/>
        </w:rPr>
      </w:pPr>
      <w:r w:rsidRPr="00F13234">
        <w:rPr>
          <w:sz w:val="24"/>
          <w:szCs w:val="24"/>
          <w:lang w:val="en-GB"/>
        </w:rPr>
        <w:t>See also section 4.3.</w:t>
      </w:r>
    </w:p>
    <w:p w14:paraId="2C938C43" w14:textId="77777777" w:rsidR="00F13234" w:rsidRPr="00F13234" w:rsidRDefault="00F13234" w:rsidP="001F5E87">
      <w:pPr>
        <w:ind w:left="851"/>
        <w:rPr>
          <w:sz w:val="24"/>
          <w:szCs w:val="24"/>
          <w:lang w:val="en-GB"/>
        </w:rPr>
      </w:pPr>
    </w:p>
    <w:p w14:paraId="33789E3D" w14:textId="77777777" w:rsidR="00F13234" w:rsidRPr="00F13234" w:rsidRDefault="00F13234" w:rsidP="001F5E87">
      <w:pPr>
        <w:ind w:left="851"/>
        <w:rPr>
          <w:b/>
          <w:bCs/>
          <w:sz w:val="24"/>
          <w:szCs w:val="24"/>
          <w:u w:val="single"/>
          <w:lang w:val="en-GB"/>
        </w:rPr>
      </w:pPr>
      <w:r w:rsidRPr="00F13234">
        <w:rPr>
          <w:b/>
          <w:bCs/>
          <w:sz w:val="24"/>
          <w:szCs w:val="24"/>
          <w:u w:val="single"/>
          <w:lang w:val="en-GB"/>
        </w:rPr>
        <w:t>Method of administration</w:t>
      </w:r>
    </w:p>
    <w:p w14:paraId="355B50F8" w14:textId="77777777" w:rsidR="00F13234" w:rsidRPr="00F13234" w:rsidRDefault="00F13234" w:rsidP="001F5E87">
      <w:pPr>
        <w:ind w:left="851"/>
        <w:rPr>
          <w:sz w:val="24"/>
          <w:szCs w:val="24"/>
          <w:lang w:val="en-GB"/>
        </w:rPr>
      </w:pPr>
      <w:r w:rsidRPr="00F13234">
        <w:rPr>
          <w:sz w:val="24"/>
          <w:szCs w:val="24"/>
          <w:lang w:val="en-GB"/>
        </w:rPr>
        <w:t>The film-coated tablet is for oral use and should be swallowed without crushing with sufficient liquid.</w:t>
      </w:r>
    </w:p>
    <w:p w14:paraId="3DA3EAA4" w14:textId="77777777" w:rsidR="007C5D2A" w:rsidRPr="001F5E87" w:rsidRDefault="007C5D2A" w:rsidP="00A85D26">
      <w:pPr>
        <w:tabs>
          <w:tab w:val="left" w:pos="851"/>
        </w:tabs>
        <w:ind w:left="851"/>
        <w:rPr>
          <w:sz w:val="24"/>
          <w:szCs w:val="24"/>
          <w:lang w:val="en-GB"/>
        </w:rPr>
      </w:pPr>
    </w:p>
    <w:p w14:paraId="546D74E3"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4.3</w:t>
      </w:r>
      <w:r w:rsidRPr="001F5E87">
        <w:rPr>
          <w:b/>
          <w:sz w:val="24"/>
          <w:szCs w:val="24"/>
          <w:lang w:val="en-GB"/>
        </w:rPr>
        <w:tab/>
        <w:t>Contraindications</w:t>
      </w:r>
    </w:p>
    <w:p w14:paraId="72A4AC63" w14:textId="77777777" w:rsidR="00F13234" w:rsidRPr="00F13234" w:rsidRDefault="00F13234" w:rsidP="001F5E87">
      <w:pPr>
        <w:numPr>
          <w:ilvl w:val="0"/>
          <w:numId w:val="5"/>
        </w:numPr>
        <w:ind w:left="1276" w:hanging="425"/>
        <w:rPr>
          <w:sz w:val="24"/>
          <w:szCs w:val="24"/>
          <w:lang w:val="en-GB"/>
        </w:rPr>
      </w:pPr>
      <w:r w:rsidRPr="00F13234">
        <w:rPr>
          <w:sz w:val="24"/>
          <w:szCs w:val="24"/>
          <w:lang w:val="en-GB"/>
        </w:rPr>
        <w:t>hypersensitivity to the active substance or to any of the excipients listed in section 6.1</w:t>
      </w:r>
    </w:p>
    <w:p w14:paraId="32764CC6" w14:textId="77777777" w:rsidR="00F13234" w:rsidRPr="00F13234" w:rsidRDefault="00F13234" w:rsidP="001F5E87">
      <w:pPr>
        <w:numPr>
          <w:ilvl w:val="0"/>
          <w:numId w:val="5"/>
        </w:numPr>
        <w:ind w:left="1276" w:hanging="425"/>
        <w:rPr>
          <w:sz w:val="24"/>
          <w:szCs w:val="24"/>
          <w:lang w:val="en-GB"/>
        </w:rPr>
      </w:pPr>
      <w:r w:rsidRPr="00F13234">
        <w:rPr>
          <w:sz w:val="24"/>
          <w:szCs w:val="24"/>
          <w:lang w:val="en-GB"/>
        </w:rPr>
        <w:t>severe hepatic insufficiency</w:t>
      </w:r>
    </w:p>
    <w:p w14:paraId="14EC38E8" w14:textId="77777777" w:rsidR="007C5D2A" w:rsidRPr="001F5E87" w:rsidRDefault="007C5D2A" w:rsidP="003E0341">
      <w:pPr>
        <w:tabs>
          <w:tab w:val="left" w:pos="851"/>
        </w:tabs>
        <w:ind w:left="851"/>
        <w:rPr>
          <w:sz w:val="24"/>
          <w:szCs w:val="24"/>
          <w:lang w:val="en-GB"/>
        </w:rPr>
      </w:pPr>
    </w:p>
    <w:p w14:paraId="454FDF7E" w14:textId="77777777" w:rsidR="007C5D2A" w:rsidRPr="001F5E87" w:rsidRDefault="007C5D2A" w:rsidP="007C5D2A">
      <w:pPr>
        <w:tabs>
          <w:tab w:val="left" w:pos="851"/>
        </w:tabs>
        <w:rPr>
          <w:b/>
          <w:sz w:val="24"/>
          <w:szCs w:val="24"/>
          <w:lang w:val="en-GB"/>
        </w:rPr>
      </w:pPr>
      <w:r w:rsidRPr="001F5E87">
        <w:rPr>
          <w:b/>
          <w:sz w:val="24"/>
          <w:szCs w:val="24"/>
          <w:lang w:val="en-GB"/>
        </w:rPr>
        <w:lastRenderedPageBreak/>
        <w:t>4.4</w:t>
      </w:r>
      <w:r w:rsidRPr="001F5E87">
        <w:rPr>
          <w:b/>
          <w:sz w:val="24"/>
          <w:szCs w:val="24"/>
          <w:lang w:val="en-GB"/>
        </w:rPr>
        <w:tab/>
        <w:t>Special warnings and precautions for use</w:t>
      </w:r>
    </w:p>
    <w:p w14:paraId="565C4396" w14:textId="77777777" w:rsidR="00F13234" w:rsidRPr="00F13234" w:rsidRDefault="00F13234" w:rsidP="001F5E87">
      <w:pPr>
        <w:ind w:left="851"/>
        <w:rPr>
          <w:sz w:val="24"/>
          <w:szCs w:val="24"/>
          <w:lang w:val="en-GB"/>
        </w:rPr>
      </w:pPr>
      <w:r w:rsidRPr="00F13234">
        <w:rPr>
          <w:sz w:val="24"/>
          <w:szCs w:val="24"/>
          <w:lang w:val="en-GB"/>
        </w:rPr>
        <w:t>Do not use with other medicinal products that also contain paracetamol. Concurrent use with other medicinal products that also contain paracetamol may lead to an overdose.</w:t>
      </w:r>
    </w:p>
    <w:p w14:paraId="2C99B560" w14:textId="77777777" w:rsidR="00F13234" w:rsidRPr="00F13234" w:rsidRDefault="00F13234" w:rsidP="001F5E87">
      <w:pPr>
        <w:ind w:left="851"/>
        <w:rPr>
          <w:sz w:val="24"/>
          <w:szCs w:val="24"/>
          <w:lang w:val="en-GB"/>
        </w:rPr>
      </w:pPr>
    </w:p>
    <w:p w14:paraId="1FCFDC39" w14:textId="77777777" w:rsidR="00F13234" w:rsidRPr="00F13234" w:rsidRDefault="00F13234" w:rsidP="001F5E87">
      <w:pPr>
        <w:ind w:left="851"/>
        <w:rPr>
          <w:sz w:val="24"/>
          <w:szCs w:val="24"/>
          <w:lang w:val="en-GB"/>
        </w:rPr>
      </w:pPr>
      <w:r w:rsidRPr="00F13234">
        <w:rPr>
          <w:sz w:val="24"/>
          <w:szCs w:val="24"/>
          <w:lang w:val="en-GB"/>
        </w:rPr>
        <w:t>Paracetamol overdose can lead to liver failure that may require liver transplantation or death.</w:t>
      </w:r>
    </w:p>
    <w:p w14:paraId="044040F7" w14:textId="77777777" w:rsidR="00F13234" w:rsidRPr="00F13234" w:rsidRDefault="00F13234" w:rsidP="001F5E87">
      <w:pPr>
        <w:ind w:left="851"/>
        <w:rPr>
          <w:sz w:val="24"/>
          <w:szCs w:val="24"/>
          <w:lang w:val="en-GB"/>
        </w:rPr>
      </w:pPr>
      <w:r w:rsidRPr="00F13234">
        <w:rPr>
          <w:sz w:val="24"/>
          <w:szCs w:val="24"/>
          <w:lang w:val="en-GB"/>
        </w:rPr>
        <w:t>Treatment with antidote should be given as soon as possible (see section 4.9).</w:t>
      </w:r>
    </w:p>
    <w:p w14:paraId="3008F76F" w14:textId="77777777" w:rsidR="00F13234" w:rsidRPr="00F13234" w:rsidRDefault="00F13234" w:rsidP="001F5E87">
      <w:pPr>
        <w:ind w:left="851"/>
        <w:rPr>
          <w:sz w:val="24"/>
          <w:szCs w:val="24"/>
          <w:lang w:val="en-GB"/>
        </w:rPr>
      </w:pPr>
    </w:p>
    <w:p w14:paraId="63091D89" w14:textId="57A3451A" w:rsidR="00F13234" w:rsidRPr="00F13234" w:rsidRDefault="00F13234" w:rsidP="001F5E87">
      <w:pPr>
        <w:ind w:left="851"/>
        <w:rPr>
          <w:sz w:val="24"/>
          <w:szCs w:val="24"/>
          <w:lang w:val="en-GB"/>
        </w:rPr>
      </w:pPr>
      <w:r w:rsidRPr="00F13234">
        <w:rPr>
          <w:sz w:val="24"/>
          <w:szCs w:val="24"/>
          <w:lang w:val="en-GB"/>
        </w:rPr>
        <w:t xml:space="preserve">An underlying liver disease may increase the risk of paracetamol-related liver injury. Patients diagnosed with hepatic or renal insufficiency must seek medical advice before using </w:t>
      </w:r>
      <w:r w:rsidR="001F5E87">
        <w:rPr>
          <w:sz w:val="24"/>
          <w:szCs w:val="24"/>
          <w:lang w:val="en-GB"/>
        </w:rPr>
        <w:t>Paracetamol "</w:t>
      </w:r>
      <w:proofErr w:type="spellStart"/>
      <w:r w:rsidR="001F5E87">
        <w:rPr>
          <w:sz w:val="24"/>
          <w:szCs w:val="24"/>
          <w:lang w:val="en-GB"/>
        </w:rPr>
        <w:t>Stada</w:t>
      </w:r>
      <w:proofErr w:type="spellEnd"/>
      <w:r w:rsidR="001F5E87">
        <w:rPr>
          <w:sz w:val="24"/>
          <w:szCs w:val="24"/>
          <w:lang w:val="en-GB"/>
        </w:rPr>
        <w:t>"</w:t>
      </w:r>
      <w:r w:rsidRPr="00F13234">
        <w:rPr>
          <w:sz w:val="24"/>
          <w:szCs w:val="24"/>
          <w:lang w:val="en-GB"/>
        </w:rPr>
        <w:t xml:space="preserve"> and the benefits and risks should be carefully considered (see section 4.3).</w:t>
      </w:r>
    </w:p>
    <w:p w14:paraId="6FBF0428" w14:textId="77777777" w:rsidR="00F13234" w:rsidRPr="00F13234" w:rsidRDefault="00F13234" w:rsidP="001F5E87">
      <w:pPr>
        <w:ind w:left="851"/>
        <w:rPr>
          <w:sz w:val="24"/>
          <w:szCs w:val="24"/>
          <w:lang w:val="en-GB"/>
        </w:rPr>
      </w:pPr>
      <w:r w:rsidRPr="00F13234">
        <w:rPr>
          <w:sz w:val="24"/>
          <w:szCs w:val="24"/>
          <w:lang w:val="en-GB"/>
        </w:rPr>
        <w:t>Cases of hepatic impairment/hepatic failure at maximum therapeutic doses of paracetamol have been reported in patients with glutathione deficiency, such as those with severe malnutrition, anorexia, low BMI, chronic alcohol abuse or sepsis. In such patients, sustained use and maximum doses are not recommended due to the risk of toxic liver reactions and paracetamol should be used at the lowest effective dose.</w:t>
      </w:r>
    </w:p>
    <w:p w14:paraId="0E0F683F" w14:textId="77777777" w:rsidR="00F13234" w:rsidRPr="00F13234" w:rsidRDefault="00F13234" w:rsidP="001F5E87">
      <w:pPr>
        <w:ind w:left="851"/>
        <w:rPr>
          <w:sz w:val="24"/>
          <w:szCs w:val="24"/>
          <w:lang w:val="en-GB"/>
        </w:rPr>
      </w:pPr>
    </w:p>
    <w:p w14:paraId="001EFA27" w14:textId="77777777" w:rsidR="00F13234" w:rsidRPr="00F13234" w:rsidRDefault="00F13234" w:rsidP="001F5E87">
      <w:pPr>
        <w:ind w:left="851"/>
        <w:rPr>
          <w:sz w:val="24"/>
          <w:szCs w:val="24"/>
          <w:lang w:val="en-GB"/>
        </w:rPr>
      </w:pPr>
      <w:r w:rsidRPr="00F13234">
        <w:rPr>
          <w:sz w:val="24"/>
          <w:szCs w:val="24"/>
          <w:lang w:val="en-GB"/>
        </w:rPr>
        <w:t>In patients with glutathione deficiency, the use of paracetamol may increase the risk of metabolic acidosis.</w:t>
      </w:r>
    </w:p>
    <w:p w14:paraId="3F6F65A9" w14:textId="77777777" w:rsidR="00F13234" w:rsidRPr="00F13234" w:rsidRDefault="00F13234" w:rsidP="001F5E87">
      <w:pPr>
        <w:ind w:left="851"/>
        <w:rPr>
          <w:sz w:val="24"/>
          <w:szCs w:val="24"/>
          <w:lang w:val="en-GB"/>
        </w:rPr>
      </w:pPr>
    </w:p>
    <w:p w14:paraId="2F9BE6C7" w14:textId="77777777" w:rsidR="00F13234" w:rsidRPr="00F13234" w:rsidRDefault="00F13234" w:rsidP="001F5E87">
      <w:pPr>
        <w:ind w:left="851"/>
        <w:rPr>
          <w:sz w:val="24"/>
          <w:szCs w:val="24"/>
          <w:lang w:val="en-GB"/>
        </w:rPr>
      </w:pPr>
      <w:r w:rsidRPr="00F13234">
        <w:rPr>
          <w:sz w:val="24"/>
          <w:szCs w:val="24"/>
          <w:lang w:val="en-GB"/>
        </w:rPr>
        <w:t>In case of high fever, signs of secondary infection or persistent symptoms beyond 3 days, treatment should be re-evaluated.</w:t>
      </w:r>
    </w:p>
    <w:p w14:paraId="0AF1351E" w14:textId="77777777" w:rsidR="00F13234" w:rsidRPr="00F13234" w:rsidRDefault="00F13234" w:rsidP="001F5E87">
      <w:pPr>
        <w:ind w:left="851"/>
        <w:rPr>
          <w:sz w:val="24"/>
          <w:szCs w:val="24"/>
          <w:lang w:val="en-GB"/>
        </w:rPr>
      </w:pPr>
    </w:p>
    <w:p w14:paraId="628F64B0" w14:textId="77777777" w:rsidR="00F13234" w:rsidRPr="00F13234" w:rsidRDefault="00F13234" w:rsidP="001F5E87">
      <w:pPr>
        <w:ind w:left="851"/>
        <w:rPr>
          <w:sz w:val="24"/>
          <w:szCs w:val="24"/>
          <w:lang w:val="en-GB"/>
        </w:rPr>
      </w:pPr>
      <w:r w:rsidRPr="00F13234">
        <w:rPr>
          <w:sz w:val="24"/>
          <w:szCs w:val="24"/>
          <w:lang w:val="en-GB"/>
        </w:rPr>
        <w:t>With prolonged use of any type of pain-relieving headache medication, headaches can become worse and more frequent (medication overuse headache). If this condition develops or is suspected, headache treatment should be discontinued in consultation with a doctor. Medication overuse headache should be suspected in patients with frequent or daily headache attacks despite (or because of) regular use of painkillers.</w:t>
      </w:r>
    </w:p>
    <w:p w14:paraId="321694E5" w14:textId="77777777" w:rsidR="00F13234" w:rsidRPr="00F13234" w:rsidRDefault="00F13234" w:rsidP="001F5E87">
      <w:pPr>
        <w:ind w:left="851"/>
        <w:rPr>
          <w:sz w:val="24"/>
          <w:szCs w:val="24"/>
          <w:lang w:val="en-GB"/>
        </w:rPr>
      </w:pPr>
    </w:p>
    <w:p w14:paraId="275AF0AE" w14:textId="77777777" w:rsidR="00F13234" w:rsidRPr="00F13234" w:rsidRDefault="00F13234" w:rsidP="001F5E87">
      <w:pPr>
        <w:ind w:left="851"/>
        <w:rPr>
          <w:sz w:val="24"/>
          <w:szCs w:val="24"/>
          <w:lang w:val="en-GB"/>
        </w:rPr>
      </w:pPr>
      <w:r w:rsidRPr="00F13234">
        <w:rPr>
          <w:sz w:val="24"/>
          <w:szCs w:val="24"/>
          <w:lang w:val="en-GB"/>
        </w:rPr>
        <w:t>In general, continuous use of analgesics, especially in combination with other analgesic drugs, can lead to persistent kidney damage with a risk of kidney failure (analgesic nephropathy).</w:t>
      </w:r>
    </w:p>
    <w:p w14:paraId="66D014BB" w14:textId="77777777" w:rsidR="00F13234" w:rsidRPr="00F13234" w:rsidRDefault="00F13234" w:rsidP="001F5E87">
      <w:pPr>
        <w:ind w:left="851"/>
        <w:rPr>
          <w:sz w:val="24"/>
          <w:szCs w:val="24"/>
          <w:lang w:val="en-GB"/>
        </w:rPr>
      </w:pPr>
    </w:p>
    <w:p w14:paraId="57B83BC0" w14:textId="77777777" w:rsidR="00F13234" w:rsidRPr="00F13234" w:rsidRDefault="00F13234" w:rsidP="001F5E87">
      <w:pPr>
        <w:ind w:left="851"/>
        <w:rPr>
          <w:sz w:val="24"/>
          <w:szCs w:val="24"/>
          <w:lang w:val="en-GB"/>
        </w:rPr>
      </w:pPr>
      <w:r w:rsidRPr="00F13234">
        <w:rPr>
          <w:sz w:val="24"/>
          <w:szCs w:val="24"/>
          <w:lang w:val="en-GB"/>
        </w:rPr>
        <w:t>Cases of high anion gap metabolic acidosis (HAGMA) due to pyroglutamic acidosis have been reported in patients with severe illness such as severe renal impairment and sepsis, or in patients with malnutrition or other sources of glutathione deficiency (e.g. chronic alcoholism) who were treated with paracetamol at therapeutic dose for a prolonged period or a combination of paracetamol and flucloxacillin. If HAGMA due to pyroglutamic acidosis is suspected, prompt discontinuation of paracetamol and close monitoring is recommended. The measurement of urinary 5-oxoproline may be useful to identify pyroglutamic acidosis as underlying cause of HAGMA in patients with multiple risk factors.</w:t>
      </w:r>
    </w:p>
    <w:p w14:paraId="6F61C33B" w14:textId="77777777" w:rsidR="007C5D2A" w:rsidRPr="001F5E87" w:rsidRDefault="007C5D2A" w:rsidP="003E0341">
      <w:pPr>
        <w:tabs>
          <w:tab w:val="left" w:pos="851"/>
        </w:tabs>
        <w:ind w:left="851"/>
        <w:rPr>
          <w:sz w:val="24"/>
          <w:szCs w:val="24"/>
          <w:lang w:val="en-GB"/>
        </w:rPr>
      </w:pPr>
    </w:p>
    <w:p w14:paraId="148BA4F9" w14:textId="77777777" w:rsidR="007C5D2A" w:rsidRPr="001F5E87" w:rsidRDefault="007C5D2A" w:rsidP="007C5D2A">
      <w:pPr>
        <w:ind w:left="851" w:hanging="851"/>
        <w:rPr>
          <w:b/>
          <w:sz w:val="24"/>
          <w:szCs w:val="24"/>
          <w:lang w:val="en-GB"/>
        </w:rPr>
      </w:pPr>
      <w:r w:rsidRPr="001F5E87">
        <w:rPr>
          <w:b/>
          <w:sz w:val="24"/>
          <w:szCs w:val="24"/>
          <w:lang w:val="en-GB"/>
        </w:rPr>
        <w:t>4.5</w:t>
      </w:r>
      <w:r w:rsidRPr="001F5E87">
        <w:rPr>
          <w:b/>
          <w:sz w:val="24"/>
          <w:szCs w:val="24"/>
          <w:lang w:val="en-GB"/>
        </w:rPr>
        <w:tab/>
        <w:t>Interaction with other medicinal products and other forms of interaction</w:t>
      </w:r>
    </w:p>
    <w:p w14:paraId="3B8147E0" w14:textId="77777777" w:rsidR="00F13234" w:rsidRPr="00F13234" w:rsidRDefault="00F13234" w:rsidP="001F5E87">
      <w:pPr>
        <w:ind w:left="851"/>
        <w:rPr>
          <w:sz w:val="24"/>
          <w:szCs w:val="24"/>
          <w:lang w:val="en-GB"/>
        </w:rPr>
      </w:pPr>
      <w:r w:rsidRPr="00F13234">
        <w:rPr>
          <w:sz w:val="24"/>
          <w:szCs w:val="24"/>
          <w:lang w:val="en-GB"/>
        </w:rPr>
        <w:t>Metoclopramide and domperidone may increase the absorption rate of paracetamol (hardly clinically relevant).</w:t>
      </w:r>
    </w:p>
    <w:p w14:paraId="69AF237B" w14:textId="77777777" w:rsidR="00F13234" w:rsidRPr="00F13234" w:rsidRDefault="00F13234" w:rsidP="001F5E87">
      <w:pPr>
        <w:ind w:left="851"/>
        <w:rPr>
          <w:sz w:val="24"/>
          <w:szCs w:val="24"/>
          <w:lang w:val="en-GB"/>
        </w:rPr>
      </w:pPr>
    </w:p>
    <w:p w14:paraId="7EF10DFB" w14:textId="410DEDAA" w:rsidR="00F13234" w:rsidRPr="00F13234" w:rsidRDefault="00F13234" w:rsidP="001F5E87">
      <w:pPr>
        <w:ind w:left="851"/>
        <w:rPr>
          <w:sz w:val="24"/>
          <w:szCs w:val="24"/>
          <w:lang w:val="en-GB"/>
        </w:rPr>
      </w:pPr>
      <w:proofErr w:type="spellStart"/>
      <w:r w:rsidRPr="00F13234">
        <w:rPr>
          <w:sz w:val="24"/>
          <w:szCs w:val="24"/>
          <w:lang w:val="en-GB"/>
        </w:rPr>
        <w:t>Colestyramine</w:t>
      </w:r>
      <w:proofErr w:type="spellEnd"/>
      <w:r w:rsidRPr="00F13234">
        <w:rPr>
          <w:sz w:val="24"/>
          <w:szCs w:val="24"/>
          <w:lang w:val="en-GB"/>
        </w:rPr>
        <w:t xml:space="preserve"> decreases the absorption of paracetamol. </w:t>
      </w:r>
      <w:r w:rsidR="001F5E87">
        <w:rPr>
          <w:sz w:val="24"/>
          <w:szCs w:val="24"/>
          <w:lang w:val="en-GB"/>
        </w:rPr>
        <w:t>Paracetamol "</w:t>
      </w:r>
      <w:proofErr w:type="spellStart"/>
      <w:r w:rsidR="001F5E87">
        <w:rPr>
          <w:sz w:val="24"/>
          <w:szCs w:val="24"/>
          <w:lang w:val="en-GB"/>
        </w:rPr>
        <w:t>Stada</w:t>
      </w:r>
      <w:proofErr w:type="spellEnd"/>
      <w:r w:rsidR="001F5E87">
        <w:rPr>
          <w:sz w:val="24"/>
          <w:szCs w:val="24"/>
          <w:lang w:val="en-GB"/>
        </w:rPr>
        <w:t>"</w:t>
      </w:r>
      <w:r w:rsidRPr="00F13234">
        <w:rPr>
          <w:sz w:val="24"/>
          <w:szCs w:val="24"/>
          <w:lang w:val="en-GB"/>
        </w:rPr>
        <w:t xml:space="preserve"> should be administered at least 1 hour before or 4-6 hours after </w:t>
      </w:r>
      <w:proofErr w:type="spellStart"/>
      <w:r w:rsidRPr="00F13234">
        <w:rPr>
          <w:sz w:val="24"/>
          <w:szCs w:val="24"/>
          <w:lang w:val="en-GB"/>
        </w:rPr>
        <w:t>colestyramine</w:t>
      </w:r>
      <w:proofErr w:type="spellEnd"/>
      <w:r w:rsidRPr="00F13234">
        <w:rPr>
          <w:sz w:val="24"/>
          <w:szCs w:val="24"/>
          <w:lang w:val="en-GB"/>
        </w:rPr>
        <w:t>.</w:t>
      </w:r>
    </w:p>
    <w:p w14:paraId="00B25065" w14:textId="77777777" w:rsidR="00F13234" w:rsidRPr="00F13234" w:rsidRDefault="00F13234" w:rsidP="001F5E87">
      <w:pPr>
        <w:ind w:left="851"/>
        <w:rPr>
          <w:sz w:val="24"/>
          <w:szCs w:val="24"/>
          <w:lang w:val="en-GB"/>
        </w:rPr>
      </w:pPr>
    </w:p>
    <w:p w14:paraId="53C2F00F" w14:textId="77777777" w:rsidR="00F13234" w:rsidRPr="00F13234" w:rsidRDefault="00F13234" w:rsidP="001F5E87">
      <w:pPr>
        <w:ind w:left="851"/>
        <w:rPr>
          <w:sz w:val="24"/>
          <w:szCs w:val="24"/>
          <w:lang w:val="en-GB"/>
        </w:rPr>
      </w:pPr>
      <w:r w:rsidRPr="00F13234">
        <w:rPr>
          <w:sz w:val="24"/>
          <w:szCs w:val="24"/>
          <w:lang w:val="en-GB"/>
        </w:rPr>
        <w:t>Drugs with enzyme-inducing effects (e.g. phenytoin, carbamazepine) decrease the bioavailability of paracetamol through increased glucuronidation and increase the risk of liver toxicity.</w:t>
      </w:r>
    </w:p>
    <w:p w14:paraId="78804038" w14:textId="77777777" w:rsidR="00F13234" w:rsidRPr="00F13234" w:rsidRDefault="00F13234" w:rsidP="001F5E87">
      <w:pPr>
        <w:ind w:left="851"/>
        <w:rPr>
          <w:sz w:val="24"/>
          <w:szCs w:val="24"/>
          <w:lang w:val="en-GB"/>
        </w:rPr>
      </w:pPr>
    </w:p>
    <w:p w14:paraId="6B2CA8AA" w14:textId="77777777" w:rsidR="00F13234" w:rsidRPr="00F13234" w:rsidRDefault="00F13234" w:rsidP="001F5E87">
      <w:pPr>
        <w:ind w:left="851"/>
        <w:rPr>
          <w:sz w:val="24"/>
          <w:szCs w:val="24"/>
          <w:lang w:val="en-GB"/>
        </w:rPr>
      </w:pPr>
      <w:r w:rsidRPr="00F13234">
        <w:rPr>
          <w:sz w:val="24"/>
          <w:szCs w:val="24"/>
          <w:lang w:val="en-GB"/>
        </w:rPr>
        <w:t>When co-treated with probenecid, dose reduction should be considered as probenecid almost halves paracetamol clearance by inhibiting conjugation with glucuronic acid.</w:t>
      </w:r>
    </w:p>
    <w:p w14:paraId="2B4F7992" w14:textId="77777777" w:rsidR="00F13234" w:rsidRPr="00F13234" w:rsidRDefault="00F13234" w:rsidP="001F5E87">
      <w:pPr>
        <w:ind w:left="851"/>
        <w:rPr>
          <w:sz w:val="24"/>
          <w:szCs w:val="24"/>
          <w:lang w:val="en-GB"/>
        </w:rPr>
      </w:pPr>
    </w:p>
    <w:p w14:paraId="22F79A9A" w14:textId="77777777" w:rsidR="00F13234" w:rsidRPr="00F13234" w:rsidRDefault="00F13234" w:rsidP="001F5E87">
      <w:pPr>
        <w:ind w:left="851"/>
        <w:rPr>
          <w:sz w:val="24"/>
          <w:szCs w:val="24"/>
          <w:lang w:val="en-GB"/>
        </w:rPr>
      </w:pPr>
      <w:r w:rsidRPr="00F13234">
        <w:rPr>
          <w:sz w:val="24"/>
          <w:szCs w:val="24"/>
          <w:lang w:val="en-GB"/>
        </w:rPr>
        <w:t>Paracetamol increases the plasma concentration of chloramphenicol (no clinical relevance with local administration).</w:t>
      </w:r>
    </w:p>
    <w:p w14:paraId="0FF2C124" w14:textId="77777777" w:rsidR="00F13234" w:rsidRPr="00F13234" w:rsidRDefault="00F13234" w:rsidP="001F5E87">
      <w:pPr>
        <w:ind w:left="851"/>
        <w:rPr>
          <w:sz w:val="24"/>
          <w:szCs w:val="24"/>
          <w:lang w:val="en-GB"/>
        </w:rPr>
      </w:pPr>
    </w:p>
    <w:p w14:paraId="6EE84895" w14:textId="77777777" w:rsidR="00F13234" w:rsidRPr="00F13234" w:rsidRDefault="00F13234" w:rsidP="001F5E87">
      <w:pPr>
        <w:ind w:left="851"/>
        <w:rPr>
          <w:sz w:val="24"/>
          <w:szCs w:val="24"/>
          <w:lang w:val="en-GB"/>
        </w:rPr>
      </w:pPr>
      <w:r w:rsidRPr="00F13234">
        <w:rPr>
          <w:sz w:val="24"/>
          <w:szCs w:val="24"/>
          <w:lang w:val="en-GB"/>
        </w:rPr>
        <w:t>The anticoagulant effect of warfarin and other coumarins may be increased by prolonged regular daily intake of paracetamol. This leads to an increased risk of bleeding; occasional intake has no significant effect.</w:t>
      </w:r>
    </w:p>
    <w:p w14:paraId="60357968" w14:textId="77777777" w:rsidR="00F13234" w:rsidRPr="00F13234" w:rsidRDefault="00F13234" w:rsidP="001F5E87">
      <w:pPr>
        <w:ind w:left="851"/>
        <w:rPr>
          <w:sz w:val="24"/>
          <w:szCs w:val="24"/>
          <w:lang w:val="en-GB"/>
        </w:rPr>
      </w:pPr>
    </w:p>
    <w:p w14:paraId="7E7F7F97" w14:textId="77777777" w:rsidR="00F13234" w:rsidRPr="00F13234" w:rsidRDefault="00F13234" w:rsidP="001F5E87">
      <w:pPr>
        <w:ind w:left="851"/>
        <w:rPr>
          <w:sz w:val="24"/>
          <w:szCs w:val="24"/>
          <w:lang w:val="en-GB"/>
        </w:rPr>
      </w:pPr>
      <w:r w:rsidRPr="00F13234">
        <w:rPr>
          <w:sz w:val="24"/>
          <w:szCs w:val="24"/>
          <w:lang w:val="en-GB"/>
        </w:rPr>
        <w:t>Caution should be taken when paracetamol is used concomitantly with flucloxacillin as concurrent intake has been associated with high anion gap metabolic acidosis due to pyroglutamic acidosis, especially in patients with risks factors (see section 4.4).</w:t>
      </w:r>
    </w:p>
    <w:p w14:paraId="7C4ECADF" w14:textId="77777777" w:rsidR="00F13234" w:rsidRPr="00F13234" w:rsidRDefault="00F13234" w:rsidP="001F5E87">
      <w:pPr>
        <w:ind w:left="851"/>
        <w:rPr>
          <w:sz w:val="24"/>
          <w:szCs w:val="24"/>
          <w:lang w:val="en-GB"/>
        </w:rPr>
      </w:pPr>
    </w:p>
    <w:p w14:paraId="75C9D980" w14:textId="77777777" w:rsidR="00F13234" w:rsidRPr="00F13234" w:rsidRDefault="00F13234" w:rsidP="001F5E87">
      <w:pPr>
        <w:ind w:left="851"/>
        <w:rPr>
          <w:sz w:val="24"/>
          <w:szCs w:val="24"/>
          <w:lang w:val="en-GB"/>
        </w:rPr>
      </w:pPr>
      <w:r w:rsidRPr="00F13234">
        <w:rPr>
          <w:sz w:val="24"/>
          <w:szCs w:val="24"/>
          <w:lang w:val="en-GB"/>
        </w:rPr>
        <w:t>Concomitant use of paracetamol and AZT (zidovudine) enhances the susceptibility to neutropenia.</w:t>
      </w:r>
    </w:p>
    <w:p w14:paraId="5BA9F384" w14:textId="77777777" w:rsidR="00F13234" w:rsidRPr="00F13234" w:rsidRDefault="00F13234" w:rsidP="001F5E87">
      <w:pPr>
        <w:ind w:left="851"/>
        <w:rPr>
          <w:sz w:val="24"/>
          <w:szCs w:val="24"/>
          <w:lang w:val="en-GB"/>
        </w:rPr>
      </w:pPr>
      <w:r w:rsidRPr="00F13234">
        <w:rPr>
          <w:sz w:val="24"/>
          <w:szCs w:val="24"/>
          <w:lang w:val="en-GB"/>
        </w:rPr>
        <w:t>Therefore, the use of paracetamol with AZT requires medical advice.</w:t>
      </w:r>
    </w:p>
    <w:p w14:paraId="009665B4" w14:textId="77777777" w:rsidR="007C5D2A" w:rsidRPr="001F5E87" w:rsidRDefault="007C5D2A" w:rsidP="003E0341">
      <w:pPr>
        <w:tabs>
          <w:tab w:val="left" w:pos="851"/>
        </w:tabs>
        <w:ind w:left="851"/>
        <w:rPr>
          <w:sz w:val="24"/>
          <w:szCs w:val="24"/>
          <w:lang w:val="en-GB"/>
        </w:rPr>
      </w:pPr>
    </w:p>
    <w:p w14:paraId="24C86669"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4.6</w:t>
      </w:r>
      <w:r w:rsidRPr="001F5E87">
        <w:rPr>
          <w:b/>
          <w:sz w:val="24"/>
          <w:szCs w:val="24"/>
          <w:lang w:val="en-GB"/>
        </w:rPr>
        <w:tab/>
      </w:r>
      <w:r w:rsidR="004860D3" w:rsidRPr="001F5E87">
        <w:rPr>
          <w:b/>
          <w:sz w:val="24"/>
          <w:szCs w:val="24"/>
          <w:lang w:val="en-GB"/>
        </w:rPr>
        <w:t>Fertility, p</w:t>
      </w:r>
      <w:r w:rsidRPr="001F5E87">
        <w:rPr>
          <w:b/>
          <w:sz w:val="24"/>
          <w:szCs w:val="24"/>
          <w:lang w:val="en-GB"/>
        </w:rPr>
        <w:t>regnancy and lactation</w:t>
      </w:r>
    </w:p>
    <w:p w14:paraId="698C54C9" w14:textId="77777777" w:rsidR="001F5E87" w:rsidRDefault="001F5E87" w:rsidP="001F5E87">
      <w:pPr>
        <w:ind w:left="851"/>
        <w:rPr>
          <w:sz w:val="24"/>
          <w:szCs w:val="24"/>
          <w:u w:val="single"/>
          <w:lang w:val="en-GB"/>
        </w:rPr>
      </w:pPr>
    </w:p>
    <w:p w14:paraId="4853F1A9" w14:textId="2977873F" w:rsidR="00F13234" w:rsidRPr="00F13234" w:rsidRDefault="00F13234" w:rsidP="001F5E87">
      <w:pPr>
        <w:ind w:left="851"/>
        <w:rPr>
          <w:sz w:val="24"/>
          <w:szCs w:val="24"/>
          <w:u w:val="single"/>
          <w:lang w:val="en-GB"/>
        </w:rPr>
      </w:pPr>
      <w:r w:rsidRPr="00F13234">
        <w:rPr>
          <w:sz w:val="24"/>
          <w:szCs w:val="24"/>
          <w:u w:val="single"/>
          <w:lang w:val="en-GB"/>
        </w:rPr>
        <w:t>Pregnancy</w:t>
      </w:r>
    </w:p>
    <w:p w14:paraId="576AB48A" w14:textId="77777777" w:rsidR="00F13234" w:rsidRPr="00F13234" w:rsidRDefault="00F13234" w:rsidP="001F5E87">
      <w:pPr>
        <w:ind w:left="851"/>
        <w:rPr>
          <w:sz w:val="24"/>
          <w:szCs w:val="24"/>
          <w:lang w:val="en-GB"/>
        </w:rPr>
      </w:pPr>
      <w:bookmarkStart w:id="7" w:name="_Hlk183527809"/>
      <w:r w:rsidRPr="00F13234">
        <w:rPr>
          <w:sz w:val="24"/>
          <w:szCs w:val="24"/>
          <w:lang w:val="en-GB"/>
        </w:rPr>
        <w:t xml:space="preserve">A large amount of data on pregnant women indicates neither malformations, nor foetal/neonatal toxicity. Epidemiological studies on neurodevelopment in children exposed to paracetamol </w:t>
      </w:r>
      <w:r w:rsidRPr="00F13234">
        <w:rPr>
          <w:i/>
          <w:sz w:val="24"/>
          <w:szCs w:val="24"/>
          <w:lang w:val="en-GB"/>
        </w:rPr>
        <w:t xml:space="preserve">in utero </w:t>
      </w:r>
      <w:r w:rsidRPr="00F13234">
        <w:rPr>
          <w:sz w:val="24"/>
          <w:szCs w:val="24"/>
          <w:lang w:val="en-GB"/>
        </w:rPr>
        <w:t>show inconclusive results. If clinically needed, paracetamol can be used during pregnancy however, it should be used at the lowest effective dose for the shortest possible time and at the lowest possible frequency.</w:t>
      </w:r>
    </w:p>
    <w:bookmarkEnd w:id="7"/>
    <w:p w14:paraId="339CEB4C" w14:textId="77777777" w:rsidR="00F13234" w:rsidRPr="00F13234" w:rsidRDefault="00F13234" w:rsidP="001F5E87">
      <w:pPr>
        <w:ind w:left="851"/>
        <w:rPr>
          <w:sz w:val="24"/>
          <w:szCs w:val="24"/>
          <w:lang w:val="en-GB"/>
        </w:rPr>
      </w:pPr>
    </w:p>
    <w:p w14:paraId="25FBA24B" w14:textId="77777777" w:rsidR="00F13234" w:rsidRPr="00F13234" w:rsidRDefault="00F13234" w:rsidP="001F5E87">
      <w:pPr>
        <w:ind w:left="851"/>
        <w:rPr>
          <w:sz w:val="24"/>
          <w:szCs w:val="24"/>
          <w:u w:val="single"/>
          <w:lang w:val="en-GB"/>
        </w:rPr>
      </w:pPr>
      <w:r w:rsidRPr="00F13234">
        <w:rPr>
          <w:sz w:val="24"/>
          <w:szCs w:val="24"/>
          <w:u w:val="single"/>
          <w:lang w:val="en-GB"/>
        </w:rPr>
        <w:t>Breast-feeding</w:t>
      </w:r>
    </w:p>
    <w:p w14:paraId="418DEF5D" w14:textId="77777777" w:rsidR="00F13234" w:rsidRPr="00F13234" w:rsidRDefault="00F13234" w:rsidP="001F5E87">
      <w:pPr>
        <w:ind w:left="851"/>
        <w:rPr>
          <w:sz w:val="24"/>
          <w:szCs w:val="24"/>
          <w:lang w:val="en-GB"/>
        </w:rPr>
      </w:pPr>
      <w:r w:rsidRPr="00F13234">
        <w:rPr>
          <w:sz w:val="24"/>
          <w:szCs w:val="24"/>
          <w:lang w:val="en-GB"/>
        </w:rPr>
        <w:t>May be used during breast-feeding. Paracetamol is excreted in human milk, but not in clinically significant amounts at the recommended doses. According to the published data currently available, breast-feeding is not contraindicated.</w:t>
      </w:r>
    </w:p>
    <w:p w14:paraId="7D248DA3" w14:textId="77777777" w:rsidR="00F13234" w:rsidRPr="00F13234" w:rsidRDefault="00F13234" w:rsidP="001F5E87">
      <w:pPr>
        <w:ind w:left="851"/>
        <w:rPr>
          <w:sz w:val="24"/>
          <w:szCs w:val="24"/>
          <w:lang w:val="en-GB"/>
        </w:rPr>
      </w:pPr>
    </w:p>
    <w:p w14:paraId="7E5A91A9" w14:textId="77777777" w:rsidR="00F13234" w:rsidRPr="00F13234" w:rsidRDefault="00F13234" w:rsidP="001F5E87">
      <w:pPr>
        <w:ind w:left="851"/>
        <w:rPr>
          <w:sz w:val="24"/>
          <w:szCs w:val="24"/>
          <w:u w:val="single"/>
          <w:lang w:val="en-GB"/>
        </w:rPr>
      </w:pPr>
      <w:r w:rsidRPr="00F13234">
        <w:rPr>
          <w:sz w:val="24"/>
          <w:szCs w:val="24"/>
          <w:u w:val="single"/>
          <w:lang w:val="en-GB"/>
        </w:rPr>
        <w:t>Fertility</w:t>
      </w:r>
    </w:p>
    <w:p w14:paraId="7392EC83" w14:textId="77777777" w:rsidR="00F13234" w:rsidRPr="00F13234" w:rsidRDefault="00F13234" w:rsidP="001F5E87">
      <w:pPr>
        <w:ind w:left="851"/>
        <w:rPr>
          <w:sz w:val="24"/>
          <w:szCs w:val="24"/>
          <w:lang w:val="en-GB"/>
        </w:rPr>
      </w:pPr>
      <w:r w:rsidRPr="00F13234">
        <w:rPr>
          <w:sz w:val="24"/>
          <w:szCs w:val="24"/>
          <w:lang w:val="en-GB"/>
        </w:rPr>
        <w:t>There are no available data on the effect of paracetamol on fertility.</w:t>
      </w:r>
    </w:p>
    <w:p w14:paraId="1E705938" w14:textId="77777777" w:rsidR="007C5D2A" w:rsidRPr="001F5E87" w:rsidRDefault="007C5D2A" w:rsidP="003E0341">
      <w:pPr>
        <w:tabs>
          <w:tab w:val="left" w:pos="851"/>
        </w:tabs>
        <w:ind w:left="851"/>
        <w:rPr>
          <w:sz w:val="24"/>
          <w:szCs w:val="24"/>
          <w:lang w:val="en-GB"/>
        </w:rPr>
      </w:pPr>
    </w:p>
    <w:p w14:paraId="571B743C"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4.7</w:t>
      </w:r>
      <w:r w:rsidRPr="001F5E87">
        <w:rPr>
          <w:b/>
          <w:sz w:val="24"/>
          <w:szCs w:val="24"/>
          <w:lang w:val="en-GB"/>
        </w:rPr>
        <w:tab/>
        <w:t>Effects on ability to drive and use machines</w:t>
      </w:r>
    </w:p>
    <w:p w14:paraId="68E26F0E" w14:textId="77777777" w:rsidR="001F5E87" w:rsidRDefault="001F5E87" w:rsidP="001F5E87">
      <w:pPr>
        <w:ind w:left="851"/>
        <w:rPr>
          <w:sz w:val="24"/>
          <w:szCs w:val="24"/>
          <w:lang w:val="en-GB"/>
        </w:rPr>
      </w:pPr>
      <w:r>
        <w:rPr>
          <w:sz w:val="24"/>
          <w:szCs w:val="24"/>
          <w:lang w:val="en-GB"/>
        </w:rPr>
        <w:t>No traffic warning.</w:t>
      </w:r>
    </w:p>
    <w:p w14:paraId="6C518A02" w14:textId="3CFD9FA6" w:rsidR="00F13234" w:rsidRPr="00F13234" w:rsidRDefault="00F13234" w:rsidP="001F5E87">
      <w:pPr>
        <w:ind w:left="851"/>
        <w:rPr>
          <w:sz w:val="24"/>
          <w:szCs w:val="24"/>
          <w:lang w:val="en-GB"/>
        </w:rPr>
      </w:pPr>
      <w:r w:rsidRPr="00F13234">
        <w:rPr>
          <w:sz w:val="24"/>
          <w:szCs w:val="24"/>
          <w:lang w:val="en-GB"/>
        </w:rPr>
        <w:t>Paracetamol has no or negligible influence on the ability to drive or use machines.</w:t>
      </w:r>
    </w:p>
    <w:p w14:paraId="699CFAEE" w14:textId="77777777" w:rsidR="007C5D2A" w:rsidRPr="001F5E87" w:rsidRDefault="007C5D2A" w:rsidP="003E0341">
      <w:pPr>
        <w:tabs>
          <w:tab w:val="left" w:pos="851"/>
        </w:tabs>
        <w:ind w:left="851"/>
        <w:rPr>
          <w:sz w:val="24"/>
          <w:szCs w:val="24"/>
          <w:lang w:val="en-GB"/>
        </w:rPr>
      </w:pPr>
    </w:p>
    <w:p w14:paraId="46536FC7"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4.8</w:t>
      </w:r>
      <w:r w:rsidRPr="001F5E87">
        <w:rPr>
          <w:b/>
          <w:sz w:val="24"/>
          <w:szCs w:val="24"/>
          <w:lang w:val="en-GB"/>
        </w:rPr>
        <w:tab/>
        <w:t>Undesirable effects</w:t>
      </w:r>
    </w:p>
    <w:p w14:paraId="6851A997" w14:textId="77777777" w:rsidR="00F13234" w:rsidRPr="00F13234" w:rsidRDefault="00F13234" w:rsidP="001F5E87">
      <w:pPr>
        <w:ind w:left="851"/>
        <w:rPr>
          <w:sz w:val="24"/>
          <w:szCs w:val="24"/>
          <w:lang w:val="en-GB"/>
        </w:rPr>
      </w:pPr>
      <w:r w:rsidRPr="00F13234">
        <w:rPr>
          <w:sz w:val="24"/>
          <w:szCs w:val="24"/>
          <w:lang w:val="en-GB"/>
        </w:rPr>
        <w:t>Adverse reactions are generally rare. The most common adverse reactions are urticaria and increased liver transaminase which are seen in 0.01-0.1 % of treated patients.</w:t>
      </w:r>
    </w:p>
    <w:p w14:paraId="1FE3F128" w14:textId="77777777" w:rsidR="00F13234" w:rsidRPr="00F13234" w:rsidRDefault="00F13234" w:rsidP="001F5E87">
      <w:pPr>
        <w:ind w:left="851"/>
        <w:rPr>
          <w:sz w:val="24"/>
          <w:szCs w:val="24"/>
          <w:lang w:val="en-GB"/>
        </w:rPr>
      </w:pPr>
    </w:p>
    <w:p w14:paraId="06A74335" w14:textId="77777777" w:rsidR="00F13234" w:rsidRPr="00F13234" w:rsidRDefault="00F13234" w:rsidP="001F5E87">
      <w:pPr>
        <w:ind w:left="851"/>
        <w:rPr>
          <w:sz w:val="24"/>
          <w:szCs w:val="24"/>
          <w:lang w:val="en-GB"/>
        </w:rPr>
      </w:pPr>
      <w:r w:rsidRPr="00F13234">
        <w:rPr>
          <w:sz w:val="24"/>
          <w:szCs w:val="24"/>
          <w:lang w:val="en-GB"/>
        </w:rPr>
        <w:t>The following are found in spontaneous reports.</w:t>
      </w:r>
    </w:p>
    <w:p w14:paraId="59C9FA28" w14:textId="77777777" w:rsidR="00F13234" w:rsidRPr="00F13234" w:rsidRDefault="00F13234" w:rsidP="001F5E87">
      <w:pPr>
        <w:ind w:left="851"/>
        <w:rPr>
          <w:sz w:val="24"/>
          <w:szCs w:val="24"/>
          <w:lang w:val="en-GB"/>
        </w:rPr>
      </w:pPr>
      <w:r w:rsidRPr="00F13234">
        <w:rPr>
          <w:sz w:val="24"/>
          <w:szCs w:val="24"/>
          <w:lang w:val="en-GB"/>
        </w:rPr>
        <w:t>In this section, frequencies of undesirable effects are defined as follows: Very common (≥ 1/10), common (≥ 1/100 to &lt; 1/10), uncommon (≥ 1/1 000 to &lt; 1/100), rare (≥ 1/10 000 to &lt; 1/1 000), very rare (&lt; 1/10 000) and not known (cannot be estimated from the available data).</w:t>
      </w:r>
    </w:p>
    <w:p w14:paraId="348EA953" w14:textId="77777777" w:rsidR="00F13234" w:rsidRPr="00F13234" w:rsidRDefault="00F13234" w:rsidP="001F5E87">
      <w:pPr>
        <w:ind w:left="851"/>
        <w:rPr>
          <w:sz w:val="24"/>
          <w:szCs w:val="24"/>
          <w:lang w:val="en-GB"/>
        </w:rPr>
      </w:pPr>
    </w:p>
    <w:tbl>
      <w:tblPr>
        <w:tblStyle w:val="Tabel-Gitter"/>
        <w:tblW w:w="5000" w:type="pct"/>
        <w:tblLook w:val="04A0" w:firstRow="1" w:lastRow="0" w:firstColumn="1" w:lastColumn="0" w:noHBand="0" w:noVBand="1"/>
      </w:tblPr>
      <w:tblGrid>
        <w:gridCol w:w="2196"/>
        <w:gridCol w:w="2687"/>
        <w:gridCol w:w="2652"/>
        <w:gridCol w:w="2093"/>
      </w:tblGrid>
      <w:tr w:rsidR="00F13234" w:rsidRPr="00F13234" w14:paraId="4087CA44" w14:textId="77777777" w:rsidTr="001F5E87">
        <w:trPr>
          <w:trHeight w:val="869"/>
          <w:tblHeader/>
        </w:trPr>
        <w:tc>
          <w:tcPr>
            <w:tcW w:w="1140" w:type="pct"/>
            <w:tcBorders>
              <w:top w:val="single" w:sz="4" w:space="0" w:color="000000"/>
              <w:left w:val="single" w:sz="4" w:space="0" w:color="000000"/>
              <w:bottom w:val="single" w:sz="4" w:space="0" w:color="000000"/>
              <w:right w:val="single" w:sz="4" w:space="0" w:color="000000"/>
            </w:tcBorders>
            <w:hideMark/>
          </w:tcPr>
          <w:p w14:paraId="600291FE" w14:textId="77777777" w:rsidR="00F13234" w:rsidRPr="00F13234" w:rsidRDefault="00F13234" w:rsidP="001F5E87">
            <w:pPr>
              <w:ind w:left="32"/>
              <w:rPr>
                <w:b/>
                <w:bCs/>
                <w:sz w:val="24"/>
                <w:szCs w:val="24"/>
                <w:lang w:val="en-GB"/>
              </w:rPr>
            </w:pPr>
            <w:r w:rsidRPr="00F13234">
              <w:rPr>
                <w:b/>
                <w:bCs/>
                <w:sz w:val="24"/>
                <w:szCs w:val="24"/>
                <w:lang w:val="en-GB"/>
              </w:rPr>
              <w:t>System Organ Class</w:t>
            </w:r>
          </w:p>
        </w:tc>
        <w:tc>
          <w:tcPr>
            <w:tcW w:w="1395" w:type="pct"/>
            <w:tcBorders>
              <w:top w:val="single" w:sz="4" w:space="0" w:color="000000"/>
              <w:left w:val="single" w:sz="4" w:space="0" w:color="000000"/>
              <w:bottom w:val="single" w:sz="4" w:space="0" w:color="000000"/>
              <w:right w:val="single" w:sz="4" w:space="0" w:color="000000"/>
            </w:tcBorders>
            <w:hideMark/>
          </w:tcPr>
          <w:p w14:paraId="5DA7A9FE" w14:textId="77777777" w:rsidR="00F13234" w:rsidRPr="00F13234" w:rsidRDefault="00F13234" w:rsidP="001F5E87">
            <w:pPr>
              <w:ind w:left="32"/>
              <w:rPr>
                <w:sz w:val="24"/>
                <w:szCs w:val="24"/>
                <w:lang w:val="en-GB"/>
              </w:rPr>
            </w:pPr>
            <w:r w:rsidRPr="00F13234">
              <w:rPr>
                <w:b/>
                <w:bCs/>
                <w:sz w:val="24"/>
                <w:szCs w:val="24"/>
                <w:lang w:val="en-GB"/>
              </w:rPr>
              <w:t>Rare</w:t>
            </w:r>
          </w:p>
        </w:tc>
        <w:tc>
          <w:tcPr>
            <w:tcW w:w="1377" w:type="pct"/>
            <w:tcBorders>
              <w:top w:val="single" w:sz="4" w:space="0" w:color="000000"/>
              <w:left w:val="single" w:sz="4" w:space="0" w:color="000000"/>
              <w:bottom w:val="single" w:sz="4" w:space="0" w:color="000000"/>
              <w:right w:val="single" w:sz="4" w:space="0" w:color="000000"/>
            </w:tcBorders>
            <w:hideMark/>
          </w:tcPr>
          <w:p w14:paraId="0431649F" w14:textId="77777777" w:rsidR="00F13234" w:rsidRPr="00F13234" w:rsidRDefault="00F13234" w:rsidP="001F5E87">
            <w:pPr>
              <w:ind w:left="32"/>
              <w:rPr>
                <w:b/>
                <w:bCs/>
                <w:sz w:val="24"/>
                <w:szCs w:val="24"/>
                <w:lang w:val="en-GB"/>
              </w:rPr>
            </w:pPr>
            <w:r w:rsidRPr="00F13234">
              <w:rPr>
                <w:b/>
                <w:bCs/>
                <w:sz w:val="24"/>
                <w:szCs w:val="24"/>
                <w:lang w:val="en-GB"/>
              </w:rPr>
              <w:t>Very rare</w:t>
            </w:r>
          </w:p>
        </w:tc>
        <w:tc>
          <w:tcPr>
            <w:tcW w:w="1087" w:type="pct"/>
            <w:tcBorders>
              <w:top w:val="single" w:sz="4" w:space="0" w:color="000000"/>
              <w:left w:val="single" w:sz="4" w:space="0" w:color="000000"/>
              <w:bottom w:val="single" w:sz="4" w:space="0" w:color="000000"/>
              <w:right w:val="single" w:sz="4" w:space="0" w:color="000000"/>
            </w:tcBorders>
            <w:hideMark/>
          </w:tcPr>
          <w:p w14:paraId="75EDD816" w14:textId="77777777" w:rsidR="00F13234" w:rsidRPr="00F13234" w:rsidRDefault="00F13234" w:rsidP="001F5E87">
            <w:pPr>
              <w:ind w:left="32"/>
              <w:rPr>
                <w:b/>
                <w:bCs/>
                <w:sz w:val="24"/>
                <w:szCs w:val="24"/>
                <w:lang w:val="en-GB"/>
              </w:rPr>
            </w:pPr>
            <w:r w:rsidRPr="00F13234">
              <w:rPr>
                <w:b/>
                <w:bCs/>
                <w:sz w:val="24"/>
                <w:szCs w:val="24"/>
                <w:lang w:val="en-GB"/>
              </w:rPr>
              <w:t>Not known</w:t>
            </w:r>
          </w:p>
        </w:tc>
      </w:tr>
      <w:tr w:rsidR="00F13234" w:rsidRPr="00F13234" w14:paraId="437B5A96" w14:textId="77777777" w:rsidTr="001F5E87">
        <w:trPr>
          <w:trHeight w:val="272"/>
        </w:trPr>
        <w:tc>
          <w:tcPr>
            <w:tcW w:w="1140" w:type="pct"/>
            <w:tcBorders>
              <w:top w:val="single" w:sz="4" w:space="0" w:color="000000"/>
              <w:left w:val="single" w:sz="4" w:space="0" w:color="000000"/>
              <w:bottom w:val="single" w:sz="4" w:space="0" w:color="000000"/>
              <w:right w:val="single" w:sz="4" w:space="0" w:color="000000"/>
            </w:tcBorders>
            <w:hideMark/>
          </w:tcPr>
          <w:p w14:paraId="3467595D" w14:textId="77777777" w:rsidR="00F13234" w:rsidRPr="00F13234" w:rsidRDefault="00F13234" w:rsidP="001F5E87">
            <w:pPr>
              <w:ind w:left="32"/>
              <w:rPr>
                <w:sz w:val="24"/>
                <w:szCs w:val="24"/>
                <w:lang w:val="en-GB"/>
              </w:rPr>
            </w:pPr>
            <w:r w:rsidRPr="00F13234">
              <w:rPr>
                <w:b/>
                <w:bCs/>
                <w:i/>
                <w:iCs/>
                <w:sz w:val="24"/>
                <w:szCs w:val="24"/>
                <w:lang w:val="en-GB"/>
              </w:rPr>
              <w:t>Investigations</w:t>
            </w:r>
          </w:p>
        </w:tc>
        <w:tc>
          <w:tcPr>
            <w:tcW w:w="1395" w:type="pct"/>
            <w:tcBorders>
              <w:top w:val="single" w:sz="4" w:space="0" w:color="000000"/>
              <w:left w:val="single" w:sz="4" w:space="0" w:color="000000"/>
              <w:bottom w:val="single" w:sz="4" w:space="0" w:color="000000"/>
              <w:right w:val="single" w:sz="4" w:space="0" w:color="000000"/>
            </w:tcBorders>
            <w:hideMark/>
          </w:tcPr>
          <w:p w14:paraId="7BDC0346" w14:textId="77777777" w:rsidR="00F13234" w:rsidRPr="00F13234" w:rsidRDefault="00F13234" w:rsidP="001F5E87">
            <w:pPr>
              <w:ind w:left="32"/>
              <w:rPr>
                <w:sz w:val="24"/>
                <w:szCs w:val="24"/>
                <w:lang w:val="en-GB"/>
              </w:rPr>
            </w:pPr>
            <w:r w:rsidRPr="00F13234">
              <w:rPr>
                <w:sz w:val="24"/>
                <w:szCs w:val="24"/>
                <w:lang w:val="en-GB"/>
              </w:rPr>
              <w:t>Blood creatinine increased.</w:t>
            </w:r>
          </w:p>
        </w:tc>
        <w:tc>
          <w:tcPr>
            <w:tcW w:w="1377" w:type="pct"/>
            <w:tcBorders>
              <w:top w:val="single" w:sz="4" w:space="0" w:color="000000"/>
              <w:left w:val="single" w:sz="4" w:space="0" w:color="000000"/>
              <w:bottom w:val="single" w:sz="4" w:space="0" w:color="000000"/>
              <w:right w:val="single" w:sz="4" w:space="0" w:color="000000"/>
            </w:tcBorders>
          </w:tcPr>
          <w:p w14:paraId="42768100" w14:textId="77777777" w:rsidR="00F13234" w:rsidRPr="00F13234" w:rsidRDefault="00F13234" w:rsidP="001F5E87">
            <w:pPr>
              <w:ind w:left="32"/>
              <w:rPr>
                <w:sz w:val="24"/>
                <w:szCs w:val="24"/>
                <w:lang w:val="en-GB"/>
              </w:rPr>
            </w:pPr>
          </w:p>
        </w:tc>
        <w:tc>
          <w:tcPr>
            <w:tcW w:w="1087" w:type="pct"/>
            <w:tcBorders>
              <w:top w:val="single" w:sz="4" w:space="0" w:color="000000"/>
              <w:left w:val="single" w:sz="4" w:space="0" w:color="000000"/>
              <w:bottom w:val="single" w:sz="4" w:space="0" w:color="000000"/>
              <w:right w:val="single" w:sz="4" w:space="0" w:color="000000"/>
            </w:tcBorders>
          </w:tcPr>
          <w:p w14:paraId="573FBE7B" w14:textId="77777777" w:rsidR="00F13234" w:rsidRPr="00F13234" w:rsidRDefault="00F13234" w:rsidP="001F5E87">
            <w:pPr>
              <w:ind w:left="32"/>
              <w:rPr>
                <w:sz w:val="24"/>
                <w:szCs w:val="24"/>
                <w:lang w:val="en-GB"/>
              </w:rPr>
            </w:pPr>
          </w:p>
        </w:tc>
      </w:tr>
      <w:tr w:rsidR="00F13234" w:rsidRPr="009D0CDD" w14:paraId="52A74209" w14:textId="77777777" w:rsidTr="001F5E87">
        <w:trPr>
          <w:trHeight w:val="289"/>
        </w:trPr>
        <w:tc>
          <w:tcPr>
            <w:tcW w:w="1140" w:type="pct"/>
            <w:tcBorders>
              <w:top w:val="single" w:sz="4" w:space="0" w:color="000000"/>
              <w:left w:val="single" w:sz="4" w:space="0" w:color="000000"/>
              <w:bottom w:val="single" w:sz="4" w:space="0" w:color="000000"/>
              <w:right w:val="single" w:sz="4" w:space="0" w:color="000000"/>
            </w:tcBorders>
            <w:hideMark/>
          </w:tcPr>
          <w:p w14:paraId="6E4F0787" w14:textId="77777777" w:rsidR="00F13234" w:rsidRPr="00F13234" w:rsidRDefault="00F13234" w:rsidP="001F5E87">
            <w:pPr>
              <w:ind w:left="32"/>
              <w:rPr>
                <w:b/>
                <w:bCs/>
                <w:i/>
                <w:iCs/>
                <w:sz w:val="24"/>
                <w:szCs w:val="24"/>
                <w:lang w:val="en-GB"/>
              </w:rPr>
            </w:pPr>
            <w:r w:rsidRPr="00F13234">
              <w:rPr>
                <w:b/>
                <w:bCs/>
                <w:i/>
                <w:iCs/>
                <w:sz w:val="24"/>
                <w:szCs w:val="24"/>
                <w:lang w:val="en-GB"/>
              </w:rPr>
              <w:t>Blood and lymphatic system disorders</w:t>
            </w:r>
          </w:p>
        </w:tc>
        <w:tc>
          <w:tcPr>
            <w:tcW w:w="1395" w:type="pct"/>
            <w:tcBorders>
              <w:top w:val="single" w:sz="4" w:space="0" w:color="000000"/>
              <w:left w:val="single" w:sz="4" w:space="0" w:color="000000"/>
              <w:bottom w:val="single" w:sz="4" w:space="0" w:color="000000"/>
              <w:right w:val="single" w:sz="4" w:space="0" w:color="000000"/>
            </w:tcBorders>
          </w:tcPr>
          <w:p w14:paraId="68E0BA7B" w14:textId="77777777" w:rsidR="00F13234" w:rsidRPr="00F13234" w:rsidRDefault="00F13234" w:rsidP="001F5E87">
            <w:pPr>
              <w:ind w:left="32"/>
              <w:rPr>
                <w:sz w:val="24"/>
                <w:szCs w:val="24"/>
                <w:lang w:val="en-GB"/>
              </w:rPr>
            </w:pPr>
          </w:p>
        </w:tc>
        <w:tc>
          <w:tcPr>
            <w:tcW w:w="1377" w:type="pct"/>
            <w:tcBorders>
              <w:top w:val="single" w:sz="4" w:space="0" w:color="000000"/>
              <w:left w:val="single" w:sz="4" w:space="0" w:color="000000"/>
              <w:bottom w:val="single" w:sz="4" w:space="0" w:color="000000"/>
              <w:right w:val="single" w:sz="4" w:space="0" w:color="000000"/>
            </w:tcBorders>
            <w:hideMark/>
          </w:tcPr>
          <w:p w14:paraId="105EE504" w14:textId="77777777" w:rsidR="00F13234" w:rsidRPr="00F13234" w:rsidRDefault="00F13234" w:rsidP="001F5E87">
            <w:pPr>
              <w:ind w:left="32"/>
              <w:rPr>
                <w:sz w:val="24"/>
                <w:szCs w:val="24"/>
                <w:lang w:val="en-GB"/>
              </w:rPr>
            </w:pPr>
            <w:r w:rsidRPr="00F13234">
              <w:rPr>
                <w:sz w:val="24"/>
                <w:szCs w:val="24"/>
                <w:lang w:val="en-GB"/>
              </w:rPr>
              <w:t>Thrombocytopenia,</w:t>
            </w:r>
          </w:p>
          <w:p w14:paraId="2384863F" w14:textId="77777777" w:rsidR="00F13234" w:rsidRPr="00F13234" w:rsidRDefault="00F13234" w:rsidP="001F5E87">
            <w:pPr>
              <w:ind w:left="32"/>
              <w:rPr>
                <w:sz w:val="24"/>
                <w:szCs w:val="24"/>
                <w:lang w:val="en-GB"/>
              </w:rPr>
            </w:pPr>
            <w:r w:rsidRPr="00F13234">
              <w:rPr>
                <w:sz w:val="24"/>
                <w:szCs w:val="24"/>
                <w:lang w:val="en-GB"/>
              </w:rPr>
              <w:t>agranulocytosis,</w:t>
            </w:r>
          </w:p>
          <w:p w14:paraId="2E1EF6C7" w14:textId="77777777" w:rsidR="00F13234" w:rsidRPr="00F13234" w:rsidRDefault="00F13234" w:rsidP="001F5E87">
            <w:pPr>
              <w:ind w:left="32"/>
              <w:rPr>
                <w:sz w:val="24"/>
                <w:szCs w:val="24"/>
                <w:lang w:val="en-GB"/>
              </w:rPr>
            </w:pPr>
            <w:r w:rsidRPr="00F13234">
              <w:rPr>
                <w:sz w:val="24"/>
                <w:szCs w:val="24"/>
                <w:lang w:val="en-GB"/>
              </w:rPr>
              <w:t>leukopenia,</w:t>
            </w:r>
          </w:p>
          <w:p w14:paraId="74EE0C9A" w14:textId="77777777" w:rsidR="00F13234" w:rsidRPr="00F13234" w:rsidRDefault="00F13234" w:rsidP="001F5E87">
            <w:pPr>
              <w:ind w:left="32"/>
              <w:rPr>
                <w:sz w:val="24"/>
                <w:szCs w:val="24"/>
                <w:lang w:val="en-GB"/>
              </w:rPr>
            </w:pPr>
            <w:r w:rsidRPr="00F13234">
              <w:rPr>
                <w:sz w:val="24"/>
                <w:szCs w:val="24"/>
                <w:lang w:val="en-GB"/>
              </w:rPr>
              <w:t>haemolytic anaemia.</w:t>
            </w:r>
          </w:p>
        </w:tc>
        <w:tc>
          <w:tcPr>
            <w:tcW w:w="1087" w:type="pct"/>
            <w:tcBorders>
              <w:top w:val="single" w:sz="4" w:space="0" w:color="000000"/>
              <w:left w:val="single" w:sz="4" w:space="0" w:color="000000"/>
              <w:bottom w:val="single" w:sz="4" w:space="0" w:color="000000"/>
              <w:right w:val="single" w:sz="4" w:space="0" w:color="000000"/>
            </w:tcBorders>
          </w:tcPr>
          <w:p w14:paraId="6B6667C1" w14:textId="77777777" w:rsidR="00F13234" w:rsidRPr="00F13234" w:rsidRDefault="00F13234" w:rsidP="001F5E87">
            <w:pPr>
              <w:ind w:left="32"/>
              <w:rPr>
                <w:sz w:val="24"/>
                <w:szCs w:val="24"/>
                <w:lang w:val="en-GB"/>
              </w:rPr>
            </w:pPr>
          </w:p>
        </w:tc>
      </w:tr>
      <w:tr w:rsidR="00F13234" w:rsidRPr="00F13234" w14:paraId="2A0EEEC8" w14:textId="77777777" w:rsidTr="001F5E87">
        <w:trPr>
          <w:trHeight w:val="289"/>
        </w:trPr>
        <w:tc>
          <w:tcPr>
            <w:tcW w:w="1140" w:type="pct"/>
            <w:tcBorders>
              <w:top w:val="single" w:sz="4" w:space="0" w:color="000000"/>
              <w:left w:val="single" w:sz="4" w:space="0" w:color="000000"/>
              <w:bottom w:val="single" w:sz="4" w:space="0" w:color="000000"/>
              <w:right w:val="single" w:sz="4" w:space="0" w:color="000000"/>
            </w:tcBorders>
            <w:hideMark/>
          </w:tcPr>
          <w:p w14:paraId="759D34E6" w14:textId="77777777" w:rsidR="00F13234" w:rsidRPr="00F13234" w:rsidRDefault="00F13234" w:rsidP="001F5E87">
            <w:pPr>
              <w:ind w:left="32"/>
              <w:rPr>
                <w:b/>
                <w:bCs/>
                <w:i/>
                <w:iCs/>
                <w:sz w:val="24"/>
                <w:szCs w:val="24"/>
                <w:lang w:val="en-GB"/>
              </w:rPr>
            </w:pPr>
            <w:r w:rsidRPr="00F13234">
              <w:rPr>
                <w:b/>
                <w:bCs/>
                <w:i/>
                <w:iCs/>
                <w:sz w:val="24"/>
                <w:szCs w:val="24"/>
                <w:lang w:val="en-GB"/>
              </w:rPr>
              <w:t>Immune system disorders</w:t>
            </w:r>
          </w:p>
        </w:tc>
        <w:tc>
          <w:tcPr>
            <w:tcW w:w="1395" w:type="pct"/>
            <w:tcBorders>
              <w:top w:val="single" w:sz="4" w:space="0" w:color="000000"/>
              <w:left w:val="single" w:sz="4" w:space="0" w:color="000000"/>
              <w:bottom w:val="single" w:sz="4" w:space="0" w:color="000000"/>
              <w:right w:val="single" w:sz="4" w:space="0" w:color="000000"/>
            </w:tcBorders>
          </w:tcPr>
          <w:p w14:paraId="2B034F65" w14:textId="77777777" w:rsidR="00F13234" w:rsidRPr="00F13234" w:rsidRDefault="00F13234" w:rsidP="001F5E87">
            <w:pPr>
              <w:ind w:left="32"/>
              <w:rPr>
                <w:sz w:val="24"/>
                <w:szCs w:val="24"/>
                <w:lang w:val="en-GB"/>
              </w:rPr>
            </w:pPr>
          </w:p>
        </w:tc>
        <w:tc>
          <w:tcPr>
            <w:tcW w:w="1377" w:type="pct"/>
            <w:tcBorders>
              <w:top w:val="single" w:sz="4" w:space="0" w:color="000000"/>
              <w:left w:val="single" w:sz="4" w:space="0" w:color="000000"/>
              <w:bottom w:val="single" w:sz="4" w:space="0" w:color="000000"/>
              <w:right w:val="single" w:sz="4" w:space="0" w:color="000000"/>
            </w:tcBorders>
            <w:hideMark/>
          </w:tcPr>
          <w:p w14:paraId="3909A8A3" w14:textId="77777777" w:rsidR="00F13234" w:rsidRPr="00F13234" w:rsidRDefault="00F13234" w:rsidP="001F5E87">
            <w:pPr>
              <w:ind w:left="32"/>
              <w:rPr>
                <w:sz w:val="24"/>
                <w:szCs w:val="24"/>
                <w:lang w:val="en-GB"/>
              </w:rPr>
            </w:pPr>
            <w:r w:rsidRPr="00F13234">
              <w:rPr>
                <w:sz w:val="24"/>
                <w:szCs w:val="24"/>
                <w:lang w:val="en-GB"/>
              </w:rPr>
              <w:t>Anaphylactic reaction,</w:t>
            </w:r>
          </w:p>
          <w:p w14:paraId="429751FA" w14:textId="77777777" w:rsidR="00F13234" w:rsidRPr="00F13234" w:rsidRDefault="00F13234" w:rsidP="001F5E87">
            <w:pPr>
              <w:ind w:left="32"/>
              <w:rPr>
                <w:sz w:val="24"/>
                <w:szCs w:val="24"/>
                <w:lang w:val="en-GB"/>
              </w:rPr>
            </w:pPr>
            <w:r w:rsidRPr="00F13234">
              <w:rPr>
                <w:sz w:val="24"/>
                <w:szCs w:val="24"/>
                <w:lang w:val="en-GB"/>
              </w:rPr>
              <w:t>Stevens-Johnson syndrome,</w:t>
            </w:r>
          </w:p>
          <w:p w14:paraId="4230B8B7" w14:textId="77777777" w:rsidR="00F13234" w:rsidRPr="00F13234" w:rsidRDefault="00F13234" w:rsidP="001F5E87">
            <w:pPr>
              <w:ind w:left="32"/>
              <w:rPr>
                <w:sz w:val="24"/>
                <w:szCs w:val="24"/>
                <w:lang w:val="en-GB"/>
              </w:rPr>
            </w:pPr>
            <w:r w:rsidRPr="00F13234">
              <w:rPr>
                <w:sz w:val="24"/>
                <w:szCs w:val="24"/>
                <w:lang w:val="en-GB"/>
              </w:rPr>
              <w:t>toxic epidermal necrolysis.</w:t>
            </w:r>
          </w:p>
        </w:tc>
        <w:tc>
          <w:tcPr>
            <w:tcW w:w="1087" w:type="pct"/>
            <w:tcBorders>
              <w:top w:val="single" w:sz="4" w:space="0" w:color="000000"/>
              <w:left w:val="single" w:sz="4" w:space="0" w:color="000000"/>
              <w:bottom w:val="single" w:sz="4" w:space="0" w:color="000000"/>
              <w:right w:val="single" w:sz="4" w:space="0" w:color="000000"/>
            </w:tcBorders>
          </w:tcPr>
          <w:p w14:paraId="622B169A" w14:textId="77777777" w:rsidR="00F13234" w:rsidRPr="00F13234" w:rsidRDefault="00F13234" w:rsidP="001F5E87">
            <w:pPr>
              <w:ind w:left="32"/>
              <w:rPr>
                <w:sz w:val="24"/>
                <w:szCs w:val="24"/>
                <w:lang w:val="en-GB"/>
              </w:rPr>
            </w:pPr>
          </w:p>
        </w:tc>
      </w:tr>
      <w:tr w:rsidR="00F13234" w:rsidRPr="009D0CDD" w14:paraId="5DEC4E58" w14:textId="77777777" w:rsidTr="001F5E87">
        <w:trPr>
          <w:trHeight w:val="272"/>
        </w:trPr>
        <w:tc>
          <w:tcPr>
            <w:tcW w:w="1140" w:type="pct"/>
            <w:tcBorders>
              <w:top w:val="single" w:sz="4" w:space="0" w:color="000000"/>
              <w:left w:val="single" w:sz="4" w:space="0" w:color="000000"/>
              <w:bottom w:val="single" w:sz="4" w:space="0" w:color="000000"/>
              <w:right w:val="single" w:sz="4" w:space="0" w:color="000000"/>
            </w:tcBorders>
            <w:hideMark/>
          </w:tcPr>
          <w:p w14:paraId="19EB4A85" w14:textId="77777777" w:rsidR="00F13234" w:rsidRPr="00F13234" w:rsidRDefault="00F13234" w:rsidP="001F5E87">
            <w:pPr>
              <w:ind w:left="32"/>
              <w:rPr>
                <w:b/>
                <w:bCs/>
                <w:i/>
                <w:iCs/>
                <w:sz w:val="24"/>
                <w:szCs w:val="24"/>
                <w:lang w:val="en-GB"/>
              </w:rPr>
            </w:pPr>
            <w:r w:rsidRPr="00F13234">
              <w:rPr>
                <w:b/>
                <w:bCs/>
                <w:i/>
                <w:iCs/>
                <w:sz w:val="24"/>
                <w:szCs w:val="24"/>
                <w:lang w:val="en-GB"/>
              </w:rPr>
              <w:t>Respiratory, thoracic and mediastinal disorders</w:t>
            </w:r>
          </w:p>
        </w:tc>
        <w:tc>
          <w:tcPr>
            <w:tcW w:w="1395" w:type="pct"/>
            <w:tcBorders>
              <w:top w:val="single" w:sz="4" w:space="0" w:color="000000"/>
              <w:left w:val="single" w:sz="4" w:space="0" w:color="000000"/>
              <w:bottom w:val="single" w:sz="4" w:space="0" w:color="000000"/>
              <w:right w:val="single" w:sz="4" w:space="0" w:color="000000"/>
            </w:tcBorders>
          </w:tcPr>
          <w:p w14:paraId="72969E50" w14:textId="77777777" w:rsidR="00F13234" w:rsidRPr="00F13234" w:rsidRDefault="00F13234" w:rsidP="001F5E87">
            <w:pPr>
              <w:ind w:left="32"/>
              <w:rPr>
                <w:sz w:val="24"/>
                <w:szCs w:val="24"/>
                <w:lang w:val="en-GB"/>
              </w:rPr>
            </w:pPr>
          </w:p>
        </w:tc>
        <w:tc>
          <w:tcPr>
            <w:tcW w:w="1377" w:type="pct"/>
            <w:tcBorders>
              <w:top w:val="single" w:sz="4" w:space="0" w:color="000000"/>
              <w:left w:val="single" w:sz="4" w:space="0" w:color="000000"/>
              <w:bottom w:val="single" w:sz="4" w:space="0" w:color="000000"/>
              <w:right w:val="single" w:sz="4" w:space="0" w:color="000000"/>
            </w:tcBorders>
            <w:hideMark/>
          </w:tcPr>
          <w:p w14:paraId="174466A4" w14:textId="77777777" w:rsidR="00F13234" w:rsidRPr="00F13234" w:rsidRDefault="00F13234" w:rsidP="001F5E87">
            <w:pPr>
              <w:ind w:left="32"/>
              <w:rPr>
                <w:sz w:val="24"/>
                <w:szCs w:val="24"/>
                <w:lang w:val="en-GB"/>
              </w:rPr>
            </w:pPr>
            <w:r w:rsidRPr="00F13234">
              <w:rPr>
                <w:sz w:val="24"/>
                <w:szCs w:val="24"/>
                <w:lang w:val="en-GB"/>
              </w:rPr>
              <w:t xml:space="preserve">Bronchospasm (analgesic asthma) in patients sensitive to </w:t>
            </w:r>
            <w:bookmarkStart w:id="8" w:name="_Hlk211331835"/>
            <w:r w:rsidRPr="00F13234">
              <w:rPr>
                <w:sz w:val="24"/>
                <w:szCs w:val="24"/>
                <w:lang w:val="en-GB"/>
              </w:rPr>
              <w:t xml:space="preserve">acetylsalicylic acid </w:t>
            </w:r>
            <w:bookmarkEnd w:id="8"/>
            <w:r w:rsidRPr="00F13234">
              <w:rPr>
                <w:sz w:val="24"/>
                <w:szCs w:val="24"/>
                <w:lang w:val="en-GB"/>
              </w:rPr>
              <w:t>and NSAIDs.</w:t>
            </w:r>
          </w:p>
        </w:tc>
        <w:tc>
          <w:tcPr>
            <w:tcW w:w="1087" w:type="pct"/>
            <w:tcBorders>
              <w:top w:val="single" w:sz="4" w:space="0" w:color="000000"/>
              <w:left w:val="single" w:sz="4" w:space="0" w:color="000000"/>
              <w:bottom w:val="single" w:sz="4" w:space="0" w:color="000000"/>
              <w:right w:val="single" w:sz="4" w:space="0" w:color="000000"/>
            </w:tcBorders>
          </w:tcPr>
          <w:p w14:paraId="3622538E" w14:textId="77777777" w:rsidR="00F13234" w:rsidRPr="00F13234" w:rsidRDefault="00F13234" w:rsidP="001F5E87">
            <w:pPr>
              <w:ind w:left="32"/>
              <w:rPr>
                <w:sz w:val="24"/>
                <w:szCs w:val="24"/>
                <w:lang w:val="en-GB"/>
              </w:rPr>
            </w:pPr>
          </w:p>
        </w:tc>
      </w:tr>
      <w:tr w:rsidR="00F13234" w:rsidRPr="009D0CDD" w14:paraId="14EFB387" w14:textId="77777777" w:rsidTr="001F5E87">
        <w:trPr>
          <w:trHeight w:val="289"/>
        </w:trPr>
        <w:tc>
          <w:tcPr>
            <w:tcW w:w="1140" w:type="pct"/>
            <w:tcBorders>
              <w:top w:val="single" w:sz="4" w:space="0" w:color="000000"/>
              <w:left w:val="single" w:sz="4" w:space="0" w:color="000000"/>
              <w:bottom w:val="single" w:sz="4" w:space="0" w:color="000000"/>
              <w:right w:val="single" w:sz="4" w:space="0" w:color="000000"/>
            </w:tcBorders>
            <w:hideMark/>
          </w:tcPr>
          <w:p w14:paraId="4D86650D" w14:textId="77777777" w:rsidR="00F13234" w:rsidRPr="00F13234" w:rsidRDefault="00F13234" w:rsidP="001F5E87">
            <w:pPr>
              <w:ind w:left="32"/>
              <w:rPr>
                <w:b/>
                <w:bCs/>
                <w:i/>
                <w:iCs/>
                <w:sz w:val="24"/>
                <w:szCs w:val="24"/>
                <w:lang w:val="en-GB"/>
              </w:rPr>
            </w:pPr>
            <w:r w:rsidRPr="00F13234">
              <w:rPr>
                <w:b/>
                <w:bCs/>
                <w:i/>
                <w:iCs/>
                <w:sz w:val="24"/>
                <w:szCs w:val="24"/>
                <w:lang w:val="en-GB"/>
              </w:rPr>
              <w:t>Renal and urinary disorders</w:t>
            </w:r>
          </w:p>
        </w:tc>
        <w:tc>
          <w:tcPr>
            <w:tcW w:w="1395" w:type="pct"/>
            <w:tcBorders>
              <w:top w:val="single" w:sz="4" w:space="0" w:color="000000"/>
              <w:left w:val="single" w:sz="4" w:space="0" w:color="000000"/>
              <w:bottom w:val="single" w:sz="4" w:space="0" w:color="000000"/>
              <w:right w:val="single" w:sz="4" w:space="0" w:color="000000"/>
            </w:tcBorders>
          </w:tcPr>
          <w:p w14:paraId="37DF90D2" w14:textId="77777777" w:rsidR="00F13234" w:rsidRPr="00F13234" w:rsidRDefault="00F13234" w:rsidP="001F5E87">
            <w:pPr>
              <w:ind w:left="32"/>
              <w:rPr>
                <w:sz w:val="24"/>
                <w:szCs w:val="24"/>
                <w:lang w:val="en-GB"/>
              </w:rPr>
            </w:pPr>
          </w:p>
        </w:tc>
        <w:tc>
          <w:tcPr>
            <w:tcW w:w="1377" w:type="pct"/>
            <w:tcBorders>
              <w:top w:val="single" w:sz="4" w:space="0" w:color="000000"/>
              <w:left w:val="single" w:sz="4" w:space="0" w:color="000000"/>
              <w:bottom w:val="single" w:sz="4" w:space="0" w:color="000000"/>
              <w:right w:val="single" w:sz="4" w:space="0" w:color="000000"/>
            </w:tcBorders>
            <w:hideMark/>
          </w:tcPr>
          <w:p w14:paraId="16C38DC0" w14:textId="77777777" w:rsidR="00F13234" w:rsidRPr="00F13234" w:rsidRDefault="00F13234" w:rsidP="001F5E87">
            <w:pPr>
              <w:ind w:left="32"/>
              <w:rPr>
                <w:sz w:val="24"/>
                <w:szCs w:val="24"/>
                <w:lang w:val="en-GB"/>
              </w:rPr>
            </w:pPr>
            <w:r w:rsidRPr="00F13234">
              <w:rPr>
                <w:sz w:val="24"/>
                <w:szCs w:val="24"/>
                <w:lang w:val="en-GB"/>
              </w:rPr>
              <w:t>In long-term treatment, the possibility of kidney damage cannot be excluded (see section 4.4).</w:t>
            </w:r>
          </w:p>
        </w:tc>
        <w:tc>
          <w:tcPr>
            <w:tcW w:w="1087" w:type="pct"/>
            <w:tcBorders>
              <w:top w:val="single" w:sz="4" w:space="0" w:color="000000"/>
              <w:left w:val="single" w:sz="4" w:space="0" w:color="000000"/>
              <w:bottom w:val="single" w:sz="4" w:space="0" w:color="000000"/>
              <w:right w:val="single" w:sz="4" w:space="0" w:color="000000"/>
            </w:tcBorders>
          </w:tcPr>
          <w:p w14:paraId="6721C0D6" w14:textId="77777777" w:rsidR="00F13234" w:rsidRPr="00F13234" w:rsidRDefault="00F13234" w:rsidP="001F5E87">
            <w:pPr>
              <w:ind w:left="32"/>
              <w:rPr>
                <w:sz w:val="24"/>
                <w:szCs w:val="24"/>
                <w:lang w:val="en-GB"/>
              </w:rPr>
            </w:pPr>
          </w:p>
        </w:tc>
      </w:tr>
      <w:tr w:rsidR="00F13234" w:rsidRPr="009D0CDD" w14:paraId="4389D57A" w14:textId="77777777" w:rsidTr="001F5E87">
        <w:trPr>
          <w:trHeight w:val="272"/>
        </w:trPr>
        <w:tc>
          <w:tcPr>
            <w:tcW w:w="1140" w:type="pct"/>
            <w:tcBorders>
              <w:top w:val="single" w:sz="4" w:space="0" w:color="000000"/>
              <w:left w:val="single" w:sz="4" w:space="0" w:color="000000"/>
              <w:bottom w:val="single" w:sz="4" w:space="0" w:color="000000"/>
              <w:right w:val="single" w:sz="4" w:space="0" w:color="000000"/>
            </w:tcBorders>
            <w:hideMark/>
          </w:tcPr>
          <w:p w14:paraId="4AC6F718" w14:textId="77777777" w:rsidR="00F13234" w:rsidRPr="00F13234" w:rsidRDefault="00F13234" w:rsidP="001F5E87">
            <w:pPr>
              <w:ind w:left="32"/>
              <w:rPr>
                <w:b/>
                <w:bCs/>
                <w:i/>
                <w:iCs/>
                <w:sz w:val="24"/>
                <w:szCs w:val="24"/>
                <w:lang w:val="en-GB"/>
              </w:rPr>
            </w:pPr>
            <w:r w:rsidRPr="00F13234">
              <w:rPr>
                <w:b/>
                <w:bCs/>
                <w:i/>
                <w:iCs/>
                <w:sz w:val="24"/>
                <w:szCs w:val="24"/>
                <w:lang w:val="en-GB"/>
              </w:rPr>
              <w:t>Skin and subcutaneous tissue disorders</w:t>
            </w:r>
          </w:p>
        </w:tc>
        <w:tc>
          <w:tcPr>
            <w:tcW w:w="1395" w:type="pct"/>
            <w:tcBorders>
              <w:top w:val="single" w:sz="4" w:space="0" w:color="000000"/>
              <w:left w:val="single" w:sz="4" w:space="0" w:color="000000"/>
              <w:bottom w:val="single" w:sz="4" w:space="0" w:color="000000"/>
              <w:right w:val="single" w:sz="4" w:space="0" w:color="000000"/>
            </w:tcBorders>
            <w:hideMark/>
          </w:tcPr>
          <w:p w14:paraId="4E021E46" w14:textId="77777777" w:rsidR="00F13234" w:rsidRPr="00F13234" w:rsidRDefault="00F13234" w:rsidP="001F5E87">
            <w:pPr>
              <w:ind w:left="32"/>
              <w:rPr>
                <w:sz w:val="24"/>
                <w:szCs w:val="24"/>
                <w:lang w:val="en-GB"/>
              </w:rPr>
            </w:pPr>
            <w:r w:rsidRPr="00F13234">
              <w:rPr>
                <w:sz w:val="24"/>
                <w:szCs w:val="24"/>
                <w:lang w:val="en-GB"/>
              </w:rPr>
              <w:t>Urticaria.</w:t>
            </w:r>
          </w:p>
        </w:tc>
        <w:tc>
          <w:tcPr>
            <w:tcW w:w="1377" w:type="pct"/>
            <w:tcBorders>
              <w:top w:val="single" w:sz="4" w:space="0" w:color="000000"/>
              <w:left w:val="single" w:sz="4" w:space="0" w:color="000000"/>
              <w:bottom w:val="single" w:sz="4" w:space="0" w:color="000000"/>
              <w:right w:val="single" w:sz="4" w:space="0" w:color="000000"/>
            </w:tcBorders>
            <w:hideMark/>
          </w:tcPr>
          <w:p w14:paraId="42503301" w14:textId="77777777" w:rsidR="00F13234" w:rsidRPr="00F13234" w:rsidRDefault="00F13234" w:rsidP="001F5E87">
            <w:pPr>
              <w:ind w:left="32"/>
              <w:rPr>
                <w:sz w:val="24"/>
                <w:szCs w:val="24"/>
                <w:lang w:val="en-GB"/>
              </w:rPr>
            </w:pPr>
            <w:r w:rsidRPr="00F13234">
              <w:rPr>
                <w:sz w:val="24"/>
                <w:szCs w:val="24"/>
                <w:lang w:val="en-GB"/>
              </w:rPr>
              <w:t>Angioedema,</w:t>
            </w:r>
          </w:p>
          <w:p w14:paraId="19C18375" w14:textId="77777777" w:rsidR="00F13234" w:rsidRPr="00F13234" w:rsidRDefault="00F13234" w:rsidP="001F5E87">
            <w:pPr>
              <w:ind w:left="32"/>
              <w:rPr>
                <w:sz w:val="24"/>
                <w:szCs w:val="24"/>
                <w:lang w:val="en-GB"/>
              </w:rPr>
            </w:pPr>
            <w:r w:rsidRPr="00F13234">
              <w:rPr>
                <w:sz w:val="24"/>
                <w:szCs w:val="24"/>
                <w:lang w:val="en-GB"/>
              </w:rPr>
              <w:t>dermatitis allergic (hypersensitivity including skin rash),</w:t>
            </w:r>
          </w:p>
          <w:p w14:paraId="2FDCEE08" w14:textId="77777777" w:rsidR="00F13234" w:rsidRPr="00F13234" w:rsidRDefault="00F13234" w:rsidP="001F5E87">
            <w:pPr>
              <w:ind w:left="32"/>
              <w:rPr>
                <w:sz w:val="24"/>
                <w:szCs w:val="24"/>
                <w:lang w:val="en-GB"/>
              </w:rPr>
            </w:pPr>
            <w:r w:rsidRPr="00F13234">
              <w:rPr>
                <w:sz w:val="24"/>
                <w:szCs w:val="24"/>
                <w:lang w:val="en-GB"/>
              </w:rPr>
              <w:t>Severe cutaneous adverse reaction.</w:t>
            </w:r>
          </w:p>
        </w:tc>
        <w:tc>
          <w:tcPr>
            <w:tcW w:w="1087" w:type="pct"/>
            <w:tcBorders>
              <w:top w:val="single" w:sz="4" w:space="0" w:color="000000"/>
              <w:left w:val="single" w:sz="4" w:space="0" w:color="000000"/>
              <w:bottom w:val="single" w:sz="4" w:space="0" w:color="000000"/>
              <w:right w:val="single" w:sz="4" w:space="0" w:color="000000"/>
            </w:tcBorders>
          </w:tcPr>
          <w:p w14:paraId="49A46A2B" w14:textId="77777777" w:rsidR="00F13234" w:rsidRPr="00F13234" w:rsidRDefault="00F13234" w:rsidP="001F5E87">
            <w:pPr>
              <w:ind w:left="32"/>
              <w:rPr>
                <w:sz w:val="24"/>
                <w:szCs w:val="24"/>
                <w:lang w:val="en-GB"/>
              </w:rPr>
            </w:pPr>
          </w:p>
        </w:tc>
      </w:tr>
      <w:tr w:rsidR="00F13234" w:rsidRPr="00F13234" w14:paraId="75C3CA3C" w14:textId="77777777" w:rsidTr="001F5E87">
        <w:trPr>
          <w:trHeight w:val="272"/>
        </w:trPr>
        <w:tc>
          <w:tcPr>
            <w:tcW w:w="1140" w:type="pct"/>
            <w:tcBorders>
              <w:top w:val="single" w:sz="4" w:space="0" w:color="000000"/>
              <w:left w:val="single" w:sz="4" w:space="0" w:color="000000"/>
              <w:bottom w:val="single" w:sz="4" w:space="0" w:color="000000"/>
              <w:right w:val="single" w:sz="4" w:space="0" w:color="000000"/>
            </w:tcBorders>
            <w:hideMark/>
          </w:tcPr>
          <w:p w14:paraId="19CF8BB4" w14:textId="77777777" w:rsidR="00F13234" w:rsidRPr="00F13234" w:rsidRDefault="00F13234" w:rsidP="001F5E87">
            <w:pPr>
              <w:ind w:left="32"/>
              <w:rPr>
                <w:b/>
                <w:bCs/>
                <w:i/>
                <w:iCs/>
                <w:sz w:val="24"/>
                <w:szCs w:val="24"/>
                <w:lang w:val="en-GB"/>
              </w:rPr>
            </w:pPr>
            <w:r w:rsidRPr="00F13234">
              <w:rPr>
                <w:b/>
                <w:bCs/>
                <w:i/>
                <w:iCs/>
                <w:sz w:val="24"/>
                <w:szCs w:val="24"/>
                <w:lang w:val="en-GB"/>
              </w:rPr>
              <w:t>Hepatobiliary disorders</w:t>
            </w:r>
          </w:p>
        </w:tc>
        <w:tc>
          <w:tcPr>
            <w:tcW w:w="1395" w:type="pct"/>
            <w:tcBorders>
              <w:top w:val="single" w:sz="4" w:space="0" w:color="000000"/>
              <w:left w:val="single" w:sz="4" w:space="0" w:color="000000"/>
              <w:bottom w:val="single" w:sz="4" w:space="0" w:color="000000"/>
              <w:right w:val="single" w:sz="4" w:space="0" w:color="000000"/>
            </w:tcBorders>
            <w:hideMark/>
          </w:tcPr>
          <w:p w14:paraId="4A2F3ED3" w14:textId="77777777" w:rsidR="00F13234" w:rsidRPr="00F13234" w:rsidRDefault="00F13234" w:rsidP="001F5E87">
            <w:pPr>
              <w:ind w:left="32"/>
              <w:rPr>
                <w:sz w:val="24"/>
                <w:szCs w:val="24"/>
                <w:lang w:val="en-GB"/>
              </w:rPr>
            </w:pPr>
            <w:r w:rsidRPr="00F13234">
              <w:rPr>
                <w:sz w:val="24"/>
                <w:szCs w:val="24"/>
                <w:lang w:val="en-GB"/>
              </w:rPr>
              <w:t>Transaminases increased.</w:t>
            </w:r>
          </w:p>
        </w:tc>
        <w:tc>
          <w:tcPr>
            <w:tcW w:w="1377" w:type="pct"/>
            <w:tcBorders>
              <w:top w:val="single" w:sz="4" w:space="0" w:color="000000"/>
              <w:left w:val="single" w:sz="4" w:space="0" w:color="000000"/>
              <w:bottom w:val="single" w:sz="4" w:space="0" w:color="000000"/>
              <w:right w:val="single" w:sz="4" w:space="0" w:color="000000"/>
            </w:tcBorders>
            <w:hideMark/>
          </w:tcPr>
          <w:p w14:paraId="1189F49B" w14:textId="77777777" w:rsidR="00F13234" w:rsidRPr="00F13234" w:rsidRDefault="00F13234" w:rsidP="001F5E87">
            <w:pPr>
              <w:ind w:left="32"/>
              <w:rPr>
                <w:sz w:val="24"/>
                <w:szCs w:val="24"/>
                <w:lang w:val="en-GB"/>
              </w:rPr>
            </w:pPr>
            <w:r w:rsidRPr="00F13234">
              <w:rPr>
                <w:sz w:val="24"/>
                <w:szCs w:val="24"/>
                <w:lang w:val="en-GB"/>
              </w:rPr>
              <w:t>Hepatic dysfunction.</w:t>
            </w:r>
          </w:p>
        </w:tc>
        <w:tc>
          <w:tcPr>
            <w:tcW w:w="1087" w:type="pct"/>
            <w:tcBorders>
              <w:top w:val="single" w:sz="4" w:space="0" w:color="000000"/>
              <w:left w:val="single" w:sz="4" w:space="0" w:color="000000"/>
              <w:bottom w:val="single" w:sz="4" w:space="0" w:color="000000"/>
              <w:right w:val="single" w:sz="4" w:space="0" w:color="000000"/>
            </w:tcBorders>
          </w:tcPr>
          <w:p w14:paraId="74798A83" w14:textId="77777777" w:rsidR="00F13234" w:rsidRPr="00F13234" w:rsidRDefault="00F13234" w:rsidP="001F5E87">
            <w:pPr>
              <w:ind w:left="32"/>
              <w:rPr>
                <w:sz w:val="24"/>
                <w:szCs w:val="24"/>
                <w:lang w:val="en-GB"/>
              </w:rPr>
            </w:pPr>
          </w:p>
        </w:tc>
      </w:tr>
      <w:tr w:rsidR="00F13234" w:rsidRPr="009D0CDD" w14:paraId="10EC373B" w14:textId="77777777" w:rsidTr="001F5E87">
        <w:trPr>
          <w:trHeight w:val="272"/>
        </w:trPr>
        <w:tc>
          <w:tcPr>
            <w:tcW w:w="1140" w:type="pct"/>
            <w:tcBorders>
              <w:top w:val="single" w:sz="4" w:space="0" w:color="000000"/>
              <w:left w:val="single" w:sz="4" w:space="0" w:color="000000"/>
              <w:bottom w:val="single" w:sz="4" w:space="0" w:color="000000"/>
              <w:right w:val="single" w:sz="4" w:space="0" w:color="000000"/>
            </w:tcBorders>
            <w:hideMark/>
          </w:tcPr>
          <w:p w14:paraId="7332495E" w14:textId="77777777" w:rsidR="00F13234" w:rsidRPr="00F13234" w:rsidRDefault="00F13234" w:rsidP="001F5E87">
            <w:pPr>
              <w:ind w:left="32"/>
              <w:rPr>
                <w:b/>
                <w:bCs/>
                <w:i/>
                <w:iCs/>
                <w:sz w:val="24"/>
                <w:szCs w:val="24"/>
                <w:lang w:val="en-GB"/>
              </w:rPr>
            </w:pPr>
            <w:r w:rsidRPr="00F13234">
              <w:rPr>
                <w:b/>
                <w:bCs/>
                <w:i/>
                <w:iCs/>
                <w:sz w:val="24"/>
                <w:szCs w:val="24"/>
                <w:lang w:val="en-GB"/>
              </w:rPr>
              <w:t>Metabolism and nutrition disorders</w:t>
            </w:r>
          </w:p>
        </w:tc>
        <w:tc>
          <w:tcPr>
            <w:tcW w:w="1395" w:type="pct"/>
            <w:tcBorders>
              <w:top w:val="single" w:sz="4" w:space="0" w:color="000000"/>
              <w:left w:val="single" w:sz="4" w:space="0" w:color="000000"/>
              <w:bottom w:val="single" w:sz="4" w:space="0" w:color="000000"/>
              <w:right w:val="single" w:sz="4" w:space="0" w:color="000000"/>
            </w:tcBorders>
          </w:tcPr>
          <w:p w14:paraId="6B3598CD" w14:textId="77777777" w:rsidR="00F13234" w:rsidRPr="00F13234" w:rsidRDefault="00F13234" w:rsidP="001F5E87">
            <w:pPr>
              <w:ind w:left="32"/>
              <w:rPr>
                <w:sz w:val="24"/>
                <w:szCs w:val="24"/>
                <w:lang w:val="en-GB"/>
              </w:rPr>
            </w:pPr>
          </w:p>
        </w:tc>
        <w:tc>
          <w:tcPr>
            <w:tcW w:w="1377" w:type="pct"/>
            <w:tcBorders>
              <w:top w:val="single" w:sz="4" w:space="0" w:color="000000"/>
              <w:left w:val="single" w:sz="4" w:space="0" w:color="000000"/>
              <w:bottom w:val="single" w:sz="4" w:space="0" w:color="000000"/>
              <w:right w:val="single" w:sz="4" w:space="0" w:color="000000"/>
            </w:tcBorders>
          </w:tcPr>
          <w:p w14:paraId="0233E1D8" w14:textId="77777777" w:rsidR="00F13234" w:rsidRPr="00F13234" w:rsidRDefault="00F13234" w:rsidP="001F5E87">
            <w:pPr>
              <w:ind w:left="32"/>
              <w:rPr>
                <w:sz w:val="24"/>
                <w:szCs w:val="24"/>
                <w:lang w:val="en-GB"/>
              </w:rPr>
            </w:pPr>
          </w:p>
        </w:tc>
        <w:tc>
          <w:tcPr>
            <w:tcW w:w="1087" w:type="pct"/>
            <w:tcBorders>
              <w:top w:val="single" w:sz="4" w:space="0" w:color="000000"/>
              <w:left w:val="single" w:sz="4" w:space="0" w:color="000000"/>
              <w:bottom w:val="single" w:sz="4" w:space="0" w:color="000000"/>
              <w:right w:val="single" w:sz="4" w:space="0" w:color="000000"/>
            </w:tcBorders>
            <w:hideMark/>
          </w:tcPr>
          <w:p w14:paraId="1B6BC834" w14:textId="77777777" w:rsidR="00F13234" w:rsidRPr="00F13234" w:rsidRDefault="00F13234" w:rsidP="001F5E87">
            <w:pPr>
              <w:ind w:left="32"/>
              <w:rPr>
                <w:sz w:val="24"/>
                <w:szCs w:val="24"/>
                <w:lang w:val="en-GB"/>
              </w:rPr>
            </w:pPr>
            <w:r w:rsidRPr="00F13234">
              <w:rPr>
                <w:sz w:val="24"/>
                <w:szCs w:val="24"/>
                <w:lang w:val="en-GB"/>
              </w:rPr>
              <w:t>High anion gap metabolic acidosis.</w:t>
            </w:r>
          </w:p>
        </w:tc>
      </w:tr>
    </w:tbl>
    <w:p w14:paraId="510F8FB9" w14:textId="77777777" w:rsidR="00F13234" w:rsidRPr="00F13234" w:rsidRDefault="00F13234" w:rsidP="00F13234">
      <w:pPr>
        <w:tabs>
          <w:tab w:val="left" w:pos="851"/>
        </w:tabs>
        <w:ind w:left="851"/>
        <w:rPr>
          <w:sz w:val="24"/>
          <w:szCs w:val="24"/>
          <w:lang w:val="en-GB"/>
        </w:rPr>
      </w:pPr>
    </w:p>
    <w:p w14:paraId="5D099C60" w14:textId="77777777" w:rsidR="00F13234" w:rsidRPr="00F13234" w:rsidRDefault="00F13234" w:rsidP="001F5E87">
      <w:pPr>
        <w:ind w:left="851"/>
        <w:rPr>
          <w:sz w:val="24"/>
          <w:szCs w:val="24"/>
          <w:u w:val="single"/>
          <w:lang w:val="en-GB"/>
        </w:rPr>
      </w:pPr>
      <w:bookmarkStart w:id="9" w:name="_Hlk220332047"/>
      <w:r w:rsidRPr="00F13234">
        <w:rPr>
          <w:sz w:val="24"/>
          <w:szCs w:val="24"/>
          <w:u w:val="single"/>
          <w:lang w:val="en-GB"/>
        </w:rPr>
        <w:t>Description of selected adverse reactions</w:t>
      </w:r>
    </w:p>
    <w:bookmarkEnd w:id="9"/>
    <w:p w14:paraId="54C0E57E" w14:textId="77777777" w:rsidR="00F13234" w:rsidRPr="00F13234" w:rsidRDefault="00F13234" w:rsidP="001F5E87">
      <w:pPr>
        <w:ind w:left="851"/>
        <w:rPr>
          <w:sz w:val="24"/>
          <w:szCs w:val="24"/>
          <w:lang w:val="en-GB"/>
        </w:rPr>
      </w:pPr>
    </w:p>
    <w:p w14:paraId="0730EBB8" w14:textId="77777777" w:rsidR="00F13234" w:rsidRPr="00F13234" w:rsidRDefault="00F13234" w:rsidP="001F5E87">
      <w:pPr>
        <w:ind w:left="851"/>
        <w:rPr>
          <w:i/>
          <w:iCs/>
          <w:sz w:val="24"/>
          <w:szCs w:val="24"/>
          <w:lang w:val="en-GB"/>
        </w:rPr>
      </w:pPr>
      <w:r w:rsidRPr="00F13234">
        <w:rPr>
          <w:i/>
          <w:iCs/>
          <w:sz w:val="24"/>
          <w:szCs w:val="24"/>
          <w:lang w:val="en-GB"/>
        </w:rPr>
        <w:t>High anion gap metabolic acidosis</w:t>
      </w:r>
    </w:p>
    <w:p w14:paraId="7ACF9641" w14:textId="77777777" w:rsidR="00F13234" w:rsidRPr="00F13234" w:rsidRDefault="00F13234" w:rsidP="001F5E87">
      <w:pPr>
        <w:ind w:left="851"/>
        <w:rPr>
          <w:sz w:val="24"/>
          <w:szCs w:val="24"/>
          <w:lang w:val="en-GB"/>
        </w:rPr>
      </w:pPr>
      <w:r w:rsidRPr="00F13234">
        <w:rPr>
          <w:sz w:val="24"/>
          <w:szCs w:val="24"/>
          <w:lang w:val="en-GB"/>
        </w:rPr>
        <w:t xml:space="preserve">Cases of high anion gap metabolic acidosis due to pyroglutamic acidosis have been observed in patients with risk factors using paracetamol (see section 4.4). Pyroglutamic acidosis may occur </w:t>
      </w:r>
      <w:proofErr w:type="gramStart"/>
      <w:r w:rsidRPr="00F13234">
        <w:rPr>
          <w:sz w:val="24"/>
          <w:szCs w:val="24"/>
          <w:lang w:val="en-GB"/>
        </w:rPr>
        <w:t>as a consequence of</w:t>
      </w:r>
      <w:proofErr w:type="gramEnd"/>
      <w:r w:rsidRPr="00F13234">
        <w:rPr>
          <w:sz w:val="24"/>
          <w:szCs w:val="24"/>
          <w:lang w:val="en-GB"/>
        </w:rPr>
        <w:t xml:space="preserve"> low glutathione levels in these patients.</w:t>
      </w:r>
    </w:p>
    <w:p w14:paraId="08C44676" w14:textId="77777777" w:rsidR="00F13234" w:rsidRPr="00F13234" w:rsidRDefault="00F13234" w:rsidP="001F5E87">
      <w:pPr>
        <w:ind w:left="851"/>
        <w:rPr>
          <w:sz w:val="24"/>
          <w:szCs w:val="24"/>
          <w:lang w:val="en-GB"/>
        </w:rPr>
      </w:pPr>
    </w:p>
    <w:p w14:paraId="6CCFC04E" w14:textId="77777777" w:rsidR="00F13234" w:rsidRPr="00F13234" w:rsidRDefault="00F13234" w:rsidP="001F5E87">
      <w:pPr>
        <w:ind w:left="851"/>
        <w:rPr>
          <w:i/>
          <w:iCs/>
          <w:sz w:val="24"/>
          <w:szCs w:val="24"/>
          <w:lang w:val="en-GB"/>
        </w:rPr>
      </w:pPr>
      <w:r w:rsidRPr="00F13234">
        <w:rPr>
          <w:i/>
          <w:iCs/>
          <w:sz w:val="24"/>
          <w:szCs w:val="24"/>
          <w:lang w:val="en-GB"/>
        </w:rPr>
        <w:t>Paediatric population</w:t>
      </w:r>
    </w:p>
    <w:p w14:paraId="79116D50" w14:textId="77777777" w:rsidR="00F13234" w:rsidRDefault="00F13234" w:rsidP="001F5E87">
      <w:pPr>
        <w:ind w:left="851"/>
        <w:rPr>
          <w:sz w:val="24"/>
          <w:szCs w:val="24"/>
          <w:lang w:val="en-GB"/>
        </w:rPr>
      </w:pPr>
      <w:r w:rsidRPr="00F13234">
        <w:rPr>
          <w:sz w:val="24"/>
          <w:szCs w:val="24"/>
          <w:lang w:val="en-GB"/>
        </w:rPr>
        <w:t>The frequency, type and severity of side effects in children are expected to be the same as in adults.</w:t>
      </w:r>
    </w:p>
    <w:p w14:paraId="01F25C7C" w14:textId="41356035" w:rsidR="00297FC7" w:rsidRDefault="00297FC7">
      <w:pPr>
        <w:rPr>
          <w:sz w:val="24"/>
          <w:szCs w:val="24"/>
          <w:lang w:val="en-GB"/>
        </w:rPr>
      </w:pPr>
      <w:r>
        <w:rPr>
          <w:sz w:val="24"/>
          <w:szCs w:val="24"/>
          <w:lang w:val="en-GB"/>
        </w:rPr>
        <w:br w:type="page"/>
      </w:r>
    </w:p>
    <w:p w14:paraId="37B89D4F" w14:textId="77777777" w:rsidR="001F5E87" w:rsidRPr="00F13234" w:rsidRDefault="001F5E87" w:rsidP="001F5E87">
      <w:pPr>
        <w:ind w:left="851"/>
        <w:rPr>
          <w:sz w:val="24"/>
          <w:szCs w:val="24"/>
          <w:lang w:val="en-GB"/>
        </w:rPr>
      </w:pPr>
    </w:p>
    <w:p w14:paraId="77F4FBFC" w14:textId="77777777" w:rsidR="001F5E87" w:rsidRPr="001F5E87" w:rsidRDefault="001F5E87" w:rsidP="001F5E87">
      <w:pPr>
        <w:ind w:left="851"/>
        <w:rPr>
          <w:sz w:val="24"/>
          <w:szCs w:val="24"/>
          <w:u w:val="single"/>
          <w:lang w:val="en-GB"/>
        </w:rPr>
      </w:pPr>
      <w:r w:rsidRPr="001F5E87">
        <w:rPr>
          <w:sz w:val="24"/>
          <w:szCs w:val="24"/>
          <w:u w:val="single"/>
          <w:lang w:val="en-GB"/>
        </w:rPr>
        <w:t>Reporting of suspected adverse reactions</w:t>
      </w:r>
    </w:p>
    <w:p w14:paraId="0C73F06E" w14:textId="77777777" w:rsidR="001F5E87" w:rsidRPr="001F5E87" w:rsidRDefault="001F5E87" w:rsidP="001F5E87">
      <w:pPr>
        <w:ind w:left="851"/>
        <w:rPr>
          <w:sz w:val="24"/>
          <w:szCs w:val="24"/>
          <w:lang w:val="en-GB"/>
        </w:rPr>
      </w:pPr>
      <w:r w:rsidRPr="001F5E87">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56DB656E" w14:textId="77777777" w:rsidR="001F5E87" w:rsidRPr="001F5E87" w:rsidRDefault="001F5E87" w:rsidP="001F5E87">
      <w:pPr>
        <w:ind w:left="851"/>
        <w:rPr>
          <w:sz w:val="24"/>
          <w:szCs w:val="24"/>
          <w:lang w:val="en-GB"/>
        </w:rPr>
      </w:pPr>
    </w:p>
    <w:p w14:paraId="39CF1304" w14:textId="77777777" w:rsidR="001F5E87" w:rsidRPr="001F5E87" w:rsidRDefault="001F5E87" w:rsidP="001F5E87">
      <w:pPr>
        <w:ind w:left="851"/>
        <w:rPr>
          <w:sz w:val="24"/>
          <w:szCs w:val="24"/>
        </w:rPr>
      </w:pPr>
      <w:r w:rsidRPr="001F5E87">
        <w:rPr>
          <w:sz w:val="24"/>
          <w:szCs w:val="24"/>
        </w:rPr>
        <w:t>Lægemiddelstyrelsen</w:t>
      </w:r>
    </w:p>
    <w:p w14:paraId="58194310" w14:textId="77777777" w:rsidR="001F5E87" w:rsidRPr="001F5E87" w:rsidRDefault="001F5E87" w:rsidP="001F5E87">
      <w:pPr>
        <w:ind w:left="851"/>
        <w:rPr>
          <w:sz w:val="24"/>
          <w:szCs w:val="24"/>
        </w:rPr>
      </w:pPr>
      <w:r w:rsidRPr="001F5E87">
        <w:rPr>
          <w:sz w:val="24"/>
          <w:szCs w:val="24"/>
        </w:rPr>
        <w:t>Axel Heides Gade 1</w:t>
      </w:r>
    </w:p>
    <w:p w14:paraId="5C2EA902" w14:textId="77777777" w:rsidR="001F5E87" w:rsidRPr="001F5E87" w:rsidRDefault="001F5E87" w:rsidP="001F5E87">
      <w:pPr>
        <w:ind w:left="851"/>
        <w:rPr>
          <w:sz w:val="24"/>
          <w:szCs w:val="24"/>
        </w:rPr>
      </w:pPr>
      <w:r w:rsidRPr="001F5E87">
        <w:rPr>
          <w:sz w:val="24"/>
          <w:szCs w:val="24"/>
        </w:rPr>
        <w:t>DK-2300 København S</w:t>
      </w:r>
    </w:p>
    <w:p w14:paraId="051696A9" w14:textId="77777777" w:rsidR="001F5E87" w:rsidRPr="009C6377" w:rsidRDefault="001F5E87" w:rsidP="001F5E87">
      <w:pPr>
        <w:ind w:left="851"/>
        <w:rPr>
          <w:sz w:val="24"/>
          <w:szCs w:val="24"/>
          <w:lang w:val="en-US"/>
        </w:rPr>
      </w:pPr>
      <w:r w:rsidRPr="009C6377">
        <w:rPr>
          <w:sz w:val="24"/>
          <w:szCs w:val="24"/>
          <w:lang w:val="en-US"/>
        </w:rPr>
        <w:t>Website: www.meldenbivirkning.dk</w:t>
      </w:r>
    </w:p>
    <w:p w14:paraId="6DF1CB27" w14:textId="77777777" w:rsidR="007C5D2A" w:rsidRPr="001F5E87" w:rsidRDefault="007C5D2A" w:rsidP="007A4CC6">
      <w:pPr>
        <w:tabs>
          <w:tab w:val="left" w:pos="851"/>
        </w:tabs>
        <w:ind w:left="851"/>
        <w:rPr>
          <w:sz w:val="24"/>
          <w:szCs w:val="24"/>
          <w:lang w:val="en-GB"/>
        </w:rPr>
      </w:pPr>
    </w:p>
    <w:p w14:paraId="700B980B"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4.9</w:t>
      </w:r>
      <w:r w:rsidRPr="001F5E87">
        <w:rPr>
          <w:b/>
          <w:sz w:val="24"/>
          <w:szCs w:val="24"/>
          <w:lang w:val="en-GB"/>
        </w:rPr>
        <w:tab/>
        <w:t>Overdose</w:t>
      </w:r>
    </w:p>
    <w:p w14:paraId="02937CB8" w14:textId="77777777" w:rsidR="00F13234" w:rsidRPr="00F13234" w:rsidRDefault="00F13234" w:rsidP="001F5E87">
      <w:pPr>
        <w:ind w:left="851"/>
        <w:rPr>
          <w:sz w:val="24"/>
          <w:szCs w:val="24"/>
          <w:lang w:val="en-GB"/>
        </w:rPr>
      </w:pPr>
      <w:r w:rsidRPr="00F13234">
        <w:rPr>
          <w:sz w:val="24"/>
          <w:szCs w:val="24"/>
          <w:lang w:val="en-GB"/>
        </w:rPr>
        <w:t>There is a risk of intoxication with paracetamol, particularly in the elderly, young children and patients with hepatic disorders, in cases of chronic alcoholism, in patients with chronic malnutrition and in patients who use enzyme-inducing drugs.</w:t>
      </w:r>
    </w:p>
    <w:p w14:paraId="6F2451CB" w14:textId="77777777" w:rsidR="00F13234" w:rsidRPr="00F13234" w:rsidRDefault="00F13234" w:rsidP="001F5E87">
      <w:pPr>
        <w:ind w:left="851"/>
        <w:rPr>
          <w:sz w:val="24"/>
          <w:szCs w:val="24"/>
          <w:lang w:val="en-GB"/>
        </w:rPr>
      </w:pPr>
    </w:p>
    <w:p w14:paraId="5F62C65E" w14:textId="77777777" w:rsidR="00F13234" w:rsidRPr="00F13234" w:rsidRDefault="00F13234" w:rsidP="001F5E87">
      <w:pPr>
        <w:ind w:left="851"/>
        <w:rPr>
          <w:sz w:val="24"/>
          <w:szCs w:val="24"/>
          <w:lang w:val="en-GB"/>
        </w:rPr>
      </w:pPr>
      <w:r w:rsidRPr="00F13234">
        <w:rPr>
          <w:sz w:val="24"/>
          <w:szCs w:val="24"/>
          <w:lang w:val="en-GB"/>
        </w:rPr>
        <w:t xml:space="preserve">Overdose of &gt; 6 g or more of paracetamol as a single dose in adults or &gt; 125 mg/kg body weight as a single dose in children can cause liver failure that may require liver transplantation or result in death. Similarly, paracetamol overdose due to high total dose levels over </w:t>
      </w:r>
      <w:proofErr w:type="gramStart"/>
      <w:r w:rsidRPr="00F13234">
        <w:rPr>
          <w:sz w:val="24"/>
          <w:szCs w:val="24"/>
          <w:lang w:val="en-GB"/>
        </w:rPr>
        <w:t>a period of time</w:t>
      </w:r>
      <w:proofErr w:type="gramEnd"/>
      <w:r w:rsidRPr="00F13234">
        <w:rPr>
          <w:sz w:val="24"/>
          <w:szCs w:val="24"/>
          <w:lang w:val="en-GB"/>
        </w:rPr>
        <w:t xml:space="preserve"> can cause irreversible liver failure. Pancreatitis has been reported. Recorded cases of acute pancreatitis were often associated with hepatic dysfunction and hepatotoxicity.</w:t>
      </w:r>
    </w:p>
    <w:p w14:paraId="6B60EB06" w14:textId="77777777" w:rsidR="00F13234" w:rsidRPr="00F13234" w:rsidRDefault="00F13234" w:rsidP="001F5E87">
      <w:pPr>
        <w:ind w:left="851"/>
        <w:rPr>
          <w:sz w:val="24"/>
          <w:szCs w:val="24"/>
          <w:lang w:val="en-GB"/>
        </w:rPr>
      </w:pPr>
    </w:p>
    <w:p w14:paraId="00252E15" w14:textId="77777777" w:rsidR="00F13234" w:rsidRPr="00F13234" w:rsidRDefault="00F13234" w:rsidP="001F5E87">
      <w:pPr>
        <w:ind w:left="851"/>
        <w:rPr>
          <w:sz w:val="24"/>
          <w:szCs w:val="24"/>
          <w:u w:val="single"/>
          <w:lang w:val="en-GB"/>
        </w:rPr>
      </w:pPr>
      <w:r w:rsidRPr="00F13234">
        <w:rPr>
          <w:sz w:val="24"/>
          <w:szCs w:val="24"/>
          <w:u w:val="single"/>
          <w:lang w:val="en-GB"/>
        </w:rPr>
        <w:t>Symptoms</w:t>
      </w:r>
    </w:p>
    <w:p w14:paraId="2D659A7F" w14:textId="77777777" w:rsidR="00F13234" w:rsidRPr="00F13234" w:rsidRDefault="00F13234" w:rsidP="001F5E87">
      <w:pPr>
        <w:ind w:left="851"/>
        <w:rPr>
          <w:sz w:val="24"/>
          <w:szCs w:val="24"/>
          <w:lang w:val="en-GB"/>
        </w:rPr>
      </w:pPr>
      <w:r w:rsidRPr="00F13234">
        <w:rPr>
          <w:sz w:val="24"/>
          <w:szCs w:val="24"/>
          <w:lang w:val="en-GB"/>
        </w:rPr>
        <w:t>Overdose experience indicates that clinical signs of liver damage usually occur 24-48 hours after ingestion and peak within 4-6 days.</w:t>
      </w:r>
    </w:p>
    <w:p w14:paraId="2DE4BCD3" w14:textId="77777777" w:rsidR="00F13234" w:rsidRPr="00F13234" w:rsidRDefault="00F13234" w:rsidP="001F5E87">
      <w:pPr>
        <w:ind w:left="851"/>
        <w:rPr>
          <w:sz w:val="24"/>
          <w:szCs w:val="24"/>
          <w:lang w:val="en-GB"/>
        </w:rPr>
      </w:pPr>
      <w:r w:rsidRPr="00F13234">
        <w:rPr>
          <w:sz w:val="24"/>
          <w:szCs w:val="24"/>
          <w:lang w:val="en-GB"/>
        </w:rPr>
        <w:t>The symptoms of paracetamol overdose in the first 24 hours are pallor, nausea, vomiting and anorexia. Abdominal pain can be the first symptom of liver damage, which is usually not seen for 24 to 48 hours and can sometimes be delayed up to 4 to 6 days after ingestion. Liver damage is generally at a maximum 72 to 96 hours after ingestion but may continue if adequate treatment is not initiated (see below). Abnormal glucose metabolism and metabolic acidosis may occur. Acute renal failure with acute tubular necrosis may develop even in the absence of severe liver injury. Cardiac arrhythmia has been reported.</w:t>
      </w:r>
    </w:p>
    <w:p w14:paraId="3B2CC5D7" w14:textId="77777777" w:rsidR="00F13234" w:rsidRPr="00F13234" w:rsidRDefault="00F13234" w:rsidP="001F5E87">
      <w:pPr>
        <w:ind w:left="851"/>
        <w:rPr>
          <w:sz w:val="24"/>
          <w:szCs w:val="24"/>
          <w:lang w:val="en-GB"/>
        </w:rPr>
      </w:pPr>
    </w:p>
    <w:p w14:paraId="3FAEA51E" w14:textId="77777777" w:rsidR="00F13234" w:rsidRPr="00F13234" w:rsidRDefault="00F13234" w:rsidP="001F5E87">
      <w:pPr>
        <w:ind w:left="851"/>
        <w:rPr>
          <w:sz w:val="24"/>
          <w:szCs w:val="24"/>
          <w:u w:val="single"/>
          <w:lang w:val="en-GB"/>
        </w:rPr>
      </w:pPr>
      <w:r w:rsidRPr="00F13234">
        <w:rPr>
          <w:sz w:val="24"/>
          <w:szCs w:val="24"/>
          <w:u w:val="single"/>
          <w:lang w:val="en-GB"/>
        </w:rPr>
        <w:t>Management</w:t>
      </w:r>
    </w:p>
    <w:p w14:paraId="2A014BD6" w14:textId="77777777" w:rsidR="00F13234" w:rsidRPr="00F13234" w:rsidRDefault="00F13234" w:rsidP="001F5E87">
      <w:pPr>
        <w:ind w:left="851"/>
        <w:rPr>
          <w:sz w:val="24"/>
          <w:szCs w:val="24"/>
          <w:lang w:val="en-GB"/>
        </w:rPr>
      </w:pPr>
      <w:r w:rsidRPr="00F13234">
        <w:rPr>
          <w:sz w:val="24"/>
          <w:szCs w:val="24"/>
          <w:lang w:val="en-GB"/>
        </w:rPr>
        <w:t>Immediate treatment according to current clinical guidelines is essential for paracetamol overdose.</w:t>
      </w:r>
    </w:p>
    <w:p w14:paraId="0EC725B7" w14:textId="77777777" w:rsidR="00F13234" w:rsidRPr="00F13234" w:rsidRDefault="00F13234" w:rsidP="001F5E87">
      <w:pPr>
        <w:ind w:left="851"/>
        <w:rPr>
          <w:sz w:val="24"/>
          <w:szCs w:val="24"/>
          <w:lang w:val="en-GB"/>
        </w:rPr>
      </w:pPr>
      <w:r w:rsidRPr="00F13234">
        <w:rPr>
          <w:sz w:val="24"/>
          <w:szCs w:val="24"/>
          <w:lang w:val="en-GB"/>
        </w:rPr>
        <w:t>If an overdose is suspected or recognised, seek immediate help from the Poison Help Line at &lt;to be completed nationally&gt; and send the patient to the nearest emergency department for treatment. This should be done even if the patient has no symptoms or signs of overdose due to the risk of delayed liver damage.</w:t>
      </w:r>
    </w:p>
    <w:p w14:paraId="08FE9036" w14:textId="77777777" w:rsidR="00F13234" w:rsidRPr="00F13234" w:rsidRDefault="00F13234" w:rsidP="001F5E87">
      <w:pPr>
        <w:ind w:left="851"/>
        <w:rPr>
          <w:sz w:val="24"/>
          <w:szCs w:val="24"/>
          <w:lang w:val="en-GB"/>
        </w:rPr>
      </w:pPr>
      <w:r w:rsidRPr="00F13234">
        <w:rPr>
          <w:sz w:val="24"/>
          <w:szCs w:val="24"/>
          <w:lang w:val="en-GB"/>
        </w:rPr>
        <w:t>Rapid administration of intravenous N-acetylcysteine as an antidote to paracetamol should be initiated immediately, without delaying blood tests, if more than the recommended daily dose is ingested or suspected, Methionine can be used as an antidote when treatment with intravenous N-acetylcysteine is not possible, e.g. in cases of allergy.</w:t>
      </w:r>
    </w:p>
    <w:p w14:paraId="28EF19F9" w14:textId="77777777" w:rsidR="00F13234" w:rsidRPr="00F13234" w:rsidRDefault="00F13234" w:rsidP="001F5E87">
      <w:pPr>
        <w:ind w:left="851"/>
        <w:rPr>
          <w:sz w:val="24"/>
          <w:szCs w:val="24"/>
          <w:lang w:val="en-GB"/>
        </w:rPr>
      </w:pPr>
      <w:r w:rsidRPr="00F13234">
        <w:rPr>
          <w:sz w:val="24"/>
          <w:szCs w:val="24"/>
          <w:lang w:val="en-GB"/>
        </w:rPr>
        <w:t>The antidote should be dosed according to the recommendations of the Poison Control Centre (</w:t>
      </w:r>
      <w:proofErr w:type="spellStart"/>
      <w:r w:rsidRPr="00F13234">
        <w:rPr>
          <w:sz w:val="24"/>
          <w:szCs w:val="24"/>
          <w:lang w:val="en-GB"/>
        </w:rPr>
        <w:t>tel</w:t>
      </w:r>
      <w:proofErr w:type="spellEnd"/>
      <w:r w:rsidRPr="00F13234">
        <w:rPr>
          <w:sz w:val="24"/>
          <w:szCs w:val="24"/>
          <w:lang w:val="en-GB"/>
        </w:rPr>
        <w:t xml:space="preserve">: </w:t>
      </w:r>
      <w:bookmarkStart w:id="10" w:name="_Hlk233012773"/>
      <w:r w:rsidRPr="00F13234">
        <w:rPr>
          <w:sz w:val="24"/>
          <w:szCs w:val="24"/>
          <w:lang w:val="en-GB"/>
        </w:rPr>
        <w:t>&lt;to be completed nationally&gt;</w:t>
      </w:r>
      <w:bookmarkEnd w:id="10"/>
      <w:r w:rsidRPr="00F13234">
        <w:rPr>
          <w:sz w:val="24"/>
          <w:szCs w:val="24"/>
          <w:lang w:val="en-GB"/>
        </w:rPr>
        <w:t>) and national clinical guidelines.</w:t>
      </w:r>
    </w:p>
    <w:p w14:paraId="77C41B54" w14:textId="77777777" w:rsidR="00F13234" w:rsidRPr="00F13234" w:rsidRDefault="00F13234" w:rsidP="001F5E87">
      <w:pPr>
        <w:ind w:left="851"/>
        <w:rPr>
          <w:sz w:val="24"/>
          <w:szCs w:val="24"/>
          <w:lang w:val="en-GB"/>
        </w:rPr>
      </w:pPr>
    </w:p>
    <w:p w14:paraId="3959565C" w14:textId="77777777" w:rsidR="00F13234" w:rsidRPr="00F13234" w:rsidRDefault="00F13234" w:rsidP="001F5E87">
      <w:pPr>
        <w:ind w:left="851"/>
        <w:rPr>
          <w:sz w:val="24"/>
          <w:szCs w:val="24"/>
          <w:lang w:val="en-GB"/>
        </w:rPr>
      </w:pPr>
      <w:r w:rsidRPr="00F13234">
        <w:rPr>
          <w:sz w:val="24"/>
          <w:szCs w:val="24"/>
          <w:lang w:val="en-GB"/>
        </w:rPr>
        <w:t>Ventricular emptying is recommended if there is a short interval from ingestion (&lt; 1 hour).</w:t>
      </w:r>
    </w:p>
    <w:p w14:paraId="3352D02E" w14:textId="77777777" w:rsidR="00F13234" w:rsidRPr="00F13234" w:rsidRDefault="00F13234" w:rsidP="001F5E87">
      <w:pPr>
        <w:ind w:left="851"/>
        <w:rPr>
          <w:sz w:val="24"/>
          <w:szCs w:val="24"/>
          <w:lang w:val="en-GB"/>
        </w:rPr>
      </w:pPr>
      <w:r w:rsidRPr="00F13234">
        <w:rPr>
          <w:sz w:val="24"/>
          <w:szCs w:val="24"/>
          <w:lang w:val="en-GB"/>
        </w:rPr>
        <w:t>Administration of activated charcoal is recommended if the interval from ingestion is less than 4 hours.</w:t>
      </w:r>
    </w:p>
    <w:p w14:paraId="0B093680" w14:textId="77777777" w:rsidR="00F13234" w:rsidRPr="00F13234" w:rsidRDefault="00F13234" w:rsidP="001F5E87">
      <w:pPr>
        <w:ind w:left="851"/>
        <w:rPr>
          <w:sz w:val="24"/>
          <w:szCs w:val="24"/>
          <w:lang w:val="en-GB"/>
        </w:rPr>
      </w:pPr>
      <w:r w:rsidRPr="00F13234">
        <w:rPr>
          <w:sz w:val="24"/>
          <w:szCs w:val="24"/>
          <w:lang w:val="en-GB"/>
        </w:rPr>
        <w:t>Breathing and circulation should be monitored in severe poisonings. In case of convulsions, diazepam can be administered.</w:t>
      </w:r>
    </w:p>
    <w:p w14:paraId="7B7C9268" w14:textId="77777777" w:rsidR="00F13234" w:rsidRPr="00F13234" w:rsidRDefault="00F13234" w:rsidP="001F5E87">
      <w:pPr>
        <w:ind w:left="851"/>
        <w:rPr>
          <w:sz w:val="24"/>
          <w:szCs w:val="24"/>
          <w:lang w:val="en-GB"/>
        </w:rPr>
      </w:pPr>
      <w:r w:rsidRPr="00F13234">
        <w:rPr>
          <w:sz w:val="24"/>
          <w:szCs w:val="24"/>
          <w:lang w:val="en-GB"/>
        </w:rPr>
        <w:t>In all cases of suspected or recognised paracetamol overdose, it is important to check liver parameters, coagulation parameters, renal parameters, electrolytes, haematology, acid-base status and cardiac ECG. Repetition of these tests should follow current guidelines and according to the patient's history and clinical status.</w:t>
      </w:r>
    </w:p>
    <w:p w14:paraId="090A428F" w14:textId="77777777" w:rsidR="007C5D2A" w:rsidRPr="001F5E87" w:rsidRDefault="007C5D2A" w:rsidP="003E0341">
      <w:pPr>
        <w:tabs>
          <w:tab w:val="left" w:pos="851"/>
        </w:tabs>
        <w:ind w:left="851"/>
        <w:rPr>
          <w:sz w:val="24"/>
          <w:szCs w:val="24"/>
          <w:lang w:val="en-GB"/>
        </w:rPr>
      </w:pPr>
    </w:p>
    <w:p w14:paraId="69A81A26" w14:textId="77777777" w:rsidR="008F2F8C" w:rsidRPr="009C6377" w:rsidRDefault="0042292D" w:rsidP="0042292D">
      <w:pPr>
        <w:tabs>
          <w:tab w:val="left" w:pos="851"/>
        </w:tabs>
        <w:rPr>
          <w:b/>
          <w:sz w:val="24"/>
          <w:szCs w:val="24"/>
          <w:lang w:val="en-US"/>
        </w:rPr>
      </w:pPr>
      <w:r w:rsidRPr="009C6377">
        <w:rPr>
          <w:b/>
          <w:sz w:val="24"/>
          <w:szCs w:val="24"/>
          <w:lang w:val="en-US"/>
        </w:rPr>
        <w:t>4.10</w:t>
      </w:r>
      <w:r w:rsidRPr="009C6377">
        <w:rPr>
          <w:b/>
          <w:sz w:val="24"/>
          <w:szCs w:val="24"/>
          <w:lang w:val="en-US"/>
        </w:rPr>
        <w:tab/>
        <w:t>Legal status</w:t>
      </w:r>
    </w:p>
    <w:p w14:paraId="3298338A" w14:textId="77777777" w:rsidR="001F5E87" w:rsidRPr="009C6377" w:rsidRDefault="001F5E87" w:rsidP="001F5E87">
      <w:pPr>
        <w:ind w:left="851"/>
        <w:rPr>
          <w:sz w:val="24"/>
          <w:szCs w:val="24"/>
          <w:lang w:val="en-US"/>
        </w:rPr>
      </w:pPr>
    </w:p>
    <w:p w14:paraId="6577E3A6" w14:textId="49D2AF34" w:rsidR="001A2A06" w:rsidRPr="009C6377" w:rsidRDefault="001A2A06" w:rsidP="001F5E87">
      <w:pPr>
        <w:ind w:left="851"/>
        <w:rPr>
          <w:sz w:val="24"/>
          <w:szCs w:val="24"/>
          <w:u w:val="single"/>
          <w:lang w:val="en-US"/>
        </w:rPr>
      </w:pPr>
      <w:r w:rsidRPr="009C6377">
        <w:rPr>
          <w:sz w:val="24"/>
          <w:szCs w:val="24"/>
          <w:u w:val="single"/>
          <w:lang w:val="en-US"/>
        </w:rPr>
        <w:t>500 mg</w:t>
      </w:r>
    </w:p>
    <w:p w14:paraId="2BB78651" w14:textId="2BBCB5F9" w:rsidR="007C5D2A" w:rsidRPr="001F5E87" w:rsidRDefault="00692065" w:rsidP="001F5E87">
      <w:pPr>
        <w:ind w:left="851"/>
        <w:rPr>
          <w:sz w:val="24"/>
          <w:szCs w:val="24"/>
          <w:lang w:val="en-US"/>
        </w:rPr>
      </w:pPr>
      <w:r w:rsidRPr="001F5E87">
        <w:rPr>
          <w:sz w:val="24"/>
          <w:szCs w:val="24"/>
          <w:lang w:val="en-US"/>
        </w:rPr>
        <w:t>Packages containing ≤</w:t>
      </w:r>
      <w:r w:rsidR="001A2A06" w:rsidRPr="001F5E87">
        <w:rPr>
          <w:sz w:val="24"/>
          <w:szCs w:val="24"/>
          <w:lang w:val="en-US"/>
        </w:rPr>
        <w:t xml:space="preserve"> 10 </w:t>
      </w:r>
      <w:r w:rsidRPr="001F5E87">
        <w:rPr>
          <w:sz w:val="24"/>
          <w:szCs w:val="24"/>
          <w:lang w:val="en-US"/>
        </w:rPr>
        <w:t>tablets</w:t>
      </w:r>
      <w:r w:rsidR="001A2A06" w:rsidRPr="001F5E87">
        <w:rPr>
          <w:sz w:val="24"/>
          <w:szCs w:val="24"/>
          <w:lang w:val="en-US"/>
        </w:rPr>
        <w:t>: HX18</w:t>
      </w:r>
    </w:p>
    <w:p w14:paraId="346DDF18" w14:textId="2C34DE28" w:rsidR="00692065" w:rsidRPr="001F5E87" w:rsidRDefault="00692065" w:rsidP="001F5E87">
      <w:pPr>
        <w:ind w:left="851"/>
        <w:rPr>
          <w:sz w:val="24"/>
          <w:szCs w:val="24"/>
          <w:lang w:val="en-US"/>
        </w:rPr>
      </w:pPr>
      <w:r w:rsidRPr="001F5E87">
        <w:rPr>
          <w:sz w:val="24"/>
          <w:szCs w:val="24"/>
          <w:lang w:val="en-US"/>
        </w:rPr>
        <w:t>Packages containing ≤ 20 tablets: HA18</w:t>
      </w:r>
    </w:p>
    <w:p w14:paraId="3CBCE1A9" w14:textId="6B462BE8" w:rsidR="00692065" w:rsidRPr="001F5E87" w:rsidRDefault="00692065" w:rsidP="001F5E87">
      <w:pPr>
        <w:ind w:left="851"/>
        <w:rPr>
          <w:sz w:val="24"/>
          <w:szCs w:val="24"/>
          <w:lang w:val="en-US"/>
        </w:rPr>
      </w:pPr>
      <w:r w:rsidRPr="001F5E87">
        <w:rPr>
          <w:sz w:val="24"/>
          <w:szCs w:val="24"/>
          <w:lang w:val="en-US"/>
        </w:rPr>
        <w:t>Packages containing &gt; 20 tablets: B</w:t>
      </w:r>
    </w:p>
    <w:p w14:paraId="17308B06" w14:textId="77777777" w:rsidR="00692065" w:rsidRPr="001F5E87" w:rsidRDefault="00692065" w:rsidP="001F5E87">
      <w:pPr>
        <w:ind w:left="851"/>
        <w:rPr>
          <w:sz w:val="24"/>
          <w:szCs w:val="24"/>
          <w:lang w:val="en-US"/>
        </w:rPr>
      </w:pPr>
    </w:p>
    <w:p w14:paraId="136C6033" w14:textId="77777777" w:rsidR="00692065" w:rsidRPr="00692065" w:rsidRDefault="00692065" w:rsidP="001F5E87">
      <w:pPr>
        <w:ind w:left="851"/>
        <w:rPr>
          <w:sz w:val="24"/>
          <w:szCs w:val="24"/>
          <w:u w:val="single"/>
          <w:lang w:val="en-US"/>
        </w:rPr>
      </w:pPr>
      <w:r w:rsidRPr="00692065">
        <w:rPr>
          <w:sz w:val="24"/>
          <w:szCs w:val="24"/>
          <w:u w:val="single"/>
          <w:lang w:val="en-US"/>
        </w:rPr>
        <w:t>1000 mg</w:t>
      </w:r>
    </w:p>
    <w:p w14:paraId="364082EB" w14:textId="35C1A613" w:rsidR="00692065" w:rsidRPr="001F5E87" w:rsidRDefault="00692065" w:rsidP="001F5E87">
      <w:pPr>
        <w:ind w:left="851"/>
        <w:rPr>
          <w:sz w:val="24"/>
          <w:szCs w:val="24"/>
          <w:lang w:val="en-US"/>
        </w:rPr>
      </w:pPr>
      <w:r w:rsidRPr="001F5E87">
        <w:rPr>
          <w:sz w:val="24"/>
          <w:szCs w:val="24"/>
          <w:lang w:val="en-US"/>
        </w:rPr>
        <w:t>B</w:t>
      </w:r>
    </w:p>
    <w:p w14:paraId="3AA89948" w14:textId="77777777" w:rsidR="00AD2E36" w:rsidRPr="001F5E87" w:rsidRDefault="00AD2E36" w:rsidP="003E0341">
      <w:pPr>
        <w:tabs>
          <w:tab w:val="left" w:pos="851"/>
        </w:tabs>
        <w:ind w:left="851"/>
        <w:rPr>
          <w:sz w:val="24"/>
          <w:szCs w:val="24"/>
          <w:lang w:val="en-US"/>
        </w:rPr>
      </w:pPr>
    </w:p>
    <w:p w14:paraId="710D4069" w14:textId="77777777" w:rsidR="007C5D2A" w:rsidRPr="001F5E87" w:rsidRDefault="007C5D2A" w:rsidP="007C5D2A">
      <w:pPr>
        <w:tabs>
          <w:tab w:val="left" w:pos="851"/>
        </w:tabs>
        <w:rPr>
          <w:b/>
          <w:sz w:val="24"/>
          <w:szCs w:val="24"/>
          <w:lang w:val="en-GB"/>
        </w:rPr>
      </w:pPr>
      <w:r w:rsidRPr="001F5E87">
        <w:rPr>
          <w:b/>
          <w:sz w:val="24"/>
          <w:szCs w:val="24"/>
          <w:lang w:val="en-GB"/>
        </w:rPr>
        <w:t>5.</w:t>
      </w:r>
      <w:r w:rsidRPr="001F5E87">
        <w:rPr>
          <w:b/>
          <w:sz w:val="24"/>
          <w:szCs w:val="24"/>
          <w:lang w:val="en-GB"/>
        </w:rPr>
        <w:tab/>
        <w:t>PHARMACOLOGICAL PROPERTIES</w:t>
      </w:r>
    </w:p>
    <w:p w14:paraId="246CF382" w14:textId="77777777" w:rsidR="007C5D2A" w:rsidRPr="001F5E87" w:rsidRDefault="007C5D2A" w:rsidP="003E0341">
      <w:pPr>
        <w:tabs>
          <w:tab w:val="left" w:pos="851"/>
        </w:tabs>
        <w:ind w:left="851"/>
        <w:rPr>
          <w:sz w:val="24"/>
          <w:szCs w:val="24"/>
          <w:lang w:val="en-GB"/>
        </w:rPr>
      </w:pPr>
    </w:p>
    <w:p w14:paraId="02C68358" w14:textId="77777777" w:rsidR="007C5D2A" w:rsidRPr="001F5E87" w:rsidRDefault="007C5D2A" w:rsidP="007C5D2A">
      <w:pPr>
        <w:tabs>
          <w:tab w:val="left" w:pos="851"/>
        </w:tabs>
        <w:ind w:left="851" w:hanging="851"/>
        <w:rPr>
          <w:b/>
          <w:sz w:val="24"/>
          <w:szCs w:val="24"/>
          <w:lang w:val="en-GB"/>
        </w:rPr>
      </w:pPr>
      <w:r w:rsidRPr="001F5E87">
        <w:rPr>
          <w:b/>
          <w:sz w:val="24"/>
          <w:szCs w:val="24"/>
          <w:lang w:val="en-GB"/>
        </w:rPr>
        <w:t>5.1</w:t>
      </w:r>
      <w:r w:rsidRPr="001F5E87">
        <w:rPr>
          <w:b/>
          <w:sz w:val="24"/>
          <w:szCs w:val="24"/>
          <w:lang w:val="en-GB"/>
        </w:rPr>
        <w:tab/>
        <w:t>Pharmacodynamic properties</w:t>
      </w:r>
      <w:r w:rsidRPr="001F5E87">
        <w:rPr>
          <w:b/>
          <w:sz w:val="24"/>
          <w:szCs w:val="24"/>
          <w:lang w:val="en-GB"/>
        </w:rPr>
        <w:tab/>
      </w:r>
    </w:p>
    <w:p w14:paraId="6E1DAACE" w14:textId="77777777" w:rsidR="00692065" w:rsidRPr="00692065" w:rsidRDefault="00692065" w:rsidP="001F5E87">
      <w:pPr>
        <w:ind w:left="851"/>
        <w:rPr>
          <w:sz w:val="24"/>
          <w:szCs w:val="24"/>
          <w:lang w:val="en-GB"/>
        </w:rPr>
      </w:pPr>
      <w:r w:rsidRPr="00692065">
        <w:rPr>
          <w:sz w:val="24"/>
          <w:szCs w:val="24"/>
          <w:lang w:val="en-GB"/>
        </w:rPr>
        <w:t xml:space="preserve">Pharmacotherapeutic group: </w:t>
      </w:r>
      <w:bookmarkStart w:id="11" w:name="_Hlk220410888"/>
      <w:r w:rsidRPr="00692065">
        <w:rPr>
          <w:sz w:val="24"/>
          <w:szCs w:val="24"/>
          <w:lang w:val="en-GB"/>
        </w:rPr>
        <w:t>analgesics, anilides</w:t>
      </w:r>
      <w:bookmarkEnd w:id="11"/>
    </w:p>
    <w:p w14:paraId="032E9E0C" w14:textId="77777777" w:rsidR="00692065" w:rsidRPr="00692065" w:rsidRDefault="00692065" w:rsidP="001F5E87">
      <w:pPr>
        <w:ind w:left="851"/>
        <w:rPr>
          <w:sz w:val="24"/>
          <w:szCs w:val="24"/>
          <w:lang w:val="en-GB"/>
        </w:rPr>
      </w:pPr>
      <w:r w:rsidRPr="00692065">
        <w:rPr>
          <w:sz w:val="24"/>
          <w:szCs w:val="24"/>
          <w:lang w:val="en-GB"/>
        </w:rPr>
        <w:t>ATC code: N02BE01</w:t>
      </w:r>
    </w:p>
    <w:p w14:paraId="2E71D38E" w14:textId="77777777" w:rsidR="00692065" w:rsidRPr="00692065" w:rsidRDefault="00692065" w:rsidP="001F5E87">
      <w:pPr>
        <w:ind w:left="851"/>
        <w:rPr>
          <w:sz w:val="24"/>
          <w:szCs w:val="24"/>
          <w:lang w:val="en-GB"/>
        </w:rPr>
      </w:pPr>
    </w:p>
    <w:p w14:paraId="5FCDB3F8" w14:textId="77777777" w:rsidR="00692065" w:rsidRPr="00692065" w:rsidRDefault="00692065" w:rsidP="001F5E87">
      <w:pPr>
        <w:ind w:left="851"/>
        <w:rPr>
          <w:sz w:val="24"/>
          <w:szCs w:val="24"/>
          <w:lang w:val="en-GB"/>
        </w:rPr>
      </w:pPr>
      <w:r w:rsidRPr="00692065">
        <w:rPr>
          <w:sz w:val="24"/>
          <w:szCs w:val="24"/>
          <w:lang w:val="en-GB"/>
        </w:rPr>
        <w:t>Paracetamol has probably both peripheral and central analgesic effect as well as antipyretic effect on the thermoregulatory centre in the hypothalamus. Does not affect haemostasis and does not irritate the gastrointestinal mucosa.</w:t>
      </w:r>
    </w:p>
    <w:p w14:paraId="43E8234E" w14:textId="77777777" w:rsidR="007C5D2A" w:rsidRPr="001F5E87" w:rsidRDefault="007C5D2A" w:rsidP="003E0341">
      <w:pPr>
        <w:tabs>
          <w:tab w:val="left" w:pos="851"/>
        </w:tabs>
        <w:ind w:left="851"/>
        <w:rPr>
          <w:sz w:val="24"/>
          <w:szCs w:val="24"/>
          <w:lang w:val="en-GB"/>
        </w:rPr>
      </w:pPr>
    </w:p>
    <w:p w14:paraId="3B9F4406" w14:textId="4FDFABFF" w:rsidR="007C5D2A" w:rsidRPr="001F5E87" w:rsidRDefault="007C5D2A" w:rsidP="007C5D2A">
      <w:pPr>
        <w:tabs>
          <w:tab w:val="left" w:pos="851"/>
        </w:tabs>
        <w:ind w:left="851" w:hanging="851"/>
        <w:rPr>
          <w:b/>
          <w:sz w:val="24"/>
          <w:szCs w:val="24"/>
          <w:lang w:val="en-GB"/>
        </w:rPr>
      </w:pPr>
      <w:r w:rsidRPr="001F5E87">
        <w:rPr>
          <w:b/>
          <w:sz w:val="24"/>
          <w:szCs w:val="24"/>
          <w:lang w:val="en-GB"/>
        </w:rPr>
        <w:t>5.2</w:t>
      </w:r>
      <w:r w:rsidRPr="001F5E87">
        <w:rPr>
          <w:b/>
          <w:sz w:val="24"/>
          <w:szCs w:val="24"/>
          <w:lang w:val="en-GB"/>
        </w:rPr>
        <w:tab/>
        <w:t>Pharmacokinetic properties</w:t>
      </w:r>
    </w:p>
    <w:p w14:paraId="1D6493D2" w14:textId="77777777" w:rsidR="00692065" w:rsidRPr="00692065" w:rsidRDefault="00692065" w:rsidP="001F5E87">
      <w:pPr>
        <w:ind w:left="851"/>
        <w:rPr>
          <w:sz w:val="24"/>
          <w:szCs w:val="24"/>
          <w:lang w:val="en-GB"/>
        </w:rPr>
      </w:pPr>
      <w:r w:rsidRPr="00692065">
        <w:rPr>
          <w:sz w:val="24"/>
          <w:szCs w:val="24"/>
          <w:lang w:val="en-GB"/>
        </w:rPr>
        <w:t>Paracetamol is absorbed rapidly and almost completely after intake. The peak plasma concentration is reached after 30-60 min. after oral administration. The plasma half-life is 2 - 3 hours. Paracetamol is metabolised in the liver, over 80 % conjugated to sulphate and glucuronate. Metabolites and unconverted paracetamol are excreted via the kidneys. A small proportion of the drug (less than 4 %) is converted to a toxic metabolite, which does not reach toxic concentrations at normal dosage.</w:t>
      </w:r>
    </w:p>
    <w:p w14:paraId="1903AA0E" w14:textId="77777777" w:rsidR="007C5D2A" w:rsidRPr="001F5E87" w:rsidRDefault="007C5D2A" w:rsidP="003E0341">
      <w:pPr>
        <w:tabs>
          <w:tab w:val="left" w:pos="851"/>
        </w:tabs>
        <w:ind w:left="851"/>
        <w:rPr>
          <w:sz w:val="24"/>
          <w:szCs w:val="24"/>
          <w:lang w:val="en-GB"/>
        </w:rPr>
      </w:pPr>
    </w:p>
    <w:p w14:paraId="3C9F912F" w14:textId="77777777" w:rsidR="007C5D2A" w:rsidRPr="001F5E87" w:rsidRDefault="00180A12" w:rsidP="007C5D2A">
      <w:pPr>
        <w:tabs>
          <w:tab w:val="left" w:pos="851"/>
        </w:tabs>
        <w:ind w:left="851" w:hanging="851"/>
        <w:rPr>
          <w:b/>
          <w:sz w:val="24"/>
          <w:szCs w:val="24"/>
          <w:lang w:val="en-GB"/>
        </w:rPr>
      </w:pPr>
      <w:r w:rsidRPr="001F5E87">
        <w:rPr>
          <w:b/>
          <w:sz w:val="24"/>
          <w:szCs w:val="24"/>
          <w:lang w:val="en-GB"/>
        </w:rPr>
        <w:t>5.3</w:t>
      </w:r>
      <w:r w:rsidRPr="001F5E87">
        <w:rPr>
          <w:b/>
          <w:sz w:val="24"/>
          <w:szCs w:val="24"/>
          <w:lang w:val="en-GB"/>
        </w:rPr>
        <w:tab/>
        <w:t>Preclinical safety data</w:t>
      </w:r>
    </w:p>
    <w:p w14:paraId="6FFC3EF3" w14:textId="77777777" w:rsidR="00692065" w:rsidRPr="00692065" w:rsidRDefault="00692065" w:rsidP="001F5E87">
      <w:pPr>
        <w:ind w:left="851"/>
        <w:rPr>
          <w:sz w:val="24"/>
          <w:szCs w:val="24"/>
          <w:lang w:val="en-GB"/>
        </w:rPr>
      </w:pPr>
      <w:r w:rsidRPr="00692065">
        <w:rPr>
          <w:sz w:val="24"/>
          <w:szCs w:val="24"/>
          <w:lang w:val="en-GB"/>
        </w:rPr>
        <w:t>Conventional studies using the currently accepted standards for the evaluation of toxicity to reproduction and development are not available.</w:t>
      </w:r>
    </w:p>
    <w:p w14:paraId="7C6C461B" w14:textId="77777777" w:rsidR="007C5D2A" w:rsidRPr="001F5E87" w:rsidRDefault="007C5D2A" w:rsidP="001F5E87">
      <w:pPr>
        <w:ind w:left="851"/>
        <w:rPr>
          <w:sz w:val="24"/>
          <w:szCs w:val="24"/>
          <w:lang w:val="en-GB"/>
        </w:rPr>
      </w:pPr>
    </w:p>
    <w:p w14:paraId="60CA7B82" w14:textId="77777777" w:rsidR="007C5D2A" w:rsidRPr="001F5E87" w:rsidRDefault="007C5D2A" w:rsidP="003E0341">
      <w:pPr>
        <w:tabs>
          <w:tab w:val="left" w:pos="851"/>
        </w:tabs>
        <w:ind w:left="851"/>
        <w:rPr>
          <w:sz w:val="24"/>
          <w:szCs w:val="24"/>
          <w:lang w:val="en-GB"/>
        </w:rPr>
      </w:pPr>
    </w:p>
    <w:p w14:paraId="52F11440" w14:textId="77777777" w:rsidR="007C5D2A" w:rsidRPr="001F5E87" w:rsidRDefault="009925C9" w:rsidP="007C5D2A">
      <w:pPr>
        <w:ind w:left="851" w:hanging="851"/>
        <w:rPr>
          <w:b/>
          <w:sz w:val="24"/>
          <w:szCs w:val="24"/>
          <w:lang w:val="en-GB"/>
        </w:rPr>
      </w:pPr>
      <w:r w:rsidRPr="001F5E87">
        <w:rPr>
          <w:b/>
          <w:sz w:val="24"/>
          <w:szCs w:val="24"/>
          <w:lang w:val="en-GB"/>
        </w:rPr>
        <w:t>6.</w:t>
      </w:r>
      <w:r w:rsidR="007C5D2A" w:rsidRPr="001F5E87">
        <w:rPr>
          <w:b/>
          <w:sz w:val="24"/>
          <w:szCs w:val="24"/>
          <w:lang w:val="en-GB"/>
        </w:rPr>
        <w:tab/>
        <w:t>PHARMACEUTICAL PARTICULARS</w:t>
      </w:r>
    </w:p>
    <w:p w14:paraId="05A2B5EB" w14:textId="77777777" w:rsidR="007C5D2A" w:rsidRPr="001F5E87" w:rsidRDefault="007C5D2A" w:rsidP="003E0341">
      <w:pPr>
        <w:tabs>
          <w:tab w:val="left" w:pos="851"/>
        </w:tabs>
        <w:ind w:left="851"/>
        <w:rPr>
          <w:sz w:val="24"/>
          <w:szCs w:val="24"/>
          <w:lang w:val="en-GB"/>
        </w:rPr>
      </w:pPr>
    </w:p>
    <w:p w14:paraId="4E29A39B" w14:textId="77777777" w:rsidR="007C5D2A" w:rsidRPr="001F5E87" w:rsidRDefault="007C5D2A" w:rsidP="007C5D2A">
      <w:pPr>
        <w:ind w:left="851" w:hanging="851"/>
        <w:rPr>
          <w:b/>
          <w:sz w:val="24"/>
          <w:szCs w:val="24"/>
          <w:lang w:val="en-GB"/>
        </w:rPr>
      </w:pPr>
      <w:r w:rsidRPr="001F5E87">
        <w:rPr>
          <w:b/>
          <w:sz w:val="24"/>
          <w:szCs w:val="24"/>
          <w:lang w:val="en-GB"/>
        </w:rPr>
        <w:t>6.1</w:t>
      </w:r>
      <w:r w:rsidRPr="001F5E87">
        <w:rPr>
          <w:b/>
          <w:sz w:val="24"/>
          <w:szCs w:val="24"/>
          <w:lang w:val="en-GB"/>
        </w:rPr>
        <w:tab/>
        <w:t>List of excipients</w:t>
      </w:r>
    </w:p>
    <w:p w14:paraId="6098A055" w14:textId="77777777" w:rsidR="00692065" w:rsidRPr="00692065" w:rsidRDefault="00692065" w:rsidP="001F5E87">
      <w:pPr>
        <w:ind w:left="851"/>
        <w:rPr>
          <w:sz w:val="24"/>
          <w:szCs w:val="24"/>
          <w:lang w:val="en-GB"/>
        </w:rPr>
      </w:pPr>
      <w:proofErr w:type="spellStart"/>
      <w:r w:rsidRPr="00692065">
        <w:rPr>
          <w:sz w:val="24"/>
          <w:szCs w:val="24"/>
          <w:lang w:val="en-GB"/>
        </w:rPr>
        <w:t>Pregelatinised</w:t>
      </w:r>
      <w:proofErr w:type="spellEnd"/>
      <w:r w:rsidRPr="00692065">
        <w:rPr>
          <w:sz w:val="24"/>
          <w:szCs w:val="24"/>
          <w:lang w:val="en-GB"/>
        </w:rPr>
        <w:t xml:space="preserve"> Starch (Starch 1500)</w:t>
      </w:r>
    </w:p>
    <w:p w14:paraId="5A4BD54A" w14:textId="77777777" w:rsidR="00692065" w:rsidRPr="00692065" w:rsidRDefault="00692065" w:rsidP="001F5E87">
      <w:pPr>
        <w:ind w:left="851"/>
        <w:rPr>
          <w:sz w:val="24"/>
          <w:szCs w:val="24"/>
          <w:lang w:val="it-IT"/>
        </w:rPr>
      </w:pPr>
      <w:r w:rsidRPr="00692065">
        <w:rPr>
          <w:sz w:val="24"/>
          <w:szCs w:val="24"/>
          <w:lang w:val="it-IT"/>
        </w:rPr>
        <w:t>Maize Starch</w:t>
      </w:r>
    </w:p>
    <w:p w14:paraId="2A424DC1" w14:textId="77777777" w:rsidR="00692065" w:rsidRPr="00692065" w:rsidRDefault="00692065" w:rsidP="001F5E87">
      <w:pPr>
        <w:ind w:left="851"/>
        <w:rPr>
          <w:sz w:val="24"/>
          <w:szCs w:val="24"/>
          <w:lang w:val="it-IT"/>
        </w:rPr>
      </w:pPr>
      <w:r w:rsidRPr="00692065">
        <w:rPr>
          <w:sz w:val="24"/>
          <w:szCs w:val="24"/>
          <w:lang w:val="it-IT"/>
        </w:rPr>
        <w:t>Povidone K30</w:t>
      </w:r>
    </w:p>
    <w:p w14:paraId="4CAD9EBC" w14:textId="77777777" w:rsidR="00692065" w:rsidRPr="00692065" w:rsidRDefault="00692065" w:rsidP="001F5E87">
      <w:pPr>
        <w:ind w:left="851"/>
        <w:rPr>
          <w:sz w:val="24"/>
          <w:szCs w:val="24"/>
          <w:lang w:val="it-IT"/>
        </w:rPr>
      </w:pPr>
      <w:r w:rsidRPr="00692065">
        <w:rPr>
          <w:sz w:val="24"/>
          <w:szCs w:val="24"/>
          <w:lang w:val="it-IT"/>
        </w:rPr>
        <w:t>Talc (E553b)</w:t>
      </w:r>
    </w:p>
    <w:p w14:paraId="3BAF5FEC" w14:textId="77777777" w:rsidR="00692065" w:rsidRPr="00692065" w:rsidRDefault="00692065" w:rsidP="001F5E87">
      <w:pPr>
        <w:ind w:left="851"/>
        <w:rPr>
          <w:sz w:val="24"/>
          <w:szCs w:val="24"/>
          <w:lang w:val="it-IT"/>
        </w:rPr>
      </w:pPr>
      <w:r w:rsidRPr="00692065">
        <w:rPr>
          <w:sz w:val="24"/>
          <w:szCs w:val="24"/>
          <w:lang w:val="it-IT"/>
        </w:rPr>
        <w:t>Stearic acid</w:t>
      </w:r>
    </w:p>
    <w:p w14:paraId="51FFC177" w14:textId="77777777" w:rsidR="00692065" w:rsidRPr="00692065" w:rsidRDefault="00692065" w:rsidP="001F5E87">
      <w:pPr>
        <w:ind w:left="851"/>
        <w:rPr>
          <w:sz w:val="24"/>
          <w:szCs w:val="24"/>
          <w:lang w:val="it-IT"/>
        </w:rPr>
      </w:pPr>
      <w:r w:rsidRPr="00692065">
        <w:rPr>
          <w:sz w:val="24"/>
          <w:szCs w:val="24"/>
          <w:lang w:val="it-IT"/>
        </w:rPr>
        <w:t>Hypromellose 5 Cps</w:t>
      </w:r>
    </w:p>
    <w:p w14:paraId="5BADDF2D" w14:textId="77777777" w:rsidR="00692065" w:rsidRPr="00692065" w:rsidRDefault="00692065" w:rsidP="001F5E87">
      <w:pPr>
        <w:ind w:left="851"/>
        <w:rPr>
          <w:sz w:val="24"/>
          <w:szCs w:val="24"/>
          <w:lang w:val="it-IT"/>
        </w:rPr>
      </w:pPr>
      <w:r w:rsidRPr="00692065">
        <w:rPr>
          <w:sz w:val="24"/>
          <w:szCs w:val="24"/>
          <w:lang w:val="it-IT"/>
        </w:rPr>
        <w:t>Polyethylene glycol (E1521)</w:t>
      </w:r>
    </w:p>
    <w:p w14:paraId="0A112F49" w14:textId="77777777" w:rsidR="007C5D2A" w:rsidRPr="001F5E87" w:rsidRDefault="007C5D2A" w:rsidP="003D727E">
      <w:pPr>
        <w:tabs>
          <w:tab w:val="left" w:pos="851"/>
        </w:tabs>
        <w:ind w:left="851"/>
        <w:rPr>
          <w:sz w:val="24"/>
          <w:szCs w:val="24"/>
          <w:lang w:val="it-IT"/>
        </w:rPr>
      </w:pPr>
    </w:p>
    <w:p w14:paraId="504FA889" w14:textId="77777777" w:rsidR="007C5D2A" w:rsidRPr="001F5E87" w:rsidRDefault="007C5D2A" w:rsidP="007C5D2A">
      <w:pPr>
        <w:ind w:left="851" w:hanging="851"/>
        <w:rPr>
          <w:b/>
          <w:sz w:val="24"/>
          <w:szCs w:val="24"/>
          <w:lang w:val="en-GB"/>
        </w:rPr>
      </w:pPr>
      <w:r w:rsidRPr="001F5E87">
        <w:rPr>
          <w:b/>
          <w:sz w:val="24"/>
          <w:szCs w:val="24"/>
          <w:lang w:val="en-GB"/>
        </w:rPr>
        <w:t>6.2</w:t>
      </w:r>
      <w:r w:rsidRPr="001F5E87">
        <w:rPr>
          <w:b/>
          <w:sz w:val="24"/>
          <w:szCs w:val="24"/>
          <w:lang w:val="en-GB"/>
        </w:rPr>
        <w:tab/>
        <w:t>Incompatibilities</w:t>
      </w:r>
    </w:p>
    <w:p w14:paraId="4C84072E" w14:textId="77777777" w:rsidR="00692065" w:rsidRPr="00692065" w:rsidRDefault="00692065" w:rsidP="001F5E87">
      <w:pPr>
        <w:ind w:left="851"/>
        <w:rPr>
          <w:sz w:val="24"/>
          <w:szCs w:val="24"/>
          <w:lang w:val="en-GB"/>
        </w:rPr>
      </w:pPr>
      <w:r w:rsidRPr="00692065">
        <w:rPr>
          <w:sz w:val="24"/>
          <w:szCs w:val="24"/>
          <w:lang w:val="en-GB"/>
        </w:rPr>
        <w:t>Not applicable.</w:t>
      </w:r>
    </w:p>
    <w:p w14:paraId="1EB0A931" w14:textId="77777777" w:rsidR="007C5D2A" w:rsidRPr="001F5E87" w:rsidRDefault="007C5D2A" w:rsidP="003E0341">
      <w:pPr>
        <w:tabs>
          <w:tab w:val="left" w:pos="851"/>
        </w:tabs>
        <w:ind w:left="851"/>
        <w:rPr>
          <w:sz w:val="24"/>
          <w:szCs w:val="24"/>
          <w:lang w:val="en-GB"/>
        </w:rPr>
      </w:pPr>
    </w:p>
    <w:p w14:paraId="7A578F72" w14:textId="77777777" w:rsidR="007C5D2A" w:rsidRPr="001F5E87" w:rsidRDefault="007C5D2A" w:rsidP="007C5D2A">
      <w:pPr>
        <w:ind w:left="851" w:hanging="851"/>
        <w:rPr>
          <w:b/>
          <w:sz w:val="24"/>
          <w:szCs w:val="24"/>
          <w:lang w:val="en-GB"/>
        </w:rPr>
      </w:pPr>
      <w:r w:rsidRPr="001F5E87">
        <w:rPr>
          <w:b/>
          <w:sz w:val="24"/>
          <w:szCs w:val="24"/>
          <w:lang w:val="en-GB"/>
        </w:rPr>
        <w:t>6.3</w:t>
      </w:r>
      <w:r w:rsidRPr="001F5E87">
        <w:rPr>
          <w:b/>
          <w:sz w:val="24"/>
          <w:szCs w:val="24"/>
          <w:lang w:val="en-GB"/>
        </w:rPr>
        <w:tab/>
        <w:t>Shelf</w:t>
      </w:r>
      <w:r w:rsidR="00B45DC5" w:rsidRPr="001F5E87">
        <w:rPr>
          <w:b/>
          <w:sz w:val="24"/>
          <w:szCs w:val="24"/>
          <w:lang w:val="en-GB"/>
        </w:rPr>
        <w:t xml:space="preserve"> </w:t>
      </w:r>
      <w:r w:rsidRPr="001F5E87">
        <w:rPr>
          <w:b/>
          <w:sz w:val="24"/>
          <w:szCs w:val="24"/>
          <w:lang w:val="en-GB"/>
        </w:rPr>
        <w:t>life</w:t>
      </w:r>
    </w:p>
    <w:p w14:paraId="1DB06B87" w14:textId="77777777" w:rsidR="00692065" w:rsidRPr="00692065" w:rsidRDefault="00692065" w:rsidP="001F5E87">
      <w:pPr>
        <w:ind w:left="851"/>
        <w:rPr>
          <w:sz w:val="24"/>
          <w:szCs w:val="24"/>
          <w:lang w:val="en-GB"/>
        </w:rPr>
      </w:pPr>
      <w:r w:rsidRPr="00692065">
        <w:rPr>
          <w:sz w:val="24"/>
          <w:szCs w:val="24"/>
          <w:lang w:val="en-GB"/>
        </w:rPr>
        <w:t>2 years.</w:t>
      </w:r>
    </w:p>
    <w:p w14:paraId="4CC53249" w14:textId="77777777" w:rsidR="007C5D2A" w:rsidRPr="001F5E87" w:rsidRDefault="007C5D2A" w:rsidP="003E0341">
      <w:pPr>
        <w:tabs>
          <w:tab w:val="left" w:pos="851"/>
        </w:tabs>
        <w:ind w:left="851"/>
        <w:rPr>
          <w:sz w:val="24"/>
          <w:szCs w:val="24"/>
          <w:lang w:val="en-GB"/>
        </w:rPr>
      </w:pPr>
    </w:p>
    <w:p w14:paraId="4426F914" w14:textId="77777777" w:rsidR="007C5D2A" w:rsidRPr="001F5E87" w:rsidRDefault="007C5D2A" w:rsidP="007C5D2A">
      <w:pPr>
        <w:ind w:left="851" w:hanging="851"/>
        <w:rPr>
          <w:b/>
          <w:sz w:val="24"/>
          <w:szCs w:val="24"/>
          <w:lang w:val="en-GB"/>
        </w:rPr>
      </w:pPr>
      <w:r w:rsidRPr="001F5E87">
        <w:rPr>
          <w:b/>
          <w:sz w:val="24"/>
          <w:szCs w:val="24"/>
          <w:lang w:val="en-GB"/>
        </w:rPr>
        <w:t>6.4</w:t>
      </w:r>
      <w:r w:rsidRPr="001F5E87">
        <w:rPr>
          <w:b/>
          <w:sz w:val="24"/>
          <w:szCs w:val="24"/>
          <w:lang w:val="en-GB"/>
        </w:rPr>
        <w:tab/>
        <w:t>Special precautions for storage</w:t>
      </w:r>
    </w:p>
    <w:p w14:paraId="6271EDE7" w14:textId="77777777" w:rsidR="00692065" w:rsidRPr="00692065" w:rsidRDefault="00692065" w:rsidP="001F5E87">
      <w:pPr>
        <w:ind w:left="851"/>
        <w:rPr>
          <w:sz w:val="24"/>
          <w:szCs w:val="24"/>
          <w:lang w:val="en-GB"/>
        </w:rPr>
      </w:pPr>
      <w:r w:rsidRPr="00692065">
        <w:rPr>
          <w:sz w:val="24"/>
          <w:szCs w:val="24"/>
          <w:lang w:val="en-GB"/>
        </w:rPr>
        <w:t>This medicinal product does not require any special temperature storage conditions. Store in the original package to protect from light.</w:t>
      </w:r>
    </w:p>
    <w:p w14:paraId="5ACA6438" w14:textId="77777777" w:rsidR="007C5D2A" w:rsidRPr="001F5E87" w:rsidRDefault="007C5D2A" w:rsidP="003E0341">
      <w:pPr>
        <w:tabs>
          <w:tab w:val="left" w:pos="851"/>
        </w:tabs>
        <w:ind w:left="851"/>
        <w:rPr>
          <w:sz w:val="24"/>
          <w:szCs w:val="24"/>
          <w:lang w:val="en-GB"/>
        </w:rPr>
      </w:pPr>
    </w:p>
    <w:p w14:paraId="21739E2C" w14:textId="77777777" w:rsidR="007C5D2A" w:rsidRPr="001F5E87" w:rsidRDefault="007C5D2A" w:rsidP="007C5D2A">
      <w:pPr>
        <w:ind w:left="851" w:hanging="851"/>
        <w:rPr>
          <w:b/>
          <w:sz w:val="24"/>
          <w:szCs w:val="24"/>
          <w:lang w:val="en-GB"/>
        </w:rPr>
      </w:pPr>
      <w:r w:rsidRPr="001F5E87">
        <w:rPr>
          <w:b/>
          <w:sz w:val="24"/>
          <w:szCs w:val="24"/>
          <w:lang w:val="en-GB"/>
        </w:rPr>
        <w:t>6.5</w:t>
      </w:r>
      <w:r w:rsidRPr="001F5E87">
        <w:rPr>
          <w:b/>
          <w:sz w:val="24"/>
          <w:szCs w:val="24"/>
          <w:lang w:val="en-GB"/>
        </w:rPr>
        <w:tab/>
        <w:t>Nature and contents of container</w:t>
      </w:r>
    </w:p>
    <w:p w14:paraId="32D87DAB" w14:textId="77777777" w:rsidR="00692065" w:rsidRPr="00692065" w:rsidRDefault="00692065" w:rsidP="001F5E87">
      <w:pPr>
        <w:ind w:left="851"/>
        <w:rPr>
          <w:sz w:val="24"/>
          <w:szCs w:val="24"/>
          <w:lang w:val="en-GB"/>
        </w:rPr>
      </w:pPr>
      <w:r w:rsidRPr="00692065">
        <w:rPr>
          <w:sz w:val="24"/>
          <w:szCs w:val="24"/>
          <w:lang w:val="en-GB"/>
        </w:rPr>
        <w:t>The film-coated tablets are packed in blisters or unit-dose blisters manufactured of opaque PVC foil sealed with an aluminium foil or packed in HDPE bottles sealed with a liner and closed with a cap.</w:t>
      </w:r>
    </w:p>
    <w:p w14:paraId="3659D0FA" w14:textId="77777777" w:rsidR="00692065" w:rsidRPr="00692065" w:rsidRDefault="00692065" w:rsidP="001F5E87">
      <w:pPr>
        <w:ind w:left="851"/>
        <w:rPr>
          <w:sz w:val="24"/>
          <w:szCs w:val="24"/>
          <w:lang w:val="en-GB"/>
        </w:rPr>
      </w:pPr>
    </w:p>
    <w:p w14:paraId="2EB2E814" w14:textId="77777777" w:rsidR="00692065" w:rsidRPr="00692065" w:rsidRDefault="00692065" w:rsidP="001F5E87">
      <w:pPr>
        <w:ind w:left="851"/>
        <w:rPr>
          <w:sz w:val="24"/>
          <w:szCs w:val="24"/>
          <w:lang w:val="en-GB"/>
        </w:rPr>
      </w:pPr>
      <w:r w:rsidRPr="00692065">
        <w:rPr>
          <w:sz w:val="24"/>
          <w:szCs w:val="24"/>
          <w:lang w:val="en-GB"/>
        </w:rPr>
        <w:t>Pack sizes:</w:t>
      </w:r>
    </w:p>
    <w:p w14:paraId="207E1844" w14:textId="36D53BD1" w:rsidR="00692065" w:rsidRPr="00692065" w:rsidRDefault="001F5E87" w:rsidP="001F5E87">
      <w:pPr>
        <w:ind w:left="851"/>
        <w:rPr>
          <w:sz w:val="24"/>
          <w:szCs w:val="24"/>
          <w:lang w:val="en-GB"/>
        </w:rPr>
      </w:pPr>
      <w:r>
        <w:rPr>
          <w:sz w:val="24"/>
          <w:szCs w:val="24"/>
          <w:lang w:val="en-GB"/>
        </w:rPr>
        <w:t>Paracetamol "</w:t>
      </w:r>
      <w:proofErr w:type="spellStart"/>
      <w:r>
        <w:rPr>
          <w:sz w:val="24"/>
          <w:szCs w:val="24"/>
          <w:lang w:val="en-GB"/>
        </w:rPr>
        <w:t>Stada</w:t>
      </w:r>
      <w:proofErr w:type="spellEnd"/>
      <w:r>
        <w:rPr>
          <w:sz w:val="24"/>
          <w:szCs w:val="24"/>
          <w:lang w:val="en-GB"/>
        </w:rPr>
        <w:t>"</w:t>
      </w:r>
      <w:r w:rsidR="00692065" w:rsidRPr="00692065">
        <w:rPr>
          <w:sz w:val="24"/>
          <w:szCs w:val="24"/>
          <w:lang w:val="en-GB"/>
        </w:rPr>
        <w:t xml:space="preserve"> 500 mg film-coated tablets is available in blister packs containing 10, 10</w:t>
      </w:r>
      <w:r>
        <w:rPr>
          <w:sz w:val="24"/>
          <w:szCs w:val="24"/>
          <w:lang w:val="en-GB"/>
        </w:rPr>
        <w:t>×</w:t>
      </w:r>
      <w:r w:rsidR="00692065" w:rsidRPr="00692065">
        <w:rPr>
          <w:sz w:val="24"/>
          <w:szCs w:val="24"/>
          <w:lang w:val="en-GB"/>
        </w:rPr>
        <w:t>1, 12, 12</w:t>
      </w:r>
      <w:r w:rsidRPr="001F5E87">
        <w:rPr>
          <w:sz w:val="24"/>
          <w:szCs w:val="24"/>
          <w:lang w:val="en-GB"/>
        </w:rPr>
        <w:t>×</w:t>
      </w:r>
      <w:r w:rsidR="00692065" w:rsidRPr="00692065">
        <w:rPr>
          <w:sz w:val="24"/>
          <w:szCs w:val="24"/>
          <w:lang w:val="en-GB"/>
        </w:rPr>
        <w:t>1, 16, 16</w:t>
      </w:r>
      <w:r w:rsidRPr="001F5E87">
        <w:rPr>
          <w:sz w:val="24"/>
          <w:szCs w:val="24"/>
          <w:lang w:val="en-GB"/>
        </w:rPr>
        <w:t>×</w:t>
      </w:r>
      <w:r w:rsidR="00692065" w:rsidRPr="00692065">
        <w:rPr>
          <w:sz w:val="24"/>
          <w:szCs w:val="24"/>
          <w:lang w:val="en-GB"/>
        </w:rPr>
        <w:t>1, 20, 20</w:t>
      </w:r>
      <w:r w:rsidRPr="001F5E87">
        <w:rPr>
          <w:sz w:val="24"/>
          <w:szCs w:val="24"/>
          <w:lang w:val="en-GB"/>
        </w:rPr>
        <w:t>×</w:t>
      </w:r>
      <w:r w:rsidR="00692065" w:rsidRPr="00692065">
        <w:rPr>
          <w:sz w:val="24"/>
          <w:szCs w:val="24"/>
          <w:lang w:val="en-GB"/>
        </w:rPr>
        <w:t>1, 24, 24</w:t>
      </w:r>
      <w:r w:rsidRPr="001F5E87">
        <w:rPr>
          <w:sz w:val="24"/>
          <w:szCs w:val="24"/>
          <w:lang w:val="en-GB"/>
        </w:rPr>
        <w:t>×</w:t>
      </w:r>
      <w:r w:rsidR="00692065" w:rsidRPr="00692065">
        <w:rPr>
          <w:sz w:val="24"/>
          <w:szCs w:val="24"/>
          <w:lang w:val="en-GB"/>
        </w:rPr>
        <w:t>1, 30, 30</w:t>
      </w:r>
      <w:r w:rsidRPr="001F5E87">
        <w:rPr>
          <w:sz w:val="24"/>
          <w:szCs w:val="24"/>
          <w:lang w:val="en-GB"/>
        </w:rPr>
        <w:t>×</w:t>
      </w:r>
      <w:r w:rsidR="00692065" w:rsidRPr="00692065">
        <w:rPr>
          <w:sz w:val="24"/>
          <w:szCs w:val="24"/>
          <w:lang w:val="en-GB"/>
        </w:rPr>
        <w:t>1, 50, 50</w:t>
      </w:r>
      <w:r w:rsidRPr="001F5E87">
        <w:rPr>
          <w:sz w:val="24"/>
          <w:szCs w:val="24"/>
          <w:lang w:val="en-GB"/>
        </w:rPr>
        <w:t>×</w:t>
      </w:r>
      <w:r w:rsidR="00692065" w:rsidRPr="00692065">
        <w:rPr>
          <w:sz w:val="24"/>
          <w:szCs w:val="24"/>
          <w:lang w:val="en-GB"/>
        </w:rPr>
        <w:t>1, 60, 60</w:t>
      </w:r>
      <w:r w:rsidRPr="001F5E87">
        <w:rPr>
          <w:sz w:val="24"/>
          <w:szCs w:val="24"/>
          <w:lang w:val="en-GB"/>
        </w:rPr>
        <w:t>×</w:t>
      </w:r>
      <w:r w:rsidR="00692065" w:rsidRPr="00692065">
        <w:rPr>
          <w:sz w:val="24"/>
          <w:szCs w:val="24"/>
          <w:lang w:val="en-GB"/>
        </w:rPr>
        <w:t>1, 100, 100</w:t>
      </w:r>
      <w:r w:rsidRPr="001F5E87">
        <w:rPr>
          <w:sz w:val="24"/>
          <w:szCs w:val="24"/>
          <w:lang w:val="en-GB"/>
        </w:rPr>
        <w:t>×</w:t>
      </w:r>
      <w:r w:rsidR="00692065" w:rsidRPr="00692065">
        <w:rPr>
          <w:sz w:val="24"/>
          <w:szCs w:val="24"/>
          <w:lang w:val="en-GB"/>
        </w:rPr>
        <w:t>1, 120, 120</w:t>
      </w:r>
      <w:r w:rsidRPr="001F5E87">
        <w:rPr>
          <w:sz w:val="24"/>
          <w:szCs w:val="24"/>
          <w:lang w:val="en-GB"/>
        </w:rPr>
        <w:t>×</w:t>
      </w:r>
      <w:r w:rsidR="00692065" w:rsidRPr="00692065">
        <w:rPr>
          <w:sz w:val="24"/>
          <w:szCs w:val="24"/>
          <w:lang w:val="en-GB"/>
        </w:rPr>
        <w:t>1 tablets and in bottles containing 100 tablets.</w:t>
      </w:r>
    </w:p>
    <w:p w14:paraId="2075A9BE" w14:textId="77777777" w:rsidR="00692065" w:rsidRPr="00692065" w:rsidRDefault="00692065" w:rsidP="001F5E87">
      <w:pPr>
        <w:ind w:left="851"/>
        <w:rPr>
          <w:sz w:val="24"/>
          <w:szCs w:val="24"/>
          <w:lang w:val="en-GB"/>
        </w:rPr>
      </w:pPr>
    </w:p>
    <w:p w14:paraId="5CFDAAF9" w14:textId="380C82FE" w:rsidR="00692065" w:rsidRPr="00692065" w:rsidRDefault="001F5E87" w:rsidP="001F5E87">
      <w:pPr>
        <w:ind w:left="851"/>
        <w:rPr>
          <w:sz w:val="24"/>
          <w:szCs w:val="24"/>
          <w:lang w:val="en-GB"/>
        </w:rPr>
      </w:pPr>
      <w:r>
        <w:rPr>
          <w:sz w:val="24"/>
          <w:szCs w:val="24"/>
          <w:lang w:val="en-GB"/>
        </w:rPr>
        <w:t>Paracetamol "</w:t>
      </w:r>
      <w:proofErr w:type="spellStart"/>
      <w:r>
        <w:rPr>
          <w:sz w:val="24"/>
          <w:szCs w:val="24"/>
          <w:lang w:val="en-GB"/>
        </w:rPr>
        <w:t>Stada</w:t>
      </w:r>
      <w:proofErr w:type="spellEnd"/>
      <w:r>
        <w:rPr>
          <w:sz w:val="24"/>
          <w:szCs w:val="24"/>
          <w:lang w:val="en-GB"/>
        </w:rPr>
        <w:t>"</w:t>
      </w:r>
      <w:r w:rsidR="00692065" w:rsidRPr="00692065">
        <w:rPr>
          <w:sz w:val="24"/>
          <w:szCs w:val="24"/>
          <w:lang w:val="en-GB"/>
        </w:rPr>
        <w:t xml:space="preserve"> 1000 mg film-coated tablets is available in blister packs containing 10, 10</w:t>
      </w:r>
      <w:r w:rsidRPr="001F5E87">
        <w:rPr>
          <w:sz w:val="24"/>
          <w:szCs w:val="24"/>
          <w:lang w:val="en-GB"/>
        </w:rPr>
        <w:t>×</w:t>
      </w:r>
      <w:r w:rsidR="00692065" w:rsidRPr="00692065">
        <w:rPr>
          <w:sz w:val="24"/>
          <w:szCs w:val="24"/>
          <w:lang w:val="en-GB"/>
        </w:rPr>
        <w:t>1, 12, 12</w:t>
      </w:r>
      <w:r w:rsidRPr="001F5E87">
        <w:rPr>
          <w:sz w:val="24"/>
          <w:szCs w:val="24"/>
          <w:lang w:val="en-GB"/>
        </w:rPr>
        <w:t>×</w:t>
      </w:r>
      <w:r w:rsidR="00692065" w:rsidRPr="00692065">
        <w:rPr>
          <w:sz w:val="24"/>
          <w:szCs w:val="24"/>
          <w:lang w:val="en-GB"/>
        </w:rPr>
        <w:t>1, 16, 16</w:t>
      </w:r>
      <w:r w:rsidRPr="001F5E87">
        <w:rPr>
          <w:sz w:val="24"/>
          <w:szCs w:val="24"/>
          <w:lang w:val="en-GB"/>
        </w:rPr>
        <w:t>×</w:t>
      </w:r>
      <w:r w:rsidR="00692065" w:rsidRPr="00692065">
        <w:rPr>
          <w:sz w:val="24"/>
          <w:szCs w:val="24"/>
          <w:lang w:val="en-GB"/>
        </w:rPr>
        <w:t>1, 20, 20</w:t>
      </w:r>
      <w:r w:rsidRPr="001F5E87">
        <w:rPr>
          <w:sz w:val="24"/>
          <w:szCs w:val="24"/>
          <w:lang w:val="en-GB"/>
        </w:rPr>
        <w:t>×</w:t>
      </w:r>
      <w:r w:rsidR="00692065" w:rsidRPr="00692065">
        <w:rPr>
          <w:sz w:val="24"/>
          <w:szCs w:val="24"/>
          <w:lang w:val="en-GB"/>
        </w:rPr>
        <w:t>1, 24, 24</w:t>
      </w:r>
      <w:r w:rsidRPr="001F5E87">
        <w:rPr>
          <w:sz w:val="24"/>
          <w:szCs w:val="24"/>
          <w:lang w:val="en-GB"/>
        </w:rPr>
        <w:t>×</w:t>
      </w:r>
      <w:r w:rsidR="00692065" w:rsidRPr="00692065">
        <w:rPr>
          <w:sz w:val="24"/>
          <w:szCs w:val="24"/>
          <w:lang w:val="en-GB"/>
        </w:rPr>
        <w:t>1, 30, 30</w:t>
      </w:r>
      <w:r w:rsidRPr="001F5E87">
        <w:rPr>
          <w:sz w:val="24"/>
          <w:szCs w:val="24"/>
          <w:lang w:val="en-GB"/>
        </w:rPr>
        <w:t>×</w:t>
      </w:r>
      <w:r w:rsidR="00692065" w:rsidRPr="00692065">
        <w:rPr>
          <w:sz w:val="24"/>
          <w:szCs w:val="24"/>
          <w:lang w:val="en-GB"/>
        </w:rPr>
        <w:t>1, 50, 50</w:t>
      </w:r>
      <w:r w:rsidRPr="001F5E87">
        <w:rPr>
          <w:sz w:val="24"/>
          <w:szCs w:val="24"/>
          <w:lang w:val="en-GB"/>
        </w:rPr>
        <w:t>×</w:t>
      </w:r>
      <w:r w:rsidR="00692065" w:rsidRPr="00692065">
        <w:rPr>
          <w:sz w:val="24"/>
          <w:szCs w:val="24"/>
          <w:lang w:val="en-GB"/>
        </w:rPr>
        <w:t>1, 60, 60</w:t>
      </w:r>
      <w:r w:rsidRPr="001F5E87">
        <w:rPr>
          <w:sz w:val="24"/>
          <w:szCs w:val="24"/>
          <w:lang w:val="en-GB"/>
        </w:rPr>
        <w:t>×</w:t>
      </w:r>
      <w:r w:rsidR="00692065" w:rsidRPr="00692065">
        <w:rPr>
          <w:sz w:val="24"/>
          <w:szCs w:val="24"/>
          <w:lang w:val="en-GB"/>
        </w:rPr>
        <w:t>1, 100, 100</w:t>
      </w:r>
      <w:r w:rsidRPr="001F5E87">
        <w:rPr>
          <w:sz w:val="24"/>
          <w:szCs w:val="24"/>
          <w:lang w:val="en-GB"/>
        </w:rPr>
        <w:t>×</w:t>
      </w:r>
      <w:r w:rsidR="00692065" w:rsidRPr="00692065">
        <w:rPr>
          <w:sz w:val="24"/>
          <w:szCs w:val="24"/>
          <w:lang w:val="en-GB"/>
        </w:rPr>
        <w:t>1, 120, 120</w:t>
      </w:r>
      <w:r w:rsidRPr="001F5E87">
        <w:rPr>
          <w:sz w:val="24"/>
          <w:szCs w:val="24"/>
          <w:lang w:val="en-GB"/>
        </w:rPr>
        <w:t>×</w:t>
      </w:r>
      <w:r w:rsidR="00692065" w:rsidRPr="00692065">
        <w:rPr>
          <w:sz w:val="24"/>
          <w:szCs w:val="24"/>
          <w:lang w:val="en-GB"/>
        </w:rPr>
        <w:t>1 tablets and in bottles containing 100 tablets.</w:t>
      </w:r>
    </w:p>
    <w:p w14:paraId="0A950134" w14:textId="77777777" w:rsidR="00692065" w:rsidRPr="00692065" w:rsidRDefault="00692065" w:rsidP="001F5E87">
      <w:pPr>
        <w:ind w:left="851"/>
        <w:rPr>
          <w:sz w:val="24"/>
          <w:szCs w:val="24"/>
          <w:lang w:val="en-GB"/>
        </w:rPr>
      </w:pPr>
    </w:p>
    <w:p w14:paraId="115BED34" w14:textId="77777777" w:rsidR="00692065" w:rsidRPr="00692065" w:rsidRDefault="00692065" w:rsidP="001F5E87">
      <w:pPr>
        <w:ind w:left="851"/>
        <w:rPr>
          <w:sz w:val="24"/>
          <w:szCs w:val="24"/>
          <w:lang w:val="en-GB"/>
        </w:rPr>
      </w:pPr>
      <w:r w:rsidRPr="00692065">
        <w:rPr>
          <w:sz w:val="24"/>
          <w:szCs w:val="24"/>
          <w:lang w:val="en-GB"/>
        </w:rPr>
        <w:t>Not all pack sizes may be marketed.</w:t>
      </w:r>
    </w:p>
    <w:p w14:paraId="54923548" w14:textId="77777777" w:rsidR="007C5D2A" w:rsidRPr="001F5E87" w:rsidRDefault="007C5D2A" w:rsidP="003E0341">
      <w:pPr>
        <w:tabs>
          <w:tab w:val="left" w:pos="851"/>
        </w:tabs>
        <w:ind w:left="851"/>
        <w:rPr>
          <w:sz w:val="24"/>
          <w:szCs w:val="24"/>
          <w:lang w:val="en-GB"/>
        </w:rPr>
      </w:pPr>
    </w:p>
    <w:p w14:paraId="0812EF0A" w14:textId="77777777" w:rsidR="007C5D2A" w:rsidRPr="001F5E87" w:rsidRDefault="007C5D2A" w:rsidP="007C5D2A">
      <w:pPr>
        <w:ind w:left="851" w:hanging="851"/>
        <w:rPr>
          <w:b/>
          <w:sz w:val="24"/>
          <w:szCs w:val="24"/>
          <w:lang w:val="en-GB"/>
        </w:rPr>
      </w:pPr>
      <w:r w:rsidRPr="001F5E87">
        <w:rPr>
          <w:b/>
          <w:sz w:val="24"/>
          <w:szCs w:val="24"/>
          <w:lang w:val="en-GB"/>
        </w:rPr>
        <w:t>6.6</w:t>
      </w:r>
      <w:r w:rsidRPr="001F5E87">
        <w:rPr>
          <w:b/>
          <w:sz w:val="24"/>
          <w:szCs w:val="24"/>
          <w:lang w:val="en-GB"/>
        </w:rPr>
        <w:tab/>
        <w:t>Special precautions for disposal and other handling</w:t>
      </w:r>
    </w:p>
    <w:p w14:paraId="0275D2CA" w14:textId="77777777" w:rsidR="00692065" w:rsidRPr="00692065" w:rsidRDefault="00692065" w:rsidP="001F5E87">
      <w:pPr>
        <w:ind w:left="851"/>
        <w:rPr>
          <w:sz w:val="24"/>
          <w:szCs w:val="24"/>
          <w:lang w:val="en-GB"/>
        </w:rPr>
      </w:pPr>
      <w:r w:rsidRPr="00692065">
        <w:rPr>
          <w:sz w:val="24"/>
          <w:szCs w:val="24"/>
          <w:lang w:val="en-GB"/>
        </w:rPr>
        <w:t>Any unused medicinal product or waste material should be disposed of in accordance with local requirements.</w:t>
      </w:r>
    </w:p>
    <w:p w14:paraId="2DD70970" w14:textId="77777777" w:rsidR="007C5D2A" w:rsidRPr="001F5E87" w:rsidRDefault="007C5D2A" w:rsidP="00AB4376">
      <w:pPr>
        <w:tabs>
          <w:tab w:val="left" w:pos="851"/>
        </w:tabs>
        <w:ind w:left="851"/>
        <w:rPr>
          <w:sz w:val="24"/>
          <w:szCs w:val="24"/>
          <w:lang w:val="en-GB"/>
        </w:rPr>
      </w:pPr>
    </w:p>
    <w:p w14:paraId="2D91E7C1" w14:textId="77777777" w:rsidR="007C5D2A" w:rsidRPr="001F5E87" w:rsidRDefault="007C5D2A" w:rsidP="007C5D2A">
      <w:pPr>
        <w:tabs>
          <w:tab w:val="left" w:pos="851"/>
        </w:tabs>
        <w:ind w:left="851" w:hanging="851"/>
        <w:jc w:val="both"/>
        <w:rPr>
          <w:b/>
          <w:sz w:val="24"/>
          <w:szCs w:val="24"/>
          <w:lang w:val="en-GB"/>
        </w:rPr>
      </w:pPr>
      <w:r w:rsidRPr="001F5E87">
        <w:rPr>
          <w:b/>
          <w:sz w:val="24"/>
          <w:szCs w:val="24"/>
          <w:lang w:val="en-GB"/>
        </w:rPr>
        <w:t>7.</w:t>
      </w:r>
      <w:r w:rsidRPr="001F5E87">
        <w:rPr>
          <w:b/>
          <w:sz w:val="24"/>
          <w:szCs w:val="24"/>
          <w:lang w:val="en-GB"/>
        </w:rPr>
        <w:tab/>
        <w:t>MARKETING AUTHORISATION HOLDER</w:t>
      </w:r>
    </w:p>
    <w:p w14:paraId="00DE3E8C" w14:textId="2E21FD1C" w:rsidR="007C5D2A" w:rsidRPr="001F5E87" w:rsidRDefault="00CE17FE" w:rsidP="001F5E87">
      <w:pPr>
        <w:ind w:left="851"/>
        <w:jc w:val="both"/>
        <w:rPr>
          <w:sz w:val="24"/>
          <w:szCs w:val="24"/>
          <w:lang w:val="en-GB"/>
        </w:rPr>
      </w:pPr>
      <w:r w:rsidRPr="001F5E87">
        <w:rPr>
          <w:sz w:val="24"/>
          <w:szCs w:val="24"/>
          <w:lang w:val="en-GB"/>
        </w:rPr>
        <w:t>STADA Arzneimittel AG</w:t>
      </w:r>
    </w:p>
    <w:p w14:paraId="09ECD7DF" w14:textId="6041C37C" w:rsidR="00CE17FE" w:rsidRPr="001F5E87" w:rsidRDefault="00CE17FE" w:rsidP="001F5E87">
      <w:pPr>
        <w:ind w:left="851"/>
        <w:jc w:val="both"/>
        <w:rPr>
          <w:sz w:val="24"/>
          <w:szCs w:val="24"/>
          <w:lang w:val="en-GB"/>
        </w:rPr>
      </w:pPr>
      <w:proofErr w:type="spellStart"/>
      <w:r w:rsidRPr="001F5E87">
        <w:rPr>
          <w:sz w:val="24"/>
          <w:szCs w:val="24"/>
          <w:lang w:val="en-GB"/>
        </w:rPr>
        <w:t>Stadastrasse</w:t>
      </w:r>
      <w:proofErr w:type="spellEnd"/>
      <w:r w:rsidRPr="001F5E87">
        <w:rPr>
          <w:sz w:val="24"/>
          <w:szCs w:val="24"/>
          <w:lang w:val="en-GB"/>
        </w:rPr>
        <w:t xml:space="preserve"> 2-18</w:t>
      </w:r>
    </w:p>
    <w:p w14:paraId="42524FEA" w14:textId="00D7ECAA" w:rsidR="00CE17FE" w:rsidRPr="001F5E87" w:rsidRDefault="00CE17FE" w:rsidP="001F5E87">
      <w:pPr>
        <w:ind w:left="851"/>
        <w:jc w:val="both"/>
        <w:rPr>
          <w:sz w:val="24"/>
          <w:szCs w:val="24"/>
          <w:lang w:val="en-GB"/>
        </w:rPr>
      </w:pPr>
      <w:proofErr w:type="spellStart"/>
      <w:r w:rsidRPr="001F5E87">
        <w:rPr>
          <w:sz w:val="24"/>
          <w:szCs w:val="24"/>
          <w:lang w:val="en-GB"/>
        </w:rPr>
        <w:t>Dortelweil</w:t>
      </w:r>
      <w:proofErr w:type="spellEnd"/>
    </w:p>
    <w:p w14:paraId="46613742" w14:textId="6294F37B" w:rsidR="00CE17FE" w:rsidRPr="001F5E87" w:rsidRDefault="00CE17FE" w:rsidP="001F5E87">
      <w:pPr>
        <w:ind w:left="851"/>
        <w:jc w:val="both"/>
        <w:rPr>
          <w:sz w:val="24"/>
          <w:szCs w:val="24"/>
          <w:lang w:val="en-GB"/>
        </w:rPr>
      </w:pPr>
      <w:r w:rsidRPr="001F5E87">
        <w:rPr>
          <w:sz w:val="24"/>
          <w:szCs w:val="24"/>
          <w:lang w:val="en-GB"/>
        </w:rPr>
        <w:t xml:space="preserve">61118 Bad </w:t>
      </w:r>
      <w:proofErr w:type="spellStart"/>
      <w:r w:rsidRPr="001F5E87">
        <w:rPr>
          <w:sz w:val="24"/>
          <w:szCs w:val="24"/>
          <w:lang w:val="en-GB"/>
        </w:rPr>
        <w:t>Vilbel</w:t>
      </w:r>
      <w:proofErr w:type="spellEnd"/>
    </w:p>
    <w:p w14:paraId="4A1F8475" w14:textId="02EC3B04" w:rsidR="00CE17FE" w:rsidRPr="001F5E87" w:rsidRDefault="00CE17FE" w:rsidP="001F5E87">
      <w:pPr>
        <w:ind w:left="851"/>
        <w:jc w:val="both"/>
        <w:rPr>
          <w:sz w:val="24"/>
          <w:szCs w:val="24"/>
          <w:lang w:val="en-GB"/>
        </w:rPr>
      </w:pPr>
      <w:r w:rsidRPr="001F5E87">
        <w:rPr>
          <w:sz w:val="24"/>
          <w:szCs w:val="24"/>
          <w:lang w:val="en-GB"/>
        </w:rPr>
        <w:t>Germany</w:t>
      </w:r>
    </w:p>
    <w:p w14:paraId="1D488E50" w14:textId="77777777" w:rsidR="00CE17FE" w:rsidRPr="001F5E87" w:rsidRDefault="00CE17FE" w:rsidP="001F5E87">
      <w:pPr>
        <w:ind w:left="851"/>
        <w:jc w:val="both"/>
        <w:rPr>
          <w:sz w:val="24"/>
          <w:szCs w:val="24"/>
          <w:lang w:val="en-GB"/>
        </w:rPr>
      </w:pPr>
    </w:p>
    <w:p w14:paraId="691229D8" w14:textId="77777777" w:rsidR="008A24F6" w:rsidRPr="001F5E87" w:rsidRDefault="005A498B" w:rsidP="001F5E87">
      <w:pPr>
        <w:ind w:left="851"/>
        <w:jc w:val="both"/>
        <w:rPr>
          <w:b/>
          <w:sz w:val="24"/>
          <w:szCs w:val="24"/>
          <w:lang w:val="en-GB"/>
        </w:rPr>
      </w:pPr>
      <w:r w:rsidRPr="001F5E87">
        <w:rPr>
          <w:b/>
          <w:sz w:val="24"/>
          <w:szCs w:val="24"/>
          <w:lang w:val="en-GB"/>
        </w:rPr>
        <w:t>Representative</w:t>
      </w:r>
    </w:p>
    <w:p w14:paraId="316B452B" w14:textId="7276A611" w:rsidR="008A24F6" w:rsidRPr="001F5E87" w:rsidRDefault="00CE17FE" w:rsidP="001F5E87">
      <w:pPr>
        <w:ind w:left="851"/>
        <w:jc w:val="both"/>
        <w:rPr>
          <w:sz w:val="24"/>
          <w:szCs w:val="24"/>
          <w:lang w:val="en-GB"/>
        </w:rPr>
      </w:pPr>
      <w:proofErr w:type="spellStart"/>
      <w:r w:rsidRPr="001F5E87">
        <w:rPr>
          <w:sz w:val="24"/>
          <w:szCs w:val="24"/>
          <w:lang w:val="en-GB"/>
        </w:rPr>
        <w:t>Stada</w:t>
      </w:r>
      <w:proofErr w:type="spellEnd"/>
      <w:r w:rsidRPr="001F5E87">
        <w:rPr>
          <w:sz w:val="24"/>
          <w:szCs w:val="24"/>
          <w:lang w:val="en-GB"/>
        </w:rPr>
        <w:t xml:space="preserve"> Nordic </w:t>
      </w:r>
      <w:proofErr w:type="spellStart"/>
      <w:r w:rsidRPr="001F5E87">
        <w:rPr>
          <w:sz w:val="24"/>
          <w:szCs w:val="24"/>
          <w:lang w:val="en-GB"/>
        </w:rPr>
        <w:t>ApS</w:t>
      </w:r>
      <w:proofErr w:type="spellEnd"/>
    </w:p>
    <w:p w14:paraId="0EB2DED6" w14:textId="2C78D63F" w:rsidR="00CE17FE" w:rsidRPr="001F5E87" w:rsidRDefault="00CE17FE" w:rsidP="001F5E87">
      <w:pPr>
        <w:ind w:left="851"/>
        <w:jc w:val="both"/>
        <w:rPr>
          <w:sz w:val="24"/>
          <w:szCs w:val="24"/>
          <w:lang w:val="en-GB"/>
        </w:rPr>
      </w:pPr>
      <w:proofErr w:type="spellStart"/>
      <w:r w:rsidRPr="001F5E87">
        <w:rPr>
          <w:sz w:val="24"/>
          <w:szCs w:val="24"/>
          <w:lang w:val="en-GB"/>
        </w:rPr>
        <w:t>Marielundvej</w:t>
      </w:r>
      <w:proofErr w:type="spellEnd"/>
      <w:r w:rsidRPr="001F5E87">
        <w:rPr>
          <w:sz w:val="24"/>
          <w:szCs w:val="24"/>
          <w:lang w:val="en-GB"/>
        </w:rPr>
        <w:t xml:space="preserve"> 46a</w:t>
      </w:r>
    </w:p>
    <w:p w14:paraId="0B3E4334" w14:textId="1F153BBB" w:rsidR="00CE17FE" w:rsidRPr="001F5E87" w:rsidRDefault="00CE17FE" w:rsidP="001F5E87">
      <w:pPr>
        <w:ind w:left="851"/>
        <w:jc w:val="both"/>
        <w:rPr>
          <w:sz w:val="24"/>
          <w:szCs w:val="24"/>
          <w:lang w:val="en-GB"/>
        </w:rPr>
      </w:pPr>
      <w:r w:rsidRPr="001F5E87">
        <w:rPr>
          <w:sz w:val="24"/>
          <w:szCs w:val="24"/>
          <w:lang w:val="en-GB"/>
        </w:rPr>
        <w:t>2730 Herlev</w:t>
      </w:r>
    </w:p>
    <w:p w14:paraId="1E220F9C" w14:textId="2E69DCC2" w:rsidR="00CE17FE" w:rsidRPr="001F5E87" w:rsidRDefault="00CE17FE" w:rsidP="001F5E87">
      <w:pPr>
        <w:ind w:left="851"/>
        <w:jc w:val="both"/>
        <w:rPr>
          <w:sz w:val="24"/>
          <w:szCs w:val="24"/>
          <w:lang w:val="en-GB"/>
        </w:rPr>
      </w:pPr>
      <w:r w:rsidRPr="001F5E87">
        <w:rPr>
          <w:sz w:val="24"/>
          <w:szCs w:val="24"/>
          <w:lang w:val="en-GB"/>
        </w:rPr>
        <w:t>Denmark</w:t>
      </w:r>
    </w:p>
    <w:p w14:paraId="6B113932" w14:textId="77777777" w:rsidR="00CE17FE" w:rsidRPr="001F5E87" w:rsidRDefault="00CE17FE" w:rsidP="003E0341">
      <w:pPr>
        <w:tabs>
          <w:tab w:val="left" w:pos="851"/>
        </w:tabs>
        <w:ind w:left="851"/>
        <w:jc w:val="both"/>
        <w:rPr>
          <w:sz w:val="24"/>
          <w:szCs w:val="24"/>
          <w:lang w:val="en-GB"/>
        </w:rPr>
      </w:pPr>
    </w:p>
    <w:p w14:paraId="7B496141" w14:textId="77777777" w:rsidR="007C5D2A" w:rsidRPr="001F5E87" w:rsidRDefault="007C5D2A" w:rsidP="007C5D2A">
      <w:pPr>
        <w:ind w:left="851" w:hanging="851"/>
        <w:jc w:val="both"/>
        <w:rPr>
          <w:b/>
          <w:sz w:val="24"/>
          <w:szCs w:val="24"/>
          <w:lang w:val="en-GB"/>
        </w:rPr>
      </w:pPr>
      <w:r w:rsidRPr="001F5E87">
        <w:rPr>
          <w:b/>
          <w:sz w:val="24"/>
          <w:szCs w:val="24"/>
          <w:lang w:val="en-GB"/>
        </w:rPr>
        <w:t>8.</w:t>
      </w:r>
      <w:r w:rsidRPr="001F5E87">
        <w:rPr>
          <w:b/>
          <w:sz w:val="24"/>
          <w:szCs w:val="24"/>
          <w:lang w:val="en-GB"/>
        </w:rPr>
        <w:tab/>
        <w:t>MARKETING AUTHORISATION NUMBER(S)</w:t>
      </w:r>
    </w:p>
    <w:p w14:paraId="4924E443" w14:textId="529C96C2" w:rsidR="007C5D2A" w:rsidRPr="001F5E87" w:rsidRDefault="001F5E87" w:rsidP="003A7B39">
      <w:pPr>
        <w:tabs>
          <w:tab w:val="left" w:pos="1843"/>
        </w:tabs>
        <w:ind w:left="851"/>
        <w:rPr>
          <w:sz w:val="24"/>
          <w:szCs w:val="24"/>
          <w:lang w:val="en-GB"/>
        </w:rPr>
      </w:pPr>
      <w:r w:rsidRPr="001F5E87">
        <w:rPr>
          <w:sz w:val="24"/>
          <w:szCs w:val="24"/>
          <w:lang w:val="en-GB"/>
        </w:rPr>
        <w:t xml:space="preserve">500 mg: </w:t>
      </w:r>
      <w:r w:rsidRPr="001F5E87">
        <w:rPr>
          <w:sz w:val="24"/>
          <w:szCs w:val="24"/>
          <w:lang w:val="en-GB"/>
        </w:rPr>
        <w:tab/>
        <w:t>73381</w:t>
      </w:r>
    </w:p>
    <w:p w14:paraId="604C430E" w14:textId="5F92F2DD" w:rsidR="001F5E87" w:rsidRPr="001F5E87" w:rsidRDefault="001F5E87" w:rsidP="003A7B39">
      <w:pPr>
        <w:tabs>
          <w:tab w:val="left" w:pos="1843"/>
        </w:tabs>
        <w:ind w:left="851"/>
        <w:rPr>
          <w:sz w:val="24"/>
          <w:szCs w:val="24"/>
          <w:lang w:val="en-GB"/>
        </w:rPr>
      </w:pPr>
      <w:r w:rsidRPr="001F5E87">
        <w:rPr>
          <w:sz w:val="24"/>
          <w:szCs w:val="24"/>
          <w:lang w:val="en-GB"/>
        </w:rPr>
        <w:t xml:space="preserve">1000 mg: </w:t>
      </w:r>
      <w:r w:rsidRPr="001F5E87">
        <w:rPr>
          <w:sz w:val="24"/>
          <w:szCs w:val="24"/>
          <w:lang w:val="en-GB"/>
        </w:rPr>
        <w:tab/>
        <w:t>73383</w:t>
      </w:r>
    </w:p>
    <w:p w14:paraId="2755BCAD" w14:textId="77777777" w:rsidR="007C5D2A" w:rsidRPr="001F5E87" w:rsidRDefault="007C5D2A" w:rsidP="001F5E87">
      <w:pPr>
        <w:tabs>
          <w:tab w:val="left" w:pos="851"/>
        </w:tabs>
        <w:ind w:left="851"/>
        <w:jc w:val="both"/>
        <w:rPr>
          <w:sz w:val="24"/>
          <w:szCs w:val="24"/>
          <w:lang w:val="en-GB"/>
        </w:rPr>
      </w:pPr>
    </w:p>
    <w:p w14:paraId="1F3406A0" w14:textId="77777777" w:rsidR="007C5D2A" w:rsidRPr="001F5E87" w:rsidRDefault="007C5D2A" w:rsidP="007C5D2A">
      <w:pPr>
        <w:tabs>
          <w:tab w:val="left" w:pos="851"/>
        </w:tabs>
        <w:jc w:val="both"/>
        <w:rPr>
          <w:sz w:val="24"/>
          <w:szCs w:val="24"/>
          <w:lang w:val="en-GB"/>
        </w:rPr>
      </w:pPr>
      <w:r w:rsidRPr="001F5E87">
        <w:rPr>
          <w:b/>
          <w:sz w:val="24"/>
          <w:szCs w:val="24"/>
          <w:lang w:val="en-GB"/>
        </w:rPr>
        <w:t>9.</w:t>
      </w:r>
      <w:r w:rsidRPr="001F5E87">
        <w:rPr>
          <w:b/>
          <w:sz w:val="24"/>
          <w:szCs w:val="24"/>
          <w:lang w:val="en-GB"/>
        </w:rPr>
        <w:tab/>
        <w:t>DATE OF FIRST AUTHORISATION</w:t>
      </w:r>
    </w:p>
    <w:p w14:paraId="29EEF06F" w14:textId="39D84891" w:rsidR="007C5D2A" w:rsidRPr="001F5E87" w:rsidRDefault="009C6377" w:rsidP="00A85D26">
      <w:pPr>
        <w:ind w:left="851"/>
        <w:jc w:val="both"/>
        <w:rPr>
          <w:sz w:val="24"/>
          <w:szCs w:val="24"/>
          <w:lang w:val="en-GB"/>
        </w:rPr>
      </w:pPr>
      <w:r>
        <w:rPr>
          <w:sz w:val="24"/>
          <w:szCs w:val="24"/>
          <w:lang w:val="en-GB"/>
        </w:rPr>
        <w:t>22 June 2026</w:t>
      </w:r>
    </w:p>
    <w:p w14:paraId="4E8A90AA" w14:textId="7861ADC2" w:rsidR="00297FC7" w:rsidRDefault="00297FC7">
      <w:pPr>
        <w:rPr>
          <w:sz w:val="24"/>
          <w:szCs w:val="24"/>
          <w:lang w:val="en-GB"/>
        </w:rPr>
      </w:pPr>
      <w:r>
        <w:rPr>
          <w:sz w:val="24"/>
          <w:szCs w:val="24"/>
          <w:lang w:val="en-GB"/>
        </w:rPr>
        <w:br w:type="page"/>
      </w:r>
    </w:p>
    <w:p w14:paraId="5653D965" w14:textId="77777777" w:rsidR="007C5D2A" w:rsidRPr="001F5E87" w:rsidRDefault="007C5D2A" w:rsidP="003E0341">
      <w:pPr>
        <w:tabs>
          <w:tab w:val="left" w:pos="851"/>
        </w:tabs>
        <w:ind w:left="851"/>
        <w:jc w:val="both"/>
        <w:rPr>
          <w:sz w:val="24"/>
          <w:szCs w:val="24"/>
          <w:lang w:val="en-GB"/>
        </w:rPr>
      </w:pPr>
    </w:p>
    <w:p w14:paraId="34DCA865" w14:textId="77777777" w:rsidR="007C5D2A" w:rsidRPr="001F5E87" w:rsidRDefault="007C5D2A" w:rsidP="007C5D2A">
      <w:pPr>
        <w:tabs>
          <w:tab w:val="left" w:pos="851"/>
        </w:tabs>
        <w:jc w:val="both"/>
        <w:rPr>
          <w:sz w:val="24"/>
          <w:szCs w:val="24"/>
          <w:lang w:val="en-GB"/>
        </w:rPr>
      </w:pPr>
      <w:r w:rsidRPr="001F5E87">
        <w:rPr>
          <w:b/>
          <w:sz w:val="24"/>
          <w:szCs w:val="24"/>
          <w:lang w:val="en-GB"/>
        </w:rPr>
        <w:t>10.</w:t>
      </w:r>
      <w:r w:rsidRPr="001F5E87">
        <w:rPr>
          <w:b/>
          <w:sz w:val="24"/>
          <w:szCs w:val="24"/>
          <w:lang w:val="en-GB"/>
        </w:rPr>
        <w:tab/>
        <w:t>DATE OF REVISION OF THE TEXT</w:t>
      </w:r>
    </w:p>
    <w:p w14:paraId="1034EDFB" w14:textId="308FAA16" w:rsidR="007C5D2A" w:rsidRPr="001F5E87" w:rsidRDefault="001F5E87" w:rsidP="003E0341">
      <w:pPr>
        <w:tabs>
          <w:tab w:val="left" w:pos="851"/>
        </w:tabs>
        <w:ind w:left="851"/>
        <w:jc w:val="both"/>
        <w:rPr>
          <w:sz w:val="24"/>
          <w:szCs w:val="24"/>
          <w:lang w:val="en-GB"/>
        </w:rPr>
      </w:pPr>
      <w:r w:rsidRPr="001F5E87">
        <w:rPr>
          <w:sz w:val="24"/>
          <w:szCs w:val="24"/>
          <w:lang w:val="en-GB"/>
        </w:rPr>
        <w:t>-</w:t>
      </w:r>
    </w:p>
    <w:sectPr w:rsidR="007C5D2A" w:rsidRPr="001F5E87"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C056" w14:textId="77777777" w:rsidR="00FA73E2" w:rsidRDefault="00FA73E2">
      <w:r>
        <w:separator/>
      </w:r>
    </w:p>
  </w:endnote>
  <w:endnote w:type="continuationSeparator" w:id="0">
    <w:p w14:paraId="719A3AE2" w14:textId="77777777" w:rsidR="00FA73E2" w:rsidRDefault="00FA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159C"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0226" w14:textId="77777777" w:rsidR="00864538" w:rsidRDefault="00864538">
    <w:pPr>
      <w:pStyle w:val="Sidefod"/>
      <w:pBdr>
        <w:bottom w:val="single" w:sz="6" w:space="1" w:color="auto"/>
      </w:pBdr>
    </w:pPr>
  </w:p>
  <w:p w14:paraId="246547BE" w14:textId="77777777" w:rsidR="00864538" w:rsidRDefault="00864538">
    <w:pPr>
      <w:pStyle w:val="Sidefod"/>
      <w:tabs>
        <w:tab w:val="clear" w:pos="4819"/>
        <w:tab w:val="left" w:pos="8647"/>
      </w:tabs>
      <w:rPr>
        <w:i/>
        <w:snapToGrid w:val="0"/>
        <w:sz w:val="18"/>
      </w:rPr>
    </w:pPr>
  </w:p>
  <w:p w14:paraId="5C7E18FE" w14:textId="452DB2C4"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3A7B39">
      <w:rPr>
        <w:i/>
        <w:noProof/>
        <w:snapToGrid w:val="0"/>
        <w:sz w:val="18"/>
      </w:rPr>
      <w:t>Paracetamol Stada, filmovertrukne tabletter 500 mg og 1000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EC24" w14:textId="77777777" w:rsidR="00864538" w:rsidRDefault="00864538">
    <w:pPr>
      <w:pStyle w:val="Sidefod"/>
      <w:pBdr>
        <w:bottom w:val="single" w:sz="6" w:space="1" w:color="auto"/>
      </w:pBdr>
      <w:tabs>
        <w:tab w:val="clear" w:pos="4819"/>
        <w:tab w:val="left" w:pos="8789"/>
      </w:tabs>
      <w:rPr>
        <w:i/>
        <w:snapToGrid w:val="0"/>
        <w:sz w:val="18"/>
      </w:rPr>
    </w:pPr>
  </w:p>
  <w:p w14:paraId="234AE9B0" w14:textId="77777777" w:rsidR="00864538" w:rsidRDefault="00864538">
    <w:pPr>
      <w:pStyle w:val="Sidefod"/>
      <w:tabs>
        <w:tab w:val="clear" w:pos="4819"/>
        <w:tab w:val="left" w:pos="8789"/>
      </w:tabs>
      <w:rPr>
        <w:i/>
        <w:snapToGrid w:val="0"/>
        <w:sz w:val="18"/>
      </w:rPr>
    </w:pPr>
  </w:p>
  <w:p w14:paraId="0BF3B8CB" w14:textId="18B02AFA"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3A7B39">
      <w:rPr>
        <w:i/>
        <w:noProof/>
        <w:snapToGrid w:val="0"/>
        <w:sz w:val="18"/>
      </w:rPr>
      <w:t>Paracetamol Stada, filmovertrukne tabletter 500 mg og 1000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996B3" w14:textId="77777777" w:rsidR="00FA73E2" w:rsidRDefault="00FA73E2">
      <w:r>
        <w:separator/>
      </w:r>
    </w:p>
  </w:footnote>
  <w:footnote w:type="continuationSeparator" w:id="0">
    <w:p w14:paraId="2DB06F24" w14:textId="77777777" w:rsidR="00FA73E2" w:rsidRDefault="00FA7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091A"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82ED"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4580"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4" w15:restartNumberingAfterBreak="0">
    <w:nsid w:val="6D4E08B0"/>
    <w:multiLevelType w:val="hybridMultilevel"/>
    <w:tmpl w:val="CE10EF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33127784">
    <w:abstractNumId w:val="2"/>
  </w:num>
  <w:num w:numId="2" w16cid:durableId="52506622">
    <w:abstractNumId w:val="0"/>
  </w:num>
  <w:num w:numId="3" w16cid:durableId="1789618714">
    <w:abstractNumId w:val="3"/>
  </w:num>
  <w:num w:numId="4" w16cid:durableId="1532255855">
    <w:abstractNumId w:val="1"/>
  </w:num>
  <w:num w:numId="5" w16cid:durableId="176846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E2"/>
    <w:rsid w:val="00021F32"/>
    <w:rsid w:val="00056601"/>
    <w:rsid w:val="000C3846"/>
    <w:rsid w:val="000C6218"/>
    <w:rsid w:val="000D3C9D"/>
    <w:rsid w:val="000F0D47"/>
    <w:rsid w:val="001242DE"/>
    <w:rsid w:val="00180A12"/>
    <w:rsid w:val="001A2A06"/>
    <w:rsid w:val="001F5E87"/>
    <w:rsid w:val="00214331"/>
    <w:rsid w:val="00214CF4"/>
    <w:rsid w:val="00281F03"/>
    <w:rsid w:val="0029458A"/>
    <w:rsid w:val="00297FC7"/>
    <w:rsid w:val="002A1587"/>
    <w:rsid w:val="002B27C5"/>
    <w:rsid w:val="002C6FF1"/>
    <w:rsid w:val="002F6D9C"/>
    <w:rsid w:val="00303008"/>
    <w:rsid w:val="00373B55"/>
    <w:rsid w:val="003A7B39"/>
    <w:rsid w:val="003D727E"/>
    <w:rsid w:val="003E0341"/>
    <w:rsid w:val="003E3402"/>
    <w:rsid w:val="003F4736"/>
    <w:rsid w:val="00401B49"/>
    <w:rsid w:val="0042292D"/>
    <w:rsid w:val="00437D5B"/>
    <w:rsid w:val="00440254"/>
    <w:rsid w:val="004860D3"/>
    <w:rsid w:val="004A3BF4"/>
    <w:rsid w:val="004A5DB3"/>
    <w:rsid w:val="005152D9"/>
    <w:rsid w:val="00533AD4"/>
    <w:rsid w:val="00534849"/>
    <w:rsid w:val="00560102"/>
    <w:rsid w:val="00562EA1"/>
    <w:rsid w:val="005A498B"/>
    <w:rsid w:val="005B73CF"/>
    <w:rsid w:val="005F2CBB"/>
    <w:rsid w:val="00617BB8"/>
    <w:rsid w:val="006207FF"/>
    <w:rsid w:val="00680052"/>
    <w:rsid w:val="00683267"/>
    <w:rsid w:val="006844E9"/>
    <w:rsid w:val="00692065"/>
    <w:rsid w:val="006B3847"/>
    <w:rsid w:val="0075453D"/>
    <w:rsid w:val="007A4CC6"/>
    <w:rsid w:val="007C3623"/>
    <w:rsid w:val="007C5D2A"/>
    <w:rsid w:val="007F1E00"/>
    <w:rsid w:val="00827444"/>
    <w:rsid w:val="008400E3"/>
    <w:rsid w:val="00864538"/>
    <w:rsid w:val="008679B0"/>
    <w:rsid w:val="00873B4F"/>
    <w:rsid w:val="008A24F6"/>
    <w:rsid w:val="008E51AE"/>
    <w:rsid w:val="008F2F8C"/>
    <w:rsid w:val="009925C9"/>
    <w:rsid w:val="009C6377"/>
    <w:rsid w:val="009D0CDD"/>
    <w:rsid w:val="009E499E"/>
    <w:rsid w:val="00A179D0"/>
    <w:rsid w:val="00A358A3"/>
    <w:rsid w:val="00A46747"/>
    <w:rsid w:val="00A80446"/>
    <w:rsid w:val="00A85D26"/>
    <w:rsid w:val="00A9153A"/>
    <w:rsid w:val="00AB4376"/>
    <w:rsid w:val="00AC033C"/>
    <w:rsid w:val="00AD2E36"/>
    <w:rsid w:val="00B45DC5"/>
    <w:rsid w:val="00BD3490"/>
    <w:rsid w:val="00C26226"/>
    <w:rsid w:val="00C3571D"/>
    <w:rsid w:val="00C54F0B"/>
    <w:rsid w:val="00C82621"/>
    <w:rsid w:val="00CB1423"/>
    <w:rsid w:val="00CE17FE"/>
    <w:rsid w:val="00D02508"/>
    <w:rsid w:val="00D778CC"/>
    <w:rsid w:val="00D82FE9"/>
    <w:rsid w:val="00D97B77"/>
    <w:rsid w:val="00DB586D"/>
    <w:rsid w:val="00DB6A85"/>
    <w:rsid w:val="00E06B32"/>
    <w:rsid w:val="00E1290F"/>
    <w:rsid w:val="00E36A80"/>
    <w:rsid w:val="00EB21D7"/>
    <w:rsid w:val="00ED56B8"/>
    <w:rsid w:val="00EE3EB7"/>
    <w:rsid w:val="00F13234"/>
    <w:rsid w:val="00F57E16"/>
    <w:rsid w:val="00F60336"/>
    <w:rsid w:val="00FA3E1D"/>
    <w:rsid w:val="00FA73E2"/>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4B828"/>
  <w15:chartTrackingRefBased/>
  <w15:docId w15:val="{E9A263EA-8F25-4110-80C7-D7B7441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table" w:styleId="Tabel-Gitter">
    <w:name w:val="Table Grid"/>
    <w:basedOn w:val="Tabel-Normal"/>
    <w:uiPriority w:val="59"/>
    <w:rsid w:val="00F13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F13234"/>
    <w:rPr>
      <w:color w:val="0563C1" w:themeColor="hyperlink"/>
      <w:u w:val="single"/>
    </w:rPr>
  </w:style>
  <w:style w:type="character" w:styleId="Ulstomtale">
    <w:name w:val="Unresolved Mention"/>
    <w:basedOn w:val="Standardskrifttypeiafsnit"/>
    <w:uiPriority w:val="99"/>
    <w:semiHidden/>
    <w:unhideWhenUsed/>
    <w:rsid w:val="00F1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5558">
      <w:bodyDiv w:val="1"/>
      <w:marLeft w:val="0"/>
      <w:marRight w:val="0"/>
      <w:marTop w:val="0"/>
      <w:marBottom w:val="0"/>
      <w:divBdr>
        <w:top w:val="none" w:sz="0" w:space="0" w:color="auto"/>
        <w:left w:val="none" w:sz="0" w:space="0" w:color="auto"/>
        <w:bottom w:val="none" w:sz="0" w:space="0" w:color="auto"/>
        <w:right w:val="none" w:sz="0" w:space="0" w:color="auto"/>
      </w:divBdr>
    </w:div>
    <w:div w:id="54816722">
      <w:bodyDiv w:val="1"/>
      <w:marLeft w:val="0"/>
      <w:marRight w:val="0"/>
      <w:marTop w:val="0"/>
      <w:marBottom w:val="0"/>
      <w:divBdr>
        <w:top w:val="none" w:sz="0" w:space="0" w:color="auto"/>
        <w:left w:val="none" w:sz="0" w:space="0" w:color="auto"/>
        <w:bottom w:val="none" w:sz="0" w:space="0" w:color="auto"/>
        <w:right w:val="none" w:sz="0" w:space="0" w:color="auto"/>
      </w:divBdr>
    </w:div>
    <w:div w:id="58985745">
      <w:bodyDiv w:val="1"/>
      <w:marLeft w:val="0"/>
      <w:marRight w:val="0"/>
      <w:marTop w:val="0"/>
      <w:marBottom w:val="0"/>
      <w:divBdr>
        <w:top w:val="none" w:sz="0" w:space="0" w:color="auto"/>
        <w:left w:val="none" w:sz="0" w:space="0" w:color="auto"/>
        <w:bottom w:val="none" w:sz="0" w:space="0" w:color="auto"/>
        <w:right w:val="none" w:sz="0" w:space="0" w:color="auto"/>
      </w:divBdr>
    </w:div>
    <w:div w:id="166946040">
      <w:bodyDiv w:val="1"/>
      <w:marLeft w:val="0"/>
      <w:marRight w:val="0"/>
      <w:marTop w:val="0"/>
      <w:marBottom w:val="0"/>
      <w:divBdr>
        <w:top w:val="none" w:sz="0" w:space="0" w:color="auto"/>
        <w:left w:val="none" w:sz="0" w:space="0" w:color="auto"/>
        <w:bottom w:val="none" w:sz="0" w:space="0" w:color="auto"/>
        <w:right w:val="none" w:sz="0" w:space="0" w:color="auto"/>
      </w:divBdr>
    </w:div>
    <w:div w:id="253779647">
      <w:bodyDiv w:val="1"/>
      <w:marLeft w:val="0"/>
      <w:marRight w:val="0"/>
      <w:marTop w:val="0"/>
      <w:marBottom w:val="0"/>
      <w:divBdr>
        <w:top w:val="none" w:sz="0" w:space="0" w:color="auto"/>
        <w:left w:val="none" w:sz="0" w:space="0" w:color="auto"/>
        <w:bottom w:val="none" w:sz="0" w:space="0" w:color="auto"/>
        <w:right w:val="none" w:sz="0" w:space="0" w:color="auto"/>
      </w:divBdr>
    </w:div>
    <w:div w:id="272909676">
      <w:bodyDiv w:val="1"/>
      <w:marLeft w:val="0"/>
      <w:marRight w:val="0"/>
      <w:marTop w:val="0"/>
      <w:marBottom w:val="0"/>
      <w:divBdr>
        <w:top w:val="none" w:sz="0" w:space="0" w:color="auto"/>
        <w:left w:val="none" w:sz="0" w:space="0" w:color="auto"/>
        <w:bottom w:val="none" w:sz="0" w:space="0" w:color="auto"/>
        <w:right w:val="none" w:sz="0" w:space="0" w:color="auto"/>
      </w:divBdr>
    </w:div>
    <w:div w:id="334040191">
      <w:bodyDiv w:val="1"/>
      <w:marLeft w:val="0"/>
      <w:marRight w:val="0"/>
      <w:marTop w:val="0"/>
      <w:marBottom w:val="0"/>
      <w:divBdr>
        <w:top w:val="none" w:sz="0" w:space="0" w:color="auto"/>
        <w:left w:val="none" w:sz="0" w:space="0" w:color="auto"/>
        <w:bottom w:val="none" w:sz="0" w:space="0" w:color="auto"/>
        <w:right w:val="none" w:sz="0" w:space="0" w:color="auto"/>
      </w:divBdr>
    </w:div>
    <w:div w:id="402685406">
      <w:bodyDiv w:val="1"/>
      <w:marLeft w:val="0"/>
      <w:marRight w:val="0"/>
      <w:marTop w:val="0"/>
      <w:marBottom w:val="0"/>
      <w:divBdr>
        <w:top w:val="none" w:sz="0" w:space="0" w:color="auto"/>
        <w:left w:val="none" w:sz="0" w:space="0" w:color="auto"/>
        <w:bottom w:val="none" w:sz="0" w:space="0" w:color="auto"/>
        <w:right w:val="none" w:sz="0" w:space="0" w:color="auto"/>
      </w:divBdr>
    </w:div>
    <w:div w:id="474294885">
      <w:bodyDiv w:val="1"/>
      <w:marLeft w:val="0"/>
      <w:marRight w:val="0"/>
      <w:marTop w:val="0"/>
      <w:marBottom w:val="0"/>
      <w:divBdr>
        <w:top w:val="none" w:sz="0" w:space="0" w:color="auto"/>
        <w:left w:val="none" w:sz="0" w:space="0" w:color="auto"/>
        <w:bottom w:val="none" w:sz="0" w:space="0" w:color="auto"/>
        <w:right w:val="none" w:sz="0" w:space="0" w:color="auto"/>
      </w:divBdr>
    </w:div>
    <w:div w:id="478225575">
      <w:bodyDiv w:val="1"/>
      <w:marLeft w:val="0"/>
      <w:marRight w:val="0"/>
      <w:marTop w:val="0"/>
      <w:marBottom w:val="0"/>
      <w:divBdr>
        <w:top w:val="none" w:sz="0" w:space="0" w:color="auto"/>
        <w:left w:val="none" w:sz="0" w:space="0" w:color="auto"/>
        <w:bottom w:val="none" w:sz="0" w:space="0" w:color="auto"/>
        <w:right w:val="none" w:sz="0" w:space="0" w:color="auto"/>
      </w:divBdr>
    </w:div>
    <w:div w:id="563301021">
      <w:bodyDiv w:val="1"/>
      <w:marLeft w:val="0"/>
      <w:marRight w:val="0"/>
      <w:marTop w:val="0"/>
      <w:marBottom w:val="0"/>
      <w:divBdr>
        <w:top w:val="none" w:sz="0" w:space="0" w:color="auto"/>
        <w:left w:val="none" w:sz="0" w:space="0" w:color="auto"/>
        <w:bottom w:val="none" w:sz="0" w:space="0" w:color="auto"/>
        <w:right w:val="none" w:sz="0" w:space="0" w:color="auto"/>
      </w:divBdr>
    </w:div>
    <w:div w:id="628752674">
      <w:bodyDiv w:val="1"/>
      <w:marLeft w:val="0"/>
      <w:marRight w:val="0"/>
      <w:marTop w:val="0"/>
      <w:marBottom w:val="0"/>
      <w:divBdr>
        <w:top w:val="none" w:sz="0" w:space="0" w:color="auto"/>
        <w:left w:val="none" w:sz="0" w:space="0" w:color="auto"/>
        <w:bottom w:val="none" w:sz="0" w:space="0" w:color="auto"/>
        <w:right w:val="none" w:sz="0" w:space="0" w:color="auto"/>
      </w:divBdr>
    </w:div>
    <w:div w:id="742988613">
      <w:bodyDiv w:val="1"/>
      <w:marLeft w:val="0"/>
      <w:marRight w:val="0"/>
      <w:marTop w:val="0"/>
      <w:marBottom w:val="0"/>
      <w:divBdr>
        <w:top w:val="none" w:sz="0" w:space="0" w:color="auto"/>
        <w:left w:val="none" w:sz="0" w:space="0" w:color="auto"/>
        <w:bottom w:val="none" w:sz="0" w:space="0" w:color="auto"/>
        <w:right w:val="none" w:sz="0" w:space="0" w:color="auto"/>
      </w:divBdr>
    </w:div>
    <w:div w:id="775707999">
      <w:bodyDiv w:val="1"/>
      <w:marLeft w:val="0"/>
      <w:marRight w:val="0"/>
      <w:marTop w:val="0"/>
      <w:marBottom w:val="0"/>
      <w:divBdr>
        <w:top w:val="none" w:sz="0" w:space="0" w:color="auto"/>
        <w:left w:val="none" w:sz="0" w:space="0" w:color="auto"/>
        <w:bottom w:val="none" w:sz="0" w:space="0" w:color="auto"/>
        <w:right w:val="none" w:sz="0" w:space="0" w:color="auto"/>
      </w:divBdr>
    </w:div>
    <w:div w:id="787745025">
      <w:bodyDiv w:val="1"/>
      <w:marLeft w:val="0"/>
      <w:marRight w:val="0"/>
      <w:marTop w:val="0"/>
      <w:marBottom w:val="0"/>
      <w:divBdr>
        <w:top w:val="none" w:sz="0" w:space="0" w:color="auto"/>
        <w:left w:val="none" w:sz="0" w:space="0" w:color="auto"/>
        <w:bottom w:val="none" w:sz="0" w:space="0" w:color="auto"/>
        <w:right w:val="none" w:sz="0" w:space="0" w:color="auto"/>
      </w:divBdr>
    </w:div>
    <w:div w:id="850030971">
      <w:bodyDiv w:val="1"/>
      <w:marLeft w:val="0"/>
      <w:marRight w:val="0"/>
      <w:marTop w:val="0"/>
      <w:marBottom w:val="0"/>
      <w:divBdr>
        <w:top w:val="none" w:sz="0" w:space="0" w:color="auto"/>
        <w:left w:val="none" w:sz="0" w:space="0" w:color="auto"/>
        <w:bottom w:val="none" w:sz="0" w:space="0" w:color="auto"/>
        <w:right w:val="none" w:sz="0" w:space="0" w:color="auto"/>
      </w:divBdr>
    </w:div>
    <w:div w:id="950209295">
      <w:bodyDiv w:val="1"/>
      <w:marLeft w:val="0"/>
      <w:marRight w:val="0"/>
      <w:marTop w:val="0"/>
      <w:marBottom w:val="0"/>
      <w:divBdr>
        <w:top w:val="none" w:sz="0" w:space="0" w:color="auto"/>
        <w:left w:val="none" w:sz="0" w:space="0" w:color="auto"/>
        <w:bottom w:val="none" w:sz="0" w:space="0" w:color="auto"/>
        <w:right w:val="none" w:sz="0" w:space="0" w:color="auto"/>
      </w:divBdr>
    </w:div>
    <w:div w:id="982581694">
      <w:bodyDiv w:val="1"/>
      <w:marLeft w:val="0"/>
      <w:marRight w:val="0"/>
      <w:marTop w:val="0"/>
      <w:marBottom w:val="0"/>
      <w:divBdr>
        <w:top w:val="none" w:sz="0" w:space="0" w:color="auto"/>
        <w:left w:val="none" w:sz="0" w:space="0" w:color="auto"/>
        <w:bottom w:val="none" w:sz="0" w:space="0" w:color="auto"/>
        <w:right w:val="none" w:sz="0" w:space="0" w:color="auto"/>
      </w:divBdr>
    </w:div>
    <w:div w:id="1056004930">
      <w:bodyDiv w:val="1"/>
      <w:marLeft w:val="0"/>
      <w:marRight w:val="0"/>
      <w:marTop w:val="0"/>
      <w:marBottom w:val="0"/>
      <w:divBdr>
        <w:top w:val="none" w:sz="0" w:space="0" w:color="auto"/>
        <w:left w:val="none" w:sz="0" w:space="0" w:color="auto"/>
        <w:bottom w:val="none" w:sz="0" w:space="0" w:color="auto"/>
        <w:right w:val="none" w:sz="0" w:space="0" w:color="auto"/>
      </w:divBdr>
    </w:div>
    <w:div w:id="1057629599">
      <w:bodyDiv w:val="1"/>
      <w:marLeft w:val="0"/>
      <w:marRight w:val="0"/>
      <w:marTop w:val="0"/>
      <w:marBottom w:val="0"/>
      <w:divBdr>
        <w:top w:val="none" w:sz="0" w:space="0" w:color="auto"/>
        <w:left w:val="none" w:sz="0" w:space="0" w:color="auto"/>
        <w:bottom w:val="none" w:sz="0" w:space="0" w:color="auto"/>
        <w:right w:val="none" w:sz="0" w:space="0" w:color="auto"/>
      </w:divBdr>
    </w:div>
    <w:div w:id="1090809623">
      <w:bodyDiv w:val="1"/>
      <w:marLeft w:val="0"/>
      <w:marRight w:val="0"/>
      <w:marTop w:val="0"/>
      <w:marBottom w:val="0"/>
      <w:divBdr>
        <w:top w:val="none" w:sz="0" w:space="0" w:color="auto"/>
        <w:left w:val="none" w:sz="0" w:space="0" w:color="auto"/>
        <w:bottom w:val="none" w:sz="0" w:space="0" w:color="auto"/>
        <w:right w:val="none" w:sz="0" w:space="0" w:color="auto"/>
      </w:divBdr>
    </w:div>
    <w:div w:id="1097363372">
      <w:bodyDiv w:val="1"/>
      <w:marLeft w:val="0"/>
      <w:marRight w:val="0"/>
      <w:marTop w:val="0"/>
      <w:marBottom w:val="0"/>
      <w:divBdr>
        <w:top w:val="none" w:sz="0" w:space="0" w:color="auto"/>
        <w:left w:val="none" w:sz="0" w:space="0" w:color="auto"/>
        <w:bottom w:val="none" w:sz="0" w:space="0" w:color="auto"/>
        <w:right w:val="none" w:sz="0" w:space="0" w:color="auto"/>
      </w:divBdr>
    </w:div>
    <w:div w:id="1148747547">
      <w:bodyDiv w:val="1"/>
      <w:marLeft w:val="0"/>
      <w:marRight w:val="0"/>
      <w:marTop w:val="0"/>
      <w:marBottom w:val="0"/>
      <w:divBdr>
        <w:top w:val="none" w:sz="0" w:space="0" w:color="auto"/>
        <w:left w:val="none" w:sz="0" w:space="0" w:color="auto"/>
        <w:bottom w:val="none" w:sz="0" w:space="0" w:color="auto"/>
        <w:right w:val="none" w:sz="0" w:space="0" w:color="auto"/>
      </w:divBdr>
    </w:div>
    <w:div w:id="1156216803">
      <w:bodyDiv w:val="1"/>
      <w:marLeft w:val="0"/>
      <w:marRight w:val="0"/>
      <w:marTop w:val="0"/>
      <w:marBottom w:val="0"/>
      <w:divBdr>
        <w:top w:val="none" w:sz="0" w:space="0" w:color="auto"/>
        <w:left w:val="none" w:sz="0" w:space="0" w:color="auto"/>
        <w:bottom w:val="none" w:sz="0" w:space="0" w:color="auto"/>
        <w:right w:val="none" w:sz="0" w:space="0" w:color="auto"/>
      </w:divBdr>
    </w:div>
    <w:div w:id="1199397132">
      <w:bodyDiv w:val="1"/>
      <w:marLeft w:val="0"/>
      <w:marRight w:val="0"/>
      <w:marTop w:val="0"/>
      <w:marBottom w:val="0"/>
      <w:divBdr>
        <w:top w:val="none" w:sz="0" w:space="0" w:color="auto"/>
        <w:left w:val="none" w:sz="0" w:space="0" w:color="auto"/>
        <w:bottom w:val="none" w:sz="0" w:space="0" w:color="auto"/>
        <w:right w:val="none" w:sz="0" w:space="0" w:color="auto"/>
      </w:divBdr>
    </w:div>
    <w:div w:id="1238857215">
      <w:bodyDiv w:val="1"/>
      <w:marLeft w:val="0"/>
      <w:marRight w:val="0"/>
      <w:marTop w:val="0"/>
      <w:marBottom w:val="0"/>
      <w:divBdr>
        <w:top w:val="none" w:sz="0" w:space="0" w:color="auto"/>
        <w:left w:val="none" w:sz="0" w:space="0" w:color="auto"/>
        <w:bottom w:val="none" w:sz="0" w:space="0" w:color="auto"/>
        <w:right w:val="none" w:sz="0" w:space="0" w:color="auto"/>
      </w:divBdr>
    </w:div>
    <w:div w:id="1294795900">
      <w:bodyDiv w:val="1"/>
      <w:marLeft w:val="0"/>
      <w:marRight w:val="0"/>
      <w:marTop w:val="0"/>
      <w:marBottom w:val="0"/>
      <w:divBdr>
        <w:top w:val="none" w:sz="0" w:space="0" w:color="auto"/>
        <w:left w:val="none" w:sz="0" w:space="0" w:color="auto"/>
        <w:bottom w:val="none" w:sz="0" w:space="0" w:color="auto"/>
        <w:right w:val="none" w:sz="0" w:space="0" w:color="auto"/>
      </w:divBdr>
    </w:div>
    <w:div w:id="1429351273">
      <w:bodyDiv w:val="1"/>
      <w:marLeft w:val="0"/>
      <w:marRight w:val="0"/>
      <w:marTop w:val="0"/>
      <w:marBottom w:val="0"/>
      <w:divBdr>
        <w:top w:val="none" w:sz="0" w:space="0" w:color="auto"/>
        <w:left w:val="none" w:sz="0" w:space="0" w:color="auto"/>
        <w:bottom w:val="none" w:sz="0" w:space="0" w:color="auto"/>
        <w:right w:val="none" w:sz="0" w:space="0" w:color="auto"/>
      </w:divBdr>
    </w:div>
    <w:div w:id="1535001172">
      <w:bodyDiv w:val="1"/>
      <w:marLeft w:val="0"/>
      <w:marRight w:val="0"/>
      <w:marTop w:val="0"/>
      <w:marBottom w:val="0"/>
      <w:divBdr>
        <w:top w:val="none" w:sz="0" w:space="0" w:color="auto"/>
        <w:left w:val="none" w:sz="0" w:space="0" w:color="auto"/>
        <w:bottom w:val="none" w:sz="0" w:space="0" w:color="auto"/>
        <w:right w:val="none" w:sz="0" w:space="0" w:color="auto"/>
      </w:divBdr>
    </w:div>
    <w:div w:id="1542783115">
      <w:bodyDiv w:val="1"/>
      <w:marLeft w:val="0"/>
      <w:marRight w:val="0"/>
      <w:marTop w:val="0"/>
      <w:marBottom w:val="0"/>
      <w:divBdr>
        <w:top w:val="none" w:sz="0" w:space="0" w:color="auto"/>
        <w:left w:val="none" w:sz="0" w:space="0" w:color="auto"/>
        <w:bottom w:val="none" w:sz="0" w:space="0" w:color="auto"/>
        <w:right w:val="none" w:sz="0" w:space="0" w:color="auto"/>
      </w:divBdr>
    </w:div>
    <w:div w:id="1549799026">
      <w:bodyDiv w:val="1"/>
      <w:marLeft w:val="0"/>
      <w:marRight w:val="0"/>
      <w:marTop w:val="0"/>
      <w:marBottom w:val="0"/>
      <w:divBdr>
        <w:top w:val="none" w:sz="0" w:space="0" w:color="auto"/>
        <w:left w:val="none" w:sz="0" w:space="0" w:color="auto"/>
        <w:bottom w:val="none" w:sz="0" w:space="0" w:color="auto"/>
        <w:right w:val="none" w:sz="0" w:space="0" w:color="auto"/>
      </w:divBdr>
    </w:div>
    <w:div w:id="1553886390">
      <w:bodyDiv w:val="1"/>
      <w:marLeft w:val="0"/>
      <w:marRight w:val="0"/>
      <w:marTop w:val="0"/>
      <w:marBottom w:val="0"/>
      <w:divBdr>
        <w:top w:val="none" w:sz="0" w:space="0" w:color="auto"/>
        <w:left w:val="none" w:sz="0" w:space="0" w:color="auto"/>
        <w:bottom w:val="none" w:sz="0" w:space="0" w:color="auto"/>
        <w:right w:val="none" w:sz="0" w:space="0" w:color="auto"/>
      </w:divBdr>
    </w:div>
    <w:div w:id="1567229205">
      <w:bodyDiv w:val="1"/>
      <w:marLeft w:val="0"/>
      <w:marRight w:val="0"/>
      <w:marTop w:val="0"/>
      <w:marBottom w:val="0"/>
      <w:divBdr>
        <w:top w:val="none" w:sz="0" w:space="0" w:color="auto"/>
        <w:left w:val="none" w:sz="0" w:space="0" w:color="auto"/>
        <w:bottom w:val="none" w:sz="0" w:space="0" w:color="auto"/>
        <w:right w:val="none" w:sz="0" w:space="0" w:color="auto"/>
      </w:divBdr>
    </w:div>
    <w:div w:id="1610352677">
      <w:bodyDiv w:val="1"/>
      <w:marLeft w:val="0"/>
      <w:marRight w:val="0"/>
      <w:marTop w:val="0"/>
      <w:marBottom w:val="0"/>
      <w:divBdr>
        <w:top w:val="none" w:sz="0" w:space="0" w:color="auto"/>
        <w:left w:val="none" w:sz="0" w:space="0" w:color="auto"/>
        <w:bottom w:val="none" w:sz="0" w:space="0" w:color="auto"/>
        <w:right w:val="none" w:sz="0" w:space="0" w:color="auto"/>
      </w:divBdr>
    </w:div>
    <w:div w:id="1660423821">
      <w:bodyDiv w:val="1"/>
      <w:marLeft w:val="0"/>
      <w:marRight w:val="0"/>
      <w:marTop w:val="0"/>
      <w:marBottom w:val="0"/>
      <w:divBdr>
        <w:top w:val="none" w:sz="0" w:space="0" w:color="auto"/>
        <w:left w:val="none" w:sz="0" w:space="0" w:color="auto"/>
        <w:bottom w:val="none" w:sz="0" w:space="0" w:color="auto"/>
        <w:right w:val="none" w:sz="0" w:space="0" w:color="auto"/>
      </w:divBdr>
    </w:div>
    <w:div w:id="1692106459">
      <w:bodyDiv w:val="1"/>
      <w:marLeft w:val="0"/>
      <w:marRight w:val="0"/>
      <w:marTop w:val="0"/>
      <w:marBottom w:val="0"/>
      <w:divBdr>
        <w:top w:val="none" w:sz="0" w:space="0" w:color="auto"/>
        <w:left w:val="none" w:sz="0" w:space="0" w:color="auto"/>
        <w:bottom w:val="none" w:sz="0" w:space="0" w:color="auto"/>
        <w:right w:val="none" w:sz="0" w:space="0" w:color="auto"/>
      </w:divBdr>
    </w:div>
    <w:div w:id="1723093092">
      <w:bodyDiv w:val="1"/>
      <w:marLeft w:val="0"/>
      <w:marRight w:val="0"/>
      <w:marTop w:val="0"/>
      <w:marBottom w:val="0"/>
      <w:divBdr>
        <w:top w:val="none" w:sz="0" w:space="0" w:color="auto"/>
        <w:left w:val="none" w:sz="0" w:space="0" w:color="auto"/>
        <w:bottom w:val="none" w:sz="0" w:space="0" w:color="auto"/>
        <w:right w:val="none" w:sz="0" w:space="0" w:color="auto"/>
      </w:divBdr>
    </w:div>
    <w:div w:id="1801725012">
      <w:bodyDiv w:val="1"/>
      <w:marLeft w:val="0"/>
      <w:marRight w:val="0"/>
      <w:marTop w:val="0"/>
      <w:marBottom w:val="0"/>
      <w:divBdr>
        <w:top w:val="none" w:sz="0" w:space="0" w:color="auto"/>
        <w:left w:val="none" w:sz="0" w:space="0" w:color="auto"/>
        <w:bottom w:val="none" w:sz="0" w:space="0" w:color="auto"/>
        <w:right w:val="none" w:sz="0" w:space="0" w:color="auto"/>
      </w:divBdr>
    </w:div>
    <w:div w:id="1810053464">
      <w:bodyDiv w:val="1"/>
      <w:marLeft w:val="0"/>
      <w:marRight w:val="0"/>
      <w:marTop w:val="0"/>
      <w:marBottom w:val="0"/>
      <w:divBdr>
        <w:top w:val="none" w:sz="0" w:space="0" w:color="auto"/>
        <w:left w:val="none" w:sz="0" w:space="0" w:color="auto"/>
        <w:bottom w:val="none" w:sz="0" w:space="0" w:color="auto"/>
        <w:right w:val="none" w:sz="0" w:space="0" w:color="auto"/>
      </w:divBdr>
    </w:div>
    <w:div w:id="1835338721">
      <w:bodyDiv w:val="1"/>
      <w:marLeft w:val="0"/>
      <w:marRight w:val="0"/>
      <w:marTop w:val="0"/>
      <w:marBottom w:val="0"/>
      <w:divBdr>
        <w:top w:val="none" w:sz="0" w:space="0" w:color="auto"/>
        <w:left w:val="none" w:sz="0" w:space="0" w:color="auto"/>
        <w:bottom w:val="none" w:sz="0" w:space="0" w:color="auto"/>
        <w:right w:val="none" w:sz="0" w:space="0" w:color="auto"/>
      </w:divBdr>
    </w:div>
    <w:div w:id="1853643791">
      <w:bodyDiv w:val="1"/>
      <w:marLeft w:val="0"/>
      <w:marRight w:val="0"/>
      <w:marTop w:val="0"/>
      <w:marBottom w:val="0"/>
      <w:divBdr>
        <w:top w:val="none" w:sz="0" w:space="0" w:color="auto"/>
        <w:left w:val="none" w:sz="0" w:space="0" w:color="auto"/>
        <w:bottom w:val="none" w:sz="0" w:space="0" w:color="auto"/>
        <w:right w:val="none" w:sz="0" w:space="0" w:color="auto"/>
      </w:divBdr>
    </w:div>
    <w:div w:id="1861966458">
      <w:bodyDiv w:val="1"/>
      <w:marLeft w:val="0"/>
      <w:marRight w:val="0"/>
      <w:marTop w:val="0"/>
      <w:marBottom w:val="0"/>
      <w:divBdr>
        <w:top w:val="none" w:sz="0" w:space="0" w:color="auto"/>
        <w:left w:val="none" w:sz="0" w:space="0" w:color="auto"/>
        <w:bottom w:val="none" w:sz="0" w:space="0" w:color="auto"/>
        <w:right w:val="none" w:sz="0" w:space="0" w:color="auto"/>
      </w:divBdr>
    </w:div>
    <w:div w:id="1924953905">
      <w:bodyDiv w:val="1"/>
      <w:marLeft w:val="0"/>
      <w:marRight w:val="0"/>
      <w:marTop w:val="0"/>
      <w:marBottom w:val="0"/>
      <w:divBdr>
        <w:top w:val="none" w:sz="0" w:space="0" w:color="auto"/>
        <w:left w:val="none" w:sz="0" w:space="0" w:color="auto"/>
        <w:bottom w:val="none" w:sz="0" w:space="0" w:color="auto"/>
        <w:right w:val="none" w:sz="0" w:space="0" w:color="auto"/>
      </w:divBdr>
    </w:div>
    <w:div w:id="1977637251">
      <w:bodyDiv w:val="1"/>
      <w:marLeft w:val="0"/>
      <w:marRight w:val="0"/>
      <w:marTop w:val="0"/>
      <w:marBottom w:val="0"/>
      <w:divBdr>
        <w:top w:val="none" w:sz="0" w:space="0" w:color="auto"/>
        <w:left w:val="none" w:sz="0" w:space="0" w:color="auto"/>
        <w:bottom w:val="none" w:sz="0" w:space="0" w:color="auto"/>
        <w:right w:val="none" w:sz="0" w:space="0" w:color="auto"/>
      </w:divBdr>
    </w:div>
    <w:div w:id="2006400989">
      <w:bodyDiv w:val="1"/>
      <w:marLeft w:val="0"/>
      <w:marRight w:val="0"/>
      <w:marTop w:val="0"/>
      <w:marBottom w:val="0"/>
      <w:divBdr>
        <w:top w:val="none" w:sz="0" w:space="0" w:color="auto"/>
        <w:left w:val="none" w:sz="0" w:space="0" w:color="auto"/>
        <w:bottom w:val="none" w:sz="0" w:space="0" w:color="auto"/>
        <w:right w:val="none" w:sz="0" w:space="0" w:color="auto"/>
      </w:divBdr>
    </w:div>
    <w:div w:id="21271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52</TotalTime>
  <Pages>9</Pages>
  <Words>2395</Words>
  <Characters>13798</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2025023922, MT</dc:description>
  <cp:lastModifiedBy>Gitte Jørgensen</cp:lastModifiedBy>
  <cp:revision>16</cp:revision>
  <cp:lastPrinted>2006-02-24T09:31:00Z</cp:lastPrinted>
  <dcterms:created xsi:type="dcterms:W3CDTF">2026-06-22T06:38:00Z</dcterms:created>
  <dcterms:modified xsi:type="dcterms:W3CDTF">2026-06-22T11:09:00Z</dcterms:modified>
</cp:coreProperties>
</file>