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425DE" w14:textId="77777777" w:rsidR="009260DE" w:rsidRPr="005E0615" w:rsidRDefault="0021526C" w:rsidP="009260DE">
      <w:pPr>
        <w:rPr>
          <w:sz w:val="24"/>
          <w:szCs w:val="24"/>
        </w:rPr>
      </w:pPr>
      <w:r w:rsidRPr="005E0615">
        <w:rPr>
          <w:noProof/>
          <w:sz w:val="24"/>
          <w:szCs w:val="24"/>
          <w:lang w:eastAsia="da-DK"/>
        </w:rPr>
        <w:drawing>
          <wp:anchor distT="0" distB="0" distL="114300" distR="114300" simplePos="0" relativeHeight="251658240" behindDoc="0" locked="0" layoutInCell="1" allowOverlap="1" wp14:anchorId="4526F510" wp14:editId="029433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E0615">
        <w:rPr>
          <w:sz w:val="24"/>
          <w:szCs w:val="24"/>
        </w:rPr>
        <w:br w:type="textWrapping" w:clear="all"/>
      </w:r>
    </w:p>
    <w:p w14:paraId="148F662A" w14:textId="7F895143" w:rsidR="009260DE" w:rsidRPr="005E0615" w:rsidRDefault="009260DE" w:rsidP="009260DE">
      <w:pPr>
        <w:pStyle w:val="Titel"/>
        <w:tabs>
          <w:tab w:val="right" w:pos="9356"/>
        </w:tabs>
        <w:jc w:val="left"/>
        <w:rPr>
          <w:b w:val="0"/>
          <w:szCs w:val="24"/>
          <w:lang w:eastAsia="en-US"/>
        </w:rPr>
      </w:pPr>
      <w:r w:rsidRPr="005E0615">
        <w:rPr>
          <w:b w:val="0"/>
          <w:szCs w:val="24"/>
          <w:lang w:eastAsia="en-US"/>
        </w:rPr>
        <w:tab/>
      </w:r>
      <w:r w:rsidR="00571D0C" w:rsidRPr="00571D0C">
        <w:rPr>
          <w:szCs w:val="24"/>
          <w:lang w:eastAsia="en-US"/>
        </w:rPr>
        <w:t>14.  juni</w:t>
      </w:r>
      <w:r w:rsidR="00553AEF">
        <w:rPr>
          <w:szCs w:val="24"/>
        </w:rPr>
        <w:t xml:space="preserve"> 2024</w:t>
      </w:r>
    </w:p>
    <w:p w14:paraId="5C4F0E3B" w14:textId="77777777" w:rsidR="009260DE" w:rsidRPr="005E0615" w:rsidRDefault="009260DE" w:rsidP="009260DE">
      <w:pPr>
        <w:pStyle w:val="Titel"/>
        <w:tabs>
          <w:tab w:val="left" w:pos="8222"/>
        </w:tabs>
        <w:jc w:val="left"/>
        <w:rPr>
          <w:b w:val="0"/>
          <w:szCs w:val="24"/>
        </w:rPr>
      </w:pPr>
    </w:p>
    <w:p w14:paraId="76109E4B" w14:textId="77777777" w:rsidR="009260DE" w:rsidRPr="005E0615" w:rsidRDefault="009260DE" w:rsidP="009260DE">
      <w:pPr>
        <w:pStyle w:val="Titel"/>
        <w:jc w:val="left"/>
        <w:rPr>
          <w:b w:val="0"/>
          <w:szCs w:val="24"/>
        </w:rPr>
      </w:pPr>
    </w:p>
    <w:p w14:paraId="76959F53" w14:textId="77777777" w:rsidR="009260DE" w:rsidRPr="005E0615" w:rsidRDefault="009260DE" w:rsidP="009260DE">
      <w:pPr>
        <w:jc w:val="center"/>
        <w:rPr>
          <w:b/>
          <w:sz w:val="24"/>
          <w:szCs w:val="24"/>
        </w:rPr>
      </w:pPr>
      <w:r w:rsidRPr="005E0615">
        <w:rPr>
          <w:b/>
          <w:sz w:val="24"/>
          <w:szCs w:val="24"/>
        </w:rPr>
        <w:t>PRODUKTRESUMÉ</w:t>
      </w:r>
    </w:p>
    <w:p w14:paraId="650E2B8F" w14:textId="77777777" w:rsidR="009260DE" w:rsidRPr="005E0615" w:rsidRDefault="009260DE" w:rsidP="009260DE">
      <w:pPr>
        <w:jc w:val="center"/>
        <w:rPr>
          <w:b/>
          <w:sz w:val="24"/>
          <w:szCs w:val="24"/>
        </w:rPr>
      </w:pPr>
    </w:p>
    <w:p w14:paraId="6BAA0941" w14:textId="77777777" w:rsidR="009260DE" w:rsidRPr="005E0615" w:rsidRDefault="009260DE" w:rsidP="009260DE">
      <w:pPr>
        <w:jc w:val="center"/>
        <w:rPr>
          <w:b/>
          <w:sz w:val="24"/>
          <w:szCs w:val="24"/>
        </w:rPr>
      </w:pPr>
      <w:r w:rsidRPr="005E0615">
        <w:rPr>
          <w:b/>
          <w:sz w:val="24"/>
          <w:szCs w:val="24"/>
        </w:rPr>
        <w:t>for</w:t>
      </w:r>
    </w:p>
    <w:p w14:paraId="7531E990" w14:textId="77777777" w:rsidR="000B058C" w:rsidRPr="005E0615" w:rsidRDefault="000B058C" w:rsidP="009260DE">
      <w:pPr>
        <w:jc w:val="center"/>
        <w:rPr>
          <w:b/>
          <w:sz w:val="24"/>
          <w:szCs w:val="24"/>
        </w:rPr>
      </w:pPr>
    </w:p>
    <w:p w14:paraId="16DA2955" w14:textId="46A806EA" w:rsidR="009260DE" w:rsidRPr="005E0615" w:rsidRDefault="007D0BF1" w:rsidP="009260DE">
      <w:pPr>
        <w:jc w:val="center"/>
        <w:rPr>
          <w:b/>
          <w:sz w:val="24"/>
          <w:szCs w:val="24"/>
        </w:rPr>
      </w:pPr>
      <w:proofErr w:type="spellStart"/>
      <w:r w:rsidRPr="005E0615">
        <w:rPr>
          <w:b/>
          <w:sz w:val="24"/>
          <w:szCs w:val="24"/>
        </w:rPr>
        <w:t>Paroxetin</w:t>
      </w:r>
      <w:proofErr w:type="spellEnd"/>
      <w:r w:rsidRPr="005E0615">
        <w:rPr>
          <w:b/>
          <w:sz w:val="24"/>
          <w:szCs w:val="24"/>
        </w:rPr>
        <w:t xml:space="preserve"> "</w:t>
      </w:r>
      <w:proofErr w:type="spellStart"/>
      <w:r w:rsidRPr="005E0615">
        <w:rPr>
          <w:b/>
          <w:sz w:val="24"/>
          <w:szCs w:val="24"/>
        </w:rPr>
        <w:t>Teva</w:t>
      </w:r>
      <w:proofErr w:type="spellEnd"/>
      <w:r w:rsidRPr="005E0615">
        <w:rPr>
          <w:b/>
          <w:sz w:val="24"/>
          <w:szCs w:val="24"/>
        </w:rPr>
        <w:t>", filmovertrukne tabletter</w:t>
      </w:r>
    </w:p>
    <w:p w14:paraId="4A706AA2" w14:textId="77777777" w:rsidR="009260DE" w:rsidRPr="005E0615" w:rsidRDefault="009260DE" w:rsidP="009260DE">
      <w:pPr>
        <w:jc w:val="both"/>
        <w:rPr>
          <w:sz w:val="24"/>
          <w:szCs w:val="24"/>
        </w:rPr>
      </w:pPr>
    </w:p>
    <w:p w14:paraId="55B7B100" w14:textId="77777777" w:rsidR="009260DE" w:rsidRPr="005E0615" w:rsidRDefault="009260DE" w:rsidP="009260DE">
      <w:pPr>
        <w:jc w:val="both"/>
        <w:rPr>
          <w:sz w:val="24"/>
          <w:szCs w:val="24"/>
        </w:rPr>
      </w:pPr>
    </w:p>
    <w:p w14:paraId="030E3947" w14:textId="77777777" w:rsidR="009260DE" w:rsidRPr="005E0615" w:rsidRDefault="009260DE" w:rsidP="009260DE">
      <w:pPr>
        <w:tabs>
          <w:tab w:val="left" w:pos="851"/>
        </w:tabs>
        <w:ind w:left="851" w:hanging="851"/>
        <w:rPr>
          <w:b/>
          <w:sz w:val="24"/>
          <w:szCs w:val="24"/>
        </w:rPr>
      </w:pPr>
      <w:r w:rsidRPr="005E0615">
        <w:rPr>
          <w:b/>
          <w:sz w:val="24"/>
          <w:szCs w:val="24"/>
        </w:rPr>
        <w:t>0.</w:t>
      </w:r>
      <w:r w:rsidRPr="005E0615">
        <w:rPr>
          <w:b/>
          <w:sz w:val="24"/>
          <w:szCs w:val="24"/>
        </w:rPr>
        <w:tab/>
        <w:t>D.SP.NR.</w:t>
      </w:r>
    </w:p>
    <w:p w14:paraId="53B7F7F6" w14:textId="6075C965" w:rsidR="009260DE" w:rsidRPr="005E0615" w:rsidRDefault="007D0BF1" w:rsidP="009260DE">
      <w:pPr>
        <w:tabs>
          <w:tab w:val="left" w:pos="851"/>
        </w:tabs>
        <w:ind w:left="851"/>
        <w:rPr>
          <w:sz w:val="24"/>
          <w:szCs w:val="24"/>
        </w:rPr>
      </w:pPr>
      <w:r w:rsidRPr="005E0615">
        <w:rPr>
          <w:sz w:val="24"/>
          <w:szCs w:val="24"/>
        </w:rPr>
        <w:t>33151</w:t>
      </w:r>
    </w:p>
    <w:p w14:paraId="53B087C9" w14:textId="77777777" w:rsidR="009260DE" w:rsidRPr="005E0615" w:rsidRDefault="009260DE" w:rsidP="009260DE">
      <w:pPr>
        <w:tabs>
          <w:tab w:val="left" w:pos="851"/>
        </w:tabs>
        <w:ind w:left="851"/>
        <w:rPr>
          <w:sz w:val="24"/>
          <w:szCs w:val="24"/>
        </w:rPr>
      </w:pPr>
    </w:p>
    <w:p w14:paraId="36561EAF" w14:textId="77777777" w:rsidR="009260DE" w:rsidRPr="005E0615" w:rsidRDefault="009260DE" w:rsidP="009260DE">
      <w:pPr>
        <w:tabs>
          <w:tab w:val="left" w:pos="851"/>
        </w:tabs>
        <w:ind w:left="851" w:hanging="851"/>
        <w:rPr>
          <w:b/>
          <w:sz w:val="24"/>
          <w:szCs w:val="24"/>
        </w:rPr>
      </w:pPr>
      <w:r w:rsidRPr="005E0615">
        <w:rPr>
          <w:b/>
          <w:sz w:val="24"/>
          <w:szCs w:val="24"/>
        </w:rPr>
        <w:t>1.</w:t>
      </w:r>
      <w:r w:rsidRPr="005E0615">
        <w:rPr>
          <w:b/>
          <w:sz w:val="24"/>
          <w:szCs w:val="24"/>
        </w:rPr>
        <w:tab/>
        <w:t>LÆGEMIDLETS NAVN</w:t>
      </w:r>
    </w:p>
    <w:p w14:paraId="20E3F24C" w14:textId="76901DC8" w:rsidR="009260DE" w:rsidRPr="005E0615" w:rsidRDefault="007D0BF1" w:rsidP="009260DE">
      <w:pPr>
        <w:tabs>
          <w:tab w:val="left" w:pos="851"/>
        </w:tabs>
        <w:ind w:left="851"/>
        <w:rPr>
          <w:sz w:val="24"/>
          <w:szCs w:val="24"/>
        </w:rPr>
      </w:pPr>
      <w:proofErr w:type="spellStart"/>
      <w:r w:rsidRPr="005E0615">
        <w:rPr>
          <w:sz w:val="24"/>
          <w:szCs w:val="24"/>
        </w:rPr>
        <w:t>Paroxetin</w:t>
      </w:r>
      <w:proofErr w:type="spellEnd"/>
      <w:r w:rsidRPr="005E0615">
        <w:rPr>
          <w:sz w:val="24"/>
          <w:szCs w:val="24"/>
        </w:rPr>
        <w:t xml:space="preserve"> "</w:t>
      </w:r>
      <w:proofErr w:type="spellStart"/>
      <w:r w:rsidRPr="005E0615">
        <w:rPr>
          <w:sz w:val="24"/>
          <w:szCs w:val="24"/>
        </w:rPr>
        <w:t>Teva</w:t>
      </w:r>
      <w:proofErr w:type="spellEnd"/>
      <w:r w:rsidRPr="005E0615">
        <w:rPr>
          <w:sz w:val="24"/>
          <w:szCs w:val="24"/>
        </w:rPr>
        <w:t>"</w:t>
      </w:r>
    </w:p>
    <w:p w14:paraId="63D31577" w14:textId="77777777" w:rsidR="009260DE" w:rsidRPr="005E0615" w:rsidRDefault="009260DE" w:rsidP="009260DE">
      <w:pPr>
        <w:tabs>
          <w:tab w:val="left" w:pos="851"/>
        </w:tabs>
        <w:ind w:left="851"/>
        <w:rPr>
          <w:sz w:val="24"/>
          <w:szCs w:val="24"/>
        </w:rPr>
      </w:pPr>
    </w:p>
    <w:p w14:paraId="33EB577D" w14:textId="77777777" w:rsidR="009260DE" w:rsidRPr="005E0615" w:rsidRDefault="009260DE" w:rsidP="009260DE">
      <w:pPr>
        <w:tabs>
          <w:tab w:val="left" w:pos="851"/>
        </w:tabs>
        <w:ind w:left="851" w:hanging="851"/>
        <w:rPr>
          <w:b/>
          <w:sz w:val="24"/>
          <w:szCs w:val="24"/>
        </w:rPr>
      </w:pPr>
      <w:r w:rsidRPr="005E0615">
        <w:rPr>
          <w:b/>
          <w:sz w:val="24"/>
          <w:szCs w:val="24"/>
        </w:rPr>
        <w:t>2.</w:t>
      </w:r>
      <w:r w:rsidRPr="005E0615">
        <w:rPr>
          <w:b/>
          <w:sz w:val="24"/>
          <w:szCs w:val="24"/>
        </w:rPr>
        <w:tab/>
        <w:t>KVALITATIV OG KVANTITATIV SAMMENSÆTNING</w:t>
      </w:r>
    </w:p>
    <w:p w14:paraId="113D58A3" w14:textId="77777777" w:rsidR="007D0BF1" w:rsidRPr="005E0615" w:rsidRDefault="007D0BF1" w:rsidP="00817B3C">
      <w:pPr>
        <w:ind w:left="851"/>
        <w:rPr>
          <w:spacing w:val="-3"/>
          <w:sz w:val="24"/>
          <w:szCs w:val="24"/>
        </w:rPr>
      </w:pPr>
      <w:r w:rsidRPr="005E0615">
        <w:rPr>
          <w:spacing w:val="-3"/>
          <w:sz w:val="24"/>
          <w:szCs w:val="24"/>
        </w:rPr>
        <w:t xml:space="preserve">Hver tablet indeholder </w:t>
      </w:r>
      <w:proofErr w:type="spellStart"/>
      <w:r w:rsidRPr="005E0615">
        <w:rPr>
          <w:spacing w:val="-3"/>
          <w:sz w:val="24"/>
          <w:szCs w:val="24"/>
        </w:rPr>
        <w:t>paroxetinhydrochlorid</w:t>
      </w:r>
      <w:proofErr w:type="spellEnd"/>
      <w:r w:rsidRPr="005E0615">
        <w:rPr>
          <w:spacing w:val="-3"/>
          <w:sz w:val="24"/>
          <w:szCs w:val="24"/>
        </w:rPr>
        <w:t xml:space="preserve"> svarende til 10 mg </w:t>
      </w:r>
      <w:proofErr w:type="spellStart"/>
      <w:r w:rsidRPr="005E0615">
        <w:rPr>
          <w:spacing w:val="-3"/>
          <w:sz w:val="24"/>
          <w:szCs w:val="24"/>
        </w:rPr>
        <w:t>paroxetin</w:t>
      </w:r>
      <w:proofErr w:type="spellEnd"/>
      <w:r w:rsidRPr="005E0615">
        <w:rPr>
          <w:spacing w:val="-3"/>
          <w:sz w:val="24"/>
          <w:szCs w:val="24"/>
        </w:rPr>
        <w:t>.</w:t>
      </w:r>
    </w:p>
    <w:p w14:paraId="797E29B2" w14:textId="77777777" w:rsidR="007D0BF1" w:rsidRPr="005E0615" w:rsidRDefault="007D0BF1" w:rsidP="00817B3C">
      <w:pPr>
        <w:ind w:left="851"/>
        <w:rPr>
          <w:spacing w:val="-3"/>
          <w:sz w:val="24"/>
          <w:szCs w:val="24"/>
        </w:rPr>
      </w:pPr>
      <w:r w:rsidRPr="005E0615">
        <w:rPr>
          <w:spacing w:val="-3"/>
          <w:sz w:val="24"/>
          <w:szCs w:val="24"/>
        </w:rPr>
        <w:t xml:space="preserve">Hver tablet indeholder </w:t>
      </w:r>
      <w:proofErr w:type="spellStart"/>
      <w:r w:rsidRPr="005E0615">
        <w:rPr>
          <w:spacing w:val="-3"/>
          <w:sz w:val="24"/>
          <w:szCs w:val="24"/>
        </w:rPr>
        <w:t>paroxetinhydrochlorid</w:t>
      </w:r>
      <w:proofErr w:type="spellEnd"/>
      <w:r w:rsidRPr="005E0615">
        <w:rPr>
          <w:spacing w:val="-3"/>
          <w:sz w:val="24"/>
          <w:szCs w:val="24"/>
        </w:rPr>
        <w:t xml:space="preserve"> svarende til 20 mg </w:t>
      </w:r>
      <w:proofErr w:type="spellStart"/>
      <w:r w:rsidRPr="005E0615">
        <w:rPr>
          <w:spacing w:val="-3"/>
          <w:sz w:val="24"/>
          <w:szCs w:val="24"/>
        </w:rPr>
        <w:t>paroxetin</w:t>
      </w:r>
      <w:proofErr w:type="spellEnd"/>
      <w:r w:rsidRPr="005E0615">
        <w:rPr>
          <w:spacing w:val="-3"/>
          <w:sz w:val="24"/>
          <w:szCs w:val="24"/>
        </w:rPr>
        <w:t>.</w:t>
      </w:r>
    </w:p>
    <w:p w14:paraId="7812929D" w14:textId="77777777" w:rsidR="007D0BF1" w:rsidRPr="005E0615" w:rsidRDefault="007D0BF1" w:rsidP="00817B3C">
      <w:pPr>
        <w:ind w:left="851"/>
        <w:rPr>
          <w:spacing w:val="-3"/>
          <w:sz w:val="24"/>
          <w:szCs w:val="24"/>
        </w:rPr>
      </w:pPr>
      <w:r w:rsidRPr="005E0615">
        <w:rPr>
          <w:spacing w:val="-3"/>
          <w:sz w:val="24"/>
          <w:szCs w:val="24"/>
        </w:rPr>
        <w:t xml:space="preserve">Hver tablet indeholder </w:t>
      </w:r>
      <w:proofErr w:type="spellStart"/>
      <w:r w:rsidRPr="005E0615">
        <w:rPr>
          <w:spacing w:val="-3"/>
          <w:sz w:val="24"/>
          <w:szCs w:val="24"/>
        </w:rPr>
        <w:t>paroxetinhydrochlorid</w:t>
      </w:r>
      <w:proofErr w:type="spellEnd"/>
      <w:r w:rsidRPr="005E0615">
        <w:rPr>
          <w:spacing w:val="-3"/>
          <w:sz w:val="24"/>
          <w:szCs w:val="24"/>
        </w:rPr>
        <w:t xml:space="preserve"> svarende til 30 mg </w:t>
      </w:r>
      <w:proofErr w:type="spellStart"/>
      <w:r w:rsidRPr="005E0615">
        <w:rPr>
          <w:spacing w:val="-3"/>
          <w:sz w:val="24"/>
          <w:szCs w:val="24"/>
        </w:rPr>
        <w:t>paroxetin</w:t>
      </w:r>
      <w:proofErr w:type="spellEnd"/>
      <w:r w:rsidRPr="005E0615">
        <w:rPr>
          <w:spacing w:val="-3"/>
          <w:sz w:val="24"/>
          <w:szCs w:val="24"/>
        </w:rPr>
        <w:t>.</w:t>
      </w:r>
    </w:p>
    <w:p w14:paraId="7B8F8219" w14:textId="77777777" w:rsidR="007D0BF1" w:rsidRPr="005E0615" w:rsidRDefault="007D0BF1" w:rsidP="00817B3C">
      <w:pPr>
        <w:ind w:left="851"/>
        <w:rPr>
          <w:spacing w:val="-3"/>
          <w:sz w:val="24"/>
          <w:szCs w:val="24"/>
        </w:rPr>
      </w:pPr>
    </w:p>
    <w:p w14:paraId="4B7EFD08" w14:textId="77777777" w:rsidR="007D0BF1" w:rsidRPr="005E0615" w:rsidRDefault="007D0BF1" w:rsidP="00817B3C">
      <w:pPr>
        <w:ind w:left="851"/>
        <w:rPr>
          <w:spacing w:val="-3"/>
          <w:sz w:val="24"/>
          <w:szCs w:val="24"/>
          <w:u w:val="single"/>
        </w:rPr>
      </w:pPr>
      <w:r w:rsidRPr="005E0615">
        <w:rPr>
          <w:spacing w:val="-3"/>
          <w:sz w:val="24"/>
          <w:szCs w:val="24"/>
          <w:u w:val="single"/>
        </w:rPr>
        <w:t>Hjælpestof, som behandleren skal være opmærksom på</w:t>
      </w:r>
    </w:p>
    <w:p w14:paraId="61BDF0CC" w14:textId="77777777" w:rsidR="007D0BF1" w:rsidRPr="005E0615" w:rsidRDefault="007D0BF1" w:rsidP="00817B3C">
      <w:pPr>
        <w:ind w:left="851"/>
        <w:rPr>
          <w:sz w:val="24"/>
          <w:szCs w:val="24"/>
        </w:rPr>
      </w:pPr>
      <w:r w:rsidRPr="005E0615">
        <w:rPr>
          <w:spacing w:val="-3"/>
          <w:sz w:val="24"/>
          <w:szCs w:val="24"/>
        </w:rPr>
        <w:t xml:space="preserve">20 mg: Tabletterne indeholder 0,300 mg </w:t>
      </w:r>
      <w:proofErr w:type="spellStart"/>
      <w:r w:rsidRPr="005E0615">
        <w:rPr>
          <w:sz w:val="24"/>
          <w:szCs w:val="24"/>
        </w:rPr>
        <w:t>sojalecithin</w:t>
      </w:r>
      <w:proofErr w:type="spellEnd"/>
      <w:r w:rsidRPr="005E0615">
        <w:rPr>
          <w:sz w:val="24"/>
          <w:szCs w:val="24"/>
        </w:rPr>
        <w:t xml:space="preserve"> (kan indeholde sojaprotein).</w:t>
      </w:r>
    </w:p>
    <w:p w14:paraId="4ECBBA98" w14:textId="77777777" w:rsidR="007D0BF1" w:rsidRPr="005E0615" w:rsidRDefault="007D0BF1" w:rsidP="00817B3C">
      <w:pPr>
        <w:ind w:left="851"/>
        <w:rPr>
          <w:spacing w:val="-3"/>
          <w:sz w:val="24"/>
          <w:szCs w:val="24"/>
        </w:rPr>
      </w:pPr>
    </w:p>
    <w:p w14:paraId="78C2360D" w14:textId="77777777" w:rsidR="007D0BF1" w:rsidRPr="005E0615" w:rsidRDefault="007D0BF1" w:rsidP="00817B3C">
      <w:pPr>
        <w:ind w:left="851"/>
        <w:rPr>
          <w:spacing w:val="-3"/>
          <w:sz w:val="24"/>
          <w:szCs w:val="24"/>
        </w:rPr>
      </w:pPr>
      <w:r w:rsidRPr="005E0615">
        <w:rPr>
          <w:spacing w:val="-3"/>
          <w:sz w:val="24"/>
          <w:szCs w:val="24"/>
        </w:rPr>
        <w:t>Alle hjælpestoffer er anført under pkt. 6.1.</w:t>
      </w:r>
    </w:p>
    <w:p w14:paraId="105CA82F" w14:textId="77777777" w:rsidR="009260DE" w:rsidRPr="005E0615" w:rsidRDefault="009260DE" w:rsidP="009260DE">
      <w:pPr>
        <w:tabs>
          <w:tab w:val="left" w:pos="851"/>
        </w:tabs>
        <w:ind w:left="851"/>
        <w:rPr>
          <w:sz w:val="24"/>
          <w:szCs w:val="24"/>
        </w:rPr>
      </w:pPr>
    </w:p>
    <w:p w14:paraId="4DACE006" w14:textId="77777777" w:rsidR="009260DE" w:rsidRPr="005E0615" w:rsidRDefault="009260DE" w:rsidP="009260DE">
      <w:pPr>
        <w:tabs>
          <w:tab w:val="left" w:pos="851"/>
        </w:tabs>
        <w:ind w:left="851" w:hanging="851"/>
        <w:rPr>
          <w:b/>
          <w:sz w:val="24"/>
          <w:szCs w:val="24"/>
        </w:rPr>
      </w:pPr>
      <w:r w:rsidRPr="005E0615">
        <w:rPr>
          <w:b/>
          <w:sz w:val="24"/>
          <w:szCs w:val="24"/>
        </w:rPr>
        <w:t>3.</w:t>
      </w:r>
      <w:r w:rsidRPr="005E0615">
        <w:rPr>
          <w:b/>
          <w:sz w:val="24"/>
          <w:szCs w:val="24"/>
        </w:rPr>
        <w:tab/>
        <w:t>LÆGEMIDDELFORM</w:t>
      </w:r>
    </w:p>
    <w:p w14:paraId="776D1BFD" w14:textId="7CAE190E" w:rsidR="007D0BF1" w:rsidRPr="005E0615" w:rsidRDefault="007D0BF1" w:rsidP="00817B3C">
      <w:pPr>
        <w:ind w:left="851"/>
        <w:rPr>
          <w:sz w:val="24"/>
          <w:szCs w:val="24"/>
        </w:rPr>
      </w:pPr>
      <w:r w:rsidRPr="005E0615">
        <w:rPr>
          <w:sz w:val="24"/>
          <w:szCs w:val="24"/>
        </w:rPr>
        <w:t>Filmovertruk</w:t>
      </w:r>
      <w:r w:rsidR="00AE33CB">
        <w:rPr>
          <w:sz w:val="24"/>
          <w:szCs w:val="24"/>
        </w:rPr>
        <w:t>ne</w:t>
      </w:r>
      <w:r w:rsidRPr="005E0615">
        <w:rPr>
          <w:sz w:val="24"/>
          <w:szCs w:val="24"/>
        </w:rPr>
        <w:t xml:space="preserve"> tablet</w:t>
      </w:r>
      <w:r w:rsidR="00AE33CB">
        <w:rPr>
          <w:sz w:val="24"/>
          <w:szCs w:val="24"/>
        </w:rPr>
        <w:t>ter</w:t>
      </w:r>
      <w:r w:rsidRPr="005E0615">
        <w:rPr>
          <w:sz w:val="24"/>
          <w:szCs w:val="24"/>
        </w:rPr>
        <w:t xml:space="preserve"> (tablet</w:t>
      </w:r>
      <w:r w:rsidR="00AE33CB">
        <w:rPr>
          <w:sz w:val="24"/>
          <w:szCs w:val="24"/>
        </w:rPr>
        <w:t>ter</w:t>
      </w:r>
      <w:r w:rsidRPr="005E0615">
        <w:rPr>
          <w:sz w:val="24"/>
          <w:szCs w:val="24"/>
        </w:rPr>
        <w:t>)</w:t>
      </w:r>
    </w:p>
    <w:p w14:paraId="2FD7BAFD" w14:textId="77777777" w:rsidR="007D0BF1" w:rsidRPr="005E0615" w:rsidRDefault="007D0BF1" w:rsidP="00817B3C">
      <w:pPr>
        <w:ind w:left="851"/>
        <w:rPr>
          <w:sz w:val="24"/>
          <w:szCs w:val="24"/>
        </w:rPr>
      </w:pPr>
    </w:p>
    <w:p w14:paraId="022D3BFA" w14:textId="71CD19F4" w:rsidR="007D0BF1" w:rsidRPr="005E0615" w:rsidRDefault="007D0BF1" w:rsidP="00817B3C">
      <w:pPr>
        <w:ind w:left="851"/>
        <w:rPr>
          <w:sz w:val="24"/>
          <w:szCs w:val="24"/>
          <w:u w:val="single"/>
        </w:rPr>
      </w:pPr>
      <w:proofErr w:type="spellStart"/>
      <w:r w:rsidRPr="005E0615">
        <w:rPr>
          <w:sz w:val="24"/>
          <w:szCs w:val="24"/>
          <w:u w:val="single"/>
        </w:rPr>
        <w:t>Paroxetin</w:t>
      </w:r>
      <w:proofErr w:type="spellEnd"/>
      <w:r w:rsidRPr="005E0615">
        <w:rPr>
          <w:sz w:val="24"/>
          <w:szCs w:val="24"/>
          <w:u w:val="single"/>
        </w:rPr>
        <w:t xml:space="preserve"> </w:t>
      </w:r>
      <w:r w:rsidR="003406BA">
        <w:rPr>
          <w:sz w:val="24"/>
          <w:szCs w:val="24"/>
          <w:u w:val="single"/>
        </w:rPr>
        <w:t>"</w:t>
      </w:r>
      <w:proofErr w:type="spellStart"/>
      <w:r w:rsidR="003406BA">
        <w:rPr>
          <w:sz w:val="24"/>
          <w:szCs w:val="24"/>
          <w:u w:val="single"/>
        </w:rPr>
        <w:t>Teva</w:t>
      </w:r>
      <w:proofErr w:type="spellEnd"/>
      <w:r w:rsidR="003406BA">
        <w:rPr>
          <w:sz w:val="24"/>
          <w:szCs w:val="24"/>
          <w:u w:val="single"/>
        </w:rPr>
        <w:t>"</w:t>
      </w:r>
      <w:r w:rsidRPr="005E0615">
        <w:rPr>
          <w:sz w:val="24"/>
          <w:szCs w:val="24"/>
          <w:u w:val="single"/>
        </w:rPr>
        <w:t xml:space="preserve"> 10 mg filmovertrukne tabletter</w:t>
      </w:r>
    </w:p>
    <w:p w14:paraId="25224AD9" w14:textId="77777777" w:rsidR="00571D0C" w:rsidRPr="005E0615" w:rsidRDefault="007D0BF1" w:rsidP="00571D0C">
      <w:pPr>
        <w:ind w:left="851"/>
        <w:rPr>
          <w:sz w:val="24"/>
          <w:szCs w:val="24"/>
        </w:rPr>
      </w:pPr>
      <w:r w:rsidRPr="005E0615">
        <w:rPr>
          <w:sz w:val="24"/>
          <w:szCs w:val="24"/>
        </w:rPr>
        <w:t xml:space="preserve">Gule, runde, overtrukne, </w:t>
      </w:r>
      <w:proofErr w:type="spellStart"/>
      <w:r w:rsidRPr="005E0615">
        <w:rPr>
          <w:sz w:val="24"/>
          <w:szCs w:val="24"/>
        </w:rPr>
        <w:t>bikonvekse</w:t>
      </w:r>
      <w:proofErr w:type="spellEnd"/>
      <w:r w:rsidRPr="005E0615">
        <w:rPr>
          <w:sz w:val="24"/>
          <w:szCs w:val="24"/>
        </w:rPr>
        <w:t xml:space="preserve"> tabletter, 8 mm i diameter, </w:t>
      </w:r>
      <w:r w:rsidR="00571D0C" w:rsidRPr="005E0615">
        <w:rPr>
          <w:sz w:val="24"/>
          <w:szCs w:val="24"/>
        </w:rPr>
        <w:t>med delekærv på den ene side</w:t>
      </w:r>
      <w:r w:rsidR="00571D0C">
        <w:rPr>
          <w:sz w:val="24"/>
          <w:szCs w:val="24"/>
        </w:rPr>
        <w:t xml:space="preserve"> og mærket med ”P10” på den anden side</w:t>
      </w:r>
      <w:r w:rsidR="00571D0C" w:rsidRPr="005E0615">
        <w:rPr>
          <w:sz w:val="24"/>
          <w:szCs w:val="24"/>
        </w:rPr>
        <w:t>.</w:t>
      </w:r>
    </w:p>
    <w:p w14:paraId="0F5D563E" w14:textId="735F2BDA" w:rsidR="007D0BF1" w:rsidRPr="005E0615" w:rsidRDefault="007D0BF1" w:rsidP="00817B3C">
      <w:pPr>
        <w:ind w:left="851"/>
        <w:rPr>
          <w:sz w:val="24"/>
          <w:szCs w:val="24"/>
        </w:rPr>
      </w:pPr>
      <w:r w:rsidRPr="005E0615">
        <w:rPr>
          <w:sz w:val="24"/>
          <w:szCs w:val="24"/>
        </w:rPr>
        <w:t>Formålet med delekærven er ikke at kunne brække tabletten over.</w:t>
      </w:r>
    </w:p>
    <w:p w14:paraId="0AC2399B" w14:textId="77777777" w:rsidR="007D0BF1" w:rsidRPr="005E0615" w:rsidRDefault="007D0BF1" w:rsidP="00817B3C">
      <w:pPr>
        <w:ind w:left="851"/>
        <w:rPr>
          <w:sz w:val="24"/>
          <w:szCs w:val="24"/>
        </w:rPr>
      </w:pPr>
    </w:p>
    <w:p w14:paraId="5828A1CF" w14:textId="40D60634" w:rsidR="007D0BF1" w:rsidRPr="005E0615" w:rsidRDefault="007D0BF1" w:rsidP="00817B3C">
      <w:pPr>
        <w:ind w:left="851"/>
        <w:rPr>
          <w:sz w:val="24"/>
          <w:szCs w:val="24"/>
          <w:u w:val="single"/>
        </w:rPr>
      </w:pPr>
      <w:proofErr w:type="spellStart"/>
      <w:r w:rsidRPr="005E0615">
        <w:rPr>
          <w:sz w:val="24"/>
          <w:szCs w:val="24"/>
          <w:u w:val="single"/>
        </w:rPr>
        <w:t>Paroxetin</w:t>
      </w:r>
      <w:proofErr w:type="spellEnd"/>
      <w:r w:rsidRPr="005E0615">
        <w:rPr>
          <w:sz w:val="24"/>
          <w:szCs w:val="24"/>
          <w:u w:val="single"/>
        </w:rPr>
        <w:t xml:space="preserve"> </w:t>
      </w:r>
      <w:r w:rsidR="003406BA">
        <w:rPr>
          <w:sz w:val="24"/>
          <w:szCs w:val="24"/>
          <w:u w:val="single"/>
        </w:rPr>
        <w:t>"</w:t>
      </w:r>
      <w:proofErr w:type="spellStart"/>
      <w:r w:rsidR="003406BA">
        <w:rPr>
          <w:sz w:val="24"/>
          <w:szCs w:val="24"/>
          <w:u w:val="single"/>
        </w:rPr>
        <w:t>Teva</w:t>
      </w:r>
      <w:proofErr w:type="spellEnd"/>
      <w:r w:rsidR="003406BA">
        <w:rPr>
          <w:sz w:val="24"/>
          <w:szCs w:val="24"/>
          <w:u w:val="single"/>
        </w:rPr>
        <w:t>"</w:t>
      </w:r>
      <w:r w:rsidRPr="005E0615">
        <w:rPr>
          <w:sz w:val="24"/>
          <w:szCs w:val="24"/>
          <w:u w:val="single"/>
        </w:rPr>
        <w:t xml:space="preserve"> 20 mg filmovertrukne tabletter</w:t>
      </w:r>
    </w:p>
    <w:p w14:paraId="29D46C60" w14:textId="77777777" w:rsidR="007D0BF1" w:rsidRPr="005E0615" w:rsidRDefault="007D0BF1" w:rsidP="00817B3C">
      <w:pPr>
        <w:ind w:left="851"/>
        <w:rPr>
          <w:sz w:val="24"/>
          <w:szCs w:val="24"/>
        </w:rPr>
      </w:pPr>
      <w:r w:rsidRPr="005E0615">
        <w:rPr>
          <w:sz w:val="24"/>
          <w:szCs w:val="24"/>
        </w:rPr>
        <w:t xml:space="preserve">Hvide, runde, overtrukne, </w:t>
      </w:r>
      <w:proofErr w:type="spellStart"/>
      <w:r w:rsidRPr="005E0615">
        <w:rPr>
          <w:sz w:val="24"/>
          <w:szCs w:val="24"/>
        </w:rPr>
        <w:t>bikonvekse</w:t>
      </w:r>
      <w:proofErr w:type="spellEnd"/>
      <w:r w:rsidRPr="005E0615">
        <w:rPr>
          <w:sz w:val="24"/>
          <w:szCs w:val="24"/>
        </w:rPr>
        <w:t xml:space="preserve"> tabletter, 10 mm i diameter, med delekærv på den ene side og mærket med ”P20” på den anden side.</w:t>
      </w:r>
    </w:p>
    <w:p w14:paraId="554E611C" w14:textId="77777777" w:rsidR="007D0BF1" w:rsidRPr="005E0615" w:rsidRDefault="007D0BF1" w:rsidP="00817B3C">
      <w:pPr>
        <w:ind w:left="851"/>
        <w:rPr>
          <w:sz w:val="24"/>
          <w:szCs w:val="24"/>
        </w:rPr>
      </w:pPr>
      <w:r w:rsidRPr="005E0615">
        <w:rPr>
          <w:sz w:val="24"/>
          <w:szCs w:val="24"/>
        </w:rPr>
        <w:t>Tabletten kan deles i to lige store doser.</w:t>
      </w:r>
    </w:p>
    <w:p w14:paraId="3AF05EE4" w14:textId="77777777" w:rsidR="007D0BF1" w:rsidRPr="005E0615" w:rsidRDefault="007D0BF1" w:rsidP="00817B3C">
      <w:pPr>
        <w:ind w:left="851"/>
        <w:rPr>
          <w:sz w:val="24"/>
          <w:szCs w:val="24"/>
        </w:rPr>
      </w:pPr>
    </w:p>
    <w:p w14:paraId="32752400" w14:textId="65DB08B7" w:rsidR="007D0BF1" w:rsidRPr="005E0615" w:rsidRDefault="007D0BF1" w:rsidP="00817B3C">
      <w:pPr>
        <w:ind w:left="851"/>
        <w:rPr>
          <w:sz w:val="24"/>
          <w:szCs w:val="24"/>
          <w:u w:val="single"/>
        </w:rPr>
      </w:pPr>
      <w:proofErr w:type="spellStart"/>
      <w:r w:rsidRPr="005E0615">
        <w:rPr>
          <w:sz w:val="24"/>
          <w:szCs w:val="24"/>
          <w:u w:val="single"/>
        </w:rPr>
        <w:t>Paroxetin</w:t>
      </w:r>
      <w:proofErr w:type="spellEnd"/>
      <w:r w:rsidRPr="005E0615">
        <w:rPr>
          <w:sz w:val="24"/>
          <w:szCs w:val="24"/>
          <w:u w:val="single"/>
        </w:rPr>
        <w:t xml:space="preserve"> </w:t>
      </w:r>
      <w:r w:rsidR="003406BA">
        <w:rPr>
          <w:sz w:val="24"/>
          <w:szCs w:val="24"/>
          <w:u w:val="single"/>
        </w:rPr>
        <w:t>"</w:t>
      </w:r>
      <w:proofErr w:type="spellStart"/>
      <w:r w:rsidR="003406BA">
        <w:rPr>
          <w:sz w:val="24"/>
          <w:szCs w:val="24"/>
          <w:u w:val="single"/>
        </w:rPr>
        <w:t>Teva</w:t>
      </w:r>
      <w:proofErr w:type="spellEnd"/>
      <w:r w:rsidR="003406BA">
        <w:rPr>
          <w:sz w:val="24"/>
          <w:szCs w:val="24"/>
          <w:u w:val="single"/>
        </w:rPr>
        <w:t>"</w:t>
      </w:r>
      <w:r w:rsidRPr="005E0615">
        <w:rPr>
          <w:sz w:val="24"/>
          <w:szCs w:val="24"/>
          <w:u w:val="single"/>
        </w:rPr>
        <w:t xml:space="preserve"> 30 mg filmovertrukne tabletter</w:t>
      </w:r>
    </w:p>
    <w:p w14:paraId="52F2DF4D" w14:textId="77777777" w:rsidR="007D0BF1" w:rsidRPr="005E0615" w:rsidRDefault="007D0BF1" w:rsidP="00817B3C">
      <w:pPr>
        <w:ind w:left="851"/>
        <w:rPr>
          <w:sz w:val="24"/>
          <w:szCs w:val="24"/>
        </w:rPr>
      </w:pPr>
      <w:r w:rsidRPr="005E0615">
        <w:rPr>
          <w:sz w:val="24"/>
          <w:szCs w:val="24"/>
        </w:rPr>
        <w:t xml:space="preserve">Blå, runde, overtrukne, </w:t>
      </w:r>
      <w:proofErr w:type="spellStart"/>
      <w:r w:rsidRPr="005E0615">
        <w:rPr>
          <w:sz w:val="24"/>
          <w:szCs w:val="24"/>
        </w:rPr>
        <w:t>bikonvekse</w:t>
      </w:r>
      <w:proofErr w:type="spellEnd"/>
      <w:r w:rsidRPr="005E0615">
        <w:rPr>
          <w:sz w:val="24"/>
          <w:szCs w:val="24"/>
        </w:rPr>
        <w:t xml:space="preserve"> tabletter, 12 mm i diameter, med delekærv på den ene side og mærket med ”P30” på den anden side.</w:t>
      </w:r>
    </w:p>
    <w:p w14:paraId="4A6D7BDE" w14:textId="77777777" w:rsidR="007D0BF1" w:rsidRPr="005E0615" w:rsidRDefault="007D0BF1" w:rsidP="00817B3C">
      <w:pPr>
        <w:ind w:left="851"/>
        <w:rPr>
          <w:sz w:val="24"/>
          <w:szCs w:val="24"/>
        </w:rPr>
      </w:pPr>
      <w:r w:rsidRPr="005E0615">
        <w:rPr>
          <w:sz w:val="24"/>
          <w:szCs w:val="24"/>
        </w:rPr>
        <w:t>Formålet med delekærven er ikke at kunne brække tabletten over.</w:t>
      </w:r>
    </w:p>
    <w:p w14:paraId="3ACA2D68" w14:textId="77777777" w:rsidR="009260DE" w:rsidRPr="005E0615" w:rsidRDefault="009260DE" w:rsidP="009260DE">
      <w:pPr>
        <w:tabs>
          <w:tab w:val="left" w:pos="851"/>
        </w:tabs>
        <w:ind w:left="851"/>
        <w:rPr>
          <w:sz w:val="24"/>
          <w:szCs w:val="24"/>
        </w:rPr>
      </w:pPr>
    </w:p>
    <w:p w14:paraId="793CC95E" w14:textId="1D182665" w:rsidR="009260DE" w:rsidRDefault="009260DE" w:rsidP="009260DE">
      <w:pPr>
        <w:tabs>
          <w:tab w:val="left" w:pos="851"/>
        </w:tabs>
        <w:ind w:left="851"/>
        <w:rPr>
          <w:sz w:val="24"/>
          <w:szCs w:val="24"/>
        </w:rPr>
      </w:pPr>
    </w:p>
    <w:p w14:paraId="4285AFDB" w14:textId="77777777" w:rsidR="00197812" w:rsidRPr="005E0615" w:rsidRDefault="00197812" w:rsidP="009260DE">
      <w:pPr>
        <w:tabs>
          <w:tab w:val="left" w:pos="851"/>
        </w:tabs>
        <w:ind w:left="851"/>
        <w:rPr>
          <w:sz w:val="24"/>
          <w:szCs w:val="24"/>
        </w:rPr>
      </w:pPr>
    </w:p>
    <w:p w14:paraId="2C060C24" w14:textId="77777777" w:rsidR="009260DE" w:rsidRPr="005E0615" w:rsidRDefault="009260DE" w:rsidP="009260DE">
      <w:pPr>
        <w:tabs>
          <w:tab w:val="left" w:pos="851"/>
        </w:tabs>
        <w:ind w:left="851" w:hanging="851"/>
        <w:rPr>
          <w:b/>
          <w:sz w:val="24"/>
          <w:szCs w:val="24"/>
        </w:rPr>
      </w:pPr>
      <w:r w:rsidRPr="005E0615">
        <w:rPr>
          <w:b/>
          <w:sz w:val="24"/>
          <w:szCs w:val="24"/>
        </w:rPr>
        <w:t>4.</w:t>
      </w:r>
      <w:r w:rsidRPr="005E0615">
        <w:rPr>
          <w:b/>
          <w:sz w:val="24"/>
          <w:szCs w:val="24"/>
        </w:rPr>
        <w:tab/>
        <w:t>KLINISKE OPLYSNINGER</w:t>
      </w:r>
    </w:p>
    <w:p w14:paraId="7F0C979E" w14:textId="77777777" w:rsidR="009260DE" w:rsidRPr="005E0615" w:rsidRDefault="009260DE" w:rsidP="009260DE">
      <w:pPr>
        <w:tabs>
          <w:tab w:val="left" w:pos="851"/>
        </w:tabs>
        <w:ind w:left="851"/>
        <w:rPr>
          <w:b/>
          <w:sz w:val="24"/>
          <w:szCs w:val="24"/>
        </w:rPr>
      </w:pPr>
    </w:p>
    <w:p w14:paraId="212180BC" w14:textId="77777777" w:rsidR="009260DE" w:rsidRPr="005E0615" w:rsidRDefault="009260DE" w:rsidP="009260DE">
      <w:pPr>
        <w:tabs>
          <w:tab w:val="left" w:pos="851"/>
        </w:tabs>
        <w:ind w:left="851" w:hanging="851"/>
        <w:rPr>
          <w:b/>
          <w:sz w:val="24"/>
          <w:szCs w:val="24"/>
          <w:u w:val="single"/>
        </w:rPr>
      </w:pPr>
      <w:r w:rsidRPr="005E0615">
        <w:rPr>
          <w:b/>
          <w:sz w:val="24"/>
          <w:szCs w:val="24"/>
        </w:rPr>
        <w:t>4.1</w:t>
      </w:r>
      <w:r w:rsidRPr="005E0615">
        <w:rPr>
          <w:b/>
          <w:sz w:val="24"/>
          <w:szCs w:val="24"/>
        </w:rPr>
        <w:tab/>
        <w:t>Terapeutiske indikationer</w:t>
      </w:r>
    </w:p>
    <w:p w14:paraId="02BEA28B" w14:textId="77777777" w:rsidR="007D0BF1" w:rsidRPr="005E0615" w:rsidRDefault="007D0BF1" w:rsidP="00817B3C">
      <w:pPr>
        <w:ind w:left="851"/>
        <w:rPr>
          <w:snapToGrid w:val="0"/>
          <w:sz w:val="24"/>
          <w:szCs w:val="24"/>
        </w:rPr>
      </w:pPr>
      <w:r w:rsidRPr="005E0615">
        <w:rPr>
          <w:snapToGrid w:val="0"/>
          <w:sz w:val="24"/>
          <w:szCs w:val="24"/>
        </w:rPr>
        <w:t>Behandling af</w:t>
      </w:r>
    </w:p>
    <w:p w14:paraId="666E4FD6" w14:textId="77777777" w:rsidR="007D0BF1" w:rsidRPr="00AE33CB" w:rsidRDefault="007D0BF1" w:rsidP="00AE33CB">
      <w:pPr>
        <w:pStyle w:val="Listeafsnit"/>
        <w:numPr>
          <w:ilvl w:val="0"/>
          <w:numId w:val="9"/>
        </w:numPr>
        <w:ind w:left="1276" w:hanging="425"/>
        <w:rPr>
          <w:snapToGrid w:val="0"/>
          <w:sz w:val="24"/>
          <w:szCs w:val="24"/>
        </w:rPr>
      </w:pPr>
      <w:bookmarkStart w:id="0" w:name="_Hlk149549752"/>
      <w:r w:rsidRPr="00AE33CB">
        <w:rPr>
          <w:snapToGrid w:val="0"/>
          <w:sz w:val="24"/>
          <w:szCs w:val="24"/>
        </w:rPr>
        <w:t xml:space="preserve">moderat til svær depression (major depression) </w:t>
      </w:r>
    </w:p>
    <w:p w14:paraId="30F9BE6E" w14:textId="77777777" w:rsidR="007D0BF1" w:rsidRPr="00AE33CB" w:rsidRDefault="007D0BF1" w:rsidP="00AE33CB">
      <w:pPr>
        <w:pStyle w:val="Listeafsnit"/>
        <w:numPr>
          <w:ilvl w:val="0"/>
          <w:numId w:val="9"/>
        </w:numPr>
        <w:ind w:left="1276" w:hanging="425"/>
        <w:rPr>
          <w:snapToGrid w:val="0"/>
          <w:sz w:val="24"/>
          <w:szCs w:val="24"/>
        </w:rPr>
      </w:pPr>
      <w:proofErr w:type="spellStart"/>
      <w:r w:rsidRPr="00AE33CB">
        <w:rPr>
          <w:snapToGrid w:val="0"/>
          <w:sz w:val="24"/>
          <w:szCs w:val="24"/>
        </w:rPr>
        <w:t>obsessiv-kompulsiv</w:t>
      </w:r>
      <w:proofErr w:type="spellEnd"/>
      <w:r w:rsidRPr="00AE33CB">
        <w:rPr>
          <w:snapToGrid w:val="0"/>
          <w:sz w:val="24"/>
          <w:szCs w:val="24"/>
        </w:rPr>
        <w:t xml:space="preserve"> tilstand (OCD) </w:t>
      </w:r>
    </w:p>
    <w:p w14:paraId="780B4BD6" w14:textId="77777777" w:rsidR="007D0BF1" w:rsidRPr="00AE33CB" w:rsidRDefault="007D0BF1" w:rsidP="00AE33CB">
      <w:pPr>
        <w:pStyle w:val="Listeafsnit"/>
        <w:numPr>
          <w:ilvl w:val="0"/>
          <w:numId w:val="9"/>
        </w:numPr>
        <w:ind w:left="1276" w:hanging="425"/>
        <w:rPr>
          <w:snapToGrid w:val="0"/>
          <w:sz w:val="24"/>
          <w:szCs w:val="24"/>
        </w:rPr>
      </w:pPr>
      <w:r w:rsidRPr="00AE33CB">
        <w:rPr>
          <w:snapToGrid w:val="0"/>
          <w:sz w:val="24"/>
          <w:szCs w:val="24"/>
        </w:rPr>
        <w:t xml:space="preserve">panikangst med og uden agorafobi </w:t>
      </w:r>
    </w:p>
    <w:p w14:paraId="646954B0" w14:textId="77777777" w:rsidR="007D0BF1" w:rsidRPr="00AE33CB" w:rsidRDefault="007D0BF1" w:rsidP="00AE33CB">
      <w:pPr>
        <w:pStyle w:val="Listeafsnit"/>
        <w:numPr>
          <w:ilvl w:val="0"/>
          <w:numId w:val="9"/>
        </w:numPr>
        <w:ind w:left="1276" w:hanging="425"/>
        <w:rPr>
          <w:snapToGrid w:val="0"/>
          <w:sz w:val="24"/>
          <w:szCs w:val="24"/>
        </w:rPr>
      </w:pPr>
      <w:r w:rsidRPr="00AE33CB">
        <w:rPr>
          <w:snapToGrid w:val="0"/>
          <w:sz w:val="24"/>
          <w:szCs w:val="24"/>
        </w:rPr>
        <w:t>socialangst/socialfobi</w:t>
      </w:r>
    </w:p>
    <w:p w14:paraId="37E2DF32" w14:textId="77777777" w:rsidR="007D0BF1" w:rsidRPr="00AE33CB" w:rsidRDefault="007D0BF1" w:rsidP="00AE33CB">
      <w:pPr>
        <w:pStyle w:val="Listeafsnit"/>
        <w:numPr>
          <w:ilvl w:val="0"/>
          <w:numId w:val="9"/>
        </w:numPr>
        <w:ind w:left="1276" w:hanging="425"/>
        <w:rPr>
          <w:snapToGrid w:val="0"/>
          <w:sz w:val="24"/>
          <w:szCs w:val="24"/>
        </w:rPr>
      </w:pPr>
      <w:r w:rsidRPr="00AE33CB">
        <w:rPr>
          <w:snapToGrid w:val="0"/>
          <w:sz w:val="24"/>
          <w:szCs w:val="24"/>
        </w:rPr>
        <w:t>generaliseret angst</w:t>
      </w:r>
    </w:p>
    <w:p w14:paraId="1599534A" w14:textId="77777777" w:rsidR="007D0BF1" w:rsidRPr="00AE33CB" w:rsidRDefault="007D0BF1" w:rsidP="00AE33CB">
      <w:pPr>
        <w:pStyle w:val="Listeafsnit"/>
        <w:numPr>
          <w:ilvl w:val="0"/>
          <w:numId w:val="9"/>
        </w:numPr>
        <w:ind w:left="1276" w:hanging="425"/>
        <w:rPr>
          <w:snapToGrid w:val="0"/>
          <w:sz w:val="24"/>
          <w:szCs w:val="24"/>
        </w:rPr>
      </w:pPr>
      <w:r w:rsidRPr="00AE33CB">
        <w:rPr>
          <w:snapToGrid w:val="0"/>
          <w:sz w:val="24"/>
          <w:szCs w:val="24"/>
        </w:rPr>
        <w:t>posttraumatisk stress syndrom (PTSD).</w:t>
      </w:r>
      <w:bookmarkEnd w:id="0"/>
    </w:p>
    <w:p w14:paraId="4D0CD102" w14:textId="77777777" w:rsidR="009260DE" w:rsidRPr="005E0615" w:rsidRDefault="009260DE" w:rsidP="009260DE">
      <w:pPr>
        <w:tabs>
          <w:tab w:val="left" w:pos="851"/>
        </w:tabs>
        <w:ind w:left="851"/>
        <w:rPr>
          <w:sz w:val="24"/>
          <w:szCs w:val="24"/>
        </w:rPr>
      </w:pPr>
    </w:p>
    <w:p w14:paraId="7FBB2518" w14:textId="77777777" w:rsidR="009260DE" w:rsidRPr="005E0615" w:rsidRDefault="009260DE" w:rsidP="009260DE">
      <w:pPr>
        <w:tabs>
          <w:tab w:val="left" w:pos="851"/>
        </w:tabs>
        <w:ind w:left="851" w:hanging="851"/>
        <w:rPr>
          <w:b/>
          <w:sz w:val="24"/>
          <w:szCs w:val="24"/>
        </w:rPr>
      </w:pPr>
      <w:r w:rsidRPr="005E0615">
        <w:rPr>
          <w:b/>
          <w:sz w:val="24"/>
          <w:szCs w:val="24"/>
        </w:rPr>
        <w:t>4.2</w:t>
      </w:r>
      <w:r w:rsidRPr="005E0615">
        <w:rPr>
          <w:b/>
          <w:sz w:val="24"/>
          <w:szCs w:val="24"/>
        </w:rPr>
        <w:tab/>
        <w:t xml:space="preserve">Dosering og </w:t>
      </w:r>
      <w:r w:rsidR="002C1EC0" w:rsidRPr="005E0615">
        <w:rPr>
          <w:b/>
          <w:sz w:val="24"/>
          <w:szCs w:val="24"/>
        </w:rPr>
        <w:t>administration</w:t>
      </w:r>
    </w:p>
    <w:p w14:paraId="0CFC27C8" w14:textId="77777777" w:rsidR="00AE33CB" w:rsidRDefault="00AE33CB" w:rsidP="00817B3C">
      <w:pPr>
        <w:ind w:left="851"/>
        <w:rPr>
          <w:snapToGrid w:val="0"/>
          <w:sz w:val="24"/>
          <w:szCs w:val="24"/>
        </w:rPr>
      </w:pPr>
    </w:p>
    <w:p w14:paraId="40B60347" w14:textId="0F10A7A5" w:rsidR="007D0BF1" w:rsidRPr="00AE33CB" w:rsidRDefault="007D0BF1" w:rsidP="00817B3C">
      <w:pPr>
        <w:ind w:left="851"/>
        <w:rPr>
          <w:snapToGrid w:val="0"/>
          <w:sz w:val="24"/>
          <w:szCs w:val="24"/>
          <w:u w:val="single"/>
        </w:rPr>
      </w:pPr>
      <w:r w:rsidRPr="00AE33CB">
        <w:rPr>
          <w:snapToGrid w:val="0"/>
          <w:sz w:val="24"/>
          <w:szCs w:val="24"/>
          <w:u w:val="single"/>
        </w:rPr>
        <w:t>Dosering</w:t>
      </w:r>
    </w:p>
    <w:p w14:paraId="21A8881F" w14:textId="77777777" w:rsidR="007D0BF1" w:rsidRPr="005E0615" w:rsidRDefault="007D0BF1" w:rsidP="00817B3C">
      <w:pPr>
        <w:ind w:left="851"/>
        <w:rPr>
          <w:bCs/>
          <w:i/>
          <w:iCs/>
          <w:snapToGrid w:val="0"/>
          <w:sz w:val="24"/>
          <w:szCs w:val="24"/>
        </w:rPr>
      </w:pPr>
      <w:r w:rsidRPr="005E0615">
        <w:rPr>
          <w:bCs/>
          <w:i/>
          <w:iCs/>
          <w:snapToGrid w:val="0"/>
          <w:sz w:val="24"/>
          <w:szCs w:val="24"/>
        </w:rPr>
        <w:t>Moderat til svær depression</w:t>
      </w:r>
    </w:p>
    <w:p w14:paraId="597AD21F" w14:textId="77777777" w:rsidR="007D0BF1" w:rsidRPr="005E0615" w:rsidRDefault="007D0BF1" w:rsidP="00817B3C">
      <w:pPr>
        <w:ind w:left="851"/>
        <w:rPr>
          <w:snapToGrid w:val="0"/>
          <w:sz w:val="24"/>
          <w:szCs w:val="24"/>
        </w:rPr>
      </w:pPr>
      <w:r w:rsidRPr="005E0615">
        <w:rPr>
          <w:snapToGrid w:val="0"/>
          <w:sz w:val="24"/>
          <w:szCs w:val="24"/>
        </w:rPr>
        <w:t xml:space="preserve">Anbefalet dosis er 20 mg daglig. Normalt ses bedring hos patienten efter en uges behandling, men der kan gå to uger. </w:t>
      </w:r>
    </w:p>
    <w:p w14:paraId="57DBC654" w14:textId="77777777" w:rsidR="007D0BF1" w:rsidRPr="005E0615" w:rsidRDefault="007D0BF1" w:rsidP="00817B3C">
      <w:pPr>
        <w:ind w:left="851"/>
        <w:rPr>
          <w:snapToGrid w:val="0"/>
          <w:sz w:val="24"/>
          <w:szCs w:val="24"/>
        </w:rPr>
      </w:pPr>
    </w:p>
    <w:p w14:paraId="255460E7" w14:textId="77777777" w:rsidR="007D0BF1" w:rsidRPr="005E0615" w:rsidRDefault="007D0BF1" w:rsidP="00817B3C">
      <w:pPr>
        <w:ind w:left="851"/>
        <w:rPr>
          <w:snapToGrid w:val="0"/>
          <w:sz w:val="24"/>
          <w:szCs w:val="24"/>
        </w:rPr>
      </w:pPr>
      <w:r w:rsidRPr="005E0615">
        <w:rPr>
          <w:snapToGrid w:val="0"/>
          <w:sz w:val="24"/>
          <w:szCs w:val="24"/>
        </w:rPr>
        <w:t>Som med al antidepressiv medicin bør dosis tjekkes og om nødvendigt justeres efter 3-4 ugers behandling, og derefter når det er klinisk relevant. For patienter med utilstrækkeligt respons på 20 mg, kan dosis øges gradvist med 10 mg ad gangen op til højst 50 mg, afhængigt af patientrespons.</w:t>
      </w:r>
    </w:p>
    <w:p w14:paraId="31165656" w14:textId="77777777" w:rsidR="007D0BF1" w:rsidRPr="005E0615" w:rsidRDefault="007D0BF1" w:rsidP="00817B3C">
      <w:pPr>
        <w:ind w:left="851"/>
        <w:rPr>
          <w:snapToGrid w:val="0"/>
          <w:sz w:val="24"/>
          <w:szCs w:val="24"/>
        </w:rPr>
      </w:pPr>
    </w:p>
    <w:p w14:paraId="40FAE19B" w14:textId="77777777" w:rsidR="007D0BF1" w:rsidRPr="005E0615" w:rsidRDefault="007D0BF1" w:rsidP="00817B3C">
      <w:pPr>
        <w:ind w:left="851"/>
        <w:rPr>
          <w:snapToGrid w:val="0"/>
          <w:sz w:val="24"/>
          <w:szCs w:val="24"/>
        </w:rPr>
      </w:pPr>
      <w:r w:rsidRPr="005E0615">
        <w:rPr>
          <w:snapToGrid w:val="0"/>
          <w:sz w:val="24"/>
          <w:szCs w:val="24"/>
        </w:rPr>
        <w:t>Patienter med depression skal behandles i mindst 6 måneder for at sikre, at de er symptomfri.</w:t>
      </w:r>
    </w:p>
    <w:p w14:paraId="73ADD245" w14:textId="77777777" w:rsidR="007D0BF1" w:rsidRPr="00AE33CB" w:rsidRDefault="007D0BF1" w:rsidP="00817B3C">
      <w:pPr>
        <w:ind w:left="851"/>
        <w:rPr>
          <w:snapToGrid w:val="0"/>
          <w:sz w:val="24"/>
          <w:szCs w:val="24"/>
        </w:rPr>
      </w:pPr>
    </w:p>
    <w:p w14:paraId="6E688E89" w14:textId="77777777" w:rsidR="007D0BF1" w:rsidRPr="005E0615" w:rsidRDefault="007D0BF1" w:rsidP="00817B3C">
      <w:pPr>
        <w:ind w:left="851"/>
        <w:rPr>
          <w:bCs/>
          <w:i/>
          <w:iCs/>
          <w:snapToGrid w:val="0"/>
          <w:sz w:val="24"/>
          <w:szCs w:val="24"/>
        </w:rPr>
      </w:pPr>
      <w:proofErr w:type="spellStart"/>
      <w:r w:rsidRPr="005E0615">
        <w:rPr>
          <w:bCs/>
          <w:i/>
          <w:iCs/>
          <w:snapToGrid w:val="0"/>
          <w:sz w:val="24"/>
          <w:szCs w:val="24"/>
        </w:rPr>
        <w:t>Obsessiv-kompulsiv</w:t>
      </w:r>
      <w:proofErr w:type="spellEnd"/>
      <w:r w:rsidRPr="005E0615">
        <w:rPr>
          <w:bCs/>
          <w:i/>
          <w:iCs/>
          <w:snapToGrid w:val="0"/>
          <w:sz w:val="24"/>
          <w:szCs w:val="24"/>
        </w:rPr>
        <w:t xml:space="preserve"> tilstand (OCD)</w:t>
      </w:r>
    </w:p>
    <w:p w14:paraId="3C310625" w14:textId="77777777" w:rsidR="007D0BF1" w:rsidRPr="005E0615" w:rsidRDefault="007D0BF1" w:rsidP="00817B3C">
      <w:pPr>
        <w:ind w:left="851"/>
        <w:rPr>
          <w:snapToGrid w:val="0"/>
          <w:sz w:val="24"/>
          <w:szCs w:val="24"/>
        </w:rPr>
      </w:pPr>
      <w:r w:rsidRPr="005E0615">
        <w:rPr>
          <w:snapToGrid w:val="0"/>
          <w:sz w:val="24"/>
          <w:szCs w:val="24"/>
        </w:rPr>
        <w:t>Anbefalet dosis er 40 mg daglig. Startdosis er 20 mg daglig, og dosis kan øges gradvist med 10 mg ad gangen op til anbefalet dosis. Hvis der er utilstrækkeligt respons efter nogle ugers behandling med den anbefalede dosis, kan nogle patienter have nytte af en gradvist øget dosis op til højst 60 mg daglig.</w:t>
      </w:r>
    </w:p>
    <w:p w14:paraId="3FC59454" w14:textId="77777777" w:rsidR="007D0BF1" w:rsidRPr="005E0615" w:rsidRDefault="007D0BF1" w:rsidP="00817B3C">
      <w:pPr>
        <w:ind w:left="851"/>
        <w:rPr>
          <w:snapToGrid w:val="0"/>
          <w:sz w:val="24"/>
          <w:szCs w:val="24"/>
        </w:rPr>
      </w:pPr>
    </w:p>
    <w:p w14:paraId="19D84105" w14:textId="77777777" w:rsidR="007D0BF1" w:rsidRPr="005E0615" w:rsidRDefault="007D0BF1" w:rsidP="00817B3C">
      <w:pPr>
        <w:ind w:left="851"/>
        <w:rPr>
          <w:snapToGrid w:val="0"/>
          <w:sz w:val="24"/>
          <w:szCs w:val="24"/>
        </w:rPr>
      </w:pPr>
      <w:r w:rsidRPr="005E0615">
        <w:rPr>
          <w:snapToGrid w:val="0"/>
          <w:sz w:val="24"/>
          <w:szCs w:val="24"/>
        </w:rPr>
        <w:t>Patienter med OCD skal behandles i en tilstrækkelig lang periode for at sikre, at de er symptomfri. Denne periode kan vare flere måneder eller endnu længere (se pkt. 5.1).</w:t>
      </w:r>
    </w:p>
    <w:p w14:paraId="184322E1" w14:textId="77777777" w:rsidR="007D0BF1" w:rsidRPr="005E0615" w:rsidRDefault="007D0BF1" w:rsidP="00817B3C">
      <w:pPr>
        <w:ind w:left="851"/>
        <w:rPr>
          <w:snapToGrid w:val="0"/>
          <w:sz w:val="24"/>
          <w:szCs w:val="24"/>
        </w:rPr>
      </w:pPr>
    </w:p>
    <w:p w14:paraId="629DBED8" w14:textId="77777777" w:rsidR="007D0BF1" w:rsidRPr="005E0615" w:rsidRDefault="007D0BF1" w:rsidP="00817B3C">
      <w:pPr>
        <w:ind w:left="851"/>
        <w:rPr>
          <w:bCs/>
          <w:i/>
          <w:iCs/>
          <w:snapToGrid w:val="0"/>
          <w:sz w:val="24"/>
          <w:szCs w:val="24"/>
        </w:rPr>
      </w:pPr>
      <w:r w:rsidRPr="005E0615">
        <w:rPr>
          <w:bCs/>
          <w:i/>
          <w:iCs/>
          <w:snapToGrid w:val="0"/>
          <w:sz w:val="24"/>
          <w:szCs w:val="24"/>
        </w:rPr>
        <w:t>Panikangst</w:t>
      </w:r>
    </w:p>
    <w:p w14:paraId="58AF4BA5" w14:textId="77777777" w:rsidR="007D0BF1" w:rsidRPr="005E0615" w:rsidRDefault="007D0BF1" w:rsidP="00817B3C">
      <w:pPr>
        <w:ind w:left="851"/>
        <w:rPr>
          <w:snapToGrid w:val="0"/>
          <w:sz w:val="24"/>
          <w:szCs w:val="24"/>
        </w:rPr>
      </w:pPr>
      <w:r w:rsidRPr="005E0615">
        <w:rPr>
          <w:snapToGrid w:val="0"/>
          <w:sz w:val="24"/>
          <w:szCs w:val="24"/>
        </w:rPr>
        <w:t>Anbefalet dosis er 40 mg daglig. Startdosis er 10 mg daglig, og dosis øges gradvist med 10 mg ad gangen op til anbefalet dosis, afhængigt af patientrespons. Lav initial dosis anbefales for at minimere risikoen for forværring af paniksymptomerne, der generelt anses for at forekomme tidligt i behandlingen af denne tilstand. Hvis der ikke ses tilstrækkeligt respons efter nogle ugers behandling, kan nogle patienter have nytte af en gradvist øget dosis op til højst 60 mg daglig.</w:t>
      </w:r>
    </w:p>
    <w:p w14:paraId="57F5D75A" w14:textId="77777777" w:rsidR="007D0BF1" w:rsidRPr="005E0615" w:rsidRDefault="007D0BF1" w:rsidP="00817B3C">
      <w:pPr>
        <w:ind w:left="851"/>
        <w:rPr>
          <w:snapToGrid w:val="0"/>
          <w:sz w:val="24"/>
          <w:szCs w:val="24"/>
        </w:rPr>
      </w:pPr>
    </w:p>
    <w:p w14:paraId="0D536C71" w14:textId="77777777" w:rsidR="007D0BF1" w:rsidRPr="005E0615" w:rsidRDefault="007D0BF1" w:rsidP="00817B3C">
      <w:pPr>
        <w:ind w:left="851"/>
        <w:rPr>
          <w:snapToGrid w:val="0"/>
          <w:sz w:val="24"/>
          <w:szCs w:val="24"/>
        </w:rPr>
      </w:pPr>
      <w:r w:rsidRPr="005E0615">
        <w:rPr>
          <w:snapToGrid w:val="0"/>
          <w:sz w:val="24"/>
          <w:szCs w:val="24"/>
        </w:rPr>
        <w:t>Patienter med panikangst skal behandles i en tilstrækkelig lang periode for at sikre, at de er symptomfri. Denne periode kan vare flere måneder eller endnu længere (se pkt. 5.1).</w:t>
      </w:r>
    </w:p>
    <w:p w14:paraId="5473EF3C" w14:textId="77777777" w:rsidR="007D0BF1" w:rsidRPr="005E0615" w:rsidRDefault="007D0BF1" w:rsidP="00817B3C">
      <w:pPr>
        <w:ind w:left="851"/>
        <w:rPr>
          <w:snapToGrid w:val="0"/>
          <w:sz w:val="24"/>
          <w:szCs w:val="24"/>
        </w:rPr>
      </w:pPr>
    </w:p>
    <w:p w14:paraId="7EADB5DF" w14:textId="77777777" w:rsidR="007D0BF1" w:rsidRPr="005E0615" w:rsidRDefault="007D0BF1" w:rsidP="00817B3C">
      <w:pPr>
        <w:ind w:left="851"/>
        <w:rPr>
          <w:bCs/>
          <w:i/>
          <w:iCs/>
          <w:snapToGrid w:val="0"/>
          <w:sz w:val="24"/>
          <w:szCs w:val="24"/>
        </w:rPr>
      </w:pPr>
      <w:r w:rsidRPr="005E0615">
        <w:rPr>
          <w:bCs/>
          <w:i/>
          <w:iCs/>
          <w:snapToGrid w:val="0"/>
          <w:sz w:val="24"/>
          <w:szCs w:val="24"/>
        </w:rPr>
        <w:t>Socialangst/socialfobi</w:t>
      </w:r>
    </w:p>
    <w:p w14:paraId="69272D7C" w14:textId="77777777" w:rsidR="007D0BF1" w:rsidRPr="005E0615" w:rsidRDefault="007D0BF1" w:rsidP="00817B3C">
      <w:pPr>
        <w:ind w:left="851"/>
        <w:rPr>
          <w:snapToGrid w:val="0"/>
          <w:sz w:val="24"/>
          <w:szCs w:val="24"/>
        </w:rPr>
      </w:pPr>
      <w:r w:rsidRPr="005E0615">
        <w:rPr>
          <w:snapToGrid w:val="0"/>
          <w:sz w:val="24"/>
          <w:szCs w:val="24"/>
        </w:rPr>
        <w:t>Anbefalet dosis er 20 mg daglig. Hvis der ses utilstrækkeligt respons efter nogle ugers behandling med anbefalet dosis, kan nogle patienter have nytte af en gradvist øget dosis, med 10 mg ad gangen, op til højst 50 mg daglig. Langtidsanvendelse bør evalueres med jævne mellemrum (se pkt. 5.1).</w:t>
      </w:r>
    </w:p>
    <w:p w14:paraId="1F08E975" w14:textId="77777777" w:rsidR="007D0BF1" w:rsidRPr="005E0615" w:rsidRDefault="007D0BF1" w:rsidP="00817B3C">
      <w:pPr>
        <w:ind w:left="851"/>
        <w:rPr>
          <w:snapToGrid w:val="0"/>
          <w:sz w:val="24"/>
          <w:szCs w:val="24"/>
        </w:rPr>
      </w:pPr>
    </w:p>
    <w:p w14:paraId="33F0E733" w14:textId="77777777" w:rsidR="007D0BF1" w:rsidRPr="005E0615" w:rsidRDefault="007D0BF1" w:rsidP="00817B3C">
      <w:pPr>
        <w:ind w:left="851"/>
        <w:rPr>
          <w:bCs/>
          <w:i/>
          <w:iCs/>
          <w:snapToGrid w:val="0"/>
          <w:sz w:val="24"/>
          <w:szCs w:val="24"/>
        </w:rPr>
      </w:pPr>
      <w:r w:rsidRPr="005E0615">
        <w:rPr>
          <w:bCs/>
          <w:i/>
          <w:iCs/>
          <w:snapToGrid w:val="0"/>
          <w:sz w:val="24"/>
          <w:szCs w:val="24"/>
        </w:rPr>
        <w:lastRenderedPageBreak/>
        <w:t>Generaliseret angst</w:t>
      </w:r>
    </w:p>
    <w:p w14:paraId="3BE2641F" w14:textId="77777777" w:rsidR="007D0BF1" w:rsidRPr="005E0615" w:rsidRDefault="007D0BF1" w:rsidP="00817B3C">
      <w:pPr>
        <w:ind w:left="851"/>
        <w:rPr>
          <w:snapToGrid w:val="0"/>
          <w:sz w:val="24"/>
          <w:szCs w:val="24"/>
        </w:rPr>
      </w:pPr>
      <w:r w:rsidRPr="005E0615">
        <w:rPr>
          <w:snapToGrid w:val="0"/>
          <w:sz w:val="24"/>
          <w:szCs w:val="24"/>
        </w:rPr>
        <w:t>Anbefalet dosis er 20 mg daglig. Hvis der ses utilstrækkeligt respons efter nogle ugers behandling med anbefalet dosis, kan nogle patienter have nytte af en gradvist øget dosis, med 10 mg ad gangen, op til højst 50 mg daglig. Langtidsanvendelse bør evalueres med jævne mellemrum (se pkt. 5.1).</w:t>
      </w:r>
    </w:p>
    <w:p w14:paraId="7727D5DF" w14:textId="77777777" w:rsidR="007D0BF1" w:rsidRPr="005E0615" w:rsidRDefault="007D0BF1" w:rsidP="00817B3C">
      <w:pPr>
        <w:ind w:left="851"/>
        <w:rPr>
          <w:snapToGrid w:val="0"/>
          <w:sz w:val="24"/>
          <w:szCs w:val="24"/>
        </w:rPr>
      </w:pPr>
    </w:p>
    <w:p w14:paraId="4E44B955" w14:textId="77777777" w:rsidR="007D0BF1" w:rsidRPr="005E0615" w:rsidRDefault="007D0BF1" w:rsidP="00817B3C">
      <w:pPr>
        <w:ind w:left="851"/>
        <w:rPr>
          <w:bCs/>
          <w:i/>
          <w:iCs/>
          <w:snapToGrid w:val="0"/>
          <w:sz w:val="24"/>
          <w:szCs w:val="24"/>
        </w:rPr>
      </w:pPr>
      <w:r w:rsidRPr="005E0615">
        <w:rPr>
          <w:bCs/>
          <w:i/>
          <w:iCs/>
          <w:snapToGrid w:val="0"/>
          <w:sz w:val="24"/>
          <w:szCs w:val="24"/>
        </w:rPr>
        <w:t>Posttraumatisk stress-syndrom (PTSD)</w:t>
      </w:r>
    </w:p>
    <w:p w14:paraId="3D86CC51" w14:textId="77777777" w:rsidR="007D0BF1" w:rsidRPr="005E0615" w:rsidRDefault="007D0BF1" w:rsidP="00817B3C">
      <w:pPr>
        <w:ind w:left="851"/>
        <w:rPr>
          <w:snapToGrid w:val="0"/>
          <w:sz w:val="24"/>
          <w:szCs w:val="24"/>
        </w:rPr>
      </w:pPr>
      <w:r w:rsidRPr="005E0615">
        <w:rPr>
          <w:snapToGrid w:val="0"/>
          <w:sz w:val="24"/>
          <w:szCs w:val="24"/>
        </w:rPr>
        <w:t>Anbefalet dosis er 20 mg daglig. Hvis der ses utilstrækkeligt respons efter nogle ugers behandling med anbefalet dosis, kan nogle patienter have nytte af en gradvist øget dosis, med 10 mg ad gangen, op til højst 50 mg daglig. Langtidsanvendelse bør evalueres med jævne mellemrum (se pkt. 5.1).</w:t>
      </w:r>
    </w:p>
    <w:p w14:paraId="7759227A" w14:textId="77777777" w:rsidR="007D0BF1" w:rsidRPr="005E0615" w:rsidRDefault="007D0BF1" w:rsidP="00817B3C">
      <w:pPr>
        <w:ind w:left="851"/>
        <w:rPr>
          <w:snapToGrid w:val="0"/>
          <w:sz w:val="24"/>
          <w:szCs w:val="24"/>
        </w:rPr>
      </w:pPr>
    </w:p>
    <w:p w14:paraId="318CA778" w14:textId="77777777" w:rsidR="007D0BF1" w:rsidRPr="00AE33CB" w:rsidRDefault="007D0BF1" w:rsidP="00817B3C">
      <w:pPr>
        <w:ind w:left="851"/>
        <w:rPr>
          <w:snapToGrid w:val="0"/>
          <w:sz w:val="24"/>
          <w:szCs w:val="24"/>
          <w:u w:val="single"/>
        </w:rPr>
      </w:pPr>
      <w:r w:rsidRPr="00AE33CB">
        <w:rPr>
          <w:bCs/>
          <w:snapToGrid w:val="0"/>
          <w:sz w:val="24"/>
          <w:szCs w:val="24"/>
          <w:u w:val="single"/>
        </w:rPr>
        <w:t>Generel information</w:t>
      </w:r>
    </w:p>
    <w:p w14:paraId="7C0177E3" w14:textId="77777777" w:rsidR="007D0BF1" w:rsidRPr="005E0615" w:rsidRDefault="007D0BF1" w:rsidP="00817B3C">
      <w:pPr>
        <w:ind w:left="851"/>
        <w:rPr>
          <w:bCs/>
          <w:i/>
          <w:iCs/>
          <w:snapToGrid w:val="0"/>
          <w:sz w:val="24"/>
          <w:szCs w:val="24"/>
        </w:rPr>
      </w:pPr>
      <w:r w:rsidRPr="005E0615">
        <w:rPr>
          <w:bCs/>
          <w:i/>
          <w:iCs/>
          <w:snapToGrid w:val="0"/>
          <w:sz w:val="24"/>
          <w:szCs w:val="24"/>
        </w:rPr>
        <w:t xml:space="preserve">Symptomer ved </w:t>
      </w:r>
      <w:proofErr w:type="spellStart"/>
      <w:r w:rsidRPr="005E0615">
        <w:rPr>
          <w:bCs/>
          <w:i/>
          <w:iCs/>
          <w:snapToGrid w:val="0"/>
          <w:sz w:val="24"/>
          <w:szCs w:val="24"/>
        </w:rPr>
        <w:t>seponering</w:t>
      </w:r>
      <w:proofErr w:type="spellEnd"/>
      <w:r w:rsidRPr="005E0615">
        <w:rPr>
          <w:bCs/>
          <w:i/>
          <w:iCs/>
          <w:snapToGrid w:val="0"/>
          <w:sz w:val="24"/>
          <w:szCs w:val="24"/>
        </w:rPr>
        <w:t xml:space="preserve"> af </w:t>
      </w:r>
      <w:proofErr w:type="spellStart"/>
      <w:r w:rsidRPr="005E0615">
        <w:rPr>
          <w:bCs/>
          <w:i/>
          <w:iCs/>
          <w:snapToGrid w:val="0"/>
          <w:sz w:val="24"/>
          <w:szCs w:val="24"/>
        </w:rPr>
        <w:t>paroxetin</w:t>
      </w:r>
      <w:proofErr w:type="spellEnd"/>
    </w:p>
    <w:p w14:paraId="5F6142BD" w14:textId="77777777" w:rsidR="007D0BF1" w:rsidRPr="005E0615" w:rsidRDefault="007D0BF1" w:rsidP="00817B3C">
      <w:pPr>
        <w:ind w:left="851"/>
        <w:rPr>
          <w:snapToGrid w:val="0"/>
          <w:sz w:val="24"/>
          <w:szCs w:val="24"/>
        </w:rPr>
      </w:pPr>
      <w:r w:rsidRPr="005E0615">
        <w:rPr>
          <w:snapToGrid w:val="0"/>
          <w:sz w:val="24"/>
          <w:szCs w:val="24"/>
        </w:rPr>
        <w:t xml:space="preserve">Brat </w:t>
      </w:r>
      <w:proofErr w:type="spellStart"/>
      <w:r w:rsidRPr="005E0615">
        <w:rPr>
          <w:snapToGrid w:val="0"/>
          <w:sz w:val="24"/>
          <w:szCs w:val="24"/>
        </w:rPr>
        <w:t>seponering</w:t>
      </w:r>
      <w:proofErr w:type="spellEnd"/>
      <w:r w:rsidRPr="005E0615">
        <w:rPr>
          <w:snapToGrid w:val="0"/>
          <w:sz w:val="24"/>
          <w:szCs w:val="24"/>
        </w:rPr>
        <w:t xml:space="preserve"> bør undgås (se pkt. 4.4 og 4.8). Det nedtrapningsregime, der er blevet anvendt i kliniske studier, indebærer en reduktion af den daglige dosis med 10 mg i ugentlige intervaller. Hvis reduktion af dosis eller </w:t>
      </w:r>
      <w:proofErr w:type="spellStart"/>
      <w:r w:rsidRPr="005E0615">
        <w:rPr>
          <w:snapToGrid w:val="0"/>
          <w:sz w:val="24"/>
          <w:szCs w:val="24"/>
        </w:rPr>
        <w:t>seponering</w:t>
      </w:r>
      <w:proofErr w:type="spellEnd"/>
      <w:r w:rsidRPr="005E0615">
        <w:rPr>
          <w:snapToGrid w:val="0"/>
          <w:sz w:val="24"/>
          <w:szCs w:val="24"/>
        </w:rPr>
        <w:t xml:space="preserve"> medfører uacceptable symptomer, må det overvejes at vende tilbage til den oprindeligt ordinerede dosis, hvorefter lægen kan fortsætte med at reducere dosis, men i et langsommere tempo.</w:t>
      </w:r>
    </w:p>
    <w:p w14:paraId="314A2F7E" w14:textId="77777777" w:rsidR="007D0BF1" w:rsidRPr="005E0615" w:rsidRDefault="007D0BF1" w:rsidP="00817B3C">
      <w:pPr>
        <w:ind w:left="851"/>
        <w:rPr>
          <w:snapToGrid w:val="0"/>
          <w:sz w:val="24"/>
          <w:szCs w:val="24"/>
        </w:rPr>
      </w:pPr>
    </w:p>
    <w:p w14:paraId="060CBEA8" w14:textId="77777777" w:rsidR="007D0BF1" w:rsidRPr="00AE33CB" w:rsidRDefault="007D0BF1" w:rsidP="00817B3C">
      <w:pPr>
        <w:ind w:left="851"/>
        <w:rPr>
          <w:snapToGrid w:val="0"/>
          <w:sz w:val="24"/>
          <w:szCs w:val="24"/>
          <w:u w:val="single"/>
        </w:rPr>
      </w:pPr>
      <w:r w:rsidRPr="00AE33CB">
        <w:rPr>
          <w:bCs/>
          <w:snapToGrid w:val="0"/>
          <w:sz w:val="24"/>
          <w:szCs w:val="24"/>
          <w:u w:val="single"/>
        </w:rPr>
        <w:t>Særlige populationer</w:t>
      </w:r>
    </w:p>
    <w:p w14:paraId="31FAEA41" w14:textId="77777777" w:rsidR="007D0BF1" w:rsidRPr="005E0615" w:rsidRDefault="007D0BF1" w:rsidP="00817B3C">
      <w:pPr>
        <w:ind w:left="851"/>
        <w:rPr>
          <w:bCs/>
          <w:i/>
          <w:iCs/>
          <w:snapToGrid w:val="0"/>
          <w:sz w:val="24"/>
          <w:szCs w:val="24"/>
        </w:rPr>
      </w:pPr>
      <w:r w:rsidRPr="005E0615">
        <w:rPr>
          <w:bCs/>
          <w:i/>
          <w:iCs/>
          <w:snapToGrid w:val="0"/>
          <w:sz w:val="24"/>
          <w:szCs w:val="24"/>
        </w:rPr>
        <w:t>Ældre</w:t>
      </w:r>
    </w:p>
    <w:p w14:paraId="01F99470" w14:textId="77777777" w:rsidR="007D0BF1" w:rsidRPr="005E0615" w:rsidRDefault="007D0BF1" w:rsidP="00817B3C">
      <w:pPr>
        <w:ind w:left="851"/>
        <w:rPr>
          <w:snapToGrid w:val="0"/>
          <w:sz w:val="24"/>
          <w:szCs w:val="24"/>
        </w:rPr>
      </w:pPr>
      <w:r w:rsidRPr="005E0615">
        <w:rPr>
          <w:snapToGrid w:val="0"/>
          <w:sz w:val="24"/>
          <w:szCs w:val="24"/>
        </w:rPr>
        <w:t xml:space="preserve">Øgede plasmakoncentrationer af </w:t>
      </w:r>
      <w:proofErr w:type="spellStart"/>
      <w:r w:rsidRPr="005E0615">
        <w:rPr>
          <w:snapToGrid w:val="0"/>
          <w:sz w:val="24"/>
          <w:szCs w:val="24"/>
        </w:rPr>
        <w:t>paroxetin</w:t>
      </w:r>
      <w:proofErr w:type="spellEnd"/>
      <w:r w:rsidRPr="005E0615">
        <w:rPr>
          <w:snapToGrid w:val="0"/>
          <w:sz w:val="24"/>
          <w:szCs w:val="24"/>
        </w:rPr>
        <w:t xml:space="preserve"> ses hos ældre patienter, men plasmakoncentrationsniveauet overlapper det observerede niveau for yngre patienter. Dosering bør begynde ved startdosis for voksne. En øgning af dosis kan give nogle patienter en bedring, men den bør ikke overstige 40 mg daglig.</w:t>
      </w:r>
    </w:p>
    <w:p w14:paraId="5EC0317A" w14:textId="77777777" w:rsidR="007D0BF1" w:rsidRPr="005E0615" w:rsidRDefault="007D0BF1" w:rsidP="00817B3C">
      <w:pPr>
        <w:ind w:left="851"/>
        <w:rPr>
          <w:snapToGrid w:val="0"/>
          <w:sz w:val="24"/>
          <w:szCs w:val="24"/>
        </w:rPr>
      </w:pPr>
    </w:p>
    <w:p w14:paraId="0E36F649" w14:textId="77777777" w:rsidR="007D0BF1" w:rsidRPr="005E0615" w:rsidRDefault="007D0BF1" w:rsidP="00817B3C">
      <w:pPr>
        <w:ind w:left="851"/>
        <w:rPr>
          <w:i/>
          <w:iCs/>
          <w:snapToGrid w:val="0"/>
          <w:sz w:val="24"/>
          <w:szCs w:val="24"/>
        </w:rPr>
      </w:pPr>
      <w:r w:rsidRPr="005E0615">
        <w:rPr>
          <w:i/>
          <w:iCs/>
          <w:snapToGrid w:val="0"/>
          <w:sz w:val="24"/>
          <w:szCs w:val="24"/>
        </w:rPr>
        <w:t>Pædiatrisk population</w:t>
      </w:r>
    </w:p>
    <w:p w14:paraId="6D92F448" w14:textId="77777777" w:rsidR="007D0BF1" w:rsidRPr="005E0615" w:rsidRDefault="007D0BF1" w:rsidP="00817B3C">
      <w:pPr>
        <w:ind w:left="851"/>
        <w:rPr>
          <w:bCs/>
          <w:snapToGrid w:val="0"/>
          <w:sz w:val="24"/>
          <w:szCs w:val="24"/>
        </w:rPr>
      </w:pPr>
      <w:r w:rsidRPr="005E0615">
        <w:rPr>
          <w:bCs/>
          <w:snapToGrid w:val="0"/>
          <w:sz w:val="24"/>
          <w:szCs w:val="24"/>
        </w:rPr>
        <w:t>Børn og unge (7-17 år)</w:t>
      </w:r>
    </w:p>
    <w:p w14:paraId="39B25CFA" w14:textId="77777777" w:rsidR="007D0BF1" w:rsidRPr="005E0615" w:rsidRDefault="007D0BF1" w:rsidP="00817B3C">
      <w:pPr>
        <w:ind w:left="851"/>
        <w:rPr>
          <w:snapToGrid w:val="0"/>
          <w:sz w:val="24"/>
          <w:szCs w:val="24"/>
        </w:rPr>
      </w:pPr>
      <w:proofErr w:type="spellStart"/>
      <w:r w:rsidRPr="005E0615">
        <w:rPr>
          <w:snapToGrid w:val="0"/>
          <w:sz w:val="24"/>
          <w:szCs w:val="24"/>
        </w:rPr>
        <w:t>Paroxetin</w:t>
      </w:r>
      <w:proofErr w:type="spellEnd"/>
      <w:r w:rsidRPr="005E0615">
        <w:rPr>
          <w:snapToGrid w:val="0"/>
          <w:sz w:val="24"/>
          <w:szCs w:val="24"/>
        </w:rPr>
        <w:t xml:space="preserve"> bør ikke anvendes til børn og unge, da kontrollerede kliniske studier har vist en sammenhæng mellem </w:t>
      </w:r>
      <w:proofErr w:type="spellStart"/>
      <w:r w:rsidRPr="005E0615">
        <w:rPr>
          <w:snapToGrid w:val="0"/>
          <w:sz w:val="24"/>
          <w:szCs w:val="24"/>
        </w:rPr>
        <w:t>paroxetin</w:t>
      </w:r>
      <w:proofErr w:type="spellEnd"/>
      <w:r w:rsidRPr="005E0615">
        <w:rPr>
          <w:snapToGrid w:val="0"/>
          <w:sz w:val="24"/>
          <w:szCs w:val="24"/>
        </w:rPr>
        <w:t xml:space="preserve"> og øget risiko for selvmordsadfærd og fjendtlighed. Desuden har disse studier ikke i tilstrækkeligt omfang vist effekt (se pkt. 4.4 og 4.8).</w:t>
      </w:r>
    </w:p>
    <w:p w14:paraId="0AA5AF2D" w14:textId="77777777" w:rsidR="007D0BF1" w:rsidRPr="005E0615" w:rsidRDefault="007D0BF1" w:rsidP="00817B3C">
      <w:pPr>
        <w:ind w:left="851"/>
        <w:rPr>
          <w:snapToGrid w:val="0"/>
          <w:sz w:val="24"/>
          <w:szCs w:val="24"/>
        </w:rPr>
      </w:pPr>
    </w:p>
    <w:p w14:paraId="113E0859" w14:textId="77777777" w:rsidR="007D0BF1" w:rsidRPr="005E0615" w:rsidRDefault="007D0BF1" w:rsidP="00817B3C">
      <w:pPr>
        <w:ind w:left="851"/>
        <w:rPr>
          <w:bCs/>
          <w:snapToGrid w:val="0"/>
          <w:sz w:val="24"/>
          <w:szCs w:val="24"/>
        </w:rPr>
      </w:pPr>
      <w:r w:rsidRPr="005E0615">
        <w:rPr>
          <w:bCs/>
          <w:snapToGrid w:val="0"/>
          <w:sz w:val="24"/>
          <w:szCs w:val="24"/>
        </w:rPr>
        <w:t>Børn under 7 år</w:t>
      </w:r>
    </w:p>
    <w:p w14:paraId="13D2FE40" w14:textId="77777777" w:rsidR="007D0BF1" w:rsidRPr="005E0615" w:rsidRDefault="007D0BF1" w:rsidP="00817B3C">
      <w:pPr>
        <w:ind w:left="851"/>
        <w:rPr>
          <w:snapToGrid w:val="0"/>
          <w:sz w:val="24"/>
          <w:szCs w:val="24"/>
        </w:rPr>
      </w:pPr>
      <w:r w:rsidRPr="005E0615">
        <w:rPr>
          <w:snapToGrid w:val="0"/>
          <w:sz w:val="24"/>
          <w:szCs w:val="24"/>
        </w:rPr>
        <w:t xml:space="preserve">Brug af </w:t>
      </w:r>
      <w:proofErr w:type="spellStart"/>
      <w:r w:rsidRPr="005E0615">
        <w:rPr>
          <w:snapToGrid w:val="0"/>
          <w:sz w:val="24"/>
          <w:szCs w:val="24"/>
        </w:rPr>
        <w:t>paroxetin</w:t>
      </w:r>
      <w:proofErr w:type="spellEnd"/>
      <w:r w:rsidRPr="005E0615">
        <w:rPr>
          <w:snapToGrid w:val="0"/>
          <w:sz w:val="24"/>
          <w:szCs w:val="24"/>
        </w:rPr>
        <w:t xml:space="preserve"> er ikke undersøgt hos børn under 7 år. </w:t>
      </w:r>
      <w:proofErr w:type="spellStart"/>
      <w:r w:rsidRPr="005E0615">
        <w:rPr>
          <w:snapToGrid w:val="0"/>
          <w:sz w:val="24"/>
          <w:szCs w:val="24"/>
        </w:rPr>
        <w:t>Paroxetin</w:t>
      </w:r>
      <w:proofErr w:type="spellEnd"/>
      <w:r w:rsidRPr="005E0615">
        <w:rPr>
          <w:snapToGrid w:val="0"/>
          <w:sz w:val="24"/>
          <w:szCs w:val="24"/>
        </w:rPr>
        <w:t xml:space="preserve"> bør ikke anvendes, så længe der ikke er dokumentation for sikkerhed og virkning for børn i denne aldersgruppe.</w:t>
      </w:r>
    </w:p>
    <w:p w14:paraId="20708E68" w14:textId="77777777" w:rsidR="007D0BF1" w:rsidRPr="005E0615" w:rsidRDefault="007D0BF1" w:rsidP="00817B3C">
      <w:pPr>
        <w:ind w:left="851"/>
        <w:rPr>
          <w:snapToGrid w:val="0"/>
          <w:sz w:val="24"/>
          <w:szCs w:val="24"/>
        </w:rPr>
      </w:pPr>
    </w:p>
    <w:p w14:paraId="1913E541" w14:textId="77777777" w:rsidR="007D0BF1" w:rsidRPr="005E0615" w:rsidRDefault="007D0BF1" w:rsidP="00817B3C">
      <w:pPr>
        <w:ind w:left="851"/>
        <w:rPr>
          <w:bCs/>
          <w:i/>
          <w:iCs/>
          <w:snapToGrid w:val="0"/>
          <w:sz w:val="24"/>
          <w:szCs w:val="24"/>
        </w:rPr>
      </w:pPr>
      <w:r w:rsidRPr="005E0615">
        <w:rPr>
          <w:bCs/>
          <w:i/>
          <w:iCs/>
          <w:snapToGrid w:val="0"/>
          <w:sz w:val="24"/>
          <w:szCs w:val="24"/>
        </w:rPr>
        <w:t>Nedsat nyre- eller leverfunktion</w:t>
      </w:r>
    </w:p>
    <w:p w14:paraId="2B4EAE4E" w14:textId="77777777" w:rsidR="007D0BF1" w:rsidRPr="005E0615" w:rsidRDefault="007D0BF1" w:rsidP="00817B3C">
      <w:pPr>
        <w:ind w:left="851"/>
        <w:rPr>
          <w:snapToGrid w:val="0"/>
          <w:sz w:val="24"/>
          <w:szCs w:val="24"/>
        </w:rPr>
      </w:pPr>
      <w:r w:rsidRPr="005E0615">
        <w:rPr>
          <w:snapToGrid w:val="0"/>
          <w:sz w:val="24"/>
          <w:szCs w:val="24"/>
        </w:rPr>
        <w:t xml:space="preserve">Øgede plasmakoncentrationer af </w:t>
      </w:r>
      <w:proofErr w:type="spellStart"/>
      <w:r w:rsidRPr="005E0615">
        <w:rPr>
          <w:snapToGrid w:val="0"/>
          <w:sz w:val="24"/>
          <w:szCs w:val="24"/>
        </w:rPr>
        <w:t>paroxetin</w:t>
      </w:r>
      <w:proofErr w:type="spellEnd"/>
      <w:r w:rsidRPr="005E0615">
        <w:rPr>
          <w:snapToGrid w:val="0"/>
          <w:sz w:val="24"/>
          <w:szCs w:val="24"/>
        </w:rPr>
        <w:t xml:space="preserve"> ses hos patienter med svært nedsat nyrefunktion (</w:t>
      </w:r>
      <w:proofErr w:type="spellStart"/>
      <w:r w:rsidRPr="005E0615">
        <w:rPr>
          <w:snapToGrid w:val="0"/>
          <w:sz w:val="24"/>
          <w:szCs w:val="24"/>
        </w:rPr>
        <w:t>kreatininclearance</w:t>
      </w:r>
      <w:proofErr w:type="spellEnd"/>
      <w:r w:rsidRPr="005E0615">
        <w:rPr>
          <w:snapToGrid w:val="0"/>
          <w:sz w:val="24"/>
          <w:szCs w:val="24"/>
        </w:rPr>
        <w:t xml:space="preserve"> under 30 ml/min) og hos patienter med nedsat leverfunktion. Den lave ende af det foreslåede dosisområde bør derfor anvendes.</w:t>
      </w:r>
    </w:p>
    <w:p w14:paraId="0481A8F3" w14:textId="77777777" w:rsidR="007D0BF1" w:rsidRPr="005E0615" w:rsidRDefault="007D0BF1" w:rsidP="00817B3C">
      <w:pPr>
        <w:ind w:left="851"/>
        <w:rPr>
          <w:snapToGrid w:val="0"/>
          <w:sz w:val="24"/>
          <w:szCs w:val="24"/>
        </w:rPr>
      </w:pPr>
    </w:p>
    <w:p w14:paraId="7D3B381B" w14:textId="77777777" w:rsidR="007D0BF1" w:rsidRPr="00AE33CB" w:rsidRDefault="007D0BF1" w:rsidP="00817B3C">
      <w:pPr>
        <w:ind w:left="851"/>
        <w:rPr>
          <w:snapToGrid w:val="0"/>
          <w:sz w:val="24"/>
          <w:szCs w:val="24"/>
          <w:u w:val="single"/>
        </w:rPr>
      </w:pPr>
      <w:r w:rsidRPr="00AE33CB">
        <w:rPr>
          <w:snapToGrid w:val="0"/>
          <w:sz w:val="24"/>
          <w:szCs w:val="24"/>
          <w:u w:val="single"/>
        </w:rPr>
        <w:t>Administration</w:t>
      </w:r>
    </w:p>
    <w:p w14:paraId="63E46F19" w14:textId="77777777" w:rsidR="007D0BF1" w:rsidRPr="005E0615" w:rsidRDefault="007D0BF1" w:rsidP="00817B3C">
      <w:pPr>
        <w:ind w:left="851"/>
        <w:rPr>
          <w:snapToGrid w:val="0"/>
          <w:sz w:val="24"/>
          <w:szCs w:val="24"/>
        </w:rPr>
      </w:pPr>
      <w:r w:rsidRPr="005E0615">
        <w:rPr>
          <w:snapToGrid w:val="0"/>
          <w:sz w:val="24"/>
          <w:szCs w:val="24"/>
        </w:rPr>
        <w:t xml:space="preserve">Det anbefales at indtage </w:t>
      </w:r>
      <w:proofErr w:type="spellStart"/>
      <w:r w:rsidRPr="005E0615">
        <w:rPr>
          <w:snapToGrid w:val="0"/>
          <w:sz w:val="24"/>
          <w:szCs w:val="24"/>
        </w:rPr>
        <w:t>paroxetin</w:t>
      </w:r>
      <w:proofErr w:type="spellEnd"/>
      <w:r w:rsidRPr="005E0615">
        <w:rPr>
          <w:snapToGrid w:val="0"/>
          <w:sz w:val="24"/>
          <w:szCs w:val="24"/>
        </w:rPr>
        <w:t xml:space="preserve"> én gang daglig om morgenen sammen med et måltid. Tabletten bør ikke tygges, men synkes hel.</w:t>
      </w:r>
    </w:p>
    <w:p w14:paraId="77B4C122" w14:textId="77777777" w:rsidR="009260DE" w:rsidRPr="005E0615" w:rsidRDefault="009260DE" w:rsidP="009260DE">
      <w:pPr>
        <w:tabs>
          <w:tab w:val="left" w:pos="851"/>
        </w:tabs>
        <w:ind w:left="851"/>
        <w:rPr>
          <w:sz w:val="24"/>
          <w:szCs w:val="24"/>
        </w:rPr>
      </w:pPr>
    </w:p>
    <w:p w14:paraId="6C6234E1" w14:textId="77777777" w:rsidR="009260DE" w:rsidRPr="005E0615" w:rsidRDefault="009260DE" w:rsidP="009260DE">
      <w:pPr>
        <w:tabs>
          <w:tab w:val="left" w:pos="851"/>
        </w:tabs>
        <w:ind w:left="851" w:hanging="851"/>
        <w:rPr>
          <w:b/>
          <w:sz w:val="24"/>
          <w:szCs w:val="24"/>
        </w:rPr>
      </w:pPr>
      <w:r w:rsidRPr="005E0615">
        <w:rPr>
          <w:b/>
          <w:sz w:val="24"/>
          <w:szCs w:val="24"/>
        </w:rPr>
        <w:t>4.3</w:t>
      </w:r>
      <w:r w:rsidRPr="005E0615">
        <w:rPr>
          <w:b/>
          <w:sz w:val="24"/>
          <w:szCs w:val="24"/>
        </w:rPr>
        <w:tab/>
        <w:t>Kontraindikationer</w:t>
      </w:r>
    </w:p>
    <w:p w14:paraId="7CDFB819" w14:textId="5ADEB923" w:rsidR="007D0BF1" w:rsidRPr="005E0615" w:rsidRDefault="007D0BF1" w:rsidP="00817B3C">
      <w:pPr>
        <w:ind w:left="851"/>
        <w:rPr>
          <w:sz w:val="24"/>
          <w:szCs w:val="24"/>
        </w:rPr>
      </w:pPr>
      <w:r w:rsidRPr="005E0615">
        <w:rPr>
          <w:sz w:val="24"/>
          <w:szCs w:val="24"/>
        </w:rPr>
        <w:t>Overfølsomhed over for det aktive stof, soja, jordnødder eller over for et eller flere af hjælpestofferne anført i pkt. 6.1.</w:t>
      </w:r>
    </w:p>
    <w:p w14:paraId="2DA68F7E" w14:textId="77777777" w:rsidR="007D0BF1" w:rsidRPr="005E0615" w:rsidRDefault="007D0BF1" w:rsidP="00817B3C">
      <w:pPr>
        <w:ind w:left="851"/>
        <w:rPr>
          <w:sz w:val="24"/>
          <w:szCs w:val="24"/>
        </w:rPr>
      </w:pPr>
    </w:p>
    <w:p w14:paraId="69DBAAB7" w14:textId="77777777" w:rsidR="007D0BF1" w:rsidRPr="005E0615" w:rsidRDefault="007D0BF1" w:rsidP="00817B3C">
      <w:pPr>
        <w:ind w:left="851"/>
        <w:rPr>
          <w:sz w:val="24"/>
          <w:szCs w:val="24"/>
        </w:rPr>
      </w:pPr>
      <w:proofErr w:type="spellStart"/>
      <w:r w:rsidRPr="005E0615">
        <w:rPr>
          <w:sz w:val="24"/>
          <w:szCs w:val="24"/>
        </w:rPr>
        <w:lastRenderedPageBreak/>
        <w:t>Paroxetin</w:t>
      </w:r>
      <w:proofErr w:type="spellEnd"/>
      <w:r w:rsidRPr="005E0615">
        <w:rPr>
          <w:sz w:val="24"/>
          <w:szCs w:val="24"/>
        </w:rPr>
        <w:t xml:space="preserve"> er kontraindiceret i kombination med MAO-</w:t>
      </w:r>
      <w:proofErr w:type="spellStart"/>
      <w:r w:rsidRPr="005E0615">
        <w:rPr>
          <w:sz w:val="24"/>
          <w:szCs w:val="24"/>
        </w:rPr>
        <w:t>hæmmere</w:t>
      </w:r>
      <w:proofErr w:type="spellEnd"/>
      <w:r w:rsidRPr="005E0615">
        <w:rPr>
          <w:sz w:val="24"/>
          <w:szCs w:val="24"/>
        </w:rPr>
        <w:t xml:space="preserve">. </w:t>
      </w:r>
      <w:proofErr w:type="spellStart"/>
      <w:r w:rsidRPr="005E0615">
        <w:rPr>
          <w:sz w:val="24"/>
          <w:szCs w:val="24"/>
        </w:rPr>
        <w:t>Linezolid</w:t>
      </w:r>
      <w:proofErr w:type="spellEnd"/>
      <w:r w:rsidRPr="005E0615">
        <w:rPr>
          <w:sz w:val="24"/>
          <w:szCs w:val="24"/>
        </w:rPr>
        <w:t xml:space="preserve"> (et antibiotikum, som er en reversibel non-</w:t>
      </w:r>
      <w:proofErr w:type="gramStart"/>
      <w:r w:rsidRPr="005E0615">
        <w:rPr>
          <w:sz w:val="24"/>
          <w:szCs w:val="24"/>
        </w:rPr>
        <w:t>selektiv</w:t>
      </w:r>
      <w:proofErr w:type="gramEnd"/>
      <w:r w:rsidRPr="005E0615">
        <w:rPr>
          <w:sz w:val="24"/>
          <w:szCs w:val="24"/>
        </w:rPr>
        <w:t xml:space="preserve"> MAO-hæmmer) kan i enkeltstående tilfælde gives sammen med </w:t>
      </w:r>
      <w:proofErr w:type="spellStart"/>
      <w:r w:rsidRPr="005E0615">
        <w:rPr>
          <w:sz w:val="24"/>
          <w:szCs w:val="24"/>
        </w:rPr>
        <w:t>paroxetin</w:t>
      </w:r>
      <w:proofErr w:type="spellEnd"/>
      <w:r w:rsidRPr="005E0615">
        <w:rPr>
          <w:sz w:val="24"/>
          <w:szCs w:val="24"/>
        </w:rPr>
        <w:t xml:space="preserve"> under forudsætning af tæt observation af symptomer på serotoninsyndrom samt blodtryksmonitorering (se pkt. 4.5). </w:t>
      </w:r>
    </w:p>
    <w:p w14:paraId="2B31156F" w14:textId="77777777" w:rsidR="007D0BF1" w:rsidRPr="005E0615" w:rsidRDefault="007D0BF1" w:rsidP="00817B3C">
      <w:pPr>
        <w:ind w:left="851"/>
        <w:rPr>
          <w:sz w:val="24"/>
          <w:szCs w:val="24"/>
        </w:rPr>
      </w:pPr>
    </w:p>
    <w:p w14:paraId="15100CD5" w14:textId="77777777" w:rsidR="007D0BF1" w:rsidRPr="005E0615" w:rsidRDefault="007D0BF1" w:rsidP="00817B3C">
      <w:pPr>
        <w:ind w:left="851"/>
        <w:rPr>
          <w:sz w:val="24"/>
          <w:szCs w:val="24"/>
        </w:rPr>
      </w:pPr>
      <w:r w:rsidRPr="005E0615">
        <w:rPr>
          <w:sz w:val="24"/>
          <w:szCs w:val="24"/>
        </w:rPr>
        <w:t xml:space="preserve">Behandling med </w:t>
      </w:r>
      <w:proofErr w:type="spellStart"/>
      <w:r w:rsidRPr="005E0615">
        <w:rPr>
          <w:sz w:val="24"/>
          <w:szCs w:val="24"/>
        </w:rPr>
        <w:t>paroxetin</w:t>
      </w:r>
      <w:proofErr w:type="spellEnd"/>
      <w:r w:rsidRPr="005E0615">
        <w:rPr>
          <w:sz w:val="24"/>
          <w:szCs w:val="24"/>
        </w:rPr>
        <w:t xml:space="preserve"> kan påbegyndes:</w:t>
      </w:r>
    </w:p>
    <w:p w14:paraId="23C90220" w14:textId="1B676859" w:rsidR="007D0BF1" w:rsidRPr="007941A3" w:rsidRDefault="007D0BF1" w:rsidP="007941A3">
      <w:pPr>
        <w:pStyle w:val="Listeafsnit"/>
        <w:numPr>
          <w:ilvl w:val="0"/>
          <w:numId w:val="10"/>
        </w:numPr>
        <w:ind w:left="1276" w:hanging="425"/>
        <w:rPr>
          <w:sz w:val="24"/>
          <w:szCs w:val="24"/>
        </w:rPr>
      </w:pPr>
      <w:r w:rsidRPr="007941A3">
        <w:rPr>
          <w:sz w:val="24"/>
          <w:szCs w:val="24"/>
        </w:rPr>
        <w:t xml:space="preserve">to uger efter </w:t>
      </w:r>
      <w:proofErr w:type="spellStart"/>
      <w:r w:rsidRPr="007941A3">
        <w:rPr>
          <w:sz w:val="24"/>
          <w:szCs w:val="24"/>
        </w:rPr>
        <w:t>seponering</w:t>
      </w:r>
      <w:proofErr w:type="spellEnd"/>
      <w:r w:rsidRPr="007941A3">
        <w:rPr>
          <w:sz w:val="24"/>
          <w:szCs w:val="24"/>
        </w:rPr>
        <w:t xml:space="preserve"> af en irreversibel MAO-hæmmer eller</w:t>
      </w:r>
    </w:p>
    <w:p w14:paraId="716348AF" w14:textId="0EFE8742" w:rsidR="007D0BF1" w:rsidRPr="007941A3" w:rsidRDefault="007D0BF1" w:rsidP="007941A3">
      <w:pPr>
        <w:pStyle w:val="Listeafsnit"/>
        <w:numPr>
          <w:ilvl w:val="0"/>
          <w:numId w:val="10"/>
        </w:numPr>
        <w:ind w:left="1276" w:hanging="425"/>
        <w:rPr>
          <w:sz w:val="24"/>
          <w:szCs w:val="24"/>
        </w:rPr>
      </w:pPr>
      <w:r w:rsidRPr="007941A3">
        <w:rPr>
          <w:sz w:val="24"/>
          <w:szCs w:val="24"/>
        </w:rPr>
        <w:t xml:space="preserve">mindst 24 timer efter </w:t>
      </w:r>
      <w:proofErr w:type="spellStart"/>
      <w:r w:rsidRPr="007941A3">
        <w:rPr>
          <w:sz w:val="24"/>
          <w:szCs w:val="24"/>
        </w:rPr>
        <w:t>seponering</w:t>
      </w:r>
      <w:proofErr w:type="spellEnd"/>
      <w:r w:rsidRPr="007941A3">
        <w:rPr>
          <w:sz w:val="24"/>
          <w:szCs w:val="24"/>
        </w:rPr>
        <w:t xml:space="preserve"> af en reversibel MAO-hæmmer (f.eks. </w:t>
      </w:r>
      <w:proofErr w:type="spellStart"/>
      <w:r w:rsidRPr="007941A3">
        <w:rPr>
          <w:sz w:val="24"/>
          <w:szCs w:val="24"/>
        </w:rPr>
        <w:t>moklobemid</w:t>
      </w:r>
      <w:proofErr w:type="spellEnd"/>
      <w:r w:rsidRPr="007941A3">
        <w:rPr>
          <w:sz w:val="24"/>
          <w:szCs w:val="24"/>
        </w:rPr>
        <w:t xml:space="preserve">, </w:t>
      </w:r>
      <w:proofErr w:type="spellStart"/>
      <w:r w:rsidRPr="007941A3">
        <w:rPr>
          <w:sz w:val="24"/>
          <w:szCs w:val="24"/>
        </w:rPr>
        <w:t>linezolid</w:t>
      </w:r>
      <w:proofErr w:type="spellEnd"/>
      <w:r w:rsidRPr="007941A3">
        <w:rPr>
          <w:sz w:val="24"/>
          <w:szCs w:val="24"/>
        </w:rPr>
        <w:t xml:space="preserve">, </w:t>
      </w:r>
      <w:proofErr w:type="spellStart"/>
      <w:r w:rsidRPr="007941A3">
        <w:rPr>
          <w:sz w:val="24"/>
          <w:szCs w:val="24"/>
        </w:rPr>
        <w:t>methylthioniniumchlorid</w:t>
      </w:r>
      <w:proofErr w:type="spellEnd"/>
      <w:r w:rsidRPr="007941A3">
        <w:rPr>
          <w:sz w:val="24"/>
          <w:szCs w:val="24"/>
        </w:rPr>
        <w:t xml:space="preserve"> (også kaldet </w:t>
      </w:r>
      <w:proofErr w:type="spellStart"/>
      <w:r w:rsidRPr="007941A3">
        <w:rPr>
          <w:sz w:val="24"/>
          <w:szCs w:val="24"/>
        </w:rPr>
        <w:t>methylenblåt</w:t>
      </w:r>
      <w:proofErr w:type="spellEnd"/>
      <w:r w:rsidRPr="007941A3">
        <w:rPr>
          <w:sz w:val="24"/>
          <w:szCs w:val="24"/>
        </w:rPr>
        <w:t>, et præoperativt farvestof, som er en reversibel non-</w:t>
      </w:r>
      <w:proofErr w:type="gramStart"/>
      <w:r w:rsidRPr="007941A3">
        <w:rPr>
          <w:sz w:val="24"/>
          <w:szCs w:val="24"/>
        </w:rPr>
        <w:t>selektiv</w:t>
      </w:r>
      <w:proofErr w:type="gramEnd"/>
      <w:r w:rsidRPr="007941A3">
        <w:rPr>
          <w:sz w:val="24"/>
          <w:szCs w:val="24"/>
        </w:rPr>
        <w:t xml:space="preserve"> MAO-hæmmer).</w:t>
      </w:r>
    </w:p>
    <w:p w14:paraId="08E85139" w14:textId="475D168E" w:rsidR="007D0BF1" w:rsidRPr="005E0615" w:rsidRDefault="007D0BF1" w:rsidP="00817B3C">
      <w:pPr>
        <w:ind w:left="851"/>
        <w:rPr>
          <w:sz w:val="24"/>
          <w:szCs w:val="24"/>
        </w:rPr>
      </w:pPr>
    </w:p>
    <w:p w14:paraId="53809DB2" w14:textId="77777777" w:rsidR="007D0BF1" w:rsidRPr="005E0615" w:rsidRDefault="007D0BF1" w:rsidP="00817B3C">
      <w:pPr>
        <w:ind w:left="851"/>
        <w:rPr>
          <w:sz w:val="24"/>
          <w:szCs w:val="24"/>
        </w:rPr>
      </w:pPr>
      <w:r w:rsidRPr="005E0615">
        <w:rPr>
          <w:sz w:val="24"/>
          <w:szCs w:val="24"/>
        </w:rPr>
        <w:t xml:space="preserve">Der bør gå mindst en uge mellem </w:t>
      </w:r>
      <w:proofErr w:type="spellStart"/>
      <w:r w:rsidRPr="005E0615">
        <w:rPr>
          <w:sz w:val="24"/>
          <w:szCs w:val="24"/>
        </w:rPr>
        <w:t>seponering</w:t>
      </w:r>
      <w:proofErr w:type="spellEnd"/>
      <w:r w:rsidRPr="005E0615">
        <w:rPr>
          <w:sz w:val="24"/>
          <w:szCs w:val="24"/>
        </w:rPr>
        <w:t xml:space="preserve"> af </w:t>
      </w:r>
      <w:proofErr w:type="spellStart"/>
      <w:r w:rsidRPr="005E0615">
        <w:rPr>
          <w:sz w:val="24"/>
          <w:szCs w:val="24"/>
        </w:rPr>
        <w:t>paroxetin</w:t>
      </w:r>
      <w:proofErr w:type="spellEnd"/>
      <w:r w:rsidRPr="005E0615">
        <w:rPr>
          <w:sz w:val="24"/>
          <w:szCs w:val="24"/>
        </w:rPr>
        <w:t xml:space="preserve"> og påbegyndelse af behandling med enhver MAO-hæmmer.</w:t>
      </w:r>
    </w:p>
    <w:p w14:paraId="082E9307" w14:textId="77777777" w:rsidR="007D0BF1" w:rsidRPr="005E0615" w:rsidRDefault="007D0BF1" w:rsidP="00817B3C">
      <w:pPr>
        <w:ind w:left="851"/>
        <w:rPr>
          <w:sz w:val="24"/>
          <w:szCs w:val="24"/>
        </w:rPr>
      </w:pPr>
    </w:p>
    <w:p w14:paraId="7DCB3374"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er kontraindiceret i kombination med </w:t>
      </w:r>
      <w:proofErr w:type="spellStart"/>
      <w:r w:rsidRPr="005E0615">
        <w:rPr>
          <w:sz w:val="24"/>
          <w:szCs w:val="24"/>
        </w:rPr>
        <w:t>thioridazin</w:t>
      </w:r>
      <w:proofErr w:type="spellEnd"/>
      <w:r w:rsidRPr="005E0615">
        <w:rPr>
          <w:sz w:val="24"/>
          <w:szCs w:val="24"/>
        </w:rPr>
        <w:t xml:space="preserve"> og </w:t>
      </w:r>
      <w:proofErr w:type="spellStart"/>
      <w:r w:rsidRPr="005E0615">
        <w:rPr>
          <w:sz w:val="24"/>
          <w:szCs w:val="24"/>
        </w:rPr>
        <w:t>pimozid</w:t>
      </w:r>
      <w:proofErr w:type="spellEnd"/>
      <w:r w:rsidRPr="005E0615">
        <w:rPr>
          <w:sz w:val="24"/>
          <w:szCs w:val="24"/>
        </w:rPr>
        <w:t xml:space="preserve"> (se pkt. 4.5).</w:t>
      </w:r>
    </w:p>
    <w:p w14:paraId="4AF8762A" w14:textId="77777777" w:rsidR="009260DE" w:rsidRPr="005E0615" w:rsidRDefault="009260DE" w:rsidP="009260DE">
      <w:pPr>
        <w:tabs>
          <w:tab w:val="left" w:pos="851"/>
        </w:tabs>
        <w:ind w:left="851"/>
        <w:rPr>
          <w:sz w:val="24"/>
          <w:szCs w:val="24"/>
        </w:rPr>
      </w:pPr>
    </w:p>
    <w:p w14:paraId="38DA1934" w14:textId="77777777" w:rsidR="009260DE" w:rsidRPr="005E0615" w:rsidRDefault="009260DE" w:rsidP="009260DE">
      <w:pPr>
        <w:tabs>
          <w:tab w:val="left" w:pos="851"/>
        </w:tabs>
        <w:ind w:left="851" w:hanging="851"/>
        <w:rPr>
          <w:b/>
          <w:sz w:val="24"/>
          <w:szCs w:val="24"/>
        </w:rPr>
      </w:pPr>
      <w:r w:rsidRPr="005E0615">
        <w:rPr>
          <w:b/>
          <w:sz w:val="24"/>
          <w:szCs w:val="24"/>
        </w:rPr>
        <w:t>4.4</w:t>
      </w:r>
      <w:r w:rsidRPr="005E0615">
        <w:rPr>
          <w:b/>
          <w:sz w:val="24"/>
          <w:szCs w:val="24"/>
        </w:rPr>
        <w:tab/>
        <w:t>Særlige advarsler og forsigtighedsregler vedrørende brugen</w:t>
      </w:r>
    </w:p>
    <w:p w14:paraId="781055CF" w14:textId="77777777" w:rsidR="007D0BF1" w:rsidRPr="007941A3" w:rsidRDefault="007D0BF1" w:rsidP="00817B3C">
      <w:pPr>
        <w:ind w:left="851"/>
        <w:rPr>
          <w:sz w:val="24"/>
          <w:szCs w:val="24"/>
        </w:rPr>
      </w:pPr>
      <w:proofErr w:type="spellStart"/>
      <w:r w:rsidRPr="005E0615">
        <w:rPr>
          <w:snapToGrid w:val="0"/>
          <w:sz w:val="24"/>
          <w:szCs w:val="24"/>
        </w:rPr>
        <w:t>Paroxetin</w:t>
      </w:r>
      <w:proofErr w:type="spellEnd"/>
      <w:r w:rsidRPr="005E0615">
        <w:rPr>
          <w:snapToGrid w:val="0"/>
          <w:sz w:val="24"/>
          <w:szCs w:val="24"/>
        </w:rPr>
        <w:t xml:space="preserve"> bør introduceres med forsigtighed to uger efter afbrydelse af behandling med en irreversibel MAO-hæmmer eller 24 timer efter afbrydelse af behandling med en reversibel MAO-hæmmer. Dosis af </w:t>
      </w:r>
      <w:proofErr w:type="spellStart"/>
      <w:r w:rsidRPr="005E0615">
        <w:rPr>
          <w:snapToGrid w:val="0"/>
          <w:sz w:val="24"/>
          <w:szCs w:val="24"/>
        </w:rPr>
        <w:t>paroxetin</w:t>
      </w:r>
      <w:proofErr w:type="spellEnd"/>
      <w:r w:rsidRPr="005E0615">
        <w:rPr>
          <w:snapToGrid w:val="0"/>
          <w:sz w:val="24"/>
          <w:szCs w:val="24"/>
        </w:rPr>
        <w:t xml:space="preserve"> skal øges gradvist, indtil der opnås optimalt respons (se pkt. 4.3 og pkt. 4.5).</w:t>
      </w:r>
    </w:p>
    <w:p w14:paraId="25B8D9D1" w14:textId="77777777" w:rsidR="007D0BF1" w:rsidRPr="007941A3" w:rsidRDefault="007D0BF1" w:rsidP="00817B3C">
      <w:pPr>
        <w:ind w:left="851"/>
        <w:rPr>
          <w:sz w:val="24"/>
          <w:szCs w:val="24"/>
        </w:rPr>
      </w:pPr>
    </w:p>
    <w:p w14:paraId="3F88E4E4" w14:textId="77777777" w:rsidR="007D0BF1" w:rsidRPr="005E0615" w:rsidRDefault="007D0BF1" w:rsidP="00817B3C">
      <w:pPr>
        <w:ind w:left="851"/>
        <w:rPr>
          <w:bCs/>
          <w:sz w:val="24"/>
          <w:szCs w:val="24"/>
          <w:u w:val="single"/>
        </w:rPr>
      </w:pPr>
      <w:r w:rsidRPr="005E0615">
        <w:rPr>
          <w:bCs/>
          <w:sz w:val="24"/>
          <w:szCs w:val="24"/>
          <w:u w:val="single"/>
        </w:rPr>
        <w:t>Pædiatrisk population</w:t>
      </w:r>
    </w:p>
    <w:p w14:paraId="01C1E0FD"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bør ikke anvendes til behandling af børn og unge under 18 år. Selvmordsrelateret adfærd (selvmordsforsøg og selvmordstanker) og fjendtlighed (fortrinsvis aggression, oppositionel adfærd og vrede) blev observeret hyppigere i kliniske studier blandt børn og unge behandlet med antidepressive midler i forhold til gruppen behandlet med placebo.</w:t>
      </w:r>
    </w:p>
    <w:p w14:paraId="05E0FB71" w14:textId="77777777" w:rsidR="007D0BF1" w:rsidRPr="005E0615" w:rsidRDefault="007D0BF1" w:rsidP="00817B3C">
      <w:pPr>
        <w:ind w:left="851"/>
        <w:rPr>
          <w:sz w:val="24"/>
          <w:szCs w:val="24"/>
        </w:rPr>
      </w:pPr>
      <w:r w:rsidRPr="005E0615">
        <w:rPr>
          <w:sz w:val="24"/>
          <w:szCs w:val="24"/>
        </w:rPr>
        <w:t>Hvis det under hensyntagen til kliniske behov alligevel besluttes at behandle patienter i denne gruppe, bør disse overvåges omhyggeligt for selvmordssymptomer. Derudover mangler der langtidsdata om sikkerhed hos børn og unge med hensyn til vækst, modning og kognitiv og adfærdsmæssig udvikling.</w:t>
      </w:r>
    </w:p>
    <w:p w14:paraId="231AD401" w14:textId="77777777" w:rsidR="007D0BF1" w:rsidRPr="005E0615" w:rsidRDefault="007D0BF1" w:rsidP="00817B3C">
      <w:pPr>
        <w:ind w:left="851"/>
        <w:rPr>
          <w:snapToGrid w:val="0"/>
          <w:sz w:val="24"/>
          <w:szCs w:val="24"/>
        </w:rPr>
      </w:pPr>
    </w:p>
    <w:p w14:paraId="5743EC71" w14:textId="77777777" w:rsidR="007D0BF1" w:rsidRPr="005E0615" w:rsidRDefault="007D0BF1" w:rsidP="00817B3C">
      <w:pPr>
        <w:ind w:left="851"/>
        <w:rPr>
          <w:bCs/>
          <w:snapToGrid w:val="0"/>
          <w:sz w:val="24"/>
          <w:szCs w:val="24"/>
          <w:u w:val="single"/>
        </w:rPr>
      </w:pPr>
      <w:r w:rsidRPr="005E0615">
        <w:rPr>
          <w:bCs/>
          <w:snapToGrid w:val="0"/>
          <w:sz w:val="24"/>
          <w:szCs w:val="24"/>
          <w:u w:val="single"/>
        </w:rPr>
        <w:t>Selvmord/selvmordstanker eller klinisk forværring</w:t>
      </w:r>
    </w:p>
    <w:p w14:paraId="63D27D95" w14:textId="77777777" w:rsidR="007D0BF1" w:rsidRPr="005E0615" w:rsidRDefault="007D0BF1" w:rsidP="00817B3C">
      <w:pPr>
        <w:ind w:left="851"/>
        <w:rPr>
          <w:snapToGrid w:val="0"/>
          <w:sz w:val="24"/>
          <w:szCs w:val="24"/>
        </w:rPr>
      </w:pPr>
      <w:r w:rsidRPr="005E0615">
        <w:rPr>
          <w:snapToGrid w:val="0"/>
          <w:sz w:val="24"/>
          <w:szCs w:val="24"/>
        </w:rPr>
        <w:t>Depression er forbundet med en øget risiko for selvmordstanker, selvdestruktive handlinger og selvmord (selvmordsrelaterede hændelser). Denne risiko varer ved, indtil der er sket en signifikant remission af sygdommen. Eftersom forbedring af depressionen ikke nødvendigvis ses før efter to eller flere ugers behandling, skal patienten følges tæt, indtil en forbedring ses. Generel klinisk erfaring viser, at selvmordsrisikoen kan stige i de tidlige helbredelsesstadier.</w:t>
      </w:r>
    </w:p>
    <w:p w14:paraId="1D28AD13" w14:textId="77777777" w:rsidR="007D0BF1" w:rsidRPr="005E0615" w:rsidRDefault="007D0BF1" w:rsidP="00817B3C">
      <w:pPr>
        <w:ind w:left="851"/>
        <w:rPr>
          <w:snapToGrid w:val="0"/>
          <w:sz w:val="24"/>
          <w:szCs w:val="24"/>
        </w:rPr>
      </w:pPr>
    </w:p>
    <w:p w14:paraId="3C84739D" w14:textId="77777777" w:rsidR="007D0BF1" w:rsidRPr="005E0615" w:rsidRDefault="007D0BF1" w:rsidP="00817B3C">
      <w:pPr>
        <w:ind w:left="851"/>
        <w:rPr>
          <w:snapToGrid w:val="0"/>
          <w:sz w:val="24"/>
          <w:szCs w:val="24"/>
        </w:rPr>
      </w:pPr>
      <w:r w:rsidRPr="005E0615">
        <w:rPr>
          <w:snapToGrid w:val="0"/>
          <w:sz w:val="24"/>
          <w:szCs w:val="24"/>
        </w:rPr>
        <w:t xml:space="preserve">Andre psykiske lidelser, for hvilke der ordineres </w:t>
      </w:r>
      <w:proofErr w:type="spellStart"/>
      <w:r w:rsidRPr="005E0615">
        <w:rPr>
          <w:snapToGrid w:val="0"/>
          <w:sz w:val="24"/>
          <w:szCs w:val="24"/>
        </w:rPr>
        <w:t>paroxetin</w:t>
      </w:r>
      <w:proofErr w:type="spellEnd"/>
      <w:r w:rsidRPr="005E0615">
        <w:rPr>
          <w:snapToGrid w:val="0"/>
          <w:sz w:val="24"/>
          <w:szCs w:val="24"/>
        </w:rPr>
        <w:t xml:space="preserve">, kan også være forbundne med en øget risiko for selvmordsrelaterede hændelser. Yderligere kan disse tilstande være </w:t>
      </w:r>
      <w:proofErr w:type="spellStart"/>
      <w:r w:rsidRPr="005E0615">
        <w:rPr>
          <w:snapToGrid w:val="0"/>
          <w:sz w:val="24"/>
          <w:szCs w:val="24"/>
        </w:rPr>
        <w:t>co</w:t>
      </w:r>
      <w:proofErr w:type="spellEnd"/>
      <w:r w:rsidRPr="005E0615">
        <w:rPr>
          <w:snapToGrid w:val="0"/>
          <w:sz w:val="24"/>
          <w:szCs w:val="24"/>
        </w:rPr>
        <w:t>-morbide med moderat til svær depression. Der skal derfor tages de samme forholdsregler ved behandling af patienter med andre psykiske lidelser som ved patienter med moderat til svær depression.</w:t>
      </w:r>
    </w:p>
    <w:p w14:paraId="40543357" w14:textId="77777777" w:rsidR="007D0BF1" w:rsidRPr="005E0615" w:rsidRDefault="007D0BF1" w:rsidP="00817B3C">
      <w:pPr>
        <w:ind w:left="851"/>
        <w:rPr>
          <w:snapToGrid w:val="0"/>
          <w:sz w:val="24"/>
          <w:szCs w:val="24"/>
        </w:rPr>
      </w:pPr>
    </w:p>
    <w:p w14:paraId="79425A42" w14:textId="77777777" w:rsidR="007D0BF1" w:rsidRPr="005E0615" w:rsidRDefault="007D0BF1" w:rsidP="00817B3C">
      <w:pPr>
        <w:ind w:left="851"/>
        <w:rPr>
          <w:snapToGrid w:val="0"/>
          <w:sz w:val="24"/>
          <w:szCs w:val="24"/>
        </w:rPr>
      </w:pPr>
      <w:r w:rsidRPr="005E0615">
        <w:rPr>
          <w:snapToGrid w:val="0"/>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de skal følges tæt under behandlingen. En metaanalyse af placebokontrollerede kliniske studier hos voksne patienter med psykiske lidelser i behandling med </w:t>
      </w:r>
      <w:proofErr w:type="spellStart"/>
      <w:r w:rsidRPr="005E0615">
        <w:rPr>
          <w:snapToGrid w:val="0"/>
          <w:sz w:val="24"/>
          <w:szCs w:val="24"/>
        </w:rPr>
        <w:t>antidepressiva</w:t>
      </w:r>
      <w:proofErr w:type="spellEnd"/>
      <w:r w:rsidRPr="005E0615">
        <w:rPr>
          <w:snapToGrid w:val="0"/>
          <w:sz w:val="24"/>
          <w:szCs w:val="24"/>
        </w:rPr>
        <w:t xml:space="preserve"> viste en øget risiko for </w:t>
      </w:r>
      <w:r w:rsidRPr="005E0615">
        <w:rPr>
          <w:snapToGrid w:val="0"/>
          <w:sz w:val="24"/>
          <w:szCs w:val="24"/>
        </w:rPr>
        <w:lastRenderedPageBreak/>
        <w:t xml:space="preserve">selvmordsadfærd hos patienter under 25 år i behandling med </w:t>
      </w:r>
      <w:proofErr w:type="spellStart"/>
      <w:r w:rsidRPr="005E0615">
        <w:rPr>
          <w:snapToGrid w:val="0"/>
          <w:sz w:val="24"/>
          <w:szCs w:val="24"/>
        </w:rPr>
        <w:t>antidepressiva</w:t>
      </w:r>
      <w:proofErr w:type="spellEnd"/>
      <w:r w:rsidRPr="005E0615">
        <w:rPr>
          <w:snapToGrid w:val="0"/>
          <w:sz w:val="24"/>
          <w:szCs w:val="24"/>
        </w:rPr>
        <w:t xml:space="preserve"> sammenlignet med placebo (se pkt. 5.1). </w:t>
      </w:r>
    </w:p>
    <w:p w14:paraId="018D8506" w14:textId="77777777" w:rsidR="007D0BF1" w:rsidRPr="005E0615" w:rsidRDefault="007D0BF1" w:rsidP="00817B3C">
      <w:pPr>
        <w:ind w:left="851"/>
        <w:rPr>
          <w:snapToGrid w:val="0"/>
          <w:sz w:val="24"/>
          <w:szCs w:val="24"/>
        </w:rPr>
      </w:pPr>
    </w:p>
    <w:p w14:paraId="2D34F226" w14:textId="77777777" w:rsidR="007D0BF1" w:rsidRPr="005E0615" w:rsidRDefault="007D0BF1" w:rsidP="00817B3C">
      <w:pPr>
        <w:ind w:left="851"/>
        <w:rPr>
          <w:snapToGrid w:val="0"/>
          <w:sz w:val="24"/>
          <w:szCs w:val="24"/>
        </w:rPr>
      </w:pPr>
      <w:r w:rsidRPr="005E0615">
        <w:rPr>
          <w:snapToGrid w:val="0"/>
          <w:sz w:val="24"/>
          <w:szCs w:val="24"/>
        </w:rPr>
        <w:t>Som tilføjelse til den medicinske behandling skal patienterne overvåges tæt, specielt patienter med høj risiko, og især ved behandlingsstart og ved dosisændringer. Patienter (og plejepersonale) skal gøres opmærksom på behovet for overvågning med henblik på forekomst af enhver klinisk forværring, selvmordsadfærd eller -tanker samt unormale ændringer i adfærd og på, at de straks skal søge læge, hvis disse symptomer opstår.</w:t>
      </w:r>
    </w:p>
    <w:p w14:paraId="633A73C5" w14:textId="77777777" w:rsidR="007D0BF1" w:rsidRPr="005E0615" w:rsidRDefault="007D0BF1" w:rsidP="00817B3C">
      <w:pPr>
        <w:ind w:left="851"/>
        <w:rPr>
          <w:snapToGrid w:val="0"/>
          <w:sz w:val="24"/>
          <w:szCs w:val="24"/>
        </w:rPr>
      </w:pPr>
    </w:p>
    <w:p w14:paraId="54783B59" w14:textId="77777777" w:rsidR="007D0BF1" w:rsidRPr="005E0615" w:rsidRDefault="007D0BF1" w:rsidP="00817B3C">
      <w:pPr>
        <w:ind w:left="851"/>
        <w:rPr>
          <w:bCs/>
          <w:snapToGrid w:val="0"/>
          <w:sz w:val="24"/>
          <w:szCs w:val="24"/>
          <w:u w:val="single"/>
        </w:rPr>
      </w:pPr>
      <w:proofErr w:type="spellStart"/>
      <w:r w:rsidRPr="005E0615">
        <w:rPr>
          <w:bCs/>
          <w:snapToGrid w:val="0"/>
          <w:sz w:val="24"/>
          <w:szCs w:val="24"/>
          <w:u w:val="single"/>
        </w:rPr>
        <w:t>Akathisi</w:t>
      </w:r>
      <w:proofErr w:type="spellEnd"/>
      <w:r w:rsidRPr="005E0615">
        <w:rPr>
          <w:bCs/>
          <w:snapToGrid w:val="0"/>
          <w:sz w:val="24"/>
          <w:szCs w:val="24"/>
          <w:u w:val="single"/>
        </w:rPr>
        <w:t>/</w:t>
      </w:r>
      <w:proofErr w:type="spellStart"/>
      <w:r w:rsidRPr="005E0615">
        <w:rPr>
          <w:bCs/>
          <w:snapToGrid w:val="0"/>
          <w:sz w:val="24"/>
          <w:szCs w:val="24"/>
          <w:u w:val="single"/>
        </w:rPr>
        <w:t>psykomotorisk</w:t>
      </w:r>
      <w:proofErr w:type="spellEnd"/>
      <w:r w:rsidRPr="005E0615">
        <w:rPr>
          <w:bCs/>
          <w:snapToGrid w:val="0"/>
          <w:sz w:val="24"/>
          <w:szCs w:val="24"/>
          <w:u w:val="single"/>
        </w:rPr>
        <w:t xml:space="preserve"> rastløshed</w:t>
      </w:r>
    </w:p>
    <w:p w14:paraId="2389A159" w14:textId="77777777" w:rsidR="007D0BF1" w:rsidRPr="005E0615" w:rsidRDefault="007D0BF1" w:rsidP="00817B3C">
      <w:pPr>
        <w:ind w:left="851"/>
        <w:rPr>
          <w:snapToGrid w:val="0"/>
          <w:sz w:val="24"/>
          <w:szCs w:val="24"/>
        </w:rPr>
      </w:pPr>
      <w:r w:rsidRPr="005E0615">
        <w:rPr>
          <w:snapToGrid w:val="0"/>
          <w:sz w:val="24"/>
          <w:szCs w:val="24"/>
        </w:rPr>
        <w:t xml:space="preserve">Anvendelse af </w:t>
      </w:r>
      <w:proofErr w:type="spellStart"/>
      <w:r w:rsidRPr="005E0615">
        <w:rPr>
          <w:snapToGrid w:val="0"/>
          <w:sz w:val="24"/>
          <w:szCs w:val="24"/>
        </w:rPr>
        <w:t>paroxetin</w:t>
      </w:r>
      <w:proofErr w:type="spellEnd"/>
      <w:r w:rsidRPr="005E0615">
        <w:rPr>
          <w:snapToGrid w:val="0"/>
          <w:sz w:val="24"/>
          <w:szCs w:val="24"/>
        </w:rPr>
        <w:t xml:space="preserve"> har været knyttet til udvikling af </w:t>
      </w:r>
      <w:proofErr w:type="spellStart"/>
      <w:r w:rsidRPr="005E0615">
        <w:rPr>
          <w:snapToGrid w:val="0"/>
          <w:sz w:val="24"/>
          <w:szCs w:val="24"/>
        </w:rPr>
        <w:t>akathisi</w:t>
      </w:r>
      <w:proofErr w:type="spellEnd"/>
      <w:r w:rsidRPr="005E0615">
        <w:rPr>
          <w:snapToGrid w:val="0"/>
          <w:sz w:val="24"/>
          <w:szCs w:val="24"/>
        </w:rPr>
        <w:t xml:space="preserve">, som er kendetegnet ved en fornemmelse af rastløshed og </w:t>
      </w:r>
      <w:proofErr w:type="spellStart"/>
      <w:r w:rsidRPr="005E0615">
        <w:rPr>
          <w:snapToGrid w:val="0"/>
          <w:sz w:val="24"/>
          <w:szCs w:val="24"/>
        </w:rPr>
        <w:t>psykomotorisk</w:t>
      </w:r>
      <w:proofErr w:type="spellEnd"/>
      <w:r w:rsidRPr="005E0615">
        <w:rPr>
          <w:snapToGrid w:val="0"/>
          <w:sz w:val="24"/>
          <w:szCs w:val="24"/>
        </w:rPr>
        <w:t xml:space="preserve"> agitation såsom manglende evne til at sidde eller stå stille, sædvanligvis i forbindelse med indre uro. Denne tilstand indtræffer med størst sandsynlighed inden for de første par ugers behandling. For patienter, der udvikler disse symptomer, kan dosisøgning være skadelig.</w:t>
      </w:r>
    </w:p>
    <w:p w14:paraId="71FF88E7" w14:textId="77777777" w:rsidR="007D0BF1" w:rsidRPr="005E0615" w:rsidRDefault="007D0BF1" w:rsidP="00817B3C">
      <w:pPr>
        <w:ind w:left="851"/>
        <w:rPr>
          <w:snapToGrid w:val="0"/>
          <w:sz w:val="24"/>
          <w:szCs w:val="24"/>
        </w:rPr>
      </w:pPr>
    </w:p>
    <w:p w14:paraId="7334013F" w14:textId="77777777" w:rsidR="007D0BF1" w:rsidRPr="005E0615" w:rsidRDefault="007D0BF1" w:rsidP="00817B3C">
      <w:pPr>
        <w:ind w:left="851"/>
        <w:rPr>
          <w:bCs/>
          <w:snapToGrid w:val="0"/>
          <w:sz w:val="24"/>
          <w:szCs w:val="24"/>
          <w:u w:val="single"/>
        </w:rPr>
      </w:pPr>
      <w:r w:rsidRPr="005E0615">
        <w:rPr>
          <w:bCs/>
          <w:snapToGrid w:val="0"/>
          <w:sz w:val="24"/>
          <w:szCs w:val="24"/>
          <w:u w:val="single"/>
        </w:rPr>
        <w:t xml:space="preserve">Serotoninsyndrom/malignt </w:t>
      </w:r>
      <w:proofErr w:type="spellStart"/>
      <w:r w:rsidRPr="005E0615">
        <w:rPr>
          <w:bCs/>
          <w:snapToGrid w:val="0"/>
          <w:sz w:val="24"/>
          <w:szCs w:val="24"/>
          <w:u w:val="single"/>
        </w:rPr>
        <w:t>neuroleptisk</w:t>
      </w:r>
      <w:proofErr w:type="spellEnd"/>
      <w:r w:rsidRPr="005E0615">
        <w:rPr>
          <w:bCs/>
          <w:snapToGrid w:val="0"/>
          <w:sz w:val="24"/>
          <w:szCs w:val="24"/>
          <w:u w:val="single"/>
        </w:rPr>
        <w:t xml:space="preserve"> syndrom</w:t>
      </w:r>
    </w:p>
    <w:p w14:paraId="2D20CD7E" w14:textId="4F99BAF6" w:rsidR="007D0BF1" w:rsidRPr="005E0615" w:rsidRDefault="007D0BF1" w:rsidP="00817B3C">
      <w:pPr>
        <w:ind w:left="851"/>
        <w:rPr>
          <w:snapToGrid w:val="0"/>
          <w:sz w:val="24"/>
          <w:szCs w:val="24"/>
        </w:rPr>
      </w:pPr>
      <w:r w:rsidRPr="005E0615">
        <w:rPr>
          <w:snapToGrid w:val="0"/>
          <w:sz w:val="24"/>
          <w:szCs w:val="24"/>
        </w:rPr>
        <w:t xml:space="preserve">I sjældne tilfælde kan der udvikles symptomer på serotoninsyndrom eller symptomer, der ligner symptomer på malignt </w:t>
      </w:r>
      <w:proofErr w:type="spellStart"/>
      <w:r w:rsidRPr="005E0615">
        <w:rPr>
          <w:snapToGrid w:val="0"/>
          <w:sz w:val="24"/>
          <w:szCs w:val="24"/>
        </w:rPr>
        <w:t>neuroleptisk</w:t>
      </w:r>
      <w:proofErr w:type="spellEnd"/>
      <w:r w:rsidRPr="005E0615">
        <w:rPr>
          <w:snapToGrid w:val="0"/>
          <w:sz w:val="24"/>
          <w:szCs w:val="24"/>
        </w:rPr>
        <w:t xml:space="preserve"> syndrom, i forbindelse med </w:t>
      </w:r>
      <w:proofErr w:type="spellStart"/>
      <w:r w:rsidRPr="005E0615">
        <w:rPr>
          <w:snapToGrid w:val="0"/>
          <w:sz w:val="24"/>
          <w:szCs w:val="24"/>
        </w:rPr>
        <w:t>paroxetin</w:t>
      </w:r>
      <w:r w:rsidR="003406BA">
        <w:rPr>
          <w:snapToGrid w:val="0"/>
          <w:sz w:val="24"/>
          <w:szCs w:val="24"/>
        </w:rPr>
        <w:softHyphen/>
      </w:r>
      <w:r w:rsidRPr="005E0615">
        <w:rPr>
          <w:snapToGrid w:val="0"/>
          <w:sz w:val="24"/>
          <w:szCs w:val="24"/>
        </w:rPr>
        <w:t>behandling</w:t>
      </w:r>
      <w:proofErr w:type="spellEnd"/>
      <w:r w:rsidRPr="005E0615">
        <w:rPr>
          <w:snapToGrid w:val="0"/>
          <w:sz w:val="24"/>
          <w:szCs w:val="24"/>
        </w:rPr>
        <w:t xml:space="preserve">, navnlig ved samtidig administration af andre </w:t>
      </w:r>
      <w:proofErr w:type="spellStart"/>
      <w:r w:rsidRPr="005E0615">
        <w:rPr>
          <w:snapToGrid w:val="0"/>
          <w:sz w:val="24"/>
          <w:szCs w:val="24"/>
        </w:rPr>
        <w:t>serotonerge</w:t>
      </w:r>
      <w:proofErr w:type="spellEnd"/>
      <w:r w:rsidRPr="005E0615">
        <w:rPr>
          <w:snapToGrid w:val="0"/>
          <w:sz w:val="24"/>
          <w:szCs w:val="24"/>
        </w:rPr>
        <w:t xml:space="preserve"> og/eller </w:t>
      </w:r>
      <w:proofErr w:type="spellStart"/>
      <w:r w:rsidRPr="005E0615">
        <w:rPr>
          <w:snapToGrid w:val="0"/>
          <w:sz w:val="24"/>
          <w:szCs w:val="24"/>
        </w:rPr>
        <w:t>neuroleptiske</w:t>
      </w:r>
      <w:proofErr w:type="spellEnd"/>
      <w:r w:rsidRPr="005E0615">
        <w:rPr>
          <w:snapToGrid w:val="0"/>
          <w:sz w:val="24"/>
          <w:szCs w:val="24"/>
        </w:rPr>
        <w:t xml:space="preserve"> midler. Da disse syndromer kan medføre potentielt livstruende tilstande, bør </w:t>
      </w:r>
      <w:proofErr w:type="spellStart"/>
      <w:r w:rsidRPr="005E0615">
        <w:rPr>
          <w:snapToGrid w:val="0"/>
          <w:sz w:val="24"/>
          <w:szCs w:val="24"/>
        </w:rPr>
        <w:t>paroxetinbehandlingen</w:t>
      </w:r>
      <w:proofErr w:type="spellEnd"/>
      <w:r w:rsidRPr="005E0615">
        <w:rPr>
          <w:snapToGrid w:val="0"/>
          <w:sz w:val="24"/>
          <w:szCs w:val="24"/>
        </w:rPr>
        <w:t xml:space="preserve"> seponeres ved forekomst af disse tilstande (der er kendetegnet ved en række symptomer, f.eks. </w:t>
      </w:r>
      <w:proofErr w:type="spellStart"/>
      <w:r w:rsidRPr="005E0615">
        <w:rPr>
          <w:snapToGrid w:val="0"/>
          <w:sz w:val="24"/>
          <w:szCs w:val="24"/>
        </w:rPr>
        <w:t>hypertermi</w:t>
      </w:r>
      <w:proofErr w:type="spellEnd"/>
      <w:r w:rsidRPr="005E0615">
        <w:rPr>
          <w:snapToGrid w:val="0"/>
          <w:sz w:val="24"/>
          <w:szCs w:val="24"/>
        </w:rPr>
        <w:t xml:space="preserve">, stivhed, </w:t>
      </w:r>
      <w:proofErr w:type="spellStart"/>
      <w:r w:rsidRPr="005E0615">
        <w:rPr>
          <w:snapToGrid w:val="0"/>
          <w:sz w:val="24"/>
          <w:szCs w:val="24"/>
        </w:rPr>
        <w:t>myoklonus</w:t>
      </w:r>
      <w:proofErr w:type="spellEnd"/>
      <w:r w:rsidRPr="005E0615">
        <w:rPr>
          <w:snapToGrid w:val="0"/>
          <w:sz w:val="24"/>
          <w:szCs w:val="24"/>
        </w:rPr>
        <w:t xml:space="preserve">, forstyrret autonom funktion eventuelt med hurtige udsving i vitale tegn, ændringer i den mentale tilstand, herunder konfusion, irritabilitet, ekstrem agitation, der udvikler sig til delirium og koma), og der bør indledes symptomatisk støttebehandling. </w:t>
      </w:r>
      <w:proofErr w:type="spellStart"/>
      <w:r w:rsidRPr="005E0615">
        <w:rPr>
          <w:snapToGrid w:val="0"/>
          <w:sz w:val="24"/>
          <w:szCs w:val="24"/>
        </w:rPr>
        <w:t>Paroxetin</w:t>
      </w:r>
      <w:proofErr w:type="spellEnd"/>
      <w:r w:rsidRPr="005E0615">
        <w:rPr>
          <w:snapToGrid w:val="0"/>
          <w:sz w:val="24"/>
          <w:szCs w:val="24"/>
        </w:rPr>
        <w:t xml:space="preserve"> bør ikke bruges sammen med </w:t>
      </w:r>
      <w:proofErr w:type="spellStart"/>
      <w:r w:rsidRPr="005E0615">
        <w:rPr>
          <w:snapToGrid w:val="0"/>
          <w:sz w:val="24"/>
          <w:szCs w:val="24"/>
        </w:rPr>
        <w:t>serotoninprecursore</w:t>
      </w:r>
      <w:proofErr w:type="spellEnd"/>
      <w:r w:rsidRPr="005E0615">
        <w:rPr>
          <w:snapToGrid w:val="0"/>
          <w:sz w:val="24"/>
          <w:szCs w:val="24"/>
        </w:rPr>
        <w:t xml:space="preserve"> (f.eks. L-</w:t>
      </w:r>
      <w:proofErr w:type="spellStart"/>
      <w:r w:rsidRPr="005E0615">
        <w:rPr>
          <w:snapToGrid w:val="0"/>
          <w:sz w:val="24"/>
          <w:szCs w:val="24"/>
        </w:rPr>
        <w:t>tryptofan</w:t>
      </w:r>
      <w:proofErr w:type="spellEnd"/>
      <w:r w:rsidRPr="005E0615">
        <w:rPr>
          <w:snapToGrid w:val="0"/>
          <w:sz w:val="24"/>
          <w:szCs w:val="24"/>
        </w:rPr>
        <w:t xml:space="preserve"> og </w:t>
      </w:r>
      <w:proofErr w:type="spellStart"/>
      <w:r w:rsidRPr="005E0615">
        <w:rPr>
          <w:snapToGrid w:val="0"/>
          <w:sz w:val="24"/>
          <w:szCs w:val="24"/>
        </w:rPr>
        <w:t>oxitriptan</w:t>
      </w:r>
      <w:proofErr w:type="spellEnd"/>
      <w:r w:rsidRPr="005E0615">
        <w:rPr>
          <w:snapToGrid w:val="0"/>
          <w:sz w:val="24"/>
          <w:szCs w:val="24"/>
        </w:rPr>
        <w:t xml:space="preserve">) på grund af risikoen for </w:t>
      </w:r>
      <w:proofErr w:type="spellStart"/>
      <w:r w:rsidRPr="005E0615">
        <w:rPr>
          <w:snapToGrid w:val="0"/>
          <w:sz w:val="24"/>
          <w:szCs w:val="24"/>
        </w:rPr>
        <w:t>serotonergt</w:t>
      </w:r>
      <w:proofErr w:type="spellEnd"/>
      <w:r w:rsidRPr="005E0615">
        <w:rPr>
          <w:snapToGrid w:val="0"/>
          <w:sz w:val="24"/>
          <w:szCs w:val="24"/>
        </w:rPr>
        <w:t xml:space="preserve"> syndrom (se pkt. 4.3 og 4.5).</w:t>
      </w:r>
    </w:p>
    <w:p w14:paraId="5E781B23" w14:textId="77777777" w:rsidR="007D0BF1" w:rsidRPr="005E0615" w:rsidRDefault="007D0BF1" w:rsidP="00817B3C">
      <w:pPr>
        <w:ind w:left="851"/>
        <w:rPr>
          <w:snapToGrid w:val="0"/>
          <w:sz w:val="24"/>
          <w:szCs w:val="24"/>
        </w:rPr>
      </w:pPr>
    </w:p>
    <w:p w14:paraId="40B5E8AE" w14:textId="77777777" w:rsidR="007D0BF1" w:rsidRPr="005E0615" w:rsidRDefault="007D0BF1" w:rsidP="00817B3C">
      <w:pPr>
        <w:ind w:left="851"/>
        <w:rPr>
          <w:bCs/>
          <w:snapToGrid w:val="0"/>
          <w:sz w:val="24"/>
          <w:szCs w:val="24"/>
          <w:u w:val="single"/>
        </w:rPr>
      </w:pPr>
      <w:r w:rsidRPr="005E0615">
        <w:rPr>
          <w:bCs/>
          <w:snapToGrid w:val="0"/>
          <w:sz w:val="24"/>
          <w:szCs w:val="24"/>
          <w:u w:val="single"/>
        </w:rPr>
        <w:t>Mani</w:t>
      </w:r>
    </w:p>
    <w:p w14:paraId="1DAC2252" w14:textId="77777777" w:rsidR="007D0BF1" w:rsidRPr="005E0615" w:rsidRDefault="007D0BF1" w:rsidP="00817B3C">
      <w:pPr>
        <w:ind w:left="851"/>
        <w:rPr>
          <w:snapToGrid w:val="0"/>
          <w:sz w:val="24"/>
          <w:szCs w:val="24"/>
        </w:rPr>
      </w:pPr>
      <w:r w:rsidRPr="005E0615">
        <w:rPr>
          <w:snapToGrid w:val="0"/>
          <w:sz w:val="24"/>
          <w:szCs w:val="24"/>
        </w:rPr>
        <w:t xml:space="preserve">Ligesom andre </w:t>
      </w:r>
      <w:proofErr w:type="spellStart"/>
      <w:r w:rsidRPr="005E0615">
        <w:rPr>
          <w:snapToGrid w:val="0"/>
          <w:sz w:val="24"/>
          <w:szCs w:val="24"/>
        </w:rPr>
        <w:t>antidepressiva</w:t>
      </w:r>
      <w:proofErr w:type="spellEnd"/>
      <w:r w:rsidRPr="005E0615">
        <w:rPr>
          <w:snapToGrid w:val="0"/>
          <w:sz w:val="24"/>
          <w:szCs w:val="24"/>
        </w:rPr>
        <w:t xml:space="preserve"> skal </w:t>
      </w:r>
      <w:proofErr w:type="spellStart"/>
      <w:r w:rsidRPr="005E0615">
        <w:rPr>
          <w:snapToGrid w:val="0"/>
          <w:sz w:val="24"/>
          <w:szCs w:val="24"/>
        </w:rPr>
        <w:t>paroxetin</w:t>
      </w:r>
      <w:proofErr w:type="spellEnd"/>
      <w:r w:rsidRPr="005E0615">
        <w:rPr>
          <w:snapToGrid w:val="0"/>
          <w:sz w:val="24"/>
          <w:szCs w:val="24"/>
        </w:rPr>
        <w:t xml:space="preserve"> anvendes med forsigtighed til patienter, der har mani i anamnesen. </w:t>
      </w:r>
      <w:proofErr w:type="spellStart"/>
      <w:r w:rsidRPr="005E0615">
        <w:rPr>
          <w:snapToGrid w:val="0"/>
          <w:sz w:val="24"/>
          <w:szCs w:val="24"/>
        </w:rPr>
        <w:t>Paroxetin</w:t>
      </w:r>
      <w:proofErr w:type="spellEnd"/>
      <w:r w:rsidRPr="005E0615">
        <w:rPr>
          <w:snapToGrid w:val="0"/>
          <w:sz w:val="24"/>
          <w:szCs w:val="24"/>
        </w:rPr>
        <w:t xml:space="preserve"> bør seponeres hos patienter i manisk fase.</w:t>
      </w:r>
    </w:p>
    <w:p w14:paraId="6FAD65B9" w14:textId="59372D36" w:rsidR="007D0BF1" w:rsidRPr="005E0615" w:rsidRDefault="007D0BF1" w:rsidP="00817B3C">
      <w:pPr>
        <w:ind w:left="851"/>
        <w:rPr>
          <w:snapToGrid w:val="0"/>
          <w:sz w:val="24"/>
          <w:szCs w:val="24"/>
        </w:rPr>
      </w:pPr>
    </w:p>
    <w:p w14:paraId="6A24646A" w14:textId="77777777" w:rsidR="007D0BF1" w:rsidRPr="005E0615" w:rsidRDefault="007D0BF1" w:rsidP="00817B3C">
      <w:pPr>
        <w:ind w:left="851"/>
        <w:rPr>
          <w:bCs/>
          <w:snapToGrid w:val="0"/>
          <w:sz w:val="24"/>
          <w:szCs w:val="24"/>
          <w:u w:val="single"/>
        </w:rPr>
      </w:pPr>
      <w:r w:rsidRPr="005E0615">
        <w:rPr>
          <w:bCs/>
          <w:snapToGrid w:val="0"/>
          <w:sz w:val="24"/>
          <w:szCs w:val="24"/>
          <w:u w:val="single"/>
        </w:rPr>
        <w:t>Nedsat nyre- eller leverfunktion</w:t>
      </w:r>
    </w:p>
    <w:p w14:paraId="112D1A3E" w14:textId="77777777" w:rsidR="007D0BF1" w:rsidRPr="005E0615" w:rsidRDefault="007D0BF1" w:rsidP="00817B3C">
      <w:pPr>
        <w:ind w:left="851"/>
        <w:rPr>
          <w:snapToGrid w:val="0"/>
          <w:sz w:val="24"/>
          <w:szCs w:val="24"/>
        </w:rPr>
      </w:pPr>
      <w:r w:rsidRPr="005E0615">
        <w:rPr>
          <w:snapToGrid w:val="0"/>
          <w:sz w:val="24"/>
          <w:szCs w:val="24"/>
        </w:rPr>
        <w:t>Der skal udvises forsigtighed ved patienter med svært nedsat nyrefunktion eller nedsat leverfunktion (se pkt. 4.2).</w:t>
      </w:r>
    </w:p>
    <w:p w14:paraId="0A5466F0" w14:textId="77777777" w:rsidR="007D0BF1" w:rsidRPr="005E0615" w:rsidRDefault="007D0BF1" w:rsidP="00817B3C">
      <w:pPr>
        <w:ind w:left="851"/>
        <w:rPr>
          <w:snapToGrid w:val="0"/>
          <w:sz w:val="24"/>
          <w:szCs w:val="24"/>
        </w:rPr>
      </w:pPr>
    </w:p>
    <w:p w14:paraId="62FDB152" w14:textId="77777777" w:rsidR="007D0BF1" w:rsidRPr="005E0615" w:rsidRDefault="007D0BF1" w:rsidP="00817B3C">
      <w:pPr>
        <w:ind w:left="851"/>
        <w:rPr>
          <w:bCs/>
          <w:snapToGrid w:val="0"/>
          <w:sz w:val="24"/>
          <w:szCs w:val="24"/>
          <w:u w:val="single"/>
        </w:rPr>
      </w:pPr>
      <w:r w:rsidRPr="005E0615">
        <w:rPr>
          <w:bCs/>
          <w:snapToGrid w:val="0"/>
          <w:sz w:val="24"/>
          <w:szCs w:val="24"/>
          <w:u w:val="single"/>
        </w:rPr>
        <w:t>Diabetes</w:t>
      </w:r>
    </w:p>
    <w:p w14:paraId="3988701B" w14:textId="6A3ECE56" w:rsidR="007D0BF1" w:rsidRPr="005E0615" w:rsidRDefault="007D0BF1" w:rsidP="00817B3C">
      <w:pPr>
        <w:ind w:left="851"/>
        <w:rPr>
          <w:snapToGrid w:val="0"/>
          <w:sz w:val="24"/>
          <w:szCs w:val="24"/>
        </w:rPr>
      </w:pPr>
      <w:r w:rsidRPr="005E0615">
        <w:rPr>
          <w:snapToGrid w:val="0"/>
          <w:sz w:val="24"/>
          <w:szCs w:val="24"/>
        </w:rPr>
        <w:t xml:space="preserve">Behandling med </w:t>
      </w:r>
      <w:proofErr w:type="spellStart"/>
      <w:r w:rsidRPr="005E0615">
        <w:rPr>
          <w:snapToGrid w:val="0"/>
          <w:sz w:val="24"/>
          <w:szCs w:val="24"/>
        </w:rPr>
        <w:t>SSRI</w:t>
      </w:r>
      <w:r w:rsidR="007941A3">
        <w:rPr>
          <w:snapToGrid w:val="0"/>
          <w:sz w:val="24"/>
          <w:szCs w:val="24"/>
        </w:rPr>
        <w:t>'</w:t>
      </w:r>
      <w:r w:rsidRPr="005E0615">
        <w:rPr>
          <w:snapToGrid w:val="0"/>
          <w:sz w:val="24"/>
          <w:szCs w:val="24"/>
        </w:rPr>
        <w:t>er</w:t>
      </w:r>
      <w:proofErr w:type="spellEnd"/>
      <w:r w:rsidRPr="005E0615">
        <w:rPr>
          <w:snapToGrid w:val="0"/>
          <w:sz w:val="24"/>
          <w:szCs w:val="24"/>
        </w:rPr>
        <w:t xml:space="preserve"> kan ændre den </w:t>
      </w:r>
      <w:proofErr w:type="spellStart"/>
      <w:r w:rsidRPr="005E0615">
        <w:rPr>
          <w:snapToGrid w:val="0"/>
          <w:sz w:val="24"/>
          <w:szCs w:val="24"/>
        </w:rPr>
        <w:t>glykæmiske</w:t>
      </w:r>
      <w:proofErr w:type="spellEnd"/>
      <w:r w:rsidRPr="005E0615">
        <w:rPr>
          <w:snapToGrid w:val="0"/>
          <w:sz w:val="24"/>
          <w:szCs w:val="24"/>
        </w:rPr>
        <w:t xml:space="preserve"> kontrol hos patienter med diabetes. Det kan være nødvendigt at justere dosis af insulin og/eller oral </w:t>
      </w:r>
      <w:proofErr w:type="spellStart"/>
      <w:r w:rsidRPr="005E0615">
        <w:rPr>
          <w:snapToGrid w:val="0"/>
          <w:sz w:val="24"/>
          <w:szCs w:val="24"/>
        </w:rPr>
        <w:t>hypoglykæmisk</w:t>
      </w:r>
      <w:proofErr w:type="spellEnd"/>
      <w:r w:rsidRPr="005E0615">
        <w:rPr>
          <w:snapToGrid w:val="0"/>
          <w:sz w:val="24"/>
          <w:szCs w:val="24"/>
        </w:rPr>
        <w:t xml:space="preserve"> medicin.</w:t>
      </w:r>
    </w:p>
    <w:p w14:paraId="42418311" w14:textId="77777777" w:rsidR="007D0BF1" w:rsidRPr="005E0615" w:rsidRDefault="007D0BF1" w:rsidP="00817B3C">
      <w:pPr>
        <w:ind w:left="851"/>
        <w:rPr>
          <w:snapToGrid w:val="0"/>
          <w:sz w:val="24"/>
          <w:szCs w:val="24"/>
        </w:rPr>
      </w:pPr>
      <w:r w:rsidRPr="005E0615">
        <w:rPr>
          <w:snapToGrid w:val="0"/>
          <w:sz w:val="24"/>
          <w:szCs w:val="24"/>
        </w:rPr>
        <w:t xml:space="preserve">Studier har desuden indikeret, at en stigning i blodglukoseniveau kan opstå ved samtidig administration af </w:t>
      </w:r>
      <w:proofErr w:type="spellStart"/>
      <w:r w:rsidRPr="005E0615">
        <w:rPr>
          <w:snapToGrid w:val="0"/>
          <w:sz w:val="24"/>
          <w:szCs w:val="24"/>
        </w:rPr>
        <w:t>paroxetin</w:t>
      </w:r>
      <w:proofErr w:type="spellEnd"/>
      <w:r w:rsidRPr="005E0615">
        <w:rPr>
          <w:snapToGrid w:val="0"/>
          <w:sz w:val="24"/>
          <w:szCs w:val="24"/>
        </w:rPr>
        <w:t xml:space="preserve"> og </w:t>
      </w:r>
      <w:proofErr w:type="spellStart"/>
      <w:r w:rsidRPr="005E0615">
        <w:rPr>
          <w:snapToGrid w:val="0"/>
          <w:sz w:val="24"/>
          <w:szCs w:val="24"/>
        </w:rPr>
        <w:t>pravastatin</w:t>
      </w:r>
      <w:proofErr w:type="spellEnd"/>
      <w:r w:rsidRPr="005E0615">
        <w:rPr>
          <w:snapToGrid w:val="0"/>
          <w:sz w:val="24"/>
          <w:szCs w:val="24"/>
        </w:rPr>
        <w:t xml:space="preserve"> (se pkt. 4.5).</w:t>
      </w:r>
    </w:p>
    <w:p w14:paraId="664DF30C" w14:textId="77777777" w:rsidR="007D0BF1" w:rsidRPr="005E0615" w:rsidRDefault="007D0BF1" w:rsidP="00817B3C">
      <w:pPr>
        <w:ind w:left="851"/>
        <w:rPr>
          <w:snapToGrid w:val="0"/>
          <w:sz w:val="24"/>
          <w:szCs w:val="24"/>
        </w:rPr>
      </w:pPr>
    </w:p>
    <w:p w14:paraId="57720553" w14:textId="77777777" w:rsidR="007D0BF1" w:rsidRPr="005E0615" w:rsidRDefault="007D0BF1" w:rsidP="00817B3C">
      <w:pPr>
        <w:ind w:left="851"/>
        <w:rPr>
          <w:bCs/>
          <w:snapToGrid w:val="0"/>
          <w:sz w:val="24"/>
          <w:szCs w:val="24"/>
          <w:u w:val="single"/>
        </w:rPr>
      </w:pPr>
      <w:r w:rsidRPr="005E0615">
        <w:rPr>
          <w:bCs/>
          <w:snapToGrid w:val="0"/>
          <w:sz w:val="24"/>
          <w:szCs w:val="24"/>
          <w:u w:val="single"/>
        </w:rPr>
        <w:t>Epilepsi</w:t>
      </w:r>
    </w:p>
    <w:p w14:paraId="4C43258E" w14:textId="77777777" w:rsidR="007D0BF1" w:rsidRPr="005E0615" w:rsidRDefault="007D0BF1" w:rsidP="00817B3C">
      <w:pPr>
        <w:ind w:left="851"/>
        <w:rPr>
          <w:snapToGrid w:val="0"/>
          <w:sz w:val="24"/>
          <w:szCs w:val="24"/>
        </w:rPr>
      </w:pPr>
      <w:r w:rsidRPr="005E0615">
        <w:rPr>
          <w:snapToGrid w:val="0"/>
          <w:sz w:val="24"/>
          <w:szCs w:val="24"/>
        </w:rPr>
        <w:t xml:space="preserve">Ligesom andre </w:t>
      </w:r>
      <w:proofErr w:type="spellStart"/>
      <w:r w:rsidRPr="005E0615">
        <w:rPr>
          <w:snapToGrid w:val="0"/>
          <w:sz w:val="24"/>
          <w:szCs w:val="24"/>
        </w:rPr>
        <w:t>antidepressiva</w:t>
      </w:r>
      <w:proofErr w:type="spellEnd"/>
      <w:r w:rsidRPr="005E0615">
        <w:rPr>
          <w:snapToGrid w:val="0"/>
          <w:sz w:val="24"/>
          <w:szCs w:val="24"/>
        </w:rPr>
        <w:t xml:space="preserve"> skal </w:t>
      </w:r>
      <w:proofErr w:type="spellStart"/>
      <w:r w:rsidRPr="005E0615">
        <w:rPr>
          <w:snapToGrid w:val="0"/>
          <w:sz w:val="24"/>
          <w:szCs w:val="24"/>
        </w:rPr>
        <w:t>paroxetin</w:t>
      </w:r>
      <w:proofErr w:type="spellEnd"/>
      <w:r w:rsidRPr="005E0615">
        <w:rPr>
          <w:snapToGrid w:val="0"/>
          <w:sz w:val="24"/>
          <w:szCs w:val="24"/>
        </w:rPr>
        <w:t xml:space="preserve"> anvendes med forsigtighed til patienter, der lider af epilepsi.</w:t>
      </w:r>
    </w:p>
    <w:p w14:paraId="4704A1B6" w14:textId="77777777" w:rsidR="007D0BF1" w:rsidRPr="005E0615" w:rsidRDefault="007D0BF1" w:rsidP="00817B3C">
      <w:pPr>
        <w:ind w:left="851"/>
        <w:rPr>
          <w:snapToGrid w:val="0"/>
          <w:sz w:val="24"/>
          <w:szCs w:val="24"/>
        </w:rPr>
      </w:pPr>
    </w:p>
    <w:p w14:paraId="17BC96E4" w14:textId="77777777" w:rsidR="007D0BF1" w:rsidRPr="005E0615" w:rsidRDefault="007D0BF1" w:rsidP="00817B3C">
      <w:pPr>
        <w:ind w:left="851"/>
        <w:rPr>
          <w:bCs/>
          <w:snapToGrid w:val="0"/>
          <w:sz w:val="24"/>
          <w:szCs w:val="24"/>
          <w:u w:val="single"/>
        </w:rPr>
      </w:pPr>
      <w:r w:rsidRPr="005E0615">
        <w:rPr>
          <w:bCs/>
          <w:snapToGrid w:val="0"/>
          <w:sz w:val="24"/>
          <w:szCs w:val="24"/>
          <w:u w:val="single"/>
        </w:rPr>
        <w:t>Kramper</w:t>
      </w:r>
    </w:p>
    <w:p w14:paraId="38F55F27" w14:textId="77777777" w:rsidR="007D0BF1" w:rsidRPr="005E0615" w:rsidRDefault="007D0BF1" w:rsidP="00817B3C">
      <w:pPr>
        <w:ind w:left="851"/>
        <w:rPr>
          <w:snapToGrid w:val="0"/>
          <w:sz w:val="24"/>
          <w:szCs w:val="24"/>
        </w:rPr>
      </w:pPr>
      <w:r w:rsidRPr="005E0615">
        <w:rPr>
          <w:snapToGrid w:val="0"/>
          <w:sz w:val="24"/>
          <w:szCs w:val="24"/>
        </w:rPr>
        <w:t xml:space="preserve">Forekomst af kramper ses hos færre end 0,1 % af de patienter, der behandles med </w:t>
      </w:r>
      <w:proofErr w:type="spellStart"/>
      <w:r w:rsidRPr="005E0615">
        <w:rPr>
          <w:snapToGrid w:val="0"/>
          <w:sz w:val="24"/>
          <w:szCs w:val="24"/>
        </w:rPr>
        <w:t>paroxetin</w:t>
      </w:r>
      <w:proofErr w:type="spellEnd"/>
      <w:r w:rsidRPr="005E0615">
        <w:rPr>
          <w:snapToGrid w:val="0"/>
          <w:sz w:val="24"/>
          <w:szCs w:val="24"/>
        </w:rPr>
        <w:t>. Lægemidlet bør seponeres hos patienter, der udvikler kramper.</w:t>
      </w:r>
    </w:p>
    <w:p w14:paraId="38502918" w14:textId="77777777" w:rsidR="007D0BF1" w:rsidRPr="005E0615" w:rsidRDefault="007D0BF1" w:rsidP="00817B3C">
      <w:pPr>
        <w:ind w:left="851"/>
        <w:rPr>
          <w:snapToGrid w:val="0"/>
          <w:sz w:val="24"/>
          <w:szCs w:val="24"/>
        </w:rPr>
      </w:pPr>
    </w:p>
    <w:p w14:paraId="764553F5" w14:textId="77777777" w:rsidR="007D0BF1" w:rsidRPr="005E0615" w:rsidRDefault="007D0BF1" w:rsidP="00817B3C">
      <w:pPr>
        <w:ind w:left="851"/>
        <w:rPr>
          <w:bCs/>
          <w:snapToGrid w:val="0"/>
          <w:sz w:val="24"/>
          <w:szCs w:val="24"/>
          <w:u w:val="single"/>
        </w:rPr>
      </w:pPr>
      <w:r w:rsidRPr="005E0615">
        <w:rPr>
          <w:bCs/>
          <w:snapToGrid w:val="0"/>
          <w:sz w:val="24"/>
          <w:szCs w:val="24"/>
          <w:u w:val="single"/>
        </w:rPr>
        <w:lastRenderedPageBreak/>
        <w:t>Elektrochok (ECT)</w:t>
      </w:r>
    </w:p>
    <w:p w14:paraId="5CB2E0D4" w14:textId="77777777" w:rsidR="007D0BF1" w:rsidRPr="005E0615" w:rsidRDefault="007D0BF1" w:rsidP="00817B3C">
      <w:pPr>
        <w:ind w:left="851"/>
        <w:rPr>
          <w:snapToGrid w:val="0"/>
          <w:sz w:val="24"/>
          <w:szCs w:val="24"/>
        </w:rPr>
      </w:pPr>
      <w:r w:rsidRPr="005E0615">
        <w:rPr>
          <w:snapToGrid w:val="0"/>
          <w:sz w:val="24"/>
          <w:szCs w:val="24"/>
        </w:rPr>
        <w:t xml:space="preserve">Der er kun begrænset klinisk erfaring med indgift af </w:t>
      </w:r>
      <w:proofErr w:type="spellStart"/>
      <w:r w:rsidRPr="005E0615">
        <w:rPr>
          <w:snapToGrid w:val="0"/>
          <w:sz w:val="24"/>
          <w:szCs w:val="24"/>
        </w:rPr>
        <w:t>paroxetin</w:t>
      </w:r>
      <w:proofErr w:type="spellEnd"/>
      <w:r w:rsidRPr="005E0615">
        <w:rPr>
          <w:snapToGrid w:val="0"/>
          <w:sz w:val="24"/>
          <w:szCs w:val="24"/>
        </w:rPr>
        <w:t>, samtidig med at der gives ECT.</w:t>
      </w:r>
    </w:p>
    <w:p w14:paraId="5568048C" w14:textId="77777777" w:rsidR="007D0BF1" w:rsidRPr="007941A3" w:rsidRDefault="007D0BF1" w:rsidP="00817B3C">
      <w:pPr>
        <w:ind w:left="851"/>
        <w:rPr>
          <w:snapToGrid w:val="0"/>
          <w:sz w:val="24"/>
          <w:szCs w:val="24"/>
        </w:rPr>
      </w:pPr>
    </w:p>
    <w:p w14:paraId="12835F68" w14:textId="77777777" w:rsidR="007D0BF1" w:rsidRPr="005E0615" w:rsidRDefault="007D0BF1" w:rsidP="00817B3C">
      <w:pPr>
        <w:ind w:left="851"/>
        <w:rPr>
          <w:bCs/>
          <w:snapToGrid w:val="0"/>
          <w:sz w:val="24"/>
          <w:szCs w:val="24"/>
          <w:u w:val="single"/>
        </w:rPr>
      </w:pPr>
      <w:proofErr w:type="spellStart"/>
      <w:r w:rsidRPr="005E0615">
        <w:rPr>
          <w:bCs/>
          <w:snapToGrid w:val="0"/>
          <w:sz w:val="24"/>
          <w:szCs w:val="24"/>
          <w:u w:val="single"/>
        </w:rPr>
        <w:t>Glaukom</w:t>
      </w:r>
      <w:proofErr w:type="spellEnd"/>
    </w:p>
    <w:p w14:paraId="54EFC583" w14:textId="77777777" w:rsidR="007D0BF1" w:rsidRPr="005E0615" w:rsidRDefault="007D0BF1" w:rsidP="00817B3C">
      <w:pPr>
        <w:ind w:left="851"/>
        <w:rPr>
          <w:snapToGrid w:val="0"/>
          <w:sz w:val="24"/>
          <w:szCs w:val="24"/>
        </w:rPr>
      </w:pPr>
      <w:r w:rsidRPr="005E0615">
        <w:rPr>
          <w:snapToGrid w:val="0"/>
          <w:sz w:val="24"/>
          <w:szCs w:val="24"/>
        </w:rPr>
        <w:t xml:space="preserve">Ligesom andre </w:t>
      </w:r>
      <w:proofErr w:type="spellStart"/>
      <w:r w:rsidRPr="005E0615">
        <w:rPr>
          <w:snapToGrid w:val="0"/>
          <w:sz w:val="24"/>
          <w:szCs w:val="24"/>
        </w:rPr>
        <w:t>SSRI’er</w:t>
      </w:r>
      <w:proofErr w:type="spellEnd"/>
      <w:r w:rsidRPr="005E0615">
        <w:rPr>
          <w:snapToGrid w:val="0"/>
          <w:sz w:val="24"/>
          <w:szCs w:val="24"/>
        </w:rPr>
        <w:t xml:space="preserve"> kan </w:t>
      </w:r>
      <w:proofErr w:type="spellStart"/>
      <w:r w:rsidRPr="005E0615">
        <w:rPr>
          <w:snapToGrid w:val="0"/>
          <w:sz w:val="24"/>
          <w:szCs w:val="24"/>
        </w:rPr>
        <w:t>paroxetin</w:t>
      </w:r>
      <w:proofErr w:type="spellEnd"/>
      <w:r w:rsidRPr="005E0615">
        <w:rPr>
          <w:snapToGrid w:val="0"/>
          <w:sz w:val="24"/>
          <w:szCs w:val="24"/>
        </w:rPr>
        <w:t xml:space="preserve"> forårsage </w:t>
      </w:r>
      <w:proofErr w:type="spellStart"/>
      <w:r w:rsidRPr="005E0615">
        <w:rPr>
          <w:snapToGrid w:val="0"/>
          <w:sz w:val="24"/>
          <w:szCs w:val="24"/>
        </w:rPr>
        <w:t>mydriasis</w:t>
      </w:r>
      <w:proofErr w:type="spellEnd"/>
      <w:r w:rsidRPr="005E0615">
        <w:rPr>
          <w:snapToGrid w:val="0"/>
          <w:sz w:val="24"/>
          <w:szCs w:val="24"/>
        </w:rPr>
        <w:t xml:space="preserve"> og skal anvendes med forsigtighed hos patienter, der har eller har haft snævervinklet </w:t>
      </w:r>
      <w:proofErr w:type="spellStart"/>
      <w:r w:rsidRPr="005E0615">
        <w:rPr>
          <w:snapToGrid w:val="0"/>
          <w:sz w:val="24"/>
          <w:szCs w:val="24"/>
        </w:rPr>
        <w:t>glaukom</w:t>
      </w:r>
      <w:proofErr w:type="spellEnd"/>
      <w:r w:rsidRPr="005E0615">
        <w:rPr>
          <w:snapToGrid w:val="0"/>
          <w:sz w:val="24"/>
          <w:szCs w:val="24"/>
        </w:rPr>
        <w:t>.</w:t>
      </w:r>
    </w:p>
    <w:p w14:paraId="0D791D4B" w14:textId="77777777" w:rsidR="007D0BF1" w:rsidRPr="005E0615" w:rsidRDefault="007D0BF1" w:rsidP="00817B3C">
      <w:pPr>
        <w:ind w:left="851"/>
        <w:rPr>
          <w:snapToGrid w:val="0"/>
          <w:sz w:val="24"/>
          <w:szCs w:val="24"/>
        </w:rPr>
      </w:pPr>
    </w:p>
    <w:p w14:paraId="7A656C88" w14:textId="77777777" w:rsidR="007D0BF1" w:rsidRPr="005E0615" w:rsidRDefault="007D0BF1" w:rsidP="00817B3C">
      <w:pPr>
        <w:ind w:left="851"/>
        <w:rPr>
          <w:bCs/>
          <w:snapToGrid w:val="0"/>
          <w:sz w:val="24"/>
          <w:szCs w:val="24"/>
          <w:u w:val="single"/>
        </w:rPr>
      </w:pPr>
      <w:r w:rsidRPr="005E0615">
        <w:rPr>
          <w:bCs/>
          <w:snapToGrid w:val="0"/>
          <w:sz w:val="24"/>
          <w:szCs w:val="24"/>
          <w:u w:val="single"/>
        </w:rPr>
        <w:t>Hjertelidelser</w:t>
      </w:r>
    </w:p>
    <w:p w14:paraId="200196A4" w14:textId="77777777" w:rsidR="007D0BF1" w:rsidRPr="005E0615" w:rsidRDefault="007D0BF1" w:rsidP="00817B3C">
      <w:pPr>
        <w:ind w:left="851"/>
        <w:rPr>
          <w:snapToGrid w:val="0"/>
          <w:sz w:val="24"/>
          <w:szCs w:val="24"/>
        </w:rPr>
      </w:pPr>
      <w:r w:rsidRPr="005E0615">
        <w:rPr>
          <w:snapToGrid w:val="0"/>
          <w:sz w:val="24"/>
          <w:szCs w:val="24"/>
        </w:rPr>
        <w:t>De sædvanlige forholdsregler skal tages ved antidepressiv behandling af patienter med hjertelidelser.</w:t>
      </w:r>
    </w:p>
    <w:p w14:paraId="77FCE785" w14:textId="77777777" w:rsidR="007D0BF1" w:rsidRPr="005E0615" w:rsidRDefault="007D0BF1" w:rsidP="00817B3C">
      <w:pPr>
        <w:ind w:left="851"/>
        <w:rPr>
          <w:snapToGrid w:val="0"/>
          <w:sz w:val="24"/>
          <w:szCs w:val="24"/>
        </w:rPr>
      </w:pPr>
    </w:p>
    <w:p w14:paraId="3C4AC045" w14:textId="77777777" w:rsidR="007D0BF1" w:rsidRPr="005E0615" w:rsidRDefault="007D0BF1" w:rsidP="00817B3C">
      <w:pPr>
        <w:ind w:left="851"/>
        <w:rPr>
          <w:snapToGrid w:val="0"/>
          <w:sz w:val="24"/>
          <w:szCs w:val="24"/>
          <w:u w:val="single"/>
        </w:rPr>
      </w:pPr>
      <w:r w:rsidRPr="005E0615">
        <w:rPr>
          <w:snapToGrid w:val="0"/>
          <w:sz w:val="24"/>
          <w:szCs w:val="24"/>
          <w:u w:val="single"/>
        </w:rPr>
        <w:t>QT-forlængelse</w:t>
      </w:r>
    </w:p>
    <w:p w14:paraId="1ABEE0B9" w14:textId="77777777" w:rsidR="007D0BF1" w:rsidRPr="005E0615" w:rsidRDefault="007D0BF1" w:rsidP="00817B3C">
      <w:pPr>
        <w:ind w:left="851"/>
        <w:rPr>
          <w:snapToGrid w:val="0"/>
          <w:sz w:val="24"/>
          <w:szCs w:val="24"/>
        </w:rPr>
      </w:pPr>
      <w:r w:rsidRPr="005E0615">
        <w:rPr>
          <w:snapToGrid w:val="0"/>
          <w:sz w:val="24"/>
          <w:szCs w:val="24"/>
        </w:rPr>
        <w:t>Der er efter markedsføring rapporteret tilfælde af forlænget QT-interval.</w:t>
      </w:r>
    </w:p>
    <w:p w14:paraId="27BFE1E4" w14:textId="77777777" w:rsidR="007D0BF1" w:rsidRPr="005E0615" w:rsidRDefault="007D0BF1" w:rsidP="00817B3C">
      <w:pPr>
        <w:ind w:left="851"/>
        <w:rPr>
          <w:snapToGrid w:val="0"/>
          <w:sz w:val="24"/>
          <w:szCs w:val="24"/>
        </w:rPr>
      </w:pPr>
    </w:p>
    <w:p w14:paraId="0749A2A7" w14:textId="77777777" w:rsidR="007D0BF1" w:rsidRPr="005E0615" w:rsidRDefault="007D0BF1" w:rsidP="00817B3C">
      <w:pPr>
        <w:ind w:left="851"/>
        <w:rPr>
          <w:snapToGrid w:val="0"/>
          <w:sz w:val="24"/>
          <w:szCs w:val="24"/>
        </w:rPr>
      </w:pPr>
      <w:proofErr w:type="spellStart"/>
      <w:r w:rsidRPr="005E0615">
        <w:rPr>
          <w:snapToGrid w:val="0"/>
          <w:sz w:val="24"/>
          <w:szCs w:val="24"/>
        </w:rPr>
        <w:t>Paroxetin</w:t>
      </w:r>
      <w:proofErr w:type="spellEnd"/>
      <w:r w:rsidRPr="005E0615">
        <w:rPr>
          <w:snapToGrid w:val="0"/>
          <w:sz w:val="24"/>
          <w:szCs w:val="24"/>
        </w:rPr>
        <w:t xml:space="preserve"> bør gives med forsigtighed til patienter med (familiær) forlænget QT-interval i anamnesen, ved samtidig brug af </w:t>
      </w:r>
      <w:proofErr w:type="spellStart"/>
      <w:r w:rsidRPr="005E0615">
        <w:rPr>
          <w:snapToGrid w:val="0"/>
          <w:sz w:val="24"/>
          <w:szCs w:val="24"/>
        </w:rPr>
        <w:t>antiarytmika</w:t>
      </w:r>
      <w:proofErr w:type="spellEnd"/>
      <w:r w:rsidRPr="005E0615">
        <w:rPr>
          <w:snapToGrid w:val="0"/>
          <w:sz w:val="24"/>
          <w:szCs w:val="24"/>
        </w:rPr>
        <w:t xml:space="preserve"> eller andre lægemidler, der potentielt kan forlænge QT-intervallet, ved relevant forud eksisterende hjertesygdom såsom hjertesvigt, iskæmisk hjertesygdom, hjerteblok eller </w:t>
      </w:r>
      <w:proofErr w:type="spellStart"/>
      <w:r w:rsidRPr="005E0615">
        <w:rPr>
          <w:snapToGrid w:val="0"/>
          <w:sz w:val="24"/>
          <w:szCs w:val="24"/>
        </w:rPr>
        <w:t>ventrikulær</w:t>
      </w:r>
      <w:proofErr w:type="spellEnd"/>
      <w:r w:rsidRPr="005E0615">
        <w:rPr>
          <w:snapToGrid w:val="0"/>
          <w:sz w:val="24"/>
          <w:szCs w:val="24"/>
        </w:rPr>
        <w:t xml:space="preserve"> </w:t>
      </w:r>
      <w:proofErr w:type="spellStart"/>
      <w:r w:rsidRPr="005E0615">
        <w:rPr>
          <w:snapToGrid w:val="0"/>
          <w:sz w:val="24"/>
          <w:szCs w:val="24"/>
        </w:rPr>
        <w:t>arytmi</w:t>
      </w:r>
      <w:proofErr w:type="spellEnd"/>
      <w:r w:rsidRPr="005E0615">
        <w:rPr>
          <w:snapToGrid w:val="0"/>
          <w:sz w:val="24"/>
          <w:szCs w:val="24"/>
        </w:rPr>
        <w:t xml:space="preserve">, bradykardi og </w:t>
      </w:r>
      <w:proofErr w:type="spellStart"/>
      <w:r w:rsidRPr="005E0615">
        <w:rPr>
          <w:snapToGrid w:val="0"/>
          <w:sz w:val="24"/>
          <w:szCs w:val="24"/>
        </w:rPr>
        <w:t>hypokaliæmi</w:t>
      </w:r>
      <w:proofErr w:type="spellEnd"/>
      <w:r w:rsidRPr="005E0615">
        <w:rPr>
          <w:snapToGrid w:val="0"/>
          <w:sz w:val="24"/>
          <w:szCs w:val="24"/>
        </w:rPr>
        <w:t xml:space="preserve"> eller </w:t>
      </w:r>
      <w:proofErr w:type="spellStart"/>
      <w:r w:rsidRPr="005E0615">
        <w:rPr>
          <w:snapToGrid w:val="0"/>
          <w:sz w:val="24"/>
          <w:szCs w:val="24"/>
        </w:rPr>
        <w:t>hypomagnesiæmi</w:t>
      </w:r>
      <w:proofErr w:type="spellEnd"/>
      <w:r w:rsidRPr="005E0615">
        <w:rPr>
          <w:snapToGrid w:val="0"/>
          <w:sz w:val="24"/>
          <w:szCs w:val="24"/>
        </w:rPr>
        <w:t xml:space="preserve"> (se pkt. 4.3 og 4.5).</w:t>
      </w:r>
    </w:p>
    <w:p w14:paraId="2EF18456" w14:textId="77777777" w:rsidR="007D0BF1" w:rsidRPr="005E0615" w:rsidRDefault="007D0BF1" w:rsidP="00817B3C">
      <w:pPr>
        <w:ind w:left="851"/>
        <w:rPr>
          <w:snapToGrid w:val="0"/>
          <w:sz w:val="24"/>
          <w:szCs w:val="24"/>
        </w:rPr>
      </w:pPr>
    </w:p>
    <w:p w14:paraId="026E9C68" w14:textId="77777777" w:rsidR="007D0BF1" w:rsidRPr="005E0615" w:rsidRDefault="007D0BF1" w:rsidP="00817B3C">
      <w:pPr>
        <w:ind w:left="851"/>
        <w:rPr>
          <w:bCs/>
          <w:snapToGrid w:val="0"/>
          <w:sz w:val="24"/>
          <w:szCs w:val="24"/>
          <w:u w:val="single"/>
        </w:rPr>
      </w:pPr>
      <w:proofErr w:type="spellStart"/>
      <w:r w:rsidRPr="005E0615">
        <w:rPr>
          <w:bCs/>
          <w:snapToGrid w:val="0"/>
          <w:sz w:val="24"/>
          <w:szCs w:val="24"/>
          <w:u w:val="single"/>
        </w:rPr>
        <w:t>Hyponatriæmi</w:t>
      </w:r>
      <w:proofErr w:type="spellEnd"/>
    </w:p>
    <w:p w14:paraId="6872E7FE" w14:textId="77777777" w:rsidR="007D0BF1" w:rsidRPr="005E0615" w:rsidRDefault="007D0BF1" w:rsidP="00817B3C">
      <w:pPr>
        <w:ind w:left="851"/>
        <w:rPr>
          <w:snapToGrid w:val="0"/>
          <w:sz w:val="24"/>
          <w:szCs w:val="24"/>
        </w:rPr>
      </w:pPr>
      <w:proofErr w:type="spellStart"/>
      <w:r w:rsidRPr="005E0615">
        <w:rPr>
          <w:snapToGrid w:val="0"/>
          <w:sz w:val="24"/>
          <w:szCs w:val="24"/>
        </w:rPr>
        <w:t>Hyponatriæmi</w:t>
      </w:r>
      <w:proofErr w:type="spellEnd"/>
      <w:r w:rsidRPr="005E0615">
        <w:rPr>
          <w:snapToGrid w:val="0"/>
          <w:sz w:val="24"/>
          <w:szCs w:val="24"/>
        </w:rPr>
        <w:t xml:space="preserve"> er rapporteret i sjældne tilfælde, hovedsageligt hos ældre. Der bør ligeledes udvises forsigtighed hos patienter, der er disponeret for </w:t>
      </w:r>
      <w:proofErr w:type="spellStart"/>
      <w:r w:rsidRPr="005E0615">
        <w:rPr>
          <w:snapToGrid w:val="0"/>
          <w:sz w:val="24"/>
          <w:szCs w:val="24"/>
        </w:rPr>
        <w:t>hyponatriæmi</w:t>
      </w:r>
      <w:proofErr w:type="spellEnd"/>
      <w:r w:rsidRPr="005E0615">
        <w:rPr>
          <w:snapToGrid w:val="0"/>
          <w:sz w:val="24"/>
          <w:szCs w:val="24"/>
        </w:rPr>
        <w:t xml:space="preserve">, f.eks. i forbindelse med samtidig anvendelse af anden medicin og cirrose. </w:t>
      </w:r>
      <w:proofErr w:type="spellStart"/>
      <w:r w:rsidRPr="005E0615">
        <w:rPr>
          <w:snapToGrid w:val="0"/>
          <w:sz w:val="24"/>
          <w:szCs w:val="24"/>
        </w:rPr>
        <w:t>Hyponatriæmi</w:t>
      </w:r>
      <w:proofErr w:type="spellEnd"/>
      <w:r w:rsidRPr="005E0615">
        <w:rPr>
          <w:snapToGrid w:val="0"/>
          <w:sz w:val="24"/>
          <w:szCs w:val="24"/>
        </w:rPr>
        <w:t xml:space="preserve"> forsvinder generelt ved </w:t>
      </w:r>
      <w:proofErr w:type="spellStart"/>
      <w:r w:rsidRPr="005E0615">
        <w:rPr>
          <w:snapToGrid w:val="0"/>
          <w:sz w:val="24"/>
          <w:szCs w:val="24"/>
        </w:rPr>
        <w:t>seponering</w:t>
      </w:r>
      <w:proofErr w:type="spellEnd"/>
      <w:r w:rsidRPr="005E0615">
        <w:rPr>
          <w:snapToGrid w:val="0"/>
          <w:sz w:val="24"/>
          <w:szCs w:val="24"/>
        </w:rPr>
        <w:t xml:space="preserve"> af </w:t>
      </w:r>
      <w:proofErr w:type="spellStart"/>
      <w:r w:rsidRPr="005E0615">
        <w:rPr>
          <w:snapToGrid w:val="0"/>
          <w:sz w:val="24"/>
          <w:szCs w:val="24"/>
        </w:rPr>
        <w:t>paroxetin</w:t>
      </w:r>
      <w:proofErr w:type="spellEnd"/>
      <w:r w:rsidRPr="005E0615">
        <w:rPr>
          <w:snapToGrid w:val="0"/>
          <w:sz w:val="24"/>
          <w:szCs w:val="24"/>
        </w:rPr>
        <w:t>.</w:t>
      </w:r>
    </w:p>
    <w:p w14:paraId="1B3AED8B" w14:textId="77777777" w:rsidR="007D0BF1" w:rsidRPr="005E0615" w:rsidRDefault="007D0BF1" w:rsidP="00817B3C">
      <w:pPr>
        <w:ind w:left="851"/>
        <w:rPr>
          <w:snapToGrid w:val="0"/>
          <w:sz w:val="24"/>
          <w:szCs w:val="24"/>
        </w:rPr>
      </w:pPr>
    </w:p>
    <w:p w14:paraId="3EB7B80D" w14:textId="77777777" w:rsidR="007D0BF1" w:rsidRPr="005E0615" w:rsidRDefault="007D0BF1" w:rsidP="00817B3C">
      <w:pPr>
        <w:ind w:left="851"/>
        <w:rPr>
          <w:bCs/>
          <w:snapToGrid w:val="0"/>
          <w:sz w:val="24"/>
          <w:szCs w:val="24"/>
          <w:u w:val="single"/>
        </w:rPr>
      </w:pPr>
      <w:r w:rsidRPr="005E0615">
        <w:rPr>
          <w:bCs/>
          <w:snapToGrid w:val="0"/>
          <w:sz w:val="24"/>
          <w:szCs w:val="24"/>
          <w:u w:val="single"/>
        </w:rPr>
        <w:t>Blødning</w:t>
      </w:r>
    </w:p>
    <w:p w14:paraId="291C9A4C" w14:textId="2EA7D490" w:rsidR="007D0BF1" w:rsidRPr="005E0615" w:rsidRDefault="007D0BF1" w:rsidP="00817B3C">
      <w:pPr>
        <w:ind w:left="851"/>
        <w:rPr>
          <w:snapToGrid w:val="0"/>
          <w:sz w:val="24"/>
          <w:szCs w:val="24"/>
        </w:rPr>
      </w:pPr>
      <w:r w:rsidRPr="005E0615">
        <w:rPr>
          <w:snapToGrid w:val="0"/>
          <w:sz w:val="24"/>
          <w:szCs w:val="24"/>
        </w:rPr>
        <w:t xml:space="preserve">Der er rapporteret om </w:t>
      </w:r>
      <w:proofErr w:type="spellStart"/>
      <w:r w:rsidRPr="005E0615">
        <w:rPr>
          <w:snapToGrid w:val="0"/>
          <w:sz w:val="24"/>
          <w:szCs w:val="24"/>
        </w:rPr>
        <w:t>kutan</w:t>
      </w:r>
      <w:proofErr w:type="spellEnd"/>
      <w:r w:rsidRPr="005E0615">
        <w:rPr>
          <w:snapToGrid w:val="0"/>
          <w:sz w:val="24"/>
          <w:szCs w:val="24"/>
        </w:rPr>
        <w:t xml:space="preserve"> blødning, f.eks. </w:t>
      </w:r>
      <w:proofErr w:type="spellStart"/>
      <w:r w:rsidRPr="005E0615">
        <w:rPr>
          <w:snapToGrid w:val="0"/>
          <w:sz w:val="24"/>
          <w:szCs w:val="24"/>
        </w:rPr>
        <w:t>ekkymose</w:t>
      </w:r>
      <w:proofErr w:type="spellEnd"/>
      <w:r w:rsidRPr="005E0615">
        <w:rPr>
          <w:snapToGrid w:val="0"/>
          <w:sz w:val="24"/>
          <w:szCs w:val="24"/>
        </w:rPr>
        <w:t xml:space="preserve"> og </w:t>
      </w:r>
      <w:proofErr w:type="spellStart"/>
      <w:r w:rsidRPr="005E0615">
        <w:rPr>
          <w:snapToGrid w:val="0"/>
          <w:sz w:val="24"/>
          <w:szCs w:val="24"/>
        </w:rPr>
        <w:t>purpura</w:t>
      </w:r>
      <w:proofErr w:type="spellEnd"/>
      <w:r w:rsidRPr="005E0615">
        <w:rPr>
          <w:snapToGrid w:val="0"/>
          <w:sz w:val="24"/>
          <w:szCs w:val="24"/>
        </w:rPr>
        <w:t xml:space="preserve">, i forbindelse med </w:t>
      </w:r>
      <w:proofErr w:type="spellStart"/>
      <w:r w:rsidRPr="005E0615">
        <w:rPr>
          <w:snapToGrid w:val="0"/>
          <w:sz w:val="24"/>
          <w:szCs w:val="24"/>
        </w:rPr>
        <w:t>SSRI´er</w:t>
      </w:r>
      <w:proofErr w:type="spellEnd"/>
      <w:r w:rsidRPr="005E0615">
        <w:rPr>
          <w:snapToGrid w:val="0"/>
          <w:sz w:val="24"/>
          <w:szCs w:val="24"/>
        </w:rPr>
        <w:t xml:space="preserve">. Der er ligeledes rapporteret andre blødningstegn, f.eks. </w:t>
      </w:r>
      <w:proofErr w:type="spellStart"/>
      <w:r w:rsidRPr="005E0615">
        <w:rPr>
          <w:snapToGrid w:val="0"/>
          <w:sz w:val="24"/>
          <w:szCs w:val="24"/>
        </w:rPr>
        <w:t>gastrointestinal</w:t>
      </w:r>
      <w:proofErr w:type="spellEnd"/>
      <w:r w:rsidRPr="005E0615">
        <w:rPr>
          <w:snapToGrid w:val="0"/>
          <w:sz w:val="24"/>
          <w:szCs w:val="24"/>
        </w:rPr>
        <w:t xml:space="preserve"> og gynækologisk blødning. Ældre patienter kan have øget risiko for ikke-menstruations</w:t>
      </w:r>
      <w:r w:rsidR="00553AEF">
        <w:rPr>
          <w:snapToGrid w:val="0"/>
          <w:sz w:val="24"/>
          <w:szCs w:val="24"/>
        </w:rPr>
        <w:softHyphen/>
      </w:r>
      <w:r w:rsidRPr="005E0615">
        <w:rPr>
          <w:snapToGrid w:val="0"/>
          <w:sz w:val="24"/>
          <w:szCs w:val="24"/>
        </w:rPr>
        <w:t>relateret blødning.</w:t>
      </w:r>
    </w:p>
    <w:p w14:paraId="49582BB4" w14:textId="77777777" w:rsidR="007D0BF1" w:rsidRPr="005E0615" w:rsidRDefault="007D0BF1" w:rsidP="00817B3C">
      <w:pPr>
        <w:ind w:left="851"/>
        <w:rPr>
          <w:snapToGrid w:val="0"/>
          <w:sz w:val="24"/>
          <w:szCs w:val="24"/>
        </w:rPr>
      </w:pPr>
    </w:p>
    <w:p w14:paraId="569166EA" w14:textId="77777777" w:rsidR="007D0BF1" w:rsidRPr="005E0615" w:rsidRDefault="007D0BF1" w:rsidP="00817B3C">
      <w:pPr>
        <w:ind w:left="851"/>
        <w:rPr>
          <w:snapToGrid w:val="0"/>
          <w:sz w:val="24"/>
          <w:szCs w:val="24"/>
        </w:rPr>
      </w:pPr>
      <w:proofErr w:type="spellStart"/>
      <w:r w:rsidRPr="005E0615">
        <w:rPr>
          <w:snapToGrid w:val="0"/>
          <w:sz w:val="24"/>
          <w:szCs w:val="24"/>
        </w:rPr>
        <w:t>SSRI’er</w:t>
      </w:r>
      <w:proofErr w:type="spellEnd"/>
      <w:r w:rsidRPr="005E0615">
        <w:rPr>
          <w:snapToGrid w:val="0"/>
          <w:sz w:val="24"/>
          <w:szCs w:val="24"/>
        </w:rPr>
        <w:t>/</w:t>
      </w:r>
      <w:proofErr w:type="spellStart"/>
      <w:r w:rsidRPr="005E0615">
        <w:rPr>
          <w:snapToGrid w:val="0"/>
          <w:sz w:val="24"/>
          <w:szCs w:val="24"/>
        </w:rPr>
        <w:t>SNRI’er</w:t>
      </w:r>
      <w:proofErr w:type="spellEnd"/>
      <w:r w:rsidRPr="005E0615">
        <w:rPr>
          <w:snapToGrid w:val="0"/>
          <w:sz w:val="24"/>
          <w:szCs w:val="24"/>
        </w:rPr>
        <w:t xml:space="preserve"> kan øge risikoen for </w:t>
      </w:r>
      <w:proofErr w:type="spellStart"/>
      <w:r w:rsidRPr="005E0615">
        <w:rPr>
          <w:snapToGrid w:val="0"/>
          <w:sz w:val="24"/>
          <w:szCs w:val="24"/>
        </w:rPr>
        <w:t>postpartum</w:t>
      </w:r>
      <w:proofErr w:type="spellEnd"/>
      <w:r w:rsidRPr="005E0615">
        <w:rPr>
          <w:snapToGrid w:val="0"/>
          <w:sz w:val="24"/>
          <w:szCs w:val="24"/>
        </w:rPr>
        <w:t xml:space="preserve"> blødning (se pkt. 4.6 og 4.8).</w:t>
      </w:r>
    </w:p>
    <w:p w14:paraId="232606A3" w14:textId="77777777" w:rsidR="007D0BF1" w:rsidRPr="005E0615" w:rsidRDefault="007D0BF1" w:rsidP="00817B3C">
      <w:pPr>
        <w:ind w:left="851"/>
        <w:rPr>
          <w:snapToGrid w:val="0"/>
          <w:sz w:val="24"/>
          <w:szCs w:val="24"/>
        </w:rPr>
      </w:pPr>
    </w:p>
    <w:p w14:paraId="04D956B6" w14:textId="77777777" w:rsidR="007D0BF1" w:rsidRPr="005E0615" w:rsidRDefault="007D0BF1" w:rsidP="00817B3C">
      <w:pPr>
        <w:ind w:left="851"/>
        <w:rPr>
          <w:snapToGrid w:val="0"/>
          <w:sz w:val="24"/>
          <w:szCs w:val="24"/>
        </w:rPr>
      </w:pPr>
      <w:r w:rsidRPr="005E0615">
        <w:rPr>
          <w:snapToGrid w:val="0"/>
          <w:sz w:val="24"/>
          <w:szCs w:val="24"/>
        </w:rPr>
        <w:t xml:space="preserve">Der skal udvises forsigtighed hos patienter, der tager </w:t>
      </w:r>
      <w:proofErr w:type="spellStart"/>
      <w:r w:rsidRPr="005E0615">
        <w:rPr>
          <w:snapToGrid w:val="0"/>
          <w:sz w:val="24"/>
          <w:szCs w:val="24"/>
        </w:rPr>
        <w:t>SSRI´er</w:t>
      </w:r>
      <w:proofErr w:type="spellEnd"/>
      <w:r w:rsidRPr="005E0615">
        <w:rPr>
          <w:snapToGrid w:val="0"/>
          <w:sz w:val="24"/>
          <w:szCs w:val="24"/>
        </w:rPr>
        <w:t xml:space="preserve"> samtidig med orale </w:t>
      </w:r>
      <w:proofErr w:type="spellStart"/>
      <w:r w:rsidRPr="005E0615">
        <w:rPr>
          <w:snapToGrid w:val="0"/>
          <w:sz w:val="24"/>
          <w:szCs w:val="24"/>
        </w:rPr>
        <w:t>antikoagulantia</w:t>
      </w:r>
      <w:proofErr w:type="spellEnd"/>
      <w:r w:rsidRPr="005E0615">
        <w:rPr>
          <w:snapToGrid w:val="0"/>
          <w:sz w:val="24"/>
          <w:szCs w:val="24"/>
        </w:rPr>
        <w:t xml:space="preserve">, lægemidler, der vides at påvirke blodpladefunktionen eller andre lægemidler, som kan øge risikoen for blødning (f.eks. atypiske antipsykotiske stoffer såsom </w:t>
      </w:r>
      <w:proofErr w:type="spellStart"/>
      <w:r w:rsidRPr="005E0615">
        <w:rPr>
          <w:snapToGrid w:val="0"/>
          <w:sz w:val="24"/>
          <w:szCs w:val="24"/>
        </w:rPr>
        <w:t>clozapin</w:t>
      </w:r>
      <w:proofErr w:type="spellEnd"/>
      <w:r w:rsidRPr="005E0615">
        <w:rPr>
          <w:snapToGrid w:val="0"/>
          <w:sz w:val="24"/>
          <w:szCs w:val="24"/>
        </w:rPr>
        <w:t xml:space="preserve">, </w:t>
      </w:r>
      <w:proofErr w:type="spellStart"/>
      <w:r w:rsidRPr="005E0615">
        <w:rPr>
          <w:snapToGrid w:val="0"/>
          <w:sz w:val="24"/>
          <w:szCs w:val="24"/>
        </w:rPr>
        <w:t>phenothiaziner</w:t>
      </w:r>
      <w:proofErr w:type="spellEnd"/>
      <w:r w:rsidRPr="005E0615">
        <w:rPr>
          <w:snapToGrid w:val="0"/>
          <w:sz w:val="24"/>
          <w:szCs w:val="24"/>
        </w:rPr>
        <w:t xml:space="preserve">, de fleste </w:t>
      </w:r>
      <w:proofErr w:type="spellStart"/>
      <w:r w:rsidRPr="005E0615">
        <w:rPr>
          <w:snapToGrid w:val="0"/>
          <w:sz w:val="24"/>
          <w:szCs w:val="24"/>
        </w:rPr>
        <w:t>TCA´er</w:t>
      </w:r>
      <w:proofErr w:type="spellEnd"/>
      <w:r w:rsidRPr="005E0615">
        <w:rPr>
          <w:snapToGrid w:val="0"/>
          <w:sz w:val="24"/>
          <w:szCs w:val="24"/>
        </w:rPr>
        <w:t xml:space="preserve">, acetylsalicylsyre, </w:t>
      </w:r>
      <w:proofErr w:type="spellStart"/>
      <w:r w:rsidRPr="005E0615">
        <w:rPr>
          <w:snapToGrid w:val="0"/>
          <w:sz w:val="24"/>
          <w:szCs w:val="24"/>
        </w:rPr>
        <w:t>NSAID´er</w:t>
      </w:r>
      <w:proofErr w:type="spellEnd"/>
      <w:r w:rsidRPr="005E0615">
        <w:rPr>
          <w:snapToGrid w:val="0"/>
          <w:sz w:val="24"/>
          <w:szCs w:val="24"/>
        </w:rPr>
        <w:t>, COX-2-hæmmere) samt hos patienter med tendens til blødning eller med lidelser, der gør dem prædisponeret for blødning (se pkt. 4.8).</w:t>
      </w:r>
    </w:p>
    <w:p w14:paraId="20E04023" w14:textId="77777777" w:rsidR="007D0BF1" w:rsidRPr="005E0615" w:rsidRDefault="007D0BF1" w:rsidP="00817B3C">
      <w:pPr>
        <w:ind w:left="851"/>
        <w:rPr>
          <w:snapToGrid w:val="0"/>
          <w:sz w:val="24"/>
          <w:szCs w:val="24"/>
        </w:rPr>
      </w:pPr>
    </w:p>
    <w:p w14:paraId="56094525" w14:textId="77777777" w:rsidR="007D0BF1" w:rsidRPr="005E0615" w:rsidRDefault="007D0BF1" w:rsidP="00817B3C">
      <w:pPr>
        <w:ind w:left="851"/>
        <w:rPr>
          <w:bCs/>
          <w:snapToGrid w:val="0"/>
          <w:sz w:val="24"/>
          <w:szCs w:val="24"/>
          <w:u w:val="single"/>
        </w:rPr>
      </w:pPr>
      <w:r w:rsidRPr="005E0615">
        <w:rPr>
          <w:bCs/>
          <w:snapToGrid w:val="0"/>
          <w:sz w:val="24"/>
          <w:szCs w:val="24"/>
          <w:u w:val="single"/>
        </w:rPr>
        <w:t xml:space="preserve">Interaktion med </w:t>
      </w:r>
      <w:proofErr w:type="spellStart"/>
      <w:r w:rsidRPr="005E0615">
        <w:rPr>
          <w:bCs/>
          <w:snapToGrid w:val="0"/>
          <w:sz w:val="24"/>
          <w:szCs w:val="24"/>
          <w:u w:val="single"/>
        </w:rPr>
        <w:t>tamoxifen</w:t>
      </w:r>
      <w:proofErr w:type="spellEnd"/>
    </w:p>
    <w:p w14:paraId="3CAE92C1" w14:textId="77777777" w:rsidR="007D0BF1" w:rsidRPr="005E0615" w:rsidRDefault="007D0BF1" w:rsidP="00817B3C">
      <w:pPr>
        <w:ind w:left="851"/>
        <w:rPr>
          <w:snapToGrid w:val="0"/>
          <w:sz w:val="24"/>
          <w:szCs w:val="24"/>
        </w:rPr>
      </w:pPr>
      <w:proofErr w:type="spellStart"/>
      <w:r w:rsidRPr="005E0615">
        <w:rPr>
          <w:snapToGrid w:val="0"/>
          <w:sz w:val="24"/>
          <w:szCs w:val="24"/>
        </w:rPr>
        <w:t>Paroxetin</w:t>
      </w:r>
      <w:proofErr w:type="spellEnd"/>
      <w:r w:rsidRPr="005E0615">
        <w:rPr>
          <w:snapToGrid w:val="0"/>
          <w:sz w:val="24"/>
          <w:szCs w:val="24"/>
        </w:rPr>
        <w:t xml:space="preserve">, som er en potent hæmmer af CYP2D6, kan medføre reducerede koncentrationer af </w:t>
      </w:r>
      <w:proofErr w:type="spellStart"/>
      <w:r w:rsidRPr="005E0615">
        <w:rPr>
          <w:snapToGrid w:val="0"/>
          <w:sz w:val="24"/>
          <w:szCs w:val="24"/>
        </w:rPr>
        <w:t>endoxifen</w:t>
      </w:r>
      <w:proofErr w:type="spellEnd"/>
      <w:r w:rsidRPr="005E0615">
        <w:rPr>
          <w:snapToGrid w:val="0"/>
          <w:sz w:val="24"/>
          <w:szCs w:val="24"/>
        </w:rPr>
        <w:t xml:space="preserve">, der er en af de vigtigste aktive metabolitter af </w:t>
      </w:r>
      <w:proofErr w:type="spellStart"/>
      <w:r w:rsidRPr="005E0615">
        <w:rPr>
          <w:snapToGrid w:val="0"/>
          <w:sz w:val="24"/>
          <w:szCs w:val="24"/>
        </w:rPr>
        <w:t>tamoxifen</w:t>
      </w:r>
      <w:proofErr w:type="spellEnd"/>
      <w:r w:rsidRPr="005E0615">
        <w:rPr>
          <w:snapToGrid w:val="0"/>
          <w:sz w:val="24"/>
          <w:szCs w:val="24"/>
        </w:rPr>
        <w:t xml:space="preserve">. </w:t>
      </w:r>
      <w:proofErr w:type="spellStart"/>
      <w:r w:rsidRPr="005E0615">
        <w:rPr>
          <w:snapToGrid w:val="0"/>
          <w:sz w:val="24"/>
          <w:szCs w:val="24"/>
        </w:rPr>
        <w:t>Paroxetin</w:t>
      </w:r>
      <w:proofErr w:type="spellEnd"/>
      <w:r w:rsidRPr="005E0615">
        <w:rPr>
          <w:snapToGrid w:val="0"/>
          <w:sz w:val="24"/>
          <w:szCs w:val="24"/>
        </w:rPr>
        <w:t xml:space="preserve"> skal derfor så vidt muligt undgås under behandling med </w:t>
      </w:r>
      <w:proofErr w:type="spellStart"/>
      <w:r w:rsidRPr="005E0615">
        <w:rPr>
          <w:snapToGrid w:val="0"/>
          <w:sz w:val="24"/>
          <w:szCs w:val="24"/>
        </w:rPr>
        <w:t>tamoxifen</w:t>
      </w:r>
      <w:proofErr w:type="spellEnd"/>
      <w:r w:rsidRPr="005E0615">
        <w:rPr>
          <w:snapToGrid w:val="0"/>
          <w:sz w:val="24"/>
          <w:szCs w:val="24"/>
        </w:rPr>
        <w:t xml:space="preserve"> (se pkt. 4.5).</w:t>
      </w:r>
    </w:p>
    <w:p w14:paraId="1040C8B0" w14:textId="77777777" w:rsidR="007D0BF1" w:rsidRPr="005E0615" w:rsidRDefault="007D0BF1" w:rsidP="00817B3C">
      <w:pPr>
        <w:ind w:left="851"/>
        <w:rPr>
          <w:snapToGrid w:val="0"/>
          <w:sz w:val="24"/>
          <w:szCs w:val="24"/>
        </w:rPr>
      </w:pPr>
    </w:p>
    <w:p w14:paraId="205FC1DC" w14:textId="77777777" w:rsidR="007D0BF1" w:rsidRPr="005E0615" w:rsidRDefault="007D0BF1" w:rsidP="00817B3C">
      <w:pPr>
        <w:ind w:left="851"/>
        <w:rPr>
          <w:bCs/>
          <w:snapToGrid w:val="0"/>
          <w:sz w:val="24"/>
          <w:szCs w:val="24"/>
          <w:u w:val="single"/>
        </w:rPr>
      </w:pPr>
      <w:r w:rsidRPr="005E0615">
        <w:rPr>
          <w:bCs/>
          <w:snapToGrid w:val="0"/>
          <w:sz w:val="24"/>
          <w:szCs w:val="24"/>
          <w:u w:val="single"/>
        </w:rPr>
        <w:t xml:space="preserve">Symptomer ved </w:t>
      </w:r>
      <w:proofErr w:type="spellStart"/>
      <w:r w:rsidRPr="005E0615">
        <w:rPr>
          <w:bCs/>
          <w:snapToGrid w:val="0"/>
          <w:sz w:val="24"/>
          <w:szCs w:val="24"/>
          <w:u w:val="single"/>
        </w:rPr>
        <w:t>seponering</w:t>
      </w:r>
      <w:proofErr w:type="spellEnd"/>
      <w:r w:rsidRPr="005E0615">
        <w:rPr>
          <w:bCs/>
          <w:snapToGrid w:val="0"/>
          <w:sz w:val="24"/>
          <w:szCs w:val="24"/>
          <w:u w:val="single"/>
        </w:rPr>
        <w:t xml:space="preserve"> af </w:t>
      </w:r>
      <w:proofErr w:type="spellStart"/>
      <w:r w:rsidRPr="005E0615">
        <w:rPr>
          <w:bCs/>
          <w:snapToGrid w:val="0"/>
          <w:sz w:val="24"/>
          <w:szCs w:val="24"/>
          <w:u w:val="single"/>
        </w:rPr>
        <w:t>paroxetin</w:t>
      </w:r>
      <w:proofErr w:type="spellEnd"/>
    </w:p>
    <w:p w14:paraId="149CD810" w14:textId="77777777" w:rsidR="007D0BF1" w:rsidRPr="005E0615" w:rsidRDefault="007D0BF1" w:rsidP="00817B3C">
      <w:pPr>
        <w:ind w:left="851"/>
        <w:rPr>
          <w:snapToGrid w:val="0"/>
          <w:sz w:val="24"/>
          <w:szCs w:val="24"/>
        </w:rPr>
      </w:pPr>
      <w:proofErr w:type="spellStart"/>
      <w:r w:rsidRPr="005E0615">
        <w:rPr>
          <w:snapToGrid w:val="0"/>
          <w:sz w:val="24"/>
          <w:szCs w:val="24"/>
        </w:rPr>
        <w:t>Seponeringssymptomer</w:t>
      </w:r>
      <w:proofErr w:type="spellEnd"/>
      <w:r w:rsidRPr="005E0615">
        <w:rPr>
          <w:snapToGrid w:val="0"/>
          <w:sz w:val="24"/>
          <w:szCs w:val="24"/>
        </w:rPr>
        <w:t xml:space="preserve"> er almindeligt forekommende ved stop af behandling, især hvis der er tale om brat </w:t>
      </w:r>
      <w:proofErr w:type="spellStart"/>
      <w:r w:rsidRPr="005E0615">
        <w:rPr>
          <w:snapToGrid w:val="0"/>
          <w:sz w:val="24"/>
          <w:szCs w:val="24"/>
        </w:rPr>
        <w:t>seponering</w:t>
      </w:r>
      <w:proofErr w:type="spellEnd"/>
      <w:r w:rsidRPr="005E0615">
        <w:rPr>
          <w:snapToGrid w:val="0"/>
          <w:sz w:val="24"/>
          <w:szCs w:val="24"/>
        </w:rPr>
        <w:t xml:space="preserve"> (se pkt. 4.8). I kliniske studier er bivirkninger set ved stop af behandling hos 30 % af patienterne behandlet med </w:t>
      </w:r>
      <w:proofErr w:type="spellStart"/>
      <w:r w:rsidRPr="005E0615">
        <w:rPr>
          <w:snapToGrid w:val="0"/>
          <w:sz w:val="24"/>
          <w:szCs w:val="24"/>
        </w:rPr>
        <w:t>paroxetin</w:t>
      </w:r>
      <w:proofErr w:type="spellEnd"/>
      <w:r w:rsidRPr="005E0615">
        <w:rPr>
          <w:snapToGrid w:val="0"/>
          <w:sz w:val="24"/>
          <w:szCs w:val="24"/>
        </w:rPr>
        <w:t xml:space="preserve"> og hos 20 % af patienterne </w:t>
      </w:r>
      <w:r w:rsidRPr="005E0615">
        <w:rPr>
          <w:snapToGrid w:val="0"/>
          <w:sz w:val="24"/>
          <w:szCs w:val="24"/>
        </w:rPr>
        <w:lastRenderedPageBreak/>
        <w:t xml:space="preserve">behandlet med placebo. Forekomsten af </w:t>
      </w:r>
      <w:proofErr w:type="spellStart"/>
      <w:r w:rsidRPr="005E0615">
        <w:rPr>
          <w:snapToGrid w:val="0"/>
          <w:sz w:val="24"/>
          <w:szCs w:val="24"/>
        </w:rPr>
        <w:t>seponeringssymptomer</w:t>
      </w:r>
      <w:proofErr w:type="spellEnd"/>
      <w:r w:rsidRPr="005E0615">
        <w:rPr>
          <w:snapToGrid w:val="0"/>
          <w:sz w:val="24"/>
          <w:szCs w:val="24"/>
        </w:rPr>
        <w:t xml:space="preserve"> betyder ikke, at lægemidlet er vanedannende eller afhængighedsskabende.</w:t>
      </w:r>
    </w:p>
    <w:p w14:paraId="601987B2" w14:textId="77777777" w:rsidR="007D0BF1" w:rsidRPr="005E0615" w:rsidRDefault="007D0BF1" w:rsidP="00817B3C">
      <w:pPr>
        <w:ind w:left="851"/>
        <w:rPr>
          <w:snapToGrid w:val="0"/>
          <w:sz w:val="24"/>
          <w:szCs w:val="24"/>
        </w:rPr>
      </w:pPr>
    </w:p>
    <w:p w14:paraId="4E77A61C" w14:textId="77777777" w:rsidR="007D0BF1" w:rsidRPr="005E0615" w:rsidRDefault="007D0BF1" w:rsidP="00817B3C">
      <w:pPr>
        <w:ind w:left="851"/>
        <w:rPr>
          <w:snapToGrid w:val="0"/>
          <w:sz w:val="24"/>
          <w:szCs w:val="24"/>
        </w:rPr>
      </w:pPr>
      <w:r w:rsidRPr="005E0615">
        <w:rPr>
          <w:snapToGrid w:val="0"/>
          <w:sz w:val="24"/>
          <w:szCs w:val="24"/>
        </w:rPr>
        <w:t xml:space="preserve">Risikoen for </w:t>
      </w:r>
      <w:proofErr w:type="spellStart"/>
      <w:r w:rsidRPr="005E0615">
        <w:rPr>
          <w:snapToGrid w:val="0"/>
          <w:sz w:val="24"/>
          <w:szCs w:val="24"/>
        </w:rPr>
        <w:t>seponeringssymptomer</w:t>
      </w:r>
      <w:proofErr w:type="spellEnd"/>
      <w:r w:rsidRPr="005E0615">
        <w:rPr>
          <w:snapToGrid w:val="0"/>
          <w:sz w:val="24"/>
          <w:szCs w:val="24"/>
        </w:rPr>
        <w:t xml:space="preserve"> kan afhænge af flere faktorer, f.eks. varighed og behandlingsdosis samt hvordan dosis er blevet reduceret.</w:t>
      </w:r>
    </w:p>
    <w:p w14:paraId="5F2C4FF8" w14:textId="77777777" w:rsidR="007D0BF1" w:rsidRPr="005E0615" w:rsidRDefault="007D0BF1" w:rsidP="00817B3C">
      <w:pPr>
        <w:ind w:left="851"/>
        <w:rPr>
          <w:snapToGrid w:val="0"/>
          <w:sz w:val="24"/>
          <w:szCs w:val="24"/>
        </w:rPr>
      </w:pPr>
    </w:p>
    <w:p w14:paraId="4204C817" w14:textId="77777777" w:rsidR="007D0BF1" w:rsidRPr="005E0615" w:rsidRDefault="007D0BF1" w:rsidP="00817B3C">
      <w:pPr>
        <w:ind w:left="851"/>
        <w:rPr>
          <w:snapToGrid w:val="0"/>
          <w:sz w:val="24"/>
          <w:szCs w:val="24"/>
        </w:rPr>
      </w:pPr>
      <w:r w:rsidRPr="005E0615">
        <w:rPr>
          <w:snapToGrid w:val="0"/>
          <w:sz w:val="24"/>
          <w:szCs w:val="24"/>
        </w:rPr>
        <w:t xml:space="preserve">Der er rapporteret svimmelhed, sensoriske forstyrrelser (herunder </w:t>
      </w:r>
      <w:proofErr w:type="spellStart"/>
      <w:r w:rsidRPr="005E0615">
        <w:rPr>
          <w:snapToGrid w:val="0"/>
          <w:sz w:val="24"/>
          <w:szCs w:val="24"/>
        </w:rPr>
        <w:t>paræstesi</w:t>
      </w:r>
      <w:proofErr w:type="spellEnd"/>
      <w:r w:rsidRPr="005E0615">
        <w:rPr>
          <w:snapToGrid w:val="0"/>
          <w:sz w:val="24"/>
          <w:szCs w:val="24"/>
        </w:rPr>
        <w:t xml:space="preserve">, fornemmelse af elektrisk stød og tinnitus), søvnforstyrrelser (herunder intense drømme), agitation eller angst, kvalme, </w:t>
      </w:r>
      <w:proofErr w:type="spellStart"/>
      <w:r w:rsidRPr="005E0615">
        <w:rPr>
          <w:snapToGrid w:val="0"/>
          <w:sz w:val="24"/>
          <w:szCs w:val="24"/>
        </w:rPr>
        <w:t>tremor</w:t>
      </w:r>
      <w:proofErr w:type="spellEnd"/>
      <w:r w:rsidRPr="005E0615">
        <w:rPr>
          <w:snapToGrid w:val="0"/>
          <w:sz w:val="24"/>
          <w:szCs w:val="24"/>
        </w:rPr>
        <w:t xml:space="preserve">, konfusion, svedtendens, hovedpine, diarré, hjertebanken, emotionel uligevægt, irritabilitet og synsforstyrrelser. Generelt er disse symptomer milde til moderate, men hos nogle patienter kan de være alvorlige. De indtræder normalt inden for de første dage efter </w:t>
      </w:r>
      <w:proofErr w:type="spellStart"/>
      <w:r w:rsidRPr="005E0615">
        <w:rPr>
          <w:snapToGrid w:val="0"/>
          <w:sz w:val="24"/>
          <w:szCs w:val="24"/>
        </w:rPr>
        <w:t>seponering</w:t>
      </w:r>
      <w:proofErr w:type="spellEnd"/>
      <w:r w:rsidRPr="005E0615">
        <w:rPr>
          <w:snapToGrid w:val="0"/>
          <w:sz w:val="24"/>
          <w:szCs w:val="24"/>
        </w:rPr>
        <w:t xml:space="preserve"> af behandlingen, men symptomerne er i meget sjældne tilfælde rapporteret hos patienter, der uforvarende har sprunget en dosis over. Symptomerne er generelt forbigående og forsvinder normalt inden for to uger, mens de hos enkelte kan vare længere (2-3 måneder eller mere). Det anbefales derfor at seponere behandlingen gradvist ved nedtrapning af dosis over en periode på flere uger eller måneder alt efter patientens behov (se pkt. 4.2).</w:t>
      </w:r>
    </w:p>
    <w:p w14:paraId="4C7D02E1" w14:textId="77777777" w:rsidR="007D0BF1" w:rsidRPr="005E0615" w:rsidRDefault="007D0BF1" w:rsidP="00817B3C">
      <w:pPr>
        <w:ind w:left="851"/>
        <w:rPr>
          <w:snapToGrid w:val="0"/>
          <w:sz w:val="24"/>
          <w:szCs w:val="24"/>
        </w:rPr>
      </w:pPr>
    </w:p>
    <w:p w14:paraId="72E45A7C" w14:textId="77777777" w:rsidR="007D0BF1" w:rsidRPr="005E0615" w:rsidRDefault="007D0BF1" w:rsidP="00817B3C">
      <w:pPr>
        <w:ind w:left="851"/>
        <w:rPr>
          <w:bCs/>
          <w:snapToGrid w:val="0"/>
          <w:sz w:val="24"/>
          <w:szCs w:val="24"/>
          <w:u w:val="single"/>
        </w:rPr>
      </w:pPr>
      <w:r w:rsidRPr="005E0615">
        <w:rPr>
          <w:bCs/>
          <w:snapToGrid w:val="0"/>
          <w:sz w:val="24"/>
          <w:szCs w:val="24"/>
          <w:u w:val="single"/>
        </w:rPr>
        <w:t>Seksuel dysfunktion</w:t>
      </w:r>
    </w:p>
    <w:p w14:paraId="3D7044B4" w14:textId="77777777" w:rsidR="007D0BF1" w:rsidRPr="005E0615" w:rsidRDefault="007D0BF1" w:rsidP="00817B3C">
      <w:pPr>
        <w:ind w:left="851"/>
        <w:rPr>
          <w:snapToGrid w:val="0"/>
          <w:sz w:val="24"/>
          <w:szCs w:val="24"/>
        </w:rPr>
      </w:pPr>
      <w:r w:rsidRPr="005E0615">
        <w:rPr>
          <w:snapToGrid w:val="0"/>
          <w:sz w:val="24"/>
          <w:szCs w:val="24"/>
        </w:rPr>
        <w:t xml:space="preserve">Selektive </w:t>
      </w:r>
      <w:proofErr w:type="spellStart"/>
      <w:r w:rsidRPr="005E0615">
        <w:rPr>
          <w:snapToGrid w:val="0"/>
          <w:sz w:val="24"/>
          <w:szCs w:val="24"/>
        </w:rPr>
        <w:t>serotoningenoptagelseshæmmere</w:t>
      </w:r>
      <w:proofErr w:type="spellEnd"/>
      <w:r w:rsidRPr="005E0615">
        <w:rPr>
          <w:snapToGrid w:val="0"/>
          <w:sz w:val="24"/>
          <w:szCs w:val="24"/>
        </w:rPr>
        <w:t xml:space="preserve"> (</w:t>
      </w:r>
      <w:proofErr w:type="spellStart"/>
      <w:r w:rsidRPr="005E0615">
        <w:rPr>
          <w:snapToGrid w:val="0"/>
          <w:sz w:val="24"/>
          <w:szCs w:val="24"/>
        </w:rPr>
        <w:t>SSRI’er</w:t>
      </w:r>
      <w:proofErr w:type="spellEnd"/>
      <w:r w:rsidRPr="005E0615">
        <w:rPr>
          <w:snapToGrid w:val="0"/>
          <w:sz w:val="24"/>
          <w:szCs w:val="24"/>
        </w:rPr>
        <w:t xml:space="preserve">) kan give symptomer på seksuel dysfunktion (se pkt. 4.8). Der har været indberetninger om langvarig seksuel dysfunktion, hvor symptomerne er blevet ved på trods af </w:t>
      </w:r>
      <w:proofErr w:type="spellStart"/>
      <w:r w:rsidRPr="005E0615">
        <w:rPr>
          <w:snapToGrid w:val="0"/>
          <w:sz w:val="24"/>
          <w:szCs w:val="24"/>
        </w:rPr>
        <w:t>seponering</w:t>
      </w:r>
      <w:proofErr w:type="spellEnd"/>
      <w:r w:rsidRPr="005E0615">
        <w:rPr>
          <w:snapToGrid w:val="0"/>
          <w:sz w:val="24"/>
          <w:szCs w:val="24"/>
        </w:rPr>
        <w:t xml:space="preserve"> af </w:t>
      </w:r>
      <w:proofErr w:type="spellStart"/>
      <w:r w:rsidRPr="005E0615">
        <w:rPr>
          <w:snapToGrid w:val="0"/>
          <w:sz w:val="24"/>
          <w:szCs w:val="24"/>
        </w:rPr>
        <w:t>SSRI’er</w:t>
      </w:r>
      <w:proofErr w:type="spellEnd"/>
      <w:r w:rsidRPr="005E0615">
        <w:rPr>
          <w:snapToGrid w:val="0"/>
          <w:sz w:val="24"/>
          <w:szCs w:val="24"/>
        </w:rPr>
        <w:t>.</w:t>
      </w:r>
    </w:p>
    <w:p w14:paraId="17087866" w14:textId="77777777" w:rsidR="007D0BF1" w:rsidRPr="007941A3" w:rsidRDefault="007D0BF1" w:rsidP="00817B3C">
      <w:pPr>
        <w:ind w:left="851"/>
        <w:rPr>
          <w:snapToGrid w:val="0"/>
          <w:sz w:val="24"/>
          <w:szCs w:val="24"/>
        </w:rPr>
      </w:pPr>
    </w:p>
    <w:p w14:paraId="3AFF8DB6" w14:textId="77777777" w:rsidR="007D0BF1" w:rsidRPr="005E0615" w:rsidRDefault="007D0BF1" w:rsidP="00817B3C">
      <w:pPr>
        <w:ind w:left="851"/>
        <w:rPr>
          <w:snapToGrid w:val="0"/>
          <w:sz w:val="24"/>
          <w:szCs w:val="24"/>
          <w:u w:val="single"/>
        </w:rPr>
      </w:pPr>
      <w:r w:rsidRPr="005E0615">
        <w:rPr>
          <w:snapToGrid w:val="0"/>
          <w:sz w:val="24"/>
          <w:szCs w:val="24"/>
          <w:u w:val="single"/>
        </w:rPr>
        <w:t>Natrium</w:t>
      </w:r>
    </w:p>
    <w:p w14:paraId="78EC62D8" w14:textId="77777777" w:rsidR="007D0BF1" w:rsidRPr="005E0615" w:rsidRDefault="007D0BF1" w:rsidP="00817B3C">
      <w:pPr>
        <w:ind w:left="851"/>
        <w:rPr>
          <w:snapToGrid w:val="0"/>
          <w:sz w:val="24"/>
          <w:szCs w:val="24"/>
        </w:rPr>
      </w:pPr>
      <w:r w:rsidRPr="005E0615">
        <w:rPr>
          <w:snapToGrid w:val="0"/>
          <w:sz w:val="24"/>
          <w:szCs w:val="24"/>
        </w:rPr>
        <w:t>Dette lægemiddel indeholder mindre end 1 mmol (23 mg) natrium pr. tablet, dvs. det er i det væsentlige natriumfrit.</w:t>
      </w:r>
    </w:p>
    <w:p w14:paraId="1F98EF9B" w14:textId="77777777" w:rsidR="007D0BF1" w:rsidRPr="005E0615" w:rsidRDefault="007D0BF1" w:rsidP="00817B3C">
      <w:pPr>
        <w:ind w:left="851"/>
        <w:rPr>
          <w:snapToGrid w:val="0"/>
          <w:sz w:val="24"/>
          <w:szCs w:val="24"/>
        </w:rPr>
      </w:pPr>
    </w:p>
    <w:p w14:paraId="492CDFF4" w14:textId="77777777" w:rsidR="007D0BF1" w:rsidRPr="005E0615" w:rsidRDefault="007D0BF1" w:rsidP="00817B3C">
      <w:pPr>
        <w:ind w:left="851"/>
        <w:rPr>
          <w:b/>
          <w:i/>
          <w:iCs/>
          <w:snapToGrid w:val="0"/>
          <w:sz w:val="24"/>
          <w:szCs w:val="24"/>
        </w:rPr>
      </w:pPr>
      <w:r w:rsidRPr="005E0615">
        <w:rPr>
          <w:b/>
          <w:i/>
          <w:iCs/>
          <w:snapToGrid w:val="0"/>
          <w:sz w:val="24"/>
          <w:szCs w:val="24"/>
        </w:rPr>
        <w:t>20 mg</w:t>
      </w:r>
    </w:p>
    <w:p w14:paraId="59987AE4" w14:textId="77777777" w:rsidR="007D0BF1" w:rsidRPr="005E0615" w:rsidRDefault="007D0BF1" w:rsidP="00817B3C">
      <w:pPr>
        <w:ind w:left="851"/>
        <w:rPr>
          <w:snapToGrid w:val="0"/>
          <w:sz w:val="24"/>
          <w:szCs w:val="24"/>
          <w:u w:val="single"/>
        </w:rPr>
      </w:pPr>
      <w:proofErr w:type="spellStart"/>
      <w:r w:rsidRPr="005E0615">
        <w:rPr>
          <w:snapToGrid w:val="0"/>
          <w:sz w:val="24"/>
          <w:szCs w:val="24"/>
          <w:u w:val="single"/>
        </w:rPr>
        <w:t>Sojalecithin</w:t>
      </w:r>
      <w:proofErr w:type="spellEnd"/>
    </w:p>
    <w:p w14:paraId="49AF6235" w14:textId="067EA60B" w:rsidR="007D0BF1" w:rsidRPr="005E0615" w:rsidRDefault="007D0BF1" w:rsidP="00817B3C">
      <w:pPr>
        <w:ind w:left="851"/>
        <w:rPr>
          <w:snapToGrid w:val="0"/>
          <w:sz w:val="24"/>
          <w:szCs w:val="24"/>
        </w:rPr>
      </w:pPr>
      <w:r w:rsidRPr="005E0615">
        <w:rPr>
          <w:snapToGrid w:val="0"/>
          <w:sz w:val="24"/>
          <w:szCs w:val="24"/>
        </w:rPr>
        <w:t xml:space="preserve">Dette lægemiddel indeholder </w:t>
      </w:r>
      <w:proofErr w:type="spellStart"/>
      <w:r w:rsidRPr="005E0615">
        <w:rPr>
          <w:sz w:val="24"/>
          <w:szCs w:val="24"/>
        </w:rPr>
        <w:t>sojalecithin</w:t>
      </w:r>
      <w:proofErr w:type="spellEnd"/>
      <w:r w:rsidRPr="005E0615">
        <w:rPr>
          <w:sz w:val="24"/>
          <w:szCs w:val="24"/>
        </w:rPr>
        <w:t>, som kan indeholde sojaprotein. Det kan derfor forårsage en allergisk reaktion hos patienter, som er allergiske over for jordnødder (peanuts) eller soja.</w:t>
      </w:r>
    </w:p>
    <w:p w14:paraId="4D15763F" w14:textId="77777777" w:rsidR="009260DE" w:rsidRPr="005E0615" w:rsidRDefault="009260DE" w:rsidP="009260DE">
      <w:pPr>
        <w:tabs>
          <w:tab w:val="left" w:pos="851"/>
        </w:tabs>
        <w:ind w:left="851"/>
        <w:rPr>
          <w:sz w:val="24"/>
          <w:szCs w:val="24"/>
        </w:rPr>
      </w:pPr>
    </w:p>
    <w:p w14:paraId="4B663EE7" w14:textId="77777777" w:rsidR="009260DE" w:rsidRPr="005E0615" w:rsidRDefault="009260DE" w:rsidP="009260DE">
      <w:pPr>
        <w:tabs>
          <w:tab w:val="left" w:pos="851"/>
        </w:tabs>
        <w:ind w:left="851" w:hanging="851"/>
        <w:rPr>
          <w:b/>
          <w:sz w:val="24"/>
          <w:szCs w:val="24"/>
        </w:rPr>
      </w:pPr>
      <w:r w:rsidRPr="005E0615">
        <w:rPr>
          <w:b/>
          <w:sz w:val="24"/>
          <w:szCs w:val="24"/>
        </w:rPr>
        <w:t>4.5</w:t>
      </w:r>
      <w:r w:rsidRPr="005E0615">
        <w:rPr>
          <w:b/>
          <w:sz w:val="24"/>
          <w:szCs w:val="24"/>
        </w:rPr>
        <w:tab/>
        <w:t>Interaktion med andre lægemidler og andre former for interaktion</w:t>
      </w:r>
    </w:p>
    <w:p w14:paraId="030E2FB4" w14:textId="77777777" w:rsidR="007941A3" w:rsidRDefault="007941A3" w:rsidP="00817B3C">
      <w:pPr>
        <w:ind w:left="851"/>
        <w:rPr>
          <w:sz w:val="24"/>
          <w:szCs w:val="24"/>
        </w:rPr>
      </w:pPr>
    </w:p>
    <w:p w14:paraId="6ED77B51" w14:textId="43B49D95" w:rsidR="007D0BF1" w:rsidRPr="007941A3" w:rsidRDefault="007D0BF1" w:rsidP="00817B3C">
      <w:pPr>
        <w:ind w:left="851"/>
        <w:rPr>
          <w:sz w:val="24"/>
          <w:szCs w:val="24"/>
          <w:u w:val="single"/>
        </w:rPr>
      </w:pPr>
      <w:proofErr w:type="spellStart"/>
      <w:r w:rsidRPr="007941A3">
        <w:rPr>
          <w:sz w:val="24"/>
          <w:szCs w:val="24"/>
          <w:u w:val="single"/>
        </w:rPr>
        <w:t>Serotonerge</w:t>
      </w:r>
      <w:proofErr w:type="spellEnd"/>
      <w:r w:rsidRPr="007941A3">
        <w:rPr>
          <w:sz w:val="24"/>
          <w:szCs w:val="24"/>
          <w:u w:val="single"/>
        </w:rPr>
        <w:t xml:space="preserve"> stoffer</w:t>
      </w:r>
    </w:p>
    <w:p w14:paraId="5BA2C3CA" w14:textId="77777777" w:rsidR="007D0BF1" w:rsidRPr="005E0615" w:rsidRDefault="007D0BF1" w:rsidP="00817B3C">
      <w:pPr>
        <w:ind w:left="851"/>
        <w:rPr>
          <w:sz w:val="24"/>
          <w:szCs w:val="24"/>
        </w:rPr>
      </w:pPr>
      <w:r w:rsidRPr="005E0615">
        <w:rPr>
          <w:sz w:val="24"/>
          <w:szCs w:val="24"/>
        </w:rPr>
        <w:t xml:space="preserve">Som med andre </w:t>
      </w:r>
      <w:proofErr w:type="spellStart"/>
      <w:r w:rsidRPr="005E0615">
        <w:rPr>
          <w:sz w:val="24"/>
          <w:szCs w:val="24"/>
        </w:rPr>
        <w:t>SSRI’er</w:t>
      </w:r>
      <w:proofErr w:type="spellEnd"/>
      <w:r w:rsidRPr="005E0615">
        <w:rPr>
          <w:sz w:val="24"/>
          <w:szCs w:val="24"/>
        </w:rPr>
        <w:t xml:space="preserve"> kan samtidig administration af </w:t>
      </w:r>
      <w:proofErr w:type="spellStart"/>
      <w:r w:rsidRPr="005E0615">
        <w:rPr>
          <w:sz w:val="24"/>
          <w:szCs w:val="24"/>
        </w:rPr>
        <w:t>paroxetin</w:t>
      </w:r>
      <w:proofErr w:type="spellEnd"/>
      <w:r w:rsidRPr="005E0615">
        <w:rPr>
          <w:sz w:val="24"/>
          <w:szCs w:val="24"/>
        </w:rPr>
        <w:t xml:space="preserve"> og </w:t>
      </w:r>
      <w:proofErr w:type="spellStart"/>
      <w:r w:rsidRPr="005E0615">
        <w:rPr>
          <w:sz w:val="24"/>
          <w:szCs w:val="24"/>
        </w:rPr>
        <w:t>serotonerge</w:t>
      </w:r>
      <w:proofErr w:type="spellEnd"/>
      <w:r w:rsidRPr="005E0615">
        <w:rPr>
          <w:sz w:val="24"/>
          <w:szCs w:val="24"/>
        </w:rPr>
        <w:t xml:space="preserve"> stoffer medføre 5-HT-associerede virkninger (serotoninsyndrom: se 4.4). Der bør udvises forsigtighed, og tættere klinisk monitorering bør foretages, når </w:t>
      </w:r>
      <w:proofErr w:type="spellStart"/>
      <w:r w:rsidRPr="005E0615">
        <w:rPr>
          <w:sz w:val="24"/>
          <w:szCs w:val="24"/>
        </w:rPr>
        <w:t>serotonerge</w:t>
      </w:r>
      <w:proofErr w:type="spellEnd"/>
      <w:r w:rsidRPr="005E0615">
        <w:rPr>
          <w:sz w:val="24"/>
          <w:szCs w:val="24"/>
        </w:rPr>
        <w:t xml:space="preserve"> stoffer (f.eks. L-</w:t>
      </w:r>
      <w:proofErr w:type="spellStart"/>
      <w:r w:rsidRPr="005E0615">
        <w:rPr>
          <w:sz w:val="24"/>
          <w:szCs w:val="24"/>
        </w:rPr>
        <w:t>tryptofan</w:t>
      </w:r>
      <w:proofErr w:type="spellEnd"/>
      <w:r w:rsidRPr="005E0615">
        <w:rPr>
          <w:sz w:val="24"/>
          <w:szCs w:val="24"/>
        </w:rPr>
        <w:t xml:space="preserve">, </w:t>
      </w:r>
      <w:proofErr w:type="spellStart"/>
      <w:r w:rsidRPr="005E0615">
        <w:rPr>
          <w:sz w:val="24"/>
          <w:szCs w:val="24"/>
        </w:rPr>
        <w:t>triptaner</w:t>
      </w:r>
      <w:proofErr w:type="spellEnd"/>
      <w:r w:rsidRPr="005E0615">
        <w:rPr>
          <w:sz w:val="24"/>
          <w:szCs w:val="24"/>
        </w:rPr>
        <w:t xml:space="preserve">, </w:t>
      </w:r>
      <w:proofErr w:type="spellStart"/>
      <w:r w:rsidRPr="005E0615">
        <w:rPr>
          <w:sz w:val="24"/>
          <w:szCs w:val="24"/>
        </w:rPr>
        <w:t>tramadol</w:t>
      </w:r>
      <w:proofErr w:type="spellEnd"/>
      <w:r w:rsidRPr="005E0615">
        <w:rPr>
          <w:sz w:val="24"/>
          <w:szCs w:val="24"/>
        </w:rPr>
        <w:t xml:space="preserve">, </w:t>
      </w:r>
      <w:proofErr w:type="spellStart"/>
      <w:r w:rsidRPr="005E0615">
        <w:rPr>
          <w:sz w:val="24"/>
          <w:szCs w:val="24"/>
        </w:rPr>
        <w:t>linezolid</w:t>
      </w:r>
      <w:proofErr w:type="spellEnd"/>
      <w:r w:rsidRPr="005E0615">
        <w:rPr>
          <w:sz w:val="24"/>
          <w:szCs w:val="24"/>
        </w:rPr>
        <w:t xml:space="preserve">, </w:t>
      </w:r>
      <w:proofErr w:type="spellStart"/>
      <w:r w:rsidRPr="005E0615">
        <w:rPr>
          <w:sz w:val="24"/>
          <w:szCs w:val="24"/>
        </w:rPr>
        <w:t>methylthioniniumchlorid</w:t>
      </w:r>
      <w:proofErr w:type="spellEnd"/>
      <w:r w:rsidRPr="005E0615">
        <w:rPr>
          <w:sz w:val="24"/>
          <w:szCs w:val="24"/>
        </w:rPr>
        <w:t xml:space="preserve"> (</w:t>
      </w:r>
      <w:proofErr w:type="spellStart"/>
      <w:r w:rsidRPr="005E0615">
        <w:rPr>
          <w:sz w:val="24"/>
          <w:szCs w:val="24"/>
        </w:rPr>
        <w:t>methylenblåt</w:t>
      </w:r>
      <w:proofErr w:type="spellEnd"/>
      <w:r w:rsidRPr="005E0615">
        <w:rPr>
          <w:sz w:val="24"/>
          <w:szCs w:val="24"/>
        </w:rPr>
        <w:t xml:space="preserve">), </w:t>
      </w:r>
      <w:proofErr w:type="spellStart"/>
      <w:r w:rsidRPr="005E0615">
        <w:rPr>
          <w:sz w:val="24"/>
          <w:szCs w:val="24"/>
        </w:rPr>
        <w:t>SSRI’er</w:t>
      </w:r>
      <w:proofErr w:type="spellEnd"/>
      <w:r w:rsidRPr="005E0615">
        <w:rPr>
          <w:sz w:val="24"/>
          <w:szCs w:val="24"/>
        </w:rPr>
        <w:t xml:space="preserve">, </w:t>
      </w:r>
      <w:proofErr w:type="spellStart"/>
      <w:r w:rsidRPr="005E0615">
        <w:rPr>
          <w:sz w:val="24"/>
          <w:szCs w:val="24"/>
        </w:rPr>
        <w:t>lithium</w:t>
      </w:r>
      <w:proofErr w:type="spellEnd"/>
      <w:r w:rsidRPr="005E0615">
        <w:rPr>
          <w:sz w:val="24"/>
          <w:szCs w:val="24"/>
        </w:rPr>
        <w:t xml:space="preserve">, </w:t>
      </w:r>
      <w:proofErr w:type="spellStart"/>
      <w:r w:rsidRPr="005E0615">
        <w:rPr>
          <w:sz w:val="24"/>
          <w:szCs w:val="24"/>
        </w:rPr>
        <w:t>pethidin</w:t>
      </w:r>
      <w:proofErr w:type="spellEnd"/>
      <w:r w:rsidRPr="005E0615">
        <w:rPr>
          <w:sz w:val="24"/>
          <w:szCs w:val="24"/>
        </w:rPr>
        <w:t xml:space="preserve">, </w:t>
      </w:r>
      <w:proofErr w:type="spellStart"/>
      <w:r w:rsidRPr="005E0615">
        <w:rPr>
          <w:sz w:val="24"/>
          <w:szCs w:val="24"/>
        </w:rPr>
        <w:t>buprenorphin</w:t>
      </w:r>
      <w:proofErr w:type="spellEnd"/>
      <w:r w:rsidRPr="005E0615">
        <w:rPr>
          <w:sz w:val="24"/>
          <w:szCs w:val="24"/>
        </w:rPr>
        <w:t xml:space="preserve"> og perikon – </w:t>
      </w:r>
      <w:proofErr w:type="spellStart"/>
      <w:r w:rsidRPr="005E0615">
        <w:rPr>
          <w:i/>
          <w:sz w:val="24"/>
          <w:szCs w:val="24"/>
        </w:rPr>
        <w:t>Hypericum</w:t>
      </w:r>
      <w:proofErr w:type="spellEnd"/>
      <w:r w:rsidRPr="005E0615">
        <w:rPr>
          <w:i/>
          <w:sz w:val="24"/>
          <w:szCs w:val="24"/>
        </w:rPr>
        <w:t xml:space="preserve"> </w:t>
      </w:r>
      <w:proofErr w:type="spellStart"/>
      <w:r w:rsidRPr="005E0615">
        <w:rPr>
          <w:i/>
          <w:sz w:val="24"/>
          <w:szCs w:val="24"/>
        </w:rPr>
        <w:t>perforatum</w:t>
      </w:r>
      <w:proofErr w:type="spellEnd"/>
      <w:r w:rsidRPr="005E0615">
        <w:rPr>
          <w:i/>
          <w:sz w:val="24"/>
          <w:szCs w:val="24"/>
        </w:rPr>
        <w:t xml:space="preserve"> - præparater</w:t>
      </w:r>
      <w:r w:rsidRPr="005E0615">
        <w:rPr>
          <w:sz w:val="24"/>
          <w:szCs w:val="24"/>
        </w:rPr>
        <w:t xml:space="preserve">) kombineres med </w:t>
      </w:r>
      <w:proofErr w:type="spellStart"/>
      <w:r w:rsidRPr="005E0615">
        <w:rPr>
          <w:sz w:val="24"/>
          <w:szCs w:val="24"/>
        </w:rPr>
        <w:t>paroxetin</w:t>
      </w:r>
      <w:proofErr w:type="spellEnd"/>
      <w:r w:rsidRPr="005E0615">
        <w:rPr>
          <w:sz w:val="24"/>
          <w:szCs w:val="24"/>
        </w:rPr>
        <w:t xml:space="preserve">. Der bør desuden udvises forsigtighed ved anvendelse af fentanyl i generel anæstesi eller i forbindelse med behandling af kroniske smerter. Samtidig administration af </w:t>
      </w:r>
      <w:proofErr w:type="spellStart"/>
      <w:r w:rsidRPr="005E0615">
        <w:rPr>
          <w:sz w:val="24"/>
          <w:szCs w:val="24"/>
        </w:rPr>
        <w:t>paroxetin</w:t>
      </w:r>
      <w:proofErr w:type="spellEnd"/>
      <w:r w:rsidRPr="005E0615">
        <w:rPr>
          <w:sz w:val="24"/>
          <w:szCs w:val="24"/>
        </w:rPr>
        <w:t xml:space="preserve"> og MAO-</w:t>
      </w:r>
      <w:proofErr w:type="spellStart"/>
      <w:r w:rsidRPr="005E0615">
        <w:rPr>
          <w:sz w:val="24"/>
          <w:szCs w:val="24"/>
        </w:rPr>
        <w:t>hæmmere</w:t>
      </w:r>
      <w:proofErr w:type="spellEnd"/>
      <w:r w:rsidRPr="005E0615">
        <w:rPr>
          <w:sz w:val="24"/>
          <w:szCs w:val="24"/>
        </w:rPr>
        <w:t xml:space="preserve"> er kontraindikeret pga. risiko for serotoninsyndrom (se pkt. 4.3).</w:t>
      </w:r>
    </w:p>
    <w:p w14:paraId="0E3E15D8" w14:textId="77777777" w:rsidR="007D0BF1" w:rsidRPr="007941A3" w:rsidRDefault="007D0BF1" w:rsidP="00817B3C">
      <w:pPr>
        <w:ind w:left="851"/>
        <w:rPr>
          <w:sz w:val="24"/>
          <w:szCs w:val="24"/>
        </w:rPr>
      </w:pPr>
    </w:p>
    <w:p w14:paraId="7ED8C3CD" w14:textId="77777777" w:rsidR="007D0BF1" w:rsidRPr="007941A3" w:rsidRDefault="007D0BF1" w:rsidP="00817B3C">
      <w:pPr>
        <w:ind w:left="851"/>
        <w:rPr>
          <w:sz w:val="24"/>
          <w:szCs w:val="24"/>
          <w:u w:val="single"/>
        </w:rPr>
      </w:pPr>
      <w:proofErr w:type="spellStart"/>
      <w:r w:rsidRPr="007941A3">
        <w:rPr>
          <w:sz w:val="24"/>
          <w:szCs w:val="24"/>
          <w:u w:val="single"/>
        </w:rPr>
        <w:t>Pimozid</w:t>
      </w:r>
      <w:proofErr w:type="spellEnd"/>
    </w:p>
    <w:p w14:paraId="5CDC827C" w14:textId="77777777" w:rsidR="007D0BF1" w:rsidRPr="005E0615" w:rsidRDefault="007D0BF1" w:rsidP="00817B3C">
      <w:pPr>
        <w:ind w:left="851"/>
        <w:rPr>
          <w:sz w:val="24"/>
          <w:szCs w:val="24"/>
        </w:rPr>
      </w:pPr>
      <w:r w:rsidRPr="005E0615">
        <w:rPr>
          <w:sz w:val="24"/>
          <w:szCs w:val="24"/>
        </w:rPr>
        <w:t xml:space="preserve">Der er set en gennemsnitlig stigning på 2,5 gange i koncentration af </w:t>
      </w:r>
      <w:proofErr w:type="spellStart"/>
      <w:r w:rsidRPr="005E0615">
        <w:rPr>
          <w:sz w:val="24"/>
          <w:szCs w:val="24"/>
        </w:rPr>
        <w:t>pimozid</w:t>
      </w:r>
      <w:proofErr w:type="spellEnd"/>
      <w:r w:rsidRPr="005E0615">
        <w:rPr>
          <w:sz w:val="24"/>
          <w:szCs w:val="24"/>
        </w:rPr>
        <w:t xml:space="preserve"> i et studie med enkeltdosering (2 mg) af </w:t>
      </w:r>
      <w:proofErr w:type="spellStart"/>
      <w:r w:rsidRPr="005E0615">
        <w:rPr>
          <w:sz w:val="24"/>
          <w:szCs w:val="24"/>
        </w:rPr>
        <w:t>pimozid</w:t>
      </w:r>
      <w:proofErr w:type="spellEnd"/>
      <w:r w:rsidRPr="005E0615">
        <w:rPr>
          <w:sz w:val="24"/>
          <w:szCs w:val="24"/>
        </w:rPr>
        <w:t xml:space="preserve"> sammen med 60 mg </w:t>
      </w:r>
      <w:proofErr w:type="spellStart"/>
      <w:r w:rsidRPr="005E0615">
        <w:rPr>
          <w:sz w:val="24"/>
          <w:szCs w:val="24"/>
        </w:rPr>
        <w:t>paroxetin</w:t>
      </w:r>
      <w:proofErr w:type="spellEnd"/>
      <w:r w:rsidRPr="005E0615">
        <w:rPr>
          <w:sz w:val="24"/>
          <w:szCs w:val="24"/>
        </w:rPr>
        <w:t xml:space="preserve">. Dette kan forklares med </w:t>
      </w:r>
      <w:proofErr w:type="spellStart"/>
      <w:r w:rsidRPr="005E0615">
        <w:rPr>
          <w:sz w:val="24"/>
          <w:szCs w:val="24"/>
        </w:rPr>
        <w:t>paroxetins</w:t>
      </w:r>
      <w:proofErr w:type="spellEnd"/>
      <w:r w:rsidRPr="005E0615">
        <w:rPr>
          <w:sz w:val="24"/>
          <w:szCs w:val="24"/>
        </w:rPr>
        <w:t xml:space="preserve"> evne til at hæmme CYP2D6. Samtidig anvendelse af </w:t>
      </w:r>
      <w:proofErr w:type="spellStart"/>
      <w:r w:rsidRPr="005E0615">
        <w:rPr>
          <w:sz w:val="24"/>
          <w:szCs w:val="24"/>
        </w:rPr>
        <w:t>pimozid</w:t>
      </w:r>
      <w:proofErr w:type="spellEnd"/>
      <w:r w:rsidRPr="005E0615">
        <w:rPr>
          <w:sz w:val="24"/>
          <w:szCs w:val="24"/>
        </w:rPr>
        <w:t xml:space="preserve"> og </w:t>
      </w:r>
      <w:proofErr w:type="spellStart"/>
      <w:r w:rsidRPr="005E0615">
        <w:rPr>
          <w:sz w:val="24"/>
          <w:szCs w:val="24"/>
        </w:rPr>
        <w:t>paroxetin</w:t>
      </w:r>
      <w:proofErr w:type="spellEnd"/>
      <w:r w:rsidRPr="005E0615">
        <w:rPr>
          <w:sz w:val="24"/>
          <w:szCs w:val="24"/>
        </w:rPr>
        <w:t xml:space="preserve"> </w:t>
      </w:r>
      <w:r w:rsidRPr="005E0615">
        <w:rPr>
          <w:sz w:val="24"/>
          <w:szCs w:val="24"/>
        </w:rPr>
        <w:lastRenderedPageBreak/>
        <w:t xml:space="preserve">er kontraindiceret på grund af </w:t>
      </w:r>
      <w:proofErr w:type="spellStart"/>
      <w:r w:rsidRPr="005E0615">
        <w:rPr>
          <w:sz w:val="24"/>
          <w:szCs w:val="24"/>
        </w:rPr>
        <w:t>pimozids</w:t>
      </w:r>
      <w:proofErr w:type="spellEnd"/>
      <w:r w:rsidRPr="005E0615">
        <w:rPr>
          <w:sz w:val="24"/>
          <w:szCs w:val="24"/>
        </w:rPr>
        <w:t xml:space="preserve"> snævre terapeutiske indeks og dets kendte evne til at forlænge QT-intervallet (se pkt. 4.3).  </w:t>
      </w:r>
    </w:p>
    <w:p w14:paraId="1286C85C" w14:textId="77777777" w:rsidR="007D0BF1" w:rsidRPr="005E0615" w:rsidRDefault="007D0BF1" w:rsidP="00817B3C">
      <w:pPr>
        <w:ind w:left="851"/>
        <w:rPr>
          <w:sz w:val="24"/>
          <w:szCs w:val="24"/>
        </w:rPr>
      </w:pPr>
    </w:p>
    <w:p w14:paraId="57C127D2" w14:textId="77777777" w:rsidR="007D0BF1" w:rsidRPr="007941A3" w:rsidRDefault="007D0BF1" w:rsidP="00817B3C">
      <w:pPr>
        <w:ind w:left="851"/>
        <w:rPr>
          <w:sz w:val="24"/>
          <w:szCs w:val="24"/>
          <w:u w:val="single"/>
        </w:rPr>
      </w:pPr>
      <w:r w:rsidRPr="007941A3">
        <w:rPr>
          <w:sz w:val="24"/>
          <w:szCs w:val="24"/>
          <w:u w:val="single"/>
        </w:rPr>
        <w:t>Lægemidler, der forlænger QT-intervallet</w:t>
      </w:r>
    </w:p>
    <w:p w14:paraId="2821782F" w14:textId="77777777" w:rsidR="007D0BF1" w:rsidRPr="005E0615" w:rsidRDefault="007D0BF1" w:rsidP="00817B3C">
      <w:pPr>
        <w:ind w:left="851"/>
        <w:rPr>
          <w:sz w:val="24"/>
          <w:szCs w:val="24"/>
        </w:rPr>
      </w:pPr>
      <w:r w:rsidRPr="005E0615">
        <w:rPr>
          <w:sz w:val="24"/>
          <w:szCs w:val="24"/>
        </w:rPr>
        <w:t xml:space="preserve">Risikoen for </w:t>
      </w:r>
      <w:proofErr w:type="spellStart"/>
      <w:r w:rsidRPr="005E0615">
        <w:rPr>
          <w:sz w:val="24"/>
          <w:szCs w:val="24"/>
        </w:rPr>
        <w:t>QTc</w:t>
      </w:r>
      <w:proofErr w:type="spellEnd"/>
      <w:r w:rsidRPr="005E0615">
        <w:rPr>
          <w:sz w:val="24"/>
          <w:szCs w:val="24"/>
        </w:rPr>
        <w:t xml:space="preserve">-forlængelse og/eller </w:t>
      </w:r>
      <w:proofErr w:type="spellStart"/>
      <w:r w:rsidRPr="005E0615">
        <w:rPr>
          <w:sz w:val="24"/>
          <w:szCs w:val="24"/>
        </w:rPr>
        <w:t>ventrikulære</w:t>
      </w:r>
      <w:proofErr w:type="spellEnd"/>
      <w:r w:rsidRPr="005E0615">
        <w:rPr>
          <w:sz w:val="24"/>
          <w:szCs w:val="24"/>
        </w:rPr>
        <w:t xml:space="preserve"> </w:t>
      </w:r>
      <w:proofErr w:type="spellStart"/>
      <w:r w:rsidRPr="005E0615">
        <w:rPr>
          <w:sz w:val="24"/>
          <w:szCs w:val="24"/>
        </w:rPr>
        <w:t>arytmier</w:t>
      </w:r>
      <w:proofErr w:type="spellEnd"/>
      <w:r w:rsidRPr="005E0615">
        <w:rPr>
          <w:sz w:val="24"/>
          <w:szCs w:val="24"/>
        </w:rPr>
        <w:t xml:space="preserve"> (f.eks. </w:t>
      </w:r>
      <w:proofErr w:type="spellStart"/>
      <w:r w:rsidRPr="005E0615">
        <w:rPr>
          <w:sz w:val="24"/>
          <w:szCs w:val="24"/>
        </w:rPr>
        <w:t>Torsade</w:t>
      </w:r>
      <w:proofErr w:type="spellEnd"/>
      <w:r w:rsidRPr="005E0615">
        <w:rPr>
          <w:sz w:val="24"/>
          <w:szCs w:val="24"/>
        </w:rPr>
        <w:t xml:space="preserve"> de pointes) kan være øget ved samtidig brug af andre lægemidler, der forlænger </w:t>
      </w:r>
      <w:proofErr w:type="spellStart"/>
      <w:r w:rsidRPr="005E0615">
        <w:rPr>
          <w:sz w:val="24"/>
          <w:szCs w:val="24"/>
        </w:rPr>
        <w:t>QTc</w:t>
      </w:r>
      <w:proofErr w:type="spellEnd"/>
      <w:r w:rsidRPr="005E0615">
        <w:rPr>
          <w:sz w:val="24"/>
          <w:szCs w:val="24"/>
        </w:rPr>
        <w:t xml:space="preserve">-intervallet (f.eks. nogle antipsykotika) (se pkt. 4.4). Samtidig brug af </w:t>
      </w:r>
      <w:proofErr w:type="spellStart"/>
      <w:r w:rsidRPr="005E0615">
        <w:rPr>
          <w:sz w:val="24"/>
          <w:szCs w:val="24"/>
        </w:rPr>
        <w:t>thioridazin</w:t>
      </w:r>
      <w:proofErr w:type="spellEnd"/>
      <w:r w:rsidRPr="005E0615">
        <w:rPr>
          <w:sz w:val="24"/>
          <w:szCs w:val="24"/>
        </w:rPr>
        <w:t xml:space="preserve"> og </w:t>
      </w:r>
      <w:proofErr w:type="spellStart"/>
      <w:r w:rsidRPr="005E0615">
        <w:rPr>
          <w:sz w:val="24"/>
          <w:szCs w:val="24"/>
        </w:rPr>
        <w:t>paroxetin</w:t>
      </w:r>
      <w:proofErr w:type="spellEnd"/>
      <w:r w:rsidRPr="005E0615">
        <w:rPr>
          <w:sz w:val="24"/>
          <w:szCs w:val="24"/>
        </w:rPr>
        <w:t xml:space="preserve"> er kontraindiceret, da </w:t>
      </w:r>
      <w:proofErr w:type="spellStart"/>
      <w:r w:rsidRPr="005E0615">
        <w:rPr>
          <w:sz w:val="24"/>
          <w:szCs w:val="24"/>
        </w:rPr>
        <w:t>paroxetin</w:t>
      </w:r>
      <w:proofErr w:type="spellEnd"/>
      <w:r w:rsidRPr="005E0615">
        <w:rPr>
          <w:sz w:val="24"/>
          <w:szCs w:val="24"/>
        </w:rPr>
        <w:t xml:space="preserve">, ligesom andre lægemidler, der hæmmer leverenzymet CYP450 2D6, kan øge niveauet af </w:t>
      </w:r>
      <w:proofErr w:type="spellStart"/>
      <w:r w:rsidRPr="005E0615">
        <w:rPr>
          <w:sz w:val="24"/>
          <w:szCs w:val="24"/>
        </w:rPr>
        <w:t>thioridazin</w:t>
      </w:r>
      <w:proofErr w:type="spellEnd"/>
      <w:r w:rsidRPr="005E0615">
        <w:rPr>
          <w:sz w:val="24"/>
          <w:szCs w:val="24"/>
        </w:rPr>
        <w:t xml:space="preserve"> i plasma, hvilket kan forlænge QT-intervallet (se pkt. 4.3).</w:t>
      </w:r>
    </w:p>
    <w:p w14:paraId="270C7533" w14:textId="77777777" w:rsidR="007D0BF1" w:rsidRPr="005E0615" w:rsidRDefault="007D0BF1" w:rsidP="00817B3C">
      <w:pPr>
        <w:ind w:left="851"/>
        <w:rPr>
          <w:sz w:val="24"/>
          <w:szCs w:val="24"/>
        </w:rPr>
      </w:pPr>
    </w:p>
    <w:p w14:paraId="23F8DC01" w14:textId="77777777" w:rsidR="007D0BF1" w:rsidRPr="007941A3" w:rsidRDefault="007D0BF1" w:rsidP="00817B3C">
      <w:pPr>
        <w:ind w:left="851"/>
        <w:rPr>
          <w:sz w:val="24"/>
          <w:szCs w:val="24"/>
          <w:u w:val="single"/>
        </w:rPr>
      </w:pPr>
      <w:proofErr w:type="spellStart"/>
      <w:r w:rsidRPr="007941A3">
        <w:rPr>
          <w:sz w:val="24"/>
          <w:szCs w:val="24"/>
          <w:u w:val="single"/>
        </w:rPr>
        <w:t>Lægemiddelmetaboliserende</w:t>
      </w:r>
      <w:proofErr w:type="spellEnd"/>
      <w:r w:rsidRPr="007941A3">
        <w:rPr>
          <w:sz w:val="24"/>
          <w:szCs w:val="24"/>
          <w:u w:val="single"/>
        </w:rPr>
        <w:t xml:space="preserve"> enzymer</w:t>
      </w:r>
    </w:p>
    <w:p w14:paraId="1D1CC7DD" w14:textId="77777777"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metabolisme og farmakokinetik kan påvirkes ved induktion eller hæmning af </w:t>
      </w:r>
      <w:proofErr w:type="spellStart"/>
      <w:r w:rsidRPr="005E0615">
        <w:rPr>
          <w:sz w:val="24"/>
          <w:szCs w:val="24"/>
        </w:rPr>
        <w:t>lægemiddelmetaboliserende</w:t>
      </w:r>
      <w:proofErr w:type="spellEnd"/>
      <w:r w:rsidRPr="005E0615">
        <w:rPr>
          <w:sz w:val="24"/>
          <w:szCs w:val="24"/>
        </w:rPr>
        <w:t xml:space="preserve"> enzymer.</w:t>
      </w:r>
    </w:p>
    <w:p w14:paraId="742C3748" w14:textId="77777777" w:rsidR="007D0BF1" w:rsidRPr="005E0615" w:rsidRDefault="007D0BF1" w:rsidP="00817B3C">
      <w:pPr>
        <w:ind w:left="851"/>
        <w:rPr>
          <w:sz w:val="24"/>
          <w:szCs w:val="24"/>
        </w:rPr>
      </w:pPr>
    </w:p>
    <w:p w14:paraId="5F51C8BB" w14:textId="77777777" w:rsidR="007D0BF1" w:rsidRPr="005E0615" w:rsidRDefault="007D0BF1" w:rsidP="00817B3C">
      <w:pPr>
        <w:ind w:left="851"/>
        <w:rPr>
          <w:sz w:val="24"/>
          <w:szCs w:val="24"/>
        </w:rPr>
      </w:pPr>
      <w:r w:rsidRPr="005E0615">
        <w:rPr>
          <w:sz w:val="24"/>
          <w:szCs w:val="24"/>
        </w:rPr>
        <w:t xml:space="preserve">Ved administration af </w:t>
      </w:r>
      <w:proofErr w:type="spellStart"/>
      <w:r w:rsidRPr="005E0615">
        <w:rPr>
          <w:sz w:val="24"/>
          <w:szCs w:val="24"/>
        </w:rPr>
        <w:t>paroxetin</w:t>
      </w:r>
      <w:proofErr w:type="spellEnd"/>
      <w:r w:rsidRPr="005E0615">
        <w:rPr>
          <w:sz w:val="24"/>
          <w:szCs w:val="24"/>
        </w:rPr>
        <w:t xml:space="preserve"> sammen med en kendt </w:t>
      </w:r>
      <w:proofErr w:type="spellStart"/>
      <w:r w:rsidRPr="005E0615">
        <w:rPr>
          <w:sz w:val="24"/>
          <w:szCs w:val="24"/>
        </w:rPr>
        <w:t>lægemiddelmetaboliserende</w:t>
      </w:r>
      <w:proofErr w:type="spellEnd"/>
      <w:r w:rsidRPr="005E0615">
        <w:rPr>
          <w:sz w:val="24"/>
          <w:szCs w:val="24"/>
        </w:rPr>
        <w:t xml:space="preserve"> enzymhæmmer bør det overvejes at anvende doser i den lave ende af det foreslåede dosisområde.</w:t>
      </w:r>
    </w:p>
    <w:p w14:paraId="5F8E8646" w14:textId="77777777" w:rsidR="007D0BF1" w:rsidRPr="005E0615" w:rsidRDefault="007D0BF1" w:rsidP="00817B3C">
      <w:pPr>
        <w:ind w:left="851"/>
        <w:rPr>
          <w:sz w:val="24"/>
          <w:szCs w:val="24"/>
        </w:rPr>
      </w:pPr>
    </w:p>
    <w:p w14:paraId="79C20B2F" w14:textId="77777777" w:rsidR="007D0BF1" w:rsidRPr="005E0615" w:rsidRDefault="007D0BF1" w:rsidP="00817B3C">
      <w:pPr>
        <w:ind w:left="851"/>
        <w:rPr>
          <w:sz w:val="24"/>
          <w:szCs w:val="24"/>
        </w:rPr>
      </w:pPr>
      <w:r w:rsidRPr="005E0615">
        <w:rPr>
          <w:sz w:val="24"/>
          <w:szCs w:val="24"/>
        </w:rPr>
        <w:t xml:space="preserve">Initial dosisjustering af </w:t>
      </w:r>
      <w:proofErr w:type="spellStart"/>
      <w:r w:rsidRPr="005E0615">
        <w:rPr>
          <w:sz w:val="24"/>
          <w:szCs w:val="24"/>
        </w:rPr>
        <w:t>paroxetin</w:t>
      </w:r>
      <w:proofErr w:type="spellEnd"/>
      <w:r w:rsidRPr="005E0615">
        <w:rPr>
          <w:sz w:val="24"/>
          <w:szCs w:val="24"/>
        </w:rPr>
        <w:t xml:space="preserve"> er ikke nødvendig, når det tages sammen med kendte </w:t>
      </w:r>
      <w:proofErr w:type="spellStart"/>
      <w:r w:rsidRPr="005E0615">
        <w:rPr>
          <w:sz w:val="24"/>
          <w:szCs w:val="24"/>
        </w:rPr>
        <w:t>lægemiddelmetaboliserende</w:t>
      </w:r>
      <w:proofErr w:type="spellEnd"/>
      <w:r w:rsidRPr="005E0615">
        <w:rPr>
          <w:sz w:val="24"/>
          <w:szCs w:val="24"/>
        </w:rPr>
        <w:t xml:space="preserve"> enzyminduktorer (f.eks. </w:t>
      </w:r>
      <w:proofErr w:type="spellStart"/>
      <w:r w:rsidRPr="005E0615">
        <w:rPr>
          <w:sz w:val="24"/>
          <w:szCs w:val="24"/>
        </w:rPr>
        <w:t>carbamazepin</w:t>
      </w:r>
      <w:proofErr w:type="spellEnd"/>
      <w:r w:rsidRPr="005E0615">
        <w:rPr>
          <w:sz w:val="24"/>
          <w:szCs w:val="24"/>
        </w:rPr>
        <w:t xml:space="preserve">, </w:t>
      </w:r>
      <w:proofErr w:type="spellStart"/>
      <w:r w:rsidRPr="005E0615">
        <w:rPr>
          <w:sz w:val="24"/>
          <w:szCs w:val="24"/>
        </w:rPr>
        <w:t>rifampicin</w:t>
      </w:r>
      <w:proofErr w:type="spellEnd"/>
      <w:r w:rsidRPr="005E0615">
        <w:rPr>
          <w:sz w:val="24"/>
          <w:szCs w:val="24"/>
        </w:rPr>
        <w:t xml:space="preserve">, </w:t>
      </w:r>
      <w:proofErr w:type="spellStart"/>
      <w:r w:rsidRPr="005E0615">
        <w:rPr>
          <w:sz w:val="24"/>
          <w:szCs w:val="24"/>
        </w:rPr>
        <w:t>fenobarbital</w:t>
      </w:r>
      <w:proofErr w:type="spellEnd"/>
      <w:r w:rsidRPr="005E0615">
        <w:rPr>
          <w:sz w:val="24"/>
          <w:szCs w:val="24"/>
        </w:rPr>
        <w:t xml:space="preserve"> og </w:t>
      </w:r>
      <w:proofErr w:type="spellStart"/>
      <w:r w:rsidRPr="005E0615">
        <w:rPr>
          <w:sz w:val="24"/>
          <w:szCs w:val="24"/>
        </w:rPr>
        <w:t>fenytoin</w:t>
      </w:r>
      <w:proofErr w:type="spellEnd"/>
      <w:r w:rsidRPr="005E0615">
        <w:rPr>
          <w:sz w:val="24"/>
          <w:szCs w:val="24"/>
        </w:rPr>
        <w:t xml:space="preserve">) eller sammen med </w:t>
      </w:r>
      <w:proofErr w:type="spellStart"/>
      <w:r w:rsidRPr="005E0615">
        <w:rPr>
          <w:sz w:val="24"/>
          <w:szCs w:val="24"/>
        </w:rPr>
        <w:t>fosamprenavir</w:t>
      </w:r>
      <w:proofErr w:type="spellEnd"/>
      <w:r w:rsidRPr="005E0615">
        <w:rPr>
          <w:sz w:val="24"/>
          <w:szCs w:val="24"/>
        </w:rPr>
        <w:t>/</w:t>
      </w:r>
      <w:proofErr w:type="spellStart"/>
      <w:r w:rsidRPr="005E0615">
        <w:rPr>
          <w:sz w:val="24"/>
          <w:szCs w:val="24"/>
        </w:rPr>
        <w:t>ritonavir</w:t>
      </w:r>
      <w:proofErr w:type="spellEnd"/>
      <w:r w:rsidRPr="005E0615">
        <w:rPr>
          <w:sz w:val="24"/>
          <w:szCs w:val="24"/>
        </w:rPr>
        <w:t xml:space="preserve">. Eventuel efterfølgende dosisjustering af </w:t>
      </w:r>
      <w:proofErr w:type="spellStart"/>
      <w:r w:rsidRPr="005E0615">
        <w:rPr>
          <w:sz w:val="24"/>
          <w:szCs w:val="24"/>
        </w:rPr>
        <w:t>paroxetin</w:t>
      </w:r>
      <w:proofErr w:type="spellEnd"/>
      <w:r w:rsidRPr="005E0615">
        <w:rPr>
          <w:sz w:val="24"/>
          <w:szCs w:val="24"/>
        </w:rPr>
        <w:t xml:space="preserve"> (enten før eller efter stop af behandling med en enzyminduktor) skal følge den kliniske effekt (tolerance og virkning).</w:t>
      </w:r>
    </w:p>
    <w:p w14:paraId="24340F86" w14:textId="77777777" w:rsidR="007D0BF1" w:rsidRPr="005E0615" w:rsidRDefault="007D0BF1" w:rsidP="00817B3C">
      <w:pPr>
        <w:ind w:left="851"/>
        <w:rPr>
          <w:sz w:val="24"/>
          <w:szCs w:val="24"/>
        </w:rPr>
      </w:pPr>
    </w:p>
    <w:p w14:paraId="7C444E7C" w14:textId="77777777" w:rsidR="007D0BF1" w:rsidRPr="007941A3" w:rsidRDefault="007D0BF1" w:rsidP="00817B3C">
      <w:pPr>
        <w:ind w:left="851"/>
        <w:rPr>
          <w:sz w:val="24"/>
          <w:szCs w:val="24"/>
          <w:u w:val="single"/>
        </w:rPr>
      </w:pPr>
      <w:proofErr w:type="spellStart"/>
      <w:r w:rsidRPr="007941A3">
        <w:rPr>
          <w:sz w:val="24"/>
          <w:szCs w:val="24"/>
          <w:u w:val="single"/>
        </w:rPr>
        <w:t>Neuromuskulære</w:t>
      </w:r>
      <w:proofErr w:type="spellEnd"/>
      <w:r w:rsidRPr="007941A3">
        <w:rPr>
          <w:sz w:val="24"/>
          <w:szCs w:val="24"/>
          <w:u w:val="single"/>
        </w:rPr>
        <w:t xml:space="preserve"> </w:t>
      </w:r>
      <w:proofErr w:type="spellStart"/>
      <w:r w:rsidRPr="007941A3">
        <w:rPr>
          <w:sz w:val="24"/>
          <w:szCs w:val="24"/>
          <w:u w:val="single"/>
        </w:rPr>
        <w:t>blokkere</w:t>
      </w:r>
      <w:proofErr w:type="spellEnd"/>
    </w:p>
    <w:p w14:paraId="6383DDD6" w14:textId="4CECAE33" w:rsidR="007D0BF1" w:rsidRPr="005E0615" w:rsidRDefault="007D0BF1" w:rsidP="00817B3C">
      <w:pPr>
        <w:ind w:left="851"/>
        <w:rPr>
          <w:sz w:val="24"/>
          <w:szCs w:val="24"/>
        </w:rPr>
      </w:pPr>
      <w:proofErr w:type="spellStart"/>
      <w:r w:rsidRPr="005E0615">
        <w:rPr>
          <w:sz w:val="24"/>
          <w:szCs w:val="24"/>
        </w:rPr>
        <w:t>SSRI</w:t>
      </w:r>
      <w:r w:rsidR="007941A3">
        <w:rPr>
          <w:sz w:val="24"/>
          <w:szCs w:val="24"/>
        </w:rPr>
        <w:t>'</w:t>
      </w:r>
      <w:r w:rsidRPr="005E0615">
        <w:rPr>
          <w:sz w:val="24"/>
          <w:szCs w:val="24"/>
        </w:rPr>
        <w:t>er</w:t>
      </w:r>
      <w:proofErr w:type="spellEnd"/>
      <w:r w:rsidRPr="005E0615">
        <w:rPr>
          <w:sz w:val="24"/>
          <w:szCs w:val="24"/>
        </w:rPr>
        <w:t xml:space="preserve"> kan reducere </w:t>
      </w:r>
      <w:proofErr w:type="spellStart"/>
      <w:r w:rsidRPr="005E0615">
        <w:rPr>
          <w:sz w:val="24"/>
          <w:szCs w:val="24"/>
        </w:rPr>
        <w:t>cholinesteraseaktivitet</w:t>
      </w:r>
      <w:proofErr w:type="spellEnd"/>
      <w:r w:rsidRPr="005E0615">
        <w:rPr>
          <w:sz w:val="24"/>
          <w:szCs w:val="24"/>
        </w:rPr>
        <w:t xml:space="preserve"> i plasma, hvilket medfører forlængelse af den </w:t>
      </w:r>
      <w:proofErr w:type="spellStart"/>
      <w:r w:rsidRPr="005E0615">
        <w:rPr>
          <w:sz w:val="24"/>
          <w:szCs w:val="24"/>
        </w:rPr>
        <w:t>neuromuskulære</w:t>
      </w:r>
      <w:proofErr w:type="spellEnd"/>
      <w:r w:rsidRPr="005E0615">
        <w:rPr>
          <w:sz w:val="24"/>
          <w:szCs w:val="24"/>
        </w:rPr>
        <w:t xml:space="preserve"> blokerende virkning af </w:t>
      </w:r>
      <w:proofErr w:type="spellStart"/>
      <w:r w:rsidRPr="005E0615">
        <w:rPr>
          <w:sz w:val="24"/>
          <w:szCs w:val="24"/>
        </w:rPr>
        <w:t>mivacurium</w:t>
      </w:r>
      <w:proofErr w:type="spellEnd"/>
      <w:r w:rsidRPr="005E0615">
        <w:rPr>
          <w:sz w:val="24"/>
          <w:szCs w:val="24"/>
        </w:rPr>
        <w:t xml:space="preserve"> og </w:t>
      </w:r>
      <w:proofErr w:type="spellStart"/>
      <w:r w:rsidRPr="005E0615">
        <w:rPr>
          <w:sz w:val="24"/>
          <w:szCs w:val="24"/>
        </w:rPr>
        <w:t>suxamethonium</w:t>
      </w:r>
      <w:proofErr w:type="spellEnd"/>
      <w:r w:rsidRPr="005E0615">
        <w:rPr>
          <w:sz w:val="24"/>
          <w:szCs w:val="24"/>
        </w:rPr>
        <w:t xml:space="preserve">. </w:t>
      </w:r>
    </w:p>
    <w:p w14:paraId="54E23F12" w14:textId="77777777" w:rsidR="007D0BF1" w:rsidRPr="005E0615" w:rsidRDefault="007D0BF1" w:rsidP="00817B3C">
      <w:pPr>
        <w:ind w:left="851"/>
        <w:rPr>
          <w:sz w:val="24"/>
          <w:szCs w:val="24"/>
        </w:rPr>
      </w:pPr>
    </w:p>
    <w:p w14:paraId="069A77B3" w14:textId="77777777" w:rsidR="007D0BF1" w:rsidRPr="007941A3" w:rsidRDefault="007D0BF1" w:rsidP="00817B3C">
      <w:pPr>
        <w:ind w:left="851"/>
        <w:rPr>
          <w:sz w:val="24"/>
          <w:szCs w:val="24"/>
          <w:u w:val="single"/>
        </w:rPr>
      </w:pPr>
      <w:proofErr w:type="spellStart"/>
      <w:r w:rsidRPr="007941A3">
        <w:rPr>
          <w:sz w:val="24"/>
          <w:szCs w:val="24"/>
          <w:u w:val="single"/>
        </w:rPr>
        <w:t>Fosamprenavir</w:t>
      </w:r>
      <w:proofErr w:type="spellEnd"/>
      <w:r w:rsidRPr="007941A3">
        <w:rPr>
          <w:sz w:val="24"/>
          <w:szCs w:val="24"/>
          <w:u w:val="single"/>
        </w:rPr>
        <w:t>/</w:t>
      </w:r>
      <w:proofErr w:type="spellStart"/>
      <w:r w:rsidRPr="007941A3">
        <w:rPr>
          <w:sz w:val="24"/>
          <w:szCs w:val="24"/>
          <w:u w:val="single"/>
        </w:rPr>
        <w:t>ritonavir</w:t>
      </w:r>
      <w:proofErr w:type="spellEnd"/>
    </w:p>
    <w:p w14:paraId="6EEEBF8D" w14:textId="77777777" w:rsidR="007D0BF1" w:rsidRPr="005E0615" w:rsidRDefault="007D0BF1" w:rsidP="00817B3C">
      <w:pPr>
        <w:ind w:left="851"/>
        <w:rPr>
          <w:sz w:val="24"/>
          <w:szCs w:val="24"/>
        </w:rPr>
      </w:pPr>
      <w:r w:rsidRPr="005E0615">
        <w:rPr>
          <w:sz w:val="24"/>
          <w:szCs w:val="24"/>
        </w:rPr>
        <w:t xml:space="preserve">Samtidig administration af </w:t>
      </w:r>
      <w:proofErr w:type="spellStart"/>
      <w:r w:rsidRPr="005E0615">
        <w:rPr>
          <w:sz w:val="24"/>
          <w:szCs w:val="24"/>
        </w:rPr>
        <w:t>fosamprenavir</w:t>
      </w:r>
      <w:proofErr w:type="spellEnd"/>
      <w:r w:rsidRPr="005E0615">
        <w:rPr>
          <w:sz w:val="24"/>
          <w:szCs w:val="24"/>
        </w:rPr>
        <w:t>/</w:t>
      </w:r>
      <w:proofErr w:type="spellStart"/>
      <w:r w:rsidRPr="005E0615">
        <w:rPr>
          <w:sz w:val="24"/>
          <w:szCs w:val="24"/>
        </w:rPr>
        <w:t>ritonavir</w:t>
      </w:r>
      <w:proofErr w:type="spellEnd"/>
      <w:r w:rsidRPr="005E0615">
        <w:rPr>
          <w:sz w:val="24"/>
          <w:szCs w:val="24"/>
        </w:rPr>
        <w:t xml:space="preserve"> 700/100 mg 2 gange daglig og </w:t>
      </w:r>
      <w:proofErr w:type="spellStart"/>
      <w:r w:rsidRPr="005E0615">
        <w:rPr>
          <w:sz w:val="24"/>
          <w:szCs w:val="24"/>
        </w:rPr>
        <w:t>paroxetin</w:t>
      </w:r>
      <w:proofErr w:type="spellEnd"/>
      <w:r w:rsidRPr="005E0615">
        <w:rPr>
          <w:sz w:val="24"/>
          <w:szCs w:val="24"/>
        </w:rPr>
        <w:t xml:space="preserve"> 20 mg daglig i raske frivillige i 10 dage nedsætter plasmaniveauet af </w:t>
      </w:r>
      <w:proofErr w:type="spellStart"/>
      <w:r w:rsidRPr="005E0615">
        <w:rPr>
          <w:sz w:val="24"/>
          <w:szCs w:val="24"/>
        </w:rPr>
        <w:t>paroxetin</w:t>
      </w:r>
      <w:proofErr w:type="spellEnd"/>
      <w:r w:rsidRPr="005E0615">
        <w:rPr>
          <w:sz w:val="24"/>
          <w:szCs w:val="24"/>
        </w:rPr>
        <w:t xml:space="preserve"> med ca. 55 %. Plasmaniveauet af </w:t>
      </w:r>
      <w:proofErr w:type="spellStart"/>
      <w:r w:rsidRPr="005E0615">
        <w:rPr>
          <w:sz w:val="24"/>
          <w:szCs w:val="24"/>
        </w:rPr>
        <w:t>fosamprenavir</w:t>
      </w:r>
      <w:proofErr w:type="spellEnd"/>
      <w:r w:rsidRPr="005E0615">
        <w:rPr>
          <w:sz w:val="24"/>
          <w:szCs w:val="24"/>
        </w:rPr>
        <w:t>/</w:t>
      </w:r>
      <w:proofErr w:type="spellStart"/>
      <w:r w:rsidRPr="005E0615">
        <w:rPr>
          <w:sz w:val="24"/>
          <w:szCs w:val="24"/>
        </w:rPr>
        <w:t>ritonavir</w:t>
      </w:r>
      <w:proofErr w:type="spellEnd"/>
      <w:r w:rsidRPr="005E0615">
        <w:rPr>
          <w:sz w:val="24"/>
          <w:szCs w:val="24"/>
        </w:rPr>
        <w:t xml:space="preserve"> ved samtidig administration af </w:t>
      </w:r>
      <w:proofErr w:type="spellStart"/>
      <w:r w:rsidRPr="005E0615">
        <w:rPr>
          <w:sz w:val="24"/>
          <w:szCs w:val="24"/>
        </w:rPr>
        <w:t>paroxetin</w:t>
      </w:r>
      <w:proofErr w:type="spellEnd"/>
      <w:r w:rsidRPr="005E0615">
        <w:rPr>
          <w:sz w:val="24"/>
          <w:szCs w:val="24"/>
        </w:rPr>
        <w:t xml:space="preserve"> svarer til lignende referenceværdier af andre studier, hvilket indikerer, at </w:t>
      </w:r>
      <w:proofErr w:type="spellStart"/>
      <w:r w:rsidRPr="005E0615">
        <w:rPr>
          <w:sz w:val="24"/>
          <w:szCs w:val="24"/>
        </w:rPr>
        <w:t>paroxetin</w:t>
      </w:r>
      <w:proofErr w:type="spellEnd"/>
      <w:r w:rsidRPr="005E0615">
        <w:rPr>
          <w:sz w:val="24"/>
          <w:szCs w:val="24"/>
        </w:rPr>
        <w:t xml:space="preserve"> ikke har nogen signifikant effekt på metabolismen af </w:t>
      </w:r>
      <w:proofErr w:type="spellStart"/>
      <w:r w:rsidRPr="005E0615">
        <w:rPr>
          <w:sz w:val="24"/>
          <w:szCs w:val="24"/>
        </w:rPr>
        <w:t>fosamprenavir</w:t>
      </w:r>
      <w:proofErr w:type="spellEnd"/>
      <w:r w:rsidRPr="005E0615">
        <w:rPr>
          <w:sz w:val="24"/>
          <w:szCs w:val="24"/>
        </w:rPr>
        <w:t>/</w:t>
      </w:r>
      <w:proofErr w:type="spellStart"/>
      <w:r w:rsidRPr="005E0615">
        <w:rPr>
          <w:sz w:val="24"/>
          <w:szCs w:val="24"/>
        </w:rPr>
        <w:t>ritonavir</w:t>
      </w:r>
      <w:proofErr w:type="spellEnd"/>
      <w:r w:rsidRPr="005E0615">
        <w:rPr>
          <w:sz w:val="24"/>
          <w:szCs w:val="24"/>
        </w:rPr>
        <w:t>. Der er ingen tilgængelige data</w:t>
      </w:r>
      <w:r w:rsidRPr="005E0615">
        <w:rPr>
          <w:b/>
          <w:sz w:val="24"/>
          <w:szCs w:val="24"/>
        </w:rPr>
        <w:t xml:space="preserve"> </w:t>
      </w:r>
      <w:r w:rsidRPr="005E0615">
        <w:rPr>
          <w:sz w:val="24"/>
          <w:szCs w:val="24"/>
        </w:rPr>
        <w:t xml:space="preserve">om langtidseffekten (mere end 10 dage) af samtidig administration af </w:t>
      </w:r>
      <w:proofErr w:type="spellStart"/>
      <w:r w:rsidRPr="005E0615">
        <w:rPr>
          <w:sz w:val="24"/>
          <w:szCs w:val="24"/>
        </w:rPr>
        <w:t>paroxetin</w:t>
      </w:r>
      <w:proofErr w:type="spellEnd"/>
      <w:r w:rsidRPr="005E0615">
        <w:rPr>
          <w:sz w:val="24"/>
          <w:szCs w:val="24"/>
        </w:rPr>
        <w:t xml:space="preserve"> og </w:t>
      </w:r>
      <w:proofErr w:type="spellStart"/>
      <w:r w:rsidRPr="005E0615">
        <w:rPr>
          <w:sz w:val="24"/>
          <w:szCs w:val="24"/>
        </w:rPr>
        <w:t>fosamprenavir</w:t>
      </w:r>
      <w:proofErr w:type="spellEnd"/>
      <w:r w:rsidRPr="005E0615">
        <w:rPr>
          <w:sz w:val="24"/>
          <w:szCs w:val="24"/>
        </w:rPr>
        <w:t>/</w:t>
      </w:r>
      <w:proofErr w:type="spellStart"/>
      <w:r w:rsidRPr="005E0615">
        <w:rPr>
          <w:sz w:val="24"/>
          <w:szCs w:val="24"/>
        </w:rPr>
        <w:t>ritonavir</w:t>
      </w:r>
      <w:proofErr w:type="spellEnd"/>
      <w:r w:rsidRPr="005E0615">
        <w:rPr>
          <w:sz w:val="24"/>
          <w:szCs w:val="24"/>
        </w:rPr>
        <w:t>.</w:t>
      </w:r>
    </w:p>
    <w:p w14:paraId="583786E5" w14:textId="77777777" w:rsidR="007D0BF1" w:rsidRPr="007941A3" w:rsidRDefault="007D0BF1" w:rsidP="00817B3C">
      <w:pPr>
        <w:ind w:left="851"/>
        <w:rPr>
          <w:sz w:val="24"/>
          <w:szCs w:val="24"/>
        </w:rPr>
      </w:pPr>
    </w:p>
    <w:p w14:paraId="653EF700" w14:textId="77777777" w:rsidR="007D0BF1" w:rsidRPr="007941A3" w:rsidRDefault="007D0BF1" w:rsidP="00817B3C">
      <w:pPr>
        <w:ind w:left="851"/>
        <w:rPr>
          <w:sz w:val="24"/>
          <w:szCs w:val="24"/>
          <w:u w:val="single"/>
        </w:rPr>
      </w:pPr>
      <w:proofErr w:type="spellStart"/>
      <w:r w:rsidRPr="007941A3">
        <w:rPr>
          <w:sz w:val="24"/>
          <w:szCs w:val="24"/>
          <w:u w:val="single"/>
        </w:rPr>
        <w:t>Procyclidin</w:t>
      </w:r>
      <w:proofErr w:type="spellEnd"/>
    </w:p>
    <w:p w14:paraId="3B96A5D9" w14:textId="77777777" w:rsidR="007D0BF1" w:rsidRPr="005E0615" w:rsidRDefault="007D0BF1" w:rsidP="00817B3C">
      <w:pPr>
        <w:ind w:left="851"/>
        <w:rPr>
          <w:sz w:val="24"/>
          <w:szCs w:val="24"/>
        </w:rPr>
      </w:pPr>
      <w:r w:rsidRPr="005E0615">
        <w:rPr>
          <w:sz w:val="24"/>
          <w:szCs w:val="24"/>
        </w:rPr>
        <w:t xml:space="preserve">Daglig administration af </w:t>
      </w:r>
      <w:proofErr w:type="spellStart"/>
      <w:r w:rsidRPr="005E0615">
        <w:rPr>
          <w:sz w:val="24"/>
          <w:szCs w:val="24"/>
        </w:rPr>
        <w:t>paroxetin</w:t>
      </w:r>
      <w:proofErr w:type="spellEnd"/>
      <w:r w:rsidRPr="005E0615">
        <w:rPr>
          <w:sz w:val="24"/>
          <w:szCs w:val="24"/>
        </w:rPr>
        <w:t xml:space="preserve"> øger </w:t>
      </w:r>
      <w:proofErr w:type="spellStart"/>
      <w:r w:rsidRPr="005E0615">
        <w:rPr>
          <w:sz w:val="24"/>
          <w:szCs w:val="24"/>
        </w:rPr>
        <w:t>procyclidins</w:t>
      </w:r>
      <w:proofErr w:type="spellEnd"/>
      <w:r w:rsidRPr="005E0615">
        <w:rPr>
          <w:sz w:val="24"/>
          <w:szCs w:val="24"/>
        </w:rPr>
        <w:t xml:space="preserve"> plasmaniveau væsentligt. Hvis der ses </w:t>
      </w:r>
      <w:proofErr w:type="spellStart"/>
      <w:r w:rsidRPr="005E0615">
        <w:rPr>
          <w:sz w:val="24"/>
          <w:szCs w:val="24"/>
        </w:rPr>
        <w:t>antikolinerge</w:t>
      </w:r>
      <w:proofErr w:type="spellEnd"/>
      <w:r w:rsidRPr="005E0615">
        <w:rPr>
          <w:sz w:val="24"/>
          <w:szCs w:val="24"/>
        </w:rPr>
        <w:t xml:space="preserve"> virkninger, bør dosis af </w:t>
      </w:r>
      <w:proofErr w:type="spellStart"/>
      <w:r w:rsidRPr="005E0615">
        <w:rPr>
          <w:sz w:val="24"/>
          <w:szCs w:val="24"/>
        </w:rPr>
        <w:t>procyclidin</w:t>
      </w:r>
      <w:proofErr w:type="spellEnd"/>
      <w:r w:rsidRPr="005E0615">
        <w:rPr>
          <w:sz w:val="24"/>
          <w:szCs w:val="24"/>
        </w:rPr>
        <w:t xml:space="preserve"> nedsættes.</w:t>
      </w:r>
    </w:p>
    <w:p w14:paraId="1D65506C" w14:textId="77777777" w:rsidR="007D0BF1" w:rsidRPr="005E0615" w:rsidRDefault="007D0BF1" w:rsidP="00817B3C">
      <w:pPr>
        <w:ind w:left="851"/>
        <w:rPr>
          <w:sz w:val="24"/>
          <w:szCs w:val="24"/>
        </w:rPr>
      </w:pPr>
    </w:p>
    <w:p w14:paraId="52CB09DD" w14:textId="77777777" w:rsidR="007D0BF1" w:rsidRPr="007941A3" w:rsidRDefault="007D0BF1" w:rsidP="00817B3C">
      <w:pPr>
        <w:ind w:left="851"/>
        <w:rPr>
          <w:sz w:val="24"/>
          <w:szCs w:val="24"/>
          <w:u w:val="single"/>
        </w:rPr>
      </w:pPr>
      <w:proofErr w:type="spellStart"/>
      <w:r w:rsidRPr="007941A3">
        <w:rPr>
          <w:sz w:val="24"/>
          <w:szCs w:val="24"/>
          <w:u w:val="single"/>
        </w:rPr>
        <w:t>Antikrampemidler</w:t>
      </w:r>
      <w:proofErr w:type="spellEnd"/>
      <w:r w:rsidRPr="007941A3">
        <w:rPr>
          <w:sz w:val="24"/>
          <w:szCs w:val="24"/>
          <w:u w:val="single"/>
        </w:rPr>
        <w:t xml:space="preserve">: </w:t>
      </w:r>
      <w:proofErr w:type="spellStart"/>
      <w:r w:rsidRPr="007941A3">
        <w:rPr>
          <w:sz w:val="24"/>
          <w:szCs w:val="24"/>
          <w:u w:val="single"/>
        </w:rPr>
        <w:t>carbamazepin</w:t>
      </w:r>
      <w:proofErr w:type="spellEnd"/>
      <w:r w:rsidRPr="007941A3">
        <w:rPr>
          <w:sz w:val="24"/>
          <w:szCs w:val="24"/>
          <w:u w:val="single"/>
        </w:rPr>
        <w:t xml:space="preserve">, </w:t>
      </w:r>
      <w:proofErr w:type="spellStart"/>
      <w:r w:rsidRPr="007941A3">
        <w:rPr>
          <w:sz w:val="24"/>
          <w:szCs w:val="24"/>
          <w:u w:val="single"/>
        </w:rPr>
        <w:t>fenytoin</w:t>
      </w:r>
      <w:proofErr w:type="spellEnd"/>
      <w:r w:rsidRPr="007941A3">
        <w:rPr>
          <w:sz w:val="24"/>
          <w:szCs w:val="24"/>
          <w:u w:val="single"/>
        </w:rPr>
        <w:t xml:space="preserve">, </w:t>
      </w:r>
      <w:proofErr w:type="spellStart"/>
      <w:r w:rsidRPr="007941A3">
        <w:rPr>
          <w:sz w:val="24"/>
          <w:szCs w:val="24"/>
          <w:u w:val="single"/>
        </w:rPr>
        <w:t>natriumvalproat</w:t>
      </w:r>
      <w:proofErr w:type="spellEnd"/>
    </w:p>
    <w:p w14:paraId="524639D4" w14:textId="77777777" w:rsidR="007D0BF1" w:rsidRPr="005E0615" w:rsidRDefault="007D0BF1" w:rsidP="00817B3C">
      <w:pPr>
        <w:ind w:left="851"/>
        <w:rPr>
          <w:sz w:val="24"/>
          <w:szCs w:val="24"/>
        </w:rPr>
      </w:pPr>
      <w:r w:rsidRPr="005E0615">
        <w:rPr>
          <w:sz w:val="24"/>
          <w:szCs w:val="24"/>
        </w:rPr>
        <w:t xml:space="preserve">Samtidig administration lader ikke til at have nogen virkning på den </w:t>
      </w:r>
      <w:proofErr w:type="spellStart"/>
      <w:r w:rsidRPr="005E0615">
        <w:rPr>
          <w:sz w:val="24"/>
          <w:szCs w:val="24"/>
        </w:rPr>
        <w:t>farmakokinetiske</w:t>
      </w:r>
      <w:proofErr w:type="spellEnd"/>
      <w:r w:rsidRPr="005E0615">
        <w:rPr>
          <w:sz w:val="24"/>
          <w:szCs w:val="24"/>
        </w:rPr>
        <w:t>/-dynamiske profil hos epilepsipatienter.</w:t>
      </w:r>
    </w:p>
    <w:p w14:paraId="6B254BFC" w14:textId="77777777" w:rsidR="007D0BF1" w:rsidRPr="005E0615" w:rsidRDefault="007D0BF1" w:rsidP="00817B3C">
      <w:pPr>
        <w:ind w:left="851"/>
        <w:rPr>
          <w:sz w:val="24"/>
          <w:szCs w:val="24"/>
        </w:rPr>
      </w:pPr>
    </w:p>
    <w:p w14:paraId="10E0F7D0" w14:textId="77777777" w:rsidR="007D0BF1" w:rsidRPr="007941A3" w:rsidRDefault="007D0BF1" w:rsidP="00817B3C">
      <w:pPr>
        <w:ind w:left="851"/>
        <w:rPr>
          <w:sz w:val="24"/>
          <w:szCs w:val="24"/>
          <w:u w:val="single"/>
        </w:rPr>
      </w:pPr>
      <w:proofErr w:type="spellStart"/>
      <w:r w:rsidRPr="007941A3">
        <w:rPr>
          <w:sz w:val="24"/>
          <w:szCs w:val="24"/>
          <w:u w:val="single"/>
        </w:rPr>
        <w:t>Paroxetins</w:t>
      </w:r>
      <w:proofErr w:type="spellEnd"/>
      <w:r w:rsidRPr="007941A3">
        <w:rPr>
          <w:sz w:val="24"/>
          <w:szCs w:val="24"/>
          <w:u w:val="single"/>
        </w:rPr>
        <w:t xml:space="preserve"> hæmmende virkning på CYP2D6</w:t>
      </w:r>
    </w:p>
    <w:p w14:paraId="218FA461" w14:textId="728DD4AB" w:rsidR="007D0BF1" w:rsidRPr="005E0615" w:rsidRDefault="007D0BF1" w:rsidP="00817B3C">
      <w:pPr>
        <w:ind w:left="851"/>
        <w:rPr>
          <w:sz w:val="24"/>
          <w:szCs w:val="24"/>
        </w:rPr>
      </w:pPr>
      <w:r w:rsidRPr="005E0615">
        <w:rPr>
          <w:sz w:val="24"/>
          <w:szCs w:val="24"/>
        </w:rPr>
        <w:t xml:space="preserve">Ligesom andre </w:t>
      </w:r>
      <w:proofErr w:type="spellStart"/>
      <w:r w:rsidRPr="005E0615">
        <w:rPr>
          <w:sz w:val="24"/>
          <w:szCs w:val="24"/>
        </w:rPr>
        <w:t>antidepressiva</w:t>
      </w:r>
      <w:proofErr w:type="spellEnd"/>
      <w:r w:rsidRPr="005E0615">
        <w:rPr>
          <w:sz w:val="24"/>
          <w:szCs w:val="24"/>
        </w:rPr>
        <w:t xml:space="preserve">, herunder andre </w:t>
      </w:r>
      <w:proofErr w:type="spellStart"/>
      <w:r w:rsidRPr="005E0615">
        <w:rPr>
          <w:sz w:val="24"/>
          <w:szCs w:val="24"/>
        </w:rPr>
        <w:t>SSRI'er</w:t>
      </w:r>
      <w:proofErr w:type="spellEnd"/>
      <w:r w:rsidRPr="005E0615">
        <w:rPr>
          <w:sz w:val="24"/>
          <w:szCs w:val="24"/>
        </w:rPr>
        <w:t xml:space="preserve">, hæmmer </w:t>
      </w:r>
      <w:proofErr w:type="spellStart"/>
      <w:r w:rsidRPr="005E0615">
        <w:rPr>
          <w:sz w:val="24"/>
          <w:szCs w:val="24"/>
        </w:rPr>
        <w:t>paroxetin</w:t>
      </w:r>
      <w:proofErr w:type="spellEnd"/>
      <w:r w:rsidRPr="005E0615">
        <w:rPr>
          <w:sz w:val="24"/>
          <w:szCs w:val="24"/>
        </w:rPr>
        <w:t xml:space="preserve"> det </w:t>
      </w:r>
      <w:proofErr w:type="spellStart"/>
      <w:r w:rsidRPr="005E0615">
        <w:rPr>
          <w:sz w:val="24"/>
          <w:szCs w:val="24"/>
        </w:rPr>
        <w:t>cytokrome</w:t>
      </w:r>
      <w:proofErr w:type="spellEnd"/>
      <w:r w:rsidRPr="005E0615">
        <w:rPr>
          <w:sz w:val="24"/>
          <w:szCs w:val="24"/>
        </w:rPr>
        <w:t xml:space="preserve"> P450-leverenzym CYP2D6. Hæmning af CYP2D6 kan medføre øgede plasmakoncentrationer ved samtidig administration af lægemidler, som </w:t>
      </w:r>
      <w:proofErr w:type="spellStart"/>
      <w:r w:rsidRPr="005E0615">
        <w:rPr>
          <w:sz w:val="24"/>
          <w:szCs w:val="24"/>
        </w:rPr>
        <w:t>metaboliseres</w:t>
      </w:r>
      <w:proofErr w:type="spellEnd"/>
      <w:r w:rsidRPr="005E0615">
        <w:rPr>
          <w:sz w:val="24"/>
          <w:szCs w:val="24"/>
        </w:rPr>
        <w:t xml:space="preserve"> af dette enzym. Disse omfatter visse tricykliske </w:t>
      </w:r>
      <w:proofErr w:type="spellStart"/>
      <w:r w:rsidRPr="005E0615">
        <w:rPr>
          <w:sz w:val="24"/>
          <w:szCs w:val="24"/>
        </w:rPr>
        <w:t>antidepressiva</w:t>
      </w:r>
      <w:proofErr w:type="spellEnd"/>
      <w:r w:rsidRPr="005E0615">
        <w:rPr>
          <w:sz w:val="24"/>
          <w:szCs w:val="24"/>
        </w:rPr>
        <w:t xml:space="preserve"> (f</w:t>
      </w:r>
      <w:r w:rsidR="007941A3">
        <w:rPr>
          <w:sz w:val="24"/>
          <w:szCs w:val="24"/>
        </w:rPr>
        <w:t>.</w:t>
      </w:r>
      <w:r w:rsidRPr="005E0615">
        <w:rPr>
          <w:sz w:val="24"/>
          <w:szCs w:val="24"/>
        </w:rPr>
        <w:t xml:space="preserve">eks. </w:t>
      </w:r>
      <w:proofErr w:type="spellStart"/>
      <w:r w:rsidRPr="005E0615">
        <w:rPr>
          <w:sz w:val="24"/>
          <w:szCs w:val="24"/>
        </w:rPr>
        <w:t>clomipramin</w:t>
      </w:r>
      <w:proofErr w:type="spellEnd"/>
      <w:r w:rsidRPr="005E0615">
        <w:rPr>
          <w:sz w:val="24"/>
          <w:szCs w:val="24"/>
        </w:rPr>
        <w:t xml:space="preserve">, </w:t>
      </w:r>
      <w:proofErr w:type="spellStart"/>
      <w:r w:rsidRPr="005E0615">
        <w:rPr>
          <w:sz w:val="24"/>
          <w:szCs w:val="24"/>
        </w:rPr>
        <w:lastRenderedPageBreak/>
        <w:t>nortriptylin</w:t>
      </w:r>
      <w:proofErr w:type="spellEnd"/>
      <w:r w:rsidRPr="005E0615">
        <w:rPr>
          <w:sz w:val="24"/>
          <w:szCs w:val="24"/>
        </w:rPr>
        <w:t xml:space="preserve"> og </w:t>
      </w:r>
      <w:proofErr w:type="spellStart"/>
      <w:r w:rsidRPr="005E0615">
        <w:rPr>
          <w:sz w:val="24"/>
          <w:szCs w:val="24"/>
        </w:rPr>
        <w:t>desipramin</w:t>
      </w:r>
      <w:proofErr w:type="spellEnd"/>
      <w:r w:rsidRPr="005E0615">
        <w:rPr>
          <w:sz w:val="24"/>
          <w:szCs w:val="24"/>
        </w:rPr>
        <w:t xml:space="preserve">), </w:t>
      </w:r>
      <w:proofErr w:type="spellStart"/>
      <w:r w:rsidRPr="005E0615">
        <w:rPr>
          <w:sz w:val="24"/>
          <w:szCs w:val="24"/>
        </w:rPr>
        <w:t>neuroleptika</w:t>
      </w:r>
      <w:proofErr w:type="spellEnd"/>
      <w:r w:rsidRPr="005E0615">
        <w:rPr>
          <w:sz w:val="24"/>
          <w:szCs w:val="24"/>
        </w:rPr>
        <w:t xml:space="preserve"> af </w:t>
      </w:r>
      <w:proofErr w:type="spellStart"/>
      <w:r w:rsidRPr="005E0615">
        <w:rPr>
          <w:sz w:val="24"/>
          <w:szCs w:val="24"/>
        </w:rPr>
        <w:t>fenotiazintypen</w:t>
      </w:r>
      <w:proofErr w:type="spellEnd"/>
      <w:r w:rsidRPr="005E0615">
        <w:rPr>
          <w:sz w:val="24"/>
          <w:szCs w:val="24"/>
        </w:rPr>
        <w:t xml:space="preserve"> (f.eks. </w:t>
      </w:r>
      <w:proofErr w:type="spellStart"/>
      <w:r w:rsidRPr="005E0615">
        <w:rPr>
          <w:sz w:val="24"/>
          <w:szCs w:val="24"/>
        </w:rPr>
        <w:t>perfenazin</w:t>
      </w:r>
      <w:proofErr w:type="spellEnd"/>
      <w:r w:rsidRPr="005E0615">
        <w:rPr>
          <w:sz w:val="24"/>
          <w:szCs w:val="24"/>
        </w:rPr>
        <w:t xml:space="preserve"> og </w:t>
      </w:r>
      <w:proofErr w:type="spellStart"/>
      <w:r w:rsidRPr="005E0615">
        <w:rPr>
          <w:sz w:val="24"/>
          <w:szCs w:val="24"/>
        </w:rPr>
        <w:t>thioridazin</w:t>
      </w:r>
      <w:proofErr w:type="spellEnd"/>
      <w:r w:rsidRPr="005E0615">
        <w:rPr>
          <w:sz w:val="24"/>
          <w:szCs w:val="24"/>
        </w:rPr>
        <w:t xml:space="preserve">, se pkt. 4.3, og afsnittet ”Lægemidler, der forlænger QT-intervallet” i pkt. 4.5 ovenfor), </w:t>
      </w:r>
      <w:proofErr w:type="spellStart"/>
      <w:r w:rsidRPr="005E0615">
        <w:rPr>
          <w:sz w:val="24"/>
          <w:szCs w:val="24"/>
        </w:rPr>
        <w:t>risperidon</w:t>
      </w:r>
      <w:proofErr w:type="spellEnd"/>
      <w:r w:rsidRPr="005E0615">
        <w:rPr>
          <w:sz w:val="24"/>
          <w:szCs w:val="24"/>
        </w:rPr>
        <w:t xml:space="preserve">, </w:t>
      </w:r>
      <w:proofErr w:type="spellStart"/>
      <w:r w:rsidRPr="005E0615">
        <w:rPr>
          <w:sz w:val="24"/>
          <w:szCs w:val="24"/>
        </w:rPr>
        <w:t>atomoxetin</w:t>
      </w:r>
      <w:proofErr w:type="spellEnd"/>
      <w:r w:rsidRPr="005E0615">
        <w:rPr>
          <w:sz w:val="24"/>
          <w:szCs w:val="24"/>
        </w:rPr>
        <w:t xml:space="preserve">, visse type 1c-antiarytmika (f.eks. </w:t>
      </w:r>
      <w:proofErr w:type="spellStart"/>
      <w:r w:rsidRPr="005E0615">
        <w:rPr>
          <w:sz w:val="24"/>
          <w:szCs w:val="24"/>
        </w:rPr>
        <w:t>propafenon</w:t>
      </w:r>
      <w:proofErr w:type="spellEnd"/>
      <w:r w:rsidRPr="005E0615">
        <w:rPr>
          <w:sz w:val="24"/>
          <w:szCs w:val="24"/>
        </w:rPr>
        <w:t xml:space="preserve"> og </w:t>
      </w:r>
      <w:proofErr w:type="spellStart"/>
      <w:r w:rsidRPr="005E0615">
        <w:rPr>
          <w:sz w:val="24"/>
          <w:szCs w:val="24"/>
        </w:rPr>
        <w:t>flecainid</w:t>
      </w:r>
      <w:proofErr w:type="spellEnd"/>
      <w:r w:rsidRPr="005E0615">
        <w:rPr>
          <w:sz w:val="24"/>
          <w:szCs w:val="24"/>
        </w:rPr>
        <w:t xml:space="preserve">) og </w:t>
      </w:r>
      <w:proofErr w:type="spellStart"/>
      <w:r w:rsidRPr="005E0615">
        <w:rPr>
          <w:sz w:val="24"/>
          <w:szCs w:val="24"/>
        </w:rPr>
        <w:t>metoprolol</w:t>
      </w:r>
      <w:proofErr w:type="spellEnd"/>
      <w:r w:rsidRPr="005E0615">
        <w:rPr>
          <w:sz w:val="24"/>
          <w:szCs w:val="24"/>
        </w:rPr>
        <w:t xml:space="preserve">. Det anbefales ikke at bruge </w:t>
      </w:r>
      <w:proofErr w:type="spellStart"/>
      <w:r w:rsidRPr="005E0615">
        <w:rPr>
          <w:sz w:val="24"/>
          <w:szCs w:val="24"/>
        </w:rPr>
        <w:t>paroxetin</w:t>
      </w:r>
      <w:proofErr w:type="spellEnd"/>
      <w:r w:rsidRPr="005E0615">
        <w:rPr>
          <w:sz w:val="24"/>
          <w:szCs w:val="24"/>
        </w:rPr>
        <w:t xml:space="preserve"> i kombination med metropol, når dette gives i forbindelse med hjerteinsufficiens, pga. dets snævre terapeutiske indeks i denne indikation.</w:t>
      </w:r>
    </w:p>
    <w:p w14:paraId="1EA1F176" w14:textId="77777777" w:rsidR="007D0BF1" w:rsidRPr="005E0615" w:rsidRDefault="007D0BF1" w:rsidP="00817B3C">
      <w:pPr>
        <w:ind w:left="851"/>
        <w:rPr>
          <w:sz w:val="24"/>
          <w:szCs w:val="24"/>
        </w:rPr>
      </w:pPr>
    </w:p>
    <w:p w14:paraId="45B8F5A3" w14:textId="77777777" w:rsidR="007D0BF1" w:rsidRPr="005E0615" w:rsidRDefault="007D0BF1" w:rsidP="00817B3C">
      <w:pPr>
        <w:ind w:left="851"/>
        <w:rPr>
          <w:sz w:val="24"/>
          <w:szCs w:val="24"/>
        </w:rPr>
      </w:pPr>
      <w:r w:rsidRPr="005E0615">
        <w:rPr>
          <w:sz w:val="24"/>
          <w:szCs w:val="24"/>
        </w:rPr>
        <w:t xml:space="preserve">Der er i litteraturen beskrevet </w:t>
      </w:r>
      <w:proofErr w:type="spellStart"/>
      <w:r w:rsidRPr="005E0615">
        <w:rPr>
          <w:sz w:val="24"/>
          <w:szCs w:val="24"/>
        </w:rPr>
        <w:t>farmakokinetisk</w:t>
      </w:r>
      <w:proofErr w:type="spellEnd"/>
      <w:r w:rsidRPr="005E0615">
        <w:rPr>
          <w:sz w:val="24"/>
          <w:szCs w:val="24"/>
        </w:rPr>
        <w:t xml:space="preserve"> interaktion mellem CYP2D6-hæmmere og </w:t>
      </w:r>
      <w:proofErr w:type="spellStart"/>
      <w:r w:rsidRPr="005E0615">
        <w:rPr>
          <w:sz w:val="24"/>
          <w:szCs w:val="24"/>
        </w:rPr>
        <w:t>tamoxifen</w:t>
      </w:r>
      <w:proofErr w:type="spellEnd"/>
      <w:r w:rsidRPr="005E0615">
        <w:rPr>
          <w:sz w:val="24"/>
          <w:szCs w:val="24"/>
        </w:rPr>
        <w:t xml:space="preserve">, der viste 65-75 % reduktion i plasmaniveauer af </w:t>
      </w:r>
      <w:proofErr w:type="spellStart"/>
      <w:r w:rsidRPr="005E0615">
        <w:rPr>
          <w:sz w:val="24"/>
          <w:szCs w:val="24"/>
        </w:rPr>
        <w:t>endoxifen</w:t>
      </w:r>
      <w:proofErr w:type="spellEnd"/>
      <w:r w:rsidRPr="005E0615">
        <w:rPr>
          <w:sz w:val="24"/>
          <w:szCs w:val="24"/>
        </w:rPr>
        <w:t xml:space="preserve">, en af de mere aktive former af </w:t>
      </w:r>
      <w:proofErr w:type="spellStart"/>
      <w:r w:rsidRPr="005E0615">
        <w:rPr>
          <w:sz w:val="24"/>
          <w:szCs w:val="24"/>
        </w:rPr>
        <w:t>tamoxifen</w:t>
      </w:r>
      <w:proofErr w:type="spellEnd"/>
      <w:r w:rsidRPr="005E0615">
        <w:rPr>
          <w:sz w:val="24"/>
          <w:szCs w:val="24"/>
        </w:rPr>
        <w:t xml:space="preserve">. Reduceret effekt af </w:t>
      </w:r>
      <w:proofErr w:type="spellStart"/>
      <w:r w:rsidRPr="005E0615">
        <w:rPr>
          <w:sz w:val="24"/>
          <w:szCs w:val="24"/>
        </w:rPr>
        <w:t>tamoxifen</w:t>
      </w:r>
      <w:proofErr w:type="spellEnd"/>
      <w:r w:rsidRPr="005E0615">
        <w:rPr>
          <w:sz w:val="24"/>
          <w:szCs w:val="24"/>
        </w:rPr>
        <w:t xml:space="preserve"> er vist i nogle studier ved samtidig brug af visse SSRI-</w:t>
      </w:r>
      <w:proofErr w:type="spellStart"/>
      <w:r w:rsidRPr="005E0615">
        <w:rPr>
          <w:sz w:val="24"/>
          <w:szCs w:val="24"/>
        </w:rPr>
        <w:t>antidepressiva</w:t>
      </w:r>
      <w:proofErr w:type="spellEnd"/>
      <w:r w:rsidRPr="005E0615">
        <w:rPr>
          <w:sz w:val="24"/>
          <w:szCs w:val="24"/>
        </w:rPr>
        <w:t xml:space="preserve">. Da en reduceret effekt af </w:t>
      </w:r>
      <w:proofErr w:type="spellStart"/>
      <w:r w:rsidRPr="005E0615">
        <w:rPr>
          <w:sz w:val="24"/>
          <w:szCs w:val="24"/>
        </w:rPr>
        <w:t>tamoxifen</w:t>
      </w:r>
      <w:proofErr w:type="spellEnd"/>
      <w:r w:rsidRPr="005E0615">
        <w:rPr>
          <w:sz w:val="24"/>
          <w:szCs w:val="24"/>
        </w:rPr>
        <w:t xml:space="preserve"> ikke kan udelukkes, skal samtidig administration af potente CYP2D6-hæmmere (herunder </w:t>
      </w:r>
      <w:proofErr w:type="spellStart"/>
      <w:r w:rsidRPr="005E0615">
        <w:rPr>
          <w:sz w:val="24"/>
          <w:szCs w:val="24"/>
        </w:rPr>
        <w:t>paroxetin</w:t>
      </w:r>
      <w:proofErr w:type="spellEnd"/>
      <w:r w:rsidRPr="005E0615">
        <w:rPr>
          <w:sz w:val="24"/>
          <w:szCs w:val="24"/>
        </w:rPr>
        <w:t>) så vidt muligt undgås (se pkt. 4.4).</w:t>
      </w:r>
    </w:p>
    <w:p w14:paraId="63B449C6" w14:textId="77777777" w:rsidR="007D0BF1" w:rsidRPr="007941A3" w:rsidRDefault="007D0BF1" w:rsidP="00817B3C">
      <w:pPr>
        <w:ind w:left="851"/>
        <w:rPr>
          <w:sz w:val="24"/>
          <w:szCs w:val="24"/>
        </w:rPr>
      </w:pPr>
    </w:p>
    <w:p w14:paraId="167F2FC9" w14:textId="77777777" w:rsidR="007D0BF1" w:rsidRPr="007941A3" w:rsidRDefault="007D0BF1" w:rsidP="00817B3C">
      <w:pPr>
        <w:ind w:left="851"/>
        <w:rPr>
          <w:sz w:val="24"/>
          <w:szCs w:val="24"/>
          <w:u w:val="single"/>
        </w:rPr>
      </w:pPr>
      <w:r w:rsidRPr="007941A3">
        <w:rPr>
          <w:sz w:val="24"/>
          <w:szCs w:val="24"/>
          <w:u w:val="single"/>
        </w:rPr>
        <w:t>Alkohol</w:t>
      </w:r>
    </w:p>
    <w:p w14:paraId="2858F95A" w14:textId="77777777" w:rsidR="007D0BF1" w:rsidRPr="005E0615" w:rsidRDefault="007D0BF1" w:rsidP="00817B3C">
      <w:pPr>
        <w:ind w:left="851"/>
        <w:rPr>
          <w:sz w:val="24"/>
          <w:szCs w:val="24"/>
        </w:rPr>
      </w:pPr>
      <w:r w:rsidRPr="005E0615">
        <w:rPr>
          <w:sz w:val="24"/>
          <w:szCs w:val="24"/>
        </w:rPr>
        <w:t xml:space="preserve">Som ved andre </w:t>
      </w:r>
      <w:proofErr w:type="spellStart"/>
      <w:r w:rsidRPr="005E0615">
        <w:rPr>
          <w:sz w:val="24"/>
          <w:szCs w:val="24"/>
        </w:rPr>
        <w:t>psykotrope</w:t>
      </w:r>
      <w:proofErr w:type="spellEnd"/>
      <w:r w:rsidRPr="005E0615">
        <w:rPr>
          <w:sz w:val="24"/>
          <w:szCs w:val="24"/>
        </w:rPr>
        <w:t xml:space="preserve"> lægemidler bør patienten informeres om at undgå alkohol under behandling med </w:t>
      </w:r>
      <w:proofErr w:type="spellStart"/>
      <w:r w:rsidRPr="005E0615">
        <w:rPr>
          <w:sz w:val="24"/>
          <w:szCs w:val="24"/>
        </w:rPr>
        <w:t>paroxetin</w:t>
      </w:r>
      <w:proofErr w:type="spellEnd"/>
      <w:r w:rsidRPr="005E0615">
        <w:rPr>
          <w:sz w:val="24"/>
          <w:szCs w:val="24"/>
        </w:rPr>
        <w:t>.</w:t>
      </w:r>
    </w:p>
    <w:p w14:paraId="7862C889" w14:textId="77777777" w:rsidR="007D0BF1" w:rsidRPr="005E0615" w:rsidRDefault="007D0BF1" w:rsidP="00817B3C">
      <w:pPr>
        <w:ind w:left="851"/>
        <w:rPr>
          <w:sz w:val="24"/>
          <w:szCs w:val="24"/>
        </w:rPr>
      </w:pPr>
    </w:p>
    <w:p w14:paraId="00B41D9E" w14:textId="77777777" w:rsidR="007D0BF1" w:rsidRPr="007941A3" w:rsidRDefault="007D0BF1" w:rsidP="00817B3C">
      <w:pPr>
        <w:ind w:left="851"/>
        <w:rPr>
          <w:sz w:val="24"/>
          <w:szCs w:val="24"/>
          <w:u w:val="single"/>
        </w:rPr>
      </w:pPr>
      <w:r w:rsidRPr="007941A3">
        <w:rPr>
          <w:sz w:val="24"/>
          <w:szCs w:val="24"/>
          <w:u w:val="single"/>
        </w:rPr>
        <w:t xml:space="preserve">Orale </w:t>
      </w:r>
      <w:proofErr w:type="spellStart"/>
      <w:r w:rsidRPr="007941A3">
        <w:rPr>
          <w:sz w:val="24"/>
          <w:szCs w:val="24"/>
          <w:u w:val="single"/>
        </w:rPr>
        <w:t>antikoagulantia</w:t>
      </w:r>
      <w:proofErr w:type="spellEnd"/>
    </w:p>
    <w:p w14:paraId="18E0F4F7" w14:textId="77777777" w:rsidR="007D0BF1" w:rsidRPr="005E0615" w:rsidRDefault="007D0BF1" w:rsidP="00817B3C">
      <w:pPr>
        <w:ind w:left="851"/>
        <w:rPr>
          <w:sz w:val="24"/>
          <w:szCs w:val="24"/>
        </w:rPr>
      </w:pPr>
      <w:r w:rsidRPr="005E0615">
        <w:rPr>
          <w:sz w:val="24"/>
          <w:szCs w:val="24"/>
        </w:rPr>
        <w:t xml:space="preserve">Der kan forekomme </w:t>
      </w:r>
      <w:proofErr w:type="spellStart"/>
      <w:r w:rsidRPr="005E0615">
        <w:rPr>
          <w:sz w:val="24"/>
          <w:szCs w:val="24"/>
        </w:rPr>
        <w:t>farmakodynamisk</w:t>
      </w:r>
      <w:proofErr w:type="spellEnd"/>
      <w:r w:rsidRPr="005E0615">
        <w:rPr>
          <w:sz w:val="24"/>
          <w:szCs w:val="24"/>
        </w:rPr>
        <w:t xml:space="preserve"> interaktion mellem </w:t>
      </w:r>
      <w:proofErr w:type="spellStart"/>
      <w:r w:rsidRPr="005E0615">
        <w:rPr>
          <w:sz w:val="24"/>
          <w:szCs w:val="24"/>
        </w:rPr>
        <w:t>paroxetin</w:t>
      </w:r>
      <w:proofErr w:type="spellEnd"/>
      <w:r w:rsidRPr="005E0615">
        <w:rPr>
          <w:sz w:val="24"/>
          <w:szCs w:val="24"/>
        </w:rPr>
        <w:t xml:space="preserve"> og orale </w:t>
      </w:r>
      <w:proofErr w:type="spellStart"/>
      <w:r w:rsidRPr="005E0615">
        <w:rPr>
          <w:sz w:val="24"/>
          <w:szCs w:val="24"/>
        </w:rPr>
        <w:t>antikoagulantia</w:t>
      </w:r>
      <w:proofErr w:type="spellEnd"/>
      <w:r w:rsidRPr="005E0615">
        <w:rPr>
          <w:sz w:val="24"/>
          <w:szCs w:val="24"/>
        </w:rPr>
        <w:t xml:space="preserve">. Samtidig administration af </w:t>
      </w:r>
      <w:proofErr w:type="spellStart"/>
      <w:r w:rsidRPr="005E0615">
        <w:rPr>
          <w:sz w:val="24"/>
          <w:szCs w:val="24"/>
        </w:rPr>
        <w:t>paroxetin</w:t>
      </w:r>
      <w:proofErr w:type="spellEnd"/>
      <w:r w:rsidRPr="005E0615">
        <w:rPr>
          <w:sz w:val="24"/>
          <w:szCs w:val="24"/>
        </w:rPr>
        <w:t xml:space="preserve"> og orale </w:t>
      </w:r>
      <w:proofErr w:type="spellStart"/>
      <w:r w:rsidRPr="005E0615">
        <w:rPr>
          <w:sz w:val="24"/>
          <w:szCs w:val="24"/>
        </w:rPr>
        <w:t>antikoagulantia</w:t>
      </w:r>
      <w:proofErr w:type="spellEnd"/>
      <w:r w:rsidRPr="005E0615">
        <w:rPr>
          <w:sz w:val="24"/>
          <w:szCs w:val="24"/>
        </w:rPr>
        <w:t xml:space="preserve"> kan medføre øget </w:t>
      </w:r>
      <w:proofErr w:type="spellStart"/>
      <w:r w:rsidRPr="005E0615">
        <w:rPr>
          <w:sz w:val="24"/>
          <w:szCs w:val="24"/>
        </w:rPr>
        <w:t>antikoagulantaktivitet</w:t>
      </w:r>
      <w:proofErr w:type="spellEnd"/>
      <w:r w:rsidRPr="005E0615">
        <w:rPr>
          <w:sz w:val="24"/>
          <w:szCs w:val="24"/>
        </w:rPr>
        <w:t xml:space="preserve"> og risiko for blødning. </w:t>
      </w:r>
      <w:proofErr w:type="spellStart"/>
      <w:r w:rsidRPr="005E0615">
        <w:rPr>
          <w:sz w:val="24"/>
          <w:szCs w:val="24"/>
        </w:rPr>
        <w:t>Paroxetin</w:t>
      </w:r>
      <w:proofErr w:type="spellEnd"/>
      <w:r w:rsidRPr="005E0615">
        <w:rPr>
          <w:sz w:val="24"/>
          <w:szCs w:val="24"/>
        </w:rPr>
        <w:t xml:space="preserve"> bør derfor anvendes med forsigtighed hos patienter, som er under behandling med orale </w:t>
      </w:r>
      <w:proofErr w:type="spellStart"/>
      <w:r w:rsidRPr="005E0615">
        <w:rPr>
          <w:sz w:val="24"/>
          <w:szCs w:val="24"/>
        </w:rPr>
        <w:t>antikoagulantia</w:t>
      </w:r>
      <w:proofErr w:type="spellEnd"/>
      <w:r w:rsidRPr="005E0615">
        <w:rPr>
          <w:sz w:val="24"/>
          <w:szCs w:val="24"/>
        </w:rPr>
        <w:t xml:space="preserve"> (se pkt. 4.4).</w:t>
      </w:r>
    </w:p>
    <w:p w14:paraId="092274E9" w14:textId="77777777" w:rsidR="007D0BF1" w:rsidRPr="005E0615" w:rsidRDefault="007D0BF1" w:rsidP="00817B3C">
      <w:pPr>
        <w:ind w:left="851"/>
        <w:rPr>
          <w:sz w:val="24"/>
          <w:szCs w:val="24"/>
        </w:rPr>
      </w:pPr>
    </w:p>
    <w:p w14:paraId="09EBD112" w14:textId="77777777" w:rsidR="007D0BF1" w:rsidRPr="007941A3" w:rsidRDefault="007D0BF1" w:rsidP="00817B3C">
      <w:pPr>
        <w:ind w:left="851"/>
        <w:rPr>
          <w:sz w:val="24"/>
          <w:szCs w:val="24"/>
          <w:u w:val="single"/>
        </w:rPr>
      </w:pPr>
      <w:proofErr w:type="spellStart"/>
      <w:r w:rsidRPr="007941A3">
        <w:rPr>
          <w:sz w:val="24"/>
          <w:szCs w:val="24"/>
          <w:u w:val="single"/>
        </w:rPr>
        <w:t>NSAID’er</w:t>
      </w:r>
      <w:proofErr w:type="spellEnd"/>
      <w:r w:rsidRPr="007941A3">
        <w:rPr>
          <w:sz w:val="24"/>
          <w:szCs w:val="24"/>
          <w:u w:val="single"/>
        </w:rPr>
        <w:t xml:space="preserve"> og acetylsalicylsyre og andre stoffer med virkning på blodpladerne</w:t>
      </w:r>
    </w:p>
    <w:p w14:paraId="36C06722" w14:textId="77777777" w:rsidR="007D0BF1" w:rsidRPr="005E0615" w:rsidRDefault="007D0BF1" w:rsidP="00817B3C">
      <w:pPr>
        <w:ind w:left="851"/>
        <w:rPr>
          <w:sz w:val="24"/>
          <w:szCs w:val="24"/>
        </w:rPr>
      </w:pPr>
      <w:r w:rsidRPr="005E0615">
        <w:rPr>
          <w:sz w:val="24"/>
          <w:szCs w:val="24"/>
        </w:rPr>
        <w:t xml:space="preserve">Der kan forekomme </w:t>
      </w:r>
      <w:proofErr w:type="spellStart"/>
      <w:r w:rsidRPr="005E0615">
        <w:rPr>
          <w:sz w:val="24"/>
          <w:szCs w:val="24"/>
        </w:rPr>
        <w:t>farmakodynamisk</w:t>
      </w:r>
      <w:proofErr w:type="spellEnd"/>
      <w:r w:rsidRPr="005E0615">
        <w:rPr>
          <w:sz w:val="24"/>
          <w:szCs w:val="24"/>
        </w:rPr>
        <w:t xml:space="preserve"> interaktion mellem </w:t>
      </w:r>
      <w:proofErr w:type="spellStart"/>
      <w:r w:rsidRPr="005E0615">
        <w:rPr>
          <w:sz w:val="24"/>
          <w:szCs w:val="24"/>
        </w:rPr>
        <w:t>paroxetin</w:t>
      </w:r>
      <w:proofErr w:type="spellEnd"/>
      <w:r w:rsidRPr="005E0615">
        <w:rPr>
          <w:sz w:val="24"/>
          <w:szCs w:val="24"/>
        </w:rPr>
        <w:t xml:space="preserve"> og </w:t>
      </w:r>
      <w:proofErr w:type="spellStart"/>
      <w:r w:rsidRPr="005E0615">
        <w:rPr>
          <w:sz w:val="24"/>
          <w:szCs w:val="24"/>
        </w:rPr>
        <w:t>NSAID’er</w:t>
      </w:r>
      <w:proofErr w:type="spellEnd"/>
      <w:r w:rsidRPr="005E0615">
        <w:rPr>
          <w:sz w:val="24"/>
          <w:szCs w:val="24"/>
        </w:rPr>
        <w:t xml:space="preserve">/acetylsalicylsyre. Samtidig administration af </w:t>
      </w:r>
      <w:proofErr w:type="spellStart"/>
      <w:r w:rsidRPr="005E0615">
        <w:rPr>
          <w:sz w:val="24"/>
          <w:szCs w:val="24"/>
        </w:rPr>
        <w:t>paroxetin</w:t>
      </w:r>
      <w:proofErr w:type="spellEnd"/>
      <w:r w:rsidRPr="005E0615">
        <w:rPr>
          <w:sz w:val="24"/>
          <w:szCs w:val="24"/>
        </w:rPr>
        <w:t xml:space="preserve"> og </w:t>
      </w:r>
      <w:proofErr w:type="spellStart"/>
      <w:r w:rsidRPr="005E0615">
        <w:rPr>
          <w:sz w:val="24"/>
          <w:szCs w:val="24"/>
        </w:rPr>
        <w:t>NSAID’er</w:t>
      </w:r>
      <w:proofErr w:type="spellEnd"/>
      <w:r w:rsidRPr="005E0615">
        <w:rPr>
          <w:sz w:val="24"/>
          <w:szCs w:val="24"/>
        </w:rPr>
        <w:t>/acetylsalicylsyre kan medføre øget risiko for blødning (se pkt. 4.4).</w:t>
      </w:r>
    </w:p>
    <w:p w14:paraId="0E415F68" w14:textId="77777777" w:rsidR="007D0BF1" w:rsidRPr="005E0615" w:rsidRDefault="007D0BF1" w:rsidP="00817B3C">
      <w:pPr>
        <w:ind w:left="851"/>
        <w:rPr>
          <w:sz w:val="24"/>
          <w:szCs w:val="24"/>
        </w:rPr>
      </w:pPr>
    </w:p>
    <w:p w14:paraId="7CF5BEB1" w14:textId="77777777" w:rsidR="007D0BF1" w:rsidRPr="005E0615" w:rsidRDefault="007D0BF1" w:rsidP="00817B3C">
      <w:pPr>
        <w:ind w:left="851"/>
        <w:rPr>
          <w:sz w:val="24"/>
          <w:szCs w:val="24"/>
        </w:rPr>
      </w:pPr>
      <w:r w:rsidRPr="005E0615">
        <w:rPr>
          <w:sz w:val="24"/>
          <w:szCs w:val="24"/>
        </w:rPr>
        <w:t xml:space="preserve">Forsigtighed bør udvises, når patienter, der tager </w:t>
      </w:r>
      <w:proofErr w:type="spellStart"/>
      <w:r w:rsidRPr="005E0615">
        <w:rPr>
          <w:sz w:val="24"/>
          <w:szCs w:val="24"/>
        </w:rPr>
        <w:t>SSRI’er</w:t>
      </w:r>
      <w:proofErr w:type="spellEnd"/>
      <w:r w:rsidRPr="005E0615">
        <w:rPr>
          <w:sz w:val="24"/>
          <w:szCs w:val="24"/>
        </w:rPr>
        <w:t xml:space="preserve">, samtidig er i behandling med </w:t>
      </w:r>
      <w:proofErr w:type="spellStart"/>
      <w:r w:rsidRPr="005E0615">
        <w:rPr>
          <w:sz w:val="24"/>
          <w:szCs w:val="24"/>
        </w:rPr>
        <w:t>antikoagulantia</w:t>
      </w:r>
      <w:proofErr w:type="spellEnd"/>
      <w:r w:rsidRPr="005E0615">
        <w:rPr>
          <w:sz w:val="24"/>
          <w:szCs w:val="24"/>
        </w:rPr>
        <w:t xml:space="preserve"> eller lægemidler, som har indvirkning på blodpladerne eller forårsager øget risiko for blødning (f.eks. atypiske antipsykotika som </w:t>
      </w:r>
      <w:proofErr w:type="spellStart"/>
      <w:r w:rsidRPr="005E0615">
        <w:rPr>
          <w:sz w:val="24"/>
          <w:szCs w:val="24"/>
        </w:rPr>
        <w:t>clozapin</w:t>
      </w:r>
      <w:proofErr w:type="spellEnd"/>
      <w:r w:rsidRPr="005E0615">
        <w:rPr>
          <w:sz w:val="24"/>
          <w:szCs w:val="24"/>
        </w:rPr>
        <w:t xml:space="preserve">, </w:t>
      </w:r>
      <w:proofErr w:type="spellStart"/>
      <w:r w:rsidRPr="005E0615">
        <w:rPr>
          <w:sz w:val="24"/>
          <w:szCs w:val="24"/>
        </w:rPr>
        <w:t>fenotiaziner</w:t>
      </w:r>
      <w:proofErr w:type="spellEnd"/>
      <w:r w:rsidRPr="005E0615">
        <w:rPr>
          <w:sz w:val="24"/>
          <w:szCs w:val="24"/>
        </w:rPr>
        <w:t xml:space="preserve">, de fleste </w:t>
      </w:r>
      <w:proofErr w:type="spellStart"/>
      <w:r w:rsidRPr="005E0615">
        <w:rPr>
          <w:sz w:val="24"/>
          <w:szCs w:val="24"/>
        </w:rPr>
        <w:t>TCA’er</w:t>
      </w:r>
      <w:proofErr w:type="spellEnd"/>
      <w:r w:rsidRPr="005E0615">
        <w:rPr>
          <w:sz w:val="24"/>
          <w:szCs w:val="24"/>
        </w:rPr>
        <w:t xml:space="preserve">, acetylsalicylsyre, </w:t>
      </w:r>
      <w:proofErr w:type="spellStart"/>
      <w:r w:rsidRPr="005E0615">
        <w:rPr>
          <w:sz w:val="24"/>
          <w:szCs w:val="24"/>
        </w:rPr>
        <w:t>NSAID’er</w:t>
      </w:r>
      <w:proofErr w:type="spellEnd"/>
      <w:r w:rsidRPr="005E0615">
        <w:rPr>
          <w:sz w:val="24"/>
          <w:szCs w:val="24"/>
        </w:rPr>
        <w:t>, COX-2-hæmmere). Ligeledes bør forsigtighed udvises hos patienter, som tidligere har haft blødninger, eller som er prædisponerede for blødninger.</w:t>
      </w:r>
    </w:p>
    <w:p w14:paraId="7AA1890E" w14:textId="77777777" w:rsidR="007D0BF1" w:rsidRPr="007941A3" w:rsidRDefault="007D0BF1" w:rsidP="00817B3C">
      <w:pPr>
        <w:ind w:left="851"/>
        <w:rPr>
          <w:sz w:val="24"/>
          <w:szCs w:val="24"/>
        </w:rPr>
      </w:pPr>
    </w:p>
    <w:p w14:paraId="2213C890" w14:textId="77777777" w:rsidR="007D0BF1" w:rsidRPr="007941A3" w:rsidRDefault="007D0BF1" w:rsidP="00817B3C">
      <w:pPr>
        <w:ind w:left="851"/>
        <w:rPr>
          <w:sz w:val="24"/>
          <w:szCs w:val="24"/>
          <w:u w:val="single"/>
        </w:rPr>
      </w:pPr>
      <w:proofErr w:type="spellStart"/>
      <w:r w:rsidRPr="007941A3">
        <w:rPr>
          <w:sz w:val="24"/>
          <w:szCs w:val="24"/>
          <w:u w:val="single"/>
        </w:rPr>
        <w:t>Pravastatin</w:t>
      </w:r>
      <w:proofErr w:type="spellEnd"/>
    </w:p>
    <w:p w14:paraId="6C01F422" w14:textId="77777777" w:rsidR="007D0BF1" w:rsidRPr="005E0615" w:rsidRDefault="007D0BF1" w:rsidP="00817B3C">
      <w:pPr>
        <w:ind w:left="851"/>
        <w:rPr>
          <w:sz w:val="24"/>
          <w:szCs w:val="24"/>
        </w:rPr>
      </w:pPr>
      <w:r w:rsidRPr="005E0615">
        <w:rPr>
          <w:sz w:val="24"/>
          <w:szCs w:val="24"/>
        </w:rPr>
        <w:t xml:space="preserve">Interaktion mellem </w:t>
      </w:r>
      <w:proofErr w:type="spellStart"/>
      <w:r w:rsidRPr="005E0615">
        <w:rPr>
          <w:sz w:val="24"/>
          <w:szCs w:val="24"/>
        </w:rPr>
        <w:t>paroxetin</w:t>
      </w:r>
      <w:proofErr w:type="spellEnd"/>
      <w:r w:rsidRPr="005E0615">
        <w:rPr>
          <w:sz w:val="24"/>
          <w:szCs w:val="24"/>
        </w:rPr>
        <w:t xml:space="preserve"> og </w:t>
      </w:r>
      <w:proofErr w:type="spellStart"/>
      <w:r w:rsidRPr="005E0615">
        <w:rPr>
          <w:sz w:val="24"/>
          <w:szCs w:val="24"/>
        </w:rPr>
        <w:t>pravastatin</w:t>
      </w:r>
      <w:proofErr w:type="spellEnd"/>
      <w:r w:rsidRPr="005E0615">
        <w:rPr>
          <w:sz w:val="24"/>
          <w:szCs w:val="24"/>
        </w:rPr>
        <w:t xml:space="preserve"> er observeret i studier, hvilket indikerer, at samtidig administration kan medføre stigning i blodglukoseniveauer. Patienter med diabetes mellitus, som får både </w:t>
      </w:r>
      <w:proofErr w:type="spellStart"/>
      <w:r w:rsidRPr="005E0615">
        <w:rPr>
          <w:sz w:val="24"/>
          <w:szCs w:val="24"/>
        </w:rPr>
        <w:t>paroxetin</w:t>
      </w:r>
      <w:proofErr w:type="spellEnd"/>
      <w:r w:rsidRPr="005E0615">
        <w:rPr>
          <w:sz w:val="24"/>
          <w:szCs w:val="24"/>
        </w:rPr>
        <w:t xml:space="preserve"> og </w:t>
      </w:r>
      <w:proofErr w:type="spellStart"/>
      <w:r w:rsidRPr="005E0615">
        <w:rPr>
          <w:sz w:val="24"/>
          <w:szCs w:val="24"/>
        </w:rPr>
        <w:t>pravastatin</w:t>
      </w:r>
      <w:proofErr w:type="spellEnd"/>
      <w:r w:rsidRPr="005E0615">
        <w:rPr>
          <w:sz w:val="24"/>
          <w:szCs w:val="24"/>
        </w:rPr>
        <w:t>, kan have behov for dosisjustering af orale hypoglykæmiske stoffer og/eller insulin (se pkt. 4.4).</w:t>
      </w:r>
    </w:p>
    <w:p w14:paraId="7B4C488C" w14:textId="77777777" w:rsidR="009260DE" w:rsidRPr="005E0615" w:rsidRDefault="009260DE" w:rsidP="009260DE">
      <w:pPr>
        <w:tabs>
          <w:tab w:val="left" w:pos="851"/>
        </w:tabs>
        <w:ind w:left="851"/>
        <w:rPr>
          <w:sz w:val="24"/>
          <w:szCs w:val="24"/>
        </w:rPr>
      </w:pPr>
    </w:p>
    <w:p w14:paraId="38881341" w14:textId="77777777" w:rsidR="009260DE" w:rsidRPr="005E0615" w:rsidRDefault="009260DE" w:rsidP="009260DE">
      <w:pPr>
        <w:tabs>
          <w:tab w:val="left" w:pos="851"/>
        </w:tabs>
        <w:ind w:left="851" w:hanging="851"/>
        <w:rPr>
          <w:b/>
          <w:sz w:val="24"/>
          <w:szCs w:val="24"/>
        </w:rPr>
      </w:pPr>
      <w:r w:rsidRPr="005E0615">
        <w:rPr>
          <w:b/>
          <w:sz w:val="24"/>
          <w:szCs w:val="24"/>
        </w:rPr>
        <w:t>4.6</w:t>
      </w:r>
      <w:r w:rsidRPr="005E0615">
        <w:rPr>
          <w:b/>
          <w:sz w:val="24"/>
          <w:szCs w:val="24"/>
        </w:rPr>
        <w:tab/>
      </w:r>
      <w:r w:rsidR="0071241E" w:rsidRPr="005E0615">
        <w:rPr>
          <w:b/>
          <w:sz w:val="24"/>
          <w:szCs w:val="24"/>
        </w:rPr>
        <w:t>Fertilitet, g</w:t>
      </w:r>
      <w:r w:rsidRPr="005E0615">
        <w:rPr>
          <w:b/>
          <w:sz w:val="24"/>
          <w:szCs w:val="24"/>
        </w:rPr>
        <w:t>raviditet og amning</w:t>
      </w:r>
    </w:p>
    <w:p w14:paraId="055F45BC" w14:textId="77777777" w:rsidR="007941A3" w:rsidRDefault="007941A3" w:rsidP="00817B3C">
      <w:pPr>
        <w:ind w:left="851"/>
        <w:rPr>
          <w:sz w:val="24"/>
          <w:szCs w:val="24"/>
        </w:rPr>
      </w:pPr>
    </w:p>
    <w:p w14:paraId="14E03758" w14:textId="46249B1B" w:rsidR="007D0BF1" w:rsidRPr="007941A3" w:rsidRDefault="007D0BF1" w:rsidP="00817B3C">
      <w:pPr>
        <w:ind w:left="851"/>
        <w:rPr>
          <w:sz w:val="24"/>
          <w:szCs w:val="24"/>
          <w:u w:val="single"/>
        </w:rPr>
      </w:pPr>
      <w:r w:rsidRPr="007941A3">
        <w:rPr>
          <w:sz w:val="24"/>
          <w:szCs w:val="24"/>
          <w:u w:val="single"/>
        </w:rPr>
        <w:t>Graviditet</w:t>
      </w:r>
    </w:p>
    <w:p w14:paraId="78B7F6CB" w14:textId="77777777" w:rsidR="007D0BF1" w:rsidRPr="005E0615" w:rsidRDefault="007D0BF1" w:rsidP="00817B3C">
      <w:pPr>
        <w:ind w:left="851"/>
        <w:rPr>
          <w:sz w:val="24"/>
          <w:szCs w:val="24"/>
        </w:rPr>
      </w:pPr>
      <w:r w:rsidRPr="005E0615">
        <w:rPr>
          <w:sz w:val="24"/>
          <w:szCs w:val="24"/>
        </w:rPr>
        <w:t xml:space="preserve">Nogle epidemiologiske studier tyder på en øget risiko for medfødte misdannelser, herunder især </w:t>
      </w:r>
      <w:proofErr w:type="spellStart"/>
      <w:r w:rsidRPr="005E0615">
        <w:rPr>
          <w:sz w:val="24"/>
          <w:szCs w:val="24"/>
        </w:rPr>
        <w:t>kardiovaskulære</w:t>
      </w:r>
      <w:proofErr w:type="spellEnd"/>
      <w:r w:rsidRPr="005E0615">
        <w:rPr>
          <w:sz w:val="24"/>
          <w:szCs w:val="24"/>
        </w:rPr>
        <w:t xml:space="preserve"> (f.eks. defekter i skillevæggen mellem hjertekamrene og mellem forkamrene) forbundet med brugen af </w:t>
      </w:r>
      <w:proofErr w:type="spellStart"/>
      <w:r w:rsidRPr="005E0615">
        <w:rPr>
          <w:sz w:val="24"/>
          <w:szCs w:val="24"/>
        </w:rPr>
        <w:t>paroxetin</w:t>
      </w:r>
      <w:proofErr w:type="spellEnd"/>
      <w:r w:rsidRPr="005E0615">
        <w:rPr>
          <w:sz w:val="24"/>
          <w:szCs w:val="24"/>
        </w:rPr>
        <w:t xml:space="preserve"> under første trimester af graviditeten. Mekanismen er ukendt. Data tyder på, at risikoen for at få et barn med en </w:t>
      </w:r>
      <w:proofErr w:type="spellStart"/>
      <w:r w:rsidRPr="005E0615">
        <w:rPr>
          <w:sz w:val="24"/>
          <w:szCs w:val="24"/>
        </w:rPr>
        <w:t>kardiovaskulær</w:t>
      </w:r>
      <w:proofErr w:type="spellEnd"/>
      <w:r w:rsidRPr="005E0615">
        <w:rPr>
          <w:sz w:val="24"/>
          <w:szCs w:val="24"/>
        </w:rPr>
        <w:t xml:space="preserve"> defekt, hvis moderen har taget </w:t>
      </w:r>
      <w:proofErr w:type="spellStart"/>
      <w:r w:rsidRPr="005E0615">
        <w:rPr>
          <w:sz w:val="24"/>
          <w:szCs w:val="24"/>
        </w:rPr>
        <w:t>paroxetin</w:t>
      </w:r>
      <w:proofErr w:type="spellEnd"/>
      <w:r w:rsidRPr="005E0615">
        <w:rPr>
          <w:sz w:val="24"/>
          <w:szCs w:val="24"/>
        </w:rPr>
        <w:t xml:space="preserve">, er mindre end 2/100. Den forventede rate for sådanne defekter er ca. 1/100 for den almindelige befolkning. </w:t>
      </w:r>
    </w:p>
    <w:p w14:paraId="4483C30E" w14:textId="77777777" w:rsidR="007D0BF1" w:rsidRPr="005E0615" w:rsidRDefault="007D0BF1" w:rsidP="00817B3C">
      <w:pPr>
        <w:ind w:left="851"/>
        <w:rPr>
          <w:sz w:val="24"/>
          <w:szCs w:val="24"/>
        </w:rPr>
      </w:pPr>
    </w:p>
    <w:p w14:paraId="0DDECCED"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må kun anvendes under graviditet på tvingende indikation. Den ordinerende læge må overveje alternative behandlingsmuligheder for kvinder, der er gravide og kvinder, der planlægger at blive gravide. Brat </w:t>
      </w:r>
      <w:proofErr w:type="spellStart"/>
      <w:r w:rsidRPr="005E0615">
        <w:rPr>
          <w:sz w:val="24"/>
          <w:szCs w:val="24"/>
        </w:rPr>
        <w:t>seponering</w:t>
      </w:r>
      <w:proofErr w:type="spellEnd"/>
      <w:r w:rsidRPr="005E0615">
        <w:rPr>
          <w:sz w:val="24"/>
          <w:szCs w:val="24"/>
        </w:rPr>
        <w:t xml:space="preserve"> skal undgås under graviditet (se pkt. 4.2).</w:t>
      </w:r>
    </w:p>
    <w:p w14:paraId="37685599" w14:textId="77777777" w:rsidR="007D0BF1" w:rsidRPr="005E0615" w:rsidRDefault="007D0BF1" w:rsidP="00817B3C">
      <w:pPr>
        <w:ind w:left="851"/>
        <w:rPr>
          <w:sz w:val="24"/>
          <w:szCs w:val="24"/>
        </w:rPr>
      </w:pPr>
    </w:p>
    <w:p w14:paraId="38A89C95" w14:textId="77777777" w:rsidR="007D0BF1" w:rsidRPr="005E0615" w:rsidRDefault="007D0BF1" w:rsidP="00817B3C">
      <w:pPr>
        <w:ind w:left="851"/>
        <w:rPr>
          <w:sz w:val="24"/>
          <w:szCs w:val="24"/>
        </w:rPr>
      </w:pPr>
      <w:r w:rsidRPr="005E0615">
        <w:rPr>
          <w:sz w:val="24"/>
          <w:szCs w:val="24"/>
        </w:rPr>
        <w:t xml:space="preserve">Observationsdata indikerer øget risiko (mindre end en fordobling) for </w:t>
      </w:r>
      <w:proofErr w:type="spellStart"/>
      <w:r w:rsidRPr="005E0615">
        <w:rPr>
          <w:sz w:val="24"/>
          <w:szCs w:val="24"/>
        </w:rPr>
        <w:t>postpartum</w:t>
      </w:r>
      <w:proofErr w:type="spellEnd"/>
      <w:r w:rsidRPr="005E0615">
        <w:rPr>
          <w:sz w:val="24"/>
          <w:szCs w:val="24"/>
        </w:rPr>
        <w:t xml:space="preserve"> blødning efter eksponering for SSRI/SNRI i måneden forud for fødslen (se pkt. 4.4 og 4.8).</w:t>
      </w:r>
    </w:p>
    <w:p w14:paraId="378BDD57" w14:textId="77777777" w:rsidR="007D0BF1" w:rsidRPr="005E0615" w:rsidRDefault="007D0BF1" w:rsidP="00817B3C">
      <w:pPr>
        <w:ind w:left="851"/>
        <w:rPr>
          <w:sz w:val="24"/>
          <w:szCs w:val="24"/>
        </w:rPr>
      </w:pPr>
    </w:p>
    <w:p w14:paraId="0BB72AF3" w14:textId="77777777" w:rsidR="007D0BF1" w:rsidRPr="005E0615" w:rsidRDefault="007D0BF1" w:rsidP="00817B3C">
      <w:pPr>
        <w:ind w:left="851"/>
        <w:rPr>
          <w:sz w:val="24"/>
          <w:szCs w:val="24"/>
        </w:rPr>
      </w:pPr>
      <w:r w:rsidRPr="005E0615">
        <w:rPr>
          <w:sz w:val="24"/>
          <w:szCs w:val="24"/>
        </w:rPr>
        <w:t xml:space="preserve">Nyfødte skal observeres, hvis moderen fortsætter med at bruge </w:t>
      </w:r>
      <w:proofErr w:type="spellStart"/>
      <w:r w:rsidRPr="005E0615">
        <w:rPr>
          <w:sz w:val="24"/>
          <w:szCs w:val="24"/>
        </w:rPr>
        <w:t>paroxetin</w:t>
      </w:r>
      <w:proofErr w:type="spellEnd"/>
      <w:r w:rsidRPr="005E0615">
        <w:rPr>
          <w:sz w:val="24"/>
          <w:szCs w:val="24"/>
        </w:rPr>
        <w:t xml:space="preserve"> til langt hen i graviditeten, særligt i sidste trimester.</w:t>
      </w:r>
    </w:p>
    <w:p w14:paraId="0CF765AD" w14:textId="77777777" w:rsidR="007D0BF1" w:rsidRPr="005E0615" w:rsidRDefault="007D0BF1" w:rsidP="00817B3C">
      <w:pPr>
        <w:ind w:left="851"/>
        <w:rPr>
          <w:sz w:val="24"/>
          <w:szCs w:val="24"/>
        </w:rPr>
      </w:pPr>
    </w:p>
    <w:p w14:paraId="0A045692" w14:textId="77777777" w:rsidR="007D0BF1" w:rsidRPr="005E0615" w:rsidRDefault="007D0BF1" w:rsidP="00817B3C">
      <w:pPr>
        <w:ind w:left="851"/>
        <w:rPr>
          <w:sz w:val="24"/>
          <w:szCs w:val="24"/>
        </w:rPr>
      </w:pPr>
      <w:r w:rsidRPr="005E0615">
        <w:rPr>
          <w:sz w:val="24"/>
          <w:szCs w:val="24"/>
        </w:rPr>
        <w:t xml:space="preserve">Følgende symptomer kan forekomme hos den nyfødte efter moderens brug af </w:t>
      </w:r>
      <w:proofErr w:type="spellStart"/>
      <w:r w:rsidRPr="005E0615">
        <w:rPr>
          <w:sz w:val="24"/>
          <w:szCs w:val="24"/>
        </w:rPr>
        <w:t>paroxetin</w:t>
      </w:r>
      <w:proofErr w:type="spellEnd"/>
      <w:r w:rsidRPr="005E0615">
        <w:rPr>
          <w:sz w:val="24"/>
          <w:szCs w:val="24"/>
        </w:rPr>
        <w:t xml:space="preserve"> i de sene stadier af graviditeten: åndedrætsbesvær, cyanose, apnø, kramper, temperaturudsving, besvær med fødeindtagelse, opkastning, hypoglykæmi, </w:t>
      </w:r>
      <w:proofErr w:type="spellStart"/>
      <w:r w:rsidRPr="005E0615">
        <w:rPr>
          <w:sz w:val="24"/>
          <w:szCs w:val="24"/>
        </w:rPr>
        <w:t>hypertoni</w:t>
      </w:r>
      <w:proofErr w:type="spellEnd"/>
      <w:r w:rsidRPr="005E0615">
        <w:rPr>
          <w:sz w:val="24"/>
          <w:szCs w:val="24"/>
        </w:rPr>
        <w:t xml:space="preserve">, </w:t>
      </w:r>
      <w:proofErr w:type="spellStart"/>
      <w:r w:rsidRPr="005E0615">
        <w:rPr>
          <w:sz w:val="24"/>
          <w:szCs w:val="24"/>
        </w:rPr>
        <w:t>hypotoni</w:t>
      </w:r>
      <w:proofErr w:type="spellEnd"/>
      <w:r w:rsidRPr="005E0615">
        <w:rPr>
          <w:sz w:val="24"/>
          <w:szCs w:val="24"/>
        </w:rPr>
        <w:t xml:space="preserve">, </w:t>
      </w:r>
      <w:proofErr w:type="spellStart"/>
      <w:r w:rsidRPr="005E0615">
        <w:rPr>
          <w:sz w:val="24"/>
          <w:szCs w:val="24"/>
        </w:rPr>
        <w:t>hyperrefleksi</w:t>
      </w:r>
      <w:proofErr w:type="spellEnd"/>
      <w:r w:rsidRPr="005E0615">
        <w:rPr>
          <w:sz w:val="24"/>
          <w:szCs w:val="24"/>
        </w:rPr>
        <w:t xml:space="preserve">, </w:t>
      </w:r>
      <w:proofErr w:type="spellStart"/>
      <w:r w:rsidRPr="005E0615">
        <w:rPr>
          <w:sz w:val="24"/>
          <w:szCs w:val="24"/>
        </w:rPr>
        <w:t>tremor</w:t>
      </w:r>
      <w:proofErr w:type="spellEnd"/>
      <w:r w:rsidRPr="005E0615">
        <w:rPr>
          <w:sz w:val="24"/>
          <w:szCs w:val="24"/>
        </w:rPr>
        <w:t xml:space="preserve">, </w:t>
      </w:r>
      <w:proofErr w:type="spellStart"/>
      <w:r w:rsidRPr="005E0615">
        <w:rPr>
          <w:sz w:val="24"/>
          <w:szCs w:val="24"/>
        </w:rPr>
        <w:t>dirren</w:t>
      </w:r>
      <w:proofErr w:type="spellEnd"/>
      <w:r w:rsidRPr="005E0615">
        <w:rPr>
          <w:sz w:val="24"/>
          <w:szCs w:val="24"/>
        </w:rPr>
        <w:t xml:space="preserve">, irritabilitet, letargi, konstant gråd, </w:t>
      </w:r>
      <w:proofErr w:type="spellStart"/>
      <w:r w:rsidRPr="005E0615">
        <w:rPr>
          <w:sz w:val="24"/>
          <w:szCs w:val="24"/>
        </w:rPr>
        <w:t>somnolens</w:t>
      </w:r>
      <w:proofErr w:type="spellEnd"/>
      <w:r w:rsidRPr="005E0615">
        <w:rPr>
          <w:sz w:val="24"/>
          <w:szCs w:val="24"/>
        </w:rPr>
        <w:t xml:space="preserve"> og problemer med at sove. Disse symptomer kan være forårsaget af enten </w:t>
      </w:r>
      <w:proofErr w:type="spellStart"/>
      <w:r w:rsidRPr="005E0615">
        <w:rPr>
          <w:sz w:val="24"/>
          <w:szCs w:val="24"/>
        </w:rPr>
        <w:t>serotonerge</w:t>
      </w:r>
      <w:proofErr w:type="spellEnd"/>
      <w:r w:rsidRPr="005E0615">
        <w:rPr>
          <w:sz w:val="24"/>
          <w:szCs w:val="24"/>
        </w:rPr>
        <w:t xml:space="preserve"> effekter eller </w:t>
      </w:r>
      <w:proofErr w:type="spellStart"/>
      <w:r w:rsidRPr="005E0615">
        <w:rPr>
          <w:sz w:val="24"/>
          <w:szCs w:val="24"/>
        </w:rPr>
        <w:t>seponeringssymptomer</w:t>
      </w:r>
      <w:proofErr w:type="spellEnd"/>
      <w:r w:rsidRPr="005E0615">
        <w:rPr>
          <w:sz w:val="24"/>
          <w:szCs w:val="24"/>
        </w:rPr>
        <w:t>. I de fleste tilfælde begynder komplikationerne umiddelbart eller hurtigt (&lt; 24 timer) efter fødslen.</w:t>
      </w:r>
    </w:p>
    <w:p w14:paraId="6379E5C5" w14:textId="77777777" w:rsidR="007D0BF1" w:rsidRPr="005E0615" w:rsidRDefault="007D0BF1" w:rsidP="00817B3C">
      <w:pPr>
        <w:ind w:left="851"/>
        <w:rPr>
          <w:sz w:val="24"/>
          <w:szCs w:val="24"/>
        </w:rPr>
      </w:pPr>
    </w:p>
    <w:p w14:paraId="5670A263" w14:textId="77777777" w:rsidR="007D0BF1" w:rsidRPr="005E0615" w:rsidRDefault="007D0BF1" w:rsidP="00817B3C">
      <w:pPr>
        <w:ind w:left="851"/>
        <w:rPr>
          <w:sz w:val="24"/>
          <w:szCs w:val="24"/>
        </w:rPr>
      </w:pPr>
      <w:r w:rsidRPr="005E0615">
        <w:rPr>
          <w:sz w:val="24"/>
          <w:szCs w:val="24"/>
        </w:rPr>
        <w:t xml:space="preserve">Data fra epidemiologiske undersøgelser tyder på, at anvendelse af </w:t>
      </w:r>
      <w:proofErr w:type="spellStart"/>
      <w:r w:rsidRPr="005E0615">
        <w:rPr>
          <w:sz w:val="24"/>
          <w:szCs w:val="24"/>
        </w:rPr>
        <w:t>SSRI´er</w:t>
      </w:r>
      <w:proofErr w:type="spellEnd"/>
      <w:r w:rsidRPr="005E0615">
        <w:rPr>
          <w:sz w:val="24"/>
          <w:szCs w:val="24"/>
        </w:rPr>
        <w:t xml:space="preserve"> til gravide, særligt i de sene stadier af graviditeten, kan indebære en risiko for Persisterende </w:t>
      </w:r>
      <w:proofErr w:type="spellStart"/>
      <w:r w:rsidRPr="005E0615">
        <w:rPr>
          <w:sz w:val="24"/>
          <w:szCs w:val="24"/>
        </w:rPr>
        <w:t>Pulmonal</w:t>
      </w:r>
      <w:proofErr w:type="spellEnd"/>
      <w:r w:rsidRPr="005E0615">
        <w:rPr>
          <w:sz w:val="24"/>
          <w:szCs w:val="24"/>
        </w:rPr>
        <w:t xml:space="preserve"> Hypertension hos den Nyfødte (PPHN). Denne observerede risiko var ca. 5 tilfælde for hver 1.000 graviditeter. I den almindelige befolkning sker der 1 til 2 tilfælde af PPHN for hver 1.000 graviditeter.</w:t>
      </w:r>
    </w:p>
    <w:p w14:paraId="3A12986A" w14:textId="77777777" w:rsidR="007D0BF1" w:rsidRPr="005E0615" w:rsidRDefault="007D0BF1" w:rsidP="00817B3C">
      <w:pPr>
        <w:ind w:left="851"/>
        <w:rPr>
          <w:sz w:val="24"/>
          <w:szCs w:val="24"/>
        </w:rPr>
      </w:pPr>
    </w:p>
    <w:p w14:paraId="766DFC49" w14:textId="77777777" w:rsidR="007D0BF1" w:rsidRPr="005E0615" w:rsidRDefault="007D0BF1" w:rsidP="00817B3C">
      <w:pPr>
        <w:ind w:left="851"/>
        <w:rPr>
          <w:sz w:val="24"/>
          <w:szCs w:val="24"/>
        </w:rPr>
      </w:pPr>
      <w:r w:rsidRPr="005E0615">
        <w:rPr>
          <w:sz w:val="24"/>
          <w:szCs w:val="24"/>
        </w:rPr>
        <w:t xml:space="preserve">Dyrestudier har vist reproduktiv toksicitet, men tyder ikke på direkte skadelige virkninger med hensyn til graviditet, fosterudvikling, fødsel eller </w:t>
      </w:r>
      <w:proofErr w:type="spellStart"/>
      <w:r w:rsidRPr="005E0615">
        <w:rPr>
          <w:sz w:val="24"/>
          <w:szCs w:val="24"/>
        </w:rPr>
        <w:t>postnatal</w:t>
      </w:r>
      <w:proofErr w:type="spellEnd"/>
      <w:r w:rsidRPr="005E0615">
        <w:rPr>
          <w:sz w:val="24"/>
          <w:szCs w:val="24"/>
        </w:rPr>
        <w:t xml:space="preserve"> udvikling (se pkt. 5.3).</w:t>
      </w:r>
    </w:p>
    <w:p w14:paraId="74747E4B" w14:textId="77777777" w:rsidR="007D0BF1" w:rsidRPr="005E0615" w:rsidRDefault="007D0BF1" w:rsidP="00817B3C">
      <w:pPr>
        <w:ind w:left="851"/>
        <w:rPr>
          <w:sz w:val="24"/>
          <w:szCs w:val="24"/>
        </w:rPr>
      </w:pPr>
    </w:p>
    <w:p w14:paraId="341DF42A" w14:textId="77777777" w:rsidR="007D0BF1" w:rsidRPr="007941A3" w:rsidRDefault="007D0BF1" w:rsidP="00817B3C">
      <w:pPr>
        <w:ind w:left="851"/>
        <w:rPr>
          <w:sz w:val="24"/>
          <w:szCs w:val="24"/>
          <w:u w:val="single"/>
        </w:rPr>
      </w:pPr>
      <w:r w:rsidRPr="007941A3">
        <w:rPr>
          <w:sz w:val="24"/>
          <w:szCs w:val="24"/>
          <w:u w:val="single"/>
        </w:rPr>
        <w:t>Amning</w:t>
      </w:r>
    </w:p>
    <w:p w14:paraId="7C2CBEE7" w14:textId="77777777" w:rsidR="007D0BF1" w:rsidRPr="005E0615" w:rsidRDefault="007D0BF1" w:rsidP="00817B3C">
      <w:pPr>
        <w:ind w:left="851"/>
        <w:rPr>
          <w:sz w:val="24"/>
          <w:szCs w:val="24"/>
        </w:rPr>
      </w:pPr>
      <w:r w:rsidRPr="005E0615">
        <w:rPr>
          <w:sz w:val="24"/>
          <w:szCs w:val="24"/>
        </w:rPr>
        <w:t xml:space="preserve">Små mængder </w:t>
      </w:r>
      <w:proofErr w:type="spellStart"/>
      <w:r w:rsidRPr="005E0615">
        <w:rPr>
          <w:sz w:val="24"/>
          <w:szCs w:val="24"/>
        </w:rPr>
        <w:t>paroxetin</w:t>
      </w:r>
      <w:proofErr w:type="spellEnd"/>
      <w:r w:rsidRPr="005E0615">
        <w:rPr>
          <w:sz w:val="24"/>
          <w:szCs w:val="24"/>
        </w:rPr>
        <w:t xml:space="preserve"> udskilles i human mælk. I publicerede studier kunne der ikke påvises serumkoncentrationer hos ammede spædbørn (&lt; 2 nanogram/ml), eller de var meget lave (&lt; 4 nanogram/ml), og der blev ikke observeret lægemiddelvirkninger hos disse spædbørn. Amning kan overvejes, da ingen påvirkning forventes.</w:t>
      </w:r>
    </w:p>
    <w:p w14:paraId="5BA4A757" w14:textId="77777777" w:rsidR="007D0BF1" w:rsidRPr="005E0615" w:rsidRDefault="007D0BF1" w:rsidP="00817B3C">
      <w:pPr>
        <w:ind w:left="851"/>
        <w:rPr>
          <w:sz w:val="24"/>
          <w:szCs w:val="24"/>
        </w:rPr>
      </w:pPr>
    </w:p>
    <w:p w14:paraId="56B4A585" w14:textId="77777777" w:rsidR="007D0BF1" w:rsidRPr="007941A3" w:rsidRDefault="007D0BF1" w:rsidP="00817B3C">
      <w:pPr>
        <w:ind w:left="851"/>
        <w:rPr>
          <w:sz w:val="24"/>
          <w:szCs w:val="24"/>
          <w:u w:val="single"/>
        </w:rPr>
      </w:pPr>
      <w:r w:rsidRPr="007941A3">
        <w:rPr>
          <w:sz w:val="24"/>
          <w:szCs w:val="24"/>
          <w:u w:val="single"/>
        </w:rPr>
        <w:t>Fertilitet</w:t>
      </w:r>
    </w:p>
    <w:p w14:paraId="6B3ED540" w14:textId="77777777" w:rsidR="007D0BF1" w:rsidRPr="005E0615" w:rsidRDefault="007D0BF1" w:rsidP="00817B3C">
      <w:pPr>
        <w:ind w:left="851"/>
        <w:rPr>
          <w:sz w:val="24"/>
          <w:szCs w:val="24"/>
        </w:rPr>
      </w:pPr>
      <w:r w:rsidRPr="005E0615">
        <w:rPr>
          <w:sz w:val="24"/>
          <w:szCs w:val="24"/>
        </w:rPr>
        <w:t xml:space="preserve">Data fra dyrestudier har vist, at </w:t>
      </w:r>
      <w:proofErr w:type="spellStart"/>
      <w:r w:rsidRPr="005E0615">
        <w:rPr>
          <w:sz w:val="24"/>
          <w:szCs w:val="24"/>
        </w:rPr>
        <w:t>paroxetin</w:t>
      </w:r>
      <w:proofErr w:type="spellEnd"/>
      <w:r w:rsidRPr="005E0615">
        <w:rPr>
          <w:sz w:val="24"/>
          <w:szCs w:val="24"/>
        </w:rPr>
        <w:t xml:space="preserve"> kan påvirke sædkvaliteten (se pkt. 5.3). </w:t>
      </w:r>
      <w:r w:rsidRPr="005E0615">
        <w:rPr>
          <w:i/>
          <w:sz w:val="24"/>
          <w:szCs w:val="24"/>
        </w:rPr>
        <w:t xml:space="preserve">In </w:t>
      </w:r>
      <w:proofErr w:type="spellStart"/>
      <w:r w:rsidRPr="005E0615">
        <w:rPr>
          <w:i/>
          <w:sz w:val="24"/>
          <w:szCs w:val="24"/>
        </w:rPr>
        <w:t>vitro</w:t>
      </w:r>
      <w:proofErr w:type="spellEnd"/>
      <w:r w:rsidRPr="005E0615">
        <w:rPr>
          <w:sz w:val="24"/>
          <w:szCs w:val="24"/>
        </w:rPr>
        <w:t xml:space="preserve">-data med humant materiale indikerer en vis påvirkning af sædkvaliteten. Humane spontane rapporter om anvendelse af visse </w:t>
      </w:r>
      <w:proofErr w:type="spellStart"/>
      <w:r w:rsidRPr="005E0615">
        <w:rPr>
          <w:sz w:val="24"/>
          <w:szCs w:val="24"/>
        </w:rPr>
        <w:t>SSRI´er</w:t>
      </w:r>
      <w:proofErr w:type="spellEnd"/>
      <w:r w:rsidRPr="005E0615">
        <w:rPr>
          <w:sz w:val="24"/>
          <w:szCs w:val="24"/>
        </w:rPr>
        <w:t xml:space="preserve"> (herunder </w:t>
      </w:r>
      <w:proofErr w:type="spellStart"/>
      <w:r w:rsidRPr="005E0615">
        <w:rPr>
          <w:sz w:val="24"/>
          <w:szCs w:val="24"/>
        </w:rPr>
        <w:t>paroxetin</w:t>
      </w:r>
      <w:proofErr w:type="spellEnd"/>
      <w:r w:rsidRPr="005E0615">
        <w:rPr>
          <w:sz w:val="24"/>
          <w:szCs w:val="24"/>
        </w:rPr>
        <w:t>) har vist, at påvirkningen af sædkvaliteten er reversibel. Indtil videre er der ikke observeret påvirkning af den humane fertilitet.</w:t>
      </w:r>
    </w:p>
    <w:p w14:paraId="4F819D81" w14:textId="77777777" w:rsidR="009260DE" w:rsidRPr="005E0615" w:rsidRDefault="009260DE" w:rsidP="009260DE">
      <w:pPr>
        <w:tabs>
          <w:tab w:val="left" w:pos="851"/>
        </w:tabs>
        <w:ind w:left="851"/>
        <w:rPr>
          <w:sz w:val="24"/>
          <w:szCs w:val="24"/>
        </w:rPr>
      </w:pPr>
    </w:p>
    <w:p w14:paraId="3A845021" w14:textId="77777777" w:rsidR="009260DE" w:rsidRPr="005E0615" w:rsidRDefault="009260DE" w:rsidP="009260DE">
      <w:pPr>
        <w:tabs>
          <w:tab w:val="left" w:pos="851"/>
        </w:tabs>
        <w:ind w:left="851" w:hanging="851"/>
        <w:rPr>
          <w:b/>
          <w:sz w:val="24"/>
          <w:szCs w:val="24"/>
        </w:rPr>
      </w:pPr>
      <w:r w:rsidRPr="005E0615">
        <w:rPr>
          <w:b/>
          <w:sz w:val="24"/>
          <w:szCs w:val="24"/>
        </w:rPr>
        <w:t>4.7</w:t>
      </w:r>
      <w:r w:rsidRPr="005E0615">
        <w:rPr>
          <w:b/>
          <w:sz w:val="24"/>
          <w:szCs w:val="24"/>
        </w:rPr>
        <w:tab/>
        <w:t xml:space="preserve">Virkning på evnen til at føre motorkøretøj </w:t>
      </w:r>
      <w:r w:rsidR="0071241E" w:rsidRPr="005E0615">
        <w:rPr>
          <w:b/>
          <w:sz w:val="24"/>
          <w:szCs w:val="24"/>
        </w:rPr>
        <w:t>og</w:t>
      </w:r>
      <w:r w:rsidRPr="005E0615">
        <w:rPr>
          <w:b/>
          <w:sz w:val="24"/>
          <w:szCs w:val="24"/>
        </w:rPr>
        <w:t xml:space="preserve"> betjene maskiner</w:t>
      </w:r>
    </w:p>
    <w:p w14:paraId="2D22C862" w14:textId="77777777" w:rsidR="007941A3" w:rsidRDefault="007941A3" w:rsidP="00817B3C">
      <w:pPr>
        <w:ind w:left="851"/>
        <w:rPr>
          <w:sz w:val="24"/>
          <w:szCs w:val="24"/>
        </w:rPr>
      </w:pPr>
      <w:r>
        <w:rPr>
          <w:sz w:val="24"/>
          <w:szCs w:val="24"/>
        </w:rPr>
        <w:t>Ikke mærkning.</w:t>
      </w:r>
    </w:p>
    <w:p w14:paraId="566EB068" w14:textId="1BF8A6C6" w:rsidR="007D0BF1" w:rsidRPr="005E0615" w:rsidRDefault="007D0BF1" w:rsidP="00817B3C">
      <w:pPr>
        <w:ind w:left="851"/>
        <w:rPr>
          <w:sz w:val="24"/>
          <w:szCs w:val="24"/>
        </w:rPr>
      </w:pPr>
      <w:r w:rsidRPr="005E0615">
        <w:rPr>
          <w:sz w:val="24"/>
          <w:szCs w:val="24"/>
        </w:rPr>
        <w:t xml:space="preserve">Kliniske erfaringer har vist, at behandling med </w:t>
      </w:r>
      <w:proofErr w:type="spellStart"/>
      <w:r w:rsidRPr="005E0615">
        <w:rPr>
          <w:sz w:val="24"/>
          <w:szCs w:val="24"/>
        </w:rPr>
        <w:t>paroxetin</w:t>
      </w:r>
      <w:proofErr w:type="spellEnd"/>
      <w:r w:rsidRPr="005E0615">
        <w:rPr>
          <w:sz w:val="24"/>
          <w:szCs w:val="24"/>
        </w:rPr>
        <w:t xml:space="preserve"> ikke er forbundet med nedsat kognitiv eller </w:t>
      </w:r>
      <w:proofErr w:type="spellStart"/>
      <w:r w:rsidRPr="005E0615">
        <w:rPr>
          <w:sz w:val="24"/>
          <w:szCs w:val="24"/>
        </w:rPr>
        <w:t>psykomotorisk</w:t>
      </w:r>
      <w:proofErr w:type="spellEnd"/>
      <w:r w:rsidRPr="005E0615">
        <w:rPr>
          <w:sz w:val="24"/>
          <w:szCs w:val="24"/>
        </w:rPr>
        <w:t xml:space="preserve"> funktion. Som med alle psykoaktive lægemidler bør patienterne alligevel advares om, at deres evne til at føre motorkøretøj og betjene maskiner kan blive forringet.</w:t>
      </w:r>
    </w:p>
    <w:p w14:paraId="6F727B57" w14:textId="77777777" w:rsidR="007D0BF1" w:rsidRPr="005E0615" w:rsidRDefault="007D0BF1" w:rsidP="00817B3C">
      <w:pPr>
        <w:ind w:left="851"/>
        <w:rPr>
          <w:sz w:val="24"/>
          <w:szCs w:val="24"/>
        </w:rPr>
      </w:pPr>
    </w:p>
    <w:p w14:paraId="15F2B896" w14:textId="77777777" w:rsidR="007D0BF1" w:rsidRPr="005E0615" w:rsidRDefault="007D0BF1" w:rsidP="00817B3C">
      <w:pPr>
        <w:ind w:left="851"/>
        <w:rPr>
          <w:sz w:val="24"/>
          <w:szCs w:val="24"/>
        </w:rPr>
      </w:pPr>
      <w:r w:rsidRPr="005E0615">
        <w:rPr>
          <w:sz w:val="24"/>
          <w:szCs w:val="24"/>
        </w:rPr>
        <w:t xml:space="preserve">Selvom </w:t>
      </w:r>
      <w:proofErr w:type="spellStart"/>
      <w:r w:rsidRPr="005E0615">
        <w:rPr>
          <w:sz w:val="24"/>
          <w:szCs w:val="24"/>
        </w:rPr>
        <w:t>paroxetin</w:t>
      </w:r>
      <w:proofErr w:type="spellEnd"/>
      <w:r w:rsidRPr="005E0615">
        <w:rPr>
          <w:sz w:val="24"/>
          <w:szCs w:val="24"/>
        </w:rPr>
        <w:t xml:space="preserve"> ikke yderligere forringer de mentale eller motoriske evner, som skyldes alkohol, frarådes samtidig anvendelse af </w:t>
      </w:r>
      <w:proofErr w:type="spellStart"/>
      <w:r w:rsidRPr="005E0615">
        <w:rPr>
          <w:sz w:val="24"/>
          <w:szCs w:val="24"/>
        </w:rPr>
        <w:t>paroxetin</w:t>
      </w:r>
      <w:proofErr w:type="spellEnd"/>
      <w:r w:rsidRPr="005E0615">
        <w:rPr>
          <w:sz w:val="24"/>
          <w:szCs w:val="24"/>
        </w:rPr>
        <w:t xml:space="preserve"> og alkohol.</w:t>
      </w:r>
    </w:p>
    <w:p w14:paraId="65BB058E" w14:textId="77777777" w:rsidR="009260DE" w:rsidRPr="005E0615" w:rsidRDefault="009260DE" w:rsidP="009260DE">
      <w:pPr>
        <w:tabs>
          <w:tab w:val="left" w:pos="851"/>
        </w:tabs>
        <w:ind w:left="851"/>
        <w:rPr>
          <w:sz w:val="24"/>
          <w:szCs w:val="24"/>
        </w:rPr>
      </w:pPr>
    </w:p>
    <w:p w14:paraId="52D11438" w14:textId="77777777" w:rsidR="009260DE" w:rsidRPr="005E0615" w:rsidRDefault="009260DE" w:rsidP="009260DE">
      <w:pPr>
        <w:tabs>
          <w:tab w:val="left" w:pos="851"/>
        </w:tabs>
        <w:ind w:left="851" w:hanging="851"/>
        <w:rPr>
          <w:b/>
          <w:sz w:val="24"/>
          <w:szCs w:val="24"/>
        </w:rPr>
      </w:pPr>
      <w:r w:rsidRPr="005E0615">
        <w:rPr>
          <w:b/>
          <w:sz w:val="24"/>
          <w:szCs w:val="24"/>
        </w:rPr>
        <w:t>4.8</w:t>
      </w:r>
      <w:r w:rsidRPr="005E0615">
        <w:rPr>
          <w:b/>
          <w:sz w:val="24"/>
          <w:szCs w:val="24"/>
        </w:rPr>
        <w:tab/>
        <w:t>Bivirkninger</w:t>
      </w:r>
    </w:p>
    <w:p w14:paraId="0ABE80DD" w14:textId="226A1B62" w:rsidR="007D0BF1" w:rsidRPr="005E0615" w:rsidRDefault="007D0BF1" w:rsidP="00817B3C">
      <w:pPr>
        <w:ind w:left="851"/>
        <w:rPr>
          <w:sz w:val="24"/>
          <w:szCs w:val="24"/>
        </w:rPr>
      </w:pPr>
      <w:r w:rsidRPr="005E0615">
        <w:rPr>
          <w:sz w:val="24"/>
          <w:szCs w:val="24"/>
        </w:rPr>
        <w:t xml:space="preserve">Intensiteten og hyppigheden af nogle af nedenstående bivirkninger kan aftage i løbet af behandlingen og fører generelt ikke til afbrydelse af behandlingen. Bivirkningerne er inddelt efter systemorganklasse og hyppighed. Hyppigheden defineres som følger: </w:t>
      </w:r>
      <w:r w:rsidR="003406BA">
        <w:rPr>
          <w:sz w:val="24"/>
          <w:szCs w:val="24"/>
        </w:rPr>
        <w:t>M</w:t>
      </w:r>
      <w:r w:rsidRPr="005E0615">
        <w:rPr>
          <w:sz w:val="24"/>
          <w:szCs w:val="24"/>
        </w:rPr>
        <w:t>eget almindelig (≥ 1/10), almindelig (≥ 1/100 til &lt; 1/10), ikke almindelig (≥ 1/1.000 til &lt;1/100), sjælden (≥ 1/10.000 til &lt; 1/1.000), meget sjælden (&lt; 1/10.000), ikke kendt (kan ikke estimeres ud fra forhåndenværende data).</w:t>
      </w:r>
    </w:p>
    <w:p w14:paraId="496251C3" w14:textId="77777777" w:rsidR="007D0BF1" w:rsidRPr="005E0615" w:rsidRDefault="007D0BF1" w:rsidP="00817B3C">
      <w:pPr>
        <w:ind w:left="851"/>
        <w:rPr>
          <w:sz w:val="24"/>
          <w:szCs w:val="24"/>
        </w:rPr>
      </w:pPr>
    </w:p>
    <w:p w14:paraId="5BE77783" w14:textId="77777777" w:rsidR="007D0BF1" w:rsidRPr="005E0615" w:rsidRDefault="007D0BF1" w:rsidP="007941A3">
      <w:pPr>
        <w:tabs>
          <w:tab w:val="left" w:pos="3119"/>
        </w:tabs>
        <w:ind w:left="851"/>
        <w:rPr>
          <w:bCs/>
          <w:sz w:val="24"/>
          <w:szCs w:val="24"/>
          <w:u w:val="single"/>
        </w:rPr>
      </w:pPr>
      <w:r w:rsidRPr="005E0615">
        <w:rPr>
          <w:bCs/>
          <w:sz w:val="24"/>
          <w:szCs w:val="24"/>
          <w:u w:val="single"/>
        </w:rPr>
        <w:t>Blod og lymfesystem</w:t>
      </w:r>
    </w:p>
    <w:p w14:paraId="59E0B5FA" w14:textId="5337FEA5" w:rsidR="007D0BF1" w:rsidRPr="005E0615" w:rsidRDefault="007D0BF1" w:rsidP="008D3CDE">
      <w:pPr>
        <w:tabs>
          <w:tab w:val="left" w:pos="3119"/>
        </w:tabs>
        <w:ind w:left="3119" w:hanging="2268"/>
        <w:rPr>
          <w:sz w:val="24"/>
          <w:szCs w:val="24"/>
        </w:rPr>
      </w:pPr>
      <w:r w:rsidRPr="005E0615">
        <w:rPr>
          <w:sz w:val="24"/>
          <w:szCs w:val="24"/>
        </w:rPr>
        <w:t xml:space="preserve">Ikke almindelig: </w:t>
      </w:r>
      <w:r w:rsidRPr="005E0615">
        <w:rPr>
          <w:sz w:val="24"/>
          <w:szCs w:val="24"/>
        </w:rPr>
        <w:tab/>
        <w:t xml:space="preserve">Unormal blødning, fortrinsvis hud- og slimhindeblødninger (herunder </w:t>
      </w:r>
      <w:proofErr w:type="spellStart"/>
      <w:r w:rsidRPr="005E0615">
        <w:rPr>
          <w:sz w:val="24"/>
          <w:szCs w:val="24"/>
        </w:rPr>
        <w:t>ekkymose</w:t>
      </w:r>
      <w:proofErr w:type="spellEnd"/>
      <w:r w:rsidRPr="005E0615">
        <w:rPr>
          <w:sz w:val="24"/>
          <w:szCs w:val="24"/>
        </w:rPr>
        <w:t xml:space="preserve"> og gynækologisk blødning), </w:t>
      </w:r>
      <w:proofErr w:type="spellStart"/>
      <w:r w:rsidRPr="005E0615">
        <w:rPr>
          <w:sz w:val="24"/>
          <w:szCs w:val="24"/>
        </w:rPr>
        <w:t>leukopeni</w:t>
      </w:r>
      <w:proofErr w:type="spellEnd"/>
      <w:r w:rsidRPr="005E0615">
        <w:rPr>
          <w:sz w:val="24"/>
          <w:szCs w:val="24"/>
        </w:rPr>
        <w:t xml:space="preserve">. </w:t>
      </w:r>
    </w:p>
    <w:p w14:paraId="1CB22C69" w14:textId="77777777" w:rsidR="007D0BF1" w:rsidRPr="005E0615" w:rsidRDefault="007D0BF1" w:rsidP="007941A3">
      <w:pPr>
        <w:tabs>
          <w:tab w:val="left" w:pos="3119"/>
        </w:tabs>
        <w:ind w:left="851"/>
        <w:rPr>
          <w:sz w:val="24"/>
          <w:szCs w:val="24"/>
        </w:rPr>
      </w:pPr>
      <w:r w:rsidRPr="005E0615">
        <w:rPr>
          <w:sz w:val="24"/>
          <w:szCs w:val="24"/>
        </w:rPr>
        <w:t xml:space="preserve">Meget sjælden: </w:t>
      </w:r>
      <w:r w:rsidRPr="005E0615">
        <w:rPr>
          <w:sz w:val="24"/>
          <w:szCs w:val="24"/>
        </w:rPr>
        <w:tab/>
      </w:r>
      <w:proofErr w:type="spellStart"/>
      <w:r w:rsidRPr="005E0615">
        <w:rPr>
          <w:sz w:val="24"/>
          <w:szCs w:val="24"/>
        </w:rPr>
        <w:t>Trombocytopeni</w:t>
      </w:r>
      <w:proofErr w:type="spellEnd"/>
      <w:r w:rsidRPr="005E0615">
        <w:rPr>
          <w:sz w:val="24"/>
          <w:szCs w:val="24"/>
        </w:rPr>
        <w:t>.</w:t>
      </w:r>
    </w:p>
    <w:p w14:paraId="7A5E83E5" w14:textId="77777777" w:rsidR="007D0BF1" w:rsidRPr="005E0615" w:rsidRDefault="007D0BF1" w:rsidP="007941A3">
      <w:pPr>
        <w:tabs>
          <w:tab w:val="left" w:pos="3119"/>
        </w:tabs>
        <w:ind w:left="851"/>
        <w:rPr>
          <w:sz w:val="24"/>
          <w:szCs w:val="24"/>
        </w:rPr>
      </w:pPr>
    </w:p>
    <w:p w14:paraId="16F6DA89" w14:textId="77777777" w:rsidR="007D0BF1" w:rsidRPr="005E0615" w:rsidRDefault="007D0BF1" w:rsidP="007941A3">
      <w:pPr>
        <w:tabs>
          <w:tab w:val="left" w:pos="3119"/>
        </w:tabs>
        <w:ind w:left="851"/>
        <w:rPr>
          <w:bCs/>
          <w:sz w:val="24"/>
          <w:szCs w:val="24"/>
          <w:u w:val="single"/>
        </w:rPr>
      </w:pPr>
      <w:r w:rsidRPr="005E0615">
        <w:rPr>
          <w:bCs/>
          <w:sz w:val="24"/>
          <w:szCs w:val="24"/>
          <w:u w:val="single"/>
        </w:rPr>
        <w:t>Immunsystemet</w:t>
      </w:r>
    </w:p>
    <w:p w14:paraId="172A7471" w14:textId="3BEBB626" w:rsidR="007D0BF1" w:rsidRPr="005E0615" w:rsidRDefault="007D0BF1" w:rsidP="008D3CDE">
      <w:pPr>
        <w:tabs>
          <w:tab w:val="left" w:pos="3119"/>
        </w:tabs>
        <w:ind w:left="3119" w:hanging="2268"/>
        <w:rPr>
          <w:sz w:val="24"/>
          <w:szCs w:val="24"/>
        </w:rPr>
      </w:pPr>
      <w:r w:rsidRPr="005E0615">
        <w:rPr>
          <w:sz w:val="24"/>
          <w:szCs w:val="24"/>
        </w:rPr>
        <w:t xml:space="preserve">Meget sjælden: </w:t>
      </w:r>
      <w:r w:rsidRPr="005E0615">
        <w:rPr>
          <w:sz w:val="24"/>
          <w:szCs w:val="24"/>
        </w:rPr>
        <w:tab/>
        <w:t xml:space="preserve">Alvorlige og potentielt letale allergiske reaktioner (herunder </w:t>
      </w:r>
      <w:proofErr w:type="spellStart"/>
      <w:r w:rsidRPr="005E0615">
        <w:rPr>
          <w:sz w:val="24"/>
          <w:szCs w:val="24"/>
        </w:rPr>
        <w:t>anafylaktiske</w:t>
      </w:r>
      <w:proofErr w:type="spellEnd"/>
      <w:r w:rsidRPr="005E0615">
        <w:rPr>
          <w:sz w:val="24"/>
          <w:szCs w:val="24"/>
        </w:rPr>
        <w:t xml:space="preserve"> reaktioner og </w:t>
      </w:r>
      <w:proofErr w:type="spellStart"/>
      <w:r w:rsidRPr="005E0615">
        <w:rPr>
          <w:sz w:val="24"/>
          <w:szCs w:val="24"/>
        </w:rPr>
        <w:t>angioødem</w:t>
      </w:r>
      <w:proofErr w:type="spellEnd"/>
      <w:r w:rsidRPr="005E0615">
        <w:rPr>
          <w:sz w:val="24"/>
          <w:szCs w:val="24"/>
        </w:rPr>
        <w:t>).</w:t>
      </w:r>
    </w:p>
    <w:p w14:paraId="52C1CF24" w14:textId="77777777" w:rsidR="007D0BF1" w:rsidRPr="005E0615" w:rsidRDefault="007D0BF1" w:rsidP="007941A3">
      <w:pPr>
        <w:tabs>
          <w:tab w:val="left" w:pos="3119"/>
        </w:tabs>
        <w:ind w:left="851"/>
        <w:rPr>
          <w:sz w:val="24"/>
          <w:szCs w:val="24"/>
        </w:rPr>
      </w:pPr>
    </w:p>
    <w:p w14:paraId="70348BD7" w14:textId="77777777" w:rsidR="007D0BF1" w:rsidRPr="005E0615" w:rsidRDefault="007D0BF1" w:rsidP="007941A3">
      <w:pPr>
        <w:tabs>
          <w:tab w:val="left" w:pos="3119"/>
        </w:tabs>
        <w:ind w:left="851"/>
        <w:rPr>
          <w:bCs/>
          <w:sz w:val="24"/>
          <w:szCs w:val="24"/>
          <w:u w:val="single"/>
        </w:rPr>
      </w:pPr>
      <w:r w:rsidRPr="005E0615">
        <w:rPr>
          <w:bCs/>
          <w:sz w:val="24"/>
          <w:szCs w:val="24"/>
          <w:u w:val="single"/>
        </w:rPr>
        <w:t>Det endokrine system</w:t>
      </w:r>
    </w:p>
    <w:p w14:paraId="2AE5A94C" w14:textId="0837754F" w:rsidR="007D0BF1" w:rsidRPr="00553AEF" w:rsidRDefault="007D0BF1" w:rsidP="003406BA">
      <w:pPr>
        <w:tabs>
          <w:tab w:val="left" w:pos="3119"/>
        </w:tabs>
        <w:ind w:left="3119" w:hanging="2268"/>
        <w:rPr>
          <w:sz w:val="24"/>
          <w:szCs w:val="24"/>
        </w:rPr>
      </w:pPr>
      <w:r w:rsidRPr="00553AEF">
        <w:rPr>
          <w:sz w:val="24"/>
          <w:szCs w:val="24"/>
        </w:rPr>
        <w:t xml:space="preserve">Meget sjælden: </w:t>
      </w:r>
      <w:r w:rsidRPr="00553AEF">
        <w:rPr>
          <w:sz w:val="24"/>
          <w:szCs w:val="24"/>
        </w:rPr>
        <w:tab/>
        <w:t>SIADH (</w:t>
      </w:r>
      <w:proofErr w:type="spellStart"/>
      <w:r w:rsidRPr="00553AEF">
        <w:rPr>
          <w:i/>
          <w:iCs/>
          <w:sz w:val="24"/>
          <w:szCs w:val="24"/>
        </w:rPr>
        <w:t>Syndrome</w:t>
      </w:r>
      <w:proofErr w:type="spellEnd"/>
      <w:r w:rsidRPr="00553AEF">
        <w:rPr>
          <w:i/>
          <w:iCs/>
          <w:sz w:val="24"/>
          <w:szCs w:val="24"/>
        </w:rPr>
        <w:t xml:space="preserve"> of </w:t>
      </w:r>
      <w:proofErr w:type="spellStart"/>
      <w:r w:rsidRPr="00553AEF">
        <w:rPr>
          <w:i/>
          <w:iCs/>
          <w:sz w:val="24"/>
          <w:szCs w:val="24"/>
        </w:rPr>
        <w:t>Inappropriate</w:t>
      </w:r>
      <w:proofErr w:type="spellEnd"/>
      <w:r w:rsidRPr="00553AEF">
        <w:rPr>
          <w:i/>
          <w:iCs/>
          <w:sz w:val="24"/>
          <w:szCs w:val="24"/>
        </w:rPr>
        <w:t xml:space="preserve"> </w:t>
      </w:r>
      <w:proofErr w:type="spellStart"/>
      <w:r w:rsidRPr="00553AEF">
        <w:rPr>
          <w:i/>
          <w:iCs/>
          <w:sz w:val="24"/>
          <w:szCs w:val="24"/>
        </w:rPr>
        <w:t>Anti-Diuretic</w:t>
      </w:r>
      <w:proofErr w:type="spellEnd"/>
      <w:r w:rsidRPr="00553AEF">
        <w:rPr>
          <w:i/>
          <w:iCs/>
          <w:sz w:val="24"/>
          <w:szCs w:val="24"/>
        </w:rPr>
        <w:t xml:space="preserve"> </w:t>
      </w:r>
      <w:proofErr w:type="spellStart"/>
      <w:r w:rsidRPr="00553AEF">
        <w:rPr>
          <w:i/>
          <w:iCs/>
          <w:sz w:val="24"/>
          <w:szCs w:val="24"/>
        </w:rPr>
        <w:t>Hormone</w:t>
      </w:r>
      <w:proofErr w:type="spellEnd"/>
      <w:r w:rsidRPr="00553AEF">
        <w:rPr>
          <w:i/>
          <w:iCs/>
          <w:sz w:val="24"/>
          <w:szCs w:val="24"/>
        </w:rPr>
        <w:t xml:space="preserve"> </w:t>
      </w:r>
      <w:proofErr w:type="spellStart"/>
      <w:r w:rsidRPr="00553AEF">
        <w:rPr>
          <w:i/>
          <w:iCs/>
          <w:sz w:val="24"/>
          <w:szCs w:val="24"/>
        </w:rPr>
        <w:t>secretion</w:t>
      </w:r>
      <w:proofErr w:type="spellEnd"/>
      <w:r w:rsidRPr="00553AEF">
        <w:rPr>
          <w:sz w:val="24"/>
          <w:szCs w:val="24"/>
        </w:rPr>
        <w:t>).</w:t>
      </w:r>
    </w:p>
    <w:p w14:paraId="479C9B8E" w14:textId="77777777" w:rsidR="007D0BF1" w:rsidRPr="00553AEF" w:rsidRDefault="007D0BF1" w:rsidP="007941A3">
      <w:pPr>
        <w:tabs>
          <w:tab w:val="left" w:pos="3119"/>
        </w:tabs>
        <w:ind w:left="851"/>
        <w:rPr>
          <w:sz w:val="24"/>
          <w:szCs w:val="24"/>
        </w:rPr>
      </w:pPr>
    </w:p>
    <w:p w14:paraId="5E087358" w14:textId="77777777" w:rsidR="007D0BF1" w:rsidRPr="005E0615" w:rsidRDefault="007D0BF1" w:rsidP="007941A3">
      <w:pPr>
        <w:tabs>
          <w:tab w:val="left" w:pos="3119"/>
        </w:tabs>
        <w:ind w:left="851"/>
        <w:rPr>
          <w:bCs/>
          <w:sz w:val="24"/>
          <w:szCs w:val="24"/>
          <w:u w:val="single"/>
        </w:rPr>
      </w:pPr>
      <w:r w:rsidRPr="005E0615">
        <w:rPr>
          <w:bCs/>
          <w:sz w:val="24"/>
          <w:szCs w:val="24"/>
          <w:u w:val="single"/>
        </w:rPr>
        <w:t>Metabolisme og ernæring</w:t>
      </w:r>
    </w:p>
    <w:p w14:paraId="053DF23B" w14:textId="77777777"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t>Forhøjet kolesterol, nedsat appetit.</w:t>
      </w:r>
    </w:p>
    <w:p w14:paraId="34826D31" w14:textId="0947FAE8" w:rsidR="007D0BF1" w:rsidRPr="005E0615" w:rsidRDefault="007D0BF1" w:rsidP="008D3CDE">
      <w:pPr>
        <w:tabs>
          <w:tab w:val="left" w:pos="3119"/>
        </w:tabs>
        <w:ind w:left="3119" w:hanging="2268"/>
        <w:rPr>
          <w:sz w:val="24"/>
          <w:szCs w:val="24"/>
        </w:rPr>
      </w:pPr>
      <w:r w:rsidRPr="005E0615">
        <w:rPr>
          <w:sz w:val="24"/>
          <w:szCs w:val="24"/>
        </w:rPr>
        <w:t xml:space="preserve">Ikke almindelig: </w:t>
      </w:r>
      <w:r w:rsidRPr="005E0615">
        <w:rPr>
          <w:sz w:val="24"/>
          <w:szCs w:val="24"/>
        </w:rPr>
        <w:tab/>
        <w:t xml:space="preserve">Ændringer i </w:t>
      </w:r>
      <w:proofErr w:type="spellStart"/>
      <w:r w:rsidRPr="005E0615">
        <w:rPr>
          <w:sz w:val="24"/>
          <w:szCs w:val="24"/>
        </w:rPr>
        <w:t>glykæmisk</w:t>
      </w:r>
      <w:proofErr w:type="spellEnd"/>
      <w:r w:rsidRPr="005E0615">
        <w:rPr>
          <w:sz w:val="24"/>
          <w:szCs w:val="24"/>
        </w:rPr>
        <w:t xml:space="preserve"> kontrol er blevet observeret hos diabetespatienter (se pkt. 4.4).</w:t>
      </w:r>
    </w:p>
    <w:p w14:paraId="0AA3CDA4" w14:textId="77777777" w:rsidR="007D0BF1" w:rsidRPr="005E0615" w:rsidRDefault="007D0BF1" w:rsidP="007941A3">
      <w:pPr>
        <w:tabs>
          <w:tab w:val="left" w:pos="3119"/>
        </w:tabs>
        <w:ind w:left="851"/>
        <w:rPr>
          <w:sz w:val="24"/>
          <w:szCs w:val="24"/>
        </w:rPr>
      </w:pPr>
      <w:r w:rsidRPr="005E0615">
        <w:rPr>
          <w:sz w:val="24"/>
          <w:szCs w:val="24"/>
        </w:rPr>
        <w:t xml:space="preserve">Sjælden: </w:t>
      </w:r>
      <w:r w:rsidRPr="005E0615">
        <w:rPr>
          <w:sz w:val="24"/>
          <w:szCs w:val="24"/>
        </w:rPr>
        <w:tab/>
      </w:r>
      <w:proofErr w:type="spellStart"/>
      <w:r w:rsidRPr="005E0615">
        <w:rPr>
          <w:sz w:val="24"/>
          <w:szCs w:val="24"/>
        </w:rPr>
        <w:t>Hyponatriæmi</w:t>
      </w:r>
      <w:proofErr w:type="spellEnd"/>
      <w:r w:rsidRPr="005E0615">
        <w:rPr>
          <w:sz w:val="24"/>
          <w:szCs w:val="24"/>
        </w:rPr>
        <w:t>.</w:t>
      </w:r>
    </w:p>
    <w:p w14:paraId="4914C214" w14:textId="77777777" w:rsidR="007D0BF1" w:rsidRPr="005E0615" w:rsidRDefault="007D0BF1" w:rsidP="007941A3">
      <w:pPr>
        <w:tabs>
          <w:tab w:val="left" w:pos="3119"/>
        </w:tabs>
        <w:ind w:left="851"/>
        <w:rPr>
          <w:sz w:val="24"/>
          <w:szCs w:val="24"/>
        </w:rPr>
      </w:pPr>
    </w:p>
    <w:p w14:paraId="3C664744" w14:textId="77777777" w:rsidR="007D0BF1" w:rsidRPr="005E0615" w:rsidRDefault="007D0BF1" w:rsidP="007941A3">
      <w:pPr>
        <w:tabs>
          <w:tab w:val="left" w:pos="3119"/>
        </w:tabs>
        <w:ind w:left="851"/>
        <w:rPr>
          <w:sz w:val="24"/>
          <w:szCs w:val="24"/>
        </w:rPr>
      </w:pPr>
      <w:proofErr w:type="spellStart"/>
      <w:r w:rsidRPr="005E0615">
        <w:rPr>
          <w:sz w:val="24"/>
          <w:szCs w:val="24"/>
        </w:rPr>
        <w:t>Hyponatriæmi</w:t>
      </w:r>
      <w:proofErr w:type="spellEnd"/>
      <w:r w:rsidRPr="005E0615">
        <w:rPr>
          <w:sz w:val="24"/>
          <w:szCs w:val="24"/>
        </w:rPr>
        <w:t xml:space="preserve"> er fortrinsvis rapporteret hos ældre patienter og undertiden på grund af SIADH.</w:t>
      </w:r>
    </w:p>
    <w:p w14:paraId="3AC8D8EA" w14:textId="77777777" w:rsidR="007D0BF1" w:rsidRPr="005E0615" w:rsidRDefault="007D0BF1" w:rsidP="007941A3">
      <w:pPr>
        <w:tabs>
          <w:tab w:val="left" w:pos="3119"/>
        </w:tabs>
        <w:ind w:left="851"/>
        <w:rPr>
          <w:sz w:val="24"/>
          <w:szCs w:val="24"/>
        </w:rPr>
      </w:pPr>
    </w:p>
    <w:p w14:paraId="46366159" w14:textId="77777777" w:rsidR="007D0BF1" w:rsidRPr="005E0615" w:rsidRDefault="007D0BF1" w:rsidP="007941A3">
      <w:pPr>
        <w:tabs>
          <w:tab w:val="left" w:pos="3119"/>
        </w:tabs>
        <w:ind w:left="851"/>
        <w:rPr>
          <w:bCs/>
          <w:sz w:val="24"/>
          <w:szCs w:val="24"/>
          <w:u w:val="single"/>
        </w:rPr>
      </w:pPr>
      <w:r w:rsidRPr="005E0615">
        <w:rPr>
          <w:bCs/>
          <w:sz w:val="24"/>
          <w:szCs w:val="24"/>
          <w:u w:val="single"/>
        </w:rPr>
        <w:t xml:space="preserve">Psykiske forstyrrelser </w:t>
      </w:r>
    </w:p>
    <w:p w14:paraId="2F417317" w14:textId="45D600FF" w:rsidR="007D0BF1" w:rsidRPr="005E0615" w:rsidRDefault="007D0BF1" w:rsidP="003406BA">
      <w:pPr>
        <w:tabs>
          <w:tab w:val="left" w:pos="3119"/>
        </w:tabs>
        <w:ind w:left="3119" w:hanging="2268"/>
        <w:rPr>
          <w:sz w:val="24"/>
          <w:szCs w:val="24"/>
        </w:rPr>
      </w:pPr>
      <w:r w:rsidRPr="005E0615">
        <w:rPr>
          <w:sz w:val="24"/>
          <w:szCs w:val="24"/>
        </w:rPr>
        <w:t xml:space="preserve">Almindelig: </w:t>
      </w:r>
      <w:r w:rsidRPr="005E0615">
        <w:rPr>
          <w:sz w:val="24"/>
          <w:szCs w:val="24"/>
        </w:rPr>
        <w:tab/>
      </w:r>
      <w:proofErr w:type="spellStart"/>
      <w:r w:rsidRPr="005E0615">
        <w:rPr>
          <w:sz w:val="24"/>
          <w:szCs w:val="24"/>
        </w:rPr>
        <w:t>Somnolens</w:t>
      </w:r>
      <w:proofErr w:type="spellEnd"/>
      <w:r w:rsidRPr="005E0615">
        <w:rPr>
          <w:sz w:val="24"/>
          <w:szCs w:val="24"/>
        </w:rPr>
        <w:t xml:space="preserve">, </w:t>
      </w:r>
      <w:proofErr w:type="spellStart"/>
      <w:r w:rsidRPr="005E0615">
        <w:rPr>
          <w:sz w:val="24"/>
          <w:szCs w:val="24"/>
        </w:rPr>
        <w:t>insomni</w:t>
      </w:r>
      <w:proofErr w:type="spellEnd"/>
      <w:r w:rsidRPr="005E0615">
        <w:rPr>
          <w:sz w:val="24"/>
          <w:szCs w:val="24"/>
        </w:rPr>
        <w:t>, agitation, unormale drømme (herunder mareridt).</w:t>
      </w:r>
    </w:p>
    <w:p w14:paraId="7CE91870"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t>Konfusion, hallucinationer.</w:t>
      </w:r>
    </w:p>
    <w:p w14:paraId="155B6DC9" w14:textId="639C0F4B" w:rsidR="007D0BF1" w:rsidRPr="005E0615" w:rsidRDefault="007D0BF1" w:rsidP="003406BA">
      <w:pPr>
        <w:tabs>
          <w:tab w:val="left" w:pos="3119"/>
        </w:tabs>
        <w:ind w:left="3119" w:hanging="2268"/>
        <w:rPr>
          <w:sz w:val="24"/>
          <w:szCs w:val="24"/>
        </w:rPr>
      </w:pPr>
      <w:r w:rsidRPr="005E0615">
        <w:rPr>
          <w:sz w:val="24"/>
          <w:szCs w:val="24"/>
        </w:rPr>
        <w:t xml:space="preserve">Sjælden: </w:t>
      </w:r>
      <w:r w:rsidRPr="005E0615">
        <w:rPr>
          <w:sz w:val="24"/>
          <w:szCs w:val="24"/>
        </w:rPr>
        <w:tab/>
        <w:t xml:space="preserve">Maniske reaktioner, angst, depersonalisation, panikanfald, </w:t>
      </w:r>
      <w:proofErr w:type="spellStart"/>
      <w:r w:rsidRPr="005E0615">
        <w:rPr>
          <w:sz w:val="24"/>
          <w:szCs w:val="24"/>
        </w:rPr>
        <w:t>akathisi</w:t>
      </w:r>
      <w:proofErr w:type="spellEnd"/>
      <w:r w:rsidRPr="005E0615">
        <w:rPr>
          <w:sz w:val="24"/>
          <w:szCs w:val="24"/>
        </w:rPr>
        <w:t xml:space="preserve"> (se pkt. 4.4).</w:t>
      </w:r>
    </w:p>
    <w:p w14:paraId="6F8F7D7A" w14:textId="77777777" w:rsidR="007D0BF1" w:rsidRPr="005E0615" w:rsidRDefault="007D0BF1" w:rsidP="007941A3">
      <w:pPr>
        <w:tabs>
          <w:tab w:val="left" w:pos="3119"/>
        </w:tabs>
        <w:ind w:left="851"/>
        <w:rPr>
          <w:sz w:val="24"/>
          <w:szCs w:val="24"/>
        </w:rPr>
      </w:pPr>
      <w:r w:rsidRPr="005E0615">
        <w:rPr>
          <w:sz w:val="24"/>
          <w:szCs w:val="24"/>
        </w:rPr>
        <w:t xml:space="preserve">Ikke kendt: </w:t>
      </w:r>
      <w:r w:rsidRPr="005E0615">
        <w:rPr>
          <w:sz w:val="24"/>
          <w:szCs w:val="24"/>
        </w:rPr>
        <w:tab/>
        <w:t xml:space="preserve">Selvmordstanker, selvmordshandlinger, aggression, </w:t>
      </w:r>
      <w:proofErr w:type="spellStart"/>
      <w:r w:rsidRPr="005E0615">
        <w:rPr>
          <w:sz w:val="24"/>
          <w:szCs w:val="24"/>
        </w:rPr>
        <w:t>bruksisme</w:t>
      </w:r>
      <w:proofErr w:type="spellEnd"/>
      <w:r w:rsidRPr="005E0615">
        <w:rPr>
          <w:sz w:val="24"/>
          <w:szCs w:val="24"/>
        </w:rPr>
        <w:t>.</w:t>
      </w:r>
    </w:p>
    <w:p w14:paraId="6ECD99C5" w14:textId="77777777" w:rsidR="007D0BF1" w:rsidRPr="005E0615" w:rsidRDefault="007D0BF1" w:rsidP="007941A3">
      <w:pPr>
        <w:tabs>
          <w:tab w:val="left" w:pos="3119"/>
        </w:tabs>
        <w:ind w:left="851"/>
        <w:rPr>
          <w:sz w:val="24"/>
          <w:szCs w:val="24"/>
        </w:rPr>
      </w:pPr>
    </w:p>
    <w:p w14:paraId="6090FC7F" w14:textId="77777777" w:rsidR="007D0BF1" w:rsidRPr="005E0615" w:rsidRDefault="007D0BF1" w:rsidP="007941A3">
      <w:pPr>
        <w:tabs>
          <w:tab w:val="left" w:pos="3119"/>
        </w:tabs>
        <w:ind w:left="851"/>
        <w:rPr>
          <w:sz w:val="24"/>
          <w:szCs w:val="24"/>
        </w:rPr>
      </w:pPr>
      <w:r w:rsidRPr="005E0615">
        <w:rPr>
          <w:sz w:val="24"/>
          <w:szCs w:val="24"/>
        </w:rPr>
        <w:t xml:space="preserve">Der er set tilfælde af selvmordstanker og -handlinger under behandling med </w:t>
      </w:r>
      <w:proofErr w:type="spellStart"/>
      <w:r w:rsidRPr="005E0615">
        <w:rPr>
          <w:sz w:val="24"/>
          <w:szCs w:val="24"/>
        </w:rPr>
        <w:t>paroxetin</w:t>
      </w:r>
      <w:proofErr w:type="spellEnd"/>
      <w:r w:rsidRPr="005E0615">
        <w:rPr>
          <w:sz w:val="24"/>
          <w:szCs w:val="24"/>
        </w:rPr>
        <w:t xml:space="preserve"> eller umiddelbart efter </w:t>
      </w:r>
      <w:proofErr w:type="spellStart"/>
      <w:r w:rsidRPr="005E0615">
        <w:rPr>
          <w:sz w:val="24"/>
          <w:szCs w:val="24"/>
        </w:rPr>
        <w:t>seponering</w:t>
      </w:r>
      <w:proofErr w:type="spellEnd"/>
      <w:r w:rsidRPr="005E0615">
        <w:rPr>
          <w:sz w:val="24"/>
          <w:szCs w:val="24"/>
        </w:rPr>
        <w:t xml:space="preserve"> (se pkt. 4.4).</w:t>
      </w:r>
    </w:p>
    <w:p w14:paraId="35337D90" w14:textId="77777777" w:rsidR="007D0BF1" w:rsidRPr="005E0615" w:rsidRDefault="007D0BF1" w:rsidP="007941A3">
      <w:pPr>
        <w:tabs>
          <w:tab w:val="left" w:pos="3119"/>
        </w:tabs>
        <w:ind w:left="851"/>
        <w:rPr>
          <w:sz w:val="24"/>
          <w:szCs w:val="24"/>
        </w:rPr>
      </w:pPr>
      <w:r w:rsidRPr="005E0615">
        <w:rPr>
          <w:sz w:val="24"/>
          <w:szCs w:val="24"/>
        </w:rPr>
        <w:t>Tilfælde af aggression er iagttaget efter markedsføring.</w:t>
      </w:r>
    </w:p>
    <w:p w14:paraId="1364C698" w14:textId="77777777" w:rsidR="007D0BF1" w:rsidRPr="005E0615" w:rsidRDefault="007D0BF1" w:rsidP="007941A3">
      <w:pPr>
        <w:tabs>
          <w:tab w:val="left" w:pos="3119"/>
        </w:tabs>
        <w:ind w:left="851"/>
        <w:rPr>
          <w:sz w:val="24"/>
          <w:szCs w:val="24"/>
        </w:rPr>
      </w:pPr>
    </w:p>
    <w:p w14:paraId="1C23816C" w14:textId="77777777" w:rsidR="007D0BF1" w:rsidRPr="005E0615" w:rsidRDefault="007D0BF1" w:rsidP="007941A3">
      <w:pPr>
        <w:tabs>
          <w:tab w:val="left" w:pos="3119"/>
        </w:tabs>
        <w:ind w:left="851"/>
        <w:rPr>
          <w:sz w:val="24"/>
          <w:szCs w:val="24"/>
        </w:rPr>
      </w:pPr>
      <w:r w:rsidRPr="005E0615">
        <w:rPr>
          <w:sz w:val="24"/>
          <w:szCs w:val="24"/>
        </w:rPr>
        <w:t>Disse symptomer kan også skyldes den underliggende sygdom.</w:t>
      </w:r>
    </w:p>
    <w:p w14:paraId="1928DBA9" w14:textId="77777777" w:rsidR="007D0BF1" w:rsidRPr="005E0615" w:rsidRDefault="007D0BF1" w:rsidP="007941A3">
      <w:pPr>
        <w:tabs>
          <w:tab w:val="left" w:pos="3119"/>
        </w:tabs>
        <w:ind w:left="851"/>
        <w:rPr>
          <w:sz w:val="24"/>
          <w:szCs w:val="24"/>
        </w:rPr>
      </w:pPr>
    </w:p>
    <w:p w14:paraId="4F7FAA8D" w14:textId="77777777" w:rsidR="007D0BF1" w:rsidRPr="005E0615" w:rsidRDefault="007D0BF1" w:rsidP="007941A3">
      <w:pPr>
        <w:tabs>
          <w:tab w:val="left" w:pos="3119"/>
        </w:tabs>
        <w:ind w:left="851"/>
        <w:rPr>
          <w:sz w:val="24"/>
          <w:szCs w:val="24"/>
          <w:u w:val="single"/>
        </w:rPr>
      </w:pPr>
      <w:r w:rsidRPr="005E0615">
        <w:rPr>
          <w:sz w:val="24"/>
          <w:szCs w:val="24"/>
          <w:u w:val="single"/>
        </w:rPr>
        <w:t>Nervesystemet</w:t>
      </w:r>
    </w:p>
    <w:p w14:paraId="6FBEB9FD" w14:textId="77777777"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t xml:space="preserve">Svimmelhed, </w:t>
      </w:r>
      <w:proofErr w:type="spellStart"/>
      <w:r w:rsidRPr="005E0615">
        <w:rPr>
          <w:sz w:val="24"/>
          <w:szCs w:val="24"/>
        </w:rPr>
        <w:t>tremor</w:t>
      </w:r>
      <w:proofErr w:type="spellEnd"/>
      <w:r w:rsidRPr="005E0615">
        <w:rPr>
          <w:sz w:val="24"/>
          <w:szCs w:val="24"/>
        </w:rPr>
        <w:t>, hovedpine, koncentrationsbesvær.</w:t>
      </w:r>
    </w:p>
    <w:p w14:paraId="02F205CA"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t>Ekstrapyramidale lidelser.</w:t>
      </w:r>
    </w:p>
    <w:p w14:paraId="19D4D8FF" w14:textId="77777777" w:rsidR="007D0BF1" w:rsidRPr="005E0615" w:rsidRDefault="007D0BF1" w:rsidP="007941A3">
      <w:pPr>
        <w:tabs>
          <w:tab w:val="left" w:pos="3119"/>
        </w:tabs>
        <w:ind w:left="851"/>
        <w:rPr>
          <w:sz w:val="24"/>
          <w:szCs w:val="24"/>
        </w:rPr>
      </w:pPr>
      <w:r w:rsidRPr="005E0615">
        <w:rPr>
          <w:sz w:val="24"/>
          <w:szCs w:val="24"/>
        </w:rPr>
        <w:t xml:space="preserve">Sjælden: </w:t>
      </w:r>
      <w:r w:rsidRPr="005E0615">
        <w:rPr>
          <w:sz w:val="24"/>
          <w:szCs w:val="24"/>
        </w:rPr>
        <w:tab/>
        <w:t xml:space="preserve">Kramper, </w:t>
      </w:r>
      <w:proofErr w:type="spellStart"/>
      <w:r w:rsidRPr="005E0615">
        <w:rPr>
          <w:sz w:val="24"/>
          <w:szCs w:val="24"/>
        </w:rPr>
        <w:t>Restless</w:t>
      </w:r>
      <w:proofErr w:type="spellEnd"/>
      <w:r w:rsidRPr="005E0615">
        <w:rPr>
          <w:sz w:val="24"/>
          <w:szCs w:val="24"/>
        </w:rPr>
        <w:t xml:space="preserve"> Legs </w:t>
      </w:r>
      <w:proofErr w:type="spellStart"/>
      <w:r w:rsidRPr="005E0615">
        <w:rPr>
          <w:sz w:val="24"/>
          <w:szCs w:val="24"/>
        </w:rPr>
        <w:t>Syndrome</w:t>
      </w:r>
      <w:proofErr w:type="spellEnd"/>
      <w:r w:rsidRPr="005E0615">
        <w:rPr>
          <w:sz w:val="24"/>
          <w:szCs w:val="24"/>
        </w:rPr>
        <w:t xml:space="preserve"> (RLS).</w:t>
      </w:r>
    </w:p>
    <w:p w14:paraId="1595747A" w14:textId="7AD10184" w:rsidR="007D0BF1" w:rsidRPr="005E0615" w:rsidRDefault="007D0BF1" w:rsidP="008D3CDE">
      <w:pPr>
        <w:tabs>
          <w:tab w:val="left" w:pos="3119"/>
        </w:tabs>
        <w:ind w:left="3119" w:hanging="2268"/>
        <w:rPr>
          <w:sz w:val="24"/>
          <w:szCs w:val="24"/>
        </w:rPr>
      </w:pPr>
      <w:r w:rsidRPr="005E0615">
        <w:rPr>
          <w:sz w:val="24"/>
          <w:szCs w:val="24"/>
        </w:rPr>
        <w:lastRenderedPageBreak/>
        <w:t xml:space="preserve">Meget sjælden: </w:t>
      </w:r>
      <w:r w:rsidRPr="005E0615">
        <w:rPr>
          <w:sz w:val="24"/>
          <w:szCs w:val="24"/>
        </w:rPr>
        <w:tab/>
        <w:t xml:space="preserve">Serotoninsyndrom (symptomer kan være agitation, konfusion, </w:t>
      </w:r>
      <w:proofErr w:type="spellStart"/>
      <w:r w:rsidRPr="005E0615">
        <w:rPr>
          <w:sz w:val="24"/>
          <w:szCs w:val="24"/>
        </w:rPr>
        <w:t>diaforese</w:t>
      </w:r>
      <w:proofErr w:type="spellEnd"/>
      <w:r w:rsidRPr="005E0615">
        <w:rPr>
          <w:sz w:val="24"/>
          <w:szCs w:val="24"/>
        </w:rPr>
        <w:t xml:space="preserve">, hallucinationer, </w:t>
      </w:r>
      <w:proofErr w:type="spellStart"/>
      <w:r w:rsidRPr="005E0615">
        <w:rPr>
          <w:sz w:val="24"/>
          <w:szCs w:val="24"/>
        </w:rPr>
        <w:t>hyperrefleksi</w:t>
      </w:r>
      <w:proofErr w:type="spellEnd"/>
      <w:r w:rsidRPr="005E0615">
        <w:rPr>
          <w:sz w:val="24"/>
          <w:szCs w:val="24"/>
        </w:rPr>
        <w:t xml:space="preserve">, </w:t>
      </w:r>
      <w:proofErr w:type="spellStart"/>
      <w:r w:rsidRPr="005E0615">
        <w:rPr>
          <w:sz w:val="24"/>
          <w:szCs w:val="24"/>
        </w:rPr>
        <w:t>myoklonus</w:t>
      </w:r>
      <w:proofErr w:type="spellEnd"/>
      <w:r w:rsidRPr="005E0615">
        <w:rPr>
          <w:sz w:val="24"/>
          <w:szCs w:val="24"/>
        </w:rPr>
        <w:t xml:space="preserve">, </w:t>
      </w:r>
      <w:proofErr w:type="spellStart"/>
      <w:r w:rsidRPr="005E0615">
        <w:rPr>
          <w:sz w:val="24"/>
          <w:szCs w:val="24"/>
        </w:rPr>
        <w:t>skælven</w:t>
      </w:r>
      <w:proofErr w:type="spellEnd"/>
      <w:r w:rsidRPr="005E0615">
        <w:rPr>
          <w:sz w:val="24"/>
          <w:szCs w:val="24"/>
        </w:rPr>
        <w:t xml:space="preserve">, </w:t>
      </w:r>
      <w:proofErr w:type="spellStart"/>
      <w:r w:rsidRPr="005E0615">
        <w:rPr>
          <w:sz w:val="24"/>
          <w:szCs w:val="24"/>
        </w:rPr>
        <w:t>takykardi</w:t>
      </w:r>
      <w:proofErr w:type="spellEnd"/>
      <w:r w:rsidRPr="005E0615">
        <w:rPr>
          <w:sz w:val="24"/>
          <w:szCs w:val="24"/>
        </w:rPr>
        <w:t xml:space="preserve"> og </w:t>
      </w:r>
      <w:proofErr w:type="spellStart"/>
      <w:r w:rsidRPr="005E0615">
        <w:rPr>
          <w:sz w:val="24"/>
          <w:szCs w:val="24"/>
        </w:rPr>
        <w:t>tremor</w:t>
      </w:r>
      <w:proofErr w:type="spellEnd"/>
      <w:r w:rsidRPr="005E0615">
        <w:rPr>
          <w:sz w:val="24"/>
          <w:szCs w:val="24"/>
        </w:rPr>
        <w:t>).</w:t>
      </w:r>
    </w:p>
    <w:p w14:paraId="21A21B87" w14:textId="77777777" w:rsidR="007D0BF1" w:rsidRPr="005E0615" w:rsidRDefault="007D0BF1" w:rsidP="007941A3">
      <w:pPr>
        <w:tabs>
          <w:tab w:val="left" w:pos="3119"/>
        </w:tabs>
        <w:ind w:left="851"/>
        <w:rPr>
          <w:sz w:val="24"/>
          <w:szCs w:val="24"/>
        </w:rPr>
      </w:pPr>
    </w:p>
    <w:p w14:paraId="6306CE27" w14:textId="77777777" w:rsidR="007D0BF1" w:rsidRPr="005E0615" w:rsidRDefault="007D0BF1" w:rsidP="007941A3">
      <w:pPr>
        <w:tabs>
          <w:tab w:val="left" w:pos="3119"/>
        </w:tabs>
        <w:ind w:left="851"/>
        <w:rPr>
          <w:sz w:val="24"/>
          <w:szCs w:val="24"/>
        </w:rPr>
      </w:pPr>
      <w:r w:rsidRPr="005E0615">
        <w:rPr>
          <w:sz w:val="24"/>
          <w:szCs w:val="24"/>
        </w:rPr>
        <w:t xml:space="preserve">Ekstrapyramidale lidelser, herunder </w:t>
      </w:r>
      <w:proofErr w:type="spellStart"/>
      <w:r w:rsidRPr="005E0615">
        <w:rPr>
          <w:sz w:val="24"/>
          <w:szCs w:val="24"/>
        </w:rPr>
        <w:t>oro-facial</w:t>
      </w:r>
      <w:proofErr w:type="spellEnd"/>
      <w:r w:rsidRPr="005E0615">
        <w:rPr>
          <w:sz w:val="24"/>
          <w:szCs w:val="24"/>
        </w:rPr>
        <w:t xml:space="preserve"> </w:t>
      </w:r>
      <w:proofErr w:type="spellStart"/>
      <w:r w:rsidRPr="005E0615">
        <w:rPr>
          <w:sz w:val="24"/>
          <w:szCs w:val="24"/>
        </w:rPr>
        <w:t>dystoni</w:t>
      </w:r>
      <w:proofErr w:type="spellEnd"/>
      <w:r w:rsidRPr="005E0615">
        <w:rPr>
          <w:sz w:val="24"/>
          <w:szCs w:val="24"/>
        </w:rPr>
        <w:t xml:space="preserve">, er undertiden rapporteret hos patienter med underliggende bevægelsesforstyrrelser eller hos patienter i behandling med </w:t>
      </w:r>
      <w:proofErr w:type="spellStart"/>
      <w:r w:rsidRPr="005E0615">
        <w:rPr>
          <w:sz w:val="24"/>
          <w:szCs w:val="24"/>
        </w:rPr>
        <w:t>neuroleptika</w:t>
      </w:r>
      <w:proofErr w:type="spellEnd"/>
      <w:r w:rsidRPr="005E0615">
        <w:rPr>
          <w:sz w:val="24"/>
          <w:szCs w:val="24"/>
        </w:rPr>
        <w:t>.</w:t>
      </w:r>
    </w:p>
    <w:p w14:paraId="171F8C48" w14:textId="77777777" w:rsidR="007D0BF1" w:rsidRPr="005E0615" w:rsidRDefault="007D0BF1" w:rsidP="007941A3">
      <w:pPr>
        <w:tabs>
          <w:tab w:val="left" w:pos="3119"/>
        </w:tabs>
        <w:ind w:left="851"/>
        <w:rPr>
          <w:sz w:val="24"/>
          <w:szCs w:val="24"/>
        </w:rPr>
      </w:pPr>
    </w:p>
    <w:p w14:paraId="30555F07" w14:textId="77777777" w:rsidR="007D0BF1" w:rsidRPr="005E0615" w:rsidRDefault="007D0BF1" w:rsidP="007941A3">
      <w:pPr>
        <w:tabs>
          <w:tab w:val="left" w:pos="3119"/>
        </w:tabs>
        <w:ind w:left="851"/>
        <w:rPr>
          <w:sz w:val="24"/>
          <w:szCs w:val="24"/>
          <w:u w:val="single"/>
        </w:rPr>
      </w:pPr>
      <w:r w:rsidRPr="005E0615">
        <w:rPr>
          <w:sz w:val="24"/>
          <w:szCs w:val="24"/>
          <w:u w:val="single"/>
        </w:rPr>
        <w:t>Øjne</w:t>
      </w:r>
    </w:p>
    <w:p w14:paraId="562B6436" w14:textId="77777777"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t>Sløret syn.</w:t>
      </w:r>
    </w:p>
    <w:p w14:paraId="59B04F32"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r>
      <w:proofErr w:type="spellStart"/>
      <w:r w:rsidRPr="005E0615">
        <w:rPr>
          <w:sz w:val="24"/>
          <w:szCs w:val="24"/>
        </w:rPr>
        <w:t>Mydriasis</w:t>
      </w:r>
      <w:proofErr w:type="spellEnd"/>
      <w:r w:rsidRPr="005E0615">
        <w:rPr>
          <w:sz w:val="24"/>
          <w:szCs w:val="24"/>
        </w:rPr>
        <w:t xml:space="preserve"> (se pkt. 4.4).</w:t>
      </w:r>
    </w:p>
    <w:p w14:paraId="5BDB1A5D" w14:textId="77777777" w:rsidR="007D0BF1" w:rsidRPr="005E0615" w:rsidRDefault="007D0BF1" w:rsidP="007941A3">
      <w:pPr>
        <w:tabs>
          <w:tab w:val="left" w:pos="3119"/>
        </w:tabs>
        <w:ind w:left="851"/>
        <w:rPr>
          <w:sz w:val="24"/>
          <w:szCs w:val="24"/>
        </w:rPr>
      </w:pPr>
      <w:r w:rsidRPr="005E0615">
        <w:rPr>
          <w:sz w:val="24"/>
          <w:szCs w:val="24"/>
        </w:rPr>
        <w:t xml:space="preserve">Meget sjælden: </w:t>
      </w:r>
      <w:r w:rsidRPr="005E0615">
        <w:rPr>
          <w:sz w:val="24"/>
          <w:szCs w:val="24"/>
        </w:rPr>
        <w:tab/>
        <w:t xml:space="preserve">Akut </w:t>
      </w:r>
      <w:proofErr w:type="spellStart"/>
      <w:r w:rsidRPr="005E0615">
        <w:rPr>
          <w:sz w:val="24"/>
          <w:szCs w:val="24"/>
        </w:rPr>
        <w:t>glaukom</w:t>
      </w:r>
      <w:proofErr w:type="spellEnd"/>
      <w:r w:rsidRPr="005E0615">
        <w:rPr>
          <w:sz w:val="24"/>
          <w:szCs w:val="24"/>
        </w:rPr>
        <w:t>.</w:t>
      </w:r>
    </w:p>
    <w:p w14:paraId="7F8F3C85" w14:textId="77777777" w:rsidR="007D0BF1" w:rsidRPr="005E0615" w:rsidRDefault="007D0BF1" w:rsidP="007941A3">
      <w:pPr>
        <w:tabs>
          <w:tab w:val="left" w:pos="3119"/>
        </w:tabs>
        <w:ind w:left="851"/>
        <w:rPr>
          <w:sz w:val="24"/>
          <w:szCs w:val="24"/>
        </w:rPr>
      </w:pPr>
    </w:p>
    <w:p w14:paraId="3511B93F" w14:textId="77777777" w:rsidR="007D0BF1" w:rsidRPr="005E0615" w:rsidRDefault="007D0BF1" w:rsidP="007941A3">
      <w:pPr>
        <w:tabs>
          <w:tab w:val="left" w:pos="3119"/>
        </w:tabs>
        <w:ind w:left="851"/>
        <w:rPr>
          <w:sz w:val="24"/>
          <w:szCs w:val="24"/>
          <w:u w:val="single"/>
        </w:rPr>
      </w:pPr>
      <w:r w:rsidRPr="005E0615">
        <w:rPr>
          <w:sz w:val="24"/>
          <w:szCs w:val="24"/>
          <w:u w:val="single"/>
        </w:rPr>
        <w:t>Øre og labyrint</w:t>
      </w:r>
    </w:p>
    <w:p w14:paraId="03FC7457" w14:textId="77777777" w:rsidR="007D0BF1" w:rsidRPr="005E0615" w:rsidRDefault="007D0BF1" w:rsidP="007941A3">
      <w:pPr>
        <w:tabs>
          <w:tab w:val="left" w:pos="3119"/>
        </w:tabs>
        <w:ind w:left="851"/>
        <w:rPr>
          <w:sz w:val="24"/>
          <w:szCs w:val="24"/>
        </w:rPr>
      </w:pPr>
      <w:r w:rsidRPr="005E0615">
        <w:rPr>
          <w:sz w:val="24"/>
          <w:szCs w:val="24"/>
        </w:rPr>
        <w:t xml:space="preserve">Ikke kendt: </w:t>
      </w:r>
      <w:r w:rsidRPr="005E0615">
        <w:rPr>
          <w:sz w:val="24"/>
          <w:szCs w:val="24"/>
        </w:rPr>
        <w:tab/>
        <w:t>Tinnitus.</w:t>
      </w:r>
    </w:p>
    <w:p w14:paraId="0707E7E7" w14:textId="77777777" w:rsidR="007D0BF1" w:rsidRPr="005E0615" w:rsidRDefault="007D0BF1" w:rsidP="007941A3">
      <w:pPr>
        <w:tabs>
          <w:tab w:val="left" w:pos="3119"/>
        </w:tabs>
        <w:ind w:left="851"/>
        <w:rPr>
          <w:sz w:val="24"/>
          <w:szCs w:val="24"/>
        </w:rPr>
      </w:pPr>
    </w:p>
    <w:p w14:paraId="55584888" w14:textId="77777777" w:rsidR="007D0BF1" w:rsidRPr="005E0615" w:rsidRDefault="007D0BF1" w:rsidP="007941A3">
      <w:pPr>
        <w:tabs>
          <w:tab w:val="left" w:pos="3119"/>
        </w:tabs>
        <w:ind w:left="851"/>
        <w:rPr>
          <w:sz w:val="24"/>
          <w:szCs w:val="24"/>
          <w:u w:val="single"/>
        </w:rPr>
      </w:pPr>
      <w:r w:rsidRPr="005E0615">
        <w:rPr>
          <w:sz w:val="24"/>
          <w:szCs w:val="24"/>
          <w:u w:val="single"/>
        </w:rPr>
        <w:t>Hjerte</w:t>
      </w:r>
    </w:p>
    <w:p w14:paraId="36E36B6A"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t xml:space="preserve">Sinus </w:t>
      </w:r>
      <w:proofErr w:type="spellStart"/>
      <w:r w:rsidRPr="005E0615">
        <w:rPr>
          <w:sz w:val="24"/>
          <w:szCs w:val="24"/>
        </w:rPr>
        <w:t>takykardi</w:t>
      </w:r>
      <w:proofErr w:type="spellEnd"/>
      <w:r w:rsidRPr="005E0615">
        <w:rPr>
          <w:sz w:val="24"/>
          <w:szCs w:val="24"/>
        </w:rPr>
        <w:t xml:space="preserve">. </w:t>
      </w:r>
    </w:p>
    <w:p w14:paraId="4D9C8B76" w14:textId="77777777" w:rsidR="007D0BF1" w:rsidRPr="005E0615" w:rsidRDefault="007D0BF1" w:rsidP="007941A3">
      <w:pPr>
        <w:tabs>
          <w:tab w:val="left" w:pos="3119"/>
        </w:tabs>
        <w:ind w:left="851"/>
        <w:rPr>
          <w:sz w:val="24"/>
          <w:szCs w:val="24"/>
        </w:rPr>
      </w:pPr>
      <w:r w:rsidRPr="005E0615">
        <w:rPr>
          <w:sz w:val="24"/>
          <w:szCs w:val="24"/>
        </w:rPr>
        <w:t xml:space="preserve">Sjælden: </w:t>
      </w:r>
      <w:r w:rsidRPr="005E0615">
        <w:rPr>
          <w:sz w:val="24"/>
          <w:szCs w:val="24"/>
        </w:rPr>
        <w:tab/>
        <w:t>Bradykardi.</w:t>
      </w:r>
    </w:p>
    <w:p w14:paraId="099F126D" w14:textId="77777777" w:rsidR="007D0BF1" w:rsidRPr="005E0615" w:rsidRDefault="007D0BF1" w:rsidP="007941A3">
      <w:pPr>
        <w:tabs>
          <w:tab w:val="left" w:pos="3119"/>
        </w:tabs>
        <w:ind w:left="851"/>
        <w:rPr>
          <w:sz w:val="24"/>
          <w:szCs w:val="24"/>
        </w:rPr>
      </w:pPr>
    </w:p>
    <w:p w14:paraId="369289EF" w14:textId="77777777" w:rsidR="007D0BF1" w:rsidRPr="005E0615" w:rsidRDefault="007D0BF1" w:rsidP="007941A3">
      <w:pPr>
        <w:tabs>
          <w:tab w:val="left" w:pos="3119"/>
        </w:tabs>
        <w:ind w:left="851"/>
        <w:rPr>
          <w:sz w:val="24"/>
          <w:szCs w:val="24"/>
          <w:u w:val="single"/>
        </w:rPr>
      </w:pPr>
      <w:proofErr w:type="spellStart"/>
      <w:r w:rsidRPr="005E0615">
        <w:rPr>
          <w:sz w:val="24"/>
          <w:szCs w:val="24"/>
          <w:u w:val="single"/>
        </w:rPr>
        <w:t>Vaskulære</w:t>
      </w:r>
      <w:proofErr w:type="spellEnd"/>
      <w:r w:rsidRPr="005E0615">
        <w:rPr>
          <w:sz w:val="24"/>
          <w:szCs w:val="24"/>
          <w:u w:val="single"/>
        </w:rPr>
        <w:t xml:space="preserve"> sygdomme</w:t>
      </w:r>
    </w:p>
    <w:p w14:paraId="2EC2615A"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t xml:space="preserve">Forbigående stigning eller fald i blodtryk, </w:t>
      </w:r>
      <w:proofErr w:type="spellStart"/>
      <w:r w:rsidRPr="005E0615">
        <w:rPr>
          <w:sz w:val="24"/>
          <w:szCs w:val="24"/>
        </w:rPr>
        <w:t>postural</w:t>
      </w:r>
      <w:proofErr w:type="spellEnd"/>
      <w:r w:rsidRPr="005E0615">
        <w:rPr>
          <w:sz w:val="24"/>
          <w:szCs w:val="24"/>
        </w:rPr>
        <w:t xml:space="preserve"> hypotension.</w:t>
      </w:r>
    </w:p>
    <w:p w14:paraId="721D9721" w14:textId="77777777" w:rsidR="007D0BF1" w:rsidRPr="005E0615" w:rsidRDefault="007D0BF1" w:rsidP="007941A3">
      <w:pPr>
        <w:tabs>
          <w:tab w:val="left" w:pos="3119"/>
        </w:tabs>
        <w:ind w:left="851"/>
        <w:rPr>
          <w:sz w:val="24"/>
          <w:szCs w:val="24"/>
        </w:rPr>
      </w:pPr>
    </w:p>
    <w:p w14:paraId="743BBA3B" w14:textId="77777777" w:rsidR="007D0BF1" w:rsidRPr="005E0615" w:rsidRDefault="007D0BF1" w:rsidP="007941A3">
      <w:pPr>
        <w:tabs>
          <w:tab w:val="left" w:pos="3119"/>
        </w:tabs>
        <w:ind w:left="851"/>
        <w:rPr>
          <w:sz w:val="24"/>
          <w:szCs w:val="24"/>
        </w:rPr>
      </w:pPr>
      <w:r w:rsidRPr="005E0615">
        <w:rPr>
          <w:sz w:val="24"/>
          <w:szCs w:val="24"/>
        </w:rPr>
        <w:t xml:space="preserve">Forbigående stigning eller fald i blodtryk er rapporteret efter behandling med </w:t>
      </w:r>
      <w:proofErr w:type="spellStart"/>
      <w:r w:rsidRPr="005E0615">
        <w:rPr>
          <w:sz w:val="24"/>
          <w:szCs w:val="24"/>
        </w:rPr>
        <w:t>paroxetin</w:t>
      </w:r>
      <w:proofErr w:type="spellEnd"/>
      <w:r w:rsidRPr="005E0615">
        <w:rPr>
          <w:sz w:val="24"/>
          <w:szCs w:val="24"/>
        </w:rPr>
        <w:t>, oftest hos patienter med forud eksisterende hypertension eller angst.</w:t>
      </w:r>
    </w:p>
    <w:p w14:paraId="32646358" w14:textId="77777777" w:rsidR="007D0BF1" w:rsidRPr="005E0615" w:rsidRDefault="007D0BF1" w:rsidP="007941A3">
      <w:pPr>
        <w:tabs>
          <w:tab w:val="left" w:pos="3119"/>
        </w:tabs>
        <w:ind w:left="851"/>
        <w:rPr>
          <w:sz w:val="24"/>
          <w:szCs w:val="24"/>
        </w:rPr>
      </w:pPr>
    </w:p>
    <w:p w14:paraId="5043EED3" w14:textId="77777777" w:rsidR="007D0BF1" w:rsidRPr="005E0615" w:rsidRDefault="007D0BF1" w:rsidP="007941A3">
      <w:pPr>
        <w:tabs>
          <w:tab w:val="left" w:pos="3119"/>
        </w:tabs>
        <w:ind w:left="851"/>
        <w:rPr>
          <w:sz w:val="24"/>
          <w:szCs w:val="24"/>
          <w:u w:val="single"/>
        </w:rPr>
      </w:pPr>
      <w:r w:rsidRPr="005E0615">
        <w:rPr>
          <w:sz w:val="24"/>
          <w:szCs w:val="24"/>
          <w:u w:val="single"/>
        </w:rPr>
        <w:t xml:space="preserve">Luftveje, thorax og </w:t>
      </w:r>
      <w:proofErr w:type="spellStart"/>
      <w:r w:rsidRPr="005E0615">
        <w:rPr>
          <w:sz w:val="24"/>
          <w:szCs w:val="24"/>
          <w:u w:val="single"/>
        </w:rPr>
        <w:t>mediastinum</w:t>
      </w:r>
      <w:proofErr w:type="spellEnd"/>
    </w:p>
    <w:p w14:paraId="592DF5E8" w14:textId="29C7447F"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r>
      <w:proofErr w:type="spellStart"/>
      <w:r w:rsidRPr="005E0615">
        <w:rPr>
          <w:sz w:val="24"/>
          <w:szCs w:val="24"/>
        </w:rPr>
        <w:t>Gaben</w:t>
      </w:r>
      <w:proofErr w:type="spellEnd"/>
      <w:r w:rsidRPr="005E0615">
        <w:rPr>
          <w:sz w:val="24"/>
          <w:szCs w:val="24"/>
        </w:rPr>
        <w:t>.</w:t>
      </w:r>
    </w:p>
    <w:p w14:paraId="533FBCA4" w14:textId="77777777" w:rsidR="007D0BF1" w:rsidRPr="005E0615" w:rsidRDefault="007D0BF1" w:rsidP="007941A3">
      <w:pPr>
        <w:tabs>
          <w:tab w:val="left" w:pos="3119"/>
        </w:tabs>
        <w:ind w:left="851"/>
        <w:rPr>
          <w:sz w:val="24"/>
          <w:szCs w:val="24"/>
        </w:rPr>
      </w:pPr>
    </w:p>
    <w:p w14:paraId="4F34C6FB" w14:textId="77777777" w:rsidR="007D0BF1" w:rsidRPr="005E0615" w:rsidRDefault="007D0BF1" w:rsidP="007941A3">
      <w:pPr>
        <w:tabs>
          <w:tab w:val="left" w:pos="3119"/>
        </w:tabs>
        <w:ind w:left="851"/>
        <w:rPr>
          <w:bCs/>
          <w:sz w:val="24"/>
          <w:szCs w:val="24"/>
          <w:u w:val="single"/>
        </w:rPr>
      </w:pPr>
      <w:r w:rsidRPr="005E0615">
        <w:rPr>
          <w:bCs/>
          <w:sz w:val="24"/>
          <w:szCs w:val="24"/>
          <w:u w:val="single"/>
        </w:rPr>
        <w:t>Mave-tarm-kanalen</w:t>
      </w:r>
    </w:p>
    <w:p w14:paraId="36C25823" w14:textId="77777777" w:rsidR="007D0BF1" w:rsidRPr="005E0615" w:rsidRDefault="007D0BF1" w:rsidP="007941A3">
      <w:pPr>
        <w:tabs>
          <w:tab w:val="left" w:pos="3119"/>
        </w:tabs>
        <w:ind w:left="851"/>
        <w:rPr>
          <w:sz w:val="24"/>
          <w:szCs w:val="24"/>
        </w:rPr>
      </w:pPr>
      <w:r w:rsidRPr="005E0615">
        <w:rPr>
          <w:sz w:val="24"/>
          <w:szCs w:val="24"/>
        </w:rPr>
        <w:t xml:space="preserve">Meget almindelig: </w:t>
      </w:r>
      <w:r w:rsidRPr="005E0615">
        <w:rPr>
          <w:sz w:val="24"/>
          <w:szCs w:val="24"/>
        </w:rPr>
        <w:tab/>
        <w:t>Kvalme.</w:t>
      </w:r>
    </w:p>
    <w:p w14:paraId="58BBFF18" w14:textId="4A97E7EA"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t xml:space="preserve">Forstoppelse, diarré, opkastning, mundtørhed. </w:t>
      </w:r>
    </w:p>
    <w:p w14:paraId="3F362764" w14:textId="77777777" w:rsidR="007D0BF1" w:rsidRPr="005E0615" w:rsidRDefault="007D0BF1" w:rsidP="007941A3">
      <w:pPr>
        <w:tabs>
          <w:tab w:val="left" w:pos="3119"/>
        </w:tabs>
        <w:ind w:left="851"/>
        <w:rPr>
          <w:sz w:val="24"/>
          <w:szCs w:val="24"/>
        </w:rPr>
      </w:pPr>
      <w:r w:rsidRPr="005E0615">
        <w:rPr>
          <w:sz w:val="24"/>
          <w:szCs w:val="24"/>
        </w:rPr>
        <w:t xml:space="preserve">Meget sjælden: </w:t>
      </w:r>
      <w:r w:rsidRPr="005E0615">
        <w:rPr>
          <w:sz w:val="24"/>
          <w:szCs w:val="24"/>
        </w:rPr>
        <w:tab/>
      </w:r>
      <w:proofErr w:type="spellStart"/>
      <w:r w:rsidRPr="005E0615">
        <w:rPr>
          <w:sz w:val="24"/>
          <w:szCs w:val="24"/>
        </w:rPr>
        <w:t>Gastrointestinal</w:t>
      </w:r>
      <w:proofErr w:type="spellEnd"/>
      <w:r w:rsidRPr="005E0615">
        <w:rPr>
          <w:sz w:val="24"/>
          <w:szCs w:val="24"/>
        </w:rPr>
        <w:t xml:space="preserve"> blødning.</w:t>
      </w:r>
    </w:p>
    <w:p w14:paraId="1B9201D8" w14:textId="40A8E0DD" w:rsidR="007D0BF1" w:rsidRPr="005E0615" w:rsidRDefault="007D0BF1" w:rsidP="007941A3">
      <w:pPr>
        <w:tabs>
          <w:tab w:val="left" w:pos="3119"/>
        </w:tabs>
        <w:ind w:left="851"/>
        <w:rPr>
          <w:sz w:val="24"/>
          <w:szCs w:val="24"/>
        </w:rPr>
      </w:pPr>
      <w:r w:rsidRPr="005E0615">
        <w:rPr>
          <w:sz w:val="24"/>
          <w:szCs w:val="24"/>
        </w:rPr>
        <w:t xml:space="preserve">Ikke kendt: </w:t>
      </w:r>
      <w:r w:rsidRPr="005E0615">
        <w:rPr>
          <w:sz w:val="24"/>
          <w:szCs w:val="24"/>
        </w:rPr>
        <w:tab/>
        <w:t>Mikroskopisk colitis.</w:t>
      </w:r>
    </w:p>
    <w:p w14:paraId="4B5D7F21" w14:textId="77777777" w:rsidR="007D0BF1" w:rsidRPr="005E0615" w:rsidRDefault="007D0BF1" w:rsidP="007941A3">
      <w:pPr>
        <w:tabs>
          <w:tab w:val="left" w:pos="3119"/>
        </w:tabs>
        <w:ind w:left="851"/>
        <w:rPr>
          <w:sz w:val="24"/>
          <w:szCs w:val="24"/>
        </w:rPr>
      </w:pPr>
    </w:p>
    <w:p w14:paraId="5CE2EFA6" w14:textId="77777777" w:rsidR="007D0BF1" w:rsidRPr="005E0615" w:rsidRDefault="007D0BF1" w:rsidP="007941A3">
      <w:pPr>
        <w:tabs>
          <w:tab w:val="left" w:pos="3119"/>
        </w:tabs>
        <w:ind w:left="851"/>
        <w:rPr>
          <w:bCs/>
          <w:sz w:val="24"/>
          <w:szCs w:val="24"/>
          <w:u w:val="single"/>
        </w:rPr>
      </w:pPr>
      <w:r w:rsidRPr="005E0615">
        <w:rPr>
          <w:bCs/>
          <w:sz w:val="24"/>
          <w:szCs w:val="24"/>
          <w:u w:val="single"/>
        </w:rPr>
        <w:t>Lever og galdeveje</w:t>
      </w:r>
    </w:p>
    <w:p w14:paraId="0910AB45" w14:textId="77777777" w:rsidR="007D0BF1" w:rsidRPr="005E0615" w:rsidRDefault="007D0BF1" w:rsidP="007941A3">
      <w:pPr>
        <w:tabs>
          <w:tab w:val="left" w:pos="3119"/>
        </w:tabs>
        <w:ind w:left="851"/>
        <w:rPr>
          <w:sz w:val="24"/>
          <w:szCs w:val="24"/>
        </w:rPr>
      </w:pPr>
      <w:r w:rsidRPr="005E0615">
        <w:rPr>
          <w:sz w:val="24"/>
          <w:szCs w:val="24"/>
        </w:rPr>
        <w:t xml:space="preserve">Sjælden: </w:t>
      </w:r>
      <w:r w:rsidRPr="005E0615">
        <w:rPr>
          <w:sz w:val="24"/>
          <w:szCs w:val="24"/>
        </w:rPr>
        <w:tab/>
        <w:t>Forhøjede leverenzymer.</w:t>
      </w:r>
    </w:p>
    <w:p w14:paraId="5F87221F" w14:textId="53D5D56F" w:rsidR="007D0BF1" w:rsidRPr="005E0615" w:rsidRDefault="007D0BF1" w:rsidP="00E122AE">
      <w:pPr>
        <w:tabs>
          <w:tab w:val="left" w:pos="3119"/>
        </w:tabs>
        <w:ind w:left="3119" w:hanging="2268"/>
        <w:rPr>
          <w:sz w:val="24"/>
          <w:szCs w:val="24"/>
        </w:rPr>
      </w:pPr>
      <w:r w:rsidRPr="005E0615">
        <w:rPr>
          <w:sz w:val="24"/>
          <w:szCs w:val="24"/>
        </w:rPr>
        <w:t xml:space="preserve">Meget sjælden: </w:t>
      </w:r>
      <w:r w:rsidRPr="005E0615">
        <w:rPr>
          <w:sz w:val="24"/>
          <w:szCs w:val="24"/>
        </w:rPr>
        <w:tab/>
        <w:t xml:space="preserve">Leverpåvirkning (f.eks. hepatitis, undertiden forbundet med gulsot og/eller leversvigt). </w:t>
      </w:r>
    </w:p>
    <w:p w14:paraId="5E34F7F8" w14:textId="77777777" w:rsidR="007D0BF1" w:rsidRPr="005E0615" w:rsidRDefault="007D0BF1" w:rsidP="007941A3">
      <w:pPr>
        <w:tabs>
          <w:tab w:val="left" w:pos="3119"/>
        </w:tabs>
        <w:ind w:left="851"/>
        <w:rPr>
          <w:sz w:val="24"/>
          <w:szCs w:val="24"/>
        </w:rPr>
      </w:pPr>
    </w:p>
    <w:p w14:paraId="3119D6D6" w14:textId="77777777" w:rsidR="007D0BF1" w:rsidRPr="005E0615" w:rsidRDefault="007D0BF1" w:rsidP="007941A3">
      <w:pPr>
        <w:tabs>
          <w:tab w:val="left" w:pos="3119"/>
        </w:tabs>
        <w:ind w:left="851"/>
        <w:rPr>
          <w:sz w:val="24"/>
          <w:szCs w:val="24"/>
        </w:rPr>
      </w:pPr>
      <w:r w:rsidRPr="005E0615">
        <w:rPr>
          <w:sz w:val="24"/>
          <w:szCs w:val="24"/>
        </w:rPr>
        <w:t xml:space="preserve">Der er rapporteret forhøjede leverenzymer. Der er også meget sjældent modtaget post-marketing rapporter om leverpåvirkning (f.eks. hepatitis, undertiden forbundet med gulsot og/eller leversvigt). </w:t>
      </w:r>
      <w:proofErr w:type="spellStart"/>
      <w:r w:rsidRPr="005E0615">
        <w:rPr>
          <w:sz w:val="24"/>
          <w:szCs w:val="24"/>
        </w:rPr>
        <w:t>Seponering</w:t>
      </w:r>
      <w:proofErr w:type="spellEnd"/>
      <w:r w:rsidRPr="005E0615">
        <w:rPr>
          <w:sz w:val="24"/>
          <w:szCs w:val="24"/>
        </w:rPr>
        <w:t xml:space="preserve"> af </w:t>
      </w:r>
      <w:proofErr w:type="spellStart"/>
      <w:r w:rsidRPr="005E0615">
        <w:rPr>
          <w:sz w:val="24"/>
          <w:szCs w:val="24"/>
        </w:rPr>
        <w:t>paroxetin</w:t>
      </w:r>
      <w:proofErr w:type="spellEnd"/>
      <w:r w:rsidRPr="005E0615">
        <w:rPr>
          <w:sz w:val="24"/>
          <w:szCs w:val="24"/>
        </w:rPr>
        <w:t xml:space="preserve"> må overvejes, hvis testresultater viser længerevarende påvirkning af leverfunktionen.</w:t>
      </w:r>
    </w:p>
    <w:p w14:paraId="47539F3E" w14:textId="77777777" w:rsidR="007D0BF1" w:rsidRPr="007941A3" w:rsidRDefault="007D0BF1" w:rsidP="007941A3">
      <w:pPr>
        <w:tabs>
          <w:tab w:val="left" w:pos="3119"/>
        </w:tabs>
        <w:ind w:left="851"/>
        <w:rPr>
          <w:sz w:val="24"/>
          <w:szCs w:val="24"/>
        </w:rPr>
      </w:pPr>
    </w:p>
    <w:p w14:paraId="6E10DCA5" w14:textId="77777777" w:rsidR="007D0BF1" w:rsidRPr="005E0615" w:rsidRDefault="007D0BF1" w:rsidP="007941A3">
      <w:pPr>
        <w:tabs>
          <w:tab w:val="left" w:pos="3119"/>
        </w:tabs>
        <w:ind w:left="851"/>
        <w:rPr>
          <w:bCs/>
          <w:sz w:val="24"/>
          <w:szCs w:val="24"/>
          <w:u w:val="single"/>
        </w:rPr>
      </w:pPr>
      <w:r w:rsidRPr="005E0615">
        <w:rPr>
          <w:bCs/>
          <w:sz w:val="24"/>
          <w:szCs w:val="24"/>
          <w:u w:val="single"/>
        </w:rPr>
        <w:t>Hud og subkutane væv</w:t>
      </w:r>
    </w:p>
    <w:p w14:paraId="17ED9EF4" w14:textId="77777777"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t xml:space="preserve">Svedtendens. </w:t>
      </w:r>
    </w:p>
    <w:p w14:paraId="11F7B79B"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t xml:space="preserve">Udslæt, kløe. </w:t>
      </w:r>
    </w:p>
    <w:p w14:paraId="674B7B4A" w14:textId="03A5598C" w:rsidR="007D0BF1" w:rsidRPr="005E0615" w:rsidRDefault="007D0BF1" w:rsidP="007941A3">
      <w:pPr>
        <w:tabs>
          <w:tab w:val="left" w:pos="3119"/>
        </w:tabs>
        <w:ind w:left="3119" w:hanging="2268"/>
        <w:rPr>
          <w:sz w:val="24"/>
          <w:szCs w:val="24"/>
        </w:rPr>
      </w:pPr>
      <w:r w:rsidRPr="005E0615">
        <w:rPr>
          <w:sz w:val="24"/>
          <w:szCs w:val="24"/>
        </w:rPr>
        <w:t xml:space="preserve">Meget sjælden: </w:t>
      </w:r>
      <w:r w:rsidRPr="005E0615">
        <w:rPr>
          <w:sz w:val="24"/>
          <w:szCs w:val="24"/>
        </w:rPr>
        <w:tab/>
        <w:t xml:space="preserve">Alvorlige </w:t>
      </w:r>
      <w:proofErr w:type="spellStart"/>
      <w:r w:rsidRPr="005E0615">
        <w:rPr>
          <w:sz w:val="24"/>
          <w:szCs w:val="24"/>
        </w:rPr>
        <w:t>kutane</w:t>
      </w:r>
      <w:proofErr w:type="spellEnd"/>
      <w:r w:rsidRPr="005E0615">
        <w:rPr>
          <w:sz w:val="24"/>
          <w:szCs w:val="24"/>
        </w:rPr>
        <w:t xml:space="preserve"> bivirkninger (herunder </w:t>
      </w:r>
      <w:proofErr w:type="spellStart"/>
      <w:r w:rsidRPr="005E0615">
        <w:rPr>
          <w:sz w:val="24"/>
          <w:szCs w:val="24"/>
        </w:rPr>
        <w:t>erythema</w:t>
      </w:r>
      <w:proofErr w:type="spellEnd"/>
      <w:r w:rsidRPr="005E0615">
        <w:rPr>
          <w:sz w:val="24"/>
          <w:szCs w:val="24"/>
        </w:rPr>
        <w:t xml:space="preserve"> multiforme, Stevens-Johnsons syndrom og toksisk </w:t>
      </w:r>
      <w:proofErr w:type="spellStart"/>
      <w:r w:rsidRPr="005E0615">
        <w:rPr>
          <w:sz w:val="24"/>
          <w:szCs w:val="24"/>
        </w:rPr>
        <w:t>epidermal</w:t>
      </w:r>
      <w:proofErr w:type="spellEnd"/>
      <w:r w:rsidRPr="005E0615">
        <w:rPr>
          <w:sz w:val="24"/>
          <w:szCs w:val="24"/>
        </w:rPr>
        <w:t xml:space="preserve"> </w:t>
      </w:r>
      <w:proofErr w:type="spellStart"/>
      <w:r w:rsidRPr="005E0615">
        <w:rPr>
          <w:sz w:val="24"/>
          <w:szCs w:val="24"/>
        </w:rPr>
        <w:t>nekrolyse</w:t>
      </w:r>
      <w:proofErr w:type="spellEnd"/>
      <w:r w:rsidRPr="005E0615">
        <w:rPr>
          <w:sz w:val="24"/>
          <w:szCs w:val="24"/>
        </w:rPr>
        <w:t xml:space="preserve">), </w:t>
      </w:r>
      <w:proofErr w:type="spellStart"/>
      <w:r w:rsidRPr="005E0615">
        <w:rPr>
          <w:sz w:val="24"/>
          <w:szCs w:val="24"/>
        </w:rPr>
        <w:t>urticaria</w:t>
      </w:r>
      <w:proofErr w:type="spellEnd"/>
      <w:r w:rsidRPr="005E0615">
        <w:rPr>
          <w:sz w:val="24"/>
          <w:szCs w:val="24"/>
        </w:rPr>
        <w:t>, fotosensibilitet.</w:t>
      </w:r>
    </w:p>
    <w:p w14:paraId="55C5B8BF" w14:textId="79690C06" w:rsidR="007D0BF1" w:rsidRPr="005E0615" w:rsidRDefault="007D0BF1" w:rsidP="007941A3">
      <w:pPr>
        <w:tabs>
          <w:tab w:val="left" w:pos="3119"/>
        </w:tabs>
        <w:ind w:left="851"/>
        <w:rPr>
          <w:sz w:val="24"/>
          <w:szCs w:val="24"/>
        </w:rPr>
      </w:pPr>
    </w:p>
    <w:p w14:paraId="1D4D62B0" w14:textId="77777777" w:rsidR="007D0BF1" w:rsidRPr="005E0615" w:rsidRDefault="007D0BF1" w:rsidP="007941A3">
      <w:pPr>
        <w:tabs>
          <w:tab w:val="left" w:pos="3119"/>
        </w:tabs>
        <w:ind w:left="851"/>
        <w:rPr>
          <w:bCs/>
          <w:sz w:val="24"/>
          <w:szCs w:val="24"/>
          <w:u w:val="single"/>
        </w:rPr>
      </w:pPr>
      <w:r w:rsidRPr="005E0615">
        <w:rPr>
          <w:bCs/>
          <w:sz w:val="24"/>
          <w:szCs w:val="24"/>
          <w:u w:val="single"/>
        </w:rPr>
        <w:t xml:space="preserve">Nyrer og urinveje </w:t>
      </w:r>
    </w:p>
    <w:p w14:paraId="3CCFB19C" w14:textId="77777777" w:rsidR="007D0BF1" w:rsidRPr="005E0615" w:rsidRDefault="007D0BF1" w:rsidP="007941A3">
      <w:pPr>
        <w:tabs>
          <w:tab w:val="left" w:pos="3119"/>
        </w:tabs>
        <w:ind w:left="851"/>
        <w:rPr>
          <w:sz w:val="24"/>
          <w:szCs w:val="24"/>
        </w:rPr>
      </w:pPr>
      <w:r w:rsidRPr="005E0615">
        <w:rPr>
          <w:sz w:val="24"/>
          <w:szCs w:val="24"/>
        </w:rPr>
        <w:t xml:space="preserve">Ikke almindelig: </w:t>
      </w:r>
      <w:r w:rsidRPr="005E0615">
        <w:rPr>
          <w:sz w:val="24"/>
          <w:szCs w:val="24"/>
        </w:rPr>
        <w:tab/>
        <w:t>Urinretention, urininkontinens.</w:t>
      </w:r>
    </w:p>
    <w:p w14:paraId="06DD85F1" w14:textId="77777777" w:rsidR="007D0BF1" w:rsidRPr="005E0615" w:rsidRDefault="007D0BF1" w:rsidP="007941A3">
      <w:pPr>
        <w:tabs>
          <w:tab w:val="left" w:pos="3119"/>
        </w:tabs>
        <w:ind w:left="851"/>
        <w:rPr>
          <w:sz w:val="24"/>
          <w:szCs w:val="24"/>
        </w:rPr>
      </w:pPr>
    </w:p>
    <w:p w14:paraId="7B6820F9" w14:textId="77777777" w:rsidR="007D0BF1" w:rsidRPr="005E0615" w:rsidRDefault="007D0BF1" w:rsidP="007941A3">
      <w:pPr>
        <w:tabs>
          <w:tab w:val="left" w:pos="3119"/>
        </w:tabs>
        <w:ind w:left="851"/>
        <w:rPr>
          <w:bCs/>
          <w:sz w:val="24"/>
          <w:szCs w:val="24"/>
          <w:u w:val="single"/>
        </w:rPr>
      </w:pPr>
      <w:r w:rsidRPr="005E0615">
        <w:rPr>
          <w:bCs/>
          <w:sz w:val="24"/>
          <w:szCs w:val="24"/>
          <w:u w:val="single"/>
        </w:rPr>
        <w:t xml:space="preserve">Det reproduktive system og mammae </w:t>
      </w:r>
    </w:p>
    <w:p w14:paraId="64C5FA06" w14:textId="77777777" w:rsidR="007D0BF1" w:rsidRPr="005E0615" w:rsidRDefault="007D0BF1" w:rsidP="007941A3">
      <w:pPr>
        <w:tabs>
          <w:tab w:val="left" w:pos="3119"/>
        </w:tabs>
        <w:ind w:left="851"/>
        <w:rPr>
          <w:sz w:val="24"/>
          <w:szCs w:val="24"/>
        </w:rPr>
      </w:pPr>
      <w:r w:rsidRPr="005E0615">
        <w:rPr>
          <w:sz w:val="24"/>
          <w:szCs w:val="24"/>
        </w:rPr>
        <w:t xml:space="preserve">Meget almindelig: </w:t>
      </w:r>
      <w:r w:rsidRPr="005E0615">
        <w:rPr>
          <w:sz w:val="24"/>
          <w:szCs w:val="24"/>
        </w:rPr>
        <w:tab/>
        <w:t>Seksuel dysfunktion.</w:t>
      </w:r>
    </w:p>
    <w:p w14:paraId="1A15A4E7" w14:textId="53D0A4DD" w:rsidR="007D0BF1" w:rsidRPr="005E0615" w:rsidRDefault="007D0BF1" w:rsidP="007941A3">
      <w:pPr>
        <w:tabs>
          <w:tab w:val="left" w:pos="3119"/>
        </w:tabs>
        <w:ind w:left="3119" w:hanging="2268"/>
        <w:rPr>
          <w:sz w:val="24"/>
          <w:szCs w:val="24"/>
        </w:rPr>
      </w:pPr>
      <w:r w:rsidRPr="005E0615">
        <w:rPr>
          <w:sz w:val="24"/>
          <w:szCs w:val="24"/>
        </w:rPr>
        <w:t xml:space="preserve">Sjælden: </w:t>
      </w:r>
      <w:r w:rsidRPr="005E0615">
        <w:rPr>
          <w:sz w:val="24"/>
          <w:szCs w:val="24"/>
        </w:rPr>
        <w:tab/>
      </w:r>
      <w:proofErr w:type="spellStart"/>
      <w:r w:rsidRPr="005E0615">
        <w:rPr>
          <w:sz w:val="24"/>
          <w:szCs w:val="24"/>
        </w:rPr>
        <w:t>Hyperprolaktinæmi</w:t>
      </w:r>
      <w:proofErr w:type="spellEnd"/>
      <w:r w:rsidRPr="005E0615">
        <w:rPr>
          <w:sz w:val="24"/>
          <w:szCs w:val="24"/>
        </w:rPr>
        <w:t>/</w:t>
      </w:r>
      <w:proofErr w:type="spellStart"/>
      <w:r w:rsidRPr="005E0615">
        <w:rPr>
          <w:sz w:val="24"/>
          <w:szCs w:val="24"/>
        </w:rPr>
        <w:t>galaktorré</w:t>
      </w:r>
      <w:proofErr w:type="spellEnd"/>
      <w:r w:rsidRPr="005E0615">
        <w:rPr>
          <w:sz w:val="24"/>
          <w:szCs w:val="24"/>
        </w:rPr>
        <w:t xml:space="preserve">, menstruationsforstyrrelser (herunder </w:t>
      </w:r>
      <w:proofErr w:type="spellStart"/>
      <w:r w:rsidRPr="005E0615">
        <w:rPr>
          <w:sz w:val="24"/>
          <w:szCs w:val="24"/>
        </w:rPr>
        <w:t>menoragi</w:t>
      </w:r>
      <w:proofErr w:type="spellEnd"/>
      <w:r w:rsidRPr="005E0615">
        <w:rPr>
          <w:sz w:val="24"/>
          <w:szCs w:val="24"/>
        </w:rPr>
        <w:t xml:space="preserve">, </w:t>
      </w:r>
      <w:proofErr w:type="spellStart"/>
      <w:r w:rsidRPr="005E0615">
        <w:rPr>
          <w:sz w:val="24"/>
          <w:szCs w:val="24"/>
        </w:rPr>
        <w:t>metroragi</w:t>
      </w:r>
      <w:proofErr w:type="spellEnd"/>
      <w:r w:rsidRPr="005E0615">
        <w:rPr>
          <w:sz w:val="24"/>
          <w:szCs w:val="24"/>
        </w:rPr>
        <w:t xml:space="preserve">, </w:t>
      </w:r>
      <w:proofErr w:type="spellStart"/>
      <w:r w:rsidRPr="005E0615">
        <w:rPr>
          <w:sz w:val="24"/>
          <w:szCs w:val="24"/>
        </w:rPr>
        <w:t>amenoré</w:t>
      </w:r>
      <w:proofErr w:type="spellEnd"/>
      <w:r w:rsidRPr="005E0615">
        <w:rPr>
          <w:sz w:val="24"/>
          <w:szCs w:val="24"/>
        </w:rPr>
        <w:t>, forsinket menstruation og uregelmæssig menstruation).</w:t>
      </w:r>
    </w:p>
    <w:p w14:paraId="4B63FAE6" w14:textId="77777777" w:rsidR="007D0BF1" w:rsidRPr="005E0615" w:rsidRDefault="007D0BF1" w:rsidP="007941A3">
      <w:pPr>
        <w:tabs>
          <w:tab w:val="left" w:pos="3119"/>
        </w:tabs>
        <w:ind w:left="851"/>
        <w:rPr>
          <w:sz w:val="24"/>
          <w:szCs w:val="24"/>
        </w:rPr>
      </w:pPr>
      <w:r w:rsidRPr="005E0615">
        <w:rPr>
          <w:sz w:val="24"/>
          <w:szCs w:val="24"/>
        </w:rPr>
        <w:t xml:space="preserve">Meget sjælden: </w:t>
      </w:r>
      <w:r w:rsidRPr="005E0615">
        <w:rPr>
          <w:sz w:val="24"/>
          <w:szCs w:val="24"/>
        </w:rPr>
        <w:tab/>
      </w:r>
      <w:proofErr w:type="spellStart"/>
      <w:r w:rsidRPr="005E0615">
        <w:rPr>
          <w:sz w:val="24"/>
          <w:szCs w:val="24"/>
        </w:rPr>
        <w:t>Priapisme</w:t>
      </w:r>
      <w:proofErr w:type="spellEnd"/>
      <w:r w:rsidRPr="005E0615">
        <w:rPr>
          <w:sz w:val="24"/>
          <w:szCs w:val="24"/>
        </w:rPr>
        <w:t>.</w:t>
      </w:r>
    </w:p>
    <w:p w14:paraId="559D203F" w14:textId="77777777" w:rsidR="007D0BF1" w:rsidRPr="005E0615" w:rsidRDefault="007D0BF1" w:rsidP="007941A3">
      <w:pPr>
        <w:tabs>
          <w:tab w:val="left" w:pos="3119"/>
        </w:tabs>
        <w:ind w:left="851"/>
        <w:rPr>
          <w:sz w:val="24"/>
          <w:szCs w:val="24"/>
        </w:rPr>
      </w:pPr>
      <w:r w:rsidRPr="005E0615">
        <w:rPr>
          <w:sz w:val="24"/>
          <w:szCs w:val="24"/>
        </w:rPr>
        <w:t xml:space="preserve">Ikke kendt: </w:t>
      </w:r>
      <w:r w:rsidRPr="005E0615">
        <w:rPr>
          <w:sz w:val="24"/>
          <w:szCs w:val="24"/>
        </w:rPr>
        <w:tab/>
      </w:r>
      <w:proofErr w:type="spellStart"/>
      <w:r w:rsidRPr="005E0615">
        <w:rPr>
          <w:sz w:val="24"/>
          <w:szCs w:val="24"/>
        </w:rPr>
        <w:t>Postpartum</w:t>
      </w:r>
      <w:proofErr w:type="spellEnd"/>
      <w:r w:rsidRPr="005E0615">
        <w:rPr>
          <w:sz w:val="24"/>
          <w:szCs w:val="24"/>
        </w:rPr>
        <w:t xml:space="preserve"> blødning</w:t>
      </w:r>
    </w:p>
    <w:p w14:paraId="07EAF0CC" w14:textId="77777777" w:rsidR="007D0BF1" w:rsidRPr="005E0615" w:rsidRDefault="007D0BF1" w:rsidP="007941A3">
      <w:pPr>
        <w:tabs>
          <w:tab w:val="left" w:pos="3119"/>
        </w:tabs>
        <w:ind w:left="851"/>
        <w:rPr>
          <w:sz w:val="24"/>
          <w:szCs w:val="24"/>
        </w:rPr>
      </w:pPr>
    </w:p>
    <w:p w14:paraId="5B2488C4" w14:textId="72902607" w:rsidR="007D0BF1" w:rsidRPr="005E0615" w:rsidRDefault="007D0BF1" w:rsidP="007941A3">
      <w:pPr>
        <w:tabs>
          <w:tab w:val="left" w:pos="3119"/>
        </w:tabs>
        <w:ind w:left="851"/>
        <w:rPr>
          <w:sz w:val="24"/>
          <w:szCs w:val="24"/>
        </w:rPr>
      </w:pPr>
      <w:proofErr w:type="spellStart"/>
      <w:r w:rsidRPr="005E0615">
        <w:rPr>
          <w:sz w:val="24"/>
          <w:szCs w:val="24"/>
        </w:rPr>
        <w:t>Postpartum</w:t>
      </w:r>
      <w:proofErr w:type="spellEnd"/>
      <w:r w:rsidRPr="005E0615">
        <w:rPr>
          <w:sz w:val="24"/>
          <w:szCs w:val="24"/>
        </w:rPr>
        <w:t xml:space="preserve"> blødning er indberettet for den terapeutiske klasse SSRI/SNRI (se pkt. 4.4 og 4.6).</w:t>
      </w:r>
    </w:p>
    <w:p w14:paraId="239FAC0F" w14:textId="77777777" w:rsidR="007D0BF1" w:rsidRPr="005E0615" w:rsidRDefault="007D0BF1" w:rsidP="007941A3">
      <w:pPr>
        <w:tabs>
          <w:tab w:val="left" w:pos="3119"/>
        </w:tabs>
        <w:ind w:left="851"/>
        <w:rPr>
          <w:sz w:val="24"/>
          <w:szCs w:val="24"/>
        </w:rPr>
      </w:pPr>
    </w:p>
    <w:p w14:paraId="3F9881A8" w14:textId="77777777" w:rsidR="007D0BF1" w:rsidRPr="005E0615" w:rsidRDefault="007D0BF1" w:rsidP="007941A3">
      <w:pPr>
        <w:tabs>
          <w:tab w:val="left" w:pos="3119"/>
        </w:tabs>
        <w:ind w:left="851"/>
        <w:rPr>
          <w:bCs/>
          <w:sz w:val="24"/>
          <w:szCs w:val="24"/>
          <w:u w:val="single"/>
        </w:rPr>
      </w:pPr>
      <w:r w:rsidRPr="005E0615">
        <w:rPr>
          <w:bCs/>
          <w:sz w:val="24"/>
          <w:szCs w:val="24"/>
          <w:u w:val="single"/>
        </w:rPr>
        <w:t>Knogler, led, muskler og bindevæv</w:t>
      </w:r>
    </w:p>
    <w:p w14:paraId="58B2EB70" w14:textId="77777777" w:rsidR="007D0BF1" w:rsidRPr="005E0615" w:rsidRDefault="007D0BF1" w:rsidP="007941A3">
      <w:pPr>
        <w:tabs>
          <w:tab w:val="left" w:pos="3119"/>
        </w:tabs>
        <w:ind w:left="851"/>
        <w:rPr>
          <w:sz w:val="24"/>
          <w:szCs w:val="24"/>
        </w:rPr>
      </w:pPr>
      <w:r w:rsidRPr="005E0615">
        <w:rPr>
          <w:sz w:val="24"/>
          <w:szCs w:val="24"/>
        </w:rPr>
        <w:t xml:space="preserve">Sjælden: </w:t>
      </w:r>
      <w:r w:rsidRPr="005E0615">
        <w:rPr>
          <w:sz w:val="24"/>
          <w:szCs w:val="24"/>
        </w:rPr>
        <w:tab/>
      </w:r>
      <w:proofErr w:type="spellStart"/>
      <w:r w:rsidRPr="005E0615">
        <w:rPr>
          <w:sz w:val="24"/>
          <w:szCs w:val="24"/>
        </w:rPr>
        <w:t>Artralgi</w:t>
      </w:r>
      <w:proofErr w:type="spellEnd"/>
      <w:r w:rsidRPr="005E0615">
        <w:rPr>
          <w:sz w:val="24"/>
          <w:szCs w:val="24"/>
        </w:rPr>
        <w:t>, myalgi.</w:t>
      </w:r>
    </w:p>
    <w:p w14:paraId="62FF069F" w14:textId="77777777" w:rsidR="007D0BF1" w:rsidRPr="005E0615" w:rsidRDefault="007D0BF1" w:rsidP="007941A3">
      <w:pPr>
        <w:tabs>
          <w:tab w:val="left" w:pos="3119"/>
        </w:tabs>
        <w:ind w:left="851"/>
        <w:rPr>
          <w:sz w:val="24"/>
          <w:szCs w:val="24"/>
        </w:rPr>
      </w:pPr>
    </w:p>
    <w:p w14:paraId="6CADE0EB" w14:textId="77777777" w:rsidR="007D0BF1" w:rsidRPr="005E0615" w:rsidRDefault="007D0BF1" w:rsidP="007941A3">
      <w:pPr>
        <w:tabs>
          <w:tab w:val="left" w:pos="3119"/>
        </w:tabs>
        <w:ind w:left="851"/>
        <w:rPr>
          <w:sz w:val="24"/>
          <w:szCs w:val="24"/>
        </w:rPr>
      </w:pPr>
      <w:r w:rsidRPr="005E0615">
        <w:rPr>
          <w:sz w:val="24"/>
          <w:szCs w:val="24"/>
        </w:rPr>
        <w:t xml:space="preserve">Epidemiologiske studier, udført primært hos patienter i alderen 50 år og ældre, viser en øget risiko for frakturer hos patienter i behandling med </w:t>
      </w:r>
      <w:proofErr w:type="spellStart"/>
      <w:r w:rsidRPr="005E0615">
        <w:rPr>
          <w:sz w:val="24"/>
          <w:szCs w:val="24"/>
        </w:rPr>
        <w:t>SSRI´er</w:t>
      </w:r>
      <w:proofErr w:type="spellEnd"/>
      <w:r w:rsidRPr="005E0615">
        <w:rPr>
          <w:sz w:val="24"/>
          <w:szCs w:val="24"/>
        </w:rPr>
        <w:t xml:space="preserve"> og </w:t>
      </w:r>
      <w:proofErr w:type="spellStart"/>
      <w:r w:rsidRPr="005E0615">
        <w:rPr>
          <w:sz w:val="24"/>
          <w:szCs w:val="24"/>
        </w:rPr>
        <w:t>TCA´er</w:t>
      </w:r>
      <w:proofErr w:type="spellEnd"/>
      <w:r w:rsidRPr="005E0615">
        <w:rPr>
          <w:sz w:val="24"/>
          <w:szCs w:val="24"/>
        </w:rPr>
        <w:t>. Mekanismen bag denne risiko kendes ikke.</w:t>
      </w:r>
    </w:p>
    <w:p w14:paraId="659A8B6F" w14:textId="77777777" w:rsidR="007D0BF1" w:rsidRPr="005E0615" w:rsidRDefault="007D0BF1" w:rsidP="007941A3">
      <w:pPr>
        <w:tabs>
          <w:tab w:val="left" w:pos="3119"/>
        </w:tabs>
        <w:ind w:left="851"/>
        <w:rPr>
          <w:sz w:val="24"/>
          <w:szCs w:val="24"/>
        </w:rPr>
      </w:pPr>
    </w:p>
    <w:p w14:paraId="74E40919" w14:textId="77777777" w:rsidR="007D0BF1" w:rsidRPr="005E0615" w:rsidRDefault="007D0BF1" w:rsidP="007941A3">
      <w:pPr>
        <w:tabs>
          <w:tab w:val="left" w:pos="3119"/>
        </w:tabs>
        <w:ind w:left="851"/>
        <w:rPr>
          <w:bCs/>
          <w:sz w:val="24"/>
          <w:szCs w:val="24"/>
          <w:u w:val="single"/>
        </w:rPr>
      </w:pPr>
      <w:r w:rsidRPr="005E0615">
        <w:rPr>
          <w:bCs/>
          <w:sz w:val="24"/>
          <w:szCs w:val="24"/>
          <w:u w:val="single"/>
        </w:rPr>
        <w:t xml:space="preserve">Almene symptomer og reaktioner ved administrationsstedet </w:t>
      </w:r>
    </w:p>
    <w:p w14:paraId="6B3DF3DF" w14:textId="77777777" w:rsidR="007D0BF1" w:rsidRPr="005E0615" w:rsidRDefault="007D0BF1" w:rsidP="007941A3">
      <w:pPr>
        <w:tabs>
          <w:tab w:val="left" w:pos="3119"/>
        </w:tabs>
        <w:ind w:left="851"/>
        <w:rPr>
          <w:sz w:val="24"/>
          <w:szCs w:val="24"/>
        </w:rPr>
      </w:pPr>
      <w:r w:rsidRPr="005E0615">
        <w:rPr>
          <w:sz w:val="24"/>
          <w:szCs w:val="24"/>
        </w:rPr>
        <w:t xml:space="preserve">Almindelig: </w:t>
      </w:r>
      <w:r w:rsidRPr="005E0615">
        <w:rPr>
          <w:sz w:val="24"/>
          <w:szCs w:val="24"/>
        </w:rPr>
        <w:tab/>
        <w:t>Asteni, vægtforøgelse.</w:t>
      </w:r>
    </w:p>
    <w:p w14:paraId="42C1B284" w14:textId="77777777" w:rsidR="007D0BF1" w:rsidRPr="005E0615" w:rsidRDefault="007D0BF1" w:rsidP="007941A3">
      <w:pPr>
        <w:tabs>
          <w:tab w:val="left" w:pos="3119"/>
        </w:tabs>
        <w:ind w:left="851"/>
        <w:rPr>
          <w:sz w:val="24"/>
          <w:szCs w:val="24"/>
        </w:rPr>
      </w:pPr>
      <w:r w:rsidRPr="005E0615">
        <w:rPr>
          <w:sz w:val="24"/>
          <w:szCs w:val="24"/>
        </w:rPr>
        <w:t xml:space="preserve">Meget sjælden: </w:t>
      </w:r>
      <w:r w:rsidRPr="005E0615">
        <w:rPr>
          <w:sz w:val="24"/>
          <w:szCs w:val="24"/>
        </w:rPr>
        <w:tab/>
        <w:t>Perifert ødem.</w:t>
      </w:r>
    </w:p>
    <w:p w14:paraId="1BEA3936" w14:textId="77777777" w:rsidR="007D0BF1" w:rsidRPr="005E0615" w:rsidRDefault="007D0BF1" w:rsidP="007941A3">
      <w:pPr>
        <w:tabs>
          <w:tab w:val="left" w:pos="3119"/>
        </w:tabs>
        <w:ind w:left="851"/>
        <w:rPr>
          <w:sz w:val="24"/>
          <w:szCs w:val="24"/>
        </w:rPr>
      </w:pPr>
    </w:p>
    <w:p w14:paraId="03A19C7F" w14:textId="77777777" w:rsidR="007D0BF1" w:rsidRPr="005E0615" w:rsidRDefault="007D0BF1" w:rsidP="007941A3">
      <w:pPr>
        <w:tabs>
          <w:tab w:val="left" w:pos="3119"/>
        </w:tabs>
        <w:ind w:left="851"/>
        <w:rPr>
          <w:bCs/>
          <w:sz w:val="24"/>
          <w:szCs w:val="24"/>
          <w:u w:val="single"/>
        </w:rPr>
      </w:pPr>
      <w:r w:rsidRPr="005E0615">
        <w:rPr>
          <w:bCs/>
          <w:sz w:val="24"/>
          <w:szCs w:val="24"/>
          <w:u w:val="single"/>
        </w:rPr>
        <w:t xml:space="preserve">Abstinenssymptomer set ved </w:t>
      </w:r>
      <w:proofErr w:type="spellStart"/>
      <w:r w:rsidRPr="005E0615">
        <w:rPr>
          <w:bCs/>
          <w:sz w:val="24"/>
          <w:szCs w:val="24"/>
          <w:u w:val="single"/>
        </w:rPr>
        <w:t>seponering</w:t>
      </w:r>
      <w:proofErr w:type="spellEnd"/>
      <w:r w:rsidRPr="005E0615">
        <w:rPr>
          <w:bCs/>
          <w:sz w:val="24"/>
          <w:szCs w:val="24"/>
          <w:u w:val="single"/>
        </w:rPr>
        <w:t xml:space="preserve"> af behandling med </w:t>
      </w:r>
      <w:proofErr w:type="spellStart"/>
      <w:r w:rsidRPr="005E0615">
        <w:rPr>
          <w:bCs/>
          <w:sz w:val="24"/>
          <w:szCs w:val="24"/>
          <w:u w:val="single"/>
        </w:rPr>
        <w:t>paroxetin</w:t>
      </w:r>
      <w:proofErr w:type="spellEnd"/>
    </w:p>
    <w:p w14:paraId="69FD5960" w14:textId="02960C7F" w:rsidR="007D0BF1" w:rsidRPr="005E0615" w:rsidRDefault="007D0BF1" w:rsidP="007941A3">
      <w:pPr>
        <w:tabs>
          <w:tab w:val="left" w:pos="3119"/>
        </w:tabs>
        <w:ind w:left="3119" w:hanging="2268"/>
        <w:rPr>
          <w:sz w:val="24"/>
          <w:szCs w:val="24"/>
        </w:rPr>
      </w:pPr>
      <w:r w:rsidRPr="005E0615">
        <w:rPr>
          <w:sz w:val="24"/>
          <w:szCs w:val="24"/>
        </w:rPr>
        <w:t xml:space="preserve">Almindelig: </w:t>
      </w:r>
      <w:r w:rsidRPr="005E0615">
        <w:rPr>
          <w:sz w:val="24"/>
          <w:szCs w:val="24"/>
        </w:rPr>
        <w:tab/>
        <w:t>Svimmelhed, sensoriske forstyrrelser, søvnforstyrrelser, angst, hovedpine.</w:t>
      </w:r>
    </w:p>
    <w:p w14:paraId="375A9C48" w14:textId="7020FC4C" w:rsidR="007D0BF1" w:rsidRPr="005E0615" w:rsidRDefault="007D0BF1" w:rsidP="007941A3">
      <w:pPr>
        <w:tabs>
          <w:tab w:val="left" w:pos="3119"/>
        </w:tabs>
        <w:ind w:left="3119" w:hanging="2268"/>
        <w:rPr>
          <w:sz w:val="24"/>
          <w:szCs w:val="24"/>
        </w:rPr>
      </w:pPr>
      <w:r w:rsidRPr="005E0615">
        <w:rPr>
          <w:sz w:val="24"/>
          <w:szCs w:val="24"/>
        </w:rPr>
        <w:t xml:space="preserve">Ikke almindelig: </w:t>
      </w:r>
      <w:r w:rsidRPr="005E0615">
        <w:rPr>
          <w:sz w:val="24"/>
          <w:szCs w:val="24"/>
        </w:rPr>
        <w:tab/>
        <w:t xml:space="preserve">Agitation, kvalme, </w:t>
      </w:r>
      <w:proofErr w:type="spellStart"/>
      <w:r w:rsidRPr="005E0615">
        <w:rPr>
          <w:sz w:val="24"/>
          <w:szCs w:val="24"/>
        </w:rPr>
        <w:t>tremor</w:t>
      </w:r>
      <w:proofErr w:type="spellEnd"/>
      <w:r w:rsidRPr="005E0615">
        <w:rPr>
          <w:sz w:val="24"/>
          <w:szCs w:val="24"/>
        </w:rPr>
        <w:t>, konfusion, svedtendens, emotionel uligevægt, synsforstyrrelser, hjertebanken, diarré, irritabilitet.</w:t>
      </w:r>
    </w:p>
    <w:p w14:paraId="2A2A38EB" w14:textId="77777777" w:rsidR="007D0BF1" w:rsidRPr="005E0615" w:rsidRDefault="007D0BF1" w:rsidP="007941A3">
      <w:pPr>
        <w:tabs>
          <w:tab w:val="left" w:pos="3119"/>
        </w:tabs>
        <w:ind w:left="851"/>
        <w:rPr>
          <w:sz w:val="24"/>
          <w:szCs w:val="24"/>
        </w:rPr>
      </w:pPr>
    </w:p>
    <w:p w14:paraId="30D66324" w14:textId="77777777" w:rsidR="007D0BF1" w:rsidRPr="005E0615" w:rsidRDefault="007D0BF1" w:rsidP="007941A3">
      <w:pPr>
        <w:tabs>
          <w:tab w:val="left" w:pos="3119"/>
        </w:tabs>
        <w:ind w:left="851"/>
        <w:rPr>
          <w:sz w:val="24"/>
          <w:szCs w:val="24"/>
        </w:rPr>
      </w:pPr>
      <w:proofErr w:type="spellStart"/>
      <w:r w:rsidRPr="005E0615">
        <w:rPr>
          <w:sz w:val="24"/>
          <w:szCs w:val="24"/>
        </w:rPr>
        <w:t>Seponering</w:t>
      </w:r>
      <w:proofErr w:type="spellEnd"/>
      <w:r w:rsidRPr="005E0615">
        <w:rPr>
          <w:sz w:val="24"/>
          <w:szCs w:val="24"/>
        </w:rPr>
        <w:t xml:space="preserve"> af </w:t>
      </w:r>
      <w:proofErr w:type="spellStart"/>
      <w:r w:rsidRPr="005E0615">
        <w:rPr>
          <w:sz w:val="24"/>
          <w:szCs w:val="24"/>
        </w:rPr>
        <w:t>paroxetin</w:t>
      </w:r>
      <w:proofErr w:type="spellEnd"/>
      <w:r w:rsidRPr="005E0615">
        <w:rPr>
          <w:sz w:val="24"/>
          <w:szCs w:val="24"/>
        </w:rPr>
        <w:t xml:space="preserve"> (især brat </w:t>
      </w:r>
      <w:proofErr w:type="spellStart"/>
      <w:r w:rsidRPr="005E0615">
        <w:rPr>
          <w:sz w:val="24"/>
          <w:szCs w:val="24"/>
        </w:rPr>
        <w:t>seponering</w:t>
      </w:r>
      <w:proofErr w:type="spellEnd"/>
      <w:r w:rsidRPr="005E0615">
        <w:rPr>
          <w:sz w:val="24"/>
          <w:szCs w:val="24"/>
        </w:rPr>
        <w:t xml:space="preserve">) medfører ofte </w:t>
      </w:r>
      <w:proofErr w:type="spellStart"/>
      <w:r w:rsidRPr="005E0615">
        <w:rPr>
          <w:sz w:val="24"/>
          <w:szCs w:val="24"/>
        </w:rPr>
        <w:t>seponeringssymptomer</w:t>
      </w:r>
      <w:proofErr w:type="spellEnd"/>
      <w:r w:rsidRPr="005E0615">
        <w:rPr>
          <w:sz w:val="24"/>
          <w:szCs w:val="24"/>
        </w:rPr>
        <w:t xml:space="preserve">. Der er rapporteret svimmelhed, sensoriske forstyrrelser (herunder </w:t>
      </w:r>
      <w:proofErr w:type="spellStart"/>
      <w:r w:rsidRPr="005E0615">
        <w:rPr>
          <w:sz w:val="24"/>
          <w:szCs w:val="24"/>
        </w:rPr>
        <w:t>paræstesi</w:t>
      </w:r>
      <w:proofErr w:type="spellEnd"/>
      <w:r w:rsidRPr="005E0615">
        <w:rPr>
          <w:sz w:val="24"/>
          <w:szCs w:val="24"/>
        </w:rPr>
        <w:t xml:space="preserve">, fornemmelse af elektrisk stød og tinnitus), søvnforstyrrelser (herunder intense drømme), agitation eller angst, kvalme, </w:t>
      </w:r>
      <w:proofErr w:type="spellStart"/>
      <w:r w:rsidRPr="005E0615">
        <w:rPr>
          <w:sz w:val="24"/>
          <w:szCs w:val="24"/>
        </w:rPr>
        <w:t>tremor</w:t>
      </w:r>
      <w:proofErr w:type="spellEnd"/>
      <w:r w:rsidRPr="005E0615">
        <w:rPr>
          <w:sz w:val="24"/>
          <w:szCs w:val="24"/>
        </w:rPr>
        <w:t xml:space="preserve">, konfusion, svedtendens, hovedpine, diarré, hjertebanken, emotionel uligevægt, irritabilitet og synsforstyrrelser. </w:t>
      </w:r>
    </w:p>
    <w:p w14:paraId="2BA638C4" w14:textId="77777777" w:rsidR="007D0BF1" w:rsidRPr="005E0615" w:rsidRDefault="007D0BF1" w:rsidP="007941A3">
      <w:pPr>
        <w:tabs>
          <w:tab w:val="left" w:pos="3119"/>
        </w:tabs>
        <w:ind w:left="851"/>
        <w:rPr>
          <w:sz w:val="24"/>
          <w:szCs w:val="24"/>
        </w:rPr>
      </w:pPr>
    </w:p>
    <w:p w14:paraId="22DC8521" w14:textId="77777777" w:rsidR="007D0BF1" w:rsidRPr="005E0615" w:rsidRDefault="007D0BF1" w:rsidP="00817B3C">
      <w:pPr>
        <w:ind w:left="851"/>
        <w:rPr>
          <w:sz w:val="24"/>
          <w:szCs w:val="24"/>
        </w:rPr>
      </w:pPr>
      <w:r w:rsidRPr="005E0615">
        <w:rPr>
          <w:sz w:val="24"/>
          <w:szCs w:val="24"/>
        </w:rPr>
        <w:t xml:space="preserve">Generelt er disse symptomer milde til moderate og forbigående, men hos nogle patienter kan de være svære og/eller langvarige. Det anbefales derfor, når </w:t>
      </w:r>
      <w:proofErr w:type="spellStart"/>
      <w:r w:rsidRPr="005E0615">
        <w:rPr>
          <w:sz w:val="24"/>
          <w:szCs w:val="24"/>
        </w:rPr>
        <w:t>paroxetinbehandling</w:t>
      </w:r>
      <w:proofErr w:type="spellEnd"/>
      <w:r w:rsidRPr="005E0615">
        <w:rPr>
          <w:sz w:val="24"/>
          <w:szCs w:val="24"/>
        </w:rPr>
        <w:t xml:space="preserve"> ikke længere er påkrævet, at seponere medicinen gradvist ved nedtrapning af dosis (se pkt. 4.2 og 4.4).</w:t>
      </w:r>
    </w:p>
    <w:p w14:paraId="00EC193C" w14:textId="77777777" w:rsidR="007D0BF1" w:rsidRPr="005E0615" w:rsidRDefault="007D0BF1" w:rsidP="00817B3C">
      <w:pPr>
        <w:ind w:left="851"/>
        <w:rPr>
          <w:sz w:val="24"/>
          <w:szCs w:val="24"/>
        </w:rPr>
      </w:pPr>
    </w:p>
    <w:p w14:paraId="7C90C8E4" w14:textId="77777777" w:rsidR="007D0BF1" w:rsidRPr="005E0615" w:rsidRDefault="007D0BF1" w:rsidP="00817B3C">
      <w:pPr>
        <w:ind w:left="851"/>
        <w:rPr>
          <w:bCs/>
          <w:sz w:val="24"/>
          <w:szCs w:val="24"/>
          <w:u w:val="single"/>
        </w:rPr>
      </w:pPr>
      <w:r w:rsidRPr="005E0615">
        <w:rPr>
          <w:bCs/>
          <w:sz w:val="24"/>
          <w:szCs w:val="24"/>
          <w:u w:val="single"/>
        </w:rPr>
        <w:t>Bivirkninger fra pædiatriske kliniske studier</w:t>
      </w:r>
    </w:p>
    <w:p w14:paraId="5977D893" w14:textId="77777777" w:rsidR="007D0BF1" w:rsidRPr="005E0615" w:rsidRDefault="007D0BF1" w:rsidP="00817B3C">
      <w:pPr>
        <w:ind w:left="851"/>
        <w:rPr>
          <w:snapToGrid w:val="0"/>
          <w:sz w:val="24"/>
          <w:szCs w:val="24"/>
        </w:rPr>
      </w:pPr>
      <w:r w:rsidRPr="005E0615">
        <w:rPr>
          <w:snapToGrid w:val="0"/>
          <w:sz w:val="24"/>
          <w:szCs w:val="24"/>
        </w:rPr>
        <w:t>Følgende bivirkninger blev observeret:</w:t>
      </w:r>
    </w:p>
    <w:p w14:paraId="65BC6D9F" w14:textId="77777777" w:rsidR="007D0BF1" w:rsidRPr="005E0615" w:rsidRDefault="007D0BF1" w:rsidP="00817B3C">
      <w:pPr>
        <w:ind w:left="851"/>
        <w:rPr>
          <w:snapToGrid w:val="0"/>
          <w:sz w:val="24"/>
          <w:szCs w:val="24"/>
        </w:rPr>
      </w:pPr>
      <w:r w:rsidRPr="005E0615">
        <w:rPr>
          <w:snapToGrid w:val="0"/>
          <w:sz w:val="24"/>
          <w:szCs w:val="24"/>
        </w:rPr>
        <w:t xml:space="preserve">Øget grad af selvmordsrelateret adfærd (herunder selvmordsforsøg og selvmordstanker), selvdestruktive handlinger og øget fjendtlighed. Selvmordstanker og -forsøg blev primært observeret ved kliniske studier af unge med moderat til svær depression. Øget grad af fjendtlighed forekom især hos børn med diagnosen OCD, herunder særligt hos yngre børn under 12 år. </w:t>
      </w:r>
    </w:p>
    <w:p w14:paraId="08C64E06" w14:textId="77777777" w:rsidR="007D0BF1" w:rsidRPr="005E0615" w:rsidRDefault="007D0BF1" w:rsidP="00817B3C">
      <w:pPr>
        <w:ind w:left="851"/>
        <w:rPr>
          <w:snapToGrid w:val="0"/>
          <w:sz w:val="24"/>
          <w:szCs w:val="24"/>
        </w:rPr>
      </w:pPr>
    </w:p>
    <w:p w14:paraId="3AABE6D1" w14:textId="77777777" w:rsidR="007D0BF1" w:rsidRPr="005E0615" w:rsidRDefault="007D0BF1" w:rsidP="00817B3C">
      <w:pPr>
        <w:ind w:left="851"/>
        <w:rPr>
          <w:snapToGrid w:val="0"/>
          <w:sz w:val="24"/>
          <w:szCs w:val="24"/>
        </w:rPr>
      </w:pPr>
      <w:r w:rsidRPr="005E0615">
        <w:rPr>
          <w:snapToGrid w:val="0"/>
          <w:sz w:val="24"/>
          <w:szCs w:val="24"/>
        </w:rPr>
        <w:lastRenderedPageBreak/>
        <w:t xml:space="preserve">Yderligere bivirkninger, der blev observeret, var: nedsat appetit, </w:t>
      </w:r>
      <w:proofErr w:type="spellStart"/>
      <w:r w:rsidRPr="005E0615">
        <w:rPr>
          <w:snapToGrid w:val="0"/>
          <w:sz w:val="24"/>
          <w:szCs w:val="24"/>
        </w:rPr>
        <w:t>tremor</w:t>
      </w:r>
      <w:proofErr w:type="spellEnd"/>
      <w:r w:rsidRPr="005E0615">
        <w:rPr>
          <w:snapToGrid w:val="0"/>
          <w:sz w:val="24"/>
          <w:szCs w:val="24"/>
        </w:rPr>
        <w:t xml:space="preserve">, svedtendens, </w:t>
      </w:r>
      <w:proofErr w:type="spellStart"/>
      <w:r w:rsidRPr="005E0615">
        <w:rPr>
          <w:snapToGrid w:val="0"/>
          <w:sz w:val="24"/>
          <w:szCs w:val="24"/>
        </w:rPr>
        <w:t>hyperkinesi</w:t>
      </w:r>
      <w:proofErr w:type="spellEnd"/>
      <w:r w:rsidRPr="005E0615">
        <w:rPr>
          <w:snapToGrid w:val="0"/>
          <w:sz w:val="24"/>
          <w:szCs w:val="24"/>
        </w:rPr>
        <w:t>, agitation, emotionel labilitet (herunder gråd og humørsvingninger), samt blødningsrelaterede bivirkninger, hovedsageligt i hud og slimhinder.</w:t>
      </w:r>
    </w:p>
    <w:p w14:paraId="6FC2A0F6" w14:textId="77777777" w:rsidR="007D0BF1" w:rsidRPr="005E0615" w:rsidRDefault="007D0BF1" w:rsidP="00817B3C">
      <w:pPr>
        <w:ind w:left="851"/>
        <w:rPr>
          <w:snapToGrid w:val="0"/>
          <w:sz w:val="24"/>
          <w:szCs w:val="24"/>
        </w:rPr>
      </w:pPr>
    </w:p>
    <w:p w14:paraId="18A5F0AF" w14:textId="77777777" w:rsidR="007D0BF1" w:rsidRPr="005E0615" w:rsidRDefault="007D0BF1" w:rsidP="00817B3C">
      <w:pPr>
        <w:ind w:left="851"/>
        <w:rPr>
          <w:snapToGrid w:val="0"/>
          <w:sz w:val="24"/>
          <w:szCs w:val="24"/>
        </w:rPr>
      </w:pPr>
      <w:r w:rsidRPr="005E0615">
        <w:rPr>
          <w:snapToGrid w:val="0"/>
          <w:sz w:val="24"/>
          <w:szCs w:val="24"/>
        </w:rPr>
        <w:t xml:space="preserve">Følgende bivirkninger er observeret efter </w:t>
      </w:r>
      <w:proofErr w:type="spellStart"/>
      <w:r w:rsidRPr="005E0615">
        <w:rPr>
          <w:snapToGrid w:val="0"/>
          <w:sz w:val="24"/>
          <w:szCs w:val="24"/>
        </w:rPr>
        <w:t>seponering</w:t>
      </w:r>
      <w:proofErr w:type="spellEnd"/>
      <w:r w:rsidRPr="005E0615">
        <w:rPr>
          <w:snapToGrid w:val="0"/>
          <w:sz w:val="24"/>
          <w:szCs w:val="24"/>
        </w:rPr>
        <w:t xml:space="preserve"> eller nedtrapning af </w:t>
      </w:r>
      <w:proofErr w:type="spellStart"/>
      <w:r w:rsidRPr="005E0615">
        <w:rPr>
          <w:snapToGrid w:val="0"/>
          <w:sz w:val="24"/>
          <w:szCs w:val="24"/>
        </w:rPr>
        <w:t>paroxetin</w:t>
      </w:r>
      <w:proofErr w:type="spellEnd"/>
      <w:r w:rsidRPr="005E0615">
        <w:rPr>
          <w:snapToGrid w:val="0"/>
          <w:sz w:val="24"/>
          <w:szCs w:val="24"/>
        </w:rPr>
        <w:t xml:space="preserve">: emotionel labilitet (herunder gråd og humørsvingninger, selvdestruktive handlinger, selvmordstanker og selvmordsforsøg), nervøsitet, svimmelhed, kvalme og </w:t>
      </w:r>
      <w:proofErr w:type="spellStart"/>
      <w:r w:rsidRPr="005E0615">
        <w:rPr>
          <w:snapToGrid w:val="0"/>
          <w:sz w:val="24"/>
          <w:szCs w:val="24"/>
        </w:rPr>
        <w:t>abdominal</w:t>
      </w:r>
      <w:proofErr w:type="spellEnd"/>
      <w:r w:rsidRPr="005E0615">
        <w:rPr>
          <w:snapToGrid w:val="0"/>
          <w:sz w:val="24"/>
          <w:szCs w:val="24"/>
        </w:rPr>
        <w:t xml:space="preserve"> smerte (se pkt. 4.4). </w:t>
      </w:r>
    </w:p>
    <w:p w14:paraId="310F3208" w14:textId="77777777" w:rsidR="007D0BF1" w:rsidRPr="005E0615" w:rsidRDefault="007D0BF1" w:rsidP="00817B3C">
      <w:pPr>
        <w:ind w:left="851"/>
        <w:rPr>
          <w:snapToGrid w:val="0"/>
          <w:sz w:val="24"/>
          <w:szCs w:val="24"/>
        </w:rPr>
      </w:pPr>
    </w:p>
    <w:p w14:paraId="2EFF292F" w14:textId="77777777" w:rsidR="007D0BF1" w:rsidRPr="005E0615" w:rsidRDefault="007D0BF1" w:rsidP="00817B3C">
      <w:pPr>
        <w:ind w:left="851"/>
        <w:rPr>
          <w:snapToGrid w:val="0"/>
          <w:sz w:val="24"/>
          <w:szCs w:val="24"/>
        </w:rPr>
      </w:pPr>
      <w:r w:rsidRPr="005E0615">
        <w:rPr>
          <w:snapToGrid w:val="0"/>
          <w:sz w:val="24"/>
          <w:szCs w:val="24"/>
        </w:rPr>
        <w:t>Se pkt. 5.1 for yderligere information om pædiatriske kliniske studier.</w:t>
      </w:r>
    </w:p>
    <w:p w14:paraId="0DDBC678" w14:textId="77777777" w:rsidR="007D0BF1" w:rsidRPr="005E0615" w:rsidRDefault="007D0BF1" w:rsidP="00817B3C">
      <w:pPr>
        <w:ind w:left="851"/>
        <w:rPr>
          <w:i/>
          <w:sz w:val="24"/>
          <w:szCs w:val="24"/>
        </w:rPr>
      </w:pPr>
    </w:p>
    <w:p w14:paraId="4359ADA1" w14:textId="77777777" w:rsidR="007D0BF1" w:rsidRPr="005E0615" w:rsidRDefault="007D0BF1" w:rsidP="00817B3C">
      <w:pPr>
        <w:ind w:left="851"/>
        <w:rPr>
          <w:sz w:val="24"/>
          <w:szCs w:val="24"/>
          <w:u w:val="single"/>
        </w:rPr>
      </w:pPr>
      <w:r w:rsidRPr="005E0615">
        <w:rPr>
          <w:sz w:val="24"/>
          <w:szCs w:val="24"/>
          <w:u w:val="single"/>
        </w:rPr>
        <w:t>Indberetning af formodede bivirkninger</w:t>
      </w:r>
    </w:p>
    <w:p w14:paraId="6266D0A1" w14:textId="2ECA5905" w:rsidR="007D0BF1" w:rsidRDefault="007D0BF1" w:rsidP="00817B3C">
      <w:pPr>
        <w:ind w:left="851"/>
        <w:rPr>
          <w:sz w:val="24"/>
          <w:szCs w:val="24"/>
        </w:rPr>
      </w:pPr>
      <w:r w:rsidRPr="005E0615">
        <w:rPr>
          <w:sz w:val="24"/>
          <w:szCs w:val="24"/>
        </w:rPr>
        <w:t>Når lægemidlet er godkendt, er indberetning af formodede bivirkninger vigtig. Det muliggør løbende overvågning af benefit/</w:t>
      </w:r>
      <w:proofErr w:type="spellStart"/>
      <w:r w:rsidRPr="005E0615">
        <w:rPr>
          <w:sz w:val="24"/>
          <w:szCs w:val="24"/>
        </w:rPr>
        <w:t>risk</w:t>
      </w:r>
      <w:proofErr w:type="spellEnd"/>
      <w:r w:rsidRPr="005E0615">
        <w:rPr>
          <w:sz w:val="24"/>
          <w:szCs w:val="24"/>
        </w:rPr>
        <w:t>-forholdet for lægemidlet. Sundhedspersoner anmodes om at indberette alle formodede bivirkninger via:</w:t>
      </w:r>
    </w:p>
    <w:p w14:paraId="23C5E704" w14:textId="77777777" w:rsidR="00BD22B8" w:rsidRPr="005E0615" w:rsidRDefault="00BD22B8" w:rsidP="00817B3C">
      <w:pPr>
        <w:ind w:left="851"/>
        <w:rPr>
          <w:sz w:val="24"/>
          <w:szCs w:val="24"/>
        </w:rPr>
      </w:pPr>
    </w:p>
    <w:p w14:paraId="1D5E93D8" w14:textId="77777777" w:rsidR="007D0BF1" w:rsidRPr="005E0615" w:rsidRDefault="007D0BF1" w:rsidP="00817B3C">
      <w:pPr>
        <w:ind w:left="851"/>
        <w:rPr>
          <w:sz w:val="24"/>
          <w:szCs w:val="24"/>
          <w:lang w:eastAsia="da-DK"/>
        </w:rPr>
      </w:pPr>
      <w:r w:rsidRPr="005E0615">
        <w:rPr>
          <w:sz w:val="24"/>
          <w:szCs w:val="24"/>
        </w:rPr>
        <w:t>Lægemiddelstyrelsen</w:t>
      </w:r>
      <w:r w:rsidRPr="005E0615">
        <w:rPr>
          <w:sz w:val="24"/>
          <w:szCs w:val="24"/>
        </w:rPr>
        <w:br/>
        <w:t>Axel Heides Gade 1</w:t>
      </w:r>
      <w:r w:rsidRPr="005E0615">
        <w:rPr>
          <w:sz w:val="24"/>
          <w:szCs w:val="24"/>
        </w:rPr>
        <w:br/>
        <w:t>DK-2300 København S</w:t>
      </w:r>
      <w:r w:rsidRPr="005E0615">
        <w:rPr>
          <w:sz w:val="24"/>
          <w:szCs w:val="24"/>
        </w:rPr>
        <w:br/>
        <w:t xml:space="preserve">Websted: </w:t>
      </w:r>
      <w:hyperlink r:id="rId8" w:history="1">
        <w:r w:rsidRPr="005E0615">
          <w:rPr>
            <w:rStyle w:val="Hyperlink"/>
            <w:sz w:val="24"/>
            <w:szCs w:val="24"/>
          </w:rPr>
          <w:t>www.meldenbivirkning.dk</w:t>
        </w:r>
      </w:hyperlink>
    </w:p>
    <w:p w14:paraId="66F4B65B" w14:textId="77777777" w:rsidR="009260DE" w:rsidRPr="005E0615" w:rsidRDefault="009260DE" w:rsidP="00A10294">
      <w:pPr>
        <w:tabs>
          <w:tab w:val="left" w:pos="851"/>
        </w:tabs>
        <w:ind w:left="851"/>
        <w:rPr>
          <w:sz w:val="24"/>
          <w:szCs w:val="24"/>
        </w:rPr>
      </w:pPr>
    </w:p>
    <w:p w14:paraId="5504B472" w14:textId="77777777" w:rsidR="009260DE" w:rsidRPr="005E0615" w:rsidRDefault="009260DE" w:rsidP="009260DE">
      <w:pPr>
        <w:tabs>
          <w:tab w:val="left" w:pos="851"/>
        </w:tabs>
        <w:ind w:left="851" w:hanging="851"/>
        <w:rPr>
          <w:b/>
          <w:sz w:val="24"/>
          <w:szCs w:val="24"/>
        </w:rPr>
      </w:pPr>
      <w:r w:rsidRPr="005E0615">
        <w:rPr>
          <w:b/>
          <w:sz w:val="24"/>
          <w:szCs w:val="24"/>
        </w:rPr>
        <w:t>4.9</w:t>
      </w:r>
      <w:r w:rsidRPr="005E0615">
        <w:rPr>
          <w:b/>
          <w:sz w:val="24"/>
          <w:szCs w:val="24"/>
        </w:rPr>
        <w:tab/>
        <w:t>Overdosering</w:t>
      </w:r>
    </w:p>
    <w:p w14:paraId="2E0FBE28" w14:textId="77777777" w:rsidR="007F7280" w:rsidRDefault="007F7280" w:rsidP="00817B3C">
      <w:pPr>
        <w:ind w:left="851"/>
        <w:rPr>
          <w:sz w:val="24"/>
          <w:szCs w:val="24"/>
        </w:rPr>
      </w:pPr>
    </w:p>
    <w:p w14:paraId="5591DE1E" w14:textId="5FC89BD9" w:rsidR="007D0BF1" w:rsidRPr="007F7280" w:rsidRDefault="007D0BF1" w:rsidP="00817B3C">
      <w:pPr>
        <w:ind w:left="851"/>
        <w:rPr>
          <w:sz w:val="24"/>
          <w:szCs w:val="24"/>
          <w:u w:val="single"/>
        </w:rPr>
      </w:pPr>
      <w:r w:rsidRPr="007F7280">
        <w:rPr>
          <w:sz w:val="24"/>
          <w:szCs w:val="24"/>
          <w:u w:val="single"/>
        </w:rPr>
        <w:t>Symptomer og tegn</w:t>
      </w:r>
    </w:p>
    <w:p w14:paraId="58031673" w14:textId="77777777" w:rsidR="007D0BF1" w:rsidRPr="005E0615" w:rsidRDefault="007D0BF1" w:rsidP="00817B3C">
      <w:pPr>
        <w:ind w:left="851"/>
        <w:rPr>
          <w:sz w:val="24"/>
          <w:szCs w:val="24"/>
        </w:rPr>
      </w:pPr>
      <w:r w:rsidRPr="005E0615">
        <w:rPr>
          <w:sz w:val="24"/>
          <w:szCs w:val="24"/>
        </w:rPr>
        <w:t xml:space="preserve">Den tilgængelige information om overdosering af </w:t>
      </w:r>
      <w:proofErr w:type="spellStart"/>
      <w:r w:rsidRPr="005E0615">
        <w:rPr>
          <w:sz w:val="24"/>
          <w:szCs w:val="24"/>
        </w:rPr>
        <w:t>paroxetin</w:t>
      </w:r>
      <w:proofErr w:type="spellEnd"/>
      <w:r w:rsidRPr="005E0615">
        <w:rPr>
          <w:sz w:val="24"/>
          <w:szCs w:val="24"/>
        </w:rPr>
        <w:t xml:space="preserve"> viser, at sikkerhedsgrænserne er vide. </w:t>
      </w:r>
    </w:p>
    <w:p w14:paraId="0981315E" w14:textId="77777777" w:rsidR="007D0BF1" w:rsidRPr="005E0615" w:rsidRDefault="007D0BF1" w:rsidP="00817B3C">
      <w:pPr>
        <w:ind w:left="851"/>
        <w:rPr>
          <w:sz w:val="24"/>
          <w:szCs w:val="24"/>
        </w:rPr>
      </w:pPr>
    </w:p>
    <w:p w14:paraId="3C4F92BA" w14:textId="538C53A9" w:rsidR="007D0BF1" w:rsidRPr="005E0615" w:rsidRDefault="007D0BF1" w:rsidP="00817B3C">
      <w:pPr>
        <w:ind w:left="851"/>
        <w:rPr>
          <w:bCs/>
          <w:snapToGrid w:val="0"/>
          <w:sz w:val="24"/>
          <w:szCs w:val="24"/>
        </w:rPr>
      </w:pPr>
      <w:r w:rsidRPr="005E0615">
        <w:rPr>
          <w:sz w:val="24"/>
          <w:szCs w:val="24"/>
        </w:rPr>
        <w:t xml:space="preserve">Erfaringerne ved overdosering af </w:t>
      </w:r>
      <w:proofErr w:type="spellStart"/>
      <w:r w:rsidRPr="005E0615">
        <w:rPr>
          <w:sz w:val="24"/>
          <w:szCs w:val="24"/>
        </w:rPr>
        <w:t>paroxetin</w:t>
      </w:r>
      <w:proofErr w:type="spellEnd"/>
      <w:r w:rsidRPr="005E0615">
        <w:rPr>
          <w:sz w:val="24"/>
          <w:szCs w:val="24"/>
        </w:rPr>
        <w:t xml:space="preserve"> har indikeret, at foruden de symptomer, som nævnes under pkt. 4.8, er feber og ufrivillige muskelsammentrækninger blevet rapporteret. Serotoninsyndrom er almindeligt i tilfælde af overdosis (for symptomer, se under </w:t>
      </w:r>
      <w:r w:rsidR="0040522F">
        <w:rPr>
          <w:sz w:val="24"/>
          <w:szCs w:val="24"/>
        </w:rPr>
        <w:t>"</w:t>
      </w:r>
      <w:r w:rsidRPr="005E0615">
        <w:rPr>
          <w:bCs/>
          <w:snapToGrid w:val="0"/>
          <w:sz w:val="24"/>
          <w:szCs w:val="24"/>
        </w:rPr>
        <w:t xml:space="preserve">Serotoninsyndrom/malignt </w:t>
      </w:r>
      <w:proofErr w:type="spellStart"/>
      <w:r w:rsidRPr="005E0615">
        <w:rPr>
          <w:bCs/>
          <w:snapToGrid w:val="0"/>
          <w:sz w:val="24"/>
          <w:szCs w:val="24"/>
        </w:rPr>
        <w:t>neuroleptisk</w:t>
      </w:r>
      <w:proofErr w:type="spellEnd"/>
      <w:r w:rsidRPr="005E0615">
        <w:rPr>
          <w:bCs/>
          <w:snapToGrid w:val="0"/>
          <w:sz w:val="24"/>
          <w:szCs w:val="24"/>
        </w:rPr>
        <w:t xml:space="preserve"> syndrom</w:t>
      </w:r>
      <w:r w:rsidR="0040522F">
        <w:rPr>
          <w:bCs/>
          <w:snapToGrid w:val="0"/>
          <w:sz w:val="24"/>
          <w:szCs w:val="24"/>
        </w:rPr>
        <w:t>"</w:t>
      </w:r>
      <w:r w:rsidRPr="005E0615">
        <w:rPr>
          <w:bCs/>
          <w:snapToGrid w:val="0"/>
          <w:sz w:val="24"/>
          <w:szCs w:val="24"/>
        </w:rPr>
        <w:t xml:space="preserve"> i pkt. 4.4). </w:t>
      </w:r>
      <w:r w:rsidRPr="005E0615">
        <w:rPr>
          <w:sz w:val="24"/>
          <w:szCs w:val="24"/>
        </w:rPr>
        <w:t xml:space="preserve">Patienterne restitueredes generelt uden alvorlige følgetilstande, også i tilfælde hvor doser på op til 2.000 mg er blevet taget på én gang. Hændelser såsom koma eller EKG-ændringer er i enkelte tilfælde blevet rapporteret og i meget sjældne tilfælde med dødelig udgang, men generelt ved indtagelse af </w:t>
      </w:r>
      <w:proofErr w:type="spellStart"/>
      <w:r w:rsidRPr="005E0615">
        <w:rPr>
          <w:sz w:val="24"/>
          <w:szCs w:val="24"/>
        </w:rPr>
        <w:t>paroxetin</w:t>
      </w:r>
      <w:proofErr w:type="spellEnd"/>
      <w:r w:rsidRPr="005E0615">
        <w:rPr>
          <w:sz w:val="24"/>
          <w:szCs w:val="24"/>
        </w:rPr>
        <w:t xml:space="preserve"> i forbindelse med andre </w:t>
      </w:r>
      <w:proofErr w:type="spellStart"/>
      <w:r w:rsidRPr="005E0615">
        <w:rPr>
          <w:sz w:val="24"/>
          <w:szCs w:val="24"/>
        </w:rPr>
        <w:t>psykotrope</w:t>
      </w:r>
      <w:proofErr w:type="spellEnd"/>
      <w:r w:rsidRPr="005E0615">
        <w:rPr>
          <w:sz w:val="24"/>
          <w:szCs w:val="24"/>
        </w:rPr>
        <w:t xml:space="preserve"> lægemidler med eller uden indtagelse af alkohol.</w:t>
      </w:r>
    </w:p>
    <w:p w14:paraId="53BCD085" w14:textId="77777777" w:rsidR="007D0BF1" w:rsidRPr="007F7280" w:rsidRDefault="007D0BF1" w:rsidP="00817B3C">
      <w:pPr>
        <w:ind w:left="851"/>
        <w:rPr>
          <w:sz w:val="24"/>
          <w:szCs w:val="24"/>
        </w:rPr>
      </w:pPr>
    </w:p>
    <w:p w14:paraId="0D986E30" w14:textId="77777777" w:rsidR="007D0BF1" w:rsidRPr="007F7280" w:rsidRDefault="007D0BF1" w:rsidP="00817B3C">
      <w:pPr>
        <w:ind w:left="851"/>
        <w:rPr>
          <w:sz w:val="24"/>
          <w:szCs w:val="24"/>
          <w:u w:val="single"/>
        </w:rPr>
      </w:pPr>
      <w:r w:rsidRPr="007F7280">
        <w:rPr>
          <w:sz w:val="24"/>
          <w:szCs w:val="24"/>
          <w:u w:val="single"/>
        </w:rPr>
        <w:t>Behandling</w:t>
      </w:r>
    </w:p>
    <w:p w14:paraId="2BC7E22F" w14:textId="77777777" w:rsidR="007D0BF1" w:rsidRPr="005E0615" w:rsidRDefault="007D0BF1" w:rsidP="00817B3C">
      <w:pPr>
        <w:ind w:left="851"/>
        <w:rPr>
          <w:sz w:val="24"/>
          <w:szCs w:val="24"/>
        </w:rPr>
      </w:pPr>
      <w:r w:rsidRPr="005E0615">
        <w:rPr>
          <w:sz w:val="24"/>
          <w:szCs w:val="24"/>
        </w:rPr>
        <w:t xml:space="preserve">Der kendes ingen specifik </w:t>
      </w:r>
      <w:proofErr w:type="spellStart"/>
      <w:r w:rsidRPr="005E0615">
        <w:rPr>
          <w:sz w:val="24"/>
          <w:szCs w:val="24"/>
        </w:rPr>
        <w:t>antidot</w:t>
      </w:r>
      <w:proofErr w:type="spellEnd"/>
      <w:r w:rsidRPr="005E0615">
        <w:rPr>
          <w:sz w:val="24"/>
          <w:szCs w:val="24"/>
        </w:rPr>
        <w:t>.</w:t>
      </w:r>
    </w:p>
    <w:p w14:paraId="2E3CE823" w14:textId="77777777" w:rsidR="007D0BF1" w:rsidRPr="005E0615" w:rsidRDefault="007D0BF1" w:rsidP="00817B3C">
      <w:pPr>
        <w:ind w:left="851"/>
        <w:rPr>
          <w:sz w:val="24"/>
          <w:szCs w:val="24"/>
        </w:rPr>
      </w:pPr>
    </w:p>
    <w:p w14:paraId="71A24FFE" w14:textId="77777777" w:rsidR="007D0BF1" w:rsidRPr="005E0615" w:rsidRDefault="007D0BF1" w:rsidP="00817B3C">
      <w:pPr>
        <w:ind w:left="851"/>
        <w:rPr>
          <w:sz w:val="24"/>
          <w:szCs w:val="24"/>
        </w:rPr>
      </w:pPr>
      <w:r w:rsidRPr="005E0615">
        <w:rPr>
          <w:sz w:val="24"/>
          <w:szCs w:val="24"/>
        </w:rPr>
        <w:t xml:space="preserve">Behandlingen bør omfatte de foranstaltninger, som normalt anvendes ved behandling af overdosis af ethvert andet antidepressivt middel. For at nedsætte absorptionen af </w:t>
      </w:r>
      <w:proofErr w:type="spellStart"/>
      <w:r w:rsidRPr="005E0615">
        <w:rPr>
          <w:sz w:val="24"/>
          <w:szCs w:val="24"/>
        </w:rPr>
        <w:t>paroxetin</w:t>
      </w:r>
      <w:proofErr w:type="spellEnd"/>
      <w:r w:rsidRPr="005E0615">
        <w:rPr>
          <w:sz w:val="24"/>
          <w:szCs w:val="24"/>
        </w:rPr>
        <w:t xml:space="preserve"> kan administration af 20-30 g medicinsk kul overvejes, hvis det er muligt inden for få timer efter indtagelse af overdosis. Støttende behandling med hyppig monitorering af vitale tegn og omhyggelig observation er indiceret. Behandling af patienten bør foregå som klinisk indiceret.</w:t>
      </w:r>
    </w:p>
    <w:p w14:paraId="7033062C" w14:textId="77777777" w:rsidR="009260DE" w:rsidRPr="005E0615" w:rsidRDefault="009260DE" w:rsidP="009260DE">
      <w:pPr>
        <w:tabs>
          <w:tab w:val="left" w:pos="851"/>
        </w:tabs>
        <w:ind w:left="851"/>
        <w:rPr>
          <w:sz w:val="24"/>
          <w:szCs w:val="24"/>
        </w:rPr>
      </w:pPr>
    </w:p>
    <w:p w14:paraId="7080C73C" w14:textId="77777777" w:rsidR="009260DE" w:rsidRPr="005E0615" w:rsidRDefault="009260DE" w:rsidP="009260DE">
      <w:pPr>
        <w:tabs>
          <w:tab w:val="left" w:pos="851"/>
        </w:tabs>
        <w:ind w:left="851" w:hanging="851"/>
        <w:rPr>
          <w:b/>
          <w:sz w:val="24"/>
          <w:szCs w:val="24"/>
        </w:rPr>
      </w:pPr>
      <w:r w:rsidRPr="005E0615">
        <w:rPr>
          <w:b/>
          <w:sz w:val="24"/>
          <w:szCs w:val="24"/>
        </w:rPr>
        <w:t>4.10</w:t>
      </w:r>
      <w:r w:rsidRPr="005E0615">
        <w:rPr>
          <w:b/>
          <w:sz w:val="24"/>
          <w:szCs w:val="24"/>
        </w:rPr>
        <w:tab/>
        <w:t>Udlevering</w:t>
      </w:r>
    </w:p>
    <w:p w14:paraId="17682F60" w14:textId="18EDA1D8" w:rsidR="009260DE" w:rsidRPr="005E0615" w:rsidRDefault="007D0BF1" w:rsidP="009260DE">
      <w:pPr>
        <w:tabs>
          <w:tab w:val="left" w:pos="851"/>
        </w:tabs>
        <w:ind w:left="851"/>
        <w:rPr>
          <w:sz w:val="24"/>
          <w:szCs w:val="24"/>
        </w:rPr>
      </w:pPr>
      <w:r w:rsidRPr="005E0615">
        <w:rPr>
          <w:sz w:val="24"/>
          <w:szCs w:val="24"/>
        </w:rPr>
        <w:t>B</w:t>
      </w:r>
    </w:p>
    <w:p w14:paraId="12EE42FB" w14:textId="77777777" w:rsidR="009260DE" w:rsidRPr="005E0615" w:rsidRDefault="009260DE" w:rsidP="009260DE">
      <w:pPr>
        <w:tabs>
          <w:tab w:val="left" w:pos="851"/>
        </w:tabs>
        <w:ind w:left="851"/>
        <w:rPr>
          <w:sz w:val="24"/>
          <w:szCs w:val="24"/>
        </w:rPr>
      </w:pPr>
    </w:p>
    <w:p w14:paraId="598C4723" w14:textId="77777777" w:rsidR="009260DE" w:rsidRPr="005E0615" w:rsidRDefault="009260DE" w:rsidP="009260DE">
      <w:pPr>
        <w:tabs>
          <w:tab w:val="left" w:pos="851"/>
        </w:tabs>
        <w:ind w:left="851"/>
        <w:rPr>
          <w:sz w:val="24"/>
          <w:szCs w:val="24"/>
        </w:rPr>
      </w:pPr>
    </w:p>
    <w:p w14:paraId="7591ED24" w14:textId="77777777" w:rsidR="009260DE" w:rsidRPr="005E0615" w:rsidRDefault="009260DE" w:rsidP="009260DE">
      <w:pPr>
        <w:tabs>
          <w:tab w:val="left" w:pos="851"/>
        </w:tabs>
        <w:ind w:left="851" w:hanging="851"/>
        <w:rPr>
          <w:b/>
          <w:sz w:val="24"/>
          <w:szCs w:val="24"/>
        </w:rPr>
      </w:pPr>
      <w:r w:rsidRPr="005E0615">
        <w:rPr>
          <w:b/>
          <w:sz w:val="24"/>
          <w:szCs w:val="24"/>
        </w:rPr>
        <w:lastRenderedPageBreak/>
        <w:t>5.</w:t>
      </w:r>
      <w:r w:rsidRPr="005E0615">
        <w:rPr>
          <w:b/>
          <w:sz w:val="24"/>
          <w:szCs w:val="24"/>
        </w:rPr>
        <w:tab/>
        <w:t>FARMAKOLOGISKE EGENSKABER</w:t>
      </w:r>
    </w:p>
    <w:p w14:paraId="7A437FB3" w14:textId="77777777" w:rsidR="009260DE" w:rsidRPr="005E0615" w:rsidRDefault="009260DE" w:rsidP="009260DE">
      <w:pPr>
        <w:tabs>
          <w:tab w:val="left" w:pos="851"/>
        </w:tabs>
        <w:ind w:left="851"/>
        <w:rPr>
          <w:sz w:val="24"/>
          <w:szCs w:val="24"/>
        </w:rPr>
      </w:pPr>
    </w:p>
    <w:p w14:paraId="0A86FF86" w14:textId="77777777" w:rsidR="009260DE" w:rsidRPr="005E0615" w:rsidRDefault="009260DE" w:rsidP="009260DE">
      <w:pPr>
        <w:tabs>
          <w:tab w:val="num" w:pos="851"/>
        </w:tabs>
        <w:ind w:left="851" w:hanging="851"/>
        <w:rPr>
          <w:b/>
          <w:sz w:val="24"/>
          <w:szCs w:val="24"/>
        </w:rPr>
      </w:pPr>
      <w:r w:rsidRPr="005E0615">
        <w:rPr>
          <w:b/>
          <w:sz w:val="24"/>
          <w:szCs w:val="24"/>
        </w:rPr>
        <w:t>5.1</w:t>
      </w:r>
      <w:r w:rsidRPr="005E0615">
        <w:rPr>
          <w:b/>
          <w:sz w:val="24"/>
          <w:szCs w:val="24"/>
        </w:rPr>
        <w:tab/>
      </w:r>
      <w:proofErr w:type="spellStart"/>
      <w:r w:rsidRPr="005E0615">
        <w:rPr>
          <w:b/>
          <w:sz w:val="24"/>
          <w:szCs w:val="24"/>
        </w:rPr>
        <w:t>Farmakodynamiske</w:t>
      </w:r>
      <w:proofErr w:type="spellEnd"/>
      <w:r w:rsidRPr="005E0615">
        <w:rPr>
          <w:b/>
          <w:sz w:val="24"/>
          <w:szCs w:val="24"/>
        </w:rPr>
        <w:t xml:space="preserve"> egenskaber</w:t>
      </w:r>
    </w:p>
    <w:p w14:paraId="098CE577" w14:textId="74338CA7" w:rsidR="007D0BF1" w:rsidRPr="005E0615" w:rsidRDefault="007D0BF1" w:rsidP="00817B3C">
      <w:pPr>
        <w:ind w:left="851"/>
        <w:rPr>
          <w:sz w:val="24"/>
          <w:szCs w:val="24"/>
        </w:rPr>
      </w:pPr>
      <w:proofErr w:type="spellStart"/>
      <w:r w:rsidRPr="005E0615">
        <w:rPr>
          <w:sz w:val="24"/>
          <w:szCs w:val="24"/>
        </w:rPr>
        <w:t>Farmakoterapeutisk</w:t>
      </w:r>
      <w:proofErr w:type="spellEnd"/>
      <w:r w:rsidRPr="005E0615">
        <w:rPr>
          <w:sz w:val="24"/>
          <w:szCs w:val="24"/>
        </w:rPr>
        <w:t xml:space="preserve"> klassifikation: </w:t>
      </w:r>
      <w:proofErr w:type="spellStart"/>
      <w:r w:rsidRPr="005E0615">
        <w:rPr>
          <w:sz w:val="24"/>
          <w:szCs w:val="24"/>
        </w:rPr>
        <w:t>Antidepressiva</w:t>
      </w:r>
      <w:proofErr w:type="spellEnd"/>
      <w:r w:rsidRPr="005E0615">
        <w:rPr>
          <w:sz w:val="24"/>
          <w:szCs w:val="24"/>
        </w:rPr>
        <w:t xml:space="preserve">, selektive </w:t>
      </w:r>
      <w:proofErr w:type="spellStart"/>
      <w:r w:rsidRPr="005E0615">
        <w:rPr>
          <w:sz w:val="24"/>
          <w:szCs w:val="24"/>
        </w:rPr>
        <w:t>serotonin-genoptagelses</w:t>
      </w:r>
      <w:r w:rsidR="007F7280">
        <w:rPr>
          <w:sz w:val="24"/>
          <w:szCs w:val="24"/>
        </w:rPr>
        <w:softHyphen/>
      </w:r>
      <w:r w:rsidRPr="005E0615">
        <w:rPr>
          <w:sz w:val="24"/>
          <w:szCs w:val="24"/>
        </w:rPr>
        <w:t>hæmmere</w:t>
      </w:r>
      <w:proofErr w:type="spellEnd"/>
      <w:r w:rsidRPr="005E0615">
        <w:rPr>
          <w:sz w:val="24"/>
          <w:szCs w:val="24"/>
        </w:rPr>
        <w:t xml:space="preserve"> (SSRI), ATC-kode: N06AB05</w:t>
      </w:r>
      <w:r w:rsidR="007F7280">
        <w:rPr>
          <w:sz w:val="24"/>
          <w:szCs w:val="24"/>
        </w:rPr>
        <w:t>.</w:t>
      </w:r>
    </w:p>
    <w:p w14:paraId="7D4BC518" w14:textId="77777777" w:rsidR="007D0BF1" w:rsidRPr="005E0615" w:rsidRDefault="007D0BF1" w:rsidP="00817B3C">
      <w:pPr>
        <w:ind w:left="851"/>
        <w:rPr>
          <w:sz w:val="24"/>
          <w:szCs w:val="24"/>
        </w:rPr>
      </w:pPr>
    </w:p>
    <w:p w14:paraId="5ED512C4" w14:textId="77777777" w:rsidR="007D0BF1" w:rsidRPr="005E0615" w:rsidRDefault="007D0BF1" w:rsidP="00817B3C">
      <w:pPr>
        <w:ind w:left="851"/>
        <w:rPr>
          <w:sz w:val="24"/>
          <w:szCs w:val="24"/>
          <w:u w:val="single"/>
        </w:rPr>
      </w:pPr>
      <w:r w:rsidRPr="005E0615">
        <w:rPr>
          <w:sz w:val="24"/>
          <w:szCs w:val="24"/>
          <w:u w:val="single"/>
        </w:rPr>
        <w:t>Virkningsmekanisme</w:t>
      </w:r>
    </w:p>
    <w:p w14:paraId="2F3DDC85"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er en potent og </w:t>
      </w:r>
      <w:proofErr w:type="gramStart"/>
      <w:r w:rsidRPr="005E0615">
        <w:rPr>
          <w:sz w:val="24"/>
          <w:szCs w:val="24"/>
        </w:rPr>
        <w:t>selektiv</w:t>
      </w:r>
      <w:proofErr w:type="gramEnd"/>
      <w:r w:rsidRPr="005E0615">
        <w:rPr>
          <w:sz w:val="24"/>
          <w:szCs w:val="24"/>
        </w:rPr>
        <w:t xml:space="preserve"> hæmmer af optagelsen af 5-hydroxitryptamin (5-HT, serotonin), og dets antidepressive virkning og effektivitet ved behandling af </w:t>
      </w:r>
      <w:proofErr w:type="spellStart"/>
      <w:r w:rsidRPr="005E0615">
        <w:rPr>
          <w:snapToGrid w:val="0"/>
          <w:sz w:val="24"/>
          <w:szCs w:val="24"/>
        </w:rPr>
        <w:t>obsessiv-kompulsiv</w:t>
      </w:r>
      <w:proofErr w:type="spellEnd"/>
      <w:r w:rsidRPr="005E0615">
        <w:rPr>
          <w:snapToGrid w:val="0"/>
          <w:sz w:val="24"/>
          <w:szCs w:val="24"/>
        </w:rPr>
        <w:t xml:space="preserve"> tilstand</w:t>
      </w:r>
      <w:r w:rsidRPr="005E0615">
        <w:rPr>
          <w:sz w:val="24"/>
          <w:szCs w:val="24"/>
        </w:rPr>
        <w:t>, socialangst/socialfobi, generaliseret angst, posttraumatisk stress syndrom og panikangst anses for at være forbundet med dets specifikke hæmning af optagelsen af 5-HT i hjerneneuroner.</w:t>
      </w:r>
    </w:p>
    <w:p w14:paraId="7341A2B2" w14:textId="77777777" w:rsidR="007D0BF1" w:rsidRPr="005E0615" w:rsidRDefault="007D0BF1" w:rsidP="00817B3C">
      <w:pPr>
        <w:ind w:left="851"/>
        <w:rPr>
          <w:sz w:val="24"/>
          <w:szCs w:val="24"/>
        </w:rPr>
      </w:pPr>
    </w:p>
    <w:p w14:paraId="380B7256"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er kemisk ikke relateret til tricykliske, </w:t>
      </w:r>
      <w:proofErr w:type="spellStart"/>
      <w:r w:rsidRPr="005E0615">
        <w:rPr>
          <w:sz w:val="24"/>
          <w:szCs w:val="24"/>
        </w:rPr>
        <w:t>tetracykliske</w:t>
      </w:r>
      <w:proofErr w:type="spellEnd"/>
      <w:r w:rsidRPr="005E0615">
        <w:rPr>
          <w:sz w:val="24"/>
          <w:szCs w:val="24"/>
        </w:rPr>
        <w:t xml:space="preserve"> og andre tilgængelige </w:t>
      </w:r>
      <w:proofErr w:type="spellStart"/>
      <w:r w:rsidRPr="005E0615">
        <w:rPr>
          <w:sz w:val="24"/>
          <w:szCs w:val="24"/>
        </w:rPr>
        <w:t>antidepressiva</w:t>
      </w:r>
      <w:proofErr w:type="spellEnd"/>
      <w:r w:rsidRPr="005E0615">
        <w:rPr>
          <w:sz w:val="24"/>
          <w:szCs w:val="24"/>
        </w:rPr>
        <w:t xml:space="preserve">. </w:t>
      </w:r>
      <w:proofErr w:type="spellStart"/>
      <w:r w:rsidRPr="005E0615">
        <w:rPr>
          <w:sz w:val="24"/>
          <w:szCs w:val="24"/>
        </w:rPr>
        <w:t>Paroxetin</w:t>
      </w:r>
      <w:proofErr w:type="spellEnd"/>
      <w:r w:rsidRPr="005E0615">
        <w:rPr>
          <w:sz w:val="24"/>
          <w:szCs w:val="24"/>
        </w:rPr>
        <w:t xml:space="preserve"> har lav affinitet til </w:t>
      </w:r>
      <w:proofErr w:type="spellStart"/>
      <w:r w:rsidRPr="005E0615">
        <w:rPr>
          <w:sz w:val="24"/>
          <w:szCs w:val="24"/>
        </w:rPr>
        <w:t>muskarine</w:t>
      </w:r>
      <w:proofErr w:type="spellEnd"/>
      <w:r w:rsidRPr="005E0615">
        <w:rPr>
          <w:sz w:val="24"/>
          <w:szCs w:val="24"/>
        </w:rPr>
        <w:t xml:space="preserve"> </w:t>
      </w:r>
      <w:proofErr w:type="spellStart"/>
      <w:r w:rsidRPr="005E0615">
        <w:rPr>
          <w:sz w:val="24"/>
          <w:szCs w:val="24"/>
        </w:rPr>
        <w:t>kolinerge</w:t>
      </w:r>
      <w:proofErr w:type="spellEnd"/>
      <w:r w:rsidRPr="005E0615">
        <w:rPr>
          <w:sz w:val="24"/>
          <w:szCs w:val="24"/>
        </w:rPr>
        <w:t xml:space="preserve"> receptorer, og dyrestudier har kun indiceret svage </w:t>
      </w:r>
      <w:proofErr w:type="spellStart"/>
      <w:r w:rsidRPr="005E0615">
        <w:rPr>
          <w:sz w:val="24"/>
          <w:szCs w:val="24"/>
        </w:rPr>
        <w:t>antikolinerge</w:t>
      </w:r>
      <w:proofErr w:type="spellEnd"/>
      <w:r w:rsidRPr="005E0615">
        <w:rPr>
          <w:sz w:val="24"/>
          <w:szCs w:val="24"/>
        </w:rPr>
        <w:t xml:space="preserve"> egenskaber.</w:t>
      </w:r>
    </w:p>
    <w:p w14:paraId="2A2E27D5" w14:textId="77777777" w:rsidR="007D0BF1" w:rsidRPr="005E0615" w:rsidRDefault="007D0BF1" w:rsidP="00817B3C">
      <w:pPr>
        <w:ind w:left="851"/>
        <w:rPr>
          <w:sz w:val="24"/>
          <w:szCs w:val="24"/>
        </w:rPr>
      </w:pPr>
    </w:p>
    <w:p w14:paraId="47BAE102" w14:textId="77777777" w:rsidR="007D0BF1" w:rsidRPr="005E0615" w:rsidRDefault="007D0BF1" w:rsidP="00817B3C">
      <w:pPr>
        <w:ind w:left="851"/>
        <w:rPr>
          <w:sz w:val="24"/>
          <w:szCs w:val="24"/>
        </w:rPr>
      </w:pPr>
      <w:r w:rsidRPr="005E0615">
        <w:rPr>
          <w:sz w:val="24"/>
          <w:szCs w:val="24"/>
        </w:rPr>
        <w:t xml:space="preserve">I overensstemmelse med denne selektive virkning har </w:t>
      </w:r>
      <w:r w:rsidRPr="005E0615">
        <w:rPr>
          <w:i/>
          <w:sz w:val="24"/>
          <w:szCs w:val="24"/>
        </w:rPr>
        <w:t xml:space="preserve">in </w:t>
      </w:r>
      <w:proofErr w:type="spellStart"/>
      <w:r w:rsidRPr="005E0615">
        <w:rPr>
          <w:i/>
          <w:sz w:val="24"/>
          <w:szCs w:val="24"/>
        </w:rPr>
        <w:t>vitro</w:t>
      </w:r>
      <w:proofErr w:type="spellEnd"/>
      <w:r w:rsidRPr="005E0615">
        <w:rPr>
          <w:i/>
          <w:sz w:val="24"/>
          <w:szCs w:val="24"/>
        </w:rPr>
        <w:t>-</w:t>
      </w:r>
      <w:r w:rsidRPr="005E0615">
        <w:rPr>
          <w:sz w:val="24"/>
          <w:szCs w:val="24"/>
        </w:rPr>
        <w:t xml:space="preserve">studier vist, at </w:t>
      </w:r>
      <w:proofErr w:type="spellStart"/>
      <w:r w:rsidRPr="005E0615">
        <w:rPr>
          <w:sz w:val="24"/>
          <w:szCs w:val="24"/>
        </w:rPr>
        <w:t>paroxetin</w:t>
      </w:r>
      <w:proofErr w:type="spellEnd"/>
      <w:r w:rsidRPr="005E0615">
        <w:rPr>
          <w:sz w:val="24"/>
          <w:szCs w:val="24"/>
        </w:rPr>
        <w:t xml:space="preserve"> i modsætning til tricykliske </w:t>
      </w:r>
      <w:proofErr w:type="spellStart"/>
      <w:r w:rsidRPr="005E0615">
        <w:rPr>
          <w:sz w:val="24"/>
          <w:szCs w:val="24"/>
        </w:rPr>
        <w:t>antidepressiva</w:t>
      </w:r>
      <w:proofErr w:type="spellEnd"/>
      <w:r w:rsidRPr="005E0615">
        <w:rPr>
          <w:sz w:val="24"/>
          <w:szCs w:val="24"/>
        </w:rPr>
        <w:t xml:space="preserve"> har ringe affinitet til </w:t>
      </w:r>
      <w:proofErr w:type="spellStart"/>
      <w:r w:rsidRPr="005E0615">
        <w:rPr>
          <w:sz w:val="24"/>
          <w:szCs w:val="24"/>
        </w:rPr>
        <w:t>alfal</w:t>
      </w:r>
      <w:proofErr w:type="spellEnd"/>
      <w:r w:rsidRPr="005E0615">
        <w:rPr>
          <w:sz w:val="24"/>
          <w:szCs w:val="24"/>
        </w:rPr>
        <w:t>, alfa2 og beta-</w:t>
      </w:r>
      <w:proofErr w:type="spellStart"/>
      <w:r w:rsidRPr="005E0615">
        <w:rPr>
          <w:sz w:val="24"/>
          <w:szCs w:val="24"/>
        </w:rPr>
        <w:t>adrenoceptorer</w:t>
      </w:r>
      <w:proofErr w:type="spellEnd"/>
      <w:r w:rsidRPr="005E0615">
        <w:rPr>
          <w:sz w:val="24"/>
          <w:szCs w:val="24"/>
        </w:rPr>
        <w:t>, dopamin (D2), 5-HTl-lignende, 5-HT2- og histamin (H</w:t>
      </w:r>
      <w:proofErr w:type="gramStart"/>
      <w:r w:rsidRPr="005E0615">
        <w:rPr>
          <w:sz w:val="24"/>
          <w:szCs w:val="24"/>
        </w:rPr>
        <w:t>1)-</w:t>
      </w:r>
      <w:proofErr w:type="gramEnd"/>
      <w:r w:rsidRPr="005E0615">
        <w:rPr>
          <w:sz w:val="24"/>
          <w:szCs w:val="24"/>
        </w:rPr>
        <w:t xml:space="preserve">receptorer. Denne mangel på interaktion med </w:t>
      </w:r>
      <w:proofErr w:type="spellStart"/>
      <w:r w:rsidRPr="005E0615">
        <w:rPr>
          <w:sz w:val="24"/>
          <w:szCs w:val="24"/>
        </w:rPr>
        <w:t>postsynaptiske</w:t>
      </w:r>
      <w:proofErr w:type="spellEnd"/>
      <w:r w:rsidRPr="005E0615">
        <w:rPr>
          <w:sz w:val="24"/>
          <w:szCs w:val="24"/>
        </w:rPr>
        <w:t xml:space="preserve"> receptorer </w:t>
      </w:r>
      <w:r w:rsidRPr="005E0615">
        <w:rPr>
          <w:i/>
          <w:sz w:val="24"/>
          <w:szCs w:val="24"/>
        </w:rPr>
        <w:t xml:space="preserve">in </w:t>
      </w:r>
      <w:proofErr w:type="spellStart"/>
      <w:r w:rsidRPr="005E0615">
        <w:rPr>
          <w:i/>
          <w:sz w:val="24"/>
          <w:szCs w:val="24"/>
        </w:rPr>
        <w:t>vitro</w:t>
      </w:r>
      <w:proofErr w:type="spellEnd"/>
      <w:r w:rsidRPr="005E0615">
        <w:rPr>
          <w:sz w:val="24"/>
          <w:szCs w:val="24"/>
        </w:rPr>
        <w:t xml:space="preserve"> underbygges af </w:t>
      </w:r>
      <w:r w:rsidRPr="005E0615">
        <w:rPr>
          <w:i/>
          <w:sz w:val="24"/>
          <w:szCs w:val="24"/>
        </w:rPr>
        <w:t xml:space="preserve">in </w:t>
      </w:r>
      <w:proofErr w:type="spellStart"/>
      <w:r w:rsidRPr="005E0615">
        <w:rPr>
          <w:i/>
          <w:sz w:val="24"/>
          <w:szCs w:val="24"/>
        </w:rPr>
        <w:t>vivo</w:t>
      </w:r>
      <w:proofErr w:type="spellEnd"/>
      <w:r w:rsidRPr="005E0615">
        <w:rPr>
          <w:i/>
          <w:sz w:val="24"/>
          <w:szCs w:val="24"/>
        </w:rPr>
        <w:t>-</w:t>
      </w:r>
      <w:r w:rsidRPr="005E0615">
        <w:rPr>
          <w:sz w:val="24"/>
          <w:szCs w:val="24"/>
        </w:rPr>
        <w:t xml:space="preserve">studier, som har vist mangel på CNS-nedsættende og </w:t>
      </w:r>
      <w:proofErr w:type="spellStart"/>
      <w:r w:rsidRPr="005E0615">
        <w:rPr>
          <w:sz w:val="24"/>
          <w:szCs w:val="24"/>
        </w:rPr>
        <w:t>hypotensive</w:t>
      </w:r>
      <w:proofErr w:type="spellEnd"/>
      <w:r w:rsidRPr="005E0615">
        <w:rPr>
          <w:sz w:val="24"/>
          <w:szCs w:val="24"/>
        </w:rPr>
        <w:t xml:space="preserve"> egenskaber.</w:t>
      </w:r>
    </w:p>
    <w:p w14:paraId="6756E044" w14:textId="77777777" w:rsidR="007D0BF1" w:rsidRPr="005E0615" w:rsidRDefault="007D0BF1" w:rsidP="00817B3C">
      <w:pPr>
        <w:ind w:left="851"/>
        <w:rPr>
          <w:sz w:val="24"/>
          <w:szCs w:val="24"/>
        </w:rPr>
      </w:pPr>
    </w:p>
    <w:p w14:paraId="0AE6890B" w14:textId="77777777" w:rsidR="007D0BF1" w:rsidRPr="005E0615" w:rsidRDefault="007D0BF1" w:rsidP="00817B3C">
      <w:pPr>
        <w:ind w:left="851"/>
        <w:rPr>
          <w:sz w:val="24"/>
          <w:szCs w:val="24"/>
          <w:u w:val="single"/>
        </w:rPr>
      </w:pPr>
      <w:proofErr w:type="spellStart"/>
      <w:r w:rsidRPr="005E0615">
        <w:rPr>
          <w:sz w:val="24"/>
          <w:szCs w:val="24"/>
          <w:u w:val="single"/>
        </w:rPr>
        <w:t>Farmakodynamisk</w:t>
      </w:r>
      <w:proofErr w:type="spellEnd"/>
      <w:r w:rsidRPr="005E0615">
        <w:rPr>
          <w:sz w:val="24"/>
          <w:szCs w:val="24"/>
          <w:u w:val="single"/>
        </w:rPr>
        <w:t xml:space="preserve"> virkning</w:t>
      </w:r>
    </w:p>
    <w:p w14:paraId="49241388"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nedsætter ikke den </w:t>
      </w:r>
      <w:proofErr w:type="spellStart"/>
      <w:r w:rsidRPr="005E0615">
        <w:rPr>
          <w:sz w:val="24"/>
          <w:szCs w:val="24"/>
        </w:rPr>
        <w:t>psykomotoriske</w:t>
      </w:r>
      <w:proofErr w:type="spellEnd"/>
      <w:r w:rsidRPr="005E0615">
        <w:rPr>
          <w:sz w:val="24"/>
          <w:szCs w:val="24"/>
        </w:rPr>
        <w:t xml:space="preserve"> funktion og forstærker heller ikke ethanols depressive virkninger.</w:t>
      </w:r>
    </w:p>
    <w:p w14:paraId="080E2C84" w14:textId="77777777" w:rsidR="007D0BF1" w:rsidRPr="005E0615" w:rsidRDefault="007D0BF1" w:rsidP="00817B3C">
      <w:pPr>
        <w:ind w:left="851"/>
        <w:rPr>
          <w:sz w:val="24"/>
          <w:szCs w:val="24"/>
        </w:rPr>
      </w:pPr>
    </w:p>
    <w:p w14:paraId="22CE6AD8" w14:textId="77777777" w:rsidR="007D0BF1" w:rsidRPr="005E0615" w:rsidRDefault="007D0BF1" w:rsidP="00817B3C">
      <w:pPr>
        <w:ind w:left="851"/>
        <w:rPr>
          <w:sz w:val="24"/>
          <w:szCs w:val="24"/>
        </w:rPr>
      </w:pPr>
      <w:r w:rsidRPr="005E0615">
        <w:rPr>
          <w:sz w:val="24"/>
          <w:szCs w:val="24"/>
        </w:rPr>
        <w:t xml:space="preserve">Ligesom andre selektive 5-HT-optagshæmmere giver </w:t>
      </w:r>
      <w:proofErr w:type="spellStart"/>
      <w:r w:rsidRPr="005E0615">
        <w:rPr>
          <w:sz w:val="24"/>
          <w:szCs w:val="24"/>
        </w:rPr>
        <w:t>paroxetin</w:t>
      </w:r>
      <w:proofErr w:type="spellEnd"/>
      <w:r w:rsidRPr="005E0615">
        <w:rPr>
          <w:sz w:val="24"/>
          <w:szCs w:val="24"/>
        </w:rPr>
        <w:t xml:space="preserve"> symptomer på øget 5-HT -receptorstimulation ved indgift hos dyr, som tidligere har fået MAO-</w:t>
      </w:r>
      <w:proofErr w:type="spellStart"/>
      <w:r w:rsidRPr="005E0615">
        <w:rPr>
          <w:sz w:val="24"/>
          <w:szCs w:val="24"/>
        </w:rPr>
        <w:t>hæmmere</w:t>
      </w:r>
      <w:proofErr w:type="spellEnd"/>
      <w:r w:rsidRPr="005E0615">
        <w:rPr>
          <w:sz w:val="24"/>
          <w:szCs w:val="24"/>
        </w:rPr>
        <w:t xml:space="preserve"> eller </w:t>
      </w:r>
      <w:proofErr w:type="spellStart"/>
      <w:r w:rsidRPr="005E0615">
        <w:rPr>
          <w:sz w:val="24"/>
          <w:szCs w:val="24"/>
        </w:rPr>
        <w:t>tryptofan</w:t>
      </w:r>
      <w:proofErr w:type="spellEnd"/>
      <w:r w:rsidRPr="005E0615">
        <w:rPr>
          <w:sz w:val="24"/>
          <w:szCs w:val="24"/>
        </w:rPr>
        <w:t xml:space="preserve">. </w:t>
      </w:r>
    </w:p>
    <w:p w14:paraId="63E59E5C" w14:textId="77777777" w:rsidR="007D0BF1" w:rsidRPr="005E0615" w:rsidRDefault="007D0BF1" w:rsidP="00817B3C">
      <w:pPr>
        <w:ind w:left="851"/>
        <w:rPr>
          <w:sz w:val="24"/>
          <w:szCs w:val="24"/>
        </w:rPr>
      </w:pPr>
    </w:p>
    <w:p w14:paraId="7AF90A9B" w14:textId="77777777" w:rsidR="007D0BF1" w:rsidRPr="005E0615" w:rsidRDefault="007D0BF1" w:rsidP="00817B3C">
      <w:pPr>
        <w:ind w:left="851"/>
        <w:rPr>
          <w:sz w:val="24"/>
          <w:szCs w:val="24"/>
        </w:rPr>
      </w:pPr>
      <w:r w:rsidRPr="005E0615">
        <w:rPr>
          <w:sz w:val="24"/>
          <w:szCs w:val="24"/>
        </w:rPr>
        <w:t xml:space="preserve">Adfærds- og EEG-studier viser, at </w:t>
      </w:r>
      <w:proofErr w:type="spellStart"/>
      <w:r w:rsidRPr="005E0615">
        <w:rPr>
          <w:sz w:val="24"/>
          <w:szCs w:val="24"/>
        </w:rPr>
        <w:t>paroxetin</w:t>
      </w:r>
      <w:proofErr w:type="spellEnd"/>
      <w:r w:rsidRPr="005E0615">
        <w:rPr>
          <w:sz w:val="24"/>
          <w:szCs w:val="24"/>
        </w:rPr>
        <w:t xml:space="preserve"> virker svagt aktiverende ved doser, der generelt ligger over det, der kræves for at hæmme 5-HT-optagelsen. Aktiveringsegenskaberne er ikke af "amfetaminlignende" art.</w:t>
      </w:r>
    </w:p>
    <w:p w14:paraId="3F18DEAF" w14:textId="77777777" w:rsidR="007D0BF1" w:rsidRPr="005E0615" w:rsidRDefault="007D0BF1" w:rsidP="00817B3C">
      <w:pPr>
        <w:ind w:left="851"/>
        <w:rPr>
          <w:sz w:val="24"/>
          <w:szCs w:val="24"/>
        </w:rPr>
      </w:pPr>
      <w:r w:rsidRPr="005E0615">
        <w:rPr>
          <w:sz w:val="24"/>
          <w:szCs w:val="24"/>
        </w:rPr>
        <w:t xml:space="preserve">Dyrestudier viser, at </w:t>
      </w:r>
      <w:proofErr w:type="spellStart"/>
      <w:r w:rsidRPr="005E0615">
        <w:rPr>
          <w:sz w:val="24"/>
          <w:szCs w:val="24"/>
        </w:rPr>
        <w:t>paroxetin</w:t>
      </w:r>
      <w:proofErr w:type="spellEnd"/>
      <w:r w:rsidRPr="005E0615">
        <w:rPr>
          <w:sz w:val="24"/>
          <w:szCs w:val="24"/>
        </w:rPr>
        <w:t xml:space="preserve"> tolereres godt af hele det </w:t>
      </w:r>
      <w:proofErr w:type="spellStart"/>
      <w:r w:rsidRPr="005E0615">
        <w:rPr>
          <w:sz w:val="24"/>
          <w:szCs w:val="24"/>
        </w:rPr>
        <w:t>kardiovaskulære</w:t>
      </w:r>
      <w:proofErr w:type="spellEnd"/>
      <w:r w:rsidRPr="005E0615">
        <w:rPr>
          <w:sz w:val="24"/>
          <w:szCs w:val="24"/>
        </w:rPr>
        <w:t xml:space="preserve"> system. </w:t>
      </w:r>
      <w:proofErr w:type="spellStart"/>
      <w:r w:rsidRPr="005E0615">
        <w:rPr>
          <w:sz w:val="24"/>
          <w:szCs w:val="24"/>
        </w:rPr>
        <w:t>Paroxetin</w:t>
      </w:r>
      <w:proofErr w:type="spellEnd"/>
      <w:r w:rsidRPr="005E0615">
        <w:rPr>
          <w:sz w:val="24"/>
          <w:szCs w:val="24"/>
        </w:rPr>
        <w:t xml:space="preserve"> producerer ingen klinisk signifikante ændringer i blodtryk, hjertefrekvens og ECG efter administration til raske individer. </w:t>
      </w:r>
    </w:p>
    <w:p w14:paraId="3823BB83" w14:textId="77777777" w:rsidR="007D0BF1" w:rsidRPr="005E0615" w:rsidRDefault="007D0BF1" w:rsidP="00817B3C">
      <w:pPr>
        <w:ind w:left="851"/>
        <w:rPr>
          <w:sz w:val="24"/>
          <w:szCs w:val="24"/>
        </w:rPr>
      </w:pPr>
    </w:p>
    <w:p w14:paraId="4DDD658F" w14:textId="77777777" w:rsidR="007D0BF1" w:rsidRPr="005E0615" w:rsidRDefault="007D0BF1" w:rsidP="00817B3C">
      <w:pPr>
        <w:ind w:left="851"/>
        <w:rPr>
          <w:sz w:val="24"/>
          <w:szCs w:val="24"/>
        </w:rPr>
      </w:pPr>
      <w:r w:rsidRPr="005E0615">
        <w:rPr>
          <w:sz w:val="24"/>
          <w:szCs w:val="24"/>
        </w:rPr>
        <w:t xml:space="preserve">Studier indikerer, at </w:t>
      </w:r>
      <w:proofErr w:type="spellStart"/>
      <w:r w:rsidRPr="005E0615">
        <w:rPr>
          <w:sz w:val="24"/>
          <w:szCs w:val="24"/>
        </w:rPr>
        <w:t>paroxetin</w:t>
      </w:r>
      <w:proofErr w:type="spellEnd"/>
      <w:r w:rsidRPr="005E0615">
        <w:rPr>
          <w:sz w:val="24"/>
          <w:szCs w:val="24"/>
        </w:rPr>
        <w:t xml:space="preserve"> i modsætning til </w:t>
      </w:r>
      <w:proofErr w:type="spellStart"/>
      <w:r w:rsidRPr="005E0615">
        <w:rPr>
          <w:sz w:val="24"/>
          <w:szCs w:val="24"/>
        </w:rPr>
        <w:t>antidepressiva</w:t>
      </w:r>
      <w:proofErr w:type="spellEnd"/>
      <w:r w:rsidRPr="005E0615">
        <w:rPr>
          <w:sz w:val="24"/>
          <w:szCs w:val="24"/>
        </w:rPr>
        <w:t xml:space="preserve">, som hæmmer optagelsen af noradrenalin, har langt mindre tilbøjelighed til at hæmme de </w:t>
      </w:r>
      <w:proofErr w:type="spellStart"/>
      <w:r w:rsidRPr="005E0615">
        <w:rPr>
          <w:sz w:val="24"/>
          <w:szCs w:val="24"/>
        </w:rPr>
        <w:t>antihypertensive</w:t>
      </w:r>
      <w:proofErr w:type="spellEnd"/>
      <w:r w:rsidRPr="005E0615">
        <w:rPr>
          <w:sz w:val="24"/>
          <w:szCs w:val="24"/>
        </w:rPr>
        <w:t xml:space="preserve"> virkninger af </w:t>
      </w:r>
      <w:proofErr w:type="spellStart"/>
      <w:r w:rsidRPr="005E0615">
        <w:rPr>
          <w:sz w:val="24"/>
          <w:szCs w:val="24"/>
        </w:rPr>
        <w:t>guanethidin</w:t>
      </w:r>
      <w:proofErr w:type="spellEnd"/>
      <w:r w:rsidRPr="005E0615">
        <w:rPr>
          <w:sz w:val="24"/>
          <w:szCs w:val="24"/>
        </w:rPr>
        <w:t>.</w:t>
      </w:r>
    </w:p>
    <w:p w14:paraId="418DF80A" w14:textId="77777777" w:rsidR="007D0BF1" w:rsidRPr="005E0615" w:rsidRDefault="007D0BF1" w:rsidP="00817B3C">
      <w:pPr>
        <w:ind w:left="851"/>
        <w:rPr>
          <w:sz w:val="24"/>
          <w:szCs w:val="24"/>
        </w:rPr>
      </w:pPr>
    </w:p>
    <w:p w14:paraId="7E717058" w14:textId="77777777" w:rsidR="007D0BF1" w:rsidRPr="005E0615" w:rsidRDefault="007D0BF1" w:rsidP="00817B3C">
      <w:pPr>
        <w:ind w:left="851"/>
        <w:rPr>
          <w:sz w:val="24"/>
          <w:szCs w:val="24"/>
        </w:rPr>
      </w:pPr>
      <w:r w:rsidRPr="005E0615">
        <w:rPr>
          <w:sz w:val="24"/>
          <w:szCs w:val="24"/>
        </w:rPr>
        <w:t xml:space="preserve">Ved behandling af depressionssygdomme er </w:t>
      </w:r>
      <w:proofErr w:type="spellStart"/>
      <w:r w:rsidRPr="005E0615">
        <w:rPr>
          <w:sz w:val="24"/>
          <w:szCs w:val="24"/>
        </w:rPr>
        <w:t>paroxetins</w:t>
      </w:r>
      <w:proofErr w:type="spellEnd"/>
      <w:r w:rsidRPr="005E0615">
        <w:rPr>
          <w:sz w:val="24"/>
          <w:szCs w:val="24"/>
        </w:rPr>
        <w:t xml:space="preserve"> virkning sammenlignelig med standard </w:t>
      </w:r>
      <w:proofErr w:type="spellStart"/>
      <w:r w:rsidRPr="005E0615">
        <w:rPr>
          <w:sz w:val="24"/>
          <w:szCs w:val="24"/>
        </w:rPr>
        <w:t>antidepressiva</w:t>
      </w:r>
      <w:proofErr w:type="spellEnd"/>
      <w:r w:rsidRPr="005E0615">
        <w:rPr>
          <w:sz w:val="24"/>
          <w:szCs w:val="24"/>
        </w:rPr>
        <w:t>.</w:t>
      </w:r>
    </w:p>
    <w:p w14:paraId="60EFE291" w14:textId="77777777" w:rsidR="007D0BF1" w:rsidRPr="005E0615" w:rsidRDefault="007D0BF1" w:rsidP="00817B3C">
      <w:pPr>
        <w:ind w:left="851"/>
        <w:rPr>
          <w:sz w:val="24"/>
          <w:szCs w:val="24"/>
        </w:rPr>
      </w:pPr>
    </w:p>
    <w:p w14:paraId="6DD3C597" w14:textId="77777777" w:rsidR="007D0BF1" w:rsidRPr="005E0615" w:rsidRDefault="007D0BF1" w:rsidP="00817B3C">
      <w:pPr>
        <w:ind w:left="851"/>
        <w:rPr>
          <w:sz w:val="24"/>
          <w:szCs w:val="24"/>
        </w:rPr>
      </w:pPr>
      <w:r w:rsidRPr="005E0615">
        <w:rPr>
          <w:sz w:val="24"/>
          <w:szCs w:val="24"/>
        </w:rPr>
        <w:t xml:space="preserve">Der er også visse tegn på, at </w:t>
      </w:r>
      <w:proofErr w:type="spellStart"/>
      <w:r w:rsidRPr="005E0615">
        <w:rPr>
          <w:sz w:val="24"/>
          <w:szCs w:val="24"/>
        </w:rPr>
        <w:t>paroxetin</w:t>
      </w:r>
      <w:proofErr w:type="spellEnd"/>
      <w:r w:rsidRPr="005E0615">
        <w:rPr>
          <w:sz w:val="24"/>
          <w:szCs w:val="24"/>
        </w:rPr>
        <w:t xml:space="preserve"> kan være af terapeutisk værdi for patienter, som ikke reagerer på standardbehandling.</w:t>
      </w:r>
    </w:p>
    <w:p w14:paraId="705027CA" w14:textId="77777777" w:rsidR="007D0BF1" w:rsidRPr="005E0615" w:rsidRDefault="007D0BF1" w:rsidP="00817B3C">
      <w:pPr>
        <w:ind w:left="851"/>
        <w:rPr>
          <w:sz w:val="24"/>
          <w:szCs w:val="24"/>
        </w:rPr>
      </w:pPr>
    </w:p>
    <w:p w14:paraId="4E136CFD" w14:textId="77777777" w:rsidR="007D0BF1" w:rsidRPr="005E0615" w:rsidRDefault="007D0BF1" w:rsidP="00817B3C">
      <w:pPr>
        <w:ind w:left="851"/>
        <w:rPr>
          <w:sz w:val="24"/>
          <w:szCs w:val="24"/>
        </w:rPr>
      </w:pPr>
      <w:r w:rsidRPr="005E0615">
        <w:rPr>
          <w:sz w:val="24"/>
          <w:szCs w:val="24"/>
        </w:rPr>
        <w:t xml:space="preserve">Morgendosering med </w:t>
      </w:r>
      <w:proofErr w:type="spellStart"/>
      <w:r w:rsidRPr="005E0615">
        <w:rPr>
          <w:sz w:val="24"/>
          <w:szCs w:val="24"/>
        </w:rPr>
        <w:t>paroxetin</w:t>
      </w:r>
      <w:proofErr w:type="spellEnd"/>
      <w:r w:rsidRPr="005E0615">
        <w:rPr>
          <w:sz w:val="24"/>
          <w:szCs w:val="24"/>
        </w:rPr>
        <w:t xml:space="preserve"> har ingen skadelig virkning på søvnens kvalitet eller varighed. Patienterne vil desuden sandsynligvis opleve, at de sover bedre, når de begynder at reagere på </w:t>
      </w:r>
      <w:proofErr w:type="spellStart"/>
      <w:r w:rsidRPr="005E0615">
        <w:rPr>
          <w:sz w:val="24"/>
          <w:szCs w:val="24"/>
        </w:rPr>
        <w:t>paroxetinbehandlingen</w:t>
      </w:r>
      <w:proofErr w:type="spellEnd"/>
      <w:r w:rsidRPr="005E0615">
        <w:rPr>
          <w:sz w:val="24"/>
          <w:szCs w:val="24"/>
        </w:rPr>
        <w:t>.</w:t>
      </w:r>
    </w:p>
    <w:p w14:paraId="5A490272" w14:textId="77777777" w:rsidR="007D0BF1" w:rsidRPr="005E0615" w:rsidRDefault="007D0BF1" w:rsidP="00817B3C">
      <w:pPr>
        <w:ind w:left="851"/>
        <w:rPr>
          <w:sz w:val="24"/>
          <w:szCs w:val="24"/>
        </w:rPr>
      </w:pPr>
    </w:p>
    <w:p w14:paraId="3DEFB5C4" w14:textId="77777777" w:rsidR="007D0BF1" w:rsidRPr="005E0615" w:rsidRDefault="007D0BF1" w:rsidP="00817B3C">
      <w:pPr>
        <w:ind w:left="851"/>
        <w:rPr>
          <w:sz w:val="24"/>
          <w:szCs w:val="24"/>
          <w:u w:val="single"/>
        </w:rPr>
      </w:pPr>
      <w:r w:rsidRPr="005E0615">
        <w:rPr>
          <w:sz w:val="24"/>
          <w:szCs w:val="24"/>
          <w:u w:val="single"/>
        </w:rPr>
        <w:t>Selvmordsanalyse hos voksne</w:t>
      </w:r>
    </w:p>
    <w:p w14:paraId="301CFEB0" w14:textId="77777777" w:rsidR="007D0BF1" w:rsidRPr="005E0615" w:rsidRDefault="007D0BF1" w:rsidP="00817B3C">
      <w:pPr>
        <w:ind w:left="851"/>
        <w:rPr>
          <w:sz w:val="24"/>
          <w:szCs w:val="24"/>
        </w:rPr>
      </w:pPr>
      <w:r w:rsidRPr="005E0615">
        <w:rPr>
          <w:sz w:val="24"/>
          <w:szCs w:val="24"/>
        </w:rPr>
        <w:t xml:space="preserve">En </w:t>
      </w:r>
      <w:proofErr w:type="spellStart"/>
      <w:r w:rsidRPr="005E0615">
        <w:rPr>
          <w:sz w:val="24"/>
          <w:szCs w:val="24"/>
        </w:rPr>
        <w:t>paroxetinspecifik</w:t>
      </w:r>
      <w:proofErr w:type="spellEnd"/>
      <w:r w:rsidRPr="005E0615">
        <w:rPr>
          <w:sz w:val="24"/>
          <w:szCs w:val="24"/>
        </w:rPr>
        <w:t xml:space="preserve"> analyse af placebokontrollerede kliniske studier hos voksne med </w:t>
      </w:r>
      <w:r w:rsidRPr="005E0615">
        <w:rPr>
          <w:snapToGrid w:val="0"/>
          <w:sz w:val="24"/>
          <w:szCs w:val="24"/>
        </w:rPr>
        <w:t xml:space="preserve">psykiske lidelser viste en højere frekvens af selvmordsadfærd hos unge voksne (18-24 år) behandlet med </w:t>
      </w:r>
      <w:proofErr w:type="spellStart"/>
      <w:r w:rsidRPr="005E0615">
        <w:rPr>
          <w:snapToGrid w:val="0"/>
          <w:sz w:val="24"/>
          <w:szCs w:val="24"/>
        </w:rPr>
        <w:t>paroxetin</w:t>
      </w:r>
      <w:proofErr w:type="spellEnd"/>
      <w:r w:rsidRPr="005E0615">
        <w:rPr>
          <w:snapToGrid w:val="0"/>
          <w:sz w:val="24"/>
          <w:szCs w:val="24"/>
        </w:rPr>
        <w:t xml:space="preserve"> sammenlignet med placebo (2,19 % vs. 0,92 %). I de ældre aldersgrupper blev lignende stigninger ikke observeret. Hos voksne med moderat til svær depression (alle aldersgrupper) sås der en stigning i frekvensen af selvmordsadfærd hos patienter behandlet med </w:t>
      </w:r>
      <w:proofErr w:type="spellStart"/>
      <w:r w:rsidRPr="005E0615">
        <w:rPr>
          <w:snapToGrid w:val="0"/>
          <w:sz w:val="24"/>
          <w:szCs w:val="24"/>
        </w:rPr>
        <w:t>paroxetin</w:t>
      </w:r>
      <w:proofErr w:type="spellEnd"/>
      <w:r w:rsidRPr="005E0615">
        <w:rPr>
          <w:snapToGrid w:val="0"/>
          <w:sz w:val="24"/>
          <w:szCs w:val="24"/>
        </w:rPr>
        <w:t xml:space="preserve"> sammenlignet med placebo (0,32 % vs. 0,05 %); alle hændelserne var selvmordsforsøg. Dog var størstedelen (8 ud af 11) af selvmordsforsøgene ved </w:t>
      </w:r>
      <w:proofErr w:type="spellStart"/>
      <w:r w:rsidRPr="005E0615">
        <w:rPr>
          <w:snapToGrid w:val="0"/>
          <w:sz w:val="24"/>
          <w:szCs w:val="24"/>
        </w:rPr>
        <w:t>paroxetinbehandlingen</w:t>
      </w:r>
      <w:proofErr w:type="spellEnd"/>
      <w:r w:rsidRPr="005E0615">
        <w:rPr>
          <w:snapToGrid w:val="0"/>
          <w:sz w:val="24"/>
          <w:szCs w:val="24"/>
        </w:rPr>
        <w:t xml:space="preserve"> hos unge voksne (se pkt. 4.4).</w:t>
      </w:r>
    </w:p>
    <w:p w14:paraId="636381A6" w14:textId="77777777" w:rsidR="007D0BF1" w:rsidRPr="007F7280" w:rsidRDefault="007D0BF1" w:rsidP="00817B3C">
      <w:pPr>
        <w:ind w:left="851"/>
        <w:rPr>
          <w:sz w:val="24"/>
          <w:szCs w:val="24"/>
        </w:rPr>
      </w:pPr>
    </w:p>
    <w:p w14:paraId="7B71A3BA" w14:textId="77777777" w:rsidR="007D0BF1" w:rsidRPr="005E0615" w:rsidRDefault="007D0BF1" w:rsidP="00817B3C">
      <w:pPr>
        <w:ind w:left="851"/>
        <w:rPr>
          <w:sz w:val="24"/>
          <w:szCs w:val="24"/>
          <w:u w:val="single"/>
        </w:rPr>
      </w:pPr>
      <w:r w:rsidRPr="005E0615">
        <w:rPr>
          <w:sz w:val="24"/>
          <w:szCs w:val="24"/>
          <w:u w:val="single"/>
        </w:rPr>
        <w:t>Dosisrespons</w:t>
      </w:r>
    </w:p>
    <w:p w14:paraId="51A32263" w14:textId="77777777" w:rsidR="007D0BF1" w:rsidRPr="005E0615" w:rsidRDefault="007D0BF1" w:rsidP="00817B3C">
      <w:pPr>
        <w:ind w:left="851"/>
        <w:rPr>
          <w:sz w:val="24"/>
          <w:szCs w:val="24"/>
        </w:rPr>
      </w:pPr>
      <w:r w:rsidRPr="005E0615">
        <w:rPr>
          <w:sz w:val="24"/>
          <w:szCs w:val="24"/>
        </w:rPr>
        <w:t xml:space="preserve">I studier med fast dosis er dosisresponskurven flad og tyder således ikke på en fordel med hensyn til effekt ved at bruge større doser end anbefalet. Der er dog nogle kliniske data, som tyder på, at </w:t>
      </w:r>
      <w:proofErr w:type="spellStart"/>
      <w:r w:rsidRPr="005E0615">
        <w:rPr>
          <w:sz w:val="24"/>
          <w:szCs w:val="24"/>
        </w:rPr>
        <w:t>optitrering</w:t>
      </w:r>
      <w:proofErr w:type="spellEnd"/>
      <w:r w:rsidRPr="005E0615">
        <w:rPr>
          <w:sz w:val="24"/>
          <w:szCs w:val="24"/>
        </w:rPr>
        <w:t xml:space="preserve"> af dosis kan være fordelagtigt for nogle patienter.</w:t>
      </w:r>
    </w:p>
    <w:p w14:paraId="7A6B07B4" w14:textId="77777777" w:rsidR="007D0BF1" w:rsidRPr="005E0615" w:rsidRDefault="007D0BF1" w:rsidP="00817B3C">
      <w:pPr>
        <w:ind w:left="851"/>
        <w:rPr>
          <w:sz w:val="24"/>
          <w:szCs w:val="24"/>
        </w:rPr>
      </w:pPr>
    </w:p>
    <w:p w14:paraId="77137920" w14:textId="77777777" w:rsidR="007D0BF1" w:rsidRPr="005E0615" w:rsidRDefault="007D0BF1" w:rsidP="00817B3C">
      <w:pPr>
        <w:ind w:left="851"/>
        <w:rPr>
          <w:sz w:val="24"/>
          <w:szCs w:val="24"/>
          <w:u w:val="single"/>
        </w:rPr>
      </w:pPr>
      <w:r w:rsidRPr="005E0615">
        <w:rPr>
          <w:sz w:val="24"/>
          <w:szCs w:val="24"/>
          <w:u w:val="single"/>
        </w:rPr>
        <w:t>Langtidsvirkning</w:t>
      </w:r>
    </w:p>
    <w:p w14:paraId="411AC0D4" w14:textId="77777777"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langtidsvirkning på depression er påvist i et vedligeholdelsesstudie af 52 ugers varighed med recidivforebyggelse: 12 % af de patienter, der fik </w:t>
      </w:r>
      <w:proofErr w:type="spellStart"/>
      <w:r w:rsidRPr="005E0615">
        <w:rPr>
          <w:sz w:val="24"/>
          <w:szCs w:val="24"/>
        </w:rPr>
        <w:t>paroxetin</w:t>
      </w:r>
      <w:proofErr w:type="spellEnd"/>
      <w:r w:rsidRPr="005E0615">
        <w:rPr>
          <w:sz w:val="24"/>
          <w:szCs w:val="24"/>
        </w:rPr>
        <w:t xml:space="preserve"> (20-40 mg daglig), recidiverede sammenlignet med 28 % af de patienter, der fik placebo.</w:t>
      </w:r>
    </w:p>
    <w:p w14:paraId="3A6456C3" w14:textId="77777777" w:rsidR="007D0BF1" w:rsidRPr="005E0615" w:rsidRDefault="007D0BF1" w:rsidP="00817B3C">
      <w:pPr>
        <w:ind w:left="851"/>
        <w:rPr>
          <w:sz w:val="24"/>
          <w:szCs w:val="24"/>
        </w:rPr>
      </w:pPr>
    </w:p>
    <w:p w14:paraId="36615733" w14:textId="13B7E49F"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langtidsvirkning ved behandling af OCD er undersøgt i tre vedligeholdelses</w:t>
      </w:r>
      <w:r w:rsidR="00855B62">
        <w:rPr>
          <w:sz w:val="24"/>
          <w:szCs w:val="24"/>
        </w:rPr>
        <w:softHyphen/>
      </w:r>
      <w:r w:rsidRPr="005E0615">
        <w:rPr>
          <w:sz w:val="24"/>
          <w:szCs w:val="24"/>
        </w:rPr>
        <w:t xml:space="preserve">studier af 24 ugers varighed med recidivforebyggelse. I et af de tre studier blev der påvist en væsentlig forskel i forholdet mellem </w:t>
      </w:r>
      <w:proofErr w:type="spellStart"/>
      <w:r w:rsidRPr="005E0615">
        <w:rPr>
          <w:sz w:val="24"/>
          <w:szCs w:val="24"/>
        </w:rPr>
        <w:t>paroxetinrecidivister</w:t>
      </w:r>
      <w:proofErr w:type="spellEnd"/>
      <w:r w:rsidRPr="005E0615">
        <w:rPr>
          <w:sz w:val="24"/>
          <w:szCs w:val="24"/>
        </w:rPr>
        <w:t xml:space="preserve"> (38 %) og placeborecidivister (59 %).</w:t>
      </w:r>
    </w:p>
    <w:p w14:paraId="4F5B09A1" w14:textId="77777777" w:rsidR="007D0BF1" w:rsidRPr="005E0615" w:rsidRDefault="007D0BF1" w:rsidP="00817B3C">
      <w:pPr>
        <w:ind w:left="851"/>
        <w:rPr>
          <w:sz w:val="24"/>
          <w:szCs w:val="24"/>
        </w:rPr>
      </w:pPr>
    </w:p>
    <w:p w14:paraId="728D57FA" w14:textId="10CA6090"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langtidsvirkning ved behandling af panikangst er påvist i et vedlige</w:t>
      </w:r>
      <w:r w:rsidR="00855B62">
        <w:rPr>
          <w:sz w:val="24"/>
          <w:szCs w:val="24"/>
        </w:rPr>
        <w:softHyphen/>
      </w:r>
      <w:r w:rsidRPr="005E0615">
        <w:rPr>
          <w:sz w:val="24"/>
          <w:szCs w:val="24"/>
        </w:rPr>
        <w:t xml:space="preserve">holdelsesstudie af 24 ugers varighed med recidivforebyggelse: 5 % af de patienter, der fik </w:t>
      </w:r>
      <w:proofErr w:type="spellStart"/>
      <w:r w:rsidRPr="005E0615">
        <w:rPr>
          <w:sz w:val="24"/>
          <w:szCs w:val="24"/>
        </w:rPr>
        <w:t>paroxetin</w:t>
      </w:r>
      <w:proofErr w:type="spellEnd"/>
      <w:r w:rsidRPr="005E0615">
        <w:rPr>
          <w:sz w:val="24"/>
          <w:szCs w:val="24"/>
        </w:rPr>
        <w:t xml:space="preserve"> (10-40 mg daglig), recidiverede sammenlignet med 30 % af de patienter, der fik placebo. Dette blev underbygget af et vedligeholdelsesstudie af 36 ugers varighed.</w:t>
      </w:r>
    </w:p>
    <w:p w14:paraId="337500A4" w14:textId="77777777" w:rsidR="007D0BF1" w:rsidRPr="005E0615" w:rsidRDefault="007D0BF1" w:rsidP="00817B3C">
      <w:pPr>
        <w:ind w:left="851"/>
        <w:rPr>
          <w:sz w:val="24"/>
          <w:szCs w:val="24"/>
        </w:rPr>
      </w:pPr>
    </w:p>
    <w:p w14:paraId="2AA65FEF" w14:textId="77777777"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langtidsvirkning ved behandling af socialangst, generaliseret angst og posttraumatisk stress syndrom er ikke påvist tilstrækkeligt.</w:t>
      </w:r>
    </w:p>
    <w:p w14:paraId="4BBB0AD2" w14:textId="77777777" w:rsidR="007D0BF1" w:rsidRPr="005E0615" w:rsidRDefault="007D0BF1" w:rsidP="00817B3C">
      <w:pPr>
        <w:ind w:left="851"/>
        <w:rPr>
          <w:sz w:val="24"/>
          <w:szCs w:val="24"/>
        </w:rPr>
      </w:pPr>
    </w:p>
    <w:p w14:paraId="619B0091" w14:textId="77777777" w:rsidR="007D0BF1" w:rsidRPr="005E0615" w:rsidRDefault="007D0BF1" w:rsidP="00817B3C">
      <w:pPr>
        <w:ind w:left="851"/>
        <w:rPr>
          <w:sz w:val="24"/>
          <w:szCs w:val="24"/>
          <w:u w:val="single"/>
        </w:rPr>
      </w:pPr>
      <w:r w:rsidRPr="005E0615">
        <w:rPr>
          <w:sz w:val="24"/>
          <w:szCs w:val="24"/>
          <w:u w:val="single"/>
        </w:rPr>
        <w:t>Bivirkninger observeret ved pædiatriske kliniske studier</w:t>
      </w:r>
    </w:p>
    <w:p w14:paraId="12719232" w14:textId="3EE71BA6" w:rsidR="007D0BF1" w:rsidRPr="005E0615" w:rsidRDefault="007D0BF1" w:rsidP="00817B3C">
      <w:pPr>
        <w:ind w:left="851"/>
        <w:rPr>
          <w:sz w:val="24"/>
          <w:szCs w:val="24"/>
        </w:rPr>
      </w:pPr>
      <w:r w:rsidRPr="005E0615">
        <w:rPr>
          <w:sz w:val="24"/>
          <w:szCs w:val="24"/>
        </w:rPr>
        <w:t xml:space="preserve">I kortvarige (op til 10-12 uger) kliniske studier af børn og unge blev følgende bivirkninger observeret ved </w:t>
      </w:r>
      <w:proofErr w:type="spellStart"/>
      <w:r w:rsidRPr="005E0615">
        <w:rPr>
          <w:sz w:val="24"/>
          <w:szCs w:val="24"/>
        </w:rPr>
        <w:t>paroxetinbehandling</w:t>
      </w:r>
      <w:proofErr w:type="spellEnd"/>
      <w:r w:rsidRPr="005E0615">
        <w:rPr>
          <w:sz w:val="24"/>
          <w:szCs w:val="24"/>
        </w:rPr>
        <w:t xml:space="preserve"> med en hyppighed på mindst 2 % af patienterne, og hvor hyppigheden var mindst dobbelt så høj som ved placebo: øget grad af selvmords</w:t>
      </w:r>
      <w:r w:rsidR="00855B62">
        <w:rPr>
          <w:sz w:val="24"/>
          <w:szCs w:val="24"/>
        </w:rPr>
        <w:softHyphen/>
      </w:r>
      <w:r w:rsidRPr="005E0615">
        <w:rPr>
          <w:sz w:val="24"/>
          <w:szCs w:val="24"/>
        </w:rPr>
        <w:t xml:space="preserve">relateret adfærd (herunder selvmordsforsøg og selvmordstanker), selvdestruktive handlinger og øget grad af fjendtlighed. Selvmordstanker og selvmordsforsøg blev primært observeret ved kliniske studier af unge med moderat til svær depression. Øget grad af fjendtlighed forekom især hos børn med OCD, herunder særligt børn under 12 år. Yderligere bivirkninger, der oftere blev observeret i </w:t>
      </w:r>
      <w:proofErr w:type="spellStart"/>
      <w:r w:rsidRPr="005E0615">
        <w:rPr>
          <w:sz w:val="24"/>
          <w:szCs w:val="24"/>
        </w:rPr>
        <w:t>paroxetingruppen</w:t>
      </w:r>
      <w:proofErr w:type="spellEnd"/>
      <w:r w:rsidRPr="005E0615">
        <w:rPr>
          <w:sz w:val="24"/>
          <w:szCs w:val="24"/>
        </w:rPr>
        <w:t xml:space="preserve"> sammenlignet med placebogruppen, var: nedsat appetit, </w:t>
      </w:r>
      <w:proofErr w:type="spellStart"/>
      <w:r w:rsidRPr="005E0615">
        <w:rPr>
          <w:sz w:val="24"/>
          <w:szCs w:val="24"/>
        </w:rPr>
        <w:t>tremor</w:t>
      </w:r>
      <w:proofErr w:type="spellEnd"/>
      <w:r w:rsidRPr="005E0615">
        <w:rPr>
          <w:sz w:val="24"/>
          <w:szCs w:val="24"/>
        </w:rPr>
        <w:t xml:space="preserve">, svedtendens, </w:t>
      </w:r>
      <w:proofErr w:type="spellStart"/>
      <w:r w:rsidRPr="005E0615">
        <w:rPr>
          <w:sz w:val="24"/>
          <w:szCs w:val="24"/>
        </w:rPr>
        <w:t>hyperkinesi</w:t>
      </w:r>
      <w:proofErr w:type="spellEnd"/>
      <w:r w:rsidRPr="005E0615">
        <w:rPr>
          <w:sz w:val="24"/>
          <w:szCs w:val="24"/>
        </w:rPr>
        <w:t xml:space="preserve">, agitation, emotionel labilitet (herunder gråd og humørsvingninger). </w:t>
      </w:r>
    </w:p>
    <w:p w14:paraId="2A0241A3" w14:textId="77777777" w:rsidR="007D0BF1" w:rsidRPr="005E0615" w:rsidRDefault="007D0BF1" w:rsidP="00817B3C">
      <w:pPr>
        <w:ind w:left="851"/>
        <w:rPr>
          <w:sz w:val="24"/>
          <w:szCs w:val="24"/>
        </w:rPr>
      </w:pPr>
    </w:p>
    <w:p w14:paraId="339CC9E8" w14:textId="77777777" w:rsidR="007D0BF1" w:rsidRPr="005E0615" w:rsidRDefault="007D0BF1" w:rsidP="00817B3C">
      <w:pPr>
        <w:ind w:left="851"/>
        <w:rPr>
          <w:sz w:val="24"/>
          <w:szCs w:val="24"/>
        </w:rPr>
      </w:pPr>
      <w:r w:rsidRPr="005E0615">
        <w:rPr>
          <w:sz w:val="24"/>
          <w:szCs w:val="24"/>
        </w:rPr>
        <w:t xml:space="preserve">I studier, hvor et nedtrapningsregime blev anvendt, blev der rapporteret følgende symptomer i nedtrapningsfasen eller efter </w:t>
      </w:r>
      <w:proofErr w:type="spellStart"/>
      <w:r w:rsidRPr="005E0615">
        <w:rPr>
          <w:sz w:val="24"/>
          <w:szCs w:val="24"/>
        </w:rPr>
        <w:t>seponering</w:t>
      </w:r>
      <w:proofErr w:type="spellEnd"/>
      <w:r w:rsidRPr="005E0615">
        <w:rPr>
          <w:sz w:val="24"/>
          <w:szCs w:val="24"/>
        </w:rPr>
        <w:t xml:space="preserve"> af </w:t>
      </w:r>
      <w:proofErr w:type="spellStart"/>
      <w:r w:rsidRPr="005E0615">
        <w:rPr>
          <w:sz w:val="24"/>
          <w:szCs w:val="24"/>
        </w:rPr>
        <w:t>paroxetin</w:t>
      </w:r>
      <w:proofErr w:type="spellEnd"/>
      <w:r w:rsidRPr="005E0615">
        <w:rPr>
          <w:sz w:val="24"/>
          <w:szCs w:val="24"/>
        </w:rPr>
        <w:t xml:space="preserve"> med en hyppighed på mindst 2 % af patienterne, og hvor hyppigheden var mindst dobbelt så høj som ved placebo: emotionel labilitet (herunder gråd, humørsvingninger, selvdestruktive handlinger, </w:t>
      </w:r>
      <w:r w:rsidRPr="005E0615">
        <w:rPr>
          <w:sz w:val="24"/>
          <w:szCs w:val="24"/>
        </w:rPr>
        <w:lastRenderedPageBreak/>
        <w:t xml:space="preserve">selvmordstanker og selvmordsforsøg), nervøsitet, svimmelhed, kvalme og </w:t>
      </w:r>
      <w:proofErr w:type="spellStart"/>
      <w:r w:rsidRPr="005E0615">
        <w:rPr>
          <w:sz w:val="24"/>
          <w:szCs w:val="24"/>
        </w:rPr>
        <w:t>abdominal</w:t>
      </w:r>
      <w:proofErr w:type="spellEnd"/>
      <w:r w:rsidRPr="005E0615">
        <w:rPr>
          <w:sz w:val="24"/>
          <w:szCs w:val="24"/>
        </w:rPr>
        <w:t xml:space="preserve"> smerte (se pkt. 4.4).</w:t>
      </w:r>
    </w:p>
    <w:p w14:paraId="20FA8BE5" w14:textId="77777777" w:rsidR="007D0BF1" w:rsidRPr="005E0615" w:rsidRDefault="007D0BF1" w:rsidP="00817B3C">
      <w:pPr>
        <w:ind w:left="851"/>
        <w:rPr>
          <w:sz w:val="24"/>
          <w:szCs w:val="24"/>
        </w:rPr>
      </w:pPr>
    </w:p>
    <w:p w14:paraId="46D59606" w14:textId="77777777" w:rsidR="007D0BF1" w:rsidRPr="005E0615" w:rsidRDefault="007D0BF1" w:rsidP="00817B3C">
      <w:pPr>
        <w:ind w:left="851"/>
        <w:rPr>
          <w:sz w:val="24"/>
          <w:szCs w:val="24"/>
        </w:rPr>
      </w:pPr>
      <w:r w:rsidRPr="005E0615">
        <w:rPr>
          <w:sz w:val="24"/>
          <w:szCs w:val="24"/>
        </w:rPr>
        <w:t xml:space="preserve">I fem parallelgruppe studier med en behandlingsvarighed fra 8 uger op til 8 måneder, blev blødningsrelaterede bivirkninger observeret, hovedsageligt i hud og slimhinder. Hos patienter i behandling med </w:t>
      </w:r>
      <w:proofErr w:type="spellStart"/>
      <w:r w:rsidRPr="005E0615">
        <w:rPr>
          <w:sz w:val="24"/>
          <w:szCs w:val="24"/>
        </w:rPr>
        <w:t>paroxetin</w:t>
      </w:r>
      <w:proofErr w:type="spellEnd"/>
      <w:r w:rsidRPr="005E0615">
        <w:rPr>
          <w:sz w:val="24"/>
          <w:szCs w:val="24"/>
        </w:rPr>
        <w:t xml:space="preserve"> var hyppigheden af disse bivirkninger 1,74 % sammenlignet med 0,74 % for patienter i placebobehandling.</w:t>
      </w:r>
    </w:p>
    <w:p w14:paraId="04B89A84" w14:textId="77777777" w:rsidR="009260DE" w:rsidRPr="005E0615" w:rsidRDefault="009260DE" w:rsidP="009260DE">
      <w:pPr>
        <w:tabs>
          <w:tab w:val="left" w:pos="851"/>
        </w:tabs>
        <w:ind w:left="851"/>
        <w:rPr>
          <w:sz w:val="24"/>
          <w:szCs w:val="24"/>
        </w:rPr>
      </w:pPr>
    </w:p>
    <w:p w14:paraId="390C65F0" w14:textId="77777777" w:rsidR="009260DE" w:rsidRPr="005E0615" w:rsidRDefault="009260DE" w:rsidP="009260DE">
      <w:pPr>
        <w:tabs>
          <w:tab w:val="left" w:pos="851"/>
        </w:tabs>
        <w:ind w:left="851" w:hanging="851"/>
        <w:rPr>
          <w:b/>
          <w:sz w:val="24"/>
          <w:szCs w:val="24"/>
        </w:rPr>
      </w:pPr>
      <w:r w:rsidRPr="005E0615">
        <w:rPr>
          <w:b/>
          <w:sz w:val="24"/>
          <w:szCs w:val="24"/>
        </w:rPr>
        <w:t>5.2</w:t>
      </w:r>
      <w:r w:rsidRPr="005E0615">
        <w:rPr>
          <w:b/>
          <w:sz w:val="24"/>
          <w:szCs w:val="24"/>
        </w:rPr>
        <w:tab/>
      </w:r>
      <w:proofErr w:type="spellStart"/>
      <w:r w:rsidRPr="005E0615">
        <w:rPr>
          <w:b/>
          <w:sz w:val="24"/>
          <w:szCs w:val="24"/>
        </w:rPr>
        <w:t>Farmakokinetiske</w:t>
      </w:r>
      <w:proofErr w:type="spellEnd"/>
      <w:r w:rsidRPr="005E0615">
        <w:rPr>
          <w:b/>
          <w:sz w:val="24"/>
          <w:szCs w:val="24"/>
        </w:rPr>
        <w:t xml:space="preserve"> egenskaber</w:t>
      </w:r>
    </w:p>
    <w:p w14:paraId="5B4A1BAC" w14:textId="77777777" w:rsidR="007F7280" w:rsidRDefault="007F7280" w:rsidP="00817B3C">
      <w:pPr>
        <w:ind w:left="851"/>
        <w:rPr>
          <w:sz w:val="24"/>
          <w:szCs w:val="24"/>
        </w:rPr>
      </w:pPr>
    </w:p>
    <w:p w14:paraId="76FBC213" w14:textId="78A7E005" w:rsidR="007D0BF1" w:rsidRPr="007F7280" w:rsidRDefault="007D0BF1" w:rsidP="00817B3C">
      <w:pPr>
        <w:ind w:left="851"/>
        <w:rPr>
          <w:sz w:val="24"/>
          <w:szCs w:val="24"/>
          <w:u w:val="single"/>
        </w:rPr>
      </w:pPr>
      <w:r w:rsidRPr="007F7280">
        <w:rPr>
          <w:sz w:val="24"/>
          <w:szCs w:val="24"/>
          <w:u w:val="single"/>
        </w:rPr>
        <w:t>Absorption</w:t>
      </w:r>
    </w:p>
    <w:p w14:paraId="33515CEC" w14:textId="77777777" w:rsidR="007D0BF1" w:rsidRPr="005E0615" w:rsidRDefault="007D0BF1" w:rsidP="00817B3C">
      <w:pPr>
        <w:ind w:left="851"/>
        <w:rPr>
          <w:sz w:val="24"/>
          <w:szCs w:val="24"/>
        </w:rPr>
      </w:pPr>
      <w:proofErr w:type="spellStart"/>
      <w:r w:rsidRPr="005E0615">
        <w:rPr>
          <w:sz w:val="24"/>
          <w:szCs w:val="24"/>
        </w:rPr>
        <w:t>Paroxetin</w:t>
      </w:r>
      <w:proofErr w:type="spellEnd"/>
      <w:r w:rsidRPr="005E0615">
        <w:rPr>
          <w:sz w:val="24"/>
          <w:szCs w:val="24"/>
        </w:rPr>
        <w:t xml:space="preserve"> absorberes godt efter oral dosering og undergår </w:t>
      </w:r>
      <w:proofErr w:type="spellStart"/>
      <w:r w:rsidRPr="005E0615">
        <w:rPr>
          <w:sz w:val="24"/>
          <w:szCs w:val="24"/>
        </w:rPr>
        <w:t>first</w:t>
      </w:r>
      <w:proofErr w:type="spellEnd"/>
      <w:r w:rsidRPr="005E0615">
        <w:rPr>
          <w:sz w:val="24"/>
          <w:szCs w:val="24"/>
        </w:rPr>
        <w:t xml:space="preserve"> </w:t>
      </w:r>
      <w:proofErr w:type="spellStart"/>
      <w:r w:rsidRPr="005E0615">
        <w:rPr>
          <w:sz w:val="24"/>
          <w:szCs w:val="24"/>
        </w:rPr>
        <w:t>pass</w:t>
      </w:r>
      <w:proofErr w:type="spellEnd"/>
      <w:r w:rsidRPr="005E0615">
        <w:rPr>
          <w:sz w:val="24"/>
          <w:szCs w:val="24"/>
        </w:rPr>
        <w:t xml:space="preserve">-metabolisme. På grund af </w:t>
      </w:r>
      <w:proofErr w:type="spellStart"/>
      <w:r w:rsidRPr="005E0615">
        <w:rPr>
          <w:sz w:val="24"/>
          <w:szCs w:val="24"/>
        </w:rPr>
        <w:t>first</w:t>
      </w:r>
      <w:proofErr w:type="spellEnd"/>
      <w:r w:rsidRPr="005E0615">
        <w:rPr>
          <w:sz w:val="24"/>
          <w:szCs w:val="24"/>
        </w:rPr>
        <w:t xml:space="preserve"> </w:t>
      </w:r>
      <w:proofErr w:type="spellStart"/>
      <w:r w:rsidRPr="005E0615">
        <w:rPr>
          <w:sz w:val="24"/>
          <w:szCs w:val="24"/>
        </w:rPr>
        <w:t>pass</w:t>
      </w:r>
      <w:proofErr w:type="spellEnd"/>
      <w:r w:rsidRPr="005E0615">
        <w:rPr>
          <w:sz w:val="24"/>
          <w:szCs w:val="24"/>
        </w:rPr>
        <w:t xml:space="preserve">-metabolisme er </w:t>
      </w:r>
      <w:proofErr w:type="spellStart"/>
      <w:r w:rsidRPr="005E0615">
        <w:rPr>
          <w:sz w:val="24"/>
          <w:szCs w:val="24"/>
        </w:rPr>
        <w:t>paroxetinmængden</w:t>
      </w:r>
      <w:proofErr w:type="spellEnd"/>
      <w:r w:rsidRPr="005E0615">
        <w:rPr>
          <w:sz w:val="24"/>
          <w:szCs w:val="24"/>
        </w:rPr>
        <w:t xml:space="preserve"> til systemisk cirkulation mindre end den mængde, der absorberes fra mave-tarm-kanalen. Der forekommer delvis mætning af </w:t>
      </w:r>
      <w:proofErr w:type="spellStart"/>
      <w:r w:rsidRPr="005E0615">
        <w:rPr>
          <w:sz w:val="24"/>
          <w:szCs w:val="24"/>
        </w:rPr>
        <w:t>first</w:t>
      </w:r>
      <w:proofErr w:type="spellEnd"/>
      <w:r w:rsidRPr="005E0615">
        <w:rPr>
          <w:sz w:val="24"/>
          <w:szCs w:val="24"/>
        </w:rPr>
        <w:t xml:space="preserve"> </w:t>
      </w:r>
      <w:proofErr w:type="spellStart"/>
      <w:r w:rsidRPr="005E0615">
        <w:rPr>
          <w:sz w:val="24"/>
          <w:szCs w:val="24"/>
        </w:rPr>
        <w:t>pass</w:t>
      </w:r>
      <w:proofErr w:type="spellEnd"/>
      <w:r w:rsidRPr="005E0615">
        <w:rPr>
          <w:sz w:val="24"/>
          <w:szCs w:val="24"/>
        </w:rPr>
        <w:t xml:space="preserve">-virkningen og reduceret </w:t>
      </w:r>
      <w:proofErr w:type="spellStart"/>
      <w:r w:rsidRPr="005E0615">
        <w:rPr>
          <w:sz w:val="24"/>
          <w:szCs w:val="24"/>
        </w:rPr>
        <w:t>plasmaclearance</w:t>
      </w:r>
      <w:proofErr w:type="spellEnd"/>
      <w:r w:rsidRPr="005E0615">
        <w:rPr>
          <w:sz w:val="24"/>
          <w:szCs w:val="24"/>
        </w:rPr>
        <w:t xml:space="preserve">, når kropsbelastningen stiger med højere enkeltdoser eller flere doser. Dette giver uforholdsmæssige stigninger i </w:t>
      </w:r>
      <w:proofErr w:type="spellStart"/>
      <w:r w:rsidRPr="005E0615">
        <w:rPr>
          <w:sz w:val="24"/>
          <w:szCs w:val="24"/>
        </w:rPr>
        <w:t>plasmakoncentrationeme</w:t>
      </w:r>
      <w:proofErr w:type="spellEnd"/>
      <w:r w:rsidRPr="005E0615">
        <w:rPr>
          <w:sz w:val="24"/>
          <w:szCs w:val="24"/>
        </w:rPr>
        <w:t xml:space="preserve"> af </w:t>
      </w:r>
      <w:proofErr w:type="spellStart"/>
      <w:r w:rsidRPr="005E0615">
        <w:rPr>
          <w:sz w:val="24"/>
          <w:szCs w:val="24"/>
        </w:rPr>
        <w:t>paroxetin</w:t>
      </w:r>
      <w:proofErr w:type="spellEnd"/>
      <w:r w:rsidRPr="005E0615">
        <w:rPr>
          <w:sz w:val="24"/>
          <w:szCs w:val="24"/>
        </w:rPr>
        <w:t xml:space="preserve">, og de </w:t>
      </w:r>
      <w:proofErr w:type="spellStart"/>
      <w:r w:rsidRPr="005E0615">
        <w:rPr>
          <w:sz w:val="24"/>
          <w:szCs w:val="24"/>
        </w:rPr>
        <w:t>farmakokinetiske</w:t>
      </w:r>
      <w:proofErr w:type="spellEnd"/>
      <w:r w:rsidRPr="005E0615">
        <w:rPr>
          <w:sz w:val="24"/>
          <w:szCs w:val="24"/>
        </w:rPr>
        <w:t xml:space="preserve"> parametre er således ikke konstante, hvilket giver ikke-lineær kinetik. Afvigelse fra linearitet er dog generelt lille og begrænset til de personer, som opnår lave plasmaniveauer ved lave doser.</w:t>
      </w:r>
    </w:p>
    <w:p w14:paraId="536693B0" w14:textId="77777777" w:rsidR="007D0BF1" w:rsidRPr="005E0615" w:rsidRDefault="007D0BF1" w:rsidP="00817B3C">
      <w:pPr>
        <w:ind w:left="851"/>
        <w:rPr>
          <w:sz w:val="24"/>
          <w:szCs w:val="24"/>
        </w:rPr>
      </w:pPr>
    </w:p>
    <w:p w14:paraId="213CAB7E" w14:textId="77777777" w:rsidR="007D0BF1" w:rsidRPr="005E0615" w:rsidRDefault="007D0BF1" w:rsidP="00817B3C">
      <w:pPr>
        <w:ind w:left="851"/>
        <w:rPr>
          <w:sz w:val="24"/>
          <w:szCs w:val="24"/>
        </w:rPr>
      </w:pPr>
      <w:proofErr w:type="spellStart"/>
      <w:r w:rsidRPr="005E0615">
        <w:rPr>
          <w:sz w:val="24"/>
          <w:szCs w:val="24"/>
        </w:rPr>
        <w:t>Steady</w:t>
      </w:r>
      <w:proofErr w:type="spellEnd"/>
      <w:r w:rsidRPr="005E0615">
        <w:rPr>
          <w:sz w:val="24"/>
          <w:szCs w:val="24"/>
        </w:rPr>
        <w:t xml:space="preserve"> </w:t>
      </w:r>
      <w:proofErr w:type="spellStart"/>
      <w:r w:rsidRPr="005E0615">
        <w:rPr>
          <w:sz w:val="24"/>
          <w:szCs w:val="24"/>
        </w:rPr>
        <w:t>state</w:t>
      </w:r>
      <w:proofErr w:type="spellEnd"/>
      <w:r w:rsidRPr="005E0615">
        <w:rPr>
          <w:sz w:val="24"/>
          <w:szCs w:val="24"/>
        </w:rPr>
        <w:t xml:space="preserve"> indtræder 7-14 dage efter behandlingens start med standard eller </w:t>
      </w:r>
      <w:proofErr w:type="spellStart"/>
      <w:r w:rsidRPr="005E0615">
        <w:rPr>
          <w:sz w:val="24"/>
          <w:szCs w:val="24"/>
        </w:rPr>
        <w:t>controlled</w:t>
      </w:r>
      <w:proofErr w:type="spellEnd"/>
      <w:r w:rsidRPr="005E0615">
        <w:rPr>
          <w:sz w:val="24"/>
          <w:szCs w:val="24"/>
        </w:rPr>
        <w:t xml:space="preserve"> release-formuleringer, og de </w:t>
      </w:r>
      <w:proofErr w:type="spellStart"/>
      <w:r w:rsidRPr="005E0615">
        <w:rPr>
          <w:sz w:val="24"/>
          <w:szCs w:val="24"/>
        </w:rPr>
        <w:t>farmakokinetiske</w:t>
      </w:r>
      <w:proofErr w:type="spellEnd"/>
      <w:r w:rsidRPr="005E0615">
        <w:rPr>
          <w:sz w:val="24"/>
          <w:szCs w:val="24"/>
        </w:rPr>
        <w:t xml:space="preserve"> egenskaber lader ikke til at ændre sig under langtidsbehandling.</w:t>
      </w:r>
    </w:p>
    <w:p w14:paraId="2F8BD179" w14:textId="77777777" w:rsidR="007D0BF1" w:rsidRPr="005E0615" w:rsidRDefault="007D0BF1" w:rsidP="00817B3C">
      <w:pPr>
        <w:ind w:left="851"/>
        <w:rPr>
          <w:sz w:val="24"/>
          <w:szCs w:val="24"/>
        </w:rPr>
      </w:pPr>
    </w:p>
    <w:p w14:paraId="21EFDA7D" w14:textId="77777777" w:rsidR="007D0BF1" w:rsidRPr="005E0615" w:rsidRDefault="007D0BF1" w:rsidP="00817B3C">
      <w:pPr>
        <w:ind w:left="851"/>
        <w:rPr>
          <w:sz w:val="24"/>
          <w:szCs w:val="24"/>
        </w:rPr>
      </w:pPr>
      <w:r w:rsidRPr="005E0615">
        <w:rPr>
          <w:sz w:val="24"/>
          <w:szCs w:val="24"/>
        </w:rPr>
        <w:t>Fordeling</w:t>
      </w:r>
    </w:p>
    <w:p w14:paraId="099DA47C" w14:textId="77777777" w:rsidR="007D0BF1" w:rsidRPr="005E0615" w:rsidRDefault="007D0BF1" w:rsidP="00817B3C">
      <w:pPr>
        <w:ind w:left="851"/>
        <w:rPr>
          <w:sz w:val="24"/>
          <w:szCs w:val="24"/>
        </w:rPr>
      </w:pPr>
      <w:r w:rsidRPr="005E0615">
        <w:rPr>
          <w:sz w:val="24"/>
          <w:szCs w:val="24"/>
        </w:rPr>
        <w:t xml:space="preserve">Vævsfordelingen af </w:t>
      </w:r>
      <w:proofErr w:type="spellStart"/>
      <w:r w:rsidRPr="005E0615">
        <w:rPr>
          <w:sz w:val="24"/>
          <w:szCs w:val="24"/>
        </w:rPr>
        <w:t>paroxetin</w:t>
      </w:r>
      <w:proofErr w:type="spellEnd"/>
      <w:r w:rsidRPr="005E0615">
        <w:rPr>
          <w:sz w:val="24"/>
          <w:szCs w:val="24"/>
        </w:rPr>
        <w:t xml:space="preserve"> er vidtgående, og </w:t>
      </w:r>
      <w:proofErr w:type="spellStart"/>
      <w:r w:rsidRPr="005E0615">
        <w:rPr>
          <w:sz w:val="24"/>
          <w:szCs w:val="24"/>
        </w:rPr>
        <w:t>farmakokinetiske</w:t>
      </w:r>
      <w:proofErr w:type="spellEnd"/>
      <w:r w:rsidRPr="005E0615">
        <w:rPr>
          <w:sz w:val="24"/>
          <w:szCs w:val="24"/>
        </w:rPr>
        <w:t xml:space="preserve"> beregninger viser, at kun 1 % af </w:t>
      </w:r>
      <w:proofErr w:type="spellStart"/>
      <w:r w:rsidRPr="005E0615">
        <w:rPr>
          <w:sz w:val="24"/>
          <w:szCs w:val="24"/>
        </w:rPr>
        <w:t>paroxetin</w:t>
      </w:r>
      <w:proofErr w:type="spellEnd"/>
      <w:r w:rsidRPr="005E0615">
        <w:rPr>
          <w:sz w:val="24"/>
          <w:szCs w:val="24"/>
        </w:rPr>
        <w:t xml:space="preserve"> i kroppen findes i plasmaet.</w:t>
      </w:r>
    </w:p>
    <w:p w14:paraId="7FBBEFED" w14:textId="77777777" w:rsidR="007D0BF1" w:rsidRPr="005E0615" w:rsidRDefault="007D0BF1" w:rsidP="00817B3C">
      <w:pPr>
        <w:ind w:left="851"/>
        <w:rPr>
          <w:sz w:val="24"/>
          <w:szCs w:val="24"/>
        </w:rPr>
      </w:pPr>
    </w:p>
    <w:p w14:paraId="67F050DB" w14:textId="77777777"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proteinbindingsgrad i terapeutiske koncentrationer er ca. 95 %.</w:t>
      </w:r>
    </w:p>
    <w:p w14:paraId="095AC1D8" w14:textId="77777777" w:rsidR="007D0BF1" w:rsidRPr="005E0615" w:rsidRDefault="007D0BF1" w:rsidP="00817B3C">
      <w:pPr>
        <w:ind w:left="851"/>
        <w:rPr>
          <w:sz w:val="24"/>
          <w:szCs w:val="24"/>
        </w:rPr>
      </w:pPr>
    </w:p>
    <w:p w14:paraId="79CB3E9A" w14:textId="77777777" w:rsidR="007D0BF1" w:rsidRPr="005E0615" w:rsidRDefault="007D0BF1" w:rsidP="00817B3C">
      <w:pPr>
        <w:ind w:left="851"/>
        <w:rPr>
          <w:sz w:val="24"/>
          <w:szCs w:val="24"/>
        </w:rPr>
      </w:pPr>
      <w:r w:rsidRPr="005E0615">
        <w:rPr>
          <w:sz w:val="24"/>
          <w:szCs w:val="24"/>
        </w:rPr>
        <w:t xml:space="preserve">Der er ikke påvist sammenhæng mellem </w:t>
      </w:r>
      <w:proofErr w:type="spellStart"/>
      <w:r w:rsidRPr="005E0615">
        <w:rPr>
          <w:sz w:val="24"/>
          <w:szCs w:val="24"/>
        </w:rPr>
        <w:t>paroxetin</w:t>
      </w:r>
      <w:proofErr w:type="spellEnd"/>
      <w:r w:rsidRPr="005E0615">
        <w:rPr>
          <w:sz w:val="24"/>
          <w:szCs w:val="24"/>
        </w:rPr>
        <w:t xml:space="preserve"> plasmakoncentration og klinisk virkning (bivirkninger og effekt).</w:t>
      </w:r>
    </w:p>
    <w:p w14:paraId="052D9090" w14:textId="77777777" w:rsidR="007D0BF1" w:rsidRPr="005E0615" w:rsidRDefault="007D0BF1" w:rsidP="00817B3C">
      <w:pPr>
        <w:ind w:left="851"/>
        <w:rPr>
          <w:sz w:val="24"/>
          <w:szCs w:val="24"/>
        </w:rPr>
      </w:pPr>
    </w:p>
    <w:p w14:paraId="400F861B" w14:textId="77777777" w:rsidR="007D0BF1" w:rsidRPr="007F7280" w:rsidRDefault="007D0BF1" w:rsidP="00817B3C">
      <w:pPr>
        <w:ind w:left="851"/>
        <w:rPr>
          <w:sz w:val="24"/>
          <w:szCs w:val="24"/>
          <w:u w:val="single"/>
        </w:rPr>
      </w:pPr>
      <w:r w:rsidRPr="007F7280">
        <w:rPr>
          <w:sz w:val="24"/>
          <w:szCs w:val="24"/>
          <w:u w:val="single"/>
        </w:rPr>
        <w:t>Biotransformation</w:t>
      </w:r>
    </w:p>
    <w:p w14:paraId="2E989094" w14:textId="45147910" w:rsidR="007D0BF1" w:rsidRPr="005E0615" w:rsidRDefault="007D0BF1" w:rsidP="00817B3C">
      <w:pPr>
        <w:ind w:left="851"/>
        <w:rPr>
          <w:sz w:val="24"/>
          <w:szCs w:val="24"/>
        </w:rPr>
      </w:pPr>
      <w:proofErr w:type="spellStart"/>
      <w:r w:rsidRPr="005E0615">
        <w:rPr>
          <w:sz w:val="24"/>
          <w:szCs w:val="24"/>
        </w:rPr>
        <w:t>Paroxetins</w:t>
      </w:r>
      <w:proofErr w:type="spellEnd"/>
      <w:r w:rsidRPr="005E0615">
        <w:rPr>
          <w:sz w:val="24"/>
          <w:szCs w:val="24"/>
        </w:rPr>
        <w:t xml:space="preserve"> hovedmetabolitter er polære og konjugerede oxiderings- og </w:t>
      </w:r>
      <w:proofErr w:type="spellStart"/>
      <w:r w:rsidRPr="005E0615">
        <w:rPr>
          <w:sz w:val="24"/>
          <w:szCs w:val="24"/>
        </w:rPr>
        <w:t>methylerings</w:t>
      </w:r>
      <w:r w:rsidR="007F7280">
        <w:rPr>
          <w:sz w:val="24"/>
          <w:szCs w:val="24"/>
        </w:rPr>
        <w:softHyphen/>
      </w:r>
      <w:r w:rsidRPr="005E0615">
        <w:rPr>
          <w:sz w:val="24"/>
          <w:szCs w:val="24"/>
        </w:rPr>
        <w:t>produkter</w:t>
      </w:r>
      <w:proofErr w:type="spellEnd"/>
      <w:r w:rsidRPr="005E0615">
        <w:rPr>
          <w:sz w:val="24"/>
          <w:szCs w:val="24"/>
        </w:rPr>
        <w:t xml:space="preserve">, der hurtigt elimineres. På baggrund af den relative mangel på farmakologisk aktivitet er det højst usandsynligt, at metabolitterne bidrager til </w:t>
      </w:r>
      <w:proofErr w:type="spellStart"/>
      <w:r w:rsidRPr="005E0615">
        <w:rPr>
          <w:sz w:val="24"/>
          <w:szCs w:val="24"/>
        </w:rPr>
        <w:t>paroxetins</w:t>
      </w:r>
      <w:proofErr w:type="spellEnd"/>
      <w:r w:rsidRPr="005E0615">
        <w:rPr>
          <w:sz w:val="24"/>
          <w:szCs w:val="24"/>
        </w:rPr>
        <w:t xml:space="preserve"> terapeutiske virkning.</w:t>
      </w:r>
    </w:p>
    <w:p w14:paraId="2DEF3E48" w14:textId="77777777" w:rsidR="007D0BF1" w:rsidRPr="005E0615" w:rsidRDefault="007D0BF1" w:rsidP="00817B3C">
      <w:pPr>
        <w:ind w:left="851"/>
        <w:rPr>
          <w:sz w:val="24"/>
          <w:szCs w:val="24"/>
        </w:rPr>
      </w:pPr>
    </w:p>
    <w:p w14:paraId="4E3512B1" w14:textId="77777777" w:rsidR="007D0BF1" w:rsidRPr="005E0615" w:rsidRDefault="007D0BF1" w:rsidP="00817B3C">
      <w:pPr>
        <w:ind w:left="851"/>
        <w:rPr>
          <w:sz w:val="24"/>
          <w:szCs w:val="24"/>
        </w:rPr>
      </w:pPr>
      <w:r w:rsidRPr="005E0615">
        <w:rPr>
          <w:sz w:val="24"/>
          <w:szCs w:val="24"/>
        </w:rPr>
        <w:t xml:space="preserve">Metabolismen kompromitterer ikke </w:t>
      </w:r>
      <w:proofErr w:type="spellStart"/>
      <w:r w:rsidRPr="005E0615">
        <w:rPr>
          <w:sz w:val="24"/>
          <w:szCs w:val="24"/>
        </w:rPr>
        <w:t>paroxetins</w:t>
      </w:r>
      <w:proofErr w:type="spellEnd"/>
      <w:r w:rsidRPr="005E0615">
        <w:rPr>
          <w:sz w:val="24"/>
          <w:szCs w:val="24"/>
        </w:rPr>
        <w:t xml:space="preserve"> selektive virkning på optagelsen af </w:t>
      </w:r>
      <w:proofErr w:type="spellStart"/>
      <w:r w:rsidRPr="005E0615">
        <w:rPr>
          <w:sz w:val="24"/>
          <w:szCs w:val="24"/>
        </w:rPr>
        <w:t>neuronal</w:t>
      </w:r>
      <w:proofErr w:type="spellEnd"/>
      <w:r w:rsidRPr="005E0615">
        <w:rPr>
          <w:sz w:val="24"/>
          <w:szCs w:val="24"/>
        </w:rPr>
        <w:t xml:space="preserve"> 5-HT.</w:t>
      </w:r>
    </w:p>
    <w:p w14:paraId="651AF587" w14:textId="77777777" w:rsidR="007D0BF1" w:rsidRPr="007F7280" w:rsidRDefault="007D0BF1" w:rsidP="00817B3C">
      <w:pPr>
        <w:ind w:left="851"/>
        <w:rPr>
          <w:sz w:val="24"/>
          <w:szCs w:val="24"/>
        </w:rPr>
      </w:pPr>
    </w:p>
    <w:p w14:paraId="564A2517" w14:textId="77777777" w:rsidR="007D0BF1" w:rsidRPr="007F7280" w:rsidRDefault="007D0BF1" w:rsidP="00817B3C">
      <w:pPr>
        <w:ind w:left="851"/>
        <w:rPr>
          <w:sz w:val="24"/>
          <w:szCs w:val="24"/>
          <w:u w:val="single"/>
        </w:rPr>
      </w:pPr>
      <w:r w:rsidRPr="007F7280">
        <w:rPr>
          <w:sz w:val="24"/>
          <w:szCs w:val="24"/>
          <w:u w:val="single"/>
        </w:rPr>
        <w:t>Elimination</w:t>
      </w:r>
    </w:p>
    <w:p w14:paraId="757DD684" w14:textId="77777777" w:rsidR="007D0BF1" w:rsidRPr="005E0615" w:rsidRDefault="007D0BF1" w:rsidP="00817B3C">
      <w:pPr>
        <w:ind w:left="851"/>
        <w:rPr>
          <w:sz w:val="24"/>
          <w:szCs w:val="24"/>
        </w:rPr>
      </w:pPr>
      <w:r w:rsidRPr="005E0615">
        <w:rPr>
          <w:sz w:val="24"/>
          <w:szCs w:val="24"/>
        </w:rPr>
        <w:t xml:space="preserve">Udskillelsen af uændret </w:t>
      </w:r>
      <w:proofErr w:type="spellStart"/>
      <w:r w:rsidRPr="005E0615">
        <w:rPr>
          <w:sz w:val="24"/>
          <w:szCs w:val="24"/>
        </w:rPr>
        <w:t>paroxetin</w:t>
      </w:r>
      <w:proofErr w:type="spellEnd"/>
      <w:r w:rsidRPr="005E0615">
        <w:rPr>
          <w:sz w:val="24"/>
          <w:szCs w:val="24"/>
        </w:rPr>
        <w:t xml:space="preserve"> i urin er normalt under 2 % af dosis, mens den for metabolitter er ca. 64 % af dosis. Omkring 36 % af dosis udskilles i fæces, sandsynligvis via galden, hvoraf uændret </w:t>
      </w:r>
      <w:proofErr w:type="spellStart"/>
      <w:r w:rsidRPr="005E0615">
        <w:rPr>
          <w:sz w:val="24"/>
          <w:szCs w:val="24"/>
        </w:rPr>
        <w:t>paroxetin</w:t>
      </w:r>
      <w:proofErr w:type="spellEnd"/>
      <w:r w:rsidRPr="005E0615">
        <w:rPr>
          <w:sz w:val="24"/>
          <w:szCs w:val="24"/>
        </w:rPr>
        <w:t xml:space="preserve"> udgør under 1 % af dosis. </w:t>
      </w:r>
      <w:proofErr w:type="spellStart"/>
      <w:r w:rsidRPr="005E0615">
        <w:rPr>
          <w:sz w:val="24"/>
          <w:szCs w:val="24"/>
        </w:rPr>
        <w:t>Paroxetin</w:t>
      </w:r>
      <w:proofErr w:type="spellEnd"/>
      <w:r w:rsidRPr="005E0615">
        <w:rPr>
          <w:sz w:val="24"/>
          <w:szCs w:val="24"/>
        </w:rPr>
        <w:t xml:space="preserve"> elimineres således næsten udelukkende via metabolisme.</w:t>
      </w:r>
    </w:p>
    <w:p w14:paraId="779B8D1F" w14:textId="77777777" w:rsidR="007D0BF1" w:rsidRPr="005E0615" w:rsidRDefault="007D0BF1" w:rsidP="00817B3C">
      <w:pPr>
        <w:ind w:left="851"/>
        <w:rPr>
          <w:sz w:val="24"/>
          <w:szCs w:val="24"/>
        </w:rPr>
      </w:pPr>
    </w:p>
    <w:p w14:paraId="2581D22D" w14:textId="77777777" w:rsidR="007D0BF1" w:rsidRPr="005E0615" w:rsidRDefault="007D0BF1" w:rsidP="00817B3C">
      <w:pPr>
        <w:ind w:left="851"/>
        <w:rPr>
          <w:sz w:val="24"/>
          <w:szCs w:val="24"/>
        </w:rPr>
      </w:pPr>
      <w:r w:rsidRPr="005E0615">
        <w:rPr>
          <w:sz w:val="24"/>
          <w:szCs w:val="24"/>
        </w:rPr>
        <w:t xml:space="preserve">Udskillelsen af metabolitter sker i to faser - først som følge af </w:t>
      </w:r>
      <w:proofErr w:type="spellStart"/>
      <w:r w:rsidRPr="005E0615">
        <w:rPr>
          <w:sz w:val="24"/>
          <w:szCs w:val="24"/>
        </w:rPr>
        <w:t>first</w:t>
      </w:r>
      <w:proofErr w:type="spellEnd"/>
      <w:r w:rsidRPr="005E0615">
        <w:rPr>
          <w:sz w:val="24"/>
          <w:szCs w:val="24"/>
        </w:rPr>
        <w:t xml:space="preserve"> </w:t>
      </w:r>
      <w:proofErr w:type="spellStart"/>
      <w:r w:rsidRPr="005E0615">
        <w:rPr>
          <w:sz w:val="24"/>
          <w:szCs w:val="24"/>
        </w:rPr>
        <w:t>pass</w:t>
      </w:r>
      <w:proofErr w:type="spellEnd"/>
      <w:r w:rsidRPr="005E0615">
        <w:rPr>
          <w:sz w:val="24"/>
          <w:szCs w:val="24"/>
        </w:rPr>
        <w:t xml:space="preserve">-metabolisme og derefter ved systemisk eliminering af </w:t>
      </w:r>
      <w:proofErr w:type="spellStart"/>
      <w:r w:rsidRPr="005E0615">
        <w:rPr>
          <w:sz w:val="24"/>
          <w:szCs w:val="24"/>
        </w:rPr>
        <w:t>paroxetin</w:t>
      </w:r>
      <w:proofErr w:type="spellEnd"/>
      <w:r w:rsidRPr="005E0615">
        <w:rPr>
          <w:sz w:val="24"/>
          <w:szCs w:val="24"/>
        </w:rPr>
        <w:t>.</w:t>
      </w:r>
    </w:p>
    <w:p w14:paraId="0068E231" w14:textId="77777777" w:rsidR="007D0BF1" w:rsidRPr="005E0615" w:rsidRDefault="007D0BF1" w:rsidP="00817B3C">
      <w:pPr>
        <w:ind w:left="851"/>
        <w:rPr>
          <w:sz w:val="24"/>
          <w:szCs w:val="24"/>
        </w:rPr>
      </w:pPr>
    </w:p>
    <w:p w14:paraId="52BA1D1C" w14:textId="77777777" w:rsidR="007D0BF1" w:rsidRPr="005E0615" w:rsidRDefault="007D0BF1" w:rsidP="00817B3C">
      <w:pPr>
        <w:ind w:left="851"/>
        <w:rPr>
          <w:sz w:val="24"/>
          <w:szCs w:val="24"/>
        </w:rPr>
      </w:pPr>
      <w:r w:rsidRPr="005E0615">
        <w:rPr>
          <w:sz w:val="24"/>
          <w:szCs w:val="24"/>
        </w:rPr>
        <w:lastRenderedPageBreak/>
        <w:t>Elimineringens halveringstid varierer, men er normalt ca. 1 dag.</w:t>
      </w:r>
    </w:p>
    <w:p w14:paraId="48FB9490" w14:textId="77777777" w:rsidR="007D0BF1" w:rsidRPr="005E0615" w:rsidRDefault="007D0BF1" w:rsidP="00817B3C">
      <w:pPr>
        <w:ind w:left="851"/>
        <w:rPr>
          <w:sz w:val="24"/>
          <w:szCs w:val="24"/>
        </w:rPr>
      </w:pPr>
    </w:p>
    <w:p w14:paraId="767F34EC" w14:textId="77777777" w:rsidR="007D0BF1" w:rsidRPr="007F7280" w:rsidRDefault="007D0BF1" w:rsidP="00817B3C">
      <w:pPr>
        <w:ind w:left="851"/>
        <w:rPr>
          <w:sz w:val="24"/>
          <w:szCs w:val="24"/>
          <w:u w:val="single"/>
        </w:rPr>
      </w:pPr>
      <w:r w:rsidRPr="007F7280">
        <w:rPr>
          <w:sz w:val="24"/>
          <w:szCs w:val="24"/>
          <w:u w:val="single"/>
        </w:rPr>
        <w:t>Særlige patientgrupper</w:t>
      </w:r>
    </w:p>
    <w:p w14:paraId="091E2F0F" w14:textId="77777777" w:rsidR="007D0BF1" w:rsidRPr="007F7280" w:rsidRDefault="007D0BF1" w:rsidP="00817B3C">
      <w:pPr>
        <w:ind w:left="851"/>
        <w:rPr>
          <w:sz w:val="24"/>
          <w:szCs w:val="24"/>
        </w:rPr>
      </w:pPr>
    </w:p>
    <w:p w14:paraId="66000686" w14:textId="39F7D4CC" w:rsidR="007D0BF1" w:rsidRPr="005E0615" w:rsidRDefault="007D0BF1" w:rsidP="00817B3C">
      <w:pPr>
        <w:ind w:left="851"/>
        <w:rPr>
          <w:i/>
          <w:sz w:val="24"/>
          <w:szCs w:val="24"/>
        </w:rPr>
      </w:pPr>
      <w:r w:rsidRPr="005E0615">
        <w:rPr>
          <w:i/>
          <w:sz w:val="24"/>
          <w:szCs w:val="24"/>
        </w:rPr>
        <w:t>Ældre patienter og nedsat nyre- eller leverfunktion</w:t>
      </w:r>
    </w:p>
    <w:p w14:paraId="2A0725BD" w14:textId="77777777" w:rsidR="007D0BF1" w:rsidRPr="005E0615" w:rsidRDefault="007D0BF1" w:rsidP="00817B3C">
      <w:pPr>
        <w:ind w:left="851"/>
        <w:rPr>
          <w:sz w:val="24"/>
          <w:szCs w:val="24"/>
        </w:rPr>
      </w:pPr>
      <w:r w:rsidRPr="005E0615">
        <w:rPr>
          <w:sz w:val="24"/>
          <w:szCs w:val="24"/>
        </w:rPr>
        <w:t xml:space="preserve">Øgede plasmakoncentrationer af </w:t>
      </w:r>
      <w:proofErr w:type="spellStart"/>
      <w:r w:rsidRPr="005E0615">
        <w:rPr>
          <w:sz w:val="24"/>
          <w:szCs w:val="24"/>
        </w:rPr>
        <w:t>paroxetin</w:t>
      </w:r>
      <w:proofErr w:type="spellEnd"/>
      <w:r w:rsidRPr="005E0615">
        <w:rPr>
          <w:sz w:val="24"/>
          <w:szCs w:val="24"/>
        </w:rPr>
        <w:t xml:space="preserve"> ses hos ældre patienter og patienter med alvorligt svækket nyre- eller nedsat leverfunktion, men plasmakoncentrationsniveauet overlapper niveauet for raske voksne.</w:t>
      </w:r>
    </w:p>
    <w:p w14:paraId="04F1512E" w14:textId="77777777" w:rsidR="009260DE" w:rsidRPr="005E0615" w:rsidRDefault="009260DE" w:rsidP="009260DE">
      <w:pPr>
        <w:tabs>
          <w:tab w:val="left" w:pos="851"/>
        </w:tabs>
        <w:ind w:left="851"/>
        <w:rPr>
          <w:sz w:val="24"/>
          <w:szCs w:val="24"/>
        </w:rPr>
      </w:pPr>
    </w:p>
    <w:p w14:paraId="38C3FA79" w14:textId="77777777" w:rsidR="009260DE" w:rsidRPr="005E0615" w:rsidRDefault="009260DE" w:rsidP="009260DE">
      <w:pPr>
        <w:tabs>
          <w:tab w:val="left" w:pos="851"/>
        </w:tabs>
        <w:ind w:left="851" w:hanging="851"/>
        <w:rPr>
          <w:b/>
          <w:sz w:val="24"/>
          <w:szCs w:val="24"/>
        </w:rPr>
      </w:pPr>
      <w:r w:rsidRPr="005E0615">
        <w:rPr>
          <w:b/>
          <w:sz w:val="24"/>
          <w:szCs w:val="24"/>
        </w:rPr>
        <w:t>5.3</w:t>
      </w:r>
      <w:r w:rsidRPr="005E0615">
        <w:rPr>
          <w:b/>
          <w:sz w:val="24"/>
          <w:szCs w:val="24"/>
        </w:rPr>
        <w:tab/>
      </w:r>
      <w:r w:rsidR="00BD7931" w:rsidRPr="005E0615">
        <w:rPr>
          <w:b/>
          <w:sz w:val="24"/>
          <w:szCs w:val="24"/>
        </w:rPr>
        <w:t>Non-</w:t>
      </w:r>
      <w:r w:rsidRPr="005E0615">
        <w:rPr>
          <w:b/>
          <w:sz w:val="24"/>
          <w:szCs w:val="24"/>
        </w:rPr>
        <w:t>kliniske sikkerhedsdata</w:t>
      </w:r>
    </w:p>
    <w:p w14:paraId="4C59D945" w14:textId="77777777" w:rsidR="007D0BF1" w:rsidRPr="005E0615" w:rsidRDefault="007D0BF1" w:rsidP="00817B3C">
      <w:pPr>
        <w:ind w:left="851"/>
        <w:rPr>
          <w:sz w:val="24"/>
          <w:szCs w:val="24"/>
        </w:rPr>
      </w:pPr>
      <w:r w:rsidRPr="005E0615">
        <w:rPr>
          <w:sz w:val="24"/>
          <w:szCs w:val="24"/>
        </w:rPr>
        <w:t xml:space="preserve">I toksikologiske studier af rhesusaber og albinorotter svarer den metaboliske </w:t>
      </w:r>
      <w:proofErr w:type="spellStart"/>
      <w:r w:rsidRPr="005E0615">
        <w:rPr>
          <w:sz w:val="24"/>
          <w:szCs w:val="24"/>
        </w:rPr>
        <w:t>pathway</w:t>
      </w:r>
      <w:proofErr w:type="spellEnd"/>
      <w:r w:rsidRPr="005E0615">
        <w:rPr>
          <w:sz w:val="24"/>
          <w:szCs w:val="24"/>
        </w:rPr>
        <w:t xml:space="preserve"> til den, der er beskrevet for mennesker. Som forventet i forbindelse med </w:t>
      </w:r>
      <w:proofErr w:type="spellStart"/>
      <w:r w:rsidRPr="005E0615">
        <w:rPr>
          <w:sz w:val="24"/>
          <w:szCs w:val="24"/>
        </w:rPr>
        <w:t>lipofile</w:t>
      </w:r>
      <w:proofErr w:type="spellEnd"/>
      <w:r w:rsidRPr="005E0615">
        <w:rPr>
          <w:sz w:val="24"/>
          <w:szCs w:val="24"/>
        </w:rPr>
        <w:t xml:space="preserve"> </w:t>
      </w:r>
      <w:proofErr w:type="spellStart"/>
      <w:r w:rsidRPr="005E0615">
        <w:rPr>
          <w:sz w:val="24"/>
          <w:szCs w:val="24"/>
        </w:rPr>
        <w:t>aminer</w:t>
      </w:r>
      <w:proofErr w:type="spellEnd"/>
      <w:r w:rsidRPr="005E0615">
        <w:rPr>
          <w:sz w:val="24"/>
          <w:szCs w:val="24"/>
        </w:rPr>
        <w:t xml:space="preserve">, herunder tricykliske </w:t>
      </w:r>
      <w:proofErr w:type="spellStart"/>
      <w:r w:rsidRPr="005E0615">
        <w:rPr>
          <w:sz w:val="24"/>
          <w:szCs w:val="24"/>
        </w:rPr>
        <w:t>antidepressiva</w:t>
      </w:r>
      <w:proofErr w:type="spellEnd"/>
      <w:r w:rsidRPr="005E0615">
        <w:rPr>
          <w:sz w:val="24"/>
          <w:szCs w:val="24"/>
        </w:rPr>
        <w:t xml:space="preserve">, er </w:t>
      </w:r>
      <w:proofErr w:type="spellStart"/>
      <w:r w:rsidRPr="005E0615">
        <w:rPr>
          <w:sz w:val="24"/>
          <w:szCs w:val="24"/>
        </w:rPr>
        <w:t>phospholipidose</w:t>
      </w:r>
      <w:proofErr w:type="spellEnd"/>
      <w:r w:rsidRPr="005E0615">
        <w:rPr>
          <w:sz w:val="24"/>
          <w:szCs w:val="24"/>
        </w:rPr>
        <w:t xml:space="preserve"> set hos rotter. </w:t>
      </w:r>
      <w:proofErr w:type="spellStart"/>
      <w:r w:rsidRPr="005E0615">
        <w:rPr>
          <w:sz w:val="24"/>
          <w:szCs w:val="24"/>
        </w:rPr>
        <w:t>Phospholipidose</w:t>
      </w:r>
      <w:proofErr w:type="spellEnd"/>
      <w:r w:rsidRPr="005E0615">
        <w:rPr>
          <w:sz w:val="24"/>
          <w:szCs w:val="24"/>
        </w:rPr>
        <w:t xml:space="preserve"> er ikke observeret i primatstudier af op til et års varighed ved doser på 6 gange det anbefalede niveau for kliniske doser.</w:t>
      </w:r>
    </w:p>
    <w:p w14:paraId="2DF10FDF" w14:textId="77777777" w:rsidR="007D0BF1" w:rsidRPr="005E0615" w:rsidRDefault="007D0BF1" w:rsidP="00817B3C">
      <w:pPr>
        <w:ind w:left="851"/>
        <w:rPr>
          <w:sz w:val="24"/>
          <w:szCs w:val="24"/>
        </w:rPr>
      </w:pPr>
    </w:p>
    <w:p w14:paraId="13FAB5C1" w14:textId="77777777" w:rsidR="007D0BF1" w:rsidRPr="005E0615" w:rsidRDefault="007D0BF1" w:rsidP="00817B3C">
      <w:pPr>
        <w:ind w:left="851"/>
        <w:rPr>
          <w:sz w:val="24"/>
          <w:szCs w:val="24"/>
        </w:rPr>
      </w:pPr>
      <w:proofErr w:type="spellStart"/>
      <w:r w:rsidRPr="005E0615">
        <w:rPr>
          <w:sz w:val="24"/>
          <w:szCs w:val="24"/>
        </w:rPr>
        <w:t>Carcinogenese</w:t>
      </w:r>
      <w:proofErr w:type="spellEnd"/>
      <w:r w:rsidRPr="005E0615">
        <w:rPr>
          <w:sz w:val="24"/>
          <w:szCs w:val="24"/>
        </w:rPr>
        <w:t xml:space="preserve">: Studier af to års varighed på mus og rotter har ikke vist </w:t>
      </w:r>
      <w:proofErr w:type="spellStart"/>
      <w:r w:rsidRPr="005E0615">
        <w:rPr>
          <w:sz w:val="24"/>
          <w:szCs w:val="24"/>
        </w:rPr>
        <w:t>tumorigen</w:t>
      </w:r>
      <w:proofErr w:type="spellEnd"/>
      <w:r w:rsidRPr="005E0615">
        <w:rPr>
          <w:sz w:val="24"/>
          <w:szCs w:val="24"/>
        </w:rPr>
        <w:t xml:space="preserve"> virkning af </w:t>
      </w:r>
      <w:proofErr w:type="spellStart"/>
      <w:r w:rsidRPr="005E0615">
        <w:rPr>
          <w:sz w:val="24"/>
          <w:szCs w:val="24"/>
        </w:rPr>
        <w:t>paroxetin</w:t>
      </w:r>
      <w:proofErr w:type="spellEnd"/>
      <w:r w:rsidRPr="005E0615">
        <w:rPr>
          <w:sz w:val="24"/>
          <w:szCs w:val="24"/>
        </w:rPr>
        <w:t>.</w:t>
      </w:r>
    </w:p>
    <w:p w14:paraId="141B7B7E" w14:textId="77777777" w:rsidR="007D0BF1" w:rsidRPr="005E0615" w:rsidRDefault="007D0BF1" w:rsidP="00817B3C">
      <w:pPr>
        <w:ind w:left="851"/>
        <w:rPr>
          <w:sz w:val="24"/>
          <w:szCs w:val="24"/>
        </w:rPr>
      </w:pPr>
    </w:p>
    <w:p w14:paraId="7D5D4419" w14:textId="77777777" w:rsidR="007D0BF1" w:rsidRPr="005E0615" w:rsidRDefault="007D0BF1" w:rsidP="00817B3C">
      <w:pPr>
        <w:ind w:left="851"/>
        <w:rPr>
          <w:sz w:val="24"/>
          <w:szCs w:val="24"/>
        </w:rPr>
      </w:pPr>
      <w:r w:rsidRPr="005E0615">
        <w:rPr>
          <w:sz w:val="24"/>
          <w:szCs w:val="24"/>
        </w:rPr>
        <w:t xml:space="preserve">Genotoksicitet: Der er ikke observeret genotoksicitet ved en række </w:t>
      </w:r>
      <w:r w:rsidRPr="005E0615">
        <w:rPr>
          <w:i/>
          <w:sz w:val="24"/>
          <w:szCs w:val="24"/>
        </w:rPr>
        <w:t xml:space="preserve">in </w:t>
      </w:r>
      <w:proofErr w:type="spellStart"/>
      <w:r w:rsidRPr="005E0615">
        <w:rPr>
          <w:i/>
          <w:sz w:val="24"/>
          <w:szCs w:val="24"/>
        </w:rPr>
        <w:t>vitro</w:t>
      </w:r>
      <w:proofErr w:type="spellEnd"/>
      <w:r w:rsidRPr="005E0615">
        <w:rPr>
          <w:i/>
          <w:sz w:val="24"/>
          <w:szCs w:val="24"/>
        </w:rPr>
        <w:t>-</w:t>
      </w:r>
      <w:r w:rsidRPr="005E0615">
        <w:rPr>
          <w:sz w:val="24"/>
          <w:szCs w:val="24"/>
        </w:rPr>
        <w:t xml:space="preserve"> og </w:t>
      </w:r>
      <w:r w:rsidRPr="005E0615">
        <w:rPr>
          <w:i/>
          <w:sz w:val="24"/>
          <w:szCs w:val="24"/>
        </w:rPr>
        <w:t xml:space="preserve">in </w:t>
      </w:r>
      <w:proofErr w:type="spellStart"/>
      <w:r w:rsidRPr="005E0615">
        <w:rPr>
          <w:i/>
          <w:sz w:val="24"/>
          <w:szCs w:val="24"/>
        </w:rPr>
        <w:t>vivo</w:t>
      </w:r>
      <w:proofErr w:type="spellEnd"/>
      <w:r w:rsidRPr="005E0615">
        <w:rPr>
          <w:sz w:val="24"/>
          <w:szCs w:val="24"/>
        </w:rPr>
        <w:t xml:space="preserve">-tests. </w:t>
      </w:r>
    </w:p>
    <w:p w14:paraId="7E0A5D2D" w14:textId="77777777" w:rsidR="007D0BF1" w:rsidRPr="005E0615" w:rsidRDefault="007D0BF1" w:rsidP="00817B3C">
      <w:pPr>
        <w:ind w:left="851"/>
        <w:rPr>
          <w:sz w:val="24"/>
          <w:szCs w:val="24"/>
        </w:rPr>
      </w:pPr>
    </w:p>
    <w:p w14:paraId="6EA58F57" w14:textId="77777777" w:rsidR="007D0BF1" w:rsidRPr="005E0615" w:rsidRDefault="007D0BF1" w:rsidP="00817B3C">
      <w:pPr>
        <w:ind w:left="851"/>
        <w:rPr>
          <w:sz w:val="24"/>
          <w:szCs w:val="24"/>
        </w:rPr>
      </w:pPr>
      <w:r w:rsidRPr="005E0615">
        <w:rPr>
          <w:sz w:val="24"/>
          <w:szCs w:val="24"/>
        </w:rPr>
        <w:t xml:space="preserve">Reproduktionstoksicitetsstudier i rotter har vist, at </w:t>
      </w:r>
      <w:proofErr w:type="spellStart"/>
      <w:r w:rsidRPr="005E0615">
        <w:rPr>
          <w:sz w:val="24"/>
          <w:szCs w:val="24"/>
        </w:rPr>
        <w:t>paroxetin</w:t>
      </w:r>
      <w:proofErr w:type="spellEnd"/>
      <w:r w:rsidRPr="005E0615">
        <w:rPr>
          <w:sz w:val="24"/>
          <w:szCs w:val="24"/>
        </w:rPr>
        <w:t xml:space="preserve"> påvirker den mandlige og kvindelige fertilitet ved at reducere </w:t>
      </w:r>
      <w:proofErr w:type="spellStart"/>
      <w:r w:rsidRPr="005E0615">
        <w:rPr>
          <w:sz w:val="24"/>
          <w:szCs w:val="24"/>
        </w:rPr>
        <w:t>fertilitetindeks</w:t>
      </w:r>
      <w:proofErr w:type="spellEnd"/>
      <w:r w:rsidRPr="005E0615">
        <w:rPr>
          <w:sz w:val="24"/>
          <w:szCs w:val="24"/>
        </w:rPr>
        <w:t xml:space="preserve"> og graviditetsrate. Hos rotter blev der observeret en øget dødelighed og forsinket knogledannelse hos afkommet. Sidstnævnte effekt var sandsynligvis relateret til </w:t>
      </w:r>
      <w:proofErr w:type="spellStart"/>
      <w:r w:rsidRPr="005E0615">
        <w:rPr>
          <w:sz w:val="24"/>
          <w:szCs w:val="24"/>
        </w:rPr>
        <w:t>maternel</w:t>
      </w:r>
      <w:proofErr w:type="spellEnd"/>
      <w:r w:rsidRPr="005E0615">
        <w:rPr>
          <w:sz w:val="24"/>
          <w:szCs w:val="24"/>
        </w:rPr>
        <w:t xml:space="preserve"> toksicitet og betragtes ikke som en direkte effekt på fosteret/nyfødte. </w:t>
      </w:r>
    </w:p>
    <w:p w14:paraId="6078F085" w14:textId="77777777" w:rsidR="007D0BF1" w:rsidRPr="005E0615" w:rsidRDefault="007D0BF1" w:rsidP="00817B3C">
      <w:pPr>
        <w:ind w:left="851"/>
        <w:rPr>
          <w:sz w:val="24"/>
          <w:szCs w:val="24"/>
        </w:rPr>
      </w:pPr>
    </w:p>
    <w:p w14:paraId="44FE088B" w14:textId="77777777" w:rsidR="009260DE" w:rsidRPr="005E0615" w:rsidRDefault="009260DE" w:rsidP="009260DE">
      <w:pPr>
        <w:tabs>
          <w:tab w:val="left" w:pos="851"/>
        </w:tabs>
        <w:ind w:left="851"/>
        <w:rPr>
          <w:sz w:val="24"/>
          <w:szCs w:val="24"/>
        </w:rPr>
      </w:pPr>
    </w:p>
    <w:p w14:paraId="609A8D1E" w14:textId="77777777" w:rsidR="009260DE" w:rsidRPr="005E0615" w:rsidRDefault="009260DE" w:rsidP="009260DE">
      <w:pPr>
        <w:tabs>
          <w:tab w:val="left" w:pos="851"/>
        </w:tabs>
        <w:ind w:left="851" w:hanging="851"/>
        <w:rPr>
          <w:b/>
          <w:sz w:val="24"/>
          <w:szCs w:val="24"/>
        </w:rPr>
      </w:pPr>
      <w:r w:rsidRPr="005E0615">
        <w:rPr>
          <w:b/>
          <w:sz w:val="24"/>
          <w:szCs w:val="24"/>
        </w:rPr>
        <w:t>6.</w:t>
      </w:r>
      <w:r w:rsidRPr="005E0615">
        <w:rPr>
          <w:b/>
          <w:sz w:val="24"/>
          <w:szCs w:val="24"/>
        </w:rPr>
        <w:tab/>
        <w:t>FARMACEUTISKE OPLYSNINGER</w:t>
      </w:r>
    </w:p>
    <w:p w14:paraId="2424A2D3" w14:textId="77777777" w:rsidR="009260DE" w:rsidRPr="005E0615" w:rsidRDefault="009260DE" w:rsidP="009260DE">
      <w:pPr>
        <w:tabs>
          <w:tab w:val="left" w:pos="851"/>
        </w:tabs>
        <w:ind w:left="851"/>
        <w:rPr>
          <w:sz w:val="24"/>
          <w:szCs w:val="24"/>
        </w:rPr>
      </w:pPr>
    </w:p>
    <w:p w14:paraId="2C8733D9" w14:textId="77777777" w:rsidR="009260DE" w:rsidRPr="005E0615" w:rsidRDefault="009260DE" w:rsidP="009260DE">
      <w:pPr>
        <w:tabs>
          <w:tab w:val="left" w:pos="851"/>
        </w:tabs>
        <w:ind w:left="851" w:hanging="851"/>
        <w:rPr>
          <w:b/>
          <w:sz w:val="24"/>
          <w:szCs w:val="24"/>
        </w:rPr>
      </w:pPr>
      <w:r w:rsidRPr="005E0615">
        <w:rPr>
          <w:b/>
          <w:sz w:val="24"/>
          <w:szCs w:val="24"/>
        </w:rPr>
        <w:t>6.1</w:t>
      </w:r>
      <w:r w:rsidRPr="005E0615">
        <w:rPr>
          <w:b/>
          <w:sz w:val="24"/>
          <w:szCs w:val="24"/>
        </w:rPr>
        <w:tab/>
        <w:t>Hjælpestoffer</w:t>
      </w:r>
    </w:p>
    <w:p w14:paraId="56BF01D4" w14:textId="77777777" w:rsidR="007F7280" w:rsidRDefault="007F7280" w:rsidP="00817B3C">
      <w:pPr>
        <w:ind w:left="851"/>
        <w:rPr>
          <w:sz w:val="24"/>
          <w:szCs w:val="24"/>
        </w:rPr>
      </w:pPr>
    </w:p>
    <w:p w14:paraId="5F14CC20" w14:textId="3D754403" w:rsidR="007D0BF1" w:rsidRPr="007F7280" w:rsidRDefault="007D0BF1" w:rsidP="00817B3C">
      <w:pPr>
        <w:ind w:left="851"/>
        <w:rPr>
          <w:sz w:val="24"/>
          <w:szCs w:val="24"/>
          <w:u w:val="single"/>
        </w:rPr>
      </w:pPr>
      <w:r w:rsidRPr="007F7280">
        <w:rPr>
          <w:sz w:val="24"/>
          <w:szCs w:val="24"/>
          <w:u w:val="single"/>
        </w:rPr>
        <w:t>Tabletkerne</w:t>
      </w:r>
    </w:p>
    <w:p w14:paraId="3BE7C8CF" w14:textId="77777777" w:rsidR="007D0BF1" w:rsidRPr="005E0615" w:rsidRDefault="007D0BF1" w:rsidP="00817B3C">
      <w:pPr>
        <w:ind w:left="851"/>
        <w:rPr>
          <w:sz w:val="24"/>
          <w:szCs w:val="24"/>
        </w:rPr>
      </w:pPr>
      <w:proofErr w:type="spellStart"/>
      <w:r w:rsidRPr="005E0615">
        <w:rPr>
          <w:sz w:val="24"/>
          <w:szCs w:val="24"/>
        </w:rPr>
        <w:t>Mannitol</w:t>
      </w:r>
      <w:proofErr w:type="spellEnd"/>
    </w:p>
    <w:p w14:paraId="460F773A" w14:textId="77777777" w:rsidR="007D0BF1" w:rsidRPr="005E0615" w:rsidRDefault="007D0BF1" w:rsidP="00817B3C">
      <w:pPr>
        <w:ind w:left="851"/>
        <w:rPr>
          <w:sz w:val="24"/>
          <w:szCs w:val="24"/>
        </w:rPr>
      </w:pPr>
      <w:r w:rsidRPr="005E0615">
        <w:rPr>
          <w:sz w:val="24"/>
          <w:szCs w:val="24"/>
        </w:rPr>
        <w:t>Mikrokrystallinsk cellulose</w:t>
      </w:r>
    </w:p>
    <w:p w14:paraId="5A5DD797" w14:textId="77777777" w:rsidR="007D0BF1" w:rsidRPr="005E0615" w:rsidRDefault="007D0BF1" w:rsidP="00817B3C">
      <w:pPr>
        <w:ind w:left="851"/>
        <w:rPr>
          <w:sz w:val="24"/>
          <w:szCs w:val="24"/>
        </w:rPr>
      </w:pPr>
      <w:proofErr w:type="spellStart"/>
      <w:r w:rsidRPr="005E0615">
        <w:rPr>
          <w:sz w:val="24"/>
          <w:szCs w:val="24"/>
        </w:rPr>
        <w:t>Natriumstivelsesglycolat</w:t>
      </w:r>
      <w:proofErr w:type="spellEnd"/>
      <w:r w:rsidRPr="005E0615">
        <w:rPr>
          <w:sz w:val="24"/>
          <w:szCs w:val="24"/>
        </w:rPr>
        <w:t xml:space="preserve"> (type A)</w:t>
      </w:r>
    </w:p>
    <w:p w14:paraId="5D24AECB" w14:textId="77777777" w:rsidR="007D0BF1" w:rsidRPr="005E0615" w:rsidRDefault="007D0BF1" w:rsidP="00817B3C">
      <w:pPr>
        <w:ind w:left="851"/>
        <w:rPr>
          <w:sz w:val="24"/>
          <w:szCs w:val="24"/>
        </w:rPr>
      </w:pPr>
      <w:proofErr w:type="spellStart"/>
      <w:r w:rsidRPr="005E0615">
        <w:rPr>
          <w:sz w:val="24"/>
          <w:szCs w:val="24"/>
        </w:rPr>
        <w:t>Magnesiumstearat</w:t>
      </w:r>
      <w:proofErr w:type="spellEnd"/>
    </w:p>
    <w:p w14:paraId="63529403" w14:textId="77777777" w:rsidR="007D0BF1" w:rsidRPr="005E0615" w:rsidRDefault="007D0BF1" w:rsidP="00817B3C">
      <w:pPr>
        <w:ind w:left="851"/>
        <w:rPr>
          <w:sz w:val="24"/>
          <w:szCs w:val="24"/>
          <w:highlight w:val="yellow"/>
        </w:rPr>
      </w:pPr>
    </w:p>
    <w:p w14:paraId="72051100" w14:textId="77777777" w:rsidR="007D0BF1" w:rsidRPr="007F7280" w:rsidRDefault="007D0BF1" w:rsidP="00817B3C">
      <w:pPr>
        <w:ind w:left="851"/>
        <w:rPr>
          <w:sz w:val="24"/>
          <w:szCs w:val="24"/>
          <w:u w:val="single"/>
        </w:rPr>
      </w:pPr>
      <w:r w:rsidRPr="007F7280">
        <w:rPr>
          <w:sz w:val="24"/>
          <w:szCs w:val="24"/>
          <w:u w:val="single"/>
        </w:rPr>
        <w:t>Filmovertræk</w:t>
      </w:r>
    </w:p>
    <w:p w14:paraId="476A2C01" w14:textId="77777777" w:rsidR="007D0BF1" w:rsidRPr="005E0615" w:rsidRDefault="007D0BF1" w:rsidP="00817B3C">
      <w:pPr>
        <w:ind w:left="851"/>
        <w:rPr>
          <w:bCs/>
          <w:i/>
          <w:iCs/>
          <w:sz w:val="24"/>
          <w:szCs w:val="24"/>
        </w:rPr>
      </w:pPr>
      <w:r w:rsidRPr="005E0615">
        <w:rPr>
          <w:bCs/>
          <w:i/>
          <w:iCs/>
          <w:sz w:val="24"/>
          <w:szCs w:val="24"/>
        </w:rPr>
        <w:t>10 mg</w:t>
      </w:r>
    </w:p>
    <w:p w14:paraId="4F26F7B5" w14:textId="73AB59B1" w:rsidR="007D0BF1" w:rsidRPr="005E0615" w:rsidRDefault="007D0BF1" w:rsidP="00817B3C">
      <w:pPr>
        <w:ind w:left="851"/>
        <w:rPr>
          <w:sz w:val="24"/>
          <w:szCs w:val="24"/>
        </w:rPr>
      </w:pPr>
      <w:proofErr w:type="spellStart"/>
      <w:r w:rsidRPr="005E0615">
        <w:rPr>
          <w:sz w:val="24"/>
          <w:szCs w:val="24"/>
        </w:rPr>
        <w:t>Butyleret</w:t>
      </w:r>
      <w:proofErr w:type="spellEnd"/>
      <w:r w:rsidRPr="005E0615">
        <w:rPr>
          <w:sz w:val="24"/>
          <w:szCs w:val="24"/>
        </w:rPr>
        <w:t xml:space="preserve"> </w:t>
      </w:r>
      <w:proofErr w:type="spellStart"/>
      <w:r w:rsidRPr="005E0615">
        <w:rPr>
          <w:sz w:val="24"/>
          <w:szCs w:val="24"/>
        </w:rPr>
        <w:t>methacrylatcopolymer</w:t>
      </w:r>
      <w:proofErr w:type="spellEnd"/>
      <w:r w:rsidRPr="005E0615">
        <w:rPr>
          <w:sz w:val="24"/>
          <w:szCs w:val="24"/>
        </w:rPr>
        <w:t xml:space="preserve"> (E100)</w:t>
      </w:r>
    </w:p>
    <w:p w14:paraId="24F9B053" w14:textId="5DBF16FE" w:rsidR="007D0BF1" w:rsidRPr="005E0615" w:rsidRDefault="007D0BF1" w:rsidP="00817B3C">
      <w:pPr>
        <w:ind w:left="851"/>
        <w:rPr>
          <w:sz w:val="24"/>
          <w:szCs w:val="24"/>
        </w:rPr>
      </w:pPr>
      <w:r w:rsidRPr="005E0615">
        <w:rPr>
          <w:sz w:val="24"/>
          <w:szCs w:val="24"/>
        </w:rPr>
        <w:t>Polyvinylalkohol, delvist hydrolyseret (E1203)</w:t>
      </w:r>
    </w:p>
    <w:p w14:paraId="19EE2444" w14:textId="77777777" w:rsidR="007D0BF1" w:rsidRPr="005E0615" w:rsidRDefault="007D0BF1" w:rsidP="00817B3C">
      <w:pPr>
        <w:ind w:left="851"/>
        <w:rPr>
          <w:sz w:val="24"/>
          <w:szCs w:val="24"/>
        </w:rPr>
      </w:pPr>
      <w:r w:rsidRPr="005E0615">
        <w:rPr>
          <w:sz w:val="24"/>
          <w:szCs w:val="24"/>
        </w:rPr>
        <w:t>Titandioxid (E171)</w:t>
      </w:r>
    </w:p>
    <w:p w14:paraId="5FF1FC73" w14:textId="77777777" w:rsidR="007D0BF1" w:rsidRPr="005E0615" w:rsidRDefault="007D0BF1" w:rsidP="00817B3C">
      <w:pPr>
        <w:ind w:left="851"/>
        <w:rPr>
          <w:sz w:val="24"/>
          <w:szCs w:val="24"/>
        </w:rPr>
      </w:pPr>
      <w:proofErr w:type="spellStart"/>
      <w:r w:rsidRPr="005E0615">
        <w:rPr>
          <w:sz w:val="24"/>
          <w:szCs w:val="24"/>
        </w:rPr>
        <w:t>Talcum</w:t>
      </w:r>
      <w:proofErr w:type="spellEnd"/>
      <w:r w:rsidRPr="005E0615">
        <w:rPr>
          <w:sz w:val="24"/>
          <w:szCs w:val="24"/>
        </w:rPr>
        <w:t xml:space="preserve"> (E553b)</w:t>
      </w:r>
    </w:p>
    <w:p w14:paraId="616EA702" w14:textId="77777777" w:rsidR="007D0BF1" w:rsidRPr="005E0615" w:rsidRDefault="007D0BF1" w:rsidP="00817B3C">
      <w:pPr>
        <w:ind w:left="851"/>
        <w:rPr>
          <w:sz w:val="24"/>
          <w:szCs w:val="24"/>
        </w:rPr>
      </w:pPr>
      <w:r w:rsidRPr="005E0615">
        <w:rPr>
          <w:sz w:val="24"/>
          <w:szCs w:val="24"/>
        </w:rPr>
        <w:t>Gul jernoxid (E172)</w:t>
      </w:r>
    </w:p>
    <w:p w14:paraId="6D09F2C2" w14:textId="77777777" w:rsidR="007D0BF1" w:rsidRPr="005E0615" w:rsidRDefault="007D0BF1" w:rsidP="00817B3C">
      <w:pPr>
        <w:ind w:left="851"/>
        <w:rPr>
          <w:sz w:val="24"/>
          <w:szCs w:val="24"/>
        </w:rPr>
      </w:pPr>
      <w:proofErr w:type="spellStart"/>
      <w:r w:rsidRPr="005E0615">
        <w:rPr>
          <w:sz w:val="24"/>
          <w:szCs w:val="24"/>
        </w:rPr>
        <w:t>Macrogol</w:t>
      </w:r>
      <w:proofErr w:type="spellEnd"/>
      <w:r w:rsidRPr="005E0615">
        <w:rPr>
          <w:sz w:val="24"/>
          <w:szCs w:val="24"/>
        </w:rPr>
        <w:t xml:space="preserve"> (E1521)</w:t>
      </w:r>
    </w:p>
    <w:p w14:paraId="31B2E00F" w14:textId="78B5FA94" w:rsidR="007D0BF1" w:rsidRPr="007F7280" w:rsidRDefault="007D0BF1" w:rsidP="00817B3C">
      <w:pPr>
        <w:ind w:left="851"/>
        <w:rPr>
          <w:sz w:val="24"/>
          <w:szCs w:val="24"/>
        </w:rPr>
      </w:pPr>
    </w:p>
    <w:p w14:paraId="364A625C" w14:textId="77777777" w:rsidR="007D0BF1" w:rsidRPr="005E0615" w:rsidRDefault="007D0BF1" w:rsidP="00817B3C">
      <w:pPr>
        <w:ind w:left="851"/>
        <w:rPr>
          <w:i/>
          <w:sz w:val="24"/>
          <w:szCs w:val="24"/>
        </w:rPr>
      </w:pPr>
      <w:r w:rsidRPr="005E0615">
        <w:rPr>
          <w:i/>
          <w:sz w:val="24"/>
          <w:szCs w:val="24"/>
        </w:rPr>
        <w:t>20 mg</w:t>
      </w:r>
    </w:p>
    <w:p w14:paraId="5EAC4520" w14:textId="06E20663" w:rsidR="007D0BF1" w:rsidRPr="005E0615" w:rsidRDefault="007D0BF1" w:rsidP="00817B3C">
      <w:pPr>
        <w:ind w:left="851"/>
        <w:rPr>
          <w:sz w:val="24"/>
          <w:szCs w:val="24"/>
        </w:rPr>
      </w:pPr>
      <w:proofErr w:type="spellStart"/>
      <w:r w:rsidRPr="005E0615">
        <w:rPr>
          <w:sz w:val="24"/>
          <w:szCs w:val="24"/>
        </w:rPr>
        <w:t>Butyleret</w:t>
      </w:r>
      <w:proofErr w:type="spellEnd"/>
      <w:r w:rsidRPr="005E0615">
        <w:rPr>
          <w:sz w:val="24"/>
          <w:szCs w:val="24"/>
        </w:rPr>
        <w:t xml:space="preserve"> </w:t>
      </w:r>
      <w:proofErr w:type="spellStart"/>
      <w:r w:rsidRPr="005E0615">
        <w:rPr>
          <w:sz w:val="24"/>
          <w:szCs w:val="24"/>
        </w:rPr>
        <w:t>methacrylatcopolymer</w:t>
      </w:r>
      <w:proofErr w:type="spellEnd"/>
      <w:r w:rsidRPr="005E0615">
        <w:rPr>
          <w:sz w:val="24"/>
          <w:szCs w:val="24"/>
        </w:rPr>
        <w:t xml:space="preserve"> (E100)</w:t>
      </w:r>
    </w:p>
    <w:p w14:paraId="11E4D770" w14:textId="5642FE15" w:rsidR="007D0BF1" w:rsidRPr="005E0615" w:rsidRDefault="007D0BF1" w:rsidP="00817B3C">
      <w:pPr>
        <w:ind w:left="851"/>
        <w:rPr>
          <w:sz w:val="24"/>
          <w:szCs w:val="24"/>
        </w:rPr>
      </w:pPr>
      <w:r w:rsidRPr="005E0615">
        <w:rPr>
          <w:sz w:val="24"/>
          <w:szCs w:val="24"/>
        </w:rPr>
        <w:t>Polyvinylalkohol, delvist hydrolyseret (E1203)</w:t>
      </w:r>
    </w:p>
    <w:p w14:paraId="13298C01" w14:textId="77777777" w:rsidR="007D0BF1" w:rsidRPr="00553AEF" w:rsidRDefault="007D0BF1" w:rsidP="00817B3C">
      <w:pPr>
        <w:ind w:left="851"/>
        <w:rPr>
          <w:sz w:val="24"/>
          <w:szCs w:val="24"/>
        </w:rPr>
      </w:pPr>
      <w:r w:rsidRPr="00553AEF">
        <w:rPr>
          <w:sz w:val="24"/>
          <w:szCs w:val="24"/>
        </w:rPr>
        <w:lastRenderedPageBreak/>
        <w:t>Titandioxid (E171)</w:t>
      </w:r>
    </w:p>
    <w:p w14:paraId="3BECAB33" w14:textId="77777777" w:rsidR="007D0BF1" w:rsidRPr="005E0615" w:rsidRDefault="007D0BF1" w:rsidP="00817B3C">
      <w:pPr>
        <w:ind w:left="851"/>
        <w:rPr>
          <w:sz w:val="24"/>
          <w:szCs w:val="24"/>
          <w:lang w:val="en-US"/>
        </w:rPr>
      </w:pPr>
      <w:r w:rsidRPr="005E0615">
        <w:rPr>
          <w:sz w:val="24"/>
          <w:szCs w:val="24"/>
          <w:lang w:val="en-US"/>
        </w:rPr>
        <w:t>Talcum (E553b)</w:t>
      </w:r>
    </w:p>
    <w:p w14:paraId="01709D25" w14:textId="77777777" w:rsidR="007D0BF1" w:rsidRPr="005E0615" w:rsidRDefault="007D0BF1" w:rsidP="00817B3C">
      <w:pPr>
        <w:ind w:left="851"/>
        <w:rPr>
          <w:sz w:val="24"/>
          <w:szCs w:val="24"/>
          <w:lang w:val="en-US"/>
        </w:rPr>
      </w:pPr>
      <w:proofErr w:type="spellStart"/>
      <w:r w:rsidRPr="005E0615">
        <w:rPr>
          <w:sz w:val="24"/>
          <w:szCs w:val="24"/>
          <w:lang w:val="en-US"/>
        </w:rPr>
        <w:t>Sojalecithin</w:t>
      </w:r>
      <w:proofErr w:type="spellEnd"/>
      <w:r w:rsidRPr="005E0615">
        <w:rPr>
          <w:sz w:val="24"/>
          <w:szCs w:val="24"/>
          <w:lang w:val="en-US"/>
        </w:rPr>
        <w:t xml:space="preserve"> (E322)</w:t>
      </w:r>
    </w:p>
    <w:p w14:paraId="58495135" w14:textId="77777777" w:rsidR="007D0BF1" w:rsidRPr="005E0615" w:rsidRDefault="007D0BF1" w:rsidP="00817B3C">
      <w:pPr>
        <w:ind w:left="851"/>
        <w:rPr>
          <w:sz w:val="24"/>
          <w:szCs w:val="24"/>
          <w:lang w:val="en-US"/>
        </w:rPr>
      </w:pPr>
      <w:proofErr w:type="spellStart"/>
      <w:r w:rsidRPr="005E0615">
        <w:rPr>
          <w:sz w:val="24"/>
          <w:szCs w:val="24"/>
          <w:lang w:val="en-US"/>
        </w:rPr>
        <w:t>Xanthangummi</w:t>
      </w:r>
      <w:proofErr w:type="spellEnd"/>
      <w:r w:rsidRPr="005E0615">
        <w:rPr>
          <w:sz w:val="24"/>
          <w:szCs w:val="24"/>
          <w:lang w:val="en-US"/>
        </w:rPr>
        <w:t xml:space="preserve"> (E415)</w:t>
      </w:r>
    </w:p>
    <w:p w14:paraId="0FBD4403" w14:textId="77777777" w:rsidR="007D0BF1" w:rsidRPr="005E0615" w:rsidRDefault="007D0BF1" w:rsidP="00817B3C">
      <w:pPr>
        <w:ind w:left="851"/>
        <w:rPr>
          <w:sz w:val="24"/>
          <w:szCs w:val="24"/>
          <w:lang w:val="en-US"/>
        </w:rPr>
      </w:pPr>
    </w:p>
    <w:p w14:paraId="6AE6D94A" w14:textId="77777777" w:rsidR="007D0BF1" w:rsidRPr="00553AEF" w:rsidRDefault="007D0BF1" w:rsidP="00817B3C">
      <w:pPr>
        <w:ind w:left="851"/>
        <w:rPr>
          <w:i/>
          <w:sz w:val="24"/>
          <w:szCs w:val="24"/>
        </w:rPr>
      </w:pPr>
      <w:r w:rsidRPr="00553AEF">
        <w:rPr>
          <w:i/>
          <w:sz w:val="24"/>
          <w:szCs w:val="24"/>
        </w:rPr>
        <w:t>30 mg</w:t>
      </w:r>
    </w:p>
    <w:p w14:paraId="352AE08C" w14:textId="631A5A72" w:rsidR="007D0BF1" w:rsidRPr="005E0615" w:rsidRDefault="007D0BF1" w:rsidP="00817B3C">
      <w:pPr>
        <w:ind w:left="851"/>
        <w:rPr>
          <w:sz w:val="24"/>
          <w:szCs w:val="24"/>
        </w:rPr>
      </w:pPr>
      <w:proofErr w:type="spellStart"/>
      <w:r w:rsidRPr="005E0615">
        <w:rPr>
          <w:sz w:val="24"/>
          <w:szCs w:val="24"/>
        </w:rPr>
        <w:t>Butyleret</w:t>
      </w:r>
      <w:proofErr w:type="spellEnd"/>
      <w:r w:rsidRPr="005E0615">
        <w:rPr>
          <w:sz w:val="24"/>
          <w:szCs w:val="24"/>
        </w:rPr>
        <w:t xml:space="preserve"> </w:t>
      </w:r>
      <w:proofErr w:type="spellStart"/>
      <w:r w:rsidRPr="005E0615">
        <w:rPr>
          <w:sz w:val="24"/>
          <w:szCs w:val="24"/>
        </w:rPr>
        <w:t>methacrylatcopolymer</w:t>
      </w:r>
      <w:proofErr w:type="spellEnd"/>
      <w:r w:rsidRPr="005E0615">
        <w:rPr>
          <w:sz w:val="24"/>
          <w:szCs w:val="24"/>
        </w:rPr>
        <w:t xml:space="preserve"> (E100)</w:t>
      </w:r>
    </w:p>
    <w:p w14:paraId="48F52DA8" w14:textId="49560FB8" w:rsidR="007D0BF1" w:rsidRPr="005E0615" w:rsidRDefault="007D0BF1" w:rsidP="00817B3C">
      <w:pPr>
        <w:ind w:left="851"/>
        <w:rPr>
          <w:sz w:val="24"/>
          <w:szCs w:val="24"/>
        </w:rPr>
      </w:pPr>
      <w:r w:rsidRPr="005E0615">
        <w:rPr>
          <w:sz w:val="24"/>
          <w:szCs w:val="24"/>
        </w:rPr>
        <w:t>Polyvinylalkohol, delvist hydrolyseret (E1203)</w:t>
      </w:r>
    </w:p>
    <w:p w14:paraId="00E554DC" w14:textId="77777777" w:rsidR="007D0BF1" w:rsidRPr="005E0615" w:rsidRDefault="007D0BF1" w:rsidP="00817B3C">
      <w:pPr>
        <w:ind w:left="851"/>
        <w:rPr>
          <w:sz w:val="24"/>
          <w:szCs w:val="24"/>
          <w:lang w:val="en-US"/>
        </w:rPr>
      </w:pPr>
      <w:proofErr w:type="spellStart"/>
      <w:r w:rsidRPr="005E0615">
        <w:rPr>
          <w:sz w:val="24"/>
          <w:szCs w:val="24"/>
          <w:lang w:val="en-US"/>
        </w:rPr>
        <w:t>Titandioxid</w:t>
      </w:r>
      <w:proofErr w:type="spellEnd"/>
      <w:r w:rsidRPr="005E0615">
        <w:rPr>
          <w:sz w:val="24"/>
          <w:szCs w:val="24"/>
          <w:lang w:val="en-US"/>
        </w:rPr>
        <w:t xml:space="preserve"> (E171)</w:t>
      </w:r>
    </w:p>
    <w:p w14:paraId="78F532B1" w14:textId="77777777" w:rsidR="007D0BF1" w:rsidRPr="005E0615" w:rsidRDefault="007D0BF1" w:rsidP="00817B3C">
      <w:pPr>
        <w:ind w:left="851"/>
        <w:rPr>
          <w:sz w:val="24"/>
          <w:szCs w:val="24"/>
          <w:lang w:val="en-US"/>
        </w:rPr>
      </w:pPr>
      <w:r w:rsidRPr="005E0615">
        <w:rPr>
          <w:sz w:val="24"/>
          <w:szCs w:val="24"/>
          <w:lang w:val="en-US"/>
        </w:rPr>
        <w:t>Talcum (E553b)</w:t>
      </w:r>
    </w:p>
    <w:p w14:paraId="71A6A809" w14:textId="77777777" w:rsidR="007D0BF1" w:rsidRPr="005E0615" w:rsidRDefault="007D0BF1" w:rsidP="00817B3C">
      <w:pPr>
        <w:ind w:left="851"/>
        <w:rPr>
          <w:sz w:val="24"/>
          <w:szCs w:val="24"/>
          <w:lang w:val="en-US"/>
        </w:rPr>
      </w:pPr>
      <w:proofErr w:type="spellStart"/>
      <w:r w:rsidRPr="005E0615">
        <w:rPr>
          <w:sz w:val="24"/>
          <w:szCs w:val="24"/>
          <w:lang w:val="en-US"/>
        </w:rPr>
        <w:t>Xanthangummi</w:t>
      </w:r>
      <w:proofErr w:type="spellEnd"/>
      <w:r w:rsidRPr="005E0615">
        <w:rPr>
          <w:sz w:val="24"/>
          <w:szCs w:val="24"/>
          <w:lang w:val="en-US"/>
        </w:rPr>
        <w:t xml:space="preserve"> (E415)</w:t>
      </w:r>
    </w:p>
    <w:p w14:paraId="218950B1" w14:textId="77777777" w:rsidR="007D0BF1" w:rsidRPr="005E0615" w:rsidRDefault="007D0BF1" w:rsidP="00817B3C">
      <w:pPr>
        <w:ind w:left="851"/>
        <w:rPr>
          <w:sz w:val="24"/>
          <w:szCs w:val="24"/>
        </w:rPr>
      </w:pPr>
      <w:r w:rsidRPr="005E0615">
        <w:rPr>
          <w:sz w:val="24"/>
          <w:szCs w:val="24"/>
        </w:rPr>
        <w:t xml:space="preserve">Indigo </w:t>
      </w:r>
      <w:proofErr w:type="spellStart"/>
      <w:r w:rsidRPr="005E0615">
        <w:rPr>
          <w:sz w:val="24"/>
          <w:szCs w:val="24"/>
        </w:rPr>
        <w:t>carmine</w:t>
      </w:r>
      <w:proofErr w:type="spellEnd"/>
      <w:r w:rsidRPr="005E0615">
        <w:rPr>
          <w:sz w:val="24"/>
          <w:szCs w:val="24"/>
        </w:rPr>
        <w:t xml:space="preserve"> aluminium </w:t>
      </w:r>
      <w:proofErr w:type="spellStart"/>
      <w:r w:rsidRPr="005E0615">
        <w:rPr>
          <w:sz w:val="24"/>
          <w:szCs w:val="24"/>
        </w:rPr>
        <w:t>lake</w:t>
      </w:r>
      <w:proofErr w:type="spellEnd"/>
      <w:r w:rsidRPr="005E0615">
        <w:rPr>
          <w:sz w:val="24"/>
          <w:szCs w:val="24"/>
        </w:rPr>
        <w:t xml:space="preserve"> (E132)</w:t>
      </w:r>
    </w:p>
    <w:p w14:paraId="077E2A87" w14:textId="77777777" w:rsidR="009260DE" w:rsidRPr="005E0615" w:rsidRDefault="009260DE" w:rsidP="009260DE">
      <w:pPr>
        <w:tabs>
          <w:tab w:val="left" w:pos="851"/>
        </w:tabs>
        <w:ind w:left="851"/>
        <w:rPr>
          <w:sz w:val="24"/>
          <w:szCs w:val="24"/>
        </w:rPr>
      </w:pPr>
    </w:p>
    <w:p w14:paraId="0E322522" w14:textId="77777777" w:rsidR="009260DE" w:rsidRPr="005E0615" w:rsidRDefault="009260DE" w:rsidP="009260DE">
      <w:pPr>
        <w:tabs>
          <w:tab w:val="left" w:pos="851"/>
        </w:tabs>
        <w:ind w:left="851" w:hanging="851"/>
        <w:rPr>
          <w:b/>
          <w:sz w:val="24"/>
          <w:szCs w:val="24"/>
        </w:rPr>
      </w:pPr>
      <w:r w:rsidRPr="005E0615">
        <w:rPr>
          <w:b/>
          <w:sz w:val="24"/>
          <w:szCs w:val="24"/>
        </w:rPr>
        <w:t>6.2</w:t>
      </w:r>
      <w:r w:rsidRPr="005E0615">
        <w:rPr>
          <w:b/>
          <w:sz w:val="24"/>
          <w:szCs w:val="24"/>
        </w:rPr>
        <w:tab/>
        <w:t>Uforligeligheder</w:t>
      </w:r>
    </w:p>
    <w:p w14:paraId="738C8378" w14:textId="77777777" w:rsidR="007D0BF1" w:rsidRPr="005E0615" w:rsidRDefault="007D0BF1" w:rsidP="00817B3C">
      <w:pPr>
        <w:ind w:left="851"/>
        <w:rPr>
          <w:sz w:val="24"/>
          <w:szCs w:val="24"/>
        </w:rPr>
      </w:pPr>
      <w:r w:rsidRPr="005E0615">
        <w:rPr>
          <w:sz w:val="24"/>
          <w:szCs w:val="24"/>
        </w:rPr>
        <w:t>Ikke relevant.</w:t>
      </w:r>
    </w:p>
    <w:p w14:paraId="5B7AF6EB" w14:textId="77777777" w:rsidR="009260DE" w:rsidRPr="005E0615" w:rsidRDefault="009260DE" w:rsidP="009260DE">
      <w:pPr>
        <w:tabs>
          <w:tab w:val="left" w:pos="851"/>
        </w:tabs>
        <w:ind w:left="851"/>
        <w:rPr>
          <w:sz w:val="24"/>
          <w:szCs w:val="24"/>
        </w:rPr>
      </w:pPr>
    </w:p>
    <w:p w14:paraId="175F7761" w14:textId="77777777" w:rsidR="009260DE" w:rsidRPr="005E0615" w:rsidRDefault="009260DE" w:rsidP="009260DE">
      <w:pPr>
        <w:tabs>
          <w:tab w:val="left" w:pos="851"/>
        </w:tabs>
        <w:ind w:left="851" w:hanging="851"/>
        <w:rPr>
          <w:b/>
          <w:sz w:val="24"/>
          <w:szCs w:val="24"/>
        </w:rPr>
      </w:pPr>
      <w:r w:rsidRPr="005E0615">
        <w:rPr>
          <w:b/>
          <w:sz w:val="24"/>
          <w:szCs w:val="24"/>
        </w:rPr>
        <w:t>6.3</w:t>
      </w:r>
      <w:r w:rsidRPr="005E0615">
        <w:rPr>
          <w:b/>
          <w:sz w:val="24"/>
          <w:szCs w:val="24"/>
        </w:rPr>
        <w:tab/>
        <w:t>Opbevaringstid</w:t>
      </w:r>
    </w:p>
    <w:p w14:paraId="4088BA9B" w14:textId="77777777" w:rsidR="007D0BF1" w:rsidRPr="005E0615" w:rsidRDefault="007D0BF1" w:rsidP="00817B3C">
      <w:pPr>
        <w:ind w:left="851"/>
        <w:rPr>
          <w:sz w:val="24"/>
          <w:szCs w:val="24"/>
        </w:rPr>
      </w:pPr>
      <w:r w:rsidRPr="005E0615">
        <w:rPr>
          <w:sz w:val="24"/>
          <w:szCs w:val="24"/>
        </w:rPr>
        <w:t>2 år.</w:t>
      </w:r>
    </w:p>
    <w:p w14:paraId="2022D25B" w14:textId="77777777" w:rsidR="009260DE" w:rsidRPr="005E0615" w:rsidRDefault="009260DE" w:rsidP="009260DE">
      <w:pPr>
        <w:tabs>
          <w:tab w:val="left" w:pos="851"/>
        </w:tabs>
        <w:ind w:left="851"/>
        <w:rPr>
          <w:sz w:val="24"/>
          <w:szCs w:val="24"/>
        </w:rPr>
      </w:pPr>
    </w:p>
    <w:p w14:paraId="72ECBDC1" w14:textId="77777777" w:rsidR="009260DE" w:rsidRPr="005E0615" w:rsidRDefault="009260DE" w:rsidP="009260DE">
      <w:pPr>
        <w:tabs>
          <w:tab w:val="left" w:pos="851"/>
        </w:tabs>
        <w:ind w:left="851" w:hanging="851"/>
        <w:rPr>
          <w:b/>
          <w:sz w:val="24"/>
          <w:szCs w:val="24"/>
        </w:rPr>
      </w:pPr>
      <w:r w:rsidRPr="005E0615">
        <w:rPr>
          <w:b/>
          <w:sz w:val="24"/>
          <w:szCs w:val="24"/>
        </w:rPr>
        <w:t>6.4</w:t>
      </w:r>
      <w:r w:rsidRPr="005E0615">
        <w:rPr>
          <w:b/>
          <w:sz w:val="24"/>
          <w:szCs w:val="24"/>
        </w:rPr>
        <w:tab/>
        <w:t>Særlige opbevaringsforhold</w:t>
      </w:r>
    </w:p>
    <w:p w14:paraId="63E2DDC9" w14:textId="77777777" w:rsidR="007D0BF1" w:rsidRPr="005E0615" w:rsidRDefault="007D0BF1" w:rsidP="00817B3C">
      <w:pPr>
        <w:ind w:left="851"/>
        <w:rPr>
          <w:sz w:val="24"/>
          <w:szCs w:val="24"/>
        </w:rPr>
      </w:pPr>
      <w:r w:rsidRPr="005E0615">
        <w:rPr>
          <w:sz w:val="24"/>
          <w:szCs w:val="24"/>
        </w:rPr>
        <w:t>Dette lægemiddel kræver ingen særlige opbevaringsbetingelser.</w:t>
      </w:r>
    </w:p>
    <w:p w14:paraId="36A00ECD" w14:textId="77777777" w:rsidR="009260DE" w:rsidRPr="005E0615" w:rsidRDefault="009260DE" w:rsidP="009260DE">
      <w:pPr>
        <w:tabs>
          <w:tab w:val="left" w:pos="851"/>
        </w:tabs>
        <w:ind w:left="851"/>
        <w:rPr>
          <w:sz w:val="24"/>
          <w:szCs w:val="24"/>
        </w:rPr>
      </w:pPr>
    </w:p>
    <w:p w14:paraId="3564956E" w14:textId="77777777" w:rsidR="009260DE" w:rsidRPr="005E0615" w:rsidRDefault="009260DE" w:rsidP="009260DE">
      <w:pPr>
        <w:tabs>
          <w:tab w:val="left" w:pos="851"/>
        </w:tabs>
        <w:ind w:left="851" w:hanging="851"/>
        <w:rPr>
          <w:b/>
          <w:sz w:val="24"/>
          <w:szCs w:val="24"/>
        </w:rPr>
      </w:pPr>
      <w:r w:rsidRPr="005E0615">
        <w:rPr>
          <w:b/>
          <w:sz w:val="24"/>
          <w:szCs w:val="24"/>
        </w:rPr>
        <w:t>6.5</w:t>
      </w:r>
      <w:r w:rsidRPr="005E0615">
        <w:rPr>
          <w:b/>
          <w:sz w:val="24"/>
          <w:szCs w:val="24"/>
        </w:rPr>
        <w:tab/>
        <w:t>Emballagetype og pakningsstørrelser</w:t>
      </w:r>
    </w:p>
    <w:p w14:paraId="545FF2C1" w14:textId="77777777" w:rsidR="007F7280" w:rsidRDefault="007F7280" w:rsidP="00817B3C">
      <w:pPr>
        <w:ind w:left="851"/>
        <w:rPr>
          <w:sz w:val="24"/>
          <w:szCs w:val="24"/>
        </w:rPr>
      </w:pPr>
    </w:p>
    <w:p w14:paraId="5F118EA3" w14:textId="785AF46D" w:rsidR="007D0BF1" w:rsidRPr="007F7280" w:rsidRDefault="007D0BF1" w:rsidP="00817B3C">
      <w:pPr>
        <w:ind w:left="851"/>
        <w:rPr>
          <w:i/>
          <w:sz w:val="24"/>
          <w:szCs w:val="24"/>
        </w:rPr>
      </w:pPr>
      <w:r w:rsidRPr="007F7280">
        <w:rPr>
          <w:i/>
          <w:sz w:val="24"/>
          <w:szCs w:val="24"/>
        </w:rPr>
        <w:t>10 mg</w:t>
      </w:r>
    </w:p>
    <w:p w14:paraId="3F99FDCC" w14:textId="0AB92F9C" w:rsidR="007D0BF1" w:rsidRPr="005E0615" w:rsidRDefault="007D0BF1" w:rsidP="00817B3C">
      <w:pPr>
        <w:ind w:left="851"/>
        <w:rPr>
          <w:sz w:val="24"/>
          <w:szCs w:val="24"/>
        </w:rPr>
      </w:pPr>
      <w:r w:rsidRPr="005E0615">
        <w:rPr>
          <w:sz w:val="24"/>
          <w:szCs w:val="24"/>
        </w:rPr>
        <w:t>Polyamid/aluminium/PVC-aluminium blisterpakninger med 28, 30 og 100 filmovertrukne tabletter og perforerede enkeltdosisblisterpakninger med 28</w:t>
      </w:r>
      <w:r w:rsidR="007F7280">
        <w:rPr>
          <w:sz w:val="24"/>
          <w:szCs w:val="24"/>
        </w:rPr>
        <w:t>×</w:t>
      </w:r>
      <w:r w:rsidRPr="005E0615">
        <w:rPr>
          <w:sz w:val="24"/>
          <w:szCs w:val="24"/>
        </w:rPr>
        <w:t>1, 30</w:t>
      </w:r>
      <w:r w:rsidR="007F7280">
        <w:rPr>
          <w:sz w:val="24"/>
          <w:szCs w:val="24"/>
        </w:rPr>
        <w:t>×</w:t>
      </w:r>
      <w:r w:rsidRPr="005E0615">
        <w:rPr>
          <w:sz w:val="24"/>
          <w:szCs w:val="24"/>
        </w:rPr>
        <w:t>1 og 100</w:t>
      </w:r>
      <w:r w:rsidR="007F7280">
        <w:rPr>
          <w:sz w:val="24"/>
          <w:szCs w:val="24"/>
        </w:rPr>
        <w:t>×</w:t>
      </w:r>
      <w:r w:rsidRPr="005E0615">
        <w:rPr>
          <w:sz w:val="24"/>
          <w:szCs w:val="24"/>
        </w:rPr>
        <w:t>1 filmovertrukne tabletter.</w:t>
      </w:r>
    </w:p>
    <w:p w14:paraId="11AA5B3F" w14:textId="77777777" w:rsidR="007D0BF1" w:rsidRPr="005E0615" w:rsidRDefault="007D0BF1" w:rsidP="00817B3C">
      <w:pPr>
        <w:ind w:left="851"/>
        <w:rPr>
          <w:sz w:val="24"/>
          <w:szCs w:val="24"/>
        </w:rPr>
      </w:pPr>
    </w:p>
    <w:p w14:paraId="4F7B3516" w14:textId="77777777" w:rsidR="007D0BF1" w:rsidRPr="005E0615" w:rsidRDefault="007D0BF1" w:rsidP="00817B3C">
      <w:pPr>
        <w:ind w:left="851"/>
        <w:rPr>
          <w:sz w:val="24"/>
          <w:szCs w:val="24"/>
        </w:rPr>
      </w:pPr>
      <w:r w:rsidRPr="005E0615">
        <w:rPr>
          <w:sz w:val="24"/>
          <w:szCs w:val="24"/>
        </w:rPr>
        <w:t>HDPE-beholder med polypropylenlåg med 100 og 105 filmovertrukne tabletter.</w:t>
      </w:r>
    </w:p>
    <w:p w14:paraId="44B0657C" w14:textId="77777777" w:rsidR="007D0BF1" w:rsidRPr="005E0615" w:rsidRDefault="007D0BF1" w:rsidP="00817B3C">
      <w:pPr>
        <w:ind w:left="851"/>
        <w:rPr>
          <w:sz w:val="24"/>
          <w:szCs w:val="24"/>
        </w:rPr>
      </w:pPr>
    </w:p>
    <w:p w14:paraId="3E320D61" w14:textId="77777777" w:rsidR="007D0BF1" w:rsidRPr="007F7280" w:rsidRDefault="007D0BF1" w:rsidP="00817B3C">
      <w:pPr>
        <w:ind w:left="851"/>
        <w:rPr>
          <w:i/>
          <w:sz w:val="24"/>
          <w:szCs w:val="24"/>
        </w:rPr>
      </w:pPr>
      <w:r w:rsidRPr="007F7280">
        <w:rPr>
          <w:i/>
          <w:sz w:val="24"/>
          <w:szCs w:val="24"/>
        </w:rPr>
        <w:t>20 mg</w:t>
      </w:r>
    </w:p>
    <w:p w14:paraId="21381915" w14:textId="370DF10B" w:rsidR="007D0BF1" w:rsidRPr="005E0615" w:rsidRDefault="007D0BF1" w:rsidP="00817B3C">
      <w:pPr>
        <w:ind w:left="851"/>
        <w:rPr>
          <w:sz w:val="24"/>
          <w:szCs w:val="24"/>
        </w:rPr>
      </w:pPr>
      <w:r w:rsidRPr="005E0615">
        <w:rPr>
          <w:sz w:val="24"/>
          <w:szCs w:val="24"/>
        </w:rPr>
        <w:t>Polyamid/aluminium/PVC-aluminium blisterpakninger med 10, 14, 20, 28, 30, 50, 56, 60, 98 og 100 filmovertrukne tabletter og perforerede enkeltdosisblisterpakninger med 10</w:t>
      </w:r>
      <w:r w:rsidR="007F7280">
        <w:rPr>
          <w:sz w:val="24"/>
          <w:szCs w:val="24"/>
        </w:rPr>
        <w:t>×</w:t>
      </w:r>
      <w:r w:rsidRPr="005E0615">
        <w:rPr>
          <w:sz w:val="24"/>
          <w:szCs w:val="24"/>
        </w:rPr>
        <w:t>1, 14</w:t>
      </w:r>
      <w:r w:rsidR="007F7280">
        <w:rPr>
          <w:sz w:val="24"/>
          <w:szCs w:val="24"/>
        </w:rPr>
        <w:t>×</w:t>
      </w:r>
      <w:r w:rsidRPr="005E0615">
        <w:rPr>
          <w:sz w:val="24"/>
          <w:szCs w:val="24"/>
        </w:rPr>
        <w:t>1, 20</w:t>
      </w:r>
      <w:r w:rsidR="007F7280">
        <w:rPr>
          <w:sz w:val="24"/>
          <w:szCs w:val="24"/>
        </w:rPr>
        <w:t>×</w:t>
      </w:r>
      <w:r w:rsidRPr="005E0615">
        <w:rPr>
          <w:sz w:val="24"/>
          <w:szCs w:val="24"/>
        </w:rPr>
        <w:t>1, 28</w:t>
      </w:r>
      <w:r w:rsidR="007F7280">
        <w:rPr>
          <w:sz w:val="24"/>
          <w:szCs w:val="24"/>
        </w:rPr>
        <w:t>×</w:t>
      </w:r>
      <w:r w:rsidRPr="005E0615">
        <w:rPr>
          <w:sz w:val="24"/>
          <w:szCs w:val="24"/>
        </w:rPr>
        <w:t>1, 30</w:t>
      </w:r>
      <w:r w:rsidR="007F7280">
        <w:rPr>
          <w:sz w:val="24"/>
          <w:szCs w:val="24"/>
        </w:rPr>
        <w:t>×</w:t>
      </w:r>
      <w:r w:rsidRPr="005E0615">
        <w:rPr>
          <w:sz w:val="24"/>
          <w:szCs w:val="24"/>
        </w:rPr>
        <w:t>1, 50</w:t>
      </w:r>
      <w:r w:rsidR="007F7280">
        <w:rPr>
          <w:sz w:val="24"/>
          <w:szCs w:val="24"/>
        </w:rPr>
        <w:t>×</w:t>
      </w:r>
      <w:r w:rsidRPr="005E0615">
        <w:rPr>
          <w:sz w:val="24"/>
          <w:szCs w:val="24"/>
        </w:rPr>
        <w:t>1, 56</w:t>
      </w:r>
      <w:r w:rsidR="007F7280">
        <w:rPr>
          <w:sz w:val="24"/>
          <w:szCs w:val="24"/>
        </w:rPr>
        <w:t>×</w:t>
      </w:r>
      <w:r w:rsidRPr="005E0615">
        <w:rPr>
          <w:sz w:val="24"/>
          <w:szCs w:val="24"/>
        </w:rPr>
        <w:t>1, 60</w:t>
      </w:r>
      <w:r w:rsidR="007F7280">
        <w:rPr>
          <w:sz w:val="24"/>
          <w:szCs w:val="24"/>
        </w:rPr>
        <w:t>×</w:t>
      </w:r>
      <w:r w:rsidRPr="005E0615">
        <w:rPr>
          <w:sz w:val="24"/>
          <w:szCs w:val="24"/>
        </w:rPr>
        <w:t>1, 98</w:t>
      </w:r>
      <w:r w:rsidR="007F7280">
        <w:rPr>
          <w:sz w:val="24"/>
          <w:szCs w:val="24"/>
        </w:rPr>
        <w:t>×</w:t>
      </w:r>
      <w:r w:rsidRPr="005E0615">
        <w:rPr>
          <w:sz w:val="24"/>
          <w:szCs w:val="24"/>
        </w:rPr>
        <w:t>1 og 100</w:t>
      </w:r>
      <w:r w:rsidR="007F7280">
        <w:rPr>
          <w:sz w:val="24"/>
          <w:szCs w:val="24"/>
        </w:rPr>
        <w:t>×</w:t>
      </w:r>
      <w:r w:rsidRPr="005E0615">
        <w:rPr>
          <w:sz w:val="24"/>
          <w:szCs w:val="24"/>
        </w:rPr>
        <w:t>1 filmovertrukne tabletter.</w:t>
      </w:r>
    </w:p>
    <w:p w14:paraId="0027021D" w14:textId="77777777" w:rsidR="007D0BF1" w:rsidRPr="005E0615" w:rsidRDefault="007D0BF1" w:rsidP="00817B3C">
      <w:pPr>
        <w:ind w:left="851"/>
        <w:rPr>
          <w:sz w:val="24"/>
          <w:szCs w:val="24"/>
        </w:rPr>
      </w:pPr>
    </w:p>
    <w:p w14:paraId="7388D0F3" w14:textId="77777777" w:rsidR="007D0BF1" w:rsidRPr="005E0615" w:rsidRDefault="007D0BF1" w:rsidP="00817B3C">
      <w:pPr>
        <w:ind w:left="851"/>
        <w:rPr>
          <w:sz w:val="24"/>
          <w:szCs w:val="24"/>
        </w:rPr>
      </w:pPr>
      <w:r w:rsidRPr="005E0615">
        <w:rPr>
          <w:sz w:val="24"/>
          <w:szCs w:val="24"/>
        </w:rPr>
        <w:t>HDPE-beholder med polypropylenlåg med 28, 56, 100 og 250 filmovertrukne tabletter.</w:t>
      </w:r>
    </w:p>
    <w:p w14:paraId="62C4DFE1" w14:textId="77777777" w:rsidR="007D0BF1" w:rsidRPr="005E0615" w:rsidRDefault="007D0BF1" w:rsidP="00817B3C">
      <w:pPr>
        <w:ind w:left="851"/>
        <w:rPr>
          <w:sz w:val="24"/>
          <w:szCs w:val="24"/>
        </w:rPr>
      </w:pPr>
    </w:p>
    <w:p w14:paraId="5A7258ED" w14:textId="77777777" w:rsidR="00CE12E7" w:rsidRPr="007F7280" w:rsidRDefault="00CE12E7" w:rsidP="00CE12E7">
      <w:pPr>
        <w:ind w:left="851"/>
        <w:rPr>
          <w:i/>
          <w:sz w:val="24"/>
          <w:szCs w:val="24"/>
        </w:rPr>
      </w:pPr>
      <w:r w:rsidRPr="007F7280">
        <w:rPr>
          <w:i/>
          <w:sz w:val="24"/>
          <w:szCs w:val="24"/>
        </w:rPr>
        <w:t>30 mg</w:t>
      </w:r>
    </w:p>
    <w:p w14:paraId="6FCA53C3" w14:textId="77777777" w:rsidR="00CE12E7" w:rsidRPr="005E0615" w:rsidRDefault="00CE12E7" w:rsidP="00CE12E7">
      <w:pPr>
        <w:ind w:left="851"/>
        <w:rPr>
          <w:sz w:val="24"/>
          <w:szCs w:val="24"/>
        </w:rPr>
      </w:pPr>
      <w:r w:rsidRPr="005E0615">
        <w:rPr>
          <w:sz w:val="24"/>
          <w:szCs w:val="24"/>
        </w:rPr>
        <w:t xml:space="preserve">Polyamid/aluminium/PVC-aluminium blisterpakninger med 30 filmovertrukne tabletter og perforerede enkeltdosisblisterpakninger med </w:t>
      </w:r>
      <w:r>
        <w:rPr>
          <w:sz w:val="24"/>
          <w:szCs w:val="24"/>
        </w:rPr>
        <w:t>28×</w:t>
      </w:r>
      <w:r w:rsidRPr="005E0615">
        <w:rPr>
          <w:sz w:val="24"/>
          <w:szCs w:val="24"/>
        </w:rPr>
        <w:t>1</w:t>
      </w:r>
      <w:r>
        <w:rPr>
          <w:sz w:val="24"/>
          <w:szCs w:val="24"/>
        </w:rPr>
        <w:t>,</w:t>
      </w:r>
      <w:r w:rsidRPr="005E0615">
        <w:rPr>
          <w:sz w:val="24"/>
          <w:szCs w:val="24"/>
        </w:rPr>
        <w:t xml:space="preserve"> 30</w:t>
      </w:r>
      <w:r>
        <w:rPr>
          <w:sz w:val="24"/>
          <w:szCs w:val="24"/>
        </w:rPr>
        <w:t>×</w:t>
      </w:r>
      <w:r w:rsidRPr="005E0615">
        <w:rPr>
          <w:sz w:val="24"/>
          <w:szCs w:val="24"/>
        </w:rPr>
        <w:t>1 filmovertrukne tabletter.</w:t>
      </w:r>
    </w:p>
    <w:p w14:paraId="01136B08" w14:textId="77777777" w:rsidR="007D0BF1" w:rsidRPr="005E0615" w:rsidRDefault="007D0BF1" w:rsidP="00817B3C">
      <w:pPr>
        <w:ind w:left="851"/>
        <w:rPr>
          <w:sz w:val="24"/>
          <w:szCs w:val="24"/>
        </w:rPr>
      </w:pPr>
    </w:p>
    <w:p w14:paraId="60FDC90D" w14:textId="77777777" w:rsidR="007D0BF1" w:rsidRPr="005E0615" w:rsidRDefault="007D0BF1" w:rsidP="00817B3C">
      <w:pPr>
        <w:ind w:left="851"/>
        <w:rPr>
          <w:sz w:val="24"/>
          <w:szCs w:val="24"/>
        </w:rPr>
      </w:pPr>
      <w:r w:rsidRPr="005E0615">
        <w:rPr>
          <w:sz w:val="24"/>
          <w:szCs w:val="24"/>
        </w:rPr>
        <w:t>Ikke alle pakningsstørrelser er nødvendigvis markedsført.</w:t>
      </w:r>
    </w:p>
    <w:p w14:paraId="287F873E" w14:textId="77777777" w:rsidR="009260DE" w:rsidRPr="005E0615" w:rsidRDefault="009260DE" w:rsidP="009260DE">
      <w:pPr>
        <w:tabs>
          <w:tab w:val="left" w:pos="851"/>
        </w:tabs>
        <w:ind w:left="851"/>
        <w:rPr>
          <w:sz w:val="24"/>
          <w:szCs w:val="24"/>
        </w:rPr>
      </w:pPr>
    </w:p>
    <w:p w14:paraId="3F741224" w14:textId="77777777" w:rsidR="009260DE" w:rsidRPr="005E0615" w:rsidRDefault="009260DE" w:rsidP="009260DE">
      <w:pPr>
        <w:tabs>
          <w:tab w:val="left" w:pos="851"/>
        </w:tabs>
        <w:ind w:left="851" w:hanging="851"/>
        <w:rPr>
          <w:b/>
          <w:sz w:val="24"/>
          <w:szCs w:val="24"/>
        </w:rPr>
      </w:pPr>
      <w:r w:rsidRPr="005E0615">
        <w:rPr>
          <w:b/>
          <w:sz w:val="24"/>
          <w:szCs w:val="24"/>
        </w:rPr>
        <w:t>6.6</w:t>
      </w:r>
      <w:r w:rsidRPr="005E0615">
        <w:rPr>
          <w:b/>
          <w:sz w:val="24"/>
          <w:szCs w:val="24"/>
        </w:rPr>
        <w:tab/>
        <w:t xml:space="preserve">Regler for </w:t>
      </w:r>
      <w:r w:rsidR="00BD7931" w:rsidRPr="005E0615">
        <w:rPr>
          <w:b/>
          <w:sz w:val="24"/>
          <w:szCs w:val="24"/>
        </w:rPr>
        <w:t>bortskaffelse</w:t>
      </w:r>
      <w:r w:rsidRPr="005E0615">
        <w:rPr>
          <w:b/>
          <w:sz w:val="24"/>
          <w:szCs w:val="24"/>
        </w:rPr>
        <w:t xml:space="preserve"> og anden håndtering</w:t>
      </w:r>
    </w:p>
    <w:p w14:paraId="194CE09D" w14:textId="5B85A54A" w:rsidR="007D0BF1" w:rsidRPr="005E0615" w:rsidRDefault="007D0BF1" w:rsidP="00817B3C">
      <w:pPr>
        <w:ind w:left="851"/>
        <w:rPr>
          <w:sz w:val="24"/>
          <w:szCs w:val="24"/>
        </w:rPr>
      </w:pPr>
      <w:r w:rsidRPr="005E0615">
        <w:rPr>
          <w:sz w:val="24"/>
          <w:szCs w:val="24"/>
        </w:rPr>
        <w:t>Ikke anvendt lægemiddel</w:t>
      </w:r>
      <w:r w:rsidR="007F7280">
        <w:rPr>
          <w:sz w:val="24"/>
          <w:szCs w:val="24"/>
        </w:rPr>
        <w:t xml:space="preserve"> </w:t>
      </w:r>
      <w:r w:rsidRPr="005E0615">
        <w:rPr>
          <w:sz w:val="24"/>
          <w:szCs w:val="24"/>
        </w:rPr>
        <w:t>samt affald heraf skal bortskaffes i henhold til lokale retningslinjer.</w:t>
      </w:r>
    </w:p>
    <w:p w14:paraId="1723148A" w14:textId="431C9701" w:rsidR="00855B62" w:rsidRDefault="00855B62">
      <w:pPr>
        <w:rPr>
          <w:sz w:val="24"/>
          <w:szCs w:val="24"/>
        </w:rPr>
      </w:pPr>
      <w:r>
        <w:rPr>
          <w:sz w:val="24"/>
          <w:szCs w:val="24"/>
        </w:rPr>
        <w:br w:type="page"/>
      </w:r>
    </w:p>
    <w:p w14:paraId="3AD9EA30" w14:textId="77777777" w:rsidR="009260DE" w:rsidRPr="005E0615" w:rsidRDefault="009260DE" w:rsidP="000730CA">
      <w:pPr>
        <w:tabs>
          <w:tab w:val="left" w:pos="851"/>
        </w:tabs>
        <w:ind w:left="851"/>
        <w:rPr>
          <w:sz w:val="24"/>
          <w:szCs w:val="24"/>
        </w:rPr>
      </w:pPr>
    </w:p>
    <w:p w14:paraId="37D7A157" w14:textId="77777777" w:rsidR="009260DE" w:rsidRPr="005E0615" w:rsidRDefault="009260DE" w:rsidP="009260DE">
      <w:pPr>
        <w:tabs>
          <w:tab w:val="left" w:pos="851"/>
        </w:tabs>
        <w:ind w:left="851" w:hanging="851"/>
        <w:rPr>
          <w:b/>
          <w:sz w:val="24"/>
          <w:szCs w:val="24"/>
        </w:rPr>
      </w:pPr>
      <w:r w:rsidRPr="005E0615">
        <w:rPr>
          <w:b/>
          <w:sz w:val="24"/>
          <w:szCs w:val="24"/>
        </w:rPr>
        <w:t>7.</w:t>
      </w:r>
      <w:r w:rsidRPr="005E0615">
        <w:rPr>
          <w:b/>
          <w:sz w:val="24"/>
          <w:szCs w:val="24"/>
        </w:rPr>
        <w:tab/>
        <w:t>INDEHAVER AF MARKEDSFØRINGSTILLADELSEN</w:t>
      </w:r>
    </w:p>
    <w:p w14:paraId="46AD2365" w14:textId="77777777" w:rsidR="007D0BF1" w:rsidRPr="005E0615" w:rsidRDefault="007D0BF1" w:rsidP="00817B3C">
      <w:pPr>
        <w:ind w:left="851"/>
        <w:rPr>
          <w:sz w:val="24"/>
          <w:szCs w:val="24"/>
          <w:lang w:eastAsia="da-DK"/>
        </w:rPr>
      </w:pPr>
      <w:proofErr w:type="spellStart"/>
      <w:r w:rsidRPr="005E0615">
        <w:rPr>
          <w:sz w:val="24"/>
          <w:szCs w:val="24"/>
        </w:rPr>
        <w:t>Teva</w:t>
      </w:r>
      <w:proofErr w:type="spellEnd"/>
      <w:r w:rsidRPr="005E0615">
        <w:rPr>
          <w:sz w:val="24"/>
          <w:szCs w:val="24"/>
        </w:rPr>
        <w:t xml:space="preserve"> B.V.</w:t>
      </w:r>
    </w:p>
    <w:p w14:paraId="7B33A511" w14:textId="77777777" w:rsidR="007D0BF1" w:rsidRPr="005E0615" w:rsidRDefault="007D0BF1" w:rsidP="00817B3C">
      <w:pPr>
        <w:ind w:left="851"/>
        <w:rPr>
          <w:sz w:val="24"/>
          <w:szCs w:val="24"/>
        </w:rPr>
      </w:pPr>
      <w:proofErr w:type="spellStart"/>
      <w:r w:rsidRPr="005E0615">
        <w:rPr>
          <w:sz w:val="24"/>
          <w:szCs w:val="24"/>
        </w:rPr>
        <w:t>Swensweg</w:t>
      </w:r>
      <w:proofErr w:type="spellEnd"/>
      <w:r w:rsidRPr="005E0615">
        <w:rPr>
          <w:sz w:val="24"/>
          <w:szCs w:val="24"/>
        </w:rPr>
        <w:t xml:space="preserve"> 5</w:t>
      </w:r>
    </w:p>
    <w:p w14:paraId="0750730B" w14:textId="77777777" w:rsidR="007D0BF1" w:rsidRPr="005E0615" w:rsidRDefault="007D0BF1" w:rsidP="00817B3C">
      <w:pPr>
        <w:ind w:left="851"/>
        <w:rPr>
          <w:sz w:val="24"/>
          <w:szCs w:val="24"/>
        </w:rPr>
      </w:pPr>
      <w:r w:rsidRPr="005E0615">
        <w:rPr>
          <w:sz w:val="24"/>
          <w:szCs w:val="24"/>
        </w:rPr>
        <w:t xml:space="preserve">2031 GA </w:t>
      </w:r>
      <w:proofErr w:type="spellStart"/>
      <w:r w:rsidRPr="005E0615">
        <w:rPr>
          <w:sz w:val="24"/>
          <w:szCs w:val="24"/>
        </w:rPr>
        <w:t>Haarlem</w:t>
      </w:r>
      <w:proofErr w:type="spellEnd"/>
    </w:p>
    <w:p w14:paraId="345A15D5" w14:textId="77777777" w:rsidR="007D0BF1" w:rsidRPr="005E0615" w:rsidRDefault="007D0BF1" w:rsidP="00817B3C">
      <w:pPr>
        <w:ind w:left="851"/>
        <w:rPr>
          <w:sz w:val="24"/>
          <w:szCs w:val="24"/>
        </w:rPr>
      </w:pPr>
      <w:r w:rsidRPr="005E0615">
        <w:rPr>
          <w:sz w:val="24"/>
          <w:szCs w:val="24"/>
        </w:rPr>
        <w:t>Holland</w:t>
      </w:r>
    </w:p>
    <w:p w14:paraId="71202C96" w14:textId="77777777" w:rsidR="009260DE" w:rsidRPr="005E0615" w:rsidRDefault="009260DE" w:rsidP="00817B3C">
      <w:pPr>
        <w:ind w:left="851"/>
        <w:rPr>
          <w:sz w:val="24"/>
          <w:szCs w:val="24"/>
        </w:rPr>
      </w:pPr>
    </w:p>
    <w:p w14:paraId="7A5B7C16" w14:textId="77777777" w:rsidR="00641C65" w:rsidRPr="005E0615" w:rsidRDefault="00641C65" w:rsidP="00817B3C">
      <w:pPr>
        <w:ind w:left="851"/>
        <w:rPr>
          <w:sz w:val="24"/>
          <w:szCs w:val="24"/>
        </w:rPr>
      </w:pPr>
      <w:r w:rsidRPr="005E0615">
        <w:rPr>
          <w:b/>
          <w:sz w:val="24"/>
          <w:szCs w:val="24"/>
        </w:rPr>
        <w:t>Repræsentant</w:t>
      </w:r>
    </w:p>
    <w:p w14:paraId="09845C8F" w14:textId="77777777" w:rsidR="007D0BF1" w:rsidRPr="005E0615" w:rsidRDefault="007D0BF1" w:rsidP="00817B3C">
      <w:pPr>
        <w:ind w:left="851"/>
        <w:rPr>
          <w:sz w:val="24"/>
          <w:szCs w:val="24"/>
        </w:rPr>
      </w:pPr>
      <w:proofErr w:type="spellStart"/>
      <w:r w:rsidRPr="005E0615">
        <w:rPr>
          <w:sz w:val="24"/>
          <w:szCs w:val="24"/>
        </w:rPr>
        <w:t>Teva</w:t>
      </w:r>
      <w:proofErr w:type="spellEnd"/>
      <w:r w:rsidRPr="005E0615">
        <w:rPr>
          <w:sz w:val="24"/>
          <w:szCs w:val="24"/>
        </w:rPr>
        <w:t xml:space="preserve"> Denmark A/S</w:t>
      </w:r>
      <w:bookmarkStart w:id="1" w:name="_GoBack"/>
      <w:bookmarkEnd w:id="1"/>
    </w:p>
    <w:p w14:paraId="35DF8542" w14:textId="77777777" w:rsidR="007D0BF1" w:rsidRPr="005E0615" w:rsidRDefault="007D0BF1" w:rsidP="00817B3C">
      <w:pPr>
        <w:ind w:left="851"/>
        <w:rPr>
          <w:sz w:val="24"/>
          <w:szCs w:val="24"/>
        </w:rPr>
      </w:pPr>
      <w:r w:rsidRPr="005E0615">
        <w:rPr>
          <w:sz w:val="24"/>
          <w:szCs w:val="24"/>
        </w:rPr>
        <w:t>Vandtårnsvej 83A</w:t>
      </w:r>
    </w:p>
    <w:p w14:paraId="5B080E5D" w14:textId="77777777" w:rsidR="007D0BF1" w:rsidRPr="005E0615" w:rsidRDefault="007D0BF1" w:rsidP="00817B3C">
      <w:pPr>
        <w:ind w:left="851"/>
        <w:rPr>
          <w:sz w:val="24"/>
          <w:szCs w:val="24"/>
        </w:rPr>
      </w:pPr>
      <w:r w:rsidRPr="005E0615">
        <w:rPr>
          <w:sz w:val="24"/>
          <w:szCs w:val="24"/>
        </w:rPr>
        <w:t>2860 Søborg</w:t>
      </w:r>
    </w:p>
    <w:p w14:paraId="7AE4D0B4" w14:textId="77777777" w:rsidR="00641C65" w:rsidRPr="005E0615" w:rsidRDefault="00641C65" w:rsidP="009260DE">
      <w:pPr>
        <w:tabs>
          <w:tab w:val="left" w:pos="851"/>
        </w:tabs>
        <w:ind w:left="851"/>
        <w:rPr>
          <w:sz w:val="24"/>
          <w:szCs w:val="24"/>
        </w:rPr>
      </w:pPr>
    </w:p>
    <w:p w14:paraId="37277570" w14:textId="77777777" w:rsidR="009260DE" w:rsidRPr="005E0615" w:rsidRDefault="009260DE" w:rsidP="009260DE">
      <w:pPr>
        <w:tabs>
          <w:tab w:val="left" w:pos="851"/>
        </w:tabs>
        <w:ind w:left="851" w:hanging="851"/>
        <w:rPr>
          <w:b/>
          <w:sz w:val="24"/>
          <w:szCs w:val="24"/>
        </w:rPr>
      </w:pPr>
      <w:r w:rsidRPr="005E0615">
        <w:rPr>
          <w:b/>
          <w:sz w:val="24"/>
          <w:szCs w:val="24"/>
        </w:rPr>
        <w:t>8.</w:t>
      </w:r>
      <w:r w:rsidRPr="005E0615">
        <w:rPr>
          <w:b/>
          <w:sz w:val="24"/>
          <w:szCs w:val="24"/>
        </w:rPr>
        <w:tab/>
        <w:t>MARKEDSFØRINGSTILLADELSESNUMMER (</w:t>
      </w:r>
      <w:r w:rsidR="00BF6243" w:rsidRPr="005E0615">
        <w:rPr>
          <w:b/>
          <w:sz w:val="24"/>
          <w:szCs w:val="24"/>
        </w:rPr>
        <w:t>-</w:t>
      </w:r>
      <w:r w:rsidRPr="005E0615">
        <w:rPr>
          <w:b/>
          <w:sz w:val="24"/>
          <w:szCs w:val="24"/>
        </w:rPr>
        <w:t>NUMRE)</w:t>
      </w:r>
    </w:p>
    <w:p w14:paraId="7FD120D3" w14:textId="66AFB806" w:rsidR="009260DE" w:rsidRPr="005E0615" w:rsidRDefault="006162B8" w:rsidP="009260DE">
      <w:pPr>
        <w:tabs>
          <w:tab w:val="left" w:pos="851"/>
        </w:tabs>
        <w:ind w:left="851"/>
        <w:rPr>
          <w:sz w:val="24"/>
          <w:szCs w:val="24"/>
        </w:rPr>
      </w:pPr>
      <w:r w:rsidRPr="005E0615">
        <w:rPr>
          <w:sz w:val="24"/>
          <w:szCs w:val="24"/>
        </w:rPr>
        <w:t>10 mg: 68391</w:t>
      </w:r>
    </w:p>
    <w:p w14:paraId="58513B95" w14:textId="4C91E283" w:rsidR="006162B8" w:rsidRPr="005E0615" w:rsidRDefault="006162B8" w:rsidP="009260DE">
      <w:pPr>
        <w:tabs>
          <w:tab w:val="left" w:pos="851"/>
        </w:tabs>
        <w:ind w:left="851"/>
        <w:rPr>
          <w:sz w:val="24"/>
          <w:szCs w:val="24"/>
        </w:rPr>
      </w:pPr>
      <w:r w:rsidRPr="005E0615">
        <w:rPr>
          <w:sz w:val="24"/>
          <w:szCs w:val="24"/>
        </w:rPr>
        <w:t>20 mg: 68392</w:t>
      </w:r>
    </w:p>
    <w:p w14:paraId="4D65AEEF" w14:textId="7394CD62" w:rsidR="006162B8" w:rsidRPr="005E0615" w:rsidRDefault="006162B8" w:rsidP="009260DE">
      <w:pPr>
        <w:tabs>
          <w:tab w:val="left" w:pos="851"/>
        </w:tabs>
        <w:ind w:left="851"/>
        <w:rPr>
          <w:sz w:val="24"/>
          <w:szCs w:val="24"/>
        </w:rPr>
      </w:pPr>
      <w:r w:rsidRPr="005E0615">
        <w:rPr>
          <w:sz w:val="24"/>
          <w:szCs w:val="24"/>
        </w:rPr>
        <w:t>30 mg: 68393</w:t>
      </w:r>
    </w:p>
    <w:p w14:paraId="14E54860" w14:textId="77777777" w:rsidR="009260DE" w:rsidRPr="005E0615" w:rsidRDefault="009260DE" w:rsidP="009260DE">
      <w:pPr>
        <w:tabs>
          <w:tab w:val="left" w:pos="851"/>
        </w:tabs>
        <w:ind w:left="851"/>
        <w:jc w:val="both"/>
        <w:rPr>
          <w:sz w:val="24"/>
          <w:szCs w:val="24"/>
        </w:rPr>
      </w:pPr>
    </w:p>
    <w:p w14:paraId="3B1638F5" w14:textId="77777777" w:rsidR="009260DE" w:rsidRPr="005E0615" w:rsidRDefault="009260DE" w:rsidP="009260DE">
      <w:pPr>
        <w:tabs>
          <w:tab w:val="left" w:pos="851"/>
        </w:tabs>
        <w:ind w:left="851" w:hanging="851"/>
        <w:rPr>
          <w:b/>
          <w:sz w:val="24"/>
          <w:szCs w:val="24"/>
        </w:rPr>
      </w:pPr>
      <w:r w:rsidRPr="005E0615">
        <w:rPr>
          <w:b/>
          <w:sz w:val="24"/>
          <w:szCs w:val="24"/>
        </w:rPr>
        <w:t>9.</w:t>
      </w:r>
      <w:r w:rsidRPr="005E0615">
        <w:rPr>
          <w:b/>
          <w:sz w:val="24"/>
          <w:szCs w:val="24"/>
        </w:rPr>
        <w:tab/>
        <w:t>DATO FOR FØRSTE MARKEDSFØRINGSTILLADELSE</w:t>
      </w:r>
    </w:p>
    <w:p w14:paraId="5E93DDAD" w14:textId="4377ED3D" w:rsidR="009260DE" w:rsidRPr="005E0615" w:rsidRDefault="00553AEF" w:rsidP="009260DE">
      <w:pPr>
        <w:tabs>
          <w:tab w:val="left" w:pos="851"/>
        </w:tabs>
        <w:ind w:left="851"/>
        <w:rPr>
          <w:sz w:val="24"/>
          <w:szCs w:val="24"/>
        </w:rPr>
      </w:pPr>
      <w:r>
        <w:rPr>
          <w:sz w:val="24"/>
          <w:szCs w:val="24"/>
        </w:rPr>
        <w:t>23. april 2024</w:t>
      </w:r>
    </w:p>
    <w:p w14:paraId="69AC2B68" w14:textId="77777777" w:rsidR="009260DE" w:rsidRPr="005E0615" w:rsidRDefault="009260DE" w:rsidP="009260DE">
      <w:pPr>
        <w:tabs>
          <w:tab w:val="left" w:pos="851"/>
        </w:tabs>
        <w:ind w:left="851"/>
        <w:rPr>
          <w:sz w:val="24"/>
          <w:szCs w:val="24"/>
        </w:rPr>
      </w:pPr>
    </w:p>
    <w:p w14:paraId="0D0A34C3" w14:textId="77777777" w:rsidR="009260DE" w:rsidRPr="005E0615" w:rsidRDefault="009260DE" w:rsidP="009260DE">
      <w:pPr>
        <w:tabs>
          <w:tab w:val="left" w:pos="851"/>
        </w:tabs>
        <w:ind w:left="851" w:hanging="851"/>
        <w:rPr>
          <w:b/>
          <w:sz w:val="24"/>
          <w:szCs w:val="24"/>
        </w:rPr>
      </w:pPr>
      <w:r w:rsidRPr="005E0615">
        <w:rPr>
          <w:b/>
          <w:sz w:val="24"/>
          <w:szCs w:val="24"/>
        </w:rPr>
        <w:t>10.</w:t>
      </w:r>
      <w:r w:rsidRPr="005E0615">
        <w:rPr>
          <w:b/>
          <w:sz w:val="24"/>
          <w:szCs w:val="24"/>
        </w:rPr>
        <w:tab/>
        <w:t>DATO FOR ÆNDRING AF TEKSTEN</w:t>
      </w:r>
    </w:p>
    <w:p w14:paraId="5B96D99B" w14:textId="5A2E7FFF" w:rsidR="009260DE" w:rsidRPr="005E0615" w:rsidRDefault="00571D0C" w:rsidP="009260DE">
      <w:pPr>
        <w:tabs>
          <w:tab w:val="left" w:pos="851"/>
        </w:tabs>
        <w:ind w:left="851"/>
        <w:rPr>
          <w:sz w:val="24"/>
          <w:szCs w:val="24"/>
        </w:rPr>
      </w:pPr>
      <w:r>
        <w:rPr>
          <w:sz w:val="24"/>
          <w:szCs w:val="24"/>
        </w:rPr>
        <w:t>14. juni</w:t>
      </w:r>
      <w:r w:rsidR="00CE12E7">
        <w:rPr>
          <w:sz w:val="24"/>
          <w:szCs w:val="24"/>
        </w:rPr>
        <w:t xml:space="preserve"> 2024</w:t>
      </w:r>
    </w:p>
    <w:sectPr w:rsidR="009260DE" w:rsidRPr="005E061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D445" w14:textId="77777777" w:rsidR="005E0615" w:rsidRDefault="005E0615">
      <w:r>
        <w:separator/>
      </w:r>
    </w:p>
  </w:endnote>
  <w:endnote w:type="continuationSeparator" w:id="0">
    <w:p w14:paraId="26A67D0F" w14:textId="77777777" w:rsidR="005E0615" w:rsidRDefault="005E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FF44" w14:textId="77777777" w:rsidR="005E0615" w:rsidRDefault="005E0615">
    <w:pPr>
      <w:pStyle w:val="Sidefod"/>
      <w:pBdr>
        <w:bottom w:val="single" w:sz="6" w:space="1" w:color="auto"/>
      </w:pBdr>
    </w:pPr>
  </w:p>
  <w:p w14:paraId="4369A740" w14:textId="77777777" w:rsidR="005E0615" w:rsidRDefault="005E0615" w:rsidP="00C42586">
    <w:pPr>
      <w:pStyle w:val="Sidefod"/>
      <w:tabs>
        <w:tab w:val="clear" w:pos="4819"/>
        <w:tab w:val="left" w:pos="8505"/>
      </w:tabs>
      <w:rPr>
        <w:i/>
        <w:sz w:val="18"/>
        <w:szCs w:val="18"/>
      </w:rPr>
    </w:pPr>
  </w:p>
  <w:p w14:paraId="47420A08" w14:textId="1E2A15F9" w:rsidR="005E0615" w:rsidRPr="00B373D7" w:rsidRDefault="005E061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406BA">
      <w:rPr>
        <w:i/>
        <w:noProof/>
        <w:sz w:val="18"/>
        <w:szCs w:val="18"/>
      </w:rPr>
      <w:t>Paroxetin Teva, filmovertrukne tabletter 10 mg, 20 mg og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C4AA9" w14:textId="77777777" w:rsidR="005E0615" w:rsidRDefault="005E0615">
      <w:r>
        <w:separator/>
      </w:r>
    </w:p>
  </w:footnote>
  <w:footnote w:type="continuationSeparator" w:id="0">
    <w:p w14:paraId="3E202351" w14:textId="77777777" w:rsidR="005E0615" w:rsidRDefault="005E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31525"/>
    <w:multiLevelType w:val="hybridMultilevel"/>
    <w:tmpl w:val="C7BAA22E"/>
    <w:lvl w:ilvl="0" w:tplc="FFFFFFFF">
      <w:start w:val="1"/>
      <w:numFmt w:val="bullet"/>
      <w:lvlText w:val="-"/>
      <w:lvlJc w:val="left"/>
      <w:pPr>
        <w:ind w:left="1996" w:hanging="360"/>
      </w:p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3055B5"/>
    <w:multiLevelType w:val="hybridMultilevel"/>
    <w:tmpl w:val="AB625C1E"/>
    <w:lvl w:ilvl="0" w:tplc="7A162FF0">
      <w:start w:val="1"/>
      <w:numFmt w:val="bullet"/>
      <w:pStyle w:val="Opstilling-punkttegn"/>
      <w:lvlText w:val="–"/>
      <w:lvlJc w:val="left"/>
      <w:pPr>
        <w:tabs>
          <w:tab w:val="num" w:pos="425"/>
        </w:tabs>
        <w:ind w:left="425" w:hanging="425"/>
      </w:pPr>
      <w:rPr>
        <w:rFonts w:ascii="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64A15"/>
    <w:multiLevelType w:val="hybridMultilevel"/>
    <w:tmpl w:val="9B66201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D9C2C2C"/>
    <w:multiLevelType w:val="hybridMultilevel"/>
    <w:tmpl w:val="C8C6E058"/>
    <w:lvl w:ilvl="0" w:tplc="FFFFFFFF">
      <w:start w:val="1"/>
      <w:numFmt w:val="bullet"/>
      <w:lvlText w:val="-"/>
      <w:lvlJc w:val="left"/>
      <w:pPr>
        <w:tabs>
          <w:tab w:val="num" w:pos="1570"/>
        </w:tabs>
        <w:ind w:left="1570" w:hanging="360"/>
      </w:p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start w:val="1"/>
      <w:numFmt w:val="bullet"/>
      <w:lvlText w:val=""/>
      <w:lvlJc w:val="left"/>
      <w:pPr>
        <w:tabs>
          <w:tab w:val="num" w:pos="3010"/>
        </w:tabs>
        <w:ind w:left="3010" w:hanging="360"/>
      </w:pPr>
      <w:rPr>
        <w:rFonts w:ascii="Wingdings" w:hAnsi="Wingdings" w:hint="default"/>
      </w:rPr>
    </w:lvl>
    <w:lvl w:ilvl="3" w:tplc="FFFFFFFF">
      <w:start w:val="1"/>
      <w:numFmt w:val="bullet"/>
      <w:lvlText w:val=""/>
      <w:lvlJc w:val="left"/>
      <w:pPr>
        <w:tabs>
          <w:tab w:val="num" w:pos="3730"/>
        </w:tabs>
        <w:ind w:left="3730" w:hanging="360"/>
      </w:pPr>
      <w:rPr>
        <w:rFonts w:ascii="Symbol" w:hAnsi="Symbol" w:hint="default"/>
      </w:rPr>
    </w:lvl>
    <w:lvl w:ilvl="4" w:tplc="FFFFFFFF">
      <w:start w:val="1"/>
      <w:numFmt w:val="bullet"/>
      <w:lvlText w:val="o"/>
      <w:lvlJc w:val="left"/>
      <w:pPr>
        <w:tabs>
          <w:tab w:val="num" w:pos="4450"/>
        </w:tabs>
        <w:ind w:left="4450" w:hanging="360"/>
      </w:pPr>
      <w:rPr>
        <w:rFonts w:ascii="Courier New" w:hAnsi="Courier New" w:cs="Courier New" w:hint="default"/>
      </w:rPr>
    </w:lvl>
    <w:lvl w:ilvl="5" w:tplc="FFFFFFFF">
      <w:start w:val="1"/>
      <w:numFmt w:val="bullet"/>
      <w:lvlText w:val=""/>
      <w:lvlJc w:val="left"/>
      <w:pPr>
        <w:tabs>
          <w:tab w:val="num" w:pos="5170"/>
        </w:tabs>
        <w:ind w:left="5170" w:hanging="360"/>
      </w:pPr>
      <w:rPr>
        <w:rFonts w:ascii="Wingdings" w:hAnsi="Wingdings" w:hint="default"/>
      </w:rPr>
    </w:lvl>
    <w:lvl w:ilvl="6" w:tplc="FFFFFFFF">
      <w:start w:val="1"/>
      <w:numFmt w:val="bullet"/>
      <w:lvlText w:val=""/>
      <w:lvlJc w:val="left"/>
      <w:pPr>
        <w:tabs>
          <w:tab w:val="num" w:pos="5890"/>
        </w:tabs>
        <w:ind w:left="5890" w:hanging="360"/>
      </w:pPr>
      <w:rPr>
        <w:rFonts w:ascii="Symbol" w:hAnsi="Symbol" w:hint="default"/>
      </w:rPr>
    </w:lvl>
    <w:lvl w:ilvl="7" w:tplc="FFFFFFFF">
      <w:start w:val="1"/>
      <w:numFmt w:val="bullet"/>
      <w:lvlText w:val="o"/>
      <w:lvlJc w:val="left"/>
      <w:pPr>
        <w:tabs>
          <w:tab w:val="num" w:pos="6610"/>
        </w:tabs>
        <w:ind w:left="6610" w:hanging="360"/>
      </w:pPr>
      <w:rPr>
        <w:rFonts w:ascii="Courier New" w:hAnsi="Courier New" w:cs="Courier New" w:hint="default"/>
      </w:rPr>
    </w:lvl>
    <w:lvl w:ilvl="8" w:tplc="FFFFFFFF">
      <w:start w:val="1"/>
      <w:numFmt w:val="bullet"/>
      <w:lvlText w:val=""/>
      <w:lvlJc w:val="left"/>
      <w:pPr>
        <w:tabs>
          <w:tab w:val="num" w:pos="7330"/>
        </w:tabs>
        <w:ind w:left="733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0C"/>
    <w:rsid w:val="000259B9"/>
    <w:rsid w:val="00041491"/>
    <w:rsid w:val="00050D16"/>
    <w:rsid w:val="000730CA"/>
    <w:rsid w:val="00074F2A"/>
    <w:rsid w:val="000A1CA8"/>
    <w:rsid w:val="000A466B"/>
    <w:rsid w:val="000B058C"/>
    <w:rsid w:val="000D68B0"/>
    <w:rsid w:val="000E4EE6"/>
    <w:rsid w:val="001454E2"/>
    <w:rsid w:val="00197812"/>
    <w:rsid w:val="00206CE8"/>
    <w:rsid w:val="0021526C"/>
    <w:rsid w:val="00283A2B"/>
    <w:rsid w:val="002B30AD"/>
    <w:rsid w:val="002C1EC0"/>
    <w:rsid w:val="002C2C01"/>
    <w:rsid w:val="003406BA"/>
    <w:rsid w:val="003A29AE"/>
    <w:rsid w:val="003A32D7"/>
    <w:rsid w:val="003B4074"/>
    <w:rsid w:val="003C769A"/>
    <w:rsid w:val="003D3A90"/>
    <w:rsid w:val="003F1838"/>
    <w:rsid w:val="0040522F"/>
    <w:rsid w:val="004251C1"/>
    <w:rsid w:val="0045746C"/>
    <w:rsid w:val="0049104B"/>
    <w:rsid w:val="004E3B12"/>
    <w:rsid w:val="00532310"/>
    <w:rsid w:val="00553AEF"/>
    <w:rsid w:val="00565F0F"/>
    <w:rsid w:val="00571D0C"/>
    <w:rsid w:val="00594A86"/>
    <w:rsid w:val="00596D86"/>
    <w:rsid w:val="005E0615"/>
    <w:rsid w:val="006162B8"/>
    <w:rsid w:val="00637F5A"/>
    <w:rsid w:val="00641C65"/>
    <w:rsid w:val="006560B1"/>
    <w:rsid w:val="006756DD"/>
    <w:rsid w:val="0071241E"/>
    <w:rsid w:val="00737275"/>
    <w:rsid w:val="00740EEC"/>
    <w:rsid w:val="0078011A"/>
    <w:rsid w:val="00782A1E"/>
    <w:rsid w:val="00782AF4"/>
    <w:rsid w:val="00790EE7"/>
    <w:rsid w:val="007941A3"/>
    <w:rsid w:val="007B6649"/>
    <w:rsid w:val="007D0BF1"/>
    <w:rsid w:val="007F7280"/>
    <w:rsid w:val="00817B3C"/>
    <w:rsid w:val="0082576E"/>
    <w:rsid w:val="0084230C"/>
    <w:rsid w:val="00855B62"/>
    <w:rsid w:val="0089346F"/>
    <w:rsid w:val="008D3CDE"/>
    <w:rsid w:val="00907F75"/>
    <w:rsid w:val="009260DE"/>
    <w:rsid w:val="0093258A"/>
    <w:rsid w:val="009C7BA3"/>
    <w:rsid w:val="009D1F5A"/>
    <w:rsid w:val="00A10294"/>
    <w:rsid w:val="00AE33CB"/>
    <w:rsid w:val="00B003BF"/>
    <w:rsid w:val="00B373D7"/>
    <w:rsid w:val="00B55271"/>
    <w:rsid w:val="00BD22B8"/>
    <w:rsid w:val="00BD7931"/>
    <w:rsid w:val="00BF6243"/>
    <w:rsid w:val="00C36276"/>
    <w:rsid w:val="00C42586"/>
    <w:rsid w:val="00C45F6B"/>
    <w:rsid w:val="00C5316A"/>
    <w:rsid w:val="00C60CCD"/>
    <w:rsid w:val="00C84483"/>
    <w:rsid w:val="00C95551"/>
    <w:rsid w:val="00CB20D7"/>
    <w:rsid w:val="00CE12E7"/>
    <w:rsid w:val="00D020B0"/>
    <w:rsid w:val="00D11748"/>
    <w:rsid w:val="00D237F6"/>
    <w:rsid w:val="00D34D98"/>
    <w:rsid w:val="00D366CF"/>
    <w:rsid w:val="00D93992"/>
    <w:rsid w:val="00DC1367"/>
    <w:rsid w:val="00DD634F"/>
    <w:rsid w:val="00E108AA"/>
    <w:rsid w:val="00E122AE"/>
    <w:rsid w:val="00E20CF5"/>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FBE8C"/>
  <w15:chartTrackingRefBased/>
  <w15:docId w15:val="{AEA13303-724C-42E1-AA27-ACC84869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Opstilling-punkttegn">
    <w:name w:val="List Bullet"/>
    <w:basedOn w:val="Normal"/>
    <w:semiHidden/>
    <w:unhideWhenUsed/>
    <w:rsid w:val="007D0BF1"/>
    <w:pPr>
      <w:numPr>
        <w:numId w:val="6"/>
      </w:numPr>
      <w:spacing w:line="260" w:lineRule="exact"/>
      <w:jc w:val="both"/>
    </w:pPr>
    <w:rPr>
      <w:sz w:val="24"/>
      <w:szCs w:val="24"/>
      <w:lang w:val="en-GB" w:eastAsia="en-GB"/>
    </w:rPr>
  </w:style>
  <w:style w:type="character" w:styleId="Hyperlink">
    <w:name w:val="Hyperlink"/>
    <w:uiPriority w:val="99"/>
    <w:semiHidden/>
    <w:unhideWhenUsed/>
    <w:rsid w:val="007D0BF1"/>
    <w:rPr>
      <w:color w:val="0000FF"/>
      <w:u w:val="single"/>
    </w:rPr>
  </w:style>
  <w:style w:type="character" w:customStyle="1" w:styleId="Overskrift1Tegn">
    <w:name w:val="Overskrift 1 Tegn"/>
    <w:basedOn w:val="Standardskrifttypeiafsnit"/>
    <w:link w:val="Overskrift1"/>
    <w:rsid w:val="007D0BF1"/>
    <w:rPr>
      <w:rFonts w:ascii="Arial" w:hAnsi="Arial"/>
      <w:b/>
      <w:kern w:val="28"/>
      <w:sz w:val="28"/>
      <w:lang w:eastAsia="en-US"/>
    </w:rPr>
  </w:style>
  <w:style w:type="paragraph" w:styleId="Listeafsnit">
    <w:name w:val="List Paragraph"/>
    <w:basedOn w:val="Normal"/>
    <w:uiPriority w:val="34"/>
    <w:qFormat/>
    <w:rsid w:val="00AE3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409">
      <w:bodyDiv w:val="1"/>
      <w:marLeft w:val="0"/>
      <w:marRight w:val="0"/>
      <w:marTop w:val="0"/>
      <w:marBottom w:val="0"/>
      <w:divBdr>
        <w:top w:val="none" w:sz="0" w:space="0" w:color="auto"/>
        <w:left w:val="none" w:sz="0" w:space="0" w:color="auto"/>
        <w:bottom w:val="none" w:sz="0" w:space="0" w:color="auto"/>
        <w:right w:val="none" w:sz="0" w:space="0" w:color="auto"/>
      </w:divBdr>
    </w:div>
    <w:div w:id="66730265">
      <w:bodyDiv w:val="1"/>
      <w:marLeft w:val="0"/>
      <w:marRight w:val="0"/>
      <w:marTop w:val="0"/>
      <w:marBottom w:val="0"/>
      <w:divBdr>
        <w:top w:val="none" w:sz="0" w:space="0" w:color="auto"/>
        <w:left w:val="none" w:sz="0" w:space="0" w:color="auto"/>
        <w:bottom w:val="none" w:sz="0" w:space="0" w:color="auto"/>
        <w:right w:val="none" w:sz="0" w:space="0" w:color="auto"/>
      </w:divBdr>
    </w:div>
    <w:div w:id="1245472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6033684">
      <w:bodyDiv w:val="1"/>
      <w:marLeft w:val="0"/>
      <w:marRight w:val="0"/>
      <w:marTop w:val="0"/>
      <w:marBottom w:val="0"/>
      <w:divBdr>
        <w:top w:val="none" w:sz="0" w:space="0" w:color="auto"/>
        <w:left w:val="none" w:sz="0" w:space="0" w:color="auto"/>
        <w:bottom w:val="none" w:sz="0" w:space="0" w:color="auto"/>
        <w:right w:val="none" w:sz="0" w:space="0" w:color="auto"/>
      </w:divBdr>
    </w:div>
    <w:div w:id="571162228">
      <w:bodyDiv w:val="1"/>
      <w:marLeft w:val="0"/>
      <w:marRight w:val="0"/>
      <w:marTop w:val="0"/>
      <w:marBottom w:val="0"/>
      <w:divBdr>
        <w:top w:val="none" w:sz="0" w:space="0" w:color="auto"/>
        <w:left w:val="none" w:sz="0" w:space="0" w:color="auto"/>
        <w:bottom w:val="none" w:sz="0" w:space="0" w:color="auto"/>
        <w:right w:val="none" w:sz="0" w:space="0" w:color="auto"/>
      </w:divBdr>
    </w:div>
    <w:div w:id="860388774">
      <w:bodyDiv w:val="1"/>
      <w:marLeft w:val="0"/>
      <w:marRight w:val="0"/>
      <w:marTop w:val="0"/>
      <w:marBottom w:val="0"/>
      <w:divBdr>
        <w:top w:val="none" w:sz="0" w:space="0" w:color="auto"/>
        <w:left w:val="none" w:sz="0" w:space="0" w:color="auto"/>
        <w:bottom w:val="none" w:sz="0" w:space="0" w:color="auto"/>
        <w:right w:val="none" w:sz="0" w:space="0" w:color="auto"/>
      </w:divBdr>
    </w:div>
    <w:div w:id="875507720">
      <w:bodyDiv w:val="1"/>
      <w:marLeft w:val="0"/>
      <w:marRight w:val="0"/>
      <w:marTop w:val="0"/>
      <w:marBottom w:val="0"/>
      <w:divBdr>
        <w:top w:val="none" w:sz="0" w:space="0" w:color="auto"/>
        <w:left w:val="none" w:sz="0" w:space="0" w:color="auto"/>
        <w:bottom w:val="none" w:sz="0" w:space="0" w:color="auto"/>
        <w:right w:val="none" w:sz="0" w:space="0" w:color="auto"/>
      </w:divBdr>
    </w:div>
    <w:div w:id="925503610">
      <w:bodyDiv w:val="1"/>
      <w:marLeft w:val="0"/>
      <w:marRight w:val="0"/>
      <w:marTop w:val="0"/>
      <w:marBottom w:val="0"/>
      <w:divBdr>
        <w:top w:val="none" w:sz="0" w:space="0" w:color="auto"/>
        <w:left w:val="none" w:sz="0" w:space="0" w:color="auto"/>
        <w:bottom w:val="none" w:sz="0" w:space="0" w:color="auto"/>
        <w:right w:val="none" w:sz="0" w:space="0" w:color="auto"/>
      </w:divBdr>
    </w:div>
    <w:div w:id="928001555">
      <w:bodyDiv w:val="1"/>
      <w:marLeft w:val="0"/>
      <w:marRight w:val="0"/>
      <w:marTop w:val="0"/>
      <w:marBottom w:val="0"/>
      <w:divBdr>
        <w:top w:val="none" w:sz="0" w:space="0" w:color="auto"/>
        <w:left w:val="none" w:sz="0" w:space="0" w:color="auto"/>
        <w:bottom w:val="none" w:sz="0" w:space="0" w:color="auto"/>
        <w:right w:val="none" w:sz="0" w:space="0" w:color="auto"/>
      </w:divBdr>
    </w:div>
    <w:div w:id="1070663659">
      <w:bodyDiv w:val="1"/>
      <w:marLeft w:val="0"/>
      <w:marRight w:val="0"/>
      <w:marTop w:val="0"/>
      <w:marBottom w:val="0"/>
      <w:divBdr>
        <w:top w:val="none" w:sz="0" w:space="0" w:color="auto"/>
        <w:left w:val="none" w:sz="0" w:space="0" w:color="auto"/>
        <w:bottom w:val="none" w:sz="0" w:space="0" w:color="auto"/>
        <w:right w:val="none" w:sz="0" w:space="0" w:color="auto"/>
      </w:divBdr>
    </w:div>
    <w:div w:id="1105425284">
      <w:bodyDiv w:val="1"/>
      <w:marLeft w:val="0"/>
      <w:marRight w:val="0"/>
      <w:marTop w:val="0"/>
      <w:marBottom w:val="0"/>
      <w:divBdr>
        <w:top w:val="none" w:sz="0" w:space="0" w:color="auto"/>
        <w:left w:val="none" w:sz="0" w:space="0" w:color="auto"/>
        <w:bottom w:val="none" w:sz="0" w:space="0" w:color="auto"/>
        <w:right w:val="none" w:sz="0" w:space="0" w:color="auto"/>
      </w:divBdr>
    </w:div>
    <w:div w:id="1191407470">
      <w:bodyDiv w:val="1"/>
      <w:marLeft w:val="0"/>
      <w:marRight w:val="0"/>
      <w:marTop w:val="0"/>
      <w:marBottom w:val="0"/>
      <w:divBdr>
        <w:top w:val="none" w:sz="0" w:space="0" w:color="auto"/>
        <w:left w:val="none" w:sz="0" w:space="0" w:color="auto"/>
        <w:bottom w:val="none" w:sz="0" w:space="0" w:color="auto"/>
        <w:right w:val="none" w:sz="0" w:space="0" w:color="auto"/>
      </w:divBdr>
    </w:div>
    <w:div w:id="1324354139">
      <w:bodyDiv w:val="1"/>
      <w:marLeft w:val="0"/>
      <w:marRight w:val="0"/>
      <w:marTop w:val="0"/>
      <w:marBottom w:val="0"/>
      <w:divBdr>
        <w:top w:val="none" w:sz="0" w:space="0" w:color="auto"/>
        <w:left w:val="none" w:sz="0" w:space="0" w:color="auto"/>
        <w:bottom w:val="none" w:sz="0" w:space="0" w:color="auto"/>
        <w:right w:val="none" w:sz="0" w:space="0" w:color="auto"/>
      </w:divBdr>
    </w:div>
    <w:div w:id="1334601037">
      <w:bodyDiv w:val="1"/>
      <w:marLeft w:val="0"/>
      <w:marRight w:val="0"/>
      <w:marTop w:val="0"/>
      <w:marBottom w:val="0"/>
      <w:divBdr>
        <w:top w:val="none" w:sz="0" w:space="0" w:color="auto"/>
        <w:left w:val="none" w:sz="0" w:space="0" w:color="auto"/>
        <w:bottom w:val="none" w:sz="0" w:space="0" w:color="auto"/>
        <w:right w:val="none" w:sz="0" w:space="0" w:color="auto"/>
      </w:divBdr>
    </w:div>
    <w:div w:id="1347707924">
      <w:bodyDiv w:val="1"/>
      <w:marLeft w:val="0"/>
      <w:marRight w:val="0"/>
      <w:marTop w:val="0"/>
      <w:marBottom w:val="0"/>
      <w:divBdr>
        <w:top w:val="none" w:sz="0" w:space="0" w:color="auto"/>
        <w:left w:val="none" w:sz="0" w:space="0" w:color="auto"/>
        <w:bottom w:val="none" w:sz="0" w:space="0" w:color="auto"/>
        <w:right w:val="none" w:sz="0" w:space="0" w:color="auto"/>
      </w:divBdr>
    </w:div>
    <w:div w:id="1529758326">
      <w:bodyDiv w:val="1"/>
      <w:marLeft w:val="0"/>
      <w:marRight w:val="0"/>
      <w:marTop w:val="0"/>
      <w:marBottom w:val="0"/>
      <w:divBdr>
        <w:top w:val="none" w:sz="0" w:space="0" w:color="auto"/>
        <w:left w:val="none" w:sz="0" w:space="0" w:color="auto"/>
        <w:bottom w:val="none" w:sz="0" w:space="0" w:color="auto"/>
        <w:right w:val="none" w:sz="0" w:space="0" w:color="auto"/>
      </w:divBdr>
    </w:div>
    <w:div w:id="1622415205">
      <w:bodyDiv w:val="1"/>
      <w:marLeft w:val="0"/>
      <w:marRight w:val="0"/>
      <w:marTop w:val="0"/>
      <w:marBottom w:val="0"/>
      <w:divBdr>
        <w:top w:val="none" w:sz="0" w:space="0" w:color="auto"/>
        <w:left w:val="none" w:sz="0" w:space="0" w:color="auto"/>
        <w:bottom w:val="none" w:sz="0" w:space="0" w:color="auto"/>
        <w:right w:val="none" w:sz="0" w:space="0" w:color="auto"/>
      </w:divBdr>
    </w:div>
    <w:div w:id="1627588950">
      <w:bodyDiv w:val="1"/>
      <w:marLeft w:val="0"/>
      <w:marRight w:val="0"/>
      <w:marTop w:val="0"/>
      <w:marBottom w:val="0"/>
      <w:divBdr>
        <w:top w:val="none" w:sz="0" w:space="0" w:color="auto"/>
        <w:left w:val="none" w:sz="0" w:space="0" w:color="auto"/>
        <w:bottom w:val="none" w:sz="0" w:space="0" w:color="auto"/>
        <w:right w:val="none" w:sz="0" w:space="0" w:color="auto"/>
      </w:divBdr>
    </w:div>
    <w:div w:id="1664353926">
      <w:bodyDiv w:val="1"/>
      <w:marLeft w:val="0"/>
      <w:marRight w:val="0"/>
      <w:marTop w:val="0"/>
      <w:marBottom w:val="0"/>
      <w:divBdr>
        <w:top w:val="none" w:sz="0" w:space="0" w:color="auto"/>
        <w:left w:val="none" w:sz="0" w:space="0" w:color="auto"/>
        <w:bottom w:val="none" w:sz="0" w:space="0" w:color="auto"/>
        <w:right w:val="none" w:sz="0" w:space="0" w:color="auto"/>
      </w:divBdr>
    </w:div>
    <w:div w:id="1752048652">
      <w:bodyDiv w:val="1"/>
      <w:marLeft w:val="0"/>
      <w:marRight w:val="0"/>
      <w:marTop w:val="0"/>
      <w:marBottom w:val="0"/>
      <w:divBdr>
        <w:top w:val="none" w:sz="0" w:space="0" w:color="auto"/>
        <w:left w:val="none" w:sz="0" w:space="0" w:color="auto"/>
        <w:bottom w:val="none" w:sz="0" w:space="0" w:color="auto"/>
        <w:right w:val="none" w:sz="0" w:space="0" w:color="auto"/>
      </w:divBdr>
    </w:div>
    <w:div w:id="1904214063">
      <w:bodyDiv w:val="1"/>
      <w:marLeft w:val="0"/>
      <w:marRight w:val="0"/>
      <w:marTop w:val="0"/>
      <w:marBottom w:val="0"/>
      <w:divBdr>
        <w:top w:val="none" w:sz="0" w:space="0" w:color="auto"/>
        <w:left w:val="none" w:sz="0" w:space="0" w:color="auto"/>
        <w:bottom w:val="none" w:sz="0" w:space="0" w:color="auto"/>
        <w:right w:val="none" w:sz="0" w:space="0" w:color="auto"/>
      </w:divBdr>
    </w:div>
    <w:div w:id="212595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20</Pages>
  <Words>6165</Words>
  <Characters>40737</Characters>
  <Application>Microsoft Office Word</Application>
  <DocSecurity>0</DocSecurity>
  <Lines>339</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Lynge</dc:creator>
  <cp:keywords/>
  <dc:description>2024052278 var 003_x000d_
pkt. 3 </dc:description>
  <cp:lastModifiedBy>Pia Lynge</cp:lastModifiedBy>
  <cp:revision>5</cp:revision>
  <cp:lastPrinted>2012-08-22T08:53:00Z</cp:lastPrinted>
  <dcterms:created xsi:type="dcterms:W3CDTF">2024-06-14T07:55:00Z</dcterms:created>
  <dcterms:modified xsi:type="dcterms:W3CDTF">2024-06-14T08:00:00Z</dcterms:modified>
</cp:coreProperties>
</file>